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b/>
          <w:bCs w:val="0"/>
          <w:color w:val="auto"/>
          <w:kern w:val="2"/>
          <w:sz w:val="44"/>
          <w:szCs w:val="44"/>
          <w:highlight w:val="none"/>
          <w:lang w:eastAsia="zh-CN" w:bidi="ar"/>
        </w:rPr>
      </w:pPr>
    </w:p>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b/>
          <w:bCs w:val="0"/>
          <w:color w:val="auto"/>
          <w:kern w:val="2"/>
          <w:sz w:val="44"/>
          <w:szCs w:val="44"/>
          <w:highlight w:val="none"/>
          <w:lang w:eastAsia="zh-CN" w:bidi="ar"/>
        </w:rPr>
      </w:pPr>
    </w:p>
    <w:p>
      <w:pPr>
        <w:pStyle w:val="5"/>
        <w:rPr>
          <w:rFonts w:hint="default"/>
          <w:color w:val="auto"/>
          <w:highlight w:val="none"/>
          <w:lang w:eastAsia="zh-CN"/>
        </w:rPr>
      </w:pPr>
    </w:p>
    <w:p>
      <w:pPr>
        <w:keepNext w:val="0"/>
        <w:keepLines w:val="0"/>
        <w:widowControl w:val="0"/>
        <w:suppressLineNumbers w:val="0"/>
        <w:spacing w:before="0" w:beforeAutospacing="0" w:after="0" w:afterAutospacing="0" w:line="360" w:lineRule="auto"/>
        <w:ind w:left="0" w:right="0"/>
        <w:jc w:val="center"/>
        <w:rPr>
          <w:rFonts w:hint="eastAsia" w:ascii="Calibri" w:hAnsi="Calibri" w:eastAsia="宋体" w:cs="Times New Roman"/>
          <w:color w:val="auto"/>
          <w:kern w:val="2"/>
          <w:sz w:val="36"/>
          <w:szCs w:val="36"/>
          <w:highlight w:val="none"/>
          <w:u w:val="single"/>
        </w:rPr>
      </w:pPr>
      <w:r>
        <w:rPr>
          <w:rFonts w:hint="eastAsia" w:ascii="宋体" w:hAnsi="宋体" w:eastAsia="宋体" w:cs="宋体"/>
          <w:b/>
          <w:bCs w:val="0"/>
          <w:color w:val="auto"/>
          <w:kern w:val="2"/>
          <w:sz w:val="44"/>
          <w:szCs w:val="44"/>
          <w:highlight w:val="none"/>
          <w:lang w:eastAsia="zh-CN" w:bidi="ar"/>
        </w:rPr>
        <w:t>广州天河体育中心体育馆维修改造项目建筑智能化工程施工专业承包</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auto"/>
          <w:spacing w:val="26"/>
          <w:kern w:val="2"/>
          <w:sz w:val="96"/>
          <w:szCs w:val="96"/>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color w:val="auto"/>
          <w:spacing w:val="26"/>
          <w:kern w:val="2"/>
          <w:sz w:val="96"/>
          <w:szCs w:val="96"/>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color w:val="auto"/>
          <w:spacing w:val="26"/>
          <w:kern w:val="2"/>
          <w:sz w:val="110"/>
          <w:szCs w:val="110"/>
          <w:highlight w:val="none"/>
        </w:rPr>
      </w:pPr>
      <w:r>
        <w:rPr>
          <w:rFonts w:hint="eastAsia" w:ascii="宋体" w:hAnsi="宋体" w:eastAsia="宋体" w:cs="宋体"/>
          <w:b/>
          <w:color w:val="auto"/>
          <w:spacing w:val="26"/>
          <w:kern w:val="2"/>
          <w:sz w:val="96"/>
          <w:szCs w:val="96"/>
          <w:highlight w:val="none"/>
          <w:lang w:val="en-US" w:eastAsia="zh-CN" w:bidi="ar"/>
        </w:rPr>
        <w:t>招标文件</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32"/>
          <w:szCs w:val="32"/>
          <w:highlight w:val="none"/>
        </w:rPr>
      </w:pPr>
      <w:r>
        <w:rPr>
          <w:rFonts w:hint="default" w:ascii="Calibri" w:hAnsi="Calibri" w:eastAsia="宋体" w:cs="Times New Roman"/>
          <w:color w:val="auto"/>
          <w:kern w:val="2"/>
          <w:sz w:val="32"/>
          <w:szCs w:val="32"/>
          <w:highlight w:val="none"/>
          <w:lang w:val="en-US" w:eastAsia="zh-CN" w:bidi="ar"/>
        </w:rPr>
        <w:t xml:space="preserve"> </w:t>
      </w:r>
    </w:p>
    <w:p>
      <w:pPr>
        <w:pStyle w:val="15"/>
        <w:keepNext w:val="0"/>
        <w:keepLines w:val="0"/>
        <w:widowControl w:val="0"/>
        <w:suppressLineNumbers w:val="0"/>
        <w:spacing w:before="0" w:beforeAutospacing="0" w:after="0" w:afterAutospacing="0" w:line="360" w:lineRule="auto"/>
        <w:ind w:left="0" w:right="0"/>
        <w:jc w:val="both"/>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Courier New" w:eastAsia="宋体" w:cs="Times New Roman"/>
          <w:color w:val="auto"/>
          <w:kern w:val="2"/>
          <w:sz w:val="52"/>
          <w:szCs w:val="52"/>
          <w:highlight w:val="none"/>
        </w:rPr>
      </w:pPr>
      <w:r>
        <w:rPr>
          <w:rFonts w:hint="eastAsia" w:ascii="宋体" w:hAnsi="Courier New" w:eastAsia="宋体" w:cs="Times New Roman"/>
          <w:color w:val="auto"/>
          <w:kern w:val="2"/>
          <w:sz w:val="52"/>
          <w:szCs w:val="5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52"/>
          <w:szCs w:val="52"/>
          <w:highlight w:val="none"/>
        </w:rPr>
      </w:pPr>
      <w:r>
        <w:rPr>
          <w:rFonts w:hint="default" w:ascii="Calibri" w:hAnsi="Calibri" w:eastAsia="宋体" w:cs="Times New Roman"/>
          <w:color w:val="auto"/>
          <w:kern w:val="2"/>
          <w:sz w:val="52"/>
          <w:szCs w:val="5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1280" w:firstLineChars="400"/>
        <w:jc w:val="left"/>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招标单位：</w:t>
      </w:r>
      <w:r>
        <w:rPr>
          <w:rFonts w:hint="eastAsia" w:ascii="宋体" w:hAnsi="宋体" w:eastAsia="宋体" w:cs="宋体"/>
          <w:color w:val="auto"/>
          <w:kern w:val="2"/>
          <w:sz w:val="32"/>
          <w:szCs w:val="32"/>
          <w:highlight w:val="none"/>
          <w:u w:val="single"/>
          <w:lang w:val="en-US" w:eastAsia="zh-CN" w:bidi="ar"/>
        </w:rPr>
        <w:t>广州市重点公共建设项目管理中心</w:t>
      </w:r>
    </w:p>
    <w:p>
      <w:pPr>
        <w:keepNext w:val="0"/>
        <w:keepLines w:val="0"/>
        <w:widowControl w:val="0"/>
        <w:suppressLineNumbers w:val="0"/>
        <w:spacing w:before="0" w:beforeAutospacing="0" w:after="0" w:afterAutospacing="0" w:line="360" w:lineRule="auto"/>
        <w:ind w:left="0" w:right="0" w:firstLine="1280" w:firstLineChars="400"/>
        <w:jc w:val="left"/>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招标代理机构：</w:t>
      </w:r>
      <w:r>
        <w:rPr>
          <w:rFonts w:hint="eastAsia" w:ascii="宋体" w:hAnsi="宋体" w:eastAsia="宋体" w:cs="宋体"/>
          <w:color w:val="auto"/>
          <w:kern w:val="2"/>
          <w:sz w:val="32"/>
          <w:szCs w:val="32"/>
          <w:highlight w:val="none"/>
          <w:u w:val="single"/>
          <w:lang w:val="en-US" w:eastAsia="zh-CN" w:bidi="ar"/>
        </w:rPr>
        <w:t>广东建瀚工程管理有限公司</w:t>
      </w:r>
    </w:p>
    <w:p>
      <w:pPr>
        <w:keepNext w:val="0"/>
        <w:keepLines w:val="0"/>
        <w:widowControl/>
        <w:suppressLineNumbers w:val="0"/>
        <w:snapToGrid w:val="0"/>
        <w:spacing w:before="0" w:beforeAutospacing="0" w:after="0" w:afterAutospacing="0" w:line="480" w:lineRule="auto"/>
        <w:ind w:left="0" w:right="102" w:firstLine="1280" w:firstLineChars="400"/>
        <w:jc w:val="left"/>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日    期：</w:t>
      </w:r>
      <w:r>
        <w:rPr>
          <w:rFonts w:hint="eastAsia" w:ascii="宋体" w:hAnsi="宋体" w:eastAsia="宋体" w:cs="宋体"/>
          <w:color w:val="auto"/>
          <w:kern w:val="2"/>
          <w:sz w:val="32"/>
          <w:szCs w:val="32"/>
          <w:highlight w:val="none"/>
          <w:u w:val="single"/>
          <w:lang w:val="en-US" w:eastAsia="zh-CN" w:bidi="ar"/>
        </w:rPr>
        <w:t>2024</w:t>
      </w:r>
      <w:r>
        <w:rPr>
          <w:rFonts w:hint="eastAsia" w:ascii="宋体" w:hAnsi="宋体" w:eastAsia="宋体" w:cs="宋体"/>
          <w:color w:val="auto"/>
          <w:kern w:val="2"/>
          <w:sz w:val="32"/>
          <w:szCs w:val="32"/>
          <w:highlight w:val="none"/>
          <w:lang w:val="en-US" w:eastAsia="zh-CN" w:bidi="ar"/>
        </w:rPr>
        <w:t>年</w:t>
      </w:r>
      <w:r>
        <w:rPr>
          <w:rFonts w:hint="eastAsia" w:ascii="宋体" w:hAnsi="宋体" w:eastAsia="宋体" w:cs="宋体"/>
          <w:color w:val="auto"/>
          <w:kern w:val="2"/>
          <w:sz w:val="32"/>
          <w:szCs w:val="32"/>
          <w:highlight w:val="none"/>
          <w:u w:val="single"/>
          <w:lang w:val="en-US" w:eastAsia="zh-CN" w:bidi="ar"/>
        </w:rPr>
        <w:t xml:space="preserve"> 7 </w:t>
      </w:r>
      <w:r>
        <w:rPr>
          <w:rFonts w:hint="eastAsia" w:ascii="宋体" w:hAnsi="宋体" w:eastAsia="宋体" w:cs="宋体"/>
          <w:color w:val="auto"/>
          <w:kern w:val="2"/>
          <w:sz w:val="32"/>
          <w:szCs w:val="32"/>
          <w:highlight w:val="none"/>
          <w:lang w:val="en-US" w:eastAsia="zh-CN" w:bidi="ar"/>
        </w:rPr>
        <w:t>月</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rPr>
          <w:rFonts w:hint="eastAsia" w:ascii="宋体" w:hAnsi="Courier New" w:eastAsia="宋体" w:cs="Times New Roman"/>
          <w:color w:val="auto"/>
          <w:kern w:val="2"/>
          <w:sz w:val="21"/>
          <w:szCs w:val="21"/>
          <w:highlight w:val="none"/>
        </w:rPr>
        <w:sectPr>
          <w:headerReference r:id="rId3" w:type="default"/>
          <w:footerReference r:id="rId4" w:type="default"/>
          <w:pgSz w:w="11906" w:h="16838"/>
          <w:pgMar w:top="1134" w:right="1418" w:bottom="1247" w:left="1418" w:header="851" w:footer="907" w:gutter="0"/>
          <w:cols w:space="425" w:num="1"/>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caps/>
          <w:color w:val="auto"/>
          <w:kern w:val="0"/>
          <w:sz w:val="21"/>
          <w:szCs w:val="21"/>
          <w:highlight w:val="none"/>
        </w:rPr>
      </w:pPr>
      <w:r>
        <w:rPr>
          <w:rFonts w:hint="eastAsia" w:ascii="宋体" w:hAnsi="宋体" w:eastAsia="宋体" w:cs="宋体"/>
          <w:b/>
          <w:color w:val="auto"/>
          <w:kern w:val="2"/>
          <w:sz w:val="28"/>
          <w:szCs w:val="28"/>
          <w:highlight w:val="none"/>
          <w:u w:val="single"/>
          <w:lang w:val="en-US" w:eastAsia="zh-CN" w:bidi="ar"/>
        </w:rPr>
        <w:t>目</w:t>
      </w:r>
      <w:r>
        <w:rPr>
          <w:rFonts w:hint="eastAsia" w:ascii="Calibri" w:hAnsi="Calibri" w:eastAsia="宋体" w:cs="Times New Roman"/>
          <w:b/>
          <w:color w:val="auto"/>
          <w:kern w:val="2"/>
          <w:sz w:val="28"/>
          <w:szCs w:val="28"/>
          <w:highlight w:val="none"/>
          <w:u w:val="single"/>
          <w:lang w:val="en-US" w:eastAsia="zh-CN" w:bidi="ar"/>
        </w:rPr>
        <w:t xml:space="preserve">  </w:t>
      </w:r>
      <w:r>
        <w:rPr>
          <w:rFonts w:hint="eastAsia" w:ascii="宋体" w:hAnsi="宋体" w:eastAsia="宋体" w:cs="宋体"/>
          <w:b/>
          <w:color w:val="auto"/>
          <w:kern w:val="2"/>
          <w:sz w:val="28"/>
          <w:szCs w:val="28"/>
          <w:highlight w:val="none"/>
          <w:u w:val="single"/>
          <w:lang w:val="en-US" w:eastAsia="zh-CN" w:bidi="ar"/>
        </w:rPr>
        <w:t>录</w:t>
      </w:r>
    </w:p>
    <w:p>
      <w:pPr>
        <w:pStyle w:val="12"/>
        <w:widowControl/>
        <w:rPr>
          <w:rFonts w:hint="default" w:ascii="Calibri" w:hAnsi="Calibri" w:eastAsia="宋体" w:cs="Times New Roman"/>
          <w:caps w:val="0"/>
          <w:color w:val="auto"/>
          <w:kern w:val="2"/>
          <w:sz w:val="21"/>
          <w:szCs w:val="21"/>
          <w:highlight w:val="none"/>
        </w:rPr>
      </w:pPr>
      <w:r>
        <w:rPr>
          <w:color w:val="auto"/>
          <w:highlight w:val="none"/>
        </w:rPr>
        <w:fldChar w:fldCharType="begin"/>
      </w:r>
      <w:r>
        <w:rPr>
          <w:color w:val="auto"/>
          <w:highlight w:val="none"/>
        </w:rPr>
        <w:instrText xml:space="preserve"> HYPERLINK "" \l "_Toc21525489" </w:instrText>
      </w:r>
      <w:r>
        <w:rPr>
          <w:color w:val="auto"/>
          <w:highlight w:val="none"/>
        </w:rPr>
        <w:fldChar w:fldCharType="separate"/>
      </w:r>
      <w:r>
        <w:rPr>
          <w:rStyle w:val="21"/>
          <w:rFonts w:hint="eastAsia" w:ascii="宋体" w:hAnsi="宋体" w:eastAsia="宋体" w:cs="宋体"/>
          <w:color w:val="auto"/>
          <w:highlight w:val="none"/>
          <w:u w:val="single"/>
        </w:rPr>
        <w:t>第一章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投标须知</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_Toc21525489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4</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pStyle w:val="15"/>
        <w:keepNext w:val="0"/>
        <w:keepLines w:val="0"/>
        <w:widowControl w:val="0"/>
        <w:suppressLineNumbers w:val="0"/>
        <w:snapToGrid w:val="0"/>
        <w:spacing w:before="0" w:beforeAutospacing="1" w:after="0" w:afterAutospacing="1" w:line="360" w:lineRule="auto"/>
        <w:ind w:left="420" w:leftChars="200" w:right="0"/>
        <w:jc w:val="left"/>
        <w:rPr>
          <w:rFonts w:hint="default" w:ascii="Calibri" w:hAnsi="Calibri" w:eastAsia="宋体" w:cs="Times New Roman"/>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fldChar w:fldCharType="begin"/>
      </w:r>
      <w:r>
        <w:rPr>
          <w:rFonts w:hint="default" w:ascii="Times New Roman" w:hAnsi="Times New Roman" w:eastAsia="宋体" w:cs="Times New Roman"/>
          <w:color w:val="auto"/>
          <w:kern w:val="2"/>
          <w:sz w:val="24"/>
          <w:szCs w:val="24"/>
          <w:highlight w:val="none"/>
          <w:lang w:val="en-US" w:eastAsia="zh-CN" w:bidi="ar"/>
        </w:rPr>
        <w:instrText xml:space="preserve"> HYPERLINK "" \l "_Toc21525490" </w:instrText>
      </w:r>
      <w:r>
        <w:rPr>
          <w:rFonts w:hint="default" w:ascii="Times New Roman" w:hAnsi="Times New Roman" w:eastAsia="宋体" w:cs="Times New Roman"/>
          <w:color w:val="auto"/>
          <w:kern w:val="2"/>
          <w:sz w:val="24"/>
          <w:szCs w:val="24"/>
          <w:highlight w:val="none"/>
          <w:lang w:val="en-US" w:eastAsia="zh-CN" w:bidi="ar"/>
        </w:rPr>
        <w:fldChar w:fldCharType="separate"/>
      </w:r>
      <w:r>
        <w:rPr>
          <w:rStyle w:val="21"/>
          <w:rFonts w:hint="eastAsia" w:ascii="宋体" w:hAnsi="宋体" w:eastAsia="宋体" w:cs="宋体"/>
          <w:color w:val="auto"/>
          <w:highlight w:val="none"/>
          <w:u w:val="single"/>
        </w:rPr>
        <w:t>一、投标须知前附表</w:t>
      </w:r>
      <w:r>
        <w:rPr>
          <w:rStyle w:val="21"/>
          <w:rFonts w:hint="default" w:ascii="Times New Roman" w:hAnsi="Times New Roman" w:eastAsia="宋体" w:cs="Times New Roman"/>
          <w:color w:val="auto"/>
          <w:kern w:val="2"/>
          <w:sz w:val="24"/>
          <w:szCs w:val="24"/>
          <w:highlight w:val="none"/>
        </w:rPr>
        <w:tab/>
      </w:r>
      <w:r>
        <w:rPr>
          <w:rStyle w:val="21"/>
          <w:rFonts w:hint="default" w:ascii="Times New Roman" w:hAnsi="Times New Roman" w:eastAsia="宋体" w:cs="Times New Roman"/>
          <w:color w:val="auto"/>
          <w:kern w:val="2"/>
          <w:sz w:val="24"/>
          <w:szCs w:val="24"/>
          <w:highlight w:val="none"/>
        </w:rPr>
        <w:fldChar w:fldCharType="begin"/>
      </w:r>
      <w:r>
        <w:rPr>
          <w:rStyle w:val="21"/>
          <w:rFonts w:hint="default" w:ascii="Times New Roman" w:hAnsi="Times New Roman" w:eastAsia="宋体" w:cs="Times New Roman"/>
          <w:color w:val="auto"/>
          <w:kern w:val="2"/>
          <w:sz w:val="24"/>
          <w:szCs w:val="24"/>
          <w:highlight w:val="none"/>
        </w:rPr>
        <w:instrText xml:space="preserve"> PAGEREF _Toc21525490 \h </w:instrText>
      </w:r>
      <w:r>
        <w:rPr>
          <w:rStyle w:val="21"/>
          <w:rFonts w:hint="default" w:ascii="Times New Roman" w:hAnsi="Times New Roman" w:eastAsia="宋体" w:cs="Times New Roman"/>
          <w:color w:val="auto"/>
          <w:kern w:val="2"/>
          <w:sz w:val="24"/>
          <w:szCs w:val="24"/>
          <w:highlight w:val="none"/>
        </w:rPr>
        <w:fldChar w:fldCharType="separate"/>
      </w:r>
      <w:r>
        <w:rPr>
          <w:rStyle w:val="21"/>
          <w:rFonts w:hint="default" w:ascii="Times New Roman" w:hAnsi="Times New Roman" w:eastAsia="宋体" w:cs="Times New Roman"/>
          <w:color w:val="auto"/>
          <w:kern w:val="2"/>
          <w:sz w:val="24"/>
          <w:szCs w:val="24"/>
          <w:highlight w:val="none"/>
        </w:rPr>
        <w:t>4</w:t>
      </w:r>
      <w:r>
        <w:rPr>
          <w:rStyle w:val="21"/>
          <w:rFonts w:hint="default" w:ascii="Times New Roman" w:hAnsi="Times New Roman" w:eastAsia="宋体" w:cs="Times New Roman"/>
          <w:color w:val="auto"/>
          <w:kern w:val="2"/>
          <w:sz w:val="24"/>
          <w:szCs w:val="24"/>
          <w:highlight w:val="none"/>
        </w:rPr>
        <w:fldChar w:fldCharType="end"/>
      </w:r>
      <w:r>
        <w:rPr>
          <w:rFonts w:hint="default" w:ascii="Times New Roman" w:hAnsi="Times New Roman" w:eastAsia="宋体" w:cs="Times New Roman"/>
          <w:color w:val="auto"/>
          <w:kern w:val="2"/>
          <w:sz w:val="24"/>
          <w:szCs w:val="24"/>
          <w:highlight w:val="none"/>
          <w:lang w:val="en-US" w:eastAsia="zh-CN" w:bidi="ar"/>
        </w:rPr>
        <w:fldChar w:fldCharType="end"/>
      </w:r>
    </w:p>
    <w:p>
      <w:pPr>
        <w:pStyle w:val="15"/>
        <w:keepNext w:val="0"/>
        <w:keepLines w:val="0"/>
        <w:widowControl w:val="0"/>
        <w:suppressLineNumbers w:val="0"/>
        <w:snapToGrid w:val="0"/>
        <w:spacing w:before="0" w:beforeAutospacing="1" w:after="0" w:afterAutospacing="1" w:line="360" w:lineRule="auto"/>
        <w:ind w:left="420" w:leftChars="200" w:right="0"/>
        <w:jc w:val="left"/>
        <w:rPr>
          <w:rFonts w:hint="default" w:ascii="Calibri" w:hAnsi="Calibri" w:eastAsia="宋体" w:cs="Times New Roman"/>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fldChar w:fldCharType="begin"/>
      </w:r>
      <w:r>
        <w:rPr>
          <w:rFonts w:hint="default" w:ascii="Times New Roman" w:hAnsi="Times New Roman" w:eastAsia="宋体" w:cs="Times New Roman"/>
          <w:color w:val="auto"/>
          <w:kern w:val="2"/>
          <w:sz w:val="24"/>
          <w:szCs w:val="24"/>
          <w:highlight w:val="none"/>
          <w:lang w:val="en-US" w:eastAsia="zh-CN" w:bidi="ar"/>
        </w:rPr>
        <w:instrText xml:space="preserve"> HYPERLINK "" \l "_Toc21525491" </w:instrText>
      </w:r>
      <w:r>
        <w:rPr>
          <w:rFonts w:hint="default" w:ascii="Times New Roman" w:hAnsi="Times New Roman" w:eastAsia="宋体" w:cs="Times New Roman"/>
          <w:color w:val="auto"/>
          <w:kern w:val="2"/>
          <w:sz w:val="24"/>
          <w:szCs w:val="24"/>
          <w:highlight w:val="none"/>
          <w:lang w:val="en-US" w:eastAsia="zh-CN" w:bidi="ar"/>
        </w:rPr>
        <w:fldChar w:fldCharType="separate"/>
      </w:r>
      <w:r>
        <w:rPr>
          <w:rStyle w:val="21"/>
          <w:rFonts w:hint="eastAsia" w:ascii="宋体" w:hAnsi="宋体" w:eastAsia="宋体" w:cs="宋体"/>
          <w:color w:val="auto"/>
          <w:highlight w:val="none"/>
          <w:u w:val="single"/>
        </w:rPr>
        <w:t>二、投标须知修改表</w:t>
      </w:r>
      <w:r>
        <w:rPr>
          <w:rStyle w:val="21"/>
          <w:rFonts w:hint="default" w:ascii="Times New Roman" w:hAnsi="Times New Roman" w:eastAsia="宋体" w:cs="Times New Roman"/>
          <w:color w:val="auto"/>
          <w:kern w:val="2"/>
          <w:sz w:val="24"/>
          <w:szCs w:val="24"/>
          <w:highlight w:val="none"/>
        </w:rPr>
        <w:tab/>
      </w:r>
      <w:r>
        <w:rPr>
          <w:rStyle w:val="21"/>
          <w:rFonts w:hint="default" w:ascii="Times New Roman" w:hAnsi="Times New Roman" w:eastAsia="宋体" w:cs="Times New Roman"/>
          <w:color w:val="auto"/>
          <w:kern w:val="2"/>
          <w:sz w:val="24"/>
          <w:szCs w:val="24"/>
          <w:highlight w:val="none"/>
        </w:rPr>
        <w:fldChar w:fldCharType="begin"/>
      </w:r>
      <w:r>
        <w:rPr>
          <w:rStyle w:val="21"/>
          <w:rFonts w:hint="default" w:ascii="Times New Roman" w:hAnsi="Times New Roman" w:eastAsia="宋体" w:cs="Times New Roman"/>
          <w:color w:val="auto"/>
          <w:kern w:val="2"/>
          <w:sz w:val="24"/>
          <w:szCs w:val="24"/>
          <w:highlight w:val="none"/>
        </w:rPr>
        <w:instrText xml:space="preserve"> PAGEREF _Toc21525491 \h </w:instrText>
      </w:r>
      <w:r>
        <w:rPr>
          <w:rStyle w:val="21"/>
          <w:rFonts w:hint="default" w:ascii="Times New Roman" w:hAnsi="Times New Roman" w:eastAsia="宋体" w:cs="Times New Roman"/>
          <w:color w:val="auto"/>
          <w:kern w:val="2"/>
          <w:sz w:val="24"/>
          <w:szCs w:val="24"/>
          <w:highlight w:val="none"/>
        </w:rPr>
        <w:fldChar w:fldCharType="separate"/>
      </w:r>
      <w:r>
        <w:rPr>
          <w:rStyle w:val="21"/>
          <w:rFonts w:hint="default" w:ascii="Times New Roman" w:hAnsi="Times New Roman" w:eastAsia="宋体" w:cs="Times New Roman"/>
          <w:color w:val="auto"/>
          <w:kern w:val="2"/>
          <w:sz w:val="24"/>
          <w:szCs w:val="24"/>
          <w:highlight w:val="none"/>
        </w:rPr>
        <w:t>8</w:t>
      </w:r>
      <w:r>
        <w:rPr>
          <w:rStyle w:val="21"/>
          <w:rFonts w:hint="default" w:ascii="Times New Roman" w:hAnsi="Times New Roman" w:eastAsia="宋体" w:cs="Times New Roman"/>
          <w:color w:val="auto"/>
          <w:kern w:val="2"/>
          <w:sz w:val="24"/>
          <w:szCs w:val="24"/>
          <w:highlight w:val="none"/>
        </w:rPr>
        <w:fldChar w:fldCharType="end"/>
      </w:r>
      <w:r>
        <w:rPr>
          <w:rFonts w:hint="default" w:ascii="Times New Roman" w:hAnsi="Times New Roman" w:eastAsia="宋体" w:cs="Times New Roman"/>
          <w:color w:val="auto"/>
          <w:kern w:val="2"/>
          <w:sz w:val="24"/>
          <w:szCs w:val="24"/>
          <w:highlight w:val="none"/>
          <w:lang w:val="en-US" w:eastAsia="zh-CN" w:bidi="ar"/>
        </w:rPr>
        <w:fldChar w:fldCharType="end"/>
      </w:r>
    </w:p>
    <w:p>
      <w:pPr>
        <w:pStyle w:val="15"/>
        <w:keepNext w:val="0"/>
        <w:keepLines w:val="0"/>
        <w:widowControl w:val="0"/>
        <w:suppressLineNumbers w:val="0"/>
        <w:snapToGrid w:val="0"/>
        <w:spacing w:before="0" w:beforeAutospacing="1" w:after="0" w:afterAutospacing="1" w:line="360" w:lineRule="auto"/>
        <w:ind w:left="420" w:leftChars="200" w:right="0"/>
        <w:jc w:val="left"/>
        <w:rPr>
          <w:rFonts w:hint="default" w:ascii="Calibri" w:hAnsi="Calibri" w:eastAsia="宋体" w:cs="Times New Roman"/>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fldChar w:fldCharType="begin"/>
      </w:r>
      <w:r>
        <w:rPr>
          <w:rFonts w:hint="default" w:ascii="Times New Roman" w:hAnsi="Times New Roman" w:eastAsia="宋体" w:cs="Times New Roman"/>
          <w:color w:val="auto"/>
          <w:kern w:val="2"/>
          <w:sz w:val="24"/>
          <w:szCs w:val="24"/>
          <w:highlight w:val="none"/>
          <w:lang w:val="en-US" w:eastAsia="zh-CN" w:bidi="ar"/>
        </w:rPr>
        <w:instrText xml:space="preserve"> HYPERLINK "" \l "_Toc21525492" </w:instrText>
      </w:r>
      <w:r>
        <w:rPr>
          <w:rFonts w:hint="default" w:ascii="Times New Roman" w:hAnsi="Times New Roman" w:eastAsia="宋体" w:cs="Times New Roman"/>
          <w:color w:val="auto"/>
          <w:kern w:val="2"/>
          <w:sz w:val="24"/>
          <w:szCs w:val="24"/>
          <w:highlight w:val="none"/>
          <w:lang w:val="en-US" w:eastAsia="zh-CN" w:bidi="ar"/>
        </w:rPr>
        <w:fldChar w:fldCharType="separate"/>
      </w:r>
      <w:r>
        <w:rPr>
          <w:rStyle w:val="21"/>
          <w:rFonts w:hint="eastAsia" w:ascii="宋体" w:hAnsi="宋体" w:eastAsia="宋体" w:cs="宋体"/>
          <w:color w:val="auto"/>
          <w:highlight w:val="none"/>
          <w:u w:val="single"/>
        </w:rPr>
        <w:t>三、投标须知通用条款</w:t>
      </w:r>
      <w:r>
        <w:rPr>
          <w:rStyle w:val="21"/>
          <w:rFonts w:hint="default" w:ascii="Times New Roman" w:hAnsi="Times New Roman" w:eastAsia="宋体" w:cs="Times New Roman"/>
          <w:color w:val="auto"/>
          <w:kern w:val="2"/>
          <w:sz w:val="24"/>
          <w:szCs w:val="24"/>
          <w:highlight w:val="none"/>
        </w:rPr>
        <w:tab/>
      </w:r>
      <w:r>
        <w:rPr>
          <w:rStyle w:val="21"/>
          <w:rFonts w:hint="default" w:ascii="Times New Roman" w:hAnsi="Times New Roman" w:eastAsia="宋体" w:cs="Times New Roman"/>
          <w:color w:val="auto"/>
          <w:kern w:val="2"/>
          <w:sz w:val="24"/>
          <w:szCs w:val="24"/>
          <w:highlight w:val="none"/>
        </w:rPr>
        <w:fldChar w:fldCharType="begin"/>
      </w:r>
      <w:r>
        <w:rPr>
          <w:rStyle w:val="21"/>
          <w:rFonts w:hint="default" w:ascii="Times New Roman" w:hAnsi="Times New Roman" w:eastAsia="宋体" w:cs="Times New Roman"/>
          <w:color w:val="auto"/>
          <w:kern w:val="2"/>
          <w:sz w:val="24"/>
          <w:szCs w:val="24"/>
          <w:highlight w:val="none"/>
        </w:rPr>
        <w:instrText xml:space="preserve"> PAGEREF _Toc21525492 \h </w:instrText>
      </w:r>
      <w:r>
        <w:rPr>
          <w:rStyle w:val="21"/>
          <w:rFonts w:hint="default" w:ascii="Times New Roman" w:hAnsi="Times New Roman" w:eastAsia="宋体" w:cs="Times New Roman"/>
          <w:color w:val="auto"/>
          <w:kern w:val="2"/>
          <w:sz w:val="24"/>
          <w:szCs w:val="24"/>
          <w:highlight w:val="none"/>
        </w:rPr>
        <w:fldChar w:fldCharType="separate"/>
      </w:r>
      <w:r>
        <w:rPr>
          <w:rStyle w:val="21"/>
          <w:rFonts w:hint="default" w:ascii="Times New Roman" w:hAnsi="Times New Roman" w:eastAsia="宋体" w:cs="Times New Roman"/>
          <w:color w:val="auto"/>
          <w:kern w:val="2"/>
          <w:sz w:val="24"/>
          <w:szCs w:val="24"/>
          <w:highlight w:val="none"/>
        </w:rPr>
        <w:t>23</w:t>
      </w:r>
      <w:r>
        <w:rPr>
          <w:rStyle w:val="21"/>
          <w:rFonts w:hint="default" w:ascii="Times New Roman" w:hAnsi="Times New Roman" w:eastAsia="宋体" w:cs="Times New Roman"/>
          <w:color w:val="auto"/>
          <w:kern w:val="2"/>
          <w:sz w:val="24"/>
          <w:szCs w:val="24"/>
          <w:highlight w:val="none"/>
        </w:rPr>
        <w:fldChar w:fldCharType="end"/>
      </w:r>
      <w:r>
        <w:rPr>
          <w:rFonts w:hint="default" w:ascii="Times New Roman" w:hAnsi="Times New Roman" w:eastAsia="宋体" w:cs="Times New Roman"/>
          <w:color w:val="auto"/>
          <w:kern w:val="2"/>
          <w:sz w:val="24"/>
          <w:szCs w:val="24"/>
          <w:highlight w:val="none"/>
          <w:lang w:val="en-US" w:eastAsia="zh-CN" w:bidi="ar"/>
        </w:rPr>
        <w:fldChar w:fldCharType="end"/>
      </w:r>
    </w:p>
    <w:p>
      <w:pPr>
        <w:pStyle w:val="12"/>
        <w:widowControl/>
        <w:rPr>
          <w:rFonts w:hint="default" w:ascii="Calibri" w:hAnsi="Calibri" w:eastAsia="宋体" w:cs="Times New Roman"/>
          <w:caps w:val="0"/>
          <w:color w:val="auto"/>
          <w:kern w:val="2"/>
          <w:sz w:val="21"/>
          <w:szCs w:val="21"/>
          <w:highlight w:val="none"/>
        </w:rPr>
      </w:pPr>
      <w:r>
        <w:rPr>
          <w:color w:val="auto"/>
          <w:highlight w:val="none"/>
        </w:rPr>
        <w:fldChar w:fldCharType="begin"/>
      </w:r>
      <w:r>
        <w:rPr>
          <w:color w:val="auto"/>
          <w:highlight w:val="none"/>
        </w:rPr>
        <w:instrText xml:space="preserve"> HYPERLINK "" \l "_Toc21525498" </w:instrText>
      </w:r>
      <w:r>
        <w:rPr>
          <w:color w:val="auto"/>
          <w:highlight w:val="none"/>
        </w:rPr>
        <w:fldChar w:fldCharType="separate"/>
      </w:r>
      <w:r>
        <w:rPr>
          <w:rStyle w:val="21"/>
          <w:rFonts w:hint="eastAsia" w:ascii="宋体" w:hAnsi="宋体" w:eastAsia="宋体" w:cs="宋体"/>
          <w:color w:val="auto"/>
          <w:highlight w:val="none"/>
          <w:u w:val="single"/>
        </w:rPr>
        <w:t>第二章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开标、评标及定标办法</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_Toc21525498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33</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pStyle w:val="15"/>
        <w:keepNext w:val="0"/>
        <w:keepLines w:val="0"/>
        <w:widowControl w:val="0"/>
        <w:suppressLineNumbers w:val="0"/>
        <w:snapToGrid w:val="0"/>
        <w:spacing w:before="0" w:beforeAutospacing="1" w:after="0" w:afterAutospacing="1" w:line="360" w:lineRule="auto"/>
        <w:ind w:left="420" w:leftChars="200" w:right="0"/>
        <w:jc w:val="left"/>
        <w:rPr>
          <w:rFonts w:hint="default" w:ascii="Calibri" w:hAnsi="Calibri" w:eastAsia="宋体" w:cs="Times New Roman"/>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fldChar w:fldCharType="begin"/>
      </w:r>
      <w:r>
        <w:rPr>
          <w:rFonts w:hint="default" w:ascii="Times New Roman" w:hAnsi="Times New Roman" w:eastAsia="宋体" w:cs="Times New Roman"/>
          <w:color w:val="auto"/>
          <w:kern w:val="2"/>
          <w:sz w:val="24"/>
          <w:szCs w:val="24"/>
          <w:highlight w:val="none"/>
          <w:lang w:val="en-US" w:eastAsia="zh-CN" w:bidi="ar"/>
        </w:rPr>
        <w:instrText xml:space="preserve"> HYPERLINK "" \l "_Toc21525499" </w:instrText>
      </w:r>
      <w:r>
        <w:rPr>
          <w:rFonts w:hint="default" w:ascii="Times New Roman" w:hAnsi="Times New Roman" w:eastAsia="宋体" w:cs="Times New Roman"/>
          <w:color w:val="auto"/>
          <w:kern w:val="2"/>
          <w:sz w:val="24"/>
          <w:szCs w:val="24"/>
          <w:highlight w:val="none"/>
          <w:lang w:val="en-US" w:eastAsia="zh-CN" w:bidi="ar"/>
        </w:rPr>
        <w:fldChar w:fldCharType="separate"/>
      </w:r>
      <w:r>
        <w:rPr>
          <w:rStyle w:val="21"/>
          <w:rFonts w:hint="eastAsia" w:ascii="宋体" w:hAnsi="宋体" w:eastAsia="宋体" w:cs="宋体"/>
          <w:color w:val="auto"/>
          <w:highlight w:val="none"/>
          <w:u w:val="single"/>
        </w:rPr>
        <w:t>一、开标、评标及定标办法修改表</w:t>
      </w:r>
      <w:r>
        <w:rPr>
          <w:rStyle w:val="21"/>
          <w:rFonts w:hint="default" w:ascii="Times New Roman" w:hAnsi="Times New Roman" w:eastAsia="宋体" w:cs="Times New Roman"/>
          <w:color w:val="auto"/>
          <w:kern w:val="2"/>
          <w:sz w:val="24"/>
          <w:szCs w:val="24"/>
          <w:highlight w:val="none"/>
        </w:rPr>
        <w:tab/>
      </w:r>
      <w:r>
        <w:rPr>
          <w:rStyle w:val="21"/>
          <w:rFonts w:hint="default" w:ascii="Times New Roman" w:hAnsi="Times New Roman" w:eastAsia="宋体" w:cs="Times New Roman"/>
          <w:color w:val="auto"/>
          <w:kern w:val="2"/>
          <w:sz w:val="24"/>
          <w:szCs w:val="24"/>
          <w:highlight w:val="none"/>
        </w:rPr>
        <w:fldChar w:fldCharType="begin"/>
      </w:r>
      <w:r>
        <w:rPr>
          <w:rStyle w:val="21"/>
          <w:rFonts w:hint="default" w:ascii="Times New Roman" w:hAnsi="Times New Roman" w:eastAsia="宋体" w:cs="Times New Roman"/>
          <w:color w:val="auto"/>
          <w:kern w:val="2"/>
          <w:sz w:val="24"/>
          <w:szCs w:val="24"/>
          <w:highlight w:val="none"/>
        </w:rPr>
        <w:instrText xml:space="preserve"> PAGEREF _Toc21525499 \h </w:instrText>
      </w:r>
      <w:r>
        <w:rPr>
          <w:rStyle w:val="21"/>
          <w:rFonts w:hint="default" w:ascii="Times New Roman" w:hAnsi="Times New Roman" w:eastAsia="宋体" w:cs="Times New Roman"/>
          <w:color w:val="auto"/>
          <w:kern w:val="2"/>
          <w:sz w:val="24"/>
          <w:szCs w:val="24"/>
          <w:highlight w:val="none"/>
        </w:rPr>
        <w:fldChar w:fldCharType="separate"/>
      </w:r>
      <w:r>
        <w:rPr>
          <w:rStyle w:val="21"/>
          <w:rFonts w:hint="default" w:ascii="Times New Roman" w:hAnsi="Times New Roman" w:eastAsia="宋体" w:cs="Times New Roman"/>
          <w:color w:val="auto"/>
          <w:kern w:val="2"/>
          <w:sz w:val="24"/>
          <w:szCs w:val="24"/>
          <w:highlight w:val="none"/>
        </w:rPr>
        <w:t>33</w:t>
      </w:r>
      <w:r>
        <w:rPr>
          <w:rStyle w:val="21"/>
          <w:rFonts w:hint="default" w:ascii="Times New Roman" w:hAnsi="Times New Roman" w:eastAsia="宋体" w:cs="Times New Roman"/>
          <w:color w:val="auto"/>
          <w:kern w:val="2"/>
          <w:sz w:val="24"/>
          <w:szCs w:val="24"/>
          <w:highlight w:val="none"/>
        </w:rPr>
        <w:fldChar w:fldCharType="end"/>
      </w:r>
      <w:r>
        <w:rPr>
          <w:rFonts w:hint="default" w:ascii="Times New Roman" w:hAnsi="Times New Roman" w:eastAsia="宋体" w:cs="Times New Roman"/>
          <w:color w:val="auto"/>
          <w:kern w:val="2"/>
          <w:sz w:val="24"/>
          <w:szCs w:val="24"/>
          <w:highlight w:val="none"/>
          <w:lang w:val="en-US" w:eastAsia="zh-CN" w:bidi="ar"/>
        </w:rPr>
        <w:fldChar w:fldCharType="end"/>
      </w:r>
    </w:p>
    <w:p>
      <w:pPr>
        <w:pStyle w:val="15"/>
        <w:keepNext w:val="0"/>
        <w:keepLines w:val="0"/>
        <w:widowControl w:val="0"/>
        <w:suppressLineNumbers w:val="0"/>
        <w:snapToGrid w:val="0"/>
        <w:spacing w:before="0" w:beforeAutospacing="1" w:after="0" w:afterAutospacing="1" w:line="360" w:lineRule="auto"/>
        <w:ind w:left="420" w:leftChars="200" w:right="0"/>
        <w:jc w:val="left"/>
        <w:rPr>
          <w:rFonts w:hint="default" w:ascii="Calibri" w:hAnsi="Calibri" w:eastAsia="宋体" w:cs="Times New Roman"/>
          <w:color w:val="auto"/>
          <w:kern w:val="2"/>
          <w:sz w:val="21"/>
          <w:szCs w:val="21"/>
          <w:highlight w:val="none"/>
        </w:rPr>
      </w:pPr>
      <w:r>
        <w:rPr>
          <w:rFonts w:hint="default" w:ascii="Times New Roman" w:hAnsi="Times New Roman" w:eastAsia="宋体" w:cs="Times New Roman"/>
          <w:color w:val="auto"/>
          <w:kern w:val="2"/>
          <w:sz w:val="24"/>
          <w:szCs w:val="24"/>
          <w:highlight w:val="none"/>
          <w:lang w:val="en-US" w:eastAsia="zh-CN" w:bidi="ar"/>
        </w:rPr>
        <w:fldChar w:fldCharType="begin"/>
      </w:r>
      <w:r>
        <w:rPr>
          <w:rFonts w:hint="default" w:ascii="Times New Roman" w:hAnsi="Times New Roman" w:eastAsia="宋体" w:cs="Times New Roman"/>
          <w:color w:val="auto"/>
          <w:kern w:val="2"/>
          <w:sz w:val="24"/>
          <w:szCs w:val="24"/>
          <w:highlight w:val="none"/>
          <w:lang w:val="en-US" w:eastAsia="zh-CN" w:bidi="ar"/>
        </w:rPr>
        <w:instrText xml:space="preserve"> HYPERLINK "" \l "_Toc21525500" </w:instrText>
      </w:r>
      <w:r>
        <w:rPr>
          <w:rFonts w:hint="default" w:ascii="Times New Roman" w:hAnsi="Times New Roman" w:eastAsia="宋体" w:cs="Times New Roman"/>
          <w:color w:val="auto"/>
          <w:kern w:val="2"/>
          <w:sz w:val="24"/>
          <w:szCs w:val="24"/>
          <w:highlight w:val="none"/>
          <w:lang w:val="en-US" w:eastAsia="zh-CN" w:bidi="ar"/>
        </w:rPr>
        <w:fldChar w:fldCharType="separate"/>
      </w:r>
      <w:r>
        <w:rPr>
          <w:rStyle w:val="21"/>
          <w:rFonts w:hint="eastAsia" w:ascii="宋体" w:hAnsi="宋体" w:eastAsia="宋体" w:cs="宋体"/>
          <w:color w:val="auto"/>
          <w:highlight w:val="none"/>
          <w:u w:val="single"/>
        </w:rPr>
        <w:t>二、开标、评标及定标办法通用条款</w:t>
      </w:r>
      <w:r>
        <w:rPr>
          <w:rStyle w:val="21"/>
          <w:rFonts w:hint="default" w:ascii="Times New Roman" w:hAnsi="Times New Roman" w:eastAsia="宋体" w:cs="Times New Roman"/>
          <w:color w:val="auto"/>
          <w:kern w:val="2"/>
          <w:sz w:val="24"/>
          <w:szCs w:val="24"/>
          <w:highlight w:val="none"/>
        </w:rPr>
        <w:tab/>
      </w:r>
      <w:r>
        <w:rPr>
          <w:rStyle w:val="21"/>
          <w:rFonts w:hint="default" w:ascii="Times New Roman" w:hAnsi="Times New Roman" w:eastAsia="宋体" w:cs="Times New Roman"/>
          <w:color w:val="auto"/>
          <w:kern w:val="2"/>
          <w:sz w:val="24"/>
          <w:szCs w:val="24"/>
          <w:highlight w:val="none"/>
        </w:rPr>
        <w:fldChar w:fldCharType="begin"/>
      </w:r>
      <w:r>
        <w:rPr>
          <w:rStyle w:val="21"/>
          <w:rFonts w:hint="default" w:ascii="Times New Roman" w:hAnsi="Times New Roman" w:eastAsia="宋体" w:cs="Times New Roman"/>
          <w:color w:val="auto"/>
          <w:kern w:val="2"/>
          <w:sz w:val="24"/>
          <w:szCs w:val="24"/>
          <w:highlight w:val="none"/>
        </w:rPr>
        <w:instrText xml:space="preserve"> PAGEREF _Toc21525500 \h </w:instrText>
      </w:r>
      <w:r>
        <w:rPr>
          <w:rStyle w:val="21"/>
          <w:rFonts w:hint="default" w:ascii="Times New Roman" w:hAnsi="Times New Roman" w:eastAsia="宋体" w:cs="Times New Roman"/>
          <w:color w:val="auto"/>
          <w:kern w:val="2"/>
          <w:sz w:val="24"/>
          <w:szCs w:val="24"/>
          <w:highlight w:val="none"/>
        </w:rPr>
        <w:fldChar w:fldCharType="separate"/>
      </w:r>
      <w:r>
        <w:rPr>
          <w:rStyle w:val="21"/>
          <w:rFonts w:hint="default" w:ascii="Times New Roman" w:hAnsi="Times New Roman" w:eastAsia="宋体" w:cs="Times New Roman"/>
          <w:color w:val="auto"/>
          <w:kern w:val="2"/>
          <w:sz w:val="24"/>
          <w:szCs w:val="24"/>
          <w:highlight w:val="none"/>
        </w:rPr>
        <w:t>42</w:t>
      </w:r>
      <w:r>
        <w:rPr>
          <w:rStyle w:val="21"/>
          <w:rFonts w:hint="default" w:ascii="Times New Roman" w:hAnsi="Times New Roman" w:eastAsia="宋体" w:cs="Times New Roman"/>
          <w:color w:val="auto"/>
          <w:kern w:val="2"/>
          <w:sz w:val="24"/>
          <w:szCs w:val="24"/>
          <w:highlight w:val="none"/>
        </w:rPr>
        <w:fldChar w:fldCharType="end"/>
      </w:r>
      <w:r>
        <w:rPr>
          <w:rFonts w:hint="default" w:ascii="Times New Roman" w:hAnsi="Times New Roman" w:eastAsia="宋体" w:cs="Times New Roman"/>
          <w:color w:val="auto"/>
          <w:kern w:val="2"/>
          <w:sz w:val="24"/>
          <w:szCs w:val="24"/>
          <w:highlight w:val="none"/>
          <w:lang w:val="en-US" w:eastAsia="zh-CN" w:bidi="ar"/>
        </w:rPr>
        <w:fldChar w:fldCharType="end"/>
      </w:r>
    </w:p>
    <w:p>
      <w:pPr>
        <w:pStyle w:val="12"/>
        <w:widowControl/>
        <w:rPr>
          <w:rFonts w:hint="default" w:ascii="Calibri" w:hAnsi="Calibri" w:eastAsia="宋体" w:cs="Times New Roman"/>
          <w:caps w:val="0"/>
          <w:color w:val="auto"/>
          <w:kern w:val="2"/>
          <w:sz w:val="21"/>
          <w:szCs w:val="21"/>
          <w:highlight w:val="none"/>
        </w:rPr>
      </w:pPr>
      <w:r>
        <w:rPr>
          <w:color w:val="auto"/>
          <w:highlight w:val="none"/>
        </w:rPr>
        <w:fldChar w:fldCharType="begin"/>
      </w:r>
      <w:r>
        <w:rPr>
          <w:color w:val="auto"/>
          <w:highlight w:val="none"/>
        </w:rPr>
        <w:instrText xml:space="preserve"> HYPERLINK "" \l "_Toc21525511" </w:instrText>
      </w:r>
      <w:r>
        <w:rPr>
          <w:color w:val="auto"/>
          <w:highlight w:val="none"/>
        </w:rPr>
        <w:fldChar w:fldCharType="separate"/>
      </w:r>
      <w:r>
        <w:rPr>
          <w:rStyle w:val="21"/>
          <w:rFonts w:hint="eastAsia" w:ascii="宋体" w:hAnsi="宋体" w:eastAsia="宋体" w:cs="宋体"/>
          <w:color w:val="auto"/>
          <w:highlight w:val="none"/>
          <w:u w:val="single"/>
        </w:rPr>
        <w:t>第三章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合同条款</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_Toc21525511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61</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pStyle w:val="12"/>
        <w:widowControl/>
        <w:rPr>
          <w:rFonts w:hint="default" w:ascii="Calibri" w:hAnsi="Calibri" w:eastAsia="宋体" w:cs="Times New Roman"/>
          <w:caps w:val="0"/>
          <w:color w:val="auto"/>
          <w:kern w:val="2"/>
          <w:sz w:val="21"/>
          <w:szCs w:val="21"/>
          <w:highlight w:val="none"/>
        </w:rPr>
      </w:pPr>
      <w:r>
        <w:rPr>
          <w:color w:val="auto"/>
          <w:highlight w:val="none"/>
        </w:rPr>
        <w:fldChar w:fldCharType="begin"/>
      </w:r>
      <w:r>
        <w:rPr>
          <w:color w:val="auto"/>
          <w:highlight w:val="none"/>
        </w:rPr>
        <w:instrText xml:space="preserve"> HYPERLINK "" \l "_Toc21525512" </w:instrText>
      </w:r>
      <w:r>
        <w:rPr>
          <w:color w:val="auto"/>
          <w:highlight w:val="none"/>
        </w:rPr>
        <w:fldChar w:fldCharType="separate"/>
      </w:r>
      <w:r>
        <w:rPr>
          <w:rStyle w:val="21"/>
          <w:rFonts w:hint="eastAsia" w:ascii="宋体" w:hAnsi="宋体" w:eastAsia="宋体" w:cs="宋体"/>
          <w:color w:val="auto"/>
          <w:highlight w:val="none"/>
          <w:u w:val="single"/>
        </w:rPr>
        <w:t>第四章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投标文件格式</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_Toc21525512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62</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pStyle w:val="12"/>
        <w:widowControl/>
        <w:rPr>
          <w:rFonts w:hint="default" w:ascii="Calibri" w:hAnsi="Calibri" w:eastAsia="宋体" w:cs="Times New Roman"/>
          <w:caps w:val="0"/>
          <w:color w:val="auto"/>
          <w:kern w:val="2"/>
          <w:sz w:val="21"/>
          <w:szCs w:val="21"/>
          <w:highlight w:val="none"/>
        </w:rPr>
      </w:pPr>
      <w:r>
        <w:rPr>
          <w:color w:val="auto"/>
          <w:highlight w:val="none"/>
        </w:rPr>
        <w:fldChar w:fldCharType="begin"/>
      </w:r>
      <w:r>
        <w:rPr>
          <w:color w:val="auto"/>
          <w:highlight w:val="none"/>
        </w:rPr>
        <w:instrText xml:space="preserve"> HYPERLINK "" \l "_Toc21525513" </w:instrText>
      </w:r>
      <w:r>
        <w:rPr>
          <w:color w:val="auto"/>
          <w:highlight w:val="none"/>
        </w:rPr>
        <w:fldChar w:fldCharType="separate"/>
      </w:r>
      <w:r>
        <w:rPr>
          <w:rStyle w:val="21"/>
          <w:rFonts w:hint="eastAsia" w:ascii="宋体" w:hAnsi="宋体" w:eastAsia="宋体" w:cs="宋体"/>
          <w:color w:val="auto"/>
          <w:highlight w:val="none"/>
          <w:u w:val="single"/>
        </w:rPr>
        <w:t>第五章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技术条件（工程建设标准）</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_Toc21525513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104</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pStyle w:val="12"/>
        <w:widowControl/>
        <w:rPr>
          <w:rFonts w:hint="default" w:ascii="Calibri" w:hAnsi="Calibri" w:eastAsia="宋体" w:cs="Times New Roman"/>
          <w:caps w:val="0"/>
          <w:color w:val="auto"/>
          <w:kern w:val="2"/>
          <w:sz w:val="21"/>
          <w:szCs w:val="21"/>
          <w:highlight w:val="none"/>
        </w:rPr>
      </w:pPr>
      <w:r>
        <w:rPr>
          <w:color w:val="auto"/>
          <w:highlight w:val="none"/>
        </w:rPr>
        <w:fldChar w:fldCharType="begin"/>
      </w:r>
      <w:r>
        <w:rPr>
          <w:color w:val="auto"/>
          <w:highlight w:val="none"/>
        </w:rPr>
        <w:instrText xml:space="preserve"> HYPERLINK "" \l "_Toc21525514" </w:instrText>
      </w:r>
      <w:r>
        <w:rPr>
          <w:color w:val="auto"/>
          <w:highlight w:val="none"/>
        </w:rPr>
        <w:fldChar w:fldCharType="separate"/>
      </w:r>
      <w:r>
        <w:rPr>
          <w:rStyle w:val="21"/>
          <w:rFonts w:hint="eastAsia" w:ascii="宋体" w:hAnsi="宋体" w:eastAsia="宋体" w:cs="宋体"/>
          <w:color w:val="auto"/>
          <w:highlight w:val="none"/>
          <w:u w:val="single"/>
        </w:rPr>
        <w:t>第六章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图纸及勘察资料</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_Toc21525514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126</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pStyle w:val="12"/>
        <w:widowControl/>
        <w:rPr>
          <w:rFonts w:hint="default" w:ascii="Calibri" w:hAnsi="Calibri" w:eastAsia="宋体" w:cs="Times New Roman"/>
          <w:caps w:val="0"/>
          <w:color w:val="auto"/>
          <w:kern w:val="2"/>
          <w:sz w:val="21"/>
          <w:szCs w:val="21"/>
          <w:highlight w:val="none"/>
        </w:rPr>
      </w:pPr>
      <w:r>
        <w:rPr>
          <w:color w:val="auto"/>
          <w:highlight w:val="none"/>
        </w:rPr>
        <w:fldChar w:fldCharType="begin"/>
      </w:r>
      <w:r>
        <w:rPr>
          <w:color w:val="auto"/>
          <w:highlight w:val="none"/>
        </w:rPr>
        <w:instrText xml:space="preserve"> HYPERLINK "" \l "_Toc21525515" </w:instrText>
      </w:r>
      <w:r>
        <w:rPr>
          <w:color w:val="auto"/>
          <w:highlight w:val="none"/>
        </w:rPr>
        <w:fldChar w:fldCharType="separate"/>
      </w:r>
      <w:r>
        <w:rPr>
          <w:rStyle w:val="21"/>
          <w:rFonts w:hint="eastAsia" w:ascii="宋体" w:hAnsi="宋体" w:eastAsia="宋体" w:cs="宋体"/>
          <w:color w:val="auto"/>
          <w:highlight w:val="none"/>
          <w:u w:val="single"/>
        </w:rPr>
        <w:t>第七章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工程量清单</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_Toc21525515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128</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pStyle w:val="12"/>
        <w:widowControl/>
        <w:rPr>
          <w:rFonts w:hint="eastAsia" w:ascii="宋体" w:hAnsi="宋体" w:eastAsia="宋体" w:cs="Times New Roman"/>
          <w:caps/>
          <w:color w:val="auto"/>
          <w:kern w:val="0"/>
          <w:sz w:val="24"/>
          <w:szCs w:val="24"/>
          <w:highlight w:val="none"/>
        </w:rPr>
      </w:pPr>
      <w:r>
        <w:rPr>
          <w:color w:val="auto"/>
          <w:highlight w:val="none"/>
        </w:rPr>
        <w:fldChar w:fldCharType="begin"/>
      </w:r>
      <w:r>
        <w:rPr>
          <w:color w:val="auto"/>
          <w:highlight w:val="none"/>
        </w:rPr>
        <w:instrText xml:space="preserve"> HYPERLINK "" \l "_Toc21525516" </w:instrText>
      </w:r>
      <w:r>
        <w:rPr>
          <w:color w:val="auto"/>
          <w:highlight w:val="none"/>
        </w:rPr>
        <w:fldChar w:fldCharType="separate"/>
      </w:r>
      <w:r>
        <w:rPr>
          <w:rStyle w:val="21"/>
          <w:rFonts w:hint="eastAsia" w:ascii="宋体" w:hAnsi="宋体" w:eastAsia="宋体" w:cs="宋体"/>
          <w:color w:val="auto"/>
          <w:highlight w:val="none"/>
          <w:u w:val="single"/>
        </w:rPr>
        <w:t>第八章</w:t>
      </w:r>
      <w:r>
        <w:rPr>
          <w:rStyle w:val="21"/>
          <w:rFonts w:hint="eastAsia" w:ascii="宋体" w:hAnsi="宋体" w:eastAsia="宋体" w:cs="Times New Roman"/>
          <w:color w:val="auto"/>
          <w:highlight w:val="none"/>
          <w:u w:val="single"/>
        </w:rPr>
        <w:t xml:space="preserve">  </w:t>
      </w:r>
      <w:r>
        <w:rPr>
          <w:rStyle w:val="21"/>
          <w:rFonts w:hint="eastAsia" w:ascii="宋体" w:hAnsi="宋体" w:eastAsia="宋体" w:cs="宋体"/>
          <w:color w:val="auto"/>
          <w:highlight w:val="none"/>
          <w:u w:val="single"/>
        </w:rPr>
        <w:t>最高投标限价</w:t>
      </w:r>
      <w:r>
        <w:rPr>
          <w:rStyle w:val="21"/>
          <w:rFonts w:hint="eastAsia" w:ascii="宋体" w:hAnsi="宋体" w:eastAsia="宋体" w:cs="Times New Roman"/>
          <w:caps/>
          <w:color w:val="auto"/>
          <w:kern w:val="0"/>
          <w:sz w:val="24"/>
          <w:szCs w:val="24"/>
          <w:highlight w:val="none"/>
        </w:rPr>
        <w:tab/>
      </w:r>
      <w:r>
        <w:rPr>
          <w:rStyle w:val="21"/>
          <w:rFonts w:hint="eastAsia" w:ascii="宋体" w:hAnsi="宋体" w:eastAsia="宋体" w:cs="Times New Roman"/>
          <w:caps/>
          <w:color w:val="auto"/>
          <w:kern w:val="0"/>
          <w:sz w:val="24"/>
          <w:szCs w:val="24"/>
          <w:highlight w:val="none"/>
        </w:rPr>
        <w:fldChar w:fldCharType="begin"/>
      </w:r>
      <w:r>
        <w:rPr>
          <w:rStyle w:val="21"/>
          <w:rFonts w:hint="eastAsia" w:ascii="宋体" w:hAnsi="宋体" w:eastAsia="宋体" w:cs="Times New Roman"/>
          <w:caps/>
          <w:color w:val="auto"/>
          <w:kern w:val="0"/>
          <w:sz w:val="24"/>
          <w:szCs w:val="24"/>
          <w:highlight w:val="none"/>
        </w:rPr>
        <w:instrText xml:space="preserve"> PAGEREF _Toc21525516 \h </w:instrText>
      </w:r>
      <w:r>
        <w:rPr>
          <w:rStyle w:val="21"/>
          <w:rFonts w:hint="eastAsia" w:ascii="宋体" w:hAnsi="宋体" w:eastAsia="宋体" w:cs="Times New Roman"/>
          <w:caps/>
          <w:color w:val="auto"/>
          <w:kern w:val="0"/>
          <w:sz w:val="24"/>
          <w:szCs w:val="24"/>
          <w:highlight w:val="none"/>
        </w:rPr>
        <w:fldChar w:fldCharType="separate"/>
      </w:r>
      <w:r>
        <w:rPr>
          <w:rStyle w:val="21"/>
          <w:rFonts w:hint="eastAsia" w:ascii="宋体" w:hAnsi="宋体" w:eastAsia="宋体" w:cs="Times New Roman"/>
          <w:caps/>
          <w:color w:val="auto"/>
          <w:kern w:val="0"/>
          <w:sz w:val="24"/>
          <w:szCs w:val="24"/>
          <w:highlight w:val="none"/>
        </w:rPr>
        <w:t>129</w:t>
      </w:r>
      <w:r>
        <w:rPr>
          <w:rStyle w:val="21"/>
          <w:rFonts w:hint="eastAsia" w:ascii="宋体" w:hAnsi="宋体" w:eastAsia="宋体" w:cs="Times New Roman"/>
          <w:caps/>
          <w:color w:val="auto"/>
          <w:kern w:val="0"/>
          <w:sz w:val="24"/>
          <w:szCs w:val="24"/>
          <w:highlight w:val="none"/>
        </w:rPr>
        <w:fldChar w:fldCharType="end"/>
      </w:r>
      <w:r>
        <w:rPr>
          <w:color w:val="auto"/>
          <w:highlight w:val="none"/>
        </w:rPr>
        <w:fldChar w:fldCharType="end"/>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rPr>
          <w:rFonts w:hint="default" w:ascii="Arial" w:hAnsi="Arial" w:eastAsia="宋体" w:cs="Times New Roman"/>
          <w:b/>
          <w:color w:val="auto"/>
          <w:kern w:val="44"/>
          <w:sz w:val="28"/>
          <w:szCs w:val="28"/>
          <w:highlight w:val="none"/>
        </w:rPr>
        <w:sectPr>
          <w:pgSz w:w="11906" w:h="16838"/>
          <w:pgMar w:top="1134" w:right="1418" w:bottom="1247" w:left="1418" w:header="851" w:footer="907" w:gutter="0"/>
          <w:pgNumType w:fmt="decimal"/>
          <w:cols w:space="425" w:num="1"/>
          <w:docGrid w:type="lines" w:linePitch="312" w:charSpace="0"/>
        </w:sectPr>
      </w:pPr>
    </w:p>
    <w:p>
      <w:pPr>
        <w:pStyle w:val="2"/>
        <w:widowControl/>
        <w:rPr>
          <w:rFonts w:hint="default" w:ascii="Arial" w:hAnsi="Arial" w:eastAsia="宋体" w:cs="Times New Roman"/>
          <w:b/>
          <w:bCs w:val="0"/>
          <w:color w:val="auto"/>
          <w:kern w:val="44"/>
          <w:sz w:val="28"/>
          <w:szCs w:val="28"/>
          <w:highlight w:val="none"/>
        </w:rPr>
      </w:pPr>
      <w:bookmarkStart w:id="0" w:name="_Toc2272545"/>
      <w:bookmarkEnd w:id="0"/>
      <w:bookmarkStart w:id="1" w:name="_Toc21525489"/>
      <w:r>
        <w:rPr>
          <w:rFonts w:hint="eastAsia" w:ascii="宋体" w:hAnsi="宋体" w:eastAsia="宋体" w:cs="宋体"/>
          <w:b/>
          <w:bCs w:val="0"/>
          <w:color w:val="auto"/>
          <w:kern w:val="44"/>
          <w:sz w:val="28"/>
          <w:szCs w:val="28"/>
          <w:highlight w:val="none"/>
        </w:rPr>
        <w:t>第一章</w:t>
      </w:r>
      <w:bookmarkEnd w:id="1"/>
      <w:r>
        <w:rPr>
          <w:rFonts w:hint="default" w:ascii="Arial" w:hAnsi="Arial" w:eastAsia="宋体" w:cs="Times New Roman"/>
          <w:b/>
          <w:bCs w:val="0"/>
          <w:color w:val="auto"/>
          <w:kern w:val="44"/>
          <w:sz w:val="28"/>
          <w:szCs w:val="28"/>
          <w:highlight w:val="none"/>
        </w:rPr>
        <w:t xml:space="preserve">  </w:t>
      </w:r>
      <w:r>
        <w:rPr>
          <w:rFonts w:hint="eastAsia" w:ascii="宋体" w:hAnsi="宋体" w:eastAsia="宋体" w:cs="宋体"/>
          <w:b/>
          <w:bCs w:val="0"/>
          <w:color w:val="auto"/>
          <w:kern w:val="44"/>
          <w:sz w:val="28"/>
          <w:szCs w:val="28"/>
          <w:highlight w:val="none"/>
        </w:rPr>
        <w:t>投标须知</w:t>
      </w:r>
    </w:p>
    <w:p>
      <w:pPr>
        <w:pStyle w:val="3"/>
        <w:widowControl/>
        <w:rPr>
          <w:rFonts w:hint="default" w:ascii="Arial" w:hAnsi="Arial" w:eastAsia="宋体" w:cs="Times New Roman"/>
          <w:b/>
          <w:bCs w:val="0"/>
          <w:color w:val="auto"/>
          <w:kern w:val="2"/>
          <w:sz w:val="24"/>
          <w:szCs w:val="24"/>
          <w:highlight w:val="none"/>
        </w:rPr>
      </w:pPr>
      <w:bookmarkStart w:id="2" w:name="_Toc2272546"/>
      <w:bookmarkEnd w:id="2"/>
      <w:bookmarkStart w:id="3" w:name="_Toc21525490"/>
      <w:r>
        <w:rPr>
          <w:rFonts w:hint="eastAsia" w:ascii="宋体" w:hAnsi="宋体" w:eastAsia="宋体" w:cs="宋体"/>
          <w:b/>
          <w:bCs w:val="0"/>
          <w:color w:val="auto"/>
          <w:kern w:val="2"/>
          <w:sz w:val="24"/>
          <w:szCs w:val="24"/>
          <w:highlight w:val="none"/>
        </w:rPr>
        <w:t>一、投标须知前附表</w:t>
      </w:r>
      <w:bookmarkEnd w:id="3"/>
    </w:p>
    <w:p>
      <w:pPr>
        <w:pStyle w:val="15"/>
        <w:keepNext w:val="0"/>
        <w:keepLines w:val="0"/>
        <w:widowControl w:val="0"/>
        <w:suppressLineNumbers w:val="0"/>
        <w:spacing w:before="0" w:beforeAutospacing="0" w:after="0" w:afterAutospacing="0" w:line="360" w:lineRule="auto"/>
        <w:ind w:left="0" w:right="0" w:firstLine="0"/>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18"/>
        <w:tblW w:w="9350" w:type="dxa"/>
        <w:tblInd w:w="0"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2"/>
        <w:gridCol w:w="981"/>
        <w:gridCol w:w="1810"/>
        <w:gridCol w:w="5857"/>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PrEx>
        <w:trPr>
          <w:cantSplit/>
          <w:trHeight w:val="525" w:hRule="atLeast"/>
        </w:trPr>
        <w:tc>
          <w:tcPr>
            <w:tcW w:w="702" w:type="dxa"/>
            <w:tcBorders>
              <w:top w:val="double" w:color="auto" w:sz="2"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w:t>
            </w:r>
          </w:p>
        </w:tc>
        <w:tc>
          <w:tcPr>
            <w:tcW w:w="981" w:type="dxa"/>
            <w:tcBorders>
              <w:top w:val="double" w:color="auto" w:sz="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条款号</w:t>
            </w:r>
          </w:p>
        </w:tc>
        <w:tc>
          <w:tcPr>
            <w:tcW w:w="1810" w:type="dxa"/>
            <w:tcBorders>
              <w:top w:val="double" w:color="auto" w:sz="2"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内容</w:t>
            </w:r>
          </w:p>
        </w:tc>
        <w:tc>
          <w:tcPr>
            <w:tcW w:w="5857" w:type="dxa"/>
            <w:tcBorders>
              <w:top w:val="double" w:color="auto" w:sz="2" w:space="0"/>
              <w:left w:val="nil"/>
              <w:bottom w:val="single" w:color="auto" w:sz="4" w:space="0"/>
              <w:right w:val="double" w:color="auto" w:sz="2" w:space="0"/>
            </w:tcBorders>
            <w:shd w:val="clear" w:color="auto" w:fill="auto"/>
            <w:vAlign w:val="center"/>
          </w:tcPr>
          <w:p>
            <w:pPr>
              <w:pStyle w:val="9"/>
              <w:keepNext w:val="0"/>
              <w:keepLines w:val="0"/>
              <w:widowControl w:val="0"/>
              <w:suppressLineNumbers w:val="0"/>
              <w:spacing w:before="0" w:beforeAutospacing="0" w:after="0" w:afterAutospacing="0"/>
              <w:ind w:left="0" w:right="0" w:firstLine="458"/>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说明与要求</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定义</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招标人（即发包人）：</w:t>
            </w:r>
            <w:r>
              <w:rPr>
                <w:rFonts w:hint="eastAsia" w:ascii="宋体" w:hAnsi="宋体" w:eastAsia="宋体" w:cs="宋体"/>
                <w:color w:val="auto"/>
                <w:kern w:val="2"/>
                <w:sz w:val="21"/>
                <w:szCs w:val="21"/>
                <w:highlight w:val="none"/>
                <w:u w:val="single"/>
                <w:lang w:val="en-US" w:eastAsia="zh-CN" w:bidi="ar"/>
              </w:rPr>
              <w:t>广州市重点公共建设项目管理中心</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招标代理：</w:t>
            </w:r>
            <w:r>
              <w:rPr>
                <w:rFonts w:hint="eastAsia" w:ascii="宋体" w:hAnsi="宋体" w:eastAsia="宋体" w:cs="宋体"/>
                <w:color w:val="auto"/>
                <w:kern w:val="2"/>
                <w:sz w:val="21"/>
                <w:szCs w:val="21"/>
                <w:highlight w:val="none"/>
                <w:u w:val="single"/>
                <w:lang w:val="en-US" w:eastAsia="zh-CN" w:bidi="ar"/>
              </w:rPr>
              <w:t>广东建瀚工程管理有限公司</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设计单位：</w:t>
            </w:r>
            <w:r>
              <w:rPr>
                <w:rFonts w:hint="eastAsia" w:ascii="宋体" w:hAnsi="宋体" w:cs="宋体"/>
                <w:color w:val="auto"/>
                <w:szCs w:val="21"/>
                <w:highlight w:val="none"/>
                <w:u w:val="single"/>
              </w:rPr>
              <w:t>广州市设计院集团有限公司</w:t>
            </w:r>
          </w:p>
          <w:p>
            <w:pPr>
              <w:keepNext w:val="0"/>
              <w:keepLines w:val="0"/>
              <w:widowControl w:val="0"/>
              <w:suppressLineNumbers w:val="0"/>
              <w:spacing w:before="0" w:beforeAutospacing="0" w:after="0" w:afterAutospacing="0"/>
              <w:ind w:left="0" w:right="0"/>
              <w:jc w:val="both"/>
              <w:rPr>
                <w:rFonts w:hint="default"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监理单位：</w:t>
            </w:r>
            <w:r>
              <w:rPr>
                <w:rFonts w:hint="eastAsia" w:ascii="宋体" w:hAnsi="宋体" w:eastAsia="宋体" w:cs="宋体"/>
                <w:color w:val="auto"/>
                <w:szCs w:val="21"/>
                <w:highlight w:val="none"/>
                <w:u w:val="single"/>
                <w:lang w:bidi="ar"/>
              </w:rPr>
              <w:t>广州建筑工程监理有限公司</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u w:val="single"/>
                <w:lang w:val="en-US" w:eastAsia="zh-CN" w:bidi="ar"/>
              </w:rPr>
            </w:pPr>
            <w:r>
              <w:rPr>
                <w:rFonts w:hint="eastAsia" w:ascii="宋体" w:hAnsi="宋体" w:eastAsia="宋体" w:cs="宋体"/>
                <w:color w:val="auto"/>
                <w:kern w:val="2"/>
                <w:sz w:val="21"/>
                <w:szCs w:val="21"/>
                <w:highlight w:val="none"/>
                <w:lang w:val="en-US" w:eastAsia="zh-CN" w:bidi="ar"/>
              </w:rPr>
              <w:t>检测机构：</w:t>
            </w:r>
            <w:r>
              <w:rPr>
                <w:rFonts w:hint="eastAsia" w:ascii="宋体" w:hAnsi="宋体" w:eastAsia="宋体" w:cs="宋体"/>
                <w:color w:val="auto"/>
                <w:kern w:val="2"/>
                <w:sz w:val="21"/>
                <w:szCs w:val="21"/>
                <w:highlight w:val="none"/>
                <w:u w:val="single"/>
                <w:lang w:val="en-US" w:eastAsia="zh-CN" w:bidi="ar"/>
              </w:rPr>
              <w:t>（另行通知）</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u w:val="single"/>
                <w:lang w:val="en-US" w:eastAsia="zh-CN" w:bidi="ar"/>
              </w:rPr>
            </w:pPr>
            <w:r>
              <w:rPr>
                <w:rFonts w:hint="eastAsia" w:ascii="宋体" w:hAnsi="宋体"/>
                <w:color w:val="auto"/>
                <w:szCs w:val="21"/>
                <w:highlight w:val="none"/>
                <w:u w:val="single"/>
              </w:rPr>
              <w:t>施工总承包单位：广州市第三建筑工程有限公司</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工程名称</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eastAsia="zh-CN" w:bidi="ar"/>
              </w:rPr>
              <w:t>广州天河体育中心体育馆维修改造项目建筑智能化工程施工专业承包</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建设地点</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color w:val="auto"/>
                <w:highlight w:val="none"/>
                <w:u w:val="single"/>
              </w:rPr>
              <w:t>广州市天河区广州天河体育中心内</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建设规模</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详见本工程招标公告。</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5</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承包方式</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Times New Roman"/>
                <w:color w:val="auto"/>
                <w:kern w:val="2"/>
                <w:sz w:val="21"/>
                <w:szCs w:val="21"/>
                <w:highlight w:val="none"/>
              </w:rPr>
            </w:pPr>
            <w:r>
              <w:rPr>
                <w:rFonts w:hint="eastAsia" w:ascii="宋体" w:hAnsi="宋体" w:cs="宋体"/>
                <w:color w:val="auto"/>
                <w:kern w:val="0"/>
                <w:szCs w:val="21"/>
                <w:highlight w:val="none"/>
                <w:u w:val="single"/>
              </w:rPr>
              <w:t>投标人根据招标人的招标文件、施工图纸及工程量清单等规定的范围内的工程内容，结合现场实际情况进行投标报价，由承包人按照合同约定范围和图纸内容实行工程施工</w:t>
            </w:r>
            <w:r>
              <w:rPr>
                <w:rFonts w:hint="eastAsia" w:ascii="宋体" w:hAnsi="宋体" w:cs="宋体"/>
                <w:color w:val="auto"/>
                <w:kern w:val="0"/>
                <w:szCs w:val="21"/>
                <w:highlight w:val="none"/>
                <w:u w:val="single"/>
                <w:lang w:val="en-US" w:eastAsia="zh-CN"/>
              </w:rPr>
              <w:t>专业</w:t>
            </w:r>
            <w:r>
              <w:rPr>
                <w:rFonts w:hint="eastAsia" w:ascii="宋体" w:hAnsi="宋体" w:cs="宋体"/>
                <w:color w:val="auto"/>
                <w:kern w:val="0"/>
                <w:szCs w:val="21"/>
                <w:highlight w:val="none"/>
                <w:u w:val="single"/>
              </w:rPr>
              <w:t>承包，包括但不限于包工、包料、包工期、包质量、包安全生产、包文明施工、包各系统调试及联合调试、包承包范围内工程验收通过、包移交、包结算、包运行维护管理</w:t>
            </w:r>
            <w:r>
              <w:rPr>
                <w:rFonts w:hint="default" w:ascii="宋体" w:hAnsi="宋体" w:cs="宋体"/>
                <w:color w:val="auto"/>
                <w:kern w:val="0"/>
                <w:szCs w:val="21"/>
                <w:highlight w:val="none"/>
                <w:u w:val="single"/>
              </w:rPr>
              <w:t>（</w:t>
            </w:r>
            <w:r>
              <w:rPr>
                <w:rFonts w:hint="default" w:ascii="宋体" w:hAnsi="宋体" w:cs="宋体"/>
                <w:color w:val="auto"/>
                <w:kern w:val="0"/>
                <w:szCs w:val="21"/>
                <w:highlight w:val="none"/>
                <w:u w:val="single"/>
                <w:lang w:val="en-US" w:eastAsia="zh-CN"/>
              </w:rPr>
              <w:t>含本场馆在第十五届全运会及残特奥会期间的工程运维保障</w:t>
            </w:r>
            <w:r>
              <w:rPr>
                <w:rFonts w:hint="eastAsia" w:ascii="宋体" w:hAnsi="宋体" w:cs="宋体"/>
                <w:color w:val="auto"/>
                <w:kern w:val="0"/>
                <w:sz w:val="21"/>
                <w:szCs w:val="21"/>
                <w:highlight w:val="none"/>
                <w:u w:val="single"/>
                <w:lang w:eastAsia="zh-CN" w:bidi="ar"/>
              </w:rPr>
              <w:t>）</w:t>
            </w:r>
            <w:r>
              <w:rPr>
                <w:rFonts w:hint="eastAsia" w:ascii="宋体" w:hAnsi="宋体" w:cs="宋体"/>
                <w:color w:val="auto"/>
                <w:kern w:val="0"/>
                <w:szCs w:val="21"/>
                <w:highlight w:val="none"/>
                <w:u w:val="single"/>
              </w:rPr>
              <w:t>及相关部门报建/报批手续、包创优工程的组织实施工作和资料整理（如有）</w:t>
            </w:r>
            <w:r>
              <w:rPr>
                <w:rFonts w:hint="eastAsia" w:ascii="宋体" w:hAnsi="宋体" w:cs="宋体"/>
                <w:color w:val="auto"/>
                <w:kern w:val="0"/>
                <w:sz w:val="21"/>
                <w:szCs w:val="21"/>
                <w:highlight w:val="none"/>
                <w:u w:val="single"/>
              </w:rPr>
              <w:t>、包城市建设档案组卷移交和市重点建设项目档案组卷移交（如有）</w:t>
            </w:r>
            <w:r>
              <w:rPr>
                <w:rFonts w:hint="eastAsia" w:ascii="宋体" w:hAnsi="宋体" w:cs="宋体"/>
                <w:color w:val="auto"/>
                <w:kern w:val="0"/>
                <w:szCs w:val="21"/>
                <w:highlight w:val="none"/>
                <w:u w:val="single"/>
              </w:rPr>
              <w:t>、包施工总承包管理和现场整体组织、包专业协调及配合</w:t>
            </w:r>
            <w:r>
              <w:rPr>
                <w:rFonts w:hint="eastAsia" w:ascii="宋体" w:hAnsi="宋体" w:cs="宋体"/>
                <w:b w:val="0"/>
                <w:color w:val="auto"/>
                <w:kern w:val="0"/>
                <w:sz w:val="21"/>
                <w:szCs w:val="21"/>
                <w:highlight w:val="none"/>
                <w:u w:val="single"/>
              </w:rPr>
              <w:t>、</w:t>
            </w:r>
            <w:r>
              <w:rPr>
                <w:rFonts w:hint="eastAsia" w:ascii="宋体" w:hAnsi="宋体" w:cs="宋体"/>
                <w:color w:val="auto"/>
                <w:kern w:val="0"/>
                <w:szCs w:val="21"/>
                <w:highlight w:val="none"/>
                <w:u w:val="single"/>
              </w:rPr>
              <w:t>包竣工图编制（须满足规划等各专项验收要求）等。</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3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6</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质量标准</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质量验收一次性达到合格或以上验收标准，确保满足承办残特奥会赛事要求,满足相关体育工艺验收及认证要求（如有）。</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7</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招标范围</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bCs/>
                <w:color w:val="auto"/>
                <w:kern w:val="0"/>
                <w:sz w:val="21"/>
                <w:szCs w:val="21"/>
                <w:highlight w:val="none"/>
                <w:u w:val="single"/>
                <w:lang w:val="en-US" w:eastAsia="zh-CN" w:bidi="ar"/>
              </w:rPr>
              <w:t>详见本工程招标公告。</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76"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8</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工期要求</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tabs>
                <w:tab w:val="left" w:pos="2730"/>
              </w:tabs>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本工程总工期为2</w:t>
            </w:r>
            <w:r>
              <w:rPr>
                <w:rFonts w:hint="default" w:ascii="宋体" w:hAnsi="宋体" w:eastAsia="宋体" w:cs="宋体"/>
                <w:color w:val="auto"/>
                <w:kern w:val="2"/>
                <w:sz w:val="21"/>
                <w:szCs w:val="21"/>
                <w:highlight w:val="none"/>
                <w:u w:val="single"/>
                <w:lang w:eastAsia="zh-CN" w:bidi="ar"/>
              </w:rPr>
              <w:t>43</w:t>
            </w:r>
            <w:r>
              <w:rPr>
                <w:rFonts w:hint="eastAsia" w:ascii="宋体" w:hAnsi="宋体" w:eastAsia="宋体" w:cs="宋体"/>
                <w:color w:val="auto"/>
                <w:kern w:val="2"/>
                <w:sz w:val="21"/>
                <w:szCs w:val="21"/>
                <w:highlight w:val="none"/>
                <w:u w:val="single"/>
                <w:lang w:val="en-US" w:eastAsia="zh-CN" w:bidi="ar"/>
              </w:rPr>
              <w:t>日历天，计划2024年</w:t>
            </w:r>
            <w:r>
              <w:rPr>
                <w:rFonts w:hint="default" w:ascii="宋体" w:hAnsi="宋体" w:eastAsia="宋体" w:cs="宋体"/>
                <w:color w:val="auto"/>
                <w:kern w:val="2"/>
                <w:sz w:val="21"/>
                <w:szCs w:val="21"/>
                <w:highlight w:val="none"/>
                <w:u w:val="single"/>
                <w:lang w:eastAsia="zh-CN" w:bidi="ar"/>
              </w:rPr>
              <w:t>8</w:t>
            </w:r>
            <w:r>
              <w:rPr>
                <w:rFonts w:hint="eastAsia" w:ascii="宋体" w:hAnsi="宋体" w:eastAsia="宋体" w:cs="宋体"/>
                <w:color w:val="auto"/>
                <w:kern w:val="2"/>
                <w:sz w:val="21"/>
                <w:szCs w:val="21"/>
                <w:highlight w:val="none"/>
                <w:u w:val="single"/>
                <w:lang w:val="en-US" w:eastAsia="zh-CN" w:bidi="ar"/>
              </w:rPr>
              <w:t>月1日开工，2025年3月30日竣工，具体开工日期以总监理工程师发出的开工令为准。</w:t>
            </w:r>
            <w:r>
              <w:rPr>
                <w:rFonts w:hint="eastAsia" w:ascii="宋体" w:hAnsi="宋体" w:eastAsia="宋体" w:cs="宋体"/>
                <w:color w:val="auto"/>
                <w:kern w:val="2"/>
                <w:sz w:val="21"/>
                <w:szCs w:val="21"/>
                <w:highlight w:val="none"/>
                <w:lang w:val="en-US" w:eastAsia="zh-CN" w:bidi="ar"/>
              </w:rPr>
              <w:t xml:space="preserve">                                                                </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9</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资金来源</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bCs/>
                <w:color w:val="auto"/>
                <w:kern w:val="0"/>
                <w:sz w:val="21"/>
                <w:szCs w:val="21"/>
                <w:highlight w:val="none"/>
                <w:u w:val="single"/>
                <w:lang w:val="en-US" w:eastAsia="zh-CN" w:bidi="ar"/>
              </w:rPr>
              <w:t>详见本工程招标公告。</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10</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投标人资质等级及项目负责人等级要求</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详见本工程招标公告。</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11</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资格审查方式</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详见本工程招标公告。</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12</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13.1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报价以及单价和总价计算方式</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工程量清单计价。</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13</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15.1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投标有效期</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120</w:t>
            </w:r>
            <w:r>
              <w:rPr>
                <w:rFonts w:hint="eastAsia" w:ascii="宋体" w:hAnsi="宋体" w:eastAsia="宋体" w:cs="宋体"/>
                <w:color w:val="auto"/>
                <w:kern w:val="2"/>
                <w:sz w:val="21"/>
                <w:szCs w:val="21"/>
                <w:highlight w:val="none"/>
                <w:lang w:val="en-US" w:eastAsia="zh-CN" w:bidi="ar"/>
              </w:rPr>
              <w:t>日历天。（从投标截止之日计起）</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14</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16.1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投标保证金</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是否要求投标人递交投标保证金：</w:t>
            </w:r>
          </w:p>
          <w:p>
            <w:pPr>
              <w:keepNext w:val="0"/>
              <w:keepLines w:val="0"/>
              <w:widowControl w:val="0"/>
              <w:suppressLineNumbers w:val="0"/>
              <w:adjustRightInd w:val="0"/>
              <w:snapToGrid w:val="0"/>
              <w:spacing w:before="50" w:beforeAutospacing="0" w:after="0" w:afterAutospacing="0"/>
              <w:ind w:left="0" w:right="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lang w:val="en-US" w:eastAsia="zh-CN" w:bidi="ar"/>
              </w:rPr>
              <w:t>□要求，</w:t>
            </w:r>
          </w:p>
          <w:p>
            <w:pPr>
              <w:keepNext w:val="0"/>
              <w:keepLines w:val="0"/>
              <w:widowControl w:val="0"/>
              <w:suppressLineNumbers w:val="0"/>
              <w:adjustRightInd w:val="0"/>
              <w:snapToGrid w:val="0"/>
              <w:spacing w:before="50" w:beforeAutospacing="0" w:after="0" w:afterAutospacing="0"/>
              <w:ind w:left="0" w:right="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xml:space="preserve">投标保证金额度： /  </w:t>
            </w:r>
          </w:p>
          <w:p>
            <w:pPr>
              <w:keepNext w:val="0"/>
              <w:keepLines w:val="0"/>
              <w:widowControl w:val="0"/>
              <w:suppressLineNumbers w:val="0"/>
              <w:adjustRightInd w:val="0"/>
              <w:snapToGrid w:val="0"/>
              <w:spacing w:before="5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 xml:space="preserve">投标保证金有效期： /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■不要求</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15</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5</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踏勘现场</w:t>
            </w:r>
          </w:p>
        </w:tc>
        <w:tc>
          <w:tcPr>
            <w:tcW w:w="5857" w:type="dxa"/>
            <w:tcBorders>
              <w:top w:val="single" w:color="auto" w:sz="4" w:space="0"/>
              <w:left w:val="nil"/>
              <w:bottom w:val="single" w:color="auto" w:sz="4" w:space="0"/>
              <w:right w:val="double" w:color="auto" w:sz="2" w:space="0"/>
            </w:tcBorders>
            <w:shd w:val="clear" w:color="auto" w:fill="auto"/>
            <w:vAlign w:val="center"/>
          </w:tcPr>
          <w:p>
            <w:pPr>
              <w:pStyle w:val="9"/>
              <w:keepNext w:val="0"/>
              <w:keepLines w:val="0"/>
              <w:widowControl w:val="0"/>
              <w:suppressLineNumbers w:val="0"/>
              <w:spacing w:before="0" w:beforeAutospacing="0" w:after="0" w:afterAutospacing="0"/>
              <w:ind w:left="0" w:right="0"/>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rPr>
              <w:t xml:space="preserve">招标人不集中组织，由投标人自行踏勘。 </w:t>
            </w:r>
            <w:r>
              <w:rPr>
                <w:rFonts w:hint="eastAsia" w:ascii="宋体" w:hAnsi="宋体" w:eastAsia="宋体" w:cs="宋体"/>
                <w:color w:val="auto"/>
                <w:kern w:val="2"/>
                <w:sz w:val="21"/>
                <w:szCs w:val="21"/>
                <w:highlight w:val="none"/>
              </w:rPr>
              <w:t xml:space="preserve">                                               </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16</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8</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投标答疑</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疑问提交时间：</w:t>
            </w:r>
            <w:r>
              <w:rPr>
                <w:rFonts w:hint="eastAsia" w:ascii="宋体" w:hAnsi="宋体" w:eastAsia="宋体" w:cs="宋体"/>
                <w:color w:val="auto"/>
                <w:kern w:val="2"/>
                <w:sz w:val="21"/>
                <w:szCs w:val="21"/>
                <w:highlight w:val="none"/>
                <w:u w:val="single"/>
                <w:lang w:val="en-US" w:eastAsia="zh-CN" w:bidi="ar"/>
              </w:rPr>
              <w:t>在提交投标文件截止时间18天前</w:t>
            </w:r>
            <w:r>
              <w:rPr>
                <w:rFonts w:hint="eastAsia" w:ascii="宋体" w:hAnsi="宋体" w:eastAsia="宋体" w:cs="宋体"/>
                <w:color w:val="auto"/>
                <w:kern w:val="2"/>
                <w:sz w:val="21"/>
                <w:szCs w:val="21"/>
                <w:highlight w:val="none"/>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形式：投标人的疑问通过</w:t>
            </w:r>
            <w:r>
              <w:rPr>
                <w:rFonts w:hint="eastAsia" w:ascii="宋体" w:hAnsi="宋体" w:eastAsia="宋体" w:cs="宋体"/>
                <w:color w:val="auto"/>
                <w:kern w:val="2"/>
                <w:sz w:val="21"/>
                <w:szCs w:val="21"/>
                <w:highlight w:val="none"/>
                <w:u w:val="single"/>
                <w:lang w:val="en-US" w:eastAsia="zh-CN" w:bidi="ar"/>
              </w:rPr>
              <w:t>广州公共资源交易中心</w:t>
            </w:r>
            <w:r>
              <w:rPr>
                <w:rFonts w:hint="eastAsia" w:ascii="宋体" w:hAnsi="宋体" w:eastAsia="宋体" w:cs="宋体"/>
                <w:color w:val="auto"/>
                <w:kern w:val="2"/>
                <w:sz w:val="21"/>
                <w:szCs w:val="21"/>
                <w:highlight w:val="none"/>
                <w:lang w:val="en-US" w:eastAsia="zh-CN" w:bidi="ar"/>
              </w:rPr>
              <w:t>交易平台提交。</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具体要求：按照交易平台关于全流程电子化项目的相关指南进行操作，详见：</w:t>
            </w:r>
            <w:r>
              <w:rPr>
                <w:rFonts w:hint="eastAsia" w:ascii="宋体" w:hAnsi="宋体" w:eastAsia="宋体" w:cs="宋体"/>
                <w:color w:val="auto"/>
                <w:kern w:val="2"/>
                <w:sz w:val="21"/>
                <w:szCs w:val="21"/>
                <w:highlight w:val="none"/>
                <w:u w:val="single"/>
                <w:lang w:val="en-US" w:eastAsia="zh-CN" w:bidi="ar"/>
              </w:rPr>
              <w:t>广州公共资源交易中心</w:t>
            </w:r>
            <w:r>
              <w:rPr>
                <w:rFonts w:hint="eastAsia" w:ascii="宋体" w:hAnsi="宋体" w:eastAsia="宋体" w:cs="宋体"/>
                <w:color w:val="auto"/>
                <w:kern w:val="2"/>
                <w:sz w:val="21"/>
                <w:szCs w:val="21"/>
                <w:highlight w:val="none"/>
                <w:lang w:val="en-US" w:eastAsia="zh-CN" w:bidi="ar"/>
              </w:rPr>
              <w:t>。提问一律不得署名。</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17</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20.1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投标截止时间</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trike/>
                <w:dstrike w:val="0"/>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年</w:t>
            </w:r>
            <w:r>
              <w:rPr>
                <w:rFonts w:hint="eastAsia" w:ascii="宋体" w:hAnsi="宋体" w:eastAsia="宋体" w:cs="宋体"/>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月</w:t>
            </w:r>
            <w:r>
              <w:rPr>
                <w:rFonts w:hint="eastAsia" w:ascii="宋体" w:hAnsi="宋体" w:eastAsia="宋体" w:cs="宋体"/>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日</w:t>
            </w:r>
            <w:r>
              <w:rPr>
                <w:rFonts w:hint="eastAsia" w:ascii="宋体" w:hAnsi="宋体" w:eastAsia="宋体" w:cs="宋体"/>
                <w:color w:val="auto"/>
                <w:kern w:val="2"/>
                <w:sz w:val="21"/>
                <w:szCs w:val="21"/>
                <w:highlight w:val="none"/>
                <w:u w:val="single"/>
                <w:lang w:val="en-US" w:eastAsia="zh-CN" w:bidi="ar"/>
              </w:rPr>
              <w:t xml:space="preserve">   </w:t>
            </w:r>
            <w:r>
              <w:rPr>
                <w:rFonts w:hint="eastAsia" w:ascii="宋体" w:hAnsi="宋体" w:eastAsia="宋体" w:cs="宋体"/>
                <w:color w:val="auto"/>
                <w:kern w:val="2"/>
                <w:sz w:val="21"/>
                <w:szCs w:val="21"/>
                <w:highlight w:val="none"/>
                <w:lang w:val="en-US" w:eastAsia="zh-CN" w:bidi="ar"/>
              </w:rPr>
              <w:t>时（北京时间）。</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18</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20.1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开标开始时间和地点</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bidi="ar"/>
              </w:rPr>
              <w:t>（技术标和经济标同时开标）</w:t>
            </w:r>
          </w:p>
          <w:p>
            <w:pPr>
              <w:keepNext w:val="0"/>
              <w:keepLines w:val="0"/>
              <w:widowControl/>
              <w:suppressLineNumbers w:val="0"/>
              <w:spacing w:before="0" w:beforeAutospacing="0" w:after="0" w:afterAutospacing="0"/>
              <w:ind w:left="0" w:right="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bidi="ar"/>
              </w:rPr>
              <w:t>1、开标开始时间：</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年</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月</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日</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时</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分（与投标截止时间为同一时间），地点：</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w:t>
            </w:r>
            <w:r>
              <w:rPr>
                <w:rFonts w:hint="eastAsia" w:ascii="宋体" w:hAnsi="宋体" w:eastAsia="宋体" w:cs="宋体"/>
                <w:b/>
                <w:color w:val="auto"/>
                <w:kern w:val="0"/>
                <w:sz w:val="21"/>
                <w:szCs w:val="21"/>
                <w:highlight w:val="none"/>
                <w:lang w:val="en-US" w:eastAsia="zh-CN" w:bidi="ar"/>
              </w:rPr>
              <w:t>投标人也可选择参加在线开标，具体按照交易平台相关指南进行操作。详见：</w:t>
            </w:r>
            <w:r>
              <w:rPr>
                <w:rFonts w:hint="eastAsia" w:ascii="宋体" w:hAnsi="宋体" w:eastAsia="宋体" w:cs="宋体"/>
                <w:color w:val="auto"/>
                <w:kern w:val="2"/>
                <w:sz w:val="21"/>
                <w:szCs w:val="21"/>
                <w:highlight w:val="none"/>
                <w:u w:val="single"/>
                <w:lang w:val="en-US" w:eastAsia="zh-CN" w:bidi="ar"/>
              </w:rPr>
              <w:t>广州公共资源交易中心网站最新指引</w:t>
            </w:r>
            <w:r>
              <w:rPr>
                <w:rFonts w:hint="eastAsia" w:ascii="宋体" w:hAnsi="宋体" w:eastAsia="宋体" w:cs="宋体"/>
                <w:b/>
                <w:color w:val="auto"/>
                <w:kern w:val="0"/>
                <w:sz w:val="21"/>
                <w:szCs w:val="21"/>
                <w:highlight w:val="none"/>
                <w:lang w:val="en-US" w:eastAsia="zh-CN" w:bidi="ar"/>
              </w:rPr>
              <w:t>。</w:t>
            </w:r>
          </w:p>
          <w:p>
            <w:pPr>
              <w:keepNext w:val="0"/>
              <w:keepLines w:val="0"/>
              <w:widowControl/>
              <w:suppressLineNumbers w:val="0"/>
              <w:spacing w:before="0" w:beforeAutospacing="0" w:after="0" w:afterAutospacing="0"/>
              <w:ind w:left="0" w:right="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bidi="ar"/>
              </w:rPr>
              <w:t>注：投标文件解密问题。投标人只用执行一次解密，招标人执行解密次数根据招标文件开标次数确定。</w:t>
            </w:r>
          </w:p>
          <w:p>
            <w:pPr>
              <w:keepNext w:val="0"/>
              <w:keepLines w:val="0"/>
              <w:widowControl/>
              <w:suppressLineNumbers w:val="0"/>
              <w:spacing w:before="0" w:beforeAutospacing="0" w:after="0" w:afterAutospacing="0"/>
              <w:ind w:left="0" w:right="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bidi="ar"/>
              </w:rPr>
              <w:t>2、递交投标文件备用光盘时间：</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年</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月</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日</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时</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分至</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年</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月</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日   时</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分；递交地点：</w:t>
            </w:r>
            <w:r>
              <w:rPr>
                <w:rFonts w:hint="eastAsia" w:ascii="宋体" w:hAnsi="宋体" w:eastAsia="宋体" w:cs="宋体"/>
                <w:bCs/>
                <w:color w:val="auto"/>
                <w:kern w:val="0"/>
                <w:sz w:val="21"/>
                <w:szCs w:val="21"/>
                <w:highlight w:val="none"/>
                <w:u w:val="single"/>
                <w:lang w:val="en-US" w:eastAsia="zh-CN" w:bidi="ar"/>
              </w:rPr>
              <w:t xml:space="preserve">      </w:t>
            </w:r>
            <w:r>
              <w:rPr>
                <w:rFonts w:hint="eastAsia" w:ascii="宋体" w:hAnsi="宋体" w:eastAsia="宋体" w:cs="宋体"/>
                <w:bCs/>
                <w:color w:val="auto"/>
                <w:kern w:val="0"/>
                <w:sz w:val="21"/>
                <w:szCs w:val="21"/>
                <w:highlight w:val="none"/>
                <w:lang w:val="en-US" w:eastAsia="zh-CN" w:bidi="ar"/>
              </w:rPr>
              <w:t>。</w:t>
            </w:r>
            <w:r>
              <w:rPr>
                <w:rFonts w:hint="eastAsia" w:ascii="宋体" w:hAnsi="宋体" w:eastAsia="宋体" w:cs="宋体"/>
                <w:b/>
                <w:color w:val="auto"/>
                <w:kern w:val="2"/>
                <w:sz w:val="21"/>
                <w:szCs w:val="21"/>
                <w:highlight w:val="none"/>
                <w:u w:val="single"/>
                <w:lang w:val="en-US" w:eastAsia="zh-CN" w:bidi="ar"/>
              </w:rPr>
              <w:t>注：投标人应凭法定代表人证明书及法定代表人授权委托书（授权代表递交时出具）递交投标文件备用光盘，并出示本人身份证原件。</w:t>
            </w:r>
            <w:r>
              <w:rPr>
                <w:rFonts w:hint="eastAsia" w:ascii="宋体" w:hAnsi="宋体" w:eastAsia="宋体" w:cs="宋体"/>
                <w:bCs/>
                <w:color w:val="auto"/>
                <w:kern w:val="0"/>
                <w:sz w:val="21"/>
                <w:szCs w:val="21"/>
                <w:highlight w:val="none"/>
                <w:lang w:val="en-US" w:eastAsia="zh-CN" w:bidi="ar"/>
              </w:rPr>
              <w:t>(建议安排在投标文件截止时间前15分钟至投标文件截止时间）</w:t>
            </w:r>
          </w:p>
          <w:p>
            <w:pPr>
              <w:keepNext w:val="0"/>
              <w:keepLines w:val="0"/>
              <w:widowControl/>
              <w:suppressLineNumbers w:val="0"/>
              <w:spacing w:before="0" w:beforeAutospacing="0" w:after="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bCs/>
                <w:color w:val="auto"/>
                <w:kern w:val="0"/>
                <w:sz w:val="21"/>
                <w:szCs w:val="21"/>
                <w:highlight w:val="none"/>
                <w:lang w:val="en-US" w:eastAsia="zh-CN" w:bidi="ar"/>
              </w:rPr>
              <w:t>上述时间及地点是否有改变，请密切留意补充公告和招标答疑纪要的相关信息。</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19</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26</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开标评标办法</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120" w:afterAutospacing="0"/>
              <w:ind w:left="0" w:right="0" w:firstLine="420" w:firstLineChars="200"/>
              <w:jc w:val="both"/>
              <w:rPr>
                <w:rFonts w:hint="eastAsia" w:ascii="宋体" w:hAnsi="Calibri" w:eastAsia="宋体" w:cs="宋体"/>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方式一：选取办法</w:t>
            </w:r>
            <w:r>
              <w:rPr>
                <w:rFonts w:hint="eastAsia" w:ascii="宋体" w:hAnsi="宋体" w:eastAsia="宋体" w:cs="宋体"/>
                <w:color w:val="auto"/>
                <w:kern w:val="2"/>
                <w:sz w:val="21"/>
                <w:szCs w:val="21"/>
                <w:highlight w:val="none"/>
                <w:u w:val="single"/>
                <w:lang w:val="en-US" w:eastAsia="zh-CN" w:bidi="ar"/>
              </w:rPr>
              <w:t>七（适合综合评分法四，技术标与经济标同时开启）</w:t>
            </w:r>
          </w:p>
          <w:p>
            <w:pPr>
              <w:keepNext w:val="0"/>
              <w:keepLines w:val="0"/>
              <w:widowControl w:val="0"/>
              <w:suppressLineNumbers w:val="0"/>
              <w:spacing w:before="0" w:beforeAutospacing="0" w:after="120" w:afterAutospacing="0"/>
              <w:ind w:left="0" w:right="0" w:firstLine="422" w:firstLineChars="200"/>
              <w:jc w:val="both"/>
              <w:rPr>
                <w:rFonts w:hint="eastAsia" w:ascii="宋体" w:hAnsi="宋体" w:eastAsia="宋体" w:cs="宋体"/>
                <w:b/>
                <w:bCs w:val="0"/>
                <w:color w:val="auto"/>
                <w:kern w:val="2"/>
                <w:sz w:val="21"/>
                <w:szCs w:val="21"/>
                <w:highlight w:val="none"/>
                <w:u w:val="single"/>
                <w:lang w:bidi="ar"/>
              </w:rPr>
            </w:pPr>
            <w:r>
              <w:rPr>
                <w:rFonts w:hint="eastAsia" w:ascii="宋体" w:hAnsi="宋体" w:eastAsia="宋体" w:cs="宋体"/>
                <w:b/>
                <w:color w:val="auto"/>
                <w:szCs w:val="21"/>
                <w:highlight w:val="none"/>
                <w:u w:val="single"/>
                <w:lang w:bidi="ar"/>
              </w:rPr>
              <w:t>投标人总得分=技术得分×技术得分权重（</w:t>
            </w:r>
            <w:r>
              <w:rPr>
                <w:rFonts w:hint="eastAsia" w:ascii="宋体" w:hAnsi="宋体" w:eastAsia="宋体" w:cs="宋体"/>
                <w:b/>
                <w:strike w:val="0"/>
                <w:color w:val="auto"/>
                <w:szCs w:val="21"/>
                <w:highlight w:val="none"/>
                <w:u w:val="single"/>
                <w:lang w:val="en-US" w:eastAsia="zh-CN" w:bidi="ar"/>
              </w:rPr>
              <w:t>20</w:t>
            </w:r>
            <w:r>
              <w:rPr>
                <w:rFonts w:hint="eastAsia" w:ascii="宋体" w:hAnsi="宋体" w:eastAsia="宋体" w:cs="宋体"/>
                <w:b/>
                <w:color w:val="auto"/>
                <w:szCs w:val="21"/>
                <w:highlight w:val="none"/>
                <w:u w:val="single"/>
                <w:lang w:bidi="ar"/>
              </w:rPr>
              <w:t>%）＋经济得分×经济得分权重（</w:t>
            </w:r>
            <w:r>
              <w:rPr>
                <w:rFonts w:hint="eastAsia" w:ascii="宋体" w:hAnsi="宋体" w:eastAsia="宋体" w:cs="宋体"/>
                <w:b/>
                <w:strike w:val="0"/>
                <w:color w:val="auto"/>
                <w:szCs w:val="21"/>
                <w:highlight w:val="none"/>
                <w:u w:val="single"/>
                <w:lang w:val="en-US" w:eastAsia="zh-CN" w:bidi="ar"/>
              </w:rPr>
              <w:t>80</w:t>
            </w:r>
            <w:r>
              <w:rPr>
                <w:rFonts w:hint="eastAsia" w:ascii="宋体" w:hAnsi="宋体" w:eastAsia="宋体" w:cs="宋体"/>
                <w:b/>
                <w:color w:val="auto"/>
                <w:szCs w:val="21"/>
                <w:highlight w:val="none"/>
                <w:u w:val="single"/>
                <w:lang w:bidi="ar"/>
              </w:rPr>
              <w:t>%）</w:t>
            </w:r>
            <w:r>
              <w:rPr>
                <w:rFonts w:hint="eastAsia" w:ascii="宋体" w:hAnsi="宋体" w:eastAsia="宋体" w:cs="宋体"/>
                <w:b/>
                <w:bCs w:val="0"/>
                <w:color w:val="auto"/>
                <w:kern w:val="2"/>
                <w:sz w:val="21"/>
                <w:szCs w:val="21"/>
                <w:highlight w:val="none"/>
                <w:u w:val="single"/>
                <w:lang w:val="en-US" w:eastAsia="zh-CN" w:bidi="ar"/>
              </w:rPr>
              <w:t>。</w:t>
            </w:r>
          </w:p>
          <w:p>
            <w:pPr>
              <w:keepNext w:val="0"/>
              <w:keepLines w:val="0"/>
              <w:widowControl w:val="0"/>
              <w:suppressLineNumbers w:val="0"/>
              <w:spacing w:before="0" w:beforeAutospacing="0" w:after="120" w:afterAutospacing="0"/>
              <w:ind w:left="0" w:right="0" w:firstLine="420" w:firstLineChars="20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总得分相同的投标文件，以报价较低的排前；总得分与报价均相同的投标文件，以技术得分较高的排前；如仍存在相同情况，则由评标委员会采用记名投票方式，以得票多的优先。</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20</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29.1</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履约担保</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中标人根据自身情况，自主选择提供履约保证金的形式。具体要求详见合同条款。中标人提供的履约保证金为中标价款的10%。（注：如中标人为中小企业，履约保证金为中标价款的5%。具体要求详见合同）</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21</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最高投标限价</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0"/>
              <w:jc w:val="both"/>
              <w:rPr>
                <w:rFonts w:hint="default"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val="en-US" w:eastAsia="zh-CN" w:bidi="ar"/>
              </w:rPr>
              <w:t>本项目最高投标限价为人民币</w:t>
            </w:r>
            <w:r>
              <w:rPr>
                <w:rFonts w:hint="default" w:ascii="宋体" w:hAnsi="宋体" w:eastAsia="宋体" w:cs="宋体"/>
                <w:color w:val="auto"/>
                <w:kern w:val="2"/>
                <w:sz w:val="21"/>
                <w:szCs w:val="21"/>
                <w:highlight w:val="none"/>
                <w:u w:val="single"/>
                <w:lang w:eastAsia="zh-CN" w:bidi="ar"/>
              </w:rPr>
              <w:t>8133052.17</w:t>
            </w:r>
            <w:r>
              <w:rPr>
                <w:rFonts w:hint="eastAsia" w:ascii="宋体" w:hAnsi="宋体" w:eastAsia="宋体" w:cs="宋体"/>
                <w:color w:val="auto"/>
                <w:kern w:val="2"/>
                <w:sz w:val="21"/>
                <w:szCs w:val="21"/>
                <w:highlight w:val="none"/>
                <w:lang w:val="en-US" w:eastAsia="zh-CN" w:bidi="ar"/>
              </w:rPr>
              <w:t>元。</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61"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22</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非竞争费用</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color w:val="auto"/>
                <w:kern w:val="2"/>
                <w:sz w:val="21"/>
                <w:szCs w:val="21"/>
                <w:highlight w:val="none"/>
                <w:lang w:bidi="ar"/>
              </w:rPr>
            </w:pPr>
            <w:r>
              <w:rPr>
                <w:rFonts w:hint="eastAsia" w:ascii="宋体" w:hAnsi="宋体" w:eastAsia="宋体" w:cs="宋体"/>
                <w:color w:val="auto"/>
                <w:kern w:val="2"/>
                <w:sz w:val="21"/>
                <w:szCs w:val="21"/>
                <w:highlight w:val="none"/>
                <w:lang w:val="en-US" w:eastAsia="zh-CN" w:bidi="ar"/>
              </w:rPr>
              <w:t>本项目绿色施工安全防护措施费为</w:t>
            </w:r>
            <w:r>
              <w:rPr>
                <w:rFonts w:hint="default" w:ascii="宋体" w:hAnsi="宋体" w:eastAsia="宋体" w:cs="宋体"/>
                <w:color w:val="auto"/>
                <w:kern w:val="2"/>
                <w:sz w:val="21"/>
                <w:szCs w:val="21"/>
                <w:highlight w:val="none"/>
                <w:u w:val="single"/>
                <w:lang w:eastAsia="zh-CN" w:bidi="ar"/>
              </w:rPr>
              <w:t>249845.30</w:t>
            </w:r>
            <w:r>
              <w:rPr>
                <w:rFonts w:hint="eastAsia" w:ascii="宋体" w:hAnsi="宋体" w:eastAsia="宋体" w:cs="宋体"/>
                <w:color w:val="auto"/>
                <w:kern w:val="2"/>
                <w:sz w:val="21"/>
                <w:szCs w:val="21"/>
                <w:highlight w:val="none"/>
                <w:u w:val="none"/>
                <w:lang w:val="en-US" w:eastAsia="zh-CN" w:bidi="ar"/>
              </w:rPr>
              <w:t>元</w:t>
            </w:r>
            <w:r>
              <w:rPr>
                <w:rFonts w:hint="eastAsia" w:ascii="宋体" w:hAnsi="宋体" w:eastAsia="宋体" w:cs="宋体"/>
                <w:color w:val="auto"/>
                <w:kern w:val="2"/>
                <w:sz w:val="21"/>
                <w:szCs w:val="21"/>
                <w:highlight w:val="none"/>
                <w:lang w:val="en-US" w:eastAsia="zh-CN" w:bidi="ar"/>
              </w:rPr>
              <w:t>，暂列金额为</w:t>
            </w:r>
            <w:r>
              <w:rPr>
                <w:rFonts w:hint="default" w:ascii="宋体" w:hAnsi="宋体" w:eastAsia="宋体" w:cs="宋体"/>
                <w:color w:val="auto"/>
                <w:kern w:val="2"/>
                <w:sz w:val="21"/>
                <w:szCs w:val="21"/>
                <w:highlight w:val="none"/>
                <w:u w:val="single"/>
                <w:lang w:eastAsia="zh-CN" w:bidi="ar"/>
              </w:rPr>
              <w:t>759721.27</w:t>
            </w:r>
            <w:r>
              <w:rPr>
                <w:rFonts w:hint="eastAsia" w:ascii="宋体" w:hAnsi="宋体" w:eastAsia="宋体" w:cs="宋体"/>
                <w:color w:val="auto"/>
                <w:kern w:val="2"/>
                <w:sz w:val="21"/>
                <w:szCs w:val="21"/>
                <w:highlight w:val="none"/>
                <w:u w:val="none"/>
                <w:lang w:val="en-US" w:eastAsia="zh-CN" w:bidi="ar"/>
              </w:rPr>
              <w:t>元</w:t>
            </w:r>
            <w:r>
              <w:rPr>
                <w:rFonts w:hint="eastAsia" w:ascii="宋体" w:hAnsi="宋体" w:eastAsia="宋体" w:cs="宋体"/>
                <w:color w:val="auto"/>
                <w:kern w:val="2"/>
                <w:sz w:val="21"/>
                <w:szCs w:val="21"/>
                <w:highlight w:val="none"/>
                <w:lang w:val="en-US" w:eastAsia="zh-CN" w:bidi="ar"/>
              </w:rPr>
              <w:t>，暂估价为</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lang w:val="en-US" w:eastAsia="zh-CN" w:bidi="ar"/>
              </w:rPr>
              <w:t>元。（未按招标文件规定的金额填写的，由评标委员会按照招标文件规定的金额进行修正）</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23</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pStyle w:val="15"/>
              <w:keepNext w:val="0"/>
              <w:keepLines w:val="0"/>
              <w:widowControl w:val="0"/>
              <w:suppressLineNumbers w:val="0"/>
              <w:spacing w:before="0" w:beforeAutospacing="0" w:after="120" w:afterAutospacing="0"/>
              <w:ind w:left="0" w:right="0" w:firstLine="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保修期</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按照《建设工程质量管理条例》规定。</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24</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计算评标参考价的等分点值</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71" w:leftChars="34" w:right="0"/>
              <w:jc w:val="both"/>
              <w:rPr>
                <w:rFonts w:hint="eastAsia" w:ascii="宋体" w:hAnsi="宋体" w:eastAsia="宋体" w:cs="Times New Roman"/>
                <w:strike/>
                <w:dstrike w:val="0"/>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本款不适用。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25</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进入第二阶段评审的家数</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71" w:leftChars="34"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本款不适用。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26</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工程成本警戒价</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工程成本警戒价为</w:t>
            </w:r>
            <w:r>
              <w:rPr>
                <w:rFonts w:hint="default" w:ascii="宋体" w:hAnsi="宋体" w:eastAsia="宋体" w:cs="宋体"/>
                <w:color w:val="auto"/>
                <w:kern w:val="2"/>
                <w:sz w:val="21"/>
                <w:szCs w:val="21"/>
                <w:highlight w:val="none"/>
                <w:u w:val="single"/>
                <w:lang w:eastAsia="zh-CN" w:bidi="ar"/>
              </w:rPr>
              <w:t>7319746.95</w:t>
            </w:r>
            <w:r>
              <w:rPr>
                <w:rFonts w:hint="eastAsia" w:ascii="宋体" w:hAnsi="宋体" w:eastAsia="宋体" w:cs="宋体"/>
                <w:color w:val="auto"/>
                <w:kern w:val="2"/>
                <w:sz w:val="21"/>
                <w:szCs w:val="21"/>
                <w:highlight w:val="none"/>
                <w:lang w:val="en-US" w:eastAsia="zh-CN" w:bidi="ar"/>
              </w:rPr>
              <w:t>元（按最高投标限价的90%计取）。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注：为充分体现招标人意愿及落实项目招标人负责制，警戒价由招标人决定。</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27</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第一阶段各分值的权重</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本款不适用。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28</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评标委员会人数</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评标委员会由招标人依法组建。</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trike w:val="0"/>
                <w:dstrike w:val="0"/>
                <w:color w:val="auto"/>
                <w:kern w:val="2"/>
                <w:sz w:val="21"/>
                <w:szCs w:val="21"/>
                <w:highlight w:val="none"/>
              </w:rPr>
            </w:pPr>
            <w:r>
              <w:rPr>
                <w:rFonts w:hint="eastAsia" w:ascii="宋体" w:hAnsi="宋体" w:eastAsia="宋体" w:cs="宋体"/>
                <w:strike w:val="0"/>
                <w:color w:val="auto"/>
                <w:kern w:val="2"/>
                <w:sz w:val="21"/>
                <w:szCs w:val="21"/>
                <w:highlight w:val="none"/>
                <w:lang w:val="en-US" w:eastAsia="zh-CN" w:bidi="ar"/>
              </w:rPr>
              <w:t>29</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trike w:val="0"/>
                <w:dstrike w:val="0"/>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trike w:val="0"/>
                <w:dstrike w:val="0"/>
                <w:color w:val="auto"/>
                <w:kern w:val="2"/>
                <w:sz w:val="21"/>
                <w:szCs w:val="21"/>
                <w:highlight w:val="none"/>
              </w:rPr>
            </w:pPr>
            <w:r>
              <w:rPr>
                <w:rFonts w:hint="eastAsia" w:ascii="宋体" w:hAnsi="宋体" w:eastAsia="宋体" w:cs="宋体"/>
                <w:strike w:val="0"/>
                <w:color w:val="auto"/>
                <w:kern w:val="2"/>
                <w:sz w:val="21"/>
                <w:szCs w:val="21"/>
                <w:highlight w:val="none"/>
                <w:lang w:val="en-US" w:eastAsia="zh-CN" w:bidi="ar"/>
              </w:rPr>
              <w:t>企业综合诚信评价分数</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宋体" w:eastAsia="宋体" w:cs="Times New Roman"/>
                <w:strike w:val="0"/>
                <w:dstrike w:val="0"/>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本款不适用。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30</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第二阶段投标人名次的排序方法（适用于办法一、办法二）</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本款不适用。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31</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经济分相同情况下的排序方法（适用于办法三、办法四）</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本款不适用。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32</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第二阶段投标人名次的排序方法（适用于办法五、办法六）</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本款不适用。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33</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13.4、13.5.2</w:t>
            </w: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合同价款的调整办法</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u w:val="single"/>
              </w:rPr>
            </w:pPr>
            <w:r>
              <w:rPr>
                <w:rFonts w:hint="eastAsia" w:ascii="宋体" w:hAnsi="宋体" w:eastAsia="宋体" w:cs="宋体"/>
                <w:color w:val="auto"/>
                <w:kern w:val="2"/>
                <w:sz w:val="21"/>
                <w:szCs w:val="21"/>
                <w:highlight w:val="none"/>
                <w:u w:val="single"/>
                <w:lang w:val="en-US" w:eastAsia="zh-CN" w:bidi="ar"/>
              </w:rPr>
              <w:t>按合同条款相关约定调整。</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34</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建设工程质量检测单位</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建设单位和中标人均不得委托近二年（从招标公告发布年度起逆推</w:t>
            </w:r>
            <w:r>
              <w:rPr>
                <w:rFonts w:hint="default" w:ascii="Times New Roman" w:hAnsi="Times New Roman" w:eastAsia="宋体" w:cs="Times New Roman"/>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年的</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月</w:t>
            </w:r>
            <w:r>
              <w:rPr>
                <w:rFonts w:hint="default" w:ascii="Times New Roman" w:hAnsi="Times New Roman" w:eastAsia="宋体" w:cs="Times New Roman"/>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日起至投标截止时间止）因伪造检测数据、出具虚假检测报告被各级建设行政主管部门或市场监督管理部门行政处罚或通报的检测单位负责本项目的检测工作。</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86" w:hRule="atLeast"/>
        </w:trPr>
        <w:tc>
          <w:tcPr>
            <w:tcW w:w="702" w:type="dxa"/>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35</w:t>
            </w:r>
          </w:p>
        </w:tc>
        <w:tc>
          <w:tcPr>
            <w:tcW w:w="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分包</w:t>
            </w:r>
          </w:p>
        </w:tc>
        <w:tc>
          <w:tcPr>
            <w:tcW w:w="5857" w:type="dxa"/>
            <w:tcBorders>
              <w:top w:val="single" w:color="auto" w:sz="4" w:space="0"/>
              <w:left w:val="nil"/>
              <w:bottom w:val="single" w:color="auto" w:sz="4" w:space="0"/>
              <w:right w:val="double" w:color="auto" w:sz="2" w:space="0"/>
            </w:tcBorders>
            <w:shd w:val="clear" w:color="auto" w:fill="auto"/>
            <w:vAlign w:val="center"/>
          </w:tcPr>
          <w:p>
            <w:pPr>
              <w:keepNext w:val="0"/>
              <w:keepLines w:val="0"/>
              <w:suppressLineNumbers w:val="0"/>
              <w:spacing w:before="0" w:beforeAutospacing="0" w:after="0" w:afterAutospacing="0"/>
              <w:ind w:left="0" w:right="0"/>
              <w:rPr>
                <w:rFonts w:hint="default"/>
                <w:color w:val="auto"/>
                <w:kern w:val="0"/>
                <w:szCs w:val="21"/>
                <w:highlight w:val="none"/>
                <w:lang w:val="zh-CN"/>
              </w:rPr>
            </w:pPr>
            <w:r>
              <w:rPr>
                <w:rFonts w:hint="eastAsia" w:ascii="宋体" w:hAnsi="宋体"/>
                <w:color w:val="auto"/>
                <w:kern w:val="0"/>
                <w:szCs w:val="21"/>
                <w:highlight w:val="none"/>
                <w:lang w:val="zh-CN"/>
              </w:rPr>
              <w:t>■</w:t>
            </w:r>
            <w:r>
              <w:rPr>
                <w:rFonts w:hint="eastAsia"/>
                <w:color w:val="auto"/>
                <w:kern w:val="0"/>
                <w:szCs w:val="21"/>
                <w:highlight w:val="none"/>
                <w:lang w:val="zh-CN"/>
              </w:rPr>
              <w:t>不允许；</w:t>
            </w:r>
          </w:p>
          <w:p>
            <w:pPr>
              <w:keepNext w:val="0"/>
              <w:keepLines w:val="0"/>
              <w:suppressLineNumbers w:val="0"/>
              <w:spacing w:before="0" w:beforeAutospacing="0" w:after="0" w:afterAutospacing="0"/>
              <w:ind w:left="0" w:right="0"/>
              <w:rPr>
                <w:rFonts w:hint="default"/>
                <w:color w:val="auto"/>
                <w:kern w:val="0"/>
                <w:szCs w:val="21"/>
                <w:highlight w:val="none"/>
                <w:lang w:val="zh-CN"/>
              </w:rPr>
            </w:pPr>
            <w:r>
              <w:rPr>
                <w:rFonts w:hint="eastAsia"/>
                <w:color w:val="auto"/>
                <w:kern w:val="0"/>
                <w:szCs w:val="21"/>
                <w:highlight w:val="none"/>
                <w:lang w:val="zh-CN"/>
              </w:rPr>
              <w:t>□允许：分包内容要要求：</w:t>
            </w:r>
            <w:r>
              <w:rPr>
                <w:rFonts w:hint="eastAsia" w:ascii="宋体" w:hAnsi="宋体" w:cs="宋体"/>
                <w:color w:val="auto"/>
                <w:kern w:val="0"/>
                <w:szCs w:val="21"/>
                <w:highlight w:val="none"/>
                <w:u w:val="single"/>
              </w:rPr>
              <w:t>/</w:t>
            </w:r>
          </w:p>
          <w:p>
            <w:pPr>
              <w:keepNext w:val="0"/>
              <w:keepLines w:val="0"/>
              <w:suppressLineNumbers w:val="0"/>
              <w:spacing w:before="0" w:beforeAutospacing="0" w:after="0" w:afterAutospacing="0"/>
              <w:ind w:left="0" w:right="0"/>
              <w:rPr>
                <w:rFonts w:hint="default"/>
                <w:color w:val="auto"/>
                <w:kern w:val="0"/>
                <w:szCs w:val="21"/>
                <w:highlight w:val="none"/>
                <w:lang w:val="zh-CN"/>
              </w:rPr>
            </w:pPr>
            <w:r>
              <w:rPr>
                <w:rFonts w:hint="default"/>
                <w:color w:val="auto"/>
                <w:kern w:val="0"/>
                <w:szCs w:val="21"/>
                <w:highlight w:val="none"/>
                <w:lang w:val="zh-CN"/>
              </w:rPr>
              <w:t xml:space="preserve">        </w:t>
            </w:r>
            <w:r>
              <w:rPr>
                <w:rFonts w:hint="eastAsia"/>
                <w:color w:val="auto"/>
                <w:kern w:val="0"/>
                <w:szCs w:val="21"/>
                <w:highlight w:val="none"/>
                <w:lang w:val="zh-CN"/>
              </w:rPr>
              <w:t>分包金额要求：</w:t>
            </w:r>
            <w:r>
              <w:rPr>
                <w:rFonts w:hint="eastAsia" w:ascii="宋体" w:hAnsi="宋体" w:cs="宋体"/>
                <w:color w:val="auto"/>
                <w:kern w:val="0"/>
                <w:szCs w:val="21"/>
                <w:highlight w:val="none"/>
                <w:u w:val="single"/>
              </w:rPr>
              <w:t>/</w:t>
            </w:r>
          </w:p>
          <w:p>
            <w:pPr>
              <w:keepNext w:val="0"/>
              <w:keepLines w:val="0"/>
              <w:widowControl w:val="0"/>
              <w:suppressLineNumbers w:val="0"/>
              <w:spacing w:before="0" w:beforeAutospacing="0" w:after="0" w:afterAutospacing="0"/>
              <w:ind w:left="0" w:leftChars="0" w:right="0" w:rightChars="0" w:firstLine="420" w:firstLineChars="200"/>
              <w:jc w:val="both"/>
              <w:rPr>
                <w:rFonts w:hint="eastAsia" w:ascii="宋体" w:hAnsi="宋体" w:eastAsia="宋体" w:cs="Times New Roman"/>
                <w:color w:val="auto"/>
                <w:kern w:val="0"/>
                <w:sz w:val="21"/>
                <w:szCs w:val="21"/>
                <w:highlight w:val="none"/>
              </w:rPr>
            </w:pPr>
            <w:r>
              <w:rPr>
                <w:rFonts w:hint="default"/>
                <w:color w:val="auto"/>
                <w:kern w:val="0"/>
                <w:szCs w:val="21"/>
                <w:highlight w:val="none"/>
                <w:lang w:val="zh-CN"/>
              </w:rPr>
              <w:t xml:space="preserve">    </w:t>
            </w:r>
            <w:r>
              <w:rPr>
                <w:rFonts w:hint="eastAsia"/>
                <w:color w:val="auto"/>
                <w:kern w:val="0"/>
                <w:szCs w:val="21"/>
                <w:highlight w:val="none"/>
                <w:lang w:val="zh-CN"/>
              </w:rPr>
              <w:t>对分包人的资质要求：</w:t>
            </w:r>
            <w:r>
              <w:rPr>
                <w:rFonts w:hint="eastAsia" w:ascii="宋体" w:hAnsi="宋体" w:cs="宋体"/>
                <w:color w:val="auto"/>
                <w:kern w:val="0"/>
                <w:szCs w:val="21"/>
                <w:highlight w:val="none"/>
                <w:u w:val="single"/>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2" w:type="dxa"/>
            <w:tcBorders>
              <w:top w:val="single" w:color="auto" w:sz="4" w:space="0"/>
              <w:left w:val="double" w:color="auto" w:sz="2" w:space="0"/>
              <w:bottom w:val="doub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36</w:t>
            </w:r>
          </w:p>
        </w:tc>
        <w:tc>
          <w:tcPr>
            <w:tcW w:w="981" w:type="dxa"/>
            <w:tcBorders>
              <w:top w:val="single" w:color="auto" w:sz="4" w:space="0"/>
              <w:left w:val="nil"/>
              <w:bottom w:val="doub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auto"/>
                <w:kern w:val="2"/>
                <w:sz w:val="21"/>
                <w:szCs w:val="21"/>
                <w:highlight w:val="none"/>
              </w:rPr>
            </w:pPr>
          </w:p>
        </w:tc>
        <w:tc>
          <w:tcPr>
            <w:tcW w:w="1810" w:type="dxa"/>
            <w:tcBorders>
              <w:top w:val="single" w:color="auto" w:sz="4" w:space="0"/>
              <w:left w:val="nil"/>
              <w:bottom w:val="doub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电子招标投标解密失败及突发情况的补救</w:t>
            </w:r>
          </w:p>
        </w:tc>
        <w:tc>
          <w:tcPr>
            <w:tcW w:w="5857" w:type="dxa"/>
            <w:tcBorders>
              <w:top w:val="single" w:color="auto" w:sz="4" w:space="0"/>
              <w:left w:val="nil"/>
              <w:bottom w:val="double" w:color="auto" w:sz="2" w:space="0"/>
              <w:right w:val="doub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1、按照交易平台关于全流程电子化项目的相关指南进行操作。详见：</w:t>
            </w:r>
            <w:r>
              <w:rPr>
                <w:rFonts w:hint="eastAsia" w:ascii="宋体" w:hAnsi="宋体" w:eastAsia="宋体" w:cs="宋体"/>
                <w:color w:val="auto"/>
                <w:kern w:val="2"/>
                <w:sz w:val="21"/>
                <w:szCs w:val="21"/>
                <w:highlight w:val="none"/>
                <w:u w:val="single"/>
                <w:lang w:val="en-US" w:eastAsia="zh-CN" w:bidi="ar"/>
              </w:rPr>
              <w:t>广州公共资源交易中心网站(http:/ www.gzggzy.cn)服务指南栏目</w:t>
            </w:r>
            <w:r>
              <w:rPr>
                <w:rFonts w:hint="eastAsia" w:ascii="宋体" w:hAnsi="宋体" w:eastAsia="宋体" w:cs="宋体"/>
                <w:color w:val="auto"/>
                <w:kern w:val="2"/>
                <w:sz w:val="21"/>
                <w:szCs w:val="21"/>
                <w:highlight w:val="none"/>
                <w:lang w:val="en-US" w:eastAsia="zh-CN" w:bidi="ar"/>
              </w:rPr>
              <w:t>。</w:t>
            </w:r>
            <w:r>
              <w:rPr>
                <w:rFonts w:hint="eastAsia" w:ascii="宋体" w:hAnsi="宋体" w:eastAsia="宋体" w:cs="Courier New"/>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2、提交投标文件光盘备用</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3、补救方案</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（1）投标文件解密失败的补救方案：</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（2）评标时突发情况的补救方案</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若遇不可抗力发生（指网络瘫痪、服务器损坏、交易系统故障短期无法恢复等因素），由评标委员会开启投标人递交的全部投标文件光盘，并按光盘内容进行评审。</w:t>
            </w:r>
          </w:p>
          <w:p>
            <w:pPr>
              <w:keepNext w:val="0"/>
              <w:keepLines w:val="0"/>
              <w:widowControl w:val="0"/>
              <w:suppressLineNumbers w:val="0"/>
              <w:spacing w:before="0" w:beforeAutospacing="0" w:after="0" w:afterAutospacing="0"/>
              <w:ind w:left="0" w:right="0"/>
              <w:jc w:val="both"/>
              <w:rPr>
                <w:rFonts w:hint="eastAsia" w:ascii="宋体" w:hAnsi="宋体" w:eastAsia="宋体" w:cs="Courier New"/>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（3）除发生上述情况外，开标评标均以投标人通过交易平台网上递交的电子投标文件为准。</w:t>
            </w:r>
          </w:p>
        </w:tc>
      </w:tr>
    </w:tbl>
    <w:p>
      <w:pPr>
        <w:keepNext w:val="0"/>
        <w:keepLines w:val="0"/>
        <w:widowControl w:val="0"/>
        <w:suppressLineNumbers w:val="0"/>
        <w:spacing w:before="0" w:beforeAutospacing="0" w:after="0" w:afterAutospacing="0" w:line="480" w:lineRule="auto"/>
        <w:ind w:left="0" w:right="0"/>
        <w:jc w:val="both"/>
        <w:rPr>
          <w:rFonts w:hint="eastAsia" w:ascii="宋体" w:hAnsi="Calibri" w:eastAsia="宋体" w:cs="Times New Roman"/>
          <w:strike/>
          <w:dstrike w:val="0"/>
          <w:color w:val="auto"/>
          <w:kern w:val="2"/>
          <w:sz w:val="24"/>
          <w:szCs w:val="24"/>
          <w:highlight w:val="none"/>
        </w:rPr>
      </w:pPr>
      <w:r>
        <w:rPr>
          <w:rFonts w:hint="eastAsia" w:ascii="宋体" w:hAnsi="宋体" w:eastAsia="宋体" w:cs="宋体"/>
          <w:strike/>
          <w:dstrike w:val="0"/>
          <w:color w:val="auto"/>
          <w:kern w:val="2"/>
          <w:sz w:val="24"/>
          <w:szCs w:val="24"/>
          <w:highlight w:val="none"/>
          <w:lang w:val="en-US" w:eastAsia="zh-CN" w:bidi="ar"/>
        </w:rPr>
        <w:t>注：企业</w:t>
      </w:r>
      <w:r>
        <w:rPr>
          <w:rFonts w:hint="eastAsia" w:ascii="宋体" w:hAnsi="宋体" w:eastAsia="宋体" w:cs="宋体"/>
          <w:strike/>
          <w:dstrike w:val="0"/>
          <w:color w:val="auto"/>
          <w:kern w:val="0"/>
          <w:sz w:val="24"/>
          <w:szCs w:val="24"/>
          <w:highlight w:val="none"/>
          <w:lang w:val="en-US" w:eastAsia="zh-CN" w:bidi="ar"/>
        </w:rPr>
        <w:t>综合诚信评价得分即</w:t>
      </w:r>
      <w:r>
        <w:rPr>
          <w:rFonts w:hint="eastAsia" w:ascii="宋体" w:hAnsi="宋体" w:eastAsia="宋体" w:cs="宋体"/>
          <w:strike/>
          <w:dstrike w:val="0"/>
          <w:color w:val="auto"/>
          <w:kern w:val="2"/>
          <w:sz w:val="24"/>
          <w:szCs w:val="24"/>
          <w:highlight w:val="none"/>
          <w:lang w:val="en-US" w:eastAsia="zh-CN" w:bidi="ar"/>
        </w:rPr>
        <w:t>企业</w:t>
      </w:r>
      <w:r>
        <w:rPr>
          <w:rFonts w:hint="eastAsia" w:ascii="宋体" w:hAnsi="宋体" w:eastAsia="宋体" w:cs="宋体"/>
          <w:strike/>
          <w:dstrike w:val="0"/>
          <w:color w:val="auto"/>
          <w:kern w:val="0"/>
          <w:sz w:val="24"/>
          <w:szCs w:val="24"/>
          <w:highlight w:val="none"/>
          <w:lang w:val="en-US" w:eastAsia="zh-CN" w:bidi="ar"/>
        </w:rPr>
        <w:t>综合诚信评价60日诚信分，以下同。</w:t>
      </w:r>
    </w:p>
    <w:p>
      <w:pPr>
        <w:pStyle w:val="3"/>
        <w:widowControl/>
        <w:rPr>
          <w:rFonts w:hint="default" w:ascii="Arial" w:hAnsi="Arial" w:eastAsia="宋体" w:cs="Times New Roman"/>
          <w:b/>
          <w:bCs w:val="0"/>
          <w:color w:val="auto"/>
          <w:kern w:val="2"/>
          <w:sz w:val="24"/>
          <w:szCs w:val="24"/>
          <w:highlight w:val="none"/>
        </w:rPr>
      </w:pPr>
      <w:r>
        <w:rPr>
          <w:rFonts w:hint="default" w:ascii="Arial" w:hAnsi="Arial" w:eastAsia="宋体" w:cs="Times New Roman"/>
          <w:b/>
          <w:bCs w:val="0"/>
          <w:color w:val="auto"/>
          <w:kern w:val="2"/>
          <w:sz w:val="24"/>
          <w:szCs w:val="24"/>
          <w:highlight w:val="none"/>
        </w:rPr>
        <w:br w:type="page"/>
      </w:r>
      <w:bookmarkStart w:id="4" w:name="_Toc2272547"/>
      <w:bookmarkEnd w:id="4"/>
      <w:bookmarkStart w:id="5" w:name="_Toc21525491"/>
      <w:r>
        <w:rPr>
          <w:rFonts w:hint="eastAsia" w:ascii="宋体" w:hAnsi="宋体" w:eastAsia="宋体" w:cs="宋体"/>
          <w:b/>
          <w:bCs w:val="0"/>
          <w:color w:val="auto"/>
          <w:kern w:val="2"/>
          <w:sz w:val="24"/>
          <w:szCs w:val="24"/>
          <w:highlight w:val="none"/>
        </w:rPr>
        <w:t>二、投标须知修改表</w:t>
      </w:r>
      <w:bookmarkEnd w:id="5"/>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声明：本投标须知使用</w:t>
      </w:r>
      <w:r>
        <w:rPr>
          <w:rFonts w:hint="default" w:ascii="Times New Roman" w:hAnsi="Times New Roman" w:eastAsia="宋体" w:cs="Times New Roman"/>
          <w:b/>
          <w:bCs w:val="0"/>
          <w:color w:val="auto"/>
          <w:kern w:val="2"/>
          <w:sz w:val="21"/>
          <w:szCs w:val="21"/>
          <w:highlight w:val="none"/>
          <w:lang w:val="en-US" w:eastAsia="zh-CN" w:bidi="ar"/>
        </w:rPr>
        <w:t>GZZB2018-3</w:t>
      </w:r>
      <w:r>
        <w:rPr>
          <w:rFonts w:hint="eastAsia" w:ascii="宋体" w:hAnsi="宋体" w:eastAsia="宋体" w:cs="宋体"/>
          <w:b/>
          <w:bCs w:val="0"/>
          <w:color w:val="auto"/>
          <w:kern w:val="2"/>
          <w:sz w:val="21"/>
          <w:szCs w:val="21"/>
          <w:highlight w:val="none"/>
          <w:lang w:val="en-US" w:eastAsia="zh-CN" w:bidi="ar"/>
        </w:rPr>
        <w:t>招标文件范本的投标须知通用条款，与该通用条款不同之处，均在本表中列明，并以现文为准，原文不再有效。本招标文件中不再转录投标须知通用条款，请投标人自行到广州市住房和城乡建设局网站（网址：</w:t>
      </w:r>
      <w:r>
        <w:rPr>
          <w:rFonts w:hint="default" w:ascii="Times New Roman" w:hAnsi="Times New Roman" w:eastAsia="宋体" w:cs="Times New Roman"/>
          <w:b/>
          <w:bCs w:val="0"/>
          <w:color w:val="auto"/>
          <w:kern w:val="2"/>
          <w:sz w:val="21"/>
          <w:szCs w:val="21"/>
          <w:highlight w:val="none"/>
          <w:lang w:val="en-US" w:eastAsia="zh-CN" w:bidi="ar"/>
        </w:rPr>
        <w:t>http://zfcj.gz.gov.cn/</w:t>
      </w:r>
      <w:r>
        <w:rPr>
          <w:rFonts w:hint="eastAsia" w:ascii="宋体" w:hAnsi="宋体" w:eastAsia="宋体" w:cs="宋体"/>
          <w:b/>
          <w:bCs w:val="0"/>
          <w:color w:val="auto"/>
          <w:kern w:val="2"/>
          <w:sz w:val="21"/>
          <w:szCs w:val="21"/>
          <w:highlight w:val="none"/>
          <w:lang w:val="en-US" w:eastAsia="zh-CN" w:bidi="ar"/>
        </w:rPr>
        <w:t>）下载查阅。</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2.5              </w:t>
      </w:r>
      <w:r>
        <w:rPr>
          <w:rFonts w:hint="eastAsia" w:ascii="宋体" w:hAnsi="宋体" w:eastAsia="宋体" w:cs="宋体"/>
          <w:b/>
          <w:bCs w:val="0"/>
          <w:color w:val="auto"/>
          <w:kern w:val="2"/>
          <w:sz w:val="24"/>
          <w:szCs w:val="24"/>
          <w:highlight w:val="none"/>
          <w:lang w:val="en-US" w:eastAsia="zh-CN" w:bidi="ar"/>
        </w:rPr>
        <w:t>修改类型：增加</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120" w:afterAutospacing="0" w:line="360" w:lineRule="auto"/>
        <w:ind w:left="0" w:right="0" w:firstLine="420"/>
        <w:jc w:val="both"/>
        <w:rPr>
          <w:rFonts w:hint="eastAsia" w:ascii="宋体" w:hAnsi="Calibri" w:eastAsia="宋体" w:cs="宋体"/>
          <w:bCs/>
          <w:color w:val="auto"/>
          <w:kern w:val="2"/>
          <w:sz w:val="21"/>
          <w:szCs w:val="21"/>
          <w:highlight w:val="none"/>
          <w:u w:val="singl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u w:val="single"/>
          <w:lang w:val="en-US" w:eastAsia="zh-CN" w:bidi="ar"/>
        </w:rPr>
        <w:t>2.5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5.1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default" w:ascii="Calibri" w:hAnsi="Calibri"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Calibri" w:hAnsi="Calibri" w:eastAsia="宋体" w:cs="Times New Roman"/>
          <w:color w:val="auto"/>
          <w:kern w:val="2"/>
          <w:sz w:val="24"/>
          <w:szCs w:val="24"/>
          <w:highlight w:val="none"/>
          <w:lang w:val="en-US" w:eastAsia="zh-CN" w:bidi="ar"/>
        </w:rPr>
        <w:t>5.1</w:t>
      </w:r>
      <w:r>
        <w:rPr>
          <w:rFonts w:hint="eastAsia" w:ascii="宋体" w:hAnsi="宋体" w:eastAsia="宋体" w:cs="宋体"/>
          <w:bCs/>
          <w:color w:val="auto"/>
          <w:kern w:val="2"/>
          <w:sz w:val="24"/>
          <w:szCs w:val="24"/>
          <w:highlight w:val="none"/>
          <w:lang w:val="en-US" w:eastAsia="zh-CN" w:bidi="ar"/>
        </w:rPr>
        <w:t>投标人应按本投标须知前附表第</w:t>
      </w:r>
      <w:r>
        <w:rPr>
          <w:rFonts w:hint="eastAsia" w:ascii="宋体" w:hAnsi="宋体" w:eastAsia="宋体" w:cs="Times New Roman"/>
          <w:bCs/>
          <w:color w:val="auto"/>
          <w:kern w:val="2"/>
          <w:sz w:val="24"/>
          <w:szCs w:val="24"/>
          <w:highlight w:val="none"/>
          <w:lang w:val="en-US" w:eastAsia="zh-CN" w:bidi="ar"/>
        </w:rPr>
        <w:t>15</w:t>
      </w:r>
      <w:r>
        <w:rPr>
          <w:rFonts w:hint="eastAsia" w:ascii="宋体" w:hAnsi="宋体" w:eastAsia="宋体" w:cs="宋体"/>
          <w:bCs/>
          <w:color w:val="auto"/>
          <w:kern w:val="2"/>
          <w:sz w:val="24"/>
          <w:szCs w:val="24"/>
          <w:highlight w:val="none"/>
          <w:lang w:val="en-US" w:eastAsia="zh-CN" w:bidi="ar"/>
        </w:rPr>
        <w:t>项所述时间和要求对工程现场及周围环境进行踏勘，</w:t>
      </w:r>
      <w:r>
        <w:rPr>
          <w:rFonts w:hint="eastAsia" w:ascii="宋体" w:hAnsi="宋体" w:eastAsia="宋体" w:cs="宋体"/>
          <w:color w:val="auto"/>
          <w:kern w:val="2"/>
          <w:sz w:val="24"/>
          <w:szCs w:val="24"/>
          <w:highlight w:val="none"/>
          <w:lang w:val="en-US" w:eastAsia="zh-CN" w:bidi="ar"/>
        </w:rPr>
        <w:t>投标人应充分重视和仔细地进行这种考察，</w:t>
      </w:r>
      <w:r>
        <w:rPr>
          <w:rFonts w:hint="eastAsia" w:ascii="宋体" w:hAnsi="宋体" w:eastAsia="宋体" w:cs="宋体"/>
          <w:bCs/>
          <w:color w:val="auto"/>
          <w:kern w:val="2"/>
          <w:sz w:val="24"/>
          <w:szCs w:val="24"/>
          <w:highlight w:val="none"/>
          <w:lang w:val="en-US" w:eastAsia="zh-CN" w:bidi="ar"/>
        </w:rPr>
        <w:t>以便投标人获取</w:t>
      </w:r>
      <w:r>
        <w:rPr>
          <w:rFonts w:hint="eastAsia" w:ascii="宋体" w:hAnsi="宋体" w:eastAsia="宋体" w:cs="宋体"/>
          <w:color w:val="auto"/>
          <w:kern w:val="2"/>
          <w:sz w:val="24"/>
          <w:szCs w:val="24"/>
          <w:highlight w:val="none"/>
          <w:lang w:val="en-US" w:eastAsia="zh-CN" w:bidi="ar"/>
        </w:rPr>
        <w:t>那些须投标人自己负责的</w:t>
      </w:r>
      <w:r>
        <w:rPr>
          <w:rFonts w:hint="eastAsia" w:ascii="宋体" w:hAnsi="宋体" w:eastAsia="宋体" w:cs="宋体"/>
          <w:bCs/>
          <w:color w:val="auto"/>
          <w:kern w:val="2"/>
          <w:sz w:val="24"/>
          <w:szCs w:val="24"/>
          <w:highlight w:val="none"/>
          <w:lang w:val="en-US" w:eastAsia="zh-CN" w:bidi="ar"/>
        </w:rPr>
        <w:t>有关编制投标文件和签署合同所涉及现场所有的资料。</w:t>
      </w:r>
      <w:r>
        <w:rPr>
          <w:rFonts w:hint="eastAsia" w:ascii="宋体" w:hAnsi="宋体" w:eastAsia="宋体" w:cs="宋体"/>
          <w:color w:val="auto"/>
          <w:kern w:val="2"/>
          <w:sz w:val="24"/>
          <w:szCs w:val="24"/>
          <w:highlight w:val="none"/>
          <w:lang w:val="en-US" w:eastAsia="zh-CN" w:bidi="ar"/>
        </w:rPr>
        <w:t>一旦中标，这种考察即被认为其结果已在中标文件中得到充分反映。考察现场的费用由投标人自己承担。</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default" w:ascii="Calibri"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Calibri" w:hAnsi="Calibri" w:eastAsia="宋体" w:cs="Times New Roman"/>
          <w:color w:val="auto"/>
          <w:kern w:val="2"/>
          <w:sz w:val="24"/>
          <w:szCs w:val="24"/>
          <w:highlight w:val="none"/>
          <w:lang w:val="en-US" w:eastAsia="zh-CN" w:bidi="ar"/>
        </w:rPr>
        <w:t>5.1</w:t>
      </w:r>
      <w:r>
        <w:rPr>
          <w:rFonts w:hint="eastAsia" w:ascii="宋体" w:hAnsi="宋体" w:eastAsia="宋体" w:cs="宋体"/>
          <w:bCs/>
          <w:color w:val="auto"/>
          <w:kern w:val="2"/>
          <w:sz w:val="24"/>
          <w:szCs w:val="24"/>
          <w:highlight w:val="none"/>
          <w:lang w:val="en-US" w:eastAsia="zh-CN" w:bidi="ar"/>
        </w:rPr>
        <w:t>投标人应按本投标须知前附表第</w:t>
      </w:r>
      <w:r>
        <w:rPr>
          <w:rFonts w:hint="eastAsia" w:ascii="宋体" w:hAnsi="宋体" w:eastAsia="宋体" w:cs="Times New Roman"/>
          <w:bCs/>
          <w:color w:val="auto"/>
          <w:kern w:val="2"/>
          <w:sz w:val="24"/>
          <w:szCs w:val="24"/>
          <w:highlight w:val="none"/>
          <w:lang w:val="en-US" w:eastAsia="zh-CN" w:bidi="ar"/>
        </w:rPr>
        <w:t>15</w:t>
      </w:r>
      <w:r>
        <w:rPr>
          <w:rFonts w:hint="eastAsia" w:ascii="宋体" w:hAnsi="宋体" w:eastAsia="宋体" w:cs="宋体"/>
          <w:bCs/>
          <w:color w:val="auto"/>
          <w:kern w:val="2"/>
          <w:sz w:val="24"/>
          <w:szCs w:val="24"/>
          <w:highlight w:val="none"/>
          <w:lang w:val="en-US" w:eastAsia="zh-CN" w:bidi="ar"/>
        </w:rPr>
        <w:t>项所述时间和要求对工程现场及周围环境进行踏勘，</w:t>
      </w:r>
      <w:r>
        <w:rPr>
          <w:rFonts w:hint="eastAsia" w:ascii="宋体" w:hAnsi="宋体" w:eastAsia="宋体" w:cs="宋体"/>
          <w:color w:val="auto"/>
          <w:kern w:val="2"/>
          <w:sz w:val="24"/>
          <w:szCs w:val="24"/>
          <w:highlight w:val="none"/>
          <w:lang w:val="en-US" w:eastAsia="zh-CN" w:bidi="ar"/>
        </w:rPr>
        <w:t>投标人应充分重视和仔细地进行这种考察，</w:t>
      </w:r>
      <w:r>
        <w:rPr>
          <w:rFonts w:hint="eastAsia" w:ascii="宋体" w:hAnsi="宋体" w:eastAsia="宋体" w:cs="宋体"/>
          <w:bCs/>
          <w:color w:val="auto"/>
          <w:kern w:val="2"/>
          <w:sz w:val="24"/>
          <w:szCs w:val="24"/>
          <w:highlight w:val="none"/>
          <w:lang w:val="en-US" w:eastAsia="zh-CN" w:bidi="ar"/>
        </w:rPr>
        <w:t>以便投标人获取</w:t>
      </w:r>
      <w:r>
        <w:rPr>
          <w:rFonts w:hint="eastAsia" w:ascii="宋体" w:hAnsi="宋体" w:eastAsia="宋体" w:cs="宋体"/>
          <w:color w:val="auto"/>
          <w:kern w:val="2"/>
          <w:sz w:val="24"/>
          <w:szCs w:val="24"/>
          <w:highlight w:val="none"/>
          <w:lang w:val="en-US" w:eastAsia="zh-CN" w:bidi="ar"/>
        </w:rPr>
        <w:t>那些须投标人自己负责的</w:t>
      </w:r>
      <w:r>
        <w:rPr>
          <w:rFonts w:hint="eastAsia" w:ascii="宋体" w:hAnsi="宋体" w:eastAsia="宋体" w:cs="宋体"/>
          <w:bCs/>
          <w:color w:val="auto"/>
          <w:kern w:val="2"/>
          <w:sz w:val="24"/>
          <w:szCs w:val="24"/>
          <w:highlight w:val="none"/>
          <w:lang w:val="en-US" w:eastAsia="zh-CN" w:bidi="ar"/>
        </w:rPr>
        <w:t>有关编制投标文件和签署合同所涉及现场所有的资料。</w:t>
      </w:r>
      <w:r>
        <w:rPr>
          <w:rFonts w:hint="eastAsia" w:ascii="宋体" w:hAnsi="宋体" w:eastAsia="宋体" w:cs="宋体"/>
          <w:color w:val="auto"/>
          <w:kern w:val="2"/>
          <w:sz w:val="24"/>
          <w:szCs w:val="24"/>
          <w:highlight w:val="none"/>
          <w:lang w:val="en-US" w:eastAsia="zh-CN" w:bidi="ar"/>
        </w:rPr>
        <w:t>一旦中标，这种考察即被认为其结果已在中标文件中得到充分反映，</w:t>
      </w:r>
      <w:r>
        <w:rPr>
          <w:rFonts w:hint="eastAsia" w:ascii="宋体" w:hAnsi="宋体" w:eastAsia="宋体" w:cs="宋体"/>
          <w:color w:val="auto"/>
          <w:kern w:val="2"/>
          <w:sz w:val="24"/>
          <w:szCs w:val="24"/>
          <w:highlight w:val="none"/>
          <w:u w:val="single"/>
          <w:lang w:val="en-US" w:eastAsia="zh-CN" w:bidi="ar"/>
        </w:rPr>
        <w:t>且充分考虑了现场各种因素。招标人不受理因投标人缺乏对现场条件的了解或掌握而提出的任何索赔。</w:t>
      </w:r>
      <w:r>
        <w:rPr>
          <w:rFonts w:hint="eastAsia" w:ascii="宋体" w:hAnsi="宋体" w:eastAsia="宋体" w:cs="宋体"/>
          <w:color w:val="auto"/>
          <w:kern w:val="2"/>
          <w:sz w:val="24"/>
          <w:szCs w:val="24"/>
          <w:highlight w:val="none"/>
          <w:lang w:val="en-US" w:eastAsia="zh-CN" w:bidi="ar"/>
        </w:rPr>
        <w:t>考察现场的费用由投标人自己承担。</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8.1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8.1</w:t>
      </w:r>
      <w:r>
        <w:rPr>
          <w:rFonts w:hint="eastAsia" w:ascii="宋体" w:hAnsi="宋体" w:eastAsia="宋体" w:cs="宋体"/>
          <w:color w:val="auto"/>
          <w:kern w:val="2"/>
          <w:sz w:val="24"/>
          <w:szCs w:val="24"/>
          <w:highlight w:val="none"/>
          <w:lang w:val="en-US" w:eastAsia="zh-CN" w:bidi="ar"/>
        </w:rPr>
        <w:t>投标人若对招标文件（包括招标图纸）中有疑问，可以书面形式通过</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交易平台提交给招标人或招标代理人，提交形式见本须知前附表第</w:t>
      </w:r>
      <w:r>
        <w:rPr>
          <w:rFonts w:hint="eastAsia" w:ascii="宋体" w:hAnsi="宋体" w:eastAsia="宋体" w:cs="Times New Roman"/>
          <w:color w:val="auto"/>
          <w:kern w:val="2"/>
          <w:sz w:val="24"/>
          <w:szCs w:val="24"/>
          <w:highlight w:val="none"/>
          <w:lang w:val="en-US" w:eastAsia="zh-CN" w:bidi="ar"/>
        </w:rPr>
        <w:t>16</w:t>
      </w:r>
      <w:r>
        <w:rPr>
          <w:rFonts w:hint="eastAsia" w:ascii="宋体" w:hAnsi="宋体" w:eastAsia="宋体" w:cs="宋体"/>
          <w:color w:val="auto"/>
          <w:kern w:val="2"/>
          <w:sz w:val="24"/>
          <w:szCs w:val="24"/>
          <w:highlight w:val="none"/>
          <w:lang w:val="en-US" w:eastAsia="zh-CN" w:bidi="ar"/>
        </w:rPr>
        <w:t>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8.1</w:t>
      </w:r>
      <w:r>
        <w:rPr>
          <w:rFonts w:hint="eastAsia" w:ascii="宋体" w:hAnsi="宋体" w:eastAsia="宋体" w:cs="宋体"/>
          <w:color w:val="auto"/>
          <w:kern w:val="2"/>
          <w:sz w:val="24"/>
          <w:szCs w:val="24"/>
          <w:highlight w:val="none"/>
          <w:lang w:val="en-US" w:eastAsia="zh-CN" w:bidi="ar"/>
        </w:rPr>
        <w:t>投标人若对招标文件（包括招标图纸）中有疑问，可以书面形式通过</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交易平台提交给招标人或招标代理人，提交形式见本须知前附表第</w:t>
      </w:r>
      <w:r>
        <w:rPr>
          <w:rFonts w:hint="eastAsia" w:ascii="宋体" w:hAnsi="宋体" w:eastAsia="宋体" w:cs="Times New Roman"/>
          <w:color w:val="auto"/>
          <w:kern w:val="2"/>
          <w:sz w:val="24"/>
          <w:szCs w:val="24"/>
          <w:highlight w:val="none"/>
          <w:lang w:val="en-US" w:eastAsia="zh-CN" w:bidi="ar"/>
        </w:rPr>
        <w:t>16</w:t>
      </w:r>
      <w:r>
        <w:rPr>
          <w:rFonts w:hint="eastAsia" w:ascii="宋体" w:hAnsi="宋体" w:eastAsia="宋体" w:cs="宋体"/>
          <w:color w:val="auto"/>
          <w:kern w:val="2"/>
          <w:sz w:val="24"/>
          <w:szCs w:val="24"/>
          <w:highlight w:val="none"/>
          <w:lang w:val="en-US" w:eastAsia="zh-CN" w:bidi="ar"/>
        </w:rPr>
        <w:t>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8.2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8.2</w:t>
      </w:r>
      <w:r>
        <w:rPr>
          <w:rFonts w:hint="eastAsia" w:ascii="宋体" w:hAnsi="宋体" w:eastAsia="宋体" w:cs="宋体"/>
          <w:color w:val="auto"/>
          <w:kern w:val="2"/>
          <w:sz w:val="24"/>
          <w:szCs w:val="24"/>
          <w:highlight w:val="none"/>
          <w:lang w:val="en-US" w:eastAsia="zh-CN" w:bidi="ar"/>
        </w:rPr>
        <w:t>招标答疑会会议纪要将在提交投标文件截止时间15日前在</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w:t>
      </w:r>
      <w:r>
        <w:rPr>
          <w:rFonts w:hint="eastAsia" w:ascii="宋体" w:hAnsi="Calibri"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“项目答疑纪要”专区公开发布。答疑纪要一经在</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交易平台发布，视作已发放给所有投标人。</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8.2</w:t>
      </w:r>
      <w:r>
        <w:rPr>
          <w:rFonts w:hint="eastAsia" w:ascii="宋体" w:hAnsi="宋体" w:eastAsia="宋体" w:cs="宋体"/>
          <w:color w:val="auto"/>
          <w:kern w:val="2"/>
          <w:sz w:val="24"/>
          <w:szCs w:val="24"/>
          <w:highlight w:val="none"/>
          <w:lang w:val="en-US" w:eastAsia="zh-CN" w:bidi="ar"/>
        </w:rPr>
        <w:t>招标答疑会会议纪要将在提交投标文件截止时间15日前在</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w:t>
      </w:r>
      <w:r>
        <w:rPr>
          <w:rFonts w:hint="eastAsia" w:ascii="宋体" w:hAnsi="Calibri"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“项目答疑纪要”专区公开发布。答疑纪要一经在</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交易平台发布，视作已发放给所有投标人。</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9.2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9.2</w:t>
      </w:r>
      <w:r>
        <w:rPr>
          <w:rFonts w:hint="eastAsia" w:ascii="宋体" w:hAnsi="宋体" w:eastAsia="宋体" w:cs="宋体"/>
          <w:color w:val="auto"/>
          <w:kern w:val="2"/>
          <w:sz w:val="24"/>
          <w:szCs w:val="24"/>
          <w:highlight w:val="none"/>
          <w:lang w:val="en-US" w:eastAsia="zh-CN" w:bidi="ar"/>
        </w:rPr>
        <w:t>招标文件的澄清或修改将在</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交易平台“项目答疑纪要”专区公开发布。答疑纪要一经在</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交易平台发布，视作已发放给所有投标人，以</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交易平台上网发布时间作为送达时间。</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9.2</w:t>
      </w:r>
      <w:r>
        <w:rPr>
          <w:rFonts w:hint="eastAsia" w:ascii="宋体" w:hAnsi="宋体" w:eastAsia="宋体" w:cs="宋体"/>
          <w:color w:val="auto"/>
          <w:kern w:val="2"/>
          <w:sz w:val="24"/>
          <w:szCs w:val="24"/>
          <w:highlight w:val="none"/>
          <w:lang w:val="en-US" w:eastAsia="zh-CN" w:bidi="ar"/>
        </w:rPr>
        <w:t>招标文件的澄清或修改将在</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交易平台“项目答疑纪要”专区公开发布。答疑纪要一经在</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交易平台发布，视作已发放给所有投标人，以</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交易平台上网发布时间作为送达时间。</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条款号：9.4             修改类型：修改</w:t>
      </w:r>
    </w:p>
    <w:p>
      <w:pPr>
        <w:pStyle w:val="15"/>
        <w:keepNext w:val="0"/>
        <w:keepLines w:val="0"/>
        <w:widowControl w:val="0"/>
        <w:suppressLineNumbers w:val="0"/>
        <w:spacing w:before="0" w:beforeAutospacing="1" w:after="0" w:afterAutospacing="0" w:line="360" w:lineRule="auto"/>
        <w:ind w:left="0" w:right="0" w:firstLine="482"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9.4招标文件的澄清或修改均以书面形式明确的内容为准。当招标文件的澄清、修改、补充等在同一内容的表述不一致时，以最后发出的书面形式的文件为准。</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9.4招标文件的澄清、修改均以</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交易平台发布的内容为准。当招标文件的澄清、修改在同一内容的表述不一致时，以</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交易平台最后发布的内容为准。</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11.2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bCs/>
          <w:color w:val="auto"/>
          <w:kern w:val="2"/>
          <w:sz w:val="24"/>
          <w:szCs w:val="24"/>
          <w:highlight w:val="none"/>
          <w:lang w:val="en-US" w:eastAsia="zh-CN" w:bidi="ar"/>
        </w:rPr>
        <w:t>11.2</w:t>
      </w:r>
      <w:r>
        <w:rPr>
          <w:rFonts w:hint="eastAsia" w:ascii="宋体" w:hAnsi="宋体" w:eastAsia="宋体" w:cs="宋体"/>
          <w:bCs/>
          <w:color w:val="auto"/>
          <w:kern w:val="2"/>
          <w:sz w:val="24"/>
          <w:szCs w:val="24"/>
          <w:highlight w:val="none"/>
          <w:lang w:val="en-US" w:eastAsia="zh-CN" w:bidi="ar"/>
        </w:rPr>
        <w:t>投标文件技术标部分主要包括下列内容</w:t>
      </w:r>
      <w:r>
        <w:rPr>
          <w:rFonts w:hint="default" w:ascii="Times New Roman" w:hAnsi="Times New Roman" w:eastAsia="宋体" w:cs="Times New Roman"/>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default" w:ascii="Times New Roman" w:hAnsi="Times New Roman" w:eastAsia="宋体" w:cs="Times New Roman"/>
          <w:bCs/>
          <w:color w:val="auto"/>
          <w:kern w:val="2"/>
          <w:sz w:val="24"/>
          <w:szCs w:val="24"/>
          <w:highlight w:val="none"/>
          <w:lang w:val="en-US" w:eastAsia="zh-CN" w:bidi="ar"/>
        </w:rPr>
        <w:t xml:space="preserve">11.2.1 </w:t>
      </w:r>
      <w:r>
        <w:rPr>
          <w:rFonts w:hint="eastAsia" w:ascii="宋体" w:hAnsi="宋体" w:eastAsia="宋体" w:cs="宋体"/>
          <w:bCs/>
          <w:color w:val="auto"/>
          <w:kern w:val="2"/>
          <w:sz w:val="24"/>
          <w:szCs w:val="24"/>
          <w:highlight w:val="none"/>
          <w:lang w:val="en-US" w:eastAsia="zh-CN" w:bidi="ar"/>
        </w:rPr>
        <w:t>技术投标文件</w:t>
      </w:r>
      <w:r>
        <w:rPr>
          <w:rFonts w:hint="default" w:ascii="Times New Roman" w:hAnsi="Times New Roman" w:eastAsia="宋体" w:cs="Times New Roman"/>
          <w:bCs/>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lang w:val="en-US" w:eastAsia="zh-CN" w:bidi="ar"/>
        </w:rPr>
        <w:t>按招标文件的要求填写</w:t>
      </w:r>
      <w:r>
        <w:rPr>
          <w:rFonts w:hint="default" w:ascii="Times New Roman" w:hAnsi="Times New Roman" w:eastAsia="宋体" w:cs="Times New Roman"/>
          <w:bCs/>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default" w:ascii="Times New Roman" w:hAnsi="Times New Roman" w:eastAsia="宋体" w:cs="Times New Roman"/>
          <w:bCs/>
          <w:color w:val="auto"/>
          <w:kern w:val="2"/>
          <w:sz w:val="24"/>
          <w:szCs w:val="24"/>
          <w:highlight w:val="none"/>
          <w:lang w:val="en-US" w:eastAsia="zh-CN" w:bidi="ar"/>
        </w:rPr>
        <w:t xml:space="preserve">11.2.2 </w:t>
      </w:r>
      <w:r>
        <w:rPr>
          <w:rFonts w:hint="eastAsia" w:ascii="宋体" w:hAnsi="宋体" w:eastAsia="宋体" w:cs="宋体"/>
          <w:bCs/>
          <w:color w:val="auto"/>
          <w:kern w:val="2"/>
          <w:sz w:val="24"/>
          <w:szCs w:val="24"/>
          <w:highlight w:val="none"/>
          <w:lang w:val="en-US" w:eastAsia="zh-CN" w:bidi="ar"/>
        </w:rPr>
        <w:t>资格审查文件：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 xml:space="preserve">）投标人声明；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2</w:t>
      </w:r>
      <w:r>
        <w:rPr>
          <w:rFonts w:hint="eastAsia" w:ascii="宋体" w:hAnsi="宋体" w:eastAsia="宋体" w:cs="宋体"/>
          <w:bCs/>
          <w:color w:val="auto"/>
          <w:kern w:val="2"/>
          <w:sz w:val="24"/>
          <w:szCs w:val="24"/>
          <w:highlight w:val="none"/>
          <w:lang w:val="en-US" w:eastAsia="zh-CN" w:bidi="ar"/>
        </w:rPr>
        <w:t>）法定代表人证明书、法定代表人签字或盖章的本投标文件授权委托证明书；</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3</w:t>
      </w:r>
      <w:r>
        <w:rPr>
          <w:rFonts w:hint="eastAsia" w:ascii="宋体" w:hAnsi="宋体" w:eastAsia="宋体" w:cs="宋体"/>
          <w:bCs/>
          <w:color w:val="auto"/>
          <w:kern w:val="2"/>
          <w:sz w:val="24"/>
          <w:szCs w:val="24"/>
          <w:highlight w:val="none"/>
          <w:lang w:val="en-US" w:eastAsia="zh-CN" w:bidi="ar"/>
        </w:rPr>
        <w:t>）企业营业执照（取自平台内上传件）；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4</w:t>
      </w:r>
      <w:r>
        <w:rPr>
          <w:rFonts w:hint="eastAsia" w:ascii="宋体" w:hAnsi="宋体" w:eastAsia="宋体" w:cs="宋体"/>
          <w:bCs/>
          <w:color w:val="auto"/>
          <w:kern w:val="2"/>
          <w:sz w:val="24"/>
          <w:szCs w:val="24"/>
          <w:highlight w:val="none"/>
          <w:lang w:val="en-US" w:eastAsia="zh-CN" w:bidi="ar"/>
        </w:rPr>
        <w:t>）企业资质证书（取自平台内上传件）；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5</w:t>
      </w:r>
      <w:r>
        <w:rPr>
          <w:rFonts w:hint="eastAsia" w:ascii="宋体" w:hAnsi="宋体" w:eastAsia="宋体" w:cs="宋体"/>
          <w:bCs/>
          <w:color w:val="auto"/>
          <w:kern w:val="2"/>
          <w:sz w:val="24"/>
          <w:szCs w:val="24"/>
          <w:highlight w:val="none"/>
          <w:lang w:val="en-US" w:eastAsia="zh-CN" w:bidi="ar"/>
        </w:rPr>
        <w:t>）建筑施工企业安全生产许可证（取自平台内上传件）；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6</w:t>
      </w:r>
      <w:r>
        <w:rPr>
          <w:rFonts w:hint="eastAsia" w:ascii="宋体" w:hAnsi="宋体" w:eastAsia="宋体" w:cs="宋体"/>
          <w:bCs/>
          <w:color w:val="auto"/>
          <w:kern w:val="2"/>
          <w:sz w:val="24"/>
          <w:szCs w:val="24"/>
          <w:highlight w:val="none"/>
          <w:lang w:val="en-US" w:eastAsia="zh-CN" w:bidi="ar"/>
        </w:rPr>
        <w:t>）项目负责人（按网上投标登记时选择拟投标的项目负责人）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7</w:t>
      </w:r>
      <w:r>
        <w:rPr>
          <w:rFonts w:hint="eastAsia" w:ascii="宋体" w:hAnsi="宋体" w:eastAsia="宋体" w:cs="宋体"/>
          <w:bCs/>
          <w:color w:val="auto"/>
          <w:kern w:val="2"/>
          <w:sz w:val="24"/>
          <w:szCs w:val="24"/>
          <w:highlight w:val="none"/>
          <w:lang w:val="en-US" w:eastAsia="zh-CN" w:bidi="ar"/>
        </w:rPr>
        <w:t>）专职安全员（按网上投标登记时选择拟投标的专职安全员）</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8</w:t>
      </w:r>
      <w:r>
        <w:rPr>
          <w:rFonts w:hint="eastAsia" w:ascii="宋体" w:hAnsi="宋体" w:eastAsia="宋体" w:cs="宋体"/>
          <w:bCs/>
          <w:color w:val="auto"/>
          <w:kern w:val="2"/>
          <w:sz w:val="24"/>
          <w:szCs w:val="24"/>
          <w:highlight w:val="none"/>
          <w:lang w:val="en-US" w:eastAsia="zh-CN" w:bidi="ar"/>
        </w:rPr>
        <w:t>）拟委托技术负责人的相关证书、资料（具体要求由招标人明确）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9</w:t>
      </w:r>
      <w:r>
        <w:rPr>
          <w:rFonts w:hint="eastAsia" w:ascii="宋体" w:hAnsi="宋体" w:eastAsia="宋体" w:cs="宋体"/>
          <w:bCs/>
          <w:color w:val="auto"/>
          <w:kern w:val="2"/>
          <w:sz w:val="24"/>
          <w:szCs w:val="24"/>
          <w:highlight w:val="none"/>
          <w:lang w:val="en-US" w:eastAsia="zh-CN" w:bidi="ar"/>
        </w:rPr>
        <w:t xml:space="preserve">）拟委派项目负责人的建造师注册证书（取自平台内上传件）；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10</w:t>
      </w:r>
      <w:r>
        <w:rPr>
          <w:rFonts w:hint="eastAsia" w:ascii="宋体" w:hAnsi="宋体" w:eastAsia="宋体" w:cs="宋体"/>
          <w:bCs/>
          <w:color w:val="auto"/>
          <w:kern w:val="2"/>
          <w:sz w:val="24"/>
          <w:szCs w:val="24"/>
          <w:highlight w:val="none"/>
          <w:lang w:val="en-US" w:eastAsia="zh-CN" w:bidi="ar"/>
        </w:rPr>
        <w:t>）项目负责人安全生产考核合格证明或在有效期内的安全考核合格证书（</w:t>
      </w:r>
      <w:r>
        <w:rPr>
          <w:rFonts w:hint="default" w:ascii="Times New Roman" w:hAnsi="Times New Roman" w:eastAsia="宋体" w:cs="Times New Roman"/>
          <w:bCs/>
          <w:color w:val="auto"/>
          <w:kern w:val="2"/>
          <w:sz w:val="24"/>
          <w:szCs w:val="24"/>
          <w:highlight w:val="none"/>
          <w:lang w:val="en-US" w:eastAsia="zh-CN" w:bidi="ar"/>
        </w:rPr>
        <w:t>B</w:t>
      </w:r>
      <w:r>
        <w:rPr>
          <w:rFonts w:hint="eastAsia" w:ascii="宋体" w:hAnsi="宋体" w:eastAsia="宋体" w:cs="宋体"/>
          <w:bCs/>
          <w:color w:val="auto"/>
          <w:kern w:val="2"/>
          <w:sz w:val="24"/>
          <w:szCs w:val="24"/>
          <w:highlight w:val="none"/>
          <w:lang w:val="en-US" w:eastAsia="zh-CN" w:bidi="ar"/>
        </w:rPr>
        <w:t>类）或建筑施工企业项目负责人安全生产考核合格证书（取自平台内上传件）；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11</w:t>
      </w:r>
      <w:r>
        <w:rPr>
          <w:rFonts w:hint="eastAsia" w:ascii="宋体" w:hAnsi="宋体" w:eastAsia="宋体" w:cs="宋体"/>
          <w:bCs/>
          <w:color w:val="auto"/>
          <w:kern w:val="2"/>
          <w:sz w:val="24"/>
          <w:szCs w:val="24"/>
          <w:highlight w:val="none"/>
          <w:lang w:val="en-US" w:eastAsia="zh-CN" w:bidi="ar"/>
        </w:rPr>
        <w:t>）专职安全员须具有在有效期内的安全考核合格证书（</w:t>
      </w:r>
      <w:r>
        <w:rPr>
          <w:rFonts w:hint="default" w:ascii="Times New Roman" w:hAnsi="Times New Roman" w:eastAsia="宋体" w:cs="Times New Roman"/>
          <w:bCs/>
          <w:color w:val="auto"/>
          <w:kern w:val="2"/>
          <w:sz w:val="24"/>
          <w:szCs w:val="24"/>
          <w:highlight w:val="none"/>
          <w:lang w:val="en-US" w:eastAsia="zh-CN" w:bidi="ar"/>
        </w:rPr>
        <w:t>C</w:t>
      </w:r>
      <w:r>
        <w:rPr>
          <w:rFonts w:hint="eastAsia" w:ascii="宋体" w:hAnsi="宋体" w:eastAsia="宋体" w:cs="宋体"/>
          <w:bCs/>
          <w:color w:val="auto"/>
          <w:kern w:val="2"/>
          <w:sz w:val="24"/>
          <w:szCs w:val="24"/>
          <w:highlight w:val="none"/>
          <w:lang w:val="en-US" w:eastAsia="zh-CN" w:bidi="ar"/>
        </w:rPr>
        <w:t>类）或建筑施工企业专职安全生产管理人员安全生产考核合格证书（取自平台内上传件）；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Cs/>
          <w:color w:val="auto"/>
          <w:kern w:val="2"/>
          <w:sz w:val="24"/>
          <w:szCs w:val="24"/>
          <w:highlight w:val="none"/>
          <w:lang w:bidi="ar"/>
        </w:rPr>
      </w:pPr>
      <w:r>
        <w:rPr>
          <w:rFonts w:hint="eastAsia" w:ascii="宋体" w:hAnsi="宋体" w:eastAsia="宋体" w:cs="宋体"/>
          <w:bCs/>
          <w:color w:val="auto"/>
          <w:kern w:val="2"/>
          <w:sz w:val="24"/>
          <w:szCs w:val="24"/>
          <w:highlight w:val="none"/>
          <w:lang w:val="en-US" w:eastAsia="zh-CN" w:bidi="ar"/>
        </w:rPr>
        <w:t>（12）用于资格审查的业绩（</w:t>
      </w:r>
      <w:r>
        <w:rPr>
          <w:rFonts w:hint="eastAsia" w:ascii="宋体" w:hAnsi="宋体" w:eastAsia="宋体" w:cs="宋体"/>
          <w:bCs/>
          <w:color w:val="auto"/>
          <w:sz w:val="24"/>
          <w:szCs w:val="24"/>
          <w:highlight w:val="none"/>
          <w:lang w:bidi="ar"/>
        </w:rPr>
        <w:t>设置业绩要求时选择此项，投标人须提供类似工程业绩的项目名称及项目编号，具体格式由招标人自定</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13</w:t>
      </w:r>
      <w:r>
        <w:rPr>
          <w:rFonts w:hint="eastAsia" w:ascii="宋体" w:hAnsi="宋体" w:eastAsia="宋体" w:cs="宋体"/>
          <w:bCs/>
          <w:color w:val="auto"/>
          <w:kern w:val="2"/>
          <w:sz w:val="24"/>
          <w:szCs w:val="24"/>
          <w:highlight w:val="none"/>
          <w:lang w:val="en-US" w:eastAsia="zh-CN" w:bidi="ar"/>
        </w:rPr>
        <w:t>）资格审查前，投标人须在广州市住房和城乡建设局建立企业信用档案，拟担任本工程项目负责人、专职安全员须是本企业信用档案中的在册人员。</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14</w:t>
      </w:r>
      <w:r>
        <w:rPr>
          <w:rFonts w:hint="eastAsia" w:ascii="宋体" w:hAnsi="宋体" w:eastAsia="宋体" w:cs="宋体"/>
          <w:bCs/>
          <w:color w:val="auto"/>
          <w:kern w:val="2"/>
          <w:sz w:val="24"/>
          <w:szCs w:val="24"/>
          <w:highlight w:val="none"/>
          <w:lang w:val="en-US" w:eastAsia="zh-CN" w:bidi="ar"/>
        </w:rPr>
        <w:t xml:space="preserve">）列明主办单位的联合体工作协议（采用联合体投标时需递交，投标人拟任本工程项目负责人应为联合体主办方信用档案中的在册人员，联合体工作协议应明确约定各方拟承担的工作和责任）；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15</w:t>
      </w:r>
      <w:r>
        <w:rPr>
          <w:rFonts w:hint="eastAsia" w:ascii="宋体" w:hAnsi="宋体" w:eastAsia="宋体" w:cs="宋体"/>
          <w:bCs/>
          <w:color w:val="auto"/>
          <w:kern w:val="2"/>
          <w:sz w:val="24"/>
          <w:szCs w:val="24"/>
          <w:highlight w:val="none"/>
          <w:lang w:val="en-US" w:eastAsia="zh-CN" w:bidi="ar"/>
        </w:rPr>
        <w:t>）投标人具有在广州地区可使用适合本工程的机械设备的证明文件（提供沥青摊铺机自有发票或权属证明及设备现场全貌彩照（彩照须能反映其规格型号））。（含有市政道路面层沥青摊铺且沥青摊铺占预计发包价</w:t>
      </w:r>
      <w:r>
        <w:rPr>
          <w:rFonts w:hint="default" w:ascii="Times New Roman" w:hAnsi="Times New Roman" w:eastAsia="宋体" w:cs="Times New Roman"/>
          <w:bCs/>
          <w:color w:val="auto"/>
          <w:kern w:val="2"/>
          <w:sz w:val="24"/>
          <w:szCs w:val="24"/>
          <w:highlight w:val="none"/>
          <w:lang w:val="en-US" w:eastAsia="zh-CN" w:bidi="ar"/>
        </w:rPr>
        <w:t>50%</w:t>
      </w:r>
      <w:r>
        <w:rPr>
          <w:rFonts w:hint="eastAsia" w:ascii="宋体" w:hAnsi="宋体" w:eastAsia="宋体" w:cs="宋体"/>
          <w:bCs/>
          <w:color w:val="auto"/>
          <w:kern w:val="2"/>
          <w:sz w:val="24"/>
          <w:szCs w:val="24"/>
          <w:highlight w:val="none"/>
          <w:lang w:val="en-US" w:eastAsia="zh-CN" w:bidi="ar"/>
        </w:rPr>
        <w:t>或以上的大、中修市政公用工程需提供该项内容的证明文件）。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default" w:ascii="Times New Roman" w:hAnsi="Times New Roman" w:eastAsia="宋体" w:cs="Times New Roman"/>
          <w:bCs/>
          <w:color w:val="auto"/>
          <w:kern w:val="2"/>
          <w:sz w:val="24"/>
          <w:szCs w:val="24"/>
          <w:highlight w:val="none"/>
          <w:lang w:val="en-US" w:eastAsia="zh-CN" w:bidi="ar"/>
        </w:rPr>
        <w:t>11.2.3</w:t>
      </w:r>
      <w:r>
        <w:rPr>
          <w:rFonts w:hint="eastAsia" w:ascii="宋体" w:hAnsi="宋体" w:eastAsia="宋体" w:cs="宋体"/>
          <w:bCs/>
          <w:color w:val="auto"/>
          <w:kern w:val="2"/>
          <w:sz w:val="24"/>
          <w:szCs w:val="24"/>
          <w:highlight w:val="none"/>
          <w:lang w:val="en-US" w:eastAsia="zh-CN" w:bidi="ar"/>
        </w:rPr>
        <w:t>项目管理机构配备。</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）投标人应列出该项目工程的施工组织机构构成和画出机构框架图及其负责人；</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2</w:t>
      </w:r>
      <w:r>
        <w:rPr>
          <w:rFonts w:hint="eastAsia" w:ascii="宋体" w:hAnsi="宋体" w:eastAsia="宋体" w:cs="宋体"/>
          <w:bCs/>
          <w:color w:val="auto"/>
          <w:kern w:val="2"/>
          <w:sz w:val="24"/>
          <w:szCs w:val="24"/>
          <w:highlight w:val="none"/>
          <w:lang w:val="en-US" w:eastAsia="zh-CN" w:bidi="ar"/>
        </w:rPr>
        <w:t>）投标人应详细列出该施工组织机构中主要成员的名单、简历资料、职务职称和在本项目中拟担任的职务等资料，并附上有关证明材料扫描件；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w:t>
      </w:r>
      <w:r>
        <w:rPr>
          <w:rFonts w:hint="default" w:ascii="Times New Roman" w:hAnsi="Times New Roman" w:eastAsia="宋体" w:cs="Times New Roman"/>
          <w:bCs/>
          <w:color w:val="auto"/>
          <w:kern w:val="2"/>
          <w:sz w:val="24"/>
          <w:szCs w:val="24"/>
          <w:highlight w:val="none"/>
          <w:lang w:val="en-US" w:eastAsia="zh-CN" w:bidi="ar"/>
        </w:rPr>
        <w:t>3</w:t>
      </w:r>
      <w:r>
        <w:rPr>
          <w:rFonts w:hint="eastAsia" w:ascii="宋体" w:hAnsi="宋体" w:eastAsia="宋体" w:cs="宋体"/>
          <w:bCs/>
          <w:color w:val="auto"/>
          <w:kern w:val="2"/>
          <w:sz w:val="24"/>
          <w:szCs w:val="24"/>
          <w:highlight w:val="none"/>
          <w:lang w:val="en-US" w:eastAsia="zh-CN" w:bidi="ar"/>
        </w:rPr>
        <w:t>）其他辅助说明资料。</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default" w:ascii="Times New Roman" w:hAnsi="Times New Roman" w:eastAsia="宋体" w:cs="Times New Roman"/>
          <w:bCs/>
          <w:color w:val="auto"/>
          <w:kern w:val="2"/>
          <w:sz w:val="24"/>
          <w:szCs w:val="24"/>
          <w:highlight w:val="none"/>
          <w:lang w:val="en-US" w:eastAsia="zh-CN" w:bidi="ar"/>
        </w:rPr>
        <w:t>11.2.4</w:t>
      </w:r>
      <w:r>
        <w:rPr>
          <w:rFonts w:hint="eastAsia" w:ascii="宋体" w:hAnsi="宋体" w:eastAsia="宋体" w:cs="宋体"/>
          <w:bCs/>
          <w:color w:val="auto"/>
          <w:kern w:val="2"/>
          <w:sz w:val="24"/>
          <w:szCs w:val="24"/>
          <w:highlight w:val="none"/>
          <w:lang w:val="en-US" w:eastAsia="zh-CN" w:bidi="ar"/>
        </w:rPr>
        <w:t>投标人在广州市可使用适合本工程的机械设备（附：机械设备为自有或租赁的说明；及承诺机械设备如属于租赁的，其租赁是不属于重复租赁）。</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
          <w:bCs w:val="0"/>
          <w:color w:val="auto"/>
          <w:kern w:val="2"/>
          <w:sz w:val="24"/>
          <w:szCs w:val="24"/>
          <w:highlight w:val="none"/>
        </w:rPr>
      </w:pPr>
      <w:r>
        <w:rPr>
          <w:rFonts w:hint="default" w:ascii="Times New Roman" w:hAnsi="Times New Roman" w:eastAsia="宋体" w:cs="Times New Roman"/>
          <w:bCs/>
          <w:color w:val="auto"/>
          <w:kern w:val="2"/>
          <w:sz w:val="24"/>
          <w:szCs w:val="24"/>
          <w:highlight w:val="none"/>
          <w:lang w:val="en-US" w:eastAsia="zh-CN" w:bidi="ar"/>
        </w:rPr>
        <w:t>11.2.5</w:t>
      </w:r>
      <w:r>
        <w:rPr>
          <w:rFonts w:hint="eastAsia" w:ascii="宋体" w:hAnsi="宋体" w:eastAsia="宋体" w:cs="宋体"/>
          <w:bCs/>
          <w:color w:val="auto"/>
          <w:kern w:val="2"/>
          <w:sz w:val="24"/>
          <w:szCs w:val="24"/>
          <w:highlight w:val="none"/>
          <w:lang w:val="en-US" w:eastAsia="zh-CN" w:bidi="ar"/>
        </w:rPr>
        <w:t>施工组织设计或施工方案。</w:t>
      </w:r>
      <w:r>
        <w:rPr>
          <w:rFonts w:hint="eastAsia" w:ascii="宋体" w:hAnsi="宋体" w:eastAsia="宋体" w:cs="宋体"/>
          <w:b/>
          <w:bCs w:val="0"/>
          <w:color w:val="auto"/>
          <w:kern w:val="2"/>
          <w:sz w:val="24"/>
          <w:szCs w:val="24"/>
          <w:highlight w:val="none"/>
          <w:lang w:val="en-US" w:eastAsia="zh-CN" w:bidi="ar"/>
        </w:rPr>
        <w:t>（投标人在编制施工组织设计或施工方案时应按照招标人提出的施工现场建筑垃圾源头减量的具体要求以及建筑垃圾综合利用产品的使用要求提供相应措施。）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auto"/>
          <w:kern w:val="2"/>
          <w:sz w:val="24"/>
          <w:szCs w:val="24"/>
          <w:highlight w:val="none"/>
        </w:rPr>
      </w:pPr>
      <w:r>
        <w:rPr>
          <w:rFonts w:hint="default" w:ascii="Times New Roman" w:hAnsi="Times New Roman" w:eastAsia="宋体" w:cs="Times New Roman"/>
          <w:bCs/>
          <w:color w:val="auto"/>
          <w:kern w:val="2"/>
          <w:sz w:val="24"/>
          <w:szCs w:val="24"/>
          <w:highlight w:val="none"/>
          <w:lang w:val="en-US" w:eastAsia="zh-CN" w:bidi="ar"/>
        </w:rPr>
        <w:t>11.2.6</w:t>
      </w:r>
      <w:r>
        <w:rPr>
          <w:rFonts w:hint="eastAsia" w:ascii="宋体" w:hAnsi="宋体" w:eastAsia="宋体" w:cs="宋体"/>
          <w:bCs/>
          <w:color w:val="auto"/>
          <w:kern w:val="2"/>
          <w:sz w:val="24"/>
          <w:szCs w:val="24"/>
          <w:highlight w:val="none"/>
          <w:lang w:val="en-US" w:eastAsia="zh-CN" w:bidi="ar"/>
        </w:rPr>
        <w:t>按照招标文件要求填写的《参与编制技术标投标文件人员名单》。</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Times New Roman" w:eastAsia="宋体" w:cs="Times New Roman"/>
          <w:color w:val="auto"/>
          <w:kern w:val="2"/>
          <w:sz w:val="24"/>
          <w:szCs w:val="24"/>
          <w:highlight w:val="none"/>
          <w:lang w:val="en-US" w:eastAsia="zh-CN" w:bidi="ar"/>
        </w:rPr>
        <w:t>11.2</w:t>
      </w:r>
      <w:r>
        <w:rPr>
          <w:rFonts w:hint="eastAsia" w:ascii="宋体" w:hAnsi="宋体" w:eastAsia="宋体" w:cs="宋体"/>
          <w:color w:val="auto"/>
          <w:kern w:val="2"/>
          <w:sz w:val="24"/>
          <w:szCs w:val="24"/>
          <w:highlight w:val="none"/>
          <w:lang w:val="en-US" w:eastAsia="zh-CN" w:bidi="ar"/>
        </w:rPr>
        <w:t>投标文件技术标部分主要包括下列内容</w:t>
      </w:r>
      <w:r>
        <w:rPr>
          <w:rFonts w:hint="eastAsia" w:ascii="宋体" w:hAnsi="Times New Roman" w:eastAsia="宋体" w:cs="Times New Roman"/>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11.2.1 技术投标文件</w:t>
      </w:r>
      <w:r>
        <w:rPr>
          <w:rFonts w:hint="default" w:ascii="Times New Roman" w:hAnsi="Times New Roman" w:eastAsia="宋体" w:cs="Times New Roman"/>
          <w:bCs/>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lang w:val="en-US" w:eastAsia="zh-CN" w:bidi="ar"/>
        </w:rPr>
        <w:t>按招标文件的要求填写</w:t>
      </w:r>
      <w:r>
        <w:rPr>
          <w:rFonts w:hint="default" w:ascii="Times New Roman" w:hAnsi="Times New Roman" w:eastAsia="宋体" w:cs="Times New Roman"/>
          <w:bCs/>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11.2.2 资格审查文件：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（1）投标人声明</w:t>
      </w:r>
      <w:r>
        <w:rPr>
          <w:rFonts w:hint="eastAsia" w:ascii="宋体" w:hAnsi="宋体" w:eastAsia="宋体" w:cs="宋体"/>
          <w:color w:val="auto"/>
          <w:kern w:val="2"/>
          <w:sz w:val="24"/>
          <w:szCs w:val="24"/>
          <w:highlight w:val="none"/>
          <w:u w:val="single"/>
          <w:lang w:val="en-US" w:eastAsia="zh-CN" w:bidi="ar"/>
        </w:rPr>
        <w:t>（按招标公告附件一的格式及内容提交）</w:t>
      </w:r>
      <w:r>
        <w:rPr>
          <w:rFonts w:hint="eastAsia" w:ascii="宋体" w:hAnsi="宋体" w:eastAsia="宋体" w:cs="宋体"/>
          <w:color w:val="auto"/>
          <w:kern w:val="2"/>
          <w:sz w:val="24"/>
          <w:szCs w:val="24"/>
          <w:highlight w:val="none"/>
          <w:lang w:val="en-US" w:eastAsia="zh-CN" w:bidi="ar"/>
        </w:rPr>
        <w:t>；</w:t>
      </w:r>
      <w:r>
        <w:rPr>
          <w:rFonts w:hint="eastAsia" w:ascii="宋体" w:hAnsi="Times New Roman"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（2）法定代表人证明书、法定代表人签字或盖章的本投标文件授权委托证明书</w:t>
      </w:r>
      <w:r>
        <w:rPr>
          <w:rFonts w:hint="eastAsia" w:ascii="宋体" w:hAnsi="宋体" w:eastAsia="宋体" w:cs="宋体"/>
          <w:color w:val="auto"/>
          <w:kern w:val="2"/>
          <w:sz w:val="24"/>
          <w:szCs w:val="24"/>
          <w:highlight w:val="none"/>
          <w:u w:val="single"/>
          <w:lang w:val="en-US" w:eastAsia="zh-CN" w:bidi="ar"/>
        </w:rPr>
        <w:t>（见本招标文件第四章“技术标投标文件格式”格式五）</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（3）企业营业执照</w:t>
      </w:r>
      <w:r>
        <w:rPr>
          <w:rFonts w:hint="eastAsia" w:ascii="宋体" w:hAnsi="宋体" w:eastAsia="宋体" w:cs="宋体"/>
          <w:bCs/>
          <w:color w:val="auto"/>
          <w:kern w:val="2"/>
          <w:sz w:val="24"/>
          <w:szCs w:val="24"/>
          <w:highlight w:val="none"/>
          <w:lang w:val="en-US" w:eastAsia="zh-CN" w:bidi="ar"/>
        </w:rPr>
        <w:t>（取自平台内上传件）</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（4）企业资质证书</w:t>
      </w:r>
      <w:r>
        <w:rPr>
          <w:rFonts w:hint="eastAsia" w:ascii="宋体" w:hAnsi="宋体" w:eastAsia="宋体" w:cs="宋体"/>
          <w:bCs/>
          <w:color w:val="auto"/>
          <w:kern w:val="2"/>
          <w:sz w:val="24"/>
          <w:szCs w:val="24"/>
          <w:highlight w:val="none"/>
          <w:lang w:val="en-US" w:eastAsia="zh-CN" w:bidi="ar"/>
        </w:rPr>
        <w:t>（取自平台内上传件）</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（5）建筑施工企业安全生产许可证</w:t>
      </w:r>
      <w:r>
        <w:rPr>
          <w:rFonts w:hint="eastAsia" w:ascii="宋体" w:hAnsi="宋体" w:eastAsia="宋体" w:cs="宋体"/>
          <w:bCs/>
          <w:color w:val="auto"/>
          <w:kern w:val="2"/>
          <w:sz w:val="24"/>
          <w:szCs w:val="24"/>
          <w:highlight w:val="none"/>
          <w:lang w:val="en-US" w:eastAsia="zh-CN" w:bidi="ar"/>
        </w:rPr>
        <w:t>（取自平台内上传件）</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（6）项目负责人（按网上投标登记时选择拟投标的项目负责人）；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（7）专职安全员（按网上投标登记时选择拟投标的专职安全员）；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（8）</w:t>
      </w:r>
      <w:r>
        <w:rPr>
          <w:rFonts w:hint="eastAsia" w:ascii="宋体" w:hAnsi="宋体" w:eastAsia="宋体" w:cs="宋体"/>
          <w:color w:val="auto"/>
          <w:kern w:val="2"/>
          <w:sz w:val="24"/>
          <w:szCs w:val="24"/>
          <w:highlight w:val="none"/>
          <w:u w:val="single"/>
          <w:lang w:val="en-US" w:eastAsia="zh-CN" w:bidi="ar"/>
        </w:rPr>
        <w:t>拟委派技术负责人的职称证书扫描件；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（9）</w:t>
      </w:r>
      <w:r>
        <w:rPr>
          <w:rFonts w:hint="eastAsia" w:ascii="宋体" w:hAnsi="宋体" w:eastAsia="宋体" w:cs="宋体"/>
          <w:color w:val="auto"/>
          <w:kern w:val="2"/>
          <w:sz w:val="24"/>
          <w:szCs w:val="24"/>
          <w:highlight w:val="none"/>
          <w:u w:val="single"/>
          <w:lang w:val="en-US" w:eastAsia="zh-CN" w:bidi="ar"/>
        </w:rPr>
        <w:t>拟委派项目负责人的建造师证书</w:t>
      </w:r>
      <w:r>
        <w:rPr>
          <w:rFonts w:hint="eastAsia" w:ascii="宋体" w:hAnsi="宋体" w:eastAsia="宋体" w:cs="宋体"/>
          <w:bCs/>
          <w:color w:val="auto"/>
          <w:kern w:val="2"/>
          <w:sz w:val="24"/>
          <w:szCs w:val="24"/>
          <w:highlight w:val="none"/>
          <w:lang w:val="en-US" w:eastAsia="zh-CN" w:bidi="ar"/>
        </w:rPr>
        <w:t>（取自平台内上传件）</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（10）项目负责人安全生产考核合格证明或在有效期内的安全考核合格证书（B类）或建筑施工企业项目负责人安全生产考核合格证书（取自平台内上传件）；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（11）专职安全员须具有在有效期内的安全考核合格证书（C类）或</w:t>
      </w:r>
      <w:r>
        <w:rPr>
          <w:rFonts w:hint="eastAsia" w:ascii="宋体" w:hAnsi="宋体" w:eastAsia="宋体" w:cs="宋体"/>
          <w:color w:val="auto"/>
          <w:kern w:val="2"/>
          <w:sz w:val="24"/>
          <w:szCs w:val="24"/>
          <w:highlight w:val="none"/>
          <w:u w:val="single"/>
          <w:lang w:val="en-US" w:eastAsia="zh-CN" w:bidi="ar"/>
        </w:rPr>
        <w:t>建筑施工企业专职安全生产管理人员安全生产考核合格证书（C3）</w:t>
      </w:r>
      <w:r>
        <w:rPr>
          <w:rFonts w:hint="eastAsia" w:ascii="宋体" w:hAnsi="宋体" w:eastAsia="宋体" w:cs="宋体"/>
          <w:bCs/>
          <w:color w:val="auto"/>
          <w:kern w:val="2"/>
          <w:sz w:val="24"/>
          <w:szCs w:val="24"/>
          <w:highlight w:val="none"/>
          <w:lang w:val="en-US" w:eastAsia="zh-CN" w:bidi="ar"/>
        </w:rPr>
        <w:t>（取自平台内上传件），</w:t>
      </w:r>
      <w:r>
        <w:rPr>
          <w:rFonts w:hint="eastAsia" w:ascii="宋体" w:hAnsi="宋体" w:eastAsia="宋体" w:cs="宋体"/>
          <w:b/>
          <w:bCs w:val="0"/>
          <w:color w:val="auto"/>
          <w:kern w:val="2"/>
          <w:sz w:val="24"/>
          <w:szCs w:val="24"/>
          <w:highlight w:val="none"/>
          <w:u w:val="single"/>
          <w:lang w:val="en-US" w:eastAsia="zh-CN" w:bidi="ar"/>
        </w:rPr>
        <w:t>项目负责人和专职安全员不为同一人</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（12）用于资格审查的业绩</w:t>
      </w:r>
      <w:r>
        <w:rPr>
          <w:rFonts w:hint="default" w:ascii="宋体" w:hAnsi="宋体" w:eastAsia="宋体" w:cs="宋体"/>
          <w:bCs/>
          <w:color w:val="auto"/>
          <w:kern w:val="2"/>
          <w:sz w:val="24"/>
          <w:szCs w:val="24"/>
          <w:highlight w:val="none"/>
          <w:u w:val="single"/>
          <w:lang w:val="en-US" w:eastAsia="zh-CN" w:bidi="ar"/>
        </w:rPr>
        <w:t>（</w:t>
      </w:r>
      <w:r>
        <w:rPr>
          <w:rFonts w:hint="default" w:ascii="宋体" w:hAnsi="宋体" w:eastAsia="宋体" w:cs="宋体"/>
          <w:bCs/>
          <w:color w:val="auto"/>
          <w:kern w:val="2"/>
          <w:sz w:val="24"/>
          <w:szCs w:val="24"/>
          <w:highlight w:val="none"/>
          <w:u w:val="single"/>
          <w:lang w:eastAsia="zh-CN" w:bidi="ar"/>
        </w:rPr>
        <w:t>须同时提供</w:t>
      </w:r>
      <w:r>
        <w:rPr>
          <w:rFonts w:hint="default" w:ascii="宋体" w:hAnsi="宋体" w:eastAsia="宋体" w:cs="宋体"/>
          <w:bCs/>
          <w:color w:val="auto"/>
          <w:kern w:val="2"/>
          <w:sz w:val="24"/>
          <w:szCs w:val="24"/>
          <w:highlight w:val="none"/>
          <w:u w:val="single"/>
          <w:shd w:val="clear" w:fill="auto"/>
          <w:lang w:val="en-US" w:eastAsia="zh-CN" w:bidi="ar"/>
        </w:rPr>
        <w:t>中标通知书（或免招标说明）和合同关键页和验收记录资料</w:t>
      </w:r>
      <w:r>
        <w:rPr>
          <w:rFonts w:hint="default" w:ascii="宋体" w:hAnsi="宋体" w:eastAsia="宋体" w:cs="宋体"/>
          <w:bCs/>
          <w:color w:val="auto"/>
          <w:kern w:val="2"/>
          <w:sz w:val="24"/>
          <w:szCs w:val="24"/>
          <w:highlight w:val="none"/>
          <w:u w:val="single"/>
          <w:shd w:val="clear"/>
          <w:lang w:eastAsia="zh-CN" w:bidi="ar"/>
        </w:rPr>
        <w:t>（或</w:t>
      </w:r>
      <w:r>
        <w:rPr>
          <w:rFonts w:hint="default" w:ascii="宋体" w:hAnsi="宋体" w:eastAsia="宋体" w:cs="宋体"/>
          <w:b w:val="0"/>
          <w:bCs/>
          <w:color w:val="auto"/>
          <w:kern w:val="2"/>
          <w:sz w:val="24"/>
          <w:szCs w:val="24"/>
          <w:highlight w:val="none"/>
          <w:u w:val="single"/>
          <w:shd w:val="clear"/>
          <w:lang w:val="en-US" w:eastAsia="zh-CN" w:bidi="ar"/>
        </w:rPr>
        <w:t>建设单位确认的交货证明或验收报告（验收证明）</w:t>
      </w:r>
      <w:r>
        <w:rPr>
          <w:rFonts w:hint="default" w:ascii="宋体" w:hAnsi="宋体" w:eastAsia="宋体" w:cs="宋体"/>
          <w:bCs/>
          <w:color w:val="auto"/>
          <w:kern w:val="2"/>
          <w:sz w:val="24"/>
          <w:szCs w:val="24"/>
          <w:highlight w:val="none"/>
          <w:u w:val="single"/>
          <w:shd w:val="clear"/>
          <w:lang w:eastAsia="zh-CN" w:bidi="ar"/>
        </w:rPr>
        <w:t>）</w:t>
      </w:r>
      <w:r>
        <w:rPr>
          <w:rFonts w:hint="default" w:ascii="宋体" w:hAnsi="宋体" w:eastAsia="宋体" w:cs="宋体"/>
          <w:bCs/>
          <w:color w:val="auto"/>
          <w:kern w:val="2"/>
          <w:sz w:val="24"/>
          <w:szCs w:val="24"/>
          <w:highlight w:val="none"/>
          <w:u w:val="single"/>
          <w:shd w:val="clear" w:fill="auto"/>
          <w:lang w:eastAsia="zh-CN" w:bidi="ar"/>
        </w:rPr>
        <w:t>扫描件</w:t>
      </w:r>
      <w:r>
        <w:rPr>
          <w:rFonts w:hint="default" w:ascii="宋体" w:hAnsi="宋体" w:eastAsia="宋体" w:cs="宋体"/>
          <w:bCs/>
          <w:color w:val="auto"/>
          <w:sz w:val="24"/>
          <w:szCs w:val="24"/>
          <w:highlight w:val="none"/>
          <w:u w:val="single"/>
          <w:lang w:eastAsia="zh-CN" w:bidi="ar"/>
        </w:rPr>
        <w:t>，</w:t>
      </w:r>
      <w:r>
        <w:rPr>
          <w:rFonts w:hint="default" w:ascii="宋体" w:hAnsi="宋体" w:eastAsia="宋体" w:cs="宋体"/>
          <w:bCs/>
          <w:color w:val="auto"/>
          <w:kern w:val="2"/>
          <w:sz w:val="24"/>
          <w:szCs w:val="24"/>
          <w:highlight w:val="none"/>
          <w:u w:val="single"/>
          <w:lang w:val="en-US" w:eastAsia="zh-CN" w:bidi="ar"/>
        </w:rPr>
        <w:t>提交《企业类似工程业绩信息表（资格审查）》（见按招标文件第四章“技术标投标文件格式”格式六））。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w:t>
      </w:r>
      <w:r>
        <w:rPr>
          <w:rFonts w:hint="eastAsia" w:ascii="宋体" w:hAnsi="宋体" w:eastAsia="宋体" w:cs="宋体"/>
          <w:bCs/>
          <w:color w:val="auto"/>
          <w:kern w:val="2"/>
          <w:sz w:val="24"/>
          <w:szCs w:val="24"/>
          <w:highlight w:val="none"/>
          <w:lang w:val="en-US" w:eastAsia="zh-CN" w:bidi="ar"/>
        </w:rPr>
        <w:t>资格审查前，投标人须在广州市住房和城乡建设局建立企业信用档案，拟担任本工程项目负责人、专职安全员须是本企业信用档案中的在册人员</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（14）关于联合体投标：</w:t>
      </w:r>
      <w:r>
        <w:rPr>
          <w:rFonts w:hint="eastAsia" w:ascii="宋体" w:hAnsi="宋体" w:eastAsia="宋体" w:cs="宋体"/>
          <w:b/>
          <w:bCs w:val="0"/>
          <w:color w:val="auto"/>
          <w:kern w:val="0"/>
          <w:sz w:val="24"/>
          <w:szCs w:val="24"/>
          <w:highlight w:val="none"/>
          <w:u w:val="single"/>
          <w:lang w:val="en-US" w:eastAsia="zh-CN" w:bidi="ar"/>
        </w:rPr>
        <w:t>本项目不接受联合体投标。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（15）投标人认为应提交的其他资料（如有）。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11.2.3</w:t>
      </w:r>
      <w:r>
        <w:rPr>
          <w:rFonts w:hint="eastAsia" w:ascii="宋体" w:hAnsi="宋体" w:eastAsia="宋体" w:cs="宋体"/>
          <w:color w:val="auto"/>
          <w:kern w:val="2"/>
          <w:sz w:val="24"/>
          <w:szCs w:val="24"/>
          <w:highlight w:val="none"/>
          <w:lang w:val="en-US" w:eastAsia="zh-CN" w:bidi="ar"/>
        </w:rPr>
        <w:t>项目管理机构配备。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）投标人应列出该项目工程的施工组织机构构成和画出机构框架图及其负责人</w:t>
      </w:r>
      <w:r>
        <w:rPr>
          <w:rFonts w:hint="eastAsia" w:ascii="宋体" w:hAnsi="宋体" w:eastAsia="宋体" w:cs="宋体"/>
          <w:color w:val="auto"/>
          <w:kern w:val="2"/>
          <w:sz w:val="24"/>
          <w:szCs w:val="24"/>
          <w:highlight w:val="none"/>
          <w:u w:val="single"/>
          <w:lang w:val="en-US" w:eastAsia="zh-CN" w:bidi="ar"/>
        </w:rPr>
        <w:t>（见本招标文件第四章</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“技术标投标文件格式”格式七）</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）投标人应详细列出该施工组织机构中主要成员的名单、简历资料、职务职称和在本项目中拟担任的职务等资料，并附上有关证明材料扫描件</w:t>
      </w:r>
      <w:r>
        <w:rPr>
          <w:rFonts w:hint="eastAsia" w:ascii="宋体" w:hAnsi="宋体" w:eastAsia="宋体" w:cs="宋体"/>
          <w:color w:val="auto"/>
          <w:kern w:val="2"/>
          <w:sz w:val="24"/>
          <w:szCs w:val="24"/>
          <w:highlight w:val="none"/>
          <w:u w:val="single"/>
          <w:lang w:val="en-US" w:eastAsia="zh-CN" w:bidi="ar"/>
        </w:rPr>
        <w:t>（见本招标文件第四章“技术标投标文件格式”格式八《投入主要人员汇总表》和格式九《主要人员简历表》填写）</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b/>
          <w:bCs w:val="0"/>
          <w:color w:val="auto"/>
          <w:kern w:val="0"/>
          <w:sz w:val="24"/>
          <w:szCs w:val="24"/>
          <w:highlight w:val="none"/>
          <w:u w:val="single"/>
        </w:rPr>
      </w:pPr>
      <w:r>
        <w:rPr>
          <w:rFonts w:hint="eastAsia" w:ascii="宋体" w:hAnsi="宋体" w:eastAsia="宋体" w:cs="宋体"/>
          <w:color w:val="auto"/>
          <w:kern w:val="2"/>
          <w:sz w:val="24"/>
          <w:szCs w:val="24"/>
          <w:highlight w:val="none"/>
          <w:lang w:val="en-US" w:eastAsia="zh-CN" w:bidi="ar"/>
        </w:rPr>
        <w:t>（3）其他辅助说明资料</w:t>
      </w:r>
      <w:r>
        <w:rPr>
          <w:rFonts w:hint="eastAsia" w:ascii="宋体" w:hAnsi="宋体" w:eastAsia="宋体" w:cs="宋体"/>
          <w:color w:val="auto"/>
          <w:kern w:val="2"/>
          <w:sz w:val="24"/>
          <w:szCs w:val="24"/>
          <w:highlight w:val="none"/>
          <w:u w:val="single"/>
          <w:lang w:val="en-US" w:eastAsia="zh-CN" w:bidi="ar"/>
        </w:rPr>
        <w:t>（包含并不限于）：需提供投标人在投标登记时，在交易系统中按《施工项目管理团队人员信息表》（详见招标公告附件二）填写的网页截图</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Times New Roman"/>
          <w:color w:val="auto"/>
          <w:kern w:val="2"/>
          <w:sz w:val="24"/>
          <w:szCs w:val="24"/>
          <w:highlight w:val="none"/>
          <w:u w:val="single"/>
        </w:rPr>
      </w:pPr>
      <w:r>
        <w:rPr>
          <w:rFonts w:hint="eastAsia" w:ascii="宋体" w:hAnsi="宋体" w:eastAsia="宋体" w:cs="Times New Roman"/>
          <w:color w:val="auto"/>
          <w:kern w:val="2"/>
          <w:sz w:val="24"/>
          <w:szCs w:val="24"/>
          <w:highlight w:val="none"/>
          <w:u w:val="single"/>
          <w:lang w:val="en-US" w:eastAsia="zh-CN" w:bidi="ar"/>
        </w:rPr>
        <w:t xml:space="preserve">11.2.4 </w:t>
      </w:r>
      <w:r>
        <w:rPr>
          <w:rFonts w:hint="eastAsia" w:ascii="宋体" w:hAnsi="宋体" w:eastAsia="宋体" w:cs="宋体"/>
          <w:color w:val="auto"/>
          <w:kern w:val="2"/>
          <w:sz w:val="24"/>
          <w:szCs w:val="24"/>
          <w:highlight w:val="none"/>
          <w:u w:val="single"/>
          <w:lang w:val="en-US" w:eastAsia="zh-CN" w:bidi="ar"/>
        </w:rPr>
        <w:t>企业相关资料：企业获奖资料、履约证明资料等（按《技术标详细审查评分表》中的评分要求进行提供）。（见本招标文件第四章“技术标投标文件格式”格式四）</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Times New Roman"/>
          <w:color w:val="auto"/>
          <w:kern w:val="2"/>
          <w:sz w:val="24"/>
          <w:szCs w:val="24"/>
          <w:highlight w:val="none"/>
          <w:u w:val="single"/>
        </w:rPr>
      </w:pPr>
      <w:r>
        <w:rPr>
          <w:rFonts w:hint="eastAsia" w:ascii="宋体" w:hAnsi="宋体" w:eastAsia="宋体" w:cs="Times New Roman"/>
          <w:color w:val="auto"/>
          <w:kern w:val="2"/>
          <w:sz w:val="24"/>
          <w:szCs w:val="24"/>
          <w:highlight w:val="none"/>
          <w:u w:val="single"/>
          <w:lang w:val="en-US" w:eastAsia="zh-CN" w:bidi="ar"/>
        </w:rPr>
        <w:t>11.2.</w:t>
      </w:r>
      <w:r>
        <w:rPr>
          <w:rFonts w:hint="eastAsia" w:ascii="宋体" w:hAnsi="宋体" w:eastAsia="宋体" w:cs="宋体"/>
          <w:color w:val="auto"/>
          <w:kern w:val="2"/>
          <w:sz w:val="24"/>
          <w:szCs w:val="24"/>
          <w:highlight w:val="none"/>
          <w:u w:val="single"/>
          <w:lang w:val="en-US" w:eastAsia="zh-CN" w:bidi="ar"/>
        </w:rPr>
        <w:t>5 《类似工程业绩表》</w:t>
      </w:r>
      <w:r>
        <w:rPr>
          <w:rFonts w:hint="eastAsia" w:ascii="宋体" w:hAnsi="宋体" w:eastAsia="宋体" w:cs="宋体"/>
          <w:color w:val="auto"/>
          <w:spacing w:val="4"/>
          <w:kern w:val="0"/>
          <w:sz w:val="24"/>
          <w:szCs w:val="24"/>
          <w:highlight w:val="none"/>
          <w:u w:val="single"/>
          <w:lang w:val="en-US" w:eastAsia="zh-CN" w:bidi="ar"/>
        </w:rPr>
        <w:t>、《企业获奖业绩表》</w:t>
      </w:r>
      <w:r>
        <w:rPr>
          <w:rFonts w:hint="eastAsia" w:ascii="宋体" w:hAnsi="宋体" w:eastAsia="宋体" w:cs="宋体"/>
          <w:color w:val="auto"/>
          <w:kern w:val="2"/>
          <w:sz w:val="24"/>
          <w:szCs w:val="24"/>
          <w:highlight w:val="none"/>
          <w:u w:val="single"/>
          <w:lang w:val="en-US" w:eastAsia="zh-CN" w:bidi="ar"/>
        </w:rPr>
        <w:t>（见本招标文件第四章“技术标投标文件格式”格式十）。</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Times New Roman"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11.2.6</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sz w:val="24"/>
          <w:szCs w:val="24"/>
          <w:highlight w:val="none"/>
          <w:u w:val="single"/>
          <w:lang w:bidi="ar"/>
        </w:rPr>
        <w:t>施工组织设计</w:t>
      </w:r>
      <w:r>
        <w:rPr>
          <w:rFonts w:hint="eastAsia" w:ascii="宋体" w:hAnsi="宋体" w:eastAsia="宋体" w:cs="宋体"/>
          <w:color w:val="auto"/>
          <w:kern w:val="2"/>
          <w:sz w:val="24"/>
          <w:szCs w:val="24"/>
          <w:highlight w:val="none"/>
          <w:u w:val="single"/>
          <w:lang w:val="en-US" w:eastAsia="zh-CN" w:bidi="ar"/>
        </w:rPr>
        <w:t>（须按本招标文件第四章“技术标投标文件格式” 格式十一）。</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11.2.7《承诺书》（须按本招标文件第四章“技术标投标文件格式”格式十二）。</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11.2.8 《投标函》（须按本招标文件第四章“技术标投标文件格式”格式三）。</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11.2.9</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《主要设备的质保和维护维修承诺书》（须按本招标文件第四章“技术标投标文件格式”格式十三）。</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11.2.10按照招标文件要求填写的《参与编制技术标投标文件人员名单》（见本招标文件第四章“投标文件格式”格式十四）。</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11.2.11按照招标文件要求填写的《危险性较大的分部分项工程清单及超过一定规模的危险性较大的分部分项工程清单》（见本招标文件第四章“投标文件格式”格式十五）。</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11.2.12按照招标文件要求填写的</w:t>
      </w:r>
      <w:r>
        <w:rPr>
          <w:rFonts w:hint="eastAsia" w:ascii="宋体" w:hAnsi="宋体" w:eastAsia="宋体" w:cs="宋体"/>
          <w:color w:val="auto"/>
          <w:sz w:val="24"/>
          <w:szCs w:val="24"/>
          <w:highlight w:val="none"/>
          <w:u w:val="single"/>
          <w:lang w:bidi="ar"/>
        </w:rPr>
        <w:t>《技术需求响应偏离表》</w:t>
      </w:r>
      <w:r>
        <w:rPr>
          <w:rFonts w:hint="eastAsia" w:ascii="宋体" w:hAnsi="宋体" w:eastAsia="宋体" w:cs="宋体"/>
          <w:color w:val="auto"/>
          <w:kern w:val="2"/>
          <w:sz w:val="24"/>
          <w:szCs w:val="24"/>
          <w:highlight w:val="none"/>
          <w:u w:val="single"/>
          <w:lang w:val="en-US" w:eastAsia="zh-CN" w:bidi="ar"/>
        </w:rPr>
        <w:t>（见本招标文件第四章“投标文件格式”格式十六）。</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11.2.14</w:t>
      </w:r>
      <w:r>
        <w:rPr>
          <w:rFonts w:hint="eastAsia" w:ascii="宋体" w:hAnsi="宋体" w:eastAsia="宋体" w:cs="宋体"/>
          <w:color w:val="auto"/>
          <w:kern w:val="2"/>
          <w:sz w:val="24"/>
          <w:szCs w:val="24"/>
          <w:highlight w:val="none"/>
          <w:u w:val="single"/>
          <w:lang w:val="en-US" w:eastAsia="zh-CN" w:bidi="ar"/>
        </w:rPr>
        <w:t>投标人认为应该提供的其他资料。</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条款号：11.3.3</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40" w:lineRule="exact"/>
        <w:ind w:left="0" w:right="0" w:firstLine="540"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11.3.3</w:t>
      </w:r>
      <w:r>
        <w:rPr>
          <w:rFonts w:hint="eastAsia" w:ascii="宋体" w:hAnsi="宋体" w:eastAsia="宋体" w:cs="宋体"/>
          <w:color w:val="auto"/>
          <w:kern w:val="2"/>
          <w:sz w:val="24"/>
          <w:szCs w:val="24"/>
          <w:highlight w:val="none"/>
          <w:lang w:val="en-US" w:eastAsia="zh-CN" w:bidi="ar"/>
        </w:rPr>
        <w:t>按照</w:t>
      </w:r>
      <w:r>
        <w:rPr>
          <w:rFonts w:hint="eastAsia" w:ascii="宋体" w:hAnsi="宋体" w:eastAsia="宋体" w:cs="宋体"/>
          <w:bCs/>
          <w:color w:val="auto"/>
          <w:kern w:val="2"/>
          <w:sz w:val="24"/>
          <w:szCs w:val="24"/>
          <w:highlight w:val="none"/>
          <w:lang w:val="en-US" w:eastAsia="zh-CN" w:bidi="ar"/>
        </w:rPr>
        <w:t>招标文件要求</w:t>
      </w:r>
      <w:r>
        <w:rPr>
          <w:rFonts w:hint="eastAsia" w:ascii="宋体" w:hAnsi="宋体" w:eastAsia="宋体" w:cs="宋体"/>
          <w:color w:val="auto"/>
          <w:kern w:val="2"/>
          <w:sz w:val="24"/>
          <w:szCs w:val="24"/>
          <w:highlight w:val="none"/>
          <w:lang w:val="en-US" w:eastAsia="zh-CN" w:bidi="ar"/>
        </w:rPr>
        <w:t>填写的《参与编制经济标投标文件人员名单》。</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40" w:lineRule="exact"/>
        <w:ind w:left="0" w:right="0" w:firstLine="540" w:firstLineChars="224"/>
        <w:jc w:val="both"/>
        <w:rPr>
          <w:rFonts w:hint="eastAsia" w:ascii="宋体" w:hAnsi="宋体" w:eastAsia="宋体" w:cs="Times New Roman"/>
          <w:bCs/>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11.3.3按</w:t>
      </w:r>
      <w:r>
        <w:rPr>
          <w:rFonts w:hint="eastAsia" w:ascii="宋体" w:hAnsi="宋体" w:eastAsia="宋体" w:cs="宋体"/>
          <w:color w:val="auto"/>
          <w:kern w:val="2"/>
          <w:sz w:val="24"/>
          <w:szCs w:val="24"/>
          <w:highlight w:val="none"/>
          <w:lang w:val="en-US" w:eastAsia="zh-CN" w:bidi="ar"/>
        </w:rPr>
        <w:t>照</w:t>
      </w:r>
      <w:r>
        <w:rPr>
          <w:rFonts w:hint="eastAsia" w:ascii="宋体" w:hAnsi="宋体" w:eastAsia="宋体" w:cs="宋体"/>
          <w:bCs/>
          <w:color w:val="auto"/>
          <w:kern w:val="2"/>
          <w:sz w:val="24"/>
          <w:szCs w:val="24"/>
          <w:highlight w:val="none"/>
          <w:lang w:val="en-US" w:eastAsia="zh-CN" w:bidi="ar"/>
        </w:rPr>
        <w:t>招标文件要求</w:t>
      </w:r>
      <w:r>
        <w:rPr>
          <w:rFonts w:hint="eastAsia" w:ascii="宋体" w:hAnsi="宋体" w:eastAsia="宋体" w:cs="宋体"/>
          <w:color w:val="auto"/>
          <w:kern w:val="2"/>
          <w:sz w:val="24"/>
          <w:szCs w:val="24"/>
          <w:highlight w:val="none"/>
          <w:lang w:val="en-US" w:eastAsia="zh-CN" w:bidi="ar"/>
        </w:rPr>
        <w:t>填写的《参与编制经济标投标文件人员名单》。</w:t>
      </w:r>
      <w:r>
        <w:rPr>
          <w:rFonts w:hint="eastAsia" w:ascii="宋体" w:hAnsi="宋体" w:eastAsia="宋体" w:cs="宋体"/>
          <w:bCs/>
          <w:color w:val="auto"/>
          <w:kern w:val="2"/>
          <w:sz w:val="24"/>
          <w:szCs w:val="24"/>
          <w:highlight w:val="none"/>
          <w:u w:val="single"/>
          <w:lang w:val="en-US" w:eastAsia="zh-CN" w:bidi="ar"/>
        </w:rPr>
        <w:t>（须按招标文件第四章</w:t>
      </w:r>
      <w:r>
        <w:rPr>
          <w:rFonts w:hint="eastAsia" w:ascii="宋体" w:hAnsi="宋体" w:eastAsia="宋体" w:cs="Times New Roman"/>
          <w:bCs/>
          <w:color w:val="auto"/>
          <w:kern w:val="2"/>
          <w:sz w:val="24"/>
          <w:szCs w:val="24"/>
          <w:highlight w:val="none"/>
          <w:u w:val="single"/>
          <w:lang w:val="en-US" w:eastAsia="zh-CN" w:bidi="ar"/>
        </w:rPr>
        <w:t xml:space="preserve"> </w:t>
      </w:r>
      <w:r>
        <w:rPr>
          <w:rFonts w:hint="eastAsia" w:ascii="宋体" w:hAnsi="宋体" w:eastAsia="宋体" w:cs="宋体"/>
          <w:bCs/>
          <w:color w:val="auto"/>
          <w:kern w:val="2"/>
          <w:sz w:val="24"/>
          <w:szCs w:val="24"/>
          <w:highlight w:val="none"/>
          <w:u w:val="single"/>
          <w:lang w:val="en-US" w:eastAsia="zh-CN" w:bidi="ar"/>
        </w:rPr>
        <w:t>“经济标投标文件格式”格式三）。</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条款号：11.3.5</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修改类型：增加</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40" w:lineRule="exact"/>
        <w:ind w:left="0" w:right="0" w:firstLine="540"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11.3.5</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u w:val="single"/>
          <w:lang w:val="en-US" w:eastAsia="zh-CN" w:bidi="ar"/>
        </w:rPr>
        <w:t>对投标文件编制的承诺</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u w:val="single"/>
          <w:lang w:val="en-US" w:eastAsia="zh-CN" w:bidi="ar"/>
        </w:rPr>
        <w:t>（须按招标文件第四章</w:t>
      </w:r>
      <w:r>
        <w:rPr>
          <w:rFonts w:hint="eastAsia" w:ascii="宋体" w:hAnsi="宋体" w:eastAsia="宋体" w:cs="Times New Roman"/>
          <w:bCs/>
          <w:color w:val="auto"/>
          <w:kern w:val="2"/>
          <w:sz w:val="24"/>
          <w:szCs w:val="24"/>
          <w:highlight w:val="none"/>
          <w:u w:val="single"/>
          <w:lang w:val="en-US" w:eastAsia="zh-CN" w:bidi="ar"/>
        </w:rPr>
        <w:t xml:space="preserve"> </w:t>
      </w:r>
      <w:r>
        <w:rPr>
          <w:rFonts w:hint="eastAsia" w:ascii="宋体" w:hAnsi="宋体" w:eastAsia="宋体" w:cs="宋体"/>
          <w:bCs/>
          <w:color w:val="auto"/>
          <w:kern w:val="2"/>
          <w:sz w:val="24"/>
          <w:szCs w:val="24"/>
          <w:highlight w:val="none"/>
          <w:u w:val="single"/>
          <w:lang w:val="en-US" w:eastAsia="zh-CN" w:bidi="ar"/>
        </w:rPr>
        <w:t>“经济标投标文件格式”格式四</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条款号：12.1                 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12.1</w:t>
      </w:r>
      <w:r>
        <w:rPr>
          <w:rFonts w:hint="eastAsia" w:ascii="宋体" w:hAnsi="宋体" w:eastAsia="宋体" w:cs="宋体"/>
          <w:color w:val="auto"/>
          <w:kern w:val="2"/>
          <w:sz w:val="24"/>
          <w:szCs w:val="24"/>
          <w:highlight w:val="none"/>
          <w:lang w:val="en-US" w:eastAsia="zh-CN" w:bidi="ar"/>
        </w:rPr>
        <w:t>投标文件包括本须知第11条中规定的内容，投标人提交的投标文件应当使用招标文件所提供的投标文件全部格式（表格可以按同样格式扩展）。</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12.1</w:t>
      </w:r>
      <w:r>
        <w:rPr>
          <w:rFonts w:hint="eastAsia" w:ascii="宋体" w:hAnsi="宋体" w:eastAsia="宋体" w:cs="宋体"/>
          <w:color w:val="auto"/>
          <w:kern w:val="2"/>
          <w:sz w:val="24"/>
          <w:szCs w:val="24"/>
          <w:highlight w:val="none"/>
          <w:lang w:val="en-US" w:eastAsia="zh-CN" w:bidi="ar"/>
        </w:rPr>
        <w:t>投标文件包括本须知第11条中规定的内容</w:t>
      </w:r>
      <w:r>
        <w:rPr>
          <w:rFonts w:hint="eastAsia" w:ascii="宋体" w:hAnsi="宋体" w:eastAsia="宋体" w:cs="宋体"/>
          <w:color w:val="auto"/>
          <w:kern w:val="2"/>
          <w:sz w:val="24"/>
          <w:szCs w:val="24"/>
          <w:highlight w:val="none"/>
          <w:u w:val="single"/>
          <w:lang w:val="en-US" w:eastAsia="zh-CN" w:bidi="ar"/>
        </w:rPr>
        <w:t>，投标文件格式按招标文件第四章《投标文件格式》。其中：技术标技术标格式二、格式三、格式十二、格式十三、格式十四和经济标格式二、格式三、格式四必须按招标文件规定的格式进行编制外，其余格式仅供参考。</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eastAsia" w:ascii="宋体" w:hAnsi="宋体" w:eastAsia="宋体" w:cs="宋体"/>
          <w:color w:val="auto"/>
          <w:kern w:val="2"/>
          <w:sz w:val="24"/>
          <w:szCs w:val="24"/>
          <w:highlight w:val="none"/>
          <w:lang w:val="en-US" w:eastAsia="zh-CN" w:bidi="ar"/>
        </w:rPr>
        <w:t xml:space="preserve">12.2 </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440" w:lineRule="exact"/>
        <w:ind w:left="0" w:right="0" w:firstLine="482" w:firstLineChars="200"/>
        <w:jc w:val="both"/>
        <w:rPr>
          <w:rFonts w:hint="eastAsia" w:ascii="宋体" w:hAnsi="宋体" w:eastAsia="宋体" w:cs="Times New Roman"/>
          <w:color w:val="auto"/>
          <w:kern w:val="0"/>
          <w:sz w:val="24"/>
          <w:szCs w:val="24"/>
          <w:highlight w:val="none"/>
        </w:rPr>
      </w:pPr>
      <w:r>
        <w:rPr>
          <w:rFonts w:hint="eastAsia" w:ascii="宋体" w:hAnsi="宋体" w:eastAsia="宋体" w:cs="宋体"/>
          <w:b/>
          <w:bCs w:val="0"/>
          <w:color w:val="auto"/>
          <w:kern w:val="0"/>
          <w:sz w:val="24"/>
          <w:szCs w:val="24"/>
          <w:highlight w:val="none"/>
          <w:lang w:val="en-US" w:eastAsia="zh-CN" w:bidi="ar"/>
        </w:rPr>
        <w:t>原文：</w:t>
      </w:r>
      <w:r>
        <w:rPr>
          <w:rFonts w:hint="eastAsia" w:ascii="宋体" w:hAnsi="宋体" w:eastAsia="宋体" w:cs="宋体"/>
          <w:bCs/>
          <w:color w:val="auto"/>
          <w:kern w:val="0"/>
          <w:sz w:val="24"/>
          <w:szCs w:val="24"/>
          <w:highlight w:val="none"/>
          <w:lang w:val="en-US" w:eastAsia="zh-CN" w:bidi="ar"/>
        </w:rPr>
        <w:t>12.2</w:t>
      </w:r>
      <w:r>
        <w:rPr>
          <w:rFonts w:hint="eastAsia" w:ascii="宋体" w:hAnsi="宋体" w:eastAsia="宋体" w:cs="宋体"/>
          <w:bCs/>
          <w:color w:val="auto"/>
          <w:kern w:val="2"/>
          <w:sz w:val="24"/>
          <w:szCs w:val="24"/>
          <w:highlight w:val="none"/>
          <w:lang w:val="en-US" w:eastAsia="zh-CN" w:bidi="ar"/>
        </w:rPr>
        <w:t>投</w:t>
      </w:r>
      <w:r>
        <w:rPr>
          <w:rFonts w:hint="eastAsia" w:ascii="宋体" w:hAnsi="宋体" w:eastAsia="宋体" w:cs="宋体"/>
          <w:color w:val="auto"/>
          <w:kern w:val="2"/>
          <w:sz w:val="24"/>
          <w:szCs w:val="24"/>
          <w:highlight w:val="none"/>
          <w:lang w:val="en-US" w:eastAsia="zh-CN" w:bidi="ar"/>
        </w:rPr>
        <w:t>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Calibri" w:hAnsi="Calibri" w:eastAsia="宋体" w:cs="Times New Roman"/>
          <w:color w:val="auto"/>
          <w:kern w:val="2"/>
          <w:sz w:val="24"/>
          <w:szCs w:val="24"/>
          <w:highlight w:val="none"/>
          <w:u w:val="single"/>
          <w:lang w:val="en-US" w:eastAsia="zh-CN" w:bidi="ar"/>
        </w:rPr>
        <w:t xml:space="preserve">    </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40" w:lineRule="exact"/>
        <w:ind w:left="0" w:right="0" w:firstLine="602" w:firstLineChars="250"/>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12.2投</w:t>
      </w:r>
      <w:r>
        <w:rPr>
          <w:rFonts w:hint="eastAsia" w:ascii="宋体" w:hAnsi="宋体" w:eastAsia="宋体" w:cs="宋体"/>
          <w:color w:val="auto"/>
          <w:kern w:val="2"/>
          <w:sz w:val="24"/>
          <w:szCs w:val="24"/>
          <w:highlight w:val="none"/>
          <w:lang w:val="en-US" w:eastAsia="zh-CN" w:bidi="ar"/>
        </w:rPr>
        <w:t>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color w:val="auto"/>
          <w:kern w:val="2"/>
          <w:sz w:val="24"/>
          <w:szCs w:val="24"/>
          <w:highlight w:val="none"/>
          <w:u w:val="single"/>
          <w:lang w:val="en-US" w:eastAsia="zh-CN" w:bidi="ar"/>
        </w:rPr>
        <w:t>广州公共资源交易中心网站。</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12.3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 xml:space="preserve">12.3 </w:t>
      </w:r>
      <w:r>
        <w:rPr>
          <w:rFonts w:hint="eastAsia" w:ascii="宋体" w:hAnsi="宋体" w:eastAsia="宋体" w:cs="宋体"/>
          <w:color w:val="auto"/>
          <w:kern w:val="2"/>
          <w:sz w:val="24"/>
          <w:szCs w:val="24"/>
          <w:highlight w:val="none"/>
          <w:lang w:val="en-US" w:eastAsia="zh-CN" w:bidi="ar"/>
        </w:rPr>
        <w:t>投标文件应按照交易平台关于全流程电子化项目的相关指南进行编制，详见：</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 xml:space="preserve">12.3 </w:t>
      </w:r>
      <w:r>
        <w:rPr>
          <w:rFonts w:hint="eastAsia" w:ascii="宋体" w:hAnsi="宋体" w:eastAsia="宋体" w:cs="宋体"/>
          <w:color w:val="auto"/>
          <w:kern w:val="2"/>
          <w:sz w:val="24"/>
          <w:szCs w:val="24"/>
          <w:highlight w:val="none"/>
          <w:lang w:val="en-US" w:eastAsia="zh-CN" w:bidi="ar"/>
        </w:rPr>
        <w:t>投标文件应按照交易平台关于全流程电子化项目的相关指南进行编制，详见：</w:t>
      </w:r>
      <w:r>
        <w:rPr>
          <w:rFonts w:hint="eastAsia" w:ascii="宋体" w:hAnsi="宋体" w:eastAsia="宋体" w:cs="宋体"/>
          <w:color w:val="auto"/>
          <w:kern w:val="2"/>
          <w:sz w:val="24"/>
          <w:szCs w:val="24"/>
          <w:highlight w:val="none"/>
          <w:u w:val="single"/>
          <w:lang w:val="en-US" w:eastAsia="zh-CN" w:bidi="ar"/>
        </w:rPr>
        <w:t>广州公共资源交易中心网站</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single" w:color="auto" w:sz="4" w:space="1"/>
          <w:left w:val="none" w:color="auto" w:sz="0" w:space="0"/>
          <w:bottom w:val="none" w:color="auto" w:sz="0" w:space="0"/>
          <w:right w:val="none" w:color="auto" w:sz="0" w:space="0"/>
        </w:pBdr>
        <w:spacing w:before="0" w:beforeAutospacing="0" w:after="0" w:afterAutospacing="0" w:line="480" w:lineRule="auto"/>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条款号：13.1             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Times New Roman"/>
          <w:color w:val="auto"/>
          <w:kern w:val="2"/>
          <w:sz w:val="24"/>
          <w:szCs w:val="24"/>
          <w:highlight w:val="none"/>
          <w:lang w:val="en-US" w:eastAsia="zh-CN" w:bidi="ar"/>
        </w:rPr>
        <w:t xml:space="preserve">13.1 </w:t>
      </w:r>
      <w:r>
        <w:rPr>
          <w:rFonts w:hint="eastAsia" w:ascii="宋体" w:hAnsi="宋体" w:eastAsia="宋体" w:cs="宋体"/>
          <w:color w:val="auto"/>
          <w:kern w:val="2"/>
          <w:sz w:val="24"/>
          <w:szCs w:val="24"/>
          <w:highlight w:val="none"/>
          <w:lang w:val="en-US" w:eastAsia="zh-CN" w:bidi="ar"/>
        </w:rPr>
        <w:t>本工程的投标报价采用投标须知前附表第</w:t>
      </w:r>
      <w:r>
        <w:rPr>
          <w:rFonts w:hint="eastAsia" w:ascii="宋体" w:hAnsi="宋体" w:eastAsia="宋体" w:cs="Times New Roman"/>
          <w:color w:val="auto"/>
          <w:kern w:val="2"/>
          <w:sz w:val="24"/>
          <w:szCs w:val="24"/>
          <w:highlight w:val="none"/>
          <w:lang w:val="en-US" w:eastAsia="zh-CN" w:bidi="ar"/>
        </w:rPr>
        <w:t>12</w:t>
      </w:r>
      <w:r>
        <w:rPr>
          <w:rFonts w:hint="eastAsia" w:ascii="宋体" w:hAnsi="宋体" w:eastAsia="宋体" w:cs="宋体"/>
          <w:color w:val="auto"/>
          <w:kern w:val="2"/>
          <w:sz w:val="24"/>
          <w:szCs w:val="24"/>
          <w:highlight w:val="none"/>
          <w:lang w:val="en-US" w:eastAsia="zh-CN" w:bidi="ar"/>
        </w:rPr>
        <w:t>项所规定的方式。投标报价（含单价及总价）精确到“分”。</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Times New Roman"/>
          <w:color w:val="auto"/>
          <w:kern w:val="2"/>
          <w:sz w:val="24"/>
          <w:szCs w:val="24"/>
          <w:highlight w:val="none"/>
          <w:lang w:val="en-US" w:eastAsia="zh-CN" w:bidi="ar"/>
        </w:rPr>
        <w:t xml:space="preserve">13.1 </w:t>
      </w:r>
      <w:r>
        <w:rPr>
          <w:rFonts w:hint="eastAsia" w:ascii="宋体" w:hAnsi="宋体" w:eastAsia="宋体" w:cs="宋体"/>
          <w:color w:val="auto"/>
          <w:kern w:val="2"/>
          <w:sz w:val="24"/>
          <w:szCs w:val="24"/>
          <w:highlight w:val="none"/>
          <w:lang w:val="en-US" w:eastAsia="zh-CN" w:bidi="ar"/>
        </w:rPr>
        <w:t>本工程的投标报价采用投标须知前附表第</w:t>
      </w:r>
      <w:r>
        <w:rPr>
          <w:rFonts w:hint="eastAsia" w:ascii="宋体" w:hAnsi="宋体" w:eastAsia="宋体" w:cs="Times New Roman"/>
          <w:color w:val="auto"/>
          <w:kern w:val="2"/>
          <w:sz w:val="24"/>
          <w:szCs w:val="24"/>
          <w:highlight w:val="none"/>
          <w:lang w:val="en-US" w:eastAsia="zh-CN" w:bidi="ar"/>
        </w:rPr>
        <w:t>12</w:t>
      </w:r>
      <w:r>
        <w:rPr>
          <w:rFonts w:hint="eastAsia" w:ascii="宋体" w:hAnsi="宋体" w:eastAsia="宋体" w:cs="宋体"/>
          <w:color w:val="auto"/>
          <w:kern w:val="2"/>
          <w:sz w:val="24"/>
          <w:szCs w:val="24"/>
          <w:highlight w:val="none"/>
          <w:lang w:val="en-US" w:eastAsia="zh-CN" w:bidi="ar"/>
        </w:rPr>
        <w:t>项所规定的方式。</w:t>
      </w:r>
      <w:r>
        <w:rPr>
          <w:rFonts w:hint="eastAsia" w:ascii="宋体" w:hAnsi="宋体" w:eastAsia="宋体" w:cs="宋体"/>
          <w:color w:val="auto"/>
          <w:kern w:val="2"/>
          <w:sz w:val="24"/>
          <w:szCs w:val="24"/>
          <w:highlight w:val="none"/>
          <w:u w:val="single"/>
          <w:lang w:val="en-US" w:eastAsia="zh-CN" w:bidi="ar"/>
        </w:rPr>
        <w:t>投标文件中的大写金额和小写金额不一致的，以大写金额为准。</w:t>
      </w:r>
      <w:r>
        <w:rPr>
          <w:rFonts w:hint="eastAsia" w:ascii="宋体" w:hAnsi="宋体" w:eastAsia="宋体" w:cs="宋体"/>
          <w:color w:val="auto"/>
          <w:kern w:val="2"/>
          <w:sz w:val="24"/>
          <w:szCs w:val="24"/>
          <w:highlight w:val="none"/>
          <w:lang w:val="en-US" w:eastAsia="zh-CN" w:bidi="ar"/>
        </w:rPr>
        <w:t>投标报价（含单价及总价）精确到“分”。</w:t>
      </w:r>
    </w:p>
    <w:p>
      <w:pPr>
        <w:keepNext w:val="0"/>
        <w:keepLines w:val="0"/>
        <w:widowControl w:val="0"/>
        <w:suppressLineNumbers w:val="0"/>
        <w:spacing w:before="0" w:beforeAutospacing="0" w:after="0" w:afterAutospacing="0" w:line="360" w:lineRule="auto"/>
        <w:ind w:left="0" w:right="0" w:firstLine="470" w:firstLineChars="195"/>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条款号：13.3                        修改类型：修改</w:t>
      </w:r>
    </w:p>
    <w:p>
      <w:pPr>
        <w:keepNext w:val="0"/>
        <w:keepLines w:val="0"/>
        <w:widowControl w:val="0"/>
        <w:suppressLineNumbers w:val="0"/>
        <w:spacing w:before="0" w:beforeAutospacing="0" w:after="0" w:afterAutospacing="0" w:line="360" w:lineRule="auto"/>
        <w:ind w:left="0" w:right="0" w:firstLine="470" w:firstLineChars="195"/>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13.3投</w:t>
      </w:r>
      <w:r>
        <w:rPr>
          <w:rFonts w:hint="eastAsia" w:ascii="宋体" w:hAnsi="宋体" w:eastAsia="宋体" w:cs="宋体"/>
          <w:color w:val="auto"/>
          <w:kern w:val="2"/>
          <w:sz w:val="24"/>
          <w:szCs w:val="24"/>
          <w:highlight w:val="none"/>
          <w:lang w:val="en-US" w:eastAsia="zh-CN" w:bidi="ar"/>
        </w:rPr>
        <w:t>标人的投标报价，应是按照投标须知前附表第</w:t>
      </w:r>
      <w:r>
        <w:rPr>
          <w:rFonts w:hint="eastAsia" w:ascii="宋体" w:hAnsi="宋体" w:eastAsia="宋体" w:cs="Times New Roman"/>
          <w:color w:val="auto"/>
          <w:kern w:val="2"/>
          <w:sz w:val="24"/>
          <w:szCs w:val="24"/>
          <w:highlight w:val="none"/>
          <w:lang w:val="en-US" w:eastAsia="zh-CN" w:bidi="ar"/>
        </w:rPr>
        <w:t>8</w:t>
      </w:r>
      <w:r>
        <w:rPr>
          <w:rFonts w:hint="eastAsia" w:ascii="宋体" w:hAnsi="宋体" w:eastAsia="宋体" w:cs="宋体"/>
          <w:color w:val="auto"/>
          <w:kern w:val="2"/>
          <w:sz w:val="24"/>
          <w:szCs w:val="24"/>
          <w:highlight w:val="none"/>
          <w:lang w:val="en-US" w:eastAsia="zh-CN" w:bidi="ar"/>
        </w:rPr>
        <w:t>项的工期要求，在投标须知前附表第</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项的建设地点，完成投标须知前附表第</w:t>
      </w:r>
      <w:r>
        <w:rPr>
          <w:rFonts w:hint="eastAsia" w:ascii="宋体" w:hAnsi="宋体" w:eastAsia="宋体" w:cs="Times New Roman"/>
          <w:color w:val="auto"/>
          <w:kern w:val="2"/>
          <w:sz w:val="24"/>
          <w:szCs w:val="24"/>
          <w:highlight w:val="none"/>
          <w:lang w:val="en-US" w:eastAsia="zh-CN" w:bidi="ar"/>
        </w:rPr>
        <w:t>7</w:t>
      </w:r>
      <w:r>
        <w:rPr>
          <w:rFonts w:hint="eastAsia" w:ascii="宋体" w:hAnsi="宋体" w:eastAsia="宋体" w:cs="宋体"/>
          <w:color w:val="auto"/>
          <w:kern w:val="2"/>
          <w:sz w:val="24"/>
          <w:szCs w:val="24"/>
          <w:highlight w:val="none"/>
          <w:lang w:val="en-US" w:eastAsia="zh-CN" w:bidi="ar"/>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70" w:firstLineChars="195"/>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13.3投</w:t>
      </w:r>
      <w:r>
        <w:rPr>
          <w:rFonts w:hint="eastAsia" w:ascii="宋体" w:hAnsi="宋体" w:eastAsia="宋体" w:cs="宋体"/>
          <w:color w:val="auto"/>
          <w:kern w:val="2"/>
          <w:sz w:val="24"/>
          <w:szCs w:val="24"/>
          <w:highlight w:val="none"/>
          <w:lang w:val="en-US" w:eastAsia="zh-CN" w:bidi="ar"/>
        </w:rPr>
        <w:t>标人的投标报价，应是按照投标须知前附表第</w:t>
      </w:r>
      <w:r>
        <w:rPr>
          <w:rFonts w:hint="eastAsia" w:ascii="宋体" w:hAnsi="宋体" w:eastAsia="宋体" w:cs="Times New Roman"/>
          <w:color w:val="auto"/>
          <w:kern w:val="2"/>
          <w:sz w:val="24"/>
          <w:szCs w:val="24"/>
          <w:highlight w:val="none"/>
          <w:lang w:val="en-US" w:eastAsia="zh-CN" w:bidi="ar"/>
        </w:rPr>
        <w:t>8</w:t>
      </w:r>
      <w:r>
        <w:rPr>
          <w:rFonts w:hint="eastAsia" w:ascii="宋体" w:hAnsi="宋体" w:eastAsia="宋体" w:cs="宋体"/>
          <w:color w:val="auto"/>
          <w:kern w:val="2"/>
          <w:sz w:val="24"/>
          <w:szCs w:val="24"/>
          <w:highlight w:val="none"/>
          <w:lang w:val="en-US" w:eastAsia="zh-CN" w:bidi="ar"/>
        </w:rPr>
        <w:t>项的工期要求，在投标须知前附表第</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项的建设地点，完成投标须知前附表第</w:t>
      </w:r>
      <w:r>
        <w:rPr>
          <w:rFonts w:hint="eastAsia" w:ascii="宋体" w:hAnsi="宋体" w:eastAsia="宋体" w:cs="Times New Roman"/>
          <w:color w:val="auto"/>
          <w:kern w:val="2"/>
          <w:sz w:val="24"/>
          <w:szCs w:val="24"/>
          <w:highlight w:val="none"/>
          <w:lang w:val="en-US" w:eastAsia="zh-CN" w:bidi="ar"/>
        </w:rPr>
        <w:t>7</w:t>
      </w:r>
      <w:r>
        <w:rPr>
          <w:rFonts w:hint="eastAsia" w:ascii="宋体" w:hAnsi="宋体" w:eastAsia="宋体" w:cs="宋体"/>
          <w:color w:val="auto"/>
          <w:kern w:val="2"/>
          <w:sz w:val="24"/>
          <w:szCs w:val="24"/>
          <w:highlight w:val="none"/>
          <w:lang w:val="en-US" w:eastAsia="zh-CN" w:bidi="ar"/>
        </w:rPr>
        <w:t>项的招标范围内已由招标人</w:t>
      </w:r>
      <w:r>
        <w:rPr>
          <w:rFonts w:hint="eastAsia" w:ascii="宋体" w:hAnsi="宋体" w:eastAsia="宋体" w:cs="宋体"/>
          <w:color w:val="auto"/>
          <w:kern w:val="2"/>
          <w:sz w:val="24"/>
          <w:szCs w:val="24"/>
          <w:highlight w:val="none"/>
          <w:u w:val="single"/>
          <w:lang w:val="en-US" w:eastAsia="zh-CN" w:bidi="ar"/>
        </w:rPr>
        <w:t>提供的招标图纸（包括有关于本项目招标的相关资料）及</w:t>
      </w:r>
      <w:r>
        <w:rPr>
          <w:rFonts w:hint="eastAsia" w:ascii="宋体" w:hAnsi="宋体" w:eastAsia="宋体" w:cs="宋体"/>
          <w:color w:val="auto"/>
          <w:kern w:val="2"/>
          <w:sz w:val="24"/>
          <w:szCs w:val="24"/>
          <w:highlight w:val="none"/>
          <w:lang w:val="en-US" w:eastAsia="zh-CN" w:bidi="ar"/>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13.4</w:t>
      </w:r>
      <w:r>
        <w:rPr>
          <w:rFonts w:hint="default"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13.4</w:t>
      </w:r>
      <w:r>
        <w:rPr>
          <w:rFonts w:hint="eastAsia" w:ascii="宋体" w:hAnsi="宋体" w:eastAsia="宋体" w:cs="宋体"/>
          <w:color w:val="auto"/>
          <w:kern w:val="2"/>
          <w:sz w:val="24"/>
          <w:szCs w:val="24"/>
          <w:highlight w:val="none"/>
          <w:lang w:val="en-US" w:eastAsia="zh-CN" w:bidi="ar"/>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13.4</w:t>
      </w:r>
      <w:r>
        <w:rPr>
          <w:rFonts w:hint="eastAsia" w:ascii="宋体" w:hAnsi="宋体" w:eastAsia="宋体" w:cs="宋体"/>
          <w:color w:val="auto"/>
          <w:kern w:val="2"/>
          <w:sz w:val="24"/>
          <w:szCs w:val="24"/>
          <w:highlight w:val="none"/>
          <w:lang w:val="en-US" w:eastAsia="zh-CN" w:bidi="ar"/>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w:t>
      </w:r>
      <w:r>
        <w:rPr>
          <w:rFonts w:hint="eastAsia" w:ascii="宋体" w:hAnsi="宋体" w:eastAsia="宋体" w:cs="宋体"/>
          <w:color w:val="auto"/>
          <w:kern w:val="2"/>
          <w:sz w:val="24"/>
          <w:szCs w:val="24"/>
          <w:highlight w:val="none"/>
          <w:u w:val="single"/>
          <w:lang w:val="en-US" w:eastAsia="zh-CN" w:bidi="ar"/>
        </w:rPr>
        <w:t>按合同条款相关约定调整。</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color w:val="auto"/>
          <w:kern w:val="2"/>
          <w:sz w:val="24"/>
          <w:szCs w:val="24"/>
          <w:highlight w:val="none"/>
          <w:lang w:val="en-US" w:eastAsia="zh-CN" w:bidi="ar"/>
        </w:rPr>
        <w:t>13.5</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13.5.1</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13.5.2</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13.5.3</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13.5.4</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default" w:ascii="Times New Roman" w:hAnsi="Times New Roman" w:eastAsia="宋体" w:cs="Times New Roman"/>
          <w:color w:val="auto"/>
          <w:kern w:val="0"/>
          <w:sz w:val="24"/>
          <w:szCs w:val="24"/>
          <w:highlight w:val="none"/>
        </w:rPr>
      </w:pPr>
      <w:r>
        <w:rPr>
          <w:rFonts w:hint="eastAsia" w:ascii="宋体" w:hAnsi="宋体" w:eastAsia="宋体" w:cs="宋体"/>
          <w:b/>
          <w:bCs w:val="0"/>
          <w:color w:val="auto"/>
          <w:kern w:val="0"/>
          <w:sz w:val="24"/>
          <w:szCs w:val="24"/>
          <w:highlight w:val="none"/>
          <w:lang w:val="en-US" w:eastAsia="zh-CN" w:bidi="ar"/>
        </w:rPr>
        <w:t>原文：</w:t>
      </w:r>
      <w:r>
        <w:rPr>
          <w:rFonts w:hint="eastAsia" w:ascii="宋体" w:hAnsi="宋体" w:eastAsia="宋体" w:cs="宋体"/>
          <w:color w:val="auto"/>
          <w:kern w:val="0"/>
          <w:sz w:val="24"/>
          <w:szCs w:val="24"/>
          <w:highlight w:val="none"/>
          <w:lang w:val="en-US" w:eastAsia="zh-CN" w:bidi="ar"/>
        </w:rPr>
        <w:t>工程项目实施期间……，中标后双方协商约定。</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default" w:ascii="Times New Roman" w:hAnsi="Times New Roman" w:eastAsia="宋体" w:cs="Times New Roman"/>
          <w:color w:val="auto"/>
          <w:kern w:val="0"/>
          <w:sz w:val="24"/>
          <w:szCs w:val="24"/>
          <w:highlight w:val="none"/>
        </w:rPr>
      </w:pPr>
      <w:r>
        <w:rPr>
          <w:rFonts w:hint="eastAsia" w:ascii="宋体" w:hAnsi="宋体" w:eastAsia="宋体" w:cs="宋体"/>
          <w:b/>
          <w:bCs w:val="0"/>
          <w:color w:val="auto"/>
          <w:kern w:val="0"/>
          <w:sz w:val="24"/>
          <w:szCs w:val="24"/>
          <w:highlight w:val="none"/>
          <w:lang w:val="en-US" w:eastAsia="zh-CN" w:bidi="ar"/>
        </w:rPr>
        <w:t>现文：</w:t>
      </w:r>
      <w:r>
        <w:rPr>
          <w:rFonts w:hint="eastAsia" w:ascii="宋体" w:hAnsi="宋体" w:eastAsia="宋体" w:cs="宋体"/>
          <w:color w:val="auto"/>
          <w:kern w:val="0"/>
          <w:sz w:val="24"/>
          <w:szCs w:val="24"/>
          <w:highlight w:val="none"/>
          <w:u w:val="single"/>
          <w:lang w:val="en-US" w:eastAsia="zh-CN" w:bidi="ar"/>
        </w:rPr>
        <w:t>变更结算方式按招标文件及施工合同相关规定执行。</w:t>
      </w:r>
    </w:p>
    <w:p>
      <w:pPr>
        <w:keepNext w:val="0"/>
        <w:keepLines w:val="0"/>
        <w:widowControl w:val="0"/>
        <w:suppressLineNumbers w:val="0"/>
        <w:pBdr>
          <w:top w:val="single" w:color="auto" w:sz="4" w:space="1"/>
          <w:left w:val="none" w:color="auto" w:sz="0" w:space="0"/>
          <w:bottom w:val="none" w:color="auto" w:sz="0" w:space="0"/>
          <w:right w:val="none" w:color="auto" w:sz="0" w:space="0"/>
        </w:pBdr>
        <w:spacing w:before="0" w:beforeAutospacing="0" w:after="0" w:afterAutospacing="0" w:line="480" w:lineRule="auto"/>
        <w:ind w:left="0" w:right="0" w:firstLine="540" w:firstLineChars="224"/>
        <w:jc w:val="both"/>
        <w:rPr>
          <w:rFonts w:hint="default" w:ascii="Calibri"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13.6.2-13.6.6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13.6.6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13.6.2在工程实施中，暂估价所包含的工作范围和图纸、标准深化固定后，按照工程专业、设备、材料类别等分类汇总的金额，达到法定招标范围标准的，应由招标人同中标人联合招标，确定承包人和承包价格。</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13.6.3在工程实施中，暂估价所包含的工作范围和图纸、标准深化固定后，按照工程专业、设备、材料类别等分类汇总的金额，未达到法定招标范围标准但适用政府采购规定的，应按照政府采购规定确定承包人和承包价格。</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13.6.4在工程实施中，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13.6.5在工程实施中，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13.6.6在工程实施中，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Calibri"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Calibri" w:hAnsi="Calibri" w:eastAsia="宋体" w:cs="Times New Roman"/>
          <w:b/>
          <w:bCs w:val="0"/>
          <w:color w:val="auto"/>
          <w:kern w:val="2"/>
          <w:sz w:val="24"/>
          <w:szCs w:val="24"/>
          <w:highlight w:val="none"/>
          <w:lang w:val="en-US" w:eastAsia="zh-CN" w:bidi="ar"/>
        </w:rPr>
        <w:t>13</w:t>
      </w:r>
      <w:r>
        <w:rPr>
          <w:rFonts w:hint="default" w:ascii="Calibri" w:hAnsi="Calibri" w:eastAsia="宋体" w:cs="Calibri"/>
          <w:b/>
          <w:bCs w:val="0"/>
          <w:color w:val="auto"/>
          <w:kern w:val="2"/>
          <w:sz w:val="24"/>
          <w:szCs w:val="24"/>
          <w:highlight w:val="none"/>
          <w:lang w:val="en-US" w:eastAsia="zh-CN" w:bidi="ar"/>
        </w:rPr>
        <w:t xml:space="preserve">.8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Calibri"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Calibri" w:hAnsi="Calibri" w:eastAsia="宋体" w:cs="Calibri"/>
          <w:color w:val="auto"/>
          <w:kern w:val="2"/>
          <w:sz w:val="24"/>
          <w:szCs w:val="24"/>
          <w:highlight w:val="none"/>
          <w:lang w:val="en-US" w:eastAsia="zh-CN" w:bidi="ar"/>
        </w:rPr>
        <w:t>13.8</w:t>
      </w:r>
      <w:r>
        <w:rPr>
          <w:rFonts w:hint="eastAsia" w:ascii="宋体" w:hAnsi="宋体" w:eastAsia="宋体" w:cs="宋体"/>
          <w:color w:val="auto"/>
          <w:kern w:val="2"/>
          <w:sz w:val="24"/>
          <w:szCs w:val="24"/>
          <w:highlight w:val="none"/>
          <w:lang w:val="en-US" w:eastAsia="zh-CN" w:bidi="ar"/>
        </w:rPr>
        <w:t>属于承包人自行采购的主要材料、设备，招标人应当在招标文件中提出材料、设备的技术标准或者质量要求，或者提出不少于</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个同等档次品牌或分包商供投标人报价时选择</w:t>
      </w:r>
      <w:r>
        <w:rPr>
          <w:rFonts w:hint="eastAsia" w:ascii="宋体" w:hAnsi="Calibri"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凡招标人在招标文件中提出参考品牌的，必须在参考品牌后面加上“或相当于”字样。投标人在投标文件中应明确所选用主要材料、设备的品牌、厂家以及质量等级，并且应当符合招标文件的要求。</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Calibri" w:hAnsi="Calibri" w:eastAsia="宋体" w:cs="Times New Roman"/>
          <w:strike/>
          <w:dstrike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属于承包人自行采购的主要材料、设备，招标人应当在招标文件中提出材料、设备的技术标准或者质量要求，或者提出不少于</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个同等档次品牌或分包商供投标人报价时选择</w:t>
      </w:r>
      <w:r>
        <w:rPr>
          <w:rFonts w:hint="eastAsia" w:ascii="宋体" w:hAnsi="Calibri"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凡招标人在招标文件中提出参考品牌的，必须在参考品牌后面加上“或相当于”字样。</w:t>
      </w:r>
      <w:r>
        <w:rPr>
          <w:rFonts w:hint="eastAsia" w:ascii="宋体" w:hAnsi="宋体" w:eastAsia="宋体" w:cs="宋体"/>
          <w:strike/>
          <w:dstrike w:val="0"/>
          <w:color w:val="auto"/>
          <w:kern w:val="2"/>
          <w:sz w:val="24"/>
          <w:szCs w:val="24"/>
          <w:highlight w:val="none"/>
          <w:lang w:val="en-US" w:eastAsia="zh-CN" w:bidi="ar"/>
        </w:rPr>
        <w:t>投标人在投标文件中应明确所选用主要材料、设备的品牌、厂家以及质量等级，并且应当符合招标文件的要求。</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Calibri"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Calibri" w:hAnsi="Calibri" w:eastAsia="宋体" w:cs="Times New Roman"/>
          <w:b/>
          <w:bCs w:val="0"/>
          <w:color w:val="auto"/>
          <w:kern w:val="2"/>
          <w:sz w:val="24"/>
          <w:szCs w:val="24"/>
          <w:highlight w:val="none"/>
          <w:lang w:val="en-US" w:eastAsia="zh-CN" w:bidi="ar"/>
        </w:rPr>
        <w:t>1</w:t>
      </w:r>
      <w:r>
        <w:rPr>
          <w:rFonts w:hint="default" w:ascii="Calibri" w:hAnsi="Calibri" w:eastAsia="宋体" w:cs="Calibri"/>
          <w:b/>
          <w:bCs w:val="0"/>
          <w:color w:val="auto"/>
          <w:kern w:val="2"/>
          <w:sz w:val="24"/>
          <w:szCs w:val="24"/>
          <w:highlight w:val="none"/>
          <w:lang w:val="en-US" w:eastAsia="zh-CN" w:bidi="ar"/>
        </w:rPr>
        <w:t xml:space="preserve">5.2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Calibri"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Calibri" w:hAnsi="Calibri" w:eastAsia="宋体" w:cs="Calibri"/>
          <w:color w:val="auto"/>
          <w:kern w:val="2"/>
          <w:sz w:val="24"/>
          <w:szCs w:val="24"/>
          <w:highlight w:val="none"/>
          <w:lang w:val="en-US" w:eastAsia="zh-CN" w:bidi="ar"/>
        </w:rPr>
        <w:t>15.2</w:t>
      </w:r>
      <w:r>
        <w:rPr>
          <w:rFonts w:hint="eastAsia" w:ascii="宋体" w:hAnsi="宋体" w:eastAsia="宋体" w:cs="宋体"/>
          <w:color w:val="auto"/>
          <w:kern w:val="2"/>
          <w:sz w:val="24"/>
          <w:szCs w:val="24"/>
          <w:highlight w:val="none"/>
          <w:lang w:val="en-US" w:eastAsia="zh-CN" w:bidi="ar"/>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hint="default" w:ascii="Calibri" w:hAnsi="Calibri" w:eastAsia="宋体" w:cs="Calibri"/>
          <w:color w:val="auto"/>
          <w:kern w:val="2"/>
          <w:sz w:val="24"/>
          <w:szCs w:val="24"/>
          <w:highlight w:val="none"/>
          <w:lang w:val="en-US" w:eastAsia="zh-CN" w:bidi="ar"/>
        </w:rPr>
        <w:t>16</w:t>
      </w:r>
      <w:r>
        <w:rPr>
          <w:rFonts w:hint="eastAsia" w:ascii="宋体" w:hAnsi="宋体" w:eastAsia="宋体" w:cs="宋体"/>
          <w:color w:val="auto"/>
          <w:kern w:val="2"/>
          <w:sz w:val="24"/>
          <w:szCs w:val="24"/>
          <w:highlight w:val="none"/>
          <w:lang w:val="en-US" w:eastAsia="zh-CN" w:bidi="ar"/>
        </w:rPr>
        <w:t>条关于投标保证金的退还与不予退还的规定仍然适用。</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Calibri" w:hAnsi="Calibri"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Calibri" w:hAnsi="Calibri" w:eastAsia="宋体" w:cs="Calibri"/>
          <w:color w:val="auto"/>
          <w:kern w:val="2"/>
          <w:sz w:val="24"/>
          <w:szCs w:val="24"/>
          <w:highlight w:val="none"/>
          <w:lang w:val="en-US" w:eastAsia="zh-CN" w:bidi="ar"/>
        </w:rPr>
        <w:t>15.2</w:t>
      </w:r>
      <w:r>
        <w:rPr>
          <w:rFonts w:hint="eastAsia" w:ascii="宋体" w:hAnsi="宋体" w:eastAsia="宋体" w:cs="宋体"/>
          <w:color w:val="auto"/>
          <w:kern w:val="2"/>
          <w:sz w:val="24"/>
          <w:szCs w:val="24"/>
          <w:highlight w:val="none"/>
          <w:lang w:val="en-US" w:eastAsia="zh-CN" w:bidi="ar"/>
        </w:rPr>
        <w:t>在特殊情况下，招标人在原定投标有效期内，可以根据需要以书面形式向投标人提出延长投标有效期的要求，对此要求投标人须以书面形式予以答复。投标人可以拒绝招标人这种要求</w:t>
      </w:r>
      <w:r>
        <w:rPr>
          <w:rFonts w:hint="eastAsia" w:ascii="宋体" w:hAnsi="宋体" w:eastAsia="宋体" w:cs="宋体"/>
          <w:b w:val="0"/>
          <w:strike/>
          <w:dstrike w:val="0"/>
          <w:color w:val="auto"/>
          <w:kern w:val="2"/>
          <w:sz w:val="24"/>
          <w:szCs w:val="24"/>
          <w:highlight w:val="none"/>
          <w:lang w:val="en-US" w:eastAsia="zh-CN" w:bidi="ar"/>
        </w:rPr>
        <w:t>，而不影响退还其投标保证金</w:t>
      </w:r>
      <w:r>
        <w:rPr>
          <w:rFonts w:hint="eastAsia" w:ascii="宋体" w:hAnsi="宋体" w:eastAsia="宋体" w:cs="宋体"/>
          <w:color w:val="auto"/>
          <w:kern w:val="2"/>
          <w:sz w:val="24"/>
          <w:szCs w:val="24"/>
          <w:highlight w:val="none"/>
          <w:lang w:val="en-US" w:eastAsia="zh-CN" w:bidi="ar"/>
        </w:rPr>
        <w:t>。同意延长投标有效期的投标人既不能要求也不允许修改其投标文件</w:t>
      </w:r>
      <w:r>
        <w:rPr>
          <w:rFonts w:hint="eastAsia" w:ascii="宋体" w:hAnsi="宋体" w:eastAsia="宋体" w:cs="宋体"/>
          <w:b w:val="0"/>
          <w:strike/>
          <w:dstrike w:val="0"/>
          <w:color w:val="auto"/>
          <w:kern w:val="2"/>
          <w:sz w:val="24"/>
          <w:szCs w:val="24"/>
          <w:highlight w:val="none"/>
          <w:lang w:val="en-US" w:eastAsia="zh-CN" w:bidi="ar"/>
        </w:rPr>
        <w:t>，但需要相应的延长投标保证金的有效期，在延长的投标有效期内，本须知第16条关于投标保证金的退还与不予退还的规定仍然适用</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Calibri"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Calibri" w:hAnsi="Calibri" w:eastAsia="宋体" w:cs="Calibri"/>
          <w:b/>
          <w:bCs w:val="0"/>
          <w:color w:val="auto"/>
          <w:kern w:val="2"/>
          <w:sz w:val="24"/>
          <w:szCs w:val="24"/>
          <w:highlight w:val="none"/>
          <w:lang w:val="en-US" w:eastAsia="zh-CN" w:bidi="ar"/>
        </w:rPr>
        <w:t>16.</w:t>
      </w:r>
      <w:r>
        <w:rPr>
          <w:rFonts w:hint="eastAsia" w:ascii="宋体" w:hAnsi="宋体" w:eastAsia="宋体" w:cs="宋体"/>
          <w:b/>
          <w:bCs w:val="0"/>
          <w:color w:val="auto"/>
          <w:kern w:val="2"/>
          <w:sz w:val="24"/>
          <w:szCs w:val="24"/>
          <w:highlight w:val="none"/>
          <w:lang w:val="en-US" w:eastAsia="zh-CN" w:bidi="ar"/>
        </w:rPr>
        <w:t>投标保证金             修改类型：删除</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Calibri" w:hAnsi="Calibri"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Calibri" w:hAnsi="Calibri" w:eastAsia="宋体" w:cs="Calibri"/>
          <w:color w:val="auto"/>
          <w:kern w:val="2"/>
          <w:sz w:val="24"/>
          <w:szCs w:val="24"/>
          <w:highlight w:val="none"/>
          <w:lang w:val="en-US" w:eastAsia="zh-CN" w:bidi="ar"/>
        </w:rPr>
        <w:t>16.1</w:t>
      </w:r>
      <w:r>
        <w:rPr>
          <w:rFonts w:hint="eastAsia" w:ascii="宋体" w:hAnsi="宋体" w:eastAsia="宋体" w:cs="宋体"/>
          <w:color w:val="auto"/>
          <w:kern w:val="2"/>
          <w:sz w:val="24"/>
          <w:szCs w:val="24"/>
          <w:highlight w:val="none"/>
          <w:lang w:val="en-US" w:eastAsia="zh-CN" w:bidi="ar"/>
        </w:rPr>
        <w:t>投标人应按投标须知前附表第</w:t>
      </w:r>
      <w:r>
        <w:rPr>
          <w:rFonts w:hint="default" w:ascii="Calibri" w:hAnsi="Calibri" w:eastAsia="宋体" w:cs="Calibri"/>
          <w:color w:val="auto"/>
          <w:kern w:val="2"/>
          <w:sz w:val="24"/>
          <w:szCs w:val="24"/>
          <w:highlight w:val="none"/>
          <w:lang w:val="en-US" w:eastAsia="zh-CN" w:bidi="ar"/>
        </w:rPr>
        <w:t>14</w:t>
      </w:r>
      <w:r>
        <w:rPr>
          <w:rFonts w:hint="eastAsia" w:ascii="宋体" w:hAnsi="宋体" w:eastAsia="宋体" w:cs="宋体"/>
          <w:color w:val="auto"/>
          <w:kern w:val="2"/>
          <w:sz w:val="24"/>
          <w:szCs w:val="24"/>
          <w:highlight w:val="none"/>
          <w:lang w:val="en-US" w:eastAsia="zh-CN" w:bidi="ar"/>
        </w:rPr>
        <w:t>项所述金额和时间递交投标保证金。招标人应当允许投标人自主选择现金、银行保函、保证保险、专业工程担保公司担保等方式缴纳投标保证金。</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 xml:space="preserve">16.1.1 </w:t>
      </w:r>
      <w:r>
        <w:rPr>
          <w:rFonts w:hint="eastAsia" w:ascii="宋体" w:hAnsi="宋体" w:eastAsia="宋体" w:cs="宋体"/>
          <w:color w:val="auto"/>
          <w:kern w:val="2"/>
          <w:sz w:val="24"/>
          <w:szCs w:val="24"/>
          <w:highlight w:val="none"/>
          <w:lang w:val="en-US" w:eastAsia="zh-CN" w:bidi="ar"/>
        </w:rPr>
        <w:t>采用现金或者支票形式提交的，投标保证金须从投标人的银行基本账户转出。</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 xml:space="preserve">16.1.2 </w:t>
      </w:r>
      <w:r>
        <w:rPr>
          <w:rFonts w:hint="eastAsia" w:ascii="宋体" w:hAnsi="宋体" w:eastAsia="宋体" w:cs="宋体"/>
          <w:color w:val="auto"/>
          <w:kern w:val="2"/>
          <w:sz w:val="24"/>
          <w:szCs w:val="24"/>
          <w:highlight w:val="none"/>
          <w:lang w:val="en-US" w:eastAsia="zh-CN" w:bidi="ar"/>
        </w:rPr>
        <w:t>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w:t>
      </w:r>
      <w:r>
        <w:rPr>
          <w:rFonts w:hint="default" w:ascii="Calibri" w:hAnsi="Calibri" w:eastAsia="宋体" w:cs="Calibri"/>
          <w:color w:val="auto"/>
          <w:kern w:val="2"/>
          <w:sz w:val="24"/>
          <w:szCs w:val="24"/>
          <w:highlight w:val="none"/>
          <w:lang w:val="en-US" w:eastAsia="zh-CN" w:bidi="ar"/>
        </w:rPr>
        <w:t>16.4</w:t>
      </w:r>
      <w:r>
        <w:rPr>
          <w:rFonts w:hint="eastAsia" w:ascii="宋体" w:hAnsi="宋体" w:eastAsia="宋体" w:cs="宋体"/>
          <w:color w:val="auto"/>
          <w:kern w:val="2"/>
          <w:sz w:val="24"/>
          <w:szCs w:val="24"/>
          <w:highlight w:val="none"/>
          <w:lang w:val="en-US" w:eastAsia="zh-CN" w:bidi="ar"/>
        </w:rPr>
        <w:t>条款所列情形的，应将纸质原件提交给招标人。</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 xml:space="preserve">16.1.3 </w:t>
      </w:r>
      <w:r>
        <w:rPr>
          <w:rFonts w:hint="eastAsia" w:ascii="宋体" w:hAnsi="宋体" w:eastAsia="宋体" w:cs="宋体"/>
          <w:color w:val="auto"/>
          <w:kern w:val="2"/>
          <w:sz w:val="24"/>
          <w:szCs w:val="24"/>
          <w:highlight w:val="none"/>
          <w:lang w:val="en-US" w:eastAsia="zh-CN" w:bidi="ar"/>
        </w:rPr>
        <w:t>采用电子形式的保函、担保或保证保险提交投标保证金的，应在招标文件中明确电子递交途径。</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16.2</w:t>
      </w:r>
      <w:r>
        <w:rPr>
          <w:rFonts w:hint="eastAsia" w:ascii="宋体" w:hAnsi="宋体" w:eastAsia="宋体" w:cs="宋体"/>
          <w:color w:val="auto"/>
          <w:kern w:val="2"/>
          <w:sz w:val="24"/>
          <w:szCs w:val="24"/>
          <w:highlight w:val="none"/>
          <w:lang w:val="en-US" w:eastAsia="zh-CN" w:bidi="ar"/>
        </w:rPr>
        <w:t>开标时投标人没有按要求提供投标保证金的，其投标文件将被否决；未按招标文件要求提交符合免予提供投标保证金相关证明材料，且未提交投标保证金的投标人，视为未按要求提供投标保证金。</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16.3</w:t>
      </w:r>
      <w:r>
        <w:rPr>
          <w:rFonts w:hint="eastAsia" w:ascii="宋体" w:hAnsi="宋体" w:eastAsia="宋体" w:cs="宋体"/>
          <w:color w:val="auto"/>
          <w:kern w:val="2"/>
          <w:sz w:val="24"/>
          <w:szCs w:val="24"/>
          <w:highlight w:val="none"/>
          <w:lang w:val="en-US" w:eastAsia="zh-CN" w:bidi="ar"/>
        </w:rPr>
        <w:t>投标保证金应依据法律法规的相关规定退还。</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16.4</w:t>
      </w:r>
      <w:r>
        <w:rPr>
          <w:rFonts w:hint="eastAsia" w:ascii="宋体" w:hAnsi="宋体" w:eastAsia="宋体" w:cs="宋体"/>
          <w:color w:val="auto"/>
          <w:kern w:val="2"/>
          <w:sz w:val="24"/>
          <w:szCs w:val="24"/>
          <w:highlight w:val="none"/>
          <w:lang w:val="en-US" w:eastAsia="zh-CN" w:bidi="ar"/>
        </w:rPr>
        <w:t>如有下列情况之一的，招标人可以不予退还投标保证金（是否退还投标保证金由招标人在招标文件中规定）：</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16.4.1</w:t>
      </w:r>
      <w:r>
        <w:rPr>
          <w:rFonts w:hint="eastAsia" w:ascii="宋体" w:hAnsi="宋体" w:eastAsia="宋体" w:cs="宋体"/>
          <w:color w:val="auto"/>
          <w:kern w:val="2"/>
          <w:sz w:val="24"/>
          <w:szCs w:val="24"/>
          <w:highlight w:val="none"/>
          <w:lang w:val="en-US" w:eastAsia="zh-CN" w:bidi="ar"/>
        </w:rPr>
        <w:t>因投标人原因造成投标文件未解密的；</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16.4.2</w:t>
      </w:r>
      <w:r>
        <w:rPr>
          <w:rFonts w:hint="eastAsia" w:ascii="宋体" w:hAnsi="宋体" w:eastAsia="宋体" w:cs="宋体"/>
          <w:color w:val="auto"/>
          <w:kern w:val="2"/>
          <w:sz w:val="24"/>
          <w:szCs w:val="24"/>
          <w:highlight w:val="none"/>
          <w:lang w:val="en-US" w:eastAsia="zh-CN" w:bidi="ar"/>
        </w:rPr>
        <w:t>投标人在投标有效期内撤销投标文件；</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16.4.3</w:t>
      </w:r>
      <w:r>
        <w:rPr>
          <w:rFonts w:hint="eastAsia" w:ascii="宋体" w:hAnsi="宋体" w:eastAsia="宋体" w:cs="宋体"/>
          <w:color w:val="auto"/>
          <w:kern w:val="2"/>
          <w:sz w:val="24"/>
          <w:szCs w:val="24"/>
          <w:highlight w:val="none"/>
          <w:lang w:val="en-US" w:eastAsia="zh-CN" w:bidi="ar"/>
        </w:rPr>
        <w:t>中标人未能在规定期限内按要求提交履约担保；</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16.4.4</w:t>
      </w:r>
      <w:r>
        <w:rPr>
          <w:rFonts w:hint="eastAsia" w:ascii="宋体" w:hAnsi="宋体" w:eastAsia="宋体" w:cs="宋体"/>
          <w:color w:val="auto"/>
          <w:kern w:val="2"/>
          <w:sz w:val="24"/>
          <w:szCs w:val="24"/>
          <w:highlight w:val="none"/>
          <w:lang w:val="en-US" w:eastAsia="zh-CN" w:bidi="ar"/>
        </w:rPr>
        <w:t>中标人未能在规定期限内签署合同协议。</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16.5</w:t>
      </w:r>
      <w:r>
        <w:rPr>
          <w:rFonts w:hint="eastAsia" w:ascii="宋体" w:hAnsi="宋体" w:eastAsia="宋体" w:cs="宋体"/>
          <w:color w:val="auto"/>
          <w:kern w:val="2"/>
          <w:sz w:val="24"/>
          <w:szCs w:val="24"/>
          <w:highlight w:val="none"/>
          <w:lang w:val="en-US" w:eastAsia="zh-CN" w:bidi="ar"/>
        </w:rPr>
        <w:t>投标人如存在下列情况之一的，将被拒绝在一定时期内参与招标人后续工程投标（拒绝时限需在招标文件中明确）：</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16.5.1</w:t>
      </w:r>
      <w:r>
        <w:rPr>
          <w:rFonts w:hint="eastAsia" w:ascii="宋体" w:hAnsi="宋体" w:eastAsia="宋体" w:cs="宋体"/>
          <w:color w:val="auto"/>
          <w:kern w:val="2"/>
          <w:sz w:val="24"/>
          <w:szCs w:val="24"/>
          <w:highlight w:val="none"/>
          <w:lang w:val="en-US" w:eastAsia="zh-CN" w:bidi="ar"/>
        </w:rPr>
        <w:t>投标人存在</w:t>
      </w:r>
      <w:r>
        <w:rPr>
          <w:rFonts w:hint="default" w:ascii="Calibri" w:hAnsi="Calibri" w:eastAsia="宋体" w:cs="Calibri"/>
          <w:color w:val="auto"/>
          <w:kern w:val="2"/>
          <w:sz w:val="24"/>
          <w:szCs w:val="24"/>
          <w:highlight w:val="none"/>
          <w:lang w:val="en-US" w:eastAsia="zh-CN" w:bidi="ar"/>
        </w:rPr>
        <w:t>16.4</w:t>
      </w:r>
      <w:r>
        <w:rPr>
          <w:rFonts w:hint="eastAsia" w:ascii="宋体" w:hAnsi="宋体" w:eastAsia="宋体" w:cs="宋体"/>
          <w:color w:val="auto"/>
          <w:kern w:val="2"/>
          <w:sz w:val="24"/>
          <w:szCs w:val="24"/>
          <w:highlight w:val="none"/>
          <w:lang w:val="en-US" w:eastAsia="zh-CN" w:bidi="ar"/>
        </w:rPr>
        <w:t>条款所列情形且投标人提交的保函、担保或保证保险无法兑付的；</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16.5.2</w:t>
      </w:r>
      <w:r>
        <w:rPr>
          <w:rFonts w:hint="eastAsia" w:ascii="宋体" w:hAnsi="宋体" w:eastAsia="宋体" w:cs="宋体"/>
          <w:color w:val="auto"/>
          <w:kern w:val="2"/>
          <w:sz w:val="24"/>
          <w:szCs w:val="24"/>
          <w:highlight w:val="none"/>
          <w:lang w:val="en-US" w:eastAsia="zh-CN" w:bidi="ar"/>
        </w:rPr>
        <w:t>采用非电子形式提交投标保证金的投标人存在</w:t>
      </w:r>
      <w:r>
        <w:rPr>
          <w:rFonts w:hint="default" w:ascii="Calibri" w:hAnsi="Calibri" w:eastAsia="宋体" w:cs="Calibri"/>
          <w:color w:val="auto"/>
          <w:kern w:val="2"/>
          <w:sz w:val="24"/>
          <w:szCs w:val="24"/>
          <w:highlight w:val="none"/>
          <w:lang w:val="en-US" w:eastAsia="zh-CN" w:bidi="ar"/>
        </w:rPr>
        <w:t>16.4</w:t>
      </w:r>
      <w:r>
        <w:rPr>
          <w:rFonts w:hint="eastAsia" w:ascii="宋体" w:hAnsi="宋体" w:eastAsia="宋体" w:cs="宋体"/>
          <w:color w:val="auto"/>
          <w:kern w:val="2"/>
          <w:sz w:val="24"/>
          <w:szCs w:val="24"/>
          <w:highlight w:val="none"/>
          <w:lang w:val="en-US" w:eastAsia="zh-CN" w:bidi="ar"/>
        </w:rPr>
        <w:t>条款所列情形，且未按招标人要求补交银行保函、专业工程担保公司担保或保证保险原件的；</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16.5.3</w:t>
      </w:r>
      <w:r>
        <w:rPr>
          <w:rFonts w:hint="eastAsia" w:ascii="宋体" w:hAnsi="宋体" w:eastAsia="宋体" w:cs="宋体"/>
          <w:color w:val="auto"/>
          <w:kern w:val="2"/>
          <w:sz w:val="24"/>
          <w:szCs w:val="24"/>
          <w:highlight w:val="none"/>
          <w:lang w:val="en-US" w:eastAsia="zh-CN" w:bidi="ar"/>
        </w:rPr>
        <w:t>按招标文件要求免于提供投标保证金的投标人存在</w:t>
      </w:r>
      <w:r>
        <w:rPr>
          <w:rFonts w:hint="default" w:ascii="Calibri" w:hAnsi="Calibri" w:eastAsia="宋体" w:cs="Calibri"/>
          <w:color w:val="auto"/>
          <w:kern w:val="2"/>
          <w:sz w:val="24"/>
          <w:szCs w:val="24"/>
          <w:highlight w:val="none"/>
          <w:lang w:val="en-US" w:eastAsia="zh-CN" w:bidi="ar"/>
        </w:rPr>
        <w:t>16.4</w:t>
      </w:r>
      <w:r>
        <w:rPr>
          <w:rFonts w:hint="eastAsia" w:ascii="宋体" w:hAnsi="宋体" w:eastAsia="宋体" w:cs="宋体"/>
          <w:color w:val="auto"/>
          <w:kern w:val="2"/>
          <w:sz w:val="24"/>
          <w:szCs w:val="24"/>
          <w:highlight w:val="none"/>
          <w:lang w:val="en-US" w:eastAsia="zh-CN" w:bidi="ar"/>
        </w:rPr>
        <w:t>条款所列情形，且未按招标人要求补交投标保证金的；</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16.5.3</w:t>
      </w:r>
      <w:r>
        <w:rPr>
          <w:rFonts w:hint="eastAsia" w:ascii="宋体" w:hAnsi="宋体" w:eastAsia="宋体" w:cs="宋体"/>
          <w:color w:val="auto"/>
          <w:kern w:val="2"/>
          <w:sz w:val="24"/>
          <w:szCs w:val="24"/>
          <w:highlight w:val="none"/>
          <w:lang w:val="en-US" w:eastAsia="zh-CN" w:bidi="ar"/>
        </w:rPr>
        <w:t>按招标文件要求免于提供投标保证金的投标人存在</w:t>
      </w:r>
      <w:r>
        <w:rPr>
          <w:rFonts w:hint="default" w:ascii="Calibri" w:hAnsi="Calibri" w:eastAsia="宋体" w:cs="Calibri"/>
          <w:color w:val="auto"/>
          <w:kern w:val="2"/>
          <w:sz w:val="24"/>
          <w:szCs w:val="24"/>
          <w:highlight w:val="none"/>
          <w:lang w:val="en-US" w:eastAsia="zh-CN" w:bidi="ar"/>
        </w:rPr>
        <w:t>16.4</w:t>
      </w:r>
      <w:r>
        <w:rPr>
          <w:rFonts w:hint="eastAsia" w:ascii="宋体" w:hAnsi="宋体" w:eastAsia="宋体" w:cs="宋体"/>
          <w:color w:val="auto"/>
          <w:kern w:val="2"/>
          <w:sz w:val="24"/>
          <w:szCs w:val="24"/>
          <w:highlight w:val="none"/>
          <w:lang w:val="en-US" w:eastAsia="zh-CN" w:bidi="ar"/>
        </w:rPr>
        <w:t>条款所列情形的。</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default" w:ascii="Calibri"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w:t>
      </w:r>
      <w:r>
        <w:rPr>
          <w:rFonts w:hint="default" w:ascii="Calibri" w:hAnsi="Calibri" w:eastAsia="宋体" w:cs="Calibri"/>
          <w:color w:val="auto"/>
          <w:kern w:val="2"/>
          <w:sz w:val="24"/>
          <w:szCs w:val="24"/>
          <w:highlight w:val="none"/>
          <w:lang w:val="en-US" w:eastAsia="zh-CN" w:bidi="ar"/>
        </w:rPr>
        <w:t>16.5.3</w:t>
      </w:r>
      <w:r>
        <w:rPr>
          <w:rFonts w:hint="eastAsia" w:ascii="宋体" w:hAnsi="宋体" w:eastAsia="宋体" w:cs="宋体"/>
          <w:color w:val="auto"/>
          <w:kern w:val="2"/>
          <w:sz w:val="24"/>
          <w:szCs w:val="24"/>
          <w:highlight w:val="none"/>
          <w:lang w:val="en-US" w:eastAsia="zh-CN" w:bidi="ar"/>
        </w:rPr>
        <w:t>款由招标人二选一，需在招标文件中明确。</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17.1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17.1</w:t>
      </w:r>
      <w:r>
        <w:rPr>
          <w:rFonts w:hint="eastAsia" w:ascii="宋体" w:hAnsi="宋体" w:eastAsia="宋体" w:cs="宋体"/>
          <w:color w:val="auto"/>
          <w:kern w:val="2"/>
          <w:sz w:val="24"/>
          <w:szCs w:val="24"/>
          <w:highlight w:val="none"/>
          <w:lang w:val="en-US" w:eastAsia="zh-CN" w:bidi="ar"/>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17.1</w:t>
      </w:r>
      <w:r>
        <w:rPr>
          <w:rFonts w:hint="eastAsia" w:ascii="宋体" w:hAnsi="宋体" w:eastAsia="宋体" w:cs="宋体"/>
          <w:color w:val="auto"/>
          <w:kern w:val="2"/>
          <w:sz w:val="24"/>
          <w:szCs w:val="24"/>
          <w:highlight w:val="none"/>
          <w:lang w:val="en-US" w:eastAsia="zh-CN" w:bidi="ar"/>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宋体"/>
          <w:color w:val="auto"/>
          <w:kern w:val="2"/>
          <w:sz w:val="24"/>
          <w:szCs w:val="24"/>
          <w:highlight w:val="none"/>
          <w:u w:val="single"/>
          <w:lang w:val="en-US" w:eastAsia="zh-CN" w:bidi="ar"/>
        </w:rPr>
        <w:t>广州公共资源交易中心网站</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18.1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bCs/>
          <w:color w:val="auto"/>
          <w:kern w:val="2"/>
          <w:sz w:val="24"/>
          <w:szCs w:val="24"/>
          <w:highlight w:val="none"/>
          <w:lang w:val="en-US" w:eastAsia="zh-CN" w:bidi="ar"/>
        </w:rPr>
        <w:t>18.1</w:t>
      </w:r>
      <w:r>
        <w:rPr>
          <w:rFonts w:hint="eastAsia" w:ascii="宋体" w:hAnsi="宋体" w:eastAsia="宋体" w:cs="宋体"/>
          <w:bCs/>
          <w:color w:val="auto"/>
          <w:kern w:val="2"/>
          <w:sz w:val="24"/>
          <w:szCs w:val="24"/>
          <w:highlight w:val="none"/>
          <w:lang w:val="en-US" w:eastAsia="zh-CN" w:bidi="ar"/>
        </w:rPr>
        <w:t>递交的电子投标文件（不含备用光盘）必须进行加密。按照交易平台关于</w:t>
      </w:r>
      <w:r>
        <w:rPr>
          <w:rFonts w:hint="eastAsia" w:ascii="宋体" w:hAnsi="宋体" w:eastAsia="宋体" w:cs="宋体"/>
          <w:color w:val="auto"/>
          <w:kern w:val="2"/>
          <w:sz w:val="24"/>
          <w:szCs w:val="24"/>
          <w:highlight w:val="none"/>
          <w:lang w:val="en-US" w:eastAsia="zh-CN" w:bidi="ar"/>
        </w:rPr>
        <w:t>全流程电子化项目的相关指南进行操作。详见：</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bCs/>
          <w:color w:val="auto"/>
          <w:kern w:val="2"/>
          <w:sz w:val="24"/>
          <w:szCs w:val="24"/>
          <w:highlight w:val="none"/>
          <w:lang w:val="en-US" w:eastAsia="zh-CN" w:bidi="ar"/>
        </w:rPr>
        <w:t>18.1</w:t>
      </w:r>
      <w:r>
        <w:rPr>
          <w:rFonts w:hint="eastAsia" w:ascii="宋体" w:hAnsi="宋体" w:eastAsia="宋体" w:cs="宋体"/>
          <w:bCs/>
          <w:color w:val="auto"/>
          <w:kern w:val="2"/>
          <w:sz w:val="24"/>
          <w:szCs w:val="24"/>
          <w:highlight w:val="none"/>
          <w:lang w:val="en-US" w:eastAsia="zh-CN" w:bidi="ar"/>
        </w:rPr>
        <w:t>递交的电子投标文件（不含备用光盘）必须进行加密。按照交易平台关于</w:t>
      </w:r>
      <w:r>
        <w:rPr>
          <w:rFonts w:hint="eastAsia" w:ascii="宋体" w:hAnsi="宋体" w:eastAsia="宋体" w:cs="宋体"/>
          <w:color w:val="auto"/>
          <w:kern w:val="2"/>
          <w:sz w:val="24"/>
          <w:szCs w:val="24"/>
          <w:highlight w:val="none"/>
          <w:lang w:val="en-US" w:eastAsia="zh-CN" w:bidi="ar"/>
        </w:rPr>
        <w:t>全流程电子化项目的相关指南进行操作。详见：</w:t>
      </w:r>
      <w:r>
        <w:rPr>
          <w:rFonts w:hint="eastAsia" w:ascii="宋体" w:hAnsi="宋体" w:eastAsia="宋体" w:cs="宋体"/>
          <w:color w:val="auto"/>
          <w:kern w:val="2"/>
          <w:sz w:val="24"/>
          <w:szCs w:val="24"/>
          <w:highlight w:val="none"/>
          <w:u w:val="single"/>
          <w:lang w:val="en-US" w:eastAsia="zh-CN" w:bidi="ar"/>
        </w:rPr>
        <w:t>广州公共资源交易中心网站</w:t>
      </w:r>
      <w:r>
        <w:rPr>
          <w:rFonts w:hint="eastAsia"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18.2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bCs/>
          <w:color w:val="auto"/>
          <w:kern w:val="2"/>
          <w:sz w:val="24"/>
          <w:szCs w:val="24"/>
          <w:highlight w:val="none"/>
          <w:lang w:val="en-US" w:eastAsia="zh-CN" w:bidi="ar"/>
        </w:rPr>
        <w:t xml:space="preserve">18.2 </w:t>
      </w:r>
      <w:r>
        <w:rPr>
          <w:rFonts w:hint="eastAsia" w:ascii="宋体" w:hAnsi="宋体" w:eastAsia="宋体" w:cs="宋体"/>
          <w:bCs/>
          <w:color w:val="auto"/>
          <w:kern w:val="2"/>
          <w:sz w:val="24"/>
          <w:szCs w:val="24"/>
          <w:highlight w:val="none"/>
          <w:lang w:val="en-US" w:eastAsia="zh-CN" w:bidi="ar"/>
        </w:rPr>
        <w:t>未按要求加密的投标文件，</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w:t>
      </w:r>
      <w:r>
        <w:rPr>
          <w:rFonts w:hint="eastAsia" w:ascii="宋体" w:hAnsi="宋体" w:eastAsia="宋体" w:cs="宋体"/>
          <w:bCs/>
          <w:color w:val="auto"/>
          <w:kern w:val="2"/>
          <w:sz w:val="24"/>
          <w:szCs w:val="24"/>
          <w:highlight w:val="none"/>
          <w:lang w:val="en-US" w:eastAsia="zh-CN" w:bidi="ar"/>
        </w:rPr>
        <w:t>将予以拒收。</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bCs/>
          <w:color w:val="auto"/>
          <w:kern w:val="2"/>
          <w:sz w:val="24"/>
          <w:szCs w:val="24"/>
          <w:highlight w:val="none"/>
          <w:lang w:val="en-US" w:eastAsia="zh-CN" w:bidi="ar"/>
        </w:rPr>
        <w:t xml:space="preserve">18.2 </w:t>
      </w:r>
      <w:r>
        <w:rPr>
          <w:rFonts w:hint="eastAsia" w:ascii="宋体" w:hAnsi="宋体" w:eastAsia="宋体" w:cs="宋体"/>
          <w:bCs/>
          <w:color w:val="auto"/>
          <w:kern w:val="2"/>
          <w:sz w:val="24"/>
          <w:szCs w:val="24"/>
          <w:highlight w:val="none"/>
          <w:lang w:val="en-US" w:eastAsia="zh-CN" w:bidi="ar"/>
        </w:rPr>
        <w:t>未按要求加密的投标文件，</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广州公共资源交易中心</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w:t>
      </w:r>
      <w:r>
        <w:rPr>
          <w:rFonts w:hint="eastAsia" w:ascii="宋体" w:hAnsi="宋体" w:eastAsia="宋体" w:cs="宋体"/>
          <w:bCs/>
          <w:color w:val="auto"/>
          <w:kern w:val="2"/>
          <w:sz w:val="24"/>
          <w:szCs w:val="24"/>
          <w:highlight w:val="none"/>
          <w:lang w:val="en-US" w:eastAsia="zh-CN" w:bidi="ar"/>
        </w:rPr>
        <w:t>将予以拒收。</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19.1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bCs/>
          <w:color w:val="auto"/>
          <w:kern w:val="2"/>
          <w:sz w:val="24"/>
          <w:szCs w:val="24"/>
          <w:highlight w:val="none"/>
          <w:lang w:val="en-US" w:eastAsia="zh-CN" w:bidi="ar"/>
        </w:rPr>
        <w:t>19.1</w:t>
      </w:r>
      <w:r>
        <w:rPr>
          <w:rFonts w:hint="eastAsia" w:ascii="宋体" w:hAnsi="宋体" w:eastAsia="宋体" w:cs="宋体"/>
          <w:bCs/>
          <w:color w:val="auto"/>
          <w:kern w:val="2"/>
          <w:sz w:val="24"/>
          <w:szCs w:val="24"/>
          <w:highlight w:val="none"/>
          <w:lang w:val="en-US" w:eastAsia="zh-CN" w:bidi="ar"/>
        </w:rPr>
        <w:t>投标人通过</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交易平台递交电子投标文件。</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bCs/>
          <w:color w:val="auto"/>
          <w:kern w:val="2"/>
          <w:sz w:val="24"/>
          <w:szCs w:val="24"/>
          <w:highlight w:val="none"/>
          <w:lang w:val="en-US" w:eastAsia="zh-CN" w:bidi="ar"/>
        </w:rPr>
        <w:t>19.1</w:t>
      </w:r>
      <w:r>
        <w:rPr>
          <w:rFonts w:hint="eastAsia" w:ascii="宋体" w:hAnsi="宋体" w:eastAsia="宋体" w:cs="宋体"/>
          <w:bCs/>
          <w:color w:val="auto"/>
          <w:kern w:val="2"/>
          <w:sz w:val="24"/>
          <w:szCs w:val="24"/>
          <w:highlight w:val="none"/>
          <w:lang w:val="en-US" w:eastAsia="zh-CN" w:bidi="ar"/>
        </w:rPr>
        <w:t>投标人通过</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交易平台递交电子投标文件。</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 19.2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bCs/>
          <w:color w:val="auto"/>
          <w:kern w:val="2"/>
          <w:sz w:val="24"/>
          <w:szCs w:val="24"/>
          <w:highlight w:val="none"/>
          <w:lang w:val="en-US" w:eastAsia="zh-CN" w:bidi="ar"/>
        </w:rPr>
        <w:t>19.2</w:t>
      </w:r>
      <w:r>
        <w:rPr>
          <w:rFonts w:hint="eastAsia" w:ascii="宋体" w:hAnsi="宋体" w:eastAsia="宋体" w:cs="宋体"/>
          <w:bCs/>
          <w:color w:val="auto"/>
          <w:kern w:val="2"/>
          <w:sz w:val="24"/>
          <w:szCs w:val="24"/>
          <w:highlight w:val="none"/>
          <w:lang w:val="en-US" w:eastAsia="zh-CN" w:bidi="ar"/>
        </w:rPr>
        <w:t>投标人完成电子</w:t>
      </w:r>
      <w:r>
        <w:rPr>
          <w:rFonts w:hint="eastAsia" w:ascii="宋体" w:hAnsi="宋体" w:eastAsia="宋体" w:cs="宋体"/>
          <w:color w:val="auto"/>
          <w:kern w:val="2"/>
          <w:sz w:val="24"/>
          <w:szCs w:val="24"/>
          <w:highlight w:val="none"/>
          <w:lang w:val="en-US" w:eastAsia="zh-CN" w:bidi="ar"/>
        </w:rPr>
        <w:t>投标文件</w:t>
      </w:r>
      <w:r>
        <w:rPr>
          <w:rFonts w:hint="eastAsia" w:ascii="宋体" w:hAnsi="宋体" w:eastAsia="宋体" w:cs="宋体"/>
          <w:bCs/>
          <w:color w:val="auto"/>
          <w:kern w:val="2"/>
          <w:sz w:val="24"/>
          <w:szCs w:val="24"/>
          <w:highlight w:val="none"/>
          <w:lang w:val="en-US" w:eastAsia="zh-CN" w:bidi="ar"/>
        </w:rPr>
        <w:t>上传后，</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交易平台即时向投标人发出递交回执通知。递交时间以递交回执通知载明的传输完成时间为准。</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bCs/>
          <w:color w:val="auto"/>
          <w:kern w:val="2"/>
          <w:sz w:val="24"/>
          <w:szCs w:val="24"/>
          <w:highlight w:val="none"/>
          <w:lang w:val="en-US" w:eastAsia="zh-CN" w:bidi="ar"/>
        </w:rPr>
        <w:t>19.2</w:t>
      </w:r>
      <w:r>
        <w:rPr>
          <w:rFonts w:hint="eastAsia" w:ascii="宋体" w:hAnsi="宋体" w:eastAsia="宋体" w:cs="宋体"/>
          <w:bCs/>
          <w:color w:val="auto"/>
          <w:kern w:val="2"/>
          <w:sz w:val="24"/>
          <w:szCs w:val="24"/>
          <w:highlight w:val="none"/>
          <w:lang w:val="en-US" w:eastAsia="zh-CN" w:bidi="ar"/>
        </w:rPr>
        <w:t>投标人完成电子</w:t>
      </w:r>
      <w:r>
        <w:rPr>
          <w:rFonts w:hint="eastAsia" w:ascii="宋体" w:hAnsi="宋体" w:eastAsia="宋体" w:cs="宋体"/>
          <w:color w:val="auto"/>
          <w:kern w:val="2"/>
          <w:sz w:val="24"/>
          <w:szCs w:val="24"/>
          <w:highlight w:val="none"/>
          <w:lang w:val="en-US" w:eastAsia="zh-CN" w:bidi="ar"/>
        </w:rPr>
        <w:t>投标文件</w:t>
      </w:r>
      <w:r>
        <w:rPr>
          <w:rFonts w:hint="eastAsia" w:ascii="宋体" w:hAnsi="宋体" w:eastAsia="宋体" w:cs="宋体"/>
          <w:bCs/>
          <w:color w:val="auto"/>
          <w:kern w:val="2"/>
          <w:sz w:val="24"/>
          <w:szCs w:val="24"/>
          <w:highlight w:val="none"/>
          <w:lang w:val="en-US" w:eastAsia="zh-CN" w:bidi="ar"/>
        </w:rPr>
        <w:t>上传后，</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交易平台即时向投标人发出递交回执通知。递交时间以递交回执通知载明的传输完成时间为准。</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19.3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bCs/>
          <w:color w:val="auto"/>
          <w:kern w:val="2"/>
          <w:sz w:val="24"/>
          <w:szCs w:val="24"/>
          <w:highlight w:val="none"/>
          <w:lang w:val="en-US" w:eastAsia="zh-CN" w:bidi="ar"/>
        </w:rPr>
        <w:t>19.3</w:t>
      </w:r>
      <w:r>
        <w:rPr>
          <w:rFonts w:hint="eastAsia" w:ascii="宋体" w:hAnsi="宋体" w:eastAsia="宋体" w:cs="宋体"/>
          <w:bCs/>
          <w:color w:val="auto"/>
          <w:kern w:val="2"/>
          <w:sz w:val="24"/>
          <w:szCs w:val="24"/>
          <w:highlight w:val="none"/>
          <w:lang w:val="en-US" w:eastAsia="zh-CN" w:bidi="ar"/>
        </w:rPr>
        <w:t>逾期送达的电子投标文件，</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交易平台将予以拒收。</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bCs/>
          <w:color w:val="auto"/>
          <w:kern w:val="2"/>
          <w:sz w:val="24"/>
          <w:szCs w:val="24"/>
          <w:highlight w:val="none"/>
          <w:lang w:val="en-US" w:eastAsia="zh-CN" w:bidi="ar"/>
        </w:rPr>
        <w:t>19.3</w:t>
      </w:r>
      <w:r>
        <w:rPr>
          <w:rFonts w:hint="eastAsia" w:ascii="宋体" w:hAnsi="宋体" w:eastAsia="宋体" w:cs="宋体"/>
          <w:bCs/>
          <w:color w:val="auto"/>
          <w:kern w:val="2"/>
          <w:sz w:val="24"/>
          <w:szCs w:val="24"/>
          <w:highlight w:val="none"/>
          <w:lang w:val="en-US" w:eastAsia="zh-CN" w:bidi="ar"/>
        </w:rPr>
        <w:t>逾期送达的电子投标文件，</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广州公共资源交易中心</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交易平台将予以拒收。</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19.5             </w:t>
      </w:r>
      <w:r>
        <w:rPr>
          <w:rFonts w:hint="eastAsia" w:ascii="宋体" w:hAnsi="宋体" w:eastAsia="宋体" w:cs="宋体"/>
          <w:b/>
          <w:bCs w:val="0"/>
          <w:color w:val="auto"/>
          <w:kern w:val="2"/>
          <w:sz w:val="24"/>
          <w:szCs w:val="24"/>
          <w:highlight w:val="none"/>
          <w:lang w:val="en-US" w:eastAsia="zh-CN" w:bidi="ar"/>
        </w:rPr>
        <w:t>修改类型：删除</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723" w:firstLineChars="30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19.5</w:t>
      </w:r>
      <w:r>
        <w:rPr>
          <w:rFonts w:hint="eastAsia" w:ascii="宋体" w:hAnsi="宋体" w:eastAsia="宋体" w:cs="宋体"/>
          <w:color w:val="auto"/>
          <w:kern w:val="2"/>
          <w:sz w:val="24"/>
          <w:szCs w:val="24"/>
          <w:highlight w:val="none"/>
          <w:lang w:val="en-US" w:eastAsia="zh-CN" w:bidi="ar"/>
        </w:rPr>
        <w:t>如技术标和经济标先后分别开启，</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交易平台将按招标文件规定的时间分别开启技术标和经济标。</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 21.1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 xml:space="preserve">21.1 </w:t>
      </w:r>
      <w:r>
        <w:rPr>
          <w:rFonts w:hint="eastAsia" w:ascii="宋体" w:hAnsi="宋体" w:eastAsia="宋体" w:cs="宋体"/>
          <w:color w:val="auto"/>
          <w:kern w:val="2"/>
          <w:sz w:val="24"/>
          <w:szCs w:val="24"/>
          <w:highlight w:val="none"/>
          <w:lang w:val="en-US" w:eastAsia="zh-CN" w:bidi="ar"/>
        </w:rPr>
        <w:t>本须知前附表第</w:t>
      </w:r>
      <w:r>
        <w:rPr>
          <w:rFonts w:hint="default" w:ascii="Times New Roman" w:hAnsi="Times New Roman" w:eastAsia="宋体" w:cs="Times New Roman"/>
          <w:color w:val="auto"/>
          <w:kern w:val="2"/>
          <w:sz w:val="24"/>
          <w:szCs w:val="24"/>
          <w:highlight w:val="none"/>
          <w:lang w:val="en-US" w:eastAsia="zh-CN" w:bidi="ar"/>
        </w:rPr>
        <w:t>17</w:t>
      </w:r>
      <w:r>
        <w:rPr>
          <w:rFonts w:hint="eastAsia" w:ascii="宋体" w:hAnsi="宋体" w:eastAsia="宋体" w:cs="宋体"/>
          <w:color w:val="auto"/>
          <w:kern w:val="2"/>
          <w:sz w:val="24"/>
          <w:szCs w:val="24"/>
          <w:highlight w:val="none"/>
          <w:lang w:val="en-US" w:eastAsia="zh-CN" w:bidi="ar"/>
        </w:rPr>
        <w:t>项规定的投标截止时间</w:t>
      </w:r>
      <w:r>
        <w:rPr>
          <w:rFonts w:hint="eastAsia" w:ascii="宋体" w:hAnsi="宋体" w:eastAsia="宋体" w:cs="宋体"/>
          <w:bCs/>
          <w:color w:val="auto"/>
          <w:kern w:val="2"/>
          <w:sz w:val="24"/>
          <w:szCs w:val="24"/>
          <w:highlight w:val="none"/>
          <w:lang w:val="en-US" w:eastAsia="zh-CN" w:bidi="ar"/>
        </w:rPr>
        <w:t>后送达的电子投标文件，</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交易平台将予以拒收。</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 xml:space="preserve">21.1 </w:t>
      </w:r>
      <w:r>
        <w:rPr>
          <w:rFonts w:hint="eastAsia" w:ascii="宋体" w:hAnsi="宋体" w:eastAsia="宋体" w:cs="宋体"/>
          <w:color w:val="auto"/>
          <w:kern w:val="2"/>
          <w:sz w:val="24"/>
          <w:szCs w:val="24"/>
          <w:highlight w:val="none"/>
          <w:lang w:val="en-US" w:eastAsia="zh-CN" w:bidi="ar"/>
        </w:rPr>
        <w:t>本须知前附表第</w:t>
      </w:r>
      <w:r>
        <w:rPr>
          <w:rFonts w:hint="default" w:ascii="Times New Roman" w:hAnsi="Times New Roman" w:eastAsia="宋体" w:cs="Times New Roman"/>
          <w:color w:val="auto"/>
          <w:kern w:val="2"/>
          <w:sz w:val="24"/>
          <w:szCs w:val="24"/>
          <w:highlight w:val="none"/>
          <w:lang w:val="en-US" w:eastAsia="zh-CN" w:bidi="ar"/>
        </w:rPr>
        <w:t>17</w:t>
      </w:r>
      <w:r>
        <w:rPr>
          <w:rFonts w:hint="eastAsia" w:ascii="宋体" w:hAnsi="宋体" w:eastAsia="宋体" w:cs="宋体"/>
          <w:color w:val="auto"/>
          <w:kern w:val="2"/>
          <w:sz w:val="24"/>
          <w:szCs w:val="24"/>
          <w:highlight w:val="none"/>
          <w:lang w:val="en-US" w:eastAsia="zh-CN" w:bidi="ar"/>
        </w:rPr>
        <w:t>项规定的投标截止时间</w:t>
      </w:r>
      <w:r>
        <w:rPr>
          <w:rFonts w:hint="eastAsia" w:ascii="宋体" w:hAnsi="宋体" w:eastAsia="宋体" w:cs="宋体"/>
          <w:bCs/>
          <w:color w:val="auto"/>
          <w:kern w:val="2"/>
          <w:sz w:val="24"/>
          <w:szCs w:val="24"/>
          <w:highlight w:val="none"/>
          <w:lang w:val="en-US" w:eastAsia="zh-CN" w:bidi="ar"/>
        </w:rPr>
        <w:t>后送达的电子投标文件，</w:t>
      </w:r>
      <w:r>
        <w:rPr>
          <w:rFonts w:hint="eastAsia" w:ascii="宋体" w:hAnsi="宋体" w:eastAsia="宋体" w:cs="宋体"/>
          <w:color w:val="auto"/>
          <w:kern w:val="2"/>
          <w:sz w:val="24"/>
          <w:szCs w:val="24"/>
          <w:highlight w:val="none"/>
          <w:u w:val="single"/>
          <w:lang w:val="en-US" w:eastAsia="zh-CN" w:bidi="ar"/>
        </w:rPr>
        <w:t>广州公共资源交易中心</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交易平台将予以拒收。</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27.1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27.1</w:t>
      </w:r>
      <w:r>
        <w:rPr>
          <w:rFonts w:hint="eastAsia" w:ascii="宋体" w:hAnsi="宋体" w:eastAsia="宋体" w:cs="宋体"/>
          <w:color w:val="auto"/>
          <w:kern w:val="2"/>
          <w:sz w:val="24"/>
          <w:szCs w:val="24"/>
          <w:highlight w:val="none"/>
          <w:lang w:val="en-US" w:eastAsia="zh-CN" w:bidi="ar"/>
        </w:rPr>
        <w:t>招标人将在</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27.1</w:t>
      </w:r>
      <w:r>
        <w:rPr>
          <w:rFonts w:hint="eastAsia" w:ascii="宋体" w:hAnsi="宋体" w:eastAsia="宋体" w:cs="宋体"/>
          <w:color w:val="auto"/>
          <w:kern w:val="2"/>
          <w:sz w:val="24"/>
          <w:szCs w:val="24"/>
          <w:highlight w:val="none"/>
          <w:lang w:val="en-US" w:eastAsia="zh-CN" w:bidi="ar"/>
        </w:rPr>
        <w:t>招标人将在</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 27.4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27.4</w:t>
      </w:r>
      <w:r>
        <w:rPr>
          <w:rFonts w:hint="eastAsia" w:ascii="宋体" w:hAnsi="宋体" w:eastAsia="宋体" w:cs="宋体"/>
          <w:color w:val="auto"/>
          <w:kern w:val="2"/>
          <w:sz w:val="24"/>
          <w:szCs w:val="24"/>
          <w:highlight w:val="none"/>
          <w:lang w:val="en-US" w:eastAsia="zh-CN" w:bidi="ar"/>
        </w:rPr>
        <w:t>在产生中标候选人后，招标人将中标候选人的投标文件商务部分文件的所有内容（包括人员、业绩、奖项等资料）在</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交易平台和广东省招标投标监管网公开。</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27.4</w:t>
      </w:r>
      <w:r>
        <w:rPr>
          <w:rFonts w:hint="eastAsia" w:ascii="宋体" w:hAnsi="宋体" w:eastAsia="宋体" w:cs="宋体"/>
          <w:color w:val="auto"/>
          <w:kern w:val="2"/>
          <w:sz w:val="24"/>
          <w:szCs w:val="24"/>
          <w:highlight w:val="none"/>
          <w:lang w:val="en-US" w:eastAsia="zh-CN" w:bidi="ar"/>
        </w:rPr>
        <w:t>在产生中标候选人后，招标人将中标候选人的投标文件商务部分文件的所有内容（包括人员、业绩、奖项等资料）在</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u w:val="single"/>
          <w:lang w:val="en-US" w:eastAsia="zh-CN" w:bidi="ar"/>
        </w:rPr>
        <w:t>广州公共资源交易中心</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交易平台和广东省招标投标监管网公开。</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 28.2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28.2</w:t>
      </w:r>
      <w:r>
        <w:rPr>
          <w:rFonts w:hint="eastAsia" w:ascii="宋体" w:hAnsi="宋体" w:eastAsia="宋体" w:cs="宋体"/>
          <w:color w:val="auto"/>
          <w:kern w:val="2"/>
          <w:sz w:val="24"/>
          <w:szCs w:val="24"/>
          <w:highlight w:val="none"/>
          <w:lang w:val="en-US" w:eastAsia="zh-CN" w:bidi="ar"/>
        </w:rPr>
        <w:t>中标通知书发出之日起</w:t>
      </w:r>
      <w:r>
        <w:rPr>
          <w:rFonts w:hint="eastAsia" w:ascii="宋体" w:hAnsi="宋体" w:eastAsia="宋体" w:cs="Times New Roman"/>
          <w:color w:val="auto"/>
          <w:kern w:val="2"/>
          <w:sz w:val="24"/>
          <w:szCs w:val="24"/>
          <w:highlight w:val="none"/>
          <w:lang w:val="en-US" w:eastAsia="zh-CN" w:bidi="ar"/>
        </w:rPr>
        <w:t>30</w:t>
      </w:r>
      <w:r>
        <w:rPr>
          <w:rFonts w:hint="eastAsia" w:ascii="宋体" w:hAnsi="宋体" w:eastAsia="宋体" w:cs="宋体"/>
          <w:color w:val="auto"/>
          <w:kern w:val="2"/>
          <w:sz w:val="24"/>
          <w:szCs w:val="24"/>
          <w:highlight w:val="none"/>
          <w:lang w:val="en-US" w:eastAsia="zh-CN" w:bidi="ar"/>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28.2</w:t>
      </w:r>
      <w:r>
        <w:rPr>
          <w:rFonts w:hint="eastAsia" w:ascii="宋体" w:hAnsi="宋体" w:eastAsia="宋体" w:cs="宋体"/>
          <w:color w:val="auto"/>
          <w:kern w:val="2"/>
          <w:sz w:val="24"/>
          <w:szCs w:val="24"/>
          <w:highlight w:val="none"/>
          <w:lang w:val="en-US" w:eastAsia="zh-CN" w:bidi="ar"/>
        </w:rPr>
        <w:t>中标通知书发出之日起</w:t>
      </w:r>
      <w:r>
        <w:rPr>
          <w:rFonts w:hint="eastAsia" w:ascii="宋体" w:hAnsi="宋体" w:eastAsia="宋体" w:cs="Times New Roman"/>
          <w:color w:val="auto"/>
          <w:kern w:val="2"/>
          <w:sz w:val="24"/>
          <w:szCs w:val="24"/>
          <w:highlight w:val="none"/>
          <w:lang w:val="en-US" w:eastAsia="zh-CN" w:bidi="ar"/>
        </w:rPr>
        <w:t>30</w:t>
      </w:r>
      <w:r>
        <w:rPr>
          <w:rFonts w:hint="eastAsia" w:ascii="宋体" w:hAnsi="宋体" w:eastAsia="宋体" w:cs="宋体"/>
          <w:color w:val="auto"/>
          <w:kern w:val="2"/>
          <w:sz w:val="24"/>
          <w:szCs w:val="24"/>
          <w:highlight w:val="none"/>
          <w:lang w:val="en-US" w:eastAsia="zh-CN" w:bidi="ar"/>
        </w:rPr>
        <w:t>日后，中标人未按上款的规定与招标人订立合同，招标人将解除中标通知书，原中标人应依法承担相应法律责任。</w:t>
      </w:r>
      <w:r>
        <w:rPr>
          <w:rFonts w:hint="eastAsia" w:ascii="宋体" w:hAnsi="宋体" w:eastAsia="宋体" w:cs="宋体"/>
          <w:bCs/>
          <w:color w:val="auto"/>
          <w:kern w:val="2"/>
          <w:sz w:val="24"/>
          <w:szCs w:val="24"/>
          <w:highlight w:val="none"/>
          <w:u w:val="single"/>
          <w:lang w:val="en-US" w:eastAsia="zh-CN" w:bidi="ar"/>
        </w:rPr>
        <w:t>原中标人给招标人造成损失的，招标人有权要求原中标人承担赔偿责任。</w:t>
      </w:r>
      <w:r>
        <w:rPr>
          <w:rFonts w:hint="eastAsia" w:ascii="宋体" w:hAnsi="宋体" w:eastAsia="宋体" w:cs="宋体"/>
          <w:color w:val="auto"/>
          <w:kern w:val="2"/>
          <w:sz w:val="24"/>
          <w:szCs w:val="24"/>
          <w:highlight w:val="none"/>
          <w:lang w:val="en-US" w:eastAsia="zh-CN" w:bidi="ar"/>
        </w:rPr>
        <w:t>原中标人有异议的，可以向人民法院起诉。</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29.1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 xml:space="preserve">29.1 </w:t>
      </w:r>
      <w:r>
        <w:rPr>
          <w:rFonts w:hint="eastAsia" w:ascii="宋体" w:hAnsi="宋体" w:eastAsia="宋体" w:cs="宋体"/>
          <w:color w:val="auto"/>
          <w:kern w:val="2"/>
          <w:sz w:val="24"/>
          <w:szCs w:val="24"/>
          <w:highlight w:val="none"/>
          <w:lang w:val="en-US" w:eastAsia="zh-CN" w:bidi="ar"/>
        </w:rPr>
        <w:t>在收到中标通知书后的</w:t>
      </w:r>
      <w:r>
        <w:rPr>
          <w:rFonts w:hint="eastAsia" w:ascii="宋体" w:hAnsi="宋体" w:eastAsia="宋体" w:cs="Times New Roman"/>
          <w:b/>
          <w:bCs w:val="0"/>
          <w:color w:val="auto"/>
          <w:kern w:val="2"/>
          <w:sz w:val="24"/>
          <w:szCs w:val="24"/>
          <w:highlight w:val="none"/>
          <w:lang w:val="en-US" w:eastAsia="zh-CN" w:bidi="ar"/>
        </w:rPr>
        <w:t>15</w:t>
      </w:r>
      <w:r>
        <w:rPr>
          <w:rFonts w:hint="eastAsia" w:ascii="宋体" w:hAnsi="宋体" w:eastAsia="宋体" w:cs="宋体"/>
          <w:b/>
          <w:bCs w:val="0"/>
          <w:color w:val="auto"/>
          <w:kern w:val="2"/>
          <w:sz w:val="24"/>
          <w:szCs w:val="24"/>
          <w:highlight w:val="none"/>
          <w:lang w:val="en-US" w:eastAsia="zh-CN" w:bidi="ar"/>
        </w:rPr>
        <w:t>日</w:t>
      </w:r>
      <w:r>
        <w:rPr>
          <w:rFonts w:hint="eastAsia" w:ascii="宋体" w:hAnsi="宋体" w:eastAsia="宋体" w:cs="宋体"/>
          <w:color w:val="auto"/>
          <w:kern w:val="2"/>
          <w:sz w:val="24"/>
          <w:szCs w:val="24"/>
          <w:highlight w:val="none"/>
          <w:lang w:val="en-US" w:eastAsia="zh-CN" w:bidi="ar"/>
        </w:rPr>
        <w:t>内，中标人应按本须知前附表第</w:t>
      </w:r>
      <w:r>
        <w:rPr>
          <w:rFonts w:hint="eastAsia" w:ascii="宋体" w:hAnsi="宋体"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0项的规定向招标人提交履约担保。</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 xml:space="preserve">29.1 </w:t>
      </w:r>
      <w:r>
        <w:rPr>
          <w:rFonts w:hint="eastAsia" w:ascii="宋体" w:hAnsi="宋体" w:eastAsia="宋体" w:cs="宋体"/>
          <w:color w:val="auto"/>
          <w:kern w:val="2"/>
          <w:sz w:val="24"/>
          <w:szCs w:val="24"/>
          <w:highlight w:val="none"/>
          <w:lang w:val="en-US" w:eastAsia="zh-CN" w:bidi="ar"/>
        </w:rPr>
        <w:t>在</w:t>
      </w:r>
      <w:r>
        <w:rPr>
          <w:rFonts w:hint="eastAsia" w:ascii="宋体" w:hAnsi="宋体" w:eastAsia="宋体" w:cs="宋体"/>
          <w:color w:val="auto"/>
          <w:kern w:val="2"/>
          <w:sz w:val="24"/>
          <w:szCs w:val="24"/>
          <w:highlight w:val="none"/>
          <w:u w:val="single"/>
          <w:lang w:val="en-US" w:eastAsia="zh-CN" w:bidi="ar"/>
        </w:rPr>
        <w:t>签订合同后按合同约定时间</w:t>
      </w:r>
      <w:r>
        <w:rPr>
          <w:rFonts w:hint="eastAsia" w:ascii="宋体" w:hAnsi="宋体" w:eastAsia="宋体" w:cs="宋体"/>
          <w:color w:val="auto"/>
          <w:kern w:val="2"/>
          <w:sz w:val="24"/>
          <w:szCs w:val="24"/>
          <w:highlight w:val="none"/>
          <w:lang w:val="en-US" w:eastAsia="zh-CN" w:bidi="ar"/>
        </w:rPr>
        <w:t>，中标人应按本须知前附表第</w:t>
      </w:r>
      <w:r>
        <w:rPr>
          <w:rFonts w:hint="default" w:ascii="Times New Roman" w:hAnsi="Times New Roman" w:eastAsia="宋体" w:cs="Times New Roman"/>
          <w:color w:val="auto"/>
          <w:kern w:val="2"/>
          <w:sz w:val="24"/>
          <w:szCs w:val="24"/>
          <w:highlight w:val="none"/>
          <w:lang w:val="en-US" w:eastAsia="zh-CN" w:bidi="ar"/>
        </w:rPr>
        <w:t>20</w:t>
      </w:r>
      <w:r>
        <w:rPr>
          <w:rFonts w:hint="eastAsia" w:ascii="宋体" w:hAnsi="宋体" w:eastAsia="宋体" w:cs="宋体"/>
          <w:color w:val="auto"/>
          <w:kern w:val="2"/>
          <w:sz w:val="24"/>
          <w:szCs w:val="24"/>
          <w:highlight w:val="none"/>
          <w:lang w:val="en-US" w:eastAsia="zh-CN" w:bidi="ar"/>
        </w:rPr>
        <w:t>项的规定向招标人提交履约担保</w:t>
      </w:r>
      <w:r>
        <w:rPr>
          <w:rFonts w:hint="eastAsia" w:ascii="宋体" w:hAnsi="宋体" w:eastAsia="宋体" w:cs="宋体"/>
          <w:color w:val="auto"/>
          <w:kern w:val="2"/>
          <w:sz w:val="24"/>
          <w:szCs w:val="24"/>
          <w:highlight w:val="none"/>
          <w:u w:val="single"/>
          <w:lang w:val="en-US" w:eastAsia="zh-CN" w:bidi="ar"/>
        </w:rPr>
        <w:t>（具体形式详见合同）</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条款号：  </w:t>
      </w:r>
      <w:r>
        <w:rPr>
          <w:rFonts w:hint="eastAsia" w:ascii="宋体" w:hAnsi="宋体" w:eastAsia="宋体" w:cs="宋体"/>
          <w:color w:val="auto"/>
          <w:kern w:val="2"/>
          <w:sz w:val="24"/>
          <w:szCs w:val="24"/>
          <w:highlight w:val="none"/>
          <w:lang w:val="en-US" w:eastAsia="zh-CN" w:bidi="ar"/>
        </w:rPr>
        <w:t>29.2</w:t>
      </w:r>
      <w:r>
        <w:rPr>
          <w:rFonts w:hint="eastAsia" w:ascii="宋体" w:hAnsi="宋体" w:eastAsia="宋体" w:cs="宋体"/>
          <w:b/>
          <w:bCs w:val="0"/>
          <w:color w:val="auto"/>
          <w:kern w:val="2"/>
          <w:sz w:val="24"/>
          <w:szCs w:val="24"/>
          <w:highlight w:val="none"/>
          <w:lang w:val="en-US" w:eastAsia="zh-CN" w:bidi="ar"/>
        </w:rPr>
        <w:t xml:space="preserve">           修改类型：修改</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29.2中标通知书发出之日起</w:t>
      </w:r>
      <w:r>
        <w:rPr>
          <w:rFonts w:hint="eastAsia" w:ascii="宋体" w:hAnsi="宋体" w:eastAsia="宋体" w:cs="Times New Roman"/>
          <w:color w:val="auto"/>
          <w:kern w:val="2"/>
          <w:sz w:val="24"/>
          <w:szCs w:val="24"/>
          <w:highlight w:val="none"/>
          <w:lang w:val="en-US" w:eastAsia="zh-CN" w:bidi="ar"/>
        </w:rPr>
        <w:t>15</w:t>
      </w:r>
      <w:r>
        <w:rPr>
          <w:rFonts w:hint="eastAsia" w:ascii="宋体" w:hAnsi="宋体" w:eastAsia="宋体" w:cs="宋体"/>
          <w:color w:val="auto"/>
          <w:kern w:val="2"/>
          <w:sz w:val="24"/>
          <w:szCs w:val="24"/>
          <w:highlight w:val="none"/>
          <w:lang w:val="en-US" w:eastAsia="zh-CN" w:bidi="ar"/>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40" w:lineRule="exact"/>
        <w:ind w:left="0" w:right="0" w:firstLine="602" w:firstLineChars="25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u w:val="single"/>
          <w:lang w:val="en-US" w:eastAsia="zh-CN" w:bidi="ar"/>
        </w:rPr>
        <w:t>在签订合同后，根据合同约定时间</w:t>
      </w:r>
      <w:r>
        <w:rPr>
          <w:rFonts w:hint="eastAsia" w:ascii="宋体" w:hAnsi="宋体" w:eastAsia="宋体" w:cs="宋体"/>
          <w:color w:val="auto"/>
          <w:kern w:val="2"/>
          <w:sz w:val="24"/>
          <w:szCs w:val="24"/>
          <w:highlight w:val="none"/>
          <w:lang w:val="en-US" w:eastAsia="zh-CN" w:bidi="ar"/>
        </w:rPr>
        <w:t>，中标人未按上款的规定提交履约担保，招标人将解除中标通知书，原中标人</w:t>
      </w:r>
      <w:r>
        <w:rPr>
          <w:rFonts w:hint="eastAsia" w:ascii="宋体" w:hAnsi="宋体" w:eastAsia="宋体" w:cs="宋体"/>
          <w:bCs/>
          <w:color w:val="auto"/>
          <w:kern w:val="2"/>
          <w:sz w:val="24"/>
          <w:szCs w:val="24"/>
          <w:highlight w:val="none"/>
          <w:u w:val="single"/>
          <w:lang w:val="en-US" w:eastAsia="zh-CN" w:bidi="ar"/>
        </w:rPr>
        <w:t>应</w:t>
      </w:r>
      <w:r>
        <w:rPr>
          <w:rFonts w:hint="eastAsia" w:ascii="宋体" w:hAnsi="宋体" w:eastAsia="宋体" w:cs="宋体"/>
          <w:bCs/>
          <w:color w:val="auto"/>
          <w:kern w:val="2"/>
          <w:sz w:val="24"/>
          <w:szCs w:val="24"/>
          <w:highlight w:val="none"/>
          <w:lang w:val="en-US" w:eastAsia="zh-CN" w:bidi="ar"/>
        </w:rPr>
        <w:t>依法承担相应法律责任。</w:t>
      </w:r>
      <w:r>
        <w:rPr>
          <w:rFonts w:hint="eastAsia" w:ascii="宋体" w:hAnsi="宋体" w:eastAsia="宋体" w:cs="宋体"/>
          <w:bCs/>
          <w:color w:val="auto"/>
          <w:kern w:val="2"/>
          <w:sz w:val="24"/>
          <w:szCs w:val="24"/>
          <w:highlight w:val="none"/>
          <w:u w:val="single"/>
          <w:lang w:val="en-US" w:eastAsia="zh-CN" w:bidi="ar"/>
        </w:rPr>
        <w:t>原中标人给招标人造成损失的，招标人有权要求原中标人承担赔偿责任。</w:t>
      </w:r>
      <w:r>
        <w:rPr>
          <w:rFonts w:hint="eastAsia" w:ascii="宋体" w:hAnsi="宋体" w:eastAsia="宋体" w:cs="宋体"/>
          <w:bCs/>
          <w:color w:val="auto"/>
          <w:kern w:val="2"/>
          <w:sz w:val="24"/>
          <w:szCs w:val="24"/>
          <w:highlight w:val="none"/>
          <w:lang w:val="en-US" w:eastAsia="zh-CN" w:bidi="ar"/>
        </w:rPr>
        <w:t>原</w:t>
      </w:r>
      <w:r>
        <w:rPr>
          <w:rFonts w:hint="eastAsia" w:ascii="宋体" w:hAnsi="宋体" w:eastAsia="宋体" w:cs="宋体"/>
          <w:color w:val="auto"/>
          <w:kern w:val="2"/>
          <w:sz w:val="24"/>
          <w:szCs w:val="24"/>
          <w:highlight w:val="none"/>
          <w:lang w:val="en-US" w:eastAsia="zh-CN" w:bidi="ar"/>
        </w:rPr>
        <w:t>中标人有异议的，可以向人民法院起诉。</w:t>
      </w:r>
      <w:r>
        <w:rPr>
          <w:rFonts w:hint="eastAsia" w:ascii="宋体" w:hAnsi="宋体" w:eastAsia="宋体" w:cs="宋体"/>
          <w:color w:val="auto"/>
          <w:kern w:val="2"/>
          <w:sz w:val="24"/>
          <w:szCs w:val="24"/>
          <w:highlight w:val="none"/>
          <w:u w:val="single"/>
          <w:lang w:val="en-US" w:eastAsia="zh-CN" w:bidi="ar"/>
        </w:rPr>
        <w:t>（具体形式详见合同）</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条款号： </w:t>
      </w:r>
      <w:r>
        <w:rPr>
          <w:rFonts w:hint="eastAsia" w:ascii="宋体" w:hAnsi="宋体" w:eastAsia="宋体" w:cs="宋体"/>
          <w:color w:val="auto"/>
          <w:kern w:val="2"/>
          <w:sz w:val="24"/>
          <w:szCs w:val="24"/>
          <w:highlight w:val="none"/>
          <w:lang w:val="en-US" w:eastAsia="zh-CN" w:bidi="ar"/>
        </w:rPr>
        <w:t>30.1</w:t>
      </w:r>
      <w:r>
        <w:rPr>
          <w:rFonts w:hint="eastAsia" w:ascii="宋体" w:hAnsi="宋体" w:eastAsia="宋体" w:cs="宋体"/>
          <w:b/>
          <w:bCs w:val="0"/>
          <w:color w:val="auto"/>
          <w:kern w:val="2"/>
          <w:sz w:val="24"/>
          <w:szCs w:val="24"/>
          <w:highlight w:val="none"/>
          <w:lang w:val="en-US" w:eastAsia="zh-CN" w:bidi="ar"/>
        </w:rPr>
        <w:t xml:space="preserve">            修改类型：修改</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在合同双方全权代表在合同协议书上签字，并分别加盖双方单位的公章后，合同正式生效。</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40" w:lineRule="exact"/>
        <w:ind w:left="0" w:right="0" w:firstLine="482" w:firstLineChars="200"/>
        <w:jc w:val="both"/>
        <w:rPr>
          <w:rFonts w:hint="eastAsia" w:ascii="宋体" w:hAnsi="宋体" w:eastAsia="宋体" w:cs="宋体"/>
          <w:color w:val="auto"/>
          <w:kern w:val="2"/>
          <w:sz w:val="24"/>
          <w:szCs w:val="24"/>
          <w:highlight w:val="none"/>
          <w:u w:val="singl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u w:val="single"/>
          <w:lang w:val="en-US" w:eastAsia="zh-CN" w:bidi="ar"/>
        </w:rPr>
        <w:t>合同自发包人、承包人双方法定代表人或委托代理人签字并加盖公章之日起生效。</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 33           </w:t>
      </w:r>
      <w:r>
        <w:rPr>
          <w:rFonts w:hint="eastAsia" w:ascii="宋体" w:hAnsi="宋体" w:eastAsia="宋体" w:cs="宋体"/>
          <w:b/>
          <w:bCs w:val="0"/>
          <w:color w:val="auto"/>
          <w:kern w:val="2"/>
          <w:sz w:val="24"/>
          <w:szCs w:val="24"/>
          <w:highlight w:val="none"/>
          <w:lang w:val="en-US" w:eastAsia="zh-CN" w:bidi="ar"/>
        </w:rPr>
        <w:t>修改类型：增加</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exact"/>
        <w:ind w:left="0" w:right="0" w:firstLine="600" w:firstLineChars="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u w:val="single"/>
          <w:lang w:val="en-US" w:eastAsia="zh-CN" w:bidi="ar"/>
        </w:rPr>
        <w:t>（一）投标人需按下表格式，在投标文件“其他投标人认为应该提供的资料”处，提交投标报价总表。安装工程含配电箱的，需按下表格式，在投标文件“其他投标人认为应该提供的资料”处，提交配电箱价格分析表。</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00" w:lineRule="exact"/>
        <w:ind w:left="0" w:right="0" w:firstLine="703" w:firstLineChars="250"/>
        <w:jc w:val="center"/>
        <w:rPr>
          <w:rFonts w:hint="eastAsia" w:ascii="宋体" w:hAnsi="宋体" w:eastAsia="宋体" w:cs="宋体"/>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 xml:space="preserve"> </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00" w:lineRule="exact"/>
        <w:ind w:left="0" w:right="0" w:firstLine="703" w:firstLineChars="250"/>
        <w:jc w:val="center"/>
        <w:rPr>
          <w:rFonts w:hint="eastAsia" w:ascii="宋体" w:hAnsi="宋体" w:eastAsia="宋体" w:cs="宋体"/>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投标报价总表</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00" w:lineRule="exact"/>
        <w:ind w:left="0" w:right="0" w:firstLine="602" w:firstLineChars="25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工程名称：</w:t>
      </w:r>
    </w:p>
    <w:tbl>
      <w:tblPr>
        <w:tblStyle w:val="18"/>
        <w:tblW w:w="90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9"/>
        <w:gridCol w:w="3568"/>
        <w:gridCol w:w="2355"/>
        <w:gridCol w:w="2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序号</w:t>
            </w: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项目名称</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金额（元）</w:t>
            </w: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一</w:t>
            </w: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分部分项工程量清单计价汇总合计</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color w:val="auto"/>
                <w:kern w:val="2"/>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178" w:leftChars="-85" w:right="1077" w:rightChars="513" w:firstLine="195" w:firstLineChars="89"/>
              <w:jc w:val="center"/>
              <w:rPr>
                <w:rFonts w:hint="eastAsia" w:ascii="宋体" w:hAnsi="宋体" w:eastAsia="宋体" w:cs="宋体"/>
                <w:color w:val="auto"/>
                <w:kern w:val="2"/>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二</w:t>
            </w: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措施项目清单计价汇总合计</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color w:val="auto"/>
                <w:kern w:val="2"/>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8"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三</w:t>
            </w: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其它项目清单计价汇总合计</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color w:val="auto"/>
                <w:kern w:val="2"/>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3"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四</w:t>
            </w: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税金计价汇总合计</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color w:val="auto"/>
                <w:kern w:val="2"/>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五</w:t>
            </w: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0"/>
                <w:sz w:val="22"/>
                <w:szCs w:val="22"/>
                <w:highlight w:val="none"/>
                <w:lang w:val="en-US" w:eastAsia="zh-CN" w:bidi="ar"/>
              </w:rPr>
              <w:t>投标总报价(一+二+三+四)</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其中：1、绿色施工安全防护措施费</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固定金额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3"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xml:space="preserve">      2、暂列金额</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固定金额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xml:space="preserve">      3、分部分项人工费</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2"/>
                <w:szCs w:val="22"/>
                <w:highlight w:val="none"/>
              </w:rPr>
            </w:pPr>
          </w:p>
        </w:tc>
        <w:tc>
          <w:tcPr>
            <w:tcW w:w="3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xml:space="preserve">      4、总人工费</w:t>
            </w:r>
          </w:p>
        </w:tc>
        <w:tc>
          <w:tcPr>
            <w:tcW w:w="23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p>
        </w:tc>
        <w:tc>
          <w:tcPr>
            <w:tcW w:w="24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含分部分项、措施项目</w:t>
            </w:r>
          </w:p>
        </w:tc>
      </w:tr>
    </w:tbl>
    <w:p>
      <w:pPr>
        <w:keepNext w:val="0"/>
        <w:keepLines w:val="0"/>
        <w:widowControl w:val="0"/>
        <w:suppressLineNumbers w:val="0"/>
        <w:topLinePunct/>
        <w:adjustRightInd w:val="0"/>
        <w:snapToGrid w:val="0"/>
        <w:spacing w:before="0" w:beforeAutospacing="0" w:after="0" w:afterAutospacing="0" w:line="360" w:lineRule="auto"/>
        <w:ind w:left="0" w:right="0" w:firstLine="199" w:firstLineChars="80"/>
        <w:jc w:val="center"/>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231" w:firstLineChars="80"/>
        <w:jc w:val="center"/>
        <w:rPr>
          <w:rFonts w:hint="eastAsia" w:ascii="宋体" w:hAnsi="宋体" w:eastAsia="宋体" w:cs="宋体"/>
          <w:b/>
          <w:bCs w:val="0"/>
          <w:color w:val="auto"/>
          <w:spacing w:val="4"/>
          <w:kern w:val="2"/>
          <w:sz w:val="28"/>
          <w:szCs w:val="28"/>
          <w:highlight w:val="none"/>
        </w:rPr>
      </w:pPr>
      <w:r>
        <w:rPr>
          <w:rFonts w:hint="eastAsia" w:ascii="宋体" w:hAnsi="宋体" w:eastAsia="宋体" w:cs="宋体"/>
          <w:b/>
          <w:bCs w:val="0"/>
          <w:color w:val="auto"/>
          <w:spacing w:val="4"/>
          <w:kern w:val="0"/>
          <w:sz w:val="28"/>
          <w:szCs w:val="28"/>
          <w:highlight w:val="none"/>
          <w:lang w:val="en-US" w:eastAsia="zh-CN" w:bidi="ar"/>
        </w:rPr>
        <w:t>配电箱价格分析表</w:t>
      </w:r>
    </w:p>
    <w:p>
      <w:pPr>
        <w:keepNext w:val="0"/>
        <w:keepLines w:val="0"/>
        <w:widowControl w:val="0"/>
        <w:suppressLineNumbers w:val="0"/>
        <w:topLinePunct/>
        <w:adjustRightInd w:val="0"/>
        <w:snapToGrid w:val="0"/>
        <w:spacing w:before="0" w:beforeAutospacing="0" w:after="0" w:afterAutospacing="0" w:line="360" w:lineRule="auto"/>
        <w:ind w:left="0" w:right="0" w:firstLine="199" w:firstLineChars="80"/>
        <w:jc w:val="both"/>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lang w:val="en-US" w:eastAsia="zh-CN" w:bidi="ar"/>
        </w:rPr>
        <w:t>工程名称：</w:t>
      </w:r>
    </w:p>
    <w:tbl>
      <w:tblPr>
        <w:tblStyle w:val="18"/>
        <w:tblW w:w="8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156"/>
        <w:gridCol w:w="1679"/>
        <w:gridCol w:w="709"/>
        <w:gridCol w:w="851"/>
        <w:gridCol w:w="992"/>
        <w:gridCol w:w="1197"/>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8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配电箱编号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5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设计图号</w:t>
            </w:r>
          </w:p>
        </w:tc>
        <w:tc>
          <w:tcPr>
            <w:tcW w:w="33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序号</w:t>
            </w:r>
          </w:p>
        </w:tc>
        <w:tc>
          <w:tcPr>
            <w:tcW w:w="11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部件名称</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型号规格</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单位</w:t>
            </w:r>
          </w:p>
        </w:tc>
        <w:tc>
          <w:tcPr>
            <w:tcW w:w="85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数量</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单价</w:t>
            </w:r>
          </w:p>
        </w:tc>
        <w:tc>
          <w:tcPr>
            <w:tcW w:w="11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合价</w:t>
            </w:r>
          </w:p>
        </w:tc>
        <w:tc>
          <w:tcPr>
            <w:tcW w:w="11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1</w:t>
            </w:r>
          </w:p>
        </w:tc>
        <w:tc>
          <w:tcPr>
            <w:tcW w:w="11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箱体</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（长×宽×高）</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个</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2</w:t>
            </w:r>
          </w:p>
        </w:tc>
        <w:tc>
          <w:tcPr>
            <w:tcW w:w="11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主元器件</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（按分类）</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断路器1</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个</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断路器2</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个</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2"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出线回路数</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个</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7"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本项不参与计价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3</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综合费</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项</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c>
          <w:tcPr>
            <w:tcW w:w="1197"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（1+2）×综合费率</w:t>
            </w:r>
          </w:p>
        </w:tc>
        <w:tc>
          <w:tcPr>
            <w:tcW w:w="119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配电箱总价(1+2+3)</w:t>
            </w:r>
          </w:p>
        </w:tc>
        <w:tc>
          <w:tcPr>
            <w:tcW w:w="494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　</w:t>
            </w:r>
          </w:p>
        </w:tc>
      </w:tr>
    </w:tbl>
    <w:p>
      <w:pPr>
        <w:keepNext w:val="0"/>
        <w:keepLines w:val="0"/>
        <w:widowControl w:val="0"/>
        <w:suppressLineNumbers w:val="0"/>
        <w:topLinePunct/>
        <w:adjustRightInd w:val="0"/>
        <w:snapToGrid w:val="0"/>
        <w:spacing w:before="0" w:beforeAutospacing="0" w:after="0" w:afterAutospacing="0" w:line="240" w:lineRule="atLeast"/>
        <w:ind w:left="684" w:right="0" w:hanging="684" w:hangingChars="300"/>
        <w:jc w:val="both"/>
        <w:rPr>
          <w:rFonts w:hint="eastAsia" w:ascii="宋体" w:hAnsi="宋体" w:eastAsia="宋体" w:cs="宋体"/>
          <w:color w:val="auto"/>
          <w:spacing w:val="4"/>
          <w:kern w:val="2"/>
          <w:sz w:val="22"/>
          <w:szCs w:val="22"/>
          <w:highlight w:val="none"/>
        </w:rPr>
      </w:pPr>
      <w:r>
        <w:rPr>
          <w:rFonts w:hint="eastAsia" w:ascii="宋体" w:hAnsi="宋体" w:eastAsia="宋体" w:cs="宋体"/>
          <w:color w:val="auto"/>
          <w:spacing w:val="4"/>
          <w:kern w:val="0"/>
          <w:sz w:val="22"/>
          <w:szCs w:val="22"/>
          <w:highlight w:val="none"/>
          <w:lang w:val="en-US" w:eastAsia="zh-CN" w:bidi="ar"/>
        </w:rPr>
        <w:t>注：1.本表中内容由投标人对照招标人提供的设备清单和设计图纸，对每一类型配电箱规格/型号应分别填写。</w:t>
      </w:r>
    </w:p>
    <w:p>
      <w:pPr>
        <w:keepNext w:val="0"/>
        <w:keepLines w:val="0"/>
        <w:widowControl w:val="0"/>
        <w:suppressLineNumbers w:val="0"/>
        <w:topLinePunct/>
        <w:adjustRightInd w:val="0"/>
        <w:snapToGrid w:val="0"/>
        <w:spacing w:before="0" w:beforeAutospacing="0" w:after="0" w:afterAutospacing="0"/>
        <w:ind w:left="0" w:right="0" w:firstLine="456" w:firstLineChars="200"/>
        <w:jc w:val="both"/>
        <w:rPr>
          <w:rFonts w:hint="eastAsia" w:ascii="宋体" w:hAnsi="宋体" w:eastAsia="宋体" w:cs="宋体"/>
          <w:color w:val="auto"/>
          <w:spacing w:val="4"/>
          <w:kern w:val="0"/>
          <w:sz w:val="22"/>
          <w:szCs w:val="22"/>
          <w:highlight w:val="none"/>
        </w:rPr>
      </w:pPr>
      <w:r>
        <w:rPr>
          <w:rFonts w:hint="eastAsia" w:ascii="宋体" w:hAnsi="宋体" w:eastAsia="宋体" w:cs="宋体"/>
          <w:color w:val="auto"/>
          <w:spacing w:val="4"/>
          <w:kern w:val="0"/>
          <w:sz w:val="22"/>
          <w:szCs w:val="22"/>
          <w:highlight w:val="none"/>
          <w:lang w:val="en-US" w:eastAsia="zh-CN" w:bidi="ar"/>
        </w:rPr>
        <w:t>2.箱体单位面积限价为250.00元/ m</w:t>
      </w:r>
      <w:r>
        <w:rPr>
          <w:rFonts w:hint="eastAsia" w:ascii="宋体" w:hAnsi="宋体" w:eastAsia="宋体" w:cs="宋体"/>
          <w:color w:val="auto"/>
          <w:spacing w:val="4"/>
          <w:kern w:val="0"/>
          <w:sz w:val="22"/>
          <w:szCs w:val="22"/>
          <w:highlight w:val="none"/>
          <w:vertAlign w:val="superscript"/>
          <w:lang w:val="en-US" w:eastAsia="zh-CN" w:bidi="ar"/>
        </w:rPr>
        <w:t>2</w:t>
      </w:r>
      <w:r>
        <w:rPr>
          <w:rFonts w:hint="eastAsia" w:ascii="宋体" w:hAnsi="宋体" w:eastAsia="宋体" w:cs="宋体"/>
          <w:color w:val="auto"/>
          <w:spacing w:val="4"/>
          <w:kern w:val="0"/>
          <w:sz w:val="22"/>
          <w:szCs w:val="22"/>
          <w:highlight w:val="none"/>
          <w:lang w:val="en-US" w:eastAsia="zh-CN" w:bidi="ar"/>
        </w:rPr>
        <w:t>（此限价不作为否决其投标的条款）。</w:t>
      </w:r>
    </w:p>
    <w:p>
      <w:pPr>
        <w:keepNext w:val="0"/>
        <w:keepLines w:val="0"/>
        <w:widowControl w:val="0"/>
        <w:suppressLineNumbers w:val="0"/>
        <w:topLinePunct/>
        <w:adjustRightInd w:val="0"/>
        <w:snapToGrid w:val="0"/>
        <w:spacing w:before="0" w:beforeAutospacing="0" w:after="0" w:afterAutospacing="0"/>
        <w:ind w:left="0" w:right="0" w:firstLine="456" w:firstLineChars="200"/>
        <w:jc w:val="both"/>
        <w:rPr>
          <w:rFonts w:hint="eastAsia" w:ascii="宋体" w:hAnsi="宋体" w:eastAsia="宋体" w:cs="宋体"/>
          <w:color w:val="auto"/>
          <w:spacing w:val="4"/>
          <w:kern w:val="0"/>
          <w:sz w:val="22"/>
          <w:szCs w:val="22"/>
          <w:highlight w:val="none"/>
        </w:rPr>
      </w:pPr>
      <w:r>
        <w:rPr>
          <w:rFonts w:hint="eastAsia" w:ascii="宋体" w:hAnsi="宋体" w:eastAsia="宋体" w:cs="宋体"/>
          <w:color w:val="auto"/>
          <w:spacing w:val="4"/>
          <w:kern w:val="0"/>
          <w:sz w:val="22"/>
          <w:szCs w:val="22"/>
          <w:highlight w:val="none"/>
          <w:lang w:val="en-US" w:eastAsia="zh-CN" w:bidi="ar"/>
        </w:rPr>
        <w:t>3.综合费费率按25%统一取定。</w:t>
      </w:r>
    </w:p>
    <w:p>
      <w:pPr>
        <w:keepNext w:val="0"/>
        <w:keepLines w:val="0"/>
        <w:widowControl w:val="0"/>
        <w:suppressLineNumbers w:val="0"/>
        <w:topLinePunct/>
        <w:adjustRightInd w:val="0"/>
        <w:snapToGrid w:val="0"/>
        <w:spacing w:before="0" w:beforeAutospacing="0" w:after="0" w:afterAutospacing="0"/>
        <w:ind w:left="0" w:right="0" w:firstLine="465" w:firstLineChars="204"/>
        <w:jc w:val="both"/>
        <w:rPr>
          <w:rFonts w:hint="eastAsia" w:ascii="宋体" w:hAnsi="宋体" w:eastAsia="宋体" w:cs="宋体"/>
          <w:color w:val="auto"/>
          <w:spacing w:val="4"/>
          <w:kern w:val="0"/>
          <w:sz w:val="22"/>
          <w:szCs w:val="22"/>
          <w:highlight w:val="none"/>
        </w:rPr>
      </w:pPr>
      <w:r>
        <w:rPr>
          <w:rFonts w:hint="eastAsia" w:ascii="宋体" w:hAnsi="宋体" w:eastAsia="宋体" w:cs="宋体"/>
          <w:color w:val="auto"/>
          <w:spacing w:val="4"/>
          <w:kern w:val="0"/>
          <w:sz w:val="22"/>
          <w:szCs w:val="22"/>
          <w:highlight w:val="none"/>
          <w:lang w:val="en-US" w:eastAsia="zh-CN" w:bidi="ar"/>
        </w:rPr>
        <w:t>4.以上配电箱价格分析表中计算出的各配电箱“配电箱总价”等于分部分项清单计价表中的“主材费”。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ind w:left="0" w:right="0" w:firstLine="440" w:firstLineChars="200"/>
        <w:jc w:val="both"/>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bidi="ar"/>
        </w:rPr>
        <w:t>5.如投标人未填报配电箱价格分析表，则新增配电箱箱体价格以出线回路总位数统一按合同中《新增配电箱箱体税前价格计算表》计取。</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0" w:firstLineChars="25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0"/>
          <w:sz w:val="24"/>
          <w:szCs w:val="24"/>
          <w:highlight w:val="none"/>
          <w:u w:val="single"/>
          <w:lang w:val="en-US" w:eastAsia="zh-CN" w:bidi="ar"/>
        </w:rPr>
        <w:t>（二）</w:t>
      </w:r>
      <w:r>
        <w:rPr>
          <w:rFonts w:hint="eastAsia" w:ascii="宋体" w:hAnsi="宋体" w:eastAsia="宋体" w:cs="宋体"/>
          <w:color w:val="auto"/>
          <w:kern w:val="2"/>
          <w:sz w:val="24"/>
          <w:szCs w:val="24"/>
          <w:highlight w:val="none"/>
          <w:u w:val="single"/>
          <w:lang w:val="en-US" w:eastAsia="zh-CN" w:bidi="ar"/>
        </w:rPr>
        <w:t>中标单位在中标公示后，签订合同前，须提供与所递交投标电子标书内容一致且加盖单位公章的纸质文件四套及电子文件二套（不用生成投标书；包括用Microsoft Excel 软件或广州公共资源交易中心提供的投标书制作软件制作的工程量清单报价表和单价分析表，用Microsoft Word软件或广州公共资源交易中心提供的投标书制作软件制作的经济投标文件其他部分；以及与所递交投标电子标书内容一致的投标版计价软件及XML投标版cos文件；补齐遗漏表格及相关内容或者无条件接受招标人给出的表格及相关内容。电子文件介质使用CD-R光盘，所有电子文件不能采用压缩处理）给招标人。</w:t>
      </w:r>
    </w:p>
    <w:p>
      <w:pPr>
        <w:keepNext w:val="0"/>
        <w:keepLines w:val="0"/>
        <w:widowControl w:val="0"/>
        <w:suppressLineNumbers w:val="0"/>
        <w:spacing w:before="0" w:beforeAutospacing="0" w:after="0" w:afterAutospacing="0" w:line="440" w:lineRule="exact"/>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 34            修改类型：增加</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40" w:lineRule="exact"/>
        <w:ind w:left="0" w:right="0" w:firstLine="482" w:firstLineChars="200"/>
        <w:jc w:val="both"/>
        <w:rPr>
          <w:rFonts w:hint="eastAsia" w:ascii="宋体" w:hAnsi="宋体" w:eastAsia="宋体" w:cs="宋体"/>
          <w:color w:val="auto"/>
          <w:kern w:val="2"/>
          <w:sz w:val="24"/>
          <w:szCs w:val="24"/>
          <w:highlight w:val="none"/>
          <w:u w:val="singl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u w:val="single"/>
          <w:lang w:val="en-US" w:eastAsia="zh-CN" w:bidi="ar"/>
        </w:rPr>
        <w:t xml:space="preserve">34. </w:t>
      </w:r>
      <w:r>
        <w:rPr>
          <w:rFonts w:hint="eastAsia" w:ascii="宋体" w:hAnsi="宋体" w:eastAsia="宋体" w:cs="宋体"/>
          <w:bCs/>
          <w:color w:val="auto"/>
          <w:kern w:val="0"/>
          <w:sz w:val="24"/>
          <w:szCs w:val="24"/>
          <w:highlight w:val="none"/>
          <w:u w:val="single"/>
          <w:lang w:val="en-US" w:eastAsia="zh-CN" w:bidi="ar"/>
        </w:rPr>
        <w:t>在招标人与中标人签订合同或办理施工许可前，招标人将会核查中标人委派的项目负责人在建项目任职情况，如发现委派的项目负责人在其他在建项目中任职的，承包人应以书面形式向监理单位提出更换项目负责人意向（附前任和后任人员的详细履历资料），经总监理工程师签署意见后向发包人提出申请，征得发包人同意后更换项目负责人。承包人必须保证后任人员的资质、资历、业绩、实际工作能力不低于前任人员的素质。即使征得发包人同意更换的，承包人仍需承担严重违约责任1次，且自撤换之日起一年内，该项目负责人不得再作为发包人后续招标项目时拟委派项目管理机构的项目负责人。</w:t>
      </w:r>
    </w:p>
    <w:p>
      <w:pPr>
        <w:keepNext w:val="0"/>
        <w:keepLines w:val="0"/>
        <w:widowControl w:val="0"/>
        <w:suppressLineNumbers w:val="0"/>
        <w:spacing w:before="0" w:beforeAutospacing="0" w:after="0" w:afterAutospacing="0" w:line="360" w:lineRule="auto"/>
        <w:ind w:left="0" w:right="0" w:firstLine="211" w:firstLineChars="100"/>
        <w:jc w:val="both"/>
        <w:rPr>
          <w:rFonts w:hint="default" w:ascii="Calibri" w:hAnsi="Calibri"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注：以上修改，仅限于本范本中有可供选择条款的情形。</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（以下无正文）</w:t>
      </w:r>
    </w:p>
    <w:p>
      <w:pPr>
        <w:pStyle w:val="3"/>
        <w:widowControl/>
        <w:spacing w:line="240" w:lineRule="auto"/>
        <w:rPr>
          <w:rFonts w:hint="default" w:ascii="Arial" w:hAnsi="Arial" w:eastAsia="宋体" w:cs="Times New Roman"/>
          <w:b/>
          <w:bCs w:val="0"/>
          <w:color w:val="auto"/>
          <w:kern w:val="2"/>
          <w:sz w:val="24"/>
          <w:szCs w:val="24"/>
          <w:highlight w:val="none"/>
        </w:rPr>
      </w:pPr>
      <w:r>
        <w:rPr>
          <w:rFonts w:hint="default" w:ascii="Arial" w:hAnsi="Arial" w:eastAsia="宋体" w:cs="Times New Roman"/>
          <w:b/>
          <w:bCs w:val="0"/>
          <w:color w:val="auto"/>
          <w:kern w:val="2"/>
          <w:sz w:val="24"/>
          <w:szCs w:val="24"/>
          <w:highlight w:val="none"/>
        </w:rPr>
        <w:br w:type="page"/>
      </w:r>
      <w:bookmarkStart w:id="6" w:name="_Toc2272548"/>
      <w:bookmarkEnd w:id="6"/>
      <w:bookmarkStart w:id="7" w:name="_Toc21525492"/>
      <w:r>
        <w:rPr>
          <w:rFonts w:hint="eastAsia" w:ascii="宋体" w:hAnsi="宋体" w:eastAsia="宋体" w:cs="宋体"/>
          <w:b/>
          <w:bCs w:val="0"/>
          <w:color w:val="auto"/>
          <w:kern w:val="2"/>
          <w:sz w:val="24"/>
          <w:szCs w:val="24"/>
          <w:highlight w:val="none"/>
        </w:rPr>
        <w:t>三、投标须知通用条款</w:t>
      </w:r>
      <w:bookmarkEnd w:id="7"/>
    </w:p>
    <w:p>
      <w:pPr>
        <w:pStyle w:val="4"/>
        <w:widowControl/>
        <w:spacing w:before="156" w:beforeAutospacing="0" w:after="156" w:afterAutospacing="0" w:line="240" w:lineRule="auto"/>
        <w:rPr>
          <w:rFonts w:hint="eastAsia" w:ascii="宋体" w:hAnsi="宋体" w:eastAsia="宋体" w:cs="宋体"/>
          <w:color w:val="auto"/>
          <w:kern w:val="0"/>
          <w:sz w:val="27"/>
          <w:szCs w:val="27"/>
          <w:highlight w:val="none"/>
        </w:rPr>
      </w:pPr>
      <w:bookmarkStart w:id="8" w:name="_Toc21525493"/>
      <w:bookmarkEnd w:id="8"/>
      <w:bookmarkStart w:id="9" w:name="_Toc2272549"/>
      <w:r>
        <w:rPr>
          <w:rFonts w:hint="eastAsia" w:ascii="宋体" w:hAnsi="宋体" w:eastAsia="宋体" w:cs="宋体"/>
          <w:color w:val="auto"/>
          <w:kern w:val="0"/>
          <w:sz w:val="27"/>
          <w:szCs w:val="27"/>
          <w:highlight w:val="none"/>
        </w:rPr>
        <w:t>（一）总则</w:t>
      </w:r>
      <w:bookmarkEnd w:id="9"/>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w:t>
      </w:r>
      <w:r>
        <w:rPr>
          <w:rFonts w:hint="eastAsia" w:ascii="宋体" w:hAnsi="宋体" w:eastAsia="宋体" w:cs="宋体"/>
          <w:b/>
          <w:color w:val="auto"/>
          <w:kern w:val="2"/>
          <w:sz w:val="24"/>
          <w:szCs w:val="24"/>
          <w:highlight w:val="none"/>
          <w:lang w:val="en-US" w:eastAsia="zh-CN" w:bidi="ar"/>
        </w:rPr>
        <w:t>、定义</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本招标文件使用的下列词语具有如下规定的意义：</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b/>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）“招标人”（即发包人）、“项目建设管理单位”（或称“项目代建单位”）、“招标代理”、“设计单位”、“监理单位”均已在投标须知前附表中列明。</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）“投标人”指向招标人提交投标文件的当事人。</w:t>
      </w:r>
      <w:r>
        <w:rPr>
          <w:rFonts w:hint="eastAsia" w:ascii="宋体" w:hAnsi="宋体"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）“承包人”指其投标被招标人接受并与其签订承包合同的当事人。</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）“招标文件”指由招标代理发出的本文件（包括全部章节、附件）及招标答疑会会议纪要和</w:t>
      </w:r>
      <w:r>
        <w:rPr>
          <w:rFonts w:hint="eastAsia" w:ascii="宋体" w:hAnsi="宋体" w:eastAsia="宋体" w:cs="宋体"/>
          <w:bCs/>
          <w:color w:val="auto"/>
          <w:kern w:val="2"/>
          <w:sz w:val="24"/>
          <w:szCs w:val="24"/>
          <w:highlight w:val="none"/>
          <w:lang w:val="en-US" w:eastAsia="zh-CN" w:bidi="ar"/>
        </w:rPr>
        <w:t>招标文件的澄清与修改</w:t>
      </w:r>
      <w:r>
        <w:rPr>
          <w:rFonts w:hint="eastAsia" w:ascii="宋体" w:hAnsi="宋体" w:eastAsia="宋体" w:cs="宋体"/>
          <w:color w:val="auto"/>
          <w:kern w:val="2"/>
          <w:sz w:val="24"/>
          <w:szCs w:val="24"/>
          <w:highlight w:val="none"/>
          <w:lang w:val="en-US" w:eastAsia="zh-CN" w:bidi="ar"/>
        </w:rPr>
        <w:t>文件。</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）“投标文件”指投标人根据本项目招标文件向招标人提交的全部文件。</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6</w:t>
      </w:r>
      <w:r>
        <w:rPr>
          <w:rFonts w:hint="eastAsia" w:ascii="宋体" w:hAnsi="宋体" w:eastAsia="宋体" w:cs="宋体"/>
          <w:color w:val="auto"/>
          <w:kern w:val="2"/>
          <w:sz w:val="24"/>
          <w:szCs w:val="24"/>
          <w:highlight w:val="none"/>
          <w:lang w:val="en-US" w:eastAsia="zh-CN" w:bidi="ar"/>
        </w:rPr>
        <w:t>）“书面形式”指打字或印刷的文件和数据电文（包括电报、电传、传真、电子数据交换和电子邮件）。</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bCs w:val="0"/>
          <w:color w:val="auto"/>
          <w:kern w:val="2"/>
          <w:sz w:val="24"/>
          <w:szCs w:val="24"/>
          <w:highlight w:val="none"/>
        </w:rPr>
      </w:pPr>
      <w:r>
        <w:rPr>
          <w:rFonts w:hint="eastAsia" w:ascii="宋体" w:hAnsi="宋体" w:eastAsia="宋体" w:cs="Times New Roman"/>
          <w:b/>
          <w:bCs w:val="0"/>
          <w:color w:val="auto"/>
          <w:kern w:val="2"/>
          <w:sz w:val="24"/>
          <w:szCs w:val="24"/>
          <w:highlight w:val="none"/>
          <w:lang w:val="en-US" w:eastAsia="zh-CN" w:bidi="ar"/>
        </w:rPr>
        <w:t>2</w:t>
      </w:r>
      <w:r>
        <w:rPr>
          <w:rFonts w:hint="eastAsia" w:ascii="宋体" w:hAnsi="宋体" w:eastAsia="宋体" w:cs="宋体"/>
          <w:b/>
          <w:bCs w:val="0"/>
          <w:color w:val="auto"/>
          <w:kern w:val="2"/>
          <w:sz w:val="24"/>
          <w:szCs w:val="24"/>
          <w:highlight w:val="none"/>
          <w:lang w:val="en-US" w:eastAsia="zh-CN" w:bidi="ar"/>
        </w:rPr>
        <w:t>、招标说明</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2.1</w:t>
      </w:r>
      <w:r>
        <w:rPr>
          <w:rFonts w:hint="eastAsia" w:ascii="宋体" w:hAnsi="宋体" w:eastAsia="宋体" w:cs="宋体"/>
          <w:bCs/>
          <w:color w:val="auto"/>
          <w:kern w:val="2"/>
          <w:sz w:val="24"/>
          <w:szCs w:val="24"/>
          <w:highlight w:val="none"/>
          <w:lang w:val="en-US" w:eastAsia="zh-CN" w:bidi="ar"/>
        </w:rPr>
        <w:t>本招标工程项目按照《中华人民共和国招标投标法》等有关法律、行政法规、规章和规范性文件，通过招标方式选定承包人。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2.2</w:t>
      </w:r>
      <w:r>
        <w:rPr>
          <w:rFonts w:hint="eastAsia" w:ascii="宋体" w:hAnsi="宋体" w:eastAsia="宋体" w:cs="宋体"/>
          <w:bCs/>
          <w:color w:val="auto"/>
          <w:kern w:val="2"/>
          <w:sz w:val="24"/>
          <w:szCs w:val="24"/>
          <w:highlight w:val="none"/>
          <w:lang w:val="en-US" w:eastAsia="zh-CN" w:bidi="ar"/>
        </w:rPr>
        <w:t>工程名称、建设地点、建设规模、承包方式、质量标准、招标范围、工期要求等均在投标须知前附表中列明。</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2.3</w:t>
      </w:r>
      <w:r>
        <w:rPr>
          <w:rFonts w:hint="eastAsia" w:ascii="宋体" w:hAnsi="宋体" w:eastAsia="宋体" w:cs="宋体"/>
          <w:bCs/>
          <w:color w:val="auto"/>
          <w:kern w:val="2"/>
          <w:sz w:val="24"/>
          <w:szCs w:val="24"/>
          <w:highlight w:val="none"/>
          <w:lang w:val="en-US" w:eastAsia="zh-CN" w:bidi="ar"/>
        </w:rPr>
        <w:t>设计说明：详见招标图纸。</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2.4</w:t>
      </w:r>
      <w:r>
        <w:rPr>
          <w:rFonts w:hint="eastAsia" w:ascii="宋体" w:hAnsi="宋体" w:eastAsia="宋体" w:cs="宋体"/>
          <w:bCs/>
          <w:color w:val="auto"/>
          <w:kern w:val="2"/>
          <w:sz w:val="24"/>
          <w:szCs w:val="24"/>
          <w:highlight w:val="none"/>
          <w:lang w:val="en-US" w:eastAsia="zh-CN" w:bidi="ar"/>
        </w:rPr>
        <w:t>工程施工特点：详见招标图纸。</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bCs w:val="0"/>
          <w:color w:val="auto"/>
          <w:kern w:val="2"/>
          <w:sz w:val="24"/>
          <w:szCs w:val="24"/>
          <w:highlight w:val="none"/>
        </w:rPr>
      </w:pPr>
      <w:r>
        <w:rPr>
          <w:rFonts w:hint="eastAsia" w:ascii="宋体" w:hAnsi="宋体" w:eastAsia="宋体" w:cs="Times New Roman"/>
          <w:b/>
          <w:bCs w:val="0"/>
          <w:color w:val="auto"/>
          <w:kern w:val="2"/>
          <w:sz w:val="24"/>
          <w:szCs w:val="24"/>
          <w:highlight w:val="none"/>
          <w:lang w:val="en-US" w:eastAsia="zh-CN" w:bidi="ar"/>
        </w:rPr>
        <w:t>3</w:t>
      </w:r>
      <w:r>
        <w:rPr>
          <w:rFonts w:hint="eastAsia" w:ascii="宋体" w:hAnsi="宋体" w:eastAsia="宋体" w:cs="宋体"/>
          <w:b/>
          <w:bCs w:val="0"/>
          <w:color w:val="auto"/>
          <w:kern w:val="2"/>
          <w:sz w:val="24"/>
          <w:szCs w:val="24"/>
          <w:highlight w:val="none"/>
          <w:lang w:val="en-US" w:eastAsia="zh-CN" w:bidi="ar"/>
        </w:rPr>
        <w:t>．资金来源</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3.1</w:t>
      </w:r>
      <w:r>
        <w:rPr>
          <w:rFonts w:hint="eastAsia" w:ascii="宋体" w:hAnsi="宋体" w:eastAsia="宋体" w:cs="宋体"/>
          <w:bCs/>
          <w:color w:val="auto"/>
          <w:kern w:val="2"/>
          <w:sz w:val="24"/>
          <w:szCs w:val="24"/>
          <w:highlight w:val="none"/>
          <w:lang w:val="en-US" w:eastAsia="zh-CN" w:bidi="ar"/>
        </w:rPr>
        <w:t>本招标工程项目资金来源见投标须知前附表第</w:t>
      </w:r>
      <w:r>
        <w:rPr>
          <w:rFonts w:hint="eastAsia" w:ascii="宋体" w:hAnsi="宋体" w:eastAsia="宋体" w:cs="Times New Roman"/>
          <w:bCs/>
          <w:color w:val="auto"/>
          <w:kern w:val="2"/>
          <w:sz w:val="24"/>
          <w:szCs w:val="24"/>
          <w:highlight w:val="none"/>
          <w:lang w:val="en-US" w:eastAsia="zh-CN" w:bidi="ar"/>
        </w:rPr>
        <w:t>9</w:t>
      </w:r>
      <w:r>
        <w:rPr>
          <w:rFonts w:hint="eastAsia" w:ascii="宋体" w:hAnsi="宋体" w:eastAsia="宋体" w:cs="宋体"/>
          <w:bCs/>
          <w:color w:val="auto"/>
          <w:kern w:val="2"/>
          <w:sz w:val="24"/>
          <w:szCs w:val="24"/>
          <w:highlight w:val="none"/>
          <w:lang w:val="en-US" w:eastAsia="zh-CN" w:bidi="ar"/>
        </w:rPr>
        <w:t>项</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bCs w:val="0"/>
          <w:color w:val="auto"/>
          <w:kern w:val="2"/>
          <w:sz w:val="24"/>
          <w:szCs w:val="24"/>
          <w:highlight w:val="none"/>
        </w:rPr>
      </w:pPr>
      <w:r>
        <w:rPr>
          <w:rFonts w:hint="eastAsia" w:ascii="宋体" w:hAnsi="宋体" w:eastAsia="宋体" w:cs="Times New Roman"/>
          <w:b/>
          <w:bCs w:val="0"/>
          <w:color w:val="auto"/>
          <w:kern w:val="2"/>
          <w:sz w:val="24"/>
          <w:szCs w:val="24"/>
          <w:highlight w:val="none"/>
          <w:lang w:val="en-US" w:eastAsia="zh-CN" w:bidi="ar"/>
        </w:rPr>
        <w:t>4</w:t>
      </w:r>
      <w:r>
        <w:rPr>
          <w:rFonts w:hint="eastAsia" w:ascii="宋体" w:hAnsi="宋体" w:eastAsia="宋体" w:cs="宋体"/>
          <w:b/>
          <w:bCs w:val="0"/>
          <w:color w:val="auto"/>
          <w:kern w:val="2"/>
          <w:sz w:val="24"/>
          <w:szCs w:val="24"/>
          <w:highlight w:val="none"/>
          <w:lang w:val="en-US" w:eastAsia="zh-CN" w:bidi="ar"/>
        </w:rPr>
        <w:t>．合格投标人的条件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4.1</w:t>
      </w:r>
      <w:r>
        <w:rPr>
          <w:rFonts w:hint="eastAsia" w:ascii="宋体" w:hAnsi="宋体" w:eastAsia="宋体" w:cs="宋体"/>
          <w:bCs/>
          <w:color w:val="auto"/>
          <w:kern w:val="2"/>
          <w:sz w:val="24"/>
          <w:szCs w:val="24"/>
          <w:highlight w:val="none"/>
          <w:lang w:val="en-US" w:eastAsia="zh-CN" w:bidi="ar"/>
        </w:rPr>
        <w:t>详见本项目招标公告</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bCs w:val="0"/>
          <w:color w:val="auto"/>
          <w:kern w:val="2"/>
          <w:sz w:val="24"/>
          <w:szCs w:val="24"/>
          <w:highlight w:val="none"/>
        </w:rPr>
      </w:pPr>
      <w:r>
        <w:rPr>
          <w:rFonts w:hint="eastAsia" w:ascii="宋体" w:hAnsi="宋体" w:eastAsia="宋体" w:cs="Times New Roman"/>
          <w:b/>
          <w:bCs w:val="0"/>
          <w:color w:val="auto"/>
          <w:kern w:val="2"/>
          <w:sz w:val="24"/>
          <w:szCs w:val="24"/>
          <w:highlight w:val="none"/>
          <w:lang w:val="en-US" w:eastAsia="zh-CN" w:bidi="ar"/>
        </w:rPr>
        <w:t>5</w:t>
      </w:r>
      <w:r>
        <w:rPr>
          <w:rFonts w:hint="eastAsia" w:ascii="宋体" w:hAnsi="宋体" w:eastAsia="宋体" w:cs="宋体"/>
          <w:b/>
          <w:bCs w:val="0"/>
          <w:color w:val="auto"/>
          <w:kern w:val="2"/>
          <w:sz w:val="24"/>
          <w:szCs w:val="24"/>
          <w:highlight w:val="none"/>
          <w:lang w:val="en-US" w:eastAsia="zh-CN" w:bidi="ar"/>
        </w:rPr>
        <w:t>．踏勘现场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u w:val="single"/>
        </w:rPr>
      </w:pPr>
      <w:r>
        <w:rPr>
          <w:rFonts w:hint="eastAsia" w:ascii="宋体" w:hAnsi="宋体" w:eastAsia="宋体" w:cs="Times New Roman"/>
          <w:bCs/>
          <w:color w:val="auto"/>
          <w:kern w:val="2"/>
          <w:sz w:val="24"/>
          <w:szCs w:val="24"/>
          <w:highlight w:val="none"/>
          <w:lang w:val="en-US" w:eastAsia="zh-CN" w:bidi="ar"/>
        </w:rPr>
        <w:t xml:space="preserve">5.1 </w:t>
      </w:r>
      <w:r>
        <w:rPr>
          <w:rFonts w:hint="eastAsia" w:ascii="宋体" w:hAnsi="宋体" w:eastAsia="宋体" w:cs="宋体"/>
          <w:bCs/>
          <w:color w:val="auto"/>
          <w:kern w:val="2"/>
          <w:sz w:val="24"/>
          <w:szCs w:val="24"/>
          <w:highlight w:val="none"/>
          <w:lang w:val="en-US" w:eastAsia="zh-CN" w:bidi="ar"/>
        </w:rPr>
        <w:t>投标人应按本投标须知前附表第</w:t>
      </w:r>
      <w:r>
        <w:rPr>
          <w:rFonts w:hint="eastAsia" w:ascii="宋体" w:hAnsi="宋体" w:eastAsia="宋体" w:cs="Times New Roman"/>
          <w:bCs/>
          <w:color w:val="auto"/>
          <w:kern w:val="2"/>
          <w:sz w:val="24"/>
          <w:szCs w:val="24"/>
          <w:highlight w:val="none"/>
          <w:lang w:val="en-US" w:eastAsia="zh-CN" w:bidi="ar"/>
        </w:rPr>
        <w:t>15</w:t>
      </w:r>
      <w:r>
        <w:rPr>
          <w:rFonts w:hint="eastAsia" w:ascii="宋体" w:hAnsi="宋体" w:eastAsia="宋体" w:cs="宋体"/>
          <w:bCs/>
          <w:color w:val="auto"/>
          <w:kern w:val="2"/>
          <w:sz w:val="24"/>
          <w:szCs w:val="24"/>
          <w:highlight w:val="none"/>
          <w:lang w:val="en-US" w:eastAsia="zh-CN" w:bidi="ar"/>
        </w:rPr>
        <w:t>项所述时间和要求对工程现场及周围环境进行踏勘，</w:t>
      </w:r>
      <w:r>
        <w:rPr>
          <w:rFonts w:hint="eastAsia" w:ascii="宋体" w:hAnsi="宋体" w:eastAsia="宋体" w:cs="宋体"/>
          <w:color w:val="auto"/>
          <w:kern w:val="2"/>
          <w:sz w:val="24"/>
          <w:szCs w:val="24"/>
          <w:highlight w:val="none"/>
          <w:lang w:val="en-US" w:eastAsia="zh-CN" w:bidi="ar"/>
        </w:rPr>
        <w:t>投标人应充分重视和仔细地进行这种考察，</w:t>
      </w:r>
      <w:r>
        <w:rPr>
          <w:rFonts w:hint="eastAsia" w:ascii="宋体" w:hAnsi="宋体" w:eastAsia="宋体" w:cs="宋体"/>
          <w:bCs/>
          <w:color w:val="auto"/>
          <w:kern w:val="2"/>
          <w:sz w:val="24"/>
          <w:szCs w:val="24"/>
          <w:highlight w:val="none"/>
          <w:lang w:val="en-US" w:eastAsia="zh-CN" w:bidi="ar"/>
        </w:rPr>
        <w:t>以便投标人获取</w:t>
      </w:r>
      <w:r>
        <w:rPr>
          <w:rFonts w:hint="eastAsia" w:ascii="宋体" w:hAnsi="宋体" w:eastAsia="宋体" w:cs="宋体"/>
          <w:color w:val="auto"/>
          <w:kern w:val="2"/>
          <w:sz w:val="24"/>
          <w:szCs w:val="24"/>
          <w:highlight w:val="none"/>
          <w:lang w:val="en-US" w:eastAsia="zh-CN" w:bidi="ar"/>
        </w:rPr>
        <w:t>那些须投标人自己负责的</w:t>
      </w:r>
      <w:r>
        <w:rPr>
          <w:rFonts w:hint="eastAsia" w:ascii="宋体" w:hAnsi="宋体" w:eastAsia="宋体" w:cs="宋体"/>
          <w:bCs/>
          <w:color w:val="auto"/>
          <w:kern w:val="2"/>
          <w:sz w:val="24"/>
          <w:szCs w:val="24"/>
          <w:highlight w:val="none"/>
          <w:lang w:val="en-US" w:eastAsia="zh-CN" w:bidi="ar"/>
        </w:rPr>
        <w:t>有关编制投标文件和签署合同所涉及现场所有的资料。</w:t>
      </w:r>
      <w:r>
        <w:rPr>
          <w:rFonts w:hint="eastAsia" w:ascii="宋体" w:hAnsi="宋体" w:eastAsia="宋体" w:cs="宋体"/>
          <w:color w:val="auto"/>
          <w:kern w:val="2"/>
          <w:sz w:val="24"/>
          <w:szCs w:val="24"/>
          <w:highlight w:val="none"/>
          <w:lang w:val="en-US" w:eastAsia="zh-CN" w:bidi="ar"/>
        </w:rPr>
        <w:t>一旦中标，这种考察即被认为其结果已在中标文件中得到充分反映。考察现场的费用由投标人自己承担。</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 xml:space="preserve">5.2 </w:t>
      </w:r>
      <w:r>
        <w:rPr>
          <w:rFonts w:hint="eastAsia" w:ascii="宋体" w:hAnsi="宋体" w:eastAsia="宋体" w:cs="宋体"/>
          <w:bCs/>
          <w:color w:val="auto"/>
          <w:kern w:val="2"/>
          <w:sz w:val="24"/>
          <w:szCs w:val="24"/>
          <w:highlight w:val="none"/>
          <w:lang w:val="en-US" w:eastAsia="zh-CN" w:bidi="ar"/>
        </w:rPr>
        <w:t>招标人向投标人提供的有关现场的数据和资料，是招标人现有的能被投标人利用的资料，招标人对投标人做出的任何推论、理解和结论均不负责任。</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 xml:space="preserve">5.3 </w:t>
      </w:r>
      <w:r>
        <w:rPr>
          <w:rFonts w:hint="eastAsia" w:ascii="宋体" w:hAnsi="宋体" w:eastAsia="宋体" w:cs="宋体"/>
          <w:bCs/>
          <w:color w:val="auto"/>
          <w:kern w:val="2"/>
          <w:sz w:val="24"/>
          <w:szCs w:val="24"/>
          <w:highlight w:val="none"/>
          <w:lang w:val="en-US" w:eastAsia="zh-CN" w:bidi="ar"/>
        </w:rPr>
        <w:t>经招标人允许，投标人可为踏勘目的进入招标人的项目现场。</w:t>
      </w:r>
      <w:r>
        <w:rPr>
          <w:rFonts w:hint="eastAsia" w:ascii="宋体" w:hAnsi="宋体" w:eastAsia="宋体" w:cs="宋体"/>
          <w:color w:val="auto"/>
          <w:kern w:val="2"/>
          <w:sz w:val="24"/>
          <w:szCs w:val="24"/>
          <w:highlight w:val="none"/>
          <w:lang w:val="en-US" w:eastAsia="zh-CN" w:bidi="ar"/>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eastAsia="宋体" w:cs="宋体"/>
          <w:bCs/>
          <w:color w:val="auto"/>
          <w:kern w:val="2"/>
          <w:sz w:val="24"/>
          <w:szCs w:val="24"/>
          <w:highlight w:val="none"/>
          <w:lang w:val="en-US" w:eastAsia="zh-CN" w:bidi="ar"/>
        </w:rPr>
        <w:t>投标人不得因此使招标人承担有关的责任和蒙受损失。</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bCs w:val="0"/>
          <w:color w:val="auto"/>
          <w:kern w:val="2"/>
          <w:sz w:val="24"/>
          <w:szCs w:val="24"/>
          <w:highlight w:val="none"/>
        </w:rPr>
      </w:pPr>
      <w:r>
        <w:rPr>
          <w:rFonts w:hint="eastAsia" w:ascii="宋体" w:hAnsi="宋体" w:eastAsia="宋体" w:cs="Times New Roman"/>
          <w:b/>
          <w:bCs w:val="0"/>
          <w:color w:val="auto"/>
          <w:kern w:val="2"/>
          <w:sz w:val="24"/>
          <w:szCs w:val="24"/>
          <w:highlight w:val="none"/>
          <w:lang w:val="en-US" w:eastAsia="zh-CN" w:bidi="ar"/>
        </w:rPr>
        <w:t>6</w:t>
      </w:r>
      <w:r>
        <w:rPr>
          <w:rFonts w:hint="eastAsia" w:ascii="宋体" w:hAnsi="宋体" w:eastAsia="宋体" w:cs="宋体"/>
          <w:b/>
          <w:bCs w:val="0"/>
          <w:color w:val="auto"/>
          <w:kern w:val="2"/>
          <w:sz w:val="24"/>
          <w:szCs w:val="24"/>
          <w:highlight w:val="none"/>
          <w:lang w:val="en-US" w:eastAsia="zh-CN" w:bidi="ar"/>
        </w:rPr>
        <w:t>．投标费用</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6.1</w:t>
      </w:r>
      <w:r>
        <w:rPr>
          <w:rFonts w:hint="eastAsia" w:ascii="宋体" w:hAnsi="宋体" w:eastAsia="宋体" w:cs="宋体"/>
          <w:color w:val="auto"/>
          <w:kern w:val="2"/>
          <w:sz w:val="24"/>
          <w:szCs w:val="24"/>
          <w:highlight w:val="none"/>
          <w:lang w:val="en-US" w:eastAsia="zh-CN" w:bidi="ar"/>
        </w:rPr>
        <w:t>不论投标结果如何，投标人应承担</w:t>
      </w:r>
      <w:r>
        <w:rPr>
          <w:rFonts w:hint="eastAsia" w:ascii="宋体" w:hAnsi="宋体" w:eastAsia="宋体" w:cs="宋体"/>
          <w:bCs/>
          <w:color w:val="auto"/>
          <w:kern w:val="2"/>
          <w:sz w:val="24"/>
          <w:szCs w:val="24"/>
          <w:highlight w:val="none"/>
          <w:lang w:val="en-US" w:eastAsia="zh-CN" w:bidi="ar"/>
        </w:rPr>
        <w:t>自身</w:t>
      </w:r>
      <w:r>
        <w:rPr>
          <w:rFonts w:hint="eastAsia" w:ascii="宋体" w:hAnsi="宋体" w:eastAsia="宋体" w:cs="宋体"/>
          <w:color w:val="auto"/>
          <w:kern w:val="2"/>
          <w:sz w:val="24"/>
          <w:szCs w:val="24"/>
          <w:highlight w:val="none"/>
          <w:lang w:val="en-US" w:eastAsia="zh-CN" w:bidi="ar"/>
        </w:rPr>
        <w:t>因投标文件编制、递交及其他</w:t>
      </w:r>
      <w:r>
        <w:rPr>
          <w:rFonts w:hint="eastAsia" w:ascii="宋体" w:hAnsi="宋体" w:eastAsia="宋体" w:cs="宋体"/>
          <w:bCs/>
          <w:color w:val="auto"/>
          <w:kern w:val="2"/>
          <w:sz w:val="24"/>
          <w:szCs w:val="24"/>
          <w:highlight w:val="none"/>
          <w:lang w:val="en-US" w:eastAsia="zh-CN" w:bidi="ar"/>
        </w:rPr>
        <w:t>参加本招标活动</w:t>
      </w:r>
      <w:r>
        <w:rPr>
          <w:rFonts w:hint="eastAsia" w:ascii="宋体" w:hAnsi="宋体" w:eastAsia="宋体" w:cs="宋体"/>
          <w:color w:val="auto"/>
          <w:kern w:val="2"/>
          <w:sz w:val="24"/>
          <w:szCs w:val="24"/>
          <w:highlight w:val="none"/>
          <w:lang w:val="en-US" w:eastAsia="zh-CN" w:bidi="ar"/>
        </w:rPr>
        <w:t>所涉及的一切费用，招标人对上述费用不负任何责任。</w:t>
      </w:r>
    </w:p>
    <w:p>
      <w:pPr>
        <w:pStyle w:val="4"/>
        <w:widowControl/>
        <w:spacing w:before="156" w:beforeAutospacing="0" w:after="156" w:afterAutospacing="0" w:line="240" w:lineRule="auto"/>
        <w:rPr>
          <w:rFonts w:hint="eastAsia" w:ascii="宋体" w:hAnsi="宋体" w:eastAsia="宋体" w:cs="宋体"/>
          <w:color w:val="auto"/>
          <w:kern w:val="0"/>
          <w:sz w:val="27"/>
          <w:szCs w:val="27"/>
          <w:highlight w:val="none"/>
        </w:rPr>
      </w:pPr>
      <w:bookmarkStart w:id="10" w:name="_Toc21525494"/>
      <w:bookmarkEnd w:id="10"/>
      <w:bookmarkStart w:id="11" w:name="_Toc2272550"/>
      <w:r>
        <w:rPr>
          <w:rFonts w:hint="eastAsia" w:ascii="宋体" w:hAnsi="宋体" w:eastAsia="宋体" w:cs="宋体"/>
          <w:color w:val="auto"/>
          <w:kern w:val="0"/>
          <w:sz w:val="27"/>
          <w:szCs w:val="27"/>
          <w:highlight w:val="none"/>
        </w:rPr>
        <w:t>（二）招标文件</w:t>
      </w:r>
      <w:bookmarkEnd w:id="11"/>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bCs w:val="0"/>
          <w:color w:val="auto"/>
          <w:kern w:val="2"/>
          <w:sz w:val="24"/>
          <w:szCs w:val="24"/>
          <w:highlight w:val="none"/>
        </w:rPr>
      </w:pPr>
      <w:r>
        <w:rPr>
          <w:rFonts w:hint="eastAsia" w:ascii="宋体" w:hAnsi="宋体" w:eastAsia="宋体" w:cs="Times New Roman"/>
          <w:b/>
          <w:bCs w:val="0"/>
          <w:color w:val="auto"/>
          <w:kern w:val="2"/>
          <w:sz w:val="24"/>
          <w:szCs w:val="24"/>
          <w:highlight w:val="none"/>
          <w:lang w:val="en-US" w:eastAsia="zh-CN" w:bidi="ar"/>
        </w:rPr>
        <w:t>7.</w:t>
      </w:r>
      <w:r>
        <w:rPr>
          <w:rFonts w:hint="eastAsia" w:ascii="宋体" w:hAnsi="宋体" w:eastAsia="宋体" w:cs="宋体"/>
          <w:b/>
          <w:bCs w:val="0"/>
          <w:color w:val="auto"/>
          <w:kern w:val="2"/>
          <w:sz w:val="24"/>
          <w:szCs w:val="24"/>
          <w:highlight w:val="none"/>
          <w:lang w:val="en-US" w:eastAsia="zh-CN" w:bidi="ar"/>
        </w:rPr>
        <w:t>招标文件的组成</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7.1本招标文件包括下列文件，以及所有按本须知第8条发出的招标答疑会会议纪要和按本须知第9条发出的澄清或修改：</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第一章  投标须知</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第二章  开标、评标及定标办法</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第三章  合同条款</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第四章  投标文件格式</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第五章  技术条件（工程建设标准）（另册）</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第六章  图纸及勘察资料（另册）</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第七章  招标工程量清单（另册）</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kern w:val="2"/>
          <w:sz w:val="24"/>
          <w:szCs w:val="24"/>
          <w:highlight w:val="none"/>
          <w:lang w:val="en-US" w:eastAsia="zh-CN" w:bidi="ar"/>
        </w:rPr>
        <w:t>第八章  最高投标限价</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宋体" w:eastAsia="宋体" w:cs="宋体"/>
          <w:b/>
          <w:bCs w:val="0"/>
          <w:color w:val="auto"/>
          <w:kern w:val="2"/>
          <w:sz w:val="24"/>
          <w:szCs w:val="24"/>
          <w:highlight w:val="none"/>
          <w:lang w:val="en-US" w:eastAsia="zh-CN" w:bidi="ar"/>
        </w:rPr>
      </w:pPr>
      <w:r>
        <w:rPr>
          <w:rFonts w:hint="eastAsia" w:ascii="宋体" w:hAnsi="宋体" w:eastAsia="宋体" w:cs="宋体"/>
          <w:b/>
          <w:bCs w:val="0"/>
          <w:color w:val="auto"/>
          <w:kern w:val="2"/>
          <w:sz w:val="24"/>
          <w:szCs w:val="24"/>
          <w:highlight w:val="none"/>
          <w:lang w:val="en-US" w:eastAsia="zh-CN" w:bidi="ar"/>
        </w:rPr>
        <w:t>注：招标人应在技术条件（工程建设标准）中明确施工现场建筑垃圾源头减量的具体要求和建筑垃圾综合利用产品的使用要求。</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7.2 </w:t>
      </w:r>
      <w:r>
        <w:rPr>
          <w:rFonts w:hint="eastAsia" w:ascii="宋体" w:hAnsi="宋体" w:eastAsia="宋体" w:cs="宋体"/>
          <w:color w:val="auto"/>
          <w:kern w:val="2"/>
          <w:sz w:val="24"/>
          <w:szCs w:val="24"/>
          <w:highlight w:val="none"/>
          <w:lang w:val="en-US" w:eastAsia="zh-CN" w:bidi="ar"/>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7.3 </w:t>
      </w:r>
      <w:r>
        <w:rPr>
          <w:rFonts w:hint="eastAsia" w:ascii="宋体" w:hAnsi="宋体" w:eastAsia="宋体" w:cs="宋体"/>
          <w:color w:val="auto"/>
          <w:kern w:val="2"/>
          <w:sz w:val="24"/>
          <w:szCs w:val="24"/>
          <w:highlight w:val="none"/>
          <w:lang w:val="en-US" w:eastAsia="zh-CN" w:bidi="ar"/>
        </w:rPr>
        <w:t>投标人一旦中标，招标文件的内容对招标人和中标人双方均有约束力。</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8</w:t>
      </w:r>
      <w:r>
        <w:rPr>
          <w:rFonts w:hint="eastAsia" w:ascii="宋体" w:hAnsi="宋体" w:eastAsia="宋体" w:cs="宋体"/>
          <w:b/>
          <w:color w:val="auto"/>
          <w:kern w:val="2"/>
          <w:sz w:val="24"/>
          <w:szCs w:val="24"/>
          <w:highlight w:val="none"/>
          <w:lang w:val="en-US" w:eastAsia="zh-CN" w:bidi="ar"/>
        </w:rPr>
        <w:t>．招标答疑</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8.1 </w:t>
      </w:r>
      <w:r>
        <w:rPr>
          <w:rFonts w:hint="eastAsia" w:ascii="宋体" w:hAnsi="宋体" w:eastAsia="宋体" w:cs="宋体"/>
          <w:color w:val="auto"/>
          <w:kern w:val="2"/>
          <w:sz w:val="24"/>
          <w:szCs w:val="24"/>
          <w:highlight w:val="none"/>
          <w:lang w:val="en-US" w:eastAsia="zh-CN" w:bidi="ar"/>
        </w:rPr>
        <w:t>投标人若对招标文件（包括招标图纸）中有疑问，可以书面形式通过</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交易平台提交给招标人或招标代理人，提交形式见本须知前附表第</w:t>
      </w:r>
      <w:r>
        <w:rPr>
          <w:rFonts w:hint="eastAsia" w:ascii="宋体" w:hAnsi="宋体" w:eastAsia="宋体" w:cs="Times New Roman"/>
          <w:color w:val="auto"/>
          <w:kern w:val="2"/>
          <w:sz w:val="24"/>
          <w:szCs w:val="24"/>
          <w:highlight w:val="none"/>
          <w:lang w:val="en-US" w:eastAsia="zh-CN" w:bidi="ar"/>
        </w:rPr>
        <w:t>16</w:t>
      </w:r>
      <w:r>
        <w:rPr>
          <w:rFonts w:hint="eastAsia" w:ascii="宋体" w:hAnsi="宋体" w:eastAsia="宋体" w:cs="宋体"/>
          <w:color w:val="auto"/>
          <w:kern w:val="2"/>
          <w:sz w:val="24"/>
          <w:szCs w:val="24"/>
          <w:highlight w:val="none"/>
          <w:lang w:val="en-US" w:eastAsia="zh-CN" w:bidi="ar"/>
        </w:rPr>
        <w:t>项。</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8.2</w:t>
      </w:r>
      <w:r>
        <w:rPr>
          <w:rFonts w:hint="eastAsia" w:ascii="宋体" w:hAnsi="宋体" w:eastAsia="宋体" w:cs="宋体"/>
          <w:color w:val="auto"/>
          <w:kern w:val="2"/>
          <w:sz w:val="24"/>
          <w:szCs w:val="24"/>
          <w:highlight w:val="none"/>
          <w:lang w:val="en-US" w:eastAsia="zh-CN" w:bidi="ar"/>
        </w:rPr>
        <w:t>招标答疑会会议纪要将在提交投标文件截止时间15日前在</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w:t>
      </w:r>
      <w:r>
        <w:rPr>
          <w:rFonts w:hint="eastAsia" w:ascii="宋体"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“项目答疑纪要”专区公开发布。答疑纪要一经在</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交易平台发布，视作已发放给所有投标人。</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8.3</w:t>
      </w:r>
      <w:r>
        <w:rPr>
          <w:rFonts w:hint="eastAsia" w:ascii="宋体" w:hAnsi="宋体" w:eastAsia="宋体" w:cs="宋体"/>
          <w:color w:val="auto"/>
          <w:kern w:val="2"/>
          <w:sz w:val="24"/>
          <w:szCs w:val="24"/>
          <w:highlight w:val="none"/>
          <w:lang w:val="en-US" w:eastAsia="zh-CN" w:bidi="ar"/>
        </w:rPr>
        <w:t>答疑会会议纪要为招标文件的一部分。</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8.4</w:t>
      </w:r>
      <w:r>
        <w:rPr>
          <w:rFonts w:hint="eastAsia" w:ascii="宋体" w:hAnsi="宋体" w:eastAsia="宋体" w:cs="宋体"/>
          <w:color w:val="auto"/>
          <w:kern w:val="2"/>
          <w:sz w:val="24"/>
          <w:szCs w:val="24"/>
          <w:highlight w:val="none"/>
          <w:lang w:val="en-US" w:eastAsia="zh-CN" w:bidi="ar"/>
        </w:rPr>
        <w:t>若招标答疑会会议纪要与招标文件有矛盾，以答疑会议纪要最后发出的书面形式的文件为准。</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9.</w:t>
      </w:r>
      <w:r>
        <w:rPr>
          <w:rFonts w:hint="eastAsia" w:ascii="宋体" w:hAnsi="宋体" w:eastAsia="宋体" w:cs="宋体"/>
          <w:b/>
          <w:color w:val="auto"/>
          <w:kern w:val="2"/>
          <w:sz w:val="24"/>
          <w:szCs w:val="24"/>
          <w:highlight w:val="none"/>
          <w:lang w:val="en-US" w:eastAsia="zh-CN" w:bidi="ar"/>
        </w:rPr>
        <w:t>招标文件的澄清与修改</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9.1</w:t>
      </w:r>
      <w:r>
        <w:rPr>
          <w:rFonts w:hint="eastAsia" w:ascii="宋体" w:hAnsi="宋体" w:eastAsia="宋体" w:cs="宋体"/>
          <w:color w:val="auto"/>
          <w:kern w:val="2"/>
          <w:sz w:val="24"/>
          <w:szCs w:val="24"/>
          <w:highlight w:val="none"/>
          <w:lang w:val="en-US" w:eastAsia="zh-CN" w:bidi="ar"/>
        </w:rPr>
        <w:t>招标文件发出后</w:t>
      </w:r>
      <w:r>
        <w:rPr>
          <w:rFonts w:hint="eastAsia" w:ascii="宋体"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在提交投标文件截止时间15日前，招标人可对招标文件进行必要的澄清或修改。</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9.2</w:t>
      </w:r>
      <w:r>
        <w:rPr>
          <w:rFonts w:hint="eastAsia" w:ascii="宋体" w:hAnsi="宋体" w:eastAsia="宋体" w:cs="宋体"/>
          <w:color w:val="auto"/>
          <w:kern w:val="2"/>
          <w:sz w:val="24"/>
          <w:szCs w:val="24"/>
          <w:highlight w:val="none"/>
          <w:lang w:val="en-US" w:eastAsia="zh-CN" w:bidi="ar"/>
        </w:rPr>
        <w:t>招标文件的澄清或修改将在</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交易平台“项目答疑纪要”专区公开发布。答疑纪要一经在</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交易平台发布，视作已发放给所有投标人，以</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交易平台上网发布时间作为送达时间。</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9.3</w:t>
      </w:r>
      <w:r>
        <w:rPr>
          <w:rFonts w:hint="eastAsia" w:ascii="宋体" w:hAnsi="宋体" w:eastAsia="宋体" w:cs="宋体"/>
          <w:color w:val="auto"/>
          <w:kern w:val="2"/>
          <w:sz w:val="24"/>
          <w:szCs w:val="24"/>
          <w:highlight w:val="none"/>
          <w:lang w:val="en-US" w:eastAsia="zh-CN" w:bidi="ar"/>
        </w:rPr>
        <w:t>招标文件的修改内容为招标文件的组成部分。</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9.4</w:t>
      </w:r>
      <w:r>
        <w:rPr>
          <w:rFonts w:hint="eastAsia" w:ascii="宋体" w:hAnsi="宋体" w:eastAsia="宋体" w:cs="宋体"/>
          <w:color w:val="auto"/>
          <w:kern w:val="2"/>
          <w:sz w:val="24"/>
          <w:szCs w:val="24"/>
          <w:highlight w:val="none"/>
          <w:lang w:val="en-US" w:eastAsia="zh-CN" w:bidi="ar"/>
        </w:rPr>
        <w:t>招标文件的澄清或修改均以书面形式明确的内容为准。当招标文件的澄清、修改、补充等在同一内容的表述不一致时，以最后发出的书面形式的文件为准。</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9.5</w:t>
      </w:r>
      <w:r>
        <w:rPr>
          <w:rFonts w:hint="eastAsia" w:ascii="宋体" w:hAnsi="宋体" w:eastAsia="宋体" w:cs="宋体"/>
          <w:color w:val="auto"/>
          <w:kern w:val="2"/>
          <w:sz w:val="24"/>
          <w:szCs w:val="24"/>
          <w:highlight w:val="none"/>
          <w:lang w:val="en-US" w:eastAsia="zh-CN" w:bidi="ar"/>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4"/>
        <w:widowControl/>
        <w:spacing w:before="156" w:beforeAutospacing="0" w:after="156" w:afterAutospacing="0" w:line="240" w:lineRule="auto"/>
        <w:rPr>
          <w:rFonts w:hint="eastAsia" w:ascii="宋体" w:hAnsi="宋体" w:eastAsia="宋体" w:cs="宋体"/>
          <w:color w:val="auto"/>
          <w:kern w:val="0"/>
          <w:sz w:val="27"/>
          <w:szCs w:val="27"/>
          <w:highlight w:val="none"/>
        </w:rPr>
      </w:pPr>
      <w:bookmarkStart w:id="12" w:name="_Toc21525495"/>
      <w:bookmarkEnd w:id="12"/>
      <w:bookmarkStart w:id="13" w:name="_Toc2272551"/>
      <w:r>
        <w:rPr>
          <w:rFonts w:hint="eastAsia" w:ascii="宋体" w:hAnsi="宋体" w:eastAsia="宋体" w:cs="宋体"/>
          <w:color w:val="auto"/>
          <w:kern w:val="0"/>
          <w:sz w:val="27"/>
          <w:szCs w:val="27"/>
          <w:highlight w:val="none"/>
        </w:rPr>
        <w:t>（三）投标文件的编制</w:t>
      </w:r>
      <w:bookmarkEnd w:id="13"/>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10</w:t>
      </w:r>
      <w:r>
        <w:rPr>
          <w:rFonts w:hint="eastAsia" w:ascii="宋体" w:hAnsi="宋体" w:eastAsia="宋体" w:cs="宋体"/>
          <w:b/>
          <w:color w:val="auto"/>
          <w:kern w:val="2"/>
          <w:sz w:val="24"/>
          <w:szCs w:val="24"/>
          <w:highlight w:val="none"/>
          <w:lang w:val="en-US" w:eastAsia="zh-CN" w:bidi="ar"/>
        </w:rPr>
        <w:t>．投标文件的语言及度量衡单位</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10.1 </w:t>
      </w:r>
      <w:r>
        <w:rPr>
          <w:rFonts w:hint="eastAsia" w:ascii="宋体" w:hAnsi="宋体" w:eastAsia="宋体" w:cs="宋体"/>
          <w:color w:val="auto"/>
          <w:kern w:val="2"/>
          <w:sz w:val="24"/>
          <w:szCs w:val="24"/>
          <w:highlight w:val="none"/>
          <w:lang w:val="en-US" w:eastAsia="zh-CN" w:bidi="ar"/>
        </w:rPr>
        <w:t>投标文件和与投标有关的所有文件均应使用中文。</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10.2 </w:t>
      </w:r>
      <w:r>
        <w:rPr>
          <w:rFonts w:hint="eastAsia" w:ascii="宋体" w:hAnsi="宋体" w:eastAsia="宋体" w:cs="宋体"/>
          <w:color w:val="auto"/>
          <w:kern w:val="2"/>
          <w:sz w:val="24"/>
          <w:szCs w:val="24"/>
          <w:highlight w:val="none"/>
          <w:lang w:val="en-US" w:eastAsia="zh-CN" w:bidi="ar"/>
        </w:rPr>
        <w:t>除工程规范另有规定外，投标文件使用的度量衡单位，均采用中华人民共和国法定计量单位。</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11</w:t>
      </w:r>
      <w:r>
        <w:rPr>
          <w:rFonts w:hint="eastAsia" w:ascii="宋体" w:hAnsi="宋体" w:eastAsia="宋体" w:cs="宋体"/>
          <w:b/>
          <w:color w:val="auto"/>
          <w:kern w:val="2"/>
          <w:sz w:val="24"/>
          <w:szCs w:val="24"/>
          <w:highlight w:val="none"/>
          <w:lang w:val="en-US" w:eastAsia="zh-CN" w:bidi="ar"/>
        </w:rPr>
        <w:t>．投标文件的组成</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b/>
          <w:bCs w:val="0"/>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11.1 </w:t>
      </w:r>
      <w:r>
        <w:rPr>
          <w:rFonts w:hint="eastAsia" w:ascii="宋体" w:hAnsi="宋体" w:eastAsia="宋体" w:cs="宋体"/>
          <w:color w:val="auto"/>
          <w:kern w:val="2"/>
          <w:sz w:val="24"/>
          <w:szCs w:val="24"/>
          <w:highlight w:val="none"/>
          <w:lang w:val="en-US" w:eastAsia="zh-CN" w:bidi="ar"/>
        </w:rPr>
        <w:t>投标文件由技术部分（含资格审查文件）和经济部分二部分投标文件组成</w:t>
      </w:r>
      <w:r>
        <w:rPr>
          <w:rFonts w:hint="eastAsia" w:ascii="宋体" w:hAnsi="宋体" w:eastAsia="宋体" w:cs="宋体"/>
          <w:b/>
          <w:bCs w:val="0"/>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11.2</w:t>
      </w:r>
      <w:r>
        <w:rPr>
          <w:rFonts w:hint="eastAsia" w:ascii="宋体" w:hAnsi="宋体" w:eastAsia="宋体" w:cs="宋体"/>
          <w:bCs/>
          <w:color w:val="auto"/>
          <w:kern w:val="2"/>
          <w:sz w:val="24"/>
          <w:szCs w:val="24"/>
          <w:highlight w:val="none"/>
          <w:lang w:val="en-US" w:eastAsia="zh-CN" w:bidi="ar"/>
        </w:rPr>
        <w:t>投标文件技术标部分主要包括下列内容</w:t>
      </w:r>
      <w:r>
        <w:rPr>
          <w:rFonts w:hint="eastAsia" w:ascii="宋体" w:hAnsi="宋体" w:eastAsia="宋体" w:cs="Times New Roman"/>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11.2.1 技术投标文件</w:t>
      </w:r>
      <w:r>
        <w:rPr>
          <w:rFonts w:hint="eastAsia" w:ascii="宋体" w:hAnsi="宋体"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按招标文件的要求填写</w:t>
      </w:r>
      <w:r>
        <w:rPr>
          <w:rFonts w:hint="eastAsia" w:ascii="宋体" w:hAnsi="宋体" w:eastAsia="宋体" w:cs="Times New Roman"/>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11.2.2 资格审查文件：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 xml:space="preserve">（1）投标人声明； </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（2）法定代表人证明书、法定代表人签字或盖章的本投标文件授权委托证明书；</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（3）企业营业执照（取自平台内上传件）；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（4）企业资质证书（取自平台内上传件）；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（5）建筑施工企业安全生产许可证（取自平台内上传件）；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（6）项目负责人（按网上投标登记时选择拟投标的项目负责人）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（7）专职安全员（按网上投标登记时选择拟投标的专职安全员）</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（8）拟委托技术负责人的相关证书、资料（具体要求由招标人明确）</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 xml:space="preserve">（9）拟委派项目负责人的建造师注册证书（取自平台内上传件）；  </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（10）项目负责人安全生产考核合格证明或在有效期内的安全考核合格证书（B类）或建筑施工企业项目负责人安全生产考核合格证书（取自平台内上传件）；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（11）专职安全员须具有在有效期内的安全考核合格证书（C类）或建筑施工企业专职安全生产管理人员安全生产考核合格证书（取自平台内上传件）；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（12）用于资格审查的业绩（设置业绩要求时选择此项，投标人</w:t>
      </w:r>
      <w:r>
        <w:rPr>
          <w:rFonts w:hint="eastAsia" w:ascii="宋体" w:hAnsi="宋体" w:eastAsia="宋体" w:cs="宋体"/>
          <w:color w:val="auto"/>
          <w:kern w:val="2"/>
          <w:sz w:val="24"/>
          <w:szCs w:val="24"/>
          <w:highlight w:val="none"/>
          <w:lang w:val="en-US" w:eastAsia="zh-CN" w:bidi="ar"/>
        </w:rPr>
        <w:t>须提供类似工程业绩的项目名称及项目编号，具体格式由招标人自定</w:t>
      </w:r>
      <w:r>
        <w:rPr>
          <w:rFonts w:hint="eastAsia" w:ascii="宋体" w:hAnsi="宋体" w:eastAsia="宋体" w:cs="宋体"/>
          <w:bCs/>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（13）资格审查前，投标人须在广州市住房和城乡建设局建立企业信用档案，拟担任本工程项目负责人、专职安全员须是本企业信用档案中的在册人员。</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（14）列明主办单位的联合体工作协议（采用联合体投标时需递交，投标人拟任本工程项目负责人应为联合体主办方信用档案中的在册人员，</w:t>
      </w:r>
      <w:r>
        <w:rPr>
          <w:rFonts w:hint="eastAsia" w:ascii="宋体" w:hAnsi="宋体" w:eastAsia="宋体" w:cs="宋体"/>
          <w:color w:val="auto"/>
          <w:kern w:val="2"/>
          <w:sz w:val="24"/>
          <w:szCs w:val="24"/>
          <w:highlight w:val="none"/>
          <w:lang w:val="en-US" w:eastAsia="zh-CN" w:bidi="ar"/>
        </w:rPr>
        <w:t>联合体工作协议应明确约定各方拟承担的工作和责任</w:t>
      </w:r>
      <w:r>
        <w:rPr>
          <w:rFonts w:hint="eastAsia" w:ascii="宋体" w:hAnsi="宋体" w:eastAsia="宋体" w:cs="宋体"/>
          <w:bCs/>
          <w:color w:val="auto"/>
          <w:kern w:val="2"/>
          <w:sz w:val="24"/>
          <w:szCs w:val="24"/>
          <w:highlight w:val="none"/>
          <w:lang w:val="en-US" w:eastAsia="zh-CN" w:bidi="ar"/>
        </w:rPr>
        <w:t>）；</w:t>
      </w:r>
      <w:r>
        <w:rPr>
          <w:rFonts w:hint="eastAsia" w:ascii="宋体" w:hAnsi="宋体" w:eastAsia="宋体" w:cs="Times New Roman"/>
          <w:bCs/>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（15）</w:t>
      </w:r>
      <w:r>
        <w:rPr>
          <w:rFonts w:hint="eastAsia" w:ascii="宋体" w:hAnsi="宋体" w:eastAsia="宋体" w:cs="宋体"/>
          <w:color w:val="auto"/>
          <w:kern w:val="2"/>
          <w:sz w:val="24"/>
          <w:szCs w:val="24"/>
          <w:highlight w:val="none"/>
          <w:lang w:val="en-US" w:eastAsia="zh-CN" w:bidi="ar"/>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11.2.3</w:t>
      </w:r>
      <w:r>
        <w:rPr>
          <w:rFonts w:hint="eastAsia" w:ascii="宋体" w:hAnsi="宋体" w:eastAsia="宋体" w:cs="宋体"/>
          <w:color w:val="auto"/>
          <w:kern w:val="2"/>
          <w:sz w:val="24"/>
          <w:szCs w:val="24"/>
          <w:highlight w:val="none"/>
          <w:lang w:val="en-US" w:eastAsia="zh-CN" w:bidi="ar"/>
        </w:rPr>
        <w:t>项目管理机构配备。</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）投标人应列出该项目工程的施工组织机构构成和画出机构框架图及其负责人；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）投标人应详细列出该施工组织机构中主要成员的名单、简历资料、职务职称和在本项目中拟担任的职务等资料，并附上有关证明材料扫描件；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）其他辅助说明资料。</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11.2.4</w:t>
      </w:r>
      <w:r>
        <w:rPr>
          <w:rFonts w:hint="eastAsia" w:ascii="宋体" w:hAnsi="宋体" w:eastAsia="宋体" w:cs="宋体"/>
          <w:color w:val="auto"/>
          <w:kern w:val="2"/>
          <w:sz w:val="24"/>
          <w:szCs w:val="24"/>
          <w:highlight w:val="none"/>
          <w:lang w:val="en-US" w:eastAsia="zh-CN" w:bidi="ar"/>
        </w:rPr>
        <w:t>投标人在广州市可使用适合本工程的机械设备（附：机械设备为自有或租赁的说明；及承诺机械设备如属于租赁的，其租赁是不属于重复租赁）。</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b/>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11.2.5</w:t>
      </w:r>
      <w:r>
        <w:rPr>
          <w:rFonts w:hint="eastAsia" w:ascii="宋体" w:hAnsi="宋体" w:eastAsia="宋体" w:cs="宋体"/>
          <w:color w:val="auto"/>
          <w:kern w:val="2"/>
          <w:sz w:val="24"/>
          <w:szCs w:val="24"/>
          <w:highlight w:val="none"/>
          <w:lang w:val="en-US" w:eastAsia="zh-CN" w:bidi="ar"/>
        </w:rPr>
        <w:t>施工组织设计或施工方案。</w:t>
      </w:r>
      <w:r>
        <w:rPr>
          <w:rFonts w:hint="eastAsia" w:ascii="宋体" w:hAnsi="宋体" w:eastAsia="宋体" w:cs="宋体"/>
          <w:b/>
          <w:color w:val="auto"/>
          <w:kern w:val="2"/>
          <w:sz w:val="24"/>
          <w:szCs w:val="24"/>
          <w:highlight w:val="none"/>
          <w:lang w:val="en-US" w:eastAsia="zh-CN" w:bidi="ar"/>
        </w:rPr>
        <w:t>（投标人在编制施工组织设计或施工方案时应按照招标人提出的施工现场建筑垃圾源头减量的具体要求以及建筑垃圾综合利用产品的使用要求提供相应措施。）</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11.2.</w:t>
      </w:r>
      <w:r>
        <w:rPr>
          <w:rFonts w:hint="eastAsia" w:ascii="宋体" w:hAnsi="宋体" w:eastAsia="宋体" w:cs="宋体"/>
          <w:color w:val="auto"/>
          <w:kern w:val="2"/>
          <w:sz w:val="24"/>
          <w:szCs w:val="24"/>
          <w:highlight w:val="none"/>
          <w:lang w:val="en-US" w:eastAsia="zh-CN" w:bidi="ar"/>
        </w:rPr>
        <w:t>6按照</w:t>
      </w:r>
      <w:r>
        <w:rPr>
          <w:rFonts w:hint="eastAsia" w:ascii="宋体" w:hAnsi="宋体" w:eastAsia="宋体" w:cs="宋体"/>
          <w:bCs/>
          <w:color w:val="auto"/>
          <w:kern w:val="2"/>
          <w:sz w:val="24"/>
          <w:szCs w:val="24"/>
          <w:highlight w:val="none"/>
          <w:lang w:val="en-US" w:eastAsia="zh-CN" w:bidi="ar"/>
        </w:rPr>
        <w:t>招标文件要求</w:t>
      </w:r>
      <w:r>
        <w:rPr>
          <w:rFonts w:hint="eastAsia" w:ascii="宋体" w:hAnsi="宋体" w:eastAsia="宋体" w:cs="宋体"/>
          <w:color w:val="auto"/>
          <w:kern w:val="2"/>
          <w:sz w:val="24"/>
          <w:szCs w:val="24"/>
          <w:highlight w:val="none"/>
          <w:lang w:val="en-US" w:eastAsia="zh-CN" w:bidi="ar"/>
        </w:rPr>
        <w:t>填写的《参与编制技术标投标文件人员名单》。</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 xml:space="preserve">11.3 </w:t>
      </w:r>
      <w:r>
        <w:rPr>
          <w:rFonts w:hint="eastAsia" w:ascii="宋体" w:hAnsi="宋体" w:eastAsia="宋体" w:cs="宋体"/>
          <w:bCs/>
          <w:color w:val="auto"/>
          <w:kern w:val="2"/>
          <w:sz w:val="24"/>
          <w:szCs w:val="24"/>
          <w:highlight w:val="none"/>
          <w:lang w:val="en-US" w:eastAsia="zh-CN" w:bidi="ar"/>
        </w:rPr>
        <w:t>经济部分投标文件主要包括下列内容：</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11.3.1 </w:t>
      </w:r>
      <w:r>
        <w:rPr>
          <w:rFonts w:hint="eastAsia" w:ascii="宋体" w:hAnsi="宋体" w:eastAsia="宋体" w:cs="宋体"/>
          <w:color w:val="auto"/>
          <w:kern w:val="2"/>
          <w:sz w:val="24"/>
          <w:szCs w:val="24"/>
          <w:highlight w:val="none"/>
          <w:lang w:val="en-US" w:eastAsia="zh-CN" w:bidi="ar"/>
        </w:rPr>
        <w:t>经济投标文件</w:t>
      </w:r>
      <w:r>
        <w:rPr>
          <w:rFonts w:hint="eastAsia" w:ascii="宋体" w:hAnsi="宋体"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按招标文件的要求填写</w:t>
      </w:r>
      <w:r>
        <w:rPr>
          <w:rFonts w:hint="eastAsia" w:ascii="宋体" w:hAnsi="宋体"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11.3.2</w:t>
      </w:r>
      <w:r>
        <w:rPr>
          <w:rFonts w:hint="eastAsia" w:ascii="宋体" w:hAnsi="宋体" w:eastAsia="宋体" w:cs="宋体"/>
          <w:color w:val="auto"/>
          <w:kern w:val="2"/>
          <w:sz w:val="24"/>
          <w:szCs w:val="24"/>
          <w:highlight w:val="none"/>
          <w:lang w:val="en-US" w:eastAsia="zh-CN" w:bidi="ar"/>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r>
        <w:rPr>
          <w:rFonts w:hint="eastAsia" w:ascii="宋体" w:hAnsi="Calibri"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）投标总价封面、扉页；</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）总说明</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（3）工程项目投标报价汇总表；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（4）单项工程投标报价汇总表；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（5）单位工程投标报价汇总表；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（6）分部分项工程清单与计价表；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（7）单价措施项目清单与计价表；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（8）总价措施项目清单与计价表；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（9）综合单价分析表；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（10）其他项目清单与计价汇总表；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（11）暂列金额明细表；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（12）材料（工程设备）暂估价明细表；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（13）专业工程暂估价明细表；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（14）计日工表；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（15）总承包服务计价表；</w:t>
      </w:r>
    </w:p>
    <w:p>
      <w:pPr>
        <w:keepNext w:val="0"/>
        <w:keepLines w:val="0"/>
        <w:widowControl w:val="0"/>
        <w:suppressLineNumbers w:val="0"/>
        <w:spacing w:before="0" w:beforeAutospacing="0" w:after="0" w:afterAutospacing="0" w:line="240" w:lineRule="auto"/>
        <w:ind w:left="0" w:right="0" w:firstLine="566" w:firstLineChars="236"/>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（16）规费和税金项目计价表；</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（17）人工、主要材料和设备一览表</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11.3.</w:t>
      </w:r>
      <w:r>
        <w:rPr>
          <w:rFonts w:hint="eastAsia" w:ascii="宋体" w:hAnsi="宋体" w:eastAsia="宋体" w:cs="宋体"/>
          <w:color w:val="auto"/>
          <w:kern w:val="2"/>
          <w:sz w:val="24"/>
          <w:szCs w:val="24"/>
          <w:highlight w:val="none"/>
          <w:lang w:val="en-US" w:eastAsia="zh-CN" w:bidi="ar"/>
        </w:rPr>
        <w:t>3按照</w:t>
      </w:r>
      <w:r>
        <w:rPr>
          <w:rFonts w:hint="eastAsia" w:ascii="宋体" w:hAnsi="宋体" w:eastAsia="宋体" w:cs="宋体"/>
          <w:bCs/>
          <w:color w:val="auto"/>
          <w:kern w:val="2"/>
          <w:sz w:val="24"/>
          <w:szCs w:val="24"/>
          <w:highlight w:val="none"/>
          <w:lang w:val="en-US" w:eastAsia="zh-CN" w:bidi="ar"/>
        </w:rPr>
        <w:t>招标文件要求</w:t>
      </w:r>
      <w:r>
        <w:rPr>
          <w:rFonts w:hint="eastAsia" w:ascii="宋体" w:hAnsi="宋体" w:eastAsia="宋体" w:cs="宋体"/>
          <w:color w:val="auto"/>
          <w:kern w:val="2"/>
          <w:sz w:val="24"/>
          <w:szCs w:val="24"/>
          <w:highlight w:val="none"/>
          <w:lang w:val="en-US" w:eastAsia="zh-CN" w:bidi="ar"/>
        </w:rPr>
        <w:t>填写的《参与编制经济标投标文件人员名单》。</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11.3.4若投标人的投标报价低于工程成本警戒价的，投标人还须提供详细的施工组织设计、单价、措施性费用、单价分析表、主要材料价格表、投标人成本分析供评标委员会评审。</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12</w:t>
      </w:r>
      <w:r>
        <w:rPr>
          <w:rFonts w:hint="eastAsia" w:ascii="宋体" w:hAnsi="宋体" w:eastAsia="宋体" w:cs="宋体"/>
          <w:b/>
          <w:color w:val="auto"/>
          <w:kern w:val="2"/>
          <w:sz w:val="24"/>
          <w:szCs w:val="24"/>
          <w:highlight w:val="none"/>
          <w:lang w:val="en-US" w:eastAsia="zh-CN" w:bidi="ar"/>
        </w:rPr>
        <w:t>．投标文件格式</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12.1 </w:t>
      </w:r>
      <w:r>
        <w:rPr>
          <w:rFonts w:hint="eastAsia" w:ascii="宋体" w:hAnsi="宋体" w:eastAsia="宋体" w:cs="宋体"/>
          <w:color w:val="auto"/>
          <w:kern w:val="2"/>
          <w:sz w:val="24"/>
          <w:szCs w:val="24"/>
          <w:highlight w:val="none"/>
          <w:lang w:val="en-US" w:eastAsia="zh-CN" w:bidi="ar"/>
        </w:rPr>
        <w:t>投标文件包括本须知第</w:t>
      </w:r>
      <w:r>
        <w:rPr>
          <w:rFonts w:hint="eastAsia" w:ascii="宋体" w:hAnsi="宋体" w:eastAsia="宋体" w:cs="Times New Roman"/>
          <w:color w:val="auto"/>
          <w:kern w:val="2"/>
          <w:sz w:val="24"/>
          <w:szCs w:val="24"/>
          <w:highlight w:val="none"/>
          <w:lang w:val="en-US" w:eastAsia="zh-CN" w:bidi="ar"/>
        </w:rPr>
        <w:t>11</w:t>
      </w:r>
      <w:r>
        <w:rPr>
          <w:rFonts w:hint="eastAsia" w:ascii="宋体" w:hAnsi="宋体" w:eastAsia="宋体" w:cs="宋体"/>
          <w:color w:val="auto"/>
          <w:kern w:val="2"/>
          <w:sz w:val="24"/>
          <w:szCs w:val="24"/>
          <w:highlight w:val="none"/>
          <w:lang w:val="en-US" w:eastAsia="zh-CN" w:bidi="ar"/>
        </w:rPr>
        <w:t>条中规定的内容，投标人提交的投标文件应当使用招标文件所提供的投标文件全部格式（表格可以按同样格式扩展）。</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Times New Roman" w:hAnsi="Times New Roman"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12.3 </w:t>
      </w:r>
      <w:r>
        <w:rPr>
          <w:rFonts w:hint="eastAsia" w:ascii="宋体" w:hAnsi="宋体" w:eastAsia="宋体" w:cs="宋体"/>
          <w:bCs/>
          <w:color w:val="auto"/>
          <w:kern w:val="2"/>
          <w:sz w:val="24"/>
          <w:szCs w:val="24"/>
          <w:highlight w:val="none"/>
          <w:lang w:val="en-US" w:eastAsia="zh-CN" w:bidi="ar"/>
        </w:rPr>
        <w:t>投标文件应按</w:t>
      </w:r>
      <w:r>
        <w:rPr>
          <w:rFonts w:hint="eastAsia" w:ascii="宋体" w:hAnsi="宋体" w:eastAsia="宋体" w:cs="宋体"/>
          <w:color w:val="auto"/>
          <w:kern w:val="2"/>
          <w:sz w:val="24"/>
          <w:szCs w:val="24"/>
          <w:highlight w:val="none"/>
          <w:lang w:val="en-US" w:eastAsia="zh-CN" w:bidi="ar"/>
        </w:rPr>
        <w:t>照交易平台关于全流程电子化项目的相关指南进行编制，详见：</w:t>
      </w:r>
      <w:r>
        <w:rPr>
          <w:rFonts w:hint="default" w:ascii="Times New Roman" w:hAnsi="Times New Roman" w:eastAsia="宋体" w:cs="Times New Roman"/>
          <w:color w:val="auto"/>
          <w:kern w:val="2"/>
          <w:sz w:val="24"/>
          <w:szCs w:val="24"/>
          <w:highlight w:val="none"/>
          <w:u w:val="single"/>
          <w:lang w:val="en-US" w:eastAsia="zh-CN" w:bidi="ar"/>
        </w:rPr>
        <w:t xml:space="preserve">       </w:t>
      </w:r>
      <w:r>
        <w:rPr>
          <w:rFonts w:hint="eastAsia" w:ascii="Times New Roman"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0" w:afterAutospacing="0" w:line="240" w:lineRule="auto"/>
        <w:ind w:left="0" w:right="0" w:firstLine="0"/>
        <w:jc w:val="both"/>
        <w:rPr>
          <w:rFonts w:hint="eastAsia" w:ascii="宋体" w:hAnsi="宋体" w:eastAsia="宋体" w:cs="Times New Roman"/>
          <w:color w:val="auto"/>
          <w:kern w:val="2"/>
          <w:sz w:val="24"/>
          <w:szCs w:val="24"/>
          <w:highlight w:val="none"/>
        </w:rPr>
      </w:pPr>
      <w:r>
        <w:rPr>
          <w:rFonts w:hint="eastAsia" w:ascii="宋体" w:hAnsi="宋体" w:eastAsia="宋体" w:cs="宋体"/>
          <w:bCs/>
          <w:color w:val="auto"/>
          <w:kern w:val="2"/>
          <w:sz w:val="24"/>
          <w:szCs w:val="24"/>
          <w:highlight w:val="none"/>
          <w:lang w:val="en-US" w:eastAsia="zh-CN" w:bidi="ar"/>
        </w:rPr>
        <w:t>如不按上述要求编制引起系统无法检索、读取相关信息的，其后果由投标人承担。</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13</w:t>
      </w:r>
      <w:r>
        <w:rPr>
          <w:rFonts w:hint="eastAsia" w:ascii="宋体" w:hAnsi="宋体" w:eastAsia="宋体" w:cs="宋体"/>
          <w:b/>
          <w:color w:val="auto"/>
          <w:kern w:val="2"/>
          <w:sz w:val="24"/>
          <w:szCs w:val="24"/>
          <w:highlight w:val="none"/>
          <w:lang w:val="en-US" w:eastAsia="zh-CN" w:bidi="ar"/>
        </w:rPr>
        <w:t>．投标报价及造价承包和变更结算方式</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13.1 </w:t>
      </w:r>
      <w:r>
        <w:rPr>
          <w:rFonts w:hint="eastAsia" w:ascii="宋体" w:hAnsi="宋体" w:eastAsia="宋体" w:cs="宋体"/>
          <w:color w:val="auto"/>
          <w:kern w:val="2"/>
          <w:sz w:val="24"/>
          <w:szCs w:val="24"/>
          <w:highlight w:val="none"/>
          <w:lang w:val="en-US" w:eastAsia="zh-CN" w:bidi="ar"/>
        </w:rPr>
        <w:t>本工程的投标报价采用投标须知前附表第</w:t>
      </w:r>
      <w:r>
        <w:rPr>
          <w:rFonts w:hint="eastAsia" w:ascii="宋体" w:hAnsi="宋体" w:eastAsia="宋体" w:cs="Times New Roman"/>
          <w:color w:val="auto"/>
          <w:kern w:val="2"/>
          <w:sz w:val="24"/>
          <w:szCs w:val="24"/>
          <w:highlight w:val="none"/>
          <w:lang w:val="en-US" w:eastAsia="zh-CN" w:bidi="ar"/>
        </w:rPr>
        <w:t>12</w:t>
      </w:r>
      <w:r>
        <w:rPr>
          <w:rFonts w:hint="eastAsia" w:ascii="宋体" w:hAnsi="宋体" w:eastAsia="宋体" w:cs="宋体"/>
          <w:color w:val="auto"/>
          <w:kern w:val="2"/>
          <w:sz w:val="24"/>
          <w:szCs w:val="24"/>
          <w:highlight w:val="none"/>
          <w:lang w:val="en-US" w:eastAsia="zh-CN" w:bidi="ar"/>
        </w:rPr>
        <w:t>项所规定的方式。投标报价（含单价及总价）精确到“分”。</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13.2</w:t>
      </w:r>
      <w:r>
        <w:rPr>
          <w:rFonts w:hint="eastAsia" w:ascii="宋体" w:hAnsi="宋体" w:eastAsia="宋体" w:cs="宋体"/>
          <w:color w:val="auto"/>
          <w:kern w:val="2"/>
          <w:sz w:val="24"/>
          <w:szCs w:val="24"/>
          <w:highlight w:val="none"/>
          <w:lang w:val="en-US" w:eastAsia="zh-CN" w:bidi="ar"/>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13.3</w:t>
      </w:r>
      <w:r>
        <w:rPr>
          <w:rFonts w:hint="eastAsia" w:ascii="宋体" w:hAnsi="宋体" w:eastAsia="宋体" w:cs="宋体"/>
          <w:color w:val="auto"/>
          <w:kern w:val="2"/>
          <w:sz w:val="24"/>
          <w:szCs w:val="24"/>
          <w:highlight w:val="none"/>
          <w:lang w:val="en-US" w:eastAsia="zh-CN" w:bidi="ar"/>
        </w:rPr>
        <w:t>投标人的投标报价，应是按照投标须知前附表第</w:t>
      </w:r>
      <w:r>
        <w:rPr>
          <w:rFonts w:hint="eastAsia" w:ascii="宋体" w:hAnsi="宋体" w:eastAsia="宋体" w:cs="Times New Roman"/>
          <w:color w:val="auto"/>
          <w:kern w:val="2"/>
          <w:sz w:val="24"/>
          <w:szCs w:val="24"/>
          <w:highlight w:val="none"/>
          <w:lang w:val="en-US" w:eastAsia="zh-CN" w:bidi="ar"/>
        </w:rPr>
        <w:t>8</w:t>
      </w:r>
      <w:r>
        <w:rPr>
          <w:rFonts w:hint="eastAsia" w:ascii="宋体" w:hAnsi="宋体" w:eastAsia="宋体" w:cs="宋体"/>
          <w:color w:val="auto"/>
          <w:kern w:val="2"/>
          <w:sz w:val="24"/>
          <w:szCs w:val="24"/>
          <w:highlight w:val="none"/>
          <w:lang w:val="en-US" w:eastAsia="zh-CN" w:bidi="ar"/>
        </w:rPr>
        <w:t>项的工期要求，在投标须知前附表第</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项的建设地点，完成投标须知前附表第</w:t>
      </w:r>
      <w:r>
        <w:rPr>
          <w:rFonts w:hint="eastAsia" w:ascii="宋体" w:hAnsi="宋体" w:eastAsia="宋体" w:cs="Times New Roman"/>
          <w:color w:val="auto"/>
          <w:kern w:val="2"/>
          <w:sz w:val="24"/>
          <w:szCs w:val="24"/>
          <w:highlight w:val="none"/>
          <w:lang w:val="en-US" w:eastAsia="zh-CN" w:bidi="ar"/>
        </w:rPr>
        <w:t>7</w:t>
      </w:r>
      <w:r>
        <w:rPr>
          <w:rFonts w:hint="eastAsia" w:ascii="宋体" w:hAnsi="宋体" w:eastAsia="宋体" w:cs="宋体"/>
          <w:color w:val="auto"/>
          <w:kern w:val="2"/>
          <w:sz w:val="24"/>
          <w:szCs w:val="24"/>
          <w:highlight w:val="none"/>
          <w:lang w:val="en-US" w:eastAsia="zh-CN" w:bidi="ar"/>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13.4</w:t>
      </w:r>
      <w:r>
        <w:rPr>
          <w:rFonts w:hint="eastAsia" w:ascii="宋体" w:hAnsi="宋体" w:eastAsia="宋体" w:cs="宋体"/>
          <w:color w:val="auto"/>
          <w:kern w:val="2"/>
          <w:sz w:val="24"/>
          <w:szCs w:val="24"/>
          <w:highlight w:val="none"/>
          <w:lang w:val="en-US" w:eastAsia="zh-CN" w:bidi="ar"/>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13.5</w:t>
      </w:r>
      <w:r>
        <w:rPr>
          <w:rFonts w:hint="eastAsia" w:ascii="宋体" w:hAnsi="宋体" w:eastAsia="宋体" w:cs="宋体"/>
          <w:color w:val="auto"/>
          <w:kern w:val="2"/>
          <w:sz w:val="24"/>
          <w:szCs w:val="24"/>
          <w:highlight w:val="none"/>
          <w:lang w:val="en-US" w:eastAsia="zh-CN" w:bidi="ar"/>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13.5.1</w:t>
      </w:r>
      <w:r>
        <w:rPr>
          <w:rFonts w:hint="eastAsia" w:ascii="宋体" w:hAnsi="宋体" w:eastAsia="宋体" w:cs="宋体"/>
          <w:color w:val="auto"/>
          <w:kern w:val="2"/>
          <w:sz w:val="24"/>
          <w:szCs w:val="24"/>
          <w:highlight w:val="none"/>
          <w:lang w:val="en-US" w:eastAsia="zh-CN" w:bidi="ar"/>
        </w:rPr>
        <w:t>中标的投标文件工程量清单中已有相同项目的适用综合单价，则沿用；</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13.5.2</w:t>
      </w:r>
      <w:r>
        <w:rPr>
          <w:rFonts w:hint="eastAsia" w:ascii="宋体" w:hAnsi="宋体" w:eastAsia="宋体" w:cs="宋体"/>
          <w:color w:val="auto"/>
          <w:kern w:val="2"/>
          <w:sz w:val="24"/>
          <w:szCs w:val="24"/>
          <w:highlight w:val="none"/>
          <w:lang w:val="en-US" w:eastAsia="zh-CN" w:bidi="ar"/>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13.5.3 </w:t>
      </w:r>
      <w:r>
        <w:rPr>
          <w:rFonts w:hint="eastAsia" w:ascii="宋体" w:hAnsi="宋体" w:eastAsia="宋体" w:cs="宋体"/>
          <w:color w:val="auto"/>
          <w:kern w:val="2"/>
          <w:sz w:val="24"/>
          <w:szCs w:val="24"/>
          <w:highlight w:val="none"/>
          <w:lang w:val="en-US" w:eastAsia="zh-CN" w:bidi="ar"/>
        </w:rPr>
        <w:t>中标的投标文件工程量清单中没有相同项目或类似项目的，如可套取相关定额，则以相关定额为基数下浮计算单价</w:t>
      </w:r>
      <w:r>
        <w:rPr>
          <w:rFonts w:hint="eastAsia" w:ascii="宋体"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下浮率为中标价相对于最高投标限价的下浮率（下浮率</w:t>
      </w:r>
      <w:r>
        <w:rPr>
          <w:rFonts w:hint="eastAsia" w:ascii="宋体" w:hAnsi="宋体"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最高投标限价</w:t>
      </w:r>
      <w:r>
        <w:rPr>
          <w:rFonts w:hint="eastAsia" w:ascii="宋体"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中标价</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最高投标限价）。</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13.5.4 </w:t>
      </w:r>
      <w:r>
        <w:rPr>
          <w:rFonts w:hint="eastAsia" w:ascii="宋体" w:hAnsi="宋体" w:eastAsia="宋体" w:cs="宋体"/>
          <w:color w:val="auto"/>
          <w:kern w:val="2"/>
          <w:sz w:val="24"/>
          <w:szCs w:val="24"/>
          <w:highlight w:val="none"/>
          <w:lang w:val="en-US" w:eastAsia="zh-CN" w:bidi="ar"/>
        </w:rPr>
        <w:t>如相关定额没有相应子目的，其计价方式由招标人在本招标文件第三章中另行规定。未规定的，中标后双方协商约定。</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13.6</w:t>
      </w:r>
      <w:r>
        <w:rPr>
          <w:rFonts w:hint="eastAsia" w:ascii="宋体" w:hAnsi="宋体" w:eastAsia="宋体" w:cs="宋体"/>
          <w:color w:val="auto"/>
          <w:kern w:val="2"/>
          <w:sz w:val="24"/>
          <w:szCs w:val="24"/>
          <w:highlight w:val="none"/>
          <w:lang w:val="en-US" w:eastAsia="zh-CN" w:bidi="ar"/>
        </w:rPr>
        <w:t>暂列金额、暂估价</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13.6.1</w:t>
      </w:r>
      <w:r>
        <w:rPr>
          <w:rFonts w:hint="eastAsia" w:ascii="宋体" w:hAnsi="宋体" w:eastAsia="宋体" w:cs="宋体"/>
          <w:color w:val="auto"/>
          <w:kern w:val="2"/>
          <w:sz w:val="24"/>
          <w:szCs w:val="24"/>
          <w:highlight w:val="none"/>
          <w:lang w:val="en-US" w:eastAsia="zh-CN" w:bidi="ar"/>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暂估价是指招标人在工程量清单中提供的用于支付必然发生但暂时不能确定价格的材料的单价以及专业工程的金额。</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13.6.2</w:t>
      </w:r>
      <w:r>
        <w:rPr>
          <w:rFonts w:hint="eastAsia" w:ascii="宋体" w:hAnsi="宋体" w:eastAsia="宋体" w:cs="宋体"/>
          <w:color w:val="auto"/>
          <w:kern w:val="2"/>
          <w:sz w:val="24"/>
          <w:szCs w:val="24"/>
          <w:highlight w:val="none"/>
          <w:lang w:val="en-US" w:eastAsia="zh-CN" w:bidi="ar"/>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13.6.3</w:t>
      </w:r>
      <w:r>
        <w:rPr>
          <w:rFonts w:hint="eastAsia" w:ascii="宋体" w:hAnsi="宋体" w:eastAsia="宋体" w:cs="宋体"/>
          <w:color w:val="auto"/>
          <w:kern w:val="2"/>
          <w:sz w:val="24"/>
          <w:szCs w:val="24"/>
          <w:highlight w:val="none"/>
          <w:lang w:val="en-US" w:eastAsia="zh-CN" w:bidi="ar"/>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13.6.4</w:t>
      </w:r>
      <w:r>
        <w:rPr>
          <w:rFonts w:hint="eastAsia" w:ascii="宋体" w:hAnsi="宋体" w:eastAsia="宋体" w:cs="宋体"/>
          <w:color w:val="auto"/>
          <w:kern w:val="2"/>
          <w:sz w:val="24"/>
          <w:szCs w:val="24"/>
          <w:highlight w:val="none"/>
          <w:lang w:val="en-US" w:eastAsia="zh-CN" w:bidi="ar"/>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hint="eastAsia" w:ascii="宋体" w:hAnsi="宋体" w:eastAsia="宋体" w:cs="Times New Roman"/>
          <w:color w:val="auto"/>
          <w:kern w:val="2"/>
          <w:sz w:val="24"/>
          <w:szCs w:val="24"/>
          <w:highlight w:val="none"/>
          <w:lang w:val="en-US" w:eastAsia="zh-CN" w:bidi="ar"/>
        </w:rPr>
        <w:t>13.5</w:t>
      </w:r>
      <w:r>
        <w:rPr>
          <w:rFonts w:hint="eastAsia" w:ascii="宋体" w:hAnsi="宋体" w:eastAsia="宋体" w:cs="宋体"/>
          <w:color w:val="auto"/>
          <w:kern w:val="2"/>
          <w:sz w:val="24"/>
          <w:szCs w:val="24"/>
          <w:highlight w:val="none"/>
          <w:lang w:val="en-US" w:eastAsia="zh-CN" w:bidi="ar"/>
        </w:rPr>
        <w:t>款规定确定。</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13.6.5</w:t>
      </w:r>
      <w:r>
        <w:rPr>
          <w:rFonts w:hint="eastAsia" w:ascii="宋体" w:hAnsi="宋体" w:eastAsia="宋体" w:cs="宋体"/>
          <w:color w:val="auto"/>
          <w:kern w:val="2"/>
          <w:sz w:val="24"/>
          <w:szCs w:val="24"/>
          <w:highlight w:val="none"/>
          <w:lang w:val="en-US" w:eastAsia="zh-CN" w:bidi="ar"/>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13.6.6 </w:t>
      </w:r>
      <w:r>
        <w:rPr>
          <w:rFonts w:hint="eastAsia" w:ascii="宋体" w:hAnsi="宋体" w:eastAsia="宋体" w:cs="宋体"/>
          <w:color w:val="auto"/>
          <w:kern w:val="2"/>
          <w:sz w:val="24"/>
          <w:szCs w:val="24"/>
          <w:highlight w:val="none"/>
          <w:lang w:val="en-US" w:eastAsia="zh-CN" w:bidi="ar"/>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13.7</w:t>
      </w:r>
      <w:r>
        <w:rPr>
          <w:rFonts w:hint="eastAsia" w:ascii="宋体" w:hAnsi="宋体" w:eastAsia="宋体" w:cs="宋体"/>
          <w:color w:val="auto"/>
          <w:kern w:val="2"/>
          <w:sz w:val="24"/>
          <w:szCs w:val="24"/>
          <w:highlight w:val="none"/>
          <w:lang w:val="en-US" w:eastAsia="zh-CN" w:bidi="ar"/>
        </w:rPr>
        <w:t>投标人可先到工地踏勘以充分了解工地位置、情况、道路、储存空间、装卸限制及任何其他足以影响承包价的情况，任何因忽视或误解工地情况而导致的索赔或工期延长申请将不被批准。</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13.8</w:t>
      </w:r>
      <w:r>
        <w:rPr>
          <w:rFonts w:hint="eastAsia" w:ascii="宋体" w:hAnsi="宋体" w:eastAsia="宋体" w:cs="宋体"/>
          <w:color w:val="auto"/>
          <w:kern w:val="2"/>
          <w:sz w:val="24"/>
          <w:szCs w:val="24"/>
          <w:highlight w:val="none"/>
          <w:lang w:val="en-US" w:eastAsia="zh-CN" w:bidi="ar"/>
        </w:rPr>
        <w:t>属于承包人自行采购的主要材料、设备，招标人应当在招标文件中提出材料、设备的技术标准或者质量要求，或者提出不少于</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个同等档次品牌或分包商供投标人报价时选择</w:t>
      </w:r>
      <w:r>
        <w:rPr>
          <w:rFonts w:hint="eastAsia" w:ascii="宋体" w:hAnsi="Times New Roman"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凡招标人在招标文件中提出参考品牌的，必须在参考品牌后面加上“或相当于”字样。投标人在投标文件中应明确所选用主要材料、设备的品牌、厂家以及质量等级，并且应当符合招标文件的要求。</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13.9</w:t>
      </w:r>
      <w:r>
        <w:rPr>
          <w:rFonts w:hint="eastAsia" w:ascii="宋体" w:hAnsi="宋体" w:eastAsia="宋体" w:cs="宋体"/>
          <w:color w:val="auto"/>
          <w:kern w:val="2"/>
          <w:sz w:val="24"/>
          <w:szCs w:val="24"/>
          <w:highlight w:val="none"/>
          <w:lang w:val="en-US" w:eastAsia="zh-CN" w:bidi="ar"/>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14</w:t>
      </w:r>
      <w:r>
        <w:rPr>
          <w:rFonts w:hint="eastAsia" w:ascii="宋体" w:hAnsi="宋体" w:eastAsia="宋体" w:cs="宋体"/>
          <w:b/>
          <w:color w:val="auto"/>
          <w:kern w:val="2"/>
          <w:sz w:val="24"/>
          <w:szCs w:val="24"/>
          <w:highlight w:val="none"/>
          <w:lang w:val="en-US" w:eastAsia="zh-CN" w:bidi="ar"/>
        </w:rPr>
        <w:t>．投标货币</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14.1 </w:t>
      </w:r>
      <w:r>
        <w:rPr>
          <w:rFonts w:hint="eastAsia" w:ascii="宋体" w:hAnsi="宋体" w:eastAsia="宋体" w:cs="宋体"/>
          <w:color w:val="auto"/>
          <w:kern w:val="2"/>
          <w:sz w:val="24"/>
          <w:szCs w:val="24"/>
          <w:highlight w:val="none"/>
          <w:lang w:val="en-US" w:eastAsia="zh-CN" w:bidi="ar"/>
        </w:rPr>
        <w:t>本工程投标报价采用的币种为人民币。</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15</w:t>
      </w:r>
      <w:r>
        <w:rPr>
          <w:rFonts w:hint="eastAsia" w:ascii="宋体" w:hAnsi="宋体" w:eastAsia="宋体" w:cs="宋体"/>
          <w:b/>
          <w:color w:val="auto"/>
          <w:kern w:val="2"/>
          <w:sz w:val="24"/>
          <w:szCs w:val="24"/>
          <w:highlight w:val="none"/>
          <w:lang w:val="en-US" w:eastAsia="zh-CN" w:bidi="ar"/>
        </w:rPr>
        <w:t>．投标有效期</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15.1 </w:t>
      </w:r>
      <w:r>
        <w:rPr>
          <w:rFonts w:hint="eastAsia" w:ascii="宋体" w:hAnsi="宋体" w:eastAsia="宋体" w:cs="宋体"/>
          <w:color w:val="auto"/>
          <w:kern w:val="2"/>
          <w:sz w:val="24"/>
          <w:szCs w:val="24"/>
          <w:highlight w:val="none"/>
          <w:lang w:val="en-US" w:eastAsia="zh-CN" w:bidi="ar"/>
        </w:rPr>
        <w:t>投标有效期见投标须知前附表第</w:t>
      </w:r>
      <w:r>
        <w:rPr>
          <w:rFonts w:hint="eastAsia" w:ascii="宋体" w:hAnsi="宋体" w:eastAsia="宋体" w:cs="Times New Roman"/>
          <w:color w:val="auto"/>
          <w:kern w:val="2"/>
          <w:sz w:val="24"/>
          <w:szCs w:val="24"/>
          <w:highlight w:val="none"/>
          <w:lang w:val="en-US" w:eastAsia="zh-CN" w:bidi="ar"/>
        </w:rPr>
        <w:t>13</w:t>
      </w:r>
      <w:r>
        <w:rPr>
          <w:rFonts w:hint="eastAsia" w:ascii="宋体" w:hAnsi="宋体" w:eastAsia="宋体" w:cs="宋体"/>
          <w:color w:val="auto"/>
          <w:kern w:val="2"/>
          <w:sz w:val="24"/>
          <w:szCs w:val="24"/>
          <w:highlight w:val="none"/>
          <w:lang w:val="en-US" w:eastAsia="zh-CN" w:bidi="ar"/>
        </w:rPr>
        <w:t>项所规定的期限，在此期限内，凡符合本招标文件要求的投标文件均保持有效。</w:t>
      </w:r>
    </w:p>
    <w:p>
      <w:pPr>
        <w:pStyle w:val="15"/>
        <w:keepNext w:val="0"/>
        <w:keepLines w:val="0"/>
        <w:widowControl w:val="0"/>
        <w:suppressLineNumbers w:val="0"/>
        <w:spacing w:before="0" w:beforeAutospacing="1" w:after="0" w:afterAutospacing="0" w:line="24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15.2 </w:t>
      </w:r>
      <w:r>
        <w:rPr>
          <w:rFonts w:hint="eastAsia" w:ascii="宋体" w:hAnsi="宋体" w:eastAsia="宋体" w:cs="宋体"/>
          <w:color w:val="auto"/>
          <w:kern w:val="2"/>
          <w:sz w:val="24"/>
          <w:szCs w:val="24"/>
          <w:highlight w:val="none"/>
          <w:lang w:val="en-US" w:eastAsia="zh-CN" w:bidi="ar"/>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hint="eastAsia" w:ascii="宋体" w:hAnsi="宋体" w:eastAsia="宋体" w:cs="Times New Roman"/>
          <w:color w:val="auto"/>
          <w:kern w:val="2"/>
          <w:sz w:val="24"/>
          <w:szCs w:val="24"/>
          <w:highlight w:val="none"/>
          <w:lang w:val="en-US" w:eastAsia="zh-CN" w:bidi="ar"/>
        </w:rPr>
        <w:t>16</w:t>
      </w:r>
      <w:r>
        <w:rPr>
          <w:rFonts w:hint="eastAsia" w:ascii="宋体" w:hAnsi="宋体" w:eastAsia="宋体" w:cs="宋体"/>
          <w:color w:val="auto"/>
          <w:kern w:val="2"/>
          <w:sz w:val="24"/>
          <w:szCs w:val="24"/>
          <w:highlight w:val="none"/>
          <w:lang w:val="en-US" w:eastAsia="zh-CN" w:bidi="ar"/>
        </w:rPr>
        <w:t>条关于投标保证金的退还与不予退还的规定仍然适用。</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16</w:t>
      </w:r>
      <w:r>
        <w:rPr>
          <w:rFonts w:hint="eastAsia" w:ascii="宋体" w:hAnsi="宋体" w:eastAsia="宋体" w:cs="宋体"/>
          <w:b/>
          <w:color w:val="auto"/>
          <w:kern w:val="2"/>
          <w:sz w:val="24"/>
          <w:szCs w:val="24"/>
          <w:highlight w:val="none"/>
          <w:lang w:val="en-US" w:eastAsia="zh-CN" w:bidi="ar"/>
        </w:rPr>
        <w:t>．投标保证金</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16.1</w:t>
      </w:r>
      <w:r>
        <w:rPr>
          <w:rFonts w:hint="eastAsia" w:ascii="宋体" w:hAnsi="宋体" w:eastAsia="宋体" w:cs="宋体"/>
          <w:color w:val="auto"/>
          <w:kern w:val="2"/>
          <w:sz w:val="24"/>
          <w:szCs w:val="24"/>
          <w:highlight w:val="none"/>
          <w:lang w:val="en-US" w:eastAsia="zh-CN" w:bidi="ar"/>
        </w:rPr>
        <w:t>投标人应按投标须知前附表第</w:t>
      </w:r>
      <w:r>
        <w:rPr>
          <w:rFonts w:hint="eastAsia" w:ascii="宋体" w:hAnsi="宋体" w:eastAsia="宋体" w:cs="Times New Roman"/>
          <w:color w:val="auto"/>
          <w:kern w:val="2"/>
          <w:sz w:val="24"/>
          <w:szCs w:val="24"/>
          <w:highlight w:val="none"/>
          <w:lang w:val="en-US" w:eastAsia="zh-CN" w:bidi="ar"/>
        </w:rPr>
        <w:t>14</w:t>
      </w:r>
      <w:r>
        <w:rPr>
          <w:rFonts w:hint="eastAsia" w:ascii="宋体" w:hAnsi="宋体" w:eastAsia="宋体" w:cs="宋体"/>
          <w:color w:val="auto"/>
          <w:kern w:val="2"/>
          <w:sz w:val="24"/>
          <w:szCs w:val="24"/>
          <w:highlight w:val="none"/>
          <w:lang w:val="en-US" w:eastAsia="zh-CN" w:bidi="ar"/>
        </w:rPr>
        <w:t>项所述金额和时间递交</w:t>
      </w:r>
      <w:r>
        <w:rPr>
          <w:rFonts w:hint="eastAsia" w:ascii="宋体" w:hAnsi="宋体" w:eastAsia="宋体" w:cs="宋体"/>
          <w:bCs/>
          <w:color w:val="auto"/>
          <w:kern w:val="2"/>
          <w:sz w:val="24"/>
          <w:szCs w:val="24"/>
          <w:highlight w:val="none"/>
          <w:lang w:val="en-US" w:eastAsia="zh-CN" w:bidi="ar"/>
        </w:rPr>
        <w:t>投标保证金</w:t>
      </w:r>
      <w:r>
        <w:rPr>
          <w:rFonts w:hint="eastAsia" w:ascii="宋体" w:hAnsi="宋体" w:eastAsia="宋体" w:cs="宋体"/>
          <w:color w:val="auto"/>
          <w:kern w:val="2"/>
          <w:sz w:val="24"/>
          <w:szCs w:val="24"/>
          <w:highlight w:val="none"/>
          <w:lang w:val="en-US" w:eastAsia="zh-CN" w:bidi="ar"/>
        </w:rPr>
        <w:t>。招标人应当允许投标人自主选择现金、银行保函、保证保险、专业工程担保公司担保等方式缴纳投标保证金。</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16.1.1 采用现金或者支票形式提交的，投标保证金须从投标人的银行基本账户转出。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16.1.3 采用电子形式的保函、担保或保证保险提交投标保证金的，应在招标文件中明确电子递交途径。</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16.2开标时投标人没有按要求提供投标保证金的，其投标文件将被否决；未按招标文件要求提交符合免予提供投标保证金相关证明材料，且未提交投标保证金的投标人，视为未按要求提供投标保证金。</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16.3投标保证金应依据法律法规的相关规定退还。</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16.4如有下列情况之一的，招标人可以不予退还投标保证金（是否退还投标保证金由招标人在招标文件中规定）：</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16.4.1因投标人原因造成投标文件未解密的；</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16.4.2投标人在投标有效期内撤销投标文件；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16.4.3中标人未能在规定期限内按要求提交履约担保；</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16.4.4中标人未能在规定期限内签署合同协议。</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16.5投标人如存在下列情况之一的，将被拒绝在一定时期内参与招标人后续工程投标（拒绝时限需在招标文件中明确）：</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16.5.1投标人存在16.4条款所列情形且投标人提交的保函、担保或保证保险无法兑付的；</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16.5.2采用非电子形式提交投标保证金的投标人存在16.4条款所列情形，且未按招标人要求补交银行保函、专业工程担保公司担保或保证保险原件的；</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16.5.3按招标文件要求免于提供投标保证金的投标人存在16.4条款所列情形，且未按招标人要求补交投标保证金的；</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16.5.3按招标文件要求免于提供投标保证金的投标人存在16.4条款所列情形的。</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注：16.5.3款由招标人二选一，需在招标文件中明确。</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17</w:t>
      </w:r>
      <w:r>
        <w:rPr>
          <w:rFonts w:hint="eastAsia" w:ascii="宋体" w:hAnsi="宋体" w:eastAsia="宋体" w:cs="宋体"/>
          <w:b/>
          <w:color w:val="auto"/>
          <w:kern w:val="2"/>
          <w:sz w:val="24"/>
          <w:szCs w:val="24"/>
          <w:highlight w:val="none"/>
          <w:lang w:val="en-US" w:eastAsia="zh-CN" w:bidi="ar"/>
        </w:rPr>
        <w:t>．投标文件的签署</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17.1</w:t>
      </w:r>
      <w:r>
        <w:rPr>
          <w:rFonts w:hint="eastAsia" w:ascii="宋体" w:hAnsi="宋体" w:eastAsia="宋体" w:cs="宋体"/>
          <w:color w:val="auto"/>
          <w:kern w:val="2"/>
          <w:sz w:val="24"/>
          <w:szCs w:val="24"/>
          <w:highlight w:val="none"/>
          <w:lang w:val="en-US" w:eastAsia="zh-CN" w:bidi="ar"/>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pStyle w:val="4"/>
        <w:widowControl/>
        <w:spacing w:before="156" w:beforeAutospacing="0" w:after="156" w:afterAutospacing="0" w:line="240" w:lineRule="auto"/>
        <w:rPr>
          <w:rFonts w:hint="eastAsia" w:ascii="宋体" w:hAnsi="宋体" w:eastAsia="宋体" w:cs="宋体"/>
          <w:color w:val="auto"/>
          <w:kern w:val="0"/>
          <w:sz w:val="27"/>
          <w:szCs w:val="27"/>
          <w:highlight w:val="none"/>
        </w:rPr>
      </w:pPr>
      <w:bookmarkStart w:id="14" w:name="_Toc21525496"/>
      <w:bookmarkEnd w:id="14"/>
      <w:bookmarkStart w:id="15" w:name="_Toc2272552"/>
      <w:r>
        <w:rPr>
          <w:rFonts w:hint="eastAsia" w:ascii="宋体" w:hAnsi="宋体" w:eastAsia="宋体" w:cs="宋体"/>
          <w:color w:val="auto"/>
          <w:kern w:val="0"/>
          <w:sz w:val="27"/>
          <w:szCs w:val="27"/>
          <w:highlight w:val="none"/>
        </w:rPr>
        <w:t>（四）投标文件的提交</w:t>
      </w:r>
      <w:bookmarkEnd w:id="15"/>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18</w:t>
      </w: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b/>
          <w:bCs w:val="0"/>
          <w:color w:val="auto"/>
          <w:kern w:val="2"/>
          <w:sz w:val="24"/>
          <w:szCs w:val="24"/>
          <w:highlight w:val="none"/>
          <w:lang w:val="en-US" w:eastAsia="zh-CN" w:bidi="ar"/>
        </w:rPr>
        <w:t>投标文件的密封和标记</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8</w:t>
      </w:r>
      <w:r>
        <w:rPr>
          <w:rFonts w:hint="eastAsia" w:ascii="宋体" w:hAnsi="宋体"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递交的电子投标文件（不含备用光盘）必须进行加密。按照交易平台关于</w:t>
      </w:r>
      <w:r>
        <w:rPr>
          <w:rFonts w:hint="eastAsia" w:ascii="宋体" w:hAnsi="宋体" w:eastAsia="宋体" w:cs="宋体"/>
          <w:color w:val="auto"/>
          <w:kern w:val="2"/>
          <w:sz w:val="24"/>
          <w:szCs w:val="24"/>
          <w:highlight w:val="none"/>
          <w:lang w:val="en-US" w:eastAsia="zh-CN" w:bidi="ar"/>
        </w:rPr>
        <w:t>全流程电子化项目的相关指南进行操作。详见：</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Calibri" w:hAnsi="Calibri" w:eastAsia="宋体" w:cs="Times New Roman"/>
          <w:color w:val="auto"/>
          <w:kern w:val="2"/>
          <w:sz w:val="24"/>
          <w:szCs w:val="24"/>
          <w:highlight w:val="none"/>
          <w:u w:val="single"/>
          <w:lang w:val="en-US" w:eastAsia="zh-CN" w:bidi="ar"/>
        </w:rPr>
        <w:t xml:space="preserve">   </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Calibri" w:hAnsi="Calibri"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8</w:t>
      </w:r>
      <w:r>
        <w:rPr>
          <w:rFonts w:hint="eastAsia" w:ascii="宋体" w:hAnsi="宋体" w:eastAsia="宋体" w:cs="Times New Roman"/>
          <w:bCs/>
          <w:color w:val="auto"/>
          <w:kern w:val="2"/>
          <w:sz w:val="24"/>
          <w:szCs w:val="24"/>
          <w:highlight w:val="none"/>
          <w:lang w:val="en-US" w:eastAsia="zh-CN" w:bidi="ar"/>
        </w:rPr>
        <w:t>.2</w:t>
      </w:r>
      <w:r>
        <w:rPr>
          <w:rFonts w:hint="eastAsia" w:ascii="宋体" w:hAnsi="Calibri" w:eastAsia="宋体" w:cs="Times New Roman"/>
          <w:bCs/>
          <w:color w:val="auto"/>
          <w:kern w:val="2"/>
          <w:sz w:val="24"/>
          <w:szCs w:val="24"/>
          <w:highlight w:val="none"/>
          <w:lang w:val="en-US" w:eastAsia="zh-CN" w:bidi="ar"/>
        </w:rPr>
        <w:t xml:space="preserve"> </w:t>
      </w:r>
      <w:r>
        <w:rPr>
          <w:rFonts w:hint="eastAsia" w:ascii="宋体" w:hAnsi="宋体" w:eastAsia="宋体" w:cs="宋体"/>
          <w:bCs/>
          <w:color w:val="auto"/>
          <w:kern w:val="2"/>
          <w:sz w:val="24"/>
          <w:szCs w:val="24"/>
          <w:highlight w:val="none"/>
          <w:lang w:val="en-US" w:eastAsia="zh-CN" w:bidi="ar"/>
        </w:rPr>
        <w:t>未按要求加密的投标文件，</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w:t>
      </w:r>
      <w:r>
        <w:rPr>
          <w:rFonts w:hint="eastAsia" w:ascii="宋体" w:hAnsi="宋体" w:eastAsia="宋体" w:cs="宋体"/>
          <w:bCs/>
          <w:color w:val="auto"/>
          <w:kern w:val="2"/>
          <w:sz w:val="24"/>
          <w:szCs w:val="24"/>
          <w:highlight w:val="none"/>
          <w:lang w:val="en-US" w:eastAsia="zh-CN" w:bidi="ar"/>
        </w:rPr>
        <w:t>将予以拒收。</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19</w:t>
      </w:r>
      <w:r>
        <w:rPr>
          <w:rFonts w:hint="eastAsia" w:ascii="宋体" w:hAnsi="宋体" w:eastAsia="宋体" w:cs="宋体"/>
          <w:b/>
          <w:color w:val="auto"/>
          <w:kern w:val="2"/>
          <w:sz w:val="24"/>
          <w:szCs w:val="24"/>
          <w:highlight w:val="none"/>
          <w:lang w:val="en-US" w:eastAsia="zh-CN" w:bidi="ar"/>
        </w:rPr>
        <w:t>．投标文件的递交和接收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9</w:t>
      </w:r>
      <w:r>
        <w:rPr>
          <w:rFonts w:hint="eastAsia" w:ascii="宋体" w:hAnsi="宋体" w:eastAsia="宋体" w:cs="Times New Roman"/>
          <w:bCs/>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lang w:val="en-US" w:eastAsia="zh-CN" w:bidi="ar"/>
        </w:rPr>
        <w:t>1投标人通过</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交易平台递交电子投标文件。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9</w:t>
      </w:r>
      <w:r>
        <w:rPr>
          <w:rFonts w:hint="eastAsia" w:ascii="宋体" w:hAnsi="宋体" w:eastAsia="宋体" w:cs="Times New Roman"/>
          <w:bCs/>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lang w:val="en-US" w:eastAsia="zh-CN" w:bidi="ar"/>
        </w:rPr>
        <w:t>2投标人完成电子</w:t>
      </w:r>
      <w:r>
        <w:rPr>
          <w:rFonts w:hint="eastAsia" w:ascii="宋体" w:hAnsi="宋体" w:eastAsia="宋体" w:cs="宋体"/>
          <w:color w:val="auto"/>
          <w:kern w:val="2"/>
          <w:sz w:val="24"/>
          <w:szCs w:val="24"/>
          <w:highlight w:val="none"/>
          <w:lang w:val="en-US" w:eastAsia="zh-CN" w:bidi="ar"/>
        </w:rPr>
        <w:t>投标文件</w:t>
      </w:r>
      <w:r>
        <w:rPr>
          <w:rFonts w:hint="eastAsia" w:ascii="宋体" w:hAnsi="宋体" w:eastAsia="宋体" w:cs="宋体"/>
          <w:bCs/>
          <w:color w:val="auto"/>
          <w:kern w:val="2"/>
          <w:sz w:val="24"/>
          <w:szCs w:val="24"/>
          <w:highlight w:val="none"/>
          <w:lang w:val="en-US" w:eastAsia="zh-CN" w:bidi="ar"/>
        </w:rPr>
        <w:t>上传后，</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交易平台即时向投标人发出递交回执通知。递交时间以递交回执通知载明的传输完成时间为准。</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1</w:t>
      </w:r>
      <w:r>
        <w:rPr>
          <w:rFonts w:hint="eastAsia" w:ascii="宋体" w:hAnsi="宋体" w:eastAsia="宋体" w:cs="宋体"/>
          <w:bCs/>
          <w:color w:val="auto"/>
          <w:kern w:val="2"/>
          <w:sz w:val="24"/>
          <w:szCs w:val="24"/>
          <w:highlight w:val="none"/>
          <w:lang w:val="en-US" w:eastAsia="zh-CN" w:bidi="ar"/>
        </w:rPr>
        <w:t>9</w:t>
      </w:r>
      <w:r>
        <w:rPr>
          <w:rFonts w:hint="eastAsia" w:ascii="宋体" w:hAnsi="宋体" w:eastAsia="宋体" w:cs="Times New Roman"/>
          <w:bCs/>
          <w:color w:val="auto"/>
          <w:kern w:val="2"/>
          <w:sz w:val="24"/>
          <w:szCs w:val="24"/>
          <w:highlight w:val="none"/>
          <w:lang w:val="en-US" w:eastAsia="zh-CN" w:bidi="ar"/>
        </w:rPr>
        <w:t>.</w:t>
      </w:r>
      <w:r>
        <w:rPr>
          <w:rFonts w:hint="eastAsia" w:ascii="宋体" w:hAnsi="宋体" w:eastAsia="宋体" w:cs="宋体"/>
          <w:bCs/>
          <w:color w:val="auto"/>
          <w:kern w:val="2"/>
          <w:sz w:val="24"/>
          <w:szCs w:val="24"/>
          <w:highlight w:val="none"/>
          <w:lang w:val="en-US" w:eastAsia="zh-CN" w:bidi="ar"/>
        </w:rPr>
        <w:t>3逾期送达的电子投标文件，</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交易平台将予以拒收。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19.</w:t>
      </w:r>
      <w:r>
        <w:rPr>
          <w:rFonts w:hint="eastAsia" w:ascii="宋体" w:hAnsi="宋体" w:eastAsia="宋体" w:cs="宋体"/>
          <w:color w:val="auto"/>
          <w:kern w:val="2"/>
          <w:sz w:val="24"/>
          <w:szCs w:val="24"/>
          <w:highlight w:val="none"/>
          <w:lang w:val="en-US" w:eastAsia="zh-CN" w:bidi="ar"/>
        </w:rPr>
        <w:t>4</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投标截止前，招标人拒绝接收符合条件的投标文件，投标人可向招标投标监督机构投诉。</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19.</w:t>
      </w:r>
      <w:r>
        <w:rPr>
          <w:rFonts w:hint="eastAsia" w:ascii="宋体" w:hAnsi="宋体" w:eastAsia="宋体" w:cs="宋体"/>
          <w:color w:val="auto"/>
          <w:kern w:val="2"/>
          <w:sz w:val="24"/>
          <w:szCs w:val="24"/>
          <w:highlight w:val="none"/>
          <w:lang w:val="en-US" w:eastAsia="zh-CN" w:bidi="ar"/>
        </w:rPr>
        <w:t>5如技术标和经济标先后分别开启，</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交易平台将按招标文件规定的时间分别开启技术标和经济标。</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20</w:t>
      </w:r>
      <w:r>
        <w:rPr>
          <w:rFonts w:hint="eastAsia" w:ascii="宋体" w:hAnsi="宋体" w:eastAsia="宋体" w:cs="宋体"/>
          <w:b/>
          <w:color w:val="auto"/>
          <w:kern w:val="2"/>
          <w:sz w:val="24"/>
          <w:szCs w:val="24"/>
          <w:highlight w:val="none"/>
          <w:lang w:val="en-US" w:eastAsia="zh-CN" w:bidi="ar"/>
        </w:rPr>
        <w:t>．投标文件提交的截止时间</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20.1</w:t>
      </w:r>
      <w:r>
        <w:rPr>
          <w:rFonts w:hint="eastAsia" w:ascii="宋体" w:hAnsi="宋体" w:eastAsia="宋体" w:cs="宋体"/>
          <w:color w:val="auto"/>
          <w:kern w:val="2"/>
          <w:sz w:val="24"/>
          <w:szCs w:val="24"/>
          <w:highlight w:val="none"/>
          <w:lang w:val="en-US" w:eastAsia="zh-CN" w:bidi="ar"/>
        </w:rPr>
        <w:t>投标人应在投标须知前附表第17项所述的时间前提交投标文件。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20.2</w:t>
      </w:r>
      <w:r>
        <w:rPr>
          <w:rFonts w:hint="eastAsia" w:ascii="宋体" w:hAnsi="宋体" w:eastAsia="宋体" w:cs="宋体"/>
          <w:color w:val="auto"/>
          <w:kern w:val="2"/>
          <w:sz w:val="24"/>
          <w:szCs w:val="24"/>
          <w:highlight w:val="none"/>
          <w:lang w:val="en-US" w:eastAsia="zh-CN" w:bidi="ar"/>
        </w:rPr>
        <w:t>招标人可按本须知第</w:t>
      </w:r>
      <w:r>
        <w:rPr>
          <w:rFonts w:hint="eastAsia" w:ascii="宋体" w:hAnsi="宋体" w:eastAsia="宋体" w:cs="Times New Roman"/>
          <w:color w:val="auto"/>
          <w:kern w:val="2"/>
          <w:sz w:val="24"/>
          <w:szCs w:val="24"/>
          <w:highlight w:val="none"/>
          <w:lang w:val="en-US" w:eastAsia="zh-CN" w:bidi="ar"/>
        </w:rPr>
        <w:t>9</w:t>
      </w:r>
      <w:r>
        <w:rPr>
          <w:rFonts w:hint="eastAsia" w:ascii="宋体" w:hAnsi="宋体" w:eastAsia="宋体" w:cs="宋体"/>
          <w:color w:val="auto"/>
          <w:kern w:val="2"/>
          <w:sz w:val="24"/>
          <w:szCs w:val="24"/>
          <w:highlight w:val="none"/>
          <w:lang w:val="en-US" w:eastAsia="zh-CN" w:bidi="ar"/>
        </w:rPr>
        <w:t>条规定以招标文件修改的方式，酌情延长提交投标文件的截止时间。在此情况下，投标人的所有权利和义务以及投标人受制约的截止时间，均以延长后新的投标截止时间为准。</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20.3 </w:t>
      </w:r>
      <w:r>
        <w:rPr>
          <w:rFonts w:hint="eastAsia" w:ascii="宋体" w:hAnsi="宋体" w:eastAsia="宋体" w:cs="宋体"/>
          <w:color w:val="auto"/>
          <w:kern w:val="2"/>
          <w:sz w:val="24"/>
          <w:szCs w:val="24"/>
          <w:highlight w:val="none"/>
          <w:lang w:val="en-US" w:eastAsia="zh-CN" w:bidi="ar"/>
        </w:rPr>
        <w:t>到投标截止时间止，招标人收到的投标文件少于3家的，招标人将重新组织招标（当</w:t>
      </w:r>
      <w:r>
        <w:rPr>
          <w:rFonts w:hint="eastAsia" w:ascii="宋体" w:hAnsi="宋体" w:eastAsia="宋体" w:cs="Times New Roman"/>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个标段同时招标且不允许兼中时，若有效投标人不足</w:t>
      </w:r>
      <w:r>
        <w:rPr>
          <w:rFonts w:hint="eastAsia" w:ascii="宋体" w:hAnsi="宋体" w:eastAsia="宋体" w:cs="Times New Roman"/>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2家，则重新组织招标）。</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21</w:t>
      </w:r>
      <w:r>
        <w:rPr>
          <w:rFonts w:hint="eastAsia" w:ascii="宋体" w:hAnsi="宋体" w:eastAsia="宋体" w:cs="宋体"/>
          <w:b/>
          <w:color w:val="auto"/>
          <w:kern w:val="2"/>
          <w:sz w:val="24"/>
          <w:szCs w:val="24"/>
          <w:highlight w:val="none"/>
          <w:lang w:val="en-US" w:eastAsia="zh-CN" w:bidi="ar"/>
        </w:rPr>
        <w:t>．迟交的投标文件</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21.1 </w:t>
      </w:r>
      <w:r>
        <w:rPr>
          <w:rFonts w:hint="eastAsia" w:ascii="宋体" w:hAnsi="宋体" w:eastAsia="宋体" w:cs="宋体"/>
          <w:color w:val="auto"/>
          <w:kern w:val="2"/>
          <w:sz w:val="24"/>
          <w:szCs w:val="24"/>
          <w:highlight w:val="none"/>
          <w:lang w:val="en-US" w:eastAsia="zh-CN" w:bidi="ar"/>
        </w:rPr>
        <w:t>本须知前附表第</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7项规定的投标截止时间</w:t>
      </w:r>
      <w:r>
        <w:rPr>
          <w:rFonts w:hint="eastAsia" w:ascii="宋体" w:hAnsi="宋体" w:eastAsia="宋体" w:cs="宋体"/>
          <w:bCs/>
          <w:color w:val="auto"/>
          <w:kern w:val="2"/>
          <w:sz w:val="24"/>
          <w:szCs w:val="24"/>
          <w:highlight w:val="none"/>
          <w:lang w:val="en-US" w:eastAsia="zh-CN" w:bidi="ar"/>
        </w:rPr>
        <w:t>后送达的电子投标文件，</w:t>
      </w:r>
      <w:r>
        <w:rPr>
          <w:rFonts w:hint="default" w:ascii="Calibri"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交易平台将予以拒收。</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22</w:t>
      </w:r>
      <w:r>
        <w:rPr>
          <w:rFonts w:hint="eastAsia" w:ascii="宋体" w:hAnsi="宋体" w:eastAsia="宋体" w:cs="宋体"/>
          <w:b/>
          <w:color w:val="auto"/>
          <w:kern w:val="2"/>
          <w:sz w:val="24"/>
          <w:szCs w:val="24"/>
          <w:highlight w:val="none"/>
          <w:lang w:val="en-US" w:eastAsia="zh-CN" w:bidi="ar"/>
        </w:rPr>
        <w:t>．投标文件的修改与撤回</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22.1</w:t>
      </w:r>
      <w:r>
        <w:rPr>
          <w:rFonts w:hint="eastAsia" w:ascii="宋体" w:hAnsi="宋体" w:eastAsia="宋体" w:cs="宋体"/>
          <w:color w:val="auto"/>
          <w:kern w:val="2"/>
          <w:sz w:val="24"/>
          <w:szCs w:val="24"/>
          <w:highlight w:val="none"/>
          <w:lang w:val="en-US" w:eastAsia="zh-CN" w:bidi="ar"/>
        </w:rPr>
        <w:t>在规定的投标截止时间前，投标人可以修改或撤回已递交的投标文件，但应以书面形式通知招标人。</w:t>
      </w:r>
    </w:p>
    <w:p>
      <w:pPr>
        <w:keepNext w:val="0"/>
        <w:keepLines w:val="0"/>
        <w:widowControl w:val="0"/>
        <w:suppressLineNumbers w:val="0"/>
        <w:spacing w:before="0" w:beforeAutospacing="0" w:after="0" w:afterAutospacing="0" w:line="240" w:lineRule="auto"/>
        <w:ind w:left="0" w:right="0" w:firstLine="480" w:firstLineChars="200"/>
        <w:jc w:val="both"/>
        <w:rPr>
          <w:rFonts w:hint="default" w:ascii="Calibri"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22.2</w:t>
      </w:r>
      <w:r>
        <w:rPr>
          <w:rFonts w:hint="eastAsia" w:ascii="宋体" w:hAnsi="宋体" w:eastAsia="宋体" w:cs="宋体"/>
          <w:color w:val="auto"/>
          <w:kern w:val="2"/>
          <w:sz w:val="24"/>
          <w:szCs w:val="24"/>
          <w:highlight w:val="none"/>
          <w:lang w:val="en-US" w:eastAsia="zh-CN" w:bidi="ar"/>
        </w:rPr>
        <w:t>投标人修改或撤回已递交的投标文件，需在交易平台发出修改或撤回通知，并按要求加盖电子印章。</w:t>
      </w:r>
      <w:r>
        <w:rPr>
          <w:rFonts w:hint="eastAsia" w:ascii="宋体" w:hAnsi="宋体" w:eastAsia="宋体" w:cs="宋体"/>
          <w:bCs/>
          <w:iCs/>
          <w:color w:val="auto"/>
          <w:kern w:val="2"/>
          <w:sz w:val="24"/>
          <w:szCs w:val="24"/>
          <w:highlight w:val="none"/>
          <w:lang w:val="en-US" w:eastAsia="zh-CN" w:bidi="ar"/>
        </w:rPr>
        <w:t>电子招标投标交易平台收到通知后，</w:t>
      </w:r>
      <w:r>
        <w:rPr>
          <w:rFonts w:hint="eastAsia" w:ascii="宋体" w:hAnsi="宋体" w:eastAsia="宋体" w:cs="宋体"/>
          <w:color w:val="auto"/>
          <w:kern w:val="2"/>
          <w:sz w:val="24"/>
          <w:szCs w:val="24"/>
          <w:highlight w:val="none"/>
          <w:lang w:val="en-US" w:eastAsia="zh-CN" w:bidi="ar"/>
        </w:rPr>
        <w:t>即时向投标人发出确认回执通知。</w:t>
      </w:r>
    </w:p>
    <w:p>
      <w:pPr>
        <w:keepNext w:val="0"/>
        <w:keepLines w:val="0"/>
        <w:widowControl w:val="0"/>
        <w:suppressLineNumbers w:val="0"/>
        <w:spacing w:before="0" w:beforeAutospacing="0" w:after="0" w:afterAutospacing="0" w:line="240" w:lineRule="auto"/>
        <w:ind w:left="0" w:right="0" w:firstLine="480" w:firstLineChars="200"/>
        <w:jc w:val="both"/>
        <w:rPr>
          <w:rFonts w:hint="default" w:ascii="Calibri"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22.3修改后再次递交的，按</w:t>
      </w:r>
      <w:r>
        <w:rPr>
          <w:rFonts w:hint="default" w:ascii="Calibri" w:hAnsi="Calibri" w:eastAsia="宋体" w:cs="Calibri"/>
          <w:color w:val="auto"/>
          <w:kern w:val="2"/>
          <w:sz w:val="24"/>
          <w:szCs w:val="24"/>
          <w:highlight w:val="none"/>
          <w:lang w:val="en-US" w:eastAsia="zh-CN" w:bidi="ar"/>
        </w:rPr>
        <w:t>19</w:t>
      </w:r>
      <w:r>
        <w:rPr>
          <w:rFonts w:hint="eastAsia" w:ascii="宋体" w:hAnsi="宋体" w:eastAsia="宋体" w:cs="宋体"/>
          <w:color w:val="auto"/>
          <w:kern w:val="2"/>
          <w:sz w:val="24"/>
          <w:szCs w:val="24"/>
          <w:highlight w:val="none"/>
          <w:lang w:val="en-US" w:eastAsia="zh-CN" w:bidi="ar"/>
        </w:rPr>
        <w:t>点的规定执行。</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22.</w:t>
      </w:r>
      <w:r>
        <w:rPr>
          <w:rFonts w:hint="eastAsia" w:ascii="宋体" w:hAnsi="宋体" w:eastAsia="宋体" w:cs="宋体"/>
          <w:color w:val="auto"/>
          <w:kern w:val="2"/>
          <w:sz w:val="24"/>
          <w:szCs w:val="24"/>
          <w:highlight w:val="none"/>
          <w:lang w:val="en-US" w:eastAsia="zh-CN" w:bidi="ar"/>
        </w:rPr>
        <w:t>4</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在投标截止时间之后，投标人不得补充、修改和更换投标文件。</w:t>
      </w:r>
    </w:p>
    <w:p>
      <w:pPr>
        <w:pStyle w:val="4"/>
        <w:widowControl/>
        <w:spacing w:before="156" w:beforeAutospacing="0" w:after="156" w:afterAutospacing="0" w:line="240" w:lineRule="auto"/>
        <w:rPr>
          <w:rFonts w:hint="eastAsia" w:ascii="宋体" w:hAnsi="宋体" w:eastAsia="宋体" w:cs="宋体"/>
          <w:color w:val="auto"/>
          <w:kern w:val="0"/>
          <w:sz w:val="27"/>
          <w:szCs w:val="27"/>
          <w:highlight w:val="none"/>
        </w:rPr>
      </w:pPr>
      <w:bookmarkStart w:id="16" w:name="_Toc21525497"/>
      <w:bookmarkEnd w:id="16"/>
      <w:bookmarkStart w:id="17" w:name="_Toc2272553"/>
      <w:r>
        <w:rPr>
          <w:rFonts w:hint="eastAsia" w:ascii="宋体" w:hAnsi="宋体" w:eastAsia="宋体" w:cs="宋体"/>
          <w:color w:val="auto"/>
          <w:kern w:val="0"/>
          <w:sz w:val="27"/>
          <w:szCs w:val="27"/>
          <w:highlight w:val="none"/>
        </w:rPr>
        <w:t>（五）开标、评标、定标及合同签定</w:t>
      </w:r>
      <w:bookmarkEnd w:id="17"/>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23</w:t>
      </w:r>
      <w:r>
        <w:rPr>
          <w:rFonts w:hint="eastAsia" w:ascii="宋体" w:hAnsi="宋体" w:eastAsia="宋体" w:cs="宋体"/>
          <w:b/>
          <w:color w:val="auto"/>
          <w:kern w:val="2"/>
          <w:sz w:val="24"/>
          <w:szCs w:val="24"/>
          <w:highlight w:val="none"/>
          <w:lang w:val="en-US" w:eastAsia="zh-CN" w:bidi="ar"/>
        </w:rPr>
        <w:t>、开标。</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详见第二章开标、评标及定标办法</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24</w:t>
      </w:r>
      <w:r>
        <w:rPr>
          <w:rFonts w:hint="eastAsia" w:ascii="宋体" w:hAnsi="宋体" w:eastAsia="宋体" w:cs="宋体"/>
          <w:b/>
          <w:color w:val="auto"/>
          <w:kern w:val="2"/>
          <w:sz w:val="24"/>
          <w:szCs w:val="24"/>
          <w:highlight w:val="none"/>
          <w:lang w:val="en-US" w:eastAsia="zh-CN" w:bidi="ar"/>
        </w:rPr>
        <w:t>．评标过程的保密</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24.1 </w:t>
      </w:r>
      <w:r>
        <w:rPr>
          <w:rFonts w:hint="eastAsia" w:ascii="宋体" w:hAnsi="宋体" w:eastAsia="宋体" w:cs="宋体"/>
          <w:color w:val="auto"/>
          <w:kern w:val="2"/>
          <w:sz w:val="24"/>
          <w:szCs w:val="24"/>
          <w:highlight w:val="none"/>
          <w:lang w:val="en-US" w:eastAsia="zh-CN" w:bidi="ar"/>
        </w:rPr>
        <w:t>开标后，直至中标公示为止，凡属于对投标文件的审查、澄清、评价和比较有关的资料以及中标候选人的推荐情况，与评标有关的其他任何情况均严格保密。</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24.2 </w:t>
      </w:r>
      <w:r>
        <w:rPr>
          <w:rFonts w:hint="eastAsia" w:ascii="宋体" w:hAnsi="宋体" w:eastAsia="宋体" w:cs="宋体"/>
          <w:color w:val="auto"/>
          <w:kern w:val="2"/>
          <w:sz w:val="24"/>
          <w:szCs w:val="24"/>
          <w:highlight w:val="none"/>
          <w:lang w:val="en-US" w:eastAsia="zh-CN" w:bidi="ar"/>
        </w:rPr>
        <w:t>在投标文件的评审和比较、中标候选人推荐以及授予合同的过程中，投标人向招标人和评标委员会施加不公正影响的任何行为，都将会导致其投标被拒绝。</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25</w:t>
      </w:r>
      <w:r>
        <w:rPr>
          <w:rFonts w:hint="eastAsia" w:ascii="宋体" w:hAnsi="宋体" w:eastAsia="宋体" w:cs="宋体"/>
          <w:b/>
          <w:color w:val="auto"/>
          <w:kern w:val="2"/>
          <w:sz w:val="24"/>
          <w:szCs w:val="24"/>
          <w:highlight w:val="none"/>
          <w:lang w:val="en-US" w:eastAsia="zh-CN" w:bidi="ar"/>
        </w:rPr>
        <w:t>．投标文件的澄清，计算错误的修正</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详见招标文件第二章开标、评标及定标办法</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26</w:t>
      </w:r>
      <w:r>
        <w:rPr>
          <w:rFonts w:hint="eastAsia" w:ascii="宋体" w:hAnsi="宋体" w:eastAsia="宋体" w:cs="宋体"/>
          <w:b/>
          <w:color w:val="auto"/>
          <w:kern w:val="2"/>
          <w:sz w:val="24"/>
          <w:szCs w:val="24"/>
          <w:highlight w:val="none"/>
          <w:lang w:val="en-US" w:eastAsia="zh-CN" w:bidi="ar"/>
        </w:rPr>
        <w:t>．投标文件的评审、比较和否决</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bCs/>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详见招标文件第二章开标、评标及定标办法。</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27</w:t>
      </w:r>
      <w:r>
        <w:rPr>
          <w:rFonts w:hint="eastAsia" w:ascii="宋体" w:hAnsi="宋体" w:eastAsia="宋体" w:cs="宋体"/>
          <w:b/>
          <w:color w:val="auto"/>
          <w:kern w:val="2"/>
          <w:sz w:val="24"/>
          <w:szCs w:val="24"/>
          <w:highlight w:val="none"/>
          <w:lang w:val="en-US" w:eastAsia="zh-CN" w:bidi="ar"/>
        </w:rPr>
        <w:t>．中标通知书</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27.1招标人将在</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仿宋_GB2312" w:hAnsi="宋体" w:eastAsia="仿宋_GB2312"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27.2</w:t>
      </w:r>
      <w:r>
        <w:rPr>
          <w:rFonts w:hint="eastAsia" w:ascii="宋体" w:hAnsi="宋体" w:eastAsia="宋体" w:cs="宋体"/>
          <w:color w:val="auto"/>
          <w:kern w:val="2"/>
          <w:sz w:val="24"/>
          <w:szCs w:val="24"/>
          <w:highlight w:val="none"/>
          <w:lang w:val="en-US" w:eastAsia="zh-CN" w:bidi="ar"/>
        </w:rPr>
        <w:t>招标人应当自确定中标人后，向招标投标监管机构提交招标投标情况的书面报告；经招投标监管机构备案后，方可发出中标通知书。</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27.3</w:t>
      </w:r>
      <w:r>
        <w:rPr>
          <w:rFonts w:hint="eastAsia" w:ascii="宋体" w:hAnsi="宋体" w:eastAsia="宋体" w:cs="宋体"/>
          <w:color w:val="auto"/>
          <w:kern w:val="2"/>
          <w:sz w:val="24"/>
          <w:szCs w:val="24"/>
          <w:highlight w:val="none"/>
          <w:lang w:val="en-US" w:eastAsia="zh-CN" w:bidi="ar"/>
        </w:rPr>
        <w:t>中标人必须在收到中标通知书后</w:t>
      </w:r>
      <w:r>
        <w:rPr>
          <w:rFonts w:hint="eastAsia" w:ascii="宋体" w:hAnsi="宋体" w:eastAsia="宋体" w:cs="Times New Roman"/>
          <w:color w:val="auto"/>
          <w:kern w:val="2"/>
          <w:sz w:val="24"/>
          <w:szCs w:val="24"/>
          <w:highlight w:val="none"/>
          <w:lang w:val="en-US" w:eastAsia="zh-CN" w:bidi="ar"/>
        </w:rPr>
        <w:t>24</w:t>
      </w:r>
      <w:r>
        <w:rPr>
          <w:rFonts w:hint="eastAsia" w:ascii="宋体" w:hAnsi="宋体" w:eastAsia="宋体" w:cs="宋体"/>
          <w:color w:val="auto"/>
          <w:kern w:val="2"/>
          <w:sz w:val="24"/>
          <w:szCs w:val="24"/>
          <w:highlight w:val="none"/>
          <w:lang w:val="en-US" w:eastAsia="zh-CN" w:bidi="ar"/>
        </w:rPr>
        <w:t>小时之内以书面形式回复招标人，确认收到。</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27.4在产生中标候选人后，招标人将中标候选人的投标文件商务部分文件的所有内容（包括人员、业绩、奖项等资料）在</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交易平台和广东省招标投标监管网公开。</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28</w:t>
      </w:r>
      <w:r>
        <w:rPr>
          <w:rFonts w:hint="eastAsia" w:ascii="宋体" w:hAnsi="宋体" w:eastAsia="宋体" w:cs="宋体"/>
          <w:b/>
          <w:color w:val="auto"/>
          <w:kern w:val="2"/>
          <w:sz w:val="24"/>
          <w:szCs w:val="24"/>
          <w:highlight w:val="none"/>
          <w:lang w:val="en-US" w:eastAsia="zh-CN" w:bidi="ar"/>
        </w:rPr>
        <w:t>．合同协议书的签订</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28.1 </w:t>
      </w:r>
      <w:r>
        <w:rPr>
          <w:rFonts w:hint="eastAsia" w:ascii="宋体" w:hAnsi="宋体" w:eastAsia="宋体" w:cs="宋体"/>
          <w:color w:val="auto"/>
          <w:kern w:val="2"/>
          <w:sz w:val="24"/>
          <w:szCs w:val="24"/>
          <w:highlight w:val="none"/>
          <w:lang w:val="en-US" w:eastAsia="zh-CN" w:bidi="ar"/>
        </w:rPr>
        <w:t>招标人与中标人将于中标通知书发出之日起</w:t>
      </w:r>
      <w:r>
        <w:rPr>
          <w:rFonts w:hint="eastAsia" w:ascii="宋体" w:hAnsi="宋体" w:eastAsia="宋体" w:cs="Times New Roman"/>
          <w:color w:val="auto"/>
          <w:kern w:val="2"/>
          <w:sz w:val="24"/>
          <w:szCs w:val="24"/>
          <w:highlight w:val="none"/>
          <w:lang w:val="en-US" w:eastAsia="zh-CN" w:bidi="ar"/>
        </w:rPr>
        <w:t>30</w:t>
      </w:r>
      <w:r>
        <w:rPr>
          <w:rFonts w:hint="eastAsia" w:ascii="宋体" w:hAnsi="宋体" w:eastAsia="宋体" w:cs="宋体"/>
          <w:color w:val="auto"/>
          <w:kern w:val="2"/>
          <w:sz w:val="24"/>
          <w:szCs w:val="24"/>
          <w:highlight w:val="none"/>
          <w:lang w:val="en-US" w:eastAsia="zh-CN" w:bidi="ar"/>
        </w:rPr>
        <w:t>日内，按照招标文件和中标人的投标文件商定和签订合同，招标人和中标人不得再行订立背离合同实质性内容的其他协议。</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28.2</w:t>
      </w:r>
      <w:r>
        <w:rPr>
          <w:rFonts w:hint="eastAsia" w:ascii="宋体" w:hAnsi="宋体" w:eastAsia="宋体" w:cs="宋体"/>
          <w:color w:val="auto"/>
          <w:kern w:val="2"/>
          <w:sz w:val="24"/>
          <w:szCs w:val="24"/>
          <w:highlight w:val="none"/>
          <w:lang w:val="en-US" w:eastAsia="zh-CN" w:bidi="ar"/>
        </w:rPr>
        <w:t>中标通知书发出之日起</w:t>
      </w:r>
      <w:r>
        <w:rPr>
          <w:rFonts w:hint="eastAsia" w:ascii="宋体" w:hAnsi="宋体" w:eastAsia="宋体" w:cs="Times New Roman"/>
          <w:color w:val="auto"/>
          <w:kern w:val="2"/>
          <w:sz w:val="24"/>
          <w:szCs w:val="24"/>
          <w:highlight w:val="none"/>
          <w:lang w:val="en-US" w:eastAsia="zh-CN" w:bidi="ar"/>
        </w:rPr>
        <w:t>30</w:t>
      </w:r>
      <w:r>
        <w:rPr>
          <w:rFonts w:hint="eastAsia" w:ascii="宋体" w:hAnsi="宋体" w:eastAsia="宋体" w:cs="宋体"/>
          <w:color w:val="auto"/>
          <w:kern w:val="2"/>
          <w:sz w:val="24"/>
          <w:szCs w:val="24"/>
          <w:highlight w:val="none"/>
          <w:lang w:val="en-US" w:eastAsia="zh-CN" w:bidi="ar"/>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28.3</w:t>
      </w:r>
      <w:r>
        <w:rPr>
          <w:rFonts w:hint="eastAsia" w:ascii="宋体" w:hAnsi="宋体" w:eastAsia="宋体" w:cs="宋体"/>
          <w:color w:val="auto"/>
          <w:kern w:val="2"/>
          <w:sz w:val="24"/>
          <w:szCs w:val="24"/>
          <w:highlight w:val="none"/>
          <w:lang w:val="en-US" w:eastAsia="zh-CN" w:bidi="ar"/>
        </w:rPr>
        <w:t>非经招标人同意，中标人在投标过程中使用的银行名称及帐号至完成竣工结算不得变更，否则招标人有权停止工程款项的拔付及至解除合同，由此造成的一切责任由中标人承担。</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28.4</w:t>
      </w:r>
      <w:r>
        <w:rPr>
          <w:rFonts w:hint="eastAsia" w:ascii="宋体" w:hAnsi="宋体" w:eastAsia="宋体" w:cs="宋体"/>
          <w:color w:val="auto"/>
          <w:kern w:val="2"/>
          <w:sz w:val="24"/>
          <w:szCs w:val="24"/>
          <w:highlight w:val="none"/>
          <w:lang w:val="en-US" w:eastAsia="zh-CN" w:bidi="ar"/>
        </w:rPr>
        <w:t>招标人支付工程款时，中标人应按规定开具发票。</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29</w:t>
      </w:r>
      <w:r>
        <w:rPr>
          <w:rFonts w:hint="eastAsia" w:ascii="宋体" w:hAnsi="宋体" w:eastAsia="宋体" w:cs="宋体"/>
          <w:b/>
          <w:color w:val="auto"/>
          <w:kern w:val="2"/>
          <w:sz w:val="24"/>
          <w:szCs w:val="24"/>
          <w:highlight w:val="none"/>
          <w:lang w:val="en-US" w:eastAsia="zh-CN" w:bidi="ar"/>
        </w:rPr>
        <w:t>．履约担保</w:t>
      </w:r>
    </w:p>
    <w:p>
      <w:pPr>
        <w:keepNext w:val="0"/>
        <w:keepLines w:val="0"/>
        <w:widowControl w:val="0"/>
        <w:suppressLineNumbers w:val="0"/>
        <w:snapToGrid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29.1 </w:t>
      </w:r>
      <w:r>
        <w:rPr>
          <w:rFonts w:hint="eastAsia" w:ascii="宋体" w:hAnsi="宋体" w:eastAsia="宋体" w:cs="宋体"/>
          <w:color w:val="auto"/>
          <w:kern w:val="2"/>
          <w:sz w:val="24"/>
          <w:szCs w:val="24"/>
          <w:highlight w:val="none"/>
          <w:lang w:val="en-US" w:eastAsia="zh-CN" w:bidi="ar"/>
        </w:rPr>
        <w:t>在收到中标通知书后的</w:t>
      </w:r>
      <w:r>
        <w:rPr>
          <w:rFonts w:hint="eastAsia" w:ascii="宋体" w:hAnsi="宋体" w:eastAsia="宋体" w:cs="Times New Roman"/>
          <w:b/>
          <w:bCs w:val="0"/>
          <w:color w:val="auto"/>
          <w:kern w:val="2"/>
          <w:sz w:val="24"/>
          <w:szCs w:val="24"/>
          <w:highlight w:val="none"/>
          <w:lang w:val="en-US" w:eastAsia="zh-CN" w:bidi="ar"/>
        </w:rPr>
        <w:t>15</w:t>
      </w:r>
      <w:r>
        <w:rPr>
          <w:rFonts w:hint="eastAsia" w:ascii="宋体" w:hAnsi="宋体" w:eastAsia="宋体" w:cs="宋体"/>
          <w:b/>
          <w:bCs w:val="0"/>
          <w:color w:val="auto"/>
          <w:kern w:val="2"/>
          <w:sz w:val="24"/>
          <w:szCs w:val="24"/>
          <w:highlight w:val="none"/>
          <w:lang w:val="en-US" w:eastAsia="zh-CN" w:bidi="ar"/>
        </w:rPr>
        <w:t>日</w:t>
      </w:r>
      <w:r>
        <w:rPr>
          <w:rFonts w:hint="eastAsia" w:ascii="宋体" w:hAnsi="宋体" w:eastAsia="宋体" w:cs="宋体"/>
          <w:color w:val="auto"/>
          <w:kern w:val="2"/>
          <w:sz w:val="24"/>
          <w:szCs w:val="24"/>
          <w:highlight w:val="none"/>
          <w:lang w:val="en-US" w:eastAsia="zh-CN" w:bidi="ar"/>
        </w:rPr>
        <w:t>内，中标人应按本须知前附表第</w:t>
      </w:r>
      <w:r>
        <w:rPr>
          <w:rFonts w:hint="eastAsia" w:ascii="宋体" w:hAnsi="宋体" w:eastAsia="宋体" w:cs="Times New Roman"/>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0项的规定向招标人提交履约担保。</w:t>
      </w:r>
    </w:p>
    <w:p>
      <w:pPr>
        <w:keepNext w:val="0"/>
        <w:keepLines w:val="0"/>
        <w:widowControl w:val="0"/>
        <w:suppressLineNumbers w:val="0"/>
        <w:snapToGrid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29.2</w:t>
      </w:r>
      <w:r>
        <w:rPr>
          <w:rFonts w:hint="eastAsia" w:ascii="宋体" w:hAnsi="宋体" w:eastAsia="宋体" w:cs="宋体"/>
          <w:color w:val="auto"/>
          <w:kern w:val="2"/>
          <w:sz w:val="24"/>
          <w:szCs w:val="24"/>
          <w:highlight w:val="none"/>
          <w:lang w:val="en-US" w:eastAsia="zh-CN" w:bidi="ar"/>
        </w:rPr>
        <w:t>中标通知书发出之日起</w:t>
      </w:r>
      <w:r>
        <w:rPr>
          <w:rFonts w:hint="eastAsia" w:ascii="宋体" w:hAnsi="宋体" w:eastAsia="宋体" w:cs="Times New Roman"/>
          <w:color w:val="auto"/>
          <w:kern w:val="2"/>
          <w:sz w:val="24"/>
          <w:szCs w:val="24"/>
          <w:highlight w:val="none"/>
          <w:lang w:val="en-US" w:eastAsia="zh-CN" w:bidi="ar"/>
        </w:rPr>
        <w:t>15</w:t>
      </w:r>
      <w:r>
        <w:rPr>
          <w:rFonts w:hint="eastAsia" w:ascii="宋体" w:hAnsi="宋体" w:eastAsia="宋体" w:cs="宋体"/>
          <w:color w:val="auto"/>
          <w:kern w:val="2"/>
          <w:sz w:val="24"/>
          <w:szCs w:val="24"/>
          <w:highlight w:val="none"/>
          <w:lang w:val="en-US" w:eastAsia="zh-CN" w:bidi="ar"/>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30</w:t>
      </w:r>
      <w:r>
        <w:rPr>
          <w:rFonts w:hint="eastAsia" w:ascii="宋体" w:hAnsi="宋体" w:eastAsia="宋体" w:cs="宋体"/>
          <w:b/>
          <w:color w:val="auto"/>
          <w:kern w:val="2"/>
          <w:sz w:val="24"/>
          <w:szCs w:val="24"/>
          <w:highlight w:val="none"/>
          <w:lang w:val="en-US" w:eastAsia="zh-CN" w:bidi="ar"/>
        </w:rPr>
        <w:t>．合同生效</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30.1</w:t>
      </w:r>
      <w:r>
        <w:rPr>
          <w:rFonts w:hint="eastAsia" w:ascii="宋体" w:hAnsi="宋体" w:eastAsia="宋体" w:cs="宋体"/>
          <w:color w:val="auto"/>
          <w:kern w:val="2"/>
          <w:sz w:val="24"/>
          <w:szCs w:val="24"/>
          <w:highlight w:val="none"/>
          <w:lang w:val="en-US" w:eastAsia="zh-CN" w:bidi="ar"/>
        </w:rPr>
        <w:t>在合同双方全权代表在合同协议书上签字，并分别加盖双方单位的公章后，合同正式生效。</w:t>
      </w:r>
    </w:p>
    <w:p>
      <w:pPr>
        <w:keepNext w:val="0"/>
        <w:keepLines w:val="0"/>
        <w:widowControl w:val="0"/>
        <w:suppressLineNumbers w:val="0"/>
        <w:spacing w:before="0" w:beforeAutospacing="0" w:after="0" w:afterAutospacing="0" w:line="240" w:lineRule="auto"/>
        <w:ind w:left="0" w:right="0" w:firstLine="482" w:firstLineChars="200"/>
        <w:jc w:val="both"/>
        <w:rPr>
          <w:rFonts w:hint="eastAsia" w:ascii="宋体" w:hAnsi="Calibri"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31</w:t>
      </w:r>
      <w:r>
        <w:rPr>
          <w:rFonts w:hint="eastAsia" w:ascii="宋体" w:hAnsi="宋体" w:eastAsia="宋体" w:cs="宋体"/>
          <w:b/>
          <w:color w:val="auto"/>
          <w:kern w:val="2"/>
          <w:sz w:val="24"/>
          <w:szCs w:val="24"/>
          <w:highlight w:val="none"/>
          <w:lang w:val="en-US" w:eastAsia="zh-CN" w:bidi="ar"/>
        </w:rPr>
        <w:t>．其它费用</w:t>
      </w:r>
    </w:p>
    <w:p>
      <w:pPr>
        <w:pStyle w:val="15"/>
        <w:keepNext w:val="0"/>
        <w:keepLines w:val="0"/>
        <w:widowControl w:val="0"/>
        <w:suppressLineNumbers w:val="0"/>
        <w:spacing w:before="0" w:beforeAutospacing="1" w:after="0" w:afterAutospacing="0" w:line="240" w:lineRule="auto"/>
        <w:ind w:left="0" w:right="0" w:firstLine="482" w:firstLineChars="200"/>
        <w:jc w:val="both"/>
        <w:rPr>
          <w:rFonts w:hint="eastAsia" w:ascii="宋体" w:hAnsi="Times New Roman" w:eastAsia="宋体" w:cs="Times New Roman"/>
          <w:b/>
          <w:color w:val="auto"/>
          <w:kern w:val="2"/>
          <w:sz w:val="24"/>
          <w:szCs w:val="24"/>
          <w:highlight w:val="none"/>
        </w:rPr>
      </w:pPr>
      <w:r>
        <w:rPr>
          <w:rFonts w:hint="eastAsia" w:ascii="宋体" w:hAnsi="宋体" w:eastAsia="宋体" w:cs="Times New Roman"/>
          <w:b/>
          <w:color w:val="auto"/>
          <w:kern w:val="2"/>
          <w:sz w:val="24"/>
          <w:szCs w:val="24"/>
          <w:highlight w:val="none"/>
          <w:lang w:val="en-US" w:eastAsia="zh-CN" w:bidi="ar"/>
        </w:rPr>
        <w:t>32</w:t>
      </w:r>
      <w:r>
        <w:rPr>
          <w:rFonts w:hint="eastAsia" w:ascii="宋体" w:hAnsi="宋体" w:eastAsia="宋体" w:cs="宋体"/>
          <w:b/>
          <w:color w:val="auto"/>
          <w:kern w:val="2"/>
          <w:sz w:val="24"/>
          <w:szCs w:val="24"/>
          <w:highlight w:val="none"/>
          <w:lang w:val="en-US" w:eastAsia="zh-CN" w:bidi="ar"/>
        </w:rPr>
        <w:t>．腐败与欺诈行为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在招标和合同实施期间，招标人要求投标人和承包人遵守最高的道德标准。</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32．1对本条款的规定，特定义如下词汇：</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1）、“腐败行为”是指在招标或合同执行期间，通过提供、给予、接受或索要任何有价值的东西，从而影响招标人有关人员工作的行为；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32．2如果投标人被认定在本招标的竞争中有腐败或欺诈行为，则会被取消投标资格。</w:t>
      </w: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2"/>
        <w:widowControl/>
        <w:rPr>
          <w:rFonts w:hint="default" w:ascii="Arial" w:hAnsi="Arial" w:eastAsia="宋体" w:cs="Times New Roman"/>
          <w:b/>
          <w:bCs w:val="0"/>
          <w:color w:val="auto"/>
          <w:kern w:val="44"/>
          <w:sz w:val="28"/>
          <w:szCs w:val="28"/>
          <w:highlight w:val="none"/>
        </w:rPr>
      </w:pPr>
      <w:r>
        <w:rPr>
          <w:rFonts w:hint="eastAsia" w:ascii="宋体" w:hAnsi="Arial" w:eastAsia="宋体" w:cs="Times New Roman"/>
          <w:b/>
          <w:bCs w:val="0"/>
          <w:color w:val="auto"/>
          <w:kern w:val="44"/>
          <w:sz w:val="24"/>
          <w:szCs w:val="24"/>
          <w:highlight w:val="none"/>
        </w:rPr>
        <w:br w:type="page"/>
      </w:r>
      <w:bookmarkStart w:id="18" w:name="_Toc2272554"/>
      <w:bookmarkEnd w:id="18"/>
      <w:bookmarkStart w:id="19" w:name="_Toc21525498"/>
      <w:r>
        <w:rPr>
          <w:rFonts w:hint="eastAsia" w:ascii="宋体" w:hAnsi="宋体" w:eastAsia="宋体" w:cs="宋体"/>
          <w:b/>
          <w:bCs w:val="0"/>
          <w:color w:val="auto"/>
          <w:kern w:val="44"/>
          <w:sz w:val="28"/>
          <w:szCs w:val="28"/>
          <w:highlight w:val="none"/>
        </w:rPr>
        <w:t>第二章</w:t>
      </w:r>
      <w:bookmarkEnd w:id="19"/>
      <w:r>
        <w:rPr>
          <w:rFonts w:hint="default" w:ascii="Arial" w:hAnsi="Arial" w:eastAsia="宋体" w:cs="Times New Roman"/>
          <w:b/>
          <w:bCs w:val="0"/>
          <w:color w:val="auto"/>
          <w:kern w:val="44"/>
          <w:sz w:val="28"/>
          <w:szCs w:val="28"/>
          <w:highlight w:val="none"/>
        </w:rPr>
        <w:t xml:space="preserve">  </w:t>
      </w:r>
      <w:r>
        <w:rPr>
          <w:rFonts w:hint="eastAsia" w:ascii="宋体" w:hAnsi="宋体" w:eastAsia="宋体" w:cs="宋体"/>
          <w:b/>
          <w:bCs w:val="0"/>
          <w:color w:val="auto"/>
          <w:kern w:val="44"/>
          <w:sz w:val="28"/>
          <w:szCs w:val="28"/>
          <w:highlight w:val="none"/>
        </w:rPr>
        <w:t>开标、评标及定标办法</w:t>
      </w:r>
    </w:p>
    <w:p>
      <w:pPr>
        <w:pStyle w:val="3"/>
        <w:widowControl/>
        <w:rPr>
          <w:rFonts w:hint="default" w:ascii="Arial" w:hAnsi="Arial" w:eastAsia="宋体" w:cs="Times New Roman"/>
          <w:b/>
          <w:bCs w:val="0"/>
          <w:color w:val="auto"/>
          <w:kern w:val="2"/>
          <w:sz w:val="24"/>
          <w:szCs w:val="24"/>
          <w:highlight w:val="none"/>
        </w:rPr>
      </w:pPr>
      <w:bookmarkStart w:id="20" w:name="_Toc2272555"/>
      <w:bookmarkEnd w:id="20"/>
      <w:bookmarkStart w:id="21" w:name="_Toc21525499"/>
      <w:r>
        <w:rPr>
          <w:rFonts w:hint="eastAsia" w:ascii="宋体" w:hAnsi="宋体" w:eastAsia="宋体" w:cs="宋体"/>
          <w:b/>
          <w:bCs w:val="0"/>
          <w:color w:val="auto"/>
          <w:kern w:val="2"/>
          <w:sz w:val="28"/>
          <w:szCs w:val="28"/>
          <w:highlight w:val="none"/>
        </w:rPr>
        <w:t>一、</w:t>
      </w:r>
      <w:bookmarkEnd w:id="21"/>
      <w:r>
        <w:rPr>
          <w:rFonts w:hint="eastAsia" w:ascii="宋体" w:hAnsi="宋体" w:eastAsia="宋体" w:cs="宋体"/>
          <w:b/>
          <w:bCs w:val="0"/>
          <w:color w:val="auto"/>
          <w:kern w:val="2"/>
          <w:sz w:val="24"/>
          <w:szCs w:val="24"/>
          <w:highlight w:val="none"/>
        </w:rPr>
        <w:t>开标、评标及定标办法修改表</w:t>
      </w:r>
    </w:p>
    <w:p>
      <w:pPr>
        <w:pStyle w:val="15"/>
        <w:keepNext w:val="0"/>
        <w:keepLines w:val="0"/>
        <w:widowControl w:val="0"/>
        <w:suppressLineNumbers w:val="0"/>
        <w:spacing w:before="0" w:beforeAutospacing="1" w:after="0" w:afterAutospacing="0" w:line="360" w:lineRule="auto"/>
        <w:ind w:left="0" w:right="0" w:firstLine="420"/>
        <w:jc w:val="both"/>
        <w:rPr>
          <w:rFonts w:hint="default" w:ascii="Times New Roman" w:hAnsi="Times New Roman"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声明：本开标、评标及定标办法使用</w:t>
      </w:r>
      <w:r>
        <w:rPr>
          <w:rFonts w:hint="default" w:ascii="Times New Roman" w:hAnsi="Times New Roman" w:eastAsia="宋体" w:cs="Times New Roman"/>
          <w:b/>
          <w:bCs w:val="0"/>
          <w:color w:val="auto"/>
          <w:kern w:val="2"/>
          <w:sz w:val="21"/>
          <w:szCs w:val="21"/>
          <w:highlight w:val="none"/>
          <w:lang w:val="en-US" w:eastAsia="zh-CN" w:bidi="ar"/>
        </w:rPr>
        <w:t>GZZB2018-3</w:t>
      </w:r>
      <w:r>
        <w:rPr>
          <w:rFonts w:hint="eastAsia" w:ascii="宋体" w:hAnsi="宋体" w:eastAsia="宋体" w:cs="宋体"/>
          <w:b/>
          <w:bCs w:val="0"/>
          <w:color w:val="auto"/>
          <w:kern w:val="2"/>
          <w:sz w:val="21"/>
          <w:szCs w:val="21"/>
          <w:highlight w:val="none"/>
          <w:lang w:val="en-US" w:eastAsia="zh-CN" w:bidi="ar"/>
        </w:rPr>
        <w:t>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rPr>
          <w:rFonts w:hint="default" w:ascii="Times New Roman" w:hAnsi="Times New Roman" w:eastAsia="宋体" w:cs="Times New Roman"/>
          <w:color w:val="auto"/>
          <w:kern w:val="2"/>
          <w:sz w:val="21"/>
          <w:szCs w:val="21"/>
          <w:highlight w:val="none"/>
          <w:lang w:val="en-US" w:eastAsia="zh-CN" w:bidi="ar"/>
        </w:rPr>
        <w:fldChar w:fldCharType="begin"/>
      </w:r>
      <w:r>
        <w:rPr>
          <w:rFonts w:hint="default" w:ascii="Times New Roman" w:hAnsi="Times New Roman" w:eastAsia="宋体" w:cs="Times New Roman"/>
          <w:color w:val="auto"/>
          <w:kern w:val="2"/>
          <w:sz w:val="21"/>
          <w:szCs w:val="21"/>
          <w:highlight w:val="none"/>
          <w:lang w:val="en-US" w:eastAsia="zh-CN" w:bidi="ar"/>
        </w:rPr>
        <w:instrText xml:space="preserve"> HYPERLINK "http://www.gzcc.gov.cn/）下载GZZB2018-3" </w:instrText>
      </w:r>
      <w:r>
        <w:rPr>
          <w:rFonts w:hint="default" w:ascii="Times New Roman" w:hAnsi="Times New Roman" w:eastAsia="宋体" w:cs="Times New Roman"/>
          <w:color w:val="auto"/>
          <w:kern w:val="2"/>
          <w:sz w:val="21"/>
          <w:szCs w:val="21"/>
          <w:highlight w:val="none"/>
          <w:lang w:val="en-US" w:eastAsia="zh-CN" w:bidi="ar"/>
        </w:rPr>
        <w:fldChar w:fldCharType="separate"/>
      </w:r>
      <w:r>
        <w:rPr>
          <w:rStyle w:val="21"/>
          <w:rFonts w:hint="default" w:ascii="Times New Roman" w:hAnsi="Times New Roman" w:eastAsia="宋体" w:cs="Times New Roman"/>
          <w:b/>
          <w:bCs w:val="0"/>
          <w:color w:val="auto"/>
          <w:highlight w:val="none"/>
        </w:rPr>
        <w:t>http://zfcj.gz.gov.cn/</w:t>
      </w:r>
      <w:r>
        <w:rPr>
          <w:rStyle w:val="21"/>
          <w:rFonts w:hint="eastAsia" w:ascii="宋体" w:hAnsi="宋体" w:eastAsia="宋体" w:cs="宋体"/>
          <w:b/>
          <w:bCs w:val="0"/>
          <w:color w:val="auto"/>
          <w:highlight w:val="none"/>
        </w:rPr>
        <w:t>）下载</w:t>
      </w:r>
      <w:r>
        <w:rPr>
          <w:rStyle w:val="21"/>
          <w:rFonts w:hint="default" w:ascii="Times New Roman" w:hAnsi="Times New Roman" w:eastAsia="宋体" w:cs="Times New Roman"/>
          <w:b/>
          <w:bCs w:val="0"/>
          <w:color w:val="auto"/>
          <w:highlight w:val="none"/>
        </w:rPr>
        <w:t>GZZB2018-3</w:t>
      </w:r>
      <w:r>
        <w:rPr>
          <w:rFonts w:hint="default" w:ascii="Times New Roman" w:hAnsi="Times New Roman" w:eastAsia="宋体" w:cs="Times New Roman"/>
          <w:color w:val="auto"/>
          <w:kern w:val="2"/>
          <w:sz w:val="21"/>
          <w:szCs w:val="21"/>
          <w:highlight w:val="none"/>
          <w:lang w:val="en-US" w:eastAsia="zh-CN" w:bidi="ar"/>
        </w:rPr>
        <w:fldChar w:fldCharType="end"/>
      </w:r>
      <w:r>
        <w:rPr>
          <w:rFonts w:hint="eastAsia" w:ascii="宋体" w:hAnsi="宋体" w:eastAsia="宋体" w:cs="宋体"/>
          <w:b/>
          <w:bCs w:val="0"/>
          <w:color w:val="auto"/>
          <w:kern w:val="2"/>
          <w:sz w:val="21"/>
          <w:szCs w:val="21"/>
          <w:highlight w:val="none"/>
          <w:lang w:val="en-US" w:eastAsia="zh-CN" w:bidi="ar"/>
        </w:rPr>
        <w:t>范本查阅。</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条款号：（二）开标评标办法程序和细则        修改类型：删除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原文：可选办法一（适合综合评分法一，技术标与经济标先后分别开启）</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原文：可选办法二（适合综合评分法一，技术标与经济标同时开启）</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原文：可选办法三（适合综合评分法二，技术标与经济标先后分别开启）</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原文：可选办法四（适合综合评分法二，技术标与经济标同时开启）</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原文：可选办法五（适合综合评分法三，技术标与经济标先后分别开启）</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原文：可选办法六（适合综合评分法三，技术标与经济标同时开启）</w:t>
      </w:r>
    </w:p>
    <w:p>
      <w:pPr>
        <w:keepNext w:val="0"/>
        <w:keepLines w:val="0"/>
        <w:widowControl w:val="0"/>
        <w:suppressLineNumbers w:val="0"/>
        <w:pBdr>
          <w:top w:val="none" w:color="auto" w:sz="0" w:space="0"/>
          <w:left w:val="none" w:color="auto" w:sz="0" w:space="0"/>
          <w:bottom w:val="single" w:color="auto" w:sz="4" w:space="1"/>
          <w:right w:val="none" w:color="auto" w:sz="0" w:space="0"/>
        </w:pBdr>
        <w:spacing w:before="0" w:beforeAutospacing="0" w:after="0" w:afterAutospacing="0" w:line="360" w:lineRule="auto"/>
        <w:ind w:left="0" w:right="0" w:firstLine="480"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原文：可选办法八（适合经评审的最低投标价法，技术标与经济标同时开启）</w:t>
      </w:r>
    </w:p>
    <w:p>
      <w:pPr>
        <w:keepNext w:val="0"/>
        <w:keepLines w:val="0"/>
        <w:widowControl w:val="0"/>
        <w:suppressLineNumbers w:val="0"/>
        <w:spacing w:before="0" w:beforeAutospacing="0" w:after="0" w:afterAutospacing="0" w:line="480" w:lineRule="auto"/>
        <w:ind w:left="0" w:right="0" w:firstLine="540" w:firstLineChars="224"/>
        <w:jc w:val="both"/>
        <w:rPr>
          <w:rFonts w:hint="eastAsia" w:ascii="宋体" w:hAnsi="宋体" w:eastAsia="宋体" w:cs="宋体"/>
          <w:b/>
          <w:bCs w:val="0"/>
          <w:color w:val="auto"/>
          <w:sz w:val="24"/>
          <w:szCs w:val="24"/>
          <w:highlight w:val="none"/>
          <w:lang w:val="en-US"/>
        </w:rPr>
      </w:pPr>
      <w:r>
        <w:rPr>
          <w:rFonts w:hint="eastAsia" w:ascii="宋体" w:hAnsi="宋体" w:eastAsia="宋体" w:cs="宋体"/>
          <w:b/>
          <w:bCs w:val="0"/>
          <w:color w:val="auto"/>
          <w:kern w:val="2"/>
          <w:sz w:val="24"/>
          <w:szCs w:val="24"/>
          <w:highlight w:val="none"/>
          <w:lang w:val="en-US" w:eastAsia="zh-CN" w:bidi="ar"/>
        </w:rPr>
        <w:t>条款号：</w:t>
      </w:r>
      <w:r>
        <w:rPr>
          <w:rFonts w:hint="default" w:ascii="Calibri" w:hAnsi="Calibri" w:eastAsia="宋体" w:cs="Times New Roman"/>
          <w:b/>
          <w:bCs w:val="0"/>
          <w:color w:val="auto"/>
          <w:kern w:val="2"/>
          <w:sz w:val="24"/>
          <w:szCs w:val="24"/>
          <w:highlight w:val="none"/>
          <w:lang w:val="en-US" w:eastAsia="zh-CN" w:bidi="ar"/>
        </w:rPr>
        <w:t xml:space="preserve">35   </w:t>
      </w:r>
      <w:r>
        <w:rPr>
          <w:rFonts w:hint="eastAsia" w:ascii="宋体" w:hAnsi="宋体" w:eastAsia="宋体" w:cs="宋体"/>
          <w:b/>
          <w:bCs w:val="0"/>
          <w:color w:val="auto"/>
          <w:kern w:val="2"/>
          <w:sz w:val="24"/>
          <w:szCs w:val="24"/>
          <w:highlight w:val="none"/>
          <w:lang w:val="en-US" w:eastAsia="zh-CN" w:bidi="ar"/>
        </w:rPr>
        <w:t xml:space="preserve">          修改类型：修改</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原文：35 开标、评标及定标所依据的规则</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35.1《中华人民共和国招标投标法》；</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35.2《中华人民共和国招标投标法实施条例》；</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35.3《评标委员会和评标方法暂行规定》（七部委第12号令）；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35.4《工程建设项目施工招标投标办法》（七部委2003年第30号令）；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35.5《广东省实施〈中华人民共和国招标投标法〉办法》；</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35.6《房屋建筑和市政基础设施工程施工招标投标管理办法》（建设部令第89号）；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35.7《广东省加强建设工程招标投标监督管理的若干规定》（粤发〔2004〕4号）；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35.8《广州市工程建设项目招标投标管理办法》（穗府办规〔2017〕5号）；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35.9本项目招标文件。</w:t>
      </w:r>
    </w:p>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35 开标、评标及定标所依据的规则</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35.1《中华人民共和国招标投标法》；</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35.2《中华人民共和国招标投标法实施条例》；</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35.3《评标委员会和评标方法暂行规定》（七部委第12号令）；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35.4《工程建设项目施工招标投标办法》（七部委2003年第30号令）；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35.5《广东省实施〈中华人民共和国招标投标法〉办法》；</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35.6《房屋建筑和市政基础设施工程施工招标投标管理办法》（建设部令第89号）；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35.7《广东省加强建设工程招标投标监督管理的若干规定》（粤发〔2004〕4号）；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bidi="ar"/>
        </w:rPr>
      </w:pPr>
      <w:r>
        <w:rPr>
          <w:rFonts w:hint="eastAsia" w:ascii="宋体" w:hAnsi="宋体" w:eastAsia="宋体" w:cs="宋体"/>
          <w:color w:val="auto"/>
          <w:kern w:val="2"/>
          <w:sz w:val="24"/>
          <w:szCs w:val="24"/>
          <w:highlight w:val="none"/>
          <w:lang w:val="en-US" w:eastAsia="zh-CN" w:bidi="ar"/>
        </w:rPr>
        <w:t>35.8《广州市工程建设项目招标投标管理办法》（穗建规字〔2023〕12号）；</w:t>
      </w:r>
    </w:p>
    <w:p>
      <w:pPr>
        <w:keepNext w:val="0"/>
        <w:keepLines w:val="0"/>
        <w:widowControl/>
        <w:suppressLineNumbers w:val="0"/>
        <w:jc w:val="left"/>
        <w:rPr>
          <w:color w:val="auto"/>
          <w:highlight w:val="none"/>
        </w:rPr>
      </w:pPr>
      <w:r>
        <w:rPr>
          <w:rFonts w:hint="eastAsia" w:ascii="宋体" w:hAnsi="宋体" w:eastAsia="宋体" w:cs="宋体"/>
          <w:color w:val="auto"/>
          <w:kern w:val="2"/>
          <w:sz w:val="24"/>
          <w:szCs w:val="24"/>
          <w:highlight w:val="none"/>
          <w:lang w:val="en-US" w:eastAsia="zh-CN" w:bidi="ar"/>
        </w:rPr>
        <w:t>35.9本项目招标文件。</w:t>
      </w:r>
      <w:r>
        <w:rPr>
          <w:rFonts w:hint="default"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480" w:lineRule="auto"/>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Calibri" w:hAnsi="Calibri" w:eastAsia="宋体" w:cs="Times New Roman"/>
          <w:b/>
          <w:bCs w:val="0"/>
          <w:color w:val="auto"/>
          <w:kern w:val="2"/>
          <w:sz w:val="24"/>
          <w:szCs w:val="24"/>
          <w:highlight w:val="none"/>
          <w:lang w:val="en-US" w:eastAsia="zh-CN" w:bidi="ar"/>
        </w:rPr>
        <w:t xml:space="preserve">36.1   </w:t>
      </w:r>
      <w:r>
        <w:rPr>
          <w:rFonts w:hint="eastAsia" w:ascii="宋体" w:hAnsi="宋体" w:eastAsia="宋体" w:cs="宋体"/>
          <w:b/>
          <w:bCs w:val="0"/>
          <w:color w:val="auto"/>
          <w:kern w:val="2"/>
          <w:sz w:val="24"/>
          <w:szCs w:val="24"/>
          <w:highlight w:val="none"/>
          <w:lang w:val="en-US" w:eastAsia="zh-CN" w:bidi="ar"/>
        </w:rPr>
        <w:t xml:space="preserve">          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w:t>
      </w:r>
      <w:r>
        <w:rPr>
          <w:rFonts w:hint="default" w:ascii="Calibri" w:hAnsi="Calibri" w:eastAsia="宋体" w:cs="Times New Roman"/>
          <w:color w:val="auto"/>
          <w:kern w:val="2"/>
          <w:sz w:val="24"/>
          <w:szCs w:val="24"/>
          <w:highlight w:val="none"/>
          <w:lang w:val="en-US" w:eastAsia="zh-CN" w:bidi="ar"/>
        </w:rPr>
        <w:t>36.1</w:t>
      </w:r>
      <w:r>
        <w:rPr>
          <w:rFonts w:hint="eastAsia" w:ascii="宋体" w:hAnsi="宋体" w:eastAsia="宋体" w:cs="宋体"/>
          <w:color w:val="auto"/>
          <w:kern w:val="2"/>
          <w:sz w:val="24"/>
          <w:szCs w:val="24"/>
          <w:highlight w:val="none"/>
          <w:lang w:val="en-US" w:eastAsia="zh-CN" w:bidi="ar"/>
        </w:rPr>
        <w:t xml:space="preserve"> 招标人按投标须知前附表第18项所规定的时间和地点公开开标，并邀请所有投标人参加。截标后，开标开始时间因故推迟的，相关评标信息仍以原定的开标开始时间的信息为准。</w:t>
      </w:r>
    </w:p>
    <w:p>
      <w:pPr>
        <w:keepNext w:val="0"/>
        <w:keepLines w:val="0"/>
        <w:widowControl w:val="0"/>
        <w:suppressLineNumbers w:val="0"/>
        <w:pBdr>
          <w:top w:val="none" w:color="auto" w:sz="0" w:space="0"/>
          <w:left w:val="none" w:color="auto" w:sz="0" w:space="0"/>
          <w:bottom w:val="single" w:color="auto" w:sz="6" w:space="0"/>
          <w:right w:val="none" w:color="auto" w:sz="0" w:space="0"/>
        </w:pBdr>
        <w:spacing w:before="0" w:beforeAutospacing="0" w:after="0" w:afterAutospacing="0" w:line="360" w:lineRule="auto"/>
        <w:ind w:left="0" w:right="0" w:firstLine="482"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Calibri" w:hAnsi="Calibri" w:eastAsia="宋体" w:cs="Times New Roman"/>
          <w:color w:val="auto"/>
          <w:kern w:val="2"/>
          <w:sz w:val="24"/>
          <w:szCs w:val="24"/>
          <w:highlight w:val="none"/>
          <w:lang w:val="en-US" w:eastAsia="zh-CN" w:bidi="ar"/>
        </w:rPr>
        <w:t>36.1</w:t>
      </w:r>
      <w:r>
        <w:rPr>
          <w:rFonts w:hint="eastAsia" w:ascii="宋体" w:hAnsi="宋体" w:eastAsia="宋体" w:cs="宋体"/>
          <w:color w:val="auto"/>
          <w:kern w:val="2"/>
          <w:sz w:val="24"/>
          <w:szCs w:val="24"/>
          <w:highlight w:val="none"/>
          <w:lang w:val="en-US" w:eastAsia="zh-CN" w:bidi="ar"/>
        </w:rPr>
        <w:t xml:space="preserve">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eastAsia="宋体" w:cs="宋体"/>
          <w:color w:val="auto"/>
          <w:kern w:val="2"/>
          <w:sz w:val="24"/>
          <w:szCs w:val="24"/>
          <w:highlight w:val="none"/>
          <w:u w:val="single"/>
          <w:lang w:val="en-US" w:eastAsia="zh-CN" w:bidi="ar"/>
        </w:rPr>
        <w:t>若投标人不参加开标会的，其投标文件在开标现场的投标人或招标人代表、招标代理机构代表及交易中心代表见证下公开开启、解密、公布，并视同该投标人认可开标结果。</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36.3             </w:t>
      </w:r>
      <w:r>
        <w:rPr>
          <w:rFonts w:hint="eastAsia" w:ascii="宋体" w:hAnsi="宋体" w:eastAsia="宋体" w:cs="宋体"/>
          <w:b/>
          <w:bCs w:val="0"/>
          <w:color w:val="auto"/>
          <w:kern w:val="2"/>
          <w:sz w:val="24"/>
          <w:szCs w:val="24"/>
          <w:highlight w:val="none"/>
          <w:lang w:val="en-US" w:eastAsia="zh-CN" w:bidi="ar"/>
        </w:rPr>
        <w:t>修改类型：删除</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36.3</w:t>
      </w:r>
      <w:r>
        <w:rPr>
          <w:rFonts w:hint="eastAsia" w:ascii="宋体" w:hAnsi="宋体" w:eastAsia="宋体" w:cs="宋体"/>
          <w:color w:val="auto"/>
          <w:kern w:val="2"/>
          <w:sz w:val="24"/>
          <w:szCs w:val="24"/>
          <w:highlight w:val="none"/>
          <w:lang w:val="en-US" w:eastAsia="zh-CN" w:bidi="ar"/>
        </w:rPr>
        <w:t>根据投标须知前附表第19项，如需抽取某一种评标办法供评标时使用的，应在开标前抽取。首先对招标文件中约定的若干种评标方法进行编号，再随机抽取某一编号，该编号所对应的评标办法供评标时使用。</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36.4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36.4</w:t>
      </w:r>
      <w:r>
        <w:rPr>
          <w:rFonts w:hint="eastAsia" w:ascii="宋体" w:hAnsi="宋体" w:eastAsia="宋体" w:cs="宋体"/>
          <w:color w:val="auto"/>
          <w:kern w:val="2"/>
          <w:sz w:val="24"/>
          <w:szCs w:val="24"/>
          <w:highlight w:val="none"/>
          <w:lang w:val="en-US" w:eastAsia="zh-CN" w:bidi="ar"/>
        </w:rPr>
        <w:t>若递交投标文件的投标人不足3家，则重新组织招标。（当</w:t>
      </w:r>
      <w:r>
        <w:rPr>
          <w:rFonts w:hint="eastAsia" w:ascii="宋体" w:hAnsi="宋体" w:eastAsia="宋体" w:cs="Times New Roman"/>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个标段同时招标且不允许兼中时，若有效投标人不足</w:t>
      </w:r>
      <w:r>
        <w:rPr>
          <w:rFonts w:hint="eastAsia" w:ascii="宋体" w:hAnsi="宋体" w:eastAsia="宋体" w:cs="Times New Roman"/>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2家，则重新组织招标）</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36.4</w:t>
      </w:r>
      <w:r>
        <w:rPr>
          <w:rFonts w:hint="eastAsia" w:ascii="宋体" w:hAnsi="宋体" w:eastAsia="宋体" w:cs="宋体"/>
          <w:color w:val="auto"/>
          <w:kern w:val="2"/>
          <w:sz w:val="24"/>
          <w:szCs w:val="24"/>
          <w:highlight w:val="none"/>
          <w:lang w:val="en-US" w:eastAsia="zh-CN" w:bidi="ar"/>
        </w:rPr>
        <w:t>若递交投标文件的投标人不足</w:t>
      </w:r>
      <w:r>
        <w:rPr>
          <w:rFonts w:hint="default" w:ascii="Times New Roman" w:hAnsi="Times New Roman" w:eastAsia="宋体" w:cs="Times New Roman"/>
          <w:color w:val="auto"/>
          <w:kern w:val="2"/>
          <w:sz w:val="24"/>
          <w:szCs w:val="24"/>
          <w:highlight w:val="none"/>
          <w:u w:val="single"/>
          <w:lang w:val="en-US" w:eastAsia="zh-CN" w:bidi="ar"/>
        </w:rPr>
        <w:t>3</w:t>
      </w:r>
      <w:r>
        <w:rPr>
          <w:rFonts w:hint="eastAsia" w:ascii="宋体" w:hAnsi="宋体" w:eastAsia="宋体" w:cs="宋体"/>
          <w:color w:val="auto"/>
          <w:kern w:val="2"/>
          <w:sz w:val="24"/>
          <w:szCs w:val="24"/>
          <w:highlight w:val="none"/>
          <w:lang w:val="en-US" w:eastAsia="zh-CN" w:bidi="ar"/>
        </w:rPr>
        <w:t>家，则重新组织招标。</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36.5.1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36.5.1</w:t>
      </w:r>
      <w:r>
        <w:rPr>
          <w:rFonts w:hint="eastAsia" w:ascii="宋体" w:hAnsi="宋体" w:eastAsia="宋体" w:cs="宋体"/>
          <w:color w:val="auto"/>
          <w:kern w:val="2"/>
          <w:sz w:val="24"/>
          <w:szCs w:val="24"/>
          <w:highlight w:val="none"/>
          <w:lang w:val="en-US" w:eastAsia="zh-CN" w:bidi="ar"/>
        </w:rPr>
        <w:t>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36.5.1</w:t>
      </w:r>
      <w:r>
        <w:rPr>
          <w:rFonts w:hint="eastAsia" w:ascii="宋体" w:hAnsi="宋体" w:eastAsia="宋体" w:cs="宋体"/>
          <w:color w:val="auto"/>
          <w:kern w:val="2"/>
          <w:sz w:val="24"/>
          <w:szCs w:val="24"/>
          <w:highlight w:val="none"/>
          <w:lang w:val="en-US" w:eastAsia="zh-CN" w:bidi="ar"/>
        </w:rPr>
        <w:t>在投标截止时间后半小时内，投标人通过</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交易平台对已递交的电子投标文件进行解密。投标人完成解密后，再由招标人进行解密。解密完成后，公布招标项目名称、投标人名称、投标报价、工期及其他内容；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color w:val="auto"/>
          <w:kern w:val="2"/>
          <w:sz w:val="24"/>
          <w:szCs w:val="24"/>
          <w:highlight w:val="none"/>
          <w:lang w:val="en-US" w:eastAsia="zh-CN" w:bidi="ar"/>
        </w:rPr>
        <w:t xml:space="preserve">36.5.3 </w:t>
      </w:r>
      <w:r>
        <w:rPr>
          <w:rFonts w:hint="default"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投标人代表、招标人代表、监标人、记录人等有关人员在开标记录上签字确认；若有关人员不签字的，不影响开标程序；</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投标人代表、招标人代表、监标人、记录人等有关人员在开标记录上签字确认；若有关人员不签字的，不影响开标程序；</w:t>
      </w:r>
      <w:r>
        <w:rPr>
          <w:rFonts w:hint="eastAsia" w:ascii="宋体" w:hAnsi="宋体" w:eastAsia="宋体" w:cs="宋体"/>
          <w:color w:val="auto"/>
          <w:kern w:val="2"/>
          <w:sz w:val="24"/>
          <w:szCs w:val="24"/>
          <w:highlight w:val="none"/>
          <w:u w:val="single"/>
          <w:lang w:val="en-US" w:eastAsia="zh-CN" w:bidi="ar"/>
        </w:rPr>
        <w:t>若投标人不参加开标会的，或不签字确认的，视同该投标人认可开标结果。</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38.1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38.1</w:t>
      </w:r>
      <w:r>
        <w:rPr>
          <w:rFonts w:hint="eastAsia" w:ascii="宋体" w:hAnsi="宋体" w:eastAsia="宋体" w:cs="宋体"/>
          <w:color w:val="auto"/>
          <w:kern w:val="2"/>
          <w:sz w:val="24"/>
          <w:szCs w:val="24"/>
          <w:highlight w:val="none"/>
          <w:lang w:val="en-US" w:eastAsia="zh-CN" w:bidi="ar"/>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keepNext w:val="0"/>
        <w:keepLines w:val="0"/>
        <w:widowControl w:val="0"/>
        <w:suppressLineNumbers w:val="0"/>
        <w:pBdr>
          <w:top w:val="none" w:color="auto" w:sz="0" w:space="0"/>
          <w:left w:val="none" w:color="auto" w:sz="0" w:space="0"/>
          <w:bottom w:val="single" w:color="auto" w:sz="12" w:space="1"/>
          <w:right w:val="none" w:color="auto" w:sz="0" w:space="0"/>
        </w:pBdr>
        <w:spacing w:before="0" w:beforeAutospacing="0" w:after="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38.1</w:t>
      </w:r>
      <w:r>
        <w:rPr>
          <w:rFonts w:hint="eastAsia" w:ascii="宋体" w:hAnsi="宋体" w:eastAsia="宋体" w:cs="宋体"/>
          <w:color w:val="auto"/>
          <w:kern w:val="2"/>
          <w:sz w:val="24"/>
          <w:szCs w:val="24"/>
          <w:highlight w:val="none"/>
          <w:lang w:val="en-US" w:eastAsia="zh-CN" w:bidi="ar"/>
        </w:rPr>
        <w:t>为有助于投标文件的审查、评价和比较，评标期间，经评标委员会或评标委员会专业评审组中两人以上（含两人）以书面形式提出动议，评标委员会或评标委员会专业评审组应当书面发出澄清通知，要求投标人</w:t>
      </w:r>
      <w:r>
        <w:rPr>
          <w:rFonts w:hint="eastAsia" w:ascii="宋体" w:hAnsi="宋体" w:eastAsia="宋体" w:cs="宋体"/>
          <w:color w:val="auto"/>
          <w:kern w:val="2"/>
          <w:sz w:val="24"/>
          <w:szCs w:val="24"/>
          <w:highlight w:val="none"/>
          <w:u w:val="single"/>
          <w:lang w:val="en-US" w:eastAsia="zh-CN" w:bidi="ar"/>
        </w:rPr>
        <w:t>对投标文件含义不明确、对同类问题表述不一致、有明显文字和计算错误的内容以及细微偏差的</w:t>
      </w:r>
      <w:r>
        <w:rPr>
          <w:rFonts w:hint="eastAsia" w:ascii="宋体" w:hAnsi="宋体" w:eastAsia="宋体" w:cs="宋体"/>
          <w:color w:val="auto"/>
          <w:kern w:val="2"/>
          <w:sz w:val="24"/>
          <w:szCs w:val="24"/>
          <w:highlight w:val="none"/>
          <w:lang w:val="en-US" w:eastAsia="zh-CN" w:bidi="ar"/>
        </w:rPr>
        <w:t>内容作出澄清。</w:t>
      </w:r>
    </w:p>
    <w:p>
      <w:pPr>
        <w:keepNext w:val="0"/>
        <w:keepLines w:val="0"/>
        <w:widowControl w:val="0"/>
        <w:suppressLineNumbers w:val="0"/>
        <w:spacing w:before="0" w:beforeAutospacing="0" w:after="0" w:afterAutospacing="0" w:line="360" w:lineRule="auto"/>
        <w:ind w:left="0" w:right="0" w:firstLine="540" w:firstLineChars="224"/>
        <w:jc w:val="both"/>
        <w:rPr>
          <w:rFonts w:hint="eastAsia" w:ascii="宋体" w:hAnsi="宋体" w:eastAsia="宋体" w:cs="Times New Roman"/>
          <w:b/>
          <w:color w:val="auto"/>
          <w:kern w:val="2"/>
          <w:sz w:val="24"/>
          <w:szCs w:val="24"/>
          <w:highlight w:val="none"/>
        </w:rPr>
      </w:pPr>
      <w:r>
        <w:rPr>
          <w:rFonts w:hint="eastAsia" w:ascii="宋体" w:hAnsi="宋体" w:eastAsia="宋体" w:cs="宋体"/>
          <w:b/>
          <w:color w:val="auto"/>
          <w:kern w:val="2"/>
          <w:sz w:val="24"/>
          <w:szCs w:val="24"/>
          <w:highlight w:val="none"/>
          <w:lang w:val="en-US" w:eastAsia="zh-CN" w:bidi="ar"/>
        </w:rPr>
        <w:t>条款号：</w:t>
      </w:r>
      <w:r>
        <w:rPr>
          <w:rFonts w:hint="default" w:ascii="Calibri" w:hAnsi="Calibri" w:eastAsia="宋体" w:cs="Calibri"/>
          <w:b/>
          <w:bCs w:val="0"/>
          <w:color w:val="auto"/>
          <w:kern w:val="2"/>
          <w:sz w:val="24"/>
          <w:szCs w:val="24"/>
          <w:highlight w:val="none"/>
          <w:lang w:val="en-US" w:eastAsia="zh-CN" w:bidi="ar"/>
        </w:rPr>
        <w:t xml:space="preserve">39.2  </w:t>
      </w:r>
      <w:r>
        <w:rPr>
          <w:rFonts w:hint="eastAsia" w:ascii="宋体" w:hAnsi="宋体" w:eastAsia="宋体" w:cs="Times New Roman"/>
          <w:b/>
          <w:color w:val="auto"/>
          <w:kern w:val="2"/>
          <w:sz w:val="24"/>
          <w:szCs w:val="24"/>
          <w:highlight w:val="none"/>
          <w:lang w:val="en-US" w:eastAsia="zh-CN" w:bidi="ar"/>
        </w:rPr>
        <w:t xml:space="preserve">         </w:t>
      </w:r>
      <w:r>
        <w:rPr>
          <w:rFonts w:hint="eastAsia" w:ascii="宋体" w:hAnsi="宋体" w:eastAsia="宋体" w:cs="宋体"/>
          <w:b/>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b/>
          <w:color w:val="auto"/>
          <w:kern w:val="2"/>
          <w:sz w:val="24"/>
          <w:szCs w:val="24"/>
          <w:highlight w:val="none"/>
          <w:lang w:val="en-US" w:eastAsia="zh-CN" w:bidi="ar"/>
        </w:rPr>
        <w:t>原文：</w:t>
      </w:r>
      <w:r>
        <w:rPr>
          <w:rFonts w:hint="default" w:ascii="Calibri" w:hAnsi="Calibri" w:eastAsia="宋体" w:cs="Calibri"/>
          <w:color w:val="auto"/>
          <w:kern w:val="2"/>
          <w:sz w:val="24"/>
          <w:szCs w:val="24"/>
          <w:highlight w:val="none"/>
          <w:lang w:val="en-US" w:eastAsia="zh-CN" w:bidi="ar"/>
        </w:rPr>
        <w:t>39.2</w:t>
      </w:r>
      <w:r>
        <w:rPr>
          <w:rFonts w:hint="eastAsia" w:ascii="宋体" w:hAnsi="宋体" w:eastAsia="宋体" w:cs="宋体"/>
          <w:color w:val="auto"/>
          <w:kern w:val="2"/>
          <w:sz w:val="24"/>
          <w:szCs w:val="24"/>
          <w:highlight w:val="none"/>
          <w:lang w:val="en-US" w:eastAsia="zh-CN" w:bidi="ar"/>
        </w:rPr>
        <w:t>依法必须进行公开招标的项目，招标人应当确定排名第一的中标候选人为中标人；</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b/>
          <w:color w:val="auto"/>
          <w:kern w:val="2"/>
          <w:sz w:val="24"/>
          <w:szCs w:val="24"/>
          <w:highlight w:val="none"/>
          <w:lang w:val="en-US" w:eastAsia="zh-CN" w:bidi="ar"/>
        </w:rPr>
        <w:t>现文：</w:t>
      </w:r>
      <w:r>
        <w:rPr>
          <w:rFonts w:hint="default" w:ascii="Calibri" w:hAnsi="Calibri" w:eastAsia="宋体" w:cs="Calibri"/>
          <w:color w:val="auto"/>
          <w:kern w:val="2"/>
          <w:sz w:val="24"/>
          <w:szCs w:val="24"/>
          <w:highlight w:val="none"/>
          <w:lang w:val="en-US" w:eastAsia="zh-CN" w:bidi="ar"/>
        </w:rPr>
        <w:t>39.2</w:t>
      </w:r>
      <w:r>
        <w:rPr>
          <w:rFonts w:hint="eastAsia" w:ascii="宋体" w:hAnsi="宋体" w:eastAsia="宋体" w:cs="宋体"/>
          <w:color w:val="auto"/>
          <w:kern w:val="2"/>
          <w:sz w:val="24"/>
          <w:szCs w:val="24"/>
          <w:highlight w:val="none"/>
          <w:lang w:val="en-US" w:eastAsia="zh-CN" w:bidi="ar"/>
        </w:rPr>
        <w:t>依法必须进行公开招标的项目，招标人应当确定排名第一的中标候选人，</w:t>
      </w:r>
      <w:r>
        <w:rPr>
          <w:rFonts w:hint="eastAsia" w:ascii="宋体" w:hAnsi="宋体" w:eastAsia="宋体" w:cs="宋体"/>
          <w:color w:val="auto"/>
          <w:kern w:val="2"/>
          <w:sz w:val="24"/>
          <w:szCs w:val="24"/>
          <w:highlight w:val="none"/>
          <w:u w:val="single"/>
          <w:lang w:val="en-US" w:eastAsia="zh-CN" w:bidi="ar"/>
        </w:rPr>
        <w:t>若在填报中标候选人公示信息时被发现委派的项目负责人已在其他在建项目中任职、不符合任职数量规定时，则不能进行中标候选人公示，招标人可以确定排名第二的中标候选人为中标人。</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39.3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Times New Roman" w:hAnsi="Times New Roman"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default" w:ascii="Times New Roman" w:hAnsi="Times New Roman" w:eastAsia="宋体" w:cs="Times New Roman"/>
          <w:color w:val="auto"/>
          <w:kern w:val="2"/>
          <w:sz w:val="24"/>
          <w:szCs w:val="24"/>
          <w:highlight w:val="none"/>
          <w:lang w:val="en-US" w:eastAsia="zh-CN" w:bidi="ar"/>
        </w:rPr>
        <w:t>39.3</w:t>
      </w:r>
      <w:r>
        <w:rPr>
          <w:rFonts w:hint="eastAsia" w:ascii="宋体" w:hAnsi="宋体" w:eastAsia="宋体" w:cs="宋体"/>
          <w:color w:val="auto"/>
          <w:kern w:val="2"/>
          <w:sz w:val="24"/>
          <w:szCs w:val="24"/>
          <w:highlight w:val="none"/>
          <w:lang w:val="en-US" w:eastAsia="zh-CN" w:bidi="ar"/>
        </w:rPr>
        <w:t>排名第一的中标候选人放弃中标、或因不可抗力提出不能履行合同，或者招标文件规定应当提交履约担保而在规定的期限内未能提交的，招标人可以确定排名第二的中标候选人为中标人。</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default" w:ascii="Times New Roman" w:hAnsi="Times New Roman" w:eastAsia="宋体" w:cs="宋体"/>
          <w:color w:val="auto"/>
          <w:kern w:val="2"/>
          <w:sz w:val="24"/>
          <w:szCs w:val="24"/>
          <w:highlight w:val="none"/>
          <w:u w:val="singl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39.3</w:t>
      </w:r>
      <w:r>
        <w:rPr>
          <w:rFonts w:hint="eastAsia" w:ascii="宋体" w:hAnsi="宋体" w:eastAsia="宋体" w:cs="宋体"/>
          <w:color w:val="auto"/>
          <w:kern w:val="2"/>
          <w:sz w:val="24"/>
          <w:szCs w:val="24"/>
          <w:highlight w:val="none"/>
          <w:lang w:val="en-US" w:eastAsia="zh-CN" w:bidi="ar"/>
        </w:rPr>
        <w:t>排名第一的中标候选人放弃中标、或因不可抗力提出不能履行合同，或者招标文件规定应当提交履约担保而在规定的期限内未能提交的，</w:t>
      </w:r>
      <w:r>
        <w:rPr>
          <w:rFonts w:hint="eastAsia" w:ascii="宋体" w:hAnsi="宋体" w:eastAsia="宋体" w:cs="宋体"/>
          <w:color w:val="auto"/>
          <w:kern w:val="2"/>
          <w:sz w:val="24"/>
          <w:szCs w:val="24"/>
          <w:highlight w:val="none"/>
          <w:u w:val="single"/>
          <w:lang w:val="en-US" w:eastAsia="zh-CN" w:bidi="ar"/>
        </w:rPr>
        <w:t>或经核查发现委派的项目负责人已在其他在建项目中任职、不符合任职数量规定时，</w:t>
      </w:r>
      <w:r>
        <w:rPr>
          <w:rFonts w:hint="eastAsia" w:ascii="宋体" w:hAnsi="宋体" w:eastAsia="宋体" w:cs="宋体"/>
          <w:color w:val="auto"/>
          <w:kern w:val="2"/>
          <w:sz w:val="24"/>
          <w:szCs w:val="24"/>
          <w:highlight w:val="none"/>
          <w:lang w:val="en-US" w:eastAsia="zh-CN" w:bidi="ar"/>
        </w:rPr>
        <w:t>招标人可以确定排名第二的中标候选人为中标人。</w:t>
      </w:r>
    </w:p>
    <w:p>
      <w:pPr>
        <w:keepNext w:val="0"/>
        <w:keepLines w:val="0"/>
        <w:widowControl w:val="0"/>
        <w:suppressLineNumbers w:val="0"/>
        <w:spacing w:before="0" w:beforeAutospacing="0" w:after="0" w:afterAutospacing="0" w:line="360" w:lineRule="auto"/>
        <w:ind w:left="0" w:right="0" w:firstLine="540" w:firstLineChars="224"/>
        <w:jc w:val="both"/>
        <w:rPr>
          <w:rFonts w:hint="default" w:ascii="宋体" w:hAnsi="宋体" w:eastAsia="宋体" w:cs="宋体"/>
          <w:b/>
          <w:bCs w:val="0"/>
          <w:color w:val="auto"/>
          <w:kern w:val="2"/>
          <w:sz w:val="24"/>
          <w:szCs w:val="24"/>
          <w:highlight w:val="none"/>
          <w:lang w:val="en-US"/>
        </w:rPr>
      </w:pPr>
      <w:r>
        <w:rPr>
          <w:rFonts w:hint="eastAsia" w:ascii="宋体" w:hAnsi="宋体" w:eastAsia="宋体" w:cs="宋体"/>
          <w:b/>
          <w:bCs w:val="0"/>
          <w:color w:val="auto"/>
          <w:kern w:val="2"/>
          <w:sz w:val="24"/>
          <w:szCs w:val="24"/>
          <w:highlight w:val="none"/>
          <w:lang w:val="en-US" w:eastAsia="zh-CN" w:bidi="ar"/>
        </w:rPr>
        <w:t>条款号：（二）开标评标办法程序和细则  注     修改类型：删除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注：以下八种评标办法所述企业综合诚信评价分数即投标截止当日广州市工程招标代理行业协会网站上公布的企业综合诚信评价</w:t>
      </w:r>
      <w:r>
        <w:rPr>
          <w:rFonts w:hint="eastAsia" w:ascii="宋体" w:hAnsi="宋体" w:eastAsia="宋体" w:cs="Times New Roman"/>
          <w:color w:val="auto"/>
          <w:kern w:val="2"/>
          <w:sz w:val="24"/>
          <w:szCs w:val="24"/>
          <w:highlight w:val="none"/>
          <w:lang w:val="en-US" w:eastAsia="zh-CN" w:bidi="ar"/>
        </w:rPr>
        <w:t>60</w:t>
      </w:r>
      <w:r>
        <w:rPr>
          <w:rFonts w:hint="eastAsia" w:ascii="宋体" w:hAnsi="宋体" w:eastAsia="宋体" w:cs="宋体"/>
          <w:color w:val="auto"/>
          <w:kern w:val="2"/>
          <w:sz w:val="24"/>
          <w:szCs w:val="24"/>
          <w:highlight w:val="none"/>
          <w:lang w:val="en-US" w:eastAsia="zh-CN" w:bidi="ar"/>
        </w:rPr>
        <w:t>日诚信分。</w:t>
      </w:r>
    </w:p>
    <w:p>
      <w:pPr>
        <w:keepNext w:val="0"/>
        <w:keepLines w:val="0"/>
        <w:widowControl w:val="0"/>
        <w:suppressLineNumbers w:val="0"/>
        <w:pBdr>
          <w:top w:val="single" w:color="auto" w:sz="4" w:space="0"/>
        </w:pBdr>
        <w:spacing w:before="0" w:beforeAutospacing="0" w:after="0" w:afterAutospacing="0" w:line="360" w:lineRule="auto"/>
        <w:ind w:left="0" w:right="0" w:firstLine="482" w:firstLineChars="200"/>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b/>
          <w:bCs w:val="0"/>
          <w:color w:val="auto"/>
          <w:kern w:val="2"/>
          <w:sz w:val="24"/>
          <w:szCs w:val="24"/>
          <w:highlight w:val="none"/>
          <w:lang w:val="en-US" w:eastAsia="zh-CN" w:bidi="ar"/>
        </w:rPr>
        <w:t xml:space="preserve">40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napToGrid w:val="0"/>
        <w:spacing w:before="0" w:beforeAutospacing="0" w:after="0" w:afterAutospacing="0" w:line="360" w:lineRule="auto"/>
        <w:ind w:left="0" w:right="0" w:firstLine="482"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b/>
          <w:bCs w:val="0"/>
          <w:color w:val="auto"/>
          <w:kern w:val="0"/>
          <w:sz w:val="24"/>
          <w:szCs w:val="24"/>
          <w:highlight w:val="none"/>
          <w:lang w:val="en-US" w:eastAsia="zh-CN" w:bidi="ar"/>
        </w:rPr>
        <w:t>原文：</w:t>
      </w:r>
      <w:r>
        <w:rPr>
          <w:rFonts w:hint="eastAsia" w:ascii="宋体" w:hAnsi="宋体" w:eastAsia="宋体" w:cs="Times New Roman"/>
          <w:color w:val="auto"/>
          <w:kern w:val="0"/>
          <w:sz w:val="24"/>
          <w:szCs w:val="24"/>
          <w:highlight w:val="none"/>
          <w:lang w:val="en-US" w:eastAsia="zh-CN" w:bidi="ar"/>
        </w:rPr>
        <w:t>40</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开标和评标程序</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40.1技术标（含资格审查文件）与经济标投标文件同时公开开标；</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40.2由评标委员会对所有已公开开标的投标人进行资格审查；</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40.3技术标投标文件有效性审查；</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40.4技术标详细审查评分；</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40.5经济标详细审查评分；</w:t>
      </w:r>
      <w:r>
        <w:rPr>
          <w:rFonts w:hint="eastAsia" w:ascii="宋体" w:hAnsi="Calibri" w:eastAsia="宋体" w:cs="Times New Roman"/>
          <w:color w:val="auto"/>
          <w:kern w:val="2"/>
          <w:sz w:val="24"/>
          <w:szCs w:val="24"/>
          <w:highlight w:val="non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40.6评标委员会按照投标人总得分由高至低排序；</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40.7经济标投标文件有效性审查；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40.8评标委员会按排序向招标人推荐中标候选人名单，并递交资格审查报告及评标报告。</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Times New Roman"/>
          <w:color w:val="auto"/>
          <w:kern w:val="2"/>
          <w:sz w:val="24"/>
          <w:szCs w:val="24"/>
          <w:highlight w:val="none"/>
          <w:lang w:val="en-US" w:eastAsia="zh-CN" w:bidi="ar"/>
        </w:rPr>
        <w:t>40</w:t>
      </w:r>
      <w:r>
        <w:rPr>
          <w:rFonts w:hint="eastAsia" w:ascii="宋体" w:hAnsi="宋体" w:eastAsia="宋体" w:cs="宋体"/>
          <w:color w:val="auto"/>
          <w:kern w:val="2"/>
          <w:sz w:val="24"/>
          <w:szCs w:val="24"/>
          <w:highlight w:val="none"/>
          <w:lang w:val="en-US" w:eastAsia="zh-CN" w:bidi="ar"/>
        </w:rPr>
        <w:t>．开标和评标程序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40.1技术标（含资格审查文件）与经济标投标文件同时公开开标；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40.2由评标委员会对所有已公开开标的投标人进行资格审查；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    40.3技术标投标文件有效性审查；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40.4技术标详细审查评分；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40.5经济标详细审查评分； </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40.6评标委员会</w:t>
      </w:r>
      <w:r>
        <w:rPr>
          <w:rFonts w:hint="eastAsia" w:ascii="宋体" w:hAnsi="宋体" w:eastAsia="宋体" w:cs="宋体"/>
          <w:color w:val="auto"/>
          <w:kern w:val="2"/>
          <w:sz w:val="24"/>
          <w:szCs w:val="24"/>
          <w:highlight w:val="none"/>
          <w:u w:val="single"/>
          <w:lang w:val="en-US" w:eastAsia="zh-CN" w:bidi="ar"/>
        </w:rPr>
        <w:t>汇总投标人得分，并</w:t>
      </w:r>
      <w:r>
        <w:rPr>
          <w:rFonts w:hint="eastAsia" w:ascii="宋体" w:hAnsi="宋体" w:eastAsia="宋体" w:cs="宋体"/>
          <w:color w:val="auto"/>
          <w:kern w:val="2"/>
          <w:sz w:val="24"/>
          <w:szCs w:val="24"/>
          <w:highlight w:val="none"/>
          <w:lang w:val="en-US" w:eastAsia="zh-CN" w:bidi="ar"/>
        </w:rPr>
        <w:t>按照投标人总得分由高至低排序；</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40.7</w:t>
      </w:r>
      <w:r>
        <w:rPr>
          <w:rFonts w:hint="eastAsia" w:ascii="宋体" w:hAnsi="宋体" w:eastAsia="宋体" w:cs="宋体"/>
          <w:color w:val="auto"/>
          <w:kern w:val="2"/>
          <w:sz w:val="24"/>
          <w:szCs w:val="24"/>
          <w:highlight w:val="none"/>
          <w:u w:val="single"/>
          <w:lang w:val="en-US" w:eastAsia="zh-CN" w:bidi="ar"/>
        </w:rPr>
        <w:t>按照投标人总得分由高至低排序，依次进行</w:t>
      </w:r>
      <w:r>
        <w:rPr>
          <w:rFonts w:hint="eastAsia" w:ascii="宋体" w:hAnsi="宋体" w:eastAsia="宋体" w:cs="宋体"/>
          <w:color w:val="auto"/>
          <w:kern w:val="2"/>
          <w:sz w:val="24"/>
          <w:szCs w:val="24"/>
          <w:highlight w:val="none"/>
          <w:lang w:val="en-US" w:eastAsia="zh-CN" w:bidi="ar"/>
        </w:rPr>
        <w:t>经济标投标文件有效性审查；</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0" w:firstLineChars="20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40.8评标委员会按</w:t>
      </w:r>
      <w:r>
        <w:rPr>
          <w:rFonts w:hint="eastAsia" w:ascii="宋体" w:hAnsi="宋体" w:eastAsia="宋体" w:cs="宋体"/>
          <w:color w:val="auto"/>
          <w:kern w:val="2"/>
          <w:sz w:val="24"/>
          <w:szCs w:val="24"/>
          <w:highlight w:val="none"/>
          <w:u w:val="single"/>
          <w:lang w:val="en-US" w:eastAsia="zh-CN" w:bidi="ar"/>
        </w:rPr>
        <w:t>总得分</w:t>
      </w:r>
      <w:r>
        <w:rPr>
          <w:rFonts w:hint="eastAsia" w:ascii="宋体" w:hAnsi="宋体" w:eastAsia="宋体" w:cs="宋体"/>
          <w:color w:val="auto"/>
          <w:kern w:val="2"/>
          <w:sz w:val="24"/>
          <w:szCs w:val="24"/>
          <w:highlight w:val="none"/>
          <w:lang w:val="en-US" w:eastAsia="zh-CN" w:bidi="ar"/>
        </w:rPr>
        <w:t>排序，向招标人推荐</w:t>
      </w:r>
      <w:r>
        <w:rPr>
          <w:rFonts w:hint="eastAsia" w:ascii="宋体" w:hAnsi="宋体" w:eastAsia="宋体" w:cs="宋体"/>
          <w:color w:val="auto"/>
          <w:kern w:val="2"/>
          <w:sz w:val="24"/>
          <w:szCs w:val="24"/>
          <w:highlight w:val="none"/>
          <w:u w:val="single"/>
          <w:lang w:val="en-US" w:eastAsia="zh-CN" w:bidi="ar"/>
        </w:rPr>
        <w:t>通过经济标有效性审查的</w:t>
      </w:r>
      <w:r>
        <w:rPr>
          <w:rFonts w:hint="eastAsia" w:ascii="宋体" w:hAnsi="宋体" w:eastAsia="宋体" w:cs="宋体"/>
          <w:color w:val="auto"/>
          <w:kern w:val="2"/>
          <w:sz w:val="24"/>
          <w:szCs w:val="24"/>
          <w:highlight w:val="none"/>
          <w:lang w:val="en-US" w:eastAsia="zh-CN" w:bidi="ar"/>
        </w:rPr>
        <w:t>中标候选人，并递交资格审查报告及评标报告。</w:t>
      </w:r>
    </w:p>
    <w:p>
      <w:pPr>
        <w:keepNext w:val="0"/>
        <w:keepLines w:val="0"/>
        <w:widowControl w:val="0"/>
        <w:suppressLineNumbers w:val="0"/>
        <w:spacing w:before="0" w:beforeAutospacing="0" w:after="0" w:afterAutospacing="0" w:line="480" w:lineRule="auto"/>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eastAsia" w:ascii="宋体" w:hAnsi="宋体" w:eastAsia="宋体" w:cs="宋体"/>
          <w:color w:val="auto"/>
          <w:kern w:val="2"/>
          <w:sz w:val="24"/>
          <w:szCs w:val="24"/>
          <w:highlight w:val="none"/>
          <w:lang w:val="en-US" w:eastAsia="zh-CN" w:bidi="ar"/>
        </w:rPr>
        <w:t>41.1</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napToGrid w:val="0"/>
        <w:spacing w:before="0" w:beforeAutospacing="0" w:after="0" w:afterAutospacing="0" w:line="360" w:lineRule="auto"/>
        <w:ind w:left="0" w:right="0" w:firstLine="525" w:firstLineChars="218"/>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41.1开</w:t>
      </w:r>
      <w:r>
        <w:rPr>
          <w:rFonts w:hint="eastAsia" w:ascii="宋体" w:hAnsi="宋体" w:eastAsia="宋体" w:cs="宋体"/>
          <w:color w:val="auto"/>
          <w:kern w:val="2"/>
          <w:sz w:val="24"/>
          <w:szCs w:val="24"/>
          <w:highlight w:val="none"/>
          <w:lang w:val="en-US" w:eastAsia="zh-CN" w:bidi="ar"/>
        </w:rPr>
        <w:t>标由招标人主持；</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80" w:lineRule="auto"/>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41.1</w:t>
      </w:r>
      <w:r>
        <w:rPr>
          <w:rFonts w:hint="eastAsia" w:ascii="宋体" w:hAnsi="宋体" w:eastAsia="宋体" w:cs="宋体"/>
          <w:color w:val="auto"/>
          <w:kern w:val="2"/>
          <w:sz w:val="24"/>
          <w:szCs w:val="24"/>
          <w:highlight w:val="none"/>
          <w:u w:val="single"/>
          <w:lang w:val="en-US" w:eastAsia="zh-CN" w:bidi="ar"/>
        </w:rPr>
        <w:t>开标由招标人或招标代理主持；</w:t>
      </w:r>
    </w:p>
    <w:p>
      <w:pPr>
        <w:keepNext w:val="0"/>
        <w:keepLines w:val="0"/>
        <w:widowControl w:val="0"/>
        <w:suppressLineNumbers w:val="0"/>
        <w:spacing w:before="0" w:beforeAutospacing="0" w:after="0" w:afterAutospacing="0" w:line="480" w:lineRule="auto"/>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eastAsia" w:ascii="宋体" w:hAnsi="宋体" w:eastAsia="宋体" w:cs="宋体"/>
          <w:color w:val="auto"/>
          <w:kern w:val="2"/>
          <w:sz w:val="24"/>
          <w:szCs w:val="24"/>
          <w:highlight w:val="none"/>
          <w:lang w:val="en-US" w:eastAsia="zh-CN" w:bidi="ar"/>
        </w:rPr>
        <w:t>41.2.1</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480" w:lineRule="auto"/>
        <w:ind w:left="0" w:right="0" w:firstLine="540" w:firstLineChars="224"/>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41.2.1</w:t>
      </w:r>
      <w:r>
        <w:rPr>
          <w:rFonts w:hint="eastAsia" w:ascii="宋体" w:hAnsi="宋体" w:eastAsia="宋体" w:cs="宋体"/>
          <w:color w:val="auto"/>
          <w:kern w:val="2"/>
          <w:sz w:val="24"/>
          <w:szCs w:val="24"/>
          <w:highlight w:val="none"/>
          <w:lang w:val="en-US" w:eastAsia="zh-CN" w:bidi="ar"/>
        </w:rPr>
        <w:t>投标截止期前，各投标人递交投标文件（包括技术标投标文件、经济标投标文件）至</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交易平台。有关投标文件提交的事项详见第一章投标须知。</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41.2.1</w:t>
      </w:r>
      <w:r>
        <w:rPr>
          <w:rFonts w:hint="eastAsia" w:ascii="宋体" w:hAnsi="宋体" w:eastAsia="宋体" w:cs="宋体"/>
          <w:color w:val="auto"/>
          <w:kern w:val="2"/>
          <w:sz w:val="24"/>
          <w:szCs w:val="24"/>
          <w:highlight w:val="none"/>
          <w:lang w:val="en-US" w:eastAsia="zh-CN" w:bidi="ar"/>
        </w:rPr>
        <w:t>投标截止期前，各投标人递交投标文件（包括技术标投标文件（含资格审查文件）、经济标投标文件）至</w:t>
      </w:r>
      <w:r>
        <w:rPr>
          <w:rFonts w:hint="eastAsia" w:ascii="宋体" w:hAnsi="宋体" w:eastAsia="宋体" w:cs="宋体"/>
          <w:color w:val="auto"/>
          <w:kern w:val="2"/>
          <w:sz w:val="24"/>
          <w:szCs w:val="24"/>
          <w:highlight w:val="none"/>
          <w:u w:val="single"/>
          <w:lang w:val="en-US" w:eastAsia="zh-CN" w:bidi="ar"/>
        </w:rPr>
        <w:t>广州公共资源交易中心</w:t>
      </w:r>
      <w:r>
        <w:rPr>
          <w:rFonts w:hint="eastAsia" w:ascii="宋体" w:hAnsi="宋体" w:eastAsia="宋体" w:cs="宋体"/>
          <w:color w:val="auto"/>
          <w:kern w:val="2"/>
          <w:sz w:val="24"/>
          <w:szCs w:val="24"/>
          <w:highlight w:val="none"/>
          <w:lang w:val="en-US" w:eastAsia="zh-CN" w:bidi="ar"/>
        </w:rPr>
        <w:t>交易平台。有关投标文件提交的事项详见第一章投标须知。</w:t>
      </w:r>
    </w:p>
    <w:p>
      <w:pPr>
        <w:keepNext w:val="0"/>
        <w:keepLines w:val="0"/>
        <w:widowControl w:val="0"/>
        <w:suppressLineNumbers w:val="0"/>
        <w:pBdr>
          <w:top w:val="none" w:color="auto" w:sz="0" w:space="0"/>
          <w:left w:val="none" w:color="auto" w:sz="0" w:space="0"/>
          <w:bottom w:val="single" w:color="auto" w:sz="4" w:space="1"/>
          <w:right w:val="none" w:color="auto" w:sz="0" w:space="0"/>
        </w:pBdr>
        <w:spacing w:before="0" w:beforeAutospacing="0" w:after="0" w:afterAutospacing="0" w:line="480" w:lineRule="auto"/>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条款号： </w:t>
      </w:r>
      <w:r>
        <w:rPr>
          <w:rFonts w:hint="eastAsia" w:ascii="宋体" w:hAnsi="宋体" w:eastAsia="宋体" w:cs="宋体"/>
          <w:color w:val="auto"/>
          <w:kern w:val="2"/>
          <w:sz w:val="24"/>
          <w:szCs w:val="24"/>
          <w:highlight w:val="none"/>
          <w:lang w:val="en-US" w:eastAsia="zh-CN" w:bidi="ar"/>
        </w:rPr>
        <w:t>41.2.2</w:t>
      </w:r>
      <w:r>
        <w:rPr>
          <w:rFonts w:hint="eastAsia" w:ascii="宋体" w:hAnsi="宋体" w:eastAsia="宋体" w:cs="宋体"/>
          <w:b/>
          <w:bCs w:val="0"/>
          <w:color w:val="auto"/>
          <w:kern w:val="2"/>
          <w:sz w:val="24"/>
          <w:szCs w:val="24"/>
          <w:highlight w:val="none"/>
          <w:lang w:val="en-US" w:eastAsia="zh-CN" w:bidi="ar"/>
        </w:rPr>
        <w:t xml:space="preserve">           修改类型：删除</w:t>
      </w:r>
    </w:p>
    <w:p>
      <w:pPr>
        <w:keepNext w:val="0"/>
        <w:keepLines w:val="0"/>
        <w:widowControl w:val="0"/>
        <w:suppressLineNumbers w:val="0"/>
        <w:pBdr>
          <w:top w:val="none" w:color="auto" w:sz="0" w:space="0"/>
          <w:left w:val="none" w:color="auto" w:sz="0" w:space="0"/>
          <w:bottom w:val="single" w:color="auto" w:sz="4" w:space="1"/>
          <w:right w:val="none" w:color="auto" w:sz="0" w:space="0"/>
        </w:pBdr>
        <w:spacing w:before="0" w:beforeAutospacing="0" w:after="0" w:afterAutospacing="0" w:line="360" w:lineRule="auto"/>
        <w:ind w:left="0" w:right="0" w:firstLine="540" w:firstLineChars="224"/>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41.2.2开标前，首先由招标人随机抽取确定该工程计算评标参考价的等分点值X。</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 41.2.4.1            修改类型：修改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firstLineChars="224"/>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540" w:firstLineChars="224"/>
        <w:jc w:val="both"/>
        <w:rPr>
          <w:rFonts w:hint="eastAsia" w:ascii="宋体" w:hAnsi="宋体" w:eastAsia="宋体" w:cs="宋体"/>
          <w:color w:val="auto"/>
          <w:kern w:val="2"/>
          <w:sz w:val="24"/>
          <w:szCs w:val="24"/>
          <w:highlight w:val="none"/>
        </w:rPr>
      </w:pPr>
      <w:r>
        <w:rPr>
          <w:rFonts w:hint="eastAsia" w:ascii="宋体" w:hAnsi="宋体" w:eastAsia="宋体" w:cs="宋体"/>
          <w:b/>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开标时，公布：a、投标人名称；b、投标文件密封情况；c、投标报价；</w:t>
      </w:r>
      <w:r>
        <w:rPr>
          <w:rFonts w:hint="eastAsia" w:ascii="宋体" w:hAnsi="宋体" w:eastAsia="宋体" w:cs="宋体"/>
          <w:bCs/>
          <w:color w:val="auto"/>
          <w:kern w:val="2"/>
          <w:sz w:val="24"/>
          <w:szCs w:val="24"/>
          <w:highlight w:val="none"/>
          <w:u w:val="single"/>
          <w:lang w:val="en-US" w:eastAsia="zh-CN" w:bidi="ar"/>
        </w:rPr>
        <w:t>d、</w:t>
      </w:r>
      <w:r>
        <w:rPr>
          <w:rFonts w:hint="eastAsia" w:ascii="宋体" w:hAnsi="宋体" w:eastAsia="宋体" w:cs="宋体"/>
          <w:bCs/>
          <w:color w:val="auto"/>
          <w:kern w:val="2"/>
          <w:sz w:val="24"/>
          <w:szCs w:val="24"/>
          <w:highlight w:val="none"/>
          <w:lang w:val="en-US" w:eastAsia="zh-CN" w:bidi="ar"/>
        </w:rPr>
        <w:t>项目经理（负责人）名称；</w:t>
      </w:r>
      <w:r>
        <w:rPr>
          <w:rFonts w:hint="eastAsia" w:ascii="宋体" w:hAnsi="宋体" w:eastAsia="宋体" w:cs="宋体"/>
          <w:bCs/>
          <w:color w:val="auto"/>
          <w:kern w:val="2"/>
          <w:sz w:val="24"/>
          <w:szCs w:val="24"/>
          <w:highlight w:val="none"/>
          <w:u w:val="single"/>
          <w:lang w:val="en-US" w:eastAsia="zh-CN" w:bidi="ar"/>
        </w:rPr>
        <w:t>e、</w:t>
      </w:r>
      <w:r>
        <w:rPr>
          <w:rFonts w:hint="eastAsia" w:ascii="宋体" w:hAnsi="宋体" w:eastAsia="宋体" w:cs="宋体"/>
          <w:bCs/>
          <w:color w:val="auto"/>
          <w:kern w:val="2"/>
          <w:sz w:val="24"/>
          <w:szCs w:val="24"/>
          <w:highlight w:val="none"/>
          <w:lang w:val="en-US" w:eastAsia="zh-CN" w:bidi="ar"/>
        </w:rPr>
        <w:t>法定代表人证明及授权委托等主要内容及开标记录</w:t>
      </w:r>
      <w:r>
        <w:rPr>
          <w:rFonts w:hint="eastAsia" w:ascii="宋体" w:hAnsi="宋体" w:eastAsia="宋体" w:cs="宋体"/>
          <w:color w:val="auto"/>
          <w:kern w:val="2"/>
          <w:sz w:val="24"/>
          <w:szCs w:val="24"/>
          <w:highlight w:val="none"/>
          <w:lang w:val="en-US" w:eastAsia="zh-CN" w:bidi="ar"/>
        </w:rPr>
        <w:t>表中的其他必要内容。投标报价以数字和文字两种方式表述的，应公布文字表述的投标报价。</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条款号：41.3                       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41.3</w:t>
      </w:r>
      <w:r>
        <w:rPr>
          <w:rFonts w:hint="eastAsia" w:ascii="宋体" w:hAnsi="宋体" w:eastAsia="宋体" w:cs="宋体"/>
          <w:color w:val="auto"/>
          <w:kern w:val="2"/>
          <w:sz w:val="24"/>
          <w:szCs w:val="24"/>
          <w:highlight w:val="none"/>
          <w:lang w:val="en-US" w:eastAsia="zh-CN" w:bidi="ar"/>
        </w:rPr>
        <w:t>招标人对开标过程进行记录，并存档备查，投标人在技术标开标记录上签字。</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41.3</w:t>
      </w:r>
      <w:r>
        <w:rPr>
          <w:rFonts w:hint="eastAsia" w:ascii="宋体" w:hAnsi="宋体" w:eastAsia="宋体" w:cs="宋体"/>
          <w:color w:val="auto"/>
          <w:kern w:val="2"/>
          <w:sz w:val="24"/>
          <w:szCs w:val="24"/>
          <w:highlight w:val="none"/>
          <w:lang w:val="en-US" w:eastAsia="zh-CN" w:bidi="ar"/>
        </w:rPr>
        <w:t>招标人</w:t>
      </w:r>
      <w:r>
        <w:rPr>
          <w:rFonts w:hint="eastAsia" w:ascii="宋体" w:hAnsi="宋体" w:eastAsia="宋体" w:cs="宋体"/>
          <w:color w:val="auto"/>
          <w:kern w:val="2"/>
          <w:sz w:val="24"/>
          <w:szCs w:val="24"/>
          <w:highlight w:val="none"/>
          <w:u w:val="single"/>
          <w:lang w:val="en-US" w:eastAsia="zh-CN" w:bidi="ar"/>
        </w:rPr>
        <w:t>或招标代理机构</w:t>
      </w:r>
      <w:r>
        <w:rPr>
          <w:rFonts w:hint="eastAsia" w:ascii="宋体" w:hAnsi="宋体" w:eastAsia="宋体" w:cs="宋体"/>
          <w:color w:val="auto"/>
          <w:kern w:val="2"/>
          <w:sz w:val="24"/>
          <w:szCs w:val="24"/>
          <w:highlight w:val="none"/>
          <w:lang w:val="en-US" w:eastAsia="zh-CN" w:bidi="ar"/>
        </w:rPr>
        <w:t>对开标过程进行记录，并存档备查，</w:t>
      </w:r>
      <w:r>
        <w:rPr>
          <w:rFonts w:hint="eastAsia" w:ascii="宋体" w:hAnsi="宋体" w:eastAsia="宋体" w:cs="宋体"/>
          <w:color w:val="auto"/>
          <w:kern w:val="2"/>
          <w:sz w:val="24"/>
          <w:szCs w:val="24"/>
          <w:highlight w:val="none"/>
          <w:u w:val="single"/>
          <w:lang w:val="en-US" w:eastAsia="zh-CN" w:bidi="ar"/>
        </w:rPr>
        <w:t>参加开标会的</w:t>
      </w:r>
      <w:r>
        <w:rPr>
          <w:rFonts w:hint="eastAsia" w:ascii="宋体" w:hAnsi="宋体" w:eastAsia="宋体" w:cs="宋体"/>
          <w:color w:val="auto"/>
          <w:kern w:val="2"/>
          <w:sz w:val="24"/>
          <w:szCs w:val="24"/>
          <w:highlight w:val="none"/>
          <w:lang w:val="en-US" w:eastAsia="zh-CN" w:bidi="ar"/>
        </w:rPr>
        <w:t>投标人在开标记录上签字。</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条款号：41.4                       修改类型：修改</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41.4招标人将上述符合要求的投标文件，送至评标委员会进行评审</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41.4</w:t>
      </w:r>
      <w:r>
        <w:rPr>
          <w:rFonts w:hint="eastAsia" w:ascii="宋体" w:hAnsi="宋体" w:eastAsia="宋体" w:cs="宋体"/>
          <w:color w:val="auto"/>
          <w:kern w:val="2"/>
          <w:sz w:val="24"/>
          <w:szCs w:val="24"/>
          <w:highlight w:val="none"/>
          <w:lang w:val="en-US" w:eastAsia="zh-CN" w:bidi="ar"/>
        </w:rPr>
        <w:t>招标人</w:t>
      </w:r>
      <w:r>
        <w:rPr>
          <w:rFonts w:hint="eastAsia" w:ascii="宋体" w:hAnsi="宋体" w:eastAsia="宋体" w:cs="宋体"/>
          <w:color w:val="auto"/>
          <w:kern w:val="2"/>
          <w:sz w:val="24"/>
          <w:szCs w:val="24"/>
          <w:highlight w:val="none"/>
          <w:u w:val="single"/>
          <w:lang w:val="en-US" w:eastAsia="zh-CN" w:bidi="ar"/>
        </w:rPr>
        <w:t>或招标代理机构</w:t>
      </w:r>
      <w:r>
        <w:rPr>
          <w:rFonts w:hint="eastAsia" w:ascii="宋体" w:hAnsi="宋体" w:eastAsia="宋体" w:cs="宋体"/>
          <w:bCs/>
          <w:color w:val="auto"/>
          <w:kern w:val="2"/>
          <w:sz w:val="24"/>
          <w:szCs w:val="24"/>
          <w:highlight w:val="none"/>
          <w:lang w:val="en-US" w:eastAsia="zh-CN" w:bidi="ar"/>
        </w:rPr>
        <w:t>将上述符合要求的投标文件，送至评标委员会进行评审</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条款号： </w:t>
      </w:r>
      <w:r>
        <w:rPr>
          <w:rFonts w:hint="eastAsia" w:ascii="宋体" w:hAnsi="宋体" w:eastAsia="宋体" w:cs="宋体"/>
          <w:color w:val="auto"/>
          <w:kern w:val="2"/>
          <w:sz w:val="24"/>
          <w:szCs w:val="24"/>
          <w:highlight w:val="none"/>
          <w:lang w:val="en-US" w:eastAsia="zh-CN" w:bidi="ar"/>
        </w:rPr>
        <w:t>42.2</w:t>
      </w:r>
      <w:r>
        <w:rPr>
          <w:rFonts w:hint="eastAsia" w:ascii="宋体" w:hAnsi="宋体" w:eastAsia="宋体" w:cs="宋体"/>
          <w:b/>
          <w:bCs w:val="0"/>
          <w:color w:val="auto"/>
          <w:kern w:val="2"/>
          <w:sz w:val="24"/>
          <w:szCs w:val="24"/>
          <w:highlight w:val="none"/>
          <w:lang w:val="en-US" w:eastAsia="zh-CN" w:bidi="ar"/>
        </w:rPr>
        <w:t xml:space="preserve">            修改类型：修改</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评标委员会的组成：方式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方式一：评标委员会为综合评标委员会，负责资格审查及评标工作。</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方式二：评标委员会由技术评审组和经济评审组组成。其中：资格审查及技术评审由技术评标组负责，经济评审由经济评审组负责。</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540" w:firstLineChars="224"/>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评标委员会的组成：方式</w:t>
      </w:r>
      <w:r>
        <w:rPr>
          <w:rFonts w:hint="eastAsia" w:ascii="宋体" w:hAnsi="宋体" w:eastAsia="宋体" w:cs="宋体"/>
          <w:color w:val="auto"/>
          <w:kern w:val="2"/>
          <w:sz w:val="24"/>
          <w:szCs w:val="24"/>
          <w:highlight w:val="none"/>
          <w:u w:val="single"/>
          <w:lang w:val="en-US" w:eastAsia="zh-CN" w:bidi="ar"/>
        </w:rPr>
        <w:t>一</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方式一：评标委员会为综合评标委员会，负责资格审查及评标工作。</w:t>
      </w:r>
    </w:p>
    <w:p>
      <w:pPr>
        <w:keepNext w:val="0"/>
        <w:keepLines w:val="0"/>
        <w:widowControl w:val="0"/>
        <w:suppressLineNumbers w:val="0"/>
        <w:spacing w:before="0" w:beforeAutospacing="0" w:after="0" w:afterAutospacing="0" w:line="480" w:lineRule="auto"/>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43</w:t>
      </w:r>
      <w:r>
        <w:rPr>
          <w:rFonts w:hint="eastAsia" w:ascii="宋体" w:hAnsi="宋体" w:eastAsia="宋体" w:cs="Times New Roman"/>
          <w:color w:val="auto"/>
          <w:kern w:val="2"/>
          <w:sz w:val="24"/>
          <w:szCs w:val="24"/>
          <w:highlight w:val="none"/>
          <w:lang w:val="en-US" w:eastAsia="zh-CN" w:bidi="ar"/>
        </w:rPr>
        <w:t>.6</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bCs/>
          <w:color w:val="auto"/>
          <w:kern w:val="2"/>
          <w:sz w:val="24"/>
          <w:szCs w:val="24"/>
          <w:highlight w:val="none"/>
          <w:lang w:val="en-US" w:eastAsia="zh-CN" w:bidi="ar"/>
        </w:rPr>
        <w:t>43.6</w:t>
      </w:r>
      <w:r>
        <w:rPr>
          <w:rFonts w:hint="eastAsia" w:ascii="宋体" w:hAnsi="宋体" w:eastAsia="宋体" w:cs="宋体"/>
          <w:color w:val="auto"/>
          <w:kern w:val="2"/>
          <w:sz w:val="24"/>
          <w:szCs w:val="24"/>
          <w:highlight w:val="none"/>
          <w:lang w:val="en-US" w:eastAsia="zh-CN" w:bidi="ar"/>
        </w:rPr>
        <w:t>资格审查合格的投标人少于3名的（当N个标段同时招标且不允许兼中时，资格审查合格的投标人少于N+2名），则本项目招标失败。</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bCs/>
          <w:color w:val="auto"/>
          <w:kern w:val="2"/>
          <w:sz w:val="24"/>
          <w:szCs w:val="24"/>
          <w:highlight w:val="none"/>
          <w:lang w:val="en-US" w:eastAsia="zh-CN" w:bidi="ar"/>
        </w:rPr>
        <w:t>43.6</w:t>
      </w:r>
      <w:r>
        <w:rPr>
          <w:rFonts w:hint="eastAsia" w:ascii="宋体" w:hAnsi="宋体" w:eastAsia="宋体" w:cs="宋体"/>
          <w:color w:val="auto"/>
          <w:kern w:val="2"/>
          <w:sz w:val="24"/>
          <w:szCs w:val="24"/>
          <w:highlight w:val="none"/>
          <w:lang w:val="en-US" w:eastAsia="zh-CN" w:bidi="ar"/>
        </w:rPr>
        <w:t>资格审查合格的投标人少于</w:t>
      </w:r>
      <w:r>
        <w:rPr>
          <w:rFonts w:hint="eastAsia" w:ascii="宋体" w:hAnsi="Calibri" w:eastAsia="宋体" w:cs="Times New Roman"/>
          <w:color w:val="auto"/>
          <w:kern w:val="2"/>
          <w:sz w:val="24"/>
          <w:szCs w:val="24"/>
          <w:highlight w:val="none"/>
          <w:u w:val="single"/>
          <w:lang w:val="en-US" w:eastAsia="zh-CN" w:bidi="ar"/>
        </w:rPr>
        <w:t>3</w:t>
      </w:r>
      <w:r>
        <w:rPr>
          <w:rFonts w:hint="eastAsia" w:ascii="宋体" w:hAnsi="宋体" w:eastAsia="宋体" w:cs="宋体"/>
          <w:color w:val="auto"/>
          <w:kern w:val="2"/>
          <w:sz w:val="24"/>
          <w:szCs w:val="24"/>
          <w:highlight w:val="none"/>
          <w:lang w:val="en-US" w:eastAsia="zh-CN" w:bidi="ar"/>
        </w:rPr>
        <w:t>名的，则本项目招标失败。</w:t>
      </w:r>
    </w:p>
    <w:p>
      <w:pPr>
        <w:keepNext w:val="0"/>
        <w:keepLines w:val="0"/>
        <w:widowControl w:val="0"/>
        <w:suppressLineNumbers w:val="0"/>
        <w:spacing w:before="0" w:beforeAutospacing="0" w:after="0" w:afterAutospacing="0" w:line="480" w:lineRule="auto"/>
        <w:ind w:left="0" w:right="0" w:firstLine="540" w:firstLineChars="224"/>
        <w:jc w:val="both"/>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44</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评委发现投标文件中含义不明确、对同类问题表述不一致、有明显文字和计算错误的，应当要求投标人作必要的澄清、说明后再判定投标人是否通过有效性审查，不得直接否决投标。</w:t>
      </w:r>
    </w:p>
    <w:p>
      <w:pPr>
        <w:keepNext w:val="0"/>
        <w:keepLines w:val="0"/>
        <w:widowControl w:val="0"/>
        <w:suppressLineNumbers w:val="0"/>
        <w:spacing w:before="0" w:beforeAutospacing="0" w:after="0" w:afterAutospacing="0" w:line="360" w:lineRule="auto"/>
        <w:ind w:left="0" w:right="0" w:firstLine="472" w:firstLineChars="224"/>
        <w:jc w:val="both"/>
        <w:rPr>
          <w:rFonts w:hint="eastAsia" w:ascii="宋体" w:hAnsi="Calibri"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条款号：</w:t>
      </w:r>
      <w:r>
        <w:rPr>
          <w:rFonts w:hint="default" w:ascii="Times New Roman" w:hAnsi="Times New Roman" w:eastAsia="宋体" w:cs="Times New Roman"/>
          <w:b/>
          <w:bCs w:val="0"/>
          <w:color w:val="auto"/>
          <w:kern w:val="2"/>
          <w:sz w:val="21"/>
          <w:szCs w:val="21"/>
          <w:highlight w:val="none"/>
          <w:lang w:val="en-US" w:eastAsia="zh-CN" w:bidi="ar"/>
        </w:rPr>
        <w:t xml:space="preserve">44.2  </w:t>
      </w:r>
      <w:r>
        <w:rPr>
          <w:rFonts w:hint="eastAsia" w:ascii="宋体" w:hAnsi="宋体" w:eastAsia="宋体" w:cs="宋体"/>
          <w:b/>
          <w:bCs w:val="0"/>
          <w:color w:val="auto"/>
          <w:kern w:val="2"/>
          <w:sz w:val="21"/>
          <w:szCs w:val="21"/>
          <w:highlight w:val="none"/>
          <w:lang w:val="en-US" w:eastAsia="zh-CN" w:bidi="ar"/>
        </w:rPr>
        <w:t xml:space="preserve">                修改类型：修改</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Calibri" w:eastAsia="宋体" w:cs="宋体"/>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原文：</w:t>
      </w:r>
      <w:r>
        <w:rPr>
          <w:rFonts w:hint="eastAsia" w:ascii="宋体" w:hAnsi="宋体" w:eastAsia="宋体" w:cs="宋体"/>
          <w:color w:val="auto"/>
          <w:kern w:val="2"/>
          <w:sz w:val="24"/>
          <w:szCs w:val="24"/>
          <w:highlight w:val="none"/>
          <w:lang w:val="en-US" w:eastAsia="zh-CN" w:bidi="ar"/>
        </w:rPr>
        <w:t>44.2技术标详细审查评分：评标委员会按照附表四《技术标详细审查评分表》的标准，对通过技术标有效性审查的投标文件技术标进行详细审查，评出技术分，得分四舍五入精确到小数点后两位。</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472" w:firstLineChars="224"/>
        <w:jc w:val="both"/>
        <w:rPr>
          <w:rFonts w:hint="eastAsia" w:ascii="宋体" w:hAnsi="Calibri"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现文：</w:t>
      </w:r>
      <w:r>
        <w:rPr>
          <w:rFonts w:hint="eastAsia" w:ascii="宋体" w:hAnsi="宋体" w:eastAsia="宋体" w:cs="宋体"/>
          <w:color w:val="auto"/>
          <w:kern w:val="2"/>
          <w:sz w:val="24"/>
          <w:szCs w:val="24"/>
          <w:highlight w:val="none"/>
          <w:lang w:val="en-US" w:eastAsia="zh-CN" w:bidi="ar"/>
        </w:rPr>
        <w:t>44.2技术标详细审查评分：评标委员会按照附表四《技术标详细审查评分表》的标准，对通过技术标有效性审查的投标文件技术标进行详细审查，评出技术分，</w:t>
      </w:r>
      <w:r>
        <w:rPr>
          <w:rFonts w:hint="eastAsia" w:ascii="宋体" w:hAnsi="宋体" w:eastAsia="宋体" w:cs="宋体"/>
          <w:color w:val="auto"/>
          <w:kern w:val="2"/>
          <w:sz w:val="24"/>
          <w:szCs w:val="24"/>
          <w:highlight w:val="none"/>
          <w:u w:val="single"/>
          <w:lang w:val="en-US" w:eastAsia="zh-CN" w:bidi="ar"/>
        </w:rPr>
        <w:t>投标人的技术分为各评委评分的算术平均值，</w:t>
      </w:r>
      <w:r>
        <w:rPr>
          <w:rFonts w:hint="eastAsia" w:ascii="宋体" w:hAnsi="宋体" w:eastAsia="宋体" w:cs="宋体"/>
          <w:color w:val="auto"/>
          <w:kern w:val="2"/>
          <w:sz w:val="24"/>
          <w:szCs w:val="24"/>
          <w:highlight w:val="none"/>
          <w:lang w:val="en-US" w:eastAsia="zh-CN" w:bidi="ar"/>
        </w:rPr>
        <w:t>得分四舍五入精确到小数点后两位。</w:t>
      </w:r>
    </w:p>
    <w:p>
      <w:pPr>
        <w:keepNext w:val="0"/>
        <w:keepLines w:val="0"/>
        <w:widowControl w:val="0"/>
        <w:suppressLineNumbers w:val="0"/>
        <w:spacing w:before="0" w:beforeAutospacing="0" w:after="0" w:afterAutospacing="0" w:line="360" w:lineRule="auto"/>
        <w:ind w:left="0" w:right="0" w:firstLine="540" w:firstLineChars="224"/>
        <w:jc w:val="both"/>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eastAsia" w:ascii="宋体" w:hAnsi="宋体" w:eastAsia="宋体" w:cs="宋体"/>
          <w:color w:val="auto"/>
          <w:kern w:val="2"/>
          <w:sz w:val="24"/>
          <w:szCs w:val="24"/>
          <w:highlight w:val="none"/>
          <w:lang w:val="en-US" w:eastAsia="zh-CN" w:bidi="ar"/>
        </w:rPr>
        <w:t>45</w:t>
      </w:r>
      <w:r>
        <w:rPr>
          <w:rFonts w:hint="eastAsia" w:ascii="宋体" w:hAnsi="宋体" w:eastAsia="宋体" w:cs="宋体"/>
          <w:b/>
          <w:bCs w:val="0"/>
          <w:color w:val="auto"/>
          <w:kern w:val="2"/>
          <w:sz w:val="24"/>
          <w:szCs w:val="24"/>
          <w:highlight w:val="none"/>
          <w:lang w:val="en-US" w:eastAsia="zh-CN" w:bidi="ar"/>
        </w:rPr>
        <w:t xml:space="preserve">                  修改类型：修改</w:t>
      </w:r>
    </w:p>
    <w:p>
      <w:pPr>
        <w:pStyle w:val="15"/>
        <w:keepNext w:val="0"/>
        <w:keepLines w:val="0"/>
        <w:widowControl w:val="0"/>
        <w:suppressLineNumbers w:val="0"/>
        <w:snapToGrid w:val="0"/>
        <w:spacing w:before="0" w:beforeAutospacing="1" w:after="0" w:afterAutospacing="0" w:line="360" w:lineRule="auto"/>
        <w:ind w:left="0" w:right="0" w:firstLine="482" w:firstLineChars="200"/>
        <w:jc w:val="both"/>
        <w:rPr>
          <w:rFonts w:hint="eastAsia" w:ascii="宋体" w:hAnsi="宋体" w:eastAsia="宋体" w:cs="宋体"/>
          <w:color w:val="auto"/>
          <w:kern w:val="0"/>
          <w:sz w:val="24"/>
          <w:szCs w:val="24"/>
          <w:highlight w:val="none"/>
        </w:rPr>
      </w:pPr>
      <w:r>
        <w:rPr>
          <w:rFonts w:hint="eastAsia" w:ascii="宋体" w:hAnsi="宋体" w:eastAsia="宋体" w:cs="宋体"/>
          <w:b/>
          <w:bCs w:val="0"/>
          <w:color w:val="auto"/>
          <w:kern w:val="0"/>
          <w:sz w:val="24"/>
          <w:szCs w:val="24"/>
          <w:highlight w:val="none"/>
          <w:lang w:val="en-US" w:eastAsia="zh-CN" w:bidi="ar"/>
        </w:rPr>
        <w:t>原文：</w:t>
      </w:r>
      <w:r>
        <w:rPr>
          <w:rFonts w:hint="eastAsia" w:ascii="宋体" w:hAnsi="宋体" w:eastAsia="宋体" w:cs="宋体"/>
          <w:color w:val="auto"/>
          <w:kern w:val="0"/>
          <w:sz w:val="24"/>
          <w:szCs w:val="24"/>
          <w:highlight w:val="none"/>
          <w:lang w:val="en-US" w:eastAsia="zh-CN" w:bidi="ar"/>
        </w:rPr>
        <w:t>45．经济标评审和得分汇总</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45.1若通过技术标有效性审查的投标人中所有投标报价均大于等于最高投标限价，则本项目招标失败，由招标人依法重新招标。</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 xml:space="preserve"> 45.2按方法计算评标参考价：</w:t>
      </w:r>
    </w:p>
    <w:p>
      <w:pPr>
        <w:keepNext w:val="0"/>
        <w:keepLines w:val="0"/>
        <w:widowControl/>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lang w:val="en-US" w:eastAsia="zh-CN" w:bidi="ar"/>
        </w:rPr>
        <w:t>方法一：加权平均法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技术标或技术标加诚信得分（具体由招标人自定）前N名（N≥5，具体由招标人自定）的经济报价加权平均，计算评标参考价。公式如下：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评标参考价=Σ（投标人的投标报价*报价权重）。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其中：报价权重的计算方法为：将N名投标人按技术分由高至低进行排序，第一名投标人的权重为（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93700" cy="450850"/>
            <wp:effectExtent l="0" t="0" r="0" b="635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pic:cNvPicPr>
                  </pic:nvPicPr>
                  <pic:blipFill>
                    <a:blip r:embed="rId7"/>
                    <a:stretch>
                      <a:fillRect/>
                    </a:stretch>
                  </pic:blipFill>
                  <pic:spPr>
                    <a:xfrm>
                      <a:off x="0" y="0"/>
                      <a:ext cx="393700" cy="4508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），第二名投标人的权重为（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23850" cy="400050"/>
            <wp:effectExtent l="0" t="0" r="6350" b="571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pic:cNvPicPr>
                  </pic:nvPicPr>
                  <pic:blipFill>
                    <a:blip r:embed="rId8"/>
                    <a:stretch>
                      <a:fillRect/>
                    </a:stretch>
                  </pic:blipFill>
                  <pic:spPr>
                    <a:xfrm>
                      <a:off x="0" y="0"/>
                      <a:ext cx="323850" cy="4000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），以此类推，最后一名投标人的权重为（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23850" cy="400050"/>
            <wp:effectExtent l="0" t="0" r="6350" b="571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9"/>
                    <a:stretch>
                      <a:fillRect/>
                    </a:stretch>
                  </pic:blipFill>
                  <pic:spPr>
                    <a:xfrm>
                      <a:off x="0" y="0"/>
                      <a:ext cx="323850" cy="4000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
          <w:bCs w:val="0"/>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45.3当标价等于评标参考价时得100分，标价每高于评标参考价1%，扣1.5分，每低于评标参考价1%，扣1分，扣至0分为止，得出经济分，精确到小数点后两位。</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45．经济标评审和得分汇总</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45.1若通过技术标有效性审查的投标人中所有投标报价均大于等于最高投标限价，则本项目招标失败，由招标人依法重新招标。</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 xml:space="preserve"> 45.2按方法</w:t>
      </w:r>
      <w:r>
        <w:rPr>
          <w:rFonts w:hint="eastAsia" w:ascii="宋体" w:hAnsi="宋体" w:eastAsia="宋体" w:cs="宋体"/>
          <w:color w:val="auto"/>
          <w:kern w:val="0"/>
          <w:sz w:val="24"/>
          <w:szCs w:val="24"/>
          <w:highlight w:val="none"/>
          <w:u w:val="single"/>
          <w:lang w:val="en-US" w:eastAsia="zh-CN" w:bidi="ar"/>
        </w:rPr>
        <w:t xml:space="preserve"> 一 </w:t>
      </w:r>
      <w:r>
        <w:rPr>
          <w:rFonts w:hint="eastAsia" w:ascii="宋体" w:hAnsi="宋体" w:eastAsia="宋体" w:cs="宋体"/>
          <w:color w:val="auto"/>
          <w:kern w:val="0"/>
          <w:sz w:val="24"/>
          <w:szCs w:val="24"/>
          <w:highlight w:val="none"/>
          <w:lang w:val="en-US" w:eastAsia="zh-CN" w:bidi="ar"/>
        </w:rPr>
        <w:t>计算评标参考价：</w:t>
      </w:r>
    </w:p>
    <w:p>
      <w:pPr>
        <w:keepNext w:val="0"/>
        <w:keepLines w:val="0"/>
        <w:widowControl/>
        <w:suppressLineNumbers w:val="0"/>
        <w:spacing w:before="0" w:beforeAutospacing="0" w:after="0" w:afterAutospacing="0" w:line="360" w:lineRule="auto"/>
        <w:ind w:left="0" w:right="0" w:firstLine="482" w:firstLineChars="200"/>
        <w:jc w:val="both"/>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lang w:val="en-US" w:eastAsia="zh-CN" w:bidi="ar"/>
        </w:rPr>
        <w:t>方法一：加权平均法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u w:val="single"/>
          <w:lang w:val="en-US" w:eastAsia="zh-CN" w:bidi="ar"/>
        </w:rPr>
        <w:t>技术标得分前5名的经济报价加权平均（若通过技术标有效性审查的投标人小于5家时,N=通过技术标有效性审查实际投标人个数），计算评标参考价</w:t>
      </w:r>
      <w:r>
        <w:rPr>
          <w:rFonts w:hint="eastAsia" w:ascii="宋体" w:hAnsi="宋体" w:eastAsia="宋体" w:cs="宋体"/>
          <w:color w:val="auto"/>
          <w:kern w:val="2"/>
          <w:sz w:val="24"/>
          <w:szCs w:val="24"/>
          <w:highlight w:val="none"/>
          <w:lang w:val="en-US" w:eastAsia="zh-CN" w:bidi="ar"/>
        </w:rPr>
        <w:t>。公式如下：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评标参考价=Σ（投标人的投标报价*报价权重）。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其中：报价权重的计算方法为：将N名投标人按</w:t>
      </w:r>
      <w:r>
        <w:rPr>
          <w:rFonts w:hint="eastAsia" w:ascii="宋体" w:hAnsi="宋体" w:eastAsia="宋体" w:cs="宋体"/>
          <w:color w:val="auto"/>
          <w:kern w:val="2"/>
          <w:sz w:val="24"/>
          <w:szCs w:val="24"/>
          <w:highlight w:val="none"/>
          <w:u w:val="single"/>
          <w:lang w:val="en-US" w:eastAsia="zh-CN" w:bidi="ar"/>
        </w:rPr>
        <w:t>技术标得分</w:t>
      </w:r>
      <w:r>
        <w:rPr>
          <w:rFonts w:hint="eastAsia" w:ascii="宋体" w:hAnsi="宋体" w:eastAsia="宋体" w:cs="宋体"/>
          <w:color w:val="auto"/>
          <w:kern w:val="2"/>
          <w:sz w:val="24"/>
          <w:szCs w:val="24"/>
          <w:highlight w:val="none"/>
          <w:lang w:val="en-US" w:eastAsia="zh-CN" w:bidi="ar"/>
        </w:rPr>
        <w:t>由高至低进行排序，第一名投标人的权重为（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93700" cy="450850"/>
            <wp:effectExtent l="0" t="0" r="0" b="635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7"/>
                    <a:stretch>
                      <a:fillRect/>
                    </a:stretch>
                  </pic:blipFill>
                  <pic:spPr>
                    <a:xfrm>
                      <a:off x="0" y="0"/>
                      <a:ext cx="393700" cy="4508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），第二名投标人的权重为（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23850" cy="400050"/>
            <wp:effectExtent l="0" t="0" r="6350" b="571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8"/>
                    <a:stretch>
                      <a:fillRect/>
                    </a:stretch>
                  </pic:blipFill>
                  <pic:spPr>
                    <a:xfrm>
                      <a:off x="0" y="0"/>
                      <a:ext cx="323850" cy="4000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），以此类推，最后一名投标人的权重为（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23850" cy="400050"/>
            <wp:effectExtent l="0" t="0" r="6350" b="571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9"/>
                    <a:stretch>
                      <a:fillRect/>
                    </a:stretch>
                  </pic:blipFill>
                  <pic:spPr>
                    <a:xfrm>
                      <a:off x="0" y="0"/>
                      <a:ext cx="323850" cy="4000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single" w:color="auto" w:sz="4" w:space="1"/>
          <w:right w:val="none" w:color="auto" w:sz="0" w:space="0"/>
        </w:pBdr>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若投标人技术标得分相同的，则以投标总报价较低的排前；如仍存在相同情况，则对具有相同情况的投标人，按确定评标参考价的投标人数量规定，由评标委员会采用记名投票方式，确定投标人技术标得分名次的排序。记名投票方式确定排序的具体操作步骤为：由评标委员会对出现该情况的投标人进行编号，然后进行记名投票，按得票数从高到低排列先后次序，以得票数高的排前，依次确定技术标得分名次的排序。</w:t>
      </w:r>
    </w:p>
    <w:p>
      <w:pPr>
        <w:keepNext w:val="0"/>
        <w:keepLines w:val="0"/>
        <w:widowControl w:val="0"/>
        <w:suppressLineNumbers w:val="0"/>
        <w:pBdr>
          <w:top w:val="none" w:color="auto" w:sz="0" w:space="0"/>
          <w:left w:val="none" w:color="auto" w:sz="0" w:space="0"/>
          <w:bottom w:val="single" w:color="auto" w:sz="4" w:space="1"/>
          <w:right w:val="none" w:color="auto" w:sz="0" w:space="0"/>
        </w:pBdr>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45.3当标价等于评标参考价时得100分，标价每高于评标参考价1%，扣</w:t>
      </w:r>
      <w:r>
        <w:rPr>
          <w:rFonts w:hint="default" w:ascii="宋体" w:hAnsi="宋体" w:eastAsia="宋体" w:cs="宋体"/>
          <w:color w:val="auto"/>
          <w:kern w:val="2"/>
          <w:sz w:val="24"/>
          <w:szCs w:val="24"/>
          <w:highlight w:val="none"/>
          <w:u w:val="single"/>
          <w:lang w:eastAsia="zh-CN" w:bidi="ar"/>
        </w:rPr>
        <w:t>1</w:t>
      </w:r>
      <w:r>
        <w:rPr>
          <w:rFonts w:hint="eastAsia" w:ascii="宋体" w:hAnsi="宋体" w:eastAsia="宋体" w:cs="宋体"/>
          <w:color w:val="auto"/>
          <w:kern w:val="2"/>
          <w:sz w:val="24"/>
          <w:szCs w:val="24"/>
          <w:highlight w:val="none"/>
          <w:u w:val="single"/>
          <w:lang w:val="en-US" w:eastAsia="zh-CN" w:bidi="ar"/>
        </w:rPr>
        <w:t>分，每低于评标参考价1%，扣0.</w:t>
      </w:r>
      <w:r>
        <w:rPr>
          <w:rFonts w:hint="default" w:ascii="宋体" w:hAnsi="宋体" w:eastAsia="宋体" w:cs="宋体"/>
          <w:color w:val="auto"/>
          <w:kern w:val="2"/>
          <w:sz w:val="24"/>
          <w:szCs w:val="24"/>
          <w:highlight w:val="none"/>
          <w:u w:val="single"/>
          <w:lang w:eastAsia="zh-CN" w:bidi="ar"/>
        </w:rPr>
        <w:t>75</w:t>
      </w:r>
      <w:r>
        <w:rPr>
          <w:rFonts w:hint="eastAsia" w:ascii="宋体" w:hAnsi="宋体" w:eastAsia="宋体" w:cs="宋体"/>
          <w:color w:val="auto"/>
          <w:kern w:val="2"/>
          <w:sz w:val="24"/>
          <w:szCs w:val="24"/>
          <w:highlight w:val="none"/>
          <w:u w:val="single"/>
          <w:lang w:val="en-US" w:eastAsia="zh-CN" w:bidi="ar"/>
        </w:rPr>
        <w:t>分，扣至0分为止，得出经济分，精确到小数点后两位。</w:t>
      </w:r>
    </w:p>
    <w:p>
      <w:pPr>
        <w:keepNext w:val="0"/>
        <w:keepLines w:val="0"/>
        <w:widowControl w:val="0"/>
        <w:suppressLineNumbers w:val="0"/>
        <w:spacing w:before="0" w:beforeAutospacing="0" w:after="0" w:afterAutospacing="0" w:line="360" w:lineRule="auto"/>
        <w:ind w:left="0" w:right="0" w:firstLine="472" w:firstLineChars="224"/>
        <w:jc w:val="both"/>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 xml:space="preserve">条款号： </w:t>
      </w:r>
      <w:r>
        <w:rPr>
          <w:rFonts w:hint="eastAsia" w:ascii="宋体" w:hAnsi="宋体" w:eastAsia="宋体" w:cs="宋体"/>
          <w:color w:val="auto"/>
          <w:kern w:val="2"/>
          <w:sz w:val="24"/>
          <w:szCs w:val="24"/>
          <w:highlight w:val="none"/>
          <w:lang w:val="en-US" w:eastAsia="zh-CN" w:bidi="ar"/>
        </w:rPr>
        <w:t>45.4</w:t>
      </w:r>
      <w:r>
        <w:rPr>
          <w:rFonts w:hint="eastAsia" w:ascii="宋体" w:hAnsi="宋体" w:eastAsia="宋体" w:cs="宋体"/>
          <w:b/>
          <w:bCs w:val="0"/>
          <w:color w:val="auto"/>
          <w:kern w:val="2"/>
          <w:sz w:val="21"/>
          <w:szCs w:val="21"/>
          <w:highlight w:val="none"/>
          <w:lang w:val="en-US" w:eastAsia="zh-CN" w:bidi="ar"/>
        </w:rPr>
        <w:t xml:space="preserve">                修改类型：修改</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2"/>
          <w:sz w:val="21"/>
          <w:szCs w:val="21"/>
          <w:highlight w:val="none"/>
          <w:lang w:val="en-US" w:eastAsia="zh-CN" w:bidi="ar"/>
        </w:rPr>
        <w:t>原文：</w:t>
      </w:r>
      <w:r>
        <w:rPr>
          <w:rFonts w:hint="eastAsia" w:ascii="宋体" w:hAnsi="宋体" w:eastAsia="宋体" w:cs="宋体"/>
          <w:color w:val="auto"/>
          <w:kern w:val="2"/>
          <w:sz w:val="24"/>
          <w:szCs w:val="24"/>
          <w:highlight w:val="none"/>
          <w:lang w:val="en-US" w:eastAsia="zh-CN" w:bidi="ar"/>
        </w:rPr>
        <w:t>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keepNext w:val="0"/>
        <w:keepLines w:val="0"/>
        <w:widowControl w:val="0"/>
        <w:suppressLineNumbers w:val="0"/>
        <w:pBdr>
          <w:top w:val="none" w:color="auto" w:sz="0" w:space="0"/>
          <w:left w:val="none" w:color="auto" w:sz="0" w:space="0"/>
          <w:bottom w:val="single" w:color="000000" w:sz="4" w:space="1"/>
          <w:right w:val="none" w:color="auto" w:sz="0" w:space="0"/>
        </w:pBdr>
        <w:spacing w:before="0" w:beforeAutospacing="0" w:after="0" w:afterAutospacing="0" w:line="360" w:lineRule="auto"/>
        <w:ind w:left="0" w:right="0" w:firstLine="472" w:firstLineChars="224"/>
        <w:jc w:val="both"/>
        <w:rPr>
          <w:rFonts w:hint="eastAsia" w:ascii="宋体" w:hAnsi="宋体" w:eastAsia="宋体" w:cs="宋体"/>
          <w:strike w:val="0"/>
          <w:color w:val="auto"/>
          <w:kern w:val="2"/>
          <w:sz w:val="24"/>
          <w:szCs w:val="24"/>
          <w:highlight w:val="none"/>
          <w:u w:val="single"/>
        </w:rPr>
      </w:pPr>
      <w:r>
        <w:rPr>
          <w:rFonts w:hint="eastAsia" w:ascii="宋体" w:hAnsi="宋体" w:eastAsia="宋体" w:cs="宋体"/>
          <w:b/>
          <w:bCs w:val="0"/>
          <w:strike w:val="0"/>
          <w:color w:val="auto"/>
          <w:kern w:val="2"/>
          <w:sz w:val="21"/>
          <w:szCs w:val="21"/>
          <w:highlight w:val="none"/>
          <w:lang w:val="en-US" w:eastAsia="zh-CN" w:bidi="ar"/>
        </w:rPr>
        <w:t>现文：</w:t>
      </w:r>
      <w:r>
        <w:rPr>
          <w:rFonts w:hint="eastAsia" w:ascii="宋体" w:hAnsi="宋体" w:eastAsia="宋体" w:cs="宋体"/>
          <w:strike w:val="0"/>
          <w:color w:val="auto"/>
          <w:kern w:val="2"/>
          <w:sz w:val="24"/>
          <w:szCs w:val="24"/>
          <w:highlight w:val="none"/>
          <w:lang w:val="en-US" w:eastAsia="zh-CN" w:bidi="ar"/>
        </w:rPr>
        <w:t>计算通过技术标有效性审查的投标人总得分。</w:t>
      </w:r>
      <w:r>
        <w:rPr>
          <w:rFonts w:hint="eastAsia" w:ascii="宋体" w:hAnsi="宋体" w:eastAsia="宋体" w:cs="宋体"/>
          <w:b/>
          <w:bCs/>
          <w:strike w:val="0"/>
          <w:color w:val="auto"/>
          <w:sz w:val="24"/>
          <w:szCs w:val="24"/>
          <w:highlight w:val="none"/>
          <w:u w:val="none"/>
          <w:lang w:bidi="ar"/>
        </w:rPr>
        <w:t>投标人总得分=技术得分×技术得分权重(</w:t>
      </w:r>
      <w:r>
        <w:rPr>
          <w:rFonts w:hint="eastAsia" w:ascii="宋体" w:hAnsi="宋体" w:eastAsia="宋体" w:cs="宋体"/>
          <w:b/>
          <w:bCs/>
          <w:strike w:val="0"/>
          <w:color w:val="auto"/>
          <w:sz w:val="24"/>
          <w:szCs w:val="24"/>
          <w:highlight w:val="none"/>
          <w:u w:val="none"/>
          <w:lang w:val="en-US" w:eastAsia="zh-CN" w:bidi="ar"/>
        </w:rPr>
        <w:t>20</w:t>
      </w:r>
      <w:r>
        <w:rPr>
          <w:rFonts w:hint="eastAsia" w:ascii="宋体" w:hAnsi="宋体" w:eastAsia="宋体" w:cs="宋体"/>
          <w:b/>
          <w:bCs/>
          <w:strike w:val="0"/>
          <w:color w:val="auto"/>
          <w:sz w:val="24"/>
          <w:szCs w:val="24"/>
          <w:highlight w:val="none"/>
          <w:u w:val="none"/>
          <w:lang w:bidi="ar"/>
        </w:rPr>
        <w:t>%)＋经济得分×经济得分权重(</w:t>
      </w:r>
      <w:r>
        <w:rPr>
          <w:rFonts w:hint="eastAsia" w:ascii="宋体" w:hAnsi="宋体" w:eastAsia="宋体" w:cs="宋体"/>
          <w:b/>
          <w:bCs/>
          <w:strike w:val="0"/>
          <w:color w:val="auto"/>
          <w:sz w:val="24"/>
          <w:szCs w:val="24"/>
          <w:highlight w:val="none"/>
          <w:u w:val="none"/>
          <w:lang w:val="en-US" w:eastAsia="zh-CN" w:bidi="ar"/>
        </w:rPr>
        <w:t>80</w:t>
      </w:r>
      <w:r>
        <w:rPr>
          <w:rFonts w:hint="eastAsia" w:ascii="宋体" w:hAnsi="宋体" w:eastAsia="宋体" w:cs="宋体"/>
          <w:b/>
          <w:bCs/>
          <w:strike w:val="0"/>
          <w:color w:val="auto"/>
          <w:sz w:val="24"/>
          <w:szCs w:val="24"/>
          <w:highlight w:val="none"/>
          <w:u w:val="none"/>
          <w:lang w:bidi="ar"/>
        </w:rPr>
        <w:t>%)。</w:t>
      </w:r>
      <w:r>
        <w:rPr>
          <w:rFonts w:hint="eastAsia" w:ascii="宋体" w:hAnsi="宋体" w:eastAsia="宋体" w:cs="宋体"/>
          <w:strike w:val="0"/>
          <w:color w:val="auto"/>
          <w:kern w:val="2"/>
          <w:sz w:val="24"/>
          <w:szCs w:val="24"/>
          <w:highlight w:val="none"/>
          <w:u w:val="none"/>
          <w:lang w:val="en-US" w:eastAsia="zh-CN" w:bidi="ar"/>
        </w:rPr>
        <w:t>总得分四舍五入保留两位小数，并按照总得分从高到低排序。总得分相同的投标文件，以报价较低的排前；总得分与报价均相同的投标文件，以技术得分较高的排前；如仍存在相同情况，则由评标委员会采用记名投票方式，确定投标人的排序。</w:t>
      </w:r>
    </w:p>
    <w:p>
      <w:pPr>
        <w:keepNext w:val="0"/>
        <w:keepLines w:val="0"/>
        <w:widowControl w:val="0"/>
        <w:suppressLineNumbers w:val="0"/>
        <w:spacing w:before="0" w:beforeAutospacing="0" w:after="0" w:afterAutospacing="0" w:line="360" w:lineRule="auto"/>
        <w:ind w:left="0" w:right="0" w:firstLine="472" w:firstLineChars="224"/>
        <w:jc w:val="both"/>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条款号：</w:t>
      </w:r>
      <w:r>
        <w:rPr>
          <w:rFonts w:hint="eastAsia" w:ascii="宋体" w:hAnsi="宋体" w:eastAsia="宋体" w:cs="宋体"/>
          <w:color w:val="auto"/>
          <w:kern w:val="2"/>
          <w:sz w:val="24"/>
          <w:szCs w:val="24"/>
          <w:highlight w:val="none"/>
          <w:lang w:val="en-US" w:eastAsia="zh-CN" w:bidi="ar"/>
        </w:rPr>
        <w:t>46.2.8</w:t>
      </w:r>
      <w:r>
        <w:rPr>
          <w:rFonts w:hint="eastAsia" w:ascii="宋体" w:hAnsi="宋体" w:eastAsia="宋体" w:cs="宋体"/>
          <w:b/>
          <w:bCs w:val="0"/>
          <w:color w:val="auto"/>
          <w:kern w:val="2"/>
          <w:sz w:val="21"/>
          <w:szCs w:val="21"/>
          <w:highlight w:val="none"/>
          <w:lang w:val="en-US" w:eastAsia="zh-CN" w:bidi="ar"/>
        </w:rPr>
        <w:t xml:space="preserve">                修改类型：修改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firstLineChars="224"/>
        <w:jc w:val="both"/>
        <w:rPr>
          <w:rFonts w:hint="eastAsia" w:ascii="宋体" w:hAnsi="宋体" w:eastAsia="宋体" w:cs="宋体"/>
          <w:color w:val="auto"/>
          <w:kern w:val="2"/>
          <w:sz w:val="24"/>
          <w:szCs w:val="24"/>
          <w:highlight w:val="none"/>
        </w:rPr>
      </w:pPr>
      <w:r>
        <w:rPr>
          <w:rFonts w:hint="eastAsia" w:ascii="宋体" w:hAnsi="宋体" w:eastAsia="宋体" w:cs="宋体"/>
          <w:b/>
          <w:bCs w:val="0"/>
          <w:color w:val="auto"/>
          <w:kern w:val="0"/>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46.2.8</w:t>
      </w:r>
      <w:r>
        <w:rPr>
          <w:rFonts w:hint="eastAsia" w:ascii="宋体" w:hAnsi="宋体" w:eastAsia="宋体" w:cs="宋体"/>
          <w:b/>
          <w:bCs w:val="0"/>
          <w:color w:val="auto"/>
          <w:kern w:val="2"/>
          <w:sz w:val="21"/>
          <w:szCs w:val="21"/>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按上述修正错误的原则及方法调整或修正投标文件的投标报价，调整后的投标报价对投标人起约束作用。如果投标人不接受修正后的报价，则取消其投标资格，并且其投标保证金也将不予退还。</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540" w:firstLineChars="224"/>
        <w:jc w:val="both"/>
        <w:rPr>
          <w:rFonts w:hint="eastAsia" w:ascii="宋体" w:hAnsi="宋体" w:eastAsia="宋体" w:cs="宋体"/>
          <w:color w:val="auto"/>
          <w:kern w:val="2"/>
          <w:sz w:val="24"/>
          <w:szCs w:val="24"/>
          <w:highlight w:val="none"/>
        </w:rPr>
      </w:pPr>
      <w:r>
        <w:rPr>
          <w:rFonts w:hint="eastAsia" w:ascii="宋体" w:hAnsi="宋体" w:eastAsia="宋体" w:cs="宋体"/>
          <w:b/>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46.2.8</w:t>
      </w:r>
      <w:r>
        <w:rPr>
          <w:rFonts w:hint="eastAsia" w:ascii="宋体" w:hAnsi="宋体" w:eastAsia="宋体" w:cs="宋体"/>
          <w:b/>
          <w:bCs w:val="0"/>
          <w:color w:val="auto"/>
          <w:kern w:val="2"/>
          <w:sz w:val="21"/>
          <w:szCs w:val="21"/>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按上述修正错误的原则及方法调整或修正投标文件的投标报价，调整后的投标报价对投标人起约束作用。如果投标人不接受修正后的报价，则取消其投标资格。</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w:t>
      </w:r>
      <w:r>
        <w:rPr>
          <w:rFonts w:hint="default" w:ascii="Times New Roman" w:hAnsi="Times New Roman" w:eastAsia="宋体" w:cs="Times New Roman"/>
          <w:color w:val="auto"/>
          <w:kern w:val="2"/>
          <w:sz w:val="24"/>
          <w:szCs w:val="24"/>
          <w:highlight w:val="none"/>
          <w:lang w:val="en-US" w:eastAsia="zh-CN" w:bidi="ar"/>
        </w:rPr>
        <w:t xml:space="preserve"> 49  </w:t>
      </w:r>
      <w:r>
        <w:rPr>
          <w:rFonts w:hint="default"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9若通过经济标有效性审查的投标人不足三家，应当依法重新招标。（当N个标段同时招标且不允许兼中时，若有效投标人不足N+2家，应当依法重新招标）</w:t>
      </w:r>
    </w:p>
    <w:p>
      <w:pPr>
        <w:keepNext w:val="0"/>
        <w:keepLines w:val="0"/>
        <w:widowControl w:val="0"/>
        <w:suppressLineNumbers w:val="0"/>
        <w:pBdr>
          <w:top w:val="none" w:color="auto" w:sz="0" w:space="0"/>
          <w:left w:val="none" w:color="auto" w:sz="0" w:space="0"/>
          <w:bottom w:val="single" w:color="auto" w:sz="12" w:space="1"/>
          <w:right w:val="none" w:color="auto" w:sz="0" w:space="0"/>
        </w:pBdr>
        <w:spacing w:before="0" w:beforeAutospacing="0" w:after="0" w:afterAutospacing="0" w:line="360" w:lineRule="auto"/>
        <w:ind w:left="0" w:right="0" w:firstLine="482"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default" w:ascii="Times New Roman" w:hAnsi="Times New Roman"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9若通过经济标有效性审查的投标人不足三家，应当依法重新招标。</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条款号：附表一</w:t>
      </w:r>
      <w:r>
        <w:rPr>
          <w:rFonts w:hint="default"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《资格审查表》</w:t>
      </w:r>
      <w:r>
        <w:rPr>
          <w:rFonts w:hint="default"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见范本</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见后附（现文：附表一《资格审查表》）</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条款号：附表二</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《技术标有效性审查表》</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default"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见范本</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见后附（现文：附表二《技术标有效性审查表》）</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条款号：附表四</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《技术标详细审查评分标准》</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修改类型：补充</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见范本</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见后附（现文：附表四《技术标详细审查评分标准》）</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条款号：附表五</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《经济标评分表》</w:t>
      </w:r>
      <w:r>
        <w:rPr>
          <w:rFonts w:hint="eastAsia" w:ascii="Times New Roman" w:hAnsi="Times New Roman" w:eastAsia="宋体" w:cs="Times New Roman"/>
          <w:b/>
          <w:bCs w:val="0"/>
          <w:color w:val="auto"/>
          <w:kern w:val="2"/>
          <w:sz w:val="24"/>
          <w:szCs w:val="24"/>
          <w:highlight w:val="none"/>
          <w:lang w:val="en-US" w:eastAsia="zh-CN" w:bidi="ar"/>
        </w:rPr>
        <w:t xml:space="preserve">     </w:t>
      </w:r>
      <w:r>
        <w:rPr>
          <w:rFonts w:hint="eastAsia" w:ascii="宋体" w:hAnsi="宋体" w:eastAsia="宋体" w:cs="宋体"/>
          <w:b/>
          <w:bCs w:val="0"/>
          <w:color w:val="auto"/>
          <w:kern w:val="2"/>
          <w:sz w:val="24"/>
          <w:szCs w:val="24"/>
          <w:highlight w:val="none"/>
          <w:lang w:val="en-US" w:eastAsia="zh-CN" w:bidi="ar"/>
        </w:rPr>
        <w:t>修改类型：修改</w:t>
      </w:r>
    </w:p>
    <w:p>
      <w:pPr>
        <w:keepNext w:val="0"/>
        <w:keepLines w:val="0"/>
        <w:widowControl w:val="0"/>
        <w:suppressLineNumbers w:val="0"/>
        <w:spacing w:before="0" w:beforeAutospacing="0" w:after="0" w:afterAutospacing="0" w:line="480" w:lineRule="auto"/>
        <w:ind w:left="0" w:right="0" w:firstLine="540" w:firstLineChars="224"/>
        <w:jc w:val="both"/>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原文：</w:t>
      </w:r>
      <w:r>
        <w:rPr>
          <w:rFonts w:hint="eastAsia" w:ascii="宋体" w:hAnsi="宋体" w:eastAsia="宋体" w:cs="宋体"/>
          <w:color w:val="auto"/>
          <w:kern w:val="2"/>
          <w:sz w:val="24"/>
          <w:szCs w:val="24"/>
          <w:highlight w:val="none"/>
          <w:lang w:val="en-US" w:eastAsia="zh-CN" w:bidi="ar"/>
        </w:rPr>
        <w:t>见范本</w:t>
      </w:r>
    </w:p>
    <w:p>
      <w:pPr>
        <w:keepNext w:val="0"/>
        <w:keepLines w:val="0"/>
        <w:widowControl w:val="0"/>
        <w:suppressLineNumbers w:val="0"/>
        <w:pBdr>
          <w:top w:val="none" w:color="auto" w:sz="0" w:space="0"/>
          <w:left w:val="none" w:color="auto" w:sz="0" w:space="0"/>
          <w:bottom w:val="single" w:color="auto" w:sz="6" w:space="1"/>
          <w:right w:val="none" w:color="auto" w:sz="0" w:space="0"/>
        </w:pBdr>
        <w:spacing w:before="0" w:beforeAutospacing="0" w:after="0" w:afterAutospacing="0" w:line="360" w:lineRule="auto"/>
        <w:ind w:left="0" w:right="0" w:firstLine="602" w:firstLineChars="250"/>
        <w:jc w:val="both"/>
        <w:rPr>
          <w:rFonts w:hint="default" w:ascii="Times New Roman" w:hAnsi="Times New Roman" w:eastAsia="宋体" w:cs="Times New Roman"/>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现文：</w:t>
      </w:r>
      <w:r>
        <w:rPr>
          <w:rFonts w:hint="eastAsia" w:ascii="宋体" w:hAnsi="宋体" w:eastAsia="宋体" w:cs="宋体"/>
          <w:color w:val="auto"/>
          <w:kern w:val="2"/>
          <w:sz w:val="24"/>
          <w:szCs w:val="24"/>
          <w:highlight w:val="none"/>
          <w:lang w:val="en-US" w:eastAsia="zh-CN" w:bidi="ar"/>
        </w:rPr>
        <w:t>见后附（现文：附表五《经济标评分表》）</w:t>
      </w:r>
    </w:p>
    <w:p>
      <w:pPr>
        <w:keepNext w:val="0"/>
        <w:keepLines w:val="0"/>
        <w:widowControl w:val="0"/>
        <w:suppressLineNumbers w:val="0"/>
        <w:spacing w:before="0" w:beforeAutospacing="0" w:after="0" w:afterAutospacing="0" w:line="360" w:lineRule="auto"/>
        <w:ind w:left="0" w:right="0" w:firstLine="211" w:firstLineChars="100"/>
        <w:jc w:val="both"/>
        <w:rPr>
          <w:rFonts w:hint="default" w:ascii="Calibri" w:hAnsi="Calibri"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注：以上修改，仅限于本范本中有可供选择条款的情形。</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（以下无正文）</w:t>
      </w:r>
    </w:p>
    <w:p>
      <w:pPr>
        <w:pStyle w:val="15"/>
        <w:keepNext w:val="0"/>
        <w:keepLines w:val="0"/>
        <w:widowControl w:val="0"/>
        <w:suppressLineNumbers w:val="0"/>
        <w:spacing w:before="0" w:beforeAutospacing="0" w:after="0" w:afterAutospacing="0" w:line="360" w:lineRule="auto"/>
        <w:ind w:left="0" w:right="0" w:firstLine="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br w:type="page"/>
      </w:r>
    </w:p>
    <w:p>
      <w:pPr>
        <w:pStyle w:val="3"/>
        <w:widowControl/>
        <w:ind w:firstLine="525"/>
        <w:rPr>
          <w:rFonts w:hint="default" w:ascii="Arial" w:hAnsi="Arial" w:eastAsia="宋体" w:cs="Times New Roman"/>
          <w:b/>
          <w:bCs w:val="0"/>
          <w:color w:val="auto"/>
          <w:kern w:val="2"/>
          <w:sz w:val="24"/>
          <w:szCs w:val="24"/>
          <w:highlight w:val="none"/>
        </w:rPr>
      </w:pPr>
      <w:bookmarkStart w:id="22" w:name="_Toc2272556"/>
      <w:bookmarkEnd w:id="22"/>
      <w:bookmarkStart w:id="23" w:name="_Toc21525500"/>
      <w:r>
        <w:rPr>
          <w:rFonts w:hint="eastAsia" w:ascii="宋体" w:hAnsi="宋体" w:eastAsia="宋体" w:cs="宋体"/>
          <w:b/>
          <w:bCs w:val="0"/>
          <w:color w:val="auto"/>
          <w:kern w:val="2"/>
          <w:sz w:val="24"/>
          <w:szCs w:val="24"/>
          <w:highlight w:val="none"/>
        </w:rPr>
        <w:t>二、开标、评标及定标办法</w:t>
      </w:r>
      <w:bookmarkEnd w:id="23"/>
      <w:r>
        <w:rPr>
          <w:rFonts w:hint="eastAsia" w:ascii="宋体" w:hAnsi="宋体" w:eastAsia="宋体" w:cs="宋体"/>
          <w:b/>
          <w:bCs w:val="0"/>
          <w:color w:val="auto"/>
          <w:kern w:val="2"/>
          <w:sz w:val="24"/>
          <w:szCs w:val="24"/>
          <w:highlight w:val="none"/>
        </w:rPr>
        <w:t>通用条款</w:t>
      </w:r>
    </w:p>
    <w:p>
      <w:pPr>
        <w:pStyle w:val="4"/>
        <w:widowControl/>
        <w:spacing w:before="156" w:beforeAutospacing="0" w:after="156" w:afterAutospacing="0"/>
        <w:ind w:left="0" w:firstLine="542" w:firstLineChars="200"/>
        <w:rPr>
          <w:rFonts w:hint="eastAsia" w:ascii="宋体" w:hAnsi="宋体" w:eastAsia="宋体" w:cs="宋体"/>
          <w:color w:val="auto"/>
          <w:kern w:val="0"/>
          <w:sz w:val="27"/>
          <w:szCs w:val="27"/>
          <w:highlight w:val="none"/>
        </w:rPr>
      </w:pPr>
      <w:bookmarkStart w:id="24" w:name="_Toc2272557"/>
      <w:bookmarkEnd w:id="24"/>
      <w:bookmarkStart w:id="25" w:name="_Toc21525501"/>
      <w:r>
        <w:rPr>
          <w:rFonts w:hint="eastAsia" w:ascii="宋体" w:hAnsi="宋体" w:eastAsia="宋体" w:cs="宋体"/>
          <w:color w:val="auto"/>
          <w:kern w:val="0"/>
          <w:sz w:val="27"/>
          <w:szCs w:val="27"/>
          <w:highlight w:val="none"/>
        </w:rPr>
        <w:t>（一）总则</w:t>
      </w:r>
      <w:bookmarkEnd w:id="25"/>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b/>
          <w:bCs w:val="0"/>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35 </w:t>
      </w:r>
      <w:r>
        <w:rPr>
          <w:rFonts w:hint="eastAsia" w:ascii="宋体" w:hAnsi="宋体" w:eastAsia="宋体" w:cs="宋体"/>
          <w:color w:val="auto"/>
          <w:kern w:val="2"/>
          <w:sz w:val="24"/>
          <w:szCs w:val="24"/>
          <w:highlight w:val="none"/>
          <w:lang w:val="en-US" w:eastAsia="zh-CN" w:bidi="ar"/>
        </w:rPr>
        <w:t>开标、评标及定标所依据的规则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35.1</w:t>
      </w:r>
      <w:r>
        <w:rPr>
          <w:rFonts w:hint="eastAsia" w:ascii="宋体" w:hAnsi="宋体" w:eastAsia="宋体" w:cs="宋体"/>
          <w:color w:val="auto"/>
          <w:kern w:val="2"/>
          <w:sz w:val="24"/>
          <w:szCs w:val="24"/>
          <w:highlight w:val="none"/>
          <w:lang w:val="en-US" w:eastAsia="zh-CN" w:bidi="ar"/>
        </w:rPr>
        <w:t>《中华人民共和国招标投标法》；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35.2</w:t>
      </w:r>
      <w:r>
        <w:rPr>
          <w:rFonts w:hint="eastAsia" w:ascii="宋体" w:hAnsi="宋体" w:eastAsia="宋体" w:cs="宋体"/>
          <w:color w:val="auto"/>
          <w:kern w:val="2"/>
          <w:sz w:val="24"/>
          <w:szCs w:val="24"/>
          <w:highlight w:val="none"/>
          <w:lang w:val="en-US" w:eastAsia="zh-CN" w:bidi="ar"/>
        </w:rPr>
        <w:t>《中华人民共和国招标投标法实施条例》；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35.3</w:t>
      </w:r>
      <w:r>
        <w:rPr>
          <w:rFonts w:hint="eastAsia" w:ascii="宋体" w:hAnsi="宋体" w:eastAsia="宋体" w:cs="宋体"/>
          <w:color w:val="auto"/>
          <w:kern w:val="2"/>
          <w:sz w:val="24"/>
          <w:szCs w:val="24"/>
          <w:highlight w:val="none"/>
          <w:lang w:val="en-US" w:eastAsia="zh-CN" w:bidi="ar"/>
        </w:rPr>
        <w:t>《评标委员会和评标方法暂行规定》（七部委第</w:t>
      </w:r>
      <w:r>
        <w:rPr>
          <w:rFonts w:hint="eastAsia" w:ascii="宋体" w:hAnsi="宋体" w:eastAsia="宋体" w:cs="Times New Roman"/>
          <w:color w:val="auto"/>
          <w:kern w:val="2"/>
          <w:sz w:val="24"/>
          <w:szCs w:val="24"/>
          <w:highlight w:val="none"/>
          <w:lang w:val="en-US" w:eastAsia="zh-CN" w:bidi="ar"/>
        </w:rPr>
        <w:t>12</w:t>
      </w:r>
      <w:r>
        <w:rPr>
          <w:rFonts w:hint="eastAsia" w:ascii="宋体" w:hAnsi="宋体" w:eastAsia="宋体" w:cs="宋体"/>
          <w:color w:val="auto"/>
          <w:kern w:val="2"/>
          <w:sz w:val="24"/>
          <w:szCs w:val="24"/>
          <w:highlight w:val="none"/>
          <w:lang w:val="en-US" w:eastAsia="zh-CN" w:bidi="ar"/>
        </w:rPr>
        <w:t>号令）；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35.4</w:t>
      </w:r>
      <w:r>
        <w:rPr>
          <w:rFonts w:hint="eastAsia" w:ascii="宋体" w:hAnsi="宋体" w:eastAsia="宋体" w:cs="宋体"/>
          <w:color w:val="auto"/>
          <w:kern w:val="2"/>
          <w:sz w:val="24"/>
          <w:szCs w:val="24"/>
          <w:highlight w:val="none"/>
          <w:lang w:val="en-US" w:eastAsia="zh-CN" w:bidi="ar"/>
        </w:rPr>
        <w:t>《工程建设项目施工招标投标办法》（七部委</w:t>
      </w:r>
      <w:r>
        <w:rPr>
          <w:rFonts w:hint="eastAsia" w:ascii="宋体" w:hAnsi="宋体" w:eastAsia="宋体" w:cs="Times New Roman"/>
          <w:color w:val="auto"/>
          <w:kern w:val="2"/>
          <w:sz w:val="24"/>
          <w:szCs w:val="24"/>
          <w:highlight w:val="none"/>
          <w:lang w:val="en-US" w:eastAsia="zh-CN" w:bidi="ar"/>
        </w:rPr>
        <w:t>2003</w:t>
      </w:r>
      <w:r>
        <w:rPr>
          <w:rFonts w:hint="eastAsia" w:ascii="宋体" w:hAnsi="宋体" w:eastAsia="宋体" w:cs="宋体"/>
          <w:color w:val="auto"/>
          <w:kern w:val="2"/>
          <w:sz w:val="24"/>
          <w:szCs w:val="24"/>
          <w:highlight w:val="none"/>
          <w:lang w:val="en-US" w:eastAsia="zh-CN" w:bidi="ar"/>
        </w:rPr>
        <w:t>年第</w:t>
      </w:r>
      <w:r>
        <w:rPr>
          <w:rFonts w:hint="eastAsia" w:ascii="宋体" w:hAnsi="宋体" w:eastAsia="宋体" w:cs="Times New Roman"/>
          <w:color w:val="auto"/>
          <w:kern w:val="2"/>
          <w:sz w:val="24"/>
          <w:szCs w:val="24"/>
          <w:highlight w:val="none"/>
          <w:lang w:val="en-US" w:eastAsia="zh-CN" w:bidi="ar"/>
        </w:rPr>
        <w:t>30</w:t>
      </w:r>
      <w:r>
        <w:rPr>
          <w:rFonts w:hint="eastAsia" w:ascii="宋体" w:hAnsi="宋体" w:eastAsia="宋体" w:cs="宋体"/>
          <w:color w:val="auto"/>
          <w:kern w:val="2"/>
          <w:sz w:val="24"/>
          <w:szCs w:val="24"/>
          <w:highlight w:val="none"/>
          <w:lang w:val="en-US" w:eastAsia="zh-CN" w:bidi="ar"/>
        </w:rPr>
        <w:t>号令）；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35.5</w:t>
      </w:r>
      <w:r>
        <w:rPr>
          <w:rFonts w:hint="eastAsia" w:ascii="宋体" w:hAnsi="宋体" w:eastAsia="宋体" w:cs="宋体"/>
          <w:color w:val="auto"/>
          <w:kern w:val="2"/>
          <w:sz w:val="24"/>
          <w:szCs w:val="24"/>
          <w:highlight w:val="none"/>
          <w:lang w:val="en-US" w:eastAsia="zh-CN" w:bidi="ar"/>
        </w:rPr>
        <w:t>《广东省实施〈中华人民共和国招标投标法〉办法》；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35.6</w:t>
      </w:r>
      <w:r>
        <w:rPr>
          <w:rFonts w:hint="eastAsia" w:ascii="宋体" w:hAnsi="宋体" w:eastAsia="宋体" w:cs="宋体"/>
          <w:color w:val="auto"/>
          <w:kern w:val="2"/>
          <w:sz w:val="24"/>
          <w:szCs w:val="24"/>
          <w:highlight w:val="none"/>
          <w:lang w:val="en-US" w:eastAsia="zh-CN" w:bidi="ar"/>
        </w:rPr>
        <w:t>《房屋建筑和市政基础设施工程施工招标投标管理办法》（建设部令第</w:t>
      </w:r>
      <w:r>
        <w:rPr>
          <w:rFonts w:hint="eastAsia" w:ascii="宋体" w:hAnsi="宋体" w:eastAsia="宋体" w:cs="Times New Roman"/>
          <w:color w:val="auto"/>
          <w:kern w:val="2"/>
          <w:sz w:val="24"/>
          <w:szCs w:val="24"/>
          <w:highlight w:val="none"/>
          <w:lang w:val="en-US" w:eastAsia="zh-CN" w:bidi="ar"/>
        </w:rPr>
        <w:t>89</w:t>
      </w:r>
      <w:r>
        <w:rPr>
          <w:rFonts w:hint="eastAsia" w:ascii="宋体" w:hAnsi="宋体" w:eastAsia="宋体" w:cs="宋体"/>
          <w:color w:val="auto"/>
          <w:kern w:val="2"/>
          <w:sz w:val="24"/>
          <w:szCs w:val="24"/>
          <w:highlight w:val="none"/>
          <w:lang w:val="en-US" w:eastAsia="zh-CN" w:bidi="ar"/>
        </w:rPr>
        <w:t>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35.7</w:t>
      </w:r>
      <w:r>
        <w:rPr>
          <w:rFonts w:hint="eastAsia" w:ascii="宋体" w:hAnsi="宋体" w:eastAsia="宋体" w:cs="宋体"/>
          <w:color w:val="auto"/>
          <w:kern w:val="2"/>
          <w:sz w:val="24"/>
          <w:szCs w:val="24"/>
          <w:highlight w:val="none"/>
          <w:lang w:val="en-US" w:eastAsia="zh-CN" w:bidi="ar"/>
        </w:rPr>
        <w:t>《广东省加强建设工程招标投标监督管理的若干规定》（粤发〔2004〕4号）；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35.</w:t>
      </w:r>
      <w:r>
        <w:rPr>
          <w:rFonts w:hint="eastAsia" w:ascii="宋体" w:hAnsi="宋体" w:eastAsia="宋体" w:cs="宋体"/>
          <w:color w:val="auto"/>
          <w:kern w:val="2"/>
          <w:sz w:val="24"/>
          <w:szCs w:val="24"/>
          <w:highlight w:val="none"/>
          <w:lang w:val="en-US" w:eastAsia="zh-CN" w:bidi="ar"/>
        </w:rPr>
        <w:t>8《广州市工程建设项目招标投标管理办法》（穗建规字〔2023〕12号）；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35.9本项目招标文件。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36</w:t>
      </w:r>
      <w:r>
        <w:rPr>
          <w:rFonts w:hint="eastAsia" w:ascii="宋体" w:hAnsi="宋体" w:eastAsia="宋体" w:cs="宋体"/>
          <w:color w:val="auto"/>
          <w:kern w:val="2"/>
          <w:sz w:val="24"/>
          <w:szCs w:val="24"/>
          <w:highlight w:val="none"/>
          <w:lang w:val="en-US" w:eastAsia="zh-CN" w:bidi="ar"/>
        </w:rPr>
        <w:t>．开标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36.1 </w:t>
      </w:r>
      <w:r>
        <w:rPr>
          <w:rFonts w:hint="eastAsia" w:ascii="宋体" w:hAnsi="宋体" w:eastAsia="宋体" w:cs="宋体"/>
          <w:color w:val="auto"/>
          <w:kern w:val="2"/>
          <w:sz w:val="24"/>
          <w:szCs w:val="24"/>
          <w:highlight w:val="none"/>
          <w:lang w:val="en-US" w:eastAsia="zh-CN" w:bidi="ar"/>
        </w:rPr>
        <w:t>招标人按投标须知前附表第18项所规定的时间和地点公开开标，并邀请所有投标人参加。截标后，开标开始时间因故推迟的，相关评标信息仍以原定的开标开始时间的信息为准。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36.2 </w:t>
      </w:r>
      <w:r>
        <w:rPr>
          <w:rFonts w:hint="eastAsia" w:ascii="宋体" w:hAnsi="宋体" w:eastAsia="宋体" w:cs="宋体"/>
          <w:color w:val="auto"/>
          <w:kern w:val="2"/>
          <w:sz w:val="24"/>
          <w:szCs w:val="24"/>
          <w:highlight w:val="none"/>
          <w:lang w:val="en-US" w:eastAsia="zh-CN" w:bidi="ar"/>
        </w:rPr>
        <w:t>招标人在招标文件要求提交投标文件的截止时间前收到的投标文件，开标时都当众予以解密、公布。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36.4若递交投标文件的投标人不足3家，则重新组织招标。（当</w:t>
      </w:r>
      <w:r>
        <w:rPr>
          <w:rFonts w:hint="eastAsia" w:ascii="宋体" w:hAnsi="宋体" w:eastAsia="宋体" w:cs="Times New Roman"/>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个标段同时招标且不允许兼中时，若有效投标人不足</w:t>
      </w:r>
      <w:r>
        <w:rPr>
          <w:rFonts w:hint="eastAsia" w:ascii="宋体" w:hAnsi="宋体" w:eastAsia="宋体" w:cs="Times New Roman"/>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2家，则重新组织招标）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36.5按下列程序进行开标：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36.5.2备用光盘的读取按投标须知前附表第36项的规定执行；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36.5.3投标人代表、招标人代表、监标人、记录人等有关人员在开标记录上签字确认；若有关人员不签字的，不影响开标程序；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36.5.4开标结束。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36.7开标时，两个（含两个）以上的投标人加密打包投标文件电脑机器特征码一致的，不参与下一程序，并由评标委员会否决其投标。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37</w:t>
      </w:r>
      <w:r>
        <w:rPr>
          <w:rFonts w:hint="eastAsia" w:ascii="宋体" w:hAnsi="宋体" w:eastAsia="宋体" w:cs="宋体"/>
          <w:color w:val="auto"/>
          <w:kern w:val="2"/>
          <w:sz w:val="24"/>
          <w:szCs w:val="24"/>
          <w:highlight w:val="none"/>
          <w:lang w:val="en-US" w:eastAsia="zh-CN" w:bidi="ar"/>
        </w:rPr>
        <w:t>．评标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37.1</w:t>
      </w:r>
      <w:r>
        <w:rPr>
          <w:rFonts w:hint="eastAsia" w:ascii="宋体" w:hAnsi="宋体" w:eastAsia="宋体" w:cs="宋体"/>
          <w:color w:val="auto"/>
          <w:kern w:val="2"/>
          <w:sz w:val="24"/>
          <w:szCs w:val="24"/>
          <w:highlight w:val="none"/>
          <w:lang w:val="en-US" w:eastAsia="zh-CN" w:bidi="ar"/>
        </w:rPr>
        <w:t>评标委员会由招标人依法组建。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37.2</w:t>
      </w:r>
      <w:r>
        <w:rPr>
          <w:rFonts w:hint="eastAsia" w:ascii="宋体" w:hAnsi="宋体" w:eastAsia="宋体" w:cs="宋体"/>
          <w:color w:val="auto"/>
          <w:kern w:val="2"/>
          <w:sz w:val="24"/>
          <w:szCs w:val="24"/>
          <w:highlight w:val="none"/>
          <w:lang w:val="en-US" w:eastAsia="zh-CN" w:bidi="ar"/>
        </w:rPr>
        <w:t>评标委员会的职责及守则：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37.2.1</w:t>
      </w:r>
      <w:r>
        <w:rPr>
          <w:rFonts w:hint="eastAsia" w:ascii="宋体" w:hAnsi="宋体" w:eastAsia="宋体" w:cs="宋体"/>
          <w:color w:val="auto"/>
          <w:kern w:val="2"/>
          <w:sz w:val="24"/>
          <w:szCs w:val="24"/>
          <w:highlight w:val="none"/>
          <w:lang w:val="en-US" w:eastAsia="zh-CN" w:bidi="ar"/>
        </w:rPr>
        <w:t>根据评标细则，对投标文件进行认真评审，完成评审报告；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37.2.2</w:t>
      </w:r>
      <w:r>
        <w:rPr>
          <w:rFonts w:hint="eastAsia" w:ascii="宋体" w:hAnsi="宋体" w:eastAsia="宋体" w:cs="宋体"/>
          <w:color w:val="auto"/>
          <w:kern w:val="2"/>
          <w:sz w:val="24"/>
          <w:szCs w:val="24"/>
          <w:highlight w:val="none"/>
          <w:lang w:val="en-US" w:eastAsia="zh-CN" w:bidi="ar"/>
        </w:rPr>
        <w:t>向招标人报告评审意见，推荐合格的中标候选人。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bCs/>
          <w:color w:val="auto"/>
          <w:kern w:val="2"/>
          <w:sz w:val="24"/>
          <w:szCs w:val="24"/>
          <w:highlight w:val="none"/>
          <w:lang w:val="en-US" w:eastAsia="zh-CN" w:bidi="ar"/>
        </w:rPr>
        <w:t>37.2.3</w:t>
      </w:r>
      <w:r>
        <w:rPr>
          <w:rFonts w:hint="eastAsia" w:ascii="宋体" w:hAnsi="宋体" w:eastAsia="宋体" w:cs="Times New Roman"/>
          <w:b/>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所有参加评标人员必须遵守国家、地方政府制定的有关工程招标投标的法则、规定，遵守有关工程招标投标的保密制度；如有违反者，给予行政处分；情节严重，构成犯罪的，由司法机关依法追究其刑事责任。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37.2.4</w:t>
      </w:r>
      <w:r>
        <w:rPr>
          <w:rFonts w:hint="eastAsia" w:ascii="宋体" w:hAnsi="宋体" w:eastAsia="宋体" w:cs="宋体"/>
          <w:color w:val="auto"/>
          <w:kern w:val="2"/>
          <w:sz w:val="24"/>
          <w:szCs w:val="24"/>
          <w:highlight w:val="none"/>
          <w:lang w:val="en-US" w:eastAsia="zh-CN" w:bidi="ar"/>
        </w:rPr>
        <w:t>全体参与评标人员：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37.2.4.1 </w:t>
      </w:r>
      <w:r>
        <w:rPr>
          <w:rFonts w:hint="eastAsia" w:ascii="宋体" w:hAnsi="宋体" w:eastAsia="宋体" w:cs="宋体"/>
          <w:color w:val="auto"/>
          <w:kern w:val="2"/>
          <w:sz w:val="24"/>
          <w:szCs w:val="24"/>
          <w:highlight w:val="none"/>
          <w:lang w:val="en-US" w:eastAsia="zh-CN" w:bidi="ar"/>
        </w:rPr>
        <w:t>必须遵守评标纪律、不得泄密；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37.2.4.2 </w:t>
      </w:r>
      <w:r>
        <w:rPr>
          <w:rFonts w:hint="eastAsia" w:ascii="宋体" w:hAnsi="宋体" w:eastAsia="宋体" w:cs="宋体"/>
          <w:color w:val="auto"/>
          <w:kern w:val="2"/>
          <w:sz w:val="24"/>
          <w:szCs w:val="24"/>
          <w:highlight w:val="none"/>
          <w:lang w:val="en-US" w:eastAsia="zh-CN" w:bidi="ar"/>
        </w:rPr>
        <w:t>必须公正、不得循私；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37.2.4.3 </w:t>
      </w:r>
      <w:r>
        <w:rPr>
          <w:rFonts w:hint="eastAsia" w:ascii="宋体" w:hAnsi="宋体" w:eastAsia="宋体" w:cs="宋体"/>
          <w:color w:val="auto"/>
          <w:kern w:val="2"/>
          <w:sz w:val="24"/>
          <w:szCs w:val="24"/>
          <w:highlight w:val="none"/>
          <w:lang w:val="en-US" w:eastAsia="zh-CN" w:bidi="ar"/>
        </w:rPr>
        <w:t>必须科学、不得草率；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37.2.4.4 </w:t>
      </w:r>
      <w:r>
        <w:rPr>
          <w:rFonts w:hint="eastAsia" w:ascii="宋体" w:hAnsi="宋体" w:eastAsia="宋体" w:cs="宋体"/>
          <w:color w:val="auto"/>
          <w:kern w:val="2"/>
          <w:sz w:val="24"/>
          <w:szCs w:val="24"/>
          <w:highlight w:val="none"/>
          <w:lang w:val="en-US" w:eastAsia="zh-CN" w:bidi="ar"/>
        </w:rPr>
        <w:t>必须客观、不得带有成见；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37.2.4.5 </w:t>
      </w:r>
      <w:r>
        <w:rPr>
          <w:rFonts w:hint="eastAsia" w:ascii="宋体" w:hAnsi="宋体" w:eastAsia="宋体" w:cs="宋体"/>
          <w:color w:val="auto"/>
          <w:kern w:val="2"/>
          <w:sz w:val="24"/>
          <w:szCs w:val="24"/>
          <w:highlight w:val="none"/>
          <w:lang w:val="en-US" w:eastAsia="zh-CN" w:bidi="ar"/>
        </w:rPr>
        <w:t>必须平等、不得强加于人；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37.2.4.6 </w:t>
      </w:r>
      <w:r>
        <w:rPr>
          <w:rFonts w:hint="eastAsia" w:ascii="宋体" w:hAnsi="宋体" w:eastAsia="宋体" w:cs="宋体"/>
          <w:color w:val="auto"/>
          <w:kern w:val="2"/>
          <w:sz w:val="24"/>
          <w:szCs w:val="24"/>
          <w:highlight w:val="none"/>
          <w:lang w:val="en-US" w:eastAsia="zh-CN" w:bidi="ar"/>
        </w:rPr>
        <w:t>必须严谨、不得随意马虎。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37.3 </w:t>
      </w:r>
      <w:r>
        <w:rPr>
          <w:rFonts w:hint="eastAsia" w:ascii="宋体" w:hAnsi="宋体" w:eastAsia="宋体" w:cs="宋体"/>
          <w:color w:val="auto"/>
          <w:kern w:val="2"/>
          <w:sz w:val="24"/>
          <w:szCs w:val="24"/>
          <w:highlight w:val="none"/>
          <w:lang w:val="en-US" w:eastAsia="zh-CN" w:bidi="ar"/>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    37.4评标结束后，评标委员会递交评标报告并依法推荐中标候选人。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38</w:t>
      </w:r>
      <w:r>
        <w:rPr>
          <w:rFonts w:hint="eastAsia" w:ascii="宋体" w:hAnsi="宋体" w:eastAsia="宋体" w:cs="宋体"/>
          <w:color w:val="auto"/>
          <w:kern w:val="2"/>
          <w:sz w:val="24"/>
          <w:szCs w:val="24"/>
          <w:highlight w:val="none"/>
          <w:lang w:val="en-US" w:eastAsia="zh-CN" w:bidi="ar"/>
        </w:rPr>
        <w:t>．投标文件的澄清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38.1</w:t>
      </w:r>
      <w:r>
        <w:rPr>
          <w:rFonts w:hint="eastAsia" w:ascii="宋体" w:hAnsi="宋体" w:eastAsia="宋体" w:cs="宋体"/>
          <w:color w:val="auto"/>
          <w:kern w:val="2"/>
          <w:sz w:val="24"/>
          <w:szCs w:val="24"/>
          <w:highlight w:val="none"/>
          <w:lang w:val="en-US" w:eastAsia="zh-CN" w:bidi="ar"/>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38.2 </w:t>
      </w:r>
      <w:r>
        <w:rPr>
          <w:rFonts w:hint="eastAsia" w:ascii="宋体" w:hAnsi="宋体" w:eastAsia="宋体" w:cs="宋体"/>
          <w:color w:val="auto"/>
          <w:kern w:val="2"/>
          <w:sz w:val="24"/>
          <w:szCs w:val="24"/>
          <w:highlight w:val="none"/>
          <w:lang w:val="en-US" w:eastAsia="zh-CN" w:bidi="ar"/>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38.3 </w:t>
      </w:r>
      <w:r>
        <w:rPr>
          <w:rFonts w:hint="eastAsia" w:ascii="宋体" w:hAnsi="宋体" w:eastAsia="宋体" w:cs="宋体"/>
          <w:color w:val="auto"/>
          <w:kern w:val="2"/>
          <w:sz w:val="24"/>
          <w:szCs w:val="24"/>
          <w:highlight w:val="none"/>
          <w:lang w:val="en-US" w:eastAsia="zh-CN" w:bidi="ar"/>
        </w:rPr>
        <w:t>评标委员会或评标委员会专业评审组成员均应当阅读投标人的澄清，但应独立参考澄清对投标文件进行评审。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38.4</w:t>
      </w:r>
      <w:r>
        <w:rPr>
          <w:rFonts w:hint="eastAsia" w:ascii="宋体" w:hAnsi="宋体" w:eastAsia="宋体" w:cs="宋体"/>
          <w:color w:val="auto"/>
          <w:kern w:val="2"/>
          <w:sz w:val="24"/>
          <w:szCs w:val="24"/>
          <w:highlight w:val="none"/>
          <w:lang w:val="en-US" w:eastAsia="zh-CN" w:bidi="ar"/>
        </w:rPr>
        <w:t>如果投标文件实质上不响应招标文件的各项要求，评标委员会将按照符合性审查标准予以拒绝，不接受投标人通过修改或撤销其不符合要求的差异或保留，使之成为具有响应性的投标。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39</w:t>
      </w:r>
      <w:r>
        <w:rPr>
          <w:rFonts w:hint="eastAsia" w:ascii="宋体" w:hAnsi="宋体" w:eastAsia="宋体" w:cs="宋体"/>
          <w:color w:val="auto"/>
          <w:kern w:val="2"/>
          <w:sz w:val="24"/>
          <w:szCs w:val="24"/>
          <w:highlight w:val="none"/>
          <w:lang w:val="en-US" w:eastAsia="zh-CN" w:bidi="ar"/>
        </w:rPr>
        <w:t>．定标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39.1 </w:t>
      </w:r>
      <w:r>
        <w:rPr>
          <w:rFonts w:hint="eastAsia" w:ascii="宋体" w:hAnsi="宋体" w:eastAsia="宋体" w:cs="宋体"/>
          <w:color w:val="auto"/>
          <w:kern w:val="2"/>
          <w:sz w:val="24"/>
          <w:szCs w:val="24"/>
          <w:highlight w:val="none"/>
          <w:lang w:val="en-US" w:eastAsia="zh-CN" w:bidi="ar"/>
        </w:rPr>
        <w:t>招标人根据评标委员会递交的评标报告，最终审定中标人。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39.2 </w:t>
      </w:r>
      <w:r>
        <w:rPr>
          <w:rFonts w:hint="eastAsia" w:ascii="宋体" w:hAnsi="宋体" w:eastAsia="宋体" w:cs="宋体"/>
          <w:color w:val="auto"/>
          <w:kern w:val="2"/>
          <w:sz w:val="24"/>
          <w:szCs w:val="24"/>
          <w:highlight w:val="none"/>
          <w:lang w:val="en-US" w:eastAsia="zh-CN" w:bidi="ar"/>
        </w:rPr>
        <w:t>依法必须进行公开招标的项目，招标人应当确定排名第一的中标候选人为中标人。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39.3</w:t>
      </w:r>
      <w:r>
        <w:rPr>
          <w:rFonts w:hint="eastAsia" w:ascii="宋体" w:hAnsi="宋体" w:eastAsia="宋体" w:cs="宋体"/>
          <w:color w:val="auto"/>
          <w:kern w:val="2"/>
          <w:sz w:val="24"/>
          <w:szCs w:val="24"/>
          <w:highlight w:val="none"/>
          <w:lang w:val="en-US" w:eastAsia="zh-CN" w:bidi="ar"/>
        </w:rPr>
        <w:t>排名第一的中标候选人放弃中标、或因不可抗力提出不能履行合同，或者招标文件规定应当提交履约担保而在规定的期限内未能提交的，招标人可以确定排名第二的中标候选人为中标人。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39.4</w:t>
      </w:r>
      <w:r>
        <w:rPr>
          <w:rFonts w:hint="eastAsia" w:ascii="宋体" w:hAnsi="宋体" w:eastAsia="宋体" w:cs="宋体"/>
          <w:color w:val="auto"/>
          <w:kern w:val="2"/>
          <w:sz w:val="24"/>
          <w:szCs w:val="24"/>
          <w:highlight w:val="none"/>
          <w:lang w:val="en-US" w:eastAsia="zh-CN" w:bidi="ar"/>
        </w:rPr>
        <w:t>排名第二的中标候选人出现前款所列的情形的，招标人可以确定排名第三的中标候选人为中标人。以此类推，如所有中标候选人均出现前款所列的情形，为招标失败，招标人依法重新招标。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39.5 重新评标的，评标信息（含业绩、奖项等）仍以投标截止时投标人的信息为准。因特殊原因需要延长投标有效期，投标人拒绝延长投标有效期的，仍参与评标，但不被推荐为中标候选人。</w:t>
      </w:r>
    </w:p>
    <w:p>
      <w:pPr>
        <w:pStyle w:val="4"/>
        <w:widowControl/>
        <w:spacing w:before="156" w:beforeAutospacing="0" w:after="156" w:afterAutospacing="0"/>
        <w:ind w:left="0" w:firstLine="542" w:firstLineChars="200"/>
        <w:rPr>
          <w:rFonts w:hint="eastAsia" w:ascii="宋体" w:hAnsi="宋体" w:eastAsia="宋体" w:cs="宋体"/>
          <w:color w:val="auto"/>
          <w:kern w:val="0"/>
          <w:sz w:val="27"/>
          <w:szCs w:val="27"/>
          <w:highlight w:val="none"/>
        </w:rPr>
      </w:pPr>
      <w:bookmarkStart w:id="26" w:name="_Toc2272558"/>
      <w:bookmarkEnd w:id="26"/>
      <w:bookmarkStart w:id="27" w:name="_Toc21525502"/>
      <w:r>
        <w:rPr>
          <w:rFonts w:hint="eastAsia" w:ascii="宋体" w:hAnsi="宋体" w:eastAsia="宋体" w:cs="宋体"/>
          <w:color w:val="auto"/>
          <w:kern w:val="0"/>
          <w:sz w:val="27"/>
          <w:szCs w:val="27"/>
          <w:highlight w:val="none"/>
        </w:rPr>
        <w:t>（二）开标评标办法程序和细则</w:t>
      </w:r>
      <w:bookmarkEnd w:id="27"/>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注：以下八种评标办法所述企业综合诚信评价分数即投标截止当日广州市工程招标代理行业协会网站上公布的企业综合诚信评价</w:t>
      </w:r>
      <w:r>
        <w:rPr>
          <w:rFonts w:hint="eastAsia" w:ascii="宋体" w:hAnsi="宋体" w:eastAsia="宋体" w:cs="Times New Roman"/>
          <w:color w:val="auto"/>
          <w:kern w:val="2"/>
          <w:sz w:val="24"/>
          <w:szCs w:val="24"/>
          <w:highlight w:val="none"/>
          <w:lang w:val="en-US" w:eastAsia="zh-CN" w:bidi="ar"/>
        </w:rPr>
        <w:t>60</w:t>
      </w:r>
      <w:r>
        <w:rPr>
          <w:rFonts w:hint="eastAsia" w:ascii="宋体" w:hAnsi="宋体" w:eastAsia="宋体" w:cs="宋体"/>
          <w:color w:val="auto"/>
          <w:kern w:val="2"/>
          <w:sz w:val="24"/>
          <w:szCs w:val="24"/>
          <w:highlight w:val="none"/>
          <w:lang w:val="en-US" w:eastAsia="zh-CN" w:bidi="ar"/>
        </w:rPr>
        <w:t>日诚信分。</w:t>
      </w:r>
    </w:p>
    <w:p>
      <w:pPr>
        <w:pStyle w:val="4"/>
        <w:widowControl/>
        <w:spacing w:before="156" w:beforeAutospacing="0" w:after="156" w:afterAutospacing="0"/>
        <w:ind w:left="0" w:firstLine="542" w:firstLineChars="200"/>
        <w:rPr>
          <w:rFonts w:hint="eastAsia" w:ascii="宋体" w:hAnsi="宋体" w:eastAsia="宋体" w:cs="宋体"/>
          <w:color w:val="auto"/>
          <w:kern w:val="0"/>
          <w:sz w:val="27"/>
          <w:szCs w:val="27"/>
          <w:highlight w:val="none"/>
        </w:rPr>
      </w:pPr>
      <w:bookmarkStart w:id="28" w:name="_Toc21525508"/>
      <w:bookmarkEnd w:id="28"/>
      <w:bookmarkStart w:id="29" w:name="_Toc2272564"/>
      <w:bookmarkEnd w:id="29"/>
      <w:bookmarkStart w:id="30" w:name="_Toc21525509"/>
      <w:bookmarkEnd w:id="30"/>
      <w:bookmarkStart w:id="31" w:name="_Toc2272563"/>
      <w:r>
        <w:rPr>
          <w:rFonts w:hint="eastAsia" w:ascii="宋体" w:hAnsi="宋体" w:eastAsia="宋体" w:cs="宋体"/>
          <w:b/>
          <w:color w:val="auto"/>
          <w:kern w:val="0"/>
          <w:sz w:val="27"/>
          <w:szCs w:val="27"/>
          <w:highlight w:val="none"/>
        </w:rPr>
        <w:t>可选办法七（适合综合评分法四，技术标与经济标同时开启）</w:t>
      </w:r>
      <w:bookmarkEnd w:id="31"/>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40．开标和评标程序</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40.1技术标（含资格审查文件）与经济标投标文件同时公开开标；</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40.2由评标委员会对所有已公开开标的投标人进行资格审查；</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40.3技术标投标文件有效性审查；</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40.4技术标详细审查评分；</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40.5经济标详细审查评分；</w:t>
      </w:r>
      <w:r>
        <w:rPr>
          <w:rFonts w:hint="eastAsia" w:ascii="宋体" w:hAnsi="Calibri" w:eastAsia="宋体" w:cs="Times New Roman"/>
          <w:color w:val="auto"/>
          <w:kern w:val="2"/>
          <w:sz w:val="24"/>
          <w:szCs w:val="24"/>
          <w:highlight w:val="non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40.6评标委员会按照投标人总得分由高至低排序；</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40.7经济标投标文件有效性审查；</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1"/>
          <w:szCs w:val="21"/>
          <w:highlight w:val="none"/>
        </w:rPr>
      </w:pPr>
      <w:r>
        <w:rPr>
          <w:rFonts w:hint="eastAsia" w:ascii="宋体" w:hAnsi="宋体" w:eastAsia="宋体" w:cs="宋体"/>
          <w:color w:val="auto"/>
          <w:kern w:val="2"/>
          <w:sz w:val="24"/>
          <w:szCs w:val="24"/>
          <w:highlight w:val="none"/>
          <w:lang w:val="en-US" w:eastAsia="zh-CN" w:bidi="ar"/>
        </w:rPr>
        <w:t>40.8评标委员会按排序向招标人推荐中标候选人名单，并递交资格审查报告及评标报告。</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41．开标细则</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41.1开标由招标人主持；</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41.2 细则</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41.2.1投标截止期前，各投标人递交投标文件（包括技术标投标文件、经济标投标文件）至</w:t>
      </w:r>
      <w:r>
        <w:rPr>
          <w:rFonts w:hint="eastAsia" w:ascii="宋体" w:hAnsi="Calibri"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交易平台。有关投标文件提交的事项详见第一章投标须知。</w:t>
      </w:r>
      <w:r>
        <w:rPr>
          <w:rFonts w:hint="eastAsia" w:ascii="宋体" w:hAnsi="Calibri" w:eastAsia="宋体" w:cs="Times New Roman"/>
          <w:color w:val="auto"/>
          <w:kern w:val="2"/>
          <w:sz w:val="24"/>
          <w:szCs w:val="24"/>
          <w:highlight w:val="non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41.2.2开标前，首先由招标人随机抽取确定该工程计算评标参考价的等分点值X。</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41.2.4按36.5.1的规定完成解密后，公布下列内容，并予以记录，记录提交评标委员会评审： </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41.3招标人对开标过程进行记录，并存档备查，投标人在技术标开标记录上签字。</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41.4 招标人将上述符合要求的投标文件，送至评标委员会进行评审。</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42. 资格审查及评标细则</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42.1资格审查及评标均由招标人依法组建的评标委员会负责。</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42.2评标委员会的组成：方式</w:t>
      </w:r>
      <w:r>
        <w:rPr>
          <w:rFonts w:hint="eastAsia" w:ascii="宋体" w:hAnsi="Times New Roman"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方式一：评标委员会为综合评标委员会，负责资格审查及评标工作。</w:t>
      </w:r>
    </w:p>
    <w:p>
      <w:pPr>
        <w:pStyle w:val="15"/>
        <w:keepNext w:val="0"/>
        <w:keepLines w:val="0"/>
        <w:widowControl w:val="0"/>
        <w:suppressLineNumbers w:val="0"/>
        <w:snapToGrid w:val="0"/>
        <w:spacing w:before="0" w:beforeAutospacing="1" w:after="0" w:afterAutospacing="0" w:line="360" w:lineRule="auto"/>
        <w:ind w:left="0" w:right="0" w:firstLine="42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方式二：评标委员会由技术评审组和经济评审组组成。其中：资格审查及技术评审由技术评标组负责，经济评审由经济评审组负责。</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43．投标人资格审查</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43.2汇总资格审查情况，编写资格审查报告。</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43.3资格审查不合格的投标文件不参加下一阶段的评标，不参与评标参考价的计算。</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43.5资审合格后，投标人的资格发生变化而不满足投标人合格条件，在发出中标通知书前，资格问题仍未解决的，招标人将取消其中标资格。</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43.6资格审查合格的投标人少于3名的（当N个标段同时招标且不允许兼中时，资格审查合格的投标人少于N+2名），则本项目招标失败。</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44．技术标评审</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44.2技术标详细审查评分：评标委员会按照附表四《技术标详细审查评分表》的标准，对通过技术标有效性审查的投标文件技术标进行详细审查，评出技术分，得分四舍五入精确到小数点后两位。</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45．经济标评审和得分汇总</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45.1若通过技术标有效性审查的投标人中所有投标报价均大于等于最高投标限价，则本项目招标失败，由招标人依法重新招标。</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45.2按方法</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计算评标参考价：</w:t>
      </w:r>
    </w:p>
    <w:p>
      <w:pPr>
        <w:keepNext w:val="0"/>
        <w:keepLines w:val="0"/>
        <w:widowControl/>
        <w:suppressLineNumbers w:val="0"/>
        <w:spacing w:before="0" w:beforeAutospacing="0" w:after="0" w:afterAutospacing="0" w:line="360" w:lineRule="auto"/>
        <w:ind w:left="0" w:right="0" w:firstLine="482" w:firstLineChars="200"/>
        <w:jc w:val="both"/>
        <w:rPr>
          <w:rFonts w:hint="eastAsia" w:ascii="宋体" w:hAnsi="宋体" w:eastAsia="宋体" w:cs="Times New Roman"/>
          <w:b/>
          <w:color w:val="auto"/>
          <w:kern w:val="0"/>
          <w:sz w:val="24"/>
          <w:szCs w:val="24"/>
          <w:highlight w:val="none"/>
        </w:rPr>
      </w:pPr>
      <w:r>
        <w:rPr>
          <w:rFonts w:hint="eastAsia" w:ascii="宋体" w:hAnsi="宋体" w:eastAsia="宋体" w:cs="宋体"/>
          <w:b/>
          <w:color w:val="auto"/>
          <w:kern w:val="0"/>
          <w:sz w:val="24"/>
          <w:szCs w:val="24"/>
          <w:highlight w:val="none"/>
          <w:lang w:val="en-US" w:eastAsia="zh-CN" w:bidi="ar"/>
        </w:rPr>
        <w:t>方法一：加权平均法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仿宋"/>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技术标或技术标加诚信得分（具体由招标人自定）前</w:t>
      </w:r>
      <w:r>
        <w:rPr>
          <w:rFonts w:hint="eastAsia" w:ascii="宋体" w:hAnsi="宋体" w:eastAsia="宋体" w:cs="仿宋"/>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名（N≥5，具体由招标人自定）的经济报价加权平均，计算评标参考价。公式如下：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仿宋"/>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评标参考价</w:t>
      </w:r>
      <w:r>
        <w:rPr>
          <w:rFonts w:hint="eastAsia" w:ascii="宋体" w:hAnsi="宋体" w:eastAsia="宋体" w:cs="仿宋"/>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Σ（投标人的投标报价</w:t>
      </w:r>
      <w:r>
        <w:rPr>
          <w:rFonts w:hint="eastAsia" w:ascii="宋体" w:hAnsi="宋体" w:eastAsia="宋体" w:cs="仿宋"/>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报价权重）。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仿宋"/>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其中：报价权重的计算方法为：将</w:t>
      </w:r>
      <w:r>
        <w:rPr>
          <w:rFonts w:hint="eastAsia" w:ascii="宋体" w:hAnsi="宋体" w:eastAsia="宋体" w:cs="仿宋"/>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名投标人按技术分由高至低进行排序，第一名投标人的权重为（</w:t>
      </w:r>
      <w:r>
        <w:rPr>
          <w:rFonts w:hint="default" w:ascii="Calibri" w:hAnsi="Calibri" w:eastAsia="宋体" w:cs="Times New Roman"/>
          <w:color w:val="auto"/>
          <w:kern w:val="2"/>
          <w:sz w:val="21"/>
          <w:szCs w:val="21"/>
          <w:highlight w:val="none"/>
          <w:lang w:val="en-US" w:eastAsia="zh-CN" w:bidi="ar"/>
        </w:rPr>
        <w:drawing>
          <wp:inline distT="0" distB="0" distL="114300" distR="114300">
            <wp:extent cx="381000" cy="4508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10"/>
                    <a:stretch>
                      <a:fillRect/>
                    </a:stretch>
                  </pic:blipFill>
                  <pic:spPr>
                    <a:xfrm>
                      <a:off x="0" y="0"/>
                      <a:ext cx="381000" cy="4508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），第二名投标人的权重为（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23850" cy="400050"/>
            <wp:effectExtent l="0" t="0" r="6350" b="571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8"/>
                    <a:stretch>
                      <a:fillRect/>
                    </a:stretch>
                  </pic:blipFill>
                  <pic:spPr>
                    <a:xfrm>
                      <a:off x="0" y="0"/>
                      <a:ext cx="323850" cy="4000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），以此类推，最后一名投标人的权重为（</w:t>
      </w:r>
      <w:r>
        <w:rPr>
          <w:rFonts w:hint="eastAsia" w:ascii="宋体" w:hAnsi="宋体" w:eastAsia="宋体" w:cs="宋体"/>
          <w:color w:val="auto"/>
          <w:kern w:val="2"/>
          <w:sz w:val="24"/>
          <w:szCs w:val="24"/>
          <w:highlight w:val="none"/>
          <w:lang w:val="en-US" w:eastAsia="zh-CN" w:bidi="ar"/>
        </w:rPr>
        <w:drawing>
          <wp:inline distT="0" distB="0" distL="114300" distR="114300">
            <wp:extent cx="323850" cy="400050"/>
            <wp:effectExtent l="0" t="0" r="6350" b="571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9"/>
                    <a:stretch>
                      <a:fillRect/>
                    </a:stretch>
                  </pic:blipFill>
                  <pic:spPr>
                    <a:xfrm>
                      <a:off x="0" y="0"/>
                      <a:ext cx="323850" cy="400050"/>
                    </a:xfrm>
                    <a:prstGeom prst="rect">
                      <a:avLst/>
                    </a:prstGeom>
                  </pic:spPr>
                </pic:pic>
              </a:graphicData>
            </a:graphic>
          </wp:inline>
        </w:drawing>
      </w:r>
      <w:r>
        <w:rPr>
          <w:rFonts w:hint="eastAsia" w:ascii="宋体" w:hAnsi="宋体" w:eastAsia="宋体" w:cs="宋体"/>
          <w:color w:val="auto"/>
          <w:kern w:val="2"/>
          <w:sz w:val="24"/>
          <w:szCs w:val="24"/>
          <w:highlight w:val="none"/>
          <w:lang w:val="en-US" w:eastAsia="zh-CN" w:bidi="ar"/>
        </w:rPr>
        <w:t>）。</w:t>
      </w:r>
    </w:p>
    <w:p>
      <w:pPr>
        <w:keepNext w:val="0"/>
        <w:keepLines w:val="0"/>
        <w:widowControl/>
        <w:suppressLineNumbers w:val="0"/>
        <w:spacing w:before="0" w:beforeAutospacing="0" w:after="0" w:afterAutospacing="0" w:line="360" w:lineRule="auto"/>
        <w:ind w:left="0" w:right="0" w:firstLine="482" w:firstLineChars="200"/>
        <w:jc w:val="both"/>
        <w:rPr>
          <w:rFonts w:hint="eastAsia" w:ascii="宋体" w:hAnsi="宋体" w:eastAsia="宋体" w:cs="Times New Roman"/>
          <w:b/>
          <w:color w:val="auto"/>
          <w:kern w:val="0"/>
          <w:sz w:val="24"/>
          <w:szCs w:val="24"/>
          <w:highlight w:val="none"/>
        </w:rPr>
      </w:pPr>
      <w:r>
        <w:rPr>
          <w:rFonts w:hint="eastAsia" w:ascii="宋体" w:hAnsi="宋体" w:eastAsia="宋体" w:cs="宋体"/>
          <w:b/>
          <w:color w:val="auto"/>
          <w:kern w:val="0"/>
          <w:sz w:val="24"/>
          <w:szCs w:val="24"/>
          <w:highlight w:val="none"/>
          <w:lang w:val="en-US" w:eastAsia="zh-CN" w:bidi="ar"/>
        </w:rPr>
        <w:t>方法二：区间抽取法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评标参考价=（Q高-Q低）/100*Ｘ+Q低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Q低：为达到或超过技术标及格分数线的投标人最低报价与工程成本警示价两者中的较高值；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Q高：为最高投标限价</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0"/>
          <w:sz w:val="24"/>
          <w:szCs w:val="24"/>
          <w:highlight w:val="none"/>
          <w:lang w:val="en-US" w:eastAsia="zh-CN" w:bidi="ar"/>
        </w:rPr>
        <w:t xml:space="preserve">    X:为等分点值，在开标前从[0,100]整数中随机抽取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0"/>
          <w:sz w:val="24"/>
          <w:szCs w:val="24"/>
          <w:highlight w:val="none"/>
          <w:lang w:val="en-US" w:eastAsia="zh-CN" w:bidi="ar"/>
        </w:rPr>
        <w:t>45.3</w:t>
      </w:r>
      <w:r>
        <w:rPr>
          <w:rFonts w:hint="eastAsia" w:ascii="宋体" w:hAnsi="宋体" w:eastAsia="宋体" w:cs="宋体"/>
          <w:color w:val="auto"/>
          <w:kern w:val="2"/>
          <w:sz w:val="24"/>
          <w:szCs w:val="24"/>
          <w:highlight w:val="none"/>
          <w:lang w:val="en-US" w:eastAsia="zh-CN" w:bidi="ar"/>
        </w:rPr>
        <w:t>当标价等于评标参考价时得</w:t>
      </w:r>
      <w:r>
        <w:rPr>
          <w:rFonts w:hint="eastAsia" w:ascii="宋体" w:hAnsi="宋体" w:eastAsia="宋体" w:cs="Times New Roman"/>
          <w:color w:val="auto"/>
          <w:kern w:val="2"/>
          <w:sz w:val="24"/>
          <w:szCs w:val="24"/>
          <w:highlight w:val="none"/>
          <w:lang w:val="en-US" w:eastAsia="zh-CN" w:bidi="ar"/>
        </w:rPr>
        <w:t>100</w:t>
      </w:r>
      <w:r>
        <w:rPr>
          <w:rFonts w:hint="eastAsia" w:ascii="宋体" w:hAnsi="宋体" w:eastAsia="宋体" w:cs="宋体"/>
          <w:color w:val="auto"/>
          <w:kern w:val="2"/>
          <w:sz w:val="24"/>
          <w:szCs w:val="24"/>
          <w:highlight w:val="none"/>
          <w:lang w:val="en-US" w:eastAsia="zh-CN" w:bidi="ar"/>
        </w:rPr>
        <w:t>分，标价每高于评标参考价</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，扣</w:t>
      </w:r>
      <w:r>
        <w:rPr>
          <w:rFonts w:hint="eastAsia" w:ascii="宋体" w:hAnsi="宋体" w:eastAsia="宋体" w:cs="Times New Roman"/>
          <w:color w:val="auto"/>
          <w:kern w:val="2"/>
          <w:sz w:val="24"/>
          <w:szCs w:val="24"/>
          <w:highlight w:val="none"/>
          <w:lang w:val="en-US" w:eastAsia="zh-CN" w:bidi="ar"/>
        </w:rPr>
        <w:t>1.5</w:t>
      </w:r>
      <w:r>
        <w:rPr>
          <w:rFonts w:hint="eastAsia" w:ascii="宋体" w:hAnsi="宋体" w:eastAsia="宋体" w:cs="宋体"/>
          <w:color w:val="auto"/>
          <w:kern w:val="2"/>
          <w:sz w:val="24"/>
          <w:szCs w:val="24"/>
          <w:highlight w:val="none"/>
          <w:lang w:val="en-US" w:eastAsia="zh-CN" w:bidi="ar"/>
        </w:rPr>
        <w:t>分，每低于评标参考价</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，扣</w:t>
      </w:r>
      <w:r>
        <w:rPr>
          <w:rFonts w:hint="eastAsia" w:ascii="宋体" w:hAnsi="宋体" w:eastAsia="宋体" w:cs="Times New Roman"/>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分，扣至</w:t>
      </w:r>
      <w:r>
        <w:rPr>
          <w:rFonts w:hint="eastAsia" w:ascii="宋体" w:hAnsi="宋体" w:eastAsia="宋体" w:cs="Times New Roman"/>
          <w:color w:val="auto"/>
          <w:kern w:val="2"/>
          <w:sz w:val="24"/>
          <w:szCs w:val="24"/>
          <w:highlight w:val="none"/>
          <w:lang w:val="en-US" w:eastAsia="zh-CN" w:bidi="ar"/>
        </w:rPr>
        <w:t>0</w:t>
      </w:r>
      <w:r>
        <w:rPr>
          <w:rFonts w:hint="eastAsia" w:ascii="宋体" w:hAnsi="宋体" w:eastAsia="宋体" w:cs="宋体"/>
          <w:color w:val="auto"/>
          <w:kern w:val="2"/>
          <w:sz w:val="24"/>
          <w:szCs w:val="24"/>
          <w:highlight w:val="none"/>
          <w:lang w:val="en-US" w:eastAsia="zh-CN" w:bidi="ar"/>
        </w:rPr>
        <w:t>分为止，得出经济分，精确到小数点后两位。</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Times New Roman"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15"/>
        <w:keepNext w:val="0"/>
        <w:keepLines w:val="0"/>
        <w:widowControl w:val="0"/>
        <w:suppressLineNumbers w:val="0"/>
        <w:snapToGrid w:val="0"/>
        <w:spacing w:before="0" w:beforeAutospacing="1"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46.经济标的有效性审查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4</w:t>
      </w:r>
      <w:r>
        <w:rPr>
          <w:rFonts w:hint="eastAsia" w:ascii="宋体" w:hAnsi="宋体" w:eastAsia="宋体" w:cs="宋体"/>
          <w:color w:val="auto"/>
          <w:kern w:val="2"/>
          <w:sz w:val="24"/>
          <w:szCs w:val="24"/>
          <w:highlight w:val="none"/>
          <w:lang w:val="en-US" w:eastAsia="zh-CN" w:bidi="ar"/>
        </w:rPr>
        <w:t>6.2经济标的算术校核。评标委员会对进行经济标有效性审查的投标文件投标报价按照就低不就高的原则进行算术校核，具体标准如下：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6.2.1如果数字表示的金额和用文字表示的金额不一致时，应以文字表示的金额为准；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4</w:t>
      </w:r>
      <w:r>
        <w:rPr>
          <w:rFonts w:hint="eastAsia" w:ascii="宋体" w:hAnsi="宋体" w:eastAsia="宋体" w:cs="宋体"/>
          <w:color w:val="auto"/>
          <w:kern w:val="2"/>
          <w:sz w:val="24"/>
          <w:szCs w:val="24"/>
          <w:highlight w:val="none"/>
          <w:lang w:val="en-US" w:eastAsia="zh-CN" w:bidi="ar"/>
        </w:rPr>
        <w:t>6.2.2经算术复核的投标人报价与其投标报价不一致时，按就低不就高原则确定其最终报价；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4</w:t>
      </w:r>
      <w:r>
        <w:rPr>
          <w:rFonts w:hint="eastAsia" w:ascii="宋体" w:hAnsi="宋体" w:eastAsia="宋体" w:cs="宋体"/>
          <w:color w:val="auto"/>
          <w:kern w:val="2"/>
          <w:sz w:val="24"/>
          <w:szCs w:val="24"/>
          <w:highlight w:val="none"/>
          <w:lang w:val="en-US" w:eastAsia="zh-CN" w:bidi="ar"/>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4</w:t>
      </w:r>
      <w:r>
        <w:rPr>
          <w:rFonts w:hint="eastAsia" w:ascii="宋体" w:hAnsi="宋体" w:eastAsia="宋体" w:cs="宋体"/>
          <w:color w:val="auto"/>
          <w:kern w:val="2"/>
          <w:sz w:val="24"/>
          <w:szCs w:val="24"/>
          <w:highlight w:val="none"/>
          <w:lang w:val="en-US" w:eastAsia="zh-CN" w:bidi="ar"/>
        </w:rPr>
        <w:t>6.2.</w:t>
      </w: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当合价、金额累加错误时，按就低不就高原则，如果累加修正值小于原累加值，则按累加修正值；如果累加修正值大于原累加值，则按原累加值；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4</w:t>
      </w:r>
      <w:r>
        <w:rPr>
          <w:rFonts w:hint="eastAsia" w:ascii="宋体" w:hAnsi="宋体" w:eastAsia="宋体" w:cs="宋体"/>
          <w:color w:val="auto"/>
          <w:kern w:val="2"/>
          <w:sz w:val="24"/>
          <w:szCs w:val="24"/>
          <w:highlight w:val="none"/>
          <w:lang w:val="en-US" w:eastAsia="zh-CN" w:bidi="ar"/>
        </w:rPr>
        <w:t>6.2.</w:t>
      </w:r>
      <w:r>
        <w:rPr>
          <w:rFonts w:hint="eastAsia" w:ascii="宋体" w:hAnsi="宋体" w:eastAsia="宋体" w:cs="Times New Roman"/>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如果投标人的有关规费、暂列金额、暂估价、绿色施工安全防护措施费等未按招标文件规定的金额填写的，由评标委员会按照招标文件规定的金额进行修正；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6.2.</w:t>
      </w:r>
      <w:r>
        <w:rPr>
          <w:rFonts w:hint="eastAsia" w:ascii="宋体" w:hAnsi="宋体" w:eastAsia="宋体" w:cs="Times New Roman"/>
          <w:color w:val="auto"/>
          <w:kern w:val="2"/>
          <w:sz w:val="24"/>
          <w:szCs w:val="24"/>
          <w:highlight w:val="none"/>
          <w:lang w:val="en-US" w:eastAsia="zh-CN" w:bidi="ar"/>
        </w:rPr>
        <w:t>6</w:t>
      </w:r>
      <w:r>
        <w:rPr>
          <w:rFonts w:hint="eastAsia" w:ascii="宋体" w:hAnsi="宋体" w:eastAsia="宋体" w:cs="宋体"/>
          <w:color w:val="auto"/>
          <w:kern w:val="2"/>
          <w:sz w:val="24"/>
          <w:szCs w:val="24"/>
          <w:highlight w:val="none"/>
          <w:lang w:val="en-US" w:eastAsia="zh-CN" w:bidi="ar"/>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6.2.</w:t>
      </w:r>
      <w:r>
        <w:rPr>
          <w:rFonts w:hint="eastAsia" w:ascii="宋体" w:hAnsi="宋体" w:eastAsia="宋体" w:cs="Times New Roman"/>
          <w:color w:val="auto"/>
          <w:kern w:val="2"/>
          <w:sz w:val="24"/>
          <w:szCs w:val="24"/>
          <w:highlight w:val="none"/>
          <w:lang w:val="en-US" w:eastAsia="zh-CN" w:bidi="ar"/>
        </w:rPr>
        <w:t>7</w:t>
      </w:r>
      <w:r>
        <w:rPr>
          <w:rFonts w:hint="eastAsia" w:ascii="宋体" w:hAnsi="宋体" w:eastAsia="宋体" w:cs="宋体"/>
          <w:color w:val="auto"/>
          <w:kern w:val="2"/>
          <w:sz w:val="24"/>
          <w:szCs w:val="24"/>
          <w:highlight w:val="none"/>
          <w:lang w:val="en-US" w:eastAsia="zh-CN" w:bidi="ar"/>
        </w:rPr>
        <w:t>按就低不就高原则，当修正后报价小于原报价，总价按修正后报价；当修正后报价大于原报价，总价按原报价，并在签订合同时载明在结算价中扣除修正报价与原报价的差额。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6.2.</w:t>
      </w:r>
      <w:r>
        <w:rPr>
          <w:rFonts w:hint="eastAsia" w:ascii="宋体" w:hAnsi="宋体" w:eastAsia="宋体" w:cs="Times New Roman"/>
          <w:color w:val="auto"/>
          <w:kern w:val="2"/>
          <w:sz w:val="24"/>
          <w:szCs w:val="24"/>
          <w:highlight w:val="none"/>
          <w:lang w:val="en-US" w:eastAsia="zh-CN" w:bidi="ar"/>
        </w:rPr>
        <w:t>8</w:t>
      </w:r>
      <w:r>
        <w:rPr>
          <w:rFonts w:hint="eastAsia" w:ascii="宋体" w:hAnsi="宋体" w:eastAsia="宋体" w:cs="宋体"/>
          <w:color w:val="auto"/>
          <w:kern w:val="2"/>
          <w:sz w:val="24"/>
          <w:szCs w:val="24"/>
          <w:highlight w:val="none"/>
          <w:lang w:val="en-US" w:eastAsia="zh-CN" w:bidi="ar"/>
        </w:rPr>
        <w:t>按上述修正错误的原则及方法调整或修正投标文件的投标报价，调整后的投标报价对投标人起约束作用。如果投标人不接受修正后的报价，则取消其投标资格，并且其投标保证金也将不予退还。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8.评标委员会应在通过投标文件经济标有效性审查的投标人中，按步骤45.4确定的投标人第二阶段排序，推荐前</w:t>
      </w:r>
      <w:r>
        <w:rPr>
          <w:rFonts w:hint="eastAsia" w:ascii="宋体" w:hAnsi="宋体" w:eastAsia="宋体" w:cs="Times New Roman"/>
          <w:color w:val="auto"/>
          <w:kern w:val="2"/>
          <w:sz w:val="24"/>
          <w:szCs w:val="24"/>
          <w:highlight w:val="none"/>
          <w:lang w:val="en-US" w:eastAsia="zh-CN" w:bidi="ar"/>
        </w:rPr>
        <w:t>3</w:t>
      </w:r>
      <w:r>
        <w:rPr>
          <w:rFonts w:hint="eastAsia" w:ascii="宋体" w:hAnsi="宋体" w:eastAsia="宋体" w:cs="宋体"/>
          <w:color w:val="auto"/>
          <w:kern w:val="2"/>
          <w:sz w:val="24"/>
          <w:szCs w:val="24"/>
          <w:highlight w:val="none"/>
          <w:lang w:val="en-US" w:eastAsia="zh-CN" w:bidi="ar"/>
        </w:rPr>
        <w:t>名依次为第一中标候选人至第三中标候选人</w:t>
      </w:r>
      <w:r>
        <w:rPr>
          <w:rFonts w:hint="eastAsia" w:ascii="宋体" w:hAnsi="宋体" w:eastAsia="宋体" w:cs="Times New Roman"/>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并编制评标报告。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9.若通过经济标有效性审查的投标人不足三家，应当依法重新招标。（当</w:t>
      </w:r>
      <w:r>
        <w:rPr>
          <w:rFonts w:hint="eastAsia" w:ascii="宋体" w:hAnsi="宋体" w:eastAsia="宋体" w:cs="Times New Roman"/>
          <w:color w:val="auto"/>
          <w:kern w:val="2"/>
          <w:sz w:val="24"/>
          <w:szCs w:val="24"/>
          <w:highlight w:val="none"/>
          <w:lang w:val="en-US" w:eastAsia="zh-CN" w:bidi="ar"/>
        </w:rPr>
        <w:t>N</w:t>
      </w:r>
      <w:r>
        <w:rPr>
          <w:rFonts w:hint="eastAsia" w:ascii="宋体" w:hAnsi="宋体" w:eastAsia="宋体" w:cs="宋体"/>
          <w:color w:val="auto"/>
          <w:kern w:val="2"/>
          <w:sz w:val="24"/>
          <w:szCs w:val="24"/>
          <w:highlight w:val="none"/>
          <w:lang w:val="en-US" w:eastAsia="zh-CN" w:bidi="ar"/>
        </w:rPr>
        <w:t>个标段同时招标且不允许兼中时，若有效投标人不足</w:t>
      </w:r>
      <w:r>
        <w:rPr>
          <w:rFonts w:hint="eastAsia" w:ascii="宋体" w:hAnsi="宋体" w:eastAsia="宋体" w:cs="Times New Roman"/>
          <w:color w:val="auto"/>
          <w:kern w:val="2"/>
          <w:sz w:val="24"/>
          <w:szCs w:val="24"/>
          <w:highlight w:val="none"/>
          <w:lang w:val="en-US" w:eastAsia="zh-CN" w:bidi="ar"/>
        </w:rPr>
        <w:t>N+2</w:t>
      </w:r>
      <w:r>
        <w:rPr>
          <w:rFonts w:hint="eastAsia" w:ascii="宋体" w:hAnsi="宋体" w:eastAsia="宋体" w:cs="宋体"/>
          <w:color w:val="auto"/>
          <w:kern w:val="2"/>
          <w:sz w:val="24"/>
          <w:szCs w:val="24"/>
          <w:highlight w:val="none"/>
          <w:lang w:val="en-US" w:eastAsia="zh-CN" w:bidi="ar"/>
        </w:rPr>
        <w:t>家，应当依法重新招标）</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p>
    <w:p>
      <w:pPr>
        <w:pStyle w:val="15"/>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suppressLineNumbers w:val="0"/>
        <w:snapToGrid w:val="0"/>
        <w:spacing w:before="0" w:beforeAutospacing="0" w:after="0" w:afterAutospacing="0" w:line="360" w:lineRule="auto"/>
        <w:ind w:left="0" w:right="102"/>
        <w:jc w:val="left"/>
        <w:outlineLvl w:val="2"/>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napToGrid w:val="0"/>
        <w:spacing w:before="0" w:beforeAutospacing="0" w:after="0" w:afterAutospacing="0" w:line="360" w:lineRule="auto"/>
        <w:ind w:left="0" w:right="102"/>
        <w:jc w:val="left"/>
        <w:outlineLvl w:val="2"/>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napToGrid w:val="0"/>
        <w:spacing w:before="0" w:beforeAutospacing="0" w:after="0" w:afterAutospacing="0" w:line="360" w:lineRule="auto"/>
        <w:ind w:left="0" w:right="102"/>
        <w:jc w:val="left"/>
        <w:outlineLvl w:val="2"/>
        <w:rPr>
          <w:rFonts w:hint="eastAsia" w:ascii="宋体"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附表一：</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bCs w:val="0"/>
          <w:color w:val="auto"/>
          <w:kern w:val="2"/>
          <w:sz w:val="32"/>
          <w:szCs w:val="32"/>
          <w:highlight w:val="none"/>
        </w:rPr>
      </w:pPr>
      <w:r>
        <w:rPr>
          <w:rFonts w:hint="eastAsia" w:ascii="宋体" w:hAnsi="宋体" w:eastAsia="宋体" w:cs="宋体"/>
          <w:b/>
          <w:bCs w:val="0"/>
          <w:color w:val="auto"/>
          <w:kern w:val="2"/>
          <w:sz w:val="32"/>
          <w:szCs w:val="32"/>
          <w:highlight w:val="none"/>
          <w:lang w:val="en-US" w:eastAsia="zh-CN" w:bidi="ar"/>
        </w:rPr>
        <w:t>资格审查表</w:t>
      </w:r>
    </w:p>
    <w:p>
      <w:pPr>
        <w:keepNext w:val="0"/>
        <w:keepLines w:val="0"/>
        <w:widowControl w:val="0"/>
        <w:suppressLineNumbers w:val="0"/>
        <w:spacing w:before="0" w:beforeAutospacing="0" w:after="0" w:afterAutospacing="0" w:line="480" w:lineRule="auto"/>
        <w:ind w:left="0" w:right="0"/>
        <w:jc w:val="both"/>
        <w:rPr>
          <w:rFonts w:hint="eastAsia" w:ascii="Calibri"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工程名称：</w:t>
      </w:r>
      <w:r>
        <w:rPr>
          <w:rFonts w:hint="eastAsia" w:ascii="宋体" w:hAnsi="宋体" w:eastAsia="宋体" w:cs="宋体"/>
          <w:color w:val="auto"/>
          <w:kern w:val="2"/>
          <w:sz w:val="24"/>
          <w:szCs w:val="24"/>
          <w:highlight w:val="none"/>
          <w:lang w:eastAsia="zh-CN" w:bidi="ar"/>
        </w:rPr>
        <w:t>广州天河体育中心体育馆维修改造项目建筑智能化工程施工专业承包</w:t>
      </w:r>
    </w:p>
    <w:p>
      <w:pPr>
        <w:keepNext w:val="0"/>
        <w:keepLines w:val="0"/>
        <w:widowControl w:val="0"/>
        <w:suppressLineNumbers w:val="0"/>
        <w:spacing w:before="0" w:beforeAutospacing="0" w:after="0" w:afterAutospacing="0" w:line="480" w:lineRule="auto"/>
        <w:ind w:left="0" w:right="0"/>
        <w:jc w:val="both"/>
        <w:rPr>
          <w:rFonts w:hint="default" w:ascii="Calibri" w:hAnsi="Calibri"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投标人名称：</w:t>
      </w:r>
    </w:p>
    <w:tbl>
      <w:tblPr>
        <w:tblStyle w:val="18"/>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3780"/>
        <w:gridCol w:w="34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序号</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审查项目</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须审查的资料</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投标人参加投标的意思表达清楚，投标人代表被授权有效。</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投标人声明、法定代表人证明书；委托投标的还应提供法人授权委托证明书。</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投标人具有独立法人资格，按国家法律经营。</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营业执照在广州市住建行业信用管理平台内上传件。</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bCs w:val="0"/>
                <w:color w:val="auto"/>
                <w:kern w:val="2"/>
                <w:sz w:val="21"/>
                <w:szCs w:val="21"/>
                <w:highlight w:val="none"/>
                <w:lang w:val="en-US" w:eastAsia="zh-CN" w:bidi="ar"/>
              </w:rPr>
              <w:t>投标人持有建设行政主管部门颁发的</w:t>
            </w:r>
            <w:r>
              <w:rPr>
                <w:rFonts w:hint="eastAsia" w:ascii="宋体" w:hAnsi="宋体" w:eastAsia="宋体" w:cs="宋体"/>
                <w:b w:val="0"/>
                <w:color w:val="auto"/>
                <w:kern w:val="2"/>
                <w:sz w:val="21"/>
                <w:szCs w:val="21"/>
                <w:highlight w:val="none"/>
                <w:lang w:val="en-US" w:eastAsia="zh-CN" w:bidi="ar"/>
              </w:rPr>
              <w:t>有效期内的</w:t>
            </w:r>
            <w:r>
              <w:rPr>
                <w:rFonts w:hint="eastAsia" w:ascii="宋体" w:hAnsi="宋体" w:eastAsia="宋体" w:cs="宋体"/>
                <w:bCs w:val="0"/>
                <w:color w:val="auto"/>
                <w:kern w:val="2"/>
                <w:sz w:val="21"/>
                <w:szCs w:val="21"/>
                <w:highlight w:val="none"/>
                <w:lang w:val="en-US" w:eastAsia="zh-CN" w:bidi="ar"/>
              </w:rPr>
              <w:t>企业资质证书及安全生产许可证</w:t>
            </w:r>
            <w:r>
              <w:rPr>
                <w:rFonts w:hint="eastAsia" w:ascii="宋体" w:hAnsi="宋体" w:eastAsia="宋体" w:cs="宋体"/>
                <w:color w:val="auto"/>
                <w:kern w:val="2"/>
                <w:sz w:val="21"/>
                <w:szCs w:val="21"/>
                <w:highlight w:val="none"/>
                <w:lang w:val="en-US" w:eastAsia="zh-CN" w:bidi="ar"/>
              </w:rPr>
              <w:t>；投标人资质符合公告要求。</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资质证书及安全生产许可证在广州市住建行业信用管理平台内上传件。</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b/>
                <w:bCs/>
                <w:color w:val="auto"/>
                <w:kern w:val="2"/>
                <w:sz w:val="21"/>
                <w:szCs w:val="21"/>
                <w:highlight w:val="none"/>
                <w:u w:val="single"/>
              </w:rPr>
            </w:pPr>
            <w:r>
              <w:rPr>
                <w:rFonts w:hint="eastAsia"/>
                <w:b/>
                <w:bCs/>
                <w:color w:val="auto"/>
                <w:highlight w:val="none"/>
                <w:u w:val="single"/>
              </w:rPr>
              <w:t>投标人拟担任本工程项目负责人符合公告要求</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有效期内的注册建造师注册证书在广州市住建行业信用平台内上传件。</w:t>
            </w:r>
          </w:p>
          <w:p>
            <w:pPr>
              <w:keepNext w:val="0"/>
              <w:keepLines w:val="0"/>
              <w:widowControl w:val="0"/>
              <w:suppressLineNumbers w:val="0"/>
              <w:spacing w:before="120" w:beforeAutospacing="0" w:after="60" w:afterAutospacing="0"/>
              <w:ind w:left="0" w:right="0"/>
              <w:jc w:val="left"/>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（注：打印建造师电子证书后，在个人签名处手写本人签名再上传广州市住建行业信用平台。）</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5</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b/>
                <w:bCs/>
                <w:color w:val="auto"/>
                <w:highlight w:val="none"/>
                <w:u w:val="single"/>
              </w:rPr>
              <w:t>项目负责人</w:t>
            </w:r>
            <w:r>
              <w:rPr>
                <w:rFonts w:hint="eastAsia" w:ascii="宋体" w:hAnsi="宋体" w:eastAsia="宋体" w:cs="宋体"/>
                <w:color w:val="auto"/>
                <w:kern w:val="2"/>
                <w:sz w:val="21"/>
                <w:szCs w:val="21"/>
                <w:highlight w:val="none"/>
                <w:lang w:val="en-US" w:eastAsia="zh-CN" w:bidi="ar"/>
              </w:rPr>
              <w:t>持有项目负责人安全生产考核合格证（B类）或建筑施工企业项目负责人安全生产考核合格证。</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项目负责人安全生产考核合格证（B类）或建筑施工企业项目负责人安全生产考核合格证在广州市住建行业信用管理平台内上传件。</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6</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default" w:ascii="宋体" w:hAnsi="宋体" w:eastAsia="宋体" w:cs="Times New Roman"/>
                <w:b/>
                <w:bCs/>
                <w:color w:val="auto"/>
                <w:kern w:val="2"/>
                <w:sz w:val="21"/>
                <w:szCs w:val="21"/>
                <w:highlight w:val="none"/>
              </w:rPr>
            </w:pPr>
            <w:r>
              <w:rPr>
                <w:rFonts w:hint="eastAsia" w:ascii="宋体" w:hAnsi="宋体" w:eastAsia="宋体" w:cs="宋体"/>
                <w:b/>
                <w:bCs/>
                <w:color w:val="auto"/>
                <w:kern w:val="2"/>
                <w:sz w:val="21"/>
                <w:szCs w:val="21"/>
                <w:highlight w:val="none"/>
                <w:lang w:val="en-US" w:eastAsia="zh-CN" w:bidi="ar"/>
              </w:rPr>
              <w:t>投标人拟担任本工程技术负责人符合公告要求。</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拟委托技术负责人的相关证书、资料扫描件。</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7</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b/>
                <w:bCs/>
                <w:color w:val="auto"/>
                <w:kern w:val="2"/>
                <w:sz w:val="21"/>
                <w:szCs w:val="21"/>
                <w:highlight w:val="none"/>
                <w:u w:val="single"/>
                <w:lang w:val="en-US" w:eastAsia="zh-CN" w:bidi="ar"/>
              </w:rPr>
              <w:t>专职安全员须具有安全生产考核合格证（C类）或建筑施工企业专职安全生产管理人员安全生产考核合格证书（C3），项目负责人和专职安全员不为同一人。</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专职安全员的安全生产考核合格证（C类）</w:t>
            </w:r>
            <w:r>
              <w:rPr>
                <w:rFonts w:hint="eastAsia" w:ascii="宋体" w:hAnsi="宋体" w:eastAsia="宋体" w:cs="宋体"/>
                <w:color w:val="auto"/>
                <w:kern w:val="2"/>
                <w:sz w:val="21"/>
                <w:szCs w:val="21"/>
                <w:highlight w:val="none"/>
                <w:u w:val="single"/>
                <w:lang w:val="en-US" w:eastAsia="zh-CN" w:bidi="ar"/>
              </w:rPr>
              <w:t>或建筑施工企业专职安全生产管理人员安全生产考核合格证书（C3）</w:t>
            </w:r>
            <w:r>
              <w:rPr>
                <w:rFonts w:hint="eastAsia" w:ascii="宋体" w:hAnsi="宋体" w:eastAsia="宋体" w:cs="宋体"/>
                <w:color w:val="auto"/>
                <w:kern w:val="2"/>
                <w:sz w:val="21"/>
                <w:szCs w:val="21"/>
                <w:highlight w:val="none"/>
                <w:lang w:val="en-US" w:eastAsia="zh-CN" w:bidi="ar"/>
              </w:rPr>
              <w:t>在广州市住建行业信用管理平台内上传件，</w:t>
            </w:r>
            <w:r>
              <w:rPr>
                <w:rFonts w:hint="eastAsia" w:ascii="宋体" w:hAnsi="宋体" w:eastAsia="宋体" w:cs="宋体"/>
                <w:b/>
                <w:bCs w:val="0"/>
                <w:color w:val="auto"/>
                <w:kern w:val="2"/>
                <w:sz w:val="21"/>
                <w:szCs w:val="21"/>
                <w:highlight w:val="none"/>
                <w:u w:val="single"/>
                <w:lang w:val="en-US" w:eastAsia="zh-CN" w:bidi="ar"/>
              </w:rPr>
              <w:t>项目负责人和专职安全员不为同一人</w:t>
            </w:r>
            <w:r>
              <w:rPr>
                <w:rFonts w:hint="eastAsia" w:ascii="宋体" w:hAnsi="宋体" w:eastAsia="宋体" w:cs="宋体"/>
                <w:color w:val="auto"/>
                <w:kern w:val="2"/>
                <w:sz w:val="21"/>
                <w:szCs w:val="21"/>
                <w:highlight w:val="none"/>
                <w:lang w:val="en-US" w:eastAsia="zh-CN" w:bidi="ar"/>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8</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投标人完成过的类似工程业绩符合公告要求。</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120" w:beforeAutospacing="0" w:after="60" w:afterAutospacing="0" w:line="360" w:lineRule="auto"/>
              <w:ind w:left="0" w:right="0"/>
              <w:jc w:val="left"/>
              <w:rPr>
                <w:rFonts w:hint="default"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u w:val="single"/>
                <w:lang w:eastAsia="zh-CN" w:bidi="ar"/>
              </w:rPr>
              <w:t>须同时提供</w:t>
            </w:r>
            <w:r>
              <w:rPr>
                <w:rFonts w:hint="eastAsia" w:ascii="宋体" w:hAnsi="宋体" w:eastAsia="宋体" w:cs="宋体"/>
                <w:b/>
                <w:bCs/>
                <w:color w:val="auto"/>
                <w:kern w:val="2"/>
                <w:sz w:val="21"/>
                <w:szCs w:val="21"/>
                <w:highlight w:val="none"/>
                <w:u w:val="single"/>
                <w:shd w:val="clear"/>
                <w:lang w:val="en-US" w:eastAsia="zh-CN" w:bidi="ar"/>
              </w:rPr>
              <w:t>中标通知书（或免招标说明）和合同关键页和验收记录资料</w:t>
            </w:r>
            <w:r>
              <w:rPr>
                <w:rFonts w:hint="eastAsia" w:ascii="宋体" w:hAnsi="宋体" w:eastAsia="宋体" w:cs="宋体"/>
                <w:b/>
                <w:bCs/>
                <w:color w:val="auto"/>
                <w:kern w:val="2"/>
                <w:sz w:val="21"/>
                <w:szCs w:val="21"/>
                <w:highlight w:val="none"/>
                <w:u w:val="single"/>
                <w:shd w:val="clear"/>
                <w:lang w:eastAsia="zh-CN" w:bidi="ar"/>
              </w:rPr>
              <w:t>（或</w:t>
            </w:r>
            <w:r>
              <w:rPr>
                <w:rFonts w:hint="eastAsia" w:ascii="宋体" w:hAnsi="宋体" w:eastAsia="宋体" w:cs="宋体"/>
                <w:b/>
                <w:bCs/>
                <w:color w:val="auto"/>
                <w:kern w:val="2"/>
                <w:sz w:val="21"/>
                <w:szCs w:val="21"/>
                <w:highlight w:val="none"/>
                <w:u w:val="single"/>
                <w:shd w:val="clear"/>
                <w:lang w:val="en-US" w:eastAsia="zh-CN" w:bidi="ar"/>
              </w:rPr>
              <w:t>建设单位确认的交货证明或验收报告（验收证明）</w:t>
            </w:r>
            <w:r>
              <w:rPr>
                <w:rFonts w:hint="eastAsia" w:ascii="宋体" w:hAnsi="宋体" w:eastAsia="宋体" w:cs="宋体"/>
                <w:b/>
                <w:bCs/>
                <w:color w:val="auto"/>
                <w:kern w:val="2"/>
                <w:sz w:val="21"/>
                <w:szCs w:val="21"/>
                <w:highlight w:val="none"/>
                <w:u w:val="single"/>
                <w:shd w:val="clear"/>
                <w:lang w:eastAsia="zh-CN" w:bidi="ar"/>
              </w:rPr>
              <w:t>）扫描件</w:t>
            </w:r>
            <w:r>
              <w:rPr>
                <w:rFonts w:hint="eastAsia" w:ascii="宋体" w:hAnsi="宋体" w:eastAsia="宋体" w:cs="宋体"/>
                <w:b/>
                <w:bCs/>
                <w:color w:val="auto"/>
                <w:sz w:val="21"/>
                <w:szCs w:val="21"/>
                <w:highlight w:val="none"/>
                <w:u w:val="single"/>
                <w:lang w:eastAsia="zh-CN" w:bidi="ar"/>
              </w:rPr>
              <w:t>，</w:t>
            </w:r>
            <w:r>
              <w:rPr>
                <w:rFonts w:hint="eastAsia" w:ascii="宋体" w:hAnsi="宋体" w:eastAsia="宋体" w:cs="宋体"/>
                <w:b/>
                <w:bCs/>
                <w:color w:val="auto"/>
                <w:kern w:val="2"/>
                <w:sz w:val="21"/>
                <w:szCs w:val="21"/>
                <w:highlight w:val="none"/>
                <w:u w:val="single"/>
                <w:lang w:val="en-US" w:eastAsia="zh-CN" w:bidi="ar"/>
              </w:rPr>
              <w:t>提交《企业类似工程业绩信息表（资格审查）》</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9</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投标人提供的投标人声明符合公告要求。</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投标人声明。</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10</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投标人声明中签字的项目负责人和技术负责人与本项目拟派的项目负责人和技术负责人一致。</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网上投标时选择拟投标的项目负责人、资格审查文件中拟委派的技术负责人及投标人声明。</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11</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关于联合体投标：本项目不接受联合体投标。</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未以联合体进行投标。</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12</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资格审查前，投标人须在广州市住房和城乡建设局建立企业信用档案及拟担任本工程项目负责人、专职安全员须是本企业中的在册人员。</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投标人在广州市住建行业信用管理平台内企业信用档案的企业和人员信息。</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13</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未在以往工程中因不充分履约行为被本项目招标人书面拒绝投标的（如有）。</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详见招标公告附件三《被招标人拒绝投标的企业名单》。</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14</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投标人未出现以下情形：与其它投标人的单位负责人为同一人或者存在控股、管理关系的（按投标人提供的《投标人声明》第八条内容进行评审）。</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投标人声明。</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15</w:t>
            </w:r>
          </w:p>
        </w:tc>
        <w:tc>
          <w:tcPr>
            <w:tcW w:w="37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未被列入拖欠农民工工资失信联合惩戒对象名单。</w:t>
            </w:r>
          </w:p>
        </w:tc>
        <w:tc>
          <w:tcPr>
            <w:tcW w:w="3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投标人无需提供资料，按交易系统比对的结果进行评审。</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60" w:afterAutospacing="0"/>
              <w:ind w:left="0" w:right="0"/>
              <w:jc w:val="center"/>
              <w:rPr>
                <w:rFonts w:hint="eastAsia" w:ascii="宋体" w:hAnsi="宋体"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line="480" w:lineRule="auto"/>
        <w:ind w:left="0" w:right="0" w:firstLine="470" w:firstLineChars="224"/>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备注：</w:t>
      </w:r>
    </w:p>
    <w:p>
      <w:pPr>
        <w:keepNext w:val="0"/>
        <w:keepLines w:val="0"/>
        <w:widowControl w:val="0"/>
        <w:suppressLineNumbers w:val="0"/>
        <w:spacing w:before="0" w:beforeAutospacing="0" w:after="0" w:afterAutospacing="0" w:line="360" w:lineRule="auto"/>
        <w:ind w:left="0" w:right="0" w:firstLine="470" w:firstLineChars="224"/>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1、每一项目符合的打“○”，不符合的打“×”； </w:t>
      </w:r>
    </w:p>
    <w:p>
      <w:pPr>
        <w:keepNext w:val="0"/>
        <w:keepLines w:val="0"/>
        <w:widowControl w:val="0"/>
        <w:suppressLineNumbers w:val="0"/>
        <w:spacing w:before="0" w:beforeAutospacing="0" w:after="0" w:afterAutospacing="0" w:line="360" w:lineRule="auto"/>
        <w:ind w:left="0" w:right="0" w:firstLine="470" w:firstLineChars="224"/>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2、若评委意见不一致时，则按少数服从多数的原则，作出评审结论。汇总后，出现一个“×”的结论为“不通过”。</w:t>
      </w:r>
    </w:p>
    <w:p>
      <w:pPr>
        <w:keepNext w:val="0"/>
        <w:keepLines w:val="0"/>
        <w:widowControl w:val="0"/>
        <w:suppressLineNumbers w:val="0"/>
        <w:spacing w:before="0" w:beforeAutospacing="0" w:after="0" w:afterAutospacing="0" w:line="360" w:lineRule="auto"/>
        <w:ind w:left="0" w:right="0" w:firstLine="470" w:firstLineChars="224"/>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rFonts w:hint="default" w:ascii="Calibri" w:hAnsi="Calibri" w:eastAsia="宋体" w:cs="Times New Roman"/>
          <w:color w:val="auto"/>
          <w:kern w:val="2"/>
          <w:sz w:val="21"/>
          <w:szCs w:val="21"/>
          <w:highlight w:val="none"/>
        </w:rPr>
        <w:sectPr>
          <w:pgSz w:w="11906" w:h="16838"/>
          <w:pgMar w:top="1134" w:right="1418" w:bottom="1247" w:left="1418" w:header="851" w:footer="907" w:gutter="0"/>
          <w:pgNumType w:fmt="decimal"/>
          <w:cols w:space="425" w:num="1"/>
          <w:docGrid w:type="lines" w:linePitch="312" w:charSpace="0"/>
        </w:sectPr>
      </w:pPr>
    </w:p>
    <w:p>
      <w:pPr>
        <w:keepNext w:val="0"/>
        <w:keepLines w:val="0"/>
        <w:widowControl w:val="0"/>
        <w:suppressLineNumbers w:val="0"/>
        <w:spacing w:before="0" w:beforeAutospacing="0" w:after="0" w:afterAutospacing="0"/>
        <w:ind w:left="0" w:right="0"/>
        <w:jc w:val="both"/>
        <w:outlineLvl w:val="2"/>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附表二</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bCs w:val="0"/>
          <w:color w:val="auto"/>
          <w:kern w:val="2"/>
          <w:sz w:val="36"/>
          <w:szCs w:val="36"/>
          <w:highlight w:val="none"/>
        </w:rPr>
      </w:pPr>
      <w:r>
        <w:rPr>
          <w:rFonts w:hint="eastAsia" w:ascii="宋体" w:hAnsi="宋体" w:eastAsia="宋体" w:cs="宋体"/>
          <w:b/>
          <w:bCs w:val="0"/>
          <w:color w:val="auto"/>
          <w:kern w:val="2"/>
          <w:sz w:val="36"/>
          <w:szCs w:val="36"/>
          <w:highlight w:val="none"/>
          <w:lang w:val="en-US" w:eastAsia="zh-CN" w:bidi="ar"/>
        </w:rPr>
        <w:t>技术标有效性审查表</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工程名称：</w:t>
      </w:r>
    </w:p>
    <w:tbl>
      <w:tblPr>
        <w:tblStyle w:val="18"/>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31"/>
        <w:gridCol w:w="6665"/>
        <w:gridCol w:w="1208"/>
        <w:gridCol w:w="1209"/>
        <w:gridCol w:w="1208"/>
        <w:gridCol w:w="1209"/>
        <w:gridCol w:w="120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序号</w:t>
            </w:r>
          </w:p>
        </w:tc>
        <w:tc>
          <w:tcPr>
            <w:tcW w:w="66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投标人</w:t>
            </w:r>
          </w:p>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评审内容</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w:t>
            </w:r>
          </w:p>
        </w:tc>
        <w:tc>
          <w:tcPr>
            <w:tcW w:w="6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《广州建设工程施工招标投标书》中工期</w:t>
            </w:r>
            <w:r>
              <w:rPr>
                <w:rFonts w:hint="eastAsia" w:ascii="宋体" w:hAnsi="宋体" w:eastAsia="宋体" w:cs="宋体"/>
                <w:color w:val="auto"/>
                <w:kern w:val="2"/>
                <w:sz w:val="21"/>
                <w:szCs w:val="21"/>
                <w:highlight w:val="none"/>
                <w:lang w:val="en-US" w:eastAsia="zh-CN" w:bidi="ar"/>
              </w:rPr>
              <w:t>不能满足完成投标项目工期的；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w:t>
            </w:r>
          </w:p>
        </w:tc>
        <w:tc>
          <w:tcPr>
            <w:tcW w:w="6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u w:val="single"/>
                <w:lang w:val="en-US" w:eastAsia="zh-CN" w:bidi="ar"/>
              </w:rPr>
              <w:t>《广州建设工程施工招标投标书》中质量标准</w:t>
            </w:r>
            <w:r>
              <w:rPr>
                <w:rFonts w:hint="eastAsia" w:ascii="宋体" w:hAnsi="宋体" w:eastAsia="宋体" w:cs="宋体"/>
                <w:color w:val="auto"/>
                <w:kern w:val="2"/>
                <w:sz w:val="21"/>
                <w:szCs w:val="21"/>
                <w:highlight w:val="none"/>
                <w:lang w:val="en-US" w:eastAsia="zh-CN" w:bidi="ar"/>
              </w:rPr>
              <w:t>不符合招标文件</w:t>
            </w:r>
            <w:r>
              <w:rPr>
                <w:rFonts w:hint="eastAsia" w:ascii="宋体" w:hAnsi="宋体" w:eastAsia="宋体" w:cs="宋体"/>
                <w:color w:val="auto"/>
                <w:kern w:val="2"/>
                <w:sz w:val="21"/>
                <w:szCs w:val="21"/>
                <w:highlight w:val="none"/>
                <w:u w:val="single"/>
                <w:lang w:val="en-US" w:eastAsia="zh-CN" w:bidi="ar"/>
              </w:rPr>
              <w:t>要求</w:t>
            </w:r>
            <w:r>
              <w:rPr>
                <w:rFonts w:hint="eastAsia" w:ascii="宋体" w:hAnsi="宋体" w:eastAsia="宋体" w:cs="宋体"/>
                <w:color w:val="auto"/>
                <w:kern w:val="2"/>
                <w:sz w:val="21"/>
                <w:szCs w:val="21"/>
                <w:highlight w:val="none"/>
                <w:lang w:val="en-US" w:eastAsia="zh-CN" w:bidi="ar"/>
              </w:rPr>
              <w:t>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w:t>
            </w:r>
          </w:p>
        </w:tc>
        <w:tc>
          <w:tcPr>
            <w:tcW w:w="6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投标文件中没有有效的法定代表人证明书，或由委托代理人签署或盖章的投标文件中没有法定代表人授权书；</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w:t>
            </w:r>
          </w:p>
        </w:tc>
        <w:tc>
          <w:tcPr>
            <w:tcW w:w="6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投标文件未按规定的格式</w:t>
            </w:r>
            <w:r>
              <w:rPr>
                <w:rFonts w:hint="eastAsia" w:ascii="宋体" w:hAnsi="宋体" w:eastAsia="宋体" w:cs="宋体"/>
                <w:color w:val="auto"/>
                <w:kern w:val="2"/>
                <w:sz w:val="21"/>
                <w:szCs w:val="21"/>
                <w:highlight w:val="none"/>
                <w:u w:val="single"/>
                <w:lang w:val="en-US" w:eastAsia="zh-CN" w:bidi="ar"/>
              </w:rPr>
              <w:t>（指技术标格式二、格式三、格式十二、格式十三、格式十四）</w:t>
            </w:r>
            <w:r>
              <w:rPr>
                <w:rFonts w:hint="eastAsia" w:ascii="宋体" w:hAnsi="宋体" w:eastAsia="宋体" w:cs="宋体"/>
                <w:color w:val="auto"/>
                <w:kern w:val="2"/>
                <w:sz w:val="21"/>
                <w:szCs w:val="21"/>
                <w:highlight w:val="none"/>
                <w:lang w:val="en-US" w:eastAsia="zh-CN" w:bidi="ar"/>
              </w:rPr>
              <w:t>填写，或关键字迹模糊、无法辨认的；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5</w:t>
            </w:r>
          </w:p>
        </w:tc>
        <w:tc>
          <w:tcPr>
            <w:tcW w:w="6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投标人之间存在《广东省实施&lt;中华人民共和国招标投标法&gt;》第十六条所禁止的情形的；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shd w:val="clear" w:fill="7F7F7F"/>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shd w:val="clear" w:fill="7F7F7F"/>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shd w:val="clear" w:fill="7F7F7F"/>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shd w:val="clear" w:fill="7F7F7F"/>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shd w:val="clear" w:fill="7F7F7F"/>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shd w:val="clear" w:fill="7F7F7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6</w:t>
            </w:r>
          </w:p>
        </w:tc>
        <w:tc>
          <w:tcPr>
            <w:tcW w:w="6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无《参与编制技术标投标文件人员名单》的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7</w:t>
            </w:r>
          </w:p>
        </w:tc>
        <w:tc>
          <w:tcPr>
            <w:tcW w:w="66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0"/>
                <w:sz w:val="21"/>
                <w:szCs w:val="21"/>
                <w:highlight w:val="none"/>
                <w:lang w:val="en-US" w:eastAsia="zh-CN" w:bidi="ar"/>
              </w:rPr>
              <w:t>投标人与</w:t>
            </w:r>
            <w:r>
              <w:rPr>
                <w:rFonts w:hint="eastAsia" w:ascii="宋体" w:hAnsi="宋体" w:eastAsia="宋体" w:cs="宋体"/>
                <w:b/>
                <w:color w:val="auto"/>
                <w:kern w:val="0"/>
                <w:sz w:val="21"/>
                <w:szCs w:val="21"/>
                <w:highlight w:val="none"/>
                <w:lang w:val="en-US" w:eastAsia="zh-CN" w:bidi="ar"/>
              </w:rPr>
              <w:t>本项目</w:t>
            </w:r>
            <w:r>
              <w:rPr>
                <w:rFonts w:hint="eastAsia" w:ascii="宋体" w:hAnsi="宋体" w:eastAsia="宋体" w:cs="宋体"/>
                <w:color w:val="auto"/>
                <w:kern w:val="0"/>
                <w:sz w:val="21"/>
                <w:szCs w:val="21"/>
                <w:highlight w:val="none"/>
                <w:lang w:val="en-US" w:eastAsia="zh-CN" w:bidi="ar"/>
              </w:rPr>
              <w:t>其他投标人加密打包投标文件电脑机器特征码一致的(以</w:t>
            </w:r>
            <w:r>
              <w:rPr>
                <w:rFonts w:hint="eastAsia" w:ascii="宋体" w:hAnsi="宋体" w:eastAsia="宋体" w:cs="宋体"/>
                <w:color w:val="auto"/>
                <w:kern w:val="2"/>
                <w:sz w:val="21"/>
                <w:szCs w:val="21"/>
                <w:highlight w:val="none"/>
                <w:u w:val="single"/>
                <w:lang w:val="en-US" w:eastAsia="zh-CN" w:bidi="ar"/>
              </w:rPr>
              <w:t>广州公共资源交易中心</w:t>
            </w:r>
            <w:r>
              <w:rPr>
                <w:rFonts w:hint="eastAsia" w:ascii="宋体" w:hAnsi="宋体" w:eastAsia="宋体" w:cs="宋体"/>
                <w:color w:val="auto"/>
                <w:kern w:val="0"/>
                <w:sz w:val="21"/>
                <w:szCs w:val="21"/>
                <w:highlight w:val="none"/>
                <w:lang w:val="en-US" w:eastAsia="zh-CN" w:bidi="ar"/>
              </w:rPr>
              <w:t>交易平台评标系统的检索信息为准)</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注：1.本表使用GZZB2018-3招标文件范本，与范本内容不同之处均以下划线标明。技术标评审中，响应性、承诺性内容不应作为评分因素，可在该表中对上述内容进行符合性审查。审查标准须具备可操作性。</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3.凡出现以上任何一项情形，结论均为无效，否则就为有效。</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4.如对本表中某种情形的评审意见不一致时，以评标委员会过半数成员的意见作为评标委员会对该情形的认定结论。</w:t>
      </w:r>
      <w:r>
        <w:rPr>
          <w:rFonts w:hint="default" w:ascii="Calibri" w:hAnsi="Calibri" w:eastAsia="宋体" w:cs="Times New Roman"/>
          <w:color w:val="auto"/>
          <w:kern w:val="2"/>
          <w:sz w:val="21"/>
          <w:szCs w:val="21"/>
          <w:highlight w:val="none"/>
          <w:lang w:val="en-US" w:eastAsia="zh-CN" w:bidi="ar"/>
        </w:rPr>
        <w:br w:type="page"/>
      </w:r>
    </w:p>
    <w:p>
      <w:pPr>
        <w:keepNext w:val="0"/>
        <w:keepLines w:val="0"/>
        <w:widowControl w:val="0"/>
        <w:suppressLineNumbers w:val="0"/>
        <w:spacing w:before="0" w:beforeAutospacing="0" w:after="0" w:afterAutospacing="0"/>
        <w:ind w:left="0" w:right="0"/>
        <w:jc w:val="both"/>
        <w:outlineLvl w:val="2"/>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附表三</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bCs w:val="0"/>
          <w:color w:val="auto"/>
          <w:kern w:val="2"/>
          <w:sz w:val="36"/>
          <w:szCs w:val="36"/>
          <w:highlight w:val="none"/>
        </w:rPr>
      </w:pPr>
      <w:r>
        <w:rPr>
          <w:rFonts w:hint="eastAsia" w:ascii="宋体" w:hAnsi="宋体" w:eastAsia="宋体" w:cs="宋体"/>
          <w:b/>
          <w:bCs w:val="0"/>
          <w:color w:val="auto"/>
          <w:kern w:val="2"/>
          <w:sz w:val="36"/>
          <w:szCs w:val="36"/>
          <w:highlight w:val="none"/>
          <w:lang w:val="en-US" w:eastAsia="zh-CN" w:bidi="ar"/>
        </w:rPr>
        <w:t>经济标有效性审查表</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工程名称：</w:t>
      </w:r>
    </w:p>
    <w:tbl>
      <w:tblPr>
        <w:tblStyle w:val="18"/>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32"/>
        <w:gridCol w:w="7231"/>
        <w:gridCol w:w="1208"/>
        <w:gridCol w:w="1209"/>
        <w:gridCol w:w="1209"/>
        <w:gridCol w:w="1208"/>
        <w:gridCol w:w="1209"/>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序号</w:t>
            </w:r>
          </w:p>
        </w:tc>
        <w:tc>
          <w:tcPr>
            <w:tcW w:w="72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投标人</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评审内容</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对同一招标项目出现两个或以上的投标报价，且没有申明哪个有效；</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投标报价高于最高投标限价的</w:t>
            </w:r>
            <w:r>
              <w:rPr>
                <w:rFonts w:hint="eastAsia" w:ascii="宋体" w:hAnsi="宋体" w:eastAsia="宋体" w:cs="宋体"/>
                <w:color w:val="auto"/>
                <w:kern w:val="2"/>
                <w:sz w:val="21"/>
                <w:szCs w:val="21"/>
                <w:highlight w:val="none"/>
                <w:u w:val="single"/>
                <w:lang w:val="en-US" w:eastAsia="zh-CN" w:bidi="ar"/>
              </w:rPr>
              <w:t>（以最高投标限价公布函公布的各项控制数据为准）</w:t>
            </w:r>
            <w:r>
              <w:rPr>
                <w:rFonts w:hint="eastAsia" w:ascii="宋体" w:hAnsi="宋体" w:eastAsia="宋体" w:cs="宋体"/>
                <w:color w:val="auto"/>
                <w:kern w:val="2"/>
                <w:sz w:val="21"/>
                <w:szCs w:val="21"/>
                <w:highlight w:val="none"/>
                <w:lang w:val="en-US" w:eastAsia="zh-CN" w:bidi="ar"/>
              </w:rPr>
              <w:t>；</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2" w:leftChars="-1"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投标报价低于成本的；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算术复核后的投标报价与原投标报价相比存在1%或以上误差的；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5</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投标文件未按规定的格式</w:t>
            </w:r>
            <w:r>
              <w:rPr>
                <w:rFonts w:hint="eastAsia" w:ascii="宋体" w:hAnsi="宋体" w:eastAsia="宋体" w:cs="宋体"/>
                <w:color w:val="auto"/>
                <w:kern w:val="2"/>
                <w:sz w:val="21"/>
                <w:szCs w:val="21"/>
                <w:highlight w:val="none"/>
                <w:u w:val="single"/>
                <w:lang w:val="en-US" w:eastAsia="zh-CN" w:bidi="ar"/>
              </w:rPr>
              <w:t>（指经济标部分格式二、格式三、格式四）</w:t>
            </w:r>
            <w:r>
              <w:rPr>
                <w:rFonts w:hint="eastAsia" w:ascii="宋体" w:hAnsi="宋体" w:eastAsia="宋体" w:cs="宋体"/>
                <w:color w:val="auto"/>
                <w:kern w:val="2"/>
                <w:sz w:val="21"/>
                <w:szCs w:val="21"/>
                <w:highlight w:val="none"/>
                <w:lang w:val="en-US" w:eastAsia="zh-CN" w:bidi="ar"/>
              </w:rPr>
              <w:t>填写，或关键字迹模糊、无法辨认的；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6</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不同投标人的投标报价中分部分项工程量清单综合单价相似度达到80%及以上的(以</w:t>
            </w:r>
            <w:r>
              <w:rPr>
                <w:rFonts w:hint="eastAsia" w:ascii="宋体" w:hAnsi="宋体" w:eastAsia="宋体" w:cs="宋体"/>
                <w:color w:val="auto"/>
                <w:kern w:val="2"/>
                <w:sz w:val="21"/>
                <w:szCs w:val="21"/>
                <w:highlight w:val="none"/>
                <w:u w:val="single"/>
                <w:lang w:val="en-US" w:eastAsia="zh-CN" w:bidi="ar"/>
              </w:rPr>
              <w:t>广州公共资源交易中心</w:t>
            </w:r>
            <w:r>
              <w:rPr>
                <w:rFonts w:hint="eastAsia" w:ascii="宋体" w:hAnsi="宋体" w:eastAsia="宋体" w:cs="宋体"/>
                <w:color w:val="auto"/>
                <w:kern w:val="2"/>
                <w:sz w:val="21"/>
                <w:szCs w:val="21"/>
                <w:highlight w:val="none"/>
                <w:lang w:val="en-US" w:eastAsia="zh-CN" w:bidi="ar"/>
              </w:rPr>
              <w:t>交易平台评标系统的检索信息为准)</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7</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投标人之间存在《广东省实施&lt;中华人民共和国招标投标法&gt;》第十六条所禁止的情形的；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8</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无《参与编制经济标投标文件人员名单》的；</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9</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无《对投标文件编制的承诺》</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10</w:t>
            </w:r>
          </w:p>
        </w:tc>
        <w:tc>
          <w:tcPr>
            <w:tcW w:w="72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投标人与本项目其他投标人的投标文件工程量清单编制机器硬件信息一致的（以</w:t>
            </w:r>
            <w:r>
              <w:rPr>
                <w:rFonts w:hint="eastAsia" w:ascii="宋体" w:hAnsi="宋体" w:eastAsia="宋体" w:cs="宋体"/>
                <w:color w:val="auto"/>
                <w:kern w:val="2"/>
                <w:sz w:val="21"/>
                <w:szCs w:val="21"/>
                <w:highlight w:val="none"/>
                <w:u w:val="single"/>
                <w:lang w:val="en-US" w:eastAsia="zh-CN" w:bidi="ar"/>
              </w:rPr>
              <w:t>广州公共资源交易中心</w:t>
            </w:r>
            <w:r>
              <w:rPr>
                <w:rFonts w:hint="eastAsia" w:ascii="宋体" w:hAnsi="宋体" w:eastAsia="宋体" w:cs="宋体"/>
                <w:color w:val="auto"/>
                <w:kern w:val="2"/>
                <w:sz w:val="21"/>
                <w:szCs w:val="21"/>
                <w:highlight w:val="none"/>
                <w:lang w:val="en-US" w:eastAsia="zh-CN" w:bidi="ar"/>
              </w:rPr>
              <w:t>交易平台评标系统的检索信息为准）</w:t>
            </w: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2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注：1.本表使用GZZB2018-3招标文件范本，与范本内容不同之处均以下划线标明。</w:t>
      </w:r>
    </w:p>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2.凡出现以上任何一项情形，结论均为无效，否则就为有效。</w:t>
      </w:r>
    </w:p>
    <w:p>
      <w:pPr>
        <w:keepNext w:val="0"/>
        <w:keepLines w:val="0"/>
        <w:widowControl w:val="0"/>
        <w:suppressLineNumbers w:val="0"/>
        <w:spacing w:before="0" w:beforeAutospacing="0" w:after="0" w:afterAutospacing="0"/>
        <w:ind w:left="0" w:right="0" w:firstLine="458"/>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3.如对本表中某种情形的评审意见不一致时，以评标委员会过半数成员的意见作为评标委员会对该情形的认定结论。</w:t>
      </w:r>
    </w:p>
    <w:p>
      <w:pPr>
        <w:keepNext w:val="0"/>
        <w:keepLines w:val="0"/>
        <w:widowControl w:val="0"/>
        <w:suppressLineNumbers w:val="0"/>
        <w:spacing w:before="0" w:beforeAutospacing="0" w:after="0" w:afterAutospacing="0"/>
        <w:ind w:left="0" w:right="0" w:firstLine="458"/>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keepNext w:val="0"/>
        <w:keepLines w:val="0"/>
        <w:widowControl w:val="0"/>
        <w:suppressLineNumbers w:val="0"/>
        <w:spacing w:before="0" w:beforeAutospacing="0" w:after="0" w:afterAutospacing="0"/>
        <w:ind w:left="0" w:right="0" w:firstLine="458"/>
        <w:jc w:val="both"/>
        <w:rPr>
          <w:color w:val="auto"/>
          <w:highlight w:val="none"/>
        </w:rPr>
      </w:pPr>
      <w:r>
        <w:rPr>
          <w:rFonts w:hint="eastAsia" w:ascii="宋体" w:hAnsi="宋体" w:eastAsia="宋体" w:cs="宋体"/>
          <w:color w:val="auto"/>
          <w:kern w:val="2"/>
          <w:sz w:val="21"/>
          <w:szCs w:val="21"/>
          <w:highlight w:val="none"/>
          <w:lang w:val="en-US" w:eastAsia="zh-CN" w:bidi="ar"/>
        </w:rPr>
        <w:t>评委签名：</w:t>
      </w:r>
    </w:p>
    <w:p>
      <w:pPr>
        <w:rPr>
          <w:rFonts w:hint="eastAsia" w:ascii="宋体" w:hAnsi="宋体" w:eastAsia="宋体" w:cs="Times New Roman"/>
          <w:color w:val="auto"/>
          <w:kern w:val="2"/>
          <w:sz w:val="21"/>
          <w:szCs w:val="21"/>
          <w:highlight w:val="none"/>
        </w:rPr>
        <w:sectPr>
          <w:pgSz w:w="16838" w:h="11906" w:orient="landscape"/>
          <w:pgMar w:top="1418" w:right="1247" w:bottom="1418" w:left="1134" w:header="851" w:footer="907" w:gutter="0"/>
          <w:pgNumType w:fmt="decimal"/>
          <w:cols w:space="425" w:num="1"/>
          <w:titlePg/>
          <w:docGrid w:type="lines" w:linePitch="312" w:charSpace="0"/>
        </w:sectPr>
      </w:pPr>
    </w:p>
    <w:p>
      <w:pPr>
        <w:keepNext w:val="0"/>
        <w:keepLines w:val="0"/>
        <w:widowControl w:val="0"/>
        <w:suppressLineNumbers w:val="0"/>
        <w:spacing w:before="0" w:beforeAutospacing="0" w:after="0" w:afterAutospacing="0"/>
        <w:ind w:left="0" w:right="0"/>
        <w:jc w:val="both"/>
        <w:outlineLvl w:val="2"/>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附表四</w:t>
      </w:r>
    </w:p>
    <w:p>
      <w:pPr>
        <w:keepNext w:val="0"/>
        <w:keepLines w:val="0"/>
        <w:widowControl w:val="0"/>
        <w:suppressLineNumbers w:val="0"/>
        <w:spacing w:before="0" w:beforeAutospacing="0" w:after="0" w:afterAutospacing="0"/>
        <w:ind w:left="0" w:right="0"/>
        <w:jc w:val="center"/>
        <w:rPr>
          <w:rFonts w:hint="eastAsia" w:ascii="宋体" w:hAnsi="Calibri" w:eastAsia="宋体" w:cs="宋体"/>
          <w:b/>
          <w:bCs w:val="0"/>
          <w:color w:val="auto"/>
          <w:kern w:val="2"/>
          <w:sz w:val="36"/>
          <w:szCs w:val="36"/>
          <w:highlight w:val="none"/>
          <w:u w:val="single"/>
        </w:rPr>
      </w:pPr>
      <w:r>
        <w:rPr>
          <w:rFonts w:hint="eastAsia" w:ascii="宋体" w:hAnsi="宋体" w:eastAsia="宋体" w:cs="宋体"/>
          <w:b/>
          <w:bCs w:val="0"/>
          <w:color w:val="auto"/>
          <w:kern w:val="2"/>
          <w:sz w:val="36"/>
          <w:szCs w:val="36"/>
          <w:highlight w:val="none"/>
          <w:lang w:val="en-US" w:eastAsia="zh-CN" w:bidi="ar"/>
        </w:rPr>
        <w:t>技术标详细审查评分表</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suppressLineNumbers w:val="0"/>
        <w:shd w:val="clear" w:fill="FFFFFF"/>
        <w:spacing w:before="0" w:beforeAutospacing="0" w:after="0" w:afterAutospacing="0"/>
        <w:ind w:left="0" w:right="0"/>
        <w:jc w:val="both"/>
        <w:rPr>
          <w:rFonts w:hint="eastAsia" w:ascii="宋体" w:hAnsi="宋体" w:eastAsia="宋体" w:cs="宋体"/>
          <w:color w:val="auto"/>
          <w:kern w:val="2"/>
          <w:sz w:val="21"/>
          <w:szCs w:val="21"/>
          <w:highlight w:val="none"/>
          <w:shd w:val="clear" w:fill="FFFFFF"/>
          <w:lang w:val="en-US" w:eastAsia="zh-CN" w:bidi="ar"/>
        </w:rPr>
      </w:pPr>
      <w:r>
        <w:rPr>
          <w:rFonts w:hint="eastAsia" w:ascii="宋体" w:hAnsi="宋体" w:eastAsia="宋体" w:cs="宋体"/>
          <w:color w:val="auto"/>
          <w:kern w:val="2"/>
          <w:sz w:val="21"/>
          <w:szCs w:val="21"/>
          <w:highlight w:val="none"/>
          <w:shd w:val="clear" w:fill="FFFFFF"/>
          <w:lang w:val="en-US" w:eastAsia="zh-CN" w:bidi="ar"/>
        </w:rPr>
        <w:t>工程名称：</w:t>
      </w:r>
    </w:p>
    <w:tbl>
      <w:tblPr>
        <w:tblStyle w:val="18"/>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8"/>
        <w:gridCol w:w="2462"/>
        <w:gridCol w:w="1342"/>
        <w:gridCol w:w="9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Style w:val="31"/>
                <w:rFonts w:hint="eastAsia" w:ascii="宋体" w:hAnsi="宋体" w:cs="宋体"/>
                <w:b/>
                <w:bCs/>
                <w:color w:val="auto"/>
                <w:sz w:val="18"/>
                <w:szCs w:val="18"/>
                <w:highlight w:val="none"/>
              </w:rPr>
              <w:t>评分项目</w:t>
            </w: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Style w:val="31"/>
                <w:rFonts w:hint="eastAsia" w:ascii="宋体" w:hAnsi="宋体" w:cs="宋体"/>
                <w:b/>
                <w:bCs/>
                <w:color w:val="auto"/>
                <w:sz w:val="18"/>
                <w:szCs w:val="18"/>
                <w:highlight w:val="none"/>
              </w:rPr>
              <w:t>评分内容</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Style w:val="31"/>
                <w:rFonts w:hint="eastAsia" w:ascii="宋体" w:hAnsi="宋体" w:cs="宋体"/>
                <w:b/>
                <w:bCs/>
                <w:color w:val="auto"/>
                <w:sz w:val="18"/>
                <w:szCs w:val="18"/>
                <w:highlight w:val="none"/>
              </w:rPr>
              <w:t>分值</w:t>
            </w:r>
          </w:p>
        </w:tc>
        <w:tc>
          <w:tcPr>
            <w:tcW w:w="9193" w:type="dxa"/>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Style w:val="31"/>
                <w:rFonts w:hint="eastAsia" w:ascii="宋体" w:hAnsi="宋体" w:cs="宋体"/>
                <w:b/>
                <w:bCs/>
                <w:color w:val="auto"/>
                <w:sz w:val="18"/>
                <w:szCs w:val="1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Merge w:val="restart"/>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Fonts w:hint="default" w:ascii="宋体" w:hAnsi="宋体" w:cs="宋体"/>
                <w:color w:val="auto"/>
                <w:sz w:val="18"/>
                <w:szCs w:val="18"/>
                <w:highlight w:val="none"/>
              </w:rPr>
              <w:t>一、施工组织方案（</w:t>
            </w:r>
            <w:r>
              <w:rPr>
                <w:rFonts w:hint="eastAsia" w:ascii="宋体" w:hAnsi="宋体" w:cs="宋体"/>
                <w:color w:val="auto"/>
                <w:sz w:val="18"/>
                <w:szCs w:val="18"/>
                <w:highlight w:val="none"/>
              </w:rPr>
              <w:t>6</w:t>
            </w:r>
            <w:r>
              <w:rPr>
                <w:rFonts w:hint="default" w:ascii="宋体" w:hAnsi="宋体" w:cs="宋体"/>
                <w:color w:val="auto"/>
                <w:sz w:val="18"/>
                <w:szCs w:val="18"/>
                <w:highlight w:val="none"/>
              </w:rPr>
              <w:t>0分）</w:t>
            </w: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Fonts w:hint="eastAsia" w:ascii="宋体" w:hAnsi="宋体" w:cs="宋体"/>
                <w:color w:val="auto"/>
                <w:sz w:val="18"/>
                <w:szCs w:val="18"/>
                <w:highlight w:val="none"/>
              </w:rPr>
              <w:t>施工总进度计划</w:t>
            </w:r>
          </w:p>
        </w:tc>
        <w:tc>
          <w:tcPr>
            <w:tcW w:w="1342" w:type="dxa"/>
            <w:vAlign w:val="center"/>
          </w:tcPr>
          <w:p>
            <w:pPr>
              <w:pStyle w:val="5"/>
              <w:keepNext w:val="0"/>
              <w:keepLines w:val="0"/>
              <w:suppressLineNumbers w:val="0"/>
              <w:snapToGrid w:val="0"/>
              <w:spacing w:before="0" w:beforeAutospacing="0" w:after="0" w:afterAutospacing="0"/>
              <w:ind w:left="0" w:right="0" w:firstLine="0" w:firstLineChars="0"/>
              <w:jc w:val="center"/>
              <w:rPr>
                <w:rFonts w:hint="default" w:ascii="宋体" w:hAnsi="宋体" w:cs="宋体"/>
                <w:color w:val="auto"/>
                <w:sz w:val="18"/>
                <w:szCs w:val="18"/>
                <w:highlight w:val="none"/>
              </w:rPr>
            </w:pP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w:t>
            </w:r>
          </w:p>
        </w:tc>
        <w:tc>
          <w:tcPr>
            <w:tcW w:w="9193"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18"/>
                <w:szCs w:val="18"/>
                <w:highlight w:val="none"/>
                <w:lang w:bidi="ar"/>
              </w:rPr>
            </w:pPr>
            <w:r>
              <w:rPr>
                <w:rFonts w:hint="eastAsia" w:ascii="宋体" w:hAnsi="宋体" w:eastAsia="宋体" w:cs="宋体"/>
                <w:b w:val="0"/>
                <w:bCs w:val="0"/>
                <w:color w:val="auto"/>
                <w:sz w:val="18"/>
                <w:szCs w:val="18"/>
                <w:highlight w:val="none"/>
                <w:lang w:val="en-US" w:eastAsia="zh-CN" w:bidi="ar"/>
              </w:rPr>
              <w:t>根据投标人的施工总进度计划内容进行评审：</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18"/>
                <w:szCs w:val="18"/>
                <w:highlight w:val="none"/>
                <w:lang w:bidi="ar"/>
              </w:rPr>
            </w:pPr>
            <w:r>
              <w:rPr>
                <w:rFonts w:hint="eastAsia" w:ascii="宋体" w:hAnsi="宋体" w:eastAsia="宋体" w:cs="宋体"/>
                <w:b w:val="0"/>
                <w:bCs w:val="0"/>
                <w:color w:val="auto"/>
                <w:sz w:val="18"/>
                <w:szCs w:val="18"/>
                <w:highlight w:val="none"/>
                <w:lang w:val="en-US" w:eastAsia="zh-CN" w:bidi="ar"/>
              </w:rPr>
              <w:t>优：施工总进度计划逻辑性强、可行、合理，保证措施明确具体，得5分；</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18"/>
                <w:szCs w:val="18"/>
                <w:highlight w:val="none"/>
                <w:lang w:bidi="ar"/>
              </w:rPr>
            </w:pPr>
            <w:r>
              <w:rPr>
                <w:rFonts w:hint="eastAsia" w:ascii="宋体" w:hAnsi="宋体" w:eastAsia="宋体" w:cs="宋体"/>
                <w:b w:val="0"/>
                <w:bCs w:val="0"/>
                <w:color w:val="auto"/>
                <w:sz w:val="18"/>
                <w:szCs w:val="18"/>
                <w:highlight w:val="none"/>
                <w:lang w:val="en-US" w:eastAsia="zh-CN" w:bidi="ar"/>
              </w:rPr>
              <w:t>良：施工总进度计划逻辑性较强、较可行、较合理，有保证措施，得4分；</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18"/>
                <w:szCs w:val="18"/>
                <w:highlight w:val="none"/>
                <w:lang w:bidi="ar"/>
              </w:rPr>
            </w:pPr>
            <w:r>
              <w:rPr>
                <w:rFonts w:hint="eastAsia" w:ascii="宋体" w:hAnsi="宋体" w:eastAsia="宋体" w:cs="宋体"/>
                <w:b w:val="0"/>
                <w:bCs w:val="0"/>
                <w:color w:val="auto"/>
                <w:sz w:val="18"/>
                <w:szCs w:val="18"/>
                <w:highlight w:val="none"/>
                <w:lang w:val="en-US" w:eastAsia="zh-CN" w:bidi="ar"/>
              </w:rPr>
              <w:t>中：施工总进度计划逻辑性一般、基本可行、基本合理，保证措施欠具体、欠明确，得3分；</w:t>
            </w:r>
          </w:p>
          <w:p>
            <w:pPr>
              <w:keepNext w:val="0"/>
              <w:keepLines w:val="0"/>
              <w:suppressLineNumbers w:val="0"/>
              <w:spacing w:before="0" w:beforeAutospacing="0" w:after="0" w:afterAutospacing="0" w:line="360" w:lineRule="auto"/>
              <w:ind w:left="0" w:right="0"/>
              <w:rPr>
                <w:rFonts w:hint="eastAsia" w:ascii="宋体" w:hAnsi="宋体" w:eastAsia="宋体" w:cs="宋体"/>
                <w:b w:val="0"/>
                <w:bCs w:val="0"/>
                <w:color w:val="auto"/>
                <w:sz w:val="18"/>
                <w:szCs w:val="18"/>
                <w:highlight w:val="none"/>
                <w:lang w:val="en-US" w:eastAsia="zh-CN" w:bidi="ar"/>
              </w:rPr>
            </w:pPr>
            <w:r>
              <w:rPr>
                <w:rFonts w:hint="eastAsia" w:ascii="宋体" w:hAnsi="宋体" w:eastAsia="宋体" w:cs="宋体"/>
                <w:b w:val="0"/>
                <w:bCs w:val="0"/>
                <w:color w:val="auto"/>
                <w:sz w:val="18"/>
                <w:szCs w:val="18"/>
                <w:highlight w:val="none"/>
                <w:lang w:val="en-US" w:eastAsia="zh-CN" w:bidi="ar"/>
              </w:rPr>
              <w:t>差：无提供相应评审内容或差的不得分；</w:t>
            </w:r>
          </w:p>
          <w:p>
            <w:pPr>
              <w:keepNext w:val="0"/>
              <w:keepLines w:val="0"/>
              <w:suppressLineNumbers w:val="0"/>
              <w:spacing w:before="0" w:beforeAutospacing="0" w:after="0" w:afterAutospacing="0" w:line="360" w:lineRule="auto"/>
              <w:ind w:left="0" w:right="0"/>
              <w:rPr>
                <w:rFonts w:hint="default" w:eastAsiaTheme="minorEastAsia"/>
                <w:color w:val="auto"/>
                <w:highlight w:val="none"/>
                <w:lang w:val="en-US" w:eastAsia="zh-CN"/>
              </w:rPr>
            </w:pPr>
            <w:r>
              <w:rPr>
                <w:rFonts w:hint="eastAsia" w:ascii="宋体" w:hAnsi="宋体" w:eastAsia="宋体" w:cs="宋体"/>
                <w:b w:val="0"/>
                <w:color w:val="auto"/>
                <w:kern w:val="2"/>
                <w:sz w:val="18"/>
                <w:szCs w:val="18"/>
                <w:highlight w:val="none"/>
                <w:lang w:val="en-US" w:eastAsia="zh-CN" w:bidi="ar"/>
              </w:rPr>
              <w:t>注：本项最高得5分。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olor w:val="auto"/>
                <w:sz w:val="18"/>
                <w:szCs w:val="18"/>
                <w:highlight w:val="none"/>
              </w:rPr>
              <w:t>文明施工及安全管理</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w:t>
            </w:r>
          </w:p>
        </w:tc>
        <w:tc>
          <w:tcPr>
            <w:tcW w:w="9193" w:type="dxa"/>
            <w:vAlign w:val="center"/>
          </w:tcPr>
          <w:p>
            <w:pPr>
              <w:pStyle w:val="15"/>
              <w:keepNext w:val="0"/>
              <w:keepLines w:val="0"/>
              <w:widowControl w:val="0"/>
              <w:suppressLineNumbers w:val="0"/>
              <w:snapToGrid w:val="0"/>
              <w:spacing w:before="0" w:beforeAutospacing="0" w:after="0" w:afterAutospacing="0" w:line="360" w:lineRule="auto"/>
              <w:ind w:left="0" w:right="0" w:firstLine="0"/>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根据投标人的文明施工及安全管理内容进行评审：</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优：安全、文明施工保证体系和保证措施完善、可行，得5分；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良：安全、文明施工保证体系和保证措施较完善、较可行，得4分；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中：安全、文明施工保证体系和保证措施一般，得3分；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差：无提供相应评审内容或差的不得分；</w:t>
            </w:r>
          </w:p>
          <w:p>
            <w:pPr>
              <w:pStyle w:val="5"/>
              <w:keepNext w:val="0"/>
              <w:keepLines w:val="0"/>
              <w:suppressLineNumbers w:val="0"/>
              <w:snapToGrid w:val="0"/>
              <w:spacing w:before="0" w:beforeAutospacing="0" w:after="0" w:afterAutospacing="0"/>
              <w:ind w:left="0" w:right="0" w:firstLine="0" w:firstLineChars="0"/>
              <w:rPr>
                <w:rFonts w:hint="default"/>
                <w:color w:val="auto"/>
                <w:highlight w:val="none"/>
              </w:rPr>
            </w:pPr>
            <w:r>
              <w:rPr>
                <w:rFonts w:hint="eastAsia" w:ascii="宋体" w:hAnsi="宋体" w:eastAsia="宋体" w:cs="宋体"/>
                <w:b/>
                <w:color w:val="auto"/>
                <w:kern w:val="0"/>
                <w:sz w:val="18"/>
                <w:szCs w:val="18"/>
                <w:highlight w:val="none"/>
                <w:lang w:val="en-US" w:eastAsia="zh-CN" w:bidi="ar"/>
              </w:rPr>
              <w:t>注：本项最高得</w:t>
            </w:r>
            <w:r>
              <w:rPr>
                <w:rFonts w:hint="eastAsia" w:eastAsia="宋体" w:cs="Times New Roman"/>
                <w:b/>
                <w:color w:val="auto"/>
                <w:kern w:val="0"/>
                <w:sz w:val="18"/>
                <w:szCs w:val="18"/>
                <w:highlight w:val="none"/>
                <w:lang w:val="en-US" w:eastAsia="zh-CN" w:bidi="ar"/>
              </w:rPr>
              <w:t>5</w:t>
            </w:r>
            <w:r>
              <w:rPr>
                <w:rFonts w:hint="eastAsia" w:ascii="宋体" w:hAnsi="宋体" w:eastAsia="宋体" w:cs="宋体"/>
                <w:b/>
                <w:color w:val="auto"/>
                <w:kern w:val="0"/>
                <w:sz w:val="18"/>
                <w:szCs w:val="18"/>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质量保证措施</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w:t>
            </w:r>
          </w:p>
        </w:tc>
        <w:tc>
          <w:tcPr>
            <w:tcW w:w="9193" w:type="dxa"/>
            <w:vAlign w:val="center"/>
          </w:tcPr>
          <w:p>
            <w:pPr>
              <w:pStyle w:val="15"/>
              <w:keepNext w:val="0"/>
              <w:keepLines w:val="0"/>
              <w:widowControl w:val="0"/>
              <w:suppressLineNumbers w:val="0"/>
              <w:snapToGrid w:val="0"/>
              <w:spacing w:before="0" w:beforeAutospacing="0" w:after="0" w:afterAutospacing="0" w:line="360" w:lineRule="auto"/>
              <w:ind w:left="0" w:right="0" w:firstLine="0"/>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根据投标人的质量保证措施内容进行评审：</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优：质量目标符合招标文件要求，质量保证体系完善且质量保证措施可靠，得5分；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良：质量目标符合招标文件要求，质量保证体系较完善且质量保证措施较可靠，得4分；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中：质量目标符合招标文件要求，质量保证体系不完善且质量保证措施一般，得3分</w:t>
            </w:r>
            <w:r>
              <w:rPr>
                <w:rFonts w:hint="default" w:ascii="宋体" w:hAnsi="宋体" w:eastAsia="宋体" w:cs="宋体"/>
                <w:color w:val="auto"/>
                <w:kern w:val="2"/>
                <w:sz w:val="18"/>
                <w:szCs w:val="18"/>
                <w:highlight w:val="none"/>
                <w:lang w:eastAsia="zh-CN" w:bidi="ar"/>
              </w:rPr>
              <w:t>；</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lang w:val="en-US" w:eastAsia="zh-CN" w:bidi="ar"/>
              </w:rPr>
            </w:pPr>
            <w:r>
              <w:rPr>
                <w:rFonts w:hint="eastAsia" w:ascii="宋体" w:hAnsi="宋体" w:eastAsia="宋体" w:cs="宋体"/>
                <w:color w:val="auto"/>
                <w:kern w:val="2"/>
                <w:sz w:val="18"/>
                <w:szCs w:val="18"/>
                <w:highlight w:val="none"/>
                <w:lang w:val="en-US" w:eastAsia="zh-CN" w:bidi="ar"/>
              </w:rPr>
              <w:t>差：无提供相应评审内容或差的不得分；</w:t>
            </w:r>
          </w:p>
          <w:p>
            <w:pPr>
              <w:pStyle w:val="5"/>
              <w:keepNext w:val="0"/>
              <w:keepLines w:val="0"/>
              <w:suppressLineNumbers w:val="0"/>
              <w:snapToGrid w:val="0"/>
              <w:spacing w:before="0" w:beforeAutospacing="0" w:after="0" w:afterAutospacing="0"/>
              <w:ind w:left="0" w:right="0" w:firstLine="0" w:firstLineChars="0"/>
              <w:rPr>
                <w:rFonts w:hint="default"/>
                <w:color w:val="auto"/>
                <w:highlight w:val="none"/>
              </w:rPr>
            </w:pPr>
            <w:r>
              <w:rPr>
                <w:rFonts w:hint="eastAsia" w:ascii="宋体" w:hAnsi="宋体" w:eastAsia="宋体" w:cs="宋体"/>
                <w:b/>
                <w:color w:val="auto"/>
                <w:kern w:val="0"/>
                <w:sz w:val="18"/>
                <w:szCs w:val="18"/>
                <w:highlight w:val="none"/>
                <w:lang w:val="en-US" w:eastAsia="zh-CN" w:bidi="ar"/>
              </w:rPr>
              <w:t>注：本项最高得</w:t>
            </w:r>
            <w:r>
              <w:rPr>
                <w:rFonts w:hint="eastAsia" w:eastAsia="宋体" w:cs="Times New Roman"/>
                <w:b/>
                <w:color w:val="auto"/>
                <w:kern w:val="0"/>
                <w:sz w:val="18"/>
                <w:szCs w:val="18"/>
                <w:highlight w:val="none"/>
                <w:lang w:val="en-US" w:eastAsia="zh-CN" w:bidi="ar"/>
              </w:rPr>
              <w:t>5</w:t>
            </w:r>
            <w:r>
              <w:rPr>
                <w:rFonts w:hint="eastAsia" w:ascii="宋体" w:hAnsi="宋体" w:eastAsia="宋体" w:cs="宋体"/>
                <w:b/>
                <w:color w:val="auto"/>
                <w:kern w:val="0"/>
                <w:sz w:val="18"/>
                <w:szCs w:val="18"/>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Fonts w:hint="eastAsia" w:ascii="宋体" w:hAnsi="宋体" w:cs="宋体"/>
                <w:color w:val="auto"/>
                <w:sz w:val="18"/>
                <w:szCs w:val="18"/>
                <w:highlight w:val="none"/>
              </w:rPr>
              <w:t>售后服务</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b/>
                <w:bCs/>
                <w:color w:val="auto"/>
                <w:sz w:val="18"/>
                <w:szCs w:val="18"/>
                <w:highlight w:val="none"/>
              </w:rPr>
            </w:pP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w:t>
            </w:r>
          </w:p>
        </w:tc>
        <w:tc>
          <w:tcPr>
            <w:tcW w:w="9193" w:type="dxa"/>
            <w:vAlign w:val="center"/>
          </w:tcPr>
          <w:p>
            <w:pPr>
              <w:pStyle w:val="15"/>
              <w:keepNext w:val="0"/>
              <w:keepLines w:val="0"/>
              <w:widowControl w:val="0"/>
              <w:suppressLineNumbers w:val="0"/>
              <w:snapToGrid w:val="0"/>
              <w:spacing w:before="0" w:beforeAutospacing="0" w:after="0" w:afterAutospacing="0" w:line="360" w:lineRule="auto"/>
              <w:ind w:left="0" w:right="0" w:firstLine="0"/>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根据投标人的售后服务内容进行评审：</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优：售后服务方案明确、具体、可行；有完善的技术人员服务团队、售后方案及保障措施的，得5分；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良：售后服务方案较具体、较可行；技术人员服务团队、售后方案及保障措施较完善，得4分；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中：售后服务方案不具体；技术人员服务团队、售后方案及保障措施一般，得3分；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差：无提供相应评审内容或差的不得分；</w:t>
            </w:r>
          </w:p>
          <w:p>
            <w:pPr>
              <w:pStyle w:val="5"/>
              <w:keepNext w:val="0"/>
              <w:keepLines w:val="0"/>
              <w:suppressLineNumbers w:val="0"/>
              <w:snapToGrid w:val="0"/>
              <w:spacing w:before="0" w:beforeAutospacing="0" w:after="0" w:afterAutospacing="0"/>
              <w:ind w:left="0" w:right="0" w:firstLine="0" w:firstLineChars="0"/>
              <w:rPr>
                <w:rFonts w:hint="default"/>
                <w:color w:val="auto"/>
                <w:highlight w:val="none"/>
              </w:rPr>
            </w:pPr>
            <w:r>
              <w:rPr>
                <w:rFonts w:hint="eastAsia" w:ascii="宋体" w:hAnsi="宋体" w:eastAsia="宋体" w:cs="宋体"/>
                <w:b/>
                <w:color w:val="auto"/>
                <w:kern w:val="0"/>
                <w:sz w:val="18"/>
                <w:szCs w:val="18"/>
                <w:highlight w:val="none"/>
                <w:lang w:val="en-US" w:eastAsia="zh-CN" w:bidi="ar"/>
              </w:rPr>
              <w:t>注：本项最高得</w:t>
            </w:r>
            <w:r>
              <w:rPr>
                <w:rFonts w:hint="eastAsia" w:eastAsia="宋体" w:cs="Times New Roman"/>
                <w:b/>
                <w:color w:val="auto"/>
                <w:kern w:val="0"/>
                <w:sz w:val="18"/>
                <w:szCs w:val="18"/>
                <w:highlight w:val="none"/>
                <w:lang w:val="en-US" w:eastAsia="zh-CN" w:bidi="ar"/>
              </w:rPr>
              <w:t>5</w:t>
            </w:r>
            <w:r>
              <w:rPr>
                <w:rFonts w:hint="eastAsia" w:ascii="宋体" w:hAnsi="宋体" w:eastAsia="宋体" w:cs="宋体"/>
                <w:b/>
                <w:color w:val="auto"/>
                <w:kern w:val="0"/>
                <w:sz w:val="18"/>
                <w:szCs w:val="18"/>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赛</w:t>
            </w:r>
            <w:r>
              <w:rPr>
                <w:rFonts w:hint="eastAsia" w:ascii="宋体" w:hAnsi="宋体" w:eastAsia="宋体" w:cs="宋体"/>
                <w:b w:val="0"/>
                <w:color w:val="auto"/>
                <w:kern w:val="2"/>
                <w:sz w:val="18"/>
                <w:szCs w:val="18"/>
                <w:highlight w:val="none"/>
                <w:lang w:val="en-US" w:eastAsia="zh-CN" w:bidi="ar"/>
              </w:rPr>
              <w:t>时</w:t>
            </w:r>
            <w:r>
              <w:rPr>
                <w:rFonts w:hint="eastAsia" w:ascii="宋体" w:hAnsi="宋体" w:cs="宋体"/>
                <w:color w:val="auto"/>
                <w:sz w:val="18"/>
                <w:szCs w:val="18"/>
                <w:highlight w:val="none"/>
              </w:rPr>
              <w:t>保障方案</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w:t>
            </w:r>
            <w:r>
              <w:rPr>
                <w:rFonts w:hint="eastAsia" w:ascii="宋体" w:hAnsi="宋体" w:cs="宋体"/>
                <w:color w:val="auto"/>
                <w:sz w:val="18"/>
                <w:szCs w:val="18"/>
                <w:highlight w:val="none"/>
              </w:rPr>
              <w:t>分</w:t>
            </w:r>
          </w:p>
        </w:tc>
        <w:tc>
          <w:tcPr>
            <w:tcW w:w="9193" w:type="dxa"/>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color w:val="auto"/>
                <w:kern w:val="2"/>
                <w:sz w:val="18"/>
                <w:szCs w:val="18"/>
                <w:highlight w:val="none"/>
                <w:lang w:val="en-US" w:eastAsia="zh-CN" w:bidi="ar"/>
              </w:rPr>
            </w:pPr>
            <w:r>
              <w:rPr>
                <w:rFonts w:hint="eastAsia" w:ascii="宋体" w:hAnsi="宋体" w:eastAsia="宋体" w:cs="宋体"/>
                <w:b w:val="0"/>
                <w:color w:val="auto"/>
                <w:kern w:val="2"/>
                <w:sz w:val="18"/>
                <w:szCs w:val="18"/>
                <w:highlight w:val="none"/>
                <w:lang w:val="en-US" w:eastAsia="zh-CN" w:bidi="ar"/>
              </w:rPr>
              <w:t>赛时保障方案：</w:t>
            </w:r>
          </w:p>
          <w:p>
            <w:pPr>
              <w:keepNext w:val="0"/>
              <w:keepLines w:val="0"/>
              <w:suppressLineNumbers w:val="0"/>
              <w:spacing w:before="0" w:beforeAutospacing="0" w:after="0" w:afterAutospacing="0" w:line="360" w:lineRule="auto"/>
              <w:ind w:left="0" w:right="0"/>
              <w:rPr>
                <w:rFonts w:hint="eastAsia" w:ascii="宋体" w:hAnsi="宋体" w:eastAsia="宋体" w:cs="宋体"/>
                <w:b w:val="0"/>
                <w:color w:val="auto"/>
                <w:kern w:val="2"/>
                <w:sz w:val="18"/>
                <w:szCs w:val="18"/>
                <w:highlight w:val="none"/>
                <w:lang w:val="en-US" w:eastAsia="zh-CN" w:bidi="ar"/>
              </w:rPr>
            </w:pPr>
            <w:r>
              <w:rPr>
                <w:rFonts w:hint="eastAsia" w:ascii="宋体" w:hAnsi="宋体" w:eastAsia="宋体" w:cs="宋体"/>
                <w:b w:val="0"/>
                <w:color w:val="auto"/>
                <w:kern w:val="2"/>
                <w:sz w:val="18"/>
                <w:szCs w:val="18"/>
                <w:highlight w:val="none"/>
                <w:lang w:val="en-US" w:eastAsia="zh-CN" w:bidi="ar"/>
              </w:rPr>
              <w:t>根据投标人在全运会赛时期间保障方案进行评审：</w:t>
            </w:r>
          </w:p>
          <w:p>
            <w:pPr>
              <w:keepNext w:val="0"/>
              <w:keepLines w:val="0"/>
              <w:suppressLineNumbers w:val="0"/>
              <w:spacing w:before="0" w:beforeAutospacing="0" w:after="0" w:afterAutospacing="0" w:line="360" w:lineRule="auto"/>
              <w:ind w:left="0" w:right="0"/>
              <w:rPr>
                <w:rFonts w:hint="eastAsia" w:ascii="宋体" w:hAnsi="宋体" w:eastAsia="宋体" w:cs="宋体"/>
                <w:b w:val="0"/>
                <w:color w:val="auto"/>
                <w:kern w:val="2"/>
                <w:sz w:val="18"/>
                <w:szCs w:val="18"/>
                <w:highlight w:val="none"/>
                <w:lang w:val="en-US" w:eastAsia="zh-CN" w:bidi="ar"/>
              </w:rPr>
            </w:pPr>
            <w:r>
              <w:rPr>
                <w:rFonts w:hint="eastAsia" w:ascii="宋体" w:hAnsi="宋体" w:eastAsia="宋体" w:cs="宋体"/>
                <w:b w:val="0"/>
                <w:color w:val="auto"/>
                <w:kern w:val="2"/>
                <w:sz w:val="18"/>
                <w:szCs w:val="18"/>
                <w:highlight w:val="none"/>
                <w:lang w:val="en-US" w:eastAsia="zh-CN" w:bidi="ar"/>
              </w:rPr>
              <w:t>优：赛时保障方案明确、具体、可行；有完善的保障团队、保障方案及保障措施的，得10分；</w:t>
            </w:r>
          </w:p>
          <w:p>
            <w:pPr>
              <w:keepNext w:val="0"/>
              <w:keepLines w:val="0"/>
              <w:suppressLineNumbers w:val="0"/>
              <w:spacing w:before="0" w:beforeAutospacing="0" w:after="0" w:afterAutospacing="0" w:line="360" w:lineRule="auto"/>
              <w:ind w:left="0" w:right="0"/>
              <w:rPr>
                <w:rFonts w:hint="eastAsia" w:ascii="宋体" w:hAnsi="宋体" w:eastAsia="宋体" w:cs="宋体"/>
                <w:b w:val="0"/>
                <w:color w:val="auto"/>
                <w:kern w:val="2"/>
                <w:sz w:val="18"/>
                <w:szCs w:val="18"/>
                <w:highlight w:val="none"/>
                <w:lang w:val="en-US" w:eastAsia="zh-CN" w:bidi="ar"/>
              </w:rPr>
            </w:pPr>
            <w:r>
              <w:rPr>
                <w:rFonts w:hint="eastAsia" w:ascii="宋体" w:hAnsi="宋体" w:eastAsia="宋体" w:cs="宋体"/>
                <w:b w:val="0"/>
                <w:color w:val="auto"/>
                <w:kern w:val="2"/>
                <w:sz w:val="18"/>
                <w:szCs w:val="18"/>
                <w:highlight w:val="none"/>
                <w:lang w:val="en-US" w:eastAsia="zh-CN" w:bidi="ar"/>
              </w:rPr>
              <w:t>良：赛时保障方案较具体、较可行；保障团队、保障方案及保障措施较完善，得8分；</w:t>
            </w:r>
          </w:p>
          <w:p>
            <w:pPr>
              <w:keepNext w:val="0"/>
              <w:keepLines w:val="0"/>
              <w:suppressLineNumbers w:val="0"/>
              <w:spacing w:before="0" w:beforeAutospacing="0" w:after="0" w:afterAutospacing="0" w:line="360" w:lineRule="auto"/>
              <w:ind w:left="0" w:right="0"/>
              <w:rPr>
                <w:rFonts w:hint="eastAsia" w:ascii="宋体" w:hAnsi="宋体" w:eastAsia="宋体" w:cs="宋体"/>
                <w:b w:val="0"/>
                <w:color w:val="auto"/>
                <w:kern w:val="2"/>
                <w:sz w:val="18"/>
                <w:szCs w:val="18"/>
                <w:highlight w:val="none"/>
                <w:lang w:val="en-US" w:eastAsia="zh-CN" w:bidi="ar"/>
              </w:rPr>
            </w:pPr>
            <w:r>
              <w:rPr>
                <w:rFonts w:hint="eastAsia" w:ascii="宋体" w:hAnsi="宋体" w:eastAsia="宋体" w:cs="宋体"/>
                <w:b w:val="0"/>
                <w:color w:val="auto"/>
                <w:kern w:val="2"/>
                <w:sz w:val="18"/>
                <w:szCs w:val="18"/>
                <w:highlight w:val="none"/>
                <w:lang w:val="en-US" w:eastAsia="zh-CN" w:bidi="ar"/>
              </w:rPr>
              <w:t>中：赛时保障方案不具体；保障团队、保障方案及保障措施一般，得6分；</w:t>
            </w:r>
          </w:p>
          <w:p>
            <w:pPr>
              <w:keepNext w:val="0"/>
              <w:keepLines w:val="0"/>
              <w:suppressLineNumbers w:val="0"/>
              <w:spacing w:before="0" w:beforeAutospacing="0" w:after="0" w:afterAutospacing="0" w:line="360" w:lineRule="auto"/>
              <w:ind w:left="0" w:right="0"/>
              <w:rPr>
                <w:rFonts w:hint="eastAsia" w:ascii="宋体" w:hAnsi="宋体" w:eastAsia="宋体" w:cs="宋体"/>
                <w:b w:val="0"/>
                <w:color w:val="auto"/>
                <w:kern w:val="2"/>
                <w:sz w:val="18"/>
                <w:szCs w:val="18"/>
                <w:highlight w:val="none"/>
                <w:lang w:val="en-US" w:eastAsia="zh-CN" w:bidi="ar"/>
              </w:rPr>
            </w:pPr>
            <w:r>
              <w:rPr>
                <w:rFonts w:hint="eastAsia" w:ascii="宋体" w:hAnsi="宋体" w:eastAsia="宋体" w:cs="宋体"/>
                <w:b w:val="0"/>
                <w:color w:val="auto"/>
                <w:kern w:val="2"/>
                <w:sz w:val="18"/>
                <w:szCs w:val="18"/>
                <w:highlight w:val="none"/>
                <w:lang w:val="en-US" w:eastAsia="zh-CN" w:bidi="ar"/>
              </w:rPr>
              <w:t>差：无提供相应评审内容或差的不得分；</w:t>
            </w:r>
          </w:p>
          <w:p>
            <w:pPr>
              <w:keepNext w:val="0"/>
              <w:keepLines w:val="0"/>
              <w:suppressLineNumbers w:val="0"/>
              <w:spacing w:before="0" w:beforeAutospacing="0" w:after="0" w:afterAutospacing="0" w:line="360" w:lineRule="auto"/>
              <w:ind w:left="0" w:right="0"/>
              <w:rPr>
                <w:rFonts w:hint="eastAsia" w:ascii="宋体" w:hAnsi="宋体" w:eastAsia="宋体" w:cs="宋体"/>
                <w:b/>
                <w:color w:val="auto"/>
                <w:kern w:val="0"/>
                <w:sz w:val="18"/>
                <w:szCs w:val="18"/>
                <w:highlight w:val="none"/>
                <w:lang w:val="en-US" w:eastAsia="zh-CN" w:bidi="ar"/>
              </w:rPr>
            </w:pPr>
            <w:r>
              <w:rPr>
                <w:rFonts w:hint="eastAsia" w:ascii="宋体" w:hAnsi="宋体" w:eastAsia="宋体" w:cs="宋体"/>
                <w:b w:val="0"/>
                <w:color w:val="auto"/>
                <w:kern w:val="2"/>
                <w:sz w:val="18"/>
                <w:szCs w:val="18"/>
                <w:highlight w:val="none"/>
                <w:lang w:val="en-US" w:eastAsia="zh-CN" w:bidi="ar"/>
              </w:rPr>
              <w:t>注：本项最高得10分。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9" w:hRule="atLeast"/>
          <w:jc w:val="center"/>
        </w:trPr>
        <w:tc>
          <w:tcPr>
            <w:tcW w:w="1548"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技术</w:t>
            </w:r>
            <w:r>
              <w:rPr>
                <w:rFonts w:hint="default" w:ascii="宋体" w:hAnsi="宋体" w:cs="宋体"/>
                <w:color w:val="auto"/>
                <w:sz w:val="18"/>
                <w:szCs w:val="18"/>
                <w:highlight w:val="none"/>
              </w:rPr>
              <w:t>需求响应</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lang w:val="en-US" w:eastAsia="zh-CN"/>
              </w:rPr>
              <w:t>30</w:t>
            </w:r>
            <w:r>
              <w:rPr>
                <w:rFonts w:hint="eastAsia" w:ascii="宋体" w:hAnsi="宋体" w:cs="宋体"/>
                <w:color w:val="auto"/>
                <w:sz w:val="18"/>
                <w:szCs w:val="18"/>
                <w:highlight w:val="none"/>
              </w:rPr>
              <w:t>分</w:t>
            </w:r>
          </w:p>
        </w:tc>
        <w:tc>
          <w:tcPr>
            <w:tcW w:w="9193" w:type="dxa"/>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根据投标人填报《技术需求响应偏离表》中“▲”条款响应情况进行评审：</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优：全部满足技术需求书中25个“▲”条款，得30分；</w:t>
            </w:r>
          </w:p>
          <w:p>
            <w:pPr>
              <w:keepNext w:val="0"/>
              <w:keepLines w:val="0"/>
              <w:widowControl w:val="0"/>
              <w:suppressLineNumbers w:val="0"/>
              <w:snapToGrid w:val="0"/>
              <w:spacing w:before="0" w:beforeAutospacing="0" w:after="0" w:afterAutospacing="0" w:line="360" w:lineRule="auto"/>
              <w:ind w:left="0" w:right="0"/>
              <w:jc w:val="both"/>
              <w:rPr>
                <w:rFonts w:hint="default"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lang w:val="en-US" w:eastAsia="zh-CN" w:bidi="ar"/>
              </w:rPr>
              <w:t>良：满足技术需求书中20至24个“▲”条款，得</w:t>
            </w:r>
            <w:r>
              <w:rPr>
                <w:rFonts w:hint="default" w:ascii="宋体" w:hAnsi="宋体" w:eastAsia="宋体" w:cs="宋体"/>
                <w:color w:val="auto"/>
                <w:kern w:val="2"/>
                <w:sz w:val="18"/>
                <w:szCs w:val="18"/>
                <w:highlight w:val="none"/>
                <w:lang w:eastAsia="zh-CN" w:bidi="ar"/>
              </w:rPr>
              <w:t>20</w:t>
            </w:r>
            <w:r>
              <w:rPr>
                <w:rFonts w:hint="eastAsia" w:ascii="宋体" w:hAnsi="宋体" w:eastAsia="宋体" w:cs="宋体"/>
                <w:color w:val="auto"/>
                <w:kern w:val="2"/>
                <w:sz w:val="18"/>
                <w:szCs w:val="18"/>
                <w:highlight w:val="none"/>
                <w:lang w:val="en-US" w:eastAsia="zh-CN" w:bidi="ar"/>
              </w:rPr>
              <w:t>分；</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中：满足技术需求书中15至19个“▲”条款，得</w:t>
            </w:r>
            <w:r>
              <w:rPr>
                <w:rFonts w:hint="default" w:ascii="宋体" w:hAnsi="宋体" w:eastAsia="宋体" w:cs="宋体"/>
                <w:color w:val="auto"/>
                <w:kern w:val="0"/>
                <w:sz w:val="18"/>
                <w:szCs w:val="18"/>
                <w:highlight w:val="none"/>
                <w:lang w:eastAsia="zh-CN" w:bidi="ar"/>
              </w:rPr>
              <w:t>10</w:t>
            </w:r>
            <w:r>
              <w:rPr>
                <w:rFonts w:hint="eastAsia" w:ascii="宋体" w:hAnsi="宋体" w:eastAsia="宋体" w:cs="宋体"/>
                <w:color w:val="auto"/>
                <w:kern w:val="0"/>
                <w:sz w:val="18"/>
                <w:szCs w:val="18"/>
                <w:highlight w:val="none"/>
                <w:lang w:val="en-US" w:eastAsia="zh-CN" w:bidi="ar"/>
              </w:rPr>
              <w:t>分；</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18"/>
                <w:szCs w:val="18"/>
                <w:highlight w:val="none"/>
                <w:lang w:val="en-US" w:eastAsia="zh-CN" w:bidi="ar"/>
              </w:rPr>
              <w:t>差：满足技术需求书中15个以下“▲”条款，得0分；</w:t>
            </w:r>
          </w:p>
          <w:p>
            <w:pPr>
              <w:keepNext w:val="0"/>
              <w:keepLines w:val="0"/>
              <w:suppressLineNumbers w:val="0"/>
              <w:adjustRightInd w:val="0"/>
              <w:snapToGrid w:val="0"/>
              <w:spacing w:before="0" w:beforeAutospacing="0" w:after="0" w:afterAutospacing="0" w:line="360" w:lineRule="auto"/>
              <w:ind w:left="0" w:right="0"/>
              <w:rPr>
                <w:rStyle w:val="31"/>
                <w:rFonts w:hint="default" w:ascii="宋体" w:hAnsi="Courier New" w:cstheme="minorBidi"/>
                <w:color w:val="auto"/>
                <w:sz w:val="20"/>
                <w:szCs w:val="20"/>
                <w:highlight w:val="none"/>
              </w:rPr>
            </w:pPr>
            <w:r>
              <w:rPr>
                <w:rFonts w:hint="eastAsia" w:ascii="宋体" w:hAnsi="宋体" w:eastAsia="宋体" w:cs="宋体"/>
                <w:color w:val="auto"/>
                <w:kern w:val="2"/>
                <w:sz w:val="18"/>
                <w:szCs w:val="18"/>
                <w:highlight w:val="none"/>
                <w:lang w:val="en-US" w:eastAsia="zh-CN" w:bidi="ar"/>
              </w:rPr>
              <w:t>注：每个“▲”条款需根据技术需求书要求提供相应证明材料，否则不得分。</w:t>
            </w:r>
            <w:r>
              <w:rPr>
                <w:rFonts w:hint="eastAsia" w:ascii="宋体" w:hAnsi="宋体" w:eastAsia="宋体" w:cs="宋体"/>
                <w:b/>
                <w:color w:val="auto"/>
                <w:kern w:val="0"/>
                <w:sz w:val="18"/>
                <w:szCs w:val="18"/>
                <w:highlight w:val="none"/>
                <w:lang w:val="en-US" w:eastAsia="zh-CN" w:bidi="ar"/>
              </w:rPr>
              <w:t>本项最高得</w:t>
            </w:r>
            <w:r>
              <w:rPr>
                <w:rFonts w:hint="eastAsia" w:ascii="Times New Roman" w:hAnsi="Times New Roman" w:eastAsia="宋体" w:cs="Times New Roman"/>
                <w:b/>
                <w:color w:val="auto"/>
                <w:kern w:val="0"/>
                <w:sz w:val="18"/>
                <w:szCs w:val="18"/>
                <w:highlight w:val="none"/>
                <w:lang w:val="en-US" w:eastAsia="zh-CN" w:bidi="ar"/>
              </w:rPr>
              <w:t>30</w:t>
            </w:r>
            <w:r>
              <w:rPr>
                <w:rFonts w:hint="eastAsia" w:ascii="宋体" w:hAnsi="宋体" w:eastAsia="宋体" w:cs="宋体"/>
                <w:b/>
                <w:color w:val="auto"/>
                <w:kern w:val="0"/>
                <w:sz w:val="18"/>
                <w:szCs w:val="18"/>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80" w:hRule="atLeast"/>
          <w:jc w:val="center"/>
        </w:trPr>
        <w:tc>
          <w:tcPr>
            <w:tcW w:w="1548"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Style w:val="31"/>
                <w:rFonts w:hint="eastAsia" w:ascii="宋体" w:hAnsi="宋体" w:cs="宋体"/>
                <w:color w:val="auto"/>
                <w:sz w:val="18"/>
                <w:szCs w:val="18"/>
                <w:highlight w:val="none"/>
              </w:rPr>
              <w:t>二</w:t>
            </w:r>
            <w:r>
              <w:rPr>
                <w:rStyle w:val="31"/>
                <w:rFonts w:hint="default" w:ascii="宋体" w:hAnsi="宋体" w:cs="宋体"/>
                <w:color w:val="auto"/>
                <w:sz w:val="18"/>
                <w:szCs w:val="18"/>
                <w:highlight w:val="none"/>
              </w:rPr>
              <w:t>、</w:t>
            </w:r>
            <w:r>
              <w:rPr>
                <w:rStyle w:val="31"/>
                <w:rFonts w:hint="eastAsia" w:ascii="宋体" w:hAnsi="宋体"/>
                <w:color w:val="auto"/>
                <w:sz w:val="18"/>
                <w:szCs w:val="18"/>
                <w:highlight w:val="none"/>
              </w:rPr>
              <w:t>项目组织管理机构能力（10分）</w:t>
            </w: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项目主要管理人员配备情况</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10分</w:t>
            </w:r>
          </w:p>
        </w:tc>
        <w:tc>
          <w:tcPr>
            <w:tcW w:w="9193"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auto"/>
                <w:sz w:val="18"/>
                <w:szCs w:val="18"/>
                <w:highlight w:val="none"/>
              </w:rPr>
            </w:pPr>
            <w:r>
              <w:rPr>
                <w:rFonts w:hint="eastAsia" w:ascii="宋体" w:hAnsi="宋体" w:cs="宋体"/>
                <w:color w:val="auto"/>
                <w:sz w:val="18"/>
                <w:szCs w:val="18"/>
                <w:highlight w:val="none"/>
                <w:lang w:val="en-US" w:eastAsia="zh-CN"/>
              </w:rPr>
              <w:t>投标人提供的</w:t>
            </w:r>
            <w:r>
              <w:rPr>
                <w:rFonts w:hint="eastAsia" w:ascii="宋体" w:hAnsi="宋体" w:cs="宋体"/>
                <w:color w:val="auto"/>
                <w:sz w:val="18"/>
                <w:szCs w:val="18"/>
                <w:highlight w:val="none"/>
              </w:rPr>
              <w:t>项目主要管理人员配备满足招标文件第五章技术条件（工程建设标准）</w:t>
            </w:r>
            <w:r>
              <w:rPr>
                <w:rFonts w:hint="eastAsia" w:ascii="宋体" w:hAnsi="宋体" w:cs="宋体"/>
                <w:color w:val="auto"/>
                <w:sz w:val="18"/>
                <w:szCs w:val="18"/>
                <w:highlight w:val="none"/>
                <w:lang w:val="en-US" w:eastAsia="zh-CN"/>
              </w:rPr>
              <w:t>中</w:t>
            </w:r>
            <w:r>
              <w:rPr>
                <w:rFonts w:hint="eastAsia" w:ascii="宋体" w:hAnsi="宋体" w:cs="宋体"/>
                <w:color w:val="auto"/>
                <w:sz w:val="18"/>
                <w:szCs w:val="18"/>
                <w:highlight w:val="none"/>
              </w:rPr>
              <w:t>《项目管理部相关人员配备表》要求的，得5分；不满足</w:t>
            </w:r>
            <w:r>
              <w:rPr>
                <w:rFonts w:hint="eastAsia" w:ascii="宋体" w:hAnsi="宋体" w:cs="宋体"/>
                <w:color w:val="auto"/>
                <w:sz w:val="18"/>
                <w:szCs w:val="18"/>
                <w:highlight w:val="none"/>
                <w:lang w:val="en-US" w:eastAsia="zh-CN"/>
              </w:rPr>
              <w:t>本项</w:t>
            </w:r>
            <w:r>
              <w:rPr>
                <w:rFonts w:hint="eastAsia" w:ascii="宋体" w:hAnsi="宋体" w:cs="宋体"/>
                <w:color w:val="auto"/>
                <w:sz w:val="18"/>
                <w:szCs w:val="18"/>
                <w:highlight w:val="none"/>
              </w:rPr>
              <w:t>得0分。</w:t>
            </w:r>
          </w:p>
          <w:p>
            <w:pPr>
              <w:keepNext w:val="0"/>
              <w:keepLines w:val="0"/>
              <w:suppressLineNumbers w:val="0"/>
              <w:adjustRightInd w:val="0"/>
              <w:snapToGrid w:val="0"/>
              <w:spacing w:before="0" w:beforeAutospacing="0" w:after="0" w:afterAutospacing="0" w:line="360" w:lineRule="auto"/>
              <w:ind w:left="0" w:right="0"/>
              <w:rPr>
                <w:rFonts w:hint="eastAsia" w:ascii="宋体" w:hAnsi="宋体" w:cs="宋体"/>
                <w:color w:val="auto"/>
                <w:sz w:val="18"/>
                <w:szCs w:val="18"/>
                <w:highlight w:val="none"/>
              </w:rPr>
            </w:pPr>
            <w:r>
              <w:rPr>
                <w:rFonts w:hint="eastAsia" w:ascii="宋体" w:hAnsi="宋体" w:cs="宋体"/>
                <w:color w:val="auto"/>
                <w:sz w:val="18"/>
                <w:szCs w:val="18"/>
                <w:highlight w:val="none"/>
              </w:rPr>
              <w:t>在此基础上：</w:t>
            </w:r>
          </w:p>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color w:val="auto"/>
                <w:sz w:val="18"/>
                <w:szCs w:val="18"/>
                <w:highlight w:val="none"/>
              </w:rPr>
            </w:pPr>
            <w:r>
              <w:rPr>
                <w:rFonts w:hint="eastAsia" w:ascii="宋体" w:hAnsi="宋体" w:eastAsia="宋体" w:cs="宋体"/>
                <w:color w:val="auto"/>
                <w:kern w:val="2"/>
                <w:sz w:val="18"/>
                <w:szCs w:val="18"/>
                <w:highlight w:val="none"/>
                <w:lang w:val="en-US" w:eastAsia="zh-CN" w:bidi="ar"/>
              </w:rPr>
              <w:t>项目主要管理人员中具有电子与智能化或通信或机电相关专业高级或以上技术职称</w:t>
            </w:r>
            <w:r>
              <w:rPr>
                <w:rFonts w:hint="default" w:ascii="宋体" w:hAnsi="宋体" w:eastAsia="宋体" w:cs="宋体"/>
                <w:color w:val="auto"/>
                <w:kern w:val="2"/>
                <w:sz w:val="18"/>
                <w:szCs w:val="18"/>
                <w:highlight w:val="none"/>
                <w:lang w:eastAsia="zh-CN" w:bidi="ar"/>
              </w:rPr>
              <w:t>，或具有</w:t>
            </w:r>
            <w:r>
              <w:rPr>
                <w:rFonts w:hint="eastAsia" w:ascii="宋体" w:hAnsi="宋体" w:eastAsia="宋体" w:cs="宋体"/>
                <w:color w:val="auto"/>
                <w:kern w:val="2"/>
                <w:sz w:val="18"/>
                <w:szCs w:val="18"/>
                <w:highlight w:val="none"/>
                <w:lang w:val="en-US" w:eastAsia="zh-CN" w:bidi="ar"/>
              </w:rPr>
              <w:t>计算机软件资格考试高级</w:t>
            </w:r>
            <w:r>
              <w:rPr>
                <w:rFonts w:hint="default" w:ascii="宋体" w:hAnsi="宋体" w:eastAsia="宋体" w:cs="宋体"/>
                <w:color w:val="auto"/>
                <w:kern w:val="2"/>
                <w:sz w:val="18"/>
                <w:szCs w:val="18"/>
                <w:highlight w:val="none"/>
                <w:lang w:eastAsia="zh-CN" w:bidi="ar"/>
              </w:rPr>
              <w:t>资格证书</w:t>
            </w:r>
            <w:r>
              <w:rPr>
                <w:rFonts w:hint="eastAsia" w:ascii="宋体" w:hAnsi="宋体" w:eastAsia="宋体" w:cs="宋体"/>
                <w:color w:val="auto"/>
                <w:kern w:val="2"/>
                <w:sz w:val="18"/>
                <w:szCs w:val="18"/>
                <w:highlight w:val="none"/>
                <w:lang w:val="en-US" w:eastAsia="zh-CN" w:bidi="ar"/>
              </w:rPr>
              <w:t>的，每人得1分，</w:t>
            </w:r>
            <w:r>
              <w:rPr>
                <w:rFonts w:hint="eastAsia" w:ascii="宋体" w:hAnsi="宋体" w:eastAsia="宋体" w:cs="宋体"/>
                <w:b/>
                <w:color w:val="auto"/>
                <w:kern w:val="2"/>
                <w:sz w:val="18"/>
                <w:szCs w:val="18"/>
                <w:highlight w:val="none"/>
                <w:lang w:val="en-US" w:eastAsia="zh-CN" w:bidi="ar"/>
              </w:rPr>
              <w:t>本小项最高得5分；注：提供职称证扫描件。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Merge w:val="restart"/>
            <w:vAlign w:val="center"/>
          </w:tcPr>
          <w:p>
            <w:pPr>
              <w:keepNext w:val="0"/>
              <w:keepLines w:val="0"/>
              <w:suppressLineNumbers w:val="0"/>
              <w:adjustRightInd w:val="0"/>
              <w:snapToGrid w:val="0"/>
              <w:spacing w:before="0" w:beforeAutospacing="0" w:after="0" w:afterAutospacing="0"/>
              <w:ind w:left="0" w:right="0"/>
              <w:jc w:val="left"/>
              <w:rPr>
                <w:rStyle w:val="31"/>
                <w:rFonts w:hint="default" w:ascii="宋体" w:hAnsi="宋体" w:cs="宋体"/>
                <w:color w:val="auto"/>
                <w:sz w:val="18"/>
                <w:szCs w:val="18"/>
                <w:highlight w:val="none"/>
              </w:rPr>
            </w:pPr>
            <w:r>
              <w:rPr>
                <w:rStyle w:val="31"/>
                <w:rFonts w:hint="eastAsia" w:ascii="宋体" w:hAnsi="宋体" w:cs="宋体"/>
                <w:color w:val="auto"/>
                <w:sz w:val="18"/>
                <w:szCs w:val="18"/>
                <w:highlight w:val="none"/>
              </w:rPr>
              <w:t>三、企业资信（3</w:t>
            </w:r>
            <w:r>
              <w:rPr>
                <w:rStyle w:val="31"/>
                <w:rFonts w:hint="eastAsia" w:ascii="宋体" w:hAnsi="宋体"/>
                <w:color w:val="auto"/>
                <w:sz w:val="18"/>
                <w:szCs w:val="18"/>
                <w:highlight w:val="none"/>
              </w:rPr>
              <w:t>0</w:t>
            </w:r>
            <w:r>
              <w:rPr>
                <w:rStyle w:val="31"/>
                <w:rFonts w:hint="eastAsia" w:ascii="宋体" w:hAnsi="宋体" w:cs="宋体"/>
                <w:color w:val="auto"/>
                <w:sz w:val="18"/>
                <w:szCs w:val="18"/>
                <w:highlight w:val="none"/>
              </w:rPr>
              <w:t>分）</w:t>
            </w: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企业类似工程业绩</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2</w:t>
            </w: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w:t>
            </w:r>
          </w:p>
        </w:tc>
        <w:tc>
          <w:tcPr>
            <w:tcW w:w="9193" w:type="dxa"/>
            <w:vAlign w:val="center"/>
          </w:tcPr>
          <w:p>
            <w:pPr>
              <w:keepNext w:val="0"/>
              <w:keepLines w:val="0"/>
              <w:suppressLineNumbers w:val="0"/>
              <w:spacing w:before="0" w:beforeAutospacing="0" w:after="0" w:afterAutospacing="0"/>
              <w:ind w:left="0" w:right="0"/>
              <w:rPr>
                <w:rFonts w:hint="default" w:ascii="宋体" w:hAnsi="宋体" w:cs="宋体"/>
                <w:color w:val="auto"/>
                <w:sz w:val="18"/>
                <w:szCs w:val="18"/>
                <w:highlight w:val="none"/>
              </w:rPr>
            </w:pPr>
            <w:r>
              <w:rPr>
                <w:rFonts w:hint="eastAsia" w:ascii="宋体" w:hAnsi="宋体" w:eastAsia="宋体" w:cs="宋体"/>
                <w:color w:val="auto"/>
                <w:kern w:val="2"/>
                <w:sz w:val="18"/>
                <w:szCs w:val="18"/>
                <w:highlight w:val="none"/>
                <w:lang w:val="en-US" w:eastAsia="zh-CN" w:bidi="ar"/>
              </w:rPr>
              <w:t>投标人自2019年1月1日至今完成过质量合格的类似工程业绩（类似工程是指项目中标金额大于或等于</w:t>
            </w:r>
            <w:r>
              <w:rPr>
                <w:rFonts w:hint="eastAsia" w:ascii="宋体" w:hAnsi="宋体" w:eastAsia="宋体" w:cs="宋体"/>
                <w:b/>
                <w:color w:val="auto"/>
                <w:kern w:val="2"/>
                <w:sz w:val="18"/>
                <w:szCs w:val="18"/>
                <w:highlight w:val="none"/>
                <w:lang w:val="en-US" w:eastAsia="zh-CN" w:bidi="ar"/>
              </w:rPr>
              <w:t>700万元</w:t>
            </w:r>
            <w:r>
              <w:rPr>
                <w:rFonts w:hint="eastAsia" w:ascii="宋体" w:hAnsi="宋体" w:eastAsia="宋体" w:cs="宋体"/>
                <w:color w:val="auto"/>
                <w:kern w:val="2"/>
                <w:sz w:val="18"/>
                <w:szCs w:val="18"/>
                <w:highlight w:val="none"/>
                <w:lang w:val="en-US" w:eastAsia="zh-CN" w:bidi="ar"/>
              </w:rPr>
              <w:t>的电子与智能化工程或信息化项目），每提供1项得2.5分，最高得25分，不符合要求的不得分。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48" w:type="dxa"/>
            <w:vMerge w:val="continue"/>
            <w:vAlign w:val="center"/>
          </w:tcPr>
          <w:p>
            <w:pPr>
              <w:keepNext w:val="0"/>
              <w:keepLines w:val="0"/>
              <w:suppressLineNumbers w:val="0"/>
              <w:adjustRightInd w:val="0"/>
              <w:snapToGrid w:val="0"/>
              <w:spacing w:before="0" w:beforeAutospacing="0" w:after="0" w:afterAutospacing="0"/>
              <w:ind w:left="0" w:right="0"/>
              <w:jc w:val="center"/>
              <w:rPr>
                <w:rStyle w:val="31"/>
                <w:rFonts w:hint="default" w:ascii="宋体" w:hAnsi="宋体" w:cs="宋体"/>
                <w:color w:val="auto"/>
                <w:sz w:val="18"/>
                <w:szCs w:val="18"/>
                <w:highlight w:val="none"/>
              </w:rPr>
            </w:pPr>
          </w:p>
        </w:tc>
        <w:tc>
          <w:tcPr>
            <w:tcW w:w="246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第三方评价</w:t>
            </w:r>
          </w:p>
        </w:tc>
        <w:tc>
          <w:tcPr>
            <w:tcW w:w="134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5分</w:t>
            </w:r>
          </w:p>
        </w:tc>
        <w:tc>
          <w:tcPr>
            <w:tcW w:w="9193" w:type="dxa"/>
            <w:vAlign w:val="center"/>
          </w:tcPr>
          <w:p>
            <w:pPr>
              <w:keepNext w:val="0"/>
              <w:keepLines w:val="0"/>
              <w:suppressLineNumbers w:val="0"/>
              <w:spacing w:before="0" w:beforeAutospacing="0" w:after="0" w:afterAutospacing="0"/>
              <w:ind w:left="0" w:right="0"/>
              <w:rPr>
                <w:rFonts w:hint="eastAsia" w:ascii="宋体" w:hAnsi="宋体" w:cs="宋体" w:eastAsiaTheme="minorEastAsia"/>
                <w:color w:val="auto"/>
                <w:sz w:val="18"/>
                <w:szCs w:val="18"/>
                <w:highlight w:val="none"/>
              </w:rPr>
            </w:pPr>
            <w:r>
              <w:rPr>
                <w:rFonts w:hint="eastAsia" w:ascii="宋体" w:hAnsi="宋体" w:cs="宋体" w:eastAsiaTheme="minorEastAsia"/>
                <w:color w:val="auto"/>
                <w:sz w:val="18"/>
                <w:szCs w:val="18"/>
                <w:highlight w:val="none"/>
              </w:rPr>
              <w:t>投标人具有</w:t>
            </w:r>
            <w:r>
              <w:rPr>
                <w:rFonts w:hint="eastAsia" w:ascii="宋体" w:hAnsi="宋体" w:cs="宋体" w:eastAsiaTheme="minorEastAsia"/>
                <w:color w:val="auto"/>
                <w:sz w:val="18"/>
                <w:szCs w:val="18"/>
                <w:highlight w:val="none"/>
                <w:lang w:val="en-US" w:eastAsia="zh-CN"/>
              </w:rPr>
              <w:t>有效期内的</w:t>
            </w:r>
            <w:r>
              <w:rPr>
                <w:rFonts w:hint="eastAsia" w:ascii="宋体" w:hAnsi="宋体" w:cs="宋体" w:eastAsiaTheme="minorEastAsia"/>
                <w:color w:val="auto"/>
                <w:sz w:val="18"/>
                <w:szCs w:val="18"/>
                <w:highlight w:val="none"/>
              </w:rPr>
              <w:t>质量管理体系认证证书、环境管理体系认证证书、职业健康安全管理体系认证证书</w:t>
            </w:r>
            <w:r>
              <w:rPr>
                <w:rFonts w:hint="eastAsia" w:ascii="宋体" w:hAnsi="宋体" w:cs="宋体" w:eastAsiaTheme="minorEastAsia"/>
                <w:color w:val="auto"/>
                <w:sz w:val="18"/>
                <w:szCs w:val="18"/>
                <w:highlight w:val="none"/>
                <w:lang w:eastAsia="zh-CN"/>
              </w:rPr>
              <w:t>，</w:t>
            </w:r>
            <w:r>
              <w:rPr>
                <w:rFonts w:hint="eastAsia" w:ascii="宋体" w:hAnsi="宋体" w:cs="宋体" w:eastAsiaTheme="minorEastAsia"/>
                <w:color w:val="auto"/>
                <w:sz w:val="18"/>
                <w:szCs w:val="18"/>
                <w:highlight w:val="none"/>
                <w:lang w:bidi="ar"/>
              </w:rPr>
              <w:t>且</w:t>
            </w:r>
            <w:r>
              <w:rPr>
                <w:rFonts w:hint="eastAsia" w:ascii="宋体" w:hAnsi="宋体" w:cs="宋体" w:eastAsiaTheme="minorEastAsia"/>
                <w:color w:val="auto"/>
                <w:sz w:val="18"/>
                <w:szCs w:val="18"/>
                <w:highlight w:val="none"/>
              </w:rPr>
              <w:t>证书体系覆盖范围包括：电子与智能化工程</w:t>
            </w:r>
            <w:r>
              <w:rPr>
                <w:rFonts w:hint="eastAsia" w:ascii="宋体" w:hAnsi="宋体" w:cs="宋体" w:eastAsiaTheme="minorEastAsia"/>
                <w:color w:val="auto"/>
                <w:sz w:val="18"/>
                <w:szCs w:val="18"/>
                <w:highlight w:val="none"/>
                <w:lang w:val="en-US" w:eastAsia="zh-CN"/>
              </w:rPr>
              <w:t>、</w:t>
            </w:r>
            <w:r>
              <w:rPr>
                <w:rFonts w:hint="eastAsia" w:ascii="宋体" w:hAnsi="宋体" w:cs="宋体" w:eastAsiaTheme="minorEastAsia"/>
                <w:color w:val="auto"/>
                <w:sz w:val="18"/>
                <w:szCs w:val="18"/>
                <w:highlight w:val="none"/>
                <w:lang w:bidi="ar"/>
              </w:rPr>
              <w:t>信息系统集成</w:t>
            </w:r>
            <w:r>
              <w:rPr>
                <w:rFonts w:hint="eastAsia" w:ascii="宋体" w:hAnsi="宋体" w:cs="宋体" w:eastAsiaTheme="minorEastAsia"/>
                <w:color w:val="auto"/>
                <w:sz w:val="18"/>
                <w:szCs w:val="18"/>
                <w:highlight w:val="none"/>
                <w:lang w:val="en-US" w:eastAsia="zh-CN" w:bidi="ar"/>
              </w:rPr>
              <w:t>、</w:t>
            </w:r>
            <w:r>
              <w:rPr>
                <w:rFonts w:hint="eastAsia" w:ascii="宋体" w:hAnsi="宋体" w:cs="宋体" w:eastAsiaTheme="minorEastAsia"/>
                <w:color w:val="auto"/>
                <w:sz w:val="18"/>
                <w:szCs w:val="18"/>
                <w:highlight w:val="none"/>
                <w:lang w:bidi="ar"/>
              </w:rPr>
              <w:t>建筑智能化系统工程</w:t>
            </w:r>
            <w:r>
              <w:rPr>
                <w:rFonts w:hint="eastAsia" w:ascii="宋体" w:hAnsi="宋体" w:cs="宋体" w:eastAsiaTheme="minorEastAsia"/>
                <w:color w:val="auto"/>
                <w:sz w:val="18"/>
                <w:szCs w:val="18"/>
                <w:highlight w:val="none"/>
                <w:lang w:eastAsia="zh-CN" w:bidi="ar"/>
              </w:rPr>
              <w:t>（</w:t>
            </w:r>
            <w:r>
              <w:rPr>
                <w:rFonts w:hint="eastAsia" w:ascii="宋体" w:hAnsi="宋体" w:cs="宋体" w:eastAsiaTheme="minorEastAsia"/>
                <w:color w:val="auto"/>
                <w:sz w:val="18"/>
                <w:szCs w:val="18"/>
                <w:highlight w:val="none"/>
                <w:lang w:val="en-US" w:eastAsia="zh-CN" w:bidi="ar"/>
              </w:rPr>
              <w:t>任意一项</w:t>
            </w:r>
            <w:r>
              <w:rPr>
                <w:rFonts w:hint="eastAsia" w:ascii="宋体" w:hAnsi="宋体" w:cs="宋体" w:eastAsiaTheme="minorEastAsia"/>
                <w:color w:val="auto"/>
                <w:sz w:val="18"/>
                <w:szCs w:val="18"/>
                <w:highlight w:val="none"/>
                <w:lang w:eastAsia="zh-CN" w:bidi="ar"/>
              </w:rPr>
              <w:t>）</w:t>
            </w:r>
            <w:r>
              <w:rPr>
                <w:rFonts w:hint="eastAsia" w:ascii="宋体" w:hAnsi="宋体" w:cs="宋体" w:eastAsiaTheme="minorEastAsia"/>
                <w:color w:val="auto"/>
                <w:sz w:val="18"/>
                <w:szCs w:val="18"/>
                <w:highlight w:val="none"/>
              </w:rPr>
              <w:t>。</w:t>
            </w:r>
          </w:p>
          <w:p>
            <w:pPr>
              <w:keepNext w:val="0"/>
              <w:keepLines w:val="0"/>
              <w:suppressLineNumbers w:val="0"/>
              <w:spacing w:before="0" w:beforeAutospacing="0" w:after="0" w:afterAutospacing="0"/>
              <w:ind w:left="0" w:right="0"/>
              <w:rPr>
                <w:rFonts w:hint="eastAsia" w:ascii="宋体" w:hAnsi="宋体" w:cs="宋体"/>
                <w:color w:val="auto"/>
                <w:sz w:val="18"/>
                <w:szCs w:val="18"/>
                <w:highlight w:val="none"/>
              </w:rPr>
            </w:pPr>
            <w:r>
              <w:rPr>
                <w:rFonts w:hint="eastAsia" w:ascii="宋体" w:hAnsi="宋体" w:cs="宋体" w:eastAsiaTheme="minorEastAsia"/>
                <w:color w:val="auto"/>
                <w:sz w:val="18"/>
                <w:szCs w:val="18"/>
                <w:highlight w:val="none"/>
                <w:lang w:val="en-US" w:eastAsia="zh-CN"/>
              </w:rPr>
              <w:t>同时</w:t>
            </w:r>
            <w:r>
              <w:rPr>
                <w:rFonts w:hint="eastAsia" w:ascii="宋体" w:hAnsi="宋体" w:cs="宋体" w:eastAsiaTheme="minorEastAsia"/>
                <w:color w:val="auto"/>
                <w:sz w:val="18"/>
                <w:szCs w:val="18"/>
                <w:highlight w:val="none"/>
              </w:rPr>
              <w:t>具</w:t>
            </w:r>
            <w:r>
              <w:rPr>
                <w:rFonts w:hint="eastAsia" w:ascii="宋体" w:hAnsi="宋体" w:cs="宋体" w:eastAsiaTheme="minorEastAsia"/>
                <w:color w:val="auto"/>
                <w:sz w:val="18"/>
                <w:szCs w:val="18"/>
                <w:highlight w:val="none"/>
                <w:lang w:val="en-US" w:eastAsia="zh-CN"/>
              </w:rPr>
              <w:t>有上述</w:t>
            </w:r>
            <w:r>
              <w:rPr>
                <w:rFonts w:hint="eastAsia" w:ascii="宋体" w:hAnsi="宋体" w:cs="宋体"/>
                <w:color w:val="auto"/>
                <w:sz w:val="18"/>
                <w:szCs w:val="18"/>
                <w:highlight w:val="none"/>
                <w:lang w:val="en-US" w:eastAsia="zh-CN"/>
              </w:rPr>
              <w:t>三</w:t>
            </w:r>
            <w:r>
              <w:rPr>
                <w:rFonts w:hint="eastAsia" w:ascii="宋体" w:hAnsi="宋体" w:cs="宋体" w:eastAsiaTheme="minorEastAsia"/>
                <w:color w:val="auto"/>
                <w:sz w:val="18"/>
                <w:szCs w:val="18"/>
                <w:highlight w:val="none"/>
                <w:lang w:val="en-US" w:eastAsia="zh-CN"/>
              </w:rPr>
              <w:t>项认证证书</w:t>
            </w:r>
            <w:r>
              <w:rPr>
                <w:rFonts w:hint="eastAsia" w:ascii="宋体" w:hAnsi="宋体" w:cs="宋体" w:eastAsiaTheme="minorEastAsia"/>
                <w:color w:val="auto"/>
                <w:sz w:val="18"/>
                <w:szCs w:val="18"/>
                <w:highlight w:val="none"/>
              </w:rPr>
              <w:t>且覆盖范围</w:t>
            </w:r>
            <w:r>
              <w:rPr>
                <w:rFonts w:hint="eastAsia" w:ascii="宋体" w:hAnsi="宋体" w:cs="宋体" w:eastAsiaTheme="minorEastAsia"/>
                <w:color w:val="auto"/>
                <w:sz w:val="18"/>
                <w:szCs w:val="18"/>
                <w:highlight w:val="none"/>
                <w:lang w:val="en-US" w:eastAsia="zh-CN"/>
              </w:rPr>
              <w:t>满足上述</w:t>
            </w:r>
            <w:r>
              <w:rPr>
                <w:rFonts w:hint="eastAsia" w:ascii="宋体" w:hAnsi="宋体" w:cs="宋体" w:eastAsiaTheme="minorEastAsia"/>
                <w:color w:val="auto"/>
                <w:sz w:val="18"/>
                <w:szCs w:val="18"/>
                <w:highlight w:val="none"/>
                <w:lang w:val="en-US" w:eastAsia="zh-CN" w:bidi="ar"/>
              </w:rPr>
              <w:t>任意一项</w:t>
            </w:r>
            <w:r>
              <w:rPr>
                <w:rFonts w:hint="eastAsia" w:ascii="宋体" w:hAnsi="宋体" w:cs="宋体" w:eastAsiaTheme="minorEastAsia"/>
                <w:color w:val="auto"/>
                <w:sz w:val="18"/>
                <w:szCs w:val="18"/>
                <w:highlight w:val="none"/>
              </w:rPr>
              <w:t>的，得5分；</w:t>
            </w:r>
            <w:r>
              <w:rPr>
                <w:rFonts w:hint="eastAsia" w:ascii="宋体" w:hAnsi="宋体" w:cs="宋体" w:eastAsiaTheme="minorEastAsia"/>
                <w:color w:val="auto"/>
                <w:sz w:val="18"/>
                <w:szCs w:val="18"/>
                <w:highlight w:val="none"/>
                <w:lang w:val="en-US" w:eastAsia="zh-CN"/>
              </w:rPr>
              <w:t>同时</w:t>
            </w:r>
            <w:r>
              <w:rPr>
                <w:rFonts w:hint="eastAsia" w:ascii="宋体" w:hAnsi="宋体" w:cs="宋体" w:eastAsiaTheme="minorEastAsia"/>
                <w:color w:val="auto"/>
                <w:sz w:val="18"/>
                <w:szCs w:val="18"/>
                <w:highlight w:val="none"/>
              </w:rPr>
              <w:t>具</w:t>
            </w:r>
            <w:r>
              <w:rPr>
                <w:rFonts w:hint="eastAsia" w:ascii="宋体" w:hAnsi="宋体" w:cs="宋体"/>
                <w:color w:val="auto"/>
                <w:sz w:val="18"/>
                <w:szCs w:val="18"/>
                <w:highlight w:val="none"/>
                <w:lang w:val="en-US" w:eastAsia="zh-CN"/>
              </w:rPr>
              <w:t>有</w:t>
            </w:r>
            <w:r>
              <w:rPr>
                <w:rFonts w:hint="eastAsia" w:ascii="宋体" w:hAnsi="宋体" w:cs="宋体" w:eastAsiaTheme="minorEastAsia"/>
                <w:color w:val="auto"/>
                <w:sz w:val="18"/>
                <w:szCs w:val="18"/>
                <w:highlight w:val="none"/>
                <w:lang w:val="en-US" w:eastAsia="zh-CN"/>
              </w:rPr>
              <w:t>上述任意</w:t>
            </w:r>
            <w:r>
              <w:rPr>
                <w:rFonts w:hint="eastAsia" w:ascii="宋体" w:hAnsi="宋体" w:cs="宋体"/>
                <w:color w:val="auto"/>
                <w:sz w:val="18"/>
                <w:szCs w:val="18"/>
                <w:highlight w:val="none"/>
                <w:lang w:val="en-US" w:eastAsia="zh-CN"/>
              </w:rPr>
              <w:t>两</w:t>
            </w:r>
            <w:r>
              <w:rPr>
                <w:rFonts w:hint="eastAsia" w:ascii="宋体" w:hAnsi="宋体" w:cs="宋体" w:eastAsiaTheme="minorEastAsia"/>
                <w:color w:val="auto"/>
                <w:sz w:val="18"/>
                <w:szCs w:val="18"/>
                <w:highlight w:val="none"/>
                <w:lang w:val="en-US" w:eastAsia="zh-CN"/>
              </w:rPr>
              <w:t>项认证</w:t>
            </w:r>
            <w:r>
              <w:rPr>
                <w:rFonts w:hint="eastAsia" w:ascii="宋体" w:hAnsi="宋体" w:cs="宋体" w:eastAsiaTheme="minorEastAsia"/>
                <w:color w:val="auto"/>
                <w:sz w:val="18"/>
                <w:szCs w:val="18"/>
                <w:highlight w:val="none"/>
              </w:rPr>
              <w:t>证</w:t>
            </w:r>
            <w:r>
              <w:rPr>
                <w:rFonts w:hint="eastAsia" w:ascii="宋体" w:hAnsi="宋体" w:cs="宋体"/>
                <w:color w:val="auto"/>
                <w:sz w:val="18"/>
                <w:szCs w:val="18"/>
                <w:highlight w:val="none"/>
                <w:lang w:val="en-US" w:eastAsia="zh-CN"/>
              </w:rPr>
              <w:t>书</w:t>
            </w:r>
            <w:r>
              <w:rPr>
                <w:rFonts w:hint="eastAsia" w:ascii="宋体" w:hAnsi="宋体" w:cs="宋体" w:eastAsiaTheme="minorEastAsia"/>
                <w:color w:val="auto"/>
                <w:sz w:val="18"/>
                <w:szCs w:val="18"/>
                <w:highlight w:val="none"/>
              </w:rPr>
              <w:t>且覆盖范围</w:t>
            </w:r>
            <w:r>
              <w:rPr>
                <w:rFonts w:hint="eastAsia" w:ascii="宋体" w:hAnsi="宋体" w:cs="宋体" w:eastAsiaTheme="minorEastAsia"/>
                <w:color w:val="auto"/>
                <w:sz w:val="18"/>
                <w:szCs w:val="18"/>
                <w:highlight w:val="none"/>
                <w:lang w:val="en-US" w:eastAsia="zh-CN"/>
              </w:rPr>
              <w:t>满足上述</w:t>
            </w:r>
            <w:r>
              <w:rPr>
                <w:rFonts w:hint="eastAsia" w:ascii="宋体" w:hAnsi="宋体" w:cs="宋体" w:eastAsiaTheme="minorEastAsia"/>
                <w:color w:val="auto"/>
                <w:sz w:val="18"/>
                <w:szCs w:val="18"/>
                <w:highlight w:val="none"/>
                <w:lang w:val="en-US" w:eastAsia="zh-CN" w:bidi="ar"/>
              </w:rPr>
              <w:t>任意一项</w:t>
            </w:r>
            <w:r>
              <w:rPr>
                <w:rFonts w:hint="eastAsia" w:ascii="宋体" w:hAnsi="宋体" w:cs="宋体" w:eastAsiaTheme="minorEastAsia"/>
                <w:color w:val="auto"/>
                <w:sz w:val="18"/>
                <w:szCs w:val="18"/>
                <w:highlight w:val="none"/>
              </w:rPr>
              <w:t>的，得</w:t>
            </w:r>
            <w:r>
              <w:rPr>
                <w:rFonts w:hint="eastAsia" w:ascii="宋体" w:hAnsi="宋体" w:cs="宋体" w:eastAsiaTheme="minorEastAsia"/>
                <w:color w:val="auto"/>
                <w:sz w:val="18"/>
                <w:szCs w:val="18"/>
                <w:highlight w:val="none"/>
                <w:lang w:eastAsia="zh-CN"/>
              </w:rPr>
              <w:t>2</w:t>
            </w:r>
            <w:r>
              <w:rPr>
                <w:rFonts w:hint="eastAsia" w:ascii="宋体" w:hAnsi="宋体" w:cs="宋体" w:eastAsiaTheme="minorEastAsia"/>
                <w:color w:val="auto"/>
                <w:sz w:val="18"/>
                <w:szCs w:val="18"/>
                <w:highlight w:val="none"/>
                <w:lang w:val="en-US" w:eastAsia="zh-CN"/>
              </w:rPr>
              <w:t>.5</w:t>
            </w:r>
            <w:r>
              <w:rPr>
                <w:rFonts w:hint="eastAsia" w:ascii="宋体" w:hAnsi="宋体" w:cs="宋体" w:eastAsiaTheme="minorEastAsia"/>
                <w:color w:val="auto"/>
                <w:sz w:val="18"/>
                <w:szCs w:val="18"/>
                <w:highlight w:val="none"/>
              </w:rPr>
              <w:t>分；具</w:t>
            </w:r>
            <w:r>
              <w:rPr>
                <w:rFonts w:hint="eastAsia" w:ascii="宋体" w:hAnsi="宋体" w:cs="宋体"/>
                <w:color w:val="auto"/>
                <w:sz w:val="18"/>
                <w:szCs w:val="18"/>
                <w:highlight w:val="none"/>
                <w:lang w:val="en-US" w:eastAsia="zh-CN"/>
              </w:rPr>
              <w:t>有</w:t>
            </w:r>
            <w:r>
              <w:rPr>
                <w:rFonts w:hint="eastAsia" w:ascii="宋体" w:hAnsi="宋体" w:cs="宋体" w:eastAsiaTheme="minorEastAsia"/>
                <w:color w:val="auto"/>
                <w:sz w:val="18"/>
                <w:szCs w:val="18"/>
                <w:highlight w:val="none"/>
                <w:lang w:val="en-US" w:eastAsia="zh-CN"/>
              </w:rPr>
              <w:t>上述任意</w:t>
            </w:r>
            <w:r>
              <w:rPr>
                <w:rFonts w:hint="eastAsia" w:ascii="宋体" w:hAnsi="宋体" w:cs="宋体"/>
                <w:color w:val="auto"/>
                <w:sz w:val="18"/>
                <w:szCs w:val="18"/>
                <w:highlight w:val="none"/>
                <w:lang w:val="en-US" w:eastAsia="zh-CN"/>
              </w:rPr>
              <w:t>一</w:t>
            </w:r>
            <w:r>
              <w:rPr>
                <w:rFonts w:hint="eastAsia" w:ascii="宋体" w:hAnsi="宋体" w:cs="宋体" w:eastAsiaTheme="minorEastAsia"/>
                <w:color w:val="auto"/>
                <w:sz w:val="18"/>
                <w:szCs w:val="18"/>
                <w:highlight w:val="none"/>
                <w:lang w:val="en-US" w:eastAsia="zh-CN"/>
              </w:rPr>
              <w:t>项认证</w:t>
            </w:r>
            <w:r>
              <w:rPr>
                <w:rFonts w:hint="eastAsia" w:ascii="宋体" w:hAnsi="宋体" w:cs="宋体" w:eastAsiaTheme="minorEastAsia"/>
                <w:color w:val="auto"/>
                <w:sz w:val="18"/>
                <w:szCs w:val="18"/>
                <w:highlight w:val="none"/>
              </w:rPr>
              <w:t>证</w:t>
            </w:r>
            <w:r>
              <w:rPr>
                <w:rFonts w:hint="eastAsia" w:ascii="宋体" w:hAnsi="宋体" w:cs="宋体"/>
                <w:color w:val="auto"/>
                <w:sz w:val="18"/>
                <w:szCs w:val="18"/>
                <w:highlight w:val="none"/>
                <w:lang w:val="en-US" w:eastAsia="zh-CN"/>
              </w:rPr>
              <w:t>书</w:t>
            </w:r>
            <w:r>
              <w:rPr>
                <w:rFonts w:hint="eastAsia" w:ascii="宋体" w:hAnsi="宋体" w:cs="宋体" w:eastAsiaTheme="minorEastAsia"/>
                <w:color w:val="auto"/>
                <w:sz w:val="18"/>
                <w:szCs w:val="18"/>
                <w:highlight w:val="none"/>
              </w:rPr>
              <w:t>且覆盖范围</w:t>
            </w:r>
            <w:r>
              <w:rPr>
                <w:rFonts w:hint="eastAsia" w:ascii="宋体" w:hAnsi="宋体" w:cs="宋体" w:eastAsiaTheme="minorEastAsia"/>
                <w:color w:val="auto"/>
                <w:sz w:val="18"/>
                <w:szCs w:val="18"/>
                <w:highlight w:val="none"/>
                <w:lang w:val="en-US" w:eastAsia="zh-CN"/>
              </w:rPr>
              <w:t>满足上述</w:t>
            </w:r>
            <w:r>
              <w:rPr>
                <w:rFonts w:hint="eastAsia" w:ascii="宋体" w:hAnsi="宋体" w:cs="宋体" w:eastAsiaTheme="minorEastAsia"/>
                <w:color w:val="auto"/>
                <w:sz w:val="18"/>
                <w:szCs w:val="18"/>
                <w:highlight w:val="none"/>
                <w:lang w:val="en-US" w:eastAsia="zh-CN" w:bidi="ar"/>
              </w:rPr>
              <w:t>任意一项</w:t>
            </w:r>
            <w:r>
              <w:rPr>
                <w:rFonts w:hint="eastAsia" w:ascii="宋体" w:hAnsi="宋体" w:cs="宋体" w:eastAsiaTheme="minorEastAsia"/>
                <w:color w:val="auto"/>
                <w:sz w:val="18"/>
                <w:szCs w:val="18"/>
                <w:highlight w:val="none"/>
              </w:rPr>
              <w:t>的，得</w:t>
            </w:r>
            <w:r>
              <w:rPr>
                <w:rFonts w:hint="eastAsia" w:ascii="宋体" w:hAnsi="宋体" w:cs="宋体"/>
                <w:color w:val="auto"/>
                <w:sz w:val="18"/>
                <w:szCs w:val="18"/>
                <w:highlight w:val="none"/>
                <w:lang w:val="en-US" w:eastAsia="zh-CN"/>
              </w:rPr>
              <w:t>1</w:t>
            </w:r>
            <w:r>
              <w:rPr>
                <w:rFonts w:hint="eastAsia" w:ascii="宋体" w:hAnsi="宋体" w:cs="宋体" w:eastAsiaTheme="minorEastAsia"/>
                <w:color w:val="auto"/>
                <w:sz w:val="18"/>
                <w:szCs w:val="18"/>
                <w:highlight w:val="none"/>
              </w:rPr>
              <w:t>分</w:t>
            </w:r>
            <w:r>
              <w:rPr>
                <w:rFonts w:hint="eastAsia" w:ascii="宋体" w:hAnsi="宋体" w:cs="宋体"/>
                <w:color w:val="auto"/>
                <w:sz w:val="18"/>
                <w:szCs w:val="18"/>
                <w:highlight w:val="none"/>
                <w:lang w:eastAsia="zh-CN"/>
              </w:rPr>
              <w:t>；</w:t>
            </w:r>
            <w:r>
              <w:rPr>
                <w:rFonts w:hint="eastAsia" w:ascii="宋体" w:hAnsi="宋体" w:cs="宋体" w:eastAsiaTheme="minorEastAsia"/>
                <w:color w:val="auto"/>
                <w:sz w:val="18"/>
                <w:szCs w:val="18"/>
                <w:highlight w:val="none"/>
              </w:rPr>
              <w:t>其余不得分。</w:t>
            </w:r>
          </w:p>
        </w:tc>
      </w:tr>
    </w:tbl>
    <w:p>
      <w:pPr>
        <w:pStyle w:val="8"/>
        <w:rPr>
          <w:rFonts w:hint="default"/>
          <w:color w:val="auto"/>
          <w:highlight w:val="none"/>
        </w:rPr>
      </w:pPr>
    </w:p>
    <w:p>
      <w:pPr>
        <w:pStyle w:val="5"/>
        <w:ind w:firstLine="0"/>
        <w:rPr>
          <w:rFonts w:hint="eastAsia" w:ascii="宋体" w:hAnsi="宋体" w:eastAsia="宋体" w:cs="宋体"/>
          <w:color w:val="auto"/>
          <w:sz w:val="18"/>
          <w:szCs w:val="18"/>
          <w:highlight w:val="none"/>
          <w:shd w:val="clear" w:fill="FFFFFF"/>
          <w:lang w:bidi="ar"/>
        </w:rPr>
      </w:pPr>
      <w:r>
        <w:rPr>
          <w:rFonts w:hint="eastAsia" w:ascii="宋体" w:hAnsi="宋体" w:eastAsia="宋体" w:cs="宋体"/>
          <w:color w:val="auto"/>
          <w:kern w:val="0"/>
          <w:sz w:val="18"/>
          <w:szCs w:val="18"/>
          <w:highlight w:val="none"/>
          <w:shd w:val="clear" w:fill="FFFFFF"/>
          <w:lang w:val="en-US" w:eastAsia="zh-CN" w:bidi="ar"/>
        </w:rPr>
        <w:t>备注：</w:t>
      </w:r>
      <w:r>
        <w:rPr>
          <w:rFonts w:hint="eastAsia" w:ascii="宋体" w:hAnsi="宋体" w:eastAsia="宋体" w:cs="宋体"/>
          <w:b/>
          <w:bCs/>
          <w:color w:val="auto"/>
          <w:kern w:val="0"/>
          <w:sz w:val="18"/>
          <w:szCs w:val="18"/>
          <w:highlight w:val="none"/>
          <w:shd w:val="clear" w:fill="FFFFFF"/>
          <w:lang w:val="en-US" w:eastAsia="zh-CN" w:bidi="ar"/>
        </w:rPr>
        <w:t>1.</w:t>
      </w:r>
      <w:r>
        <w:rPr>
          <w:rStyle w:val="20"/>
          <w:rFonts w:hint="eastAsia" w:ascii="宋体" w:hAnsi="宋体" w:eastAsia="宋体" w:cs="宋体"/>
          <w:b/>
          <w:bCs/>
          <w:color w:val="auto"/>
          <w:kern w:val="0"/>
          <w:sz w:val="18"/>
          <w:szCs w:val="18"/>
          <w:highlight w:val="none"/>
          <w:shd w:val="clear" w:fill="FFFFFF"/>
          <w:lang w:bidi="ar"/>
        </w:rPr>
        <w:t>项目组织管理机构能力</w:t>
      </w:r>
      <w:r>
        <w:rPr>
          <w:rStyle w:val="20"/>
          <w:rFonts w:hint="eastAsia" w:ascii="宋体" w:hAnsi="宋体" w:eastAsia="宋体" w:cs="宋体"/>
          <w:color w:val="auto"/>
          <w:kern w:val="0"/>
          <w:sz w:val="18"/>
          <w:szCs w:val="18"/>
          <w:highlight w:val="none"/>
          <w:shd w:val="clear" w:fill="FFFFFF"/>
          <w:lang w:bidi="ar"/>
        </w:rPr>
        <w:t>：</w:t>
      </w:r>
      <w:r>
        <w:rPr>
          <w:rFonts w:hint="eastAsia" w:ascii="宋体" w:hAnsi="宋体" w:eastAsia="宋体" w:cs="宋体"/>
          <w:color w:val="auto"/>
          <w:sz w:val="18"/>
          <w:szCs w:val="18"/>
          <w:highlight w:val="none"/>
          <w:shd w:val="clear" w:fill="FFFFFF"/>
          <w:lang w:val="en-US" w:eastAsia="zh-CN" w:bidi="ar"/>
        </w:rPr>
        <w:t>投标人提供的</w:t>
      </w:r>
      <w:r>
        <w:rPr>
          <w:rFonts w:hint="eastAsia" w:ascii="宋体" w:hAnsi="宋体" w:eastAsia="宋体" w:cs="宋体"/>
          <w:color w:val="auto"/>
          <w:sz w:val="18"/>
          <w:szCs w:val="18"/>
          <w:highlight w:val="none"/>
          <w:shd w:val="clear" w:fill="FFFFFF"/>
          <w:lang w:bidi="ar"/>
        </w:rPr>
        <w:t>项目主要管理人员配备满足招标文件第五章技术条件（工程建设标准）</w:t>
      </w:r>
      <w:r>
        <w:rPr>
          <w:rFonts w:hint="eastAsia" w:ascii="宋体" w:hAnsi="宋体" w:eastAsia="宋体" w:cs="宋体"/>
          <w:color w:val="auto"/>
          <w:sz w:val="18"/>
          <w:szCs w:val="18"/>
          <w:highlight w:val="none"/>
          <w:shd w:val="clear" w:fill="FFFFFF"/>
          <w:lang w:val="en-US" w:eastAsia="zh-CN" w:bidi="ar"/>
        </w:rPr>
        <w:t>中</w:t>
      </w:r>
      <w:r>
        <w:rPr>
          <w:rFonts w:hint="eastAsia" w:ascii="宋体" w:hAnsi="宋体" w:eastAsia="宋体" w:cs="宋体"/>
          <w:color w:val="auto"/>
          <w:sz w:val="18"/>
          <w:szCs w:val="18"/>
          <w:highlight w:val="none"/>
          <w:shd w:val="clear" w:fill="FFFFFF"/>
          <w:lang w:bidi="ar"/>
        </w:rPr>
        <w:t>《项目管理部相关人员配备表》</w:t>
      </w:r>
      <w:r>
        <w:rPr>
          <w:rFonts w:hint="eastAsia" w:ascii="宋体" w:hAnsi="宋体" w:eastAsia="宋体" w:cs="宋体"/>
          <w:color w:val="auto"/>
          <w:sz w:val="18"/>
          <w:szCs w:val="18"/>
          <w:highlight w:val="none"/>
          <w:shd w:val="clear" w:fill="FFFFFF"/>
          <w:lang w:val="en-US" w:eastAsia="zh-CN" w:bidi="ar"/>
        </w:rPr>
        <w:t>的要求</w:t>
      </w:r>
      <w:r>
        <w:rPr>
          <w:rFonts w:hint="eastAsia" w:ascii="宋体" w:hAnsi="宋体" w:eastAsia="宋体" w:cs="宋体"/>
          <w:color w:val="auto"/>
          <w:sz w:val="18"/>
          <w:szCs w:val="18"/>
          <w:highlight w:val="none"/>
          <w:shd w:val="clear" w:fill="FFFFFF"/>
          <w:lang w:bidi="ar"/>
        </w:rPr>
        <w:t>，还须提供近一个月</w:t>
      </w:r>
      <w:r>
        <w:rPr>
          <w:rFonts w:hint="eastAsia" w:ascii="宋体" w:hAnsi="宋体" w:eastAsia="宋体" w:cs="宋体"/>
          <w:b/>
          <w:bCs/>
          <w:color w:val="auto"/>
          <w:sz w:val="18"/>
          <w:szCs w:val="18"/>
          <w:highlight w:val="none"/>
          <w:shd w:val="clear" w:fill="FFFFFF"/>
          <w:lang w:bidi="ar"/>
        </w:rPr>
        <w:t>（即 2024年</w:t>
      </w:r>
      <w:r>
        <w:rPr>
          <w:rFonts w:hint="eastAsia" w:ascii="宋体" w:hAnsi="宋体" w:eastAsia="宋体" w:cs="宋体"/>
          <w:b/>
          <w:bCs/>
          <w:color w:val="auto"/>
          <w:sz w:val="18"/>
          <w:szCs w:val="18"/>
          <w:highlight w:val="none"/>
          <w:shd w:val="clear" w:fill="FFFFFF"/>
          <w:lang w:eastAsia="zh-CN" w:bidi="ar"/>
        </w:rPr>
        <w:t>6</w:t>
      </w:r>
      <w:r>
        <w:rPr>
          <w:rFonts w:hint="eastAsia" w:ascii="宋体" w:hAnsi="宋体" w:eastAsia="宋体" w:cs="宋体"/>
          <w:b/>
          <w:bCs/>
          <w:color w:val="auto"/>
          <w:sz w:val="18"/>
          <w:szCs w:val="18"/>
          <w:highlight w:val="none"/>
          <w:shd w:val="clear" w:fill="FFFFFF"/>
          <w:lang w:bidi="ar"/>
        </w:rPr>
        <w:t>月）</w:t>
      </w:r>
      <w:r>
        <w:rPr>
          <w:rFonts w:hint="eastAsia" w:ascii="宋体" w:hAnsi="宋体" w:eastAsia="宋体" w:cs="宋体"/>
          <w:color w:val="auto"/>
          <w:sz w:val="18"/>
          <w:szCs w:val="18"/>
          <w:highlight w:val="none"/>
          <w:shd w:val="clear" w:fill="FFFFFF"/>
          <w:lang w:bidi="ar"/>
        </w:rPr>
        <w:t>在投标人单位（不含投标人的子公司、独立法人分公司）连续参保的社保缴纳记录证明扫描件，若当地政府部门允许企业在疫情期间缓缴社会保险费且投标人未缴纳的，投标人可提供当地政府部门允许缓缴社保的相关文件作为缴纳社保的证明。确定中标人后，招标人将核实后续中标人项目经理部组成人员的社保补缴情况。未提供或所提供的证明资料不符合要求的，则该评分节点不予得分。以上资料均需加盖投标人电子印章或在线下盖章完成后扫描上传。</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宋体"/>
          <w:color w:val="auto"/>
          <w:kern w:val="0"/>
          <w:sz w:val="18"/>
          <w:szCs w:val="18"/>
          <w:highlight w:val="none"/>
          <w:shd w:val="clear" w:fill="FFFFFF"/>
        </w:rPr>
      </w:pPr>
      <w:r>
        <w:rPr>
          <w:rFonts w:hint="eastAsia" w:cs="宋体"/>
          <w:b/>
          <w:color w:val="auto"/>
          <w:kern w:val="0"/>
          <w:sz w:val="18"/>
          <w:szCs w:val="18"/>
          <w:highlight w:val="none"/>
          <w:shd w:val="clear" w:fill="FFFFFF"/>
          <w:lang w:val="en-US" w:eastAsia="zh-CN" w:bidi="ar"/>
        </w:rPr>
        <w:t>2.</w:t>
      </w:r>
      <w:r>
        <w:rPr>
          <w:rFonts w:hint="eastAsia" w:ascii="宋体" w:hAnsi="宋体" w:eastAsia="宋体" w:cs="宋体"/>
          <w:b/>
          <w:color w:val="auto"/>
          <w:kern w:val="0"/>
          <w:sz w:val="18"/>
          <w:szCs w:val="18"/>
          <w:highlight w:val="none"/>
          <w:shd w:val="clear" w:fill="FFFFFF"/>
          <w:lang w:val="en-US" w:eastAsia="zh-CN" w:bidi="ar"/>
        </w:rPr>
        <w:t>企业类似工程业绩：</w:t>
      </w:r>
    </w:p>
    <w:p>
      <w:pPr>
        <w:pStyle w:val="15"/>
        <w:keepNext w:val="0"/>
        <w:keepLines w:val="0"/>
        <w:widowControl w:val="0"/>
        <w:suppressLineNumbers w:val="0"/>
        <w:autoSpaceDE w:val="0"/>
        <w:autoSpaceDN/>
        <w:spacing w:before="0" w:beforeAutospacing="0" w:after="0" w:afterAutospacing="0"/>
        <w:ind w:left="0" w:right="0" w:firstLine="360" w:firstLineChars="200"/>
        <w:jc w:val="both"/>
        <w:rPr>
          <w:rFonts w:hint="eastAsia" w:ascii="宋体" w:hAnsi="宋体" w:eastAsia="宋体" w:cs="宋体"/>
          <w:color w:val="auto"/>
          <w:kern w:val="0"/>
          <w:sz w:val="18"/>
          <w:szCs w:val="18"/>
          <w:highlight w:val="none"/>
          <w:shd w:val="clear" w:fill="FFFFFF"/>
        </w:rPr>
      </w:pPr>
      <w:r>
        <w:rPr>
          <w:rFonts w:hint="eastAsia" w:ascii="宋体" w:hAnsi="宋体" w:eastAsia="宋体" w:cs="宋体"/>
          <w:color w:val="auto"/>
          <w:kern w:val="0"/>
          <w:sz w:val="18"/>
          <w:szCs w:val="18"/>
          <w:highlight w:val="none"/>
          <w:shd w:val="clear" w:fill="FFFFFF"/>
          <w:lang w:val="en-US" w:eastAsia="zh-CN" w:bidi="ar"/>
        </w:rPr>
        <w:t>（1）</w:t>
      </w:r>
      <w:r>
        <w:rPr>
          <w:rFonts w:hint="eastAsia" w:ascii="宋体" w:hAnsi="宋体" w:eastAsia="宋体" w:cs="宋体"/>
          <w:b/>
          <w:color w:val="auto"/>
          <w:kern w:val="0"/>
          <w:sz w:val="18"/>
          <w:szCs w:val="18"/>
          <w:highlight w:val="none"/>
          <w:shd w:val="clear" w:fill="FFFFFF"/>
          <w:lang w:val="en-US" w:eastAsia="zh-CN" w:bidi="ar"/>
        </w:rPr>
        <w:t>施工类：</w:t>
      </w:r>
      <w:r>
        <w:rPr>
          <w:rFonts w:hint="eastAsia" w:ascii="宋体" w:hAnsi="宋体" w:eastAsia="宋体" w:cs="宋体"/>
          <w:color w:val="auto"/>
          <w:kern w:val="0"/>
          <w:sz w:val="18"/>
          <w:szCs w:val="18"/>
          <w:highlight w:val="none"/>
          <w:shd w:val="clear" w:fill="FFFFFF"/>
          <w:lang w:val="en-US" w:eastAsia="zh-CN" w:bidi="ar"/>
        </w:rPr>
        <w:t>投标人须同时提供中标通知书（或免招标说明）和合同关键页和验收记录资料的扫描件；单独发包的专业工程的业绩金额以中标通知书为准，中标通知书上没有金额或免招标的，以施工合同（不含补充合同）为准。如中标通知书未能体现对应的专业工程金额，则以施工合同载明的对应的专业工程金额为准，如中标通知书与施工合同均不能单独体现对应的专业工程金额，则以建设单位提供的证明资料中载明的对应专业金额为准。由总承包单位依法分包的专业工程业绩其金额以分包合同中约定的合同金额为准。</w:t>
      </w:r>
    </w:p>
    <w:p>
      <w:pPr>
        <w:pStyle w:val="15"/>
        <w:keepNext w:val="0"/>
        <w:keepLines w:val="0"/>
        <w:widowControl w:val="0"/>
        <w:suppressLineNumbers w:val="0"/>
        <w:autoSpaceDE w:val="0"/>
        <w:autoSpaceDN/>
        <w:spacing w:before="0" w:beforeAutospacing="0" w:after="0" w:afterAutospacing="0"/>
        <w:ind w:left="0" w:right="0" w:firstLine="360" w:firstLineChars="200"/>
        <w:jc w:val="both"/>
        <w:rPr>
          <w:rFonts w:hint="eastAsia" w:ascii="宋体" w:hAnsi="宋体" w:eastAsia="宋体" w:cs="宋体"/>
          <w:color w:val="auto"/>
          <w:kern w:val="0"/>
          <w:sz w:val="18"/>
          <w:szCs w:val="18"/>
          <w:highlight w:val="none"/>
          <w:shd w:val="clear" w:fill="FFFFFF"/>
        </w:rPr>
      </w:pPr>
      <w:r>
        <w:rPr>
          <w:rFonts w:hint="eastAsia" w:ascii="宋体" w:hAnsi="宋体" w:eastAsia="宋体" w:cs="宋体"/>
          <w:color w:val="auto"/>
          <w:kern w:val="0"/>
          <w:sz w:val="18"/>
          <w:szCs w:val="18"/>
          <w:highlight w:val="none"/>
          <w:shd w:val="clear" w:fill="FFFFFF"/>
          <w:lang w:val="en-US" w:eastAsia="zh-CN" w:bidi="ar"/>
        </w:rPr>
        <w:t>完成时间以子分部工程质量验收记录时间为准。验收记录至少具有建设单位、设计、施工和监理单位盖章。</w:t>
      </w:r>
    </w:p>
    <w:p>
      <w:pPr>
        <w:pStyle w:val="15"/>
        <w:keepNext w:val="0"/>
        <w:keepLines w:val="0"/>
        <w:widowControl w:val="0"/>
        <w:suppressLineNumbers w:val="0"/>
        <w:autoSpaceDE w:val="0"/>
        <w:autoSpaceDN/>
        <w:spacing w:before="0" w:beforeAutospacing="0" w:after="0" w:afterAutospacing="0"/>
        <w:ind w:left="0" w:right="0" w:firstLine="360" w:firstLineChars="200"/>
        <w:jc w:val="both"/>
        <w:rPr>
          <w:rFonts w:hint="eastAsia" w:ascii="宋体" w:hAnsi="宋体" w:eastAsia="宋体" w:cs="宋体"/>
          <w:color w:val="auto"/>
          <w:kern w:val="0"/>
          <w:sz w:val="18"/>
          <w:szCs w:val="18"/>
          <w:highlight w:val="none"/>
          <w:shd w:val="clear" w:fill="FFFFFF"/>
        </w:rPr>
      </w:pPr>
      <w:r>
        <w:rPr>
          <w:rFonts w:hint="eastAsia" w:ascii="宋体" w:hAnsi="宋体" w:eastAsia="宋体" w:cs="宋体"/>
          <w:color w:val="auto"/>
          <w:kern w:val="0"/>
          <w:sz w:val="18"/>
          <w:szCs w:val="18"/>
          <w:highlight w:val="none"/>
          <w:shd w:val="clear" w:fill="FFFFFF"/>
          <w:lang w:val="en-US" w:eastAsia="zh-CN" w:bidi="ar"/>
        </w:rPr>
        <w:t>（2）</w:t>
      </w:r>
      <w:r>
        <w:rPr>
          <w:rFonts w:hint="eastAsia" w:ascii="宋体" w:hAnsi="宋体" w:eastAsia="宋体" w:cs="宋体"/>
          <w:b/>
          <w:color w:val="auto"/>
          <w:kern w:val="0"/>
          <w:sz w:val="18"/>
          <w:szCs w:val="18"/>
          <w:highlight w:val="none"/>
          <w:shd w:val="clear" w:fill="FFFFFF"/>
          <w:lang w:val="en-US" w:eastAsia="zh-CN" w:bidi="ar"/>
        </w:rPr>
        <w:t>货物或服务类：</w:t>
      </w:r>
      <w:r>
        <w:rPr>
          <w:rFonts w:hint="eastAsia" w:ascii="宋体" w:hAnsi="宋体" w:eastAsia="宋体" w:cs="宋体"/>
          <w:color w:val="auto"/>
          <w:kern w:val="0"/>
          <w:sz w:val="18"/>
          <w:szCs w:val="18"/>
          <w:highlight w:val="none"/>
          <w:shd w:val="clear" w:fill="FFFFFF"/>
          <w:lang w:val="en-US" w:eastAsia="zh-CN" w:bidi="ar"/>
        </w:rPr>
        <w:t>投标人须同时提供中标通知书（或免招标说明）和合同关键页和经建设单位确认的交货证明或验收报告（验收证明）的扫描件；单独发包的货物或服务业绩金额以中标通知书为准，中标通知书上没有金额或免招标的，以货物或服务合同（不含补充合同）为准。如中标通知书未能体现对应的货物或服务业绩金额，则以货物或服务合同载明的对应的业绩金额为准，如中标通知书与货物或服务合同均不能单独体现对应的业绩金额，则以建设单位提供的证明资料中载明的对应业绩金额为准。由总承包单位依法分包的货物或服务业绩其金额以分包合同中约定的合同金额为准。</w:t>
      </w:r>
    </w:p>
    <w:p>
      <w:pPr>
        <w:pStyle w:val="5"/>
        <w:ind w:firstLine="0"/>
        <w:rPr>
          <w:rFonts w:hint="eastAsia" w:ascii="宋体" w:hAnsi="宋体" w:eastAsia="宋体" w:cs="宋体"/>
          <w:color w:val="auto"/>
          <w:kern w:val="0"/>
          <w:sz w:val="18"/>
          <w:szCs w:val="18"/>
          <w:highlight w:val="none"/>
          <w:shd w:val="clear" w:fill="FFFFFF"/>
          <w:lang w:bidi="ar"/>
        </w:rPr>
      </w:pPr>
      <w:r>
        <w:rPr>
          <w:rFonts w:hint="eastAsia" w:ascii="宋体" w:hAnsi="宋体" w:eastAsia="宋体" w:cs="宋体"/>
          <w:color w:val="auto"/>
          <w:kern w:val="0"/>
          <w:sz w:val="18"/>
          <w:szCs w:val="18"/>
          <w:highlight w:val="none"/>
          <w:shd w:val="clear" w:fill="FFFFFF"/>
          <w:lang w:val="en-US" w:eastAsia="zh-CN" w:bidi="ar"/>
        </w:rPr>
        <w:t>完成时间以经建设单位确认的交货证明或验收报告（验收证明）上标明</w:t>
      </w:r>
      <w:r>
        <w:rPr>
          <w:rFonts w:hint="default" w:cs="宋体"/>
          <w:color w:val="auto"/>
          <w:kern w:val="0"/>
          <w:sz w:val="18"/>
          <w:szCs w:val="18"/>
          <w:highlight w:val="none"/>
          <w:shd w:val="clear" w:fill="FFFFFF"/>
          <w:lang w:eastAsia="zh-CN" w:bidi="ar"/>
        </w:rPr>
        <w:t>的</w:t>
      </w:r>
      <w:r>
        <w:rPr>
          <w:rFonts w:hint="eastAsia" w:ascii="宋体" w:hAnsi="宋体" w:eastAsia="宋体" w:cs="宋体"/>
          <w:color w:val="auto"/>
          <w:kern w:val="0"/>
          <w:sz w:val="18"/>
          <w:szCs w:val="18"/>
          <w:highlight w:val="none"/>
          <w:shd w:val="clear" w:fill="FFFFFF"/>
          <w:lang w:val="en-US" w:eastAsia="zh-CN" w:bidi="ar"/>
        </w:rPr>
        <w:t>时间为准</w:t>
      </w:r>
    </w:p>
    <w:p>
      <w:pPr>
        <w:pStyle w:val="5"/>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18"/>
          <w:szCs w:val="18"/>
          <w:highlight w:val="none"/>
          <w:shd w:val="clear" w:fill="FFFFFF"/>
          <w:lang w:bidi="ar"/>
        </w:rPr>
      </w:pPr>
      <w:r>
        <w:rPr>
          <w:rFonts w:hint="eastAsia" w:ascii="宋体" w:hAnsi="宋体" w:eastAsia="宋体" w:cs="宋体"/>
          <w:b w:val="0"/>
          <w:bCs w:val="0"/>
          <w:color w:val="auto"/>
          <w:sz w:val="18"/>
          <w:szCs w:val="18"/>
          <w:highlight w:val="none"/>
          <w:shd w:val="clear" w:fill="FFFFFF"/>
          <w:lang w:val="en-US" w:eastAsia="zh-CN" w:bidi="ar"/>
        </w:rPr>
        <w:t>3.</w:t>
      </w:r>
      <w:r>
        <w:rPr>
          <w:rFonts w:hint="eastAsia" w:ascii="宋体" w:hAnsi="宋体" w:eastAsia="宋体" w:cs="宋体"/>
          <w:b w:val="0"/>
          <w:bCs w:val="0"/>
          <w:color w:val="auto"/>
          <w:sz w:val="18"/>
          <w:szCs w:val="18"/>
          <w:highlight w:val="none"/>
          <w:shd w:val="clear" w:fill="FFFFFF"/>
          <w:lang w:bidi="ar"/>
        </w:rPr>
        <w:t>第三方评价</w:t>
      </w:r>
      <w:r>
        <w:rPr>
          <w:rFonts w:hint="eastAsia" w:ascii="宋体" w:hAnsi="宋体" w:eastAsia="宋体" w:cs="宋体"/>
          <w:b w:val="0"/>
          <w:bCs w:val="0"/>
          <w:color w:val="auto"/>
          <w:sz w:val="18"/>
          <w:szCs w:val="18"/>
          <w:highlight w:val="none"/>
          <w:shd w:val="clear" w:fill="FFFFFF"/>
          <w:lang w:eastAsia="zh-CN" w:bidi="ar"/>
        </w:rPr>
        <w:t>：</w:t>
      </w:r>
      <w:r>
        <w:rPr>
          <w:rFonts w:hint="eastAsia" w:ascii="宋体" w:hAnsi="宋体" w:eastAsia="宋体" w:cs="宋体"/>
          <w:color w:val="auto"/>
          <w:kern w:val="0"/>
          <w:sz w:val="18"/>
          <w:szCs w:val="18"/>
          <w:highlight w:val="none"/>
          <w:shd w:val="clear" w:fill="FFFFFF"/>
          <w:lang w:val="en-US" w:eastAsia="zh-CN" w:bidi="ar"/>
        </w:rPr>
        <w:t>只计算投标人自身（不含投标人的子、分公司或区域公司）。需同时提供体系证书原件扫描件及在国家认证认可监督管理委员会（网址：</w:t>
      </w:r>
      <w:r>
        <w:rPr>
          <w:rFonts w:hint="eastAsia" w:ascii="宋体" w:hAnsi="宋体" w:eastAsia="宋体" w:cs="宋体"/>
          <w:color w:val="auto"/>
          <w:kern w:val="0"/>
          <w:sz w:val="18"/>
          <w:szCs w:val="18"/>
          <w:highlight w:val="none"/>
          <w:shd w:val="clear" w:fill="FFFFFF"/>
          <w:lang w:val="en-US" w:eastAsia="zh-CN" w:bidi="ar"/>
        </w:rPr>
        <w:fldChar w:fldCharType="begin"/>
      </w:r>
      <w:r>
        <w:rPr>
          <w:rFonts w:hint="eastAsia" w:ascii="宋体" w:hAnsi="宋体" w:eastAsia="宋体" w:cs="宋体"/>
          <w:color w:val="auto"/>
          <w:kern w:val="0"/>
          <w:sz w:val="18"/>
          <w:szCs w:val="18"/>
          <w:highlight w:val="none"/>
          <w:shd w:val="clear" w:fill="FFFFFF"/>
          <w:lang w:val="en-US" w:eastAsia="zh-CN" w:bidi="ar"/>
        </w:rPr>
        <w:instrText xml:space="preserve"> HYPERLINK "http://www.cnca.gov.cn/）网站查询结果截图并加盖投标单位电子印章，并提供证书相关的网页截图，已失效或撤销或无提供的不得分。" </w:instrText>
      </w:r>
      <w:r>
        <w:rPr>
          <w:rFonts w:hint="eastAsia" w:ascii="宋体" w:hAnsi="宋体" w:eastAsia="宋体" w:cs="宋体"/>
          <w:color w:val="auto"/>
          <w:kern w:val="0"/>
          <w:sz w:val="18"/>
          <w:szCs w:val="18"/>
          <w:highlight w:val="none"/>
          <w:shd w:val="clear" w:fill="FFFFFF"/>
          <w:lang w:val="en-US" w:eastAsia="zh-CN" w:bidi="ar"/>
        </w:rPr>
        <w:fldChar w:fldCharType="separate"/>
      </w:r>
      <w:r>
        <w:rPr>
          <w:rStyle w:val="20"/>
          <w:rFonts w:hint="eastAsia" w:ascii="宋体" w:hAnsi="宋体" w:eastAsia="宋体" w:cs="宋体"/>
          <w:color w:val="auto"/>
          <w:kern w:val="0"/>
          <w:sz w:val="18"/>
          <w:szCs w:val="18"/>
          <w:highlight w:val="none"/>
          <w:shd w:val="clear" w:fill="FFFFFF"/>
          <w:lang w:bidi="ar"/>
        </w:rPr>
        <w:t>http://www.cnca.gov.cn/）网站查询结果截图并加盖投标单位电子印章，并提供证书相关的网页截图，查询结果页面须显示证书的状态为“有效”，否则不得分。</w:t>
      </w:r>
      <w:r>
        <w:rPr>
          <w:rFonts w:hint="eastAsia" w:ascii="宋体" w:hAnsi="宋体" w:eastAsia="宋体" w:cs="宋体"/>
          <w:color w:val="auto"/>
          <w:kern w:val="0"/>
          <w:sz w:val="18"/>
          <w:szCs w:val="18"/>
          <w:highlight w:val="none"/>
          <w:shd w:val="clear" w:fill="FFFFFF"/>
          <w:lang w:val="en-US" w:eastAsia="zh-CN" w:bidi="ar"/>
        </w:rPr>
        <w:fldChar w:fldCharType="end"/>
      </w:r>
      <w:r>
        <w:rPr>
          <w:rFonts w:hint="eastAsia" w:ascii="宋体" w:hAnsi="宋体" w:eastAsia="宋体" w:cs="宋体"/>
          <w:color w:val="auto"/>
          <w:kern w:val="0"/>
          <w:sz w:val="18"/>
          <w:szCs w:val="18"/>
          <w:highlight w:val="none"/>
          <w:shd w:val="clear" w:fill="FFFFFF"/>
          <w:lang w:val="en-US" w:eastAsia="zh-CN" w:bidi="ar"/>
        </w:rPr>
        <w:t>若投标人认证证书覆盖范围与上述名称不完全一致，但表达的意思一致也视为满足该项条件。</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0"/>
          <w:sz w:val="18"/>
          <w:szCs w:val="18"/>
          <w:highlight w:val="none"/>
          <w:shd w:val="clear" w:fill="FFFFFF"/>
          <w:lang w:val="en-US" w:eastAsia="zh-CN" w:bidi="ar"/>
        </w:rPr>
        <w:t>评委签名：</w:t>
      </w:r>
      <w:r>
        <w:rPr>
          <w:rFonts w:hint="eastAsia" w:ascii="宋体" w:hAnsi="Calibri" w:eastAsia="宋体" w:cs="宋体"/>
          <w:color w:val="auto"/>
          <w:kern w:val="0"/>
          <w:sz w:val="18"/>
          <w:szCs w:val="18"/>
          <w:highlight w:val="none"/>
          <w:shd w:val="clear" w:fill="FFFFFF"/>
          <w:lang w:val="en-US" w:eastAsia="zh-CN" w:bidi="ar"/>
        </w:rPr>
        <w:t xml:space="preserve">                     </w:t>
      </w:r>
      <w:r>
        <w:rPr>
          <w:rFonts w:hint="eastAsia" w:ascii="宋体" w:hAnsi="宋体" w:eastAsia="宋体" w:cs="宋体"/>
          <w:color w:val="auto"/>
          <w:kern w:val="0"/>
          <w:sz w:val="18"/>
          <w:szCs w:val="18"/>
          <w:highlight w:val="none"/>
          <w:shd w:val="clear" w:fill="FFFFFF"/>
          <w:lang w:val="en-US" w:eastAsia="zh-CN" w:bidi="ar"/>
        </w:rPr>
        <w:t>日期：</w:t>
      </w:r>
      <w:r>
        <w:rPr>
          <w:rFonts w:hint="eastAsia" w:ascii="宋体" w:hAnsi="宋体" w:eastAsia="宋体" w:cs="宋体"/>
          <w:color w:val="auto"/>
          <w:kern w:val="2"/>
          <w:sz w:val="21"/>
          <w:szCs w:val="21"/>
          <w:highlight w:val="none"/>
          <w:lang w:val="en-US" w:eastAsia="zh-CN" w:bidi="ar"/>
        </w:rPr>
        <w:br w:type="page"/>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附表五（适用于加权平均法）</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bCs w:val="0"/>
          <w:color w:val="auto"/>
          <w:kern w:val="2"/>
          <w:sz w:val="36"/>
          <w:szCs w:val="36"/>
          <w:highlight w:val="none"/>
        </w:rPr>
      </w:pPr>
      <w:r>
        <w:rPr>
          <w:rFonts w:hint="eastAsia" w:ascii="宋体" w:hAnsi="宋体" w:eastAsia="宋体" w:cs="宋体"/>
          <w:b/>
          <w:bCs w:val="0"/>
          <w:color w:val="auto"/>
          <w:kern w:val="2"/>
          <w:sz w:val="36"/>
          <w:szCs w:val="36"/>
          <w:highlight w:val="none"/>
          <w:lang w:val="en-US" w:eastAsia="zh-CN" w:bidi="ar"/>
        </w:rPr>
        <w:t>经济标评分表</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工程名称：</w:t>
      </w:r>
    </w:p>
    <w:tbl>
      <w:tblPr>
        <w:tblStyle w:val="18"/>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投标人名称</w:t>
            </w:r>
          </w:p>
        </w:tc>
        <w:tc>
          <w:tcPr>
            <w:tcW w:w="10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投标报价PT（元）</w:t>
            </w:r>
          </w:p>
        </w:tc>
        <w:tc>
          <w:tcPr>
            <w:tcW w:w="10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报价权重</w:t>
            </w:r>
          </w:p>
        </w:tc>
        <w:tc>
          <w:tcPr>
            <w:tcW w:w="10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评标参考价PC（元）</w:t>
            </w:r>
          </w:p>
        </w:tc>
        <w:tc>
          <w:tcPr>
            <w:tcW w:w="12384"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偏差（（PT-PC）/PC）（%）</w:t>
            </w:r>
          </w:p>
        </w:tc>
        <w:tc>
          <w:tcPr>
            <w:tcW w:w="10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减分（A）</w:t>
            </w:r>
          </w:p>
        </w:tc>
        <w:tc>
          <w:tcPr>
            <w:tcW w:w="10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得分(I=100-A)</w:t>
            </w:r>
          </w:p>
        </w:tc>
        <w:tc>
          <w:tcPr>
            <w:tcW w:w="10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得分排名次序</w:t>
            </w:r>
          </w:p>
        </w:tc>
        <w:tc>
          <w:tcPr>
            <w:tcW w:w="10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val="0"/>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评委签名：</w:t>
      </w:r>
      <w:r>
        <w:rPr>
          <w:rFonts w:hint="default" w:ascii="Calibri" w:hAnsi="Calibri" w:eastAsia="宋体" w:cs="Times New Roman"/>
          <w:b/>
          <w:bCs w:val="0"/>
          <w:color w:val="auto"/>
          <w:kern w:val="2"/>
          <w:sz w:val="36"/>
          <w:szCs w:val="36"/>
          <w:highlight w:val="none"/>
          <w:lang w:val="en-US" w:eastAsia="zh-CN" w:bidi="ar"/>
        </w:rPr>
        <w:br w:type="page"/>
      </w:r>
      <w:r>
        <w:rPr>
          <w:rFonts w:hint="eastAsia" w:ascii="宋体" w:hAnsi="宋体" w:eastAsia="宋体" w:cs="宋体"/>
          <w:color w:val="auto"/>
          <w:kern w:val="2"/>
          <w:sz w:val="21"/>
          <w:szCs w:val="21"/>
          <w:highlight w:val="none"/>
          <w:lang w:val="en-US" w:eastAsia="zh-CN" w:bidi="ar"/>
        </w:rPr>
        <w:t>附表六</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bCs w:val="0"/>
          <w:color w:val="auto"/>
          <w:kern w:val="2"/>
          <w:sz w:val="36"/>
          <w:szCs w:val="36"/>
          <w:highlight w:val="none"/>
        </w:rPr>
      </w:pPr>
      <w:r>
        <w:rPr>
          <w:rFonts w:hint="eastAsia" w:ascii="宋体" w:hAnsi="宋体" w:eastAsia="宋体" w:cs="宋体"/>
          <w:b/>
          <w:bCs w:val="0"/>
          <w:color w:val="auto"/>
          <w:kern w:val="2"/>
          <w:sz w:val="36"/>
          <w:szCs w:val="36"/>
          <w:highlight w:val="none"/>
          <w:lang w:val="en-US" w:eastAsia="zh-CN" w:bidi="ar"/>
        </w:rPr>
        <w:t>算术复核表</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工程名称：</w:t>
      </w:r>
      <w:r>
        <w:rPr>
          <w:rFonts w:hint="default" w:ascii="Calibri" w:hAnsi="Calibri" w:eastAsia="宋体" w:cs="Times New Roman"/>
          <w:color w:val="auto"/>
          <w:kern w:val="0"/>
          <w:sz w:val="21"/>
          <w:szCs w:val="21"/>
          <w:highlight w:val="none"/>
          <w:lang w:val="en-US" w:eastAsia="zh-CN" w:bidi="ar"/>
        </w:rPr>
        <w:t xml:space="preserve">                                          </w:t>
      </w:r>
      <w:r>
        <w:rPr>
          <w:rFonts w:hint="eastAsia" w:ascii="宋体" w:hAnsi="宋体" w:eastAsia="宋体" w:cs="Times New Roman"/>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
        </w:rPr>
        <w:t>投标人</w:t>
      </w:r>
      <w:r>
        <w:rPr>
          <w:rFonts w:hint="eastAsia" w:ascii="宋体" w:hAnsi="宋体" w:eastAsia="宋体" w:cs="Times New Roman"/>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
        </w:rPr>
        <w:t>单位：元</w:t>
      </w:r>
    </w:p>
    <w:tbl>
      <w:tblPr>
        <w:tblStyle w:val="18"/>
        <w:tblW w:w="14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编号</w:t>
            </w:r>
          </w:p>
        </w:tc>
        <w:tc>
          <w:tcPr>
            <w:tcW w:w="44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算术校核项目</w:t>
            </w: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修正前投标</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报价A</w:t>
            </w: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修正后投标</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报价B</w:t>
            </w:r>
          </w:p>
        </w:tc>
        <w:tc>
          <w:tcPr>
            <w:tcW w:w="1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修正率</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r=|A-B|/A*100%</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经评审的最终投标报价</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当B&gt;A时，修正后报价与原报价的差额；当B≤A时,R=0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1</w:t>
            </w: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[单位工程1]</w:t>
            </w:r>
          </w:p>
        </w:tc>
        <w:tc>
          <w:tcPr>
            <w:tcW w:w="160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2</w:t>
            </w: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[单位工程2]</w:t>
            </w:r>
          </w:p>
        </w:tc>
        <w:tc>
          <w:tcPr>
            <w:tcW w:w="160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160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160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160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n</w:t>
            </w: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[单位工程n]</w:t>
            </w:r>
          </w:p>
        </w:tc>
        <w:tc>
          <w:tcPr>
            <w:tcW w:w="160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w:t>
            </w: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投标总报价</w:t>
            </w:r>
          </w:p>
        </w:tc>
        <w:tc>
          <w:tcPr>
            <w:tcW w:w="160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575"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　</w:t>
            </w:r>
          </w:p>
        </w:tc>
        <w:tc>
          <w:tcPr>
            <w:tcW w:w="34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∑A=A</w:t>
            </w:r>
            <w:r>
              <w:rPr>
                <w:rFonts w:hint="eastAsia" w:ascii="宋体" w:hAnsi="宋体" w:eastAsia="宋体" w:cs="宋体"/>
                <w:color w:val="auto"/>
                <w:kern w:val="0"/>
                <w:sz w:val="21"/>
                <w:szCs w:val="21"/>
                <w:highlight w:val="none"/>
                <w:vertAlign w:val="subscript"/>
                <w:lang w:val="en-US" w:eastAsia="zh-CN" w:bidi="ar"/>
              </w:rPr>
              <w:t>1</w:t>
            </w:r>
            <w:r>
              <w:rPr>
                <w:rFonts w:hint="eastAsia" w:ascii="宋体" w:hAnsi="宋体" w:eastAsia="宋体" w:cs="宋体"/>
                <w:color w:val="auto"/>
                <w:kern w:val="0"/>
                <w:sz w:val="21"/>
                <w:szCs w:val="21"/>
                <w:highlight w:val="none"/>
                <w:lang w:val="en-US" w:eastAsia="zh-CN" w:bidi="ar"/>
              </w:rPr>
              <w:t>+A</w:t>
            </w:r>
            <w:r>
              <w:rPr>
                <w:rFonts w:hint="eastAsia" w:ascii="宋体" w:hAnsi="宋体" w:eastAsia="宋体" w:cs="宋体"/>
                <w:color w:val="auto"/>
                <w:kern w:val="0"/>
                <w:sz w:val="21"/>
                <w:szCs w:val="21"/>
                <w:highlight w:val="none"/>
                <w:vertAlign w:val="subscript"/>
                <w:lang w:val="en-US" w:eastAsia="zh-CN" w:bidi="ar"/>
              </w:rPr>
              <w:t>2</w:t>
            </w:r>
            <w:r>
              <w:rPr>
                <w:rFonts w:hint="eastAsia" w:ascii="宋体" w:hAnsi="宋体" w:eastAsia="宋体" w:cs="宋体"/>
                <w:color w:val="auto"/>
                <w:kern w:val="0"/>
                <w:sz w:val="21"/>
                <w:szCs w:val="21"/>
                <w:highlight w:val="none"/>
                <w:lang w:val="en-US" w:eastAsia="zh-CN" w:bidi="ar"/>
              </w:rPr>
              <w:t>+…An；∑B=B</w:t>
            </w:r>
            <w:r>
              <w:rPr>
                <w:rFonts w:hint="eastAsia" w:ascii="宋体" w:hAnsi="宋体" w:eastAsia="宋体" w:cs="宋体"/>
                <w:color w:val="auto"/>
                <w:kern w:val="0"/>
                <w:sz w:val="21"/>
                <w:szCs w:val="21"/>
                <w:highlight w:val="none"/>
                <w:vertAlign w:val="subscript"/>
                <w:lang w:val="en-US" w:eastAsia="zh-CN" w:bidi="ar"/>
              </w:rPr>
              <w:t>1</w:t>
            </w:r>
            <w:r>
              <w:rPr>
                <w:rFonts w:hint="eastAsia" w:ascii="宋体" w:hAnsi="宋体" w:eastAsia="宋体" w:cs="宋体"/>
                <w:color w:val="auto"/>
                <w:kern w:val="0"/>
                <w:sz w:val="21"/>
                <w:szCs w:val="21"/>
                <w:highlight w:val="none"/>
                <w:lang w:val="en-US" w:eastAsia="zh-CN" w:bidi="ar"/>
              </w:rPr>
              <w:t>+B</w:t>
            </w:r>
            <w:r>
              <w:rPr>
                <w:rFonts w:hint="eastAsia" w:ascii="宋体" w:hAnsi="宋体" w:eastAsia="宋体" w:cs="宋体"/>
                <w:color w:val="auto"/>
                <w:kern w:val="0"/>
                <w:sz w:val="21"/>
                <w:szCs w:val="21"/>
                <w:highlight w:val="none"/>
                <w:vertAlign w:val="subscript"/>
                <w:lang w:val="en-US" w:eastAsia="zh-CN" w:bidi="ar"/>
              </w:rPr>
              <w:t>2</w:t>
            </w:r>
            <w:r>
              <w:rPr>
                <w:rFonts w:hint="eastAsia" w:ascii="宋体" w:hAnsi="宋体" w:eastAsia="宋体" w:cs="宋体"/>
                <w:color w:val="auto"/>
                <w:kern w:val="0"/>
                <w:sz w:val="21"/>
                <w:szCs w:val="21"/>
                <w:highlight w:val="none"/>
                <w:lang w:val="en-US" w:eastAsia="zh-CN" w:bidi="ar"/>
              </w:rPr>
              <w:t>+…Bn</w:t>
            </w:r>
          </w:p>
        </w:tc>
      </w:tr>
    </w:tbl>
    <w:p>
      <w:pPr>
        <w:keepNext w:val="0"/>
        <w:keepLines w:val="0"/>
        <w:widowControl w:val="0"/>
        <w:suppressLineNumbers w:val="0"/>
        <w:spacing w:before="0" w:beforeAutospacing="0" w:after="0" w:afterAutospacing="0"/>
        <w:ind w:left="0" w:right="0"/>
        <w:jc w:val="both"/>
        <w:rPr>
          <w:rFonts w:hint="default" w:ascii="Calibri" w:hAnsi="Calibri"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修正原则：</w:t>
      </w:r>
      <w:r>
        <w:rPr>
          <w:rFonts w:hint="eastAsia" w:ascii="宋体" w:hAnsi="宋体" w:eastAsia="宋体" w:cs="宋体"/>
          <w:color w:val="auto"/>
          <w:kern w:val="2"/>
          <w:sz w:val="21"/>
          <w:szCs w:val="21"/>
          <w:highlight w:val="none"/>
          <w:lang w:val="en-US" w:eastAsia="zh-CN" w:bidi="ar"/>
        </w:rPr>
        <w:t>按就低不就高原则，当修正后报价小于原报价，总价按修正后报价；当修正后报价大于原报价，总价按原报价，并在签订合同时载明在结算价中扣除修正报价与原报价的差额。</w:t>
      </w:r>
      <w:r>
        <w:rPr>
          <w:rFonts w:hint="default" w:ascii="Calibri" w:hAnsi="Calibri" w:eastAsia="宋体" w:cs="宋体"/>
          <w:color w:val="auto"/>
          <w:kern w:val="0"/>
          <w:sz w:val="21"/>
          <w:szCs w:val="21"/>
          <w:highlight w:val="none"/>
          <w:lang w:val="en-US" w:eastAsia="zh-CN" w:bidi="ar"/>
        </w:rPr>
        <w:tab/>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评委签名：</w:t>
      </w:r>
      <w:r>
        <w:rPr>
          <w:rFonts w:hint="default" w:ascii="Calibri" w:hAnsi="Calibri" w:eastAsia="宋体" w:cs="Times New Roman"/>
          <w:color w:val="auto"/>
          <w:kern w:val="0"/>
          <w:sz w:val="21"/>
          <w:szCs w:val="21"/>
          <w:highlight w:val="none"/>
          <w:lang w:val="en-US" w:eastAsia="zh-CN" w:bidi="ar"/>
        </w:rPr>
        <w:tab/>
      </w:r>
      <w:r>
        <w:rPr>
          <w:rFonts w:hint="default" w:ascii="Calibri" w:hAnsi="Calibri" w:eastAsia="宋体" w:cs="Times New Roman"/>
          <w:color w:val="auto"/>
          <w:kern w:val="0"/>
          <w:sz w:val="21"/>
          <w:szCs w:val="21"/>
          <w:highlight w:val="none"/>
          <w:lang w:val="en-US" w:eastAsia="zh-CN" w:bidi="ar"/>
        </w:rPr>
        <w:tab/>
      </w:r>
      <w:r>
        <w:rPr>
          <w:rFonts w:hint="default" w:ascii="Calibri" w:hAnsi="Calibri" w:eastAsia="宋体" w:cs="Times New Roman"/>
          <w:color w:val="auto"/>
          <w:kern w:val="0"/>
          <w:sz w:val="21"/>
          <w:szCs w:val="21"/>
          <w:highlight w:val="none"/>
          <w:lang w:val="en-US" w:eastAsia="zh-CN" w:bidi="ar"/>
        </w:rPr>
        <w:tab/>
      </w:r>
      <w:r>
        <w:rPr>
          <w:rFonts w:hint="default" w:ascii="Calibri" w:hAnsi="Calibri" w:eastAsia="宋体" w:cs="Times New Roman"/>
          <w:color w:val="auto"/>
          <w:kern w:val="0"/>
          <w:sz w:val="21"/>
          <w:szCs w:val="21"/>
          <w:highlight w:val="none"/>
          <w:lang w:val="en-US" w:eastAsia="zh-CN" w:bidi="ar"/>
        </w:rPr>
        <w:tab/>
      </w:r>
      <w:r>
        <w:rPr>
          <w:rFonts w:hint="default" w:ascii="Calibri" w:hAnsi="Calibri" w:eastAsia="宋体" w:cs="Times New Roman"/>
          <w:color w:val="auto"/>
          <w:kern w:val="0"/>
          <w:sz w:val="21"/>
          <w:szCs w:val="21"/>
          <w:highlight w:val="none"/>
          <w:lang w:val="en-US" w:eastAsia="zh-CN" w:bidi="ar"/>
        </w:rPr>
        <w:tab/>
      </w:r>
      <w:r>
        <w:rPr>
          <w:rFonts w:hint="eastAsia" w:ascii="宋体" w:hAnsi="宋体" w:eastAsia="宋体" w:cs="宋体"/>
          <w:color w:val="auto"/>
          <w:kern w:val="0"/>
          <w:sz w:val="21"/>
          <w:szCs w:val="21"/>
          <w:highlight w:val="none"/>
          <w:lang w:val="en-US" w:eastAsia="zh-CN" w:bidi="ar"/>
        </w:rPr>
        <w:t>日期：</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br w:type="page"/>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bCs w:val="0"/>
          <w:color w:val="auto"/>
          <w:kern w:val="2"/>
          <w:sz w:val="36"/>
          <w:szCs w:val="36"/>
          <w:highlight w:val="none"/>
        </w:rPr>
      </w:pPr>
      <w:r>
        <w:rPr>
          <w:rFonts w:hint="eastAsia" w:ascii="宋体" w:hAnsi="宋体" w:eastAsia="宋体" w:cs="宋体"/>
          <w:b/>
          <w:bCs w:val="0"/>
          <w:color w:val="auto"/>
          <w:kern w:val="2"/>
          <w:sz w:val="36"/>
          <w:szCs w:val="36"/>
          <w:highlight w:val="none"/>
          <w:lang w:val="en-US" w:eastAsia="zh-CN" w:bidi="ar"/>
        </w:rPr>
        <w:t>算术复核表</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工程名称：</w:t>
      </w:r>
    </w:p>
    <w:tbl>
      <w:tblPr>
        <w:tblStyle w:val="1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编号</w:t>
            </w: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投标人名称</w:t>
            </w: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原投标报价（</w:t>
            </w:r>
            <w:r>
              <w:rPr>
                <w:rFonts w:hint="default" w:ascii="Calibri" w:hAnsi="Calibri" w:eastAsia="宋体" w:cs="Calibri"/>
                <w:b/>
                <w:bCs w:val="0"/>
                <w:color w:val="auto"/>
                <w:kern w:val="2"/>
                <w:sz w:val="28"/>
                <w:szCs w:val="28"/>
                <w:highlight w:val="none"/>
                <w:lang w:val="en-US" w:eastAsia="zh-CN" w:bidi="ar"/>
              </w:rPr>
              <w:t>A</w:t>
            </w:r>
            <w:r>
              <w:rPr>
                <w:rFonts w:hint="eastAsia" w:ascii="宋体" w:hAnsi="宋体" w:eastAsia="宋体" w:cs="宋体"/>
                <w:b/>
                <w:bCs w:val="0"/>
                <w:color w:val="auto"/>
                <w:kern w:val="2"/>
                <w:sz w:val="28"/>
                <w:szCs w:val="28"/>
                <w:highlight w:val="none"/>
                <w:lang w:val="en-US" w:eastAsia="zh-CN" w:bidi="ar"/>
              </w:rPr>
              <w:t>）</w:t>
            </w: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算数复核后投标报价（</w:t>
            </w:r>
            <w:r>
              <w:rPr>
                <w:rFonts w:hint="default" w:ascii="Calibri" w:hAnsi="Calibri" w:eastAsia="宋体" w:cs="Calibri"/>
                <w:b/>
                <w:bCs w:val="0"/>
                <w:color w:val="auto"/>
                <w:kern w:val="2"/>
                <w:sz w:val="28"/>
                <w:szCs w:val="28"/>
                <w:highlight w:val="none"/>
                <w:lang w:val="en-US" w:eastAsia="zh-CN" w:bidi="ar"/>
              </w:rPr>
              <w:t>B</w:t>
            </w:r>
            <w:r>
              <w:rPr>
                <w:rFonts w:hint="eastAsia" w:ascii="宋体" w:hAnsi="宋体" w:eastAsia="宋体" w:cs="宋体"/>
                <w:b/>
                <w:bCs w:val="0"/>
                <w:color w:val="auto"/>
                <w:kern w:val="2"/>
                <w:sz w:val="28"/>
                <w:szCs w:val="28"/>
                <w:highlight w:val="none"/>
                <w:lang w:val="en-US" w:eastAsia="zh-CN" w:bidi="ar"/>
              </w:rPr>
              <w:t>）</w:t>
            </w: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val="0"/>
                <w:color w:val="auto"/>
                <w:kern w:val="2"/>
                <w:sz w:val="28"/>
                <w:szCs w:val="28"/>
                <w:highlight w:val="none"/>
              </w:rPr>
            </w:pPr>
            <w:r>
              <w:rPr>
                <w:rFonts w:hint="eastAsia" w:ascii="宋体" w:hAnsi="宋体" w:eastAsia="宋体" w:cs="宋体"/>
                <w:b/>
                <w:bCs w:val="0"/>
                <w:color w:val="auto"/>
                <w:kern w:val="2"/>
                <w:sz w:val="28"/>
                <w:szCs w:val="28"/>
                <w:highlight w:val="none"/>
                <w:lang w:val="en-US" w:eastAsia="zh-CN" w:bidi="ar"/>
              </w:rPr>
              <w:t>误差率（</w:t>
            </w:r>
            <w:r>
              <w:rPr>
                <w:rFonts w:hint="default" w:ascii="Calibri" w:hAnsi="Calibri" w:eastAsia="宋体" w:cs="Calibri"/>
                <w:b/>
                <w:bCs w:val="0"/>
                <w:color w:val="auto"/>
                <w:kern w:val="2"/>
                <w:sz w:val="28"/>
                <w:szCs w:val="28"/>
                <w:highlight w:val="none"/>
                <w:lang w:val="en-US" w:eastAsia="zh-CN" w:bidi="ar"/>
              </w:rPr>
              <w:t>r=|A-B|/A*100%</w:t>
            </w:r>
            <w:r>
              <w:rPr>
                <w:rFonts w:hint="eastAsia" w:ascii="宋体" w:hAnsi="宋体" w:eastAsia="宋体" w:cs="宋体"/>
                <w:b/>
                <w:bCs w:val="0"/>
                <w:color w:val="auto"/>
                <w:kern w:val="2"/>
                <w:sz w:val="28"/>
                <w:szCs w:val="2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42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23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1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c>
          <w:tcPr>
            <w:tcW w:w="342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36"/>
                <w:szCs w:val="36"/>
                <w:highlight w:val="none"/>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评委签名：</w:t>
      </w:r>
    </w:p>
    <w:p>
      <w:pPr>
        <w:rPr>
          <w:rFonts w:hint="eastAsia" w:ascii="仿宋_GB2312" w:hAnsi="宋体" w:eastAsia="仿宋_GB2312" w:cs="Times New Roman"/>
          <w:color w:val="auto"/>
          <w:kern w:val="2"/>
          <w:sz w:val="21"/>
          <w:szCs w:val="21"/>
          <w:highlight w:val="none"/>
        </w:rPr>
        <w:sectPr>
          <w:pgSz w:w="16838" w:h="11906" w:orient="landscape"/>
          <w:pgMar w:top="1418" w:right="1247" w:bottom="1418" w:left="1134" w:header="851" w:footer="907" w:gutter="0"/>
          <w:pgNumType w:fmt="decimal"/>
          <w:cols w:space="425" w:num="1"/>
          <w:titlePg/>
          <w:docGrid w:type="lines" w:linePitch="312" w:charSpace="0"/>
        </w:sectPr>
      </w:pPr>
    </w:p>
    <w:p>
      <w:pPr>
        <w:pStyle w:val="2"/>
        <w:widowControl/>
        <w:rPr>
          <w:rFonts w:hint="default" w:ascii="Arial" w:hAnsi="Arial" w:eastAsia="宋体" w:cs="Times New Roman"/>
          <w:b/>
          <w:bCs w:val="0"/>
          <w:color w:val="auto"/>
          <w:kern w:val="44"/>
          <w:sz w:val="28"/>
          <w:szCs w:val="28"/>
          <w:highlight w:val="none"/>
        </w:rPr>
      </w:pPr>
      <w:bookmarkStart w:id="32" w:name="_Toc21525511"/>
      <w:bookmarkEnd w:id="32"/>
      <w:bookmarkStart w:id="33" w:name="_Toc2272566"/>
      <w:r>
        <w:rPr>
          <w:rFonts w:hint="eastAsia" w:ascii="宋体" w:hAnsi="宋体" w:eastAsia="宋体" w:cs="宋体"/>
          <w:b/>
          <w:bCs w:val="0"/>
          <w:color w:val="auto"/>
          <w:kern w:val="44"/>
          <w:sz w:val="28"/>
          <w:szCs w:val="28"/>
          <w:highlight w:val="none"/>
        </w:rPr>
        <w:t>第三章</w:t>
      </w:r>
      <w:bookmarkEnd w:id="33"/>
      <w:r>
        <w:rPr>
          <w:rFonts w:hint="default" w:ascii="Arial" w:hAnsi="Arial" w:eastAsia="宋体" w:cs="Times New Roman"/>
          <w:b/>
          <w:bCs w:val="0"/>
          <w:color w:val="auto"/>
          <w:kern w:val="44"/>
          <w:sz w:val="28"/>
          <w:szCs w:val="28"/>
          <w:highlight w:val="none"/>
        </w:rPr>
        <w:t xml:space="preserve">  </w:t>
      </w:r>
      <w:r>
        <w:rPr>
          <w:rFonts w:hint="eastAsia" w:ascii="宋体" w:hAnsi="宋体" w:eastAsia="宋体" w:cs="宋体"/>
          <w:b/>
          <w:bCs w:val="0"/>
          <w:color w:val="auto"/>
          <w:kern w:val="44"/>
          <w:sz w:val="28"/>
          <w:szCs w:val="28"/>
          <w:highlight w:val="none"/>
        </w:rPr>
        <w:t>合同条款</w:t>
      </w:r>
    </w:p>
    <w:p>
      <w:pPr>
        <w:keepNext w:val="0"/>
        <w:keepLines w:val="0"/>
        <w:widowControl w:val="0"/>
        <w:suppressLineNumbers w:val="0"/>
        <w:spacing w:before="0" w:beforeAutospacing="0" w:after="0" w:afterAutospacing="0"/>
        <w:ind w:left="0" w:right="0"/>
        <w:jc w:val="center"/>
        <w:rPr>
          <w:rFonts w:hint="eastAsia" w:ascii="宋体" w:hAnsi="Calibri" w:eastAsia="宋体" w:cs="Times New Roman"/>
          <w:b/>
          <w:bCs w:val="0"/>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注：另册。</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4"/>
          <w:szCs w:val="24"/>
          <w:highlight w:val="none"/>
        </w:rPr>
      </w:pPr>
      <w:r>
        <w:rPr>
          <w:rFonts w:hint="default" w:ascii="Calibri" w:hAnsi="Calibri"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1" w:after="120" w:afterAutospacing="0" w:line="360" w:lineRule="auto"/>
        <w:ind w:left="0" w:right="0" w:firstLine="420"/>
        <w:jc w:val="both"/>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line="360" w:lineRule="auto"/>
        <w:ind w:left="0" w:right="0"/>
        <w:jc w:val="both"/>
        <w:rPr>
          <w:rFonts w:hint="eastAsia" w:ascii="宋体" w:hAnsi="Courier New" w:eastAsia="宋体" w:cs="Times New Roman"/>
          <w:color w:val="auto"/>
          <w:kern w:val="2"/>
          <w:sz w:val="24"/>
          <w:szCs w:val="24"/>
          <w:highlight w:val="none"/>
        </w:rPr>
      </w:pPr>
      <w:r>
        <w:rPr>
          <w:rFonts w:hint="eastAsia" w:ascii="宋体" w:hAnsi="Courier New" w:eastAsia="宋体" w:cs="Times New Roman"/>
          <w:color w:val="auto"/>
          <w:kern w:val="2"/>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line="360" w:lineRule="auto"/>
        <w:ind w:left="0" w:right="0"/>
        <w:jc w:val="both"/>
        <w:rPr>
          <w:rFonts w:hint="eastAsia" w:ascii="宋体" w:hAnsi="Courier New" w:eastAsia="宋体" w:cs="Times New Roman"/>
          <w:color w:val="auto"/>
          <w:kern w:val="2"/>
          <w:sz w:val="24"/>
          <w:szCs w:val="24"/>
          <w:highlight w:val="none"/>
        </w:rPr>
      </w:pPr>
      <w:r>
        <w:rPr>
          <w:rFonts w:hint="eastAsia" w:ascii="宋体" w:hAnsi="Courier New" w:eastAsia="宋体" w:cs="Times New Roman"/>
          <w:color w:val="auto"/>
          <w:kern w:val="2"/>
          <w:sz w:val="24"/>
          <w:szCs w:val="24"/>
          <w:highlight w:val="none"/>
          <w:lang w:val="en-US" w:eastAsia="zh-CN" w:bidi="ar"/>
        </w:rPr>
        <w:br w:type="page"/>
      </w:r>
    </w:p>
    <w:p>
      <w:pPr>
        <w:pStyle w:val="2"/>
        <w:widowControl/>
        <w:rPr>
          <w:rFonts w:hint="default" w:ascii="Arial" w:hAnsi="Arial" w:eastAsia="宋体" w:cs="Times New Roman"/>
          <w:b/>
          <w:bCs w:val="0"/>
          <w:color w:val="auto"/>
          <w:kern w:val="44"/>
          <w:sz w:val="28"/>
          <w:szCs w:val="28"/>
          <w:highlight w:val="none"/>
        </w:rPr>
      </w:pPr>
      <w:bookmarkStart w:id="34" w:name="_Toc2272567"/>
      <w:bookmarkEnd w:id="34"/>
      <w:bookmarkStart w:id="35" w:name="_Toc21525512"/>
      <w:r>
        <w:rPr>
          <w:rFonts w:hint="eastAsia" w:ascii="宋体" w:hAnsi="宋体" w:eastAsia="宋体" w:cs="宋体"/>
          <w:b/>
          <w:bCs w:val="0"/>
          <w:color w:val="auto"/>
          <w:kern w:val="44"/>
          <w:sz w:val="28"/>
          <w:szCs w:val="28"/>
          <w:highlight w:val="none"/>
        </w:rPr>
        <w:t>第四章</w:t>
      </w:r>
      <w:bookmarkEnd w:id="35"/>
      <w:r>
        <w:rPr>
          <w:rFonts w:hint="default" w:ascii="Arial" w:hAnsi="Arial" w:eastAsia="宋体" w:cs="Times New Roman"/>
          <w:b/>
          <w:bCs w:val="0"/>
          <w:color w:val="auto"/>
          <w:kern w:val="44"/>
          <w:sz w:val="28"/>
          <w:szCs w:val="28"/>
          <w:highlight w:val="none"/>
        </w:rPr>
        <w:t xml:space="preserve">  </w:t>
      </w:r>
      <w:r>
        <w:rPr>
          <w:rFonts w:hint="eastAsia" w:ascii="宋体" w:hAnsi="宋体" w:eastAsia="宋体" w:cs="宋体"/>
          <w:b/>
          <w:bCs w:val="0"/>
          <w:color w:val="auto"/>
          <w:kern w:val="44"/>
          <w:sz w:val="28"/>
          <w:szCs w:val="28"/>
          <w:highlight w:val="none"/>
        </w:rPr>
        <w:t>投标文件格式</w:t>
      </w:r>
    </w:p>
    <w:p>
      <w:pPr>
        <w:keepNext w:val="0"/>
        <w:keepLines w:val="0"/>
        <w:widowControl w:val="0"/>
        <w:suppressLineNumbers w:val="0"/>
        <w:topLinePunct/>
        <w:adjustRightInd w:val="0"/>
        <w:snapToGrid w:val="0"/>
        <w:spacing w:before="0" w:beforeAutospacing="0" w:after="0" w:afterAutospacing="0" w:line="360" w:lineRule="auto"/>
        <w:ind w:left="0" w:right="0"/>
        <w:jc w:val="center"/>
        <w:outlineLvl w:val="0"/>
        <w:rPr>
          <w:rFonts w:hint="eastAsia" w:ascii="宋体" w:hAnsi="宋体" w:eastAsia="宋体" w:cs="Times New Roman"/>
          <w:b/>
          <w:bCs w:val="0"/>
          <w:color w:val="auto"/>
          <w:spacing w:val="4"/>
          <w:kern w:val="0"/>
          <w:sz w:val="30"/>
          <w:szCs w:val="30"/>
          <w:highlight w:val="none"/>
        </w:rPr>
      </w:pPr>
      <w:bookmarkStart w:id="36" w:name="_Toc22928"/>
      <w:bookmarkEnd w:id="36"/>
      <w:bookmarkStart w:id="37" w:name="_Toc7019446"/>
      <w:bookmarkEnd w:id="37"/>
      <w:bookmarkStart w:id="38" w:name="_Toc14697646"/>
      <w:bookmarkEnd w:id="38"/>
      <w:bookmarkStart w:id="39" w:name="_Toc8084"/>
      <w:r>
        <w:rPr>
          <w:rFonts w:hint="eastAsia" w:ascii="宋体" w:hAnsi="宋体" w:eastAsia="宋体" w:cs="宋体"/>
          <w:b/>
          <w:bCs w:val="0"/>
          <w:color w:val="auto"/>
          <w:spacing w:val="4"/>
          <w:kern w:val="0"/>
          <w:sz w:val="30"/>
          <w:szCs w:val="30"/>
          <w:highlight w:val="none"/>
          <w:lang w:val="en-US" w:eastAsia="zh-CN" w:bidi="ar"/>
        </w:rPr>
        <w:t>一、技术标投标文件格式</w:t>
      </w:r>
      <w:bookmarkEnd w:id="39"/>
    </w:p>
    <w:p>
      <w:pPr>
        <w:keepNext w:val="0"/>
        <w:keepLines w:val="0"/>
        <w:widowControl/>
        <w:suppressLineNumbers w:val="0"/>
        <w:spacing w:before="0" w:beforeAutospacing="1" w:after="0" w:afterAutospacing="1"/>
        <w:ind w:left="0" w:right="0"/>
        <w:jc w:val="left"/>
        <w:outlineLvl w:val="2"/>
        <w:rPr>
          <w:rFonts w:hint="eastAsia" w:ascii="宋体" w:hAnsi="宋体" w:eastAsia="宋体" w:cs="Times New Roman"/>
          <w:b/>
          <w:bCs w:val="0"/>
          <w:color w:val="auto"/>
          <w:kern w:val="0"/>
          <w:sz w:val="24"/>
          <w:szCs w:val="24"/>
          <w:highlight w:val="none"/>
        </w:rPr>
      </w:pPr>
      <w:r>
        <w:rPr>
          <w:rFonts w:hint="default" w:ascii="Calibri" w:hAnsi="Calibri" w:eastAsia="宋体" w:cs="Times New Roman"/>
          <w:color w:val="auto"/>
          <w:kern w:val="2"/>
          <w:sz w:val="21"/>
          <w:szCs w:val="21"/>
          <w:highlight w:val="none"/>
          <w:lang w:val="en-US" w:eastAsia="zh-CN" w:bidi="ar"/>
        </w:rPr>
        <w:br w:type="page"/>
      </w:r>
      <w:bookmarkStart w:id="40" w:name="_Toc17751"/>
      <w:bookmarkEnd w:id="40"/>
      <w:bookmarkStart w:id="41" w:name="_Toc14697647"/>
      <w:r>
        <w:rPr>
          <w:rFonts w:hint="eastAsia" w:ascii="宋体" w:hAnsi="宋体" w:eastAsia="宋体" w:cs="宋体"/>
          <w:b/>
          <w:bCs w:val="0"/>
          <w:color w:val="auto"/>
          <w:kern w:val="0"/>
          <w:sz w:val="24"/>
          <w:szCs w:val="24"/>
          <w:highlight w:val="none"/>
          <w:lang w:val="en-US" w:eastAsia="zh-CN" w:bidi="ar"/>
        </w:rPr>
        <w:t>格式一：技术标封面</w:t>
      </w:r>
      <w:bookmarkEnd w:id="41"/>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36"/>
          <w:szCs w:val="36"/>
          <w:highlight w:val="none"/>
          <w:u w:val="single"/>
        </w:rPr>
      </w:pPr>
      <w:r>
        <w:rPr>
          <w:rFonts w:hint="eastAsia" w:ascii="宋体" w:hAnsi="宋体" w:eastAsia="宋体" w:cs="宋体"/>
          <w:color w:val="auto"/>
          <w:spacing w:val="4"/>
          <w:kern w:val="0"/>
          <w:sz w:val="36"/>
          <w:szCs w:val="36"/>
          <w:highlight w:val="none"/>
          <w:u w:val="single"/>
          <w:lang w:val="en-US" w:eastAsia="zh-CN" w:bidi="ar"/>
        </w:rPr>
        <w:t xml:space="preserve">[工程名称]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84"/>
          <w:szCs w:val="84"/>
          <w:highlight w:val="none"/>
        </w:rPr>
      </w:pPr>
      <w:r>
        <w:rPr>
          <w:rFonts w:hint="eastAsia" w:ascii="宋体" w:hAnsi="宋体" w:eastAsia="宋体" w:cs="宋体"/>
          <w:color w:val="auto"/>
          <w:spacing w:val="4"/>
          <w:kern w:val="0"/>
          <w:sz w:val="84"/>
          <w:szCs w:val="84"/>
          <w:highlight w:val="none"/>
          <w:lang w:val="en-US" w:eastAsia="zh-CN" w:bidi="ar"/>
        </w:rPr>
        <w:t>投标文件</w:t>
      </w:r>
    </w:p>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36"/>
          <w:szCs w:val="36"/>
          <w:highlight w:val="none"/>
        </w:rPr>
      </w:pPr>
      <w:r>
        <w:rPr>
          <w:rFonts w:hint="eastAsia" w:ascii="宋体" w:hAnsi="宋体" w:eastAsia="宋体" w:cs="宋体"/>
          <w:color w:val="auto"/>
          <w:spacing w:val="4"/>
          <w:kern w:val="0"/>
          <w:sz w:val="36"/>
          <w:szCs w:val="36"/>
          <w:highlight w:val="none"/>
          <w:lang w:val="en-US" w:eastAsia="zh-CN" w:bidi="ar"/>
        </w:rPr>
        <w:t>第一册</w:t>
      </w:r>
      <w:r>
        <w:rPr>
          <w:rFonts w:hint="eastAsia" w:ascii="宋体" w:hAnsi="宋体" w:eastAsia="宋体" w:cs="Times New Roman"/>
          <w:color w:val="auto"/>
          <w:spacing w:val="4"/>
          <w:kern w:val="0"/>
          <w:sz w:val="36"/>
          <w:szCs w:val="36"/>
          <w:highlight w:val="none"/>
          <w:lang w:val="en-US" w:eastAsia="zh-CN" w:bidi="ar"/>
        </w:rPr>
        <w:t xml:space="preserve">  </w:t>
      </w:r>
      <w:r>
        <w:rPr>
          <w:rFonts w:hint="eastAsia" w:ascii="宋体" w:hAnsi="宋体" w:eastAsia="宋体" w:cs="宋体"/>
          <w:color w:val="auto"/>
          <w:spacing w:val="4"/>
          <w:kern w:val="0"/>
          <w:sz w:val="36"/>
          <w:szCs w:val="36"/>
          <w:highlight w:val="none"/>
          <w:lang w:val="en-US" w:eastAsia="zh-CN" w:bidi="ar"/>
        </w:rPr>
        <w:t>【技术投标文件（含资格审查文件）】</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576" w:firstLineChars="200"/>
        <w:jc w:val="both"/>
        <w:rPr>
          <w:rFonts w:hint="eastAsia" w:ascii="宋体" w:hAnsi="宋体" w:eastAsia="宋体" w:cs="Times New Roman"/>
          <w:color w:val="auto"/>
          <w:spacing w:val="4"/>
          <w:kern w:val="0"/>
          <w:sz w:val="28"/>
          <w:szCs w:val="28"/>
          <w:highlight w:val="none"/>
        </w:rPr>
      </w:pPr>
      <w:r>
        <w:rPr>
          <w:rFonts w:hint="eastAsia" w:ascii="宋体" w:hAnsi="宋体" w:eastAsia="宋体" w:cs="Times New Roman"/>
          <w:color w:val="auto"/>
          <w:spacing w:val="4"/>
          <w:kern w:val="0"/>
          <w:sz w:val="28"/>
          <w:szCs w:val="28"/>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576" w:firstLineChars="200"/>
        <w:jc w:val="left"/>
        <w:rPr>
          <w:rFonts w:hint="eastAsia" w:ascii="宋体" w:hAnsi="宋体" w:eastAsia="宋体" w:cs="Times New Roman"/>
          <w:color w:val="auto"/>
          <w:spacing w:val="4"/>
          <w:kern w:val="0"/>
          <w:sz w:val="28"/>
          <w:szCs w:val="28"/>
          <w:highlight w:val="none"/>
        </w:rPr>
      </w:pPr>
      <w:r>
        <w:rPr>
          <w:rFonts w:hint="eastAsia" w:ascii="宋体" w:hAnsi="宋体" w:eastAsia="宋体" w:cs="宋体"/>
          <w:color w:val="auto"/>
          <w:spacing w:val="4"/>
          <w:kern w:val="0"/>
          <w:sz w:val="28"/>
          <w:szCs w:val="28"/>
          <w:highlight w:val="none"/>
          <w:lang w:val="en-US" w:eastAsia="zh-CN" w:bidi="ar"/>
        </w:rPr>
        <w:t>投标人：</w:t>
      </w:r>
      <w:r>
        <w:rPr>
          <w:rFonts w:hint="eastAsia" w:ascii="宋体" w:hAnsi="宋体" w:eastAsia="宋体" w:cs="Times New Roman"/>
          <w:color w:val="auto"/>
          <w:spacing w:val="4"/>
          <w:kern w:val="0"/>
          <w:sz w:val="28"/>
          <w:szCs w:val="28"/>
          <w:highlight w:val="none"/>
          <w:u w:val="single"/>
          <w:lang w:val="en-US" w:eastAsia="zh-CN" w:bidi="ar"/>
        </w:rPr>
        <w:t xml:space="preserve">           </w:t>
      </w:r>
      <w:r>
        <w:rPr>
          <w:rFonts w:hint="eastAsia" w:ascii="宋体" w:hAnsi="宋体" w:eastAsia="宋体" w:cs="宋体"/>
          <w:color w:val="auto"/>
          <w:spacing w:val="4"/>
          <w:kern w:val="0"/>
          <w:sz w:val="28"/>
          <w:szCs w:val="28"/>
          <w:highlight w:val="none"/>
          <w:u w:val="single"/>
          <w:lang w:val="en-US" w:eastAsia="zh-CN" w:bidi="ar"/>
        </w:rPr>
        <w:t>（填写投标人单位名称）</w:t>
      </w:r>
      <w:r>
        <w:rPr>
          <w:rFonts w:hint="eastAsia" w:ascii="宋体" w:hAnsi="宋体" w:eastAsia="宋体" w:cs="Times New Roman"/>
          <w:color w:val="auto"/>
          <w:spacing w:val="4"/>
          <w:kern w:val="0"/>
          <w:sz w:val="28"/>
          <w:szCs w:val="28"/>
          <w:highlight w:val="none"/>
          <w:u w:val="single"/>
          <w:lang w:val="en-US" w:eastAsia="zh-CN" w:bidi="ar"/>
        </w:rPr>
        <w:t xml:space="preserve">    </w:t>
      </w:r>
      <w:r>
        <w:rPr>
          <w:rFonts w:hint="eastAsia" w:ascii="宋体" w:hAnsi="宋体" w:eastAsia="宋体" w:cs="宋体"/>
          <w:color w:val="auto"/>
          <w:spacing w:val="4"/>
          <w:kern w:val="0"/>
          <w:sz w:val="28"/>
          <w:szCs w:val="28"/>
          <w:highlight w:val="none"/>
          <w:u w:val="single"/>
          <w:lang w:val="en-US" w:eastAsia="zh-CN" w:bidi="ar"/>
        </w:rPr>
        <w:t>（盖章）</w:t>
      </w:r>
    </w:p>
    <w:p>
      <w:pPr>
        <w:keepNext w:val="0"/>
        <w:keepLines w:val="0"/>
        <w:widowControl w:val="0"/>
        <w:suppressLineNumbers w:val="0"/>
        <w:topLinePunct/>
        <w:adjustRightInd w:val="0"/>
        <w:snapToGrid w:val="0"/>
        <w:spacing w:before="0" w:beforeAutospacing="0" w:after="0" w:afterAutospacing="0" w:line="360" w:lineRule="auto"/>
        <w:ind w:left="0" w:right="0" w:firstLine="576" w:firstLineChars="200"/>
        <w:jc w:val="left"/>
        <w:rPr>
          <w:rFonts w:hint="eastAsia" w:ascii="宋体" w:hAnsi="宋体" w:eastAsia="宋体" w:cs="Times New Roman"/>
          <w:color w:val="auto"/>
          <w:spacing w:val="4"/>
          <w:kern w:val="0"/>
          <w:sz w:val="28"/>
          <w:szCs w:val="28"/>
          <w:highlight w:val="none"/>
        </w:rPr>
      </w:pPr>
      <w:r>
        <w:rPr>
          <w:rFonts w:hint="eastAsia" w:ascii="宋体" w:hAnsi="宋体" w:eastAsia="宋体" w:cs="Times New Roman"/>
          <w:color w:val="auto"/>
          <w:spacing w:val="4"/>
          <w:kern w:val="0"/>
          <w:sz w:val="28"/>
          <w:szCs w:val="28"/>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576" w:firstLineChars="200"/>
        <w:jc w:val="left"/>
        <w:rPr>
          <w:rFonts w:hint="eastAsia" w:ascii="宋体" w:hAnsi="宋体" w:eastAsia="宋体" w:cs="Times New Roman"/>
          <w:color w:val="auto"/>
          <w:spacing w:val="4"/>
          <w:kern w:val="0"/>
          <w:sz w:val="28"/>
          <w:szCs w:val="28"/>
          <w:highlight w:val="none"/>
        </w:rPr>
      </w:pPr>
      <w:r>
        <w:rPr>
          <w:rFonts w:hint="eastAsia" w:ascii="宋体" w:hAnsi="宋体" w:eastAsia="宋体" w:cs="宋体"/>
          <w:color w:val="auto"/>
          <w:spacing w:val="4"/>
          <w:kern w:val="0"/>
          <w:sz w:val="28"/>
          <w:szCs w:val="28"/>
          <w:highlight w:val="none"/>
          <w:lang w:val="en-US" w:eastAsia="zh-CN" w:bidi="ar"/>
        </w:rPr>
        <w:t>法定代表人或</w:t>
      </w:r>
    </w:p>
    <w:p>
      <w:pPr>
        <w:keepNext w:val="0"/>
        <w:keepLines w:val="0"/>
        <w:widowControl w:val="0"/>
        <w:suppressLineNumbers w:val="0"/>
        <w:topLinePunct/>
        <w:adjustRightInd w:val="0"/>
        <w:snapToGrid w:val="0"/>
        <w:spacing w:before="0" w:beforeAutospacing="0" w:after="0" w:afterAutospacing="0" w:line="360" w:lineRule="auto"/>
        <w:ind w:left="0" w:right="0" w:firstLine="576" w:firstLineChars="200"/>
        <w:jc w:val="left"/>
        <w:rPr>
          <w:rFonts w:hint="eastAsia" w:ascii="宋体" w:hAnsi="宋体" w:eastAsia="宋体" w:cs="Times New Roman"/>
          <w:color w:val="auto"/>
          <w:spacing w:val="4"/>
          <w:kern w:val="0"/>
          <w:sz w:val="28"/>
          <w:szCs w:val="28"/>
          <w:highlight w:val="none"/>
        </w:rPr>
      </w:pPr>
      <w:r>
        <w:rPr>
          <w:rFonts w:hint="eastAsia" w:ascii="宋体" w:hAnsi="宋体" w:eastAsia="宋体" w:cs="宋体"/>
          <w:color w:val="auto"/>
          <w:spacing w:val="4"/>
          <w:kern w:val="0"/>
          <w:sz w:val="28"/>
          <w:szCs w:val="28"/>
          <w:highlight w:val="none"/>
          <w:lang w:val="en-US" w:eastAsia="zh-CN" w:bidi="ar"/>
        </w:rPr>
        <w:t>其委托代理人：</w:t>
      </w:r>
      <w:r>
        <w:rPr>
          <w:rFonts w:hint="eastAsia" w:ascii="宋体" w:hAnsi="宋体" w:eastAsia="宋体" w:cs="Times New Roman"/>
          <w:color w:val="auto"/>
          <w:spacing w:val="4"/>
          <w:kern w:val="0"/>
          <w:sz w:val="28"/>
          <w:szCs w:val="28"/>
          <w:highlight w:val="none"/>
          <w:u w:val="single"/>
          <w:lang w:val="en-US" w:eastAsia="zh-CN" w:bidi="ar"/>
        </w:rPr>
        <w:t xml:space="preserve">                         </w:t>
      </w:r>
      <w:r>
        <w:rPr>
          <w:rFonts w:hint="eastAsia" w:ascii="宋体" w:hAnsi="宋体" w:eastAsia="宋体" w:cs="宋体"/>
          <w:color w:val="auto"/>
          <w:spacing w:val="4"/>
          <w:kern w:val="0"/>
          <w:sz w:val="28"/>
          <w:szCs w:val="28"/>
          <w:highlight w:val="none"/>
          <w:u w:val="single"/>
          <w:lang w:val="en-US" w:eastAsia="zh-CN" w:bidi="ar"/>
        </w:rPr>
        <w:t>（签名或盖章）</w:t>
      </w:r>
    </w:p>
    <w:p>
      <w:pPr>
        <w:keepNext w:val="0"/>
        <w:keepLines w:val="0"/>
        <w:widowControl w:val="0"/>
        <w:suppressLineNumbers w:val="0"/>
        <w:topLinePunct/>
        <w:adjustRightInd w:val="0"/>
        <w:snapToGrid w:val="0"/>
        <w:spacing w:before="0" w:beforeAutospacing="0" w:after="0" w:afterAutospacing="0" w:line="360" w:lineRule="auto"/>
        <w:ind w:left="0" w:right="0" w:firstLine="576" w:firstLineChars="200"/>
        <w:jc w:val="left"/>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8"/>
          <w:szCs w:val="28"/>
          <w:highlight w:val="none"/>
          <w:lang w:val="en-US" w:eastAsia="zh-CN" w:bidi="ar"/>
        </w:rPr>
        <w:t>日</w:t>
      </w:r>
      <w:r>
        <w:rPr>
          <w:rFonts w:hint="eastAsia" w:ascii="宋体" w:hAnsi="宋体" w:eastAsia="宋体" w:cs="Times New Roman"/>
          <w:color w:val="auto"/>
          <w:spacing w:val="4"/>
          <w:kern w:val="0"/>
          <w:sz w:val="28"/>
          <w:szCs w:val="28"/>
          <w:highlight w:val="none"/>
          <w:lang w:val="en-US" w:eastAsia="zh-CN" w:bidi="ar"/>
        </w:rPr>
        <w:t xml:space="preserve">  </w:t>
      </w:r>
      <w:r>
        <w:rPr>
          <w:rFonts w:hint="eastAsia" w:ascii="宋体" w:hAnsi="宋体" w:eastAsia="宋体" w:cs="宋体"/>
          <w:color w:val="auto"/>
          <w:spacing w:val="4"/>
          <w:kern w:val="0"/>
          <w:sz w:val="28"/>
          <w:szCs w:val="28"/>
          <w:highlight w:val="none"/>
          <w:lang w:val="en-US" w:eastAsia="zh-CN" w:bidi="ar"/>
        </w:rPr>
        <w:t>期：</w:t>
      </w:r>
      <w:r>
        <w:rPr>
          <w:rFonts w:hint="eastAsia" w:ascii="宋体" w:hAnsi="宋体" w:eastAsia="宋体" w:cs="Times New Roman"/>
          <w:color w:val="auto"/>
          <w:spacing w:val="4"/>
          <w:kern w:val="0"/>
          <w:sz w:val="28"/>
          <w:szCs w:val="28"/>
          <w:highlight w:val="none"/>
          <w:u w:val="single"/>
          <w:lang w:val="en-US" w:eastAsia="zh-CN" w:bidi="ar"/>
        </w:rPr>
        <w:t xml:space="preserve">                                           </w:t>
      </w:r>
      <w:r>
        <w:rPr>
          <w:rFonts w:hint="eastAsia" w:ascii="宋体" w:hAnsi="宋体" w:eastAsia="宋体" w:cs="Times New Roman"/>
          <w:color w:val="auto"/>
          <w:spacing w:val="4"/>
          <w:kern w:val="0"/>
          <w:sz w:val="30"/>
          <w:szCs w:val="30"/>
          <w:highlight w:val="none"/>
          <w:u w:val="singl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jc w:val="both"/>
        <w:outlineLvl w:val="2"/>
        <w:rPr>
          <w:rFonts w:hint="eastAsia" w:ascii="宋体" w:hAnsi="Calibri" w:eastAsia="宋体" w:cs="宋体"/>
          <w:b/>
          <w:color w:val="auto"/>
          <w:kern w:val="2"/>
          <w:sz w:val="21"/>
          <w:szCs w:val="21"/>
          <w:highlight w:val="none"/>
        </w:rPr>
      </w:pPr>
      <w:bookmarkStart w:id="42" w:name="_Toc14697648"/>
      <w:bookmarkEnd w:id="42"/>
      <w:bookmarkStart w:id="43" w:name="_Toc23471"/>
      <w:r>
        <w:rPr>
          <w:rFonts w:hint="eastAsia" w:ascii="宋体" w:hAnsi="宋体" w:eastAsia="宋体" w:cs="宋体"/>
          <w:bCs/>
          <w:color w:val="auto"/>
          <w:kern w:val="2"/>
          <w:sz w:val="21"/>
          <w:szCs w:val="21"/>
          <w:highlight w:val="none"/>
          <w:lang w:val="en-US" w:eastAsia="zh-CN" w:bidi="ar"/>
        </w:rPr>
        <w:t>格式二：广州建设工程施工招标投标书</w:t>
      </w:r>
      <w:bookmarkEnd w:id="43"/>
    </w:p>
    <w:p>
      <w:pPr>
        <w:keepNext w:val="0"/>
        <w:keepLines w:val="0"/>
        <w:widowControl w:val="0"/>
        <w:suppressLineNumbers w:val="0"/>
        <w:autoSpaceDE w:val="0"/>
        <w:autoSpaceDN w:val="0"/>
        <w:adjustRightInd w:val="0"/>
        <w:spacing w:before="0" w:beforeAutospacing="0" w:after="0" w:afterAutospacing="0"/>
        <w:ind w:left="-540" w:leftChars="-257" w:right="0" w:firstLine="1135" w:firstLineChars="257"/>
        <w:jc w:val="center"/>
        <w:rPr>
          <w:rFonts w:hint="eastAsia" w:ascii="宋体" w:hAnsi="宋体" w:eastAsia="宋体" w:cs="宋体"/>
          <w:b/>
          <w:color w:val="auto"/>
          <w:kern w:val="2"/>
          <w:sz w:val="44"/>
          <w:szCs w:val="44"/>
          <w:highlight w:val="none"/>
        </w:rPr>
      </w:pPr>
      <w:r>
        <w:rPr>
          <w:rFonts w:hint="eastAsia" w:ascii="宋体" w:hAnsi="宋体" w:eastAsia="宋体" w:cs="宋体"/>
          <w:b/>
          <w:color w:val="auto"/>
          <w:kern w:val="2"/>
          <w:sz w:val="44"/>
          <w:szCs w:val="4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540" w:leftChars="-257" w:right="0" w:firstLine="1135" w:firstLineChars="257"/>
        <w:jc w:val="center"/>
        <w:rPr>
          <w:rFonts w:hint="eastAsia" w:ascii="宋体" w:hAnsi="Calibri" w:eastAsia="宋体" w:cs="Times New Roman"/>
          <w:b/>
          <w:color w:val="auto"/>
          <w:kern w:val="2"/>
          <w:sz w:val="52"/>
          <w:szCs w:val="52"/>
          <w:highlight w:val="none"/>
        </w:rPr>
      </w:pPr>
      <w:r>
        <w:rPr>
          <w:rFonts w:hint="eastAsia" w:ascii="宋体" w:hAnsi="宋体" w:eastAsia="宋体" w:cs="宋体"/>
          <w:b/>
          <w:color w:val="auto"/>
          <w:kern w:val="2"/>
          <w:sz w:val="44"/>
          <w:szCs w:val="44"/>
          <w:highlight w:val="none"/>
          <w:lang w:val="en-US" w:eastAsia="zh-CN" w:bidi="ar"/>
        </w:rPr>
        <w:t>广州建设工程施工招标投标书</w:t>
      </w:r>
    </w:p>
    <w:tbl>
      <w:tblPr>
        <w:tblStyle w:val="18"/>
        <w:tblW w:w="9379"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0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Calibri" w:eastAsia="宋体" w:cs="宋体"/>
                <w:b/>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工程名称</w:t>
            </w:r>
          </w:p>
        </w:tc>
        <w:tc>
          <w:tcPr>
            <w:tcW w:w="3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Calibri" w:eastAsia="宋体" w:cs="宋体"/>
                <w:b/>
                <w:color w:val="auto"/>
                <w:kern w:val="2"/>
                <w:sz w:val="24"/>
                <w:szCs w:val="24"/>
                <w:highlight w:val="none"/>
                <w:lang w:eastAsia="zh-CN"/>
              </w:rPr>
            </w:pPr>
            <w:r>
              <w:rPr>
                <w:rFonts w:hint="eastAsia" w:ascii="宋体" w:hAnsi="Calibri" w:eastAsia="宋体" w:cs="宋体"/>
                <w:b/>
                <w:color w:val="auto"/>
                <w:sz w:val="24"/>
                <w:szCs w:val="24"/>
                <w:highlight w:val="none"/>
                <w:lang w:eastAsia="zh-CN"/>
              </w:rPr>
              <w:t>广州天河体育中心体育馆维修改造项目建筑智能化工程施工专业承包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Calibri" w:eastAsia="宋体" w:cs="宋体"/>
                <w:b/>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投标总报价（元）</w:t>
            </w:r>
          </w:p>
        </w:tc>
        <w:tc>
          <w:tcPr>
            <w:tcW w:w="35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Calibri"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Calibri" w:eastAsia="宋体" w:cs="宋体"/>
                <w:b/>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其中：</w:t>
            </w:r>
            <w:r>
              <w:rPr>
                <w:rFonts w:hint="eastAsia" w:ascii="宋体" w:hAnsi="宋体" w:eastAsia="宋体" w:cs="宋体"/>
                <w:b/>
                <w:color w:val="auto"/>
                <w:kern w:val="2"/>
                <w:sz w:val="24"/>
                <w:szCs w:val="24"/>
                <w:highlight w:val="none"/>
                <w:lang w:val="en-US" w:eastAsia="zh-CN" w:bidi="ar"/>
              </w:rPr>
              <w:t>人工费</w:t>
            </w:r>
            <w:r>
              <w:rPr>
                <w:rFonts w:hint="eastAsia" w:ascii="宋体" w:hAnsi="宋体" w:eastAsia="宋体" w:cs="宋体"/>
                <w:b/>
                <w:bCs w:val="0"/>
                <w:color w:val="auto"/>
                <w:kern w:val="2"/>
                <w:sz w:val="24"/>
                <w:szCs w:val="24"/>
                <w:highlight w:val="none"/>
                <w:lang w:val="en-US" w:eastAsia="zh-CN" w:bidi="ar"/>
              </w:rPr>
              <w:t>（元）</w:t>
            </w:r>
          </w:p>
        </w:tc>
        <w:tc>
          <w:tcPr>
            <w:tcW w:w="35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Calibri"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宋体"/>
                <w:b/>
                <w:color w:val="auto"/>
                <w:kern w:val="2"/>
                <w:sz w:val="24"/>
                <w:szCs w:val="24"/>
                <w:highlight w:val="none"/>
              </w:rPr>
            </w:pPr>
            <w:r>
              <w:rPr>
                <w:rFonts w:hint="eastAsia" w:ascii="宋体" w:hAnsi="宋体" w:eastAsia="宋体" w:cs="宋体"/>
                <w:b/>
                <w:color w:val="auto"/>
                <w:kern w:val="2"/>
                <w:sz w:val="24"/>
                <w:szCs w:val="24"/>
                <w:highlight w:val="none"/>
                <w:lang w:val="en-US" w:eastAsia="zh-CN" w:bidi="ar"/>
              </w:rPr>
              <w:t>其中：</w:t>
            </w:r>
            <w:r>
              <w:rPr>
                <w:rFonts w:hint="eastAsia" w:ascii="宋体" w:hAnsi="宋体" w:eastAsia="宋体" w:cs="宋体"/>
                <w:b/>
                <w:bCs w:val="0"/>
                <w:color w:val="auto"/>
                <w:kern w:val="2"/>
                <w:sz w:val="24"/>
                <w:szCs w:val="24"/>
                <w:highlight w:val="none"/>
                <w:lang w:val="en-US" w:eastAsia="zh-CN" w:bidi="ar"/>
              </w:rPr>
              <w:t>绿色施工安全防护措施费（元）</w:t>
            </w:r>
          </w:p>
        </w:tc>
        <w:tc>
          <w:tcPr>
            <w:tcW w:w="35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Calibri"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投标总工期</w:t>
            </w:r>
          </w:p>
        </w:tc>
        <w:tc>
          <w:tcPr>
            <w:tcW w:w="3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Calibri"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工程质量标准</w:t>
            </w:r>
          </w:p>
        </w:tc>
        <w:tc>
          <w:tcPr>
            <w:tcW w:w="3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Calibri"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Calibri" w:eastAsia="宋体" w:cs="宋体"/>
                <w:b/>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保修期限</w:t>
            </w:r>
          </w:p>
        </w:tc>
        <w:tc>
          <w:tcPr>
            <w:tcW w:w="3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Calibri" w:eastAsia="宋体" w:cs="宋体"/>
                <w:b/>
                <w:color w:val="auto"/>
                <w:kern w:val="2"/>
                <w:sz w:val="24"/>
                <w:szCs w:val="24"/>
                <w:highlight w:val="none"/>
              </w:rPr>
            </w:pPr>
          </w:p>
        </w:tc>
      </w:tr>
    </w:tbl>
    <w:p>
      <w:pPr>
        <w:keepNext w:val="0"/>
        <w:keepLines w:val="0"/>
        <w:widowControl w:val="0"/>
        <w:suppressLineNumbers w:val="0"/>
        <w:snapToGrid w:val="0"/>
        <w:spacing w:before="0" w:beforeAutospacing="0" w:after="0" w:afterAutospacing="0" w:line="360" w:lineRule="auto"/>
        <w:ind w:left="0" w:right="0"/>
        <w:jc w:val="both"/>
        <w:rPr>
          <w:rFonts w:hint="default" w:ascii="Calibri" w:hAnsi="Calibri" w:eastAsia="宋体" w:cs="Times New Roman"/>
          <w:color w:val="auto"/>
          <w:kern w:val="2"/>
          <w:sz w:val="24"/>
          <w:szCs w:val="24"/>
          <w:highlight w:val="none"/>
        </w:rPr>
      </w:pPr>
      <w:r>
        <w:rPr>
          <w:rFonts w:hint="default" w:ascii="Calibri" w:hAnsi="Calibri" w:eastAsia="宋体" w:cs="Times New Roman"/>
          <w:color w:val="auto"/>
          <w:kern w:val="2"/>
          <w:sz w:val="24"/>
          <w:szCs w:val="24"/>
          <w:highlight w:val="none"/>
          <w:lang w:val="en-US" w:eastAsia="zh-CN" w:bidi="ar"/>
        </w:rPr>
        <w:t xml:space="preserve"> </w:t>
      </w:r>
    </w:p>
    <w:p>
      <w:pPr>
        <w:keepNext w:val="0"/>
        <w:keepLines w:val="0"/>
        <w:widowControl/>
        <w:suppressLineNumbers w:val="0"/>
        <w:topLinePunct w:val="0"/>
        <w:adjustRightInd/>
        <w:snapToGrid/>
        <w:spacing w:before="0" w:beforeAutospacing="0" w:after="0" w:afterAutospacing="0"/>
        <w:ind w:left="0" w:right="0"/>
        <w:jc w:val="left"/>
        <w:outlineLvl w:val="9"/>
        <w:rPr>
          <w:rFonts w:hint="default" w:ascii="Calibri" w:hAnsi="Calibri" w:eastAsia="宋体" w:cs="Times New Roman"/>
          <w:color w:val="auto"/>
          <w:kern w:val="2"/>
          <w:sz w:val="24"/>
          <w:szCs w:val="24"/>
          <w:highlight w:val="none"/>
          <w:lang w:val="en-US" w:eastAsia="zh-CN" w:bidi="ar"/>
        </w:rPr>
      </w:pPr>
      <w:r>
        <w:rPr>
          <w:rFonts w:hint="default" w:ascii="Calibri" w:hAnsi="Calibri" w:eastAsia="宋体" w:cs="Times New Roman"/>
          <w:color w:val="auto"/>
          <w:kern w:val="2"/>
          <w:sz w:val="24"/>
          <w:szCs w:val="24"/>
          <w:highlight w:val="none"/>
          <w:lang w:val="en-US" w:eastAsia="zh-CN" w:bidi="ar"/>
        </w:rPr>
        <w:br w:type="page"/>
      </w:r>
    </w:p>
    <w:p>
      <w:pPr>
        <w:keepNext w:val="0"/>
        <w:keepLines w:val="0"/>
        <w:widowControl w:val="0"/>
        <w:suppressLineNumbers w:val="0"/>
        <w:topLinePunct/>
        <w:adjustRightInd w:val="0"/>
        <w:snapToGrid w:val="0"/>
        <w:spacing w:before="0" w:beforeAutospacing="0" w:after="0" w:afterAutospacing="0"/>
        <w:ind w:left="0" w:right="0"/>
        <w:jc w:val="left"/>
        <w:outlineLvl w:val="2"/>
        <w:rPr>
          <w:rFonts w:hint="eastAsia" w:ascii="宋体" w:hAnsi="宋体" w:eastAsia="宋体" w:cs="Times New Roman"/>
          <w:color w:val="auto"/>
          <w:spacing w:val="4"/>
          <w:kern w:val="0"/>
          <w:sz w:val="24"/>
          <w:szCs w:val="24"/>
          <w:highlight w:val="none"/>
        </w:rPr>
      </w:pPr>
      <w:bookmarkStart w:id="44" w:name="_Toc22278"/>
      <w:bookmarkEnd w:id="44"/>
      <w:bookmarkStart w:id="45" w:name="_Toc14697649"/>
      <w:bookmarkEnd w:id="45"/>
      <w:bookmarkStart w:id="46" w:name="_Toc504722505"/>
      <w:bookmarkEnd w:id="46"/>
      <w:bookmarkStart w:id="47" w:name="_Toc4489937"/>
      <w:bookmarkEnd w:id="47"/>
      <w:bookmarkStart w:id="48" w:name="_Toc27343"/>
      <w:r>
        <w:rPr>
          <w:rFonts w:hint="eastAsia" w:ascii="宋体" w:hAnsi="宋体" w:eastAsia="宋体" w:cs="宋体"/>
          <w:color w:val="auto"/>
          <w:spacing w:val="4"/>
          <w:kern w:val="0"/>
          <w:sz w:val="24"/>
          <w:szCs w:val="24"/>
          <w:highlight w:val="none"/>
          <w:lang w:val="en-US" w:eastAsia="zh-CN" w:bidi="ar"/>
        </w:rPr>
        <w:t>格式三：投标函</w:t>
      </w:r>
      <w:bookmarkEnd w:id="48"/>
    </w:p>
    <w:p>
      <w:pPr>
        <w:keepNext w:val="0"/>
        <w:keepLines w:val="0"/>
        <w:widowControl w:val="0"/>
        <w:suppressLineNumbers w:val="0"/>
        <w:topLinePunct/>
        <w:adjustRightInd w:val="0"/>
        <w:snapToGrid w:val="0"/>
        <w:spacing w:before="156" w:beforeAutospacing="0" w:after="156" w:afterAutospacing="0" w:line="360" w:lineRule="auto"/>
        <w:ind w:left="0" w:right="0"/>
        <w:jc w:val="center"/>
        <w:rPr>
          <w:rFonts w:hint="eastAsia" w:ascii="宋体" w:hAnsi="宋体" w:eastAsia="宋体" w:cs="Times New Roman"/>
          <w:b/>
          <w:bCs w:val="0"/>
          <w:color w:val="auto"/>
          <w:spacing w:val="4"/>
          <w:kern w:val="0"/>
          <w:sz w:val="36"/>
          <w:szCs w:val="36"/>
          <w:highlight w:val="none"/>
        </w:rPr>
      </w:pPr>
      <w:r>
        <w:rPr>
          <w:rFonts w:hint="eastAsia" w:ascii="宋体" w:hAnsi="宋体" w:eastAsia="宋体" w:cs="宋体"/>
          <w:b/>
          <w:bCs w:val="0"/>
          <w:color w:val="auto"/>
          <w:spacing w:val="4"/>
          <w:kern w:val="0"/>
          <w:sz w:val="36"/>
          <w:szCs w:val="36"/>
          <w:highlight w:val="none"/>
          <w:lang w:val="en-US" w:eastAsia="zh-CN" w:bidi="ar"/>
        </w:rPr>
        <w:t>投</w:t>
      </w:r>
      <w:r>
        <w:rPr>
          <w:rFonts w:hint="eastAsia" w:ascii="宋体" w:hAnsi="宋体" w:eastAsia="宋体" w:cs="Times New Roman"/>
          <w:b/>
          <w:bCs w:val="0"/>
          <w:color w:val="auto"/>
          <w:spacing w:val="4"/>
          <w:kern w:val="0"/>
          <w:sz w:val="36"/>
          <w:szCs w:val="36"/>
          <w:highlight w:val="none"/>
          <w:lang w:val="en-US" w:eastAsia="zh-CN" w:bidi="ar"/>
        </w:rPr>
        <w:t xml:space="preserve"> </w:t>
      </w:r>
      <w:r>
        <w:rPr>
          <w:rFonts w:hint="eastAsia" w:ascii="宋体" w:hAnsi="宋体" w:eastAsia="宋体" w:cs="宋体"/>
          <w:b/>
          <w:bCs w:val="0"/>
          <w:color w:val="auto"/>
          <w:spacing w:val="4"/>
          <w:kern w:val="0"/>
          <w:sz w:val="36"/>
          <w:szCs w:val="36"/>
          <w:highlight w:val="none"/>
          <w:lang w:val="en-US" w:eastAsia="zh-CN" w:bidi="ar"/>
        </w:rPr>
        <w:t>标</w:t>
      </w:r>
      <w:r>
        <w:rPr>
          <w:rFonts w:hint="eastAsia" w:ascii="宋体" w:hAnsi="宋体" w:eastAsia="宋体" w:cs="Times New Roman"/>
          <w:b/>
          <w:bCs w:val="0"/>
          <w:color w:val="auto"/>
          <w:spacing w:val="4"/>
          <w:kern w:val="0"/>
          <w:sz w:val="36"/>
          <w:szCs w:val="36"/>
          <w:highlight w:val="none"/>
          <w:lang w:val="en-US" w:eastAsia="zh-CN" w:bidi="ar"/>
        </w:rPr>
        <w:t xml:space="preserve"> </w:t>
      </w:r>
      <w:r>
        <w:rPr>
          <w:rFonts w:hint="eastAsia" w:ascii="宋体" w:hAnsi="宋体" w:eastAsia="宋体" w:cs="宋体"/>
          <w:b/>
          <w:bCs w:val="0"/>
          <w:color w:val="auto"/>
          <w:spacing w:val="4"/>
          <w:kern w:val="0"/>
          <w:sz w:val="36"/>
          <w:szCs w:val="36"/>
          <w:highlight w:val="none"/>
          <w:lang w:val="en-US" w:eastAsia="zh-CN" w:bidi="ar"/>
        </w:rPr>
        <w:t>函</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致：</w:t>
      </w:r>
      <w:r>
        <w:rPr>
          <w:rFonts w:hint="eastAsia" w:ascii="宋体" w:hAnsi="宋体" w:eastAsia="宋体" w:cs="Times New Roman"/>
          <w:color w:val="auto"/>
          <w:spacing w:val="4"/>
          <w:kern w:val="0"/>
          <w:sz w:val="24"/>
          <w:szCs w:val="24"/>
          <w:highlight w:val="none"/>
          <w:u w:val="single"/>
          <w:lang w:val="en-US" w:eastAsia="zh-CN" w:bidi="ar"/>
        </w:rPr>
        <w:t xml:space="preserve"> </w:t>
      </w:r>
      <w:r>
        <w:rPr>
          <w:rFonts w:hint="eastAsia" w:ascii="宋体" w:hAnsi="宋体" w:eastAsia="宋体" w:cs="宋体"/>
          <w:color w:val="auto"/>
          <w:spacing w:val="4"/>
          <w:kern w:val="0"/>
          <w:sz w:val="24"/>
          <w:szCs w:val="24"/>
          <w:highlight w:val="none"/>
          <w:u w:val="single"/>
          <w:lang w:val="en-US" w:eastAsia="zh-CN" w:bidi="ar"/>
        </w:rPr>
        <w:t>（招标人名称）</w:t>
      </w:r>
      <w:r>
        <w:rPr>
          <w:rFonts w:hint="eastAsia" w:ascii="宋体" w:hAnsi="宋体" w:eastAsia="宋体" w:cs="Times New Roman"/>
          <w:color w:val="auto"/>
          <w:spacing w:val="4"/>
          <w:kern w:val="0"/>
          <w:sz w:val="24"/>
          <w:szCs w:val="24"/>
          <w:highlight w:val="none"/>
          <w:u w:val="singl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1.根据招标人</w:t>
      </w:r>
      <w:r>
        <w:rPr>
          <w:rFonts w:hint="eastAsia" w:ascii="宋体" w:hAnsi="宋体" w:eastAsia="宋体" w:cs="Times New Roman"/>
          <w:color w:val="auto"/>
          <w:spacing w:val="4"/>
          <w:kern w:val="0"/>
          <w:sz w:val="24"/>
          <w:szCs w:val="24"/>
          <w:highlight w:val="none"/>
          <w:u w:val="single"/>
          <w:lang w:val="en-US" w:eastAsia="zh-CN" w:bidi="ar"/>
        </w:rPr>
        <w:t xml:space="preserve"> </w:t>
      </w:r>
      <w:r>
        <w:rPr>
          <w:rFonts w:hint="eastAsia" w:ascii="宋体" w:hAnsi="宋体" w:eastAsia="宋体" w:cs="宋体"/>
          <w:color w:val="auto"/>
          <w:spacing w:val="4"/>
          <w:kern w:val="0"/>
          <w:sz w:val="24"/>
          <w:szCs w:val="24"/>
          <w:highlight w:val="none"/>
          <w:u w:val="single"/>
          <w:lang w:val="en-US" w:eastAsia="zh-CN" w:bidi="ar"/>
        </w:rPr>
        <w:t>（工程项目名称）</w:t>
      </w:r>
      <w:r>
        <w:rPr>
          <w:rFonts w:hint="eastAsia" w:ascii="宋体" w:hAnsi="宋体" w:eastAsia="宋体" w:cs="Times New Roman"/>
          <w:color w:val="auto"/>
          <w:spacing w:val="4"/>
          <w:kern w:val="0"/>
          <w:sz w:val="24"/>
          <w:szCs w:val="24"/>
          <w:highlight w:val="none"/>
          <w:u w:val="singl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2.我方已详细审核全部招标文件，包括修改文件（如有时）及有关附件。</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3.如果我方中标，我方保证按照合同文件中规定的开工日期开始施工，并按规定的预计竣工日期完成和交付全部工程。</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4.如果我方中标，我方承诺在充分考虑场地环境变化及政策性调整等风险因素的前提下，继续补充完善施工组织设计，直至招标人满意为止并加以实施，由此产生的费用已包含在投标报价中。</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u w:val="single"/>
        </w:rPr>
      </w:pPr>
      <w:r>
        <w:rPr>
          <w:rFonts w:hint="eastAsia" w:ascii="宋体" w:hAnsi="宋体" w:eastAsia="宋体" w:cs="宋体"/>
          <w:color w:val="auto"/>
          <w:spacing w:val="4"/>
          <w:kern w:val="0"/>
          <w:sz w:val="24"/>
          <w:szCs w:val="24"/>
          <w:highlight w:val="none"/>
          <w:u w:val="single"/>
          <w:lang w:val="en-US" w:eastAsia="zh-CN" w:bidi="ar"/>
        </w:rPr>
        <w:t>5.如果我方中标，我方承诺按《建设工程质量管理条例》（中华人民共和国国务院令第279号）、《建设工程安全生产管理条例》（中华人民共和国国务院令第393号）的规定对承包工程的全部建设工程质量和施工现场的安全生产负责。</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6.如果我方中标，我方将按照招标文件的规定，按时提交履约担保，以保障本项目优质、优价、按期、顺利完成。</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7.我方同意所提交的投标文件在招标文件投标须知中第13条规定的投标有效期内有效，在此期限届满之前，本投标书始终将对我方具有约束力，并随时接受中标。</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8.在合同协议书正式签署生效之前，本投标书连同你单位的中标通知书将构成我们双方之间共同遵守的文件，对双方具有约束力。</w:t>
      </w:r>
    </w:p>
    <w:p>
      <w:pPr>
        <w:keepNext w:val="0"/>
        <w:keepLines w:val="0"/>
        <w:widowControl/>
        <w:suppressLineNumbers w:val="0"/>
        <w:topLinePunct/>
        <w:adjustRightInd w:val="0"/>
        <w:snapToGrid w:val="0"/>
        <w:spacing w:before="0" w:beforeAutospacing="0" w:after="200" w:afterAutospacing="0" w:line="360" w:lineRule="auto"/>
        <w:ind w:left="0" w:right="0" w:firstLine="496" w:firstLineChars="200"/>
        <w:jc w:val="left"/>
        <w:rPr>
          <w:rFonts w:hint="default" w:ascii="Times New Roman" w:hAnsi="Times New Roman" w:eastAsia="宋体" w:cs="Times New Roman"/>
          <w:color w:val="auto"/>
          <w:spacing w:val="4"/>
          <w:kern w:val="0"/>
          <w:sz w:val="24"/>
          <w:szCs w:val="24"/>
          <w:highlight w:val="none"/>
          <w:u w:val="single"/>
        </w:rPr>
      </w:pPr>
      <w:r>
        <w:rPr>
          <w:rFonts w:hint="eastAsia" w:ascii="宋体" w:hAnsi="宋体" w:eastAsia="宋体" w:cs="宋体"/>
          <w:color w:val="auto"/>
          <w:spacing w:val="4"/>
          <w:kern w:val="0"/>
          <w:sz w:val="24"/>
          <w:szCs w:val="24"/>
          <w:highlight w:val="none"/>
          <w:u w:val="single"/>
          <w:lang w:val="en-US" w:eastAsia="zh-CN" w:bidi="ar"/>
        </w:rPr>
        <w:t>9.随同本投标文件，如果我方在投标文件有效期内撤回投标文件；或在接到中标通知书后</w:t>
      </w:r>
      <w:r>
        <w:rPr>
          <w:rFonts w:hint="default" w:ascii="Times New Roman" w:hAnsi="Times New Roman" w:eastAsia="宋体" w:cs="Times New Roman"/>
          <w:color w:val="auto"/>
          <w:spacing w:val="4"/>
          <w:kern w:val="0"/>
          <w:sz w:val="24"/>
          <w:szCs w:val="24"/>
          <w:highlight w:val="none"/>
          <w:u w:val="single"/>
          <w:lang w:val="en-US" w:eastAsia="zh-CN" w:bidi="ar"/>
        </w:rPr>
        <w:t>28</w:t>
      </w:r>
      <w:r>
        <w:rPr>
          <w:rFonts w:hint="eastAsia" w:ascii="宋体" w:hAnsi="宋体" w:eastAsia="宋体" w:cs="宋体"/>
          <w:color w:val="auto"/>
          <w:spacing w:val="4"/>
          <w:kern w:val="0"/>
          <w:sz w:val="24"/>
          <w:szCs w:val="24"/>
          <w:highlight w:val="none"/>
          <w:u w:val="single"/>
          <w:lang w:val="en-US" w:eastAsia="zh-CN" w:bidi="ar"/>
        </w:rPr>
        <w:t>天内未能或拒绝签订合同协议书；或未能按招标文件要求提交履约担保，你单位有权另选中标单位。</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10</w:t>
      </w:r>
      <w:r>
        <w:rPr>
          <w:rFonts w:hint="eastAsia" w:ascii="宋体" w:hAnsi="宋体" w:eastAsia="宋体" w:cs="宋体"/>
          <w:color w:val="auto"/>
          <w:spacing w:val="4"/>
          <w:kern w:val="0"/>
          <w:sz w:val="24"/>
          <w:szCs w:val="24"/>
          <w:highlight w:val="none"/>
          <w:lang w:val="en-US" w:eastAsia="zh-CN" w:bidi="ar"/>
        </w:rPr>
        <w:t>.</w:t>
      </w:r>
      <w:bookmarkStart w:id="49" w:name="_Toc484958693"/>
      <w:r>
        <w:rPr>
          <w:rFonts w:hint="eastAsia" w:ascii="宋体" w:hAnsi="宋体" w:eastAsia="宋体" w:cs="宋体"/>
          <w:color w:val="auto"/>
          <w:spacing w:val="4"/>
          <w:kern w:val="0"/>
          <w:sz w:val="24"/>
          <w:szCs w:val="24"/>
          <w:highlight w:val="none"/>
          <w:lang w:val="en-US" w:eastAsia="zh-CN" w:bidi="ar"/>
        </w:rPr>
        <w:t>我方</w:t>
      </w:r>
      <w:bookmarkEnd w:id="49"/>
      <w:r>
        <w:rPr>
          <w:rFonts w:hint="eastAsia" w:ascii="宋体" w:hAnsi="宋体" w:eastAsia="宋体" w:cs="宋体"/>
          <w:color w:val="auto"/>
          <w:spacing w:val="4"/>
          <w:kern w:val="0"/>
          <w:sz w:val="24"/>
          <w:szCs w:val="24"/>
          <w:highlight w:val="none"/>
          <w:lang w:val="en-US" w:eastAsia="zh-CN" w:bidi="ar"/>
        </w:rPr>
        <w:t>理解</w:t>
      </w:r>
      <w:bookmarkStart w:id="50" w:name="_Toc484958694"/>
      <w:r>
        <w:rPr>
          <w:rFonts w:hint="eastAsia" w:ascii="宋体" w:hAnsi="宋体" w:eastAsia="宋体" w:cs="宋体"/>
          <w:color w:val="auto"/>
          <w:spacing w:val="4"/>
          <w:kern w:val="0"/>
          <w:sz w:val="24"/>
          <w:szCs w:val="24"/>
          <w:highlight w:val="none"/>
          <w:lang w:val="en-US" w:eastAsia="zh-CN" w:bidi="ar"/>
        </w:rPr>
        <w:t>，你单位不一</w:t>
      </w:r>
      <w:bookmarkEnd w:id="50"/>
      <w:r>
        <w:rPr>
          <w:rFonts w:hint="eastAsia" w:ascii="宋体" w:hAnsi="宋体" w:eastAsia="宋体" w:cs="宋体"/>
          <w:color w:val="auto"/>
          <w:spacing w:val="4"/>
          <w:kern w:val="0"/>
          <w:sz w:val="24"/>
          <w:szCs w:val="24"/>
          <w:highlight w:val="none"/>
          <w:lang w:val="en-US" w:eastAsia="zh-CN" w:bidi="ar"/>
        </w:rPr>
        <w:t>定</w:t>
      </w:r>
      <w:bookmarkStart w:id="51" w:name="_Toc484958695"/>
      <w:r>
        <w:rPr>
          <w:rFonts w:hint="eastAsia" w:ascii="宋体" w:hAnsi="宋体" w:eastAsia="宋体" w:cs="宋体"/>
          <w:color w:val="auto"/>
          <w:spacing w:val="4"/>
          <w:kern w:val="0"/>
          <w:sz w:val="24"/>
          <w:szCs w:val="24"/>
          <w:highlight w:val="none"/>
          <w:lang w:val="en-US" w:eastAsia="zh-CN" w:bidi="ar"/>
        </w:rPr>
        <w:t>接受最低</w:t>
      </w:r>
      <w:bookmarkEnd w:id="51"/>
      <w:r>
        <w:rPr>
          <w:rFonts w:hint="eastAsia" w:ascii="宋体" w:hAnsi="宋体" w:eastAsia="宋体" w:cs="宋体"/>
          <w:color w:val="auto"/>
          <w:spacing w:val="4"/>
          <w:kern w:val="0"/>
          <w:sz w:val="24"/>
          <w:szCs w:val="24"/>
          <w:highlight w:val="none"/>
          <w:lang w:val="en-US" w:eastAsia="zh-CN" w:bidi="ar"/>
        </w:rPr>
        <w:t>标</w:t>
      </w:r>
      <w:bookmarkStart w:id="52" w:name="_Toc484958696"/>
      <w:r>
        <w:rPr>
          <w:rFonts w:hint="eastAsia" w:ascii="宋体" w:hAnsi="宋体" w:eastAsia="宋体" w:cs="宋体"/>
          <w:color w:val="auto"/>
          <w:spacing w:val="4"/>
          <w:kern w:val="0"/>
          <w:sz w:val="24"/>
          <w:szCs w:val="24"/>
          <w:highlight w:val="none"/>
          <w:lang w:val="en-US" w:eastAsia="zh-CN" w:bidi="ar"/>
        </w:rPr>
        <w:t>价的</w:t>
      </w:r>
      <w:bookmarkEnd w:id="52"/>
      <w:r>
        <w:rPr>
          <w:rFonts w:hint="eastAsia" w:ascii="宋体" w:hAnsi="宋体" w:eastAsia="宋体" w:cs="宋体"/>
          <w:color w:val="auto"/>
          <w:spacing w:val="4"/>
          <w:kern w:val="0"/>
          <w:sz w:val="24"/>
          <w:szCs w:val="24"/>
          <w:highlight w:val="none"/>
          <w:lang w:val="en-US" w:eastAsia="zh-CN" w:bidi="ar"/>
        </w:rPr>
        <w:t>投</w:t>
      </w:r>
      <w:bookmarkStart w:id="53" w:name="_Toc484958697"/>
      <w:r>
        <w:rPr>
          <w:rFonts w:hint="eastAsia" w:ascii="宋体" w:hAnsi="宋体" w:eastAsia="宋体" w:cs="宋体"/>
          <w:color w:val="auto"/>
          <w:spacing w:val="4"/>
          <w:kern w:val="0"/>
          <w:sz w:val="24"/>
          <w:szCs w:val="24"/>
          <w:highlight w:val="none"/>
          <w:lang w:val="en-US" w:eastAsia="zh-CN" w:bidi="ar"/>
        </w:rPr>
        <w:t>标或你单位接到的其它任何投标。同</w:t>
      </w:r>
      <w:bookmarkEnd w:id="53"/>
      <w:r>
        <w:rPr>
          <w:rFonts w:hint="eastAsia" w:ascii="宋体" w:hAnsi="宋体" w:eastAsia="宋体" w:cs="宋体"/>
          <w:color w:val="auto"/>
          <w:spacing w:val="4"/>
          <w:kern w:val="0"/>
          <w:sz w:val="24"/>
          <w:szCs w:val="24"/>
          <w:highlight w:val="none"/>
          <w:lang w:val="en-US" w:eastAsia="zh-CN" w:bidi="ar"/>
        </w:rPr>
        <w:t>时</w:t>
      </w:r>
      <w:bookmarkStart w:id="54" w:name="_Toc484958698"/>
      <w:r>
        <w:rPr>
          <w:rFonts w:hint="eastAsia" w:ascii="宋体" w:hAnsi="宋体" w:eastAsia="宋体" w:cs="宋体"/>
          <w:color w:val="auto"/>
          <w:spacing w:val="4"/>
          <w:kern w:val="0"/>
          <w:sz w:val="24"/>
          <w:szCs w:val="24"/>
          <w:highlight w:val="none"/>
          <w:lang w:val="en-US" w:eastAsia="zh-CN" w:bidi="ar"/>
        </w:rPr>
        <w:t>也理解，你单位不负担我方的任何投</w:t>
      </w:r>
      <w:bookmarkEnd w:id="54"/>
      <w:r>
        <w:rPr>
          <w:rFonts w:hint="eastAsia" w:ascii="宋体" w:hAnsi="宋体" w:eastAsia="宋体" w:cs="宋体"/>
          <w:color w:val="auto"/>
          <w:spacing w:val="4"/>
          <w:kern w:val="0"/>
          <w:sz w:val="24"/>
          <w:szCs w:val="24"/>
          <w:highlight w:val="none"/>
          <w:lang w:val="en-US" w:eastAsia="zh-CN" w:bidi="ar"/>
        </w:rPr>
        <w:t>标</w:t>
      </w:r>
      <w:bookmarkStart w:id="55" w:name="_Toc484958699"/>
      <w:r>
        <w:rPr>
          <w:rFonts w:hint="eastAsia" w:ascii="宋体" w:hAnsi="宋体" w:eastAsia="宋体" w:cs="宋体"/>
          <w:color w:val="auto"/>
          <w:spacing w:val="4"/>
          <w:kern w:val="0"/>
          <w:sz w:val="24"/>
          <w:szCs w:val="24"/>
          <w:highlight w:val="none"/>
          <w:lang w:val="en-US" w:eastAsia="zh-CN" w:bidi="ar"/>
        </w:rPr>
        <w:t>费用</w:t>
      </w:r>
      <w:bookmarkEnd w:id="55"/>
      <w:bookmarkStart w:id="56" w:name="_Toc484958700"/>
      <w:bookmarkEnd w:id="56"/>
      <w:r>
        <w:rPr>
          <w:rFonts w:hint="eastAsia" w:ascii="宋体" w:hAnsi="宋体" w:eastAsia="宋体" w:cs="宋体"/>
          <w:color w:val="auto"/>
          <w:spacing w:val="4"/>
          <w:kern w:val="0"/>
          <w:sz w:val="24"/>
          <w:szCs w:val="24"/>
          <w:highlight w:val="none"/>
          <w:lang w:val="en-US" w:eastAsia="zh-CN" w:bidi="ar"/>
        </w:rPr>
        <w:t>。</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标</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人：（盖章）</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bookmarkStart w:id="57" w:name="_Toc484958701"/>
      <w:bookmarkEnd w:id="57"/>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期：</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年</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月</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ind w:left="0" w:right="0"/>
        <w:jc w:val="left"/>
        <w:outlineLvl w:val="2"/>
        <w:rPr>
          <w:rFonts w:hint="eastAsia" w:ascii="宋体" w:hAnsi="宋体" w:eastAsia="宋体" w:cs="Times New Roman"/>
          <w:color w:val="auto"/>
          <w:spacing w:val="4"/>
          <w:kern w:val="0"/>
          <w:sz w:val="24"/>
          <w:szCs w:val="24"/>
          <w:highlight w:val="none"/>
        </w:rPr>
      </w:pPr>
      <w:bookmarkStart w:id="58" w:name="_Toc20655"/>
      <w:bookmarkEnd w:id="58"/>
      <w:bookmarkStart w:id="59" w:name="_Toc26989"/>
      <w:bookmarkEnd w:id="59"/>
      <w:bookmarkStart w:id="60" w:name="_Toc504722506"/>
      <w:bookmarkEnd w:id="60"/>
      <w:bookmarkStart w:id="61" w:name="_Toc4489938"/>
      <w:bookmarkEnd w:id="61"/>
      <w:bookmarkStart w:id="62" w:name="_Toc14697650"/>
      <w:r>
        <w:rPr>
          <w:rFonts w:hint="eastAsia" w:ascii="宋体" w:hAnsi="宋体" w:eastAsia="宋体" w:cs="宋体"/>
          <w:color w:val="auto"/>
          <w:spacing w:val="4"/>
          <w:kern w:val="0"/>
          <w:sz w:val="24"/>
          <w:szCs w:val="24"/>
          <w:highlight w:val="none"/>
          <w:lang w:val="en-US" w:eastAsia="zh-CN" w:bidi="ar"/>
        </w:rPr>
        <w:t>格式四：企业相关资料</w:t>
      </w:r>
      <w:bookmarkEnd w:id="62"/>
    </w:p>
    <w:p>
      <w:pPr>
        <w:keepNext w:val="0"/>
        <w:keepLines w:val="0"/>
        <w:widowControl w:val="0"/>
        <w:suppressLineNumbers w:val="0"/>
        <w:topLinePunct/>
        <w:adjustRightInd w:val="0"/>
        <w:snapToGrid w:val="0"/>
        <w:spacing w:before="156" w:beforeLines="50" w:beforeAutospacing="0" w:after="156" w:afterLines="50" w:afterAutospacing="0"/>
        <w:ind w:left="0" w:right="0"/>
        <w:jc w:val="left"/>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156" w:beforeLines="50" w:beforeAutospacing="0" w:after="156" w:afterLines="50" w:afterAutospacing="0"/>
        <w:ind w:left="0" w:right="0"/>
        <w:jc w:val="center"/>
        <w:rPr>
          <w:rFonts w:hint="eastAsia" w:ascii="宋体" w:hAnsi="宋体" w:eastAsia="宋体" w:cs="Times New Roman"/>
          <w:b/>
          <w:bCs w:val="0"/>
          <w:color w:val="auto"/>
          <w:spacing w:val="4"/>
          <w:kern w:val="0"/>
          <w:sz w:val="36"/>
          <w:szCs w:val="36"/>
          <w:highlight w:val="none"/>
        </w:rPr>
      </w:pPr>
      <w:bookmarkStart w:id="63" w:name="_Toc4486071"/>
      <w:bookmarkEnd w:id="63"/>
      <w:bookmarkStart w:id="64" w:name="_Toc5083"/>
      <w:bookmarkEnd w:id="64"/>
      <w:bookmarkStart w:id="65" w:name="_Toc4339790"/>
      <w:bookmarkEnd w:id="65"/>
      <w:bookmarkStart w:id="66" w:name="_Toc504722507"/>
      <w:bookmarkEnd w:id="66"/>
      <w:bookmarkStart w:id="67" w:name="_Toc14697651"/>
      <w:bookmarkEnd w:id="67"/>
      <w:bookmarkStart w:id="68" w:name="_Toc4340128"/>
      <w:bookmarkEnd w:id="68"/>
      <w:bookmarkStart w:id="69" w:name="_Toc4489939"/>
      <w:r>
        <w:rPr>
          <w:rFonts w:hint="eastAsia" w:ascii="宋体" w:hAnsi="宋体" w:eastAsia="宋体" w:cs="宋体"/>
          <w:b/>
          <w:bCs w:val="0"/>
          <w:color w:val="auto"/>
          <w:spacing w:val="4"/>
          <w:kern w:val="0"/>
          <w:sz w:val="36"/>
          <w:szCs w:val="36"/>
          <w:highlight w:val="none"/>
          <w:lang w:val="en-US" w:eastAsia="zh-CN" w:bidi="ar"/>
        </w:rPr>
        <w:t>企业相关资料</w:t>
      </w:r>
      <w:bookmarkEnd w:id="69"/>
    </w:p>
    <w:p>
      <w:pPr>
        <w:keepNext w:val="0"/>
        <w:keepLines w:val="0"/>
        <w:widowControl w:val="0"/>
        <w:suppressLineNumbers w:val="0"/>
        <w:topLinePunct/>
        <w:adjustRightInd w:val="0"/>
        <w:snapToGrid w:val="0"/>
        <w:spacing w:before="156" w:beforeLines="50" w:beforeAutospacing="0" w:after="156" w:afterLines="50" w:afterAutospacing="0"/>
        <w:ind w:left="0" w:right="0"/>
        <w:jc w:val="center"/>
        <w:rPr>
          <w:rFonts w:hint="eastAsia" w:ascii="宋体" w:hAnsi="宋体" w:eastAsia="宋体" w:cs="Times New Roman"/>
          <w:b/>
          <w:bCs w:val="0"/>
          <w:color w:val="auto"/>
          <w:spacing w:val="4"/>
          <w:kern w:val="0"/>
          <w:sz w:val="24"/>
          <w:szCs w:val="24"/>
          <w:highlight w:val="none"/>
        </w:rPr>
      </w:pPr>
      <w:bookmarkStart w:id="70" w:name="_Toc913"/>
      <w:bookmarkEnd w:id="70"/>
      <w:bookmarkStart w:id="71" w:name="_Toc4339791"/>
      <w:bookmarkEnd w:id="71"/>
      <w:bookmarkStart w:id="72" w:name="_Toc4489940"/>
      <w:bookmarkEnd w:id="72"/>
      <w:bookmarkStart w:id="73" w:name="_Toc4340129"/>
      <w:bookmarkEnd w:id="73"/>
      <w:bookmarkStart w:id="74" w:name="_Toc14697652"/>
      <w:bookmarkEnd w:id="74"/>
      <w:bookmarkStart w:id="75" w:name="_Toc504722508"/>
      <w:bookmarkEnd w:id="75"/>
      <w:bookmarkStart w:id="76" w:name="_Toc4486072"/>
      <w:r>
        <w:rPr>
          <w:rFonts w:hint="eastAsia" w:ascii="宋体" w:hAnsi="宋体" w:eastAsia="宋体" w:cs="宋体"/>
          <w:b/>
          <w:bCs w:val="0"/>
          <w:color w:val="auto"/>
          <w:spacing w:val="4"/>
          <w:kern w:val="0"/>
          <w:sz w:val="24"/>
          <w:szCs w:val="24"/>
          <w:highlight w:val="none"/>
          <w:lang w:val="en-US" w:eastAsia="zh-CN" w:bidi="ar"/>
        </w:rPr>
        <w:t>(如有)</w:t>
      </w:r>
      <w:bookmarkEnd w:id="76"/>
    </w:p>
    <w:p>
      <w:pPr>
        <w:keepNext w:val="0"/>
        <w:keepLines w:val="0"/>
        <w:widowControl w:val="0"/>
        <w:suppressLineNumbers w:val="0"/>
        <w:topLinePunct/>
        <w:adjustRightInd w:val="0"/>
        <w:snapToGrid w:val="0"/>
        <w:spacing w:before="156" w:beforeLines="50" w:beforeAutospacing="0" w:after="156" w:afterLines="50" w:afterAutospacing="0"/>
        <w:ind w:left="0" w:right="0"/>
        <w:jc w:val="left"/>
        <w:rPr>
          <w:rFonts w:hint="eastAsia" w:ascii="宋体" w:hAnsi="宋体" w:eastAsia="宋体" w:cs="Times New Roman"/>
          <w:color w:val="auto"/>
          <w:spacing w:val="4"/>
          <w:kern w:val="0"/>
          <w:sz w:val="24"/>
          <w:szCs w:val="24"/>
          <w:highlight w:val="none"/>
        </w:rPr>
      </w:pPr>
      <w:bookmarkStart w:id="77" w:name="_Toc14697653"/>
      <w:bookmarkEnd w:id="77"/>
      <w:bookmarkStart w:id="78" w:name="_Toc4340130"/>
      <w:bookmarkEnd w:id="78"/>
      <w:bookmarkStart w:id="79" w:name="_Toc504722509"/>
      <w:bookmarkEnd w:id="79"/>
      <w:bookmarkStart w:id="80" w:name="_Toc4489941"/>
      <w:bookmarkEnd w:id="80"/>
      <w:bookmarkStart w:id="81" w:name="_Toc27564"/>
      <w:bookmarkEnd w:id="81"/>
      <w:bookmarkStart w:id="82" w:name="_Toc4339792"/>
      <w:bookmarkEnd w:id="82"/>
      <w:bookmarkStart w:id="83" w:name="_Toc4486073"/>
      <w:r>
        <w:rPr>
          <w:rFonts w:hint="eastAsia" w:ascii="宋体" w:hAnsi="宋体" w:eastAsia="宋体" w:cs="宋体"/>
          <w:color w:val="auto"/>
          <w:spacing w:val="4"/>
          <w:kern w:val="0"/>
          <w:sz w:val="24"/>
          <w:szCs w:val="24"/>
          <w:highlight w:val="none"/>
          <w:lang w:val="en-US" w:eastAsia="zh-CN" w:bidi="ar"/>
        </w:rPr>
        <w:t>注：</w:t>
      </w:r>
      <w:bookmarkEnd w:id="83"/>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24"/>
          <w:szCs w:val="24"/>
          <w:highlight w:val="none"/>
        </w:rPr>
      </w:pPr>
      <w:bookmarkStart w:id="84" w:name="_Toc4340131"/>
      <w:bookmarkEnd w:id="84"/>
      <w:bookmarkStart w:id="85" w:name="_Toc4489942"/>
      <w:bookmarkEnd w:id="85"/>
      <w:bookmarkStart w:id="86" w:name="_Toc9431"/>
      <w:bookmarkEnd w:id="86"/>
      <w:bookmarkStart w:id="87" w:name="_Toc4339793"/>
      <w:bookmarkEnd w:id="87"/>
      <w:bookmarkStart w:id="88" w:name="_Toc4486074"/>
      <w:bookmarkEnd w:id="88"/>
      <w:bookmarkStart w:id="89" w:name="_Toc504722510"/>
      <w:r>
        <w:rPr>
          <w:rFonts w:hint="default" w:ascii="Calibri" w:hAnsi="Calibri" w:eastAsia="宋体" w:cs="Calibri"/>
          <w:color w:val="auto"/>
          <w:kern w:val="2"/>
          <w:sz w:val="24"/>
          <w:szCs w:val="24"/>
          <w:highlight w:val="none"/>
          <w:lang w:val="en-US" w:eastAsia="zh-CN" w:bidi="ar"/>
        </w:rPr>
        <w:t>1.</w:t>
      </w:r>
      <w:bookmarkEnd w:id="89"/>
      <w:r>
        <w:rPr>
          <w:rFonts w:hint="eastAsia" w:ascii="Calibri" w:hAnsi="Calibri"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按《技术标详细审查评分表》中的评分要求进行提供；</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宋体" w:cs="Times New Roman"/>
          <w:color w:val="auto"/>
          <w:kern w:val="2"/>
          <w:sz w:val="24"/>
          <w:szCs w:val="24"/>
          <w:highlight w:val="none"/>
        </w:rPr>
      </w:pPr>
      <w:r>
        <w:rPr>
          <w:rFonts w:hint="default" w:ascii="Calibri" w:hAnsi="Calibri" w:eastAsia="宋体" w:cs="Calibri"/>
          <w:color w:val="auto"/>
          <w:kern w:val="2"/>
          <w:sz w:val="24"/>
          <w:szCs w:val="24"/>
          <w:highlight w:val="none"/>
          <w:lang w:val="en-US" w:eastAsia="zh-CN" w:bidi="ar"/>
        </w:rPr>
        <w:t xml:space="preserve">2. </w:t>
      </w:r>
      <w:r>
        <w:rPr>
          <w:rFonts w:hint="eastAsia" w:ascii="宋体" w:hAnsi="宋体" w:eastAsia="宋体" w:cs="宋体"/>
          <w:color w:val="auto"/>
          <w:kern w:val="2"/>
          <w:sz w:val="24"/>
          <w:szCs w:val="24"/>
          <w:highlight w:val="none"/>
          <w:lang w:val="en-US" w:eastAsia="zh-CN" w:bidi="ar"/>
        </w:rPr>
        <w:t>其他投标人认为须提交的资料。</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1"/>
          <w:szCs w:val="21"/>
          <w:highlight w:val="none"/>
        </w:rPr>
      </w:pPr>
      <w:r>
        <w:rPr>
          <w:rFonts w:hint="default" w:ascii="Times New Roman" w:hAnsi="Times New Roman" w:eastAsia="宋体" w:cs="Times New Roman"/>
          <w:b/>
          <w:bCs w:val="0"/>
          <w:color w:val="auto"/>
          <w:kern w:val="2"/>
          <w:sz w:val="21"/>
          <w:szCs w:val="21"/>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jc w:val="both"/>
        <w:outlineLvl w:val="2"/>
        <w:rPr>
          <w:rFonts w:hint="default" w:ascii="Calibri" w:hAnsi="Calibri" w:eastAsia="宋体" w:cs="Times New Roman"/>
          <w:b/>
          <w:bCs w:val="0"/>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br w:type="page"/>
      </w:r>
      <w:bookmarkStart w:id="90" w:name="_Toc14697659"/>
      <w:bookmarkEnd w:id="90"/>
      <w:bookmarkStart w:id="91" w:name="_Toc16968"/>
      <w:r>
        <w:rPr>
          <w:rFonts w:hint="eastAsia" w:ascii="宋体" w:hAnsi="宋体" w:eastAsia="宋体" w:cs="宋体"/>
          <w:b/>
          <w:bCs w:val="0"/>
          <w:color w:val="auto"/>
          <w:spacing w:val="4"/>
          <w:kern w:val="0"/>
          <w:sz w:val="24"/>
          <w:szCs w:val="24"/>
          <w:highlight w:val="none"/>
          <w:lang w:val="en-US" w:eastAsia="zh-CN" w:bidi="ar"/>
        </w:rPr>
        <w:t>格式五：法定代表人证明书、授权委托书</w:t>
      </w:r>
      <w:bookmarkEnd w:id="91"/>
    </w:p>
    <w:p>
      <w:pPr>
        <w:keepNext w:val="0"/>
        <w:keepLines w:val="0"/>
        <w:widowControl w:val="0"/>
        <w:suppressLineNumbers w:val="0"/>
        <w:topLinePunct/>
        <w:adjustRightInd w:val="0"/>
        <w:snapToGrid w:val="0"/>
        <w:spacing w:before="156" w:beforeAutospacing="0" w:after="156" w:afterAutospacing="0"/>
        <w:ind w:left="0" w:right="0"/>
        <w:jc w:val="center"/>
        <w:rPr>
          <w:rFonts w:hint="eastAsia" w:ascii="宋体" w:hAnsi="宋体" w:eastAsia="宋体" w:cs="Times New Roman"/>
          <w:color w:val="auto"/>
          <w:spacing w:val="4"/>
          <w:kern w:val="0"/>
          <w:sz w:val="32"/>
          <w:szCs w:val="32"/>
          <w:highlight w:val="none"/>
        </w:rPr>
      </w:pPr>
      <w:r>
        <w:rPr>
          <w:rFonts w:hint="eastAsia" w:ascii="宋体" w:hAnsi="宋体" w:eastAsia="宋体" w:cs="宋体"/>
          <w:color w:val="auto"/>
          <w:spacing w:val="4"/>
          <w:kern w:val="0"/>
          <w:sz w:val="32"/>
          <w:szCs w:val="32"/>
          <w:highlight w:val="none"/>
          <w:lang w:val="en-US" w:eastAsia="zh-CN" w:bidi="ar"/>
        </w:rPr>
        <w:t>法定代表人证明书、授权委托书</w:t>
      </w:r>
    </w:p>
    <w:p>
      <w:pPr>
        <w:keepNext w:val="0"/>
        <w:keepLines w:val="0"/>
        <w:widowControl w:val="0"/>
        <w:suppressLineNumbers w:val="0"/>
        <w:topLinePunct/>
        <w:adjustRightInd w:val="0"/>
        <w:snapToGrid w:val="0"/>
        <w:spacing w:before="0" w:beforeAutospacing="0" w:after="0" w:afterAutospacing="0" w:line="240" w:lineRule="exact"/>
        <w:ind w:left="0" w:right="0"/>
        <w:jc w:val="both"/>
        <w:rPr>
          <w:rFonts w:hint="default" w:ascii="Calibri" w:hAnsi="Calibri" w:eastAsia="宋体" w:cs="Times New Roman"/>
          <w:color w:val="auto"/>
          <w:spacing w:val="4"/>
          <w:kern w:val="2"/>
          <w:sz w:val="24"/>
          <w:szCs w:val="24"/>
          <w:highlight w:val="none"/>
        </w:rPr>
      </w:pPr>
      <w:r>
        <w:rPr>
          <w:rFonts w:hint="eastAsia" w:ascii="宋体" w:hAnsi="宋体" w:eastAsia="宋体" w:cs="宋体"/>
          <w:color w:val="auto"/>
          <w:spacing w:val="4"/>
          <w:kern w:val="2"/>
          <w:sz w:val="24"/>
          <w:szCs w:val="24"/>
          <w:highlight w:val="none"/>
          <w:lang w:val="en-US" w:eastAsia="zh-CN" w:bidi="ar"/>
        </w:rPr>
        <w:t>（</w:t>
      </w:r>
      <w:r>
        <w:rPr>
          <w:rFonts w:hint="default" w:ascii="Calibri" w:hAnsi="Calibri" w:eastAsia="宋体" w:cs="Calibri"/>
          <w:color w:val="auto"/>
          <w:spacing w:val="4"/>
          <w:kern w:val="2"/>
          <w:sz w:val="24"/>
          <w:szCs w:val="24"/>
          <w:highlight w:val="none"/>
          <w:lang w:val="en-US" w:eastAsia="zh-CN" w:bidi="ar"/>
        </w:rPr>
        <w:t>1</w:t>
      </w:r>
      <w:r>
        <w:rPr>
          <w:rFonts w:hint="eastAsia" w:ascii="宋体" w:hAnsi="宋体" w:eastAsia="宋体" w:cs="宋体"/>
          <w:color w:val="auto"/>
          <w:spacing w:val="4"/>
          <w:kern w:val="2"/>
          <w:sz w:val="24"/>
          <w:szCs w:val="24"/>
          <w:highlight w:val="none"/>
          <w:lang w:val="en-US" w:eastAsia="zh-CN" w:bidi="ar"/>
        </w:rPr>
        <w:t>）法定代表人证明书</w:t>
      </w:r>
    </w:p>
    <w:p>
      <w:pPr>
        <w:keepNext w:val="0"/>
        <w:keepLines w:val="0"/>
        <w:widowControl w:val="0"/>
        <w:suppressLineNumbers w:val="0"/>
        <w:topLinePunct/>
        <w:adjustRightInd w:val="0"/>
        <w:snapToGrid w:val="0"/>
        <w:spacing w:before="0" w:beforeAutospacing="0" w:after="0" w:afterAutospacing="0" w:line="240" w:lineRule="exact"/>
        <w:ind w:left="0" w:right="248"/>
        <w:jc w:val="right"/>
        <w:rPr>
          <w:rFonts w:hint="default" w:ascii="Calibri" w:hAnsi="Calibri" w:eastAsia="宋体" w:cs="Times New Roman"/>
          <w:color w:val="auto"/>
          <w:spacing w:val="4"/>
          <w:kern w:val="2"/>
          <w:sz w:val="24"/>
          <w:szCs w:val="24"/>
          <w:highlight w:val="none"/>
        </w:rPr>
      </w:pPr>
      <w:r>
        <w:rPr>
          <w:rFonts w:hint="eastAsia" w:ascii="宋体" w:hAnsi="宋体" w:eastAsia="宋体" w:cs="宋体"/>
          <w:color w:val="auto"/>
          <w:spacing w:val="4"/>
          <w:kern w:val="2"/>
          <w:sz w:val="24"/>
          <w:szCs w:val="24"/>
          <w:highlight w:val="none"/>
          <w:lang w:val="en-US" w:eastAsia="zh-CN" w:bidi="ar"/>
        </w:rPr>
        <w:t xml:space="preserve">（ </w:t>
      </w:r>
      <w:r>
        <w:rPr>
          <w:rFonts w:hint="eastAsia" w:ascii="Calibri" w:hAnsi="Calibri" w:eastAsia="宋体" w:cs="Times New Roman"/>
          <w:color w:val="auto"/>
          <w:spacing w:val="4"/>
          <w:kern w:val="2"/>
          <w:sz w:val="24"/>
          <w:szCs w:val="24"/>
          <w:highlight w:val="none"/>
          <w:lang w:val="en-US" w:eastAsia="zh-CN" w:bidi="ar"/>
        </w:rPr>
        <w:t xml:space="preserve"> </w:t>
      </w:r>
      <w:r>
        <w:rPr>
          <w:rFonts w:hint="eastAsia" w:ascii="宋体" w:hAnsi="宋体" w:eastAsia="宋体" w:cs="宋体"/>
          <w:color w:val="auto"/>
          <w:spacing w:val="4"/>
          <w:kern w:val="2"/>
          <w:sz w:val="24"/>
          <w:szCs w:val="24"/>
          <w:highlight w:val="none"/>
          <w:lang w:val="en-US" w:eastAsia="zh-CN" w:bidi="ar"/>
        </w:rPr>
        <w:t>）第 号</w:t>
      </w:r>
    </w:p>
    <w:p>
      <w:pPr>
        <w:keepNext w:val="0"/>
        <w:keepLines w:val="0"/>
        <w:widowControl w:val="0"/>
        <w:suppressLineNumbers w:val="0"/>
        <w:topLinePunct/>
        <w:adjustRightInd w:val="0"/>
        <w:snapToGrid w:val="0"/>
        <w:spacing w:before="0" w:beforeAutospacing="0" w:after="0" w:afterAutospacing="0" w:line="240" w:lineRule="exact"/>
        <w:ind w:left="0" w:right="248" w:firstLine="0" w:firstLineChars="0"/>
        <w:jc w:val="left"/>
        <w:rPr>
          <w:rFonts w:hint="default" w:ascii="Calibri" w:hAnsi="Calibri" w:eastAsia="宋体" w:cs="Times New Roman"/>
          <w:color w:val="auto"/>
          <w:spacing w:val="4"/>
          <w:kern w:val="2"/>
          <w:sz w:val="24"/>
          <w:szCs w:val="24"/>
          <w:highlight w:val="none"/>
        </w:rPr>
      </w:pPr>
      <w:r>
        <w:rPr>
          <w:color w:val="auto"/>
          <w:highlight w:val="none"/>
        </w:rPr>
        <mc:AlternateContent>
          <mc:Choice Requires="wps">
            <w:drawing>
              <wp:anchor distT="0" distB="0" distL="114300" distR="114300" simplePos="0" relativeHeight="251660288" behindDoc="0" locked="0" layoutInCell="1" allowOverlap="0">
                <wp:simplePos x="0" y="0"/>
                <wp:positionH relativeFrom="column">
                  <wp:posOffset>102870</wp:posOffset>
                </wp:positionH>
                <wp:positionV relativeFrom="paragraph">
                  <wp:posOffset>236855</wp:posOffset>
                </wp:positionV>
                <wp:extent cx="5550535" cy="2762885"/>
                <wp:effectExtent l="4445" t="4445" r="7620" b="13970"/>
                <wp:wrapSquare wrapText="bothSides"/>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5550535" cy="2762885"/>
                        </a:xfrm>
                        <a:prstGeom prst="rect">
                          <a:avLst/>
                        </a:prstGeom>
                        <a:solidFill>
                          <a:srgbClr val="FFFFFF"/>
                        </a:solidFill>
                        <a:ln w="9525">
                          <a:solidFill>
                            <a:srgbClr val="000000"/>
                          </a:solidFill>
                          <a:miter lim="800000"/>
                        </a:ln>
                        <a:effectLst/>
                      </wps:spPr>
                      <wps:txbx>
                        <w:txbxContent>
                          <w:p>
                            <w:pPr>
                              <w:pStyle w:val="25"/>
                              <w:spacing w:before="240"/>
                              <w:ind w:firstLine="0" w:firstLineChars="0"/>
                              <w:rPr>
                                <w:rFonts w:ascii="宋体" w:hAnsi="宋体"/>
                                <w:szCs w:val="28"/>
                              </w:rPr>
                            </w:pPr>
                            <w:r>
                              <w:rPr>
                                <w:rFonts w:hint="eastAsia"/>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25"/>
                              <w:ind w:firstLine="0" w:firstLineChars="0"/>
                              <w:rPr>
                                <w:rFonts w:ascii="宋体" w:hAnsi="宋体"/>
                                <w:szCs w:val="28"/>
                              </w:rPr>
                            </w:pPr>
                            <w:r>
                              <w:rPr>
                                <w:rFonts w:hint="eastAsia" w:ascii="宋体" w:hAnsi="宋体"/>
                                <w:szCs w:val="28"/>
                              </w:rPr>
                              <w:t>特此证明。</w:t>
                            </w:r>
                          </w:p>
                          <w:p>
                            <w:pPr>
                              <w:pStyle w:val="25"/>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　　　　　　　　　　单位：　　　　　　　　　　　（盖章）</w:t>
                            </w:r>
                          </w:p>
                          <w:p>
                            <w:pPr>
                              <w:pStyle w:val="25"/>
                              <w:ind w:firstLine="0" w:firstLineChars="0"/>
                              <w:rPr>
                                <w:rFonts w:ascii="宋体" w:hAnsi="宋体"/>
                                <w:szCs w:val="28"/>
                              </w:rPr>
                            </w:pPr>
                            <w:r>
                              <w:rPr>
                                <w:rFonts w:hint="eastAsia" w:ascii="宋体" w:hAnsi="宋体"/>
                                <w:szCs w:val="28"/>
                              </w:rPr>
                              <w:t>　　　　　　　　　　　　　　　　　　　　</w:t>
                            </w:r>
                            <w:r>
                              <w:rPr>
                                <w:rFonts w:hint="eastAsia" w:ascii="宋体" w:hAnsi="宋体" w:eastAsia="宋体"/>
                                <w:szCs w:val="28"/>
                              </w:rPr>
                              <w:t xml:space="preserve">      </w:t>
                            </w:r>
                            <w:r>
                              <w:rPr>
                                <w:rFonts w:hint="eastAsia" w:ascii="宋体" w:hAnsi="宋体"/>
                                <w:szCs w:val="28"/>
                              </w:rPr>
                              <w:t>　    年　</w:t>
                            </w:r>
                            <w:r>
                              <w:rPr>
                                <w:rFonts w:hint="eastAsia" w:ascii="宋体" w:hAnsi="宋体" w:eastAsia="宋体"/>
                                <w:szCs w:val="28"/>
                              </w:rPr>
                              <w:t xml:space="preserve">  </w:t>
                            </w:r>
                            <w:r>
                              <w:rPr>
                                <w:rFonts w:hint="eastAsia" w:ascii="宋体" w:hAnsi="宋体"/>
                                <w:szCs w:val="28"/>
                              </w:rPr>
                              <w:t>月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pt;margin-top:18.65pt;height:217.55pt;width:437.05pt;mso-wrap-distance-bottom:0pt;mso-wrap-distance-left:9pt;mso-wrap-distance-right:9pt;mso-wrap-distance-top:0pt;z-index:251660288;mso-width-relative:page;mso-height-relative:page;" fillcolor="#FFFFFF" filled="t" stroked="t" coordsize="21600,21600" o:allowoverlap="f" o:gfxdata="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N0JyHYAAAACQEAAA8AAAAAAAAA&#10;AQAgAAAAIgAAAGRycy9kb3ducmV2LnhtbFBLAQIUABQAAAAIAIdO4kDosiRKSgIAAJgEAAAOAAAA&#10;AAAAAAEAIAAAACcBAABkcnMvZTJvRG9jLnhtbFBLBQYAAAAABgAGAFkBAADjBQAAAAA=&#10;">
                <v:fill on="t" focussize="0,0"/>
                <v:stroke color="#000000" miterlimit="8" joinstyle="miter"/>
                <v:imagedata o:title=""/>
                <o:lock v:ext="edit" aspectratio="f"/>
                <v:textbox>
                  <w:txbxContent>
                    <w:p>
                      <w:pPr>
                        <w:pStyle w:val="25"/>
                        <w:spacing w:before="240"/>
                        <w:ind w:firstLine="0" w:firstLineChars="0"/>
                        <w:rPr>
                          <w:rFonts w:ascii="宋体" w:hAnsi="宋体"/>
                          <w:szCs w:val="28"/>
                        </w:rPr>
                      </w:pPr>
                      <w:r>
                        <w:rPr>
                          <w:rFonts w:hint="eastAsia"/>
                          <w:szCs w:val="28"/>
                        </w:rPr>
                        <w:t>　　</w:t>
                      </w:r>
                      <w:r>
                        <w:rPr>
                          <w:rFonts w:hint="eastAsia" w:ascii="宋体" w:hAnsi="宋体"/>
                          <w:szCs w:val="28"/>
                          <w:u w:val="single"/>
                        </w:rPr>
                        <w:t>　　　　　　</w:t>
                      </w:r>
                      <w:r>
                        <w:rPr>
                          <w:rFonts w:hint="eastAsia" w:ascii="宋体" w:hAnsi="宋体"/>
                          <w:szCs w:val="28"/>
                        </w:rPr>
                        <w:t>现任我单位</w:t>
                      </w:r>
                      <w:r>
                        <w:rPr>
                          <w:rFonts w:hint="eastAsia" w:ascii="宋体" w:hAnsi="宋体"/>
                          <w:szCs w:val="28"/>
                          <w:u w:val="single"/>
                        </w:rPr>
                        <w:t>　　　　　</w:t>
                      </w:r>
                      <w:r>
                        <w:rPr>
                          <w:rFonts w:hint="eastAsia" w:ascii="宋体" w:hAnsi="宋体"/>
                          <w:szCs w:val="28"/>
                        </w:rPr>
                        <w:t>职务，为法定代表人（负责人），</w:t>
                      </w:r>
                    </w:p>
                    <w:p>
                      <w:pPr>
                        <w:pStyle w:val="25"/>
                        <w:ind w:firstLine="0" w:firstLineChars="0"/>
                        <w:rPr>
                          <w:rFonts w:ascii="宋体" w:hAnsi="宋体"/>
                          <w:szCs w:val="28"/>
                        </w:rPr>
                      </w:pPr>
                      <w:r>
                        <w:rPr>
                          <w:rFonts w:hint="eastAsia" w:ascii="宋体" w:hAnsi="宋体"/>
                          <w:szCs w:val="28"/>
                        </w:rPr>
                        <w:t>特此证明。</w:t>
                      </w:r>
                    </w:p>
                    <w:p>
                      <w:pPr>
                        <w:pStyle w:val="25"/>
                        <w:ind w:firstLine="0" w:firstLineChars="0"/>
                        <w:rPr>
                          <w:rFonts w:ascii="宋体" w:hAnsi="宋体"/>
                          <w:szCs w:val="28"/>
                        </w:rPr>
                      </w:pPr>
                      <w:r>
                        <w:rPr>
                          <w:rFonts w:hint="eastAsia" w:ascii="宋体" w:hAnsi="宋体"/>
                          <w:szCs w:val="28"/>
                        </w:rPr>
                        <w:t>有效期限：</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附：法定代表人（负责人）性别：</w:t>
                      </w:r>
                      <w:r>
                        <w:rPr>
                          <w:rFonts w:hint="eastAsia" w:ascii="宋体" w:hAnsi="宋体"/>
                          <w:szCs w:val="28"/>
                          <w:u w:val="single"/>
                        </w:rPr>
                        <w:t>　　</w:t>
                      </w:r>
                      <w:r>
                        <w:rPr>
                          <w:rFonts w:hint="eastAsia" w:ascii="宋体" w:hAnsi="宋体"/>
                          <w:szCs w:val="28"/>
                        </w:rPr>
                        <w:t>年龄：</w:t>
                      </w:r>
                      <w:r>
                        <w:rPr>
                          <w:rFonts w:hint="eastAsia" w:ascii="宋体" w:hAnsi="宋体"/>
                          <w:szCs w:val="28"/>
                          <w:u w:val="single"/>
                        </w:rPr>
                        <w:t>　　</w:t>
                      </w:r>
                      <w:r>
                        <w:rPr>
                          <w:rFonts w:hint="eastAsia" w:ascii="宋体" w:hAnsi="宋体"/>
                          <w:szCs w:val="28"/>
                        </w:rPr>
                        <w:t>身份证号码：</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注册号码：</w:t>
                      </w:r>
                      <w:r>
                        <w:rPr>
                          <w:rFonts w:hint="eastAsia" w:ascii="宋体" w:hAnsi="宋体"/>
                          <w:szCs w:val="28"/>
                          <w:u w:val="single"/>
                        </w:rPr>
                        <w:t>　　　　　　　　　　</w:t>
                      </w:r>
                      <w:r>
                        <w:rPr>
                          <w:rFonts w:hint="eastAsia" w:ascii="宋体" w:hAnsi="宋体"/>
                          <w:szCs w:val="28"/>
                        </w:rPr>
                        <w:t>企业类型：</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经营范围：</w:t>
                      </w:r>
                      <w:r>
                        <w:rPr>
                          <w:rFonts w:hint="eastAsia" w:ascii="宋体" w:hAnsi="宋体"/>
                          <w:szCs w:val="28"/>
                          <w:u w:val="single"/>
                        </w:rPr>
                        <w:t xml:space="preserve">                                       </w:t>
                      </w:r>
                    </w:p>
                    <w:p>
                      <w:pPr>
                        <w:pStyle w:val="25"/>
                        <w:ind w:firstLine="0" w:firstLineChars="0"/>
                        <w:rPr>
                          <w:rFonts w:ascii="宋体" w:hAnsi="宋体"/>
                          <w:szCs w:val="28"/>
                        </w:rPr>
                      </w:pPr>
                      <w:r>
                        <w:rPr>
                          <w:rFonts w:hint="eastAsia" w:ascii="宋体" w:hAnsi="宋体"/>
                          <w:szCs w:val="28"/>
                        </w:rPr>
                        <w:t>　　　　　　　　　　单位：　　　　　　　　　　　（盖章）</w:t>
                      </w:r>
                    </w:p>
                    <w:p>
                      <w:pPr>
                        <w:pStyle w:val="25"/>
                        <w:ind w:firstLine="0" w:firstLineChars="0"/>
                        <w:rPr>
                          <w:rFonts w:ascii="宋体" w:hAnsi="宋体"/>
                          <w:szCs w:val="28"/>
                        </w:rPr>
                      </w:pPr>
                      <w:r>
                        <w:rPr>
                          <w:rFonts w:hint="eastAsia" w:ascii="宋体" w:hAnsi="宋体"/>
                          <w:szCs w:val="28"/>
                        </w:rPr>
                        <w:t>　　　　　　　　　　　　　　　　　　　　</w:t>
                      </w:r>
                      <w:r>
                        <w:rPr>
                          <w:rFonts w:hint="eastAsia" w:ascii="宋体" w:hAnsi="宋体" w:eastAsia="宋体"/>
                          <w:szCs w:val="28"/>
                        </w:rPr>
                        <w:t xml:space="preserve">      </w:t>
                      </w:r>
                      <w:r>
                        <w:rPr>
                          <w:rFonts w:hint="eastAsia" w:ascii="宋体" w:hAnsi="宋体"/>
                          <w:szCs w:val="28"/>
                        </w:rPr>
                        <w:t>　    年　</w:t>
                      </w:r>
                      <w:r>
                        <w:rPr>
                          <w:rFonts w:hint="eastAsia" w:ascii="宋体" w:hAnsi="宋体" w:eastAsia="宋体"/>
                          <w:szCs w:val="28"/>
                        </w:rPr>
                        <w:t xml:space="preserve">  </w:t>
                      </w:r>
                      <w:r>
                        <w:rPr>
                          <w:rFonts w:hint="eastAsia" w:ascii="宋体" w:hAnsi="宋体"/>
                          <w:szCs w:val="28"/>
                        </w:rPr>
                        <w:t>月　　日</w:t>
                      </w:r>
                    </w:p>
                  </w:txbxContent>
                </v:textbox>
                <w10:wrap type="square"/>
              </v:shape>
            </w:pict>
          </mc:Fallback>
        </mc:AlternateContent>
      </w:r>
    </w:p>
    <w:p>
      <w:pPr>
        <w:keepNext w:val="0"/>
        <w:keepLines w:val="0"/>
        <w:widowControl w:val="0"/>
        <w:suppressLineNumbers w:val="0"/>
        <w:topLinePunct/>
        <w:adjustRightInd w:val="0"/>
        <w:snapToGrid w:val="0"/>
        <w:spacing w:before="0" w:beforeAutospacing="0" w:after="0" w:afterAutospacing="0" w:line="360" w:lineRule="auto"/>
        <w:ind w:left="0" w:right="0" w:firstLine="0" w:firstLineChars="0"/>
        <w:jc w:val="both"/>
        <w:rPr>
          <w:rFonts w:hint="default" w:ascii="Calibri" w:hAnsi="Calibri" w:eastAsia="宋体" w:cs="Times New Roman"/>
          <w:color w:val="auto"/>
          <w:spacing w:val="4"/>
          <w:kern w:val="2"/>
          <w:sz w:val="24"/>
          <w:szCs w:val="24"/>
          <w:highlight w:val="none"/>
        </w:rPr>
      </w:pPr>
    </w:p>
    <w:p>
      <w:pPr>
        <w:keepNext w:val="0"/>
        <w:keepLines w:val="0"/>
        <w:widowControl w:val="0"/>
        <w:suppressLineNumbers w:val="0"/>
        <w:topLinePunct/>
        <w:adjustRightInd w:val="0"/>
        <w:snapToGrid w:val="0"/>
        <w:spacing w:before="0" w:beforeAutospacing="0" w:after="0" w:afterAutospacing="0"/>
        <w:ind w:left="0" w:right="0" w:firstLine="420" w:firstLineChars="200"/>
        <w:jc w:val="both"/>
        <w:rPr>
          <w:rFonts w:hint="default" w:ascii="Calibri" w:hAnsi="Calibri" w:eastAsia="宋体" w:cs="Times New Roman"/>
          <w:color w:val="auto"/>
          <w:spacing w:val="4"/>
          <w:kern w:val="2"/>
          <w:sz w:val="24"/>
          <w:szCs w:val="24"/>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566420</wp:posOffset>
                </wp:positionV>
                <wp:extent cx="5550535" cy="2748915"/>
                <wp:effectExtent l="4445" t="4445" r="7620" b="15240"/>
                <wp:wrapSquare wrapText="bothSides"/>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5550535" cy="2748915"/>
                        </a:xfrm>
                        <a:prstGeom prst="rect">
                          <a:avLst/>
                        </a:prstGeom>
                        <a:solidFill>
                          <a:srgbClr val="FFFFFF"/>
                        </a:solidFill>
                        <a:ln w="9525">
                          <a:solidFill>
                            <a:srgbClr val="000000"/>
                          </a:solidFill>
                          <a:miter lim="800000"/>
                        </a:ln>
                        <a:effectLst/>
                      </wps:spPr>
                      <wps:txbx>
                        <w:txbxContent>
                          <w:p>
                            <w:pPr>
                              <w:pStyle w:val="25"/>
                              <w:spacing w:before="240"/>
                              <w:ind w:firstLine="0" w:firstLineChars="0"/>
                              <w:rPr>
                                <w:rFonts w:ascii="宋体" w:hAnsi="宋体"/>
                              </w:rPr>
                            </w:pPr>
                            <w:r>
                              <w:rPr>
                                <w:rFonts w:hint="eastAsia" w:ascii="宋体" w:hAnsi="宋体"/>
                              </w:rPr>
                              <w:t>兹授权</w:t>
                            </w:r>
                            <w:r>
                              <w:rPr>
                                <w:rFonts w:ascii="宋体" w:hAnsi="宋体"/>
                                <w:u w:val="single"/>
                              </w:rPr>
                              <w:t xml:space="preserve">                </w:t>
                            </w:r>
                            <w:r>
                              <w:rPr>
                                <w:rFonts w:hint="eastAsia" w:ascii="宋体" w:hAnsi="宋体"/>
                              </w:rPr>
                              <w:t>为我方委托代理人，其权限是：</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有效期限：</w:t>
                            </w:r>
                            <w:r>
                              <w:rPr>
                                <w:rFonts w:ascii="宋体" w:hAnsi="宋体"/>
                                <w:u w:val="single"/>
                              </w:rPr>
                              <w:t xml:space="preserve">                                                   </w:t>
                            </w:r>
                            <w:r>
                              <w:rPr>
                                <w:rFonts w:hint="eastAsia" w:ascii="宋体" w:hAnsi="宋体"/>
                                <w:u w:val="single"/>
                              </w:rPr>
                              <w:t xml:space="preserve">     </w:t>
                            </w:r>
                          </w:p>
                          <w:p>
                            <w:pPr>
                              <w:pStyle w:val="25"/>
                              <w:ind w:firstLine="0" w:firstLineChars="0"/>
                              <w:rPr>
                                <w:rFonts w:ascii="宋体" w:hAnsi="宋体"/>
                              </w:rPr>
                            </w:pPr>
                            <w:r>
                              <w:rPr>
                                <w:rFonts w:hint="eastAsia" w:ascii="宋体" w:hAnsi="宋体"/>
                              </w:rPr>
                              <w:t>附：代理人性别：</w:t>
                            </w:r>
                            <w:r>
                              <w:rPr>
                                <w:rFonts w:ascii="宋体" w:hAnsi="宋体"/>
                                <w:u w:val="single"/>
                              </w:rPr>
                              <w:t xml:space="preserve">     </w:t>
                            </w:r>
                            <w:r>
                              <w:rPr>
                                <w:rFonts w:hint="eastAsia" w:ascii="宋体" w:hAnsi="宋体"/>
                              </w:rPr>
                              <w:t>年龄：</w:t>
                            </w:r>
                            <w:r>
                              <w:rPr>
                                <w:rFonts w:ascii="宋体" w:hAnsi="宋体"/>
                                <w:u w:val="single"/>
                              </w:rPr>
                              <w:t xml:space="preserve">     </w:t>
                            </w:r>
                            <w:r>
                              <w:rPr>
                                <w:rFonts w:hint="eastAsia" w:ascii="宋体" w:hAnsi="宋体"/>
                              </w:rPr>
                              <w:t>身份证号码：</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注册号码：</w:t>
                            </w:r>
                            <w:r>
                              <w:rPr>
                                <w:rFonts w:ascii="宋体" w:hAnsi="宋体"/>
                                <w:u w:val="single"/>
                              </w:rPr>
                              <w:t xml:space="preserve">                  </w:t>
                            </w:r>
                            <w:r>
                              <w:rPr>
                                <w:rFonts w:hint="eastAsia" w:ascii="宋体" w:hAnsi="宋体"/>
                              </w:rPr>
                              <w:t>企业类型：</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经营范围：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法定代表人（负责人）：</w:t>
                            </w:r>
                            <w:r>
                              <w:rPr>
                                <w:rFonts w:ascii="宋体" w:hAnsi="宋体"/>
                                <w:u w:val="single"/>
                              </w:rPr>
                              <w:t xml:space="preserve">                 </w:t>
                            </w:r>
                            <w:r>
                              <w:rPr>
                                <w:rFonts w:hint="eastAsia" w:ascii="宋体" w:hAnsi="宋体"/>
                              </w:rPr>
                              <w:t>（签字或盖章）</w:t>
                            </w:r>
                          </w:p>
                          <w:p>
                            <w:pPr>
                              <w:pStyle w:val="25"/>
                              <w:ind w:firstLine="0" w:firstLineChars="0"/>
                              <w:rPr>
                                <w:rFonts w:ascii="宋体" w:hAnsi="宋体"/>
                              </w:rPr>
                            </w:pPr>
                            <w:r>
                              <w:rPr>
                                <w:rFonts w:hint="eastAsia" w:ascii="宋体" w:hAnsi="宋体"/>
                              </w:rPr>
                              <w:t>授权单位：（盖章）</w:t>
                            </w:r>
                            <w:r>
                              <w:rPr>
                                <w:rFonts w:ascii="宋体" w:hAnsi="宋体"/>
                                <w:u w:val="single"/>
                              </w:rPr>
                              <w:t xml:space="preserve">                      </w:t>
                            </w:r>
                          </w:p>
                          <w:p>
                            <w:pPr>
                              <w:pStyle w:val="25"/>
                              <w:ind w:firstLine="496"/>
                              <w:rPr>
                                <w:rFonts w:ascii="宋体" w:hAnsi="宋体"/>
                              </w:rPr>
                            </w:pPr>
                            <w:r>
                              <w:rPr>
                                <w:rFonts w:hint="eastAsia" w:ascii="宋体" w:hAnsi="宋体"/>
                              </w:rPr>
                              <w:t>年</w:t>
                            </w:r>
                            <w:r>
                              <w:rPr>
                                <w:rFonts w:ascii="宋体" w:hAnsi="宋体"/>
                              </w:rPr>
                              <w:t xml:space="preserve"> </w:t>
                            </w:r>
                            <w:r>
                              <w:rPr>
                                <w:rFonts w:hint="eastAsia" w:ascii="宋体" w:hAnsi="宋体" w:eastAsia="宋体"/>
                              </w:rPr>
                              <w:t xml:space="preserve"> </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5pt;margin-top:44.6pt;height:216.45pt;width:437.05pt;mso-wrap-distance-bottom:0pt;mso-wrap-distance-left:9pt;mso-wrap-distance-right:9pt;mso-wrap-distance-top:0pt;z-index:251659264;mso-width-relative:page;mso-height-relative:page;" fillcolor="#FFFFFF" filled="t" stroked="t" coordsize="21600,21600" o:gfxdata="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fuho9gAAAAIAQAADwAAAAAAAAAB&#10;ACAAAAAiAAAAZHJzL2Rvd25yZXYueG1sUEsBAhQAFAAAAAgAh07iQBgkrW5JAgAAmAQAAA4AAAAA&#10;AAAAAQAgAAAAJwEAAGRycy9lMm9Eb2MueG1sUEsFBgAAAAAGAAYAWQEAAOIFAAAAAA==&#10;">
                <v:fill on="t" focussize="0,0"/>
                <v:stroke color="#000000" miterlimit="8" joinstyle="miter"/>
                <v:imagedata o:title=""/>
                <o:lock v:ext="edit" aspectratio="f"/>
                <v:textbox>
                  <w:txbxContent>
                    <w:p>
                      <w:pPr>
                        <w:pStyle w:val="25"/>
                        <w:spacing w:before="240"/>
                        <w:ind w:firstLine="0" w:firstLineChars="0"/>
                        <w:rPr>
                          <w:rFonts w:ascii="宋体" w:hAnsi="宋体"/>
                        </w:rPr>
                      </w:pPr>
                      <w:r>
                        <w:rPr>
                          <w:rFonts w:hint="eastAsia" w:ascii="宋体" w:hAnsi="宋体"/>
                        </w:rPr>
                        <w:t>兹授权</w:t>
                      </w:r>
                      <w:r>
                        <w:rPr>
                          <w:rFonts w:ascii="宋体" w:hAnsi="宋体"/>
                          <w:u w:val="single"/>
                        </w:rPr>
                        <w:t xml:space="preserve">                </w:t>
                      </w:r>
                      <w:r>
                        <w:rPr>
                          <w:rFonts w:hint="eastAsia" w:ascii="宋体" w:hAnsi="宋体"/>
                        </w:rPr>
                        <w:t>为我方委托代理人，其权限是：</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有效期限：</w:t>
                      </w:r>
                      <w:r>
                        <w:rPr>
                          <w:rFonts w:ascii="宋体" w:hAnsi="宋体"/>
                          <w:u w:val="single"/>
                        </w:rPr>
                        <w:t xml:space="preserve">                                                   </w:t>
                      </w:r>
                      <w:r>
                        <w:rPr>
                          <w:rFonts w:hint="eastAsia" w:ascii="宋体" w:hAnsi="宋体"/>
                          <w:u w:val="single"/>
                        </w:rPr>
                        <w:t xml:space="preserve">     </w:t>
                      </w:r>
                    </w:p>
                    <w:p>
                      <w:pPr>
                        <w:pStyle w:val="25"/>
                        <w:ind w:firstLine="0" w:firstLineChars="0"/>
                        <w:rPr>
                          <w:rFonts w:ascii="宋体" w:hAnsi="宋体"/>
                        </w:rPr>
                      </w:pPr>
                      <w:r>
                        <w:rPr>
                          <w:rFonts w:hint="eastAsia" w:ascii="宋体" w:hAnsi="宋体"/>
                        </w:rPr>
                        <w:t>附：代理人性别：</w:t>
                      </w:r>
                      <w:r>
                        <w:rPr>
                          <w:rFonts w:ascii="宋体" w:hAnsi="宋体"/>
                          <w:u w:val="single"/>
                        </w:rPr>
                        <w:t xml:space="preserve">     </w:t>
                      </w:r>
                      <w:r>
                        <w:rPr>
                          <w:rFonts w:hint="eastAsia" w:ascii="宋体" w:hAnsi="宋体"/>
                        </w:rPr>
                        <w:t>年龄：</w:t>
                      </w:r>
                      <w:r>
                        <w:rPr>
                          <w:rFonts w:ascii="宋体" w:hAnsi="宋体"/>
                          <w:u w:val="single"/>
                        </w:rPr>
                        <w:t xml:space="preserve">     </w:t>
                      </w:r>
                      <w:r>
                        <w:rPr>
                          <w:rFonts w:hint="eastAsia" w:ascii="宋体" w:hAnsi="宋体"/>
                        </w:rPr>
                        <w:t>身份证号码：</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注册号码：</w:t>
                      </w:r>
                      <w:r>
                        <w:rPr>
                          <w:rFonts w:ascii="宋体" w:hAnsi="宋体"/>
                          <w:u w:val="single"/>
                        </w:rPr>
                        <w:t xml:space="preserve">                  </w:t>
                      </w:r>
                      <w:r>
                        <w:rPr>
                          <w:rFonts w:hint="eastAsia" w:ascii="宋体" w:hAnsi="宋体"/>
                        </w:rPr>
                        <w:t>企业类型：</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经营范围：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pStyle w:val="25"/>
                        <w:ind w:firstLine="0" w:firstLineChars="0"/>
                        <w:rPr>
                          <w:rFonts w:ascii="宋体" w:hAnsi="宋体"/>
                        </w:rPr>
                      </w:pPr>
                      <w:r>
                        <w:rPr>
                          <w:rFonts w:hint="eastAsia" w:ascii="宋体" w:hAnsi="宋体"/>
                        </w:rPr>
                        <w:t>法定代表人（负责人）：</w:t>
                      </w:r>
                      <w:r>
                        <w:rPr>
                          <w:rFonts w:ascii="宋体" w:hAnsi="宋体"/>
                          <w:u w:val="single"/>
                        </w:rPr>
                        <w:t xml:space="preserve">                 </w:t>
                      </w:r>
                      <w:r>
                        <w:rPr>
                          <w:rFonts w:hint="eastAsia" w:ascii="宋体" w:hAnsi="宋体"/>
                        </w:rPr>
                        <w:t>（签字或盖章）</w:t>
                      </w:r>
                    </w:p>
                    <w:p>
                      <w:pPr>
                        <w:pStyle w:val="25"/>
                        <w:ind w:firstLine="0" w:firstLineChars="0"/>
                        <w:rPr>
                          <w:rFonts w:ascii="宋体" w:hAnsi="宋体"/>
                        </w:rPr>
                      </w:pPr>
                      <w:r>
                        <w:rPr>
                          <w:rFonts w:hint="eastAsia" w:ascii="宋体" w:hAnsi="宋体"/>
                        </w:rPr>
                        <w:t>授权单位：（盖章）</w:t>
                      </w:r>
                      <w:r>
                        <w:rPr>
                          <w:rFonts w:ascii="宋体" w:hAnsi="宋体"/>
                          <w:u w:val="single"/>
                        </w:rPr>
                        <w:t xml:space="preserve">                      </w:t>
                      </w:r>
                    </w:p>
                    <w:p>
                      <w:pPr>
                        <w:pStyle w:val="25"/>
                        <w:ind w:firstLine="496"/>
                        <w:rPr>
                          <w:rFonts w:ascii="宋体" w:hAnsi="宋体"/>
                        </w:rPr>
                      </w:pPr>
                      <w:r>
                        <w:rPr>
                          <w:rFonts w:hint="eastAsia" w:ascii="宋体" w:hAnsi="宋体"/>
                        </w:rPr>
                        <w:t>年</w:t>
                      </w:r>
                      <w:r>
                        <w:rPr>
                          <w:rFonts w:ascii="宋体" w:hAnsi="宋体"/>
                        </w:rPr>
                        <w:t xml:space="preserve"> </w:t>
                      </w:r>
                      <w:r>
                        <w:rPr>
                          <w:rFonts w:hint="eastAsia" w:ascii="宋体" w:hAnsi="宋体" w:eastAsia="宋体"/>
                        </w:rPr>
                        <w:t xml:space="preserve"> </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xbxContent>
                </v:textbox>
                <w10:wrap type="square"/>
              </v:shape>
            </w:pict>
          </mc:Fallback>
        </mc:AlternateContent>
      </w:r>
      <w:r>
        <w:rPr>
          <w:rFonts w:hint="eastAsia" w:ascii="宋体" w:hAnsi="宋体" w:eastAsia="宋体" w:cs="宋体"/>
          <w:color w:val="auto"/>
          <w:spacing w:val="4"/>
          <w:kern w:val="2"/>
          <w:sz w:val="24"/>
          <w:szCs w:val="24"/>
          <w:highlight w:val="none"/>
          <w:lang w:val="en-US" w:eastAsia="zh-CN" w:bidi="ar"/>
        </w:rPr>
        <w:t>（</w:t>
      </w:r>
      <w:r>
        <w:rPr>
          <w:rFonts w:hint="default" w:ascii="Calibri" w:hAnsi="Calibri" w:eastAsia="宋体" w:cs="Calibri"/>
          <w:color w:val="auto"/>
          <w:spacing w:val="4"/>
          <w:kern w:val="2"/>
          <w:sz w:val="24"/>
          <w:szCs w:val="24"/>
          <w:highlight w:val="none"/>
          <w:lang w:val="en-US" w:eastAsia="zh-CN" w:bidi="ar"/>
        </w:rPr>
        <w:t>2</w:t>
      </w:r>
      <w:r>
        <w:rPr>
          <w:rFonts w:hint="eastAsia" w:ascii="宋体" w:hAnsi="宋体" w:eastAsia="宋体" w:cs="宋体"/>
          <w:color w:val="auto"/>
          <w:spacing w:val="4"/>
          <w:kern w:val="2"/>
          <w:sz w:val="24"/>
          <w:szCs w:val="24"/>
          <w:highlight w:val="none"/>
          <w:lang w:val="en-US" w:eastAsia="zh-CN" w:bidi="ar"/>
        </w:rPr>
        <w:t>）法定代表人授权委托书</w:t>
      </w:r>
    </w:p>
    <w:p>
      <w:pPr>
        <w:keepNext w:val="0"/>
        <w:keepLines w:val="0"/>
        <w:widowControl w:val="0"/>
        <w:suppressLineNumbers w:val="0"/>
        <w:topLinePunct/>
        <w:adjustRightInd w:val="0"/>
        <w:snapToGrid w:val="0"/>
        <w:spacing w:before="0" w:beforeAutospacing="0" w:after="0" w:afterAutospacing="0"/>
        <w:ind w:left="0" w:right="0" w:firstLine="496" w:firstLineChars="200"/>
        <w:jc w:val="both"/>
        <w:rPr>
          <w:rFonts w:hint="default" w:ascii="Calibri" w:hAnsi="Calibri" w:eastAsia="宋体" w:cs="Times New Roman"/>
          <w:color w:val="auto"/>
          <w:spacing w:val="4"/>
          <w:kern w:val="2"/>
          <w:sz w:val="24"/>
          <w:szCs w:val="24"/>
          <w:highlight w:val="none"/>
        </w:rPr>
      </w:pPr>
      <w:r>
        <w:rPr>
          <w:rFonts w:hint="eastAsia" w:ascii="Calibri" w:hAnsi="Calibri" w:eastAsia="宋体" w:cs="Times New Roman"/>
          <w:color w:val="auto"/>
          <w:spacing w:val="4"/>
          <w:kern w:val="2"/>
          <w:sz w:val="24"/>
          <w:szCs w:val="24"/>
          <w:highlight w:val="none"/>
          <w:lang w:val="en-US" w:eastAsia="zh-CN" w:bidi="ar"/>
        </w:rPr>
        <w:t xml:space="preserve">                                                 </w:t>
      </w:r>
      <w:r>
        <w:rPr>
          <w:rFonts w:hint="eastAsia" w:ascii="宋体" w:hAnsi="宋体" w:eastAsia="宋体" w:cs="宋体"/>
          <w:color w:val="auto"/>
          <w:spacing w:val="4"/>
          <w:kern w:val="2"/>
          <w:sz w:val="24"/>
          <w:szCs w:val="24"/>
          <w:highlight w:val="none"/>
          <w:lang w:val="en-US" w:eastAsia="zh-CN" w:bidi="ar"/>
        </w:rPr>
        <w:t>（</w:t>
      </w:r>
      <w:r>
        <w:rPr>
          <w:rFonts w:hint="eastAsia" w:ascii="Calibri" w:hAnsi="Calibri" w:eastAsia="宋体" w:cs="Times New Roman"/>
          <w:color w:val="auto"/>
          <w:spacing w:val="4"/>
          <w:kern w:val="2"/>
          <w:sz w:val="24"/>
          <w:szCs w:val="24"/>
          <w:highlight w:val="none"/>
          <w:lang w:val="en-US" w:eastAsia="zh-CN" w:bidi="ar"/>
        </w:rPr>
        <w:t xml:space="preserve">   </w:t>
      </w:r>
      <w:r>
        <w:rPr>
          <w:rFonts w:hint="eastAsia" w:ascii="宋体" w:hAnsi="宋体" w:eastAsia="宋体" w:cs="宋体"/>
          <w:color w:val="auto"/>
          <w:spacing w:val="4"/>
          <w:kern w:val="2"/>
          <w:sz w:val="24"/>
          <w:szCs w:val="24"/>
          <w:highlight w:val="none"/>
          <w:lang w:val="en-US" w:eastAsia="zh-CN" w:bidi="ar"/>
        </w:rPr>
        <w:t>）第</w:t>
      </w:r>
      <w:r>
        <w:rPr>
          <w:rFonts w:hint="eastAsia" w:ascii="Calibri" w:hAnsi="Calibri" w:eastAsia="宋体" w:cs="Times New Roman"/>
          <w:color w:val="auto"/>
          <w:spacing w:val="4"/>
          <w:kern w:val="2"/>
          <w:sz w:val="24"/>
          <w:szCs w:val="24"/>
          <w:highlight w:val="none"/>
          <w:lang w:val="en-US" w:eastAsia="zh-CN" w:bidi="ar"/>
        </w:rPr>
        <w:t xml:space="preserve">  </w:t>
      </w:r>
      <w:r>
        <w:rPr>
          <w:rFonts w:hint="eastAsia" w:ascii="宋体" w:hAnsi="宋体" w:eastAsia="宋体" w:cs="宋体"/>
          <w:color w:val="auto"/>
          <w:spacing w:val="4"/>
          <w:kern w:val="2"/>
          <w:sz w:val="24"/>
          <w:szCs w:val="24"/>
          <w:highlight w:val="none"/>
          <w:lang w:val="en-US" w:eastAsia="zh-CN" w:bidi="ar"/>
        </w:rPr>
        <w:t>号</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2"/>
          <w:sz w:val="24"/>
          <w:szCs w:val="24"/>
          <w:highlight w:val="none"/>
        </w:rPr>
      </w:pPr>
      <w:r>
        <w:rPr>
          <w:rFonts w:hint="default" w:ascii="Calibri" w:hAnsi="Calibri" w:eastAsia="宋体" w:cs="Times New Roman"/>
          <w:color w:val="auto"/>
          <w:spacing w:val="4"/>
          <w:kern w:val="2"/>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2"/>
          <w:sz w:val="24"/>
          <w:szCs w:val="24"/>
          <w:highlight w:val="none"/>
        </w:rPr>
      </w:pPr>
    </w:p>
    <w:p>
      <w:pPr>
        <w:keepNext w:val="0"/>
        <w:keepLines w:val="0"/>
        <w:widowControl w:val="0"/>
        <w:suppressLineNumbers w:val="0"/>
        <w:topLinePunct/>
        <w:adjustRightInd w:val="0"/>
        <w:snapToGrid w:val="0"/>
        <w:spacing w:before="0" w:beforeLines="-2147483648" w:beforeAutospacing="0" w:after="0" w:afterLines="-2147483648" w:afterAutospacing="0" w:line="360" w:lineRule="auto"/>
        <w:ind w:left="0" w:right="0" w:firstLine="496" w:firstLineChars="200"/>
        <w:jc w:val="both"/>
        <w:rPr>
          <w:rFonts w:hint="eastAsia" w:ascii="宋体" w:hAnsi="宋体" w:eastAsia="宋体" w:cs="Times New Roman"/>
          <w:color w:val="auto"/>
          <w:spacing w:val="4"/>
          <w:kern w:val="0"/>
          <w:sz w:val="21"/>
          <w:szCs w:val="21"/>
          <w:highlight w:val="none"/>
        </w:rPr>
      </w:pPr>
      <w:r>
        <w:rPr>
          <w:rFonts w:hint="default" w:ascii="Calibri" w:hAnsi="Calibri" w:eastAsia="宋体" w:cs="Times New Roman"/>
          <w:color w:val="auto"/>
          <w:spacing w:val="4"/>
          <w:kern w:val="2"/>
          <w:sz w:val="24"/>
          <w:szCs w:val="24"/>
          <w:highlight w:val="none"/>
          <w:lang w:val="en-US" w:eastAsia="zh-CN" w:bidi="ar"/>
        </w:rPr>
        <w:t xml:space="preserve"> </w:t>
      </w:r>
      <w:bookmarkStart w:id="92" w:name="_Toc4340136"/>
      <w:bookmarkEnd w:id="92"/>
      <w:bookmarkStart w:id="93" w:name="_Toc4486079"/>
      <w:bookmarkEnd w:id="93"/>
      <w:bookmarkStart w:id="94" w:name="_Toc4489947"/>
      <w:bookmarkEnd w:id="94"/>
      <w:bookmarkStart w:id="95" w:name="_Toc4339798"/>
      <w:bookmarkEnd w:id="95"/>
      <w:bookmarkStart w:id="96" w:name="_Toc14697660"/>
      <w:bookmarkEnd w:id="96"/>
      <w:bookmarkStart w:id="97" w:name="_Toc3736"/>
      <w:r>
        <w:rPr>
          <w:rFonts w:hint="eastAsia" w:ascii="宋体" w:hAnsi="宋体" w:eastAsia="宋体" w:cs="宋体"/>
          <w:color w:val="auto"/>
          <w:spacing w:val="4"/>
          <w:kern w:val="0"/>
          <w:sz w:val="21"/>
          <w:szCs w:val="21"/>
          <w:highlight w:val="none"/>
          <w:lang w:val="en-US" w:eastAsia="zh-CN" w:bidi="ar"/>
        </w:rPr>
        <w:t>注：按提供的格式或使用从工商管理部门购买的格式填写。</w:t>
      </w:r>
      <w:bookmarkEnd w:id="97"/>
    </w:p>
    <w:p>
      <w:pPr>
        <w:keepNext w:val="0"/>
        <w:keepLines w:val="0"/>
        <w:widowControl w:val="0"/>
        <w:suppressLineNumbers w:val="0"/>
        <w:spacing w:before="0" w:beforeAutospacing="0" w:after="0" w:afterAutospacing="0"/>
        <w:ind w:left="0" w:right="0"/>
        <w:jc w:val="both"/>
        <w:outlineLvl w:val="2"/>
        <w:rPr>
          <w:rFonts w:hint="eastAsia" w:ascii="宋体" w:hAnsi="宋体" w:eastAsia="宋体" w:cs="宋体"/>
          <w:b/>
          <w:bCs w:val="0"/>
          <w:color w:val="auto"/>
          <w:kern w:val="2"/>
          <w:sz w:val="24"/>
          <w:szCs w:val="24"/>
          <w:highlight w:val="none"/>
        </w:rPr>
      </w:pPr>
      <w:bookmarkStart w:id="98" w:name="_Toc28552"/>
      <w:bookmarkEnd w:id="98"/>
      <w:bookmarkStart w:id="99" w:name="_Toc504722514"/>
      <w:bookmarkEnd w:id="99"/>
      <w:bookmarkStart w:id="100" w:name="_Toc80952391"/>
      <w:bookmarkEnd w:id="100"/>
      <w:bookmarkStart w:id="101" w:name="_Toc83906646"/>
      <w:bookmarkEnd w:id="101"/>
      <w:bookmarkStart w:id="102" w:name="_Toc14697661"/>
      <w:bookmarkEnd w:id="102"/>
      <w:bookmarkStart w:id="103" w:name="_Toc80701953"/>
      <w:bookmarkEnd w:id="103"/>
      <w:bookmarkStart w:id="104" w:name="_Toc4489948"/>
      <w:r>
        <w:rPr>
          <w:rFonts w:hint="eastAsia" w:ascii="宋体" w:hAnsi="宋体" w:eastAsia="宋体" w:cs="宋体"/>
          <w:b/>
          <w:bCs w:val="0"/>
          <w:color w:val="auto"/>
          <w:kern w:val="2"/>
          <w:sz w:val="24"/>
          <w:szCs w:val="24"/>
          <w:highlight w:val="none"/>
          <w:lang w:val="en-US" w:eastAsia="zh-CN" w:bidi="ar"/>
        </w:rPr>
        <w:t>格式六：企业类似工程业绩信息表</w:t>
      </w:r>
      <w:bookmarkEnd w:id="104"/>
      <w:r>
        <w:rPr>
          <w:rFonts w:hint="eastAsia" w:ascii="宋体" w:hAnsi="宋体" w:eastAsia="宋体" w:cs="宋体"/>
          <w:b/>
          <w:color w:val="auto"/>
          <w:kern w:val="2"/>
          <w:sz w:val="24"/>
          <w:szCs w:val="24"/>
          <w:highlight w:val="none"/>
          <w:lang w:val="en-US" w:eastAsia="zh-CN" w:bidi="ar"/>
        </w:rPr>
        <w:t>（资格审查）</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企业类似工程业绩信息表</w:t>
      </w:r>
      <w:r>
        <w:rPr>
          <w:rFonts w:hint="eastAsia" w:ascii="宋体" w:hAnsi="宋体" w:eastAsia="宋体" w:cs="宋体"/>
          <w:b/>
          <w:color w:val="auto"/>
          <w:kern w:val="2"/>
          <w:sz w:val="24"/>
          <w:szCs w:val="24"/>
          <w:highlight w:val="none"/>
          <w:lang w:val="en-US" w:eastAsia="zh-CN" w:bidi="ar"/>
        </w:rPr>
        <w:t>（资格审查）</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 xml:space="preserve"> </w:t>
      </w:r>
    </w:p>
    <w:tbl>
      <w:tblPr>
        <w:tblStyle w:val="18"/>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45"/>
        <w:gridCol w:w="3126"/>
        <w:gridCol w:w="1985"/>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4"/>
                <w:szCs w:val="24"/>
                <w:highlight w:val="none"/>
                <w:lang w:bidi="ar"/>
              </w:rPr>
            </w:pPr>
            <w:r>
              <w:rPr>
                <w:rFonts w:hint="eastAsia" w:ascii="宋体" w:hAnsi="宋体" w:eastAsia="宋体" w:cs="宋体"/>
                <w:color w:val="auto"/>
                <w:kern w:val="2"/>
                <w:sz w:val="24"/>
                <w:szCs w:val="24"/>
                <w:highlight w:val="none"/>
                <w:lang w:val="en-US" w:eastAsia="zh-CN" w:bidi="ar"/>
              </w:rPr>
              <w:t>序号</w:t>
            </w:r>
          </w:p>
        </w:tc>
        <w:tc>
          <w:tcPr>
            <w:tcW w:w="3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4"/>
                <w:szCs w:val="24"/>
                <w:highlight w:val="none"/>
                <w:lang w:bidi="ar"/>
              </w:rPr>
            </w:pPr>
            <w:r>
              <w:rPr>
                <w:rFonts w:hint="eastAsia" w:ascii="宋体" w:hAnsi="宋体" w:eastAsia="宋体" w:cs="宋体"/>
                <w:color w:val="auto"/>
                <w:kern w:val="2"/>
                <w:sz w:val="24"/>
                <w:szCs w:val="24"/>
                <w:highlight w:val="none"/>
                <w:lang w:val="en-US" w:eastAsia="zh-CN" w:bidi="ar"/>
              </w:rPr>
              <w:t>项目名称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4"/>
                <w:szCs w:val="24"/>
                <w:highlight w:val="none"/>
                <w:lang w:bidi="ar"/>
              </w:rPr>
            </w:pPr>
            <w:r>
              <w:rPr>
                <w:rFonts w:hint="eastAsia" w:ascii="宋体" w:hAnsi="宋体" w:eastAsia="宋体" w:cs="宋体"/>
                <w:color w:val="auto"/>
                <w:kern w:val="2"/>
                <w:sz w:val="24"/>
                <w:szCs w:val="24"/>
                <w:highlight w:val="none"/>
                <w:lang w:eastAsia="zh-CN" w:bidi="ar"/>
              </w:rPr>
              <w:t>业绩金额</w:t>
            </w:r>
          </w:p>
        </w:tc>
        <w:tc>
          <w:tcPr>
            <w:tcW w:w="2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4"/>
                <w:szCs w:val="24"/>
                <w:highlight w:val="none"/>
                <w:lang w:eastAsia="zh-CN" w:bidi="ar"/>
              </w:rPr>
            </w:pPr>
            <w:r>
              <w:rPr>
                <w:rFonts w:hint="eastAsia" w:ascii="宋体" w:hAnsi="宋体" w:eastAsia="宋体" w:cs="宋体"/>
                <w:color w:val="auto"/>
                <w:kern w:val="2"/>
                <w:sz w:val="24"/>
                <w:szCs w:val="24"/>
                <w:highlight w:val="none"/>
                <w:lang w:eastAsia="zh-CN" w:bidi="ar"/>
              </w:rPr>
              <w:t>项目类型（施工/</w:t>
            </w:r>
            <w:r>
              <w:rPr>
                <w:rFonts w:hint="eastAsia" w:ascii="宋体" w:hAnsi="宋体" w:eastAsia="宋体" w:cs="宋体"/>
                <w:b w:val="0"/>
                <w:color w:val="auto"/>
                <w:kern w:val="2"/>
                <w:sz w:val="24"/>
                <w:szCs w:val="24"/>
                <w:highlight w:val="none"/>
                <w:shd w:val="clear" w:fill="auto"/>
                <w:lang w:val="en-US" w:eastAsia="zh-CN" w:bidi="ar"/>
              </w:rPr>
              <w:t>货物或服务</w:t>
            </w:r>
            <w:r>
              <w:rPr>
                <w:rFonts w:hint="eastAsia" w:ascii="宋体" w:hAnsi="宋体" w:eastAsia="宋体" w:cs="宋体"/>
                <w:color w:val="auto"/>
                <w:kern w:val="2"/>
                <w:sz w:val="24"/>
                <w:szCs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3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p>
        </w:tc>
        <w:tc>
          <w:tcPr>
            <w:tcW w:w="312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p>
        </w:tc>
        <w:tc>
          <w:tcPr>
            <w:tcW w:w="198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p>
        </w:tc>
        <w:tc>
          <w:tcPr>
            <w:tcW w:w="29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宋体" w:hAnsi="宋体" w:eastAsia="宋体" w:cs="宋体"/>
                <w:b/>
                <w:bCs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3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p>
        </w:tc>
        <w:tc>
          <w:tcPr>
            <w:tcW w:w="312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p>
        </w:tc>
        <w:tc>
          <w:tcPr>
            <w:tcW w:w="198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auto"/>
                <w:kern w:val="2"/>
                <w:sz w:val="24"/>
                <w:szCs w:val="24"/>
                <w:highlight w:val="none"/>
              </w:rPr>
            </w:pPr>
          </w:p>
        </w:tc>
        <w:tc>
          <w:tcPr>
            <w:tcW w:w="29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宋体" w:hAnsi="宋体" w:eastAsia="宋体" w:cs="宋体"/>
                <w:b/>
                <w:bCs w:val="0"/>
                <w:color w:val="auto"/>
                <w:kern w:val="2"/>
                <w:sz w:val="24"/>
                <w:szCs w:val="24"/>
                <w:highlight w:val="none"/>
              </w:rPr>
            </w:pPr>
          </w:p>
        </w:tc>
      </w:tr>
    </w:tbl>
    <w:p>
      <w:pPr>
        <w:keepNext w:val="0"/>
        <w:keepLines w:val="0"/>
        <w:widowControl w:val="0"/>
        <w:suppressLineNumbers w:val="0"/>
        <w:spacing w:before="0" w:beforeAutospacing="0" w:after="0" w:afterAutospacing="0" w:line="271" w:lineRule="auto"/>
        <w:ind w:left="0" w:right="0" w:firstLine="424" w:firstLineChars="202"/>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注：按招标公告“九、投标人合格条件”中的业绩要求提供，如无已竣工验收的类似工程业绩的，在项目栏中填写“无”。</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投标人：  （盖章）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 xml:space="preserve">日   期：    年    月    日 </w:t>
      </w:r>
    </w:p>
    <w:p>
      <w:pPr>
        <w:pStyle w:val="23"/>
        <w:widowControl/>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rPr>
        <w:t xml:space="preserve"> </w:t>
      </w:r>
    </w:p>
    <w:p>
      <w:pPr>
        <w:pStyle w:val="23"/>
        <w:widowControl/>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rPr>
        <w:t xml:space="preserve"> </w:t>
      </w:r>
    </w:p>
    <w:p>
      <w:pPr>
        <w:pStyle w:val="23"/>
        <w:widowControl/>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rPr>
        <w:t xml:space="preserve"> </w:t>
      </w:r>
    </w:p>
    <w:p>
      <w:pPr>
        <w:pStyle w:val="23"/>
        <w:widowControl/>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rPr>
        <w:t xml:space="preserve"> </w:t>
      </w:r>
    </w:p>
    <w:p>
      <w:pPr>
        <w:pStyle w:val="23"/>
        <w:widowControl/>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rPr>
        <w:t xml:space="preserve"> </w:t>
      </w:r>
    </w:p>
    <w:p>
      <w:pPr>
        <w:pStyle w:val="23"/>
        <w:widowControl/>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rPr>
        <w:t xml:space="preserve"> </w:t>
      </w:r>
    </w:p>
    <w:p>
      <w:pPr>
        <w:pStyle w:val="23"/>
        <w:widowControl/>
        <w:rPr>
          <w:rFonts w:hint="eastAsia" w:ascii="宋体" w:hAnsi="宋体" w:eastAsia="宋体" w:cs="宋体"/>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rPr>
        <w:t xml:space="preserve"> </w:t>
      </w:r>
      <w:bookmarkStart w:id="105" w:name="_Toc24195"/>
      <w:bookmarkEnd w:id="105"/>
    </w:p>
    <w:p>
      <w:pPr>
        <w:rPr>
          <w:rFonts w:hint="eastAsia" w:ascii="宋体" w:hAnsi="宋体" w:eastAsia="宋体" w:cs="Times New Roman"/>
          <w:b/>
          <w:color w:val="auto"/>
          <w:spacing w:val="4"/>
          <w:kern w:val="0"/>
          <w:sz w:val="24"/>
          <w:szCs w:val="24"/>
          <w:highlight w:val="none"/>
        </w:rPr>
        <w:sectPr>
          <w:pgSz w:w="11907" w:h="16840"/>
          <w:pgMar w:top="1418" w:right="1418" w:bottom="1418" w:left="1418" w:header="851" w:footer="851" w:gutter="0"/>
          <w:pgNumType w:fmt="decimal"/>
          <w:cols w:space="425" w:num="1"/>
          <w:docGrid w:type="lines" w:linePitch="312" w:charSpace="0"/>
        </w:sectPr>
      </w:pPr>
    </w:p>
    <w:p>
      <w:pPr>
        <w:keepNext w:val="0"/>
        <w:keepLines w:val="0"/>
        <w:widowControl w:val="0"/>
        <w:suppressLineNumbers w:val="0"/>
        <w:topLinePunct/>
        <w:adjustRightInd w:val="0"/>
        <w:snapToGrid w:val="0"/>
        <w:spacing w:before="156" w:beforeLines="50" w:beforeAutospacing="0" w:after="156" w:afterLines="50" w:afterAutospacing="0"/>
        <w:ind w:left="0" w:right="0"/>
        <w:jc w:val="left"/>
        <w:outlineLvl w:val="2"/>
        <w:rPr>
          <w:rFonts w:hint="eastAsia" w:ascii="宋体" w:hAnsi="宋体" w:eastAsia="宋体" w:cs="Times New Roman"/>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lang w:val="en-US" w:eastAsia="zh-CN" w:bidi="ar"/>
        </w:rPr>
        <w:t>格式七：施工组织架构图</w:t>
      </w:r>
    </w:p>
    <w:p>
      <w:pPr>
        <w:keepNext w:val="0"/>
        <w:keepLines w:val="0"/>
        <w:widowControl w:val="0"/>
        <w:suppressLineNumbers w:val="0"/>
        <w:topLinePunct/>
        <w:adjustRightInd w:val="0"/>
        <w:snapToGrid w:val="0"/>
        <w:spacing w:before="156" w:beforeAutospacing="0" w:after="156" w:afterAutospacing="0" w:line="360" w:lineRule="auto"/>
        <w:ind w:left="0" w:right="0"/>
        <w:jc w:val="center"/>
        <w:rPr>
          <w:rFonts w:hint="eastAsia" w:ascii="宋体" w:hAnsi="宋体" w:eastAsia="宋体" w:cs="Times New Roman"/>
          <w:color w:val="auto"/>
          <w:spacing w:val="4"/>
          <w:kern w:val="0"/>
          <w:sz w:val="36"/>
          <w:szCs w:val="36"/>
          <w:highlight w:val="none"/>
        </w:rPr>
      </w:pPr>
      <w:r>
        <w:rPr>
          <w:rFonts w:hint="eastAsia" w:ascii="宋体" w:hAnsi="宋体" w:eastAsia="宋体" w:cs="宋体"/>
          <w:color w:val="auto"/>
          <w:spacing w:val="4"/>
          <w:kern w:val="0"/>
          <w:sz w:val="36"/>
          <w:szCs w:val="36"/>
          <w:highlight w:val="none"/>
          <w:lang w:val="en-US" w:eastAsia="zh-CN" w:bidi="ar"/>
        </w:rPr>
        <w:t>施工组织架构图</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注：</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1、投标人应结合本工程的类型和特点，科学、合理地设置本项目的施工组织架构；</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bookmarkStart w:id="106" w:name="_Toc395261104"/>
      <w:bookmarkEnd w:id="106"/>
      <w:bookmarkStart w:id="107" w:name="_Toc318924500"/>
      <w:bookmarkEnd w:id="107"/>
      <w:bookmarkStart w:id="108" w:name="_Toc239311751"/>
      <w:bookmarkEnd w:id="108"/>
      <w:bookmarkStart w:id="109" w:name="_Toc226209008"/>
      <w:bookmarkEnd w:id="109"/>
      <w:bookmarkStart w:id="110" w:name="_Toc337720096"/>
      <w:bookmarkEnd w:id="110"/>
      <w:bookmarkStart w:id="111" w:name="_Toc369536775"/>
      <w:bookmarkEnd w:id="111"/>
      <w:bookmarkStart w:id="112" w:name="_Toc352240528"/>
      <w:bookmarkEnd w:id="112"/>
      <w:bookmarkStart w:id="113" w:name="_Toc464131229"/>
      <w:bookmarkEnd w:id="113"/>
      <w:bookmarkStart w:id="114" w:name="_Toc358370583"/>
      <w:bookmarkEnd w:id="114"/>
      <w:bookmarkStart w:id="115" w:name="_Toc239216036"/>
      <w:bookmarkEnd w:id="115"/>
      <w:bookmarkStart w:id="116" w:name="_Toc352623426"/>
      <w:bookmarkEnd w:id="116"/>
      <w:bookmarkStart w:id="117" w:name="_Toc163337625"/>
      <w:bookmarkEnd w:id="117"/>
      <w:bookmarkStart w:id="118" w:name="_Toc449308425"/>
      <w:bookmarkEnd w:id="118"/>
      <w:bookmarkStart w:id="119" w:name="_Toc484958704"/>
      <w:r>
        <w:rPr>
          <w:rFonts w:hint="eastAsia" w:ascii="宋体" w:hAnsi="宋体" w:eastAsia="宋体" w:cs="宋体"/>
          <w:color w:val="auto"/>
          <w:spacing w:val="4"/>
          <w:kern w:val="0"/>
          <w:sz w:val="24"/>
          <w:szCs w:val="24"/>
          <w:highlight w:val="none"/>
          <w:lang w:val="en-US" w:eastAsia="zh-CN" w:bidi="ar"/>
        </w:rPr>
        <w:t>2、施工组织架构图由投标人</w:t>
      </w:r>
      <w:bookmarkEnd w:id="119"/>
      <w:r>
        <w:rPr>
          <w:rFonts w:hint="eastAsia" w:ascii="宋体" w:hAnsi="宋体" w:eastAsia="宋体" w:cs="宋体"/>
          <w:color w:val="auto"/>
          <w:spacing w:val="4"/>
          <w:kern w:val="0"/>
          <w:sz w:val="24"/>
          <w:szCs w:val="24"/>
          <w:highlight w:val="none"/>
          <w:lang w:val="en-US" w:eastAsia="zh-CN" w:bidi="ar"/>
        </w:rPr>
        <w:t>结合招标人对本工程的具体要求自行设定；</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3、可结合自身情况附相关辅助说明资料。</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投标人：  （盖章）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期：</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年</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月</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p>
    <w:p>
      <w:pPr>
        <w:spacing w:line="360" w:lineRule="auto"/>
        <w:rPr>
          <w:rFonts w:hint="eastAsia" w:ascii="宋体" w:hAnsi="宋体" w:eastAsia="宋体" w:cs="Times New Roman"/>
          <w:color w:val="auto"/>
          <w:spacing w:val="4"/>
          <w:kern w:val="0"/>
          <w:sz w:val="24"/>
          <w:szCs w:val="24"/>
          <w:highlight w:val="none"/>
        </w:rPr>
        <w:sectPr>
          <w:pgSz w:w="11907" w:h="16840"/>
          <w:pgMar w:top="1418" w:right="1418" w:bottom="1418" w:left="1418" w:header="851" w:footer="851" w:gutter="0"/>
          <w:pgNumType w:fmt="decimal"/>
          <w:cols w:space="425" w:num="1"/>
          <w:docGrid w:type="lines" w:linePitch="312" w:charSpace="0"/>
        </w:sectPr>
      </w:pPr>
    </w:p>
    <w:p>
      <w:pPr>
        <w:keepNext w:val="0"/>
        <w:keepLines w:val="0"/>
        <w:widowControl w:val="0"/>
        <w:suppressLineNumbers w:val="0"/>
        <w:topLinePunct/>
        <w:adjustRightInd w:val="0"/>
        <w:snapToGrid w:val="0"/>
        <w:spacing w:before="156" w:beforeAutospacing="0" w:after="156" w:afterAutospacing="0" w:line="360" w:lineRule="auto"/>
        <w:ind w:left="0" w:right="0"/>
        <w:jc w:val="both"/>
        <w:outlineLvl w:val="2"/>
        <w:rPr>
          <w:rFonts w:hint="eastAsia" w:ascii="宋体" w:hAnsi="宋体" w:eastAsia="宋体" w:cs="Times New Roman"/>
          <w:b/>
          <w:color w:val="auto"/>
          <w:kern w:val="0"/>
          <w:sz w:val="24"/>
          <w:szCs w:val="24"/>
          <w:highlight w:val="none"/>
        </w:rPr>
      </w:pPr>
      <w:bookmarkStart w:id="120" w:name="_Toc4818"/>
      <w:bookmarkEnd w:id="120"/>
      <w:bookmarkStart w:id="121" w:name="_Toc14697662"/>
      <w:r>
        <w:rPr>
          <w:rFonts w:hint="eastAsia" w:ascii="宋体" w:hAnsi="宋体" w:eastAsia="宋体" w:cs="宋体"/>
          <w:b/>
          <w:color w:val="auto"/>
          <w:kern w:val="0"/>
          <w:sz w:val="24"/>
          <w:szCs w:val="24"/>
          <w:highlight w:val="none"/>
          <w:lang w:val="en-US" w:eastAsia="zh-CN" w:bidi="ar"/>
        </w:rPr>
        <w:t>格式八：投入主要人员汇总表</w:t>
      </w:r>
      <w:bookmarkEnd w:id="121"/>
    </w:p>
    <w:p>
      <w:pPr>
        <w:keepNext w:val="0"/>
        <w:keepLines w:val="0"/>
        <w:widowControl/>
        <w:suppressLineNumbers w:val="0"/>
        <w:topLinePunct/>
        <w:adjustRightInd w:val="0"/>
        <w:snapToGrid w:val="0"/>
        <w:spacing w:before="156" w:beforeAutospacing="0" w:after="156" w:afterAutospacing="0" w:line="360" w:lineRule="auto"/>
        <w:ind w:left="0" w:right="0"/>
        <w:jc w:val="center"/>
        <w:rPr>
          <w:rFonts w:hint="eastAsia" w:ascii="宋体" w:hAnsi="宋体" w:eastAsia="宋体" w:cs="宋体"/>
          <w:b/>
          <w:bCs w:val="0"/>
          <w:color w:val="auto"/>
          <w:spacing w:val="4"/>
          <w:kern w:val="0"/>
          <w:sz w:val="32"/>
          <w:szCs w:val="32"/>
          <w:highlight w:val="none"/>
          <w:lang w:val="en-US" w:eastAsia="zh-CN" w:bidi="ar"/>
        </w:rPr>
      </w:pPr>
      <w:r>
        <w:rPr>
          <w:rFonts w:hint="eastAsia" w:ascii="宋体" w:hAnsi="宋体" w:eastAsia="宋体" w:cs="宋体"/>
          <w:b/>
          <w:bCs w:val="0"/>
          <w:color w:val="auto"/>
          <w:spacing w:val="4"/>
          <w:kern w:val="0"/>
          <w:sz w:val="32"/>
          <w:szCs w:val="32"/>
          <w:highlight w:val="none"/>
          <w:lang w:val="en-US" w:eastAsia="zh-CN" w:bidi="ar"/>
        </w:rPr>
        <w:t>投入主要人员汇总表</w:t>
      </w:r>
    </w:p>
    <w:tbl>
      <w:tblPr>
        <w:tblStyle w:val="18"/>
        <w:tblW w:w="9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5"/>
        <w:gridCol w:w="420"/>
        <w:gridCol w:w="458"/>
        <w:gridCol w:w="356"/>
        <w:gridCol w:w="644"/>
        <w:gridCol w:w="425"/>
        <w:gridCol w:w="446"/>
        <w:gridCol w:w="1353"/>
        <w:gridCol w:w="743"/>
        <w:gridCol w:w="290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keepNext w:val="0"/>
              <w:keepLines w:val="0"/>
              <w:widowControl w:val="0"/>
              <w:suppressLineNumbers w:val="0"/>
              <w:spacing w:before="0" w:beforeAutospacing="0" w:after="0" w:afterAutospacing="0"/>
              <w:ind w:left="0" w:right="0"/>
              <w:jc w:val="both"/>
              <w:rPr>
                <w:rFonts w:hint="eastAsia" w:ascii="宋体" w:hAnsi="宋体" w:eastAsia="宋体" w:cs="宋体"/>
                <w:b/>
                <w:bCs w:val="0"/>
                <w:color w:val="auto"/>
                <w:kern w:val="2"/>
                <w:sz w:val="21"/>
                <w:szCs w:val="21"/>
                <w:highlight w:val="none"/>
              </w:rPr>
            </w:pPr>
            <w:r>
              <w:rPr>
                <w:rFonts w:hint="eastAsia" w:ascii="宋体" w:hAnsi="Courier New" w:eastAsia="宋体" w:cs="Times New Roman"/>
                <w:color w:val="auto"/>
                <w:kern w:val="2"/>
                <w:sz w:val="21"/>
                <w:szCs w:val="21"/>
                <w:highlight w:val="none"/>
                <w:lang w:val="en-US" w:eastAsia="zh-CN" w:bidi="ar"/>
              </w:rPr>
              <w:t xml:space="preserve"> </w:t>
            </w:r>
            <w:r>
              <w:rPr>
                <w:rFonts w:hint="eastAsia" w:ascii="宋体" w:hAnsi="宋体" w:eastAsia="宋体" w:cs="宋体"/>
                <w:b/>
                <w:bCs w:val="0"/>
                <w:color w:val="auto"/>
                <w:kern w:val="2"/>
                <w:sz w:val="21"/>
                <w:szCs w:val="21"/>
                <w:highlight w:val="none"/>
                <w:lang w:val="en-US" w:eastAsia="zh-CN" w:bidi="ar"/>
              </w:rPr>
              <w:t>序号</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姓名</w:t>
            </w:r>
          </w:p>
        </w:tc>
        <w:tc>
          <w:tcPr>
            <w:tcW w:w="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年龄</w:t>
            </w: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工作年限</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所学专业</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职称、资格证书</w:t>
            </w:r>
          </w:p>
        </w:tc>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原任职务</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在本项目任职</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数量</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基本要求</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指挥长（项目总协调人）</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1</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sz w:val="20"/>
                <w:szCs w:val="20"/>
                <w:highlight w:val="none"/>
                <w:lang w:bidi="ar"/>
              </w:rPr>
              <w:t>由投标人现任副总经理、总工程师或以上行政职务担任，且应已任该职满半年或以上的领导担任，负责项目的总协调。</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bidi="ar"/>
              </w:rPr>
              <w:t>公司任职证明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val="en-US" w:eastAsia="zh-CN" w:bidi="ar"/>
              </w:rPr>
              <w:t>项目负责人</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1</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按招标公告要求。</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0"/>
                <w:szCs w:val="20"/>
                <w:highlight w:val="none"/>
                <w:lang w:val="en-US" w:eastAsia="zh-CN" w:bidi="ar"/>
              </w:rPr>
              <w:t>按招标公告提供资料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技术负责人</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1</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按招标公告要求。</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0"/>
                <w:szCs w:val="20"/>
                <w:highlight w:val="none"/>
                <w:lang w:val="en-US" w:eastAsia="zh-CN" w:bidi="ar"/>
              </w:rPr>
              <w:t>按招标公告提供资料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val="en-US" w:eastAsia="zh-CN" w:bidi="ar"/>
              </w:rPr>
              <w:t>专职安全员</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val="en-US" w:eastAsia="zh-CN" w:bidi="ar"/>
              </w:rPr>
              <w:t>1</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按招标公告要求。</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按招标公告提供资料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5</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default" w:ascii="宋体" w:hAnsi="宋体" w:eastAsia="宋体" w:cs="宋体"/>
                <w:color w:val="auto"/>
                <w:kern w:val="2"/>
                <w:sz w:val="20"/>
                <w:szCs w:val="20"/>
                <w:highlight w:val="none"/>
                <w:lang w:bidi="ar"/>
              </w:rPr>
              <w:t>建筑智能化工程师</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eastAsia="zh-CN" w:bidi="ar"/>
              </w:rPr>
            </w:pPr>
            <w:r>
              <w:rPr>
                <w:rFonts w:hint="eastAsia" w:ascii="宋体" w:hAnsi="宋体" w:eastAsia="宋体" w:cs="宋体"/>
                <w:color w:val="auto"/>
                <w:kern w:val="2"/>
                <w:sz w:val="20"/>
                <w:szCs w:val="20"/>
                <w:highlight w:val="none"/>
                <w:lang w:val="en-US" w:eastAsia="zh-CN" w:bidi="ar"/>
              </w:rPr>
              <w:t>4</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0"/>
                <w:szCs w:val="20"/>
                <w:highlight w:val="none"/>
                <w:lang w:val="en-US" w:eastAsia="zh-CN" w:bidi="ar"/>
              </w:rPr>
              <w:t>所学专业或职称为（</w:t>
            </w:r>
            <w:r>
              <w:rPr>
                <w:rFonts w:hint="eastAsia" w:ascii="宋体" w:hAnsi="宋体" w:eastAsia="宋体" w:cs="宋体"/>
                <w:strike w:val="0"/>
                <w:color w:val="auto"/>
                <w:sz w:val="20"/>
                <w:szCs w:val="20"/>
                <w:highlight w:val="none"/>
                <w:lang w:bidi="ar"/>
              </w:rPr>
              <w:t>计算机、电子、电气工程、自动化、通信等相关专业</w:t>
            </w:r>
            <w:r>
              <w:rPr>
                <w:rFonts w:hint="eastAsia" w:ascii="宋体" w:hAnsi="宋体" w:eastAsia="宋体" w:cs="宋体"/>
                <w:color w:val="auto"/>
                <w:kern w:val="2"/>
                <w:sz w:val="20"/>
                <w:szCs w:val="20"/>
                <w:highlight w:val="none"/>
                <w:lang w:val="en-US" w:eastAsia="zh-CN" w:bidi="ar"/>
              </w:rPr>
              <w:t>），具备中级或以上技术职称。</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提供毕业证、职称证书扫描件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6</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造价</w:t>
            </w:r>
            <w:r>
              <w:rPr>
                <w:rFonts w:hint="eastAsia" w:ascii="宋体" w:hAnsi="宋体" w:eastAsia="宋体" w:cs="宋体"/>
                <w:color w:val="auto"/>
                <w:kern w:val="2"/>
                <w:sz w:val="20"/>
                <w:szCs w:val="20"/>
                <w:highlight w:val="none"/>
                <w:lang w:val="en-US" w:eastAsia="zh-CN" w:bidi="ar"/>
              </w:rPr>
              <w:t>负责人</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strike w:val="0"/>
                <w:color w:val="auto"/>
                <w:kern w:val="2"/>
                <w:sz w:val="20"/>
                <w:szCs w:val="20"/>
                <w:highlight w:val="none"/>
                <w:lang w:val="en-US" w:eastAsia="zh-CN" w:bidi="ar"/>
              </w:rPr>
              <w:t>1</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0"/>
                <w:szCs w:val="20"/>
                <w:highlight w:val="none"/>
                <w:lang w:val="en-US" w:eastAsia="zh-CN" w:bidi="ar"/>
              </w:rPr>
              <w:t>具有工程造价相关专业中级或以上职称，或二级或以上注册造价工程师。</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strike w:val="0"/>
                <w:color w:val="auto"/>
                <w:sz w:val="20"/>
                <w:szCs w:val="20"/>
                <w:highlight w:val="none"/>
                <w:lang w:bidi="ar"/>
              </w:rPr>
            </w:pPr>
          </w:p>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提供职称证书或，二级或以上注册造价工程师证扫描件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7</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安全员</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1</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0"/>
                <w:szCs w:val="20"/>
                <w:highlight w:val="none"/>
                <w:lang w:val="en-US" w:eastAsia="zh-CN" w:bidi="ar"/>
              </w:rPr>
              <w:t>具有安全生产考核合格证（C类）或建筑施工企业专职安全生产管理人员安全生产考核合格证书（C3）。</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须提供安全生产考核合格证（C类）或建筑施工企业专职安全生产管理人员安全生产考核合格证书（C3）扫描件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8</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auto"/>
                <w:kern w:val="0"/>
                <w:sz w:val="21"/>
                <w:szCs w:val="21"/>
                <w:highlight w:val="none"/>
              </w:rPr>
            </w:pPr>
          </w:p>
        </w:tc>
        <w:tc>
          <w:tcPr>
            <w:tcW w:w="4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auto"/>
                <w:kern w:val="2"/>
                <w:sz w:val="21"/>
                <w:szCs w:val="21"/>
                <w:highlight w:val="none"/>
              </w:rPr>
            </w:pPr>
          </w:p>
        </w:tc>
        <w:tc>
          <w:tcPr>
            <w:tcW w:w="4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kern w:val="2"/>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资料员</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bidi="ar"/>
              </w:rPr>
            </w:pPr>
            <w:r>
              <w:rPr>
                <w:rFonts w:hint="eastAsia" w:ascii="宋体" w:hAnsi="宋体" w:eastAsia="宋体" w:cs="宋体"/>
                <w:color w:val="auto"/>
                <w:kern w:val="2"/>
                <w:sz w:val="20"/>
                <w:szCs w:val="20"/>
                <w:highlight w:val="none"/>
                <w:lang w:bidi="ar"/>
              </w:rPr>
              <w:t>1</w:t>
            </w:r>
          </w:p>
        </w:tc>
        <w:tc>
          <w:tcPr>
            <w:tcW w:w="2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0"/>
                <w:szCs w:val="20"/>
                <w:highlight w:val="none"/>
                <w:lang w:val="en-US" w:eastAsia="zh-CN" w:bidi="ar"/>
              </w:rPr>
              <w:t>具有建设行政主管部门或行业协会颁发的资料员岗位证书或上岗证或培训证。</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0"/>
                <w:szCs w:val="20"/>
                <w:highlight w:val="none"/>
                <w:lang w:val="en-US" w:eastAsia="zh-CN" w:bidi="ar"/>
              </w:rPr>
              <w:t>须提供建设行政主管部门或行业协会颁发的资料员岗位证书或上岗证或培训证扫描件</w:t>
            </w:r>
          </w:p>
        </w:tc>
      </w:tr>
    </w:tbl>
    <w:p>
      <w:pPr>
        <w:keepNext w:val="0"/>
        <w:keepLines w:val="0"/>
        <w:widowControl/>
        <w:suppressLineNumbers w:val="0"/>
        <w:shd w:val="clear" w:fill="FFFFFF"/>
        <w:adjustRightInd w:val="0"/>
        <w:spacing w:before="0" w:beforeAutospacing="0" w:after="0" w:afterAutospacing="0"/>
        <w:ind w:left="0" w:right="0" w:firstLine="361" w:firstLineChars="200"/>
        <w:jc w:val="left"/>
        <w:rPr>
          <w:rFonts w:hint="eastAsia" w:ascii="宋体" w:hAnsi="宋体" w:eastAsia="宋体" w:cs="Times New Roman"/>
          <w:color w:val="auto"/>
          <w:kern w:val="2"/>
          <w:sz w:val="18"/>
          <w:szCs w:val="18"/>
          <w:highlight w:val="none"/>
          <w:shd w:val="clear" w:fill="FFFFFF"/>
        </w:rPr>
      </w:pPr>
      <w:r>
        <w:rPr>
          <w:rFonts w:hint="eastAsia" w:ascii="宋体" w:hAnsi="宋体" w:eastAsia="宋体" w:cs="宋体"/>
          <w:b/>
          <w:bCs w:val="0"/>
          <w:color w:val="auto"/>
          <w:kern w:val="0"/>
          <w:sz w:val="18"/>
          <w:szCs w:val="18"/>
          <w:highlight w:val="none"/>
          <w:shd w:val="clear" w:fill="FFFFFF"/>
          <w:lang w:val="en-US" w:eastAsia="zh-CN" w:bidi="ar"/>
        </w:rPr>
        <w:t>备注</w:t>
      </w:r>
      <w:r>
        <w:rPr>
          <w:rFonts w:hint="eastAsia" w:ascii="宋体" w:hAnsi="宋体" w:eastAsia="宋体" w:cs="宋体"/>
          <w:color w:val="auto"/>
          <w:kern w:val="0"/>
          <w:sz w:val="18"/>
          <w:szCs w:val="18"/>
          <w:highlight w:val="none"/>
          <w:shd w:val="clear" w:fill="FFFFFF"/>
          <w:lang w:val="en-US" w:eastAsia="zh-CN" w:bidi="ar"/>
        </w:rPr>
        <w:t>：1、本表为项目经理部主要人员的基本要求，投标单位可根据自身情况增加专业技术管理人员，</w:t>
      </w:r>
      <w:r>
        <w:rPr>
          <w:rFonts w:hint="eastAsia" w:ascii="宋体" w:hAnsi="宋体" w:eastAsia="宋体" w:cs="宋体"/>
          <w:color w:val="auto"/>
          <w:kern w:val="2"/>
          <w:sz w:val="18"/>
          <w:szCs w:val="18"/>
          <w:highlight w:val="none"/>
          <w:shd w:val="clear" w:fill="FFFFFF"/>
          <w:lang w:val="en-US" w:eastAsia="zh-CN" w:bidi="ar"/>
        </w:rPr>
        <w:t>各岗位人员不得相互兼职。</w:t>
      </w:r>
    </w:p>
    <w:p>
      <w:pPr>
        <w:keepNext w:val="0"/>
        <w:keepLines w:val="0"/>
        <w:widowControl/>
        <w:suppressLineNumbers w:val="0"/>
        <w:shd w:val="clear" w:fill="FFFFFF"/>
        <w:adjustRightInd w:val="0"/>
        <w:spacing w:before="0" w:beforeAutospacing="0" w:after="0" w:afterAutospacing="0"/>
        <w:ind w:left="0" w:right="0" w:firstLine="360" w:firstLineChars="200"/>
        <w:jc w:val="left"/>
        <w:rPr>
          <w:rFonts w:hint="eastAsia" w:ascii="宋体" w:hAnsi="宋体" w:eastAsia="宋体" w:cs="宋体"/>
          <w:color w:val="auto"/>
          <w:kern w:val="0"/>
          <w:sz w:val="18"/>
          <w:szCs w:val="18"/>
          <w:highlight w:val="none"/>
          <w:shd w:val="clear" w:fill="FFFFFF"/>
        </w:rPr>
      </w:pPr>
      <w:r>
        <w:rPr>
          <w:rFonts w:hint="eastAsia" w:ascii="宋体" w:hAnsi="宋体" w:eastAsia="宋体" w:cs="宋体"/>
          <w:color w:val="auto"/>
          <w:kern w:val="0"/>
          <w:sz w:val="18"/>
          <w:szCs w:val="18"/>
          <w:highlight w:val="none"/>
          <w:shd w:val="clear" w:fill="FFFFFF"/>
          <w:lang w:val="en-US" w:eastAsia="zh-CN" w:bidi="ar"/>
        </w:rPr>
        <w:t>2、本表项目经理部主要人员需提供</w:t>
      </w:r>
      <w:r>
        <w:rPr>
          <w:rFonts w:hint="eastAsia" w:ascii="宋体" w:hAnsi="宋体" w:eastAsia="宋体" w:cs="宋体"/>
          <w:b/>
          <w:color w:val="auto"/>
          <w:kern w:val="0"/>
          <w:sz w:val="18"/>
          <w:szCs w:val="18"/>
          <w:highlight w:val="none"/>
          <w:u w:val="single"/>
          <w:lang w:val="en-US" w:eastAsia="zh-CN" w:bidi="ar"/>
        </w:rPr>
        <w:t>2024年6月</w:t>
      </w:r>
      <w:r>
        <w:rPr>
          <w:rFonts w:hint="eastAsia" w:ascii="宋体" w:hAnsi="宋体" w:eastAsia="宋体" w:cs="宋体"/>
          <w:color w:val="auto"/>
          <w:kern w:val="0"/>
          <w:sz w:val="18"/>
          <w:szCs w:val="18"/>
          <w:highlight w:val="none"/>
          <w:shd w:val="clear" w:fill="FFFFFF"/>
          <w:lang w:val="en-US" w:eastAsia="zh-CN" w:bidi="ar"/>
        </w:rPr>
        <w:t>的社保证明文件扫描件，项目经理部主要人员需提供的其他证明文件详见基本要求及备注。</w:t>
      </w:r>
    </w:p>
    <w:p>
      <w:pPr>
        <w:keepNext w:val="0"/>
        <w:keepLines w:val="0"/>
        <w:widowControl/>
        <w:suppressLineNumbers w:val="0"/>
        <w:shd w:val="clear" w:fill="FFFFFF"/>
        <w:adjustRightInd w:val="0"/>
        <w:spacing w:before="0" w:beforeAutospacing="0" w:after="0" w:afterAutospacing="0"/>
        <w:ind w:left="0" w:right="0" w:firstLine="360" w:firstLineChars="200"/>
        <w:jc w:val="left"/>
        <w:rPr>
          <w:rFonts w:hint="eastAsia" w:ascii="宋体" w:hAnsi="宋体" w:eastAsia="宋体" w:cs="宋体"/>
          <w:color w:val="auto"/>
          <w:kern w:val="0"/>
          <w:sz w:val="18"/>
          <w:szCs w:val="18"/>
          <w:highlight w:val="none"/>
          <w:shd w:val="clear" w:fill="FFFFFF"/>
        </w:rPr>
      </w:pPr>
      <w:r>
        <w:rPr>
          <w:rFonts w:hint="eastAsia" w:ascii="宋体" w:hAnsi="宋体" w:eastAsia="宋体" w:cs="宋体"/>
          <w:color w:val="auto"/>
          <w:kern w:val="0"/>
          <w:sz w:val="18"/>
          <w:szCs w:val="18"/>
          <w:highlight w:val="none"/>
          <w:shd w:val="clear" w:fill="FFFFFF"/>
          <w:lang w:val="en-US" w:eastAsia="zh-CN" w:bidi="ar"/>
        </w:rPr>
        <w:t>3、人员仅指投标人自身人员，如投标申请人为集团公司，则不含集团下属具有独立法人的子公司的人员，但包含非独立法人的分公司人员；同样下属具有独立法人的子公司也不得使用集团公司的人员。</w:t>
      </w:r>
    </w:p>
    <w:p>
      <w:pPr>
        <w:keepNext w:val="0"/>
        <w:keepLines w:val="0"/>
        <w:widowControl/>
        <w:suppressLineNumbers w:val="0"/>
        <w:shd w:val="clear" w:fill="FFFFFF"/>
        <w:adjustRightInd w:val="0"/>
        <w:spacing w:before="0" w:beforeAutospacing="0" w:after="0" w:afterAutospacing="0"/>
        <w:ind w:left="0" w:right="0" w:firstLine="360" w:firstLineChars="200"/>
        <w:jc w:val="left"/>
        <w:rPr>
          <w:rFonts w:hint="eastAsia" w:ascii="宋体" w:hAnsi="宋体" w:eastAsia="宋体" w:cs="宋体"/>
          <w:color w:val="auto"/>
          <w:kern w:val="0"/>
          <w:sz w:val="18"/>
          <w:szCs w:val="18"/>
          <w:highlight w:val="none"/>
          <w:shd w:val="clear" w:fill="FFFFFF"/>
        </w:rPr>
      </w:pPr>
      <w:r>
        <w:rPr>
          <w:rFonts w:hint="eastAsia" w:ascii="宋体" w:hAnsi="宋体" w:eastAsia="宋体" w:cs="宋体"/>
          <w:color w:val="auto"/>
          <w:kern w:val="0"/>
          <w:sz w:val="18"/>
          <w:szCs w:val="18"/>
          <w:highlight w:val="none"/>
          <w:shd w:val="clear" w:fill="FFFFFF"/>
          <w:lang w:val="en-US" w:eastAsia="zh-CN" w:bidi="ar"/>
        </w:rPr>
        <w:t>4、拟投入的项目部人员，未经招标人同意，中标后不得更换，否则按合同约定承担违约责任。</w:t>
      </w:r>
    </w:p>
    <w:p>
      <w:pPr>
        <w:keepNext w:val="0"/>
        <w:keepLines w:val="0"/>
        <w:widowControl/>
        <w:suppressLineNumbers w:val="0"/>
        <w:shd w:val="clear" w:fill="FFFFFF"/>
        <w:adjustRightInd w:val="0"/>
        <w:spacing w:before="0" w:beforeAutospacing="0" w:after="0" w:afterAutospacing="0"/>
        <w:ind w:left="0" w:right="0" w:firstLine="360" w:firstLineChars="200"/>
        <w:jc w:val="left"/>
        <w:rPr>
          <w:rFonts w:hint="eastAsia" w:ascii="宋体" w:hAnsi="宋体" w:eastAsia="宋体" w:cs="宋体"/>
          <w:color w:val="auto"/>
          <w:kern w:val="0"/>
          <w:sz w:val="18"/>
          <w:szCs w:val="18"/>
          <w:highlight w:val="none"/>
          <w:shd w:val="clear" w:fill="FFFFFF"/>
          <w:lang w:val="en-US" w:eastAsia="zh-CN" w:bidi="ar"/>
        </w:rPr>
      </w:pPr>
      <w:r>
        <w:rPr>
          <w:rFonts w:hint="eastAsia" w:ascii="宋体" w:hAnsi="宋体" w:eastAsia="宋体" w:cs="宋体"/>
          <w:color w:val="auto"/>
          <w:kern w:val="0"/>
          <w:sz w:val="18"/>
          <w:szCs w:val="18"/>
          <w:highlight w:val="none"/>
          <w:shd w:val="clear" w:fill="FFFFFF"/>
          <w:lang w:val="en-US" w:eastAsia="zh-CN" w:bidi="ar"/>
        </w:rPr>
        <w:t>5、一级注册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根据原人事部、原建设部发布的《造价工程师执业资格制度暂行规定》（人发[1996]77号)取得的造价工程师执业资格，并经注册且在有效期内的，等同于一级注册造价工程师。</w:t>
      </w:r>
    </w:p>
    <w:p>
      <w:pPr>
        <w:keepNext w:val="0"/>
        <w:keepLines w:val="0"/>
        <w:widowControl/>
        <w:suppressLineNumbers w:val="0"/>
        <w:shd w:val="clear" w:fill="FFFFFF"/>
        <w:adjustRightInd w:val="0"/>
        <w:spacing w:before="0" w:beforeAutospacing="0" w:after="0" w:afterAutospacing="0"/>
        <w:ind w:left="0" w:right="0" w:firstLine="361" w:firstLineChars="200"/>
        <w:jc w:val="left"/>
        <w:rPr>
          <w:rFonts w:hint="eastAsia" w:ascii="宋体" w:hAnsi="宋体" w:eastAsia="宋体" w:cs="宋体"/>
          <w:color w:val="auto"/>
          <w:kern w:val="0"/>
          <w:sz w:val="18"/>
          <w:szCs w:val="18"/>
          <w:highlight w:val="none"/>
          <w:shd w:val="clear" w:fill="FFFFFF"/>
          <w:lang w:val="en-US" w:eastAsia="zh-CN" w:bidi="ar"/>
        </w:rPr>
      </w:pPr>
      <w:r>
        <w:rPr>
          <w:rFonts w:hint="eastAsia" w:ascii="宋体" w:hAnsi="宋体" w:eastAsia="宋体" w:cs="宋体"/>
          <w:b/>
          <w:bCs/>
          <w:color w:val="auto"/>
          <w:kern w:val="0"/>
          <w:sz w:val="18"/>
          <w:szCs w:val="18"/>
          <w:highlight w:val="none"/>
          <w:shd w:val="clear" w:fill="FFFFFF"/>
          <w:lang w:val="en-US" w:eastAsia="zh-CN" w:bidi="ar"/>
        </w:rPr>
        <w:t>6、</w:t>
      </w:r>
      <w:r>
        <w:rPr>
          <w:rFonts w:hint="eastAsia" w:ascii="宋体" w:hAnsi="宋体" w:eastAsia="宋体" w:cs="宋体"/>
          <w:b/>
          <w:bCs/>
          <w:color w:val="auto"/>
          <w:spacing w:val="0"/>
          <w:kern w:val="0"/>
          <w:sz w:val="18"/>
          <w:szCs w:val="18"/>
          <w:highlight w:val="none"/>
          <w:shd w:val="clear" w:fill="FFFFFF"/>
          <w:lang w:eastAsia="zh-CN" w:bidi="ar"/>
        </w:rPr>
        <w:t>《</w:t>
      </w:r>
      <w:r>
        <w:rPr>
          <w:rFonts w:hint="eastAsia" w:ascii="宋体" w:hAnsi="宋体" w:eastAsia="宋体" w:cs="宋体"/>
          <w:b/>
          <w:bCs/>
          <w:color w:val="auto"/>
          <w:spacing w:val="0"/>
          <w:kern w:val="0"/>
          <w:sz w:val="18"/>
          <w:szCs w:val="18"/>
          <w:highlight w:val="none"/>
          <w:shd w:val="clear" w:fill="FFFFFF"/>
          <w:lang w:val="en-US" w:eastAsia="zh-CN" w:bidi="ar"/>
        </w:rPr>
        <w:t>投入主要人员汇总表</w:t>
      </w:r>
      <w:r>
        <w:rPr>
          <w:rFonts w:hint="eastAsia" w:ascii="宋体" w:hAnsi="宋体" w:eastAsia="宋体" w:cs="宋体"/>
          <w:b/>
          <w:bCs/>
          <w:color w:val="auto"/>
          <w:spacing w:val="0"/>
          <w:kern w:val="0"/>
          <w:sz w:val="18"/>
          <w:szCs w:val="18"/>
          <w:highlight w:val="none"/>
          <w:shd w:val="clear" w:fill="FFFFFF"/>
          <w:lang w:eastAsia="zh-CN" w:bidi="ar"/>
        </w:rPr>
        <w:t>》</w:t>
      </w:r>
      <w:r>
        <w:rPr>
          <w:rFonts w:hint="eastAsia" w:ascii="宋体" w:hAnsi="宋体" w:eastAsia="宋体" w:cs="宋体"/>
          <w:b/>
          <w:bCs/>
          <w:color w:val="auto"/>
          <w:spacing w:val="0"/>
          <w:kern w:val="0"/>
          <w:sz w:val="18"/>
          <w:szCs w:val="18"/>
          <w:highlight w:val="none"/>
          <w:shd w:val="clear" w:fill="FFFFFF"/>
          <w:lang w:bidi="ar"/>
        </w:rPr>
        <w:t>内的人员</w:t>
      </w:r>
      <w:r>
        <w:rPr>
          <w:rFonts w:hint="eastAsia" w:ascii="宋体" w:hAnsi="宋体" w:eastAsia="宋体" w:cs="宋体"/>
          <w:b/>
          <w:bCs/>
          <w:color w:val="auto"/>
          <w:kern w:val="0"/>
          <w:sz w:val="18"/>
          <w:szCs w:val="18"/>
          <w:highlight w:val="none"/>
          <w:shd w:val="clear" w:fill="FFFFFF"/>
          <w:lang w:bidi="ar"/>
        </w:rPr>
        <w:t>不得相互兼职。</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投标人：  （盖章）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jc w:val="center"/>
        <w:rPr>
          <w:rFonts w:hint="eastAsia"/>
          <w:color w:val="auto"/>
          <w:highlight w:val="none"/>
        </w:rPr>
        <w:sectPr>
          <w:pgSz w:w="11907" w:h="16840"/>
          <w:pgMar w:top="1418" w:right="1418" w:bottom="1418" w:left="1418" w:header="851" w:footer="851" w:gutter="0"/>
          <w:pgNumType w:fmt="decimal"/>
          <w:cols w:space="425" w:num="1"/>
          <w:docGrid w:type="lines" w:linePitch="312" w:charSpace="0"/>
        </w:sectPr>
      </w:pPr>
      <w:r>
        <w:rPr>
          <w:rFonts w:hint="eastAsia" w:ascii="宋体" w:hAnsi="宋体" w:eastAsia="宋体" w:cs="宋体"/>
          <w:color w:val="auto"/>
          <w:kern w:val="2"/>
          <w:sz w:val="24"/>
          <w:szCs w:val="24"/>
          <w:highlight w:val="none"/>
          <w:lang w:val="en-US" w:eastAsia="zh-CN" w:bidi="ar"/>
        </w:rPr>
        <w:t xml:space="preserve">          日</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期：</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日</w:t>
      </w:r>
    </w:p>
    <w:p>
      <w:pPr>
        <w:rPr>
          <w:rFonts w:hint="eastAsia"/>
          <w:color w:val="auto"/>
          <w:highlight w:val="none"/>
        </w:rPr>
      </w:pPr>
    </w:p>
    <w:p>
      <w:pPr>
        <w:keepNext w:val="0"/>
        <w:keepLines w:val="0"/>
        <w:widowControl/>
        <w:suppressLineNumbers w:val="0"/>
        <w:spacing w:before="0" w:beforeAutospacing="1" w:after="0" w:afterAutospacing="1"/>
        <w:ind w:left="0" w:right="0"/>
        <w:jc w:val="left"/>
        <w:outlineLvl w:val="2"/>
        <w:rPr>
          <w:rFonts w:hint="eastAsia" w:ascii="宋体" w:hAnsi="宋体" w:eastAsia="宋体" w:cs="Times New Roman"/>
          <w:b/>
          <w:color w:val="auto"/>
          <w:kern w:val="0"/>
          <w:sz w:val="24"/>
          <w:szCs w:val="24"/>
          <w:highlight w:val="none"/>
        </w:rPr>
      </w:pPr>
      <w:bookmarkStart w:id="122" w:name="_Toc14697663"/>
      <w:bookmarkEnd w:id="122"/>
      <w:bookmarkStart w:id="123" w:name="_Toc469"/>
      <w:r>
        <w:rPr>
          <w:rFonts w:hint="eastAsia" w:ascii="宋体" w:hAnsi="宋体" w:eastAsia="宋体" w:cs="宋体"/>
          <w:b/>
          <w:color w:val="auto"/>
          <w:kern w:val="0"/>
          <w:sz w:val="24"/>
          <w:szCs w:val="24"/>
          <w:highlight w:val="none"/>
          <w:lang w:val="en-US" w:eastAsia="zh-CN" w:bidi="ar"/>
        </w:rPr>
        <w:t>格式九：主要人员简历表</w:t>
      </w:r>
      <w:bookmarkEnd w:id="123"/>
    </w:p>
    <w:p>
      <w:pPr>
        <w:keepNext w:val="0"/>
        <w:keepLines w:val="0"/>
        <w:widowControl w:val="0"/>
        <w:suppressLineNumbers w:val="0"/>
        <w:topLinePunct/>
        <w:adjustRightInd w:val="0"/>
        <w:snapToGrid w:val="0"/>
        <w:spacing w:before="156" w:beforeAutospacing="0" w:after="156" w:afterAutospacing="0" w:line="360" w:lineRule="auto"/>
        <w:ind w:left="0" w:right="0"/>
        <w:jc w:val="center"/>
        <w:rPr>
          <w:rFonts w:hint="eastAsia" w:ascii="宋体" w:hAnsi="宋体" w:eastAsia="宋体" w:cs="Times New Roman"/>
          <w:b/>
          <w:bCs w:val="0"/>
          <w:color w:val="auto"/>
          <w:spacing w:val="4"/>
          <w:kern w:val="0"/>
          <w:sz w:val="32"/>
          <w:szCs w:val="32"/>
          <w:highlight w:val="none"/>
        </w:rPr>
      </w:pPr>
      <w:r>
        <w:rPr>
          <w:rFonts w:hint="eastAsia" w:ascii="宋体" w:hAnsi="宋体" w:eastAsia="宋体" w:cs="宋体"/>
          <w:b/>
          <w:bCs w:val="0"/>
          <w:color w:val="auto"/>
          <w:spacing w:val="4"/>
          <w:kern w:val="0"/>
          <w:sz w:val="32"/>
          <w:szCs w:val="32"/>
          <w:highlight w:val="none"/>
          <w:lang w:val="en-US" w:eastAsia="zh-CN" w:bidi="ar"/>
        </w:rPr>
        <w:t>主要人员简历表</w:t>
      </w:r>
    </w:p>
    <w:tbl>
      <w:tblPr>
        <w:tblStyle w:val="18"/>
        <w:tblW w:w="952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26"/>
        <w:gridCol w:w="22"/>
        <w:gridCol w:w="1547"/>
        <w:gridCol w:w="557"/>
        <w:gridCol w:w="992"/>
        <w:gridCol w:w="378"/>
        <w:gridCol w:w="1405"/>
        <w:gridCol w:w="296"/>
        <w:gridCol w:w="1182"/>
        <w:gridCol w:w="69"/>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姓名</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性别</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年龄</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color w:val="auto"/>
                <w:kern w:val="2"/>
                <w:sz w:val="24"/>
                <w:szCs w:val="24"/>
                <w:highlight w:val="none"/>
                <w:lang w:val="en-US" w:eastAsia="zh-CN" w:bidi="ar"/>
              </w:rPr>
              <w:t>身份证号码</w:t>
            </w:r>
          </w:p>
        </w:tc>
        <w:tc>
          <w:tcPr>
            <w:tcW w:w="79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在本项目任职</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职称</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学历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2"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参加工作</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年限</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c>
          <w:tcPr>
            <w:tcW w:w="1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lang w:val="en-US" w:eastAsia="zh-CN" w:bidi="ar"/>
              </w:rPr>
              <w:t>担任相应职务年限</w:t>
            </w:r>
          </w:p>
        </w:tc>
        <w:tc>
          <w:tcPr>
            <w:tcW w:w="450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资格证书号</w:t>
            </w:r>
          </w:p>
        </w:tc>
        <w:tc>
          <w:tcPr>
            <w:tcW w:w="79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val="0"/>
              <w:suppressLineNumbers w:val="0"/>
              <w:topLinePunct/>
              <w:adjustRightInd w:val="0"/>
              <w:snapToGrid w:val="0"/>
              <w:spacing w:before="120" w:beforeAutospacing="0" w:after="120" w:afterAutospacing="0" w:line="360" w:lineRule="auto"/>
              <w:ind w:left="0" w:right="0"/>
              <w:jc w:val="center"/>
              <w:outlineLvl w:val="0"/>
              <w:rPr>
                <w:rFonts w:hint="eastAsia" w:ascii="宋体" w:hAnsi="宋体" w:eastAsia="宋体" w:cs="Times New Roman"/>
                <w:b/>
                <w:bCs w:val="0"/>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952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lang w:val="en-US" w:eastAsia="zh-CN" w:bidi="ar"/>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建设单位</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项目名称</w:t>
            </w:r>
          </w:p>
        </w:tc>
        <w:tc>
          <w:tcPr>
            <w:tcW w:w="1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建设规模</w:t>
            </w:r>
          </w:p>
        </w:tc>
        <w:tc>
          <w:tcPr>
            <w:tcW w:w="17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开、竣工日期</w:t>
            </w:r>
          </w:p>
        </w:tc>
        <w:tc>
          <w:tcPr>
            <w:tcW w:w="15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在建或已完</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p>
        </w:tc>
        <w:tc>
          <w:tcPr>
            <w:tcW w:w="1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p>
        </w:tc>
        <w:tc>
          <w:tcPr>
            <w:tcW w:w="17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p>
        </w:tc>
        <w:tc>
          <w:tcPr>
            <w:tcW w:w="15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b/>
                <w:bCs w:val="0"/>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7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7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24"/>
                <w:szCs w:val="24"/>
                <w:highlight w:val="none"/>
              </w:rPr>
            </w:pPr>
          </w:p>
        </w:tc>
      </w:tr>
    </w:tbl>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center"/>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标</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人：（盖章）</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center"/>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center"/>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期：</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年</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月</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91" w:firstLineChars="279"/>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spacing w:line="360" w:lineRule="auto"/>
        <w:rPr>
          <w:rFonts w:hint="eastAsia" w:ascii="宋体" w:hAnsi="宋体" w:eastAsia="宋体" w:cs="Times New Roman"/>
          <w:color w:val="auto"/>
          <w:spacing w:val="4"/>
          <w:kern w:val="0"/>
          <w:sz w:val="24"/>
          <w:szCs w:val="24"/>
          <w:highlight w:val="none"/>
        </w:rPr>
        <w:sectPr>
          <w:pgSz w:w="11907" w:h="16840"/>
          <w:pgMar w:top="1418" w:right="1418" w:bottom="1418" w:left="1418" w:header="851" w:footer="851" w:gutter="0"/>
          <w:pgNumType w:fmt="decimal"/>
          <w:cols w:space="425" w:num="1"/>
          <w:docGrid w:type="lines" w:linePitch="312" w:charSpace="0"/>
        </w:sectPr>
      </w:pPr>
    </w:p>
    <w:p>
      <w:pPr>
        <w:keepNext w:val="0"/>
        <w:keepLines w:val="0"/>
        <w:widowControl w:val="0"/>
        <w:suppressLineNumbers w:val="0"/>
        <w:topLinePunct/>
        <w:adjustRightInd w:val="0"/>
        <w:snapToGrid w:val="0"/>
        <w:spacing w:before="0" w:beforeAutospacing="0" w:after="0" w:afterAutospacing="0"/>
        <w:ind w:left="0" w:right="0"/>
        <w:jc w:val="left"/>
        <w:outlineLvl w:val="2"/>
        <w:rPr>
          <w:rFonts w:hint="eastAsia" w:ascii="宋体" w:hAnsi="宋体" w:eastAsia="宋体" w:cs="Times New Roman"/>
          <w:color w:val="auto"/>
          <w:spacing w:val="4"/>
          <w:kern w:val="0"/>
          <w:sz w:val="24"/>
          <w:szCs w:val="24"/>
          <w:highlight w:val="none"/>
        </w:rPr>
      </w:pPr>
      <w:bookmarkStart w:id="124" w:name="_Toc8685"/>
      <w:bookmarkEnd w:id="124"/>
      <w:bookmarkStart w:id="125" w:name="_Toc14697664"/>
      <w:r>
        <w:rPr>
          <w:rFonts w:hint="eastAsia" w:ascii="宋体" w:hAnsi="宋体" w:eastAsia="宋体" w:cs="宋体"/>
          <w:color w:val="auto"/>
          <w:spacing w:val="4"/>
          <w:kern w:val="0"/>
          <w:sz w:val="24"/>
          <w:szCs w:val="24"/>
          <w:highlight w:val="none"/>
          <w:lang w:val="en-US" w:eastAsia="zh-CN" w:bidi="ar"/>
        </w:rPr>
        <w:t>格式十：类似工程业绩表</w:t>
      </w:r>
      <w:bookmarkEnd w:id="125"/>
      <w:r>
        <w:rPr>
          <w:rFonts w:hint="eastAsia" w:ascii="宋体" w:hAnsi="宋体" w:eastAsia="宋体" w:cs="宋体"/>
          <w:color w:val="auto"/>
          <w:spacing w:val="4"/>
          <w:kern w:val="0"/>
          <w:sz w:val="24"/>
          <w:szCs w:val="24"/>
          <w:highlight w:val="none"/>
          <w:lang w:val="en-US" w:eastAsia="zh-CN" w:bidi="ar"/>
        </w:rPr>
        <w:t>、企业获奖业绩表</w:t>
      </w:r>
    </w:p>
    <w:p>
      <w:pPr>
        <w:keepNext w:val="0"/>
        <w:keepLines w:val="0"/>
        <w:widowControl w:val="0"/>
        <w:suppressLineNumbers w:val="0"/>
        <w:topLinePunct/>
        <w:adjustRightInd w:val="0"/>
        <w:snapToGrid w:val="0"/>
        <w:spacing w:before="156" w:beforeAutospacing="0" w:after="156" w:afterAutospacing="0" w:line="360" w:lineRule="auto"/>
        <w:ind w:left="0" w:right="0"/>
        <w:jc w:val="center"/>
        <w:rPr>
          <w:rFonts w:hint="eastAsia" w:ascii="宋体" w:hAnsi="宋体" w:eastAsia="宋体" w:cs="Times New Roman"/>
          <w:color w:val="auto"/>
          <w:spacing w:val="4"/>
          <w:kern w:val="0"/>
          <w:sz w:val="36"/>
          <w:szCs w:val="36"/>
          <w:highlight w:val="none"/>
        </w:rPr>
      </w:pPr>
      <w:r>
        <w:rPr>
          <w:rFonts w:hint="eastAsia" w:ascii="宋体" w:hAnsi="宋体" w:eastAsia="宋体" w:cs="宋体"/>
          <w:color w:val="auto"/>
          <w:spacing w:val="4"/>
          <w:kern w:val="0"/>
          <w:sz w:val="36"/>
          <w:szCs w:val="36"/>
          <w:highlight w:val="none"/>
          <w:lang w:val="en-US" w:eastAsia="zh-CN" w:bidi="ar"/>
        </w:rPr>
        <w:t>一、类似工程业绩表</w:t>
      </w:r>
    </w:p>
    <w:tbl>
      <w:tblPr>
        <w:tblStyle w:val="18"/>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46"/>
        <w:gridCol w:w="2847"/>
        <w:gridCol w:w="2282"/>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4"/>
                <w:szCs w:val="24"/>
                <w:highlight w:val="none"/>
                <w:lang w:bidi="ar"/>
              </w:rPr>
            </w:pPr>
            <w:r>
              <w:rPr>
                <w:rFonts w:hint="default" w:ascii="宋体" w:hAnsi="宋体" w:eastAsia="宋体" w:cs="宋体"/>
                <w:color w:val="auto"/>
                <w:kern w:val="2"/>
                <w:sz w:val="24"/>
                <w:szCs w:val="24"/>
                <w:highlight w:val="none"/>
                <w:lang w:val="en-US" w:eastAsia="zh-CN" w:bidi="ar"/>
              </w:rPr>
              <w:t>序号</w:t>
            </w:r>
          </w:p>
        </w:tc>
        <w:tc>
          <w:tcPr>
            <w:tcW w:w="2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4"/>
                <w:szCs w:val="24"/>
                <w:highlight w:val="none"/>
                <w:lang w:bidi="ar"/>
              </w:rPr>
            </w:pPr>
            <w:r>
              <w:rPr>
                <w:rFonts w:hint="default" w:ascii="宋体" w:hAnsi="宋体" w:eastAsia="宋体" w:cs="宋体"/>
                <w:color w:val="auto"/>
                <w:kern w:val="2"/>
                <w:sz w:val="24"/>
                <w:szCs w:val="24"/>
                <w:highlight w:val="none"/>
                <w:lang w:val="en-US" w:eastAsia="zh-CN" w:bidi="ar"/>
              </w:rPr>
              <w:t>项目名称</w:t>
            </w: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color w:val="auto"/>
                <w:kern w:val="2"/>
                <w:sz w:val="24"/>
                <w:szCs w:val="24"/>
                <w:highlight w:val="none"/>
                <w:lang w:bidi="ar"/>
              </w:rPr>
            </w:pPr>
            <w:r>
              <w:rPr>
                <w:rFonts w:hint="default" w:ascii="宋体" w:hAnsi="宋体" w:eastAsia="宋体" w:cs="宋体"/>
                <w:color w:val="auto"/>
                <w:kern w:val="2"/>
                <w:sz w:val="24"/>
                <w:szCs w:val="24"/>
                <w:highlight w:val="none"/>
                <w:lang w:eastAsia="zh-CN" w:bidi="ar"/>
              </w:rPr>
              <w:t>业绩金额</w:t>
            </w:r>
          </w:p>
        </w:tc>
        <w:tc>
          <w:tcPr>
            <w:tcW w:w="32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color w:val="auto"/>
                <w:kern w:val="2"/>
                <w:sz w:val="24"/>
                <w:szCs w:val="24"/>
                <w:highlight w:val="none"/>
                <w:lang w:eastAsia="zh-CN" w:bidi="ar"/>
              </w:rPr>
            </w:pPr>
            <w:r>
              <w:rPr>
                <w:rFonts w:hint="eastAsia" w:ascii="宋体" w:hAnsi="宋体" w:eastAsia="宋体" w:cs="宋体"/>
                <w:color w:val="auto"/>
                <w:kern w:val="2"/>
                <w:sz w:val="24"/>
                <w:szCs w:val="24"/>
                <w:highlight w:val="none"/>
                <w:lang w:eastAsia="zh-CN" w:bidi="ar"/>
              </w:rPr>
              <w:t>项目类型（施工/</w:t>
            </w:r>
            <w:r>
              <w:rPr>
                <w:rFonts w:hint="eastAsia" w:ascii="宋体" w:hAnsi="宋体" w:eastAsia="宋体" w:cs="宋体"/>
                <w:b w:val="0"/>
                <w:color w:val="auto"/>
                <w:kern w:val="2"/>
                <w:sz w:val="24"/>
                <w:szCs w:val="24"/>
                <w:highlight w:val="none"/>
                <w:shd w:val="clear"/>
                <w:lang w:val="en-US" w:eastAsia="zh-CN" w:bidi="ar"/>
              </w:rPr>
              <w:t>货物或服务</w:t>
            </w:r>
            <w:r>
              <w:rPr>
                <w:rFonts w:hint="eastAsia" w:ascii="宋体" w:hAnsi="宋体" w:eastAsia="宋体" w:cs="宋体"/>
                <w:color w:val="auto"/>
                <w:kern w:val="2"/>
                <w:sz w:val="24"/>
                <w:szCs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color w:val="auto"/>
                <w:kern w:val="2"/>
                <w:sz w:val="24"/>
                <w:szCs w:val="24"/>
                <w:highlight w:val="none"/>
              </w:rPr>
            </w:pPr>
          </w:p>
        </w:tc>
        <w:tc>
          <w:tcPr>
            <w:tcW w:w="28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color w:val="auto"/>
                <w:kern w:val="2"/>
                <w:sz w:val="24"/>
                <w:szCs w:val="24"/>
                <w:highlight w:val="none"/>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color w:val="auto"/>
                <w:kern w:val="2"/>
                <w:sz w:val="24"/>
                <w:szCs w:val="24"/>
                <w:highlight w:val="none"/>
              </w:rPr>
            </w:pPr>
          </w:p>
        </w:tc>
        <w:tc>
          <w:tcPr>
            <w:tcW w:w="328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宋体" w:hAnsi="宋体" w:eastAsia="宋体" w:cs="Times New Roman"/>
                <w:b/>
                <w:bCs w:val="0"/>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1"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color w:val="auto"/>
                <w:kern w:val="2"/>
                <w:sz w:val="24"/>
                <w:szCs w:val="24"/>
                <w:highlight w:val="none"/>
              </w:rPr>
            </w:pPr>
          </w:p>
        </w:tc>
        <w:tc>
          <w:tcPr>
            <w:tcW w:w="284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color w:val="auto"/>
                <w:kern w:val="2"/>
                <w:sz w:val="24"/>
                <w:szCs w:val="24"/>
                <w:highlight w:val="none"/>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bCs w:val="0"/>
                <w:color w:val="auto"/>
                <w:kern w:val="2"/>
                <w:sz w:val="24"/>
                <w:szCs w:val="24"/>
                <w:highlight w:val="none"/>
              </w:rPr>
            </w:pPr>
          </w:p>
        </w:tc>
        <w:tc>
          <w:tcPr>
            <w:tcW w:w="328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宋体" w:hAnsi="宋体" w:eastAsia="宋体" w:cs="Times New Roman"/>
                <w:b/>
                <w:bCs w:val="0"/>
                <w:color w:val="auto"/>
                <w:kern w:val="2"/>
                <w:sz w:val="24"/>
                <w:szCs w:val="24"/>
                <w:highlight w:val="none"/>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71" w:lineRule="auto"/>
        <w:ind w:left="0" w:right="0" w:firstLine="424" w:firstLineChars="202"/>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注：按技术标详细审查的评审要求提供，如无已竣工验收的类似工程业绩的，在项目栏中填写“无”。</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投标人：  （盖章）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期：</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年</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月</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日</w:t>
      </w: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ind w:left="0" w:right="0"/>
        <w:jc w:val="left"/>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156" w:beforeLines="50" w:beforeAutospacing="0" w:after="156" w:afterLines="50" w:afterAutospacing="0"/>
        <w:ind w:left="0" w:right="0"/>
        <w:jc w:val="left"/>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黑体" w:hAnsi="宋体" w:eastAsia="黑体" w:cs="黑体"/>
          <w:color w:val="auto"/>
          <w:spacing w:val="4"/>
          <w:kern w:val="0"/>
          <w:sz w:val="36"/>
          <w:szCs w:val="36"/>
          <w:highlight w:val="none"/>
        </w:rPr>
      </w:pPr>
      <w:r>
        <w:rPr>
          <w:rFonts w:hint="default" w:ascii="黑体" w:hAnsi="宋体" w:eastAsia="黑体" w:cs="黑体"/>
          <w:color w:val="auto"/>
          <w:spacing w:val="4"/>
          <w:kern w:val="0"/>
          <w:sz w:val="36"/>
          <w:szCs w:val="36"/>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黑体" w:hAnsi="宋体" w:eastAsia="黑体" w:cs="黑体"/>
          <w:color w:val="auto"/>
          <w:spacing w:val="4"/>
          <w:kern w:val="0"/>
          <w:sz w:val="36"/>
          <w:szCs w:val="36"/>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黑体" w:hAnsi="宋体" w:eastAsia="黑体" w:cs="黑体"/>
          <w:color w:val="auto"/>
          <w:spacing w:val="4"/>
          <w:kern w:val="0"/>
          <w:sz w:val="36"/>
          <w:szCs w:val="36"/>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黑体" w:hAnsi="宋体" w:eastAsia="黑体" w:cs="黑体"/>
          <w:color w:val="auto"/>
          <w:spacing w:val="4"/>
          <w:kern w:val="0"/>
          <w:sz w:val="36"/>
          <w:szCs w:val="36"/>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黑体" w:hAnsi="宋体" w:eastAsia="黑体" w:cs="黑体"/>
          <w:color w:val="auto"/>
          <w:spacing w:val="4"/>
          <w:kern w:val="0"/>
          <w:sz w:val="36"/>
          <w:szCs w:val="36"/>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黑体" w:hAnsi="宋体" w:eastAsia="黑体" w:cs="黑体"/>
          <w:color w:val="auto"/>
          <w:spacing w:val="4"/>
          <w:kern w:val="0"/>
          <w:sz w:val="36"/>
          <w:szCs w:val="36"/>
          <w:highlight w:val="none"/>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黑体" w:cs="Times New Roman"/>
          <w:color w:val="auto"/>
          <w:spacing w:val="4"/>
          <w:kern w:val="0"/>
          <w:sz w:val="36"/>
          <w:szCs w:val="36"/>
          <w:highlight w:val="none"/>
        </w:rPr>
      </w:pPr>
      <w:r>
        <w:rPr>
          <w:rFonts w:hint="default" w:ascii="黑体" w:hAnsi="宋体" w:eastAsia="黑体" w:cs="黑体"/>
          <w:color w:val="auto"/>
          <w:spacing w:val="4"/>
          <w:kern w:val="0"/>
          <w:sz w:val="36"/>
          <w:szCs w:val="36"/>
          <w:highlight w:val="none"/>
          <w:lang w:val="en-US" w:eastAsia="zh-CN" w:bidi="ar"/>
        </w:rPr>
        <w:t>二、企业获奖业绩表</w:t>
      </w:r>
    </w:p>
    <w:tbl>
      <w:tblPr>
        <w:tblStyle w:val="18"/>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0"/>
        <w:gridCol w:w="4681"/>
        <w:gridCol w:w="1502"/>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序号</w:t>
            </w:r>
          </w:p>
        </w:tc>
        <w:tc>
          <w:tcPr>
            <w:tcW w:w="46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项目名称</w:t>
            </w:r>
          </w:p>
        </w:tc>
        <w:tc>
          <w:tcPr>
            <w:tcW w:w="1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color w:val="auto"/>
                <w:kern w:val="2"/>
                <w:sz w:val="24"/>
                <w:szCs w:val="24"/>
                <w:highlight w:val="none"/>
              </w:rPr>
            </w:pPr>
            <w:r>
              <w:rPr>
                <w:rFonts w:hint="default" w:ascii="宋体" w:hAnsi="宋体" w:eastAsia="宋体" w:cs="宋体"/>
                <w:b/>
                <w:bCs w:val="0"/>
                <w:color w:val="auto"/>
                <w:kern w:val="2"/>
                <w:sz w:val="24"/>
                <w:szCs w:val="24"/>
                <w:highlight w:val="none"/>
                <w:lang w:eastAsia="zh-CN" w:bidi="ar"/>
              </w:rPr>
              <w:t>业绩金额</w:t>
            </w:r>
          </w:p>
        </w:tc>
        <w:tc>
          <w:tcPr>
            <w:tcW w:w="22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宋体"/>
                <w:b/>
                <w:bCs w:val="0"/>
                <w:color w:val="auto"/>
                <w:kern w:val="2"/>
                <w:sz w:val="24"/>
                <w:szCs w:val="24"/>
                <w:highlight w:val="none"/>
              </w:rPr>
            </w:pPr>
            <w:r>
              <w:rPr>
                <w:rFonts w:hint="eastAsia" w:ascii="宋体" w:hAnsi="宋体" w:eastAsia="宋体" w:cs="宋体"/>
                <w:b/>
                <w:bCs w:val="0"/>
                <w:color w:val="auto"/>
                <w:kern w:val="2"/>
                <w:sz w:val="24"/>
                <w:szCs w:val="24"/>
                <w:highlight w:val="none"/>
                <w:lang w:val="en-US" w:eastAsia="zh-CN" w:bidi="ar"/>
              </w:rPr>
              <w:t>所获奖项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46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1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22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46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1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22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46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15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c>
          <w:tcPr>
            <w:tcW w:w="22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4"/>
                <w:szCs w:val="24"/>
                <w:highlight w:val="none"/>
              </w:rPr>
            </w:pPr>
          </w:p>
        </w:tc>
      </w:tr>
    </w:tbl>
    <w:p>
      <w:pPr>
        <w:keepNext w:val="0"/>
        <w:keepLines w:val="0"/>
        <w:widowControl w:val="0"/>
        <w:suppressLineNumbers w:val="0"/>
        <w:spacing w:before="0" w:beforeAutospacing="0" w:after="0" w:afterAutospacing="0" w:line="271" w:lineRule="auto"/>
        <w:ind w:left="0" w:right="0" w:firstLine="424" w:firstLineChars="202"/>
        <w:jc w:val="left"/>
        <w:rPr>
          <w:rFonts w:hint="default" w:ascii="Times New Roman" w:hAnsi="Times New Roman" w:eastAsia="宋体" w:cs="宋体"/>
          <w:color w:val="auto"/>
          <w:kern w:val="2"/>
          <w:sz w:val="21"/>
          <w:szCs w:val="21"/>
          <w:highlight w:val="none"/>
        </w:rPr>
      </w:pPr>
      <w:r>
        <w:rPr>
          <w:rFonts w:hint="eastAsia" w:ascii="Times New Roman" w:hAnsi="Times New Roman" w:eastAsia="宋体" w:cs="宋体"/>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271" w:lineRule="auto"/>
        <w:ind w:left="0" w:right="0" w:firstLine="632" w:firstLineChars="301"/>
        <w:jc w:val="left"/>
        <w:rPr>
          <w:rFonts w:hint="default" w:ascii="Times New Roman" w:hAnsi="Times New Roman" w:eastAsia="宋体" w:cs="Times New Roman"/>
          <w:color w:val="auto"/>
          <w:kern w:val="2"/>
          <w:sz w:val="21"/>
          <w:szCs w:val="21"/>
          <w:highlight w:val="none"/>
        </w:rPr>
      </w:pPr>
      <w:r>
        <w:rPr>
          <w:rFonts w:hint="eastAsia" w:ascii="宋体" w:hAnsi="宋体" w:eastAsia="宋体" w:cs="宋体"/>
          <w:strike w:val="0"/>
          <w:color w:val="auto"/>
          <w:kern w:val="2"/>
          <w:sz w:val="21"/>
          <w:szCs w:val="21"/>
          <w:highlight w:val="none"/>
          <w:lang w:val="en-US" w:eastAsia="zh-CN" w:bidi="ar"/>
        </w:rPr>
        <w:t>注：</w:t>
      </w:r>
      <w:r>
        <w:rPr>
          <w:rFonts w:hint="eastAsia" w:ascii="宋体" w:hAnsi="宋体" w:eastAsia="宋体" w:cs="宋体"/>
          <w:color w:val="auto"/>
          <w:kern w:val="2"/>
          <w:sz w:val="21"/>
          <w:szCs w:val="21"/>
          <w:highlight w:val="none"/>
          <w:lang w:val="en-US" w:eastAsia="zh-CN" w:bidi="ar"/>
        </w:rPr>
        <w:t>按技术标详细审查的评审要求提供证明材料，如无符合要求的企业获奖业绩的，在项目栏中填写“无”。</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投标人：  （盖章）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日   期：     年    月    日</w:t>
      </w:r>
    </w:p>
    <w:p>
      <w:pPr>
        <w:pStyle w:val="15"/>
        <w:keepNext w:val="0"/>
        <w:keepLines w:val="0"/>
        <w:widowControl w:val="0"/>
        <w:suppressLineNumbers w:val="0"/>
        <w:spacing w:before="0" w:beforeAutospacing="0" w:after="0" w:afterAutospacing="0"/>
        <w:ind w:left="0" w:right="0"/>
        <w:jc w:val="both"/>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jc w:val="both"/>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0" w:right="0"/>
        <w:jc w:val="both"/>
        <w:outlineLvl w:val="2"/>
        <w:rPr>
          <w:rFonts w:hint="eastAsia" w:ascii="宋体" w:hAnsi="Calibri" w:eastAsia="宋体" w:cs="宋体"/>
          <w:b/>
          <w:bCs w:val="0"/>
          <w:color w:val="auto"/>
          <w:kern w:val="2"/>
          <w:sz w:val="24"/>
          <w:szCs w:val="24"/>
          <w:highlight w:val="none"/>
        </w:rPr>
      </w:pPr>
      <w:r>
        <w:rPr>
          <w:rFonts w:hint="eastAsia" w:ascii="宋体" w:hAnsi="宋体" w:eastAsia="黑体" w:cs="Times New Roman"/>
          <w:b/>
          <w:bCs w:val="0"/>
          <w:color w:val="auto"/>
          <w:spacing w:val="4"/>
          <w:kern w:val="0"/>
          <w:sz w:val="24"/>
          <w:szCs w:val="24"/>
          <w:highlight w:val="none"/>
          <w:lang w:val="en-US" w:eastAsia="zh-CN" w:bidi="ar"/>
        </w:rPr>
        <w:br w:type="page"/>
      </w:r>
      <w:bookmarkStart w:id="126" w:name="_Toc40024393"/>
      <w:bookmarkEnd w:id="126"/>
      <w:bookmarkStart w:id="127" w:name="_Toc29476919"/>
      <w:bookmarkEnd w:id="127"/>
      <w:bookmarkStart w:id="128" w:name="_Toc1902"/>
      <w:r>
        <w:rPr>
          <w:rFonts w:hint="default" w:ascii="Times New Roman" w:hAnsi="Times New Roman" w:eastAsia="宋体" w:cs="Times New Roman"/>
          <w:color w:val="auto"/>
          <w:spacing w:val="4"/>
          <w:kern w:val="0"/>
          <w:sz w:val="24"/>
          <w:szCs w:val="24"/>
          <w:highlight w:val="none"/>
          <w:lang w:val="en-US" w:eastAsia="zh-CN" w:bidi="ar"/>
        </w:rPr>
        <w:t xml:space="preserve"> </w:t>
      </w:r>
      <w:bookmarkEnd w:id="128"/>
      <w:r>
        <w:rPr>
          <w:rFonts w:hint="eastAsia" w:ascii="宋体" w:hAnsi="宋体" w:eastAsia="宋体" w:cs="宋体"/>
          <w:color w:val="auto"/>
          <w:spacing w:val="4"/>
          <w:kern w:val="0"/>
          <w:sz w:val="24"/>
          <w:szCs w:val="24"/>
          <w:highlight w:val="none"/>
          <w:lang w:val="en-US" w:eastAsia="zh-CN" w:bidi="ar"/>
        </w:rPr>
        <w:t>格式十一：</w:t>
      </w:r>
      <w:r>
        <w:rPr>
          <w:rFonts w:hint="eastAsia" w:ascii="宋体" w:hAnsi="宋体" w:eastAsia="宋体" w:cs="宋体"/>
          <w:bCs/>
          <w:color w:val="auto"/>
          <w:sz w:val="24"/>
          <w:szCs w:val="24"/>
          <w:highlight w:val="none"/>
          <w:lang w:bidi="ar"/>
        </w:rPr>
        <w:t>施工组织设计</w:t>
      </w:r>
    </w:p>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Calibri" w:eastAsia="宋体" w:cs="宋体"/>
          <w:b/>
          <w:bCs w:val="0"/>
          <w:color w:val="auto"/>
          <w:kern w:val="2"/>
          <w:sz w:val="36"/>
          <w:szCs w:val="36"/>
          <w:highlight w:val="none"/>
        </w:rPr>
      </w:pPr>
      <w:r>
        <w:rPr>
          <w:rFonts w:hint="eastAsia" w:ascii="宋体" w:hAnsi="宋体" w:eastAsia="宋体" w:cs="宋体"/>
          <w:b/>
          <w:bCs w:val="0"/>
          <w:color w:val="auto"/>
          <w:kern w:val="2"/>
          <w:sz w:val="36"/>
          <w:szCs w:val="36"/>
          <w:highlight w:val="none"/>
          <w:lang w:val="en-US" w:eastAsia="zh-CN" w:bidi="ar"/>
        </w:rPr>
        <w:t xml:space="preserve"> </w:t>
      </w:r>
    </w:p>
    <w:p>
      <w:pPr>
        <w:pStyle w:val="24"/>
        <w:ind w:left="591" w:hanging="112"/>
        <w:rPr>
          <w:rFonts w:ascii="宋体" w:hAnsi="宋体" w:eastAsia="宋体"/>
          <w:color w:val="auto"/>
          <w:sz w:val="32"/>
          <w:szCs w:val="32"/>
          <w:highlight w:val="none"/>
        </w:rPr>
      </w:pPr>
      <w:r>
        <w:rPr>
          <w:rFonts w:hint="eastAsia" w:ascii="宋体" w:hAnsi="宋体" w:eastAsia="宋体" w:cs="宋体"/>
          <w:color w:val="auto"/>
          <w:sz w:val="32"/>
          <w:szCs w:val="32"/>
          <w:highlight w:val="none"/>
        </w:rPr>
        <w:t>施工组织设计</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由投标人有针对性的描述，各部分文字直接简炼，不得出现大量宣传性及无实质性意义或直接引用范本照搬照套的文字。</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施工组织设计包括但不限于以下方面内容：</w:t>
      </w:r>
      <w:r>
        <w:rPr>
          <w:rFonts w:hint="eastAsia" w:ascii="宋体" w:hAnsi="宋体" w:cs="宋体"/>
          <w:b/>
          <w:color w:val="auto"/>
          <w:highlight w:val="none"/>
        </w:rPr>
        <w:t>（投标人在编制施工组织设计或施工方案时应按照招标人提出的施工现场建筑垃圾源头减量的具体要求以及建筑垃圾综合利用产品的使用要求提供相应措施。）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一、工程概况</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二、项目实施条件分析</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三、项目管理目标</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四、项目组织机构设置</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五、前期工作实施方案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根据招标图纸、项目管理要求、现场踏勘情况，市场情况，梳理影响开工的制约因素，提出解决方案。同时提供主要材料设备采购计划、机械设备进场计划、劳动力的组织方案。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六、施工总平面布置方案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结合现有条件、现场情况、后续专业工程进场时间要求、施工特点及工程管理要求等，拟定施工总平面布置图。</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七、施工技术方案及措施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1、质量目标及保证措施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根据本工程的质量目标，针对项目的重点、难点、与其他专业单位存在的交叉施工等实际情况，从质量保证体系、质量管理机构、“样板引路”、专业实施能力保证、专业检测手段和方法等方面提出详细的质量保证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对于本项目具有技术难度的分部分项工程提出针对性的质量保证措施。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2、进度计划目标及保证措施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施工总进度计划和单项工程施工进度计划（附表1）。</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根据总工期要求及关键节点施工进度要求，结合自身的工程进度管理经验、与其他专业单位存在的交叉施工及实际情况等，在满足开工、竣工以及招标文件规定节点工期的基础上，提出合理的工期优化建议并进行合理性分析，相应提出合理可行的工期保证措施；对于影响进度较大的工程提出针对性的解决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3、安全文明施工目标及保证措施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针对项目特点，从安全文明施工管理制度建立、安全管理人员投入、作业人员安全培训、人员IC卡管理、工地安保、工地保洁、施工现场安全围挡、安全运输、安全警示标志、安全知识宣传等方面提出安全文明施工保证措施，制定相应的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4、保证季节施工的措施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5、保证环境的措施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6、竣工验收、竣工资料和竣工联合验收管理</w:t>
      </w:r>
    </w:p>
    <w:p>
      <w:pPr>
        <w:pStyle w:val="25"/>
        <w:spacing w:line="240" w:lineRule="auto"/>
        <w:ind w:firstLine="496"/>
        <w:rPr>
          <w:rFonts w:ascii="宋体" w:hAnsi="宋体" w:eastAsia="宋体"/>
          <w:color w:val="auto"/>
          <w:highlight w:val="none"/>
        </w:rPr>
      </w:pPr>
      <w:r>
        <w:rPr>
          <w:rFonts w:hint="eastAsia" w:ascii="宋体" w:hAnsi="宋体" w:eastAsia="宋体"/>
          <w:color w:val="auto"/>
          <w:highlight w:val="none"/>
        </w:rPr>
        <w:t>八、专项施工方案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lang w:val="en-US" w:eastAsia="zh-CN"/>
        </w:rPr>
        <w:t>九</w:t>
      </w:r>
      <w:r>
        <w:rPr>
          <w:rFonts w:hint="eastAsia" w:ascii="宋体" w:hAnsi="宋体" w:eastAsia="宋体"/>
          <w:color w:val="auto"/>
          <w:highlight w:val="none"/>
        </w:rPr>
        <w:t>、工程结算工作方案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针对项目情况及结算工作的重点、难点，提出结算工作方案，包括中标后开工前的预算及清单复核等准备工作方案，过程中的变更、签证工作方案，过程资料的整理及中间结算资料编制方案，竣工结算工作方案。前述方案均应包括相应的人员投入安排、进度计划安排及各项保证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十、工程质保方案</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针对项目情况，提出工程质保工作方案，包括人员安排、备品备件、响应时间、质保制度及各项保证措施。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十</w:t>
      </w:r>
      <w:r>
        <w:rPr>
          <w:rFonts w:hint="eastAsia" w:ascii="宋体" w:hAnsi="宋体" w:eastAsia="宋体"/>
          <w:color w:val="auto"/>
          <w:highlight w:val="none"/>
          <w:lang w:val="en-US" w:eastAsia="zh-CN"/>
        </w:rPr>
        <w:t>一</w:t>
      </w:r>
      <w:r>
        <w:rPr>
          <w:rFonts w:hint="eastAsia" w:ascii="宋体" w:hAnsi="宋体" w:eastAsia="宋体"/>
          <w:color w:val="auto"/>
          <w:highlight w:val="none"/>
        </w:rPr>
        <w:t>、</w:t>
      </w:r>
      <w:r>
        <w:rPr>
          <w:rFonts w:hint="eastAsia" w:ascii="宋体" w:hAnsi="宋体" w:eastAsia="宋体"/>
          <w:color w:val="auto"/>
          <w:highlight w:val="none"/>
        </w:rPr>
        <w:tab/>
      </w:r>
      <w:r>
        <w:rPr>
          <w:rFonts w:hint="eastAsia" w:ascii="宋体" w:hAnsi="宋体" w:eastAsia="宋体"/>
          <w:color w:val="auto"/>
          <w:highlight w:val="none"/>
        </w:rPr>
        <w:t>资源供应保障计划</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1、劳动力需求计划（附表</w:t>
      </w:r>
      <w:r>
        <w:rPr>
          <w:rFonts w:hint="eastAsia" w:ascii="宋体" w:hAnsi="宋体" w:eastAsia="宋体"/>
          <w:color w:val="auto"/>
          <w:highlight w:val="none"/>
          <w:lang w:val="en-US" w:eastAsia="zh-CN"/>
        </w:rPr>
        <w:t>2</w:t>
      </w:r>
      <w:r>
        <w:rPr>
          <w:rFonts w:hint="eastAsia" w:ascii="宋体" w:hAnsi="宋体" w:eastAsia="宋体"/>
          <w:color w:val="auto"/>
          <w:highlight w:val="none"/>
        </w:rPr>
        <w:t>）；</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2、主要材料设备采购计划（附表</w:t>
      </w:r>
      <w:r>
        <w:rPr>
          <w:rFonts w:hint="eastAsia" w:ascii="宋体" w:hAnsi="宋体" w:eastAsia="宋体"/>
          <w:color w:val="auto"/>
          <w:highlight w:val="none"/>
          <w:lang w:val="en-US" w:eastAsia="zh-CN"/>
        </w:rPr>
        <w:t>3</w:t>
      </w:r>
      <w:r>
        <w:rPr>
          <w:rFonts w:hint="eastAsia" w:ascii="宋体" w:hAnsi="宋体" w:eastAsia="宋体"/>
          <w:color w:val="auto"/>
          <w:highlight w:val="none"/>
        </w:rPr>
        <w:t>）；</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3、机械设备投入、使用计划（附表</w:t>
      </w:r>
      <w:r>
        <w:rPr>
          <w:rFonts w:hint="eastAsia" w:ascii="宋体" w:hAnsi="宋体" w:eastAsia="宋体"/>
          <w:color w:val="auto"/>
          <w:highlight w:val="none"/>
          <w:lang w:val="en-US" w:eastAsia="zh-CN"/>
        </w:rPr>
        <w:t>4</w:t>
      </w:r>
      <w:r>
        <w:rPr>
          <w:rFonts w:hint="eastAsia" w:ascii="宋体" w:hAnsi="宋体" w:eastAsia="宋体"/>
          <w:color w:val="auto"/>
          <w:highlight w:val="none"/>
        </w:rPr>
        <w:t>）；</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4、资金使用计划（附表</w:t>
      </w:r>
      <w:r>
        <w:rPr>
          <w:rFonts w:hint="eastAsia" w:ascii="宋体" w:hAnsi="宋体" w:eastAsia="宋体"/>
          <w:color w:val="auto"/>
          <w:highlight w:val="none"/>
          <w:lang w:val="en-US" w:eastAsia="zh-CN"/>
        </w:rPr>
        <w:t>5</w:t>
      </w:r>
      <w:r>
        <w:rPr>
          <w:rFonts w:hint="eastAsia" w:ascii="宋体" w:hAnsi="宋体" w:eastAsia="宋体"/>
          <w:color w:val="auto"/>
          <w:highlight w:val="none"/>
        </w:rPr>
        <w:t>）；</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5、材料设备供应保障措施；</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十</w:t>
      </w:r>
      <w:r>
        <w:rPr>
          <w:rFonts w:hint="eastAsia" w:ascii="宋体" w:hAnsi="宋体" w:eastAsia="宋体"/>
          <w:color w:val="auto"/>
          <w:highlight w:val="none"/>
          <w:lang w:val="en-US" w:eastAsia="zh-CN"/>
        </w:rPr>
        <w:t>二</w:t>
      </w:r>
      <w:r>
        <w:rPr>
          <w:rFonts w:hint="eastAsia" w:ascii="宋体" w:hAnsi="宋体" w:eastAsia="宋体"/>
          <w:color w:val="auto"/>
          <w:highlight w:val="none"/>
        </w:rPr>
        <w:t>、项目风险预测和管理</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1、风险管理重点；</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2、风险防范对策；</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3、风险管理责任。</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十</w:t>
      </w:r>
      <w:r>
        <w:rPr>
          <w:rFonts w:hint="eastAsia" w:ascii="宋体" w:hAnsi="宋体" w:eastAsia="宋体"/>
          <w:color w:val="auto"/>
          <w:highlight w:val="none"/>
          <w:lang w:val="en-US" w:eastAsia="zh-CN"/>
        </w:rPr>
        <w:t>三</w:t>
      </w:r>
      <w:r>
        <w:rPr>
          <w:rFonts w:hint="eastAsia" w:ascii="宋体" w:hAnsi="宋体" w:eastAsia="宋体"/>
          <w:color w:val="auto"/>
          <w:highlight w:val="none"/>
        </w:rPr>
        <w:t>、</w:t>
      </w:r>
      <w:r>
        <w:rPr>
          <w:rFonts w:hint="eastAsia" w:ascii="宋体" w:hAnsi="宋体" w:eastAsia="宋体"/>
          <w:color w:val="auto"/>
          <w:highlight w:val="none"/>
        </w:rPr>
        <w:tab/>
      </w:r>
      <w:r>
        <w:rPr>
          <w:rFonts w:hint="eastAsia" w:ascii="宋体" w:hAnsi="宋体" w:eastAsia="宋体"/>
          <w:color w:val="auto"/>
          <w:highlight w:val="none"/>
        </w:rPr>
        <w:t>信息管理</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1、与项目组织相适应的信息流通系统；</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2、与招标人的项目信息管理处理系统软硬件相配套的资源配置；</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3、信息管理实施规划。</w:t>
      </w:r>
    </w:p>
    <w:p>
      <w:pPr>
        <w:pStyle w:val="25"/>
        <w:spacing w:line="240" w:lineRule="auto"/>
        <w:ind w:firstLine="496"/>
        <w:rPr>
          <w:rFonts w:hint="eastAsia" w:ascii="宋体" w:hAnsi="宋体" w:eastAsia="宋体"/>
          <w:color w:val="auto"/>
          <w:highlight w:val="none"/>
        </w:rPr>
      </w:pPr>
      <w:r>
        <w:rPr>
          <w:rFonts w:hint="eastAsia" w:ascii="宋体" w:hAnsi="宋体" w:eastAsia="宋体"/>
          <w:color w:val="auto"/>
          <w:highlight w:val="none"/>
        </w:rPr>
        <w:t>十</w:t>
      </w:r>
      <w:r>
        <w:rPr>
          <w:rFonts w:hint="eastAsia" w:ascii="宋体" w:hAnsi="宋体" w:eastAsia="宋体"/>
          <w:color w:val="auto"/>
          <w:highlight w:val="none"/>
          <w:lang w:val="en-US" w:eastAsia="zh-CN"/>
        </w:rPr>
        <w:t>四</w:t>
      </w:r>
      <w:r>
        <w:rPr>
          <w:rFonts w:hint="eastAsia" w:ascii="宋体" w:hAnsi="宋体" w:eastAsia="宋体"/>
          <w:color w:val="auto"/>
          <w:highlight w:val="none"/>
        </w:rPr>
        <w:t>、投标人认为需补充的其他内容</w:t>
      </w:r>
    </w:p>
    <w:p>
      <w:pPr>
        <w:pStyle w:val="25"/>
        <w:spacing w:line="240" w:lineRule="auto"/>
        <w:ind w:left="420" w:firstLine="498"/>
        <w:rPr>
          <w:rFonts w:hint="default" w:ascii="宋体" w:hAnsi="宋体" w:eastAsia="宋体"/>
          <w:b/>
          <w:color w:val="auto"/>
          <w:highlight w:val="none"/>
        </w:rPr>
      </w:pPr>
      <w:r>
        <w:rPr>
          <w:rFonts w:hint="default" w:ascii="宋体" w:hAnsi="宋体" w:eastAsia="宋体"/>
          <w:b/>
          <w:color w:val="auto"/>
          <w:highlight w:val="none"/>
        </w:rPr>
        <w:t>注：本格式仅供参考，投标人需根据《</w:t>
      </w:r>
      <w:r>
        <w:rPr>
          <w:rFonts w:hint="default" w:ascii="宋体" w:hAnsi="宋体" w:eastAsia="宋体" w:cs="Times New Roman"/>
          <w:b/>
          <w:bCs w:val="0"/>
          <w:color w:val="auto"/>
          <w:kern w:val="0"/>
          <w:sz w:val="24"/>
          <w:szCs w:val="24"/>
          <w:highlight w:val="none"/>
          <w:lang w:val="en-US" w:eastAsia="zh-CN" w:bidi="ar"/>
        </w:rPr>
        <w:t>技术标详细审查评分表</w:t>
      </w:r>
      <w:r>
        <w:rPr>
          <w:rFonts w:hint="default" w:ascii="宋体" w:hAnsi="宋体" w:eastAsia="宋体"/>
          <w:b/>
          <w:color w:val="auto"/>
          <w:highlight w:val="none"/>
        </w:rPr>
        <w:t>》中的评审内容进行编写，此部分投标文件最后一页必须按下列格式签署盖章。</w:t>
      </w:r>
    </w:p>
    <w:p>
      <w:pPr>
        <w:pStyle w:val="25"/>
        <w:spacing w:line="240" w:lineRule="auto"/>
        <w:ind w:firstLine="496"/>
        <w:jc w:val="right"/>
        <w:rPr>
          <w:rFonts w:hint="eastAsia" w:ascii="宋体" w:hAnsi="宋体" w:eastAsia="宋体"/>
          <w:color w:val="auto"/>
          <w:highlight w:val="none"/>
        </w:rPr>
      </w:pPr>
    </w:p>
    <w:p>
      <w:pPr>
        <w:pStyle w:val="25"/>
        <w:spacing w:line="240" w:lineRule="auto"/>
        <w:ind w:right="992" w:firstLine="496"/>
        <w:jc w:val="center"/>
        <w:rPr>
          <w:rFonts w:hint="eastAsia" w:ascii="宋体" w:hAnsi="宋体" w:eastAsia="宋体"/>
          <w:color w:val="auto"/>
          <w:highlight w:val="none"/>
        </w:rPr>
      </w:pPr>
      <w:r>
        <w:rPr>
          <w:rFonts w:hint="eastAsia" w:ascii="宋体" w:hAnsi="宋体" w:eastAsia="宋体"/>
          <w:color w:val="auto"/>
          <w:highlight w:val="none"/>
        </w:rPr>
        <w:t xml:space="preserve">                        投标人：　　（盖章）</w:t>
      </w:r>
    </w:p>
    <w:p>
      <w:pPr>
        <w:pStyle w:val="25"/>
        <w:spacing w:line="240" w:lineRule="auto"/>
        <w:ind w:firstLine="496"/>
        <w:jc w:val="right"/>
        <w:rPr>
          <w:rFonts w:hint="eastAsia" w:ascii="宋体" w:hAnsi="宋体" w:eastAsia="宋体"/>
          <w:color w:val="auto"/>
          <w:highlight w:val="none"/>
        </w:rPr>
      </w:pPr>
      <w:r>
        <w:rPr>
          <w:rFonts w:hint="eastAsia" w:ascii="宋体" w:hAnsi="宋体" w:eastAsia="宋体"/>
          <w:color w:val="auto"/>
          <w:highlight w:val="none"/>
        </w:rPr>
        <w:t>法定代表人或授权代理人(签字或盖章)：</w:t>
      </w:r>
    </w:p>
    <w:p>
      <w:pPr>
        <w:pStyle w:val="25"/>
        <w:spacing w:line="240" w:lineRule="auto"/>
        <w:ind w:right="992" w:firstLine="496"/>
        <w:jc w:val="right"/>
        <w:rPr>
          <w:rFonts w:ascii="宋体" w:hAnsi="宋体" w:eastAsia="宋体"/>
          <w:color w:val="auto"/>
          <w:highlight w:val="none"/>
        </w:rPr>
      </w:pPr>
      <w:r>
        <w:rPr>
          <w:rFonts w:hint="eastAsia" w:ascii="宋体" w:hAnsi="宋体" w:eastAsia="宋体"/>
          <w:color w:val="auto"/>
          <w:highlight w:val="none"/>
        </w:rPr>
        <w:t>日   期：    年     月    日</w:t>
      </w:r>
    </w:p>
    <w:p>
      <w:pPr>
        <w:topLinePunct/>
        <w:adjustRightInd w:val="0"/>
        <w:snapToGrid w:val="0"/>
        <w:spacing w:line="360" w:lineRule="auto"/>
        <w:rPr>
          <w:rFonts w:hint="eastAsia" w:eastAsia="黑体"/>
          <w:snapToGrid w:val="0"/>
          <w:color w:val="auto"/>
          <w:spacing w:val="4"/>
          <w:sz w:val="36"/>
          <w:szCs w:val="36"/>
          <w:highlight w:val="none"/>
        </w:rPr>
      </w:pPr>
    </w:p>
    <w:p>
      <w:pPr>
        <w:topLinePunct/>
        <w:adjustRightInd w:val="0"/>
        <w:snapToGrid w:val="0"/>
        <w:spacing w:line="360" w:lineRule="auto"/>
        <w:rPr>
          <w:rFonts w:hint="eastAsia" w:eastAsia="黑体"/>
          <w:snapToGrid w:val="0"/>
          <w:color w:val="auto"/>
          <w:spacing w:val="4"/>
          <w:sz w:val="36"/>
          <w:szCs w:val="36"/>
          <w:highlight w:val="none"/>
        </w:rPr>
      </w:pPr>
    </w:p>
    <w:p>
      <w:pPr>
        <w:topLinePunct/>
        <w:adjustRightInd w:val="0"/>
        <w:snapToGrid w:val="0"/>
        <w:spacing w:line="360" w:lineRule="auto"/>
        <w:rPr>
          <w:rFonts w:eastAsia="Times New Roman"/>
          <w:b/>
          <w:snapToGrid w:val="0"/>
          <w:color w:val="auto"/>
          <w:spacing w:val="4"/>
          <w:sz w:val="24"/>
          <w:szCs w:val="24"/>
          <w:highlight w:val="none"/>
        </w:rPr>
      </w:pPr>
      <w:r>
        <w:rPr>
          <w:rFonts w:hint="eastAsia" w:eastAsia="黑体"/>
          <w:snapToGrid w:val="0"/>
          <w:color w:val="auto"/>
          <w:spacing w:val="4"/>
          <w:sz w:val="36"/>
          <w:szCs w:val="36"/>
          <w:highlight w:val="none"/>
        </w:rPr>
        <w:br w:type="page"/>
      </w:r>
      <w:r>
        <w:rPr>
          <w:rFonts w:hint="eastAsia" w:cs="宋体"/>
          <w:b/>
          <w:snapToGrid w:val="0"/>
          <w:color w:val="auto"/>
          <w:spacing w:val="4"/>
          <w:sz w:val="24"/>
          <w:szCs w:val="24"/>
          <w:highlight w:val="none"/>
        </w:rPr>
        <w:t>附表</w:t>
      </w:r>
      <w:r>
        <w:rPr>
          <w:rFonts w:hint="eastAsia" w:eastAsia="Times New Roman"/>
          <w:b/>
          <w:snapToGrid w:val="0"/>
          <w:color w:val="auto"/>
          <w:spacing w:val="4"/>
          <w:sz w:val="24"/>
          <w:szCs w:val="24"/>
          <w:highlight w:val="none"/>
        </w:rPr>
        <w:t>1</w:t>
      </w:r>
      <w:r>
        <w:rPr>
          <w:rFonts w:hint="eastAsia" w:cs="宋体"/>
          <w:b/>
          <w:snapToGrid w:val="0"/>
          <w:color w:val="auto"/>
          <w:spacing w:val="4"/>
          <w:sz w:val="24"/>
          <w:szCs w:val="24"/>
          <w:highlight w:val="none"/>
        </w:rPr>
        <w:t>：施工进度计划表</w:t>
      </w:r>
    </w:p>
    <w:p>
      <w:pPr>
        <w:topLinePunct/>
        <w:adjustRightInd w:val="0"/>
        <w:snapToGrid w:val="0"/>
        <w:spacing w:line="360" w:lineRule="auto"/>
        <w:jc w:val="center"/>
        <w:rPr>
          <w:rFonts w:eastAsia="黑体"/>
          <w:snapToGrid w:val="0"/>
          <w:color w:val="auto"/>
          <w:spacing w:val="4"/>
          <w:sz w:val="36"/>
          <w:szCs w:val="36"/>
          <w:highlight w:val="none"/>
        </w:rPr>
      </w:pPr>
      <w:r>
        <w:rPr>
          <w:rFonts w:hint="eastAsia" w:eastAsia="黑体"/>
          <w:snapToGrid w:val="0"/>
          <w:color w:val="auto"/>
          <w:spacing w:val="4"/>
          <w:sz w:val="36"/>
          <w:szCs w:val="36"/>
          <w:highlight w:val="none"/>
        </w:rPr>
        <w:t>施工进度计划表</w:t>
      </w:r>
    </w:p>
    <w:tbl>
      <w:tblPr>
        <w:tblStyle w:val="18"/>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876"/>
        <w:gridCol w:w="720"/>
        <w:gridCol w:w="776"/>
        <w:gridCol w:w="540"/>
        <w:gridCol w:w="540"/>
        <w:gridCol w:w="540"/>
        <w:gridCol w:w="540"/>
        <w:gridCol w:w="540"/>
        <w:gridCol w:w="540"/>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序号</w:t>
            </w:r>
          </w:p>
        </w:tc>
        <w:tc>
          <w:tcPr>
            <w:tcW w:w="1620"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工程项目</w:t>
            </w:r>
          </w:p>
        </w:tc>
        <w:tc>
          <w:tcPr>
            <w:tcW w:w="876"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工程量</w:t>
            </w:r>
          </w:p>
        </w:tc>
        <w:tc>
          <w:tcPr>
            <w:tcW w:w="720"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开工时间</w:t>
            </w:r>
          </w:p>
        </w:tc>
        <w:tc>
          <w:tcPr>
            <w:tcW w:w="776"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完工时间</w:t>
            </w:r>
          </w:p>
        </w:tc>
        <w:tc>
          <w:tcPr>
            <w:tcW w:w="4860" w:type="dxa"/>
            <w:gridSpan w:val="9"/>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1620"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8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720"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7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4860" w:type="dxa"/>
            <w:gridSpan w:val="9"/>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20</w:t>
            </w:r>
            <w:r>
              <w:rPr>
                <w:rFonts w:hint="eastAsia"/>
                <w:color w:val="auto"/>
                <w:szCs w:val="21"/>
                <w:highlight w:val="none"/>
                <w:u w:val="single"/>
              </w:rPr>
              <w:t xml:space="preserve">   </w:t>
            </w:r>
            <w:r>
              <w:rPr>
                <w:rFonts w:hint="eastAsia"/>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648"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1620"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8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720"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7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1</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eastAsia"/>
                <w:color w:val="auto"/>
                <w:sz w:val="18"/>
                <w:szCs w:val="18"/>
                <w:highlight w:val="none"/>
              </w:rPr>
              <w:t>施工准备</w:t>
            </w: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2</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w:t>
            </w:r>
            <w:r>
              <w:rPr>
                <w:rFonts w:hint="eastAsia"/>
                <w:color w:val="auto"/>
                <w:sz w:val="18"/>
                <w:szCs w:val="18"/>
                <w:highlight w:val="none"/>
              </w:rPr>
              <w:t>工程</w:t>
            </w: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3</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w:t>
            </w:r>
            <w:r>
              <w:rPr>
                <w:rFonts w:hint="eastAsia"/>
                <w:color w:val="auto"/>
                <w:sz w:val="18"/>
                <w:szCs w:val="18"/>
                <w:highlight w:val="none"/>
              </w:rPr>
              <w:t>工程</w:t>
            </w: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4</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w:t>
            </w:r>
            <w:r>
              <w:rPr>
                <w:rFonts w:hint="eastAsia"/>
                <w:color w:val="auto"/>
                <w:sz w:val="18"/>
                <w:szCs w:val="18"/>
                <w:highlight w:val="none"/>
              </w:rPr>
              <w:t>工程</w:t>
            </w: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5</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w:t>
            </w:r>
            <w:r>
              <w:rPr>
                <w:rFonts w:hint="eastAsia"/>
                <w:color w:val="auto"/>
                <w:sz w:val="18"/>
                <w:szCs w:val="18"/>
                <w:highlight w:val="none"/>
              </w:rPr>
              <w:t>工程</w:t>
            </w: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6</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7</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8</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9</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10</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11</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8"/>
                <w:szCs w:val="18"/>
                <w:highlight w:val="none"/>
              </w:rPr>
            </w:pP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12</w:t>
            </w:r>
          </w:p>
        </w:tc>
        <w:tc>
          <w:tcPr>
            <w:tcW w:w="1620" w:type="dxa"/>
            <w:noWrap w:val="0"/>
            <w:vAlign w:val="center"/>
          </w:tcPr>
          <w:p>
            <w:pPr>
              <w:keepNext w:val="0"/>
              <w:keepLines w:val="0"/>
              <w:suppressLineNumbers w:val="0"/>
              <w:spacing w:before="0" w:beforeAutospacing="0" w:after="0" w:afterAutospacing="0"/>
              <w:ind w:left="0" w:right="0"/>
              <w:jc w:val="left"/>
              <w:rPr>
                <w:rFonts w:hint="default"/>
                <w:color w:val="auto"/>
                <w:sz w:val="15"/>
                <w:szCs w:val="24"/>
                <w:highlight w:val="none"/>
              </w:rPr>
            </w:pPr>
            <w:r>
              <w:rPr>
                <w:rFonts w:hint="default"/>
                <w:color w:val="auto"/>
                <w:szCs w:val="24"/>
                <w:highlight w:val="none"/>
              </w:rPr>
              <w:t>……</w:t>
            </w:r>
          </w:p>
        </w:tc>
        <w:tc>
          <w:tcPr>
            <w:tcW w:w="8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7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5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bl>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投标人：　　（盖章）</w:t>
      </w:r>
    </w:p>
    <w:p>
      <w:pPr>
        <w:widowControl/>
        <w:topLinePunct/>
        <w:adjustRightInd w:val="0"/>
        <w:snapToGrid w:val="0"/>
        <w:spacing w:line="360" w:lineRule="auto"/>
        <w:ind w:firstLine="3596" w:firstLineChars="1450"/>
        <w:jc w:val="left"/>
        <w:rPr>
          <w:rFonts w:hint="eastAsia" w:cs="宋体"/>
          <w:snapToGrid w:val="0"/>
          <w:color w:val="auto"/>
          <w:spacing w:val="4"/>
          <w:sz w:val="24"/>
          <w:szCs w:val="24"/>
          <w:highlight w:val="none"/>
        </w:rPr>
      </w:pPr>
      <w:r>
        <w:rPr>
          <w:rFonts w:hint="eastAsia" w:cs="宋体"/>
          <w:snapToGrid w:val="0"/>
          <w:color w:val="auto"/>
          <w:spacing w:val="4"/>
          <w:sz w:val="24"/>
          <w:szCs w:val="24"/>
          <w:highlight w:val="none"/>
        </w:rPr>
        <w:t>法定代表人或授权代理人</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签名或盖章</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w:t>
      </w:r>
    </w:p>
    <w:p>
      <w:pPr>
        <w:pStyle w:val="8"/>
        <w:jc w:val="right"/>
        <w:rPr>
          <w:color w:val="auto"/>
          <w:highlight w:val="none"/>
        </w:rPr>
      </w:pPr>
      <w:r>
        <w:rPr>
          <w:rFonts w:hint="eastAsia" w:ascii="宋体" w:hAnsi="宋体"/>
          <w:color w:val="auto"/>
          <w:highlight w:val="none"/>
        </w:rPr>
        <w:t>日</w:t>
      </w:r>
      <w:r>
        <w:rPr>
          <w:rFonts w:ascii="宋体" w:hAnsi="宋体"/>
          <w:color w:val="auto"/>
          <w:highlight w:val="none"/>
        </w:rPr>
        <w:t xml:space="preserve">   </w:t>
      </w:r>
      <w:r>
        <w:rPr>
          <w:rFonts w:hint="eastAsia" w:ascii="宋体" w:hAnsi="宋体"/>
          <w:color w:val="auto"/>
          <w:highlight w:val="none"/>
        </w:rPr>
        <w:t>期：</w:t>
      </w:r>
      <w:r>
        <w:rPr>
          <w:rFonts w:ascii="宋体" w:hAnsi="宋体"/>
          <w:color w:val="auto"/>
          <w:highlight w:val="none"/>
        </w:rPr>
        <w:t xml:space="preserve">    </w:t>
      </w: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pStyle w:val="25"/>
        <w:ind w:firstLine="0" w:firstLineChars="0"/>
        <w:rPr>
          <w:b/>
          <w:color w:val="auto"/>
          <w:highlight w:val="none"/>
        </w:rPr>
      </w:pPr>
      <w:r>
        <w:rPr>
          <w:rFonts w:ascii="宋体" w:hAnsi="宋体"/>
          <w:color w:val="auto"/>
          <w:highlight w:val="none"/>
        </w:rPr>
        <w:br w:type="page"/>
      </w:r>
      <w:r>
        <w:rPr>
          <w:rFonts w:hint="eastAsia" w:cs="宋体"/>
          <w:b/>
          <w:color w:val="auto"/>
          <w:highlight w:val="none"/>
        </w:rPr>
        <w:t>附表</w:t>
      </w:r>
      <w:r>
        <w:rPr>
          <w:rFonts w:hint="eastAsia" w:cs="宋体"/>
          <w:b/>
          <w:color w:val="auto"/>
          <w:highlight w:val="none"/>
          <w:lang w:val="en-US" w:eastAsia="zh-CN"/>
        </w:rPr>
        <w:t>2</w:t>
      </w:r>
      <w:r>
        <w:rPr>
          <w:rFonts w:hint="eastAsia" w:cs="宋体"/>
          <w:b/>
          <w:color w:val="auto"/>
          <w:highlight w:val="none"/>
        </w:rPr>
        <w:t>：投入劳动力计划表</w:t>
      </w:r>
    </w:p>
    <w:p>
      <w:pPr>
        <w:topLinePunct/>
        <w:adjustRightInd w:val="0"/>
        <w:snapToGrid w:val="0"/>
        <w:spacing w:line="360" w:lineRule="auto"/>
        <w:jc w:val="center"/>
        <w:rPr>
          <w:rFonts w:eastAsia="黑体"/>
          <w:snapToGrid w:val="0"/>
          <w:color w:val="auto"/>
          <w:spacing w:val="4"/>
          <w:sz w:val="36"/>
          <w:szCs w:val="36"/>
          <w:highlight w:val="none"/>
        </w:rPr>
      </w:pPr>
      <w:r>
        <w:rPr>
          <w:rFonts w:hint="eastAsia" w:eastAsia="黑体"/>
          <w:snapToGrid w:val="0"/>
          <w:color w:val="auto"/>
          <w:spacing w:val="4"/>
          <w:sz w:val="36"/>
          <w:szCs w:val="36"/>
          <w:highlight w:val="none"/>
        </w:rPr>
        <w:t>投入劳动力计划表</w:t>
      </w:r>
    </w:p>
    <w:tbl>
      <w:tblPr>
        <w:tblStyle w:val="18"/>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721"/>
        <w:gridCol w:w="1440"/>
        <w:gridCol w:w="1137"/>
        <w:gridCol w:w="1138"/>
        <w:gridCol w:w="1137"/>
        <w:gridCol w:w="1138"/>
        <w:gridCol w:w="1137"/>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7" w:type="dxa"/>
            <w:vMerge w:val="restart"/>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序号</w:t>
            </w:r>
          </w:p>
        </w:tc>
        <w:tc>
          <w:tcPr>
            <w:tcW w:w="721" w:type="dxa"/>
            <w:vMerge w:val="restart"/>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工种</w:t>
            </w:r>
          </w:p>
        </w:tc>
        <w:tc>
          <w:tcPr>
            <w:tcW w:w="1440" w:type="dxa"/>
            <w:vMerge w:val="restart"/>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投入总数量</w:t>
            </w:r>
          </w:p>
        </w:tc>
        <w:tc>
          <w:tcPr>
            <w:tcW w:w="6825" w:type="dxa"/>
            <w:gridSpan w:val="6"/>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进场计划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7"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1"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440"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6825" w:type="dxa"/>
            <w:gridSpan w:val="6"/>
            <w:tcBorders>
              <w:bottom w:val="nil"/>
            </w:tcBorders>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20</w:t>
            </w:r>
            <w:r>
              <w:rPr>
                <w:rFonts w:hint="eastAsia"/>
                <w:color w:val="auto"/>
                <w:szCs w:val="21"/>
                <w:highlight w:val="none"/>
                <w:u w:val="single"/>
              </w:rPr>
              <w:t xml:space="preserve">    </w:t>
            </w:r>
            <w:r>
              <w:rPr>
                <w:rFonts w:hint="eastAsia"/>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7"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721"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440"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×月</w:t>
            </w:r>
          </w:p>
        </w:tc>
        <w:tc>
          <w:tcPr>
            <w:tcW w:w="1138"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×月</w:t>
            </w:r>
          </w:p>
        </w:tc>
        <w:tc>
          <w:tcPr>
            <w:tcW w:w="1137"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×月</w:t>
            </w:r>
          </w:p>
        </w:tc>
        <w:tc>
          <w:tcPr>
            <w:tcW w:w="1138"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×月</w:t>
            </w:r>
          </w:p>
        </w:tc>
        <w:tc>
          <w:tcPr>
            <w:tcW w:w="1137"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×月</w:t>
            </w:r>
          </w:p>
        </w:tc>
        <w:tc>
          <w:tcPr>
            <w:tcW w:w="1138"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1</w:t>
            </w:r>
          </w:p>
        </w:tc>
        <w:tc>
          <w:tcPr>
            <w:tcW w:w="721"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4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2</w:t>
            </w:r>
          </w:p>
        </w:tc>
        <w:tc>
          <w:tcPr>
            <w:tcW w:w="721"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4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3</w:t>
            </w:r>
          </w:p>
        </w:tc>
        <w:tc>
          <w:tcPr>
            <w:tcW w:w="721"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4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4</w:t>
            </w:r>
          </w:p>
        </w:tc>
        <w:tc>
          <w:tcPr>
            <w:tcW w:w="721"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4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5</w:t>
            </w:r>
          </w:p>
        </w:tc>
        <w:tc>
          <w:tcPr>
            <w:tcW w:w="721"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4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6</w:t>
            </w:r>
          </w:p>
        </w:tc>
        <w:tc>
          <w:tcPr>
            <w:tcW w:w="721"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w:t>
            </w:r>
          </w:p>
        </w:tc>
        <w:tc>
          <w:tcPr>
            <w:tcW w:w="144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7"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138"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bl>
    <w:p>
      <w:pPr>
        <w:jc w:val="left"/>
        <w:rPr>
          <w:color w:val="auto"/>
          <w:szCs w:val="21"/>
          <w:highlight w:val="none"/>
        </w:rPr>
      </w:pPr>
      <w:r>
        <w:rPr>
          <w:rFonts w:hint="eastAsia"/>
          <w:color w:val="auto"/>
          <w:szCs w:val="21"/>
          <w:highlight w:val="none"/>
        </w:rPr>
        <w:t>注：本表后应附投入劳动力计划柱状图。</w:t>
      </w: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投标人：　　（盖章）</w:t>
      </w: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法定代表人或授权代理人</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签名或盖章</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w:t>
      </w: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日</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期：</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年</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月</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日</w:t>
      </w:r>
      <w:r>
        <w:rPr>
          <w:rFonts w:hint="eastAsia" w:eastAsia="Times New Roman"/>
          <w:snapToGrid w:val="0"/>
          <w:color w:val="auto"/>
          <w:spacing w:val="4"/>
          <w:sz w:val="24"/>
          <w:szCs w:val="24"/>
          <w:highlight w:val="none"/>
        </w:rPr>
        <w:t xml:space="preserve"> </w:t>
      </w: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r>
        <w:rPr>
          <w:rFonts w:eastAsia="Times New Roman"/>
          <w:snapToGrid w:val="0"/>
          <w:color w:val="auto"/>
          <w:spacing w:val="4"/>
          <w:sz w:val="24"/>
          <w:szCs w:val="24"/>
          <w:highlight w:val="none"/>
        </w:rPr>
        <w:t xml:space="preserve"> </w:t>
      </w:r>
    </w:p>
    <w:p>
      <w:pPr>
        <w:topLinePunct/>
        <w:adjustRightInd w:val="0"/>
        <w:snapToGrid w:val="0"/>
        <w:spacing w:after="156" w:afterLines="50"/>
        <w:jc w:val="left"/>
        <w:outlineLvl w:val="2"/>
        <w:rPr>
          <w:rFonts w:eastAsia="黑体"/>
          <w:snapToGrid w:val="0"/>
          <w:color w:val="auto"/>
          <w:spacing w:val="4"/>
          <w:sz w:val="24"/>
          <w:szCs w:val="24"/>
          <w:highlight w:val="none"/>
        </w:rPr>
        <w:sectPr>
          <w:pgSz w:w="11907" w:h="16840"/>
          <w:pgMar w:top="1418" w:right="1418" w:bottom="1418" w:left="1418" w:header="851" w:footer="851" w:gutter="0"/>
          <w:cols w:space="720" w:num="1"/>
          <w:docGrid w:type="lines" w:linePitch="312" w:charSpace="0"/>
        </w:sectPr>
      </w:pPr>
    </w:p>
    <w:p>
      <w:pPr>
        <w:widowControl/>
        <w:topLinePunct/>
        <w:adjustRightInd w:val="0"/>
        <w:snapToGrid w:val="0"/>
        <w:spacing w:line="360" w:lineRule="auto"/>
        <w:jc w:val="left"/>
        <w:rPr>
          <w:b/>
          <w:snapToGrid w:val="0"/>
          <w:color w:val="auto"/>
          <w:spacing w:val="4"/>
          <w:sz w:val="24"/>
          <w:szCs w:val="24"/>
          <w:highlight w:val="none"/>
        </w:rPr>
      </w:pPr>
      <w:r>
        <w:rPr>
          <w:rFonts w:hint="eastAsia" w:eastAsia="黑体"/>
          <w:b/>
          <w:bCs/>
          <w:snapToGrid w:val="0"/>
          <w:color w:val="auto"/>
          <w:spacing w:val="4"/>
          <w:sz w:val="24"/>
          <w:szCs w:val="24"/>
          <w:highlight w:val="none"/>
        </w:rPr>
        <w:t>附表</w:t>
      </w:r>
      <w:r>
        <w:rPr>
          <w:rFonts w:hint="eastAsia" w:eastAsia="黑体"/>
          <w:b/>
          <w:bCs/>
          <w:snapToGrid w:val="0"/>
          <w:color w:val="auto"/>
          <w:spacing w:val="4"/>
          <w:sz w:val="24"/>
          <w:szCs w:val="24"/>
          <w:highlight w:val="none"/>
          <w:lang w:val="en-US" w:eastAsia="zh-CN"/>
        </w:rPr>
        <w:t>3</w:t>
      </w:r>
      <w:r>
        <w:rPr>
          <w:rFonts w:hint="eastAsia" w:eastAsia="黑体"/>
          <w:b/>
          <w:bCs/>
          <w:snapToGrid w:val="0"/>
          <w:color w:val="auto"/>
          <w:spacing w:val="4"/>
          <w:sz w:val="24"/>
          <w:szCs w:val="24"/>
          <w:highlight w:val="none"/>
        </w:rPr>
        <w:t>：主要材料、设备采购计划表</w:t>
      </w:r>
    </w:p>
    <w:p>
      <w:pPr>
        <w:topLinePunct/>
        <w:adjustRightInd w:val="0"/>
        <w:snapToGrid w:val="0"/>
        <w:spacing w:line="360" w:lineRule="auto"/>
        <w:jc w:val="center"/>
        <w:rPr>
          <w:rFonts w:eastAsia="黑体"/>
          <w:snapToGrid w:val="0"/>
          <w:color w:val="auto"/>
          <w:spacing w:val="4"/>
          <w:sz w:val="36"/>
          <w:szCs w:val="36"/>
          <w:highlight w:val="none"/>
        </w:rPr>
      </w:pPr>
      <w:r>
        <w:rPr>
          <w:rFonts w:hint="eastAsia" w:eastAsia="黑体"/>
          <w:snapToGrid w:val="0"/>
          <w:color w:val="auto"/>
          <w:spacing w:val="4"/>
          <w:sz w:val="36"/>
          <w:szCs w:val="36"/>
          <w:highlight w:val="none"/>
        </w:rPr>
        <w:t>主要材料、设备采购计划表</w:t>
      </w:r>
    </w:p>
    <w:tbl>
      <w:tblPr>
        <w:tblStyle w:val="1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713"/>
        <w:gridCol w:w="749"/>
        <w:gridCol w:w="802"/>
        <w:gridCol w:w="966"/>
        <w:gridCol w:w="1687"/>
        <w:gridCol w:w="14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序号</w:t>
            </w:r>
          </w:p>
        </w:tc>
        <w:tc>
          <w:tcPr>
            <w:tcW w:w="1713"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材料设备名称</w:t>
            </w:r>
          </w:p>
        </w:tc>
        <w:tc>
          <w:tcPr>
            <w:tcW w:w="749"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规格型号</w:t>
            </w:r>
          </w:p>
        </w:tc>
        <w:tc>
          <w:tcPr>
            <w:tcW w:w="802"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计量单位</w:t>
            </w:r>
          </w:p>
        </w:tc>
        <w:tc>
          <w:tcPr>
            <w:tcW w:w="966"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暂定数量</w:t>
            </w:r>
          </w:p>
        </w:tc>
        <w:tc>
          <w:tcPr>
            <w:tcW w:w="1687"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采购合同签订时间</w:t>
            </w:r>
          </w:p>
        </w:tc>
        <w:tc>
          <w:tcPr>
            <w:tcW w:w="1417"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到货时间</w:t>
            </w:r>
          </w:p>
        </w:tc>
        <w:tc>
          <w:tcPr>
            <w:tcW w:w="1430" w:type="dxa"/>
            <w:noWrap w:val="0"/>
            <w:vAlign w:val="center"/>
          </w:tcPr>
          <w:p>
            <w:pPr>
              <w:keepNext w:val="0"/>
              <w:keepLines w:val="0"/>
              <w:suppressLineNumbers w:val="0"/>
              <w:adjustRightInd w:val="0"/>
              <w:snapToGrid w:val="0"/>
              <w:spacing w:before="0" w:beforeAutospacing="0" w:after="0" w:afterAutospacing="0"/>
              <w:ind w:left="0" w:right="11"/>
              <w:jc w:val="center"/>
              <w:rPr>
                <w:rFonts w:hint="default"/>
                <w:snapToGrid w:val="0"/>
                <w:color w:val="auto"/>
                <w:kern w:val="0"/>
                <w:highlight w:val="none"/>
              </w:rPr>
            </w:pPr>
            <w:r>
              <w:rPr>
                <w:rFonts w:hint="eastAsia"/>
                <w:snapToGrid w:val="0"/>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71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749"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802"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966"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68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1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30"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71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749"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802"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966"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68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1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30"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71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749"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802"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966"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68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1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30"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71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749"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802"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966"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68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1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30"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71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749"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802"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966"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68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1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30"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713"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749"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802"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966"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68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17"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c>
          <w:tcPr>
            <w:tcW w:w="1430" w:type="dxa"/>
            <w:noWrap w:val="0"/>
            <w:vAlign w:val="top"/>
          </w:tcPr>
          <w:p>
            <w:pPr>
              <w:keepNext w:val="0"/>
              <w:keepLines w:val="0"/>
              <w:suppressLineNumbers w:val="0"/>
              <w:adjustRightInd w:val="0"/>
              <w:snapToGrid w:val="0"/>
              <w:spacing w:before="0" w:beforeAutospacing="0" w:after="0" w:afterAutospacing="0" w:line="360" w:lineRule="auto"/>
              <w:ind w:left="0" w:right="11"/>
              <w:rPr>
                <w:rFonts w:hint="default"/>
                <w:snapToGrid w:val="0"/>
                <w:color w:val="auto"/>
                <w:kern w:val="0"/>
                <w:highlight w:val="none"/>
              </w:rPr>
            </w:pPr>
          </w:p>
        </w:tc>
      </w:tr>
    </w:tbl>
    <w:p>
      <w:pPr>
        <w:jc w:val="left"/>
        <w:rPr>
          <w:color w:val="auto"/>
          <w:szCs w:val="21"/>
          <w:highlight w:val="none"/>
        </w:rPr>
      </w:pPr>
    </w:p>
    <w:p>
      <w:pPr>
        <w:jc w:val="left"/>
        <w:rPr>
          <w:color w:val="auto"/>
          <w:szCs w:val="21"/>
          <w:highlight w:val="none"/>
        </w:rPr>
      </w:pPr>
    </w:p>
    <w:p>
      <w:pPr>
        <w:jc w:val="left"/>
        <w:rPr>
          <w:color w:val="auto"/>
          <w:szCs w:val="21"/>
          <w:highlight w:val="none"/>
        </w:rPr>
      </w:pPr>
    </w:p>
    <w:p>
      <w:pPr>
        <w:jc w:val="left"/>
        <w:rPr>
          <w:color w:val="auto"/>
          <w:szCs w:val="21"/>
          <w:highlight w:val="none"/>
        </w:rPr>
      </w:pPr>
    </w:p>
    <w:p>
      <w:pPr>
        <w:jc w:val="left"/>
        <w:rPr>
          <w:color w:val="auto"/>
          <w:szCs w:val="21"/>
          <w:highlight w:val="none"/>
        </w:rPr>
      </w:pPr>
    </w:p>
    <w:p>
      <w:pPr>
        <w:widowControl/>
        <w:topLinePunct/>
        <w:adjustRightInd w:val="0"/>
        <w:snapToGrid w:val="0"/>
        <w:spacing w:line="360" w:lineRule="auto"/>
        <w:ind w:firstLine="3915" w:firstLineChars="1579"/>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投标人：　　（盖章）</w:t>
      </w:r>
    </w:p>
    <w:p>
      <w:pPr>
        <w:widowControl/>
        <w:topLinePunct/>
        <w:adjustRightInd w:val="0"/>
        <w:snapToGrid w:val="0"/>
        <w:spacing w:line="360" w:lineRule="auto"/>
        <w:ind w:firstLine="3915" w:firstLineChars="1579"/>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法定代表人或授权代理人</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签名或盖章</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w:t>
      </w:r>
    </w:p>
    <w:p>
      <w:pPr>
        <w:widowControl/>
        <w:topLinePunct/>
        <w:adjustRightInd w:val="0"/>
        <w:snapToGrid w:val="0"/>
        <w:spacing w:line="360" w:lineRule="auto"/>
        <w:ind w:firstLine="3968" w:firstLineChars="160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日</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期：</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年</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月</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日</w:t>
      </w:r>
      <w:r>
        <w:rPr>
          <w:rFonts w:hint="eastAsia" w:eastAsia="Times New Roman"/>
          <w:snapToGrid w:val="0"/>
          <w:color w:val="auto"/>
          <w:spacing w:val="4"/>
          <w:sz w:val="24"/>
          <w:szCs w:val="24"/>
          <w:highlight w:val="none"/>
        </w:rPr>
        <w:t xml:space="preserve"> </w:t>
      </w: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sectPr>
          <w:footerReference r:id="rId5" w:type="default"/>
          <w:pgSz w:w="11907" w:h="16840"/>
          <w:pgMar w:top="1418" w:right="1418" w:bottom="1418" w:left="1418" w:header="851" w:footer="851" w:gutter="0"/>
          <w:cols w:space="720" w:num="1"/>
          <w:docGrid w:type="lines" w:linePitch="312" w:charSpace="0"/>
        </w:sectPr>
      </w:pPr>
    </w:p>
    <w:p>
      <w:pPr>
        <w:widowControl/>
        <w:topLinePunct/>
        <w:adjustRightInd w:val="0"/>
        <w:snapToGrid w:val="0"/>
        <w:spacing w:line="360" w:lineRule="auto"/>
        <w:jc w:val="left"/>
        <w:rPr>
          <w:b/>
          <w:snapToGrid w:val="0"/>
          <w:color w:val="auto"/>
          <w:spacing w:val="4"/>
          <w:sz w:val="24"/>
          <w:szCs w:val="24"/>
          <w:highlight w:val="none"/>
        </w:rPr>
      </w:pPr>
      <w:r>
        <w:rPr>
          <w:rFonts w:hint="eastAsia" w:eastAsia="黑体"/>
          <w:b/>
          <w:bCs/>
          <w:snapToGrid w:val="0"/>
          <w:color w:val="auto"/>
          <w:spacing w:val="4"/>
          <w:sz w:val="24"/>
          <w:szCs w:val="24"/>
          <w:highlight w:val="none"/>
        </w:rPr>
        <w:t>附表</w:t>
      </w:r>
      <w:r>
        <w:rPr>
          <w:rFonts w:hint="eastAsia" w:eastAsia="黑体"/>
          <w:b/>
          <w:bCs/>
          <w:snapToGrid w:val="0"/>
          <w:color w:val="auto"/>
          <w:spacing w:val="4"/>
          <w:sz w:val="24"/>
          <w:szCs w:val="24"/>
          <w:highlight w:val="none"/>
          <w:lang w:val="en-US" w:eastAsia="zh-CN"/>
        </w:rPr>
        <w:t>4</w:t>
      </w:r>
      <w:r>
        <w:rPr>
          <w:rFonts w:hint="eastAsia" w:eastAsia="黑体"/>
          <w:b/>
          <w:bCs/>
          <w:snapToGrid w:val="0"/>
          <w:color w:val="auto"/>
          <w:spacing w:val="4"/>
          <w:sz w:val="24"/>
          <w:szCs w:val="24"/>
          <w:highlight w:val="none"/>
        </w:rPr>
        <w:t>：投入主要施工机械设备表</w:t>
      </w:r>
    </w:p>
    <w:p>
      <w:pPr>
        <w:topLinePunct/>
        <w:adjustRightInd w:val="0"/>
        <w:snapToGrid w:val="0"/>
        <w:spacing w:line="360" w:lineRule="auto"/>
        <w:jc w:val="center"/>
        <w:rPr>
          <w:rFonts w:eastAsia="黑体"/>
          <w:snapToGrid w:val="0"/>
          <w:color w:val="auto"/>
          <w:spacing w:val="4"/>
          <w:sz w:val="36"/>
          <w:szCs w:val="36"/>
          <w:highlight w:val="none"/>
        </w:rPr>
      </w:pPr>
      <w:r>
        <w:rPr>
          <w:rFonts w:hint="eastAsia" w:eastAsia="黑体"/>
          <w:snapToGrid w:val="0"/>
          <w:color w:val="auto"/>
          <w:spacing w:val="4"/>
          <w:sz w:val="36"/>
          <w:szCs w:val="36"/>
          <w:highlight w:val="none"/>
        </w:rPr>
        <w:t>投入主要施工机械设备表</w:t>
      </w:r>
    </w:p>
    <w:tbl>
      <w:tblPr>
        <w:tblStyle w:val="18"/>
        <w:tblW w:w="9663"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32"/>
        <w:gridCol w:w="2091"/>
        <w:gridCol w:w="2100"/>
        <w:gridCol w:w="900"/>
        <w:gridCol w:w="900"/>
        <w:gridCol w:w="1080"/>
        <w:gridCol w:w="816"/>
        <w:gridCol w:w="134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2523" w:type="dxa"/>
            <w:gridSpan w:val="2"/>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名称及型号</w:t>
            </w:r>
          </w:p>
        </w:tc>
        <w:tc>
          <w:tcPr>
            <w:tcW w:w="7140" w:type="dxa"/>
            <w:gridSpan w:val="6"/>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申请单位能达到的程度简述（由申请单位填写）</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2523" w:type="dxa"/>
            <w:gridSpan w:val="2"/>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机械最少投入数量</w:t>
            </w:r>
          </w:p>
        </w:tc>
        <w:tc>
          <w:tcPr>
            <w:tcW w:w="5040" w:type="dxa"/>
            <w:gridSpan w:val="5"/>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投入本项目施工机械的情况（台套）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2523" w:type="dxa"/>
            <w:gridSpan w:val="2"/>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名</w:t>
            </w:r>
            <w:r>
              <w:rPr>
                <w:rFonts w:hint="default"/>
                <w:color w:val="auto"/>
                <w:szCs w:val="21"/>
                <w:highlight w:val="none"/>
              </w:rPr>
              <w:t xml:space="preserve">     </w:t>
            </w:r>
            <w:r>
              <w:rPr>
                <w:rFonts w:hint="eastAsia"/>
                <w:color w:val="auto"/>
                <w:szCs w:val="21"/>
                <w:highlight w:val="none"/>
              </w:rPr>
              <w:t>称</w:t>
            </w:r>
          </w:p>
        </w:tc>
        <w:tc>
          <w:tcPr>
            <w:tcW w:w="210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数量（台套）</w:t>
            </w:r>
          </w:p>
        </w:tc>
        <w:tc>
          <w:tcPr>
            <w:tcW w:w="90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小计</w:t>
            </w:r>
          </w:p>
        </w:tc>
        <w:tc>
          <w:tcPr>
            <w:tcW w:w="90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新购</w:t>
            </w:r>
          </w:p>
        </w:tc>
        <w:tc>
          <w:tcPr>
            <w:tcW w:w="1080"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自有</w:t>
            </w:r>
          </w:p>
        </w:tc>
        <w:tc>
          <w:tcPr>
            <w:tcW w:w="816"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租赁</w:t>
            </w:r>
          </w:p>
        </w:tc>
        <w:tc>
          <w:tcPr>
            <w:tcW w:w="1344" w:type="dxa"/>
            <w:noWrap w:val="0"/>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color w:val="auto"/>
                <w:szCs w:val="21"/>
                <w:highlight w:val="none"/>
              </w:rPr>
              <w:t>型号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432" w:type="dxa"/>
            <w:vMerge w:val="restart"/>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施工机械设备</w:t>
            </w: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kern w:val="0"/>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432" w:type="dxa"/>
            <w:vMerge w:val="restart"/>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eastAsia"/>
                <w:color w:val="auto"/>
                <w:szCs w:val="21"/>
                <w:highlight w:val="none"/>
              </w:rPr>
              <w:t>其他设备</w:t>
            </w: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 w:val="24"/>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432" w:type="dxa"/>
            <w:vMerge w:val="continue"/>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2091"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r>
              <w:rPr>
                <w:rFonts w:hint="default"/>
                <w:color w:val="auto"/>
                <w:szCs w:val="21"/>
                <w:highlight w:val="none"/>
              </w:rPr>
              <w:t>…</w:t>
            </w:r>
          </w:p>
        </w:tc>
        <w:tc>
          <w:tcPr>
            <w:tcW w:w="21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90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080"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816"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c>
          <w:tcPr>
            <w:tcW w:w="1344" w:type="dxa"/>
            <w:noWrap w:val="0"/>
            <w:vAlign w:val="center"/>
          </w:tcPr>
          <w:p>
            <w:pPr>
              <w:keepNext w:val="0"/>
              <w:keepLines w:val="0"/>
              <w:suppressLineNumbers w:val="0"/>
              <w:spacing w:before="0" w:beforeAutospacing="0" w:after="0" w:afterAutospacing="0"/>
              <w:ind w:left="0" w:right="0"/>
              <w:jc w:val="left"/>
              <w:rPr>
                <w:rFonts w:hint="default"/>
                <w:color w:val="auto"/>
                <w:szCs w:val="21"/>
                <w:highlight w:val="none"/>
              </w:rPr>
            </w:pPr>
          </w:p>
        </w:tc>
      </w:tr>
    </w:tbl>
    <w:p>
      <w:pPr>
        <w:widowControl/>
        <w:topLinePunct/>
        <w:adjustRightInd w:val="0"/>
        <w:snapToGrid w:val="0"/>
        <w:jc w:val="left"/>
        <w:rPr>
          <w:rFonts w:eastAsia="Times New Roman"/>
          <w:snapToGrid w:val="0"/>
          <w:color w:val="auto"/>
          <w:spacing w:val="4"/>
          <w:szCs w:val="21"/>
          <w:highlight w:val="none"/>
        </w:rPr>
      </w:pPr>
      <w:r>
        <w:rPr>
          <w:rFonts w:hint="eastAsia" w:cs="宋体"/>
          <w:snapToGrid w:val="0"/>
          <w:color w:val="auto"/>
          <w:spacing w:val="4"/>
          <w:szCs w:val="21"/>
          <w:highlight w:val="none"/>
        </w:rPr>
        <w:t>注：</w:t>
      </w:r>
      <w:r>
        <w:rPr>
          <w:rFonts w:hint="eastAsia" w:eastAsia="Times New Roman"/>
          <w:snapToGrid w:val="0"/>
          <w:color w:val="auto"/>
          <w:spacing w:val="4"/>
          <w:szCs w:val="21"/>
          <w:highlight w:val="none"/>
        </w:rPr>
        <w:t>1</w:t>
      </w:r>
      <w:r>
        <w:rPr>
          <w:rFonts w:hint="eastAsia" w:cs="宋体"/>
          <w:snapToGrid w:val="0"/>
          <w:color w:val="auto"/>
          <w:spacing w:val="4"/>
          <w:szCs w:val="21"/>
          <w:highlight w:val="none"/>
        </w:rPr>
        <w:t>、设备名称及要求数量由投标人视本工程具体情况结合招标人对本工程的具体要求自行配备；</w:t>
      </w:r>
    </w:p>
    <w:p>
      <w:pPr>
        <w:widowControl/>
        <w:topLinePunct/>
        <w:adjustRightInd w:val="0"/>
        <w:snapToGrid w:val="0"/>
        <w:spacing w:line="360" w:lineRule="auto"/>
        <w:ind w:firstLine="496" w:firstLineChars="20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投标人：　　（盖章）</w:t>
      </w: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法定代表人或授权代理人</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签名或盖章</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w:t>
      </w: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日</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期：</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年</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月</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日</w:t>
      </w:r>
      <w:r>
        <w:rPr>
          <w:rFonts w:hint="eastAsia" w:eastAsia="Times New Roman"/>
          <w:snapToGrid w:val="0"/>
          <w:color w:val="auto"/>
          <w:spacing w:val="4"/>
          <w:sz w:val="24"/>
          <w:szCs w:val="24"/>
          <w:highlight w:val="none"/>
        </w:rPr>
        <w:t xml:space="preserve"> </w:t>
      </w:r>
    </w:p>
    <w:p>
      <w:pPr>
        <w:widowControl/>
        <w:topLinePunct/>
        <w:adjustRightInd w:val="0"/>
        <w:snapToGrid w:val="0"/>
        <w:spacing w:line="360" w:lineRule="auto"/>
        <w:jc w:val="left"/>
        <w:rPr>
          <w:b/>
          <w:snapToGrid w:val="0"/>
          <w:color w:val="auto"/>
          <w:spacing w:val="4"/>
          <w:sz w:val="24"/>
          <w:szCs w:val="24"/>
          <w:highlight w:val="none"/>
        </w:rPr>
      </w:pPr>
      <w:r>
        <w:rPr>
          <w:rFonts w:eastAsia="黑体"/>
          <w:b/>
          <w:bCs/>
          <w:snapToGrid w:val="0"/>
          <w:color w:val="auto"/>
          <w:spacing w:val="4"/>
          <w:sz w:val="24"/>
          <w:szCs w:val="24"/>
          <w:highlight w:val="none"/>
        </w:rPr>
        <w:br w:type="page"/>
      </w:r>
      <w:r>
        <w:rPr>
          <w:rFonts w:hint="eastAsia" w:eastAsia="黑体"/>
          <w:b/>
          <w:bCs/>
          <w:snapToGrid w:val="0"/>
          <w:color w:val="auto"/>
          <w:spacing w:val="4"/>
          <w:sz w:val="24"/>
          <w:szCs w:val="24"/>
          <w:highlight w:val="none"/>
        </w:rPr>
        <w:t>附表</w:t>
      </w:r>
      <w:r>
        <w:rPr>
          <w:rFonts w:hint="eastAsia" w:eastAsia="黑体"/>
          <w:b/>
          <w:bCs/>
          <w:snapToGrid w:val="0"/>
          <w:color w:val="auto"/>
          <w:spacing w:val="4"/>
          <w:sz w:val="24"/>
          <w:szCs w:val="24"/>
          <w:highlight w:val="none"/>
          <w:lang w:val="en-US" w:eastAsia="zh-CN"/>
        </w:rPr>
        <w:t>5</w:t>
      </w:r>
      <w:r>
        <w:rPr>
          <w:rFonts w:hint="eastAsia" w:eastAsia="黑体"/>
          <w:b/>
          <w:bCs/>
          <w:snapToGrid w:val="0"/>
          <w:color w:val="auto"/>
          <w:spacing w:val="4"/>
          <w:sz w:val="24"/>
          <w:szCs w:val="24"/>
          <w:highlight w:val="none"/>
        </w:rPr>
        <w:t>：资金使用计划表</w:t>
      </w:r>
    </w:p>
    <w:p>
      <w:pPr>
        <w:topLinePunct/>
        <w:adjustRightInd w:val="0"/>
        <w:snapToGrid w:val="0"/>
        <w:spacing w:line="360" w:lineRule="auto"/>
        <w:jc w:val="center"/>
        <w:rPr>
          <w:rFonts w:eastAsia="黑体"/>
          <w:snapToGrid w:val="0"/>
          <w:color w:val="auto"/>
          <w:spacing w:val="4"/>
          <w:sz w:val="36"/>
          <w:szCs w:val="36"/>
          <w:highlight w:val="none"/>
        </w:rPr>
      </w:pPr>
      <w:r>
        <w:rPr>
          <w:rFonts w:hint="eastAsia" w:eastAsia="黑体"/>
          <w:snapToGrid w:val="0"/>
          <w:color w:val="auto"/>
          <w:spacing w:val="4"/>
          <w:sz w:val="36"/>
          <w:szCs w:val="36"/>
          <w:highlight w:val="none"/>
        </w:rPr>
        <w:t>资金使用计划表</w:t>
      </w:r>
    </w:p>
    <w:tbl>
      <w:tblPr>
        <w:tblStyle w:val="18"/>
        <w:tblW w:w="9116" w:type="dxa"/>
        <w:tblInd w:w="0" w:type="dxa"/>
        <w:tblLayout w:type="fixed"/>
        <w:tblCellMar>
          <w:top w:w="0" w:type="dxa"/>
          <w:left w:w="108" w:type="dxa"/>
          <w:bottom w:w="0" w:type="dxa"/>
          <w:right w:w="108" w:type="dxa"/>
        </w:tblCellMar>
      </w:tblPr>
      <w:tblGrid>
        <w:gridCol w:w="2285"/>
        <w:gridCol w:w="2277"/>
        <w:gridCol w:w="2277"/>
        <w:gridCol w:w="2277"/>
      </w:tblGrid>
      <w:tr>
        <w:tblPrEx>
          <w:tblCellMar>
            <w:top w:w="0" w:type="dxa"/>
            <w:left w:w="108" w:type="dxa"/>
            <w:bottom w:w="0" w:type="dxa"/>
            <w:right w:w="108" w:type="dxa"/>
          </w:tblCellMar>
        </w:tblPrEx>
        <w:tc>
          <w:tcPr>
            <w:tcW w:w="2285" w:type="dxa"/>
            <w:vMerge w:val="restart"/>
            <w:tcBorders>
              <w:top w:val="single" w:color="auto" w:sz="4" w:space="0"/>
              <w:left w:val="single" w:color="auto" w:sz="4" w:space="0"/>
              <w:bottom w:val="single" w:color="auto" w:sz="6" w:space="0"/>
              <w:right w:val="single" w:color="auto" w:sz="6" w:space="0"/>
            </w:tcBorders>
            <w:noWrap w:val="0"/>
            <w:vAlign w:val="center"/>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从开工月算起的时间（月）</w:t>
            </w:r>
          </w:p>
        </w:tc>
        <w:tc>
          <w:tcPr>
            <w:tcW w:w="4554" w:type="dxa"/>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资金使用计划</w:t>
            </w:r>
          </w:p>
        </w:tc>
        <w:tc>
          <w:tcPr>
            <w:tcW w:w="2277" w:type="dxa"/>
            <w:vMerge w:val="restart"/>
            <w:tcBorders>
              <w:top w:val="single" w:color="auto" w:sz="4" w:space="0"/>
              <w:left w:val="single" w:color="auto" w:sz="6" w:space="0"/>
              <w:bottom w:val="single" w:color="auto" w:sz="6" w:space="0"/>
              <w:right w:val="single" w:color="auto" w:sz="4" w:space="0"/>
            </w:tcBorders>
            <w:noWrap w:val="0"/>
            <w:vAlign w:val="center"/>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备注</w:t>
            </w:r>
          </w:p>
        </w:tc>
      </w:tr>
      <w:tr>
        <w:tblPrEx>
          <w:tblCellMar>
            <w:top w:w="0" w:type="dxa"/>
            <w:left w:w="108" w:type="dxa"/>
            <w:bottom w:w="0" w:type="dxa"/>
            <w:right w:w="108" w:type="dxa"/>
          </w:tblCellMar>
        </w:tblPrEx>
        <w:tc>
          <w:tcPr>
            <w:tcW w:w="2285" w:type="dxa"/>
            <w:vMerge w:val="continue"/>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分期（</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w:t>
            </w:r>
          </w:p>
        </w:tc>
        <w:tc>
          <w:tcPr>
            <w:tcW w:w="22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累计（</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w:t>
            </w:r>
          </w:p>
        </w:tc>
        <w:tc>
          <w:tcPr>
            <w:tcW w:w="2277"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预付款</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第</w:t>
            </w:r>
            <w:r>
              <w:rPr>
                <w:rFonts w:hint="eastAsia" w:eastAsia="Times New Roman"/>
                <w:snapToGrid w:val="0"/>
                <w:color w:val="auto"/>
                <w:spacing w:val="4"/>
                <w:sz w:val="24"/>
                <w:szCs w:val="24"/>
                <w:highlight w:val="none"/>
              </w:rPr>
              <w:t>1</w:t>
            </w:r>
            <w:r>
              <w:rPr>
                <w:rFonts w:hint="eastAsia" w:cs="宋体"/>
                <w:snapToGrid w:val="0"/>
                <w:color w:val="auto"/>
                <w:spacing w:val="4"/>
                <w:sz w:val="24"/>
                <w:szCs w:val="24"/>
                <w:highlight w:val="none"/>
              </w:rPr>
              <w:t>月</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第</w:t>
            </w:r>
            <w:r>
              <w:rPr>
                <w:rFonts w:hint="eastAsia" w:eastAsia="Times New Roman"/>
                <w:snapToGrid w:val="0"/>
                <w:color w:val="auto"/>
                <w:spacing w:val="4"/>
                <w:sz w:val="24"/>
                <w:szCs w:val="24"/>
                <w:highlight w:val="none"/>
              </w:rPr>
              <w:t>2</w:t>
            </w:r>
            <w:r>
              <w:rPr>
                <w:rFonts w:hint="eastAsia" w:cs="宋体"/>
                <w:snapToGrid w:val="0"/>
                <w:color w:val="auto"/>
                <w:spacing w:val="4"/>
                <w:sz w:val="24"/>
                <w:szCs w:val="24"/>
                <w:highlight w:val="none"/>
              </w:rPr>
              <w:t>月</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第</w:t>
            </w:r>
            <w:r>
              <w:rPr>
                <w:rFonts w:hint="eastAsia" w:eastAsia="Times New Roman"/>
                <w:snapToGrid w:val="0"/>
                <w:color w:val="auto"/>
                <w:spacing w:val="4"/>
                <w:sz w:val="24"/>
                <w:szCs w:val="24"/>
                <w:highlight w:val="none"/>
              </w:rPr>
              <w:t>3</w:t>
            </w:r>
            <w:r>
              <w:rPr>
                <w:rFonts w:hint="eastAsia" w:cs="宋体"/>
                <w:snapToGrid w:val="0"/>
                <w:color w:val="auto"/>
                <w:spacing w:val="4"/>
                <w:sz w:val="24"/>
                <w:szCs w:val="24"/>
                <w:highlight w:val="none"/>
              </w:rPr>
              <w:t>月</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第</w:t>
            </w:r>
            <w:r>
              <w:rPr>
                <w:rFonts w:hint="eastAsia" w:eastAsia="Times New Roman"/>
                <w:snapToGrid w:val="0"/>
                <w:color w:val="auto"/>
                <w:spacing w:val="4"/>
                <w:sz w:val="24"/>
                <w:szCs w:val="24"/>
                <w:highlight w:val="none"/>
              </w:rPr>
              <w:t>4</w:t>
            </w:r>
            <w:r>
              <w:rPr>
                <w:rFonts w:hint="eastAsia" w:cs="宋体"/>
                <w:snapToGrid w:val="0"/>
                <w:color w:val="auto"/>
                <w:spacing w:val="4"/>
                <w:sz w:val="24"/>
                <w:szCs w:val="24"/>
                <w:highlight w:val="none"/>
              </w:rPr>
              <w:t>月</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default" w:eastAsia="Times New Roman"/>
                <w:snapToGrid w:val="0"/>
                <w:color w:val="auto"/>
                <w:spacing w:val="4"/>
                <w:sz w:val="24"/>
                <w:szCs w:val="24"/>
                <w:highlight w:val="none"/>
              </w:rPr>
              <w:t>……</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保修期</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合计</w:t>
            </w: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c>
          <w:tcPr>
            <w:tcW w:w="2277" w:type="dxa"/>
            <w:tcBorders>
              <w:top w:val="single" w:color="auto" w:sz="6" w:space="0"/>
              <w:left w:val="single" w:color="auto" w:sz="6" w:space="0"/>
              <w:bottom w:val="single" w:color="auto" w:sz="6"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r>
        <w:tblPrEx>
          <w:tblCellMar>
            <w:top w:w="0" w:type="dxa"/>
            <w:left w:w="108" w:type="dxa"/>
            <w:bottom w:w="0" w:type="dxa"/>
            <w:right w:w="108" w:type="dxa"/>
          </w:tblCellMar>
        </w:tblPrEx>
        <w:tc>
          <w:tcPr>
            <w:tcW w:w="2285" w:type="dxa"/>
            <w:tcBorders>
              <w:top w:val="single" w:color="auto" w:sz="6" w:space="0"/>
              <w:left w:val="single" w:color="auto" w:sz="4" w:space="0"/>
              <w:bottom w:val="single" w:color="auto" w:sz="4" w:space="0"/>
              <w:right w:val="single" w:color="auto" w:sz="6"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r>
              <w:rPr>
                <w:rFonts w:hint="eastAsia" w:cs="宋体"/>
                <w:snapToGrid w:val="0"/>
                <w:color w:val="auto"/>
                <w:spacing w:val="4"/>
                <w:sz w:val="24"/>
                <w:szCs w:val="24"/>
                <w:highlight w:val="none"/>
              </w:rPr>
              <w:t>说明</w:t>
            </w:r>
          </w:p>
        </w:tc>
        <w:tc>
          <w:tcPr>
            <w:tcW w:w="6831" w:type="dxa"/>
            <w:gridSpan w:val="3"/>
            <w:tcBorders>
              <w:top w:val="single" w:color="auto" w:sz="6" w:space="0"/>
              <w:left w:val="single" w:color="auto" w:sz="6" w:space="0"/>
              <w:bottom w:val="single" w:color="auto" w:sz="4" w:space="0"/>
              <w:right w:val="single" w:color="auto" w:sz="4" w:space="0"/>
            </w:tcBorders>
            <w:noWrap w:val="0"/>
            <w:vAlign w:val="top"/>
          </w:tcPr>
          <w:p>
            <w:pPr>
              <w:keepNext w:val="0"/>
              <w:keepLines w:val="0"/>
              <w:widowControl/>
              <w:suppressLineNumbers w:val="0"/>
              <w:topLinePunct/>
              <w:adjustRightInd w:val="0"/>
              <w:snapToGrid w:val="0"/>
              <w:spacing w:before="0" w:beforeAutospacing="0" w:after="0" w:afterAutospacing="0" w:line="360" w:lineRule="auto"/>
              <w:ind w:left="479" w:right="0"/>
              <w:jc w:val="center"/>
              <w:rPr>
                <w:rFonts w:hint="default" w:eastAsia="Times New Roman"/>
                <w:snapToGrid w:val="0"/>
                <w:color w:val="auto"/>
                <w:spacing w:val="4"/>
                <w:sz w:val="24"/>
                <w:szCs w:val="24"/>
                <w:highlight w:val="none"/>
              </w:rPr>
            </w:pPr>
          </w:p>
        </w:tc>
      </w:tr>
    </w:tbl>
    <w:p>
      <w:pPr>
        <w:widowControl/>
        <w:topLinePunct/>
        <w:adjustRightInd w:val="0"/>
        <w:snapToGrid w:val="0"/>
        <w:spacing w:line="360" w:lineRule="auto"/>
        <w:jc w:val="left"/>
        <w:rPr>
          <w:rFonts w:eastAsia="黑体"/>
          <w:snapToGrid w:val="0"/>
          <w:color w:val="auto"/>
          <w:spacing w:val="4"/>
          <w:sz w:val="24"/>
          <w:szCs w:val="24"/>
          <w:highlight w:val="none"/>
        </w:rPr>
      </w:pPr>
      <w:r>
        <w:rPr>
          <w:rFonts w:hint="eastAsia" w:ascii="宋体" w:hAnsi="宋体" w:cs="宋体"/>
          <w:snapToGrid w:val="0"/>
          <w:color w:val="auto"/>
          <w:spacing w:val="4"/>
          <w:sz w:val="24"/>
          <w:szCs w:val="24"/>
          <w:highlight w:val="none"/>
        </w:rPr>
        <w:t>注：本表不得出现具体金额，仅以百分比表示。</w:t>
      </w: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投标人：　　（盖章）</w:t>
      </w:r>
    </w:p>
    <w:p>
      <w:pPr>
        <w:widowControl/>
        <w:topLinePunct/>
        <w:adjustRightInd w:val="0"/>
        <w:snapToGrid w:val="0"/>
        <w:spacing w:line="360" w:lineRule="auto"/>
        <w:ind w:firstLine="3596" w:firstLineChars="1450"/>
        <w:jc w:val="left"/>
        <w:rPr>
          <w:rFonts w:eastAsia="Times New Roman"/>
          <w:snapToGrid w:val="0"/>
          <w:color w:val="auto"/>
          <w:spacing w:val="4"/>
          <w:sz w:val="24"/>
          <w:szCs w:val="24"/>
          <w:highlight w:val="none"/>
        </w:rPr>
      </w:pPr>
      <w:r>
        <w:rPr>
          <w:rFonts w:hint="eastAsia" w:cs="宋体"/>
          <w:snapToGrid w:val="0"/>
          <w:color w:val="auto"/>
          <w:spacing w:val="4"/>
          <w:sz w:val="24"/>
          <w:szCs w:val="24"/>
          <w:highlight w:val="none"/>
        </w:rPr>
        <w:t>法定代表人或授权代理人</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签名或盖章</w:t>
      </w:r>
      <w:r>
        <w:rPr>
          <w:rFonts w:hint="eastAsia" w:eastAsia="Times New Roman"/>
          <w:snapToGrid w:val="0"/>
          <w:color w:val="auto"/>
          <w:spacing w:val="4"/>
          <w:sz w:val="24"/>
          <w:szCs w:val="24"/>
          <w:highlight w:val="none"/>
        </w:rPr>
        <w:t>)</w:t>
      </w:r>
      <w:r>
        <w:rPr>
          <w:rFonts w:hint="eastAsia" w:cs="宋体"/>
          <w:snapToGrid w:val="0"/>
          <w:color w:val="auto"/>
          <w:spacing w:val="4"/>
          <w:sz w:val="24"/>
          <w:szCs w:val="24"/>
          <w:highlight w:val="none"/>
        </w:rPr>
        <w:t>：</w:t>
      </w:r>
    </w:p>
    <w:p>
      <w:pPr>
        <w:keepNext w:val="0"/>
        <w:keepLines w:val="0"/>
        <w:widowControl/>
        <w:suppressLineNumbers w:val="0"/>
        <w:topLinePunct/>
        <w:adjustRightInd w:val="0"/>
        <w:snapToGrid w:val="0"/>
        <w:spacing w:before="0" w:beforeAutospacing="0" w:after="0" w:afterAutospacing="0" w:line="268" w:lineRule="auto"/>
        <w:ind w:left="0" w:right="0" w:firstLine="3596" w:firstLineChars="1450"/>
        <w:jc w:val="left"/>
        <w:rPr>
          <w:rFonts w:hint="eastAsia" w:ascii="宋体" w:hAnsi="宋体" w:eastAsia="宋体" w:cs="宋体"/>
          <w:color w:val="auto"/>
          <w:kern w:val="2"/>
          <w:sz w:val="21"/>
          <w:szCs w:val="21"/>
          <w:highlight w:val="none"/>
        </w:rPr>
      </w:pPr>
      <w:r>
        <w:rPr>
          <w:rFonts w:hint="eastAsia" w:cs="宋体"/>
          <w:snapToGrid w:val="0"/>
          <w:color w:val="auto"/>
          <w:spacing w:val="4"/>
          <w:sz w:val="24"/>
          <w:szCs w:val="24"/>
          <w:highlight w:val="none"/>
        </w:rPr>
        <w:t>日</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期：</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年</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月</w:t>
      </w:r>
      <w:r>
        <w:rPr>
          <w:rFonts w:hint="eastAsia" w:eastAsia="Times New Roman"/>
          <w:snapToGrid w:val="0"/>
          <w:color w:val="auto"/>
          <w:spacing w:val="4"/>
          <w:sz w:val="24"/>
          <w:szCs w:val="24"/>
          <w:highlight w:val="none"/>
        </w:rPr>
        <w:t xml:space="preserve">    </w:t>
      </w:r>
      <w:r>
        <w:rPr>
          <w:rFonts w:hint="eastAsia" w:cs="宋体"/>
          <w:snapToGrid w:val="0"/>
          <w:color w:val="auto"/>
          <w:spacing w:val="4"/>
          <w:sz w:val="24"/>
          <w:szCs w:val="24"/>
          <w:highlight w:val="none"/>
        </w:rPr>
        <w:t>日</w:t>
      </w:r>
    </w:p>
    <w:p>
      <w:pPr>
        <w:keepNext w:val="0"/>
        <w:keepLines w:val="0"/>
        <w:widowControl/>
        <w:suppressLineNumbers w:val="0"/>
        <w:topLinePunct/>
        <w:adjustRightInd w:val="0"/>
        <w:snapToGrid w:val="0"/>
        <w:spacing w:before="0" w:beforeAutospacing="0" w:after="0" w:afterAutospacing="0" w:line="268" w:lineRule="auto"/>
        <w:ind w:left="0" w:right="0" w:firstLine="3045" w:firstLineChars="145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suppressLineNumbers w:val="0"/>
        <w:topLinePunct/>
        <w:adjustRightInd w:val="0"/>
        <w:snapToGrid w:val="0"/>
        <w:spacing w:before="0" w:beforeAutospacing="0" w:after="0" w:afterAutospacing="0" w:line="268" w:lineRule="auto"/>
        <w:ind w:left="0" w:right="0" w:firstLine="3045" w:firstLineChars="145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suppressLineNumbers w:val="0"/>
        <w:topLinePunct/>
        <w:adjustRightInd w:val="0"/>
        <w:snapToGrid w:val="0"/>
        <w:spacing w:before="0" w:beforeAutospacing="0" w:after="0" w:afterAutospacing="0" w:line="268" w:lineRule="auto"/>
        <w:ind w:left="0" w:right="0" w:firstLine="3045" w:firstLineChars="145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suppressLineNumbers w:val="0"/>
        <w:topLinePunct/>
        <w:adjustRightInd w:val="0"/>
        <w:snapToGrid w:val="0"/>
        <w:spacing w:before="0" w:beforeAutospacing="0" w:after="0" w:afterAutospacing="0" w:line="268" w:lineRule="auto"/>
        <w:ind w:left="0" w:right="0" w:firstLine="3045" w:firstLineChars="145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suppressLineNumbers w:val="0"/>
        <w:topLinePunct/>
        <w:adjustRightInd w:val="0"/>
        <w:snapToGrid w:val="0"/>
        <w:spacing w:before="0" w:beforeAutospacing="0" w:after="0" w:afterAutospacing="0" w:line="268" w:lineRule="auto"/>
        <w:ind w:left="0" w:right="0" w:firstLine="3045" w:firstLineChars="145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596" w:firstLineChars="1450"/>
        <w:jc w:val="both"/>
        <w:rPr>
          <w:rFonts w:hint="eastAsia" w:ascii="宋体" w:hAnsi="Calibri"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ind w:left="0" w:right="0"/>
        <w:jc w:val="left"/>
        <w:outlineLvl w:val="2"/>
        <w:rPr>
          <w:rFonts w:hint="eastAsia" w:ascii="宋体" w:hAnsi="宋体" w:eastAsia="宋体" w:cs="Times New Roman"/>
          <w:b/>
          <w:bCs w:val="0"/>
          <w:color w:val="auto"/>
          <w:spacing w:val="4"/>
          <w:kern w:val="0"/>
          <w:sz w:val="24"/>
          <w:szCs w:val="24"/>
          <w:highlight w:val="none"/>
        </w:rPr>
      </w:pPr>
      <w:bookmarkStart w:id="129" w:name="_Toc4340135"/>
      <w:bookmarkEnd w:id="129"/>
      <w:bookmarkStart w:id="130" w:name="_Toc4339797"/>
      <w:bookmarkEnd w:id="130"/>
      <w:bookmarkStart w:id="131" w:name="_Toc4489946"/>
      <w:bookmarkEnd w:id="131"/>
      <w:bookmarkStart w:id="132" w:name="_Toc31709"/>
      <w:bookmarkEnd w:id="132"/>
      <w:bookmarkStart w:id="133" w:name="_Toc8019"/>
      <w:r>
        <w:rPr>
          <w:rFonts w:hint="eastAsia" w:ascii="宋体" w:hAnsi="宋体" w:eastAsia="宋体" w:cs="宋体"/>
          <w:b/>
          <w:bCs w:val="0"/>
          <w:color w:val="auto"/>
          <w:spacing w:val="4"/>
          <w:kern w:val="0"/>
          <w:sz w:val="24"/>
          <w:szCs w:val="24"/>
          <w:highlight w:val="none"/>
          <w:lang w:val="en-US" w:eastAsia="zh-CN" w:bidi="ar"/>
        </w:rPr>
        <w:t>格式十二：承诺书</w:t>
      </w:r>
      <w:bookmarkEnd w:id="133"/>
    </w:p>
    <w:p>
      <w:pPr>
        <w:keepNext w:val="0"/>
        <w:keepLines w:val="0"/>
        <w:widowControl w:val="0"/>
        <w:suppressLineNumbers w:val="0"/>
        <w:topLinePunct/>
        <w:adjustRightInd w:val="0"/>
        <w:snapToGrid w:val="0"/>
        <w:spacing w:before="156" w:beforeAutospacing="0" w:after="156" w:afterAutospacing="0" w:line="360" w:lineRule="auto"/>
        <w:ind w:left="0" w:right="0"/>
        <w:jc w:val="center"/>
        <w:rPr>
          <w:rFonts w:hint="eastAsia" w:ascii="宋体" w:hAnsi="宋体" w:eastAsia="宋体" w:cs="Times New Roman"/>
          <w:color w:val="auto"/>
          <w:spacing w:val="4"/>
          <w:kern w:val="0"/>
          <w:sz w:val="36"/>
          <w:szCs w:val="36"/>
          <w:highlight w:val="none"/>
        </w:rPr>
      </w:pPr>
      <w:r>
        <w:rPr>
          <w:rFonts w:hint="eastAsia" w:ascii="宋体" w:hAnsi="宋体" w:eastAsia="宋体" w:cs="宋体"/>
          <w:color w:val="auto"/>
          <w:spacing w:val="4"/>
          <w:kern w:val="0"/>
          <w:sz w:val="36"/>
          <w:szCs w:val="36"/>
          <w:highlight w:val="none"/>
          <w:lang w:val="en-US" w:eastAsia="zh-CN" w:bidi="ar"/>
        </w:rPr>
        <w:t>承</w:t>
      </w:r>
      <w:r>
        <w:rPr>
          <w:rFonts w:hint="eastAsia" w:ascii="宋体" w:hAnsi="宋体" w:eastAsia="宋体" w:cs="Times New Roman"/>
          <w:color w:val="auto"/>
          <w:spacing w:val="4"/>
          <w:kern w:val="0"/>
          <w:sz w:val="36"/>
          <w:szCs w:val="36"/>
          <w:highlight w:val="none"/>
          <w:lang w:val="en-US" w:eastAsia="zh-CN" w:bidi="ar"/>
        </w:rPr>
        <w:t xml:space="preserve">  </w:t>
      </w:r>
      <w:r>
        <w:rPr>
          <w:rFonts w:hint="eastAsia" w:ascii="宋体" w:hAnsi="宋体" w:eastAsia="宋体" w:cs="宋体"/>
          <w:color w:val="auto"/>
          <w:spacing w:val="4"/>
          <w:kern w:val="0"/>
          <w:sz w:val="36"/>
          <w:szCs w:val="36"/>
          <w:highlight w:val="none"/>
          <w:lang w:val="en-US" w:eastAsia="zh-CN" w:bidi="ar"/>
        </w:rPr>
        <w:t>诺</w:t>
      </w:r>
      <w:r>
        <w:rPr>
          <w:rFonts w:hint="eastAsia" w:ascii="宋体" w:hAnsi="宋体" w:eastAsia="宋体" w:cs="Times New Roman"/>
          <w:color w:val="auto"/>
          <w:spacing w:val="4"/>
          <w:kern w:val="0"/>
          <w:sz w:val="36"/>
          <w:szCs w:val="36"/>
          <w:highlight w:val="none"/>
          <w:lang w:val="en-US" w:eastAsia="zh-CN" w:bidi="ar"/>
        </w:rPr>
        <w:t xml:space="preserve">  </w:t>
      </w:r>
      <w:r>
        <w:rPr>
          <w:rFonts w:hint="eastAsia" w:ascii="宋体" w:hAnsi="宋体" w:eastAsia="宋体" w:cs="宋体"/>
          <w:color w:val="auto"/>
          <w:spacing w:val="4"/>
          <w:kern w:val="0"/>
          <w:sz w:val="36"/>
          <w:szCs w:val="36"/>
          <w:highlight w:val="none"/>
          <w:lang w:val="en-US" w:eastAsia="zh-CN" w:bidi="ar"/>
        </w:rPr>
        <w:t>书</w:t>
      </w:r>
    </w:p>
    <w:p>
      <w:pPr>
        <w:keepNext w:val="0"/>
        <w:keepLines w:val="0"/>
        <w:widowControl w:val="0"/>
        <w:suppressLineNumbers w:val="0"/>
        <w:topLinePunct/>
        <w:adjustRightInd w:val="0"/>
        <w:snapToGrid w:val="0"/>
        <w:spacing w:before="0" w:beforeAutospacing="0" w:after="0" w:afterAutospacing="0" w:line="360" w:lineRule="auto"/>
        <w:ind w:left="0" w:right="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致：广州市重点公共建设项目管理中心：</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经详细阅读本工程招标文件、招标答疑纪要和踏勘现场，我司已理解招标人对本招标项目工程管理的高标准及严格要求，在此，我司郑重作出以下承诺：</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一、我司已按投标须知第</w:t>
      </w:r>
      <w:r>
        <w:rPr>
          <w:rFonts w:hint="default" w:ascii="Calibri" w:hAnsi="Calibri" w:eastAsia="宋体" w:cs="Calibri"/>
          <w:color w:val="auto"/>
          <w:spacing w:val="4"/>
          <w:kern w:val="0"/>
          <w:sz w:val="24"/>
          <w:szCs w:val="24"/>
          <w:highlight w:val="none"/>
          <w:lang w:val="en-US" w:eastAsia="zh-CN" w:bidi="ar"/>
        </w:rPr>
        <w:t>5</w:t>
      </w:r>
      <w:r>
        <w:rPr>
          <w:rFonts w:hint="eastAsia" w:ascii="宋体" w:hAnsi="宋体" w:eastAsia="宋体" w:cs="宋体"/>
          <w:color w:val="auto"/>
          <w:spacing w:val="4"/>
          <w:kern w:val="0"/>
          <w:sz w:val="24"/>
          <w:szCs w:val="24"/>
          <w:highlight w:val="none"/>
          <w:lang w:val="en-US" w:eastAsia="zh-CN" w:bidi="ar"/>
        </w:rPr>
        <w:t>条的要求完成了对现场的踏勘工作，已充分了解施工现场的条件。如若中标，我司理解招标人向投标人提供的有关现场的数据和资料，是招标人现有的能被投标人利用的资料。招标人对投标人做出的任何推论、理解和结论均不需负任何的责任。我司承诺不会因施工期间现场条件发生的任何阻碍而向招标人索赔工期或费用，并保证不因</w:t>
      </w:r>
      <w:bookmarkStart w:id="134" w:name="_Toc24085"/>
      <w:bookmarkEnd w:id="134"/>
      <w:bookmarkStart w:id="135" w:name="_Toc444607390"/>
      <w:bookmarkEnd w:id="135"/>
      <w:bookmarkStart w:id="136" w:name="_Toc11044"/>
      <w:r>
        <w:rPr>
          <w:rFonts w:hint="eastAsia" w:ascii="宋体" w:hAnsi="宋体" w:eastAsia="宋体" w:cs="宋体"/>
          <w:color w:val="auto"/>
          <w:spacing w:val="4"/>
          <w:kern w:val="0"/>
          <w:sz w:val="24"/>
          <w:szCs w:val="24"/>
          <w:highlight w:val="none"/>
          <w:lang w:val="en-US" w:eastAsia="zh-CN" w:bidi="ar"/>
        </w:rPr>
        <w:t>施工期间现</w:t>
      </w:r>
      <w:bookmarkEnd w:id="136"/>
      <w:r>
        <w:rPr>
          <w:rFonts w:hint="eastAsia" w:ascii="宋体" w:hAnsi="宋体" w:eastAsia="宋体" w:cs="宋体"/>
          <w:color w:val="auto"/>
          <w:spacing w:val="4"/>
          <w:kern w:val="0"/>
          <w:sz w:val="24"/>
          <w:szCs w:val="24"/>
          <w:highlight w:val="none"/>
          <w:lang w:val="en-US" w:eastAsia="zh-CN" w:bidi="ar"/>
        </w:rPr>
        <w:t>场条件发生的任何阻碍而影响投标承诺的竣工日期。</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二、我司已全面细致熟悉、复核和理解本招标项目招标时的所有图纸、资料和设计文件，已完全理解本工程的特点和设计意图。经认真审查，我司认为本招标项目图纸、资料和设计文件完整，不存在错项、漏项的情况，满足和符合施工要求；如工程实施过程中发生因上述图纸、资料和设计文件不完整而导致的变更，我司承诺在不影响工程顺利推进的前提下，及时主动报招标人审批同意，其中因我司原因而发生的，我司承诺不要求增加任何费用。</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三、经认真审查，我司认为本招标项目图纸、资料和设计文件中不存在不能施工、不便于施工的技术问题；施工期间如仍需发生施工工艺、重大技术方案的调整，我司承诺在不影响工程顺利推进的前提下，及时主动报招标人审批同意，其中因我司原因而发生的，我司承诺不要求增加任何费用。</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四、经认真进行市场调查，我司承诺本招标项目材料、设备来源有保证，可按投标承诺及时组织到货，无需代换，图纸、资料和设计文件中所要求的条件我司全部能够满足。</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2"/>
          <w:kern w:val="0"/>
          <w:position w:val="2"/>
          <w:sz w:val="24"/>
          <w:szCs w:val="24"/>
          <w:highlight w:val="none"/>
        </w:rPr>
      </w:pPr>
      <w:r>
        <w:rPr>
          <w:rFonts w:hint="eastAsia" w:ascii="宋体" w:hAnsi="宋体" w:eastAsia="宋体" w:cs="宋体"/>
          <w:color w:val="auto"/>
          <w:spacing w:val="4"/>
          <w:kern w:val="0"/>
          <w:sz w:val="24"/>
          <w:szCs w:val="24"/>
          <w:highlight w:val="none"/>
          <w:lang w:val="en-US" w:eastAsia="zh-CN" w:bidi="ar"/>
        </w:rPr>
        <w:t>五、</w:t>
      </w:r>
      <w:r>
        <w:rPr>
          <w:rFonts w:hint="eastAsia" w:ascii="宋体" w:hAnsi="宋体" w:eastAsia="宋体" w:cs="宋体"/>
          <w:color w:val="auto"/>
          <w:spacing w:val="2"/>
          <w:kern w:val="0"/>
          <w:position w:val="2"/>
          <w:sz w:val="24"/>
          <w:szCs w:val="24"/>
          <w:highlight w:val="none"/>
          <w:lang w:val="en-US" w:eastAsia="zh-CN" w:bidi="ar"/>
        </w:rPr>
        <w:t>鉴于本工程的重要性、复杂性和工期的紧迫性，为确保按时、按质完成本工程的施工任务，我司经慎重考虑，承诺按招标文件的要求投入人员。否则，按合同约定处理，并承担违约责任。</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六、我司已充分阅读并理解招标文件第三章合同格式的所有内容，且对合同条款相关疑问已在投标阶段时提出。如果我司的投标被接受，将保证按招标文件规定的时间及合同条款与贵局签订合同，且在办理合同签订手续时积极主动配合招标人，不提出任何违反招标文件合同条款精神的任何书面要求和疑问。</w:t>
      </w:r>
    </w:p>
    <w:p>
      <w:pPr>
        <w:keepNext w:val="0"/>
        <w:keepLines w:val="0"/>
        <w:widowControl w:val="0"/>
        <w:suppressLineNumbers w:val="0"/>
        <w:topLinePunct/>
        <w:adjustRightInd w:val="0"/>
        <w:snapToGrid w:val="0"/>
        <w:spacing w:before="0" w:beforeAutospacing="0" w:after="0" w:afterAutospacing="0" w:line="360" w:lineRule="auto"/>
        <w:ind w:left="0" w:right="0" w:firstLine="472" w:firstLineChars="200"/>
        <w:jc w:val="both"/>
        <w:rPr>
          <w:rFonts w:hint="default" w:ascii="Calibri" w:hAnsi="Calibri" w:eastAsia="宋体" w:cs="Times New Roman"/>
          <w:color w:val="auto"/>
          <w:spacing w:val="-2"/>
          <w:kern w:val="0"/>
          <w:sz w:val="24"/>
          <w:szCs w:val="24"/>
          <w:highlight w:val="none"/>
        </w:rPr>
      </w:pPr>
      <w:r>
        <w:rPr>
          <w:rFonts w:hint="eastAsia" w:ascii="宋体" w:hAnsi="宋体" w:eastAsia="宋体" w:cs="宋体"/>
          <w:color w:val="auto"/>
          <w:spacing w:val="-2"/>
          <w:kern w:val="0"/>
          <w:sz w:val="24"/>
          <w:szCs w:val="24"/>
          <w:highlight w:val="none"/>
          <w:lang w:val="en-US" w:eastAsia="zh-CN" w:bidi="ar"/>
        </w:rPr>
        <w:t>七、我司保证本工程文明施工和职业健康安全管理方案完全满足国家、省、市政府、主管部门颁布的安全生产规程与规定，完全满足《建筑施工安全检查标准》（</w:t>
      </w:r>
      <w:r>
        <w:rPr>
          <w:rFonts w:hint="default" w:ascii="Calibri" w:hAnsi="Calibri" w:eastAsia="宋体" w:cs="Calibri"/>
          <w:color w:val="auto"/>
          <w:spacing w:val="-2"/>
          <w:kern w:val="0"/>
          <w:sz w:val="24"/>
          <w:szCs w:val="24"/>
          <w:highlight w:val="none"/>
          <w:lang w:val="en-US" w:eastAsia="zh-CN" w:bidi="ar"/>
        </w:rPr>
        <w:t>JGJ59-2011</w:t>
      </w:r>
      <w:r>
        <w:rPr>
          <w:rFonts w:hint="eastAsia" w:ascii="宋体" w:hAnsi="宋体" w:eastAsia="宋体" w:cs="宋体"/>
          <w:color w:val="auto"/>
          <w:spacing w:val="-2"/>
          <w:kern w:val="0"/>
          <w:sz w:val="24"/>
          <w:szCs w:val="24"/>
          <w:highlight w:val="none"/>
          <w:lang w:val="en-US" w:eastAsia="zh-CN" w:bidi="ar"/>
        </w:rPr>
        <w:t>）、《广州市建设工程现场文明施工管理办法》（穗建质〔</w:t>
      </w:r>
      <w:r>
        <w:rPr>
          <w:rFonts w:hint="default" w:ascii="Calibri" w:hAnsi="Calibri" w:eastAsia="宋体" w:cs="Calibri"/>
          <w:color w:val="auto"/>
          <w:spacing w:val="-2"/>
          <w:kern w:val="0"/>
          <w:sz w:val="24"/>
          <w:szCs w:val="24"/>
          <w:highlight w:val="none"/>
          <w:lang w:val="en-US" w:eastAsia="zh-CN" w:bidi="ar"/>
        </w:rPr>
        <w:t>2008</w:t>
      </w:r>
      <w:r>
        <w:rPr>
          <w:rFonts w:hint="eastAsia" w:ascii="宋体" w:hAnsi="宋体" w:eastAsia="宋体" w:cs="宋体"/>
          <w:color w:val="auto"/>
          <w:spacing w:val="-2"/>
          <w:kern w:val="0"/>
          <w:sz w:val="24"/>
          <w:szCs w:val="24"/>
          <w:highlight w:val="none"/>
          <w:lang w:val="en-US" w:eastAsia="zh-CN" w:bidi="ar"/>
        </w:rPr>
        <w:t>〕</w:t>
      </w:r>
      <w:r>
        <w:rPr>
          <w:rFonts w:hint="default" w:ascii="Calibri" w:hAnsi="Calibri" w:eastAsia="宋体" w:cs="Calibri"/>
          <w:color w:val="auto"/>
          <w:spacing w:val="-2"/>
          <w:kern w:val="0"/>
          <w:sz w:val="24"/>
          <w:szCs w:val="24"/>
          <w:highlight w:val="none"/>
          <w:lang w:val="en-US" w:eastAsia="zh-CN" w:bidi="ar"/>
        </w:rPr>
        <w:t>937</w:t>
      </w:r>
      <w:r>
        <w:rPr>
          <w:rFonts w:hint="eastAsia" w:ascii="宋体" w:hAnsi="宋体" w:eastAsia="宋体" w:cs="宋体"/>
          <w:color w:val="auto"/>
          <w:spacing w:val="-2"/>
          <w:kern w:val="0"/>
          <w:sz w:val="24"/>
          <w:szCs w:val="24"/>
          <w:highlight w:val="none"/>
          <w:lang w:val="en-US" w:eastAsia="zh-CN" w:bidi="ar"/>
        </w:rPr>
        <w:t>号）、《广州市城乡建设委员会关于印发广州市加强建筑工地环保管理工作方案的通知</w:t>
      </w:r>
      <w:r>
        <w:rPr>
          <w:rFonts w:hint="default" w:ascii="Calibri" w:hAnsi="Calibri" w:eastAsia="宋体" w:cs="Calibri"/>
          <w:color w:val="auto"/>
          <w:spacing w:val="-2"/>
          <w:kern w:val="0"/>
          <w:sz w:val="24"/>
          <w:szCs w:val="24"/>
          <w:highlight w:val="none"/>
          <w:lang w:val="en-US" w:eastAsia="zh-CN" w:bidi="ar"/>
        </w:rPr>
        <w:t>(</w:t>
      </w:r>
      <w:r>
        <w:rPr>
          <w:rFonts w:hint="eastAsia" w:ascii="宋体" w:hAnsi="宋体" w:eastAsia="宋体" w:cs="宋体"/>
          <w:color w:val="auto"/>
          <w:spacing w:val="-2"/>
          <w:kern w:val="0"/>
          <w:sz w:val="24"/>
          <w:szCs w:val="24"/>
          <w:highlight w:val="none"/>
          <w:lang w:val="en-US" w:eastAsia="zh-CN" w:bidi="ar"/>
        </w:rPr>
        <w:t>穗建质〔</w:t>
      </w:r>
      <w:r>
        <w:rPr>
          <w:rFonts w:hint="default" w:ascii="Calibri" w:hAnsi="Calibri" w:eastAsia="宋体" w:cs="Calibri"/>
          <w:color w:val="auto"/>
          <w:spacing w:val="-2"/>
          <w:kern w:val="0"/>
          <w:sz w:val="24"/>
          <w:szCs w:val="24"/>
          <w:highlight w:val="none"/>
          <w:lang w:val="en-US" w:eastAsia="zh-CN" w:bidi="ar"/>
        </w:rPr>
        <w:t>2014</w:t>
      </w:r>
      <w:r>
        <w:rPr>
          <w:rFonts w:hint="eastAsia" w:ascii="宋体" w:hAnsi="宋体" w:eastAsia="宋体" w:cs="宋体"/>
          <w:color w:val="auto"/>
          <w:spacing w:val="-2"/>
          <w:kern w:val="0"/>
          <w:sz w:val="24"/>
          <w:szCs w:val="24"/>
          <w:highlight w:val="none"/>
          <w:lang w:val="en-US" w:eastAsia="zh-CN" w:bidi="ar"/>
        </w:rPr>
        <w:t>〕</w:t>
      </w:r>
      <w:r>
        <w:rPr>
          <w:rFonts w:hint="default" w:ascii="Calibri" w:hAnsi="Calibri" w:eastAsia="宋体" w:cs="Calibri"/>
          <w:color w:val="auto"/>
          <w:spacing w:val="-2"/>
          <w:kern w:val="0"/>
          <w:sz w:val="24"/>
          <w:szCs w:val="24"/>
          <w:highlight w:val="none"/>
          <w:lang w:val="en-US" w:eastAsia="zh-CN" w:bidi="ar"/>
        </w:rPr>
        <w:t>754</w:t>
      </w:r>
      <w:r>
        <w:rPr>
          <w:rFonts w:hint="eastAsia" w:ascii="宋体" w:hAnsi="宋体" w:eastAsia="宋体" w:cs="宋体"/>
          <w:color w:val="auto"/>
          <w:spacing w:val="-2"/>
          <w:kern w:val="0"/>
          <w:sz w:val="24"/>
          <w:szCs w:val="24"/>
          <w:highlight w:val="none"/>
          <w:lang w:val="en-US" w:eastAsia="zh-CN" w:bidi="ar"/>
        </w:rPr>
        <w:t>号</w:t>
      </w:r>
      <w:r>
        <w:rPr>
          <w:rFonts w:hint="default" w:ascii="Calibri" w:hAnsi="Calibri" w:eastAsia="宋体" w:cs="Calibri"/>
          <w:color w:val="auto"/>
          <w:spacing w:val="-2"/>
          <w:kern w:val="0"/>
          <w:sz w:val="24"/>
          <w:szCs w:val="24"/>
          <w:highlight w:val="none"/>
          <w:lang w:val="en-US" w:eastAsia="zh-CN" w:bidi="ar"/>
        </w:rPr>
        <w:t>)</w:t>
      </w:r>
      <w:r>
        <w:rPr>
          <w:rFonts w:hint="eastAsia" w:ascii="宋体" w:hAnsi="宋体" w:eastAsia="宋体" w:cs="宋体"/>
          <w:color w:val="auto"/>
          <w:spacing w:val="-2"/>
          <w:kern w:val="0"/>
          <w:sz w:val="24"/>
          <w:szCs w:val="24"/>
          <w:highlight w:val="none"/>
          <w:lang w:val="en-US" w:eastAsia="zh-CN" w:bidi="ar"/>
        </w:rPr>
        <w:t>》、《广东省建设工程施工扬尘污染防治管理办法（试行）》（粤办函〔</w:t>
      </w:r>
      <w:r>
        <w:rPr>
          <w:rFonts w:hint="default" w:ascii="Calibri" w:hAnsi="Calibri" w:eastAsia="宋体" w:cs="Calibri"/>
          <w:color w:val="auto"/>
          <w:spacing w:val="-2"/>
          <w:kern w:val="0"/>
          <w:sz w:val="24"/>
          <w:szCs w:val="24"/>
          <w:highlight w:val="none"/>
          <w:lang w:val="en-US" w:eastAsia="zh-CN" w:bidi="ar"/>
        </w:rPr>
        <w:t>2017</w:t>
      </w:r>
      <w:r>
        <w:rPr>
          <w:rFonts w:hint="eastAsia" w:ascii="宋体" w:hAnsi="宋体" w:eastAsia="宋体" w:cs="宋体"/>
          <w:color w:val="auto"/>
          <w:spacing w:val="-2"/>
          <w:kern w:val="0"/>
          <w:sz w:val="24"/>
          <w:szCs w:val="24"/>
          <w:highlight w:val="none"/>
          <w:lang w:val="en-US" w:eastAsia="zh-CN" w:bidi="ar"/>
        </w:rPr>
        <w:t>〕</w:t>
      </w:r>
      <w:r>
        <w:rPr>
          <w:rFonts w:hint="default" w:ascii="Calibri" w:hAnsi="Calibri" w:eastAsia="宋体" w:cs="Calibri"/>
          <w:color w:val="auto"/>
          <w:spacing w:val="-2"/>
          <w:kern w:val="0"/>
          <w:sz w:val="24"/>
          <w:szCs w:val="24"/>
          <w:highlight w:val="none"/>
          <w:lang w:val="en-US" w:eastAsia="zh-CN" w:bidi="ar"/>
        </w:rPr>
        <w:t>708</w:t>
      </w:r>
      <w:r>
        <w:rPr>
          <w:rFonts w:hint="eastAsia" w:ascii="宋体" w:hAnsi="宋体" w:eastAsia="宋体" w:cs="宋体"/>
          <w:color w:val="auto"/>
          <w:spacing w:val="-2"/>
          <w:kern w:val="0"/>
          <w:sz w:val="24"/>
          <w:szCs w:val="24"/>
          <w:highlight w:val="none"/>
          <w:lang w:val="en-US" w:eastAsia="zh-CN" w:bidi="ar"/>
        </w:rPr>
        <w:t>号）、《广东省住房和城乡建设厅关于采取切实措施坚决遏制施工扬尘污染的紧急通知》（粤建电发〔</w:t>
      </w:r>
      <w:r>
        <w:rPr>
          <w:rFonts w:hint="default" w:ascii="Calibri" w:hAnsi="Calibri" w:eastAsia="宋体" w:cs="Calibri"/>
          <w:color w:val="auto"/>
          <w:spacing w:val="-2"/>
          <w:kern w:val="0"/>
          <w:sz w:val="24"/>
          <w:szCs w:val="24"/>
          <w:highlight w:val="none"/>
          <w:lang w:val="en-US" w:eastAsia="zh-CN" w:bidi="ar"/>
        </w:rPr>
        <w:t>2018</w:t>
      </w:r>
      <w:r>
        <w:rPr>
          <w:rFonts w:hint="eastAsia" w:ascii="宋体" w:hAnsi="宋体" w:eastAsia="宋体" w:cs="宋体"/>
          <w:color w:val="auto"/>
          <w:spacing w:val="-2"/>
          <w:kern w:val="0"/>
          <w:sz w:val="24"/>
          <w:szCs w:val="24"/>
          <w:highlight w:val="none"/>
          <w:lang w:val="en-US" w:eastAsia="zh-CN" w:bidi="ar"/>
        </w:rPr>
        <w:t>〕</w:t>
      </w:r>
      <w:r>
        <w:rPr>
          <w:rFonts w:hint="default" w:ascii="Calibri" w:hAnsi="Calibri" w:eastAsia="宋体" w:cs="Calibri"/>
          <w:color w:val="auto"/>
          <w:spacing w:val="-2"/>
          <w:kern w:val="0"/>
          <w:sz w:val="24"/>
          <w:szCs w:val="24"/>
          <w:highlight w:val="none"/>
          <w:lang w:val="en-US" w:eastAsia="zh-CN" w:bidi="ar"/>
        </w:rPr>
        <w:t>20</w:t>
      </w:r>
      <w:r>
        <w:rPr>
          <w:rFonts w:hint="eastAsia" w:ascii="宋体" w:hAnsi="宋体" w:eastAsia="宋体" w:cs="宋体"/>
          <w:color w:val="auto"/>
          <w:spacing w:val="-2"/>
          <w:kern w:val="0"/>
          <w:sz w:val="24"/>
          <w:szCs w:val="24"/>
          <w:highlight w:val="none"/>
          <w:lang w:val="en-US" w:eastAsia="zh-CN" w:bidi="ar"/>
        </w:rPr>
        <w:t>号）、《广东省房屋建筑和市政基础设施工程用工实名管理暂行办法》（粤建规范〔</w:t>
      </w:r>
      <w:r>
        <w:rPr>
          <w:rFonts w:hint="default" w:ascii="Calibri" w:hAnsi="Calibri" w:eastAsia="宋体" w:cs="Calibri"/>
          <w:color w:val="auto"/>
          <w:spacing w:val="-2"/>
          <w:kern w:val="0"/>
          <w:sz w:val="24"/>
          <w:szCs w:val="24"/>
          <w:highlight w:val="none"/>
          <w:lang w:val="en-US" w:eastAsia="zh-CN" w:bidi="ar"/>
        </w:rPr>
        <w:t>2018</w:t>
      </w:r>
      <w:r>
        <w:rPr>
          <w:rFonts w:hint="eastAsia" w:ascii="宋体" w:hAnsi="宋体" w:eastAsia="宋体" w:cs="宋体"/>
          <w:color w:val="auto"/>
          <w:spacing w:val="-2"/>
          <w:kern w:val="0"/>
          <w:sz w:val="24"/>
          <w:szCs w:val="24"/>
          <w:highlight w:val="none"/>
          <w:lang w:val="en-US" w:eastAsia="zh-CN" w:bidi="ar"/>
        </w:rPr>
        <w:t>〕</w:t>
      </w:r>
      <w:r>
        <w:rPr>
          <w:rFonts w:hint="default" w:ascii="Calibri" w:hAnsi="Calibri" w:eastAsia="宋体" w:cs="Calibri"/>
          <w:color w:val="auto"/>
          <w:spacing w:val="-2"/>
          <w:kern w:val="0"/>
          <w:sz w:val="24"/>
          <w:szCs w:val="24"/>
          <w:highlight w:val="none"/>
          <w:lang w:val="en-US" w:eastAsia="zh-CN" w:bidi="ar"/>
        </w:rPr>
        <w:t>1</w:t>
      </w:r>
      <w:r>
        <w:rPr>
          <w:rFonts w:hint="eastAsia" w:ascii="宋体" w:hAnsi="宋体" w:eastAsia="宋体" w:cs="宋体"/>
          <w:color w:val="auto"/>
          <w:spacing w:val="-2"/>
          <w:kern w:val="0"/>
          <w:sz w:val="24"/>
          <w:szCs w:val="24"/>
          <w:highlight w:val="none"/>
          <w:lang w:val="en-US" w:eastAsia="zh-CN" w:bidi="ar"/>
        </w:rPr>
        <w:t>号）、</w:t>
      </w:r>
      <w:r>
        <w:rPr>
          <w:rFonts w:hint="eastAsia" w:ascii="宋体" w:hAnsi="宋体" w:eastAsia="宋体" w:cs="宋体"/>
          <w:bCs/>
          <w:color w:val="auto"/>
          <w:kern w:val="0"/>
          <w:sz w:val="24"/>
          <w:szCs w:val="24"/>
          <w:highlight w:val="none"/>
          <w:u w:val="single"/>
          <w:lang w:val="en-US" w:eastAsia="zh-CN" w:bidi="ar"/>
        </w:rPr>
        <w:t>《广州市住房和城乡建设局等8部门关于印发广州市建设工程扬尘防治“6个100%”管理标准图集（V2.0版）的通知》、</w:t>
      </w:r>
      <w:r>
        <w:rPr>
          <w:rFonts w:hint="eastAsia" w:ascii="宋体" w:hAnsi="宋体" w:eastAsia="宋体" w:cs="宋体"/>
          <w:color w:val="auto"/>
          <w:kern w:val="2"/>
          <w:sz w:val="24"/>
          <w:szCs w:val="24"/>
          <w:highlight w:val="none"/>
          <w:u w:val="single"/>
          <w:lang w:val="en-US" w:eastAsia="zh-CN" w:bidi="ar"/>
        </w:rPr>
        <w:t>《广州市住房和城乡建设局等9部门关于印发广州市建设工程绿色施工围蔽指导图集（V2.0版）的通知 》（穗建质〔2020〕1号）</w:t>
      </w:r>
      <w:r>
        <w:rPr>
          <w:rFonts w:hint="eastAsia" w:ascii="宋体" w:hAnsi="宋体" w:eastAsia="宋体" w:cs="宋体"/>
          <w:color w:val="auto"/>
          <w:spacing w:val="-2"/>
          <w:kern w:val="0"/>
          <w:sz w:val="24"/>
          <w:szCs w:val="24"/>
          <w:highlight w:val="none"/>
          <w:u w:val="single"/>
          <w:lang w:val="en-US" w:eastAsia="zh-CN" w:bidi="ar"/>
        </w:rPr>
        <w:t>、《广州市提</w:t>
      </w:r>
      <w:r>
        <w:rPr>
          <w:rFonts w:hint="eastAsia" w:ascii="宋体" w:hAnsi="宋体" w:eastAsia="宋体" w:cs="宋体"/>
          <w:bCs/>
          <w:color w:val="auto"/>
          <w:spacing w:val="4"/>
          <w:kern w:val="0"/>
          <w:sz w:val="24"/>
          <w:szCs w:val="24"/>
          <w:highlight w:val="none"/>
          <w:u w:val="single"/>
          <w:lang w:val="en-US" w:eastAsia="zh-CN" w:bidi="ar"/>
        </w:rPr>
        <w:t>升建设工程安全文明施工管理水平的工作指引》（穗建质</w:t>
      </w:r>
      <w:r>
        <w:rPr>
          <w:rFonts w:hint="eastAsia" w:ascii="宋体" w:hAnsi="宋体" w:eastAsia="宋体" w:cs="宋体"/>
          <w:color w:val="auto"/>
          <w:spacing w:val="-2"/>
          <w:kern w:val="0"/>
          <w:sz w:val="24"/>
          <w:szCs w:val="24"/>
          <w:highlight w:val="none"/>
          <w:u w:val="single"/>
          <w:lang w:val="en-US" w:eastAsia="zh-CN" w:bidi="ar"/>
        </w:rPr>
        <w:t>〔</w:t>
      </w:r>
      <w:r>
        <w:rPr>
          <w:rFonts w:hint="eastAsia" w:ascii="宋体" w:hAnsi="宋体" w:eastAsia="宋体" w:cs="宋体"/>
          <w:bCs/>
          <w:color w:val="auto"/>
          <w:spacing w:val="4"/>
          <w:kern w:val="0"/>
          <w:sz w:val="24"/>
          <w:szCs w:val="24"/>
          <w:highlight w:val="none"/>
          <w:u w:val="single"/>
          <w:lang w:val="en-US" w:eastAsia="zh-CN" w:bidi="ar"/>
        </w:rPr>
        <w:t>2017</w:t>
      </w:r>
      <w:r>
        <w:rPr>
          <w:rFonts w:hint="eastAsia" w:ascii="宋体" w:hAnsi="宋体" w:eastAsia="宋体" w:cs="宋体"/>
          <w:color w:val="auto"/>
          <w:spacing w:val="-2"/>
          <w:kern w:val="0"/>
          <w:sz w:val="24"/>
          <w:szCs w:val="24"/>
          <w:highlight w:val="none"/>
          <w:u w:val="single"/>
          <w:lang w:val="en-US" w:eastAsia="zh-CN" w:bidi="ar"/>
        </w:rPr>
        <w:t>〕</w:t>
      </w:r>
      <w:r>
        <w:rPr>
          <w:rFonts w:hint="eastAsia" w:ascii="宋体" w:hAnsi="宋体" w:eastAsia="宋体" w:cs="宋体"/>
          <w:bCs/>
          <w:color w:val="auto"/>
          <w:spacing w:val="4"/>
          <w:kern w:val="0"/>
          <w:sz w:val="24"/>
          <w:szCs w:val="24"/>
          <w:highlight w:val="none"/>
          <w:u w:val="single"/>
          <w:lang w:val="en-US" w:eastAsia="zh-CN" w:bidi="ar"/>
        </w:rPr>
        <w:t>815号）、</w:t>
      </w:r>
      <w:r>
        <w:rPr>
          <w:rFonts w:hint="eastAsia" w:ascii="宋体" w:hAnsi="宋体" w:eastAsia="宋体" w:cs="宋体"/>
          <w:color w:val="auto"/>
          <w:kern w:val="2"/>
          <w:sz w:val="24"/>
          <w:szCs w:val="24"/>
          <w:highlight w:val="none"/>
          <w:u w:val="single"/>
          <w:lang w:val="en-US" w:eastAsia="zh-CN" w:bidi="ar"/>
        </w:rPr>
        <w:t>《广州市建设工程安全文明施工规程（试行版）》（穗建质〔2021) 316 号）、《广东省建筑垃圾管理条例》（广东省第十三届人民代表大会常务委员会公告第126号）</w:t>
      </w:r>
      <w:r>
        <w:rPr>
          <w:rFonts w:hint="eastAsia" w:ascii="宋体" w:hAnsi="宋体" w:eastAsia="宋体" w:cs="宋体"/>
          <w:color w:val="auto"/>
          <w:spacing w:val="-2"/>
          <w:kern w:val="0"/>
          <w:sz w:val="24"/>
          <w:szCs w:val="24"/>
          <w:highlight w:val="none"/>
          <w:lang w:val="en-US" w:eastAsia="zh-CN" w:bidi="ar"/>
        </w:rPr>
        <w:t>和《广州市建筑工程安全生产措施费管理办法》（穗建筑</w:t>
      </w:r>
      <w:r>
        <w:rPr>
          <w:rFonts w:hint="eastAsia" w:ascii="宋体" w:hAnsi="宋体" w:eastAsia="宋体" w:cs="宋体"/>
          <w:color w:val="auto"/>
          <w:spacing w:val="0"/>
          <w:kern w:val="2"/>
          <w:sz w:val="24"/>
          <w:szCs w:val="24"/>
          <w:highlight w:val="none"/>
          <w:lang w:val="en-US" w:eastAsia="zh-CN" w:bidi="ar"/>
        </w:rPr>
        <w:t>〔2003〕106号</w:t>
      </w:r>
      <w:r>
        <w:rPr>
          <w:rFonts w:hint="eastAsia" w:ascii="宋体" w:hAnsi="宋体" w:eastAsia="宋体" w:cs="宋体"/>
          <w:color w:val="auto"/>
          <w:spacing w:val="-2"/>
          <w:kern w:val="0"/>
          <w:sz w:val="24"/>
          <w:szCs w:val="24"/>
          <w:highlight w:val="none"/>
          <w:lang w:val="en-US" w:eastAsia="zh-CN" w:bidi="ar"/>
        </w:rPr>
        <w:t>）等各项规定和招标文件要求。否则，愿意无条件接受招标人的任何处罚，直至被清退出场，并为此承担相应的法律责任。</w:t>
      </w:r>
    </w:p>
    <w:p>
      <w:pPr>
        <w:keepNext w:val="0"/>
        <w:keepLines w:val="0"/>
        <w:widowControl w:val="0"/>
        <w:suppressLineNumbers w:val="0"/>
        <w:topLinePunct/>
        <w:adjustRightInd w:val="0"/>
        <w:snapToGrid w:val="0"/>
        <w:spacing w:before="0" w:beforeAutospacing="0" w:after="0" w:afterAutospacing="0" w:line="360" w:lineRule="auto"/>
        <w:ind w:left="0" w:right="0" w:firstLine="472" w:firstLineChars="200"/>
        <w:jc w:val="both"/>
        <w:rPr>
          <w:rFonts w:hint="eastAsia" w:ascii="宋体" w:hAnsi="宋体" w:eastAsia="宋体" w:cs="Times New Roman"/>
          <w:bCs/>
          <w:color w:val="auto"/>
          <w:spacing w:val="-2"/>
          <w:kern w:val="0"/>
          <w:sz w:val="24"/>
          <w:szCs w:val="24"/>
          <w:highlight w:val="none"/>
        </w:rPr>
      </w:pPr>
      <w:r>
        <w:rPr>
          <w:rFonts w:hint="eastAsia" w:ascii="宋体" w:hAnsi="宋体" w:eastAsia="宋体" w:cs="宋体"/>
          <w:bCs/>
          <w:color w:val="auto"/>
          <w:spacing w:val="-2"/>
          <w:kern w:val="0"/>
          <w:sz w:val="24"/>
          <w:szCs w:val="24"/>
          <w:highlight w:val="none"/>
          <w:lang w:val="en-US" w:eastAsia="zh-CN" w:bidi="ar"/>
        </w:rPr>
        <w:t>八、</w:t>
      </w:r>
      <w:r>
        <w:rPr>
          <w:rFonts w:hint="eastAsia" w:ascii="宋体" w:hAnsi="宋体" w:eastAsia="宋体" w:cs="宋体"/>
          <w:color w:val="auto"/>
          <w:spacing w:val="-2"/>
          <w:kern w:val="0"/>
          <w:sz w:val="24"/>
          <w:szCs w:val="24"/>
          <w:highlight w:val="none"/>
          <w:lang w:val="en-US" w:eastAsia="zh-CN" w:bidi="ar"/>
        </w:rPr>
        <w:t>我司保证本工程竣工验收、竣</w:t>
      </w:r>
      <w:bookmarkStart w:id="137" w:name="_Toc12740"/>
      <w:bookmarkEnd w:id="137"/>
      <w:bookmarkStart w:id="138" w:name="_Toc29194"/>
      <w:r>
        <w:rPr>
          <w:rFonts w:hint="eastAsia" w:ascii="宋体" w:hAnsi="宋体" w:eastAsia="宋体" w:cs="宋体"/>
          <w:color w:val="auto"/>
          <w:spacing w:val="-2"/>
          <w:kern w:val="0"/>
          <w:sz w:val="24"/>
          <w:szCs w:val="24"/>
          <w:highlight w:val="none"/>
          <w:lang w:val="en-US" w:eastAsia="zh-CN" w:bidi="ar"/>
        </w:rPr>
        <w:t>工资料和竣工备案管理完</w:t>
      </w:r>
      <w:bookmarkEnd w:id="138"/>
      <w:r>
        <w:rPr>
          <w:rFonts w:hint="eastAsia" w:ascii="宋体" w:hAnsi="宋体" w:eastAsia="宋体" w:cs="宋体"/>
          <w:color w:val="auto"/>
          <w:spacing w:val="-2"/>
          <w:kern w:val="0"/>
          <w:sz w:val="24"/>
          <w:szCs w:val="24"/>
          <w:highlight w:val="none"/>
          <w:lang w:val="en-US" w:eastAsia="zh-CN" w:bidi="ar"/>
        </w:rPr>
        <w:t>全符合</w:t>
      </w:r>
      <w:bookmarkStart w:id="139" w:name="_Toc7603"/>
      <w:bookmarkEnd w:id="139"/>
      <w:bookmarkStart w:id="140" w:name="_Toc1899"/>
      <w:r>
        <w:rPr>
          <w:rFonts w:hint="eastAsia" w:ascii="宋体" w:hAnsi="宋体" w:eastAsia="宋体" w:cs="宋体"/>
          <w:color w:val="auto"/>
          <w:spacing w:val="-2"/>
          <w:kern w:val="0"/>
          <w:sz w:val="24"/>
          <w:szCs w:val="24"/>
          <w:highlight w:val="none"/>
          <w:lang w:val="en-US" w:eastAsia="zh-CN" w:bidi="ar"/>
        </w:rPr>
        <w:t>国家、省、市政府、</w:t>
      </w:r>
      <w:bookmarkEnd w:id="140"/>
      <w:r>
        <w:rPr>
          <w:rFonts w:hint="eastAsia" w:ascii="宋体" w:hAnsi="宋体" w:eastAsia="宋体" w:cs="宋体"/>
          <w:color w:val="auto"/>
          <w:spacing w:val="-2"/>
          <w:kern w:val="0"/>
          <w:sz w:val="24"/>
          <w:szCs w:val="24"/>
          <w:highlight w:val="none"/>
          <w:lang w:val="en-US" w:eastAsia="zh-CN" w:bidi="ar"/>
        </w:rPr>
        <w:t>主管部门颁布的竣工验收和档案管理各项规定及招标文件中提出的各项管理要求。</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九、我司保证在本项目投标中不存在围标、串标等违法、违规行为，如经招标监管部门查实存在上述行为，我司同意对由此造成的后果承担相应的法律责任。</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十、如果我司中标</w:t>
      </w:r>
      <w:bookmarkStart w:id="141" w:name="_Toc12063"/>
      <w:bookmarkEnd w:id="141"/>
      <w:bookmarkStart w:id="142" w:name="_Toc4034"/>
      <w:r>
        <w:rPr>
          <w:rFonts w:hint="eastAsia" w:ascii="宋体" w:hAnsi="宋体" w:eastAsia="宋体" w:cs="宋体"/>
          <w:color w:val="auto"/>
          <w:spacing w:val="4"/>
          <w:kern w:val="0"/>
          <w:sz w:val="24"/>
          <w:szCs w:val="24"/>
          <w:highlight w:val="none"/>
          <w:lang w:val="en-US" w:eastAsia="zh-CN" w:bidi="ar"/>
        </w:rPr>
        <w:t>，我司保证实际投入本项目的人员、材料、机</w:t>
      </w:r>
      <w:bookmarkEnd w:id="142"/>
      <w:r>
        <w:rPr>
          <w:rFonts w:hint="eastAsia" w:ascii="宋体" w:hAnsi="宋体" w:eastAsia="宋体" w:cs="宋体"/>
          <w:color w:val="auto"/>
          <w:spacing w:val="4"/>
          <w:kern w:val="0"/>
          <w:sz w:val="24"/>
          <w:szCs w:val="24"/>
          <w:highlight w:val="none"/>
          <w:lang w:val="en-US" w:eastAsia="zh-CN" w:bidi="ar"/>
        </w:rPr>
        <w:t>械、设备与我司递交的投标文件一致，且不低于本项目招标文件的要求。否则我司将被视为存在弄虚作假骗取中标情形，贵局有权拒绝我司参与后续工程投标。</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bCs/>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十一、如果我司中标，我司保证按招标文件第五章中“项目管理部组成人员配备要求表” 中的人员在进场前准时参加招标人组织的面试考核。若不满足招标文件要求或考核不通过，我司承诺无条件按招标人的要求进行更换，直至招标人满意为止。</w:t>
      </w:r>
      <w:r>
        <w:rPr>
          <w:rFonts w:hint="eastAsia" w:ascii="宋体" w:hAnsi="宋体" w:eastAsia="宋体" w:cs="宋体"/>
          <w:bCs/>
          <w:color w:val="auto"/>
          <w:spacing w:val="4"/>
          <w:kern w:val="0"/>
          <w:sz w:val="24"/>
          <w:szCs w:val="24"/>
          <w:highlight w:val="none"/>
          <w:lang w:val="en-US" w:eastAsia="zh-CN" w:bidi="ar"/>
        </w:rPr>
        <w:t>经招</w:t>
      </w:r>
      <w:bookmarkStart w:id="143" w:name="_Toc18749"/>
      <w:bookmarkEnd w:id="143"/>
      <w:bookmarkStart w:id="144" w:name="_Toc7328"/>
      <w:r>
        <w:rPr>
          <w:rFonts w:hint="eastAsia" w:ascii="宋体" w:hAnsi="宋体" w:eastAsia="宋体" w:cs="宋体"/>
          <w:bCs/>
          <w:color w:val="auto"/>
          <w:spacing w:val="4"/>
          <w:kern w:val="0"/>
          <w:sz w:val="24"/>
          <w:szCs w:val="24"/>
          <w:highlight w:val="none"/>
          <w:lang w:val="en-US" w:eastAsia="zh-CN" w:bidi="ar"/>
        </w:rPr>
        <w:t>标人和总监理工程师考核，</w:t>
      </w:r>
      <w:bookmarkEnd w:id="144"/>
      <w:r>
        <w:rPr>
          <w:rFonts w:hint="eastAsia" w:ascii="宋体" w:hAnsi="宋体" w:eastAsia="宋体" w:cs="宋体"/>
          <w:bCs/>
          <w:color w:val="auto"/>
          <w:spacing w:val="4"/>
          <w:kern w:val="0"/>
          <w:sz w:val="24"/>
          <w:szCs w:val="24"/>
          <w:highlight w:val="none"/>
          <w:lang w:val="en-US" w:eastAsia="zh-CN" w:bidi="ar"/>
        </w:rPr>
        <w:t>我司未按投标文件投入主要人员或经过更换后的人员不能满足本项目要求的，我</w:t>
      </w:r>
      <w:bookmarkStart w:id="145" w:name="_Toc19075"/>
      <w:bookmarkEnd w:id="145"/>
      <w:bookmarkStart w:id="146" w:name="_Toc24951"/>
      <w:r>
        <w:rPr>
          <w:rFonts w:hint="eastAsia" w:ascii="宋体" w:hAnsi="宋体" w:eastAsia="宋体" w:cs="宋体"/>
          <w:bCs/>
          <w:color w:val="auto"/>
          <w:spacing w:val="4"/>
          <w:kern w:val="0"/>
          <w:sz w:val="24"/>
          <w:szCs w:val="24"/>
          <w:highlight w:val="none"/>
          <w:lang w:val="en-US" w:eastAsia="zh-CN" w:bidi="ar"/>
        </w:rPr>
        <w:t>司承诺除无条件按招标人的要求更换外，还</w:t>
      </w:r>
      <w:bookmarkEnd w:id="146"/>
      <w:r>
        <w:rPr>
          <w:rFonts w:hint="eastAsia" w:ascii="宋体" w:hAnsi="宋体" w:eastAsia="宋体" w:cs="宋体"/>
          <w:bCs/>
          <w:color w:val="auto"/>
          <w:spacing w:val="4"/>
          <w:kern w:val="0"/>
          <w:sz w:val="24"/>
          <w:szCs w:val="24"/>
          <w:highlight w:val="none"/>
          <w:lang w:val="en-US" w:eastAsia="zh-CN" w:bidi="ar"/>
        </w:rPr>
        <w:t>应按合同约定的金额向招标人支付违约金。</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十二、如果我司中标，对招标人、监理人为确保工程质量管理和工程进度而下达的调整项目经理部组成人员的指令、通知，我司承诺无条件地在限期内执行并调整到位。</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十三、如果我司中标，我司承诺如出现施工进度、质量、投入不满足需要，</w:t>
      </w:r>
      <w:bookmarkStart w:id="147" w:name="_Toc443490944"/>
      <w:bookmarkEnd w:id="147"/>
      <w:bookmarkStart w:id="148" w:name="_Toc437848141"/>
      <w:bookmarkEnd w:id="148"/>
      <w:bookmarkStart w:id="149" w:name="_Toc437848353"/>
      <w:bookmarkEnd w:id="149"/>
      <w:bookmarkStart w:id="150" w:name="_Toc443494113"/>
      <w:bookmarkEnd w:id="150"/>
      <w:bookmarkStart w:id="151" w:name="_Toc437847563"/>
      <w:r>
        <w:rPr>
          <w:rFonts w:hint="eastAsia" w:ascii="宋体" w:hAnsi="宋体" w:eastAsia="宋体" w:cs="宋体"/>
          <w:color w:val="auto"/>
          <w:spacing w:val="4"/>
          <w:kern w:val="0"/>
          <w:sz w:val="24"/>
          <w:szCs w:val="24"/>
          <w:highlight w:val="none"/>
          <w:lang w:val="en-US" w:eastAsia="zh-CN" w:bidi="ar"/>
        </w:rPr>
        <w:t>严重影响施工现场推进或招标人认为必要的</w:t>
      </w:r>
      <w:bookmarkEnd w:id="151"/>
      <w:r>
        <w:rPr>
          <w:rFonts w:hint="eastAsia" w:ascii="宋体" w:hAnsi="宋体" w:eastAsia="宋体" w:cs="宋体"/>
          <w:color w:val="auto"/>
          <w:spacing w:val="4"/>
          <w:kern w:val="0"/>
          <w:sz w:val="24"/>
          <w:szCs w:val="24"/>
          <w:highlight w:val="none"/>
          <w:lang w:val="en-US" w:eastAsia="zh-CN" w:bidi="ar"/>
        </w:rPr>
        <w:t>其</w:t>
      </w:r>
      <w:bookmarkStart w:id="152" w:name="_Toc386995907"/>
      <w:bookmarkEnd w:id="152"/>
      <w:bookmarkStart w:id="153" w:name="_Toc3873"/>
      <w:r>
        <w:rPr>
          <w:rFonts w:hint="eastAsia" w:ascii="宋体" w:hAnsi="宋体" w:eastAsia="宋体" w:cs="宋体"/>
          <w:color w:val="auto"/>
          <w:spacing w:val="4"/>
          <w:kern w:val="0"/>
          <w:sz w:val="24"/>
          <w:szCs w:val="24"/>
          <w:highlight w:val="none"/>
          <w:lang w:val="en-US" w:eastAsia="zh-CN" w:bidi="ar"/>
        </w:rPr>
        <w:t>他情形，招标人还有权视现场情况要求我司法定代表人驻场办公，直至招标人同意退场为止，否则我司愿承担有关违约责任。</w:t>
      </w:r>
      <w:bookmarkEnd w:id="153"/>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十四、如果我司中标，我司保证在规定时间内按招标人要求提交详细的施工组织设计并应用于实际施工过程中，且保证该施工组织设计</w:t>
      </w:r>
      <w:bookmarkStart w:id="154" w:name="_Toc426030442"/>
      <w:bookmarkEnd w:id="154"/>
      <w:bookmarkStart w:id="155" w:name="_Toc464131244"/>
      <w:bookmarkEnd w:id="155"/>
      <w:bookmarkStart w:id="156" w:name="_Toc405383088"/>
      <w:r>
        <w:rPr>
          <w:rFonts w:hint="eastAsia" w:ascii="宋体" w:hAnsi="宋体" w:eastAsia="宋体" w:cs="宋体"/>
          <w:color w:val="auto"/>
          <w:spacing w:val="4"/>
          <w:kern w:val="0"/>
          <w:sz w:val="24"/>
          <w:szCs w:val="24"/>
          <w:highlight w:val="none"/>
          <w:lang w:val="en-US" w:eastAsia="zh-CN" w:bidi="ar"/>
        </w:rPr>
        <w:t>不低于本投标</w:t>
      </w:r>
      <w:bookmarkEnd w:id="156"/>
      <w:r>
        <w:rPr>
          <w:rFonts w:hint="eastAsia" w:ascii="宋体" w:hAnsi="宋体" w:eastAsia="宋体" w:cs="宋体"/>
          <w:color w:val="auto"/>
          <w:spacing w:val="4"/>
          <w:kern w:val="0"/>
          <w:sz w:val="24"/>
          <w:szCs w:val="24"/>
          <w:highlight w:val="none"/>
          <w:lang w:val="en-US" w:eastAsia="zh-CN" w:bidi="ar"/>
        </w:rPr>
        <w:t>文件中施工组织设计</w:t>
      </w:r>
      <w:bookmarkStart w:id="157" w:name="_Toc420914100"/>
      <w:r>
        <w:rPr>
          <w:rFonts w:hint="eastAsia" w:ascii="宋体" w:hAnsi="宋体" w:eastAsia="宋体" w:cs="宋体"/>
          <w:color w:val="auto"/>
          <w:spacing w:val="4"/>
          <w:kern w:val="0"/>
          <w:sz w:val="24"/>
          <w:szCs w:val="24"/>
          <w:highlight w:val="none"/>
          <w:lang w:val="en-US" w:eastAsia="zh-CN" w:bidi="ar"/>
        </w:rPr>
        <w:t>所承诺的标准，并无条件根据招标人的要求修改完善。如违反上述承诺，由此引起的质量、工期、安全等相关责任完全由我司承担，愿意无条件接受招标人的任何处罚，直至被清退出场，并为此承担相应的法律责任。</w:t>
      </w:r>
      <w:bookmarkEnd w:id="157"/>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Euro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十五、</w:t>
      </w:r>
      <w:r>
        <w:rPr>
          <w:rFonts w:hint="eastAsia" w:ascii="宋体" w:hAnsi="宋体" w:eastAsia="宋体" w:cs="宋体"/>
          <w:color w:val="auto"/>
          <w:spacing w:val="-4"/>
          <w:kern w:val="0"/>
          <w:sz w:val="24"/>
          <w:szCs w:val="24"/>
          <w:highlight w:val="none"/>
          <w:lang w:val="en-US" w:eastAsia="zh-CN" w:bidi="ar"/>
        </w:rPr>
        <w:t>如我司中标，我司承诺本项目的主要材料设备的选用严格按照发包人看样定板的规定执行，选用的材料设备的品牌、档次、技术参数需满足或优于标文件要求，且不以任何理由调整中标的材料、设备价格。</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十六、我公司承诺选用绿色生产达标企业生产的混凝土。</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十七、如果我司中标，我司承诺严格按照合同和招投标文件规定履行义务，并同意招标人将其履行合同、招投标文件义务的履约情况和不诚信行为（包括但不限于由招标人作出的组织的考核、考评通报、违约责任处理决定等）在招标人网站和建设项目业主网站及其他媒体上公开披露，由此造成的一切损失和不利后果均由我司自行承担。</w:t>
      </w:r>
    </w:p>
    <w:p>
      <w:pPr>
        <w:keepNext w:val="0"/>
        <w:keepLines w:val="0"/>
        <w:widowControl w:val="0"/>
        <w:suppressLineNumbers w:val="0"/>
        <w:topLinePunct/>
        <w:adjustRightInd w:val="0"/>
        <w:snapToGrid w:val="0"/>
        <w:spacing w:before="0" w:beforeAutospacing="0" w:after="0" w:afterAutospacing="0" w:line="360" w:lineRule="auto"/>
        <w:ind w:left="0" w:right="0" w:firstLine="498" w:firstLineChars="200"/>
        <w:jc w:val="both"/>
        <w:rPr>
          <w:rFonts w:hint="eastAsia" w:ascii="宋体" w:hAnsi="宋体" w:eastAsia="宋体" w:cs="宋体"/>
          <w:b/>
          <w:bCs w:val="0"/>
          <w:color w:val="auto"/>
          <w:spacing w:val="4"/>
          <w:kern w:val="0"/>
          <w:sz w:val="24"/>
          <w:szCs w:val="24"/>
          <w:highlight w:val="none"/>
          <w:u w:val="single"/>
        </w:rPr>
      </w:pPr>
      <w:r>
        <w:rPr>
          <w:rFonts w:hint="eastAsia" w:ascii="宋体" w:hAnsi="宋体" w:eastAsia="宋体" w:cs="宋体"/>
          <w:b/>
          <w:bCs w:val="0"/>
          <w:color w:val="auto"/>
          <w:spacing w:val="4"/>
          <w:kern w:val="0"/>
          <w:sz w:val="24"/>
          <w:szCs w:val="24"/>
          <w:highlight w:val="none"/>
          <w:u w:val="single"/>
          <w:lang w:val="en-US" w:eastAsia="zh-CN" w:bidi="ar"/>
        </w:rPr>
        <w:t>十八、我司充分认识到本场馆维修改造的重要性，以及后续场馆实际施工过程中可能存在的设备设施厂家赛事赞助事宜。我司承诺如下：如我司中标，我司同意使用上述赛事赞助设备设施并无条件服从贵中心就设备设施的入场、安装及验收工作所发出的指令；另，我司承诺在设备材料采购前，报监理单位及贵中心审批同意后方进行采购，若未经审批同意自行采购的，由此产生的全部损失和风险自行承担。</w:t>
      </w:r>
    </w:p>
    <w:p>
      <w:pPr>
        <w:keepNext w:val="0"/>
        <w:keepLines w:val="0"/>
        <w:widowControl w:val="0"/>
        <w:suppressLineNumbers w:val="0"/>
        <w:topLinePunct/>
        <w:adjustRightInd w:val="0"/>
        <w:snapToGrid w:val="0"/>
        <w:spacing w:before="0" w:beforeAutospacing="0" w:after="0" w:afterAutospacing="0" w:line="360" w:lineRule="auto"/>
        <w:ind w:left="0" w:right="0"/>
        <w:jc w:val="both"/>
        <w:rPr>
          <w:rFonts w:hint="default" w:ascii="Calibri" w:hAnsi="Calibri" w:eastAsia="宋体" w:cs="Times New Roman"/>
          <w:color w:val="auto"/>
          <w:spacing w:val="4"/>
          <w:kern w:val="0"/>
          <w:sz w:val="24"/>
          <w:szCs w:val="24"/>
          <w:highlight w:val="none"/>
        </w:rPr>
      </w:pPr>
      <w:r>
        <w:rPr>
          <w:rFonts w:hint="default" w:ascii="Calibri" w:hAnsi="Calibri"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投标人：  （盖章）</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法定代表人或授权代理人(签字或盖章)：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eastAsia" w:ascii="宋体" w:hAnsi="宋体"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日期：</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年</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月</w:t>
      </w:r>
      <w:r>
        <w:rPr>
          <w:rFonts w:hint="eastAsia" w:ascii="宋体" w:hAnsi="宋体"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日</w:t>
      </w:r>
    </w:p>
    <w:p>
      <w:pPr>
        <w:keepNext w:val="0"/>
        <w:keepLines w:val="0"/>
        <w:widowControl/>
        <w:suppressLineNumbers w:val="0"/>
        <w:spacing w:before="0" w:beforeAutospacing="1" w:after="0" w:afterAutospacing="1"/>
        <w:ind w:left="0" w:right="0"/>
        <w:jc w:val="left"/>
        <w:outlineLvl w:val="2"/>
        <w:rPr>
          <w:rFonts w:hint="eastAsia" w:ascii="宋体" w:hAnsi="宋体" w:eastAsia="宋体" w:cs="Times New Roman"/>
          <w:b/>
          <w:bCs w:val="0"/>
          <w:color w:val="auto"/>
          <w:kern w:val="0"/>
          <w:sz w:val="27"/>
          <w:szCs w:val="27"/>
          <w:highlight w:val="none"/>
        </w:rPr>
      </w:pPr>
      <w:r>
        <w:rPr>
          <w:rFonts w:hint="eastAsia" w:ascii="宋体" w:hAnsi="宋体" w:eastAsia="宋体" w:cs="Times New Roman"/>
          <w:color w:val="auto"/>
          <w:kern w:val="0"/>
          <w:sz w:val="27"/>
          <w:szCs w:val="27"/>
          <w:highlight w:val="none"/>
          <w:lang w:val="en-US" w:eastAsia="zh-CN" w:bidi="ar"/>
        </w:rPr>
        <w:br w:type="page"/>
      </w:r>
      <w:bookmarkStart w:id="158" w:name="_Toc14697667"/>
      <w:bookmarkEnd w:id="158"/>
      <w:bookmarkStart w:id="159" w:name="_Toc22930"/>
      <w:r>
        <w:rPr>
          <w:rFonts w:hint="eastAsia" w:ascii="宋体" w:hAnsi="宋体" w:eastAsia="宋体" w:cs="宋体"/>
          <w:b/>
          <w:bCs w:val="0"/>
          <w:color w:val="auto"/>
          <w:kern w:val="0"/>
          <w:sz w:val="27"/>
          <w:szCs w:val="27"/>
          <w:highlight w:val="none"/>
          <w:lang w:val="en-US" w:eastAsia="zh-CN" w:bidi="ar"/>
        </w:rPr>
        <w:t>格式十三：主要设备的质保和维护维修承诺书</w:t>
      </w:r>
      <w:bookmarkEnd w:id="159"/>
    </w:p>
    <w:p>
      <w:pPr>
        <w:keepNext w:val="0"/>
        <w:keepLines w:val="0"/>
        <w:widowControl w:val="0"/>
        <w:suppressLineNumbers w:val="0"/>
        <w:topLinePunct/>
        <w:adjustRightInd w:val="0"/>
        <w:snapToGrid w:val="0"/>
        <w:spacing w:before="156" w:beforeLines="50" w:beforeAutospacing="0" w:after="156" w:afterAutospacing="0" w:line="360" w:lineRule="auto"/>
        <w:ind w:left="0" w:right="0"/>
        <w:jc w:val="center"/>
        <w:rPr>
          <w:rFonts w:hint="eastAsia" w:ascii="宋体" w:hAnsi="宋体" w:eastAsia="宋体" w:cs="Times New Roman"/>
          <w:color w:val="auto"/>
          <w:spacing w:val="4"/>
          <w:kern w:val="0"/>
          <w:sz w:val="36"/>
          <w:szCs w:val="36"/>
          <w:highlight w:val="none"/>
        </w:rPr>
      </w:pPr>
      <w:r>
        <w:rPr>
          <w:rFonts w:hint="eastAsia" w:ascii="宋体" w:hAnsi="宋体" w:eastAsia="宋体" w:cs="宋体"/>
          <w:color w:val="auto"/>
          <w:spacing w:val="4"/>
          <w:kern w:val="0"/>
          <w:sz w:val="36"/>
          <w:szCs w:val="36"/>
          <w:highlight w:val="none"/>
          <w:lang w:val="en-US" w:eastAsia="zh-CN" w:bidi="ar"/>
        </w:rPr>
        <w:t>主要设备的质保和维护维修承诺书</w:t>
      </w:r>
    </w:p>
    <w:p>
      <w:pPr>
        <w:keepNext w:val="0"/>
        <w:keepLines w:val="0"/>
        <w:widowControl w:val="0"/>
        <w:suppressLineNumbers w:val="0"/>
        <w:topLinePunct/>
        <w:adjustRightInd w:val="0"/>
        <w:snapToGrid w:val="0"/>
        <w:spacing w:before="0" w:beforeAutospacing="0" w:after="0" w:afterAutospacing="0" w:line="360" w:lineRule="auto"/>
        <w:ind w:left="0" w:right="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致：广州市重点公共建设项目管理中心：</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我司已充分阅读本项目招标文件并充分了解本项目对质量保证及售后服务的严格要求。如果我司的投标被接受，我司保证按以下服务计划和服务内容进行本项目的质量保证期内服务：</w:t>
      </w:r>
    </w:p>
    <w:p>
      <w:pPr>
        <w:keepNext w:val="0"/>
        <w:keepLines w:val="0"/>
        <w:widowControl w:val="0"/>
        <w:suppressLineNumbers w:val="0"/>
        <w:spacing w:before="0" w:beforeAutospacing="0" w:after="0" w:afterAutospacing="0" w:line="360" w:lineRule="auto"/>
        <w:ind w:left="0" w:right="0"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1.</w:t>
      </w:r>
      <w:r>
        <w:rPr>
          <w:rFonts w:hint="eastAsia" w:ascii="宋体" w:hAnsi="宋体" w:eastAsia="宋体" w:cs="宋体"/>
          <w:color w:val="auto"/>
          <w:spacing w:val="4"/>
          <w:kern w:val="2"/>
          <w:sz w:val="24"/>
          <w:szCs w:val="24"/>
          <w:highlight w:val="none"/>
          <w:lang w:val="en-US" w:eastAsia="zh-CN" w:bidi="ar"/>
        </w:rPr>
        <w:t>我司提供主要设备【包括电梯、配电箱及箱内核心元件、</w:t>
      </w:r>
      <w:r>
        <w:rPr>
          <w:rFonts w:hint="default" w:ascii="Calibri" w:hAnsi="Calibri" w:eastAsia="宋体" w:cs="Calibri"/>
          <w:color w:val="auto"/>
          <w:spacing w:val="4"/>
          <w:kern w:val="2"/>
          <w:sz w:val="24"/>
          <w:szCs w:val="24"/>
          <w:highlight w:val="none"/>
          <w:lang w:val="en-US" w:eastAsia="zh-CN" w:bidi="ar"/>
        </w:rPr>
        <w:t>UPS</w:t>
      </w:r>
      <w:r>
        <w:rPr>
          <w:rFonts w:hint="eastAsia" w:ascii="宋体" w:hAnsi="宋体" w:eastAsia="宋体" w:cs="宋体"/>
          <w:color w:val="auto"/>
          <w:spacing w:val="4"/>
          <w:kern w:val="2"/>
          <w:sz w:val="24"/>
          <w:szCs w:val="24"/>
          <w:highlight w:val="none"/>
          <w:lang w:val="en-US" w:eastAsia="zh-CN" w:bidi="ar"/>
        </w:rPr>
        <w:t>电源、消防联动电源等】</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spacing w:val="4"/>
          <w:kern w:val="2"/>
          <w:sz w:val="24"/>
          <w:szCs w:val="24"/>
          <w:highlight w:val="none"/>
          <w:lang w:val="en-US" w:eastAsia="zh-CN" w:bidi="ar"/>
        </w:rPr>
        <w:t>年（不少于</w:t>
      </w:r>
      <w:r>
        <w:rPr>
          <w:rFonts w:hint="default" w:ascii="Calibri" w:hAnsi="Calibri" w:eastAsia="宋体" w:cs="Calibri"/>
          <w:color w:val="auto"/>
          <w:spacing w:val="4"/>
          <w:kern w:val="2"/>
          <w:sz w:val="24"/>
          <w:szCs w:val="24"/>
          <w:highlight w:val="none"/>
          <w:lang w:val="en-US" w:eastAsia="zh-CN" w:bidi="ar"/>
        </w:rPr>
        <w:t>2</w:t>
      </w:r>
      <w:r>
        <w:rPr>
          <w:rFonts w:hint="eastAsia" w:ascii="宋体" w:hAnsi="宋体" w:eastAsia="宋体" w:cs="宋体"/>
          <w:color w:val="auto"/>
          <w:spacing w:val="4"/>
          <w:kern w:val="2"/>
          <w:sz w:val="24"/>
          <w:szCs w:val="24"/>
          <w:highlight w:val="none"/>
          <w:lang w:val="en-US" w:eastAsia="zh-CN" w:bidi="ar"/>
        </w:rPr>
        <w:t>年）厂商免费质保和维护维修服务。</w:t>
      </w:r>
    </w:p>
    <w:p>
      <w:pPr>
        <w:keepNext w:val="0"/>
        <w:keepLines w:val="0"/>
        <w:widowControl w:val="0"/>
        <w:suppressLineNumbers w:val="0"/>
        <w:spacing w:before="0" w:beforeAutospacing="0" w:after="0" w:afterAutospacing="0" w:line="360" w:lineRule="auto"/>
        <w:ind w:left="0" w:right="-53"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2.</w:t>
      </w:r>
      <w:r>
        <w:rPr>
          <w:rFonts w:hint="eastAsia" w:ascii="宋体" w:hAnsi="宋体" w:eastAsia="宋体" w:cs="宋体"/>
          <w:color w:val="auto"/>
          <w:spacing w:val="4"/>
          <w:kern w:val="2"/>
          <w:sz w:val="24"/>
          <w:szCs w:val="24"/>
          <w:highlight w:val="none"/>
          <w:lang w:val="en-US" w:eastAsia="zh-CN" w:bidi="ar"/>
        </w:rPr>
        <w:t>竣工验收合格后三个月内，针对项目特点及实际情况编制使用手册、培训手册以及培训计划。</w:t>
      </w:r>
    </w:p>
    <w:p>
      <w:pPr>
        <w:keepNext w:val="0"/>
        <w:keepLines w:val="0"/>
        <w:widowControl w:val="0"/>
        <w:suppressLineNumbers w:val="0"/>
        <w:spacing w:before="0" w:beforeAutospacing="0" w:after="0" w:afterAutospacing="0" w:line="360" w:lineRule="auto"/>
        <w:ind w:left="0" w:right="-53"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3.</w:t>
      </w:r>
      <w:r>
        <w:rPr>
          <w:rFonts w:hint="eastAsia" w:ascii="宋体" w:hAnsi="宋体" w:eastAsia="宋体" w:cs="宋体"/>
          <w:color w:val="auto"/>
          <w:spacing w:val="4"/>
          <w:kern w:val="2"/>
          <w:sz w:val="24"/>
          <w:szCs w:val="24"/>
          <w:highlight w:val="none"/>
          <w:lang w:val="en-US" w:eastAsia="zh-CN" w:bidi="ar"/>
        </w:rPr>
        <w:t>质保期内免费提供设备的维修及保养服务，定期派工程师到现场巡查。</w:t>
      </w:r>
    </w:p>
    <w:p>
      <w:pPr>
        <w:keepNext w:val="0"/>
        <w:keepLines w:val="0"/>
        <w:widowControl w:val="0"/>
        <w:suppressLineNumbers w:val="0"/>
        <w:spacing w:before="0" w:beforeAutospacing="0" w:after="0" w:afterAutospacing="0" w:line="360" w:lineRule="auto"/>
        <w:ind w:left="0" w:right="-53"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4.</w:t>
      </w:r>
      <w:r>
        <w:rPr>
          <w:rFonts w:hint="eastAsia" w:ascii="宋体" w:hAnsi="宋体" w:eastAsia="宋体" w:cs="宋体"/>
          <w:color w:val="auto"/>
          <w:spacing w:val="4"/>
          <w:kern w:val="2"/>
          <w:sz w:val="24"/>
          <w:szCs w:val="24"/>
          <w:highlight w:val="none"/>
          <w:lang w:val="en-US" w:eastAsia="zh-CN" w:bidi="ar"/>
        </w:rPr>
        <w:t>质保期内设备本身质量出现问题或由于设备本身质量原因造成的任何损伤或损坏，我司承诺及时给予免费维修或免费换，由此引起的施工费、人工费、材料费等其他一切费用由我司负责。新更换的零部件的质保期则从更换之日起计。</w:t>
      </w:r>
    </w:p>
    <w:p>
      <w:pPr>
        <w:keepNext w:val="0"/>
        <w:keepLines w:val="0"/>
        <w:widowControl w:val="0"/>
        <w:suppressLineNumbers w:val="0"/>
        <w:spacing w:before="0" w:beforeAutospacing="0" w:after="0" w:afterAutospacing="0" w:line="360" w:lineRule="auto"/>
        <w:ind w:left="0" w:right="-53"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 xml:space="preserve">5. </w:t>
      </w:r>
      <w:r>
        <w:rPr>
          <w:rFonts w:hint="eastAsia" w:ascii="宋体" w:hAnsi="宋体" w:eastAsia="宋体" w:cs="宋体"/>
          <w:color w:val="auto"/>
          <w:spacing w:val="4"/>
          <w:kern w:val="2"/>
          <w:sz w:val="24"/>
          <w:szCs w:val="24"/>
          <w:highlight w:val="none"/>
          <w:lang w:val="en-US" w:eastAsia="zh-CN" w:bidi="ar"/>
        </w:rPr>
        <w:t>我司保证所选用厂家设有固定的售后服务机构，保证在收到业主维修通知后及时安排技术人员到现场进行维修，相关的维修必须连续进行，直至故障完全修复为止。若不能及时排除故障，我司立即采取切实有效的补救措施（包括免费提供应急设备），全力防止损失的扩大。</w:t>
      </w:r>
    </w:p>
    <w:p>
      <w:pPr>
        <w:keepNext w:val="0"/>
        <w:keepLines w:val="0"/>
        <w:widowControl w:val="0"/>
        <w:suppressLineNumbers w:val="0"/>
        <w:spacing w:before="0" w:beforeAutospacing="0" w:after="0" w:afterAutospacing="0" w:line="360" w:lineRule="auto"/>
        <w:ind w:left="0" w:right="-53"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6.</w:t>
      </w:r>
      <w:r>
        <w:rPr>
          <w:rFonts w:hint="eastAsia" w:ascii="宋体" w:hAnsi="宋体" w:eastAsia="宋体" w:cs="宋体"/>
          <w:color w:val="auto"/>
          <w:spacing w:val="4"/>
          <w:kern w:val="2"/>
          <w:sz w:val="24"/>
          <w:szCs w:val="24"/>
          <w:highlight w:val="none"/>
          <w:lang w:val="en-US" w:eastAsia="zh-CN" w:bidi="ar"/>
        </w:rPr>
        <w:t>从工程竣工验收合格正式运行之日起的质量保证期（含潜在缺陷质量保证期）内，由于设备材料因素造成的损坏，均由我司免费维修、更换，由于人为（非我司人员）和自然灾害造成的损坏，收取成本费用。</w:t>
      </w:r>
    </w:p>
    <w:p>
      <w:pPr>
        <w:keepNext w:val="0"/>
        <w:keepLines w:val="0"/>
        <w:widowControl w:val="0"/>
        <w:suppressLineNumbers w:val="0"/>
        <w:spacing w:before="0" w:beforeAutospacing="0" w:after="0" w:afterAutospacing="0" w:line="360" w:lineRule="auto"/>
        <w:ind w:left="0" w:right="-53"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7.</w:t>
      </w:r>
      <w:r>
        <w:rPr>
          <w:rFonts w:hint="eastAsia" w:ascii="宋体" w:hAnsi="宋体" w:eastAsia="宋体" w:cs="宋体"/>
          <w:color w:val="auto"/>
          <w:spacing w:val="4"/>
          <w:kern w:val="2"/>
          <w:sz w:val="24"/>
          <w:szCs w:val="24"/>
          <w:highlight w:val="none"/>
          <w:lang w:val="en-US" w:eastAsia="zh-CN" w:bidi="ar"/>
        </w:rPr>
        <w:t>在质量保证期结束前，我司承诺与招标人代表对合同项下设备进行全面的检查，对任何缺陷由我司负责修理。在修理之后，将缺陷原因、修理的内容、完成修理及恢复正常的时间和日期等情况报告给招标人。</w:t>
      </w:r>
    </w:p>
    <w:p>
      <w:pPr>
        <w:keepNext w:val="0"/>
        <w:keepLines w:val="0"/>
        <w:widowControl w:val="0"/>
        <w:suppressLineNumbers w:val="0"/>
        <w:spacing w:before="0" w:beforeAutospacing="0" w:after="0" w:afterAutospacing="0" w:line="360" w:lineRule="auto"/>
        <w:ind w:left="0" w:right="-53" w:firstLine="420"/>
        <w:jc w:val="both"/>
        <w:rPr>
          <w:rFonts w:hint="default" w:ascii="Calibri" w:hAnsi="Calibri" w:eastAsia="宋体" w:cs="Times New Roman"/>
          <w:color w:val="auto"/>
          <w:spacing w:val="4"/>
          <w:kern w:val="2"/>
          <w:sz w:val="24"/>
          <w:szCs w:val="24"/>
          <w:highlight w:val="none"/>
        </w:rPr>
      </w:pPr>
      <w:r>
        <w:rPr>
          <w:rFonts w:hint="default" w:ascii="Calibri" w:hAnsi="Calibri" w:eastAsia="宋体" w:cs="Calibri"/>
          <w:color w:val="auto"/>
          <w:spacing w:val="4"/>
          <w:kern w:val="2"/>
          <w:sz w:val="24"/>
          <w:szCs w:val="24"/>
          <w:highlight w:val="none"/>
          <w:lang w:val="en-US" w:eastAsia="zh-CN" w:bidi="ar"/>
        </w:rPr>
        <w:t>8.</w:t>
      </w:r>
      <w:r>
        <w:rPr>
          <w:rFonts w:hint="eastAsia" w:ascii="宋体" w:hAnsi="宋体" w:eastAsia="宋体" w:cs="宋体"/>
          <w:color w:val="auto"/>
          <w:spacing w:val="4"/>
          <w:kern w:val="2"/>
          <w:sz w:val="24"/>
          <w:szCs w:val="24"/>
          <w:highlight w:val="none"/>
          <w:lang w:val="en-US" w:eastAsia="zh-CN" w:bidi="ar"/>
        </w:rPr>
        <w:t>在质量保证期内</w:t>
      </w:r>
      <w:r>
        <w:rPr>
          <w:rFonts w:hint="default" w:ascii="Calibri" w:hAnsi="Calibri" w:eastAsia="宋体" w:cs="Calibri"/>
          <w:color w:val="auto"/>
          <w:spacing w:val="4"/>
          <w:kern w:val="2"/>
          <w:sz w:val="24"/>
          <w:szCs w:val="24"/>
          <w:highlight w:val="none"/>
          <w:lang w:val="en-US" w:eastAsia="zh-CN" w:bidi="ar"/>
        </w:rPr>
        <w:t>,</w:t>
      </w:r>
      <w:r>
        <w:rPr>
          <w:rFonts w:hint="eastAsia" w:ascii="宋体" w:hAnsi="宋体" w:eastAsia="宋体" w:cs="宋体"/>
          <w:color w:val="auto"/>
          <w:spacing w:val="4"/>
          <w:kern w:val="2"/>
          <w:sz w:val="24"/>
          <w:szCs w:val="24"/>
          <w:highlight w:val="none"/>
          <w:lang w:val="en-US" w:eastAsia="zh-CN" w:bidi="ar"/>
        </w:rPr>
        <w:t>我司承诺在有足够的备品备件供应，并随时优惠提供易损，优惠提供产品更新、改造服务。</w:t>
      </w:r>
    </w:p>
    <w:p>
      <w:pPr>
        <w:keepNext w:val="0"/>
        <w:keepLines w:val="0"/>
        <w:widowControl w:val="0"/>
        <w:suppressLineNumbers w:val="0"/>
        <w:topLinePunct/>
        <w:adjustRightInd w:val="0"/>
        <w:snapToGrid w:val="0"/>
        <w:spacing w:before="0" w:beforeAutospacing="0" w:after="0" w:afterAutospacing="0" w:line="360" w:lineRule="auto"/>
        <w:ind w:left="0" w:right="0" w:firstLine="420"/>
        <w:jc w:val="both"/>
        <w:rPr>
          <w:rFonts w:hint="default" w:ascii="Calibri" w:hAnsi="Calibri" w:eastAsia="宋体" w:cs="Times New Roman"/>
          <w:color w:val="auto"/>
          <w:spacing w:val="4"/>
          <w:kern w:val="0"/>
          <w:sz w:val="24"/>
          <w:szCs w:val="24"/>
          <w:highlight w:val="none"/>
        </w:rPr>
      </w:pPr>
      <w:r>
        <w:rPr>
          <w:rFonts w:hint="default" w:ascii="Calibri" w:hAnsi="Calibri" w:eastAsia="宋体" w:cs="Calibri"/>
          <w:color w:val="auto"/>
          <w:spacing w:val="4"/>
          <w:kern w:val="0"/>
          <w:sz w:val="24"/>
          <w:szCs w:val="24"/>
          <w:highlight w:val="none"/>
          <w:lang w:val="en-US" w:eastAsia="zh-CN" w:bidi="ar"/>
        </w:rPr>
        <w:t>9.</w:t>
      </w:r>
      <w:r>
        <w:rPr>
          <w:rFonts w:hint="eastAsia" w:ascii="宋体" w:hAnsi="宋体" w:eastAsia="宋体" w:cs="宋体"/>
          <w:color w:val="auto"/>
          <w:spacing w:val="4"/>
          <w:kern w:val="0"/>
          <w:sz w:val="24"/>
          <w:szCs w:val="24"/>
          <w:highlight w:val="none"/>
          <w:lang w:val="en-US" w:eastAsia="zh-CN" w:bidi="ar"/>
        </w:rPr>
        <w:t>如我司未按承诺完成保修责任，招标人可另行聘请其他专业单位进行维修，其费用从质量保证金中扣取（不足部分由我司另行支</w:t>
      </w:r>
      <w:bookmarkStart w:id="160" w:name="_Toc426030445"/>
      <w:r>
        <w:rPr>
          <w:rFonts w:hint="eastAsia" w:ascii="宋体" w:hAnsi="宋体" w:eastAsia="宋体" w:cs="宋体"/>
          <w:color w:val="auto"/>
          <w:spacing w:val="4"/>
          <w:kern w:val="0"/>
          <w:sz w:val="24"/>
          <w:szCs w:val="24"/>
          <w:highlight w:val="none"/>
          <w:lang w:val="en-US" w:eastAsia="zh-CN" w:bidi="ar"/>
        </w:rPr>
        <w:t>付）。且同意招标人将我司不遵守承诺的行为在招标人网站和建设项目业主网站及其他媒体上公开披露，由此造成的一切损失和不利后果均由</w:t>
      </w:r>
      <w:bookmarkEnd w:id="160"/>
      <w:r>
        <w:rPr>
          <w:rFonts w:hint="eastAsia" w:ascii="宋体" w:hAnsi="宋体" w:eastAsia="宋体" w:cs="宋体"/>
          <w:color w:val="auto"/>
          <w:spacing w:val="4"/>
          <w:kern w:val="0"/>
          <w:sz w:val="24"/>
          <w:szCs w:val="24"/>
          <w:highlight w:val="none"/>
          <w:lang w:val="en-US" w:eastAsia="zh-CN" w:bidi="ar"/>
        </w:rPr>
        <w:t>我司自行承担。</w:t>
      </w:r>
    </w:p>
    <w:p>
      <w:pPr>
        <w:pStyle w:val="15"/>
        <w:keepNext w:val="0"/>
        <w:keepLines w:val="0"/>
        <w:widowControl w:val="0"/>
        <w:suppressLineNumbers w:val="0"/>
        <w:spacing w:before="0" w:beforeAutospacing="0" w:after="0" w:afterAutospacing="0"/>
        <w:ind w:left="0" w:right="0"/>
        <w:jc w:val="both"/>
        <w:rPr>
          <w:rFonts w:hint="eastAsia" w:ascii="宋体" w:hAnsi="Courier New" w:eastAsia="宋体" w:cs="Times New Roman"/>
          <w:color w:val="auto"/>
          <w:kern w:val="2"/>
          <w:sz w:val="21"/>
          <w:szCs w:val="21"/>
          <w:highlight w:val="none"/>
        </w:rPr>
      </w:pPr>
      <w:r>
        <w:rPr>
          <w:rFonts w:hint="eastAsia" w:ascii="宋体" w:hAnsi="Courier New"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20" w:firstLineChars="250"/>
        <w:jc w:val="both"/>
        <w:rPr>
          <w:rFonts w:hint="default" w:ascii="Calibri" w:hAnsi="Calibri" w:eastAsia="宋体" w:cs="Times New Roman"/>
          <w:color w:val="auto"/>
          <w:spacing w:val="4"/>
          <w:kern w:val="0"/>
          <w:sz w:val="24"/>
          <w:szCs w:val="24"/>
          <w:highlight w:val="none"/>
        </w:rPr>
      </w:pPr>
      <w:r>
        <w:rPr>
          <w:rFonts w:hint="default" w:ascii="Calibri" w:hAnsi="Calibri"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投标人：  （盖章）</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法定代表人或授权代理人</w:t>
      </w:r>
      <w:r>
        <w:rPr>
          <w:rFonts w:hint="default" w:ascii="Calibri" w:hAnsi="Calibri" w:eastAsia="宋体" w:cs="Calibri"/>
          <w:color w:val="auto"/>
          <w:spacing w:val="4"/>
          <w:kern w:val="0"/>
          <w:sz w:val="24"/>
          <w:szCs w:val="24"/>
          <w:highlight w:val="none"/>
          <w:lang w:val="en-US" w:eastAsia="zh-CN" w:bidi="ar"/>
        </w:rPr>
        <w:t>(</w:t>
      </w:r>
      <w:r>
        <w:rPr>
          <w:rFonts w:hint="eastAsia" w:ascii="宋体" w:hAnsi="宋体" w:eastAsia="宋体" w:cs="宋体"/>
          <w:color w:val="auto"/>
          <w:spacing w:val="4"/>
          <w:kern w:val="0"/>
          <w:sz w:val="24"/>
          <w:szCs w:val="24"/>
          <w:highlight w:val="none"/>
          <w:lang w:val="en-US" w:eastAsia="zh-CN" w:bidi="ar"/>
        </w:rPr>
        <w:t>签字或盖章</w:t>
      </w:r>
      <w:r>
        <w:rPr>
          <w:rFonts w:hint="default" w:ascii="Calibri" w:hAnsi="Calibri" w:eastAsia="宋体" w:cs="Calibri"/>
          <w:color w:val="auto"/>
          <w:spacing w:val="4"/>
          <w:kern w:val="0"/>
          <w:sz w:val="24"/>
          <w:szCs w:val="24"/>
          <w:highlight w:val="none"/>
          <w:lang w:val="en-US" w:eastAsia="zh-CN" w:bidi="ar"/>
        </w:rPr>
        <w:t>)</w:t>
      </w:r>
      <w:r>
        <w:rPr>
          <w:rFonts w:hint="eastAsia" w:ascii="宋体" w:hAnsi="宋体" w:eastAsia="宋体" w:cs="宋体"/>
          <w:color w:val="auto"/>
          <w:spacing w:val="4"/>
          <w:kern w:val="0"/>
          <w:sz w:val="24"/>
          <w:szCs w:val="24"/>
          <w:highlight w:val="none"/>
          <w:lang w:val="en-US" w:eastAsia="zh-CN" w:bidi="ar"/>
        </w:rPr>
        <w:t>：</w:t>
      </w:r>
    </w:p>
    <w:p>
      <w:pPr>
        <w:keepNext w:val="0"/>
        <w:keepLines w:val="0"/>
        <w:widowControl w:val="0"/>
        <w:suppressLineNumbers w:val="0"/>
        <w:topLinePunct/>
        <w:adjustRightInd w:val="0"/>
        <w:snapToGrid w:val="0"/>
        <w:spacing w:before="0" w:beforeAutospacing="0" w:after="0" w:afterAutospacing="0" w:line="360" w:lineRule="auto"/>
        <w:ind w:left="0" w:right="0" w:firstLine="3472" w:firstLineChars="1400"/>
        <w:jc w:val="both"/>
        <w:rPr>
          <w:rFonts w:hint="default" w:ascii="Calibri" w:hAnsi="Calibri" w:eastAsia="宋体" w:cs="Times New Roman"/>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日期：</w:t>
      </w:r>
      <w:r>
        <w:rPr>
          <w:rFonts w:hint="eastAsia" w:ascii="Calibri" w:hAnsi="Calibri"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年</w:t>
      </w:r>
      <w:r>
        <w:rPr>
          <w:rFonts w:hint="eastAsia" w:ascii="Calibri" w:hAnsi="Calibri"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月</w:t>
      </w:r>
      <w:r>
        <w:rPr>
          <w:rFonts w:hint="eastAsia" w:ascii="Calibri" w:hAnsi="Calibri" w:eastAsia="宋体" w:cs="Times New Roman"/>
          <w:color w:val="auto"/>
          <w:spacing w:val="4"/>
          <w:kern w:val="0"/>
          <w:sz w:val="24"/>
          <w:szCs w:val="24"/>
          <w:highlight w:val="none"/>
          <w:lang w:val="en-US" w:eastAsia="zh-CN" w:bidi="ar"/>
        </w:rPr>
        <w:t xml:space="preserve">    </w:t>
      </w:r>
      <w:r>
        <w:rPr>
          <w:rFonts w:hint="eastAsia" w:ascii="宋体" w:hAnsi="宋体" w:eastAsia="宋体" w:cs="宋体"/>
          <w:color w:val="auto"/>
          <w:spacing w:val="4"/>
          <w:kern w:val="0"/>
          <w:sz w:val="24"/>
          <w:szCs w:val="24"/>
          <w:highlight w:val="none"/>
          <w:lang w:val="en-US" w:eastAsia="zh-CN" w:bidi="ar"/>
        </w:rPr>
        <w:t>日</w:t>
      </w:r>
    </w:p>
    <w:p>
      <w:pPr>
        <w:keepNext w:val="0"/>
        <w:keepLines w:val="0"/>
        <w:widowControl/>
        <w:suppressLineNumbers w:val="0"/>
        <w:spacing w:before="0" w:beforeAutospacing="1" w:after="0" w:afterAutospacing="1"/>
        <w:ind w:left="0" w:right="0"/>
        <w:jc w:val="left"/>
        <w:outlineLvl w:val="2"/>
        <w:rPr>
          <w:rFonts w:hint="eastAsia" w:ascii="宋体" w:hAnsi="宋体" w:eastAsia="宋体" w:cs="Times New Roman"/>
          <w:color w:val="auto"/>
          <w:kern w:val="0"/>
          <w:sz w:val="24"/>
          <w:szCs w:val="24"/>
          <w:highlight w:val="none"/>
        </w:rPr>
      </w:pPr>
      <w:r>
        <w:rPr>
          <w:rFonts w:hint="eastAsia" w:ascii="宋体" w:hAnsi="宋体" w:eastAsia="宋体" w:cs="Times New Roman"/>
          <w:b/>
          <w:bCs w:val="0"/>
          <w:color w:val="auto"/>
          <w:kern w:val="0"/>
          <w:sz w:val="24"/>
          <w:szCs w:val="24"/>
          <w:highlight w:val="none"/>
          <w:lang w:val="en-US" w:eastAsia="zh-CN" w:bidi="ar"/>
        </w:rPr>
        <w:br w:type="page"/>
      </w:r>
      <w:bookmarkStart w:id="161" w:name="_Toc1675"/>
      <w:bookmarkEnd w:id="161"/>
      <w:bookmarkStart w:id="162" w:name="_Toc14697668"/>
      <w:r>
        <w:rPr>
          <w:rFonts w:hint="eastAsia" w:ascii="宋体" w:hAnsi="宋体" w:eastAsia="宋体" w:cs="宋体"/>
          <w:b/>
          <w:bCs w:val="0"/>
          <w:color w:val="auto"/>
          <w:kern w:val="0"/>
          <w:sz w:val="24"/>
          <w:szCs w:val="24"/>
          <w:highlight w:val="none"/>
          <w:lang w:val="en-US" w:eastAsia="zh-CN" w:bidi="ar"/>
        </w:rPr>
        <w:t>格式十四：参与编制技术标投标文件人员名单</w:t>
      </w:r>
      <w:bookmarkEnd w:id="162"/>
    </w:p>
    <w:p>
      <w:pPr>
        <w:keepNext w:val="0"/>
        <w:keepLines w:val="0"/>
        <w:widowControl w:val="0"/>
        <w:suppressLineNumbers w:val="0"/>
        <w:autoSpaceDE w:val="0"/>
        <w:autoSpaceDN w:val="0"/>
        <w:adjustRightInd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default" w:ascii="Calibri" w:hAnsi="Calibri" w:eastAsia="宋体" w:cs="Times New Roman"/>
          <w:color w:val="auto"/>
          <w:kern w:val="2"/>
          <w:sz w:val="21"/>
          <w:szCs w:val="21"/>
          <w:highlight w:val="non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center"/>
        <w:rPr>
          <w:rFonts w:hint="default" w:ascii="Calibri" w:hAnsi="Calibri"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参与编制技术标投标文件人员名单</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1"/>
        <w:gridCol w:w="1381"/>
        <w:gridCol w:w="2342"/>
        <w:gridCol w:w="224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4" w:hRule="atLeast"/>
          <w:jc w:val="center"/>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姓名</w:t>
            </w: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职务</w:t>
            </w: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所承担工作</w:t>
            </w: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身份证号码</w:t>
            </w: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6"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6"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3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22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c>
          <w:tcPr>
            <w:tcW w:w="13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line="360" w:lineRule="auto"/>
        <w:ind w:left="-2" w:leftChars="-1" w:right="0" w:firstLine="350" w:firstLineChars="175"/>
        <w:jc w:val="left"/>
        <w:rPr>
          <w:rFonts w:hint="default" w:ascii="Calibri" w:hAnsi="Calibri" w:eastAsia="宋体" w:cs="Times New Roman"/>
          <w:color w:val="auto"/>
          <w:kern w:val="0"/>
          <w:sz w:val="20"/>
          <w:szCs w:val="20"/>
          <w:highlight w:val="none"/>
        </w:rPr>
      </w:pPr>
      <w:r>
        <w:rPr>
          <w:rFonts w:hint="eastAsia" w:ascii="宋体" w:hAnsi="宋体" w:eastAsia="宋体" w:cs="宋体"/>
          <w:color w:val="auto"/>
          <w:kern w:val="0"/>
          <w:sz w:val="20"/>
          <w:szCs w:val="20"/>
          <w:highlight w:val="none"/>
          <w:lang w:val="en-US" w:eastAsia="zh-CN" w:bidi="ar"/>
        </w:rPr>
        <w:t>注：参与编制技术标投标文件所有人员名单应包括如编制技术投标方案、负责清样校对、负责打印及扫描等所有人员在内的人员名单。</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auto"/>
          <w:kern w:val="2"/>
          <w:sz w:val="21"/>
          <w:szCs w:val="21"/>
          <w:highlight w:val="none"/>
        </w:rPr>
      </w:pPr>
      <w:r>
        <w:rPr>
          <w:rFonts w:hint="eastAsia" w:ascii="宋体" w:hAnsi="宋体" w:eastAsia="宋体" w:cs="Times New Roman"/>
          <w:b/>
          <w:bCs w:val="0"/>
          <w:color w:val="auto"/>
          <w:kern w:val="2"/>
          <w:sz w:val="21"/>
          <w:szCs w:val="21"/>
          <w:highlight w:val="none"/>
          <w:lang w:val="en-US" w:eastAsia="zh-CN" w:bidi="ar"/>
        </w:rPr>
        <w:br w:type="page"/>
      </w:r>
    </w:p>
    <w:p>
      <w:pPr>
        <w:pStyle w:val="24"/>
        <w:widowControl/>
        <w:spacing w:before="156" w:beforeAutospacing="0" w:after="156" w:afterAutospacing="0"/>
        <w:jc w:val="both"/>
        <w:outlineLvl w:val="2"/>
        <w:rPr>
          <w:rFonts w:hint="eastAsia" w:ascii="宋体" w:hAnsi="宋体" w:eastAsia="宋体" w:cs="Times New Roman"/>
          <w:b/>
          <w:bCs w:val="0"/>
          <w:color w:val="auto"/>
          <w:spacing w:val="0"/>
          <w:kern w:val="0"/>
          <w:sz w:val="24"/>
          <w:szCs w:val="24"/>
          <w:highlight w:val="none"/>
        </w:rPr>
      </w:pPr>
      <w:r>
        <w:rPr>
          <w:rFonts w:hint="eastAsia" w:ascii="宋体" w:hAnsi="宋体" w:eastAsia="宋体" w:cs="宋体"/>
          <w:b/>
          <w:bCs w:val="0"/>
          <w:color w:val="auto"/>
          <w:spacing w:val="0"/>
          <w:kern w:val="0"/>
          <w:sz w:val="24"/>
          <w:szCs w:val="24"/>
          <w:highlight w:val="none"/>
        </w:rPr>
        <w:t>格式十五：危险性较大的分部分项工程清单及超过一定规模的危险性较大的分部分项工程清单</w:t>
      </w:r>
    </w:p>
    <w:p>
      <w:pPr>
        <w:pStyle w:val="24"/>
        <w:widowControl/>
        <w:spacing w:before="156" w:beforeLines="50" w:beforeAutospacing="0" w:after="156" w:afterAutospacing="0"/>
        <w:rPr>
          <w:rFonts w:hint="eastAsia" w:ascii="宋体" w:hAnsi="宋体" w:eastAsia="宋体" w:cs="Times New Roman"/>
          <w:b/>
          <w:bCs w:val="0"/>
          <w:color w:val="auto"/>
          <w:spacing w:val="4"/>
          <w:kern w:val="0"/>
          <w:sz w:val="32"/>
          <w:szCs w:val="32"/>
          <w:highlight w:val="none"/>
        </w:rPr>
      </w:pPr>
      <w:r>
        <w:rPr>
          <w:rFonts w:hint="eastAsia" w:ascii="宋体" w:hAnsi="宋体" w:eastAsia="宋体" w:cs="宋体"/>
          <w:b/>
          <w:bCs w:val="0"/>
          <w:color w:val="auto"/>
          <w:spacing w:val="4"/>
          <w:kern w:val="0"/>
          <w:sz w:val="32"/>
          <w:szCs w:val="32"/>
          <w:highlight w:val="none"/>
        </w:rPr>
        <w:t>危险性较大的分部分项工程清单及</w:t>
      </w:r>
    </w:p>
    <w:p>
      <w:pPr>
        <w:pStyle w:val="24"/>
        <w:widowControl/>
        <w:spacing w:before="156" w:beforeLines="50" w:beforeAutospacing="0" w:after="156" w:afterAutospacing="0"/>
        <w:rPr>
          <w:rFonts w:hint="eastAsia" w:ascii="宋体" w:hAnsi="宋体" w:eastAsia="宋体" w:cs="Times New Roman"/>
          <w:b/>
          <w:bCs w:val="0"/>
          <w:color w:val="auto"/>
          <w:spacing w:val="4"/>
          <w:kern w:val="0"/>
          <w:sz w:val="32"/>
          <w:szCs w:val="32"/>
          <w:highlight w:val="none"/>
        </w:rPr>
      </w:pPr>
      <w:r>
        <w:rPr>
          <w:rFonts w:hint="eastAsia" w:ascii="宋体" w:hAnsi="宋体" w:eastAsia="宋体" w:cs="宋体"/>
          <w:b/>
          <w:bCs w:val="0"/>
          <w:color w:val="auto"/>
          <w:spacing w:val="4"/>
          <w:kern w:val="0"/>
          <w:sz w:val="32"/>
          <w:szCs w:val="32"/>
          <w:highlight w:val="none"/>
        </w:rPr>
        <w:t>超过一定规模的危险性较大的分部分项工程清单</w:t>
      </w:r>
    </w:p>
    <w:p>
      <w:pPr>
        <w:pStyle w:val="26"/>
        <w:widowControl/>
        <w:numPr>
          <w:ilvl w:val="0"/>
          <w:numId w:val="1"/>
        </w:numPr>
        <w:autoSpaceDE w:val="0"/>
        <w:autoSpaceDN w:val="0"/>
        <w:adjustRightInd w:val="0"/>
        <w:spacing w:line="273" w:lineRule="auto"/>
        <w:ind w:left="360" w:hanging="36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根据中华人民共和国住房和城乡建设部令第37号《危险性较大的分部分项工程安全管理规定》（以下简称“37号文”），投标人在投标时须补充完善危大工程清单并明确相应的安全管理措施。</w:t>
      </w:r>
    </w:p>
    <w:p>
      <w:pPr>
        <w:pStyle w:val="26"/>
        <w:widowControl/>
        <w:numPr>
          <w:ilvl w:val="0"/>
          <w:numId w:val="1"/>
        </w:numPr>
        <w:autoSpaceDE w:val="0"/>
        <w:autoSpaceDN w:val="0"/>
        <w:adjustRightInd w:val="0"/>
        <w:spacing w:line="273" w:lineRule="auto"/>
        <w:ind w:left="360" w:hanging="36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招标人根据设计文件的要求及37号文的规定列出“危险性较大的分部分项工程清单及超过一定规模的危险性较大的分部分项工程清单”中与本招标项目相关的清单项，具体详第5点“打√”标识。</w:t>
      </w:r>
    </w:p>
    <w:p>
      <w:pPr>
        <w:pStyle w:val="26"/>
        <w:widowControl/>
        <w:numPr>
          <w:ilvl w:val="0"/>
          <w:numId w:val="2"/>
        </w:numPr>
        <w:autoSpaceDE w:val="0"/>
        <w:autoSpaceDN w:val="0"/>
        <w:adjustRightInd w:val="0"/>
        <w:spacing w:line="273" w:lineRule="auto"/>
        <w:ind w:left="1080" w:hanging="72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投标单位同意建设单位在清单中标识的该项请在对应项打“√”标识，并与投标文件中提供相应的安全管理措施。</w:t>
      </w:r>
    </w:p>
    <w:p>
      <w:pPr>
        <w:pStyle w:val="26"/>
        <w:widowControl/>
        <w:numPr>
          <w:ilvl w:val="0"/>
          <w:numId w:val="2"/>
        </w:numPr>
        <w:autoSpaceDE w:val="0"/>
        <w:autoSpaceDN w:val="0"/>
        <w:adjustRightInd w:val="0"/>
        <w:spacing w:line="273" w:lineRule="auto"/>
        <w:ind w:left="1080" w:hanging="72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投标单位对清单中认为需要补充的该项请在对应项打“√”标识，并与投标文件中提供相应的安全管理措施。</w:t>
      </w:r>
    </w:p>
    <w:p>
      <w:pPr>
        <w:pStyle w:val="26"/>
        <w:widowControl/>
        <w:numPr>
          <w:ilvl w:val="0"/>
          <w:numId w:val="2"/>
        </w:numPr>
        <w:autoSpaceDE w:val="0"/>
        <w:autoSpaceDN w:val="0"/>
        <w:adjustRightInd w:val="0"/>
        <w:spacing w:line="273" w:lineRule="auto"/>
        <w:ind w:left="1080" w:hanging="72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投标单位不同意建设单位在清单中标识的该项请在对应项打“×”标识，并在备注栏填上相关说明。</w:t>
      </w:r>
    </w:p>
    <w:p>
      <w:pPr>
        <w:pStyle w:val="26"/>
        <w:widowControl/>
        <w:numPr>
          <w:ilvl w:val="0"/>
          <w:numId w:val="1"/>
        </w:numPr>
        <w:autoSpaceDE w:val="0"/>
        <w:autoSpaceDN w:val="0"/>
        <w:adjustRightInd w:val="0"/>
        <w:spacing w:line="273" w:lineRule="auto"/>
        <w:ind w:left="360" w:hanging="36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投标单位应当在投标时根据招标人提供的下述第5点清单，在投标施工组织中编制专项施工方案。</w:t>
      </w:r>
    </w:p>
    <w:p>
      <w:pPr>
        <w:pStyle w:val="26"/>
        <w:widowControl/>
        <w:numPr>
          <w:ilvl w:val="0"/>
          <w:numId w:val="1"/>
        </w:numPr>
        <w:autoSpaceDE w:val="0"/>
        <w:autoSpaceDN w:val="0"/>
        <w:adjustRightInd w:val="0"/>
        <w:spacing w:line="273" w:lineRule="auto"/>
        <w:ind w:left="360" w:hanging="36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pStyle w:val="26"/>
        <w:widowControl/>
        <w:numPr>
          <w:ilvl w:val="0"/>
          <w:numId w:val="1"/>
        </w:numPr>
        <w:autoSpaceDE w:val="0"/>
        <w:autoSpaceDN w:val="0"/>
        <w:adjustRightInd w:val="0"/>
        <w:spacing w:line="273" w:lineRule="auto"/>
        <w:ind w:left="360" w:hanging="360" w:firstLineChars="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rPr>
        <w:t>危险性较大的分部分项工程清单及超过一定规模的危险性较大的分部分项工程清单：</w:t>
      </w:r>
    </w:p>
    <w:tbl>
      <w:tblPr>
        <w:tblStyle w:val="18"/>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786"/>
        <w:gridCol w:w="1361"/>
        <w:gridCol w:w="136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bidi="ar"/>
              </w:rPr>
              <w:t>一、危险性较大的分部分项工程清单</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建设单位</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投标单位</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一、基坑支护</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40" w:beforeAutospacing="0" w:after="40" w:afterAutospacing="0" w:line="300" w:lineRule="exact"/>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default" w:ascii="Calibri" w:hAnsi="Calibri" w:eastAsia="宋体" w:cs="Calibri"/>
                <w:color w:val="auto"/>
                <w:kern w:val="2"/>
                <w:sz w:val="21"/>
                <w:szCs w:val="21"/>
                <w:highlight w:val="none"/>
                <w:lang w:val="en-US" w:eastAsia="zh-CN" w:bidi="ar"/>
              </w:rPr>
              <w:t xml:space="preserve"> </w:t>
            </w:r>
            <w:r>
              <w:rPr>
                <w:rFonts w:hint="default" w:ascii="Calibri" w:hAnsi="Calibri" w:eastAsia="宋体" w:cs="Times New Roman"/>
                <w:color w:val="auto"/>
                <w:kern w:val="2"/>
                <w:sz w:val="21"/>
                <w:szCs w:val="21"/>
                <w:highlight w:val="none"/>
                <w:lang w:val="en-US" w:eastAsia="zh-CN" w:bidi="ar"/>
              </w:rPr>
              <w:t xml:space="preserve">  </w:t>
            </w:r>
            <w:r>
              <w:rPr>
                <w:rFonts w:hint="default" w:ascii="Calibri" w:hAnsi="Calibri" w:eastAsia="宋体" w:cs="Calibri"/>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（一）开挖深度超过3m（含3m）的基坑（槽）的土方开挖、支护、降水工程。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40" w:beforeAutospacing="0" w:after="40" w:afterAutospacing="0" w:line="300" w:lineRule="exact"/>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Calibri" w:hAnsi="Calibri" w:eastAsia="宋体" w:cs="Calibri"/>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（二）开挖深度虽未超过3m，但地质条件、周围环境和地下管线复杂，或影响毗邻建、构筑物安全的基坑（槽）的土方开挖、支护、降水工程。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二、模板工程及支撑体系</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40" w:beforeAutospacing="0" w:after="40" w:afterAutospacing="0" w:line="300" w:lineRule="exact"/>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Calibri" w:hAnsi="Calibri" w:eastAsia="宋体" w:cs="Calibri"/>
                <w:color w:val="auto"/>
                <w:kern w:val="2"/>
                <w:sz w:val="21"/>
                <w:szCs w:val="21"/>
                <w:highlight w:val="none"/>
                <w:lang w:val="en-US" w:eastAsia="zh-CN" w:bidi="ar"/>
              </w:rPr>
              <w:t xml:space="preserve"> </w:t>
            </w:r>
            <w:r>
              <w:rPr>
                <w:rFonts w:hint="default" w:ascii="Calibri" w:hAnsi="Calibri"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（一）各类工具式模板工程：包括滑模、爬模、飞模、隧道模等工程。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40" w:beforeAutospacing="0" w:after="40" w:afterAutospacing="0" w:line="300" w:lineRule="exact"/>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273"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（三）承重支撑体系：用于钢结构安装等满堂支撑体系。</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273"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三、起重吊装及起重机械安装拆卸工程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273"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（一）采用非常规起重设备、方法，且单件起吊重量在10kN及以上的起重吊装工程。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（二）采用起重机械进行安装的工程。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（三）起重机械安装和拆卸工程。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四、脚手架工程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（一）搭设高度24m及以上的落地式钢管脚手架工程（包括采光井、电梯井脚手架）。</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（二）附着式升降脚手架工程。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（三）悬挑式脚手架工程。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（四）高处作业吊篮。</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（五）卸料平台、操作平台工程。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（六）异型脚手架工程。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五、拆除工程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可能影响行人、交通、电力设施、通讯设施或其它建、构筑物安全的拆除工程。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六、暗挖工程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采用矿山法、盾构法、顶管法施工的隧道、洞室工程。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七、其它</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（一）建筑幕墙安装工程。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（二）钢结构、网架和索膜结构安装工程。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default" w:ascii="宋体" w:hAnsi="宋体" w:eastAsia="宋体" w:cs="宋体"/>
                <w:color w:val="auto"/>
                <w:kern w:val="2"/>
                <w:sz w:val="21"/>
                <w:szCs w:val="21"/>
                <w:highlight w:val="none"/>
                <w:lang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（三）人工挖孔桩工程。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（四）水下作业工程。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（五）装配式建筑混凝土预制构件安装工程。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（六）采用新技术、新工艺、新材料、新设备可能影响工程施工安全，尚无国家、行业及地方技术标准的分部分项工程。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73" w:lineRule="auto"/>
              <w:ind w:left="0" w:right="0"/>
              <w:jc w:val="both"/>
              <w:rPr>
                <w:rFonts w:hint="eastAsia" w:ascii="宋体" w:hAnsi="宋体" w:eastAsia="宋体" w:cs="宋体"/>
                <w:b/>
                <w:bCs w:val="0"/>
                <w:color w:val="auto"/>
                <w:kern w:val="2"/>
                <w:sz w:val="21"/>
                <w:szCs w:val="21"/>
                <w:highlight w:val="none"/>
              </w:rPr>
            </w:pPr>
            <w:r>
              <w:rPr>
                <w:rFonts w:hint="eastAsia" w:ascii="宋体" w:hAnsi="宋体" w:eastAsia="宋体" w:cs="宋体"/>
                <w:b/>
                <w:color w:val="auto"/>
                <w:kern w:val="2"/>
                <w:sz w:val="21"/>
                <w:szCs w:val="21"/>
                <w:highlight w:val="none"/>
                <w:lang w:val="en-US" w:eastAsia="zh-CN" w:bidi="ar"/>
              </w:rPr>
              <w:t>二、超过一定规模的危险性较大的分部分项工程清单</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一、深基坑工程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firstLine="48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开挖深度超过5m（含5m）的基坑（槽）的土方开挖、支护、降水工程。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48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48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firstLine="48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二、模板工程及支撑体系</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48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48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firstLine="48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（一）各类工具式模板工程：包括滑模、爬模、飞模、隧道模等工程。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48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firstLine="48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firstLine="48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（二）混凝土模板支撑工程：搭设高度8m及以上，或搭设跨度18m及以上，或施工总荷载（设计值）15kN/m2及以上，或集中线荷载（设计值）20kN/m及以上。</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（三）承重支撑体系：用于钢结构安装等满堂支撑体系，承受单点集中荷载7kN及以上。</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三、起重吊装及起重机械安装拆卸工程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（一）采用非常规起重设备、方法，且单件起吊重量在100kN及以上的起重吊装工程。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（二）起重量300kN及以上，或搭设总高度200m及以上，或搭设基础标高在200m及以上的起重机械安装和拆卸工程。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r>
              <w:rPr>
                <w:rFonts w:hint="eastAsia" w:ascii="宋体" w:hAnsi="宋体" w:eastAsia="宋体" w:cs="Times New Roman"/>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四、脚手架工程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（一）搭设高度50m及以上的落地式钢管脚手架工程。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（二）提升高度在150m及以上的附着式升降脚手架工程或附着式升降操作平台工程。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（三）分段架体搭设高度20m及以上的悬挑式脚手架工程。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五、拆除工程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（一）码头、桥梁、高架、烟囱、水塔或拆除中容易引起有毒有害气（液）体或粉尘扩散、易燃易爆事故发生的特殊建、构筑物的拆除工程。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（二）文物保护建筑、优秀历史建筑或历史文化风貌区影响范围内的拆除工程。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六、暗挖工程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采用矿山法、盾构法、顶管法施工的隧道、洞室工程。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七、其它</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（一）施工高度50m及以上的建筑幕墙安装工程。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（二）跨度36m及以上的钢结构安装工程，或跨度60m及以上的网架和索膜结构安装工程。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（三）开挖深度16m及以上的人工挖孔桩工程。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（四）水下作业工程。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（五）重量1000kN及以上的大型结构整体顶升、平移、转体等施工工艺。</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47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73" w:lineRule="auto"/>
              <w:ind w:left="0" w:right="0"/>
              <w:jc w:val="left"/>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（六）采用新技术、新工艺、新材料、新设备可能影响工程施工安全，尚无国家、行业及地方技术标准的分部分项工程。</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color w:val="auto"/>
                <w:kern w:val="2"/>
                <w:sz w:val="21"/>
                <w:szCs w:val="21"/>
                <w:highlight w:val="none"/>
              </w:rPr>
            </w:pPr>
          </w:p>
        </w:tc>
      </w:tr>
    </w:tbl>
    <w:p>
      <w:pPr>
        <w:keepNext w:val="0"/>
        <w:keepLines w:val="0"/>
        <w:widowControl w:val="0"/>
        <w:suppressLineNumbers w:val="0"/>
        <w:spacing w:before="0" w:beforeAutospacing="0" w:after="0" w:afterAutospacing="0" w:line="360" w:lineRule="auto"/>
        <w:ind w:left="0" w:right="0" w:firstLine="3000" w:firstLineChars="125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3000" w:firstLineChars="125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投标人名称（盖法人公章）：</w:t>
      </w:r>
    </w:p>
    <w:p>
      <w:pPr>
        <w:keepNext w:val="0"/>
        <w:keepLines w:val="0"/>
        <w:widowControl w:val="0"/>
        <w:suppressLineNumbers w:val="0"/>
        <w:spacing w:before="0" w:beforeAutospacing="0" w:after="0" w:afterAutospacing="0" w:line="360" w:lineRule="auto"/>
        <w:ind w:left="0" w:right="0" w:firstLine="3000" w:firstLineChars="125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法定代表人或被授权人（签字或盖章）：</w:t>
      </w:r>
    </w:p>
    <w:p>
      <w:pPr>
        <w:keepNext w:val="0"/>
        <w:keepLines w:val="0"/>
        <w:widowControl w:val="0"/>
        <w:suppressLineNumbers w:val="0"/>
        <w:spacing w:before="0" w:beforeAutospacing="0" w:after="0" w:afterAutospacing="0" w:line="360" w:lineRule="auto"/>
        <w:ind w:left="0" w:right="0" w:firstLine="3120" w:firstLineChars="1300"/>
        <w:jc w:val="both"/>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日  期：   年   月   日</w:t>
      </w:r>
    </w:p>
    <w:p>
      <w:pPr>
        <w:keepNext w:val="0"/>
        <w:keepLines w:val="0"/>
        <w:widowControl/>
        <w:suppressLineNumbers w:val="0"/>
        <w:spacing w:before="0" w:beforeAutospacing="0" w:after="0" w:afterAutospacing="0" w:line="240" w:lineRule="auto"/>
        <w:ind w:left="0" w:right="0" w:firstLine="0" w:firstLineChars="0"/>
        <w:jc w:val="lef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br w:type="page"/>
      </w:r>
    </w:p>
    <w:p>
      <w:pPr>
        <w:widowControl/>
        <w:spacing w:line="360" w:lineRule="auto"/>
        <w:jc w:val="left"/>
        <w:outlineLvl w:val="2"/>
        <w:rPr>
          <w:rFonts w:hint="eastAsia" w:ascii="宋体" w:hAnsi="宋体" w:eastAsia="宋体" w:cs="宋体"/>
          <w:b/>
          <w:snapToGrid w:val="0"/>
          <w:color w:val="auto"/>
          <w:spacing w:val="4"/>
          <w:kern w:val="0"/>
          <w:sz w:val="24"/>
          <w:szCs w:val="24"/>
          <w:highlight w:val="none"/>
        </w:rPr>
      </w:pPr>
      <w:r>
        <w:rPr>
          <w:rFonts w:hint="eastAsia" w:ascii="宋体" w:hAnsi="宋体" w:eastAsia="宋体" w:cs="宋体"/>
          <w:b/>
          <w:bCs/>
          <w:color w:val="auto"/>
          <w:sz w:val="24"/>
          <w:szCs w:val="24"/>
          <w:highlight w:val="none"/>
          <w:lang w:val="en-US" w:eastAsia="zh-CN"/>
        </w:rPr>
        <w:t>格式十六：</w:t>
      </w:r>
      <w:r>
        <w:rPr>
          <w:rFonts w:hint="eastAsia" w:ascii="宋体" w:hAnsi="宋体" w:eastAsia="宋体" w:cs="宋体"/>
          <w:b/>
          <w:snapToGrid w:val="0"/>
          <w:color w:val="auto"/>
          <w:spacing w:val="4"/>
          <w:kern w:val="0"/>
          <w:sz w:val="24"/>
          <w:szCs w:val="24"/>
          <w:highlight w:val="none"/>
        </w:rPr>
        <w:t>《技术需求响应偏离表》</w:t>
      </w:r>
    </w:p>
    <w:p>
      <w:pPr>
        <w:jc w:val="center"/>
        <w:rPr>
          <w:rFonts w:hint="eastAsia" w:ascii="宋体" w:hAnsi="宋体" w:cs="宋体"/>
          <w:b/>
          <w:color w:val="auto"/>
          <w:sz w:val="28"/>
          <w:szCs w:val="28"/>
          <w:highlight w:val="none"/>
          <w:lang w:val="zh-CN"/>
        </w:rPr>
      </w:pPr>
      <w:r>
        <w:rPr>
          <w:rFonts w:hint="eastAsia" w:ascii="宋体" w:hAnsi="宋体" w:cs="宋体"/>
          <w:b/>
          <w:color w:val="auto"/>
          <w:sz w:val="28"/>
          <w:szCs w:val="28"/>
          <w:highlight w:val="none"/>
          <w:lang w:val="zh-CN"/>
        </w:rPr>
        <w:t>技术需求响应偏离表</w:t>
      </w:r>
    </w:p>
    <w:p>
      <w:pPr>
        <w:jc w:val="center"/>
        <w:rPr>
          <w:rFonts w:ascii="仿宋_GB2312" w:eastAsia="仿宋_GB2312"/>
          <w:b/>
          <w:color w:val="auto"/>
          <w:sz w:val="24"/>
          <w:szCs w:val="24"/>
          <w:highlight w:val="none"/>
          <w:lang w:val="en-GB"/>
        </w:rPr>
      </w:pPr>
    </w:p>
    <w:p>
      <w:pPr>
        <w:tabs>
          <w:tab w:val="left" w:pos="7740"/>
        </w:tabs>
        <w:adjustRightInd w:val="0"/>
        <w:snapToGrid w:val="0"/>
        <w:spacing w:line="360" w:lineRule="auto"/>
        <w:rPr>
          <w:rFonts w:hint="eastAsia" w:ascii="宋体" w:hAnsi="宋体"/>
          <w:color w:val="auto"/>
          <w:highlight w:val="none"/>
        </w:rPr>
      </w:pPr>
    </w:p>
    <w:tbl>
      <w:tblPr>
        <w:tblStyle w:val="18"/>
        <w:tblW w:w="9777" w:type="dxa"/>
        <w:jc w:val="center"/>
        <w:tblLayout w:type="fixed"/>
        <w:tblCellMar>
          <w:top w:w="0" w:type="dxa"/>
          <w:left w:w="10" w:type="dxa"/>
          <w:bottom w:w="0" w:type="dxa"/>
          <w:right w:w="10" w:type="dxa"/>
        </w:tblCellMar>
      </w:tblPr>
      <w:tblGrid>
        <w:gridCol w:w="602"/>
        <w:gridCol w:w="1703"/>
        <w:gridCol w:w="1862"/>
        <w:gridCol w:w="1256"/>
        <w:gridCol w:w="1350"/>
        <w:gridCol w:w="1502"/>
        <w:gridCol w:w="1502"/>
      </w:tblGrid>
      <w:tr>
        <w:tblPrEx>
          <w:tblCellMar>
            <w:top w:w="0" w:type="dxa"/>
            <w:left w:w="10" w:type="dxa"/>
            <w:bottom w:w="0" w:type="dxa"/>
            <w:right w:w="10" w:type="dxa"/>
          </w:tblCellMar>
        </w:tblPrEx>
        <w:trPr>
          <w:trHeight w:val="919"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b/>
                <w:color w:val="auto"/>
                <w:sz w:val="20"/>
                <w:szCs w:val="20"/>
                <w:highlight w:val="none"/>
              </w:rPr>
            </w:pPr>
            <w:r>
              <w:rPr>
                <w:rFonts w:hint="eastAsia" w:ascii="宋体" w:hAnsi="宋体"/>
                <w:b/>
                <w:color w:val="auto"/>
                <w:sz w:val="20"/>
                <w:szCs w:val="20"/>
                <w:highlight w:val="none"/>
              </w:rPr>
              <w:t>序号</w:t>
            </w: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b/>
                <w:color w:val="auto"/>
                <w:sz w:val="20"/>
                <w:szCs w:val="20"/>
                <w:highlight w:val="none"/>
              </w:rPr>
            </w:pPr>
            <w:r>
              <w:rPr>
                <w:rFonts w:hint="eastAsia" w:ascii="宋体"/>
                <w:b/>
                <w:color w:val="auto"/>
                <w:sz w:val="20"/>
                <w:szCs w:val="20"/>
                <w:highlight w:val="none"/>
              </w:rPr>
              <w:t>设备名称</w:t>
            </w: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b/>
                <w:color w:val="auto"/>
                <w:sz w:val="20"/>
                <w:szCs w:val="20"/>
                <w:highlight w:val="none"/>
              </w:rPr>
            </w:pPr>
            <w:r>
              <w:rPr>
                <w:rFonts w:hint="eastAsia" w:ascii="宋体" w:hAnsi="宋体"/>
                <w:b/>
                <w:color w:val="auto"/>
                <w:sz w:val="20"/>
                <w:szCs w:val="20"/>
                <w:highlight w:val="none"/>
              </w:rPr>
              <w:t>招标文件要求</w:t>
            </w: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b/>
                <w:color w:val="auto"/>
                <w:sz w:val="20"/>
                <w:szCs w:val="20"/>
                <w:highlight w:val="none"/>
              </w:rPr>
            </w:pPr>
            <w:r>
              <w:rPr>
                <w:rFonts w:hint="eastAsia" w:ascii="宋体" w:hAnsi="宋体"/>
                <w:b/>
                <w:color w:val="auto"/>
                <w:sz w:val="20"/>
                <w:szCs w:val="20"/>
                <w:highlight w:val="none"/>
              </w:rPr>
              <w:t>是否偏离（无偏离</w:t>
            </w:r>
            <w:r>
              <w:rPr>
                <w:rFonts w:hint="default" w:ascii="宋体" w:hAnsi="宋体"/>
                <w:b/>
                <w:color w:val="auto"/>
                <w:sz w:val="20"/>
                <w:szCs w:val="20"/>
                <w:highlight w:val="none"/>
              </w:rPr>
              <w:t>/</w:t>
            </w:r>
            <w:r>
              <w:rPr>
                <w:rFonts w:hint="eastAsia" w:ascii="宋体" w:hAnsi="宋体"/>
                <w:b/>
                <w:color w:val="auto"/>
                <w:sz w:val="20"/>
                <w:szCs w:val="20"/>
                <w:highlight w:val="none"/>
              </w:rPr>
              <w:t>正偏离</w:t>
            </w:r>
            <w:r>
              <w:rPr>
                <w:rFonts w:hint="default" w:ascii="宋体" w:hAnsi="宋体"/>
                <w:b/>
                <w:color w:val="auto"/>
                <w:sz w:val="20"/>
                <w:szCs w:val="20"/>
                <w:highlight w:val="none"/>
              </w:rPr>
              <w:t>/</w:t>
            </w:r>
            <w:r>
              <w:rPr>
                <w:rFonts w:hint="eastAsia" w:ascii="宋体" w:hAnsi="宋体"/>
                <w:b/>
                <w:color w:val="auto"/>
                <w:sz w:val="20"/>
                <w:szCs w:val="20"/>
                <w:highlight w:val="none"/>
              </w:rPr>
              <w:t>负偏离）</w:t>
            </w: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b/>
                <w:color w:val="auto"/>
                <w:sz w:val="20"/>
                <w:szCs w:val="20"/>
                <w:highlight w:val="none"/>
              </w:rPr>
            </w:pPr>
            <w:r>
              <w:rPr>
                <w:rFonts w:hint="eastAsia" w:ascii="宋体" w:hAnsi="宋体"/>
                <w:b/>
                <w:color w:val="auto"/>
                <w:sz w:val="20"/>
                <w:szCs w:val="20"/>
                <w:highlight w:val="none"/>
              </w:rPr>
              <w:t>偏离说明</w:t>
            </w: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heme="minorEastAsia"/>
                <w:b/>
                <w:color w:val="auto"/>
                <w:sz w:val="20"/>
                <w:szCs w:val="20"/>
                <w:highlight w:val="none"/>
                <w:lang w:val="en-US" w:eastAsia="zh-CN"/>
              </w:rPr>
            </w:pPr>
            <w:r>
              <w:rPr>
                <w:rFonts w:hint="eastAsia" w:ascii="宋体" w:hAnsi="宋体"/>
                <w:b/>
                <w:color w:val="auto"/>
                <w:sz w:val="20"/>
                <w:szCs w:val="20"/>
                <w:highlight w:val="none"/>
                <w:lang w:val="en-US" w:eastAsia="zh-CN"/>
              </w:rPr>
              <w:t>是否按招标文件要求提供响应证明材料</w:t>
            </w: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auto"/>
                <w:sz w:val="20"/>
                <w:szCs w:val="20"/>
                <w:highlight w:val="none"/>
                <w:lang w:val="en-US" w:eastAsia="zh-CN"/>
              </w:rPr>
            </w:pPr>
            <w:r>
              <w:rPr>
                <w:rFonts w:hint="eastAsia" w:ascii="宋体" w:hAnsi="宋体"/>
                <w:b/>
                <w:color w:val="auto"/>
                <w:sz w:val="20"/>
                <w:szCs w:val="20"/>
                <w:highlight w:val="none"/>
                <w:lang w:val="en-US" w:eastAsia="zh-CN"/>
              </w:rPr>
              <w:t>证明材料页码</w:t>
            </w:r>
          </w:p>
        </w:tc>
      </w:tr>
      <w:tr>
        <w:tblPrEx>
          <w:tblCellMar>
            <w:top w:w="0" w:type="dxa"/>
            <w:left w:w="10" w:type="dxa"/>
            <w:bottom w:w="0" w:type="dxa"/>
            <w:right w:w="10" w:type="dxa"/>
          </w:tblCellMar>
        </w:tblPrEx>
        <w:trPr>
          <w:trHeight w:val="406"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color w:val="auto"/>
                <w:sz w:val="20"/>
                <w:szCs w:val="20"/>
                <w:highlight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left"/>
              <w:rPr>
                <w:rFonts w:hint="default" w:ascii="宋体"/>
                <w:color w:val="auto"/>
                <w:sz w:val="20"/>
                <w:szCs w:val="20"/>
                <w:highlight w:val="none"/>
              </w:rPr>
            </w:pP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r>
      <w:tr>
        <w:tblPrEx>
          <w:tblCellMar>
            <w:top w:w="0" w:type="dxa"/>
            <w:left w:w="10" w:type="dxa"/>
            <w:bottom w:w="0" w:type="dxa"/>
            <w:right w:w="10" w:type="dxa"/>
          </w:tblCellMar>
        </w:tblPrEx>
        <w:trPr>
          <w:trHeight w:val="406"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 w:val="20"/>
                <w:szCs w:val="20"/>
                <w:highlight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b/>
                <w:bCs/>
                <w:color w:val="auto"/>
                <w:sz w:val="20"/>
                <w:szCs w:val="20"/>
                <w:highlight w:val="none"/>
              </w:rPr>
            </w:pP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r>
      <w:tr>
        <w:tblPrEx>
          <w:tblCellMar>
            <w:top w:w="0" w:type="dxa"/>
            <w:left w:w="10" w:type="dxa"/>
            <w:bottom w:w="0" w:type="dxa"/>
            <w:right w:w="10" w:type="dxa"/>
          </w:tblCellMar>
        </w:tblPrEx>
        <w:trPr>
          <w:trHeight w:val="406"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 w:val="20"/>
                <w:szCs w:val="20"/>
                <w:highlight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b/>
                <w:bCs/>
                <w:color w:val="auto"/>
                <w:sz w:val="20"/>
                <w:szCs w:val="20"/>
                <w:highlight w:val="none"/>
              </w:rPr>
            </w:pP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r>
      <w:tr>
        <w:tblPrEx>
          <w:tblCellMar>
            <w:top w:w="0" w:type="dxa"/>
            <w:left w:w="10" w:type="dxa"/>
            <w:bottom w:w="0" w:type="dxa"/>
            <w:right w:w="10" w:type="dxa"/>
          </w:tblCellMar>
        </w:tblPrEx>
        <w:trPr>
          <w:trHeight w:val="406"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 w:val="20"/>
                <w:szCs w:val="20"/>
                <w:highlight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b/>
                <w:bCs/>
                <w:color w:val="auto"/>
                <w:sz w:val="20"/>
                <w:szCs w:val="20"/>
                <w:highlight w:val="none"/>
              </w:rPr>
            </w:pP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r>
      <w:tr>
        <w:tblPrEx>
          <w:tblCellMar>
            <w:top w:w="0" w:type="dxa"/>
            <w:left w:w="10" w:type="dxa"/>
            <w:bottom w:w="0" w:type="dxa"/>
            <w:right w:w="10" w:type="dxa"/>
          </w:tblCellMar>
        </w:tblPrEx>
        <w:trPr>
          <w:trHeight w:val="406"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 w:val="20"/>
                <w:szCs w:val="20"/>
                <w:highlight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b/>
                <w:bCs/>
                <w:color w:val="auto"/>
                <w:sz w:val="20"/>
                <w:szCs w:val="20"/>
                <w:highlight w:val="none"/>
              </w:rPr>
            </w:pP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r>
      <w:tr>
        <w:tblPrEx>
          <w:tblCellMar>
            <w:top w:w="0" w:type="dxa"/>
            <w:left w:w="10" w:type="dxa"/>
            <w:bottom w:w="0" w:type="dxa"/>
            <w:right w:w="10" w:type="dxa"/>
          </w:tblCellMar>
        </w:tblPrEx>
        <w:trPr>
          <w:trHeight w:val="406"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 w:val="20"/>
                <w:szCs w:val="20"/>
                <w:highlight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b/>
                <w:bCs/>
                <w:color w:val="auto"/>
                <w:sz w:val="20"/>
                <w:szCs w:val="20"/>
                <w:highlight w:val="none"/>
              </w:rPr>
            </w:pP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r>
      <w:tr>
        <w:tblPrEx>
          <w:tblCellMar>
            <w:top w:w="0" w:type="dxa"/>
            <w:left w:w="10" w:type="dxa"/>
            <w:bottom w:w="0" w:type="dxa"/>
            <w:right w:w="10" w:type="dxa"/>
          </w:tblCellMar>
        </w:tblPrEx>
        <w:trPr>
          <w:trHeight w:val="415" w:hRule="atLeast"/>
          <w:jc w:val="center"/>
        </w:trPr>
        <w:tc>
          <w:tcPr>
            <w:tcW w:w="6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 w:val="20"/>
                <w:szCs w:val="20"/>
                <w:highlight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spacing w:before="0" w:beforeAutospacing="0" w:after="0" w:afterAutospacing="0" w:line="240" w:lineRule="exact"/>
              <w:ind w:left="0" w:right="0"/>
              <w:jc w:val="left"/>
              <w:rPr>
                <w:rFonts w:hint="eastAsia" w:ascii="宋体" w:hAnsi="宋体" w:cs="宋体"/>
                <w:b/>
                <w:bCs/>
                <w:color w:val="auto"/>
                <w:sz w:val="20"/>
                <w:szCs w:val="20"/>
                <w:highlight w:val="none"/>
              </w:rPr>
            </w:pPr>
          </w:p>
        </w:tc>
        <w:tc>
          <w:tcPr>
            <w:tcW w:w="18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2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suppressLineNumbers w:val="0"/>
              <w:spacing w:before="0" w:beforeAutospacing="0" w:after="0" w:afterAutospacing="0" w:line="240" w:lineRule="exact"/>
              <w:ind w:left="0" w:right="0"/>
              <w:rPr>
                <w:rFonts w:hint="default" w:ascii="宋体"/>
                <w:color w:val="auto"/>
                <w:sz w:val="20"/>
                <w:szCs w:val="20"/>
                <w:highlight w:val="none"/>
              </w:rPr>
            </w:pPr>
          </w:p>
        </w:tc>
      </w:tr>
    </w:tbl>
    <w:p>
      <w:pPr>
        <w:spacing w:after="120" w:line="400" w:lineRule="exact"/>
        <w:ind w:firstLine="142"/>
        <w:rPr>
          <w:rFonts w:ascii="宋体"/>
          <w:color w:val="auto"/>
          <w:sz w:val="24"/>
          <w:highlight w:val="none"/>
        </w:rPr>
      </w:pPr>
    </w:p>
    <w:p>
      <w:pPr>
        <w:spacing w:after="120" w:line="360" w:lineRule="auto"/>
        <w:ind w:left="0" w:leftChars="0" w:firstLine="480" w:firstLineChars="200"/>
        <w:jc w:val="left"/>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u w:val="single"/>
        </w:rPr>
        <w:t>注：1、</w:t>
      </w:r>
      <w:r>
        <w:rPr>
          <w:rFonts w:hint="eastAsia" w:ascii="宋体" w:hAnsi="宋体" w:eastAsia="宋体" w:cs="宋体"/>
          <w:bCs/>
          <w:color w:val="auto"/>
          <w:sz w:val="24"/>
          <w:szCs w:val="24"/>
          <w:highlight w:val="none"/>
          <w:u w:val="single"/>
          <w:lang w:val="en-US" w:eastAsia="zh-CN"/>
        </w:rPr>
        <w:t>广州天河体育中心体育馆维修改造项目</w:t>
      </w:r>
      <w:r>
        <w:rPr>
          <w:rFonts w:hint="eastAsia" w:ascii="宋体" w:hAnsi="宋体" w:eastAsia="宋体" w:cs="宋体"/>
          <w:b w:val="0"/>
          <w:bCs/>
          <w:color w:val="auto"/>
          <w:sz w:val="24"/>
          <w:szCs w:val="24"/>
          <w:highlight w:val="none"/>
          <w:u w:val="single"/>
          <w:lang w:val="en-US" w:eastAsia="zh-CN"/>
        </w:rPr>
        <w:t>共有25</w:t>
      </w:r>
      <w:r>
        <w:rPr>
          <w:rFonts w:hint="eastAsia" w:ascii="宋体" w:hAnsi="宋体" w:eastAsia="宋体" w:cs="宋体"/>
          <w:bCs/>
          <w:color w:val="auto"/>
          <w:sz w:val="24"/>
          <w:szCs w:val="24"/>
          <w:highlight w:val="none"/>
          <w:u w:val="single"/>
          <w:lang w:val="en-US" w:eastAsia="zh-CN"/>
        </w:rPr>
        <w:t>项</w:t>
      </w:r>
      <w:r>
        <w:rPr>
          <w:rFonts w:hint="eastAsia" w:ascii="宋体" w:hAnsi="宋体" w:eastAsia="宋体" w:cs="宋体"/>
          <w:bCs/>
          <w:color w:val="auto"/>
          <w:sz w:val="24"/>
          <w:szCs w:val="24"/>
          <w:highlight w:val="none"/>
          <w:u w:val="single"/>
        </w:rPr>
        <w:t>“▲”条款</w:t>
      </w:r>
      <w:r>
        <w:rPr>
          <w:rFonts w:hint="eastAsia" w:ascii="宋体" w:hAnsi="宋体" w:eastAsia="宋体" w:cs="宋体"/>
          <w:bCs/>
          <w:color w:val="auto"/>
          <w:sz w:val="24"/>
          <w:szCs w:val="24"/>
          <w:highlight w:val="none"/>
          <w:u w:val="single"/>
          <w:lang w:val="en-US" w:eastAsia="zh-CN"/>
        </w:rPr>
        <w:t>，投标人需根据该25项</w:t>
      </w:r>
      <w:r>
        <w:rPr>
          <w:rFonts w:hint="eastAsia" w:ascii="宋体" w:hAnsi="宋体" w:eastAsia="宋体" w:cs="宋体"/>
          <w:bCs/>
          <w:color w:val="auto"/>
          <w:sz w:val="24"/>
          <w:szCs w:val="24"/>
          <w:highlight w:val="none"/>
          <w:u w:val="single"/>
        </w:rPr>
        <w:t>“▲”条款</w:t>
      </w:r>
      <w:r>
        <w:rPr>
          <w:rFonts w:hint="eastAsia" w:ascii="宋体" w:hAnsi="宋体" w:eastAsia="宋体" w:cs="宋体"/>
          <w:bCs/>
          <w:color w:val="auto"/>
          <w:sz w:val="24"/>
          <w:szCs w:val="24"/>
          <w:highlight w:val="none"/>
          <w:u w:val="single"/>
          <w:lang w:val="en-US" w:eastAsia="zh-CN"/>
        </w:rPr>
        <w:t>的响应情况</w:t>
      </w:r>
      <w:r>
        <w:rPr>
          <w:rFonts w:hint="eastAsia" w:ascii="宋体" w:hAnsi="宋体" w:eastAsia="宋体" w:cs="宋体"/>
          <w:bCs/>
          <w:color w:val="auto"/>
          <w:sz w:val="24"/>
          <w:szCs w:val="24"/>
          <w:highlight w:val="none"/>
          <w:u w:val="single"/>
        </w:rPr>
        <w:t>进行逐条</w:t>
      </w:r>
      <w:r>
        <w:rPr>
          <w:rFonts w:hint="eastAsia" w:ascii="宋体" w:hAnsi="宋体" w:eastAsia="宋体" w:cs="宋体"/>
          <w:bCs/>
          <w:color w:val="auto"/>
          <w:sz w:val="24"/>
          <w:szCs w:val="24"/>
          <w:highlight w:val="none"/>
          <w:u w:val="single"/>
          <w:lang w:val="en-US" w:eastAsia="zh-CN"/>
        </w:rPr>
        <w:t>填报</w:t>
      </w:r>
      <w:r>
        <w:rPr>
          <w:rFonts w:hint="eastAsia" w:ascii="宋体" w:hAnsi="宋体" w:eastAsia="宋体" w:cs="宋体"/>
          <w:bCs/>
          <w:color w:val="auto"/>
          <w:sz w:val="24"/>
          <w:szCs w:val="24"/>
          <w:highlight w:val="none"/>
          <w:u w:val="single"/>
        </w:rPr>
        <w:t>；</w:t>
      </w:r>
      <w:r>
        <w:rPr>
          <w:rFonts w:hint="eastAsia" w:ascii="宋体" w:hAnsi="宋体" w:eastAsia="宋体" w:cs="宋体"/>
          <w:b/>
          <w:bCs w:val="0"/>
          <w:color w:val="auto"/>
          <w:sz w:val="24"/>
          <w:szCs w:val="24"/>
          <w:highlight w:val="none"/>
          <w:u w:val="single"/>
        </w:rPr>
        <w:t>不满足或部分满足</w:t>
      </w:r>
      <w:r>
        <w:rPr>
          <w:rFonts w:hint="eastAsia" w:ascii="宋体" w:hAnsi="宋体" w:eastAsia="宋体" w:cs="宋体"/>
          <w:b/>
          <w:bCs w:val="0"/>
          <w:color w:val="auto"/>
          <w:sz w:val="24"/>
          <w:szCs w:val="24"/>
          <w:highlight w:val="none"/>
          <w:u w:val="single"/>
          <w:lang w:val="en-US" w:eastAsia="zh-CN"/>
        </w:rPr>
        <w:t>或未按技术需求书要求提供证明材料的</w:t>
      </w:r>
      <w:r>
        <w:rPr>
          <w:rFonts w:hint="eastAsia" w:ascii="宋体" w:hAnsi="宋体" w:eastAsia="宋体" w:cs="宋体"/>
          <w:b/>
          <w:bCs w:val="0"/>
          <w:color w:val="auto"/>
          <w:sz w:val="24"/>
          <w:szCs w:val="24"/>
          <w:highlight w:val="none"/>
          <w:u w:val="single"/>
        </w:rPr>
        <w:t>为负偏离</w:t>
      </w:r>
      <w:r>
        <w:rPr>
          <w:rFonts w:hint="eastAsia" w:ascii="宋体" w:hAnsi="宋体" w:eastAsia="宋体" w:cs="宋体"/>
          <w:bCs/>
          <w:color w:val="auto"/>
          <w:sz w:val="24"/>
          <w:szCs w:val="24"/>
          <w:highlight w:val="none"/>
          <w:u w:val="single"/>
        </w:rPr>
        <w:t>，优于技术需求为正偏离，与技术需求一致为无偏离；</w:t>
      </w:r>
    </w:p>
    <w:p>
      <w:pPr>
        <w:spacing w:after="120" w:line="360" w:lineRule="auto"/>
        <w:ind w:left="0" w:leftChars="0" w:firstLine="480" w:firstLineChars="200"/>
        <w:jc w:val="left"/>
        <w:rPr>
          <w:rFonts w:hint="default"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u w:val="single"/>
        </w:rPr>
        <w:t>2、</w:t>
      </w:r>
      <w:r>
        <w:rPr>
          <w:rFonts w:hint="eastAsia" w:ascii="宋体" w:hAnsi="宋体" w:eastAsia="宋体" w:cs="宋体"/>
          <w:bCs/>
          <w:color w:val="auto"/>
          <w:sz w:val="24"/>
          <w:szCs w:val="24"/>
          <w:highlight w:val="none"/>
          <w:u w:val="single"/>
          <w:lang w:val="en-US" w:eastAsia="zh-CN"/>
        </w:rPr>
        <w:t>投标人需根据招标文件-</w:t>
      </w:r>
      <w:r>
        <w:rPr>
          <w:rStyle w:val="20"/>
          <w:rFonts w:hint="eastAsia" w:ascii="宋体" w:hAnsi="宋体" w:eastAsia="宋体" w:cs="宋体"/>
          <w:bCs/>
          <w:color w:val="auto"/>
          <w:sz w:val="24"/>
          <w:szCs w:val="24"/>
          <w:highlight w:val="none"/>
          <w:u w:val="single"/>
        </w:rPr>
        <w:t>第二章</w:t>
      </w:r>
      <w:r>
        <w:rPr>
          <w:rFonts w:hint="eastAsia" w:ascii="宋体" w:hAnsi="宋体" w:eastAsia="宋体" w:cs="宋体"/>
          <w:bCs/>
          <w:color w:val="auto"/>
          <w:sz w:val="24"/>
          <w:szCs w:val="24"/>
          <w:highlight w:val="none"/>
          <w:u w:val="single"/>
          <w:lang w:val="en-US" w:eastAsia="zh-CN"/>
        </w:rPr>
        <w:t>-</w:t>
      </w:r>
      <w:r>
        <w:rPr>
          <w:rFonts w:hint="eastAsia" w:ascii="宋体" w:hAnsi="宋体" w:eastAsia="宋体" w:cs="宋体"/>
          <w:bCs/>
          <w:color w:val="auto"/>
          <w:sz w:val="24"/>
          <w:szCs w:val="24"/>
          <w:highlight w:val="none"/>
          <w:u w:val="single"/>
        </w:rPr>
        <w:t>附表四</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rPr>
        <w:t>技术标详细审查评分表</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中的评审内容及</w:t>
      </w:r>
      <w:r>
        <w:rPr>
          <w:rFonts w:hint="default" w:ascii="宋体" w:hAnsi="宋体" w:eastAsia="宋体" w:cs="宋体"/>
          <w:b w:val="0"/>
          <w:bCs/>
          <w:color w:val="auto"/>
          <w:sz w:val="24"/>
          <w:szCs w:val="24"/>
          <w:highlight w:val="none"/>
          <w:u w:val="single"/>
          <w:lang w:eastAsia="zh-CN"/>
        </w:rPr>
        <w:t>格式十</w:t>
      </w:r>
      <w:r>
        <w:rPr>
          <w:rFonts w:hint="eastAsia" w:ascii="宋体" w:hAnsi="宋体" w:eastAsia="宋体" w:cs="宋体"/>
          <w:b w:val="0"/>
          <w:bCs/>
          <w:color w:val="auto"/>
          <w:sz w:val="24"/>
          <w:szCs w:val="24"/>
          <w:highlight w:val="none"/>
          <w:u w:val="single"/>
          <w:lang w:val="en-US" w:eastAsia="zh-CN"/>
        </w:rPr>
        <w:t>六</w:t>
      </w:r>
      <w:r>
        <w:rPr>
          <w:rFonts w:hint="default" w:ascii="宋体" w:hAnsi="宋体" w:eastAsia="宋体" w:cs="宋体"/>
          <w:b w:val="0"/>
          <w:bCs/>
          <w:color w:val="auto"/>
          <w:sz w:val="24"/>
          <w:szCs w:val="24"/>
          <w:highlight w:val="none"/>
          <w:u w:val="single"/>
          <w:lang w:eastAsia="zh-CN"/>
        </w:rPr>
        <w:t>附表</w:t>
      </w:r>
      <w:r>
        <w:rPr>
          <w:rFonts w:hint="eastAsia" w:ascii="宋体" w:hAnsi="宋体" w:eastAsia="宋体" w:cs="宋体"/>
          <w:b w:val="0"/>
          <w:bCs/>
          <w:color w:val="auto"/>
          <w:sz w:val="24"/>
          <w:szCs w:val="24"/>
          <w:highlight w:val="none"/>
          <w:u w:val="single"/>
          <w:lang w:val="en-US" w:eastAsia="zh-CN"/>
        </w:rPr>
        <w:t>中所要求证明材料填报表格。</w:t>
      </w:r>
    </w:p>
    <w:p>
      <w:pPr>
        <w:spacing w:after="120" w:line="360" w:lineRule="auto"/>
        <w:ind w:left="0" w:leftChars="0" w:firstLine="480" w:firstLineChars="200"/>
        <w:jc w:val="left"/>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u w:val="single"/>
          <w:lang w:eastAsia="zh-CN"/>
        </w:rPr>
        <w:t>3</w:t>
      </w:r>
      <w:r>
        <w:rPr>
          <w:rFonts w:hint="eastAsia" w:ascii="宋体" w:hAnsi="宋体" w:eastAsia="宋体" w:cs="宋体"/>
          <w:bCs/>
          <w:color w:val="auto"/>
          <w:sz w:val="24"/>
          <w:szCs w:val="24"/>
          <w:highlight w:val="none"/>
          <w:u w:val="single"/>
        </w:rPr>
        <w:t>、该表</w:t>
      </w:r>
      <w:r>
        <w:rPr>
          <w:rFonts w:hint="eastAsia" w:ascii="宋体" w:hAnsi="宋体" w:eastAsia="宋体" w:cs="宋体"/>
          <w:bCs/>
          <w:color w:val="auto"/>
          <w:sz w:val="24"/>
          <w:szCs w:val="24"/>
          <w:highlight w:val="none"/>
          <w:u w:val="single"/>
          <w:lang w:val="en-US" w:eastAsia="zh-CN"/>
        </w:rPr>
        <w:t>不作为投标人资格性及有效性否决的依据文件</w:t>
      </w:r>
      <w:r>
        <w:rPr>
          <w:rFonts w:hint="eastAsia" w:ascii="宋体" w:hAnsi="宋体" w:eastAsia="宋体" w:cs="宋体"/>
          <w:bCs/>
          <w:color w:val="auto"/>
          <w:sz w:val="24"/>
          <w:szCs w:val="24"/>
          <w:highlight w:val="none"/>
          <w:u w:val="single"/>
        </w:rPr>
        <w:t>。</w:t>
      </w:r>
    </w:p>
    <w:p>
      <w:pPr>
        <w:spacing w:after="0" w:line="240" w:lineRule="auto"/>
        <w:ind w:left="0" w:leftChars="0" w:firstLine="0" w:firstLineChars="0"/>
        <w:jc w:val="left"/>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u w:val="single"/>
        </w:rPr>
        <w:br w:type="page"/>
      </w:r>
    </w:p>
    <w:p>
      <w:pPr>
        <w:spacing w:after="120" w:line="360" w:lineRule="auto"/>
        <w:ind w:left="0" w:leftChars="0" w:firstLine="480" w:firstLineChars="200"/>
        <w:jc w:val="left"/>
        <w:rPr>
          <w:rFonts w:hint="default" w:ascii="宋体" w:hAnsi="宋体" w:eastAsia="宋体" w:cs="宋体"/>
          <w:bCs/>
          <w:color w:val="auto"/>
          <w:sz w:val="24"/>
          <w:szCs w:val="24"/>
          <w:highlight w:val="none"/>
          <w:u w:val="single"/>
        </w:rPr>
      </w:pPr>
      <w:r>
        <w:rPr>
          <w:rFonts w:hint="default" w:ascii="宋体" w:hAnsi="宋体" w:eastAsia="宋体" w:cs="宋体"/>
          <w:bCs/>
          <w:color w:val="auto"/>
          <w:sz w:val="24"/>
          <w:szCs w:val="24"/>
          <w:highlight w:val="none"/>
          <w:u w:val="single"/>
        </w:rPr>
        <w:t>附表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475"/>
        <w:gridCol w:w="475"/>
        <w:gridCol w:w="796"/>
        <w:gridCol w:w="4788"/>
        <w:gridCol w:w="71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序号</w:t>
            </w: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系统</w:t>
            </w: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子系统</w:t>
            </w:r>
          </w:p>
        </w:tc>
        <w:tc>
          <w:tcPr>
            <w:tcW w:w="79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设备名称</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重要技术参数</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对应需求书中的页码</w:t>
            </w:r>
          </w:p>
        </w:tc>
        <w:tc>
          <w:tcPr>
            <w:tcW w:w="85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7"/>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lang w:val="en-US" w:eastAsia="zh-CN"/>
                <w14:ligatures w14:val="none"/>
              </w:rPr>
              <w:t>广州天河体育中心体育馆维修改造项目建筑智能化工程施工专业承包</w:t>
            </w:r>
            <w:r>
              <w:rPr>
                <w:rFonts w:hint="eastAsia" w:ascii="宋体" w:hAnsi="宋体" w:eastAsia="宋体" w:cs="宋体"/>
                <w:b/>
                <w:bCs/>
                <w:color w:val="auto"/>
                <w:kern w:val="0"/>
                <w:sz w:val="20"/>
                <w:szCs w:val="20"/>
                <w:highlight w:val="none"/>
                <w14:ligatures w14:val="none"/>
              </w:rPr>
              <w:t>（25个）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w:t>
            </w: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会议系统</w:t>
            </w: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扩声系统</w:t>
            </w:r>
          </w:p>
        </w:tc>
        <w:tc>
          <w:tcPr>
            <w:tcW w:w="79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播放控制主机</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 ▲内置智能音乐结构分析技术，实时生成音乐段落、节拍、速度、力度等数据信息。</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P60</w:t>
            </w:r>
          </w:p>
        </w:tc>
        <w:tc>
          <w:tcPr>
            <w:tcW w:w="856"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提供带CMA标识的第三方检验（检测）报告扫描件作为该技术参数证明材料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 ▲提供在线音乐库，用户能够自由选择自己喜欢的音乐并将其下载至设备上。</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3</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3. ▲内置声卡，具有音乐播放器功能，无需额外增加音乐播放设备。</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4</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8. ▲支持网络传输音频功能，可支持10进16出。</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5</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话筒处理器</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 ▲具有自动混音功能，包括增益共享型自动混音以及门限型自动混音。具有自动增益功能，能够有效将话筒音量保持在一定动态范围。具有AFC反馈抑制功能，能够自动抓取啸叫点并设置陷波器陷波，陷波器支持≥12个固定点+≥12个动态点，可有效消除啸叫功能。</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6</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 ▲具有话筒语音激励功能，可设置跟踪阈值，当话筒发言达阈值时可实现联动摄像跟踪功能。具有EQ调节功能，输出具有≥31段图示均衡器调节。</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P61</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7</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数字会议系统</w:t>
            </w:r>
          </w:p>
        </w:tc>
        <w:tc>
          <w:tcPr>
            <w:tcW w:w="79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会议系统主机</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5. ▲系统可扩展带载≥4096台有线会议话筒和≥300台无线会议话筒。系统支持同时发言数量≥24只话筒，其中支持≥16个有线话筒和≥8个无线话筒同时发言；具有自定义话筒发言人数功能，有线话筒发言人数范围可设置为1至16之间的任意数量；无线话筒发言人数范围可设置为1至8之间的任意数量。</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P62</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8</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6. ▲PC软件可查看在线无线单元的电池电量、WiFi信号等信息状态；支持一键关闭所有无线单元、单独关闭某个无线单元。</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P62</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9</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16. ▲设备接口：音频输出接口≥1路RCA、≥1路卡侬头、≥16路凤凰端子；音频输入接口≥1路RCA、≥1路卡侬头、≥2路凤凰端子。支持≥16通道音频输出功能，可灵活配置为有线角色分离输出模式、无线角色分离输出模式、同传输出模式、相控输出模式。每个输出通道都可以调节≥10段EQ、音量dB值调节、延时器参数调节。</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P62</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10</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17. ▲通过软件可控制话筒开关、开启签到、投票、表决，接收会议服务信息、一键关闭无线话筒等功能，免PC操作。</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P63</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11</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集中控制系统</w:t>
            </w:r>
          </w:p>
        </w:tc>
        <w:tc>
          <w:tcPr>
            <w:tcW w:w="79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网络中控主机</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 ▲主机具备不少于4.3英寸触摸彩屏、≥8路独立可编程串口、≥8路独立可编程IR红外发射口、≥8路数字I/0控制口、≥8路弱电继电器控制接口、≥1个NET网络控制接口、≥1路TF卡接口。</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P65</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12</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4. ▲支持信号预览。用户可通过控制端查看会议摄像机画面并根据会议画面对设备进行调整，同时可查看多路画面；支持视频矩阵可视化控制。用户可通过控制端实时预览、拖动并切换矩阵视频信号，支持设置触碰和投放触发切换方式。。</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P65</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13</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会议录制系统</w:t>
            </w:r>
          </w:p>
        </w:tc>
        <w:tc>
          <w:tcPr>
            <w:tcW w:w="79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录播主机</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5. ▲主机具备≥3路HDMI信号输入接口、≥4路SDI信号输入接口，≥3路HDMI视频输出接口，≥6路控制接口，≥5路USB接口，≥2路音频输出接口。</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P66</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14</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9. ▲支持在线语音转写功能，实现将语音转写成文本并自动生成字幕。</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P67</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15</w:t>
            </w: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视频安防监控系统</w:t>
            </w: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电梯轿厢专用摄像机(400万)</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17.▲内置可充电锂电池，断开外部供电情况下，可最长继续工作不低于2h。</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P90</w:t>
            </w:r>
          </w:p>
        </w:tc>
        <w:tc>
          <w:tcPr>
            <w:tcW w:w="856"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提供公安部或其下属机构出具的带CMA标识的检验（检测）报告扫描件作为该技术参数证明材料（如报告中不能体现公安部或其下属机构标识的，则需提供相关证明材料）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16</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超高清枪型摄像机（观众席）</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1.▲传感器具有不小于≥1"靶面尺寸。</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P96</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17</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5.▲支持四码流技术，主码流最高5472x3648@25fps，子码流704x576@25fps，第三码流1920x1080@25fps，第四码流1920x1080@25fps。</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P96</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18</w:t>
            </w: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出入口控制系统</w:t>
            </w: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双门门禁控制器</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5.▲存储容量检查：支持≥100000个用户、≥100000张卡、≥100000个密码、≥5000枚指纹、≥500000条存储记录；Flash存储容量:≥64MB。</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P100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19</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读卡器（人脸、刷卡、二维码）</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15.▲设备应支持至少 5 段视频的播放设置，视频应支持上分屏播放或下分屏播放可配置，视频格式应支持 MP4、AVI、DAV，视频应能配置开始播放时间和结束播放时间，视频应支持原比例播放和全屏播放两种播放方式，视频应支持多段循环播放。</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P101</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20</w:t>
            </w: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AI数字人客服系统</w:t>
            </w: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数字人客服终端</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14)▲当有人靠近后，虚拟数字人动作响应速度小于1秒；语音问询有效识别唤醒范围在1米之内，1米内无人3秒以上，语音模块自动关闭。</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P159</w:t>
            </w:r>
          </w:p>
        </w:tc>
        <w:tc>
          <w:tcPr>
            <w:tcW w:w="856"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kern w:val="0"/>
                <w:sz w:val="20"/>
                <w:szCs w:val="20"/>
                <w:highlight w:val="none"/>
                <w14:ligatures w14:val="none"/>
              </w:rPr>
            </w:pPr>
            <w:r>
              <w:rPr>
                <w:rFonts w:hint="eastAsia" w:ascii="宋体" w:hAnsi="宋体" w:eastAsia="宋体" w:cs="宋体"/>
                <w:b/>
                <w:bCs/>
                <w:color w:val="auto"/>
                <w:kern w:val="0"/>
                <w:sz w:val="20"/>
                <w:szCs w:val="20"/>
                <w:highlight w:val="none"/>
                <w14:ligatures w14:val="none"/>
              </w:rPr>
              <w:t>提供带CMA标识的第三方检验（检测）报告扫描件作为该技术参数证明材料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21</w:t>
            </w:r>
          </w:p>
        </w:tc>
        <w:tc>
          <w:tcPr>
            <w:tcW w:w="475" w:type="dxa"/>
            <w:vMerge w:val="restart"/>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3D视觉通行闸机系统</w:t>
            </w: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vMerge w:val="restart"/>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刷掌模块</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▲手掌与采集设备平行，当手掌在所处平面旋转0°~360°时，应能进行掌静脉识别；</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P170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22</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▲支持掌静脉、掌纹、掌静脉+掌纹识别功能，认假率FAR≤0.000001%，拒真率FRR≤0.01%，识别平均响应时间≤300ms；</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P170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23</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▲手掌与采集设备平行，当环境光照度为200lx~10000lx时，应能进行掌静脉识别；</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P170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24</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▲手掌与采集设备平行，当掌心靠近手臂部位被袖口遮挡，遮挡面积不超过掌心面积的 10%时，应能进行掌静脉识别。</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P170</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7"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25</w:t>
            </w:r>
          </w:p>
        </w:tc>
        <w:tc>
          <w:tcPr>
            <w:tcW w:w="475"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p>
        </w:tc>
        <w:tc>
          <w:tcPr>
            <w:tcW w:w="4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　</w:t>
            </w:r>
          </w:p>
        </w:tc>
        <w:tc>
          <w:tcPr>
            <w:tcW w:w="796"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摆门模块</w:t>
            </w:r>
          </w:p>
        </w:tc>
        <w:tc>
          <w:tcPr>
            <w:tcW w:w="4788" w:type="dxa"/>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▲产品平均故障间隔时间（MTBF）应≥18000小时，摆门机芯平均无故障间隔次数（MCBF）应≥3000万次，电机平均无故障间隔次数(MCBF)3000万次，开关门噪声应≤50dB ；</w:t>
            </w:r>
          </w:p>
        </w:tc>
        <w:tc>
          <w:tcPr>
            <w:tcW w:w="71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highlight w:val="none"/>
                <w14:ligatures w14:val="none"/>
              </w:rPr>
            </w:pPr>
            <w:r>
              <w:rPr>
                <w:rFonts w:hint="eastAsia" w:ascii="宋体" w:hAnsi="宋体" w:eastAsia="宋体" w:cs="宋体"/>
                <w:color w:val="auto"/>
                <w:kern w:val="0"/>
                <w:sz w:val="20"/>
                <w:szCs w:val="20"/>
                <w:highlight w:val="none"/>
                <w14:ligatures w14:val="none"/>
              </w:rPr>
              <w:t>P171</w:t>
            </w:r>
          </w:p>
        </w:tc>
        <w:tc>
          <w:tcPr>
            <w:tcW w:w="856" w:type="dxa"/>
            <w:vMerge w:val="continue"/>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auto"/>
                <w:kern w:val="0"/>
                <w:sz w:val="20"/>
                <w:szCs w:val="20"/>
                <w:highlight w:val="none"/>
                <w14:ligatures w14:val="none"/>
              </w:rPr>
            </w:pPr>
          </w:p>
        </w:tc>
      </w:tr>
    </w:tbl>
    <w:p>
      <w:pPr>
        <w:spacing w:after="120" w:line="360" w:lineRule="auto"/>
        <w:ind w:left="0" w:leftChars="0" w:firstLine="480" w:firstLineChars="200"/>
        <w:jc w:val="left"/>
        <w:rPr>
          <w:rFonts w:hint="eastAsia" w:ascii="宋体" w:hAnsi="宋体" w:eastAsia="宋体" w:cs="宋体"/>
          <w:bCs/>
          <w:color w:val="auto"/>
          <w:sz w:val="24"/>
          <w:szCs w:val="24"/>
          <w:highlight w:val="none"/>
          <w:u w:val="single"/>
        </w:rPr>
      </w:pPr>
    </w:p>
    <w:p>
      <w:pPr>
        <w:spacing w:line="240" w:lineRule="auto"/>
        <w:ind w:firstLine="0" w:firstLineChars="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u w:val="single"/>
        </w:rPr>
        <w:br w:type="page"/>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bidi="ar"/>
        </w:rPr>
        <w:t xml:space="preserve"> </w:t>
      </w:r>
    </w:p>
    <w:p>
      <w:pPr>
        <w:pStyle w:val="15"/>
        <w:keepNext w:val="0"/>
        <w:keepLines w:val="0"/>
        <w:widowControl w:val="0"/>
        <w:suppressLineNumbers w:val="0"/>
        <w:spacing w:before="0" w:beforeAutospacing="0" w:after="0" w:afterAutospacing="0"/>
        <w:ind w:left="0" w:right="0" w:firstLine="42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lang w:val="en-US" w:eastAsia="zh-CN" w:bidi="ar"/>
        </w:rPr>
      </w:pPr>
      <w:r>
        <w:rPr>
          <w:rFonts w:hint="eastAsia" w:ascii="宋体" w:hAnsi="宋体" w:eastAsia="宋体" w:cs="Times New Roman"/>
          <w:color w:val="auto"/>
          <w:spacing w:val="4"/>
          <w:kern w:val="0"/>
          <w:sz w:val="24"/>
          <w:szCs w:val="24"/>
          <w:highlight w:val="none"/>
          <w:lang w:val="en-US" w:eastAsia="zh-CN" w:bidi="ar"/>
        </w:rPr>
        <w:t xml:space="preserve"> </w:t>
      </w:r>
    </w:p>
    <w:p>
      <w:pPr>
        <w:pStyle w:val="5"/>
        <w:rPr>
          <w:rFonts w:hint="eastAsia" w:ascii="宋体" w:hAnsi="宋体" w:eastAsia="宋体" w:cs="Times New Roman"/>
          <w:color w:val="auto"/>
          <w:spacing w:val="4"/>
          <w:kern w:val="0"/>
          <w:sz w:val="24"/>
          <w:szCs w:val="24"/>
          <w:highlight w:val="none"/>
          <w:lang w:val="en-US" w:eastAsia="zh-CN" w:bidi="ar"/>
        </w:rPr>
      </w:pPr>
    </w:p>
    <w:p>
      <w:pPr>
        <w:rPr>
          <w:rFonts w:hint="eastAsia" w:ascii="宋体" w:hAnsi="宋体" w:eastAsia="宋体" w:cs="Times New Roman"/>
          <w:color w:val="auto"/>
          <w:spacing w:val="4"/>
          <w:kern w:val="0"/>
          <w:sz w:val="24"/>
          <w:szCs w:val="24"/>
          <w:highlight w:val="none"/>
          <w:lang w:val="en-US" w:eastAsia="zh-CN" w:bidi="ar"/>
        </w:rPr>
      </w:pPr>
    </w:p>
    <w:p>
      <w:pPr>
        <w:pStyle w:val="5"/>
        <w:rPr>
          <w:rFonts w:hint="eastAsia" w:ascii="宋体" w:hAnsi="宋体" w:eastAsia="宋体" w:cs="Times New Roman"/>
          <w:color w:val="auto"/>
          <w:spacing w:val="4"/>
          <w:kern w:val="0"/>
          <w:sz w:val="24"/>
          <w:szCs w:val="24"/>
          <w:highlight w:val="none"/>
          <w:lang w:val="en-US" w:eastAsia="zh-CN" w:bidi="ar"/>
        </w:rPr>
      </w:pPr>
    </w:p>
    <w:p>
      <w:pPr>
        <w:rPr>
          <w:rFonts w:hint="eastAsia" w:ascii="宋体" w:hAnsi="宋体" w:eastAsia="宋体" w:cs="Times New Roman"/>
          <w:color w:val="auto"/>
          <w:spacing w:val="4"/>
          <w:kern w:val="0"/>
          <w:sz w:val="24"/>
          <w:szCs w:val="24"/>
          <w:highlight w:val="none"/>
          <w:lang w:val="en-US" w:eastAsia="zh-CN" w:bidi="ar"/>
        </w:rPr>
      </w:pPr>
    </w:p>
    <w:p>
      <w:pPr>
        <w:pStyle w:val="5"/>
        <w:rPr>
          <w:rFonts w:hint="eastAsia" w:ascii="宋体" w:hAnsi="宋体" w:eastAsia="宋体" w:cs="Times New Roman"/>
          <w:color w:val="auto"/>
          <w:spacing w:val="4"/>
          <w:kern w:val="0"/>
          <w:sz w:val="24"/>
          <w:szCs w:val="24"/>
          <w:highlight w:val="none"/>
          <w:lang w:val="en-US" w:eastAsia="zh-CN" w:bidi="ar"/>
        </w:rPr>
      </w:pPr>
    </w:p>
    <w:p>
      <w:pPr>
        <w:rPr>
          <w:rFonts w:hint="eastAsia"/>
          <w:color w:val="auto"/>
          <w:highlight w:val="none"/>
        </w:rPr>
      </w:pP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jc w:val="center"/>
        <w:outlineLvl w:val="0"/>
        <w:rPr>
          <w:rFonts w:hint="eastAsia" w:ascii="宋体" w:hAnsi="宋体" w:eastAsia="宋体" w:cs="Times New Roman"/>
          <w:b/>
          <w:bCs w:val="0"/>
          <w:color w:val="auto"/>
          <w:spacing w:val="4"/>
          <w:kern w:val="0"/>
          <w:sz w:val="30"/>
          <w:szCs w:val="30"/>
          <w:highlight w:val="none"/>
        </w:rPr>
      </w:pPr>
      <w:bookmarkStart w:id="163" w:name="_Toc5194"/>
      <w:bookmarkEnd w:id="163"/>
      <w:bookmarkStart w:id="164" w:name="_Toc21343"/>
      <w:bookmarkEnd w:id="164"/>
      <w:bookmarkStart w:id="165" w:name="_Toc14697669"/>
      <w:bookmarkEnd w:id="165"/>
      <w:bookmarkStart w:id="166" w:name="_Toc7019447"/>
      <w:r>
        <w:rPr>
          <w:rFonts w:hint="eastAsia" w:ascii="宋体" w:hAnsi="宋体" w:eastAsia="宋体" w:cs="宋体"/>
          <w:b/>
          <w:bCs w:val="0"/>
          <w:color w:val="auto"/>
          <w:spacing w:val="4"/>
          <w:kern w:val="0"/>
          <w:sz w:val="30"/>
          <w:szCs w:val="30"/>
          <w:highlight w:val="none"/>
          <w:lang w:val="en-US" w:eastAsia="zh-CN" w:bidi="ar"/>
        </w:rPr>
        <w:t>二、经济标投标文件格式</w:t>
      </w:r>
      <w:bookmarkEnd w:id="166"/>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kern w:val="2"/>
          <w:sz w:val="24"/>
          <w:szCs w:val="24"/>
          <w:highlight w:val="none"/>
        </w:rPr>
      </w:pPr>
      <w:r>
        <w:rPr>
          <w:rFonts w:hint="eastAsia" w:ascii="宋体" w:hAnsi="宋体" w:eastAsia="宋体" w:cs="Times New Roman"/>
          <w:b/>
          <w:bCs w:val="0"/>
          <w:color w:val="auto"/>
          <w:kern w:val="2"/>
          <w:sz w:val="21"/>
          <w:szCs w:val="21"/>
          <w:highlight w:val="none"/>
          <w:lang w:val="en-US" w:eastAsia="zh-CN" w:bidi="ar"/>
        </w:rPr>
        <w:br w:type="page"/>
      </w:r>
      <w:r>
        <w:rPr>
          <w:rFonts w:hint="eastAsia" w:ascii="宋体" w:hAnsi="宋体" w:eastAsia="宋体" w:cs="宋体"/>
          <w:b/>
          <w:bCs w:val="0"/>
          <w:color w:val="auto"/>
          <w:kern w:val="2"/>
          <w:sz w:val="24"/>
          <w:szCs w:val="24"/>
          <w:highlight w:val="none"/>
          <w:lang w:val="en-US" w:eastAsia="zh-CN" w:bidi="ar"/>
        </w:rPr>
        <w:t>格式一：经济标封面</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36"/>
          <w:szCs w:val="36"/>
          <w:highlight w:val="none"/>
          <w:u w:val="single"/>
        </w:rPr>
      </w:pPr>
      <w:r>
        <w:rPr>
          <w:rFonts w:hint="eastAsia" w:ascii="宋体" w:hAnsi="宋体" w:eastAsia="宋体" w:cs="宋体"/>
          <w:color w:val="auto"/>
          <w:spacing w:val="4"/>
          <w:kern w:val="0"/>
          <w:sz w:val="36"/>
          <w:szCs w:val="36"/>
          <w:highlight w:val="none"/>
          <w:u w:val="single"/>
          <w:lang w:val="en-US" w:eastAsia="zh-CN" w:bidi="ar"/>
        </w:rPr>
        <w:t xml:space="preserve">[工程名称]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84"/>
          <w:szCs w:val="84"/>
          <w:highlight w:val="none"/>
        </w:rPr>
      </w:pPr>
      <w:r>
        <w:rPr>
          <w:rFonts w:hint="eastAsia" w:ascii="宋体" w:hAnsi="宋体" w:eastAsia="宋体" w:cs="宋体"/>
          <w:color w:val="auto"/>
          <w:spacing w:val="4"/>
          <w:kern w:val="0"/>
          <w:sz w:val="84"/>
          <w:szCs w:val="84"/>
          <w:highlight w:val="none"/>
          <w:lang w:val="en-US" w:eastAsia="zh-CN" w:bidi="ar"/>
        </w:rPr>
        <w:t>投标文件</w:t>
      </w:r>
    </w:p>
    <w:p>
      <w:pPr>
        <w:keepNext w:val="0"/>
        <w:keepLines w:val="0"/>
        <w:widowControl w:val="0"/>
        <w:suppressLineNumbers w:val="0"/>
        <w:topLinePunct/>
        <w:adjustRightInd w:val="0"/>
        <w:snapToGrid w:val="0"/>
        <w:spacing w:before="0" w:beforeAutospacing="0" w:after="0" w:afterAutospacing="0" w:line="360" w:lineRule="auto"/>
        <w:ind w:left="0" w:right="0"/>
        <w:jc w:val="center"/>
        <w:rPr>
          <w:rFonts w:hint="eastAsia" w:ascii="宋体" w:hAnsi="宋体" w:eastAsia="宋体" w:cs="Times New Roman"/>
          <w:color w:val="auto"/>
          <w:spacing w:val="4"/>
          <w:kern w:val="0"/>
          <w:sz w:val="36"/>
          <w:szCs w:val="36"/>
          <w:highlight w:val="none"/>
        </w:rPr>
      </w:pPr>
      <w:r>
        <w:rPr>
          <w:rFonts w:hint="eastAsia" w:ascii="宋体" w:hAnsi="宋体" w:eastAsia="宋体" w:cs="宋体"/>
          <w:color w:val="auto"/>
          <w:spacing w:val="4"/>
          <w:kern w:val="0"/>
          <w:sz w:val="36"/>
          <w:szCs w:val="36"/>
          <w:highlight w:val="none"/>
          <w:lang w:val="en-US" w:eastAsia="zh-CN" w:bidi="ar"/>
        </w:rPr>
        <w:t>第二册</w:t>
      </w:r>
      <w:r>
        <w:rPr>
          <w:rFonts w:hint="eastAsia" w:ascii="宋体" w:hAnsi="宋体" w:eastAsia="宋体" w:cs="Times New Roman"/>
          <w:color w:val="auto"/>
          <w:spacing w:val="4"/>
          <w:kern w:val="0"/>
          <w:sz w:val="36"/>
          <w:szCs w:val="36"/>
          <w:highlight w:val="none"/>
          <w:lang w:val="en-US" w:eastAsia="zh-CN" w:bidi="ar"/>
        </w:rPr>
        <w:t xml:space="preserve"> </w:t>
      </w:r>
      <w:r>
        <w:rPr>
          <w:rFonts w:hint="eastAsia" w:ascii="宋体" w:hAnsi="宋体" w:eastAsia="宋体" w:cs="宋体"/>
          <w:color w:val="auto"/>
          <w:spacing w:val="4"/>
          <w:kern w:val="0"/>
          <w:sz w:val="36"/>
          <w:szCs w:val="36"/>
          <w:highlight w:val="none"/>
          <w:lang w:val="en-US" w:eastAsia="zh-CN" w:bidi="ar"/>
        </w:rPr>
        <w:t>（经济标书）</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color w:val="auto"/>
          <w:spacing w:val="4"/>
          <w:kern w:val="0"/>
          <w:sz w:val="30"/>
          <w:szCs w:val="30"/>
          <w:highlight w:val="none"/>
          <w:lang w:val="en-US" w:eastAsia="zh-CN" w:bidi="ar"/>
        </w:rPr>
        <w:t>投标人：</w:t>
      </w:r>
      <w:r>
        <w:rPr>
          <w:rFonts w:hint="eastAsia" w:ascii="宋体" w:hAnsi="宋体" w:eastAsia="宋体" w:cs="Times New Roman"/>
          <w:color w:val="auto"/>
          <w:spacing w:val="4"/>
          <w:kern w:val="0"/>
          <w:sz w:val="30"/>
          <w:szCs w:val="30"/>
          <w:highlight w:val="none"/>
          <w:u w:val="single"/>
          <w:lang w:val="en-US" w:eastAsia="zh-CN" w:bidi="ar"/>
        </w:rPr>
        <w:t xml:space="preserve">       </w:t>
      </w:r>
      <w:r>
        <w:rPr>
          <w:rFonts w:hint="eastAsia" w:ascii="宋体" w:hAnsi="宋体" w:eastAsia="宋体" w:cs="宋体"/>
          <w:color w:val="auto"/>
          <w:spacing w:val="4"/>
          <w:kern w:val="0"/>
          <w:sz w:val="30"/>
          <w:szCs w:val="30"/>
          <w:highlight w:val="none"/>
          <w:u w:val="single"/>
          <w:lang w:val="en-US" w:eastAsia="zh-CN" w:bidi="ar"/>
        </w:rPr>
        <w:t>（填写投标人单位名称）</w:t>
      </w:r>
      <w:r>
        <w:rPr>
          <w:rFonts w:hint="eastAsia" w:ascii="宋体" w:hAnsi="宋体" w:eastAsia="宋体" w:cs="Times New Roman"/>
          <w:color w:val="auto"/>
          <w:spacing w:val="4"/>
          <w:kern w:val="0"/>
          <w:sz w:val="30"/>
          <w:szCs w:val="30"/>
          <w:highlight w:val="none"/>
          <w:u w:val="single"/>
          <w:lang w:val="en-US" w:eastAsia="zh-CN" w:bidi="ar"/>
        </w:rPr>
        <w:t xml:space="preserve">       </w:t>
      </w:r>
      <w:r>
        <w:rPr>
          <w:rFonts w:hint="eastAsia" w:ascii="宋体" w:hAnsi="宋体" w:eastAsia="宋体" w:cs="宋体"/>
          <w:color w:val="auto"/>
          <w:spacing w:val="4"/>
          <w:kern w:val="0"/>
          <w:sz w:val="30"/>
          <w:szCs w:val="30"/>
          <w:highlight w:val="none"/>
          <w:u w:val="single"/>
          <w:lang w:val="en-US" w:eastAsia="zh-CN" w:bidi="ar"/>
        </w:rPr>
        <w:t>（盖章）</w:t>
      </w:r>
    </w:p>
    <w:p>
      <w:pPr>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Times New Roman"/>
          <w:color w:val="auto"/>
          <w:spacing w:val="4"/>
          <w:kern w:val="0"/>
          <w:sz w:val="30"/>
          <w:szCs w:val="30"/>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color w:val="auto"/>
          <w:spacing w:val="4"/>
          <w:kern w:val="0"/>
          <w:sz w:val="30"/>
          <w:szCs w:val="30"/>
          <w:highlight w:val="none"/>
          <w:lang w:val="en-US" w:eastAsia="zh-CN" w:bidi="ar"/>
        </w:rPr>
        <w:t>法定代表人或</w:t>
      </w:r>
    </w:p>
    <w:p>
      <w:pPr>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color w:val="auto"/>
          <w:spacing w:val="4"/>
          <w:kern w:val="0"/>
          <w:sz w:val="30"/>
          <w:szCs w:val="30"/>
          <w:highlight w:val="none"/>
          <w:lang w:val="en-US" w:eastAsia="zh-CN" w:bidi="ar"/>
        </w:rPr>
        <w:t>其委托代理人：</w:t>
      </w:r>
      <w:r>
        <w:rPr>
          <w:rFonts w:hint="eastAsia" w:ascii="宋体" w:hAnsi="宋体" w:eastAsia="宋体" w:cs="Times New Roman"/>
          <w:color w:val="auto"/>
          <w:spacing w:val="4"/>
          <w:kern w:val="0"/>
          <w:sz w:val="30"/>
          <w:szCs w:val="30"/>
          <w:highlight w:val="none"/>
          <w:u w:val="single"/>
          <w:lang w:val="en-US" w:eastAsia="zh-CN" w:bidi="ar"/>
        </w:rPr>
        <w:t xml:space="preserve">                        </w:t>
      </w:r>
      <w:r>
        <w:rPr>
          <w:rFonts w:hint="eastAsia" w:ascii="宋体" w:hAnsi="宋体" w:eastAsia="宋体" w:cs="宋体"/>
          <w:color w:val="auto"/>
          <w:spacing w:val="4"/>
          <w:kern w:val="0"/>
          <w:sz w:val="30"/>
          <w:szCs w:val="30"/>
          <w:highlight w:val="none"/>
          <w:u w:val="single"/>
          <w:lang w:val="en-US" w:eastAsia="zh-CN" w:bidi="ar"/>
        </w:rPr>
        <w:t>（签字或盖章）</w:t>
      </w:r>
    </w:p>
    <w:p>
      <w:pPr>
        <w:keepNext w:val="0"/>
        <w:keepLines w:val="0"/>
        <w:widowControl w:val="0"/>
        <w:suppressLineNumbers w:val="0"/>
        <w:topLinePunct/>
        <w:adjustRightInd w:val="0"/>
        <w:snapToGrid w:val="0"/>
        <w:spacing w:before="0" w:beforeAutospacing="0" w:after="0" w:afterAutospacing="0" w:line="360" w:lineRule="auto"/>
        <w:ind w:left="0" w:right="0" w:firstLine="616" w:firstLineChars="200"/>
        <w:jc w:val="left"/>
        <w:rPr>
          <w:rFonts w:hint="eastAsia" w:ascii="宋体" w:hAnsi="宋体" w:eastAsia="宋体" w:cs="Times New Roman"/>
          <w:color w:val="auto"/>
          <w:spacing w:val="4"/>
          <w:kern w:val="0"/>
          <w:sz w:val="30"/>
          <w:szCs w:val="30"/>
          <w:highlight w:val="none"/>
        </w:rPr>
      </w:pPr>
      <w:r>
        <w:rPr>
          <w:rFonts w:hint="eastAsia" w:ascii="宋体" w:hAnsi="宋体" w:eastAsia="宋体" w:cs="宋体"/>
          <w:color w:val="auto"/>
          <w:spacing w:val="4"/>
          <w:kern w:val="0"/>
          <w:sz w:val="30"/>
          <w:szCs w:val="30"/>
          <w:highlight w:val="none"/>
          <w:lang w:val="en-US" w:eastAsia="zh-CN" w:bidi="ar"/>
        </w:rPr>
        <w:t>日</w:t>
      </w:r>
      <w:r>
        <w:rPr>
          <w:rFonts w:hint="eastAsia" w:ascii="宋体" w:hAnsi="宋体" w:eastAsia="宋体" w:cs="Times New Roman"/>
          <w:color w:val="auto"/>
          <w:spacing w:val="4"/>
          <w:kern w:val="0"/>
          <w:sz w:val="30"/>
          <w:szCs w:val="30"/>
          <w:highlight w:val="none"/>
          <w:lang w:val="en-US" w:eastAsia="zh-CN" w:bidi="ar"/>
        </w:rPr>
        <w:t xml:space="preserve">  </w:t>
      </w:r>
      <w:r>
        <w:rPr>
          <w:rFonts w:hint="eastAsia" w:ascii="宋体" w:hAnsi="宋体" w:eastAsia="宋体" w:cs="宋体"/>
          <w:color w:val="auto"/>
          <w:spacing w:val="4"/>
          <w:kern w:val="0"/>
          <w:sz w:val="30"/>
          <w:szCs w:val="30"/>
          <w:highlight w:val="none"/>
          <w:lang w:val="en-US" w:eastAsia="zh-CN" w:bidi="ar"/>
        </w:rPr>
        <w:t>期：</w:t>
      </w:r>
      <w:r>
        <w:rPr>
          <w:rFonts w:hint="eastAsia" w:ascii="宋体" w:hAnsi="宋体" w:eastAsia="宋体" w:cs="Times New Roman"/>
          <w:color w:val="auto"/>
          <w:spacing w:val="4"/>
          <w:kern w:val="0"/>
          <w:sz w:val="30"/>
          <w:szCs w:val="30"/>
          <w:highlight w:val="none"/>
          <w:u w:val="single"/>
          <w:lang w:val="en-US" w:eastAsia="zh-CN" w:bidi="ar"/>
        </w:rPr>
        <w:t xml:space="preserve">                                        </w:t>
      </w:r>
      <w:r>
        <w:rPr>
          <w:rFonts w:hint="eastAsia" w:ascii="宋体" w:hAnsi="宋体" w:eastAsia="宋体" w:cs="Times New Roman"/>
          <w:color w:val="auto"/>
          <w:spacing w:val="4"/>
          <w:kern w:val="0"/>
          <w:sz w:val="30"/>
          <w:szCs w:val="30"/>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kern w:val="2"/>
          <w:sz w:val="24"/>
          <w:szCs w:val="24"/>
          <w:highlight w:val="none"/>
        </w:rPr>
      </w:pPr>
      <w:r>
        <w:rPr>
          <w:rFonts w:hint="eastAsia" w:ascii="宋体" w:hAnsi="宋体" w:eastAsia="宋体" w:cs="Times New Roman"/>
          <w:color w:val="auto"/>
          <w:kern w:val="2"/>
          <w:sz w:val="21"/>
          <w:szCs w:val="21"/>
          <w:highlight w:val="none"/>
          <w:lang w:val="en-US" w:eastAsia="zh-CN" w:bidi="ar"/>
        </w:rPr>
        <w:br w:type="page"/>
      </w:r>
      <w:r>
        <w:rPr>
          <w:rFonts w:hint="eastAsia" w:ascii="宋体" w:hAnsi="宋体" w:eastAsia="宋体" w:cs="宋体"/>
          <w:b/>
          <w:bCs w:val="0"/>
          <w:color w:val="auto"/>
          <w:kern w:val="2"/>
          <w:sz w:val="24"/>
          <w:szCs w:val="24"/>
          <w:highlight w:val="none"/>
          <w:lang w:val="en-US" w:eastAsia="zh-CN" w:bidi="ar"/>
        </w:rPr>
        <w:t>格式二：工程量清单计价表</w:t>
      </w:r>
    </w:p>
    <w:p>
      <w:pPr>
        <w:keepNext w:val="0"/>
        <w:keepLines w:val="0"/>
        <w:widowControl w:val="0"/>
        <w:suppressLineNumbers w:val="0"/>
        <w:topLinePunct/>
        <w:adjustRightInd w:val="0"/>
        <w:snapToGrid w:val="0"/>
        <w:spacing w:before="0" w:beforeAutospacing="0" w:after="0" w:afterAutospacing="0" w:line="360" w:lineRule="auto"/>
        <w:ind w:left="0" w:right="0" w:firstLine="498" w:firstLineChars="20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156" w:beforeAutospacing="0" w:after="156" w:afterAutospacing="0" w:line="360" w:lineRule="auto"/>
        <w:ind w:left="0" w:right="0" w:firstLine="617"/>
        <w:jc w:val="center"/>
        <w:rPr>
          <w:rFonts w:hint="eastAsia" w:ascii="宋体" w:hAnsi="宋体" w:eastAsia="宋体" w:cs="Times New Roman"/>
          <w:b/>
          <w:bCs w:val="0"/>
          <w:color w:val="auto"/>
          <w:spacing w:val="4"/>
          <w:kern w:val="0"/>
          <w:sz w:val="36"/>
          <w:szCs w:val="36"/>
          <w:highlight w:val="none"/>
        </w:rPr>
      </w:pPr>
      <w:r>
        <w:rPr>
          <w:rFonts w:hint="eastAsia" w:ascii="宋体" w:hAnsi="宋体" w:eastAsia="宋体" w:cs="宋体"/>
          <w:b/>
          <w:bCs w:val="0"/>
          <w:color w:val="auto"/>
          <w:spacing w:val="4"/>
          <w:kern w:val="0"/>
          <w:sz w:val="36"/>
          <w:szCs w:val="36"/>
          <w:highlight w:val="none"/>
          <w:lang w:val="en-US" w:eastAsia="zh-CN" w:bidi="ar"/>
        </w:rPr>
        <w:t>工程量清单计价表</w:t>
      </w:r>
    </w:p>
    <w:p>
      <w:pPr>
        <w:keepNext w:val="0"/>
        <w:keepLines w:val="0"/>
        <w:widowControl w:val="0"/>
        <w:suppressLineNumbers w:val="0"/>
        <w:topLinePunct/>
        <w:adjustRightInd w:val="0"/>
        <w:snapToGrid w:val="0"/>
        <w:spacing w:before="0" w:beforeAutospacing="0" w:after="0" w:afterAutospacing="0" w:line="360" w:lineRule="auto"/>
        <w:ind w:left="0" w:right="0" w:firstLine="498" w:firstLineChars="20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Times New Roman"/>
          <w:b/>
          <w:bCs w:val="0"/>
          <w:color w:val="auto"/>
          <w:spacing w:val="4"/>
          <w:kern w:val="0"/>
          <w:sz w:val="24"/>
          <w:szCs w:val="24"/>
          <w:highlight w:val="none"/>
          <w:lang w:val="en-US" w:eastAsia="zh-CN" w:bidi="ar"/>
        </w:rPr>
        <w:t xml:space="preserve"> </w:t>
      </w:r>
    </w:p>
    <w:p>
      <w:pPr>
        <w:keepNext w:val="0"/>
        <w:keepLines w:val="0"/>
        <w:widowControl w:val="0"/>
        <w:suppressLineNumbers w:val="0"/>
        <w:topLinePunct/>
        <w:adjustRightInd w:val="0"/>
        <w:snapToGrid w:val="0"/>
        <w:spacing w:before="0" w:beforeAutospacing="0" w:after="0" w:afterAutospacing="0" w:line="360" w:lineRule="auto"/>
        <w:ind w:left="0" w:right="0" w:firstLine="498" w:firstLineChars="200"/>
        <w:jc w:val="both"/>
        <w:rPr>
          <w:rFonts w:hint="eastAsia" w:ascii="宋体" w:hAnsi="宋体" w:eastAsia="宋体" w:cs="Times New Roman"/>
          <w:b/>
          <w:bCs w:val="0"/>
          <w:color w:val="auto"/>
          <w:spacing w:val="4"/>
          <w:kern w:val="0"/>
          <w:sz w:val="24"/>
          <w:szCs w:val="24"/>
          <w:highlight w:val="none"/>
        </w:rPr>
      </w:pPr>
      <w:r>
        <w:rPr>
          <w:rFonts w:hint="eastAsia" w:ascii="宋体" w:hAnsi="宋体" w:eastAsia="宋体" w:cs="宋体"/>
          <w:b/>
          <w:bCs w:val="0"/>
          <w:color w:val="auto"/>
          <w:spacing w:val="4"/>
          <w:kern w:val="0"/>
          <w:sz w:val="24"/>
          <w:szCs w:val="24"/>
          <w:highlight w:val="none"/>
          <w:lang w:val="en-US" w:eastAsia="zh-CN" w:bidi="ar"/>
        </w:rPr>
        <w:t>本部分内容详见招标文件第七章工程量清单。</w:t>
      </w:r>
    </w:p>
    <w:p>
      <w:pPr>
        <w:keepNext w:val="0"/>
        <w:keepLines w:val="0"/>
        <w:widowControl w:val="0"/>
        <w:suppressLineNumbers w:val="0"/>
        <w:topLinePunct/>
        <w:adjustRightInd w:val="0"/>
        <w:snapToGrid w:val="0"/>
        <w:spacing w:before="0" w:beforeAutospacing="0" w:after="0" w:afterAutospacing="0" w:line="360" w:lineRule="auto"/>
        <w:ind w:left="0" w:right="0" w:firstLine="496" w:firstLineChars="200"/>
        <w:jc w:val="both"/>
        <w:rPr>
          <w:rFonts w:hint="eastAsia" w:ascii="宋体" w:hAnsi="宋体" w:eastAsia="宋体" w:cs="Times New Roman"/>
          <w:color w:val="auto"/>
          <w:spacing w:val="4"/>
          <w:kern w:val="0"/>
          <w:sz w:val="24"/>
          <w:szCs w:val="24"/>
          <w:highlight w:val="none"/>
        </w:rPr>
      </w:pPr>
      <w:r>
        <w:rPr>
          <w:rFonts w:hint="eastAsia" w:ascii="宋体" w:hAnsi="宋体" w:eastAsia="宋体" w:cs="Times New Roman"/>
          <w:color w:val="auto"/>
          <w:spacing w:val="4"/>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color w:val="auto"/>
          <w:kern w:val="2"/>
          <w:sz w:val="24"/>
          <w:szCs w:val="24"/>
          <w:highlight w:val="none"/>
        </w:rPr>
      </w:pPr>
      <w:r>
        <w:rPr>
          <w:rFonts w:hint="eastAsia" w:ascii="宋体" w:hAnsi="宋体" w:eastAsia="宋体" w:cs="Times New Roman"/>
          <w:color w:val="auto"/>
          <w:kern w:val="2"/>
          <w:sz w:val="21"/>
          <w:szCs w:val="21"/>
          <w:highlight w:val="none"/>
          <w:lang w:val="en-US" w:eastAsia="zh-CN" w:bidi="ar"/>
        </w:rPr>
        <w:br w:type="page"/>
      </w:r>
      <w:r>
        <w:rPr>
          <w:rFonts w:hint="eastAsia" w:ascii="宋体" w:hAnsi="宋体" w:eastAsia="宋体" w:cs="宋体"/>
          <w:b/>
          <w:bCs w:val="0"/>
          <w:color w:val="auto"/>
          <w:kern w:val="2"/>
          <w:sz w:val="24"/>
          <w:szCs w:val="24"/>
          <w:highlight w:val="none"/>
          <w:lang w:val="en-US" w:eastAsia="zh-CN" w:bidi="ar"/>
        </w:rPr>
        <w:t>格式三：参与编制经济标投标文件人员名单</w:t>
      </w:r>
    </w:p>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topLinePunct/>
        <w:adjustRightInd w:val="0"/>
        <w:snapToGrid w:val="0"/>
        <w:spacing w:before="156" w:beforeAutospacing="0" w:after="156" w:afterAutospacing="0" w:line="360" w:lineRule="auto"/>
        <w:ind w:left="0" w:right="0" w:firstLine="617"/>
        <w:jc w:val="center"/>
        <w:rPr>
          <w:rFonts w:hint="eastAsia" w:ascii="宋体" w:hAnsi="宋体" w:eastAsia="宋体" w:cs="Times New Roman"/>
          <w:color w:val="auto"/>
          <w:spacing w:val="4"/>
          <w:kern w:val="0"/>
          <w:sz w:val="36"/>
          <w:szCs w:val="36"/>
          <w:highlight w:val="none"/>
        </w:rPr>
      </w:pPr>
      <w:r>
        <w:rPr>
          <w:rFonts w:hint="eastAsia" w:ascii="宋体" w:hAnsi="宋体" w:eastAsia="宋体" w:cs="宋体"/>
          <w:color w:val="auto"/>
          <w:spacing w:val="4"/>
          <w:kern w:val="0"/>
          <w:sz w:val="36"/>
          <w:szCs w:val="36"/>
          <w:highlight w:val="none"/>
          <w:lang w:val="en-US" w:eastAsia="zh-CN" w:bidi="ar"/>
        </w:rPr>
        <w:t>参与编制经济标投标文件人员名单</w:t>
      </w:r>
    </w:p>
    <w:tbl>
      <w:tblPr>
        <w:tblStyle w:val="1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2"/>
        <w:gridCol w:w="1382"/>
        <w:gridCol w:w="2341"/>
        <w:gridCol w:w="224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4" w:hRule="atLeast"/>
        </w:trPr>
        <w:tc>
          <w:tcPr>
            <w:tcW w:w="94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姓名</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职务</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所承担工作</w:t>
            </w: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身份证号码</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6"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Times New Roman"/>
                <w:color w:val="auto"/>
                <w:kern w:val="2"/>
                <w:sz w:val="24"/>
                <w:szCs w:val="24"/>
                <w:highlight w:val="none"/>
              </w:rPr>
            </w:pPr>
          </w:p>
        </w:tc>
      </w:tr>
    </w:tbl>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368"/>
        <w:jc w:val="both"/>
        <w:rPr>
          <w:rFonts w:hint="eastAsia" w:ascii="宋体" w:hAnsi="宋体"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注：参与编制经济标书所有人员名单应包括如编制各种专业工程量清单投标报价、负责清样校对、负责打印及扫描等所有人员在内的人员名单。</w:t>
      </w:r>
      <w:r>
        <w:rPr>
          <w:rFonts w:hint="eastAsia" w:ascii="宋体" w:hAnsi="宋体" w:eastAsia="宋体" w:cs="Times New Roman"/>
          <w:bCs/>
          <w:color w:val="auto"/>
          <w:kern w:val="2"/>
          <w:sz w:val="24"/>
          <w:szCs w:val="24"/>
          <w:highlight w:val="non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宋体" w:eastAsia="宋体" w:cs="Times New Roman"/>
          <w:b/>
          <w:bCs w:val="0"/>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br w:type="page"/>
      </w:r>
      <w:r>
        <w:rPr>
          <w:rFonts w:hint="eastAsia" w:ascii="宋体" w:hAnsi="宋体" w:eastAsia="宋体" w:cs="宋体"/>
          <w:b/>
          <w:bCs w:val="0"/>
          <w:color w:val="auto"/>
          <w:kern w:val="2"/>
          <w:sz w:val="24"/>
          <w:szCs w:val="24"/>
          <w:highlight w:val="none"/>
          <w:lang w:val="en-US" w:eastAsia="zh-CN" w:bidi="ar"/>
        </w:rPr>
        <w:t>格式四：对投标文件编制的承诺</w:t>
      </w:r>
    </w:p>
    <w:p>
      <w:pPr>
        <w:keepNext w:val="0"/>
        <w:keepLines w:val="0"/>
        <w:widowControl w:val="0"/>
        <w:suppressLineNumbers w:val="0"/>
        <w:autoSpaceDE w:val="0"/>
        <w:autoSpaceDN w:val="0"/>
        <w:adjustRightInd w:val="0"/>
        <w:spacing w:before="0" w:beforeAutospacing="0" w:after="0" w:afterAutospacing="0"/>
        <w:ind w:left="0" w:right="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Times New Roman"/>
          <w:color w:val="auto"/>
          <w:kern w:val="0"/>
          <w:sz w:val="32"/>
          <w:szCs w:val="32"/>
          <w:highlight w:val="none"/>
        </w:rPr>
      </w:pPr>
      <w:r>
        <w:rPr>
          <w:rFonts w:hint="eastAsia" w:ascii="宋体" w:hAnsi="宋体" w:eastAsia="宋体" w:cs="宋体"/>
          <w:b/>
          <w:bCs w:val="0"/>
          <w:color w:val="auto"/>
          <w:kern w:val="0"/>
          <w:sz w:val="32"/>
          <w:szCs w:val="32"/>
          <w:highlight w:val="none"/>
          <w:lang w:val="en-US" w:eastAsia="zh-CN" w:bidi="ar"/>
        </w:rPr>
        <w:t>对投标文件编制的承诺</w:t>
      </w:r>
    </w:p>
    <w:p>
      <w:pPr>
        <w:keepNext w:val="0"/>
        <w:keepLines w:val="0"/>
        <w:widowControl w:val="0"/>
        <w:suppressLineNumbers w:val="0"/>
        <w:spacing w:before="0" w:beforeAutospacing="0" w:after="0" w:afterAutospacing="0" w:line="360" w:lineRule="auto"/>
        <w:ind w:left="-2" w:leftChars="-1" w:right="0" w:firstLine="540" w:firstLineChars="225"/>
        <w:jc w:val="both"/>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本公司授权</w:t>
      </w:r>
      <w:r>
        <w:rPr>
          <w:rFonts w:hint="eastAsia" w:ascii="宋体" w:hAnsi="宋体" w:eastAsia="宋体" w:cs="Times New Roman"/>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u w:val="single"/>
          <w:lang w:val="en-US" w:eastAsia="zh-CN" w:bidi="ar"/>
        </w:rPr>
        <w:t>（身份证号：</w:t>
      </w:r>
      <w:r>
        <w:rPr>
          <w:rFonts w:hint="eastAsia" w:ascii="宋体" w:hAnsi="宋体" w:eastAsia="宋体" w:cs="Times New Roman"/>
          <w:color w:val="auto"/>
          <w:kern w:val="0"/>
          <w:sz w:val="24"/>
          <w:szCs w:val="24"/>
          <w:highlight w:val="none"/>
          <w:u w:val="single"/>
          <w:lang w:val="en-US" w:eastAsia="zh-CN" w:bidi="ar"/>
        </w:rPr>
        <w:t xml:space="preserve">               </w:t>
      </w:r>
      <w:r>
        <w:rPr>
          <w:rFonts w:hint="eastAsia" w:ascii="宋体" w:hAnsi="宋体" w:eastAsia="宋体" w:cs="宋体"/>
          <w:color w:val="auto"/>
          <w:kern w:val="0"/>
          <w:sz w:val="24"/>
          <w:szCs w:val="24"/>
          <w:highlight w:val="none"/>
          <w:u w:val="single"/>
          <w:lang w:val="en-US" w:eastAsia="zh-CN" w:bidi="ar"/>
        </w:rPr>
        <w:t>）</w:t>
      </w:r>
      <w:r>
        <w:rPr>
          <w:rFonts w:hint="eastAsia" w:ascii="宋体" w:hAnsi="宋体" w:eastAsia="宋体" w:cs="宋体"/>
          <w:color w:val="auto"/>
          <w:kern w:val="0"/>
          <w:sz w:val="24"/>
          <w:szCs w:val="24"/>
          <w:highlight w:val="none"/>
          <w:lang w:val="en-US" w:eastAsia="zh-CN" w:bidi="ar"/>
        </w:rPr>
        <w:t>负责对投标文件的编制及内容进行解释、说明，并承诺以下事项：</w:t>
      </w:r>
    </w:p>
    <w:p>
      <w:pPr>
        <w:keepNext w:val="0"/>
        <w:keepLines w:val="0"/>
        <w:widowControl w:val="0"/>
        <w:suppressLineNumbers w:val="0"/>
        <w:spacing w:before="0" w:beforeAutospacing="0" w:after="0" w:afterAutospacing="0" w:line="360" w:lineRule="auto"/>
        <w:ind w:left="-2" w:leftChars="-1" w:right="0" w:firstLine="540" w:firstLineChars="225"/>
        <w:jc w:val="both"/>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1.被授权人清楚投标文件编制的具体情况，包括技术方案文件、工程量清单、以及投标文件的加密打包的理解；</w:t>
      </w:r>
    </w:p>
    <w:p>
      <w:pPr>
        <w:keepNext w:val="0"/>
        <w:keepLines w:val="0"/>
        <w:widowControl w:val="0"/>
        <w:suppressLineNumbers w:val="0"/>
        <w:spacing w:before="0" w:beforeAutospacing="0" w:after="0" w:afterAutospacing="0" w:line="360" w:lineRule="auto"/>
        <w:ind w:left="-2" w:leftChars="-1" w:right="0" w:firstLine="540" w:firstLineChars="225"/>
        <w:jc w:val="both"/>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2.在本项目开标至评标结束前，努力确保被授权人在项目评标所在地附近；</w:t>
      </w:r>
    </w:p>
    <w:p>
      <w:pPr>
        <w:keepNext w:val="0"/>
        <w:keepLines w:val="0"/>
        <w:widowControl w:val="0"/>
        <w:suppressLineNumbers w:val="0"/>
        <w:spacing w:before="0" w:beforeAutospacing="0" w:after="0" w:afterAutospacing="0" w:line="360" w:lineRule="auto"/>
        <w:ind w:left="-2" w:leftChars="-1" w:right="0" w:firstLine="540" w:firstLineChars="225"/>
        <w:jc w:val="both"/>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3.从评标委员会要求澄清起二小时内，被授权人应如实地书面澄清。</w:t>
      </w:r>
    </w:p>
    <w:p>
      <w:pPr>
        <w:keepNext w:val="0"/>
        <w:keepLines w:val="0"/>
        <w:widowControl w:val="0"/>
        <w:suppressLineNumbers w:val="0"/>
        <w:spacing w:before="0" w:beforeAutospacing="0" w:after="0" w:afterAutospacing="0" w:line="360" w:lineRule="auto"/>
        <w:ind w:left="-2" w:leftChars="-1" w:right="0" w:firstLine="540" w:firstLineChars="225"/>
        <w:jc w:val="both"/>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如由于未遵守上述承诺内容之一导致无法进行澄清的，我公司认可和接受评标委员会作出的评审结论。</w:t>
      </w:r>
      <w:r>
        <w:rPr>
          <w:rFonts w:hint="eastAsia" w:ascii="宋体" w:hAnsi="宋体" w:eastAsia="宋体" w:cs="Times New Roman"/>
          <w:color w:val="auto"/>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附件：《投标文件编制情况》</w:t>
      </w:r>
    </w:p>
    <w:p>
      <w:pPr>
        <w:keepNext w:val="0"/>
        <w:keepLines w:val="0"/>
        <w:widowControl w:val="0"/>
        <w:suppressLineNumbers w:val="0"/>
        <w:spacing w:before="0" w:beforeAutospacing="0" w:after="0" w:afterAutospacing="0" w:line="360" w:lineRule="auto"/>
        <w:ind w:left="0" w:right="90" w:firstLine="3240" w:firstLineChars="1350"/>
        <w:jc w:val="both"/>
        <w:rPr>
          <w:rFonts w:hint="eastAsia" w:ascii="宋体" w:hAnsi="宋体" w:eastAsia="宋体" w:cs="Times New Roman"/>
          <w:color w:val="auto"/>
          <w:kern w:val="2"/>
          <w:sz w:val="24"/>
          <w:szCs w:val="24"/>
          <w:highlight w:val="none"/>
          <w:u w:val="singl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投标人名称（盖法人公章）：</w:t>
      </w:r>
      <w:r>
        <w:rPr>
          <w:rFonts w:hint="eastAsia" w:ascii="宋体" w:hAnsi="宋体" w:eastAsia="宋体" w:cs="Times New Roman"/>
          <w:color w:val="auto"/>
          <w:kern w:val="2"/>
          <w:sz w:val="24"/>
          <w:szCs w:val="24"/>
          <w:highlight w:val="none"/>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firstLine="2160" w:firstLineChars="900"/>
        <w:jc w:val="both"/>
        <w:rPr>
          <w:rFonts w:hint="eastAsia" w:ascii="宋体" w:hAnsi="宋体"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lang w:val="en-US" w:eastAsia="zh-CN" w:bidi="ar"/>
        </w:rPr>
        <w:t>法定代表人或被授权人（签字或盖章）：</w:t>
      </w:r>
      <w:r>
        <w:rPr>
          <w:rFonts w:hint="eastAsia" w:ascii="宋体" w:hAnsi="宋体" w:eastAsia="宋体" w:cs="Times New Roman"/>
          <w:color w:val="auto"/>
          <w:kern w:val="2"/>
          <w:sz w:val="24"/>
          <w:szCs w:val="24"/>
          <w:highlight w:val="none"/>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firstLine="4440" w:firstLineChars="1850"/>
        <w:jc w:val="center"/>
        <w:rPr>
          <w:rFonts w:hint="eastAsia"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日期：</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年</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月</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日</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Times New Roman"/>
          <w:color w:val="auto"/>
          <w:kern w:val="2"/>
          <w:sz w:val="18"/>
          <w:szCs w:val="18"/>
          <w:highlight w:val="none"/>
          <w:lang w:val="en-US" w:eastAsia="zh-CN" w:bidi="ar"/>
        </w:rPr>
        <w:t xml:space="preserve"> </w:t>
      </w:r>
      <w:r>
        <w:rPr>
          <w:rFonts w:hint="eastAsia" w:ascii="宋体" w:hAnsi="宋体" w:eastAsia="宋体" w:cs="Times New Roman"/>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b/>
          <w:bCs w:val="0"/>
          <w:color w:val="auto"/>
          <w:kern w:val="0"/>
          <w:sz w:val="32"/>
          <w:szCs w:val="32"/>
          <w:highlight w:val="none"/>
        </w:rPr>
      </w:pPr>
      <w:r>
        <w:rPr>
          <w:rFonts w:hint="eastAsia" w:ascii="宋体" w:hAnsi="宋体" w:eastAsia="宋体" w:cs="Times New Roman"/>
          <w:b/>
          <w:bCs w:val="0"/>
          <w:color w:val="auto"/>
          <w:kern w:val="0"/>
          <w:sz w:val="32"/>
          <w:szCs w:val="32"/>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firstLine="643" w:firstLineChars="200"/>
        <w:jc w:val="center"/>
        <w:rPr>
          <w:rFonts w:hint="eastAsia" w:ascii="宋体" w:hAnsi="宋体" w:eastAsia="宋体" w:cs="Times New Roman"/>
          <w:color w:val="auto"/>
          <w:kern w:val="0"/>
          <w:sz w:val="18"/>
          <w:szCs w:val="18"/>
          <w:highlight w:val="none"/>
        </w:rPr>
      </w:pPr>
      <w:r>
        <w:rPr>
          <w:rFonts w:hint="eastAsia" w:ascii="宋体" w:hAnsi="宋体" w:eastAsia="宋体" w:cs="宋体"/>
          <w:b/>
          <w:bCs w:val="0"/>
          <w:color w:val="auto"/>
          <w:kern w:val="0"/>
          <w:sz w:val="32"/>
          <w:szCs w:val="32"/>
          <w:highlight w:val="none"/>
          <w:lang w:val="en-US" w:eastAsia="zh-CN" w:bidi="ar"/>
        </w:rPr>
        <w:t>投标文件编制情况</w:t>
      </w:r>
    </w:p>
    <w:tbl>
      <w:tblPr>
        <w:tblStyle w:val="1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9" w:hRule="atLeast"/>
          <w:jc w:val="center"/>
        </w:trPr>
        <w:tc>
          <w:tcPr>
            <w:tcW w:w="8522"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1.投标文件报价编制方式: □自行编制的，编制的负责人：</w:t>
            </w:r>
            <w:r>
              <w:rPr>
                <w:rFonts w:hint="eastAsia" w:ascii="宋体" w:hAnsi="宋体" w:eastAsia="宋体" w:cs="宋体"/>
                <w:color w:val="auto"/>
                <w:kern w:val="2"/>
                <w:sz w:val="24"/>
                <w:szCs w:val="24"/>
                <w:highlight w:val="none"/>
                <w:u w:val="single"/>
                <w:lang w:val="en-US" w:eastAsia="zh-CN" w:bidi="ar"/>
              </w:rPr>
              <w:t xml:space="preserve"> （盖造价工程师执业专用章或全国建设工程造价员章，执业单位应与投标人一致）</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。□委托编制的，受委托单位</w:t>
            </w:r>
            <w:r>
              <w:rPr>
                <w:rFonts w:hint="eastAsia" w:ascii="宋体" w:hAnsi="宋体" w:eastAsia="宋体" w:cs="宋体"/>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，编制的负责人：</w:t>
            </w:r>
            <w:r>
              <w:rPr>
                <w:rFonts w:hint="eastAsia" w:ascii="宋体" w:hAnsi="宋体" w:eastAsia="宋体" w:cs="宋体"/>
                <w:color w:val="auto"/>
                <w:kern w:val="2"/>
                <w:sz w:val="24"/>
                <w:szCs w:val="24"/>
                <w:highlight w:val="none"/>
                <w:u w:val="single"/>
                <w:lang w:val="en-US" w:eastAsia="zh-CN" w:bidi="ar"/>
              </w:rPr>
              <w:t xml:space="preserve"> （盖造价工程师执业专用章或全国建设工程造价员章，执业单位应与受委托单位一致）</w:t>
            </w:r>
            <w:r>
              <w:rPr>
                <w:rFonts w:hint="eastAsia" w:ascii="宋体" w:hAnsi="宋体" w:eastAsia="宋体" w:cs="Times New Roman"/>
                <w:color w:val="auto"/>
                <w:kern w:val="2"/>
                <w:sz w:val="24"/>
                <w:szCs w:val="24"/>
                <w:highlight w:val="none"/>
                <w:u w:val="single"/>
                <w:lang w:val="en-US" w:eastAsia="zh-CN" w:bidi="ar"/>
              </w:rPr>
              <w:t xml:space="preserve"> </w:t>
            </w:r>
            <w:r>
              <w:rPr>
                <w:rFonts w:hint="eastAsia" w:ascii="宋体" w:hAnsi="宋体" w:eastAsia="宋体" w:cs="宋体"/>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2.投标文件加密打包的电脑情况投标文件加密打包的电脑     自有    □      外包    □     其他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电脑类型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电脑所属单位</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电脑所在地址</w:t>
            </w: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color w:val="auto"/>
                <w:kern w:val="2"/>
                <w:sz w:val="24"/>
                <w:szCs w:val="24"/>
                <w:highlight w:val="none"/>
                <w:lang w:val="en-US" w:eastAsia="zh-CN" w:bidi="ar"/>
              </w:rPr>
              <w:t xml:space="preserve">       （如××市××区(县) ××街（路）××号××大厦××房）</w:t>
            </w:r>
          </w:p>
        </w:tc>
      </w:tr>
    </w:tbl>
    <w:p>
      <w:pPr>
        <w:keepNext w:val="0"/>
        <w:keepLines w:val="0"/>
        <w:widowControl w:val="0"/>
        <w:suppressLineNumbers w:val="0"/>
        <w:spacing w:before="0" w:beforeAutospacing="0" w:after="0" w:afterAutospacing="0" w:line="320" w:lineRule="exact"/>
        <w:ind w:left="0" w:right="0"/>
        <w:jc w:val="both"/>
        <w:rPr>
          <w:rFonts w:hint="eastAsia" w:ascii="仿宋_GB2312" w:hAnsi="楷体" w:eastAsia="仿宋_GB2312" w:cs="Times New Roman"/>
          <w:color w:val="auto"/>
          <w:kern w:val="2"/>
          <w:sz w:val="21"/>
          <w:szCs w:val="21"/>
          <w:highlight w:val="none"/>
        </w:rPr>
      </w:pPr>
      <w:r>
        <w:rPr>
          <w:rFonts w:hint="eastAsia" w:ascii="仿宋_GB2312" w:hAnsi="楷体" w:eastAsia="仿宋_GB2312" w:cs="Times New Roman"/>
          <w:color w:val="auto"/>
          <w:kern w:val="2"/>
          <w:sz w:val="21"/>
          <w:szCs w:val="21"/>
          <w:highlight w:val="none"/>
          <w:lang w:val="en-US" w:eastAsia="zh-CN" w:bidi="ar"/>
        </w:rPr>
        <w:t xml:space="preserve"> </w:t>
      </w:r>
    </w:p>
    <w:p>
      <w:pPr>
        <w:keepNext w:val="0"/>
        <w:keepLines w:val="0"/>
        <w:widowControl w:val="0"/>
        <w:numPr>
          <w:ilvl w:val="0"/>
          <w:numId w:val="3"/>
        </w:numPr>
        <w:suppressLineNumbers w:val="0"/>
        <w:snapToGrid w:val="0"/>
        <w:spacing w:before="0" w:beforeAutospacing="0" w:after="0" w:afterAutospacing="0" w:line="360" w:lineRule="auto"/>
        <w:ind w:left="0" w:right="0"/>
        <w:jc w:val="center"/>
        <w:rPr>
          <w:rStyle w:val="27"/>
          <w:rFonts w:hint="eastAsia" w:ascii="宋体" w:hAnsi="宋体" w:eastAsia="宋体" w:cs="宋体"/>
          <w:b/>
          <w:bCs/>
          <w:color w:val="auto"/>
          <w:kern w:val="2"/>
          <w:sz w:val="36"/>
          <w:szCs w:val="36"/>
          <w:highlight w:val="none"/>
          <w:lang w:val="en-US" w:eastAsia="zh-CN" w:bidi="ar"/>
        </w:rPr>
      </w:pPr>
      <w:r>
        <w:rPr>
          <w:rFonts w:hint="default" w:ascii="Calibri" w:hAnsi="Calibri" w:eastAsia="宋体" w:cs="Times New Roman"/>
          <w:b/>
          <w:bCs/>
          <w:color w:val="auto"/>
          <w:kern w:val="2"/>
          <w:sz w:val="36"/>
          <w:szCs w:val="36"/>
          <w:highlight w:val="none"/>
          <w:lang w:val="en-US" w:eastAsia="zh-CN" w:bidi="ar"/>
        </w:rPr>
        <w:br w:type="page"/>
      </w:r>
      <w:bookmarkStart w:id="167" w:name="_Toc2272568"/>
      <w:bookmarkEnd w:id="167"/>
      <w:bookmarkStart w:id="168" w:name="_Toc21525513"/>
      <w:r>
        <w:rPr>
          <w:rStyle w:val="27"/>
          <w:rFonts w:hint="eastAsia" w:ascii="Calibri" w:hAnsi="Calibri" w:eastAsia="宋体" w:cs="Times New Roman"/>
          <w:b/>
          <w:bCs/>
          <w:color w:val="auto"/>
          <w:kern w:val="2"/>
          <w:sz w:val="36"/>
          <w:szCs w:val="36"/>
          <w:highlight w:val="none"/>
          <w:lang w:val="en-US" w:eastAsia="zh-CN" w:bidi="ar"/>
        </w:rPr>
        <w:t xml:space="preserve"> </w:t>
      </w:r>
      <w:r>
        <w:rPr>
          <w:rStyle w:val="27"/>
          <w:rFonts w:hint="eastAsia" w:ascii="宋体" w:hAnsi="宋体" w:eastAsia="宋体" w:cs="宋体"/>
          <w:b/>
          <w:bCs/>
          <w:color w:val="auto"/>
          <w:kern w:val="2"/>
          <w:sz w:val="36"/>
          <w:szCs w:val="36"/>
          <w:highlight w:val="none"/>
          <w:lang w:val="en-US" w:eastAsia="zh-CN" w:bidi="ar"/>
        </w:rPr>
        <w:t>技术条件（工程建设标准）</w:t>
      </w:r>
      <w:bookmarkEnd w:id="168"/>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一、项目名称及建设地点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广州天河体育中心体育馆维修改造项目建筑智能化工程</w:t>
      </w:r>
      <w:r>
        <w:rPr>
          <w:rFonts w:hint="eastAsia" w:ascii="宋体" w:hAnsi="宋体" w:eastAsia="宋体" w:cs="宋体"/>
          <w:color w:val="auto"/>
          <w:sz w:val="24"/>
          <w:szCs w:val="24"/>
          <w:highlight w:val="none"/>
        </w:rPr>
        <w:t xml:space="preserve">施工专业承包（建设地点：广州市天河区天河路 </w:t>
      </w:r>
      <w:r>
        <w:rPr>
          <w:rFonts w:ascii="宋体" w:hAnsi="宋体" w:eastAsia="宋体" w:cs="宋体"/>
          <w:color w:val="auto"/>
          <w:sz w:val="24"/>
          <w:szCs w:val="24"/>
          <w:highlight w:val="none"/>
        </w:rPr>
        <w:t xml:space="preserve">299 </w:t>
      </w:r>
      <w:r>
        <w:rPr>
          <w:rFonts w:hint="eastAsia" w:ascii="宋体" w:hAnsi="宋体" w:eastAsia="宋体" w:cs="宋体"/>
          <w:color w:val="auto"/>
          <w:sz w:val="24"/>
          <w:szCs w:val="24"/>
          <w:highlight w:val="none"/>
        </w:rPr>
        <w:t>号）</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二、工期要求</w:t>
      </w:r>
    </w:p>
    <w:p>
      <w:pPr>
        <w:spacing w:line="360" w:lineRule="auto"/>
        <w:ind w:firstLine="480" w:firstLineChars="200"/>
        <w:rPr>
          <w:rFonts w:ascii="宋体" w:hAnsi="宋体"/>
          <w:bCs/>
          <w:snapToGrid w:val="0"/>
          <w:color w:val="auto"/>
          <w:kern w:val="0"/>
          <w:sz w:val="24"/>
          <w:highlight w:val="none"/>
        </w:rPr>
      </w:pPr>
      <w:r>
        <w:rPr>
          <w:rFonts w:hint="eastAsia" w:ascii="宋体" w:hAnsi="宋体" w:eastAsia="宋体" w:cs="宋体"/>
          <w:color w:val="auto"/>
          <w:sz w:val="24"/>
          <w:szCs w:val="24"/>
          <w:highlight w:val="none"/>
        </w:rPr>
        <w:t>项目工期：</w:t>
      </w:r>
      <w:r>
        <w:rPr>
          <w:rFonts w:hint="eastAsia" w:ascii="宋体" w:hAnsi="宋体"/>
          <w:bCs/>
          <w:snapToGrid w:val="0"/>
          <w:color w:val="auto"/>
          <w:kern w:val="0"/>
          <w:sz w:val="24"/>
          <w:highlight w:val="none"/>
        </w:rPr>
        <w:t>总工期2</w:t>
      </w:r>
      <w:r>
        <w:rPr>
          <w:rFonts w:hint="default" w:ascii="宋体" w:hAnsi="宋体"/>
          <w:bCs/>
          <w:snapToGrid w:val="0"/>
          <w:color w:val="auto"/>
          <w:kern w:val="0"/>
          <w:sz w:val="24"/>
          <w:highlight w:val="none"/>
        </w:rPr>
        <w:t>43</w:t>
      </w:r>
      <w:r>
        <w:rPr>
          <w:rFonts w:hint="eastAsia" w:ascii="宋体" w:hAnsi="宋体"/>
          <w:bCs/>
          <w:snapToGrid w:val="0"/>
          <w:color w:val="auto"/>
          <w:kern w:val="0"/>
          <w:sz w:val="24"/>
          <w:highlight w:val="none"/>
        </w:rPr>
        <w:t>个日历天，计划2024年</w:t>
      </w:r>
      <w:r>
        <w:rPr>
          <w:rFonts w:hint="default" w:ascii="宋体" w:hAnsi="宋体"/>
          <w:bCs/>
          <w:snapToGrid w:val="0"/>
          <w:color w:val="auto"/>
          <w:kern w:val="0"/>
          <w:sz w:val="24"/>
          <w:highlight w:val="none"/>
        </w:rPr>
        <w:t>8</w:t>
      </w:r>
      <w:r>
        <w:rPr>
          <w:rFonts w:hint="eastAsia" w:ascii="宋体" w:hAnsi="宋体"/>
          <w:bCs/>
          <w:snapToGrid w:val="0"/>
          <w:color w:val="auto"/>
          <w:kern w:val="0"/>
          <w:sz w:val="24"/>
          <w:highlight w:val="none"/>
        </w:rPr>
        <w:t>月</w:t>
      </w:r>
      <w:r>
        <w:rPr>
          <w:rFonts w:hint="default" w:ascii="宋体" w:hAnsi="宋体"/>
          <w:bCs/>
          <w:snapToGrid w:val="0"/>
          <w:color w:val="auto"/>
          <w:kern w:val="0"/>
          <w:sz w:val="24"/>
          <w:highlight w:val="none"/>
        </w:rPr>
        <w:t>1</w:t>
      </w:r>
      <w:r>
        <w:rPr>
          <w:rFonts w:hint="eastAsia" w:ascii="宋体" w:hAnsi="宋体"/>
          <w:bCs/>
          <w:snapToGrid w:val="0"/>
          <w:color w:val="auto"/>
          <w:kern w:val="0"/>
          <w:sz w:val="24"/>
          <w:highlight w:val="none"/>
        </w:rPr>
        <w:t>日开工，至 2024年12月30日完成全部系统设备的实体安装工程及初步调试,2025年3月30日竣工验收（具体开工日期以总监理工程师发出的开工令为准）。</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三、改造内容及规模</w:t>
      </w:r>
    </w:p>
    <w:p>
      <w:pPr>
        <w:ind w:firstLine="482" w:firstLineChars="200"/>
        <w:rPr>
          <w:color w:val="auto"/>
          <w:highlight w:val="none"/>
        </w:rPr>
      </w:pPr>
      <w:r>
        <w:rPr>
          <w:rFonts w:hint="eastAsia" w:ascii="宋体" w:hAnsi="宋体" w:eastAsia="宋体" w:cs="宋体"/>
          <w:b/>
          <w:bCs/>
          <w:color w:val="auto"/>
          <w:sz w:val="24"/>
          <w:szCs w:val="24"/>
          <w:highlight w:val="none"/>
          <w:lang w:eastAsia="zh-CN"/>
        </w:rPr>
        <w:t>广州天河体育中心体育馆维修改造项目建筑智能化工程</w:t>
      </w:r>
      <w:r>
        <w:rPr>
          <w:rFonts w:hint="eastAsia" w:ascii="宋体" w:hAnsi="宋体" w:eastAsia="宋体" w:cs="宋体"/>
          <w:b/>
          <w:bCs/>
          <w:color w:val="auto"/>
          <w:sz w:val="24"/>
          <w:szCs w:val="24"/>
          <w:highlight w:val="none"/>
        </w:rPr>
        <w:t>施工专业承包</w:t>
      </w:r>
      <w:r>
        <w:rPr>
          <w:rFonts w:hint="eastAsia" w:ascii="宋体" w:hAnsi="宋体" w:eastAsia="宋体" w:cs="宋体"/>
          <w:color w:val="auto"/>
          <w:sz w:val="24"/>
          <w:szCs w:val="24"/>
          <w:highlight w:val="none"/>
        </w:rPr>
        <w:t>主要建设内容包含以下：</w:t>
      </w:r>
    </w:p>
    <w:p>
      <w:pPr>
        <w:spacing w:line="360" w:lineRule="auto"/>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（1）信息设施类系统：通信接入系统、综合布线系统、信息网络系统、信息网络安全、无线WiFi覆盖、无线对讲系统、信息导引及发布系统、电梯五方通话系统、会议系统、机房工程；</w:t>
      </w:r>
    </w:p>
    <w:p>
      <w:pPr>
        <w:spacing w:line="360" w:lineRule="auto"/>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（2）公共安全类系统：视频监控系统、出入口控制系统、入侵报警系统、电子巡查管理系统；</w:t>
      </w:r>
    </w:p>
    <w:p>
      <w:pPr>
        <w:spacing w:line="360" w:lineRule="auto"/>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（3）建筑设备管理类：建筑设备监控系统、建筑能效监管系统；</w:t>
      </w:r>
    </w:p>
    <w:p>
      <w:pPr>
        <w:spacing w:line="360" w:lineRule="auto"/>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（4）赛事专项类：升旗控制系统、标准时钟系统、电视转播及评论系统预留布线、计时记分及成绩处理系统预留布线、售检票系统预留布线、影像采集及回放系统预留布线；</w:t>
      </w:r>
    </w:p>
    <w:p>
      <w:pPr>
        <w:spacing w:line="360" w:lineRule="auto"/>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智慧场馆应用类：AR导览导航系统、3D视觉通行闸机、AI数字人客服、智慧储物柜、智慧机器人、建筑结构安全监测系统、无障碍紧急求助系统、无障碍查询屏、无障碍引导系统、无障碍服务桩、无障碍手语翻译、无障碍服务中心。</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四、施工界面划分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
        </w:rPr>
        <w:t>天体建筑智能化工程与体育工艺项目的施工界面划分；天体建筑智能化工程与施工总承包工程的施工界面划分；天河体育中心体育场与体育馆建筑智能化工程的施工界面划分</w:t>
      </w:r>
      <w:r>
        <w:rPr>
          <w:rFonts w:hint="eastAsia" w:ascii="宋体" w:hAnsi="宋体" w:eastAsia="宋体" w:cs="宋体"/>
          <w:color w:val="auto"/>
          <w:sz w:val="24"/>
          <w:szCs w:val="24"/>
          <w:highlight w:val="none"/>
          <w:lang w:val="en-US" w:eastAsia="zh-CN"/>
        </w:rPr>
        <w:t>如下：</w:t>
      </w:r>
    </w:p>
    <w:tbl>
      <w:tblPr>
        <w:tblStyle w:val="18"/>
        <w:tblW w:w="9650" w:type="dxa"/>
        <w:tblInd w:w="-3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4"/>
        <w:gridCol w:w="800"/>
        <w:gridCol w:w="1707"/>
        <w:gridCol w:w="2626"/>
        <w:gridCol w:w="2588"/>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9650" w:type="dxa"/>
            <w:gridSpan w:val="6"/>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8"/>
                <w:szCs w:val="28"/>
                <w:highlight w:val="none"/>
              </w:rPr>
            </w:pPr>
            <w:r>
              <w:rPr>
                <w:rFonts w:hint="eastAsia" w:ascii="宋体" w:hAnsi="宋体" w:eastAsia="宋体" w:cs="宋体"/>
                <w:b/>
                <w:i w:val="0"/>
                <w:color w:val="auto"/>
                <w:kern w:val="0"/>
                <w:sz w:val="28"/>
                <w:szCs w:val="28"/>
                <w:highlight w:val="none"/>
                <w:lang w:val="en-US" w:eastAsia="zh-CN" w:bidi="ar"/>
              </w:rPr>
              <w:t>广州市天河体育中心体育馆的建筑智能化工程与体育工艺项目的施工界面划分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序号</w:t>
            </w:r>
          </w:p>
        </w:tc>
        <w:tc>
          <w:tcPr>
            <w:tcW w:w="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体育工艺名称</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施工总承包实施范围</w:t>
            </w:r>
          </w:p>
        </w:tc>
        <w:tc>
          <w:tcPr>
            <w:tcW w:w="262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体育工艺单位实施范围</w:t>
            </w:r>
          </w:p>
        </w:tc>
        <w:tc>
          <w:tcPr>
            <w:tcW w:w="25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智能化单位实施范围</w:t>
            </w:r>
          </w:p>
        </w:tc>
        <w:tc>
          <w:tcPr>
            <w:tcW w:w="9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w:t>
            </w:r>
          </w:p>
        </w:tc>
        <w:tc>
          <w:tcPr>
            <w:tcW w:w="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场地天然草坪</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负责提供天然草坪的给排水接驳点及电源接驳点（配电箱接线），配合调试工作。</w:t>
            </w:r>
          </w:p>
        </w:tc>
        <w:tc>
          <w:tcPr>
            <w:tcW w:w="26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负责现有场地天然草坪的拆除、基底整修及天然草坪（含基层、给排水、喷灌等内容）的实施、养护及转场（如有）等工作</w:t>
            </w:r>
          </w:p>
        </w:tc>
        <w:tc>
          <w:tcPr>
            <w:tcW w:w="2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97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9"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2</w:t>
            </w:r>
          </w:p>
        </w:tc>
        <w:tc>
          <w:tcPr>
            <w:tcW w:w="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场地照明系统</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负责提供配电至场地照明系统的配电箱上端头指定位置并预留足够长度电缆，负责提供防雷接地汇流端子。</w:t>
            </w:r>
          </w:p>
        </w:tc>
        <w:tc>
          <w:tcPr>
            <w:tcW w:w="26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场地照明系统的设施设备拆除工作、负责场地照明系统的深化设计、实施（含配电箱、控制柜及下端的实施）；负责提供开放通讯协议及集成接口，满足比赛设备集成管理系统（赛事侧）、智慧场馆运营管理平台等集成要求并与之互联互调、协议转换。</w:t>
            </w:r>
          </w:p>
        </w:tc>
        <w:tc>
          <w:tcPr>
            <w:tcW w:w="2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负责预留场地照明系统接入智慧场馆运营管理平台的通讯接口；负责将场地照明系统接入智慧场馆运营管理平台进行集成；所有协议转换由本智能化单位负责。</w:t>
            </w:r>
          </w:p>
        </w:tc>
        <w:tc>
          <w:tcPr>
            <w:tcW w:w="97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3</w:t>
            </w:r>
          </w:p>
        </w:tc>
        <w:tc>
          <w:tcPr>
            <w:tcW w:w="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场地扩声系统</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负责现有场地扩声系统的设施设备拆除工作，负责提供配电至场地扩声系统配电柜上端头指定位置并预留足够长度电缆，负责提供防雷接地汇流端子。</w:t>
            </w:r>
          </w:p>
        </w:tc>
        <w:tc>
          <w:tcPr>
            <w:tcW w:w="26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场地扩声系统的深化设计、实施（含配电箱、控制柜及下端的实施）；负责提供开放通讯协议及集成接口，满足比赛设备集成管理系统（赛事侧）、智慧场馆运营管理平台等集成要求并与之互联互调、协议转换。</w:t>
            </w:r>
          </w:p>
        </w:tc>
        <w:tc>
          <w:tcPr>
            <w:tcW w:w="25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负责预留场地扩声系统接入智慧场馆运营管理平台的通讯接口；负责将场地扩声系统接入智慧场馆运营管理平台进行集成；所有协议转换由本智能化单位负责。</w:t>
            </w:r>
          </w:p>
        </w:tc>
        <w:tc>
          <w:tcPr>
            <w:tcW w:w="97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9" w:hRule="atLeast"/>
        </w:trPr>
        <w:tc>
          <w:tcPr>
            <w:tcW w:w="9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5</w:t>
            </w:r>
          </w:p>
        </w:tc>
        <w:tc>
          <w:tcPr>
            <w:tcW w:w="80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自动升旗系统</w:t>
            </w:r>
          </w:p>
        </w:tc>
        <w:tc>
          <w:tcPr>
            <w:tcW w:w="170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负责现有升旗系统的拆除工作，负责室外旗杆基础、室内旗杆挂点、线管预埋等工作，负责提供配电至自动升旗系统配电柜上端头指定位置并预留足够长度电缆，负责提供防雷接地汇流端子。</w:t>
            </w:r>
          </w:p>
        </w:tc>
        <w:tc>
          <w:tcPr>
            <w:tcW w:w="262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588"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自动升旗系统的深化设计、实施（含配电箱、控制柜及下端的实施）；负责提供开放通讯协议及集成接口，满足比赛设备集成管理系统（赛事侧）、智慧场馆运营管理平台等集成要求并与之互联互调、协议转换。</w:t>
            </w:r>
          </w:p>
        </w:tc>
        <w:tc>
          <w:tcPr>
            <w:tcW w:w="975" w:type="dxa"/>
            <w:tcBorders>
              <w:top w:val="single" w:color="auto" w:sz="4" w:space="0"/>
              <w:left w:val="nil"/>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6</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标准时钟系统</w:t>
            </w:r>
          </w:p>
        </w:tc>
        <w:tc>
          <w:tcPr>
            <w:tcW w:w="1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负责现有标准时钟系统的拆除工作，负责提供配电至标准时钟系统各接驳点位。</w:t>
            </w:r>
          </w:p>
        </w:tc>
        <w:tc>
          <w:tcPr>
            <w:tcW w:w="26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5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负责标准时钟系统的深化设计、实施；负责提供开放通讯协议及集成接口，满足比赛设备集成管理系统（赛事侧）、智慧场馆运营管理平台等集成要求并与之互联互调、协议转换。</w:t>
            </w:r>
          </w:p>
        </w:tc>
        <w:tc>
          <w:tcPr>
            <w:tcW w:w="975" w:type="dxa"/>
            <w:tcBorders>
              <w:top w:val="single" w:color="000000" w:sz="4" w:space="0"/>
              <w:left w:val="nil"/>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8"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7</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座椅</w:t>
            </w:r>
          </w:p>
        </w:tc>
        <w:tc>
          <w:tcPr>
            <w:tcW w:w="1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负责现有看台座椅的拆除工作（含不拆座椅成品保护），负责座椅安装固定点位的防水处理等相关土建工作。</w:t>
            </w:r>
          </w:p>
        </w:tc>
        <w:tc>
          <w:tcPr>
            <w:tcW w:w="26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负责看台座椅的安装、成品保护。</w:t>
            </w:r>
          </w:p>
        </w:tc>
        <w:tc>
          <w:tcPr>
            <w:tcW w:w="25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975" w:type="dxa"/>
            <w:tcBorders>
              <w:top w:val="single" w:color="000000" w:sz="4" w:space="0"/>
              <w:left w:val="nil"/>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8</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跑道</w:t>
            </w:r>
          </w:p>
        </w:tc>
        <w:tc>
          <w:tcPr>
            <w:tcW w:w="1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负责现有跑道的成品保护工作（如不拆）</w:t>
            </w:r>
          </w:p>
        </w:tc>
        <w:tc>
          <w:tcPr>
            <w:tcW w:w="26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负责现有跑道的拆除、基底修整及跑道（含专业工程的预留预埋，如助跑器等）、成品保护</w:t>
            </w:r>
          </w:p>
        </w:tc>
        <w:tc>
          <w:tcPr>
            <w:tcW w:w="25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975" w:type="dxa"/>
            <w:tcBorders>
              <w:top w:val="single" w:color="000000" w:sz="4" w:space="0"/>
              <w:left w:val="nil"/>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9</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计时计分系统</w:t>
            </w:r>
          </w:p>
        </w:tc>
        <w:tc>
          <w:tcPr>
            <w:tcW w:w="1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负责现有计时计分系统的拆除，负责提供配电至计时计分系统各接驳点位。</w:t>
            </w:r>
          </w:p>
        </w:tc>
        <w:tc>
          <w:tcPr>
            <w:tcW w:w="26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5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负责提供综合布线至计时计分系统各接驳点位。</w:t>
            </w:r>
          </w:p>
        </w:tc>
        <w:tc>
          <w:tcPr>
            <w:tcW w:w="975" w:type="dxa"/>
            <w:tcBorders>
              <w:top w:val="single" w:color="000000" w:sz="4" w:space="0"/>
              <w:left w:val="nil"/>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10</w:t>
            </w:r>
          </w:p>
        </w:tc>
        <w:tc>
          <w:tcPr>
            <w:tcW w:w="80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赛事集成系统</w:t>
            </w:r>
          </w:p>
        </w:tc>
        <w:tc>
          <w:tcPr>
            <w:tcW w:w="17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负责提供配电至赛事集成系统的接驳点位。</w:t>
            </w:r>
          </w:p>
        </w:tc>
        <w:tc>
          <w:tcPr>
            <w:tcW w:w="26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5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负责提供综合布线至赛事集成系统接驳点位，并提供智慧管理平台接入端口和开放协议。</w:t>
            </w:r>
          </w:p>
        </w:tc>
        <w:tc>
          <w:tcPr>
            <w:tcW w:w="975" w:type="dxa"/>
            <w:tcBorders>
              <w:top w:val="single" w:color="000000" w:sz="4" w:space="0"/>
              <w:left w:val="nil"/>
              <w:bottom w:val="single" w:color="000000" w:sz="4" w:space="0"/>
              <w:right w:val="single" w:color="000000" w:sz="4" w:space="0"/>
            </w:tcBorders>
            <w:shd w:val="clear" w:color="auto" w:fill="FFFFFF"/>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9"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11</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电视转播及评论系统</w:t>
            </w:r>
          </w:p>
        </w:tc>
        <w:tc>
          <w:tcPr>
            <w:tcW w:w="1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负责提供配电至电视转播及评论系统的各接驳点位</w:t>
            </w:r>
          </w:p>
        </w:tc>
        <w:tc>
          <w:tcPr>
            <w:tcW w:w="26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5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负责提供转播专用线缆、路由至电视转播及评论系统各接驳点位，预埋专用接驳端口。</w:t>
            </w:r>
          </w:p>
        </w:tc>
        <w:tc>
          <w:tcPr>
            <w:tcW w:w="975" w:type="dxa"/>
            <w:tcBorders>
              <w:top w:val="single" w:color="000000" w:sz="4" w:space="0"/>
              <w:left w:val="nil"/>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color w:val="auto"/>
                <w:kern w:val="2"/>
                <w:sz w:val="28"/>
                <w:szCs w:val="28"/>
                <w:highlight w:val="none"/>
              </w:rPr>
            </w:pPr>
            <w:r>
              <w:rPr>
                <w:rFonts w:hint="eastAsia" w:ascii="宋体" w:hAnsi="宋体" w:eastAsia="宋体" w:cs="宋体"/>
                <w:i w:val="0"/>
                <w:color w:val="auto"/>
                <w:kern w:val="0"/>
                <w:sz w:val="28"/>
                <w:szCs w:val="28"/>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12</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信息发布系统</w:t>
            </w:r>
          </w:p>
        </w:tc>
        <w:tc>
          <w:tcPr>
            <w:tcW w:w="1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负责提供配电至信息发布系统的各接驳点位</w:t>
            </w:r>
          </w:p>
        </w:tc>
        <w:tc>
          <w:tcPr>
            <w:tcW w:w="26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2"/>
                <w:szCs w:val="22"/>
                <w:highlight w:val="none"/>
              </w:rPr>
            </w:pPr>
          </w:p>
        </w:tc>
        <w:tc>
          <w:tcPr>
            <w:tcW w:w="25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负责信息发布系统的采购安装。</w:t>
            </w:r>
          </w:p>
        </w:tc>
        <w:tc>
          <w:tcPr>
            <w:tcW w:w="975" w:type="dxa"/>
            <w:tcBorders>
              <w:top w:val="single" w:color="000000" w:sz="4" w:space="0"/>
              <w:left w:val="nil"/>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4" w:hRule="atLeast"/>
        </w:trPr>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13</w:t>
            </w:r>
          </w:p>
        </w:tc>
        <w:tc>
          <w:tcPr>
            <w:tcW w:w="80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场地氛围照明</w:t>
            </w:r>
          </w:p>
        </w:tc>
        <w:tc>
          <w:tcPr>
            <w:tcW w:w="170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2"/>
                <w:szCs w:val="22"/>
                <w:highlight w:val="none"/>
              </w:rPr>
            </w:pPr>
          </w:p>
        </w:tc>
        <w:tc>
          <w:tcPr>
            <w:tcW w:w="262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广东奥林匹克体育中心现有场地氛围照明系统的设施设备拆除工作、负责场地氛围照明系统的深化设计、实施（含配电箱、控制柜及下端的实施）；负责提供开放通讯协议及集成接口，满足比赛设备集成管理系统（赛事侧）、智慧场馆运营管理平台等集成要求并与之互联互调、协议转换。</w:t>
            </w:r>
          </w:p>
        </w:tc>
        <w:tc>
          <w:tcPr>
            <w:tcW w:w="258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负责预留广东奥林匹克体育中心场地氛围照明系统接入智慧场馆运营管理平台的通讯接口；负责将场地照明系统接入智慧场馆运营管理平台进行集成；所有协议转换由本智能化单位负责。</w:t>
            </w:r>
          </w:p>
        </w:tc>
        <w:tc>
          <w:tcPr>
            <w:tcW w:w="975" w:type="dxa"/>
            <w:tcBorders>
              <w:top w:val="single" w:color="000000" w:sz="4" w:space="0"/>
              <w:left w:val="nil"/>
              <w:bottom w:val="single" w:color="000000" w:sz="4" w:space="0"/>
              <w:right w:val="single" w:color="000000" w:sz="4" w:space="0"/>
            </w:tcBorders>
            <w:shd w:val="clear" w:color="auto" w:fill="FFFFFF"/>
            <w:noWrap/>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9"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14</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LED显示系统</w:t>
            </w:r>
          </w:p>
        </w:tc>
        <w:tc>
          <w:tcPr>
            <w:tcW w:w="17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广州天河体育馆施工总承包单位负责体育馆现有LED显示系统的设施设备拆除工作，负责提供配电至LED显示系统配电柜上端头指定位置并预留足够长度电缆，负责提供防雷接地汇流端子。</w:t>
            </w:r>
          </w:p>
        </w:tc>
        <w:tc>
          <w:tcPr>
            <w:tcW w:w="262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广州天河体育场现有LED屏的保护性拆除，并移装至天河棒球场，负责LED显示系统的结构、饰面装修及采购安装。负责提供开放通讯协议及集成接口，满足比赛设备集成管理系统（赛事侧）、智慧场馆运营管理平台等集成要求并与之互联互调、协议转换。</w:t>
            </w:r>
          </w:p>
        </w:tc>
        <w:tc>
          <w:tcPr>
            <w:tcW w:w="25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2"/>
                <w:szCs w:val="22"/>
                <w:highlight w:val="none"/>
              </w:rPr>
            </w:pP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2"/>
                <w:szCs w:val="22"/>
                <w:highlight w:val="none"/>
              </w:rPr>
            </w:pPr>
          </w:p>
        </w:tc>
      </w:tr>
    </w:tbl>
    <w:p>
      <w:pPr>
        <w:spacing w:line="360" w:lineRule="auto"/>
        <w:ind w:firstLine="0" w:firstLineChars="0"/>
        <w:rPr>
          <w:rFonts w:hint="default" w:ascii="宋体" w:hAnsi="宋体" w:eastAsia="宋体" w:cs="宋体"/>
          <w:color w:val="auto"/>
          <w:sz w:val="24"/>
          <w:szCs w:val="24"/>
          <w:highlight w:val="none"/>
          <w:lang w:val="en-US" w:eastAsia="zh-CN"/>
        </w:rPr>
      </w:pPr>
    </w:p>
    <w:p>
      <w:pPr>
        <w:spacing w:line="360" w:lineRule="auto"/>
        <w:ind w:firstLine="0" w:firstLineChars="0"/>
        <w:rPr>
          <w:rFonts w:hint="default" w:ascii="宋体" w:hAnsi="宋体" w:eastAsia="宋体" w:cs="宋体"/>
          <w:color w:val="auto"/>
          <w:sz w:val="24"/>
          <w:szCs w:val="24"/>
          <w:highlight w:val="none"/>
          <w:lang w:val="en-US" w:eastAsia="zh-CN"/>
        </w:rPr>
      </w:pPr>
    </w:p>
    <w:p>
      <w:pPr>
        <w:spacing w:line="360" w:lineRule="auto"/>
        <w:ind w:firstLine="0" w:firstLineChars="0"/>
        <w:rPr>
          <w:rFonts w:hint="default" w:ascii="宋体" w:hAnsi="宋体" w:eastAsia="宋体" w:cs="宋体"/>
          <w:color w:val="auto"/>
          <w:sz w:val="24"/>
          <w:szCs w:val="24"/>
          <w:highlight w:val="none"/>
          <w:lang w:val="en-US" w:eastAsia="zh-CN"/>
        </w:rPr>
      </w:pPr>
    </w:p>
    <w:tbl>
      <w:tblPr>
        <w:tblStyle w:val="18"/>
        <w:tblW w:w="92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152"/>
        <w:gridCol w:w="1096"/>
        <w:gridCol w:w="249"/>
        <w:gridCol w:w="577"/>
        <w:gridCol w:w="2034"/>
        <w:gridCol w:w="531"/>
        <w:gridCol w:w="1379"/>
        <w:gridCol w:w="2665"/>
        <w:gridCol w:w="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212" w:type="dxa"/>
            <w:gridSpan w:val="10"/>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8"/>
                <w:szCs w:val="28"/>
                <w:highlight w:val="none"/>
              </w:rPr>
            </w:pPr>
            <w:r>
              <w:rPr>
                <w:rFonts w:hint="eastAsia" w:ascii="宋体" w:hAnsi="宋体" w:eastAsia="宋体" w:cs="宋体"/>
                <w:b/>
                <w:i w:val="0"/>
                <w:color w:val="auto"/>
                <w:kern w:val="0"/>
                <w:sz w:val="28"/>
                <w:szCs w:val="28"/>
                <w:highlight w:val="none"/>
                <w:lang w:val="en-US" w:eastAsia="zh-CN" w:bidi="ar"/>
              </w:rPr>
              <w:t>广州市天河体育中心体育馆的建筑智能化工程与施工总承包工程的施工界面划分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jc w:val="center"/>
        </w:trPr>
        <w:tc>
          <w:tcPr>
            <w:tcW w:w="6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序号</w:t>
            </w: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实施区域</w:t>
            </w:r>
          </w:p>
        </w:tc>
        <w:tc>
          <w:tcPr>
            <w:tcW w:w="8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工程名称</w:t>
            </w:r>
          </w:p>
        </w:tc>
        <w:tc>
          <w:tcPr>
            <w:tcW w:w="2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施工总承包实施范围</w:t>
            </w:r>
          </w:p>
        </w:tc>
        <w:tc>
          <w:tcPr>
            <w:tcW w:w="19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天体室外景观单位实施范围</w:t>
            </w:r>
          </w:p>
        </w:tc>
        <w:tc>
          <w:tcPr>
            <w:tcW w:w="273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智能化单位实施范围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0" w:hRule="atLeast"/>
          <w:jc w:val="center"/>
        </w:trPr>
        <w:tc>
          <w:tcPr>
            <w:tcW w:w="6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w:t>
            </w:r>
          </w:p>
        </w:tc>
        <w:tc>
          <w:tcPr>
            <w:tcW w:w="109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智能化工程机房（包括奥体的智慧管理中心机房；天体体育场的智慧运营管理中心、数据网络中心、安保指挥控制中心、弱电智能化机房、扩声控制室；天体体育馆的安防指挥室、网络机房、扩声系统用房）</w:t>
            </w:r>
          </w:p>
        </w:tc>
        <w:tc>
          <w:tcPr>
            <w:tcW w:w="8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室内装饰工程</w:t>
            </w:r>
          </w:p>
        </w:tc>
        <w:tc>
          <w:tcPr>
            <w:tcW w:w="20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1、负责智能化机房场地的移交工作；2、负责本次室内装饰区域（不含智能化工程机房）内的设备、管线拆除，其中属利旧的智能化设备，拆除后移交智能化单位，不属利旧的旧设备，按相关资产移交手续办理。</w:t>
            </w:r>
          </w:p>
        </w:tc>
        <w:tc>
          <w:tcPr>
            <w:tcW w:w="191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73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负责智能化机房内装饰装修、旧有设施设备拆除工作及装饰装修工作（含天花吊顶、防静电地板、防尘漆涂抹等）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jc w:val="center"/>
        </w:trPr>
        <w:tc>
          <w:tcPr>
            <w:tcW w:w="6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2</w:t>
            </w:r>
          </w:p>
        </w:tc>
        <w:tc>
          <w:tcPr>
            <w:tcW w:w="109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color w:val="auto"/>
                <w:sz w:val="24"/>
                <w:szCs w:val="24"/>
                <w:highlight w:val="none"/>
              </w:rPr>
            </w:pPr>
          </w:p>
        </w:tc>
        <w:tc>
          <w:tcPr>
            <w:tcW w:w="8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电气工程</w:t>
            </w:r>
          </w:p>
        </w:tc>
        <w:tc>
          <w:tcPr>
            <w:tcW w:w="20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负责安装智能化机房内供电主干电缆以及总电源配电箱（含箱内开关元器件）</w:t>
            </w:r>
          </w:p>
        </w:tc>
        <w:tc>
          <w:tcPr>
            <w:tcW w:w="191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73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负责总电源配电箱至机房内各普通照明、电气末端以及配套新增UPS系统、机房接地系统的实施工作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jc w:val="center"/>
        </w:trPr>
        <w:tc>
          <w:tcPr>
            <w:tcW w:w="6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3</w:t>
            </w:r>
          </w:p>
        </w:tc>
        <w:tc>
          <w:tcPr>
            <w:tcW w:w="109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color w:val="auto"/>
                <w:sz w:val="24"/>
                <w:szCs w:val="24"/>
                <w:highlight w:val="none"/>
              </w:rPr>
            </w:pPr>
          </w:p>
        </w:tc>
        <w:tc>
          <w:tcPr>
            <w:tcW w:w="82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消防工程</w:t>
            </w:r>
          </w:p>
        </w:tc>
        <w:tc>
          <w:tcPr>
            <w:tcW w:w="20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负责建设机房内气体灭火、应急照明、疏散指示、火灾报警等系统安装调试工作，并落实提供微模块机房消防系统的信号接入；负责消防系统的总体调试、验收工作。</w:t>
            </w:r>
          </w:p>
        </w:tc>
        <w:tc>
          <w:tcPr>
            <w:tcW w:w="191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73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负责建设微模块机房系统内的消防探测末端，并预留建筑消防信号的接入端；配合完成本工程的消防系统联合调试及验收工作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2" w:hRule="atLeast"/>
          <w:jc w:val="center"/>
        </w:trPr>
        <w:tc>
          <w:tcPr>
            <w:tcW w:w="60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4</w:t>
            </w:r>
          </w:p>
        </w:tc>
        <w:tc>
          <w:tcPr>
            <w:tcW w:w="109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color w:val="auto"/>
                <w:sz w:val="24"/>
                <w:szCs w:val="24"/>
                <w:highlight w:val="none"/>
              </w:rPr>
            </w:pPr>
          </w:p>
        </w:tc>
        <w:tc>
          <w:tcPr>
            <w:tcW w:w="826"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暖通工程</w:t>
            </w:r>
          </w:p>
        </w:tc>
        <w:tc>
          <w:tcPr>
            <w:tcW w:w="2034" w:type="dxa"/>
            <w:tcBorders>
              <w:top w:val="single" w:color="auto"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负责建设机房内灾后排气系统（含泄压口）、提供空调给排水接驳点</w:t>
            </w:r>
          </w:p>
        </w:tc>
        <w:tc>
          <w:tcPr>
            <w:tcW w:w="1910" w:type="dxa"/>
            <w:gridSpan w:val="2"/>
            <w:tcBorders>
              <w:top w:val="single" w:color="auto"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737" w:type="dxa"/>
            <w:gridSpan w:val="2"/>
            <w:tcBorders>
              <w:top w:val="single" w:color="auto"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负责机房内空调及新风系统建设工作。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0" w:hRule="atLeast"/>
          <w:jc w:val="center"/>
        </w:trPr>
        <w:tc>
          <w:tcPr>
            <w:tcW w:w="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5</w:t>
            </w:r>
          </w:p>
        </w:tc>
        <w:tc>
          <w:tcPr>
            <w:tcW w:w="10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其他区域</w:t>
            </w:r>
          </w:p>
        </w:tc>
        <w:tc>
          <w:tcPr>
            <w:tcW w:w="82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机电工程</w:t>
            </w:r>
          </w:p>
        </w:tc>
        <w:tc>
          <w:tcPr>
            <w:tcW w:w="2034"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各机电设备系统为智能化工程的建筑设备监控系统预留响应软硬件接口，满足智能化系统通过接口接入及接口要求。</w:t>
            </w:r>
          </w:p>
        </w:tc>
        <w:tc>
          <w:tcPr>
            <w:tcW w:w="1910"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737"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负责各机电设备预留接口至建筑设备监控系统的采购安装工作。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0" w:hRule="atLeast"/>
          <w:jc w:val="center"/>
        </w:trPr>
        <w:tc>
          <w:tcPr>
            <w:tcW w:w="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6</w:t>
            </w:r>
          </w:p>
        </w:tc>
        <w:tc>
          <w:tcPr>
            <w:tcW w:w="109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color w:val="auto"/>
                <w:sz w:val="24"/>
                <w:szCs w:val="24"/>
                <w:highlight w:val="none"/>
              </w:rPr>
            </w:pPr>
          </w:p>
        </w:tc>
        <w:tc>
          <w:tcPr>
            <w:tcW w:w="82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电梯工程</w:t>
            </w:r>
          </w:p>
        </w:tc>
        <w:tc>
          <w:tcPr>
            <w:tcW w:w="2034"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负责电梯设备及轿厢内视频监控的采购安装、电梯五方对讲设备的采购安装、预留与建筑设备监控系统、场馆智慧平台的集成数据接口等工作。</w:t>
            </w:r>
          </w:p>
        </w:tc>
        <w:tc>
          <w:tcPr>
            <w:tcW w:w="1910"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737"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负责各机电设备预留接口至建筑设备监控系统的采购安装工作。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0" w:hRule="atLeast"/>
          <w:jc w:val="center"/>
        </w:trPr>
        <w:tc>
          <w:tcPr>
            <w:tcW w:w="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7</w:t>
            </w:r>
          </w:p>
        </w:tc>
        <w:tc>
          <w:tcPr>
            <w:tcW w:w="109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color w:val="auto"/>
                <w:sz w:val="24"/>
                <w:szCs w:val="24"/>
                <w:highlight w:val="none"/>
              </w:rPr>
            </w:pPr>
          </w:p>
        </w:tc>
        <w:tc>
          <w:tcPr>
            <w:tcW w:w="82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消防工程</w:t>
            </w:r>
          </w:p>
        </w:tc>
        <w:tc>
          <w:tcPr>
            <w:tcW w:w="2034"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负责实施消防工程的维修改造内容，并配合智能化单位负责的智慧消防升级工作。</w:t>
            </w:r>
          </w:p>
        </w:tc>
        <w:tc>
          <w:tcPr>
            <w:tcW w:w="1910"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c>
          <w:tcPr>
            <w:tcW w:w="2737"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负责安消综合管理平台的采购安装，以及与安消综合管理平台配套消防系统的各类网关、数据转换模块及无线数显液位表的采购安装等工作。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8</w:t>
            </w:r>
          </w:p>
        </w:tc>
        <w:tc>
          <w:tcPr>
            <w:tcW w:w="109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color w:val="auto"/>
                <w:sz w:val="24"/>
                <w:szCs w:val="24"/>
                <w:highlight w:val="none"/>
              </w:rPr>
            </w:pPr>
          </w:p>
        </w:tc>
        <w:tc>
          <w:tcPr>
            <w:tcW w:w="82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智慧灯杆</w:t>
            </w:r>
          </w:p>
        </w:tc>
        <w:tc>
          <w:tcPr>
            <w:tcW w:w="2034"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负责广东奥林匹克体育中心智慧灯杆基础、配电箱、电缆、强电路由、室外通信路由。</w:t>
            </w:r>
          </w:p>
        </w:tc>
        <w:tc>
          <w:tcPr>
            <w:tcW w:w="1910"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负责广州天河体育中心智慧灯杆基础、配电箱、电缆、强电路由、室外通信路由。</w:t>
            </w:r>
          </w:p>
        </w:tc>
        <w:tc>
          <w:tcPr>
            <w:tcW w:w="2737"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负责智慧灯杆室外通信光缆。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jc w:val="center"/>
        </w:trPr>
        <w:tc>
          <w:tcPr>
            <w:tcW w:w="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9</w:t>
            </w:r>
          </w:p>
        </w:tc>
        <w:tc>
          <w:tcPr>
            <w:tcW w:w="10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室外工程</w:t>
            </w:r>
          </w:p>
        </w:tc>
        <w:tc>
          <w:tcPr>
            <w:tcW w:w="82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室外通信管线</w:t>
            </w:r>
          </w:p>
        </w:tc>
        <w:tc>
          <w:tcPr>
            <w:tcW w:w="20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负责广东奥林匹克体育中心室外通信路由。</w:t>
            </w:r>
          </w:p>
        </w:tc>
        <w:tc>
          <w:tcPr>
            <w:tcW w:w="19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负责广州天河体育中心室外通信路由。</w:t>
            </w:r>
          </w:p>
        </w:tc>
        <w:tc>
          <w:tcPr>
            <w:tcW w:w="273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负责室外通信光缆敷设。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2" w:type="dxa"/>
          <w:trHeight w:val="628" w:hRule="atLeast"/>
          <w:jc w:val="center"/>
        </w:trPr>
        <w:tc>
          <w:tcPr>
            <w:tcW w:w="9140" w:type="dxa"/>
            <w:gridSpan w:val="9"/>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28"/>
                <w:szCs w:val="28"/>
                <w:highlight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8"/>
                <w:szCs w:val="28"/>
                <w:highlight w:val="none"/>
              </w:rPr>
            </w:pPr>
            <w:r>
              <w:rPr>
                <w:rFonts w:hint="eastAsia" w:ascii="宋体" w:hAnsi="宋体" w:eastAsia="宋体" w:cs="宋体"/>
                <w:b/>
                <w:i w:val="0"/>
                <w:color w:val="auto"/>
                <w:kern w:val="0"/>
                <w:sz w:val="28"/>
                <w:szCs w:val="28"/>
                <w:highlight w:val="none"/>
                <w:lang w:val="en-US" w:eastAsia="zh-CN" w:bidi="ar"/>
              </w:rPr>
              <w:t>广州天河体育中心体育场与体育馆的建筑智能化工程施工界面划分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2" w:type="dxa"/>
          <w:trHeight w:val="638"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序号</w:t>
            </w:r>
          </w:p>
        </w:tc>
        <w:tc>
          <w:tcPr>
            <w:tcW w:w="149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工程名称</w:t>
            </w:r>
          </w:p>
        </w:tc>
        <w:tc>
          <w:tcPr>
            <w:tcW w:w="314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体育场智能化单位实施范围</w:t>
            </w:r>
          </w:p>
        </w:tc>
        <w:tc>
          <w:tcPr>
            <w:tcW w:w="404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24"/>
                <w:szCs w:val="24"/>
                <w:highlight w:val="none"/>
              </w:rPr>
            </w:pPr>
            <w:r>
              <w:rPr>
                <w:rFonts w:hint="eastAsia" w:ascii="宋体" w:hAnsi="宋体" w:eastAsia="宋体" w:cs="宋体"/>
                <w:b/>
                <w:i w:val="0"/>
                <w:color w:val="auto"/>
                <w:kern w:val="0"/>
                <w:sz w:val="24"/>
                <w:szCs w:val="24"/>
                <w:highlight w:val="none"/>
                <w:lang w:val="en-US" w:eastAsia="zh-CN" w:bidi="ar"/>
              </w:rPr>
              <w:t>体育馆智能化单位实施范围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2" w:type="dxa"/>
          <w:trHeight w:val="1580"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1</w:t>
            </w:r>
          </w:p>
        </w:tc>
        <w:tc>
          <w:tcPr>
            <w:tcW w:w="149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综合布线（含视频监控、建筑设备监控系统）</w:t>
            </w:r>
          </w:p>
        </w:tc>
        <w:tc>
          <w:tcPr>
            <w:tcW w:w="3142"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以体育馆汇聚机房内各网络的光纤主配线架为界面，各网的光纤主配线架（含该配线架）由体育馆智能化工程负责；自光纤配线架（不含）引至体育场核心机房的主干光缆、室外管道由体育场智能化工程负责。</w:t>
            </w:r>
          </w:p>
        </w:tc>
        <w:tc>
          <w:tcPr>
            <w:tcW w:w="4044"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以体育馆汇聚机房内各网络的光纤配线架为界面，各网的光纤配线架（含该配线架、配套机柜）至体育馆的智能化末端设备由体育馆智能化单位负责。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2" w:type="dxa"/>
          <w:trHeight w:val="941"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2</w:t>
            </w:r>
          </w:p>
        </w:tc>
        <w:tc>
          <w:tcPr>
            <w:tcW w:w="149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室外其余弱电系统设备</w:t>
            </w:r>
          </w:p>
        </w:tc>
        <w:tc>
          <w:tcPr>
            <w:tcW w:w="3142"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负责室外通信光缆、停车场管理系统、车位引导系统及室外信息发布系统。</w:t>
            </w:r>
          </w:p>
        </w:tc>
        <w:tc>
          <w:tcPr>
            <w:tcW w:w="4044"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auto"/>
                <w:kern w:val="2"/>
                <w:sz w:val="22"/>
                <w:szCs w:val="22"/>
                <w:highlight w:val="none"/>
              </w:rPr>
            </w:pPr>
            <w:r>
              <w:rPr>
                <w:rFonts w:hint="eastAsia" w:ascii="宋体" w:hAnsi="宋体" w:eastAsia="宋体" w:cs="宋体"/>
                <w:i w:val="0"/>
                <w:color w:val="auto"/>
                <w:kern w:val="0"/>
                <w:sz w:val="22"/>
                <w:szCs w:val="22"/>
                <w:highlight w:val="none"/>
                <w:lang w:val="en-US" w:eastAsia="zh-CN" w:bidi="ar"/>
              </w:rPr>
              <w:t>无</w:t>
            </w:r>
          </w:p>
        </w:tc>
      </w:tr>
    </w:tbl>
    <w:p>
      <w:pPr>
        <w:spacing w:line="360" w:lineRule="auto"/>
        <w:ind w:firstLine="0" w:firstLineChars="0"/>
        <w:rPr>
          <w:rFonts w:hint="default" w:ascii="宋体" w:hAnsi="宋体" w:eastAsia="宋体" w:cs="宋体"/>
          <w:color w:val="auto"/>
          <w:sz w:val="24"/>
          <w:szCs w:val="24"/>
          <w:highlight w:val="none"/>
          <w:lang w:val="en-US" w:eastAsia="zh-CN"/>
        </w:rPr>
      </w:pPr>
    </w:p>
    <w:p>
      <w:pPr>
        <w:rPr>
          <w:rFonts w:hint="eastAsia"/>
          <w:color w:val="auto"/>
          <w:highlight w:val="none"/>
        </w:rPr>
      </w:pPr>
    </w:p>
    <w:p>
      <w:pPr>
        <w:pStyle w:val="5"/>
        <w:rPr>
          <w:color w:val="auto"/>
          <w:highlight w:val="none"/>
        </w:rPr>
      </w:pP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五、项目管理重点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1、质量控制重点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（1）本项目需打造为智慧场馆标杆建筑，施工过程中的材料设备选择、施工工艺控制至关重要；本项目包含有十五运会开幕式场馆、残特奥开闭幕式场馆，安保要求非常高，场馆的安全防范技术保障</w:t>
      </w:r>
      <w:bookmarkStart w:id="175" w:name="_GoBack"/>
      <w:bookmarkEnd w:id="175"/>
      <w:r>
        <w:rPr>
          <w:rFonts w:hint="eastAsia" w:ascii="宋体" w:hAnsi="宋体" w:eastAsia="宋体" w:cs="宋体"/>
          <w:color w:val="auto"/>
          <w:sz w:val="24"/>
          <w:szCs w:val="24"/>
          <w:highlight w:val="none"/>
        </w:rPr>
        <w:t>措施须严密做到滴水不漏。项目为旧场馆改造，如何在修旧的基础上，新旧做好衔接，是本项目质量控制的重点。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（2）本项目的赛事专项工程要保障赛事的万无一失，因此，赛事相关工程的施工质量是管理的重点。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（3）本项目智慧运营管理平台是各场馆运行的大脑，同时天体将作为市属场馆指挥调度的枢纽，平台丰富完善的功能应用、先进灵活的部署架构将是本项目质量控制的重点。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2、安全文明施工重点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（1）组织施工队伍有序施工，保持良好的施工作业环境，提高施工人员的整体形象，是管理的重点。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（2）施工标准化、作业规范化，是施工管理的重点。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（3）确保对周边环境的保护，减少噪音、扬尘，是施工管理的重点。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3、协调管理的重点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（1）做好与省、市体育局、广东省奥林匹克体育中心、广州市天河体育中心、省市执委会、各政府部门需求的对接落实工作，是协调管理的重点。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（2）控制好施工所带来的舆情，快速处理、控制好舆情投诉，是协调工作的重点。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4、进度管理重点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（1）组织施工单位做好材料看样定板工作，是保证进度推进的重点。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（2）做好施工材料厂家考察，做好材料排产过程监督，是进度控制的重点。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（3）做好总进度计划、月、周计划的考核，及时做出纠偏分析，是进度控制的重点。</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六、项目管理难点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1、安全生产管理难点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（1）由于室内管线复杂，原建筑经过多次装修后，线路走向难以摸清，在拆除施工时，需做好管线摸排工作，是安全管理的难点。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（2）本项目预计将存在较多高空作业，因此落实高空作业保护措施，是安全管理的难点。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（3）由于各场馆施工较为分散，场地无法全围蔽的情况下，如何约束施工人员，提高人员素质，是文明施工管理的难点。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2、质量管理难点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（1）智能化系统与机电专业包括动力、照明、给排水、消防、暖通等联动接口众多，需在深化设计阶段逐项落实对接到位，专业间互提的条件、应预留的接口一个不漏。</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（2）本项目智慧运营管理平台接口数量及种类繁多、平台功能要求强大、业务应用访问及集成管理等数据量巨大，向上集成需求存在变更风险，二次开发周期短、难度大。</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部分改造区域属于局部改造，部分系统例如视频监控、停车场道闸、背景音乐等在施工期间需保证其它非改造区域及系统的正常运作，并做好利旧设备的保护，因此，在拆除施工时严禁暴力拆改，施工单位需提前出具有针对性保护措施的拆改方案，经相关方确认后方可拆除施工。</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（4）智能化工程使用的产品种类繁多，大多数非标准化，如何实现不同系统及设备在互连和互操作的基础上实现无缝连接、做到新旧系统/设备的完全兼容是智能化工程的一大难点。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本项目是智能化施工单项承包模式发包，涵盖子系统非常多，同时涉及对接的专业单位也较多，并且智能化施工进场晚于其他装修机电施工单位，会出现智能化施工作业面不足从而增加施工难度。另外，与其他专业交叉作业、立体作业情况多，易产生矛盾，给施工管理增加了难度。</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3、进度管理难点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（1）由于项目为改造工程，场地移交工作存在不确定性。在施工工期限定的情况下，如何快速完成场地移交是决定进度推进的难点。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（2）承包单位进场后应积极协调场馆使用单位，协助其完成固定资产清点，并配合完成设备拆除及搬移。</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（3）承包单位应建立进度控制纠偏措施，每周对进度执行情况进行分析，并形成分析报告，分析滞后原因，提出纠偏措施。</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（4）由于工期紧张，总承包单位应严格执行项目建设管理单位的进度指令，不得接收非建设管理单位提出的一切变更需求。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4、投资控制难点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为改造工程，拆改工程量较多，管理过程中需严格按照合同约定、签证管理办法、进度结算制度等执行，及时做好过程中的多方确认、影像资料收集及量价确认，把好投资控制。项目建设完后，及时组织竣工结算工作，把好工程造价控制最后一道关。</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七、深化设计工作要求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1、深化设计内容及资质要求：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深化设计内容：本项目包括但不限于以下系统由承包人负责深化设计：智能化相关机房工程、智慧运营管理平台、信息网络系统（含网络安全、无线WiFi等）、视频安防监控系统、建筑设备监控系统及智慧场馆创新应用系统等。</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（2）深化设计能力要求：承包人应具备相应的专业工程深化设计能力及深化设计业绩，如承包人不具备，则应经招标人同意后，承包人依法委托给具有相应能力的单位实施。</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2、深化设计工作要点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深化设计是在不改变原施工图设计功能、结构体系和设计意图的前提下，以提高施工图的可操作性和便于施工为目的，对施工图进行深化、优化和完善、力求节约投资的技术工作。有关费用已包含在合同总价中。</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进行深化设计时，应以设计院出的设计图纸为依据，如没有合理的原因，不能进行改动；深化设计图纸报经原设计单位同意批准后实施。如承包人的深化设计图纸达不到要求，招标人有权要求承包人对深化设计人员进行调整更换或另委托深化设计单位。</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（3）深化设计选用的材料厂家及品牌按合同执行，不得随意更改。</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（4）深化设计须结合施工工艺要求，与各相关专业工程充分沟通，不得影响其他专业或系统的架构体系和使用功能等。</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任何影响主要材料用量的设计变更或深化设计，承包人只有建议权，承包人有责任提出包括安全性、稳定性、合理性的设计调整方案，报设计单位审核，最后报招标人批准后由设计单位出具正式的优化设计图纸和设计变更，否则由此引起的增加造价由承包人承担。</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（6）本项目要求设立驻场深化设计团队。承包人必须按投标文件中承诺的深化设计人员及招标人要求，派人进行驻场设计。相关人员的要求及管理按合同约定执行。</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3、深化设计工作流程</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深化设计工作方案报审：中标后，深化设计工作开展前，承包人须报深化设计工作方案、深化设计进度计划报监理单位、招标人审核，审核通过后方可正式开展深化设计工作。深化设计工作方案包括但不限于深化设计人员（含驻场设计人员）、深化设计的工作计划及具体的深化设计管理实施方案、工作流程。</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（2）深化设计工作开展：深化设计须由承包人深化设计负责人统筹安排各项工作，并随时接受监理单位、招标人及设计单位的监督检查。</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（3）深化设计文件审核：深化设计图纸（含造价文件）完成后，报原设计单位审核，并根据修改意见相应调整深化设计图纸。</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（4）施工图报审：经招标人同意后，如需要报原施工图审查单位审查，由承包人负责办理相关手续。</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（5）技术交底及图纸会审：深化设计图纸和文件经过审核确认后，应进行相应技术交底及图纸会审。</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（6）技术协调是项目质量管理、技术管理、进度管理的一项重点与难点工作，承包人每周应组织一次深化设计技术协调专题会。</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以上规定未尽事宜，参照《广州市重点公共建设项目管理办公室深化设计管理办法（试行）》规定执行。</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八、进度管理要求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1、项目实施总控计划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本项目计划 2024 年8月1日开工，2025年3月30日竣工，施工总工期：243日历天（实际开工日期以总监理工程师签发的开工令为准）。关键工期节点时间目标如下：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（1）2024年8月1日主要施工管理人员到位，2024年8月5日前施工人员到位，开展技术交底、拆改施工。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（2）2024年8月10日前完成施工组织设计报审工作。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（3）2024年8月25日前完成本项目深化设计工作；于2024年8月30日前完成深化设计评审工作。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（4）2024年9月15日前完成主要材料设备的看样定板工作。</w:t>
      </w:r>
    </w:p>
    <w:p>
      <w:pPr>
        <w:pStyle w:val="15"/>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4"/>
          <w:szCs w:val="24"/>
          <w:highlight w:val="none"/>
          <w:lang w:val="en-US" w:eastAsia="zh-CN" w:bidi="ar"/>
        </w:rPr>
        <w:t>（5）2024年10月30日前完成主要智能化机房(</w:t>
      </w:r>
      <w:r>
        <w:rPr>
          <w:rFonts w:hint="eastAsia" w:ascii="Calibri" w:hAnsi="Calibri" w:eastAsia="宋体" w:cs="Times New Roman"/>
          <w:color w:val="auto"/>
          <w:kern w:val="2"/>
          <w:sz w:val="24"/>
          <w:szCs w:val="24"/>
          <w:highlight w:val="none"/>
          <w:lang w:val="en-US" w:eastAsia="zh-CN" w:bidi="ar"/>
        </w:rPr>
        <w:t>包括</w:t>
      </w:r>
      <w:r>
        <w:rPr>
          <w:rFonts w:hint="eastAsia" w:ascii="Calibri" w:hAnsi="Calibri" w:eastAsia="宋体" w:cs="Times New Roman"/>
          <w:b/>
          <w:color w:val="auto"/>
          <w:kern w:val="2"/>
          <w:sz w:val="24"/>
          <w:szCs w:val="24"/>
          <w:highlight w:val="none"/>
          <w:lang w:val="en-US" w:eastAsia="zh-CN" w:bidi="ar"/>
        </w:rPr>
        <w:t>广州天河体育馆汇聚中心机房</w:t>
      </w:r>
      <w:r>
        <w:rPr>
          <w:rFonts w:ascii="宋体" w:hAnsi="宋体" w:eastAsia="宋体" w:cs="宋体"/>
          <w:color w:val="auto"/>
          <w:sz w:val="24"/>
          <w:szCs w:val="24"/>
          <w:highlight w:val="none"/>
          <w:lang w:eastAsia="zh-CN"/>
        </w:rPr>
        <w:t xml:space="preserve"> </w:t>
      </w:r>
      <w:r>
        <w:rPr>
          <w:rFonts w:hint="eastAsia" w:ascii="宋体" w:hAnsi="宋体" w:eastAsia="宋体" w:cs="宋体"/>
          <w:color w:val="auto"/>
          <w:kern w:val="2"/>
          <w:sz w:val="24"/>
          <w:szCs w:val="24"/>
          <w:highlight w:val="none"/>
          <w:lang w:val="en-US" w:eastAsia="zh-CN" w:bidi="ar"/>
        </w:rPr>
        <w:t>)装修工程。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（6）2024年12月30日前</w:t>
      </w:r>
      <w:r>
        <w:rPr>
          <w:rFonts w:hint="eastAsia" w:ascii="宋体" w:hAnsi="宋体" w:eastAsia="宋体" w:cs="宋体"/>
          <w:bCs/>
          <w:color w:val="auto"/>
          <w:kern w:val="0"/>
          <w:sz w:val="24"/>
          <w:szCs w:val="24"/>
          <w:highlight w:val="none"/>
          <w:lang w:val="en-US" w:eastAsia="zh-CN" w:bidi="ar"/>
        </w:rPr>
        <w:t>完成全部系统设备的实体安装工程及初步调试</w:t>
      </w:r>
      <w:r>
        <w:rPr>
          <w:rFonts w:hint="eastAsia" w:ascii="宋体" w:hAnsi="宋体" w:eastAsia="宋体" w:cs="宋体"/>
          <w:color w:val="auto"/>
          <w:kern w:val="2"/>
          <w:sz w:val="24"/>
          <w:szCs w:val="24"/>
          <w:highlight w:val="none"/>
          <w:lang w:val="en-US" w:eastAsia="zh-CN" w:bidi="ar"/>
        </w:rPr>
        <w:t>。</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
        </w:rPr>
        <w:t>（7）2025年3月30日前完成系统联合调试及验收工作。</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招标人根据工程实施情况，有权对本合同工程工期（包括关键节点工期和竣工日期）进行适当调整。</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在工程实施过程中，如因不可抗力、招标人需求有重大调整等非承包人原因导致工期确需调整的，承包人应及时向监理单位和建设单位提出工期调整及人员、施工设备投入调整的报告，经监理单位和建设单位批准后方可执行，且承包人不得因此向建设单位提出人员、施工设备等窝工费用的索赔。</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九、安全文明施工要求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1、职业健康安全管理目标和环境管理目标</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（1）职业健康安全管理目标：杜绝发生一般事故等级及以上的伤亡事故且工伤责任事故死亡人数为零。</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（2）环境管理目标：严格执行《广州市建设工程现场文明施工管理办法》（穗建质〔2008〕937号）及广州市重点公共建设项目管理中心相关的规章制度。</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安全文明施工管理须满足国家、广东省、广州市关于安全文明生产的相关规定和建设单位对本工程安全文明施工的相关要求。承包人进场后必须编制安全文明施工方案，包括明确安全文明施工目标、树立全体现场管理人员和施工人员的安全文明施工思想意识、制定组织保证措施（包括配合各岗位兼职安全人员、建立现场安全生产、文明施工责任体系等）和制度保证措施（包括实行新工人入场安全培训教育制、安全技术交底制、各层次定期和不定期的检查制度、建立健全的安全生产、文明施工岗位责任制等）。</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监理单位、建设单位或监督部门在安全文明施工检查过程中，如发现施工现场不满足国家、广东省、广州关于安全文明生产的相关规定和招标人对本工程安全文明施工的相关要求，且不按信息化监理单位要求在限定时间内整改完毕的，招标人可以自行或委托他人实施整改，所发生的费用从承包人的合同价款中扣除。</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拆除区域成品保护要求：对于拆除区域内的非改造区域及设备，要求承包人应采取全面保护措施，编制《保护性拆除方案》对各类型物品、区域采取措施进行保护；对于拆除区域内属利旧的智能化设备，拆除后妥善保存直至二次安装，不属利旧的旧设备，按相关资产移交手续办理。</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十、材料设备管理要求</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1、承包人必须确保在满足或优于招标文件、招标图纸和相关规范要求的条件下采购主要材料设备。</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工程所用材料设备要符合设计要求和国家有关规范与规定。承包人须确保使用的材料设备是合格的、全新的、未使用过的，凡材料设备质量不符合要求，承包人须停工和返工，返工费用由承包人承担，工期不予顺延。</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3、所有用于本工程的材料设备必须严格按合同条款的约定进行检验、试验，确保材料设备质量。</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4、为加强材料设备的质量管理，确保承包人所选购的材料设备的质量、技术性能、功能效果、款式等方面满足招标文件和使用需求，所有主要材料设备须按照招标人的《乙供材料（设备）管理办法》执行。</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在项目实施阶段所提供的材料（设备）品牌原则上应与投标品牌一致，如出现承包人所选用的投标品牌厂家在供货时有意哄抬产品价格的，承包人可将相关情况据实上报招标人，经招标人核实同意后，承包人可按招标人《乙供材料（设备）管理办法》申请更换材料（设备）品牌。如有意哄抬产品价格的厂家在招标人《材料设备品牌及供应方库》的，招标人可将其行为记入负面清单，情节严重的可以将其从招标人《材料设备品牌及供应方库》中剔除。</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5、主材设备可能影响装饰、装修或景观效果的须由招标人看样定板。涉及需重新定价的主材设备，则应同时进行看样定板、主材设备定价及相应的设计变更工作。</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6、材料设备进场由监理单位组织招标人及承包人进行开箱验收，并进行记录；验收合格后根据招标人安排的指定地点进行存储、保管。</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7、材料采购的其他要求，详见合同条款相关约定。</w:t>
      </w:r>
    </w:p>
    <w:p>
      <w:pPr>
        <w:autoSpaceDE w:val="0"/>
        <w:autoSpaceDN w:val="0"/>
        <w:adjustRightInd w:val="0"/>
        <w:snapToGrid w:val="0"/>
        <w:spacing w:beforeLines="100" w:line="360" w:lineRule="auto"/>
        <w:ind w:firstLine="482" w:firstLineChars="200"/>
        <w:outlineLvl w:val="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十一、项目部人员要求</w:t>
      </w:r>
    </w:p>
    <w:p>
      <w:pPr>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1、项目管理部相关人员配备要求</w:t>
      </w:r>
    </w:p>
    <w:p>
      <w:pPr>
        <w:spacing w:line="360" w:lineRule="auto"/>
        <w:ind w:firstLine="480" w:firstLineChars="200"/>
        <w:rPr>
          <w:rFonts w:ascii="宋体" w:hAnsi="宋体" w:eastAsia="宋体" w:cs="Calibri"/>
          <w:b/>
          <w:bCs/>
          <w:color w:val="auto"/>
          <w:sz w:val="24"/>
          <w:szCs w:val="24"/>
          <w:highlight w:val="none"/>
        </w:rPr>
      </w:pPr>
      <w:r>
        <w:rPr>
          <w:rFonts w:ascii="宋体" w:hAnsi="宋体" w:eastAsia="宋体" w:cs="宋体"/>
          <w:color w:val="auto"/>
          <w:sz w:val="24"/>
          <w:szCs w:val="24"/>
          <w:highlight w:val="none"/>
        </w:rPr>
        <w:t>广州市体育中心体育</w:t>
      </w:r>
      <w:r>
        <w:rPr>
          <w:rFonts w:hint="eastAsia" w:ascii="宋体" w:hAnsi="宋体" w:eastAsia="宋体" w:cs="宋体"/>
          <w:color w:val="auto"/>
          <w:sz w:val="24"/>
          <w:szCs w:val="24"/>
          <w:highlight w:val="none"/>
        </w:rPr>
        <w:t>馆</w:t>
      </w:r>
      <w:r>
        <w:rPr>
          <w:rFonts w:ascii="宋体" w:hAnsi="宋体" w:eastAsia="宋体" w:cs="宋体"/>
          <w:color w:val="auto"/>
          <w:sz w:val="24"/>
          <w:szCs w:val="24"/>
          <w:highlight w:val="none"/>
        </w:rPr>
        <w:t>维修改造项目建筑智能化工程施工专业承包</w:t>
      </w:r>
      <w:r>
        <w:rPr>
          <w:rFonts w:hint="eastAsia" w:ascii="宋体" w:hAnsi="宋体" w:eastAsia="宋体" w:cs="宋体"/>
          <w:color w:val="auto"/>
          <w:sz w:val="24"/>
          <w:szCs w:val="24"/>
          <w:highlight w:val="none"/>
        </w:rPr>
        <w:t>施工管理人员的要求详见如下表一，承包人的施工管理人员组成要满足或优于下表的基本要求。</w:t>
      </w:r>
    </w:p>
    <w:p>
      <w:pPr>
        <w:jc w:val="left"/>
        <w:rPr>
          <w:rFonts w:ascii="宋体" w:hAnsi="宋体" w:eastAsia="宋体" w:cs="Calibri"/>
          <w:b/>
          <w:bCs/>
          <w:color w:val="auto"/>
          <w:sz w:val="24"/>
          <w:szCs w:val="24"/>
          <w:highlight w:val="none"/>
        </w:rPr>
      </w:pPr>
    </w:p>
    <w:p>
      <w:pPr>
        <w:jc w:val="left"/>
        <w:rPr>
          <w:rFonts w:ascii="宋体" w:hAnsi="宋体" w:eastAsia="宋体" w:cs="Calibri"/>
          <w:b/>
          <w:bCs/>
          <w:color w:val="auto"/>
          <w:sz w:val="24"/>
          <w:szCs w:val="24"/>
          <w:highlight w:val="none"/>
        </w:rPr>
      </w:pPr>
      <w:r>
        <w:rPr>
          <w:rFonts w:hint="eastAsia" w:ascii="宋体" w:hAnsi="宋体" w:eastAsia="宋体" w:cs="Calibri"/>
          <w:b/>
          <w:bCs/>
          <w:color w:val="auto"/>
          <w:sz w:val="24"/>
          <w:szCs w:val="24"/>
          <w:highlight w:val="none"/>
        </w:rPr>
        <w:t>表</w:t>
      </w:r>
      <w:r>
        <w:rPr>
          <w:rFonts w:hint="eastAsia" w:ascii="宋体" w:hAnsi="宋体" w:eastAsia="宋体" w:cs="Calibri"/>
          <w:b/>
          <w:bCs/>
          <w:color w:val="auto"/>
          <w:sz w:val="24"/>
          <w:szCs w:val="24"/>
          <w:highlight w:val="none"/>
          <w:lang w:val="en-US" w:eastAsia="zh-CN"/>
        </w:rPr>
        <w:t>一</w:t>
      </w:r>
      <w:r>
        <w:rPr>
          <w:rFonts w:hint="eastAsia" w:ascii="宋体" w:hAnsi="宋体" w:eastAsia="宋体" w:cs="Calibri"/>
          <w:b/>
          <w:bCs/>
          <w:color w:val="auto"/>
          <w:sz w:val="24"/>
          <w:szCs w:val="24"/>
          <w:highlight w:val="none"/>
        </w:rPr>
        <w:t>：</w:t>
      </w:r>
      <w:r>
        <w:rPr>
          <w:rFonts w:ascii="宋体" w:hAnsi="宋体" w:eastAsia="宋体" w:cs="宋体"/>
          <w:b/>
          <w:bCs/>
          <w:color w:val="auto"/>
          <w:sz w:val="24"/>
          <w:szCs w:val="24"/>
          <w:highlight w:val="none"/>
        </w:rPr>
        <w:t>广州市体育中心体育</w:t>
      </w:r>
      <w:r>
        <w:rPr>
          <w:rFonts w:hint="eastAsia" w:ascii="宋体" w:hAnsi="宋体" w:eastAsia="宋体" w:cs="宋体"/>
          <w:b/>
          <w:bCs/>
          <w:color w:val="auto"/>
          <w:sz w:val="24"/>
          <w:szCs w:val="24"/>
          <w:highlight w:val="none"/>
        </w:rPr>
        <w:t>馆</w:t>
      </w:r>
      <w:r>
        <w:rPr>
          <w:rFonts w:ascii="宋体" w:hAnsi="宋体" w:eastAsia="宋体" w:cs="宋体"/>
          <w:b/>
          <w:bCs/>
          <w:color w:val="auto"/>
          <w:sz w:val="24"/>
          <w:szCs w:val="24"/>
          <w:highlight w:val="none"/>
        </w:rPr>
        <w:t>维修改造项目建筑智能化工程施工专业承包项目</w:t>
      </w:r>
      <w:r>
        <w:rPr>
          <w:rFonts w:hint="eastAsia" w:ascii="宋体" w:hAnsi="宋体" w:eastAsia="宋体" w:cs="Calibri"/>
          <w:b/>
          <w:bCs/>
          <w:color w:val="auto"/>
          <w:sz w:val="24"/>
          <w:szCs w:val="24"/>
          <w:highlight w:val="none"/>
        </w:rPr>
        <w:t>管理部相关人员配备表</w:t>
      </w:r>
    </w:p>
    <w:tbl>
      <w:tblPr>
        <w:tblStyle w:val="18"/>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68"/>
        <w:gridCol w:w="709"/>
        <w:gridCol w:w="431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序号</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职务</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人员数量</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基本要求</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备注（应提供如下证明材料的复印件）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1</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指挥长（项目总协调人）</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1</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Arial"/>
                <w:color w:val="auto"/>
                <w:kern w:val="0"/>
                <w:sz w:val="24"/>
                <w:szCs w:val="24"/>
                <w:highlight w:val="none"/>
              </w:rPr>
            </w:pPr>
            <w:r>
              <w:rPr>
                <w:rFonts w:hint="eastAsia" w:ascii="宋体" w:hAnsi="宋体" w:eastAsia="宋体" w:cs="宋体"/>
                <w:color w:val="auto"/>
                <w:kern w:val="2"/>
                <w:sz w:val="20"/>
                <w:szCs w:val="20"/>
                <w:highlight w:val="none"/>
                <w:lang w:bidi="ar"/>
              </w:rPr>
              <w:t>由投标人现任副总经理、总工程师或以上行政职务担任，且应已任该职满半年或以上的领导担任，负责项目的总协调。</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2"/>
                <w:sz w:val="20"/>
                <w:szCs w:val="20"/>
                <w:highlight w:val="none"/>
                <w:lang w:bidi="ar"/>
              </w:rPr>
              <w:t>公司任职证明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2</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项目负责人</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1</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仿宋_GB2312"/>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按招标公告要求。</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eastAsia="宋体" w:cs="Calibri"/>
                <w:color w:val="auto"/>
                <w:sz w:val="24"/>
                <w:szCs w:val="24"/>
                <w:highlight w:val="none"/>
              </w:rPr>
            </w:pPr>
            <w:r>
              <w:rPr>
                <w:rFonts w:hint="eastAsia" w:ascii="宋体" w:hAnsi="宋体" w:eastAsia="宋体" w:cs="宋体"/>
                <w:color w:val="auto"/>
                <w:kern w:val="2"/>
                <w:sz w:val="20"/>
                <w:szCs w:val="20"/>
                <w:highlight w:val="none"/>
                <w:lang w:val="en-US" w:eastAsia="zh-CN" w:bidi="ar"/>
              </w:rPr>
              <w:t>按招标公告提供资料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3</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技术负责人</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ascii="宋体" w:hAnsi="宋体" w:eastAsia="宋体" w:cs="Calibri"/>
                <w:color w:val="auto"/>
                <w:kern w:val="0"/>
                <w:sz w:val="24"/>
                <w:szCs w:val="24"/>
                <w:highlight w:val="none"/>
                <w:lang w:val="en-US" w:eastAsia="zh-CN" w:bidi="ar-SA"/>
              </w:rPr>
            </w:pPr>
            <w:r>
              <w:rPr>
                <w:rFonts w:hint="eastAsia" w:ascii="宋体" w:hAnsi="宋体" w:eastAsia="宋体" w:cs="Calibri"/>
                <w:color w:val="auto"/>
                <w:kern w:val="0"/>
                <w:sz w:val="24"/>
                <w:szCs w:val="24"/>
                <w:highlight w:val="none"/>
              </w:rPr>
              <w:t>1</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auto"/>
                <w:kern w:val="2"/>
                <w:sz w:val="20"/>
                <w:szCs w:val="20"/>
                <w:highlight w:val="none"/>
                <w:lang w:val="en-US" w:eastAsia="zh-CN" w:bidi="ar"/>
              </w:rPr>
            </w:pPr>
            <w:r>
              <w:rPr>
                <w:rFonts w:hint="eastAsia" w:ascii="宋体" w:hAnsi="宋体" w:eastAsia="宋体" w:cs="宋体"/>
                <w:color w:val="auto"/>
                <w:kern w:val="2"/>
                <w:sz w:val="20"/>
                <w:szCs w:val="20"/>
                <w:highlight w:val="none"/>
                <w:lang w:val="en-US" w:eastAsia="zh-CN" w:bidi="ar"/>
              </w:rPr>
              <w:t>按招标公告要求。</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
                <w:sz w:val="20"/>
                <w:szCs w:val="20"/>
                <w:highlight w:val="none"/>
                <w:lang w:val="en-US" w:eastAsia="zh-CN" w:bidi="ar"/>
              </w:rPr>
            </w:pPr>
            <w:r>
              <w:rPr>
                <w:rFonts w:hint="eastAsia" w:ascii="宋体" w:hAnsi="宋体" w:eastAsia="宋体" w:cs="宋体"/>
                <w:color w:val="auto"/>
                <w:kern w:val="2"/>
                <w:sz w:val="20"/>
                <w:szCs w:val="20"/>
                <w:highlight w:val="none"/>
                <w:lang w:val="en-US" w:eastAsia="zh-CN" w:bidi="ar"/>
              </w:rPr>
              <w:t>按招标公告提供资料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ascii="宋体" w:hAnsi="宋体" w:eastAsia="宋体" w:cs="Calibri"/>
                <w:color w:val="auto"/>
                <w:kern w:val="0"/>
                <w:sz w:val="24"/>
                <w:szCs w:val="24"/>
                <w:highlight w:val="none"/>
                <w:lang w:val="en-US" w:eastAsia="zh-CN"/>
              </w:rPr>
            </w:pPr>
            <w:r>
              <w:rPr>
                <w:rFonts w:hint="eastAsia" w:ascii="宋体" w:hAnsi="宋体" w:eastAsia="宋体" w:cs="Calibri"/>
                <w:color w:val="auto"/>
                <w:kern w:val="0"/>
                <w:sz w:val="24"/>
                <w:szCs w:val="24"/>
                <w:highlight w:val="none"/>
                <w:lang w:val="en-US" w:eastAsia="zh-CN"/>
              </w:rPr>
              <w:t>4</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专职安全员</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eastAsia" w:ascii="宋体" w:hAnsi="宋体" w:eastAsia="宋体" w:cs="Calibri"/>
                <w:color w:val="auto"/>
                <w:kern w:val="0"/>
                <w:sz w:val="24"/>
                <w:szCs w:val="24"/>
                <w:highlight w:val="none"/>
                <w:lang w:val="en-US" w:eastAsia="zh-CN" w:bidi="ar-SA"/>
              </w:rPr>
            </w:pPr>
            <w:r>
              <w:rPr>
                <w:rFonts w:hint="eastAsia" w:ascii="宋体" w:hAnsi="宋体" w:eastAsia="宋体" w:cs="Calibri"/>
                <w:color w:val="auto"/>
                <w:kern w:val="0"/>
                <w:sz w:val="24"/>
                <w:szCs w:val="24"/>
                <w:highlight w:val="none"/>
                <w:lang w:val="en-US" w:eastAsia="zh-CN"/>
              </w:rPr>
              <w:t>1</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sz w:val="24"/>
                <w:szCs w:val="24"/>
                <w:highlight w:val="none"/>
              </w:rPr>
            </w:pPr>
            <w:r>
              <w:rPr>
                <w:rFonts w:hint="eastAsia" w:ascii="宋体" w:hAnsi="宋体" w:eastAsia="宋体" w:cs="宋体"/>
                <w:color w:val="auto"/>
                <w:kern w:val="2"/>
                <w:sz w:val="20"/>
                <w:szCs w:val="20"/>
                <w:highlight w:val="none"/>
                <w:lang w:val="en-US" w:eastAsia="zh-CN" w:bidi="ar"/>
              </w:rPr>
              <w:t>按招标公告要求。</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按招标公告提供资料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3</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rPr>
              <w:t>建筑智能化工程师</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4</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sz w:val="24"/>
                <w:szCs w:val="24"/>
                <w:highlight w:val="none"/>
              </w:rPr>
            </w:pPr>
            <w:r>
              <w:rPr>
                <w:rFonts w:hint="eastAsia" w:ascii="宋体" w:hAnsi="宋体" w:eastAsia="宋体" w:cs="宋体"/>
                <w:color w:val="auto"/>
                <w:kern w:val="2"/>
                <w:sz w:val="20"/>
                <w:szCs w:val="20"/>
                <w:highlight w:val="none"/>
                <w:lang w:val="en-US" w:eastAsia="zh-CN" w:bidi="ar"/>
              </w:rPr>
              <w:t>所学专业或职称为（</w:t>
            </w:r>
            <w:r>
              <w:rPr>
                <w:rFonts w:hint="eastAsia" w:ascii="宋体" w:hAnsi="宋体" w:eastAsia="宋体" w:cs="宋体"/>
                <w:strike w:val="0"/>
                <w:color w:val="auto"/>
                <w:kern w:val="2"/>
                <w:sz w:val="20"/>
                <w:szCs w:val="20"/>
                <w:highlight w:val="none"/>
                <w:lang w:bidi="ar"/>
              </w:rPr>
              <w:t>计算机、电子、电气工程、自动化、通信等相关专业</w:t>
            </w:r>
            <w:r>
              <w:rPr>
                <w:rFonts w:hint="eastAsia" w:ascii="宋体" w:hAnsi="宋体" w:eastAsia="宋体" w:cs="宋体"/>
                <w:color w:val="auto"/>
                <w:kern w:val="2"/>
                <w:sz w:val="20"/>
                <w:szCs w:val="20"/>
                <w:highlight w:val="none"/>
                <w:lang w:val="en-US" w:eastAsia="zh-CN" w:bidi="ar"/>
              </w:rPr>
              <w:t>），具备中级或以上技术职称。</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提供毕业证、职称证书扫描件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7</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造价人员</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1</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具有工程造价相关专业中级或以上职称，或二级或以上注册造价工程师。</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strike w:val="0"/>
                <w:color w:val="auto"/>
                <w:sz w:val="20"/>
                <w:szCs w:val="20"/>
                <w:highlight w:val="none"/>
                <w:lang w:bidi="ar"/>
              </w:rPr>
            </w:pPr>
          </w:p>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提供职称证书或，二级或以上注册造价工程师证扫描件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8</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安全员</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1</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具有安全生产考核合格证（C类）或建筑施工企业专职安全生产管理人员安全生产考核合格证书（C3）。</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须提供安全生产考核合格证（C类）或建筑施工企业专职安全生产管理人员安全生产考核合格证书（C3）扫描件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9</w:t>
            </w: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资料员</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1</w:t>
            </w:r>
          </w:p>
        </w:tc>
        <w:tc>
          <w:tcPr>
            <w:tcW w:w="43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具有建设行政主管部门或行业协会颁发的资料员岗位证书或上岗证或培训证。</w:t>
            </w: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eastAsia="宋体" w:cs="宋体"/>
                <w:color w:val="auto"/>
                <w:kern w:val="0"/>
                <w:sz w:val="24"/>
                <w:szCs w:val="24"/>
                <w:highlight w:val="none"/>
              </w:rPr>
            </w:pPr>
            <w:r>
              <w:rPr>
                <w:rFonts w:hint="eastAsia" w:ascii="宋体" w:hAnsi="宋体" w:eastAsia="宋体" w:cs="宋体"/>
                <w:color w:val="auto"/>
                <w:kern w:val="2"/>
                <w:sz w:val="20"/>
                <w:szCs w:val="20"/>
                <w:highlight w:val="none"/>
                <w:lang w:val="en-US" w:eastAsia="zh-CN" w:bidi="ar"/>
              </w:rPr>
              <w:t>须提供建设行政主管部门或行业协会颁发的资料员岗位证书或上岗证或培训证扫描件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p>
        </w:tc>
        <w:tc>
          <w:tcPr>
            <w:tcW w:w="1568"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小计</w:t>
            </w:r>
          </w:p>
        </w:tc>
        <w:tc>
          <w:tcPr>
            <w:tcW w:w="7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Calibri"/>
                <w:color w:val="auto"/>
                <w:kern w:val="0"/>
                <w:sz w:val="24"/>
                <w:szCs w:val="24"/>
                <w:highlight w:val="none"/>
              </w:rPr>
            </w:pPr>
            <w:r>
              <w:rPr>
                <w:rFonts w:hint="eastAsia" w:ascii="宋体" w:hAnsi="宋体" w:eastAsia="宋体" w:cs="Calibri"/>
                <w:color w:val="auto"/>
                <w:kern w:val="0"/>
                <w:sz w:val="24"/>
                <w:szCs w:val="24"/>
                <w:highlight w:val="none"/>
              </w:rPr>
              <w:t>10</w:t>
            </w:r>
          </w:p>
        </w:tc>
        <w:tc>
          <w:tcPr>
            <w:tcW w:w="4315" w:type="dxa"/>
            <w:tcBorders>
              <w:top w:val="single" w:color="auto" w:sz="4" w:space="0"/>
              <w:left w:val="nil"/>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p>
        </w:tc>
        <w:tc>
          <w:tcPr>
            <w:tcW w:w="240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宋体"/>
                <w:color w:val="auto"/>
                <w:kern w:val="0"/>
                <w:sz w:val="24"/>
                <w:szCs w:val="24"/>
                <w:highlight w:val="none"/>
              </w:rPr>
            </w:pPr>
          </w:p>
        </w:tc>
      </w:tr>
    </w:tbl>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注：（1）以上表一人员均要求为投标单位正式职工，即指在投标单位已购买</w:t>
      </w:r>
      <w:r>
        <w:rPr>
          <w:rFonts w:hint="eastAsia" w:ascii="宋体" w:hAnsi="宋体" w:eastAsia="宋体" w:cs="Calibri"/>
          <w:color w:val="auto"/>
          <w:spacing w:val="4"/>
          <w:kern w:val="0"/>
          <w:sz w:val="24"/>
          <w:szCs w:val="24"/>
          <w:highlight w:val="none"/>
          <w:lang w:val="en-US" w:eastAsia="zh-CN"/>
        </w:rPr>
        <w:t>近1</w:t>
      </w:r>
      <w:r>
        <w:rPr>
          <w:rFonts w:hint="eastAsia" w:ascii="宋体" w:hAnsi="宋体" w:eastAsia="宋体" w:cs="Calibri"/>
          <w:color w:val="auto"/>
          <w:spacing w:val="4"/>
          <w:kern w:val="0"/>
          <w:sz w:val="24"/>
          <w:szCs w:val="24"/>
          <w:highlight w:val="none"/>
        </w:rPr>
        <w:t>个月社保的在职人员。除注明外，各岗位人员不得相互兼职。</w:t>
      </w:r>
    </w:p>
    <w:p>
      <w:pPr>
        <w:topLinePunct/>
        <w:adjustRightInd w:val="0"/>
        <w:snapToGrid w:val="0"/>
        <w:spacing w:line="360" w:lineRule="auto"/>
        <w:ind w:firstLine="496" w:firstLineChars="200"/>
        <w:rPr>
          <w:rFonts w:hint="eastAsia" w:ascii="宋体" w:hAnsi="宋体" w:eastAsia="宋体" w:cs="宋体"/>
          <w:b/>
          <w:bCs/>
          <w:color w:val="auto"/>
          <w:kern w:val="0"/>
          <w:sz w:val="24"/>
          <w:szCs w:val="24"/>
          <w:highlight w:val="none"/>
        </w:rPr>
      </w:pPr>
      <w:r>
        <w:rPr>
          <w:rFonts w:hint="eastAsia" w:ascii="宋体" w:hAnsi="宋体" w:eastAsia="宋体" w:cs="Calibri"/>
          <w:color w:val="auto"/>
          <w:spacing w:val="4"/>
          <w:kern w:val="0"/>
          <w:sz w:val="24"/>
          <w:szCs w:val="24"/>
          <w:highlight w:val="none"/>
        </w:rPr>
        <w:t>（2）拟投入的项目部人员，中标后未经招标人同意不得更换，否则视为投标单位未履行合同义务；</w:t>
      </w:r>
      <w:r>
        <w:rPr>
          <w:rFonts w:hint="eastAsia" w:ascii="宋体" w:hAnsi="宋体" w:eastAsia="宋体" w:cs="Calibri"/>
          <w:b/>
          <w:bCs/>
          <w:color w:val="auto"/>
          <w:spacing w:val="4"/>
          <w:kern w:val="0"/>
          <w:sz w:val="24"/>
          <w:szCs w:val="24"/>
          <w:highlight w:val="none"/>
        </w:rPr>
        <w:t>另外，表一内的人员</w:t>
      </w:r>
      <w:r>
        <w:rPr>
          <w:rFonts w:hint="eastAsia" w:ascii="宋体" w:hAnsi="宋体" w:eastAsia="宋体" w:cs="宋体"/>
          <w:b/>
          <w:bCs/>
          <w:color w:val="auto"/>
          <w:kern w:val="0"/>
          <w:sz w:val="24"/>
          <w:szCs w:val="24"/>
          <w:highlight w:val="none"/>
        </w:rPr>
        <w:t>不得相互兼职。</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一级注册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根据原人事部、原建设部发布的《造价工程师执业资格制度暂行规定》（人发[1996]77号)取得的造价工程师执业资格，并经注册且在有效期内的，等同于一级注册造价工程师 。</w:t>
      </w:r>
    </w:p>
    <w:p>
      <w:pPr>
        <w:topLinePunct/>
        <w:adjustRightInd w:val="0"/>
        <w:snapToGrid w:val="0"/>
        <w:spacing w:line="360" w:lineRule="auto"/>
        <w:ind w:firstLine="498" w:firstLineChars="200"/>
        <w:rPr>
          <w:rFonts w:ascii="宋体" w:hAnsi="宋体" w:eastAsia="宋体" w:cs="Calibri"/>
          <w:b/>
          <w:bCs/>
          <w:color w:val="auto"/>
          <w:spacing w:val="4"/>
          <w:kern w:val="0"/>
          <w:sz w:val="24"/>
          <w:szCs w:val="24"/>
          <w:highlight w:val="none"/>
        </w:rPr>
      </w:pPr>
      <w:r>
        <w:rPr>
          <w:rFonts w:hint="eastAsia" w:ascii="宋体" w:hAnsi="宋体" w:eastAsia="宋体" w:cs="Calibri"/>
          <w:b/>
          <w:bCs/>
          <w:color w:val="auto"/>
          <w:spacing w:val="4"/>
          <w:kern w:val="0"/>
          <w:sz w:val="24"/>
          <w:szCs w:val="24"/>
          <w:highlight w:val="none"/>
        </w:rPr>
        <w:t>2、人员管理要求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（1）项目设计及工程实施过程中，由监理单位负责项目实施单位的现场考勤工作。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（2）工程实施过程中，如承包人项目部管理人员能力不足或人员不够，招标人可以根据现场实际情况要求投标单位调整或增派项目部管理人员，投标单位应予以响应，且不得因此要求招标人增加相关费用。</w:t>
      </w:r>
    </w:p>
    <w:p>
      <w:pPr>
        <w:topLinePunct/>
        <w:adjustRightInd w:val="0"/>
        <w:snapToGrid w:val="0"/>
        <w:spacing w:line="360" w:lineRule="auto"/>
        <w:ind w:firstLine="496" w:firstLineChars="200"/>
        <w:rPr>
          <w:rFonts w:ascii="宋体" w:hAnsi="宋体" w:eastAsia="宋体" w:cs="Calibri"/>
          <w:dstrike/>
          <w:color w:val="auto"/>
          <w:spacing w:val="4"/>
          <w:kern w:val="0"/>
          <w:sz w:val="24"/>
          <w:szCs w:val="24"/>
          <w:highlight w:val="none"/>
        </w:rPr>
      </w:pPr>
      <w:r>
        <w:rPr>
          <w:rFonts w:hint="eastAsia" w:ascii="宋体" w:hAnsi="宋体" w:eastAsia="宋体" w:cs="Calibri"/>
          <w:color w:val="auto"/>
          <w:spacing w:val="4"/>
          <w:kern w:val="0"/>
          <w:sz w:val="24"/>
          <w:szCs w:val="24"/>
          <w:highlight w:val="none"/>
        </w:rPr>
        <w:t>（3）指挥长现场开会要求：本项目指挥长应按招标人要求组织工地现场例会，协调质量、进度、安全、文明施工等会议，并将相关会议纪要报信息化监理单位和招标人备案。如果指挥长因故不能召开，经招标人批准，可委托同级别或以上的单位领导组织会议。</w:t>
      </w:r>
    </w:p>
    <w:p>
      <w:pPr>
        <w:autoSpaceDE w:val="0"/>
        <w:autoSpaceDN w:val="0"/>
        <w:adjustRightInd w:val="0"/>
        <w:snapToGrid w:val="0"/>
        <w:spacing w:beforeLines="100" w:line="360" w:lineRule="auto"/>
        <w:ind w:firstLine="482" w:firstLineChars="200"/>
        <w:outlineLvl w:val="1"/>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十二、主要施工设备要求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承包人需根据现场施工情况及建设单位的工期要求合理配备施工设备，为确保工程进度，承包人必须无条件增加施工设备的投入，且不得因此要求招标人增加相关费用。</w:t>
      </w:r>
    </w:p>
    <w:p>
      <w:pPr>
        <w:autoSpaceDE w:val="0"/>
        <w:autoSpaceDN w:val="0"/>
        <w:adjustRightInd w:val="0"/>
        <w:snapToGrid w:val="0"/>
        <w:spacing w:beforeLines="100" w:line="360" w:lineRule="auto"/>
        <w:ind w:firstLine="482" w:firstLineChars="200"/>
        <w:outlineLvl w:val="1"/>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十三、验收管理要求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1、按以上项目工期要求完成建设任务。</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2、完成本项目合同范围内所有建设内容，安装调试完毕后，并经招标人初验后提请进入试运行期（试运行期为三个月），试运行期满且运行良好，方可提请进行系统终验。</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3、承包人须在施工过程中及时整理相关的工程资料（包括技术资料），如因资料不齐全造成工程终验延迟，须按合同约定承担违约责任。</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4、承包人必须在工程具备终验条件时的3周前编制好验收文档（包括验收测试方案等），确保工程一次验收合格。</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5、终验执行如下标准：</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（1）《智能建筑工程质量验收规范》（GB50339-2003）及相应配套的各专业验收规范等。</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（2）《安全防范工程技术规范》(GB50348-2004)。</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（3）国家、广东省规定的相关验收规范等。</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6、终验的其他要求按合同约定执行。</w:t>
      </w:r>
    </w:p>
    <w:p>
      <w:pPr>
        <w:autoSpaceDE w:val="0"/>
        <w:autoSpaceDN w:val="0"/>
        <w:adjustRightInd w:val="0"/>
        <w:snapToGrid w:val="0"/>
        <w:spacing w:beforeLines="100" w:line="360" w:lineRule="auto"/>
        <w:ind w:firstLine="482" w:firstLineChars="200"/>
        <w:outlineLvl w:val="1"/>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十四、项目培训及质保期服务要求</w:t>
      </w:r>
    </w:p>
    <w:p>
      <w:pPr>
        <w:topLinePunct/>
        <w:adjustRightInd w:val="0"/>
        <w:snapToGrid w:val="0"/>
        <w:spacing w:line="360" w:lineRule="auto"/>
        <w:ind w:firstLine="498" w:firstLineChars="200"/>
        <w:rPr>
          <w:rFonts w:ascii="宋体" w:hAnsi="宋体" w:eastAsia="宋体" w:cs="Calibri"/>
          <w:b/>
          <w:bCs/>
          <w:color w:val="auto"/>
          <w:spacing w:val="4"/>
          <w:kern w:val="0"/>
          <w:sz w:val="24"/>
          <w:szCs w:val="24"/>
          <w:highlight w:val="none"/>
        </w:rPr>
      </w:pPr>
      <w:r>
        <w:rPr>
          <w:rFonts w:hint="eastAsia" w:ascii="宋体" w:hAnsi="宋体" w:eastAsia="宋体" w:cs="Calibri"/>
          <w:b/>
          <w:bCs/>
          <w:color w:val="auto"/>
          <w:spacing w:val="4"/>
          <w:kern w:val="0"/>
          <w:sz w:val="24"/>
          <w:szCs w:val="24"/>
          <w:highlight w:val="none"/>
        </w:rPr>
        <w:t>1、培训工作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（1）系统验收通过后1个月内，承包人须对使用单位管理人员的进行培训工作，直至使用单位使用和管理人员能熟练掌握及正常使用系统。</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系统验收通过后1个月内，承包人须针对整体项目各系统特点及项目实际情况编制使用手册、培训手册以及培训计划，并组织专人（包括主要设备供货商）对使用单位使用和管理人员的进行培训工作，培训内容包括但不限于系统的功能介绍、性能介绍、操作要求、维护要求等，直至使用单位使用和管理人员能熟练掌握及正常使用系统。</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（3）培训期间产生的所有费用需在投标总报价中综合考虑。</w:t>
      </w:r>
    </w:p>
    <w:p>
      <w:pPr>
        <w:topLinePunct/>
        <w:adjustRightInd w:val="0"/>
        <w:snapToGrid w:val="0"/>
        <w:spacing w:line="360" w:lineRule="auto"/>
        <w:ind w:firstLine="498" w:firstLineChars="200"/>
        <w:rPr>
          <w:rFonts w:ascii="宋体" w:hAnsi="宋体" w:eastAsia="宋体" w:cs="Calibri"/>
          <w:b/>
          <w:bCs/>
          <w:color w:val="auto"/>
          <w:spacing w:val="4"/>
          <w:kern w:val="0"/>
          <w:sz w:val="24"/>
          <w:szCs w:val="24"/>
          <w:highlight w:val="none"/>
        </w:rPr>
      </w:pPr>
      <w:r>
        <w:rPr>
          <w:rFonts w:hint="eastAsia" w:ascii="宋体" w:hAnsi="宋体" w:eastAsia="宋体" w:cs="Calibri"/>
          <w:b/>
          <w:bCs/>
          <w:color w:val="auto"/>
          <w:spacing w:val="4"/>
          <w:kern w:val="0"/>
          <w:sz w:val="24"/>
          <w:szCs w:val="24"/>
          <w:highlight w:val="none"/>
        </w:rPr>
        <w:t>2、十五运会及残特奥会期间运行维护管理工作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在本项目完工后十五运会（含测试赛）及残特奥会召开期间，为保障本工程各系统的良好运营，承包人应按招标人及上级主管单位的要求，派出各相关专业的技术保障人员（不低于20名）进行运营保障工作，并按招标人及上级主管单位的要求成立专职保障工作小组、服从招标人及上级主管单位的统一调度；同时提供本项目各相关系统足够的乙供材料设备的备品备件、非乙供备品备件的组织保障、维修工具以及配备相应通讯工具，以确保全运会及残特奥会的顺利召开。</w:t>
      </w:r>
    </w:p>
    <w:p>
      <w:pPr>
        <w:topLinePunct/>
        <w:adjustRightInd w:val="0"/>
        <w:snapToGrid w:val="0"/>
        <w:spacing w:line="360" w:lineRule="auto"/>
        <w:ind w:firstLine="498" w:firstLineChars="200"/>
        <w:rPr>
          <w:rFonts w:ascii="宋体" w:hAnsi="宋体" w:eastAsia="宋体" w:cs="Calibri"/>
          <w:b/>
          <w:bCs/>
          <w:color w:val="auto"/>
          <w:spacing w:val="4"/>
          <w:kern w:val="0"/>
          <w:sz w:val="24"/>
          <w:szCs w:val="24"/>
          <w:highlight w:val="none"/>
        </w:rPr>
      </w:pPr>
      <w:r>
        <w:rPr>
          <w:rFonts w:hint="eastAsia" w:ascii="宋体" w:hAnsi="宋体" w:eastAsia="宋体" w:cs="Calibri"/>
          <w:b/>
          <w:bCs/>
          <w:color w:val="auto"/>
          <w:spacing w:val="4"/>
          <w:kern w:val="0"/>
          <w:sz w:val="24"/>
          <w:szCs w:val="24"/>
          <w:highlight w:val="none"/>
        </w:rPr>
        <w:t>3、赛后运行维护管理工作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组织不少于2人的技术运维服务团队，提供1年驻场项目运维服务，并合理安排服务日程，为项目提供定期的现场检查及维护、系统升级、用户跟踪，根据招标人或项目使用单位提出的需求安排提供技术指导、活动保障等服务。</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（1）硬件维护服务，对项目相关的硬件设备进行维护保养，确保设备配置正常，保证设备工作环境良好和设备运行正常；</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（2）应用系统维护服务，对项目相关的应用系统进行更新升级、数据调试、密码管理、代做数据录入等，保证各项系统正常运作。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技术支撑与反馈服务，对于工作人员使用问题能当场提供技术指导，将日常提出的问题、需求进行记录，填写《问题和需求跟踪表》，及时向项目负责人反馈并跟进解决，技术问题在4小时内响应，普通问题在12小时内需解决，重大问题在24小时内需解决。</w:t>
      </w:r>
    </w:p>
    <w:p>
      <w:pPr>
        <w:topLinePunct/>
        <w:adjustRightInd w:val="0"/>
        <w:snapToGrid w:val="0"/>
        <w:spacing w:line="360" w:lineRule="auto"/>
        <w:ind w:firstLine="498" w:firstLineChars="200"/>
        <w:rPr>
          <w:rFonts w:ascii="宋体" w:hAnsi="宋体" w:eastAsia="宋体" w:cs="Calibri"/>
          <w:b/>
          <w:bCs/>
          <w:color w:val="auto"/>
          <w:spacing w:val="4"/>
          <w:kern w:val="0"/>
          <w:sz w:val="24"/>
          <w:szCs w:val="24"/>
          <w:highlight w:val="none"/>
        </w:rPr>
      </w:pPr>
      <w:r>
        <w:rPr>
          <w:rFonts w:hint="eastAsia" w:ascii="宋体" w:hAnsi="宋体" w:eastAsia="宋体" w:cs="Calibri"/>
          <w:b/>
          <w:bCs/>
          <w:color w:val="auto"/>
          <w:spacing w:val="4"/>
          <w:kern w:val="0"/>
          <w:sz w:val="24"/>
          <w:szCs w:val="24"/>
          <w:highlight w:val="none"/>
        </w:rPr>
        <w:t>4、质量保证期和售后服务</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（1）本项目所有产品及系统质量保证期</w:t>
      </w:r>
      <w:r>
        <w:rPr>
          <w:rFonts w:hint="eastAsia" w:ascii="宋体" w:hAnsi="宋体" w:eastAsia="宋体" w:cs="Calibri"/>
          <w:b/>
          <w:color w:val="auto"/>
          <w:spacing w:val="4"/>
          <w:kern w:val="0"/>
          <w:sz w:val="24"/>
          <w:szCs w:val="24"/>
          <w:highlight w:val="none"/>
          <w:u w:val="single"/>
        </w:rPr>
        <w:t>不少于</w:t>
      </w:r>
      <w:r>
        <w:rPr>
          <w:rFonts w:ascii="宋体" w:hAnsi="宋体" w:eastAsia="宋体" w:cs="Calibri"/>
          <w:b/>
          <w:bCs/>
          <w:color w:val="auto"/>
          <w:spacing w:val="4"/>
          <w:kern w:val="0"/>
          <w:sz w:val="24"/>
          <w:szCs w:val="24"/>
          <w:highlight w:val="none"/>
          <w:u w:val="single"/>
        </w:rPr>
        <w:t>3</w:t>
      </w:r>
      <w:r>
        <w:rPr>
          <w:rFonts w:hint="eastAsia" w:ascii="宋体" w:hAnsi="宋体" w:eastAsia="宋体" w:cs="Calibri"/>
          <w:b/>
          <w:color w:val="auto"/>
          <w:spacing w:val="4"/>
          <w:kern w:val="0"/>
          <w:sz w:val="24"/>
          <w:szCs w:val="24"/>
          <w:highlight w:val="none"/>
          <w:u w:val="single"/>
        </w:rPr>
        <w:t xml:space="preserve"> 年</w:t>
      </w:r>
      <w:r>
        <w:rPr>
          <w:rFonts w:hint="eastAsia" w:ascii="宋体" w:hAnsi="宋体" w:eastAsia="宋体" w:cs="Calibri"/>
          <w:color w:val="auto"/>
          <w:spacing w:val="4"/>
          <w:kern w:val="0"/>
          <w:sz w:val="24"/>
          <w:szCs w:val="24"/>
          <w:highlight w:val="none"/>
        </w:rPr>
        <w:t>，质量保修期自本项目终验通过之日起计算。</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中标后，承包人须按相关要求提供主要材料设备的厂商免费质保和维护维修承诺书。在质量保证期内，主要设备材料提供原厂售后保修服务，若本项目的质量保证期比主要设备投标单位规定的售后保修服务期长的，须相应延长主要设备的售后保修服务期，所发生的相关费用由承包人承担，招标人不另行增加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（3）质保期内免费提供设备的维修及保养服务，定期派工程师到现场巡查，并对各系统进行每年一次的年检且提供年检报告。</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4）质保期内设备本身质量出现问题或由于设备本身质量原因造成的任何损伤或损坏，应及时给予免费维修或免费更换，由此引起的施工费、人工费、材料费等其他一切费用由承包人负责。新更换的零部件的质保期则从更换之日起计。</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5）出现故障时，在接到使用单位通知的1小时内予以答复；在使用单位要求时，承包人的技术人员须在收到使用单位通知后4小时之内到现场进行修理，相关的维修必须连续进行，直至故障完全修复为止。若在24小时内不能排除故障，承包人立即采取切实有效的补救措施（包括免费提供应急设备），全力防止损失的扩大。</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（6）从终验通过之日起的质量保证期（含潜在缺陷质量保证期）内，由于设备材料因素造成的损坏，均由承包人免费维修、更换，由于人为（非承包人人员）和自然灾害造成的损坏，收取成本费用。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7）在质量保证期结束前，承包人与使用单位代表对合同项下设备进行全面的检查，对任何缺陷由承包人负责修理。在修理之后，将缺陷原因、修理的内容、完成修理及恢复正常的时间和日期等情况报告给使用单位。</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（8）在质量保证期内,承包人有足够的备品备件供应，并随时优惠提供易损件，优惠提供产品更新、改造服务。</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（9）承包人未按承诺完成保修责任，使用单位可另行聘请其他专业单位进行维修，其费用从质量保证金中扣取（不足部分由承包人另行支付）。</w:t>
      </w:r>
    </w:p>
    <w:p>
      <w:pPr>
        <w:autoSpaceDE w:val="0"/>
        <w:autoSpaceDN w:val="0"/>
        <w:adjustRightInd w:val="0"/>
        <w:snapToGrid w:val="0"/>
        <w:spacing w:beforeLines="100" w:line="360" w:lineRule="auto"/>
        <w:ind w:firstLine="482" w:firstLineChars="200"/>
        <w:outlineLvl w:val="1"/>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十五、配合总包单位管理要求</w:t>
      </w:r>
    </w:p>
    <w:p>
      <w:pPr>
        <w:spacing w:line="360" w:lineRule="auto"/>
        <w:ind w:firstLine="496" w:firstLineChars="200"/>
        <w:rPr>
          <w:rFonts w:ascii="宋体" w:hAnsi="宋体" w:eastAsia="宋体" w:cs="宋体"/>
          <w:color w:val="auto"/>
          <w:sz w:val="24"/>
          <w:szCs w:val="24"/>
          <w:highlight w:val="none"/>
        </w:rPr>
      </w:pPr>
      <w:r>
        <w:rPr>
          <w:rFonts w:hint="eastAsia" w:ascii="宋体" w:hAnsi="宋体" w:eastAsia="宋体" w:cs="Calibri"/>
          <w:color w:val="auto"/>
          <w:spacing w:val="4"/>
          <w:kern w:val="0"/>
          <w:sz w:val="24"/>
          <w:szCs w:val="24"/>
          <w:highlight w:val="none"/>
        </w:rPr>
        <w:t>（一）承包人承诺服从施工总承包单位的管理，并无条件配合施工总承包单位完成竣工验收工作以及配合施工总承包单位达到安全文明目标、质量目标的施工管理。</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二）由于天河体育中心位置重要、占地面积广，均地处市区繁华地带，安全文明施工管理尤为重要，是改造项目管理的难点重点。因此，招标人分别委托了广州第三建筑有限公司作为总平面管理单位，负责天体的总平面管理工作，由其统一负责两个改造项目的临时办公及生活区板房搭建、围蔽及日常管理、车辆及人员出入口管理、总平面安全文明管理。其工作内容及相关费用分摊原则如下：</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1、总平面管理服务范围及服务期限</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ascii="宋体" w:hAnsi="宋体" w:eastAsia="宋体" w:cs="Calibri"/>
          <w:color w:val="auto"/>
          <w:spacing w:val="4"/>
          <w:kern w:val="0"/>
          <w:sz w:val="24"/>
          <w:szCs w:val="24"/>
          <w:highlight w:val="none"/>
        </w:rPr>
        <w:t>主要为两个</w:t>
      </w:r>
      <w:r>
        <w:rPr>
          <w:rFonts w:hint="eastAsia" w:ascii="宋体" w:hAnsi="宋体" w:eastAsia="宋体" w:cs="Calibri"/>
          <w:color w:val="auto"/>
          <w:spacing w:val="4"/>
          <w:kern w:val="0"/>
          <w:sz w:val="24"/>
          <w:szCs w:val="24"/>
          <w:highlight w:val="none"/>
        </w:rPr>
        <w:t>项目临时办公及生活区板房搭建、围蔽及日常管理、车辆及人员出入口管理、总平面安全文明管理。</w:t>
      </w:r>
      <w:r>
        <w:rPr>
          <w:rFonts w:ascii="宋体" w:hAnsi="宋体" w:eastAsia="宋体" w:cs="Calibri"/>
          <w:color w:val="auto"/>
          <w:spacing w:val="4"/>
          <w:kern w:val="0"/>
          <w:sz w:val="24"/>
          <w:szCs w:val="24"/>
          <w:highlight w:val="none"/>
        </w:rPr>
        <w:t>包括但不限于</w:t>
      </w:r>
      <w:r>
        <w:rPr>
          <w:rFonts w:hint="eastAsia" w:ascii="宋体" w:hAnsi="宋体" w:eastAsia="宋体" w:cs="Calibri"/>
          <w:color w:val="auto"/>
          <w:spacing w:val="4"/>
          <w:kern w:val="0"/>
          <w:sz w:val="24"/>
          <w:szCs w:val="24"/>
          <w:highlight w:val="none"/>
        </w:rPr>
        <w:t>天河体育中心维修改造项目临设区域</w:t>
      </w:r>
      <w:r>
        <w:rPr>
          <w:rFonts w:ascii="宋体" w:hAnsi="宋体" w:eastAsia="宋体" w:cs="Calibri"/>
          <w:color w:val="auto"/>
          <w:spacing w:val="4"/>
          <w:kern w:val="0"/>
          <w:sz w:val="24"/>
          <w:szCs w:val="24"/>
          <w:highlight w:val="none"/>
        </w:rPr>
        <w:t>围蔽范围的安保</w:t>
      </w:r>
      <w:r>
        <w:rPr>
          <w:rFonts w:hint="eastAsia" w:ascii="宋体" w:hAnsi="宋体" w:eastAsia="宋体" w:cs="Calibri"/>
          <w:color w:val="auto"/>
          <w:spacing w:val="4"/>
          <w:kern w:val="0"/>
          <w:sz w:val="24"/>
          <w:szCs w:val="24"/>
          <w:highlight w:val="none"/>
        </w:rPr>
        <w:t>、</w:t>
      </w:r>
      <w:r>
        <w:rPr>
          <w:rFonts w:ascii="宋体" w:hAnsi="宋体" w:eastAsia="宋体" w:cs="Calibri"/>
          <w:color w:val="auto"/>
          <w:spacing w:val="4"/>
          <w:kern w:val="0"/>
          <w:sz w:val="24"/>
          <w:szCs w:val="24"/>
          <w:highlight w:val="none"/>
        </w:rPr>
        <w:t>设备维护、保洁工作，</w:t>
      </w:r>
      <w:r>
        <w:rPr>
          <w:rFonts w:hint="eastAsia" w:ascii="宋体" w:hAnsi="宋体" w:eastAsia="宋体" w:cs="Calibri"/>
          <w:color w:val="auto"/>
          <w:spacing w:val="4"/>
          <w:kern w:val="0"/>
          <w:sz w:val="24"/>
          <w:szCs w:val="24"/>
          <w:highlight w:val="none"/>
        </w:rPr>
        <w:t>施工</w:t>
      </w:r>
      <w:r>
        <w:rPr>
          <w:rFonts w:ascii="宋体" w:hAnsi="宋体" w:eastAsia="宋体" w:cs="Calibri"/>
          <w:color w:val="auto"/>
          <w:spacing w:val="4"/>
          <w:kern w:val="0"/>
          <w:sz w:val="24"/>
          <w:szCs w:val="24"/>
          <w:highlight w:val="none"/>
        </w:rPr>
        <w:t>办公</w:t>
      </w:r>
      <w:r>
        <w:rPr>
          <w:rFonts w:hint="eastAsia" w:ascii="宋体" w:hAnsi="宋体" w:eastAsia="宋体" w:cs="Calibri"/>
          <w:color w:val="auto"/>
          <w:spacing w:val="4"/>
          <w:kern w:val="0"/>
          <w:sz w:val="24"/>
          <w:szCs w:val="24"/>
          <w:highlight w:val="none"/>
        </w:rPr>
        <w:t>、生活</w:t>
      </w:r>
      <w:r>
        <w:rPr>
          <w:rFonts w:ascii="宋体" w:hAnsi="宋体" w:eastAsia="宋体" w:cs="Calibri"/>
          <w:color w:val="auto"/>
          <w:spacing w:val="4"/>
          <w:kern w:val="0"/>
          <w:sz w:val="24"/>
          <w:szCs w:val="24"/>
          <w:highlight w:val="none"/>
        </w:rPr>
        <w:t>临设区、项目指挥部</w:t>
      </w:r>
      <w:r>
        <w:rPr>
          <w:rFonts w:hint="eastAsia" w:ascii="宋体" w:hAnsi="宋体" w:eastAsia="宋体" w:cs="Calibri"/>
          <w:color w:val="auto"/>
          <w:spacing w:val="4"/>
          <w:kern w:val="0"/>
          <w:sz w:val="24"/>
          <w:szCs w:val="24"/>
          <w:highlight w:val="none"/>
        </w:rPr>
        <w:t>（建设、监理、设计、造价咨询）办公区</w:t>
      </w:r>
      <w:r>
        <w:rPr>
          <w:rFonts w:ascii="宋体" w:hAnsi="宋体" w:eastAsia="宋体" w:cs="Calibri"/>
          <w:color w:val="auto"/>
          <w:spacing w:val="4"/>
          <w:kern w:val="0"/>
          <w:sz w:val="24"/>
          <w:szCs w:val="24"/>
          <w:highlight w:val="none"/>
        </w:rPr>
        <w:t>范围内的全部物业服务，以及市重点管理中心现场管理人员要求办理的其他工作。服务期间</w:t>
      </w:r>
      <w:r>
        <w:rPr>
          <w:rFonts w:hint="eastAsia" w:ascii="宋体" w:hAnsi="宋体" w:eastAsia="宋体" w:cs="Calibri"/>
          <w:color w:val="auto"/>
          <w:spacing w:val="4"/>
          <w:kern w:val="0"/>
          <w:sz w:val="24"/>
          <w:szCs w:val="24"/>
          <w:highlight w:val="none"/>
        </w:rPr>
        <w:t>需承担临设区域办公、生活人员的就餐服务。提供高峰期800</w:t>
      </w:r>
      <w:r>
        <w:rPr>
          <w:rFonts w:ascii="宋体" w:hAnsi="宋体" w:eastAsia="宋体" w:cs="Calibri"/>
          <w:color w:val="auto"/>
          <w:spacing w:val="4"/>
          <w:kern w:val="0"/>
          <w:sz w:val="24"/>
          <w:szCs w:val="24"/>
          <w:highlight w:val="none"/>
        </w:rPr>
        <w:t>人</w:t>
      </w:r>
      <w:r>
        <w:rPr>
          <w:rFonts w:hint="eastAsia" w:ascii="宋体" w:hAnsi="宋体" w:eastAsia="宋体" w:cs="Calibri"/>
          <w:color w:val="auto"/>
          <w:spacing w:val="4"/>
          <w:kern w:val="0"/>
          <w:sz w:val="24"/>
          <w:szCs w:val="24"/>
          <w:highlight w:val="none"/>
        </w:rPr>
        <w:t>、低峰期200人</w:t>
      </w:r>
      <w:r>
        <w:rPr>
          <w:rFonts w:ascii="宋体" w:hAnsi="宋体" w:eastAsia="宋体" w:cs="Calibri"/>
          <w:color w:val="auto"/>
          <w:spacing w:val="4"/>
          <w:kern w:val="0"/>
          <w:sz w:val="24"/>
          <w:szCs w:val="24"/>
          <w:highlight w:val="none"/>
        </w:rPr>
        <w:t>左右的</w:t>
      </w:r>
      <w:r>
        <w:rPr>
          <w:rFonts w:hint="eastAsia" w:ascii="宋体" w:hAnsi="宋体" w:eastAsia="宋体" w:cs="Calibri"/>
          <w:color w:val="auto"/>
          <w:spacing w:val="4"/>
          <w:kern w:val="0"/>
          <w:sz w:val="24"/>
          <w:szCs w:val="24"/>
          <w:highlight w:val="none"/>
        </w:rPr>
        <w:t>早、午、晚餐</w:t>
      </w:r>
      <w:r>
        <w:rPr>
          <w:rFonts w:ascii="宋体" w:hAnsi="宋体" w:eastAsia="宋体" w:cs="Calibri"/>
          <w:color w:val="auto"/>
          <w:spacing w:val="4"/>
          <w:kern w:val="0"/>
          <w:sz w:val="24"/>
          <w:szCs w:val="24"/>
          <w:highlight w:val="none"/>
        </w:rPr>
        <w:t>服务，费用由就餐人员自行缴费</w:t>
      </w:r>
      <w:r>
        <w:rPr>
          <w:rFonts w:hint="eastAsia" w:ascii="宋体" w:hAnsi="宋体" w:eastAsia="宋体" w:cs="Calibri"/>
          <w:color w:val="auto"/>
          <w:spacing w:val="4"/>
          <w:kern w:val="0"/>
          <w:sz w:val="24"/>
          <w:szCs w:val="24"/>
          <w:highlight w:val="none"/>
        </w:rPr>
        <w:t>,</w:t>
      </w:r>
      <w:r>
        <w:rPr>
          <w:rFonts w:ascii="宋体" w:hAnsi="宋体" w:eastAsia="宋体" w:cs="Calibri"/>
          <w:color w:val="auto"/>
          <w:spacing w:val="4"/>
          <w:kern w:val="0"/>
          <w:sz w:val="24"/>
          <w:szCs w:val="24"/>
          <w:highlight w:val="none"/>
        </w:rPr>
        <w:t>服务须同时满足有关行政监督管理部门的规定。服务期限暂定</w:t>
      </w:r>
      <w:r>
        <w:rPr>
          <w:rFonts w:hint="eastAsia" w:ascii="宋体" w:hAnsi="宋体" w:eastAsia="宋体" w:cs="Calibri"/>
          <w:color w:val="auto"/>
          <w:spacing w:val="4"/>
          <w:kern w:val="0"/>
          <w:sz w:val="24"/>
          <w:szCs w:val="24"/>
          <w:highlight w:val="none"/>
        </w:rPr>
        <w:t>从2024年3月30日至2025年3月30日</w:t>
      </w:r>
      <w:r>
        <w:rPr>
          <w:rFonts w:ascii="宋体" w:hAnsi="宋体" w:eastAsia="宋体" w:cs="Calibri"/>
          <w:color w:val="auto"/>
          <w:spacing w:val="4"/>
          <w:kern w:val="0"/>
          <w:sz w:val="24"/>
          <w:szCs w:val="24"/>
          <w:highlight w:val="none"/>
        </w:rPr>
        <w:t>，最终根据现场施工工期确定</w:t>
      </w:r>
      <w:r>
        <w:rPr>
          <w:rFonts w:hint="eastAsia" w:ascii="宋体" w:hAnsi="宋体" w:eastAsia="宋体" w:cs="Calibri"/>
          <w:color w:val="auto"/>
          <w:spacing w:val="4"/>
          <w:kern w:val="0"/>
          <w:sz w:val="24"/>
          <w:szCs w:val="24"/>
          <w:highlight w:val="none"/>
        </w:rPr>
        <w:t>.</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2、总平面管理主要工作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（1）总平面管理单位负责制定管辖范围内总平面各项季、月、周定期清洁工作计划和日常保洁工作并落实实施，并检查各项工作质量的落实情况。</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（2）总平面管理单位每月不少于一次对机械设备、工具进行检查、保养，并做好记录，消除事故隐患。对清洁采购物料进、出仓做好登记、盘点和管理工作。每月对采购物品的数量、金额及使用情况进行公示。</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每日对管辖范围内的公共区域、主干道、办公区的公共设施设备、临水、临电、卫生环境等进行检查。对发现的问题要及时跟进，确保岗位作业质量。积极配合业主和各标段总承包单位完成临时安排的各项机动工作。及时跟进处理有关主干道卫生、公共设施设备、临水、临电方面的投诉。</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（4）总平面管理单位除负责上述日常维护外，还需承担接待及会务管理、消防安全管理、安保管理、食堂管理、办公人员和工人的管理及日常事务的协调管理，其他单位协助总承包单位进行临设管理。</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5）集中临设搭建由总平面管理单位负责实施。本项目日常办公用房、工人宿舍等由总平面管理单位负责管理。其它总承包单位按需求与总平面管理单位协商办公及住宿用房的使用面积，所含费用按使用面积计算。</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（6）各临设工作区域的划分由总平面管理单位进行安排，并提供办公房间由建设单位、监理单位、造价咨询及设计单位按需使用，其它各承包单位根据自身需求与总平面管理单位进行协调沟通确定自身需求。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（7）各场馆围蔽范围内日常的安全文明施工由各承包单位自行负责，围蔽外的总平面范围的文明施工由总平面管理单位负责，包括但不限于日常清扫、场内交通指引、安保、舆情处理等工作。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（8）临设区域水电费统一由总平面管理单位负责管理，其它各承包单位在使用区域内安装独立水电表计价，每月按用水电度数向总平面管理单位缴交对应的水、电费用。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3、物业管理的主要内容</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临设日常运作及维护工作由总平面管理单位聘请第三方物业管理单位负责管理。物业管理费用（包含临设区域安保费用、日常保洁、苗木种植及维护、临设设施维护等）按各项目承包单位合同费用占比进行分摊。物业管理公司每月对产生的物业管理费用进行公示，各承包单位按公示金额乘以分摊比例缴交物业管理费用。具体如下：</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（1）保卫管理的要求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服务内容</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①实行值班及巡逻制度,临设围蔽区内24小时的保安值勤，对区内人员、财产安全负责，确保管理不出现盲点。</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②做好防盗、防火；监控区域、出入口24小时值班和记录管理。</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③做好门禁出入管理、放行登记工作；阻止未持证或未经许可的无关人员车辆进入项目工地。</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④保障道路、消防通道安全畅通、停车场停放整齐有序。</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⑤禁止易燃易爆或具危害公共安全之物品等未经许可的物品材料进入围蔽区内。</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⑥根据上级部门要求张贴宣传画及其他事项。</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⑦服从建设单位的管理、遇有重大活动服从统一安排（相关调研、参观等活动期间的保障与协调）。</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服务要求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①按照建设单位所需人员配置的要求组织一支思想素质高、业务能力强的保安队伍。</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②建立安全保卫管理体系，明确各岗位的职责。</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③建立安全保卫工作制度和保安人员交接班规定，定期检查安保工作计划。</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④派驻的保安人员必须持证并经上岗培训，具备一定法律常识和服务经验。</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⑤熟悉消防预案管理、熟练使用各类消防器材和设备、设施。</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⑥上岗人员制服着装整洁，严格遵守劳动纪律，确保围蔽区内工作秩序不受干扰.</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⑦对一般外来的访问、办事人员，建严格履行登记手续，执行通报制度。</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⑧保安人员必须到室外值勤，严格登记进出车辆，审查带物品出门的车辆和人员。发现可疑人员车辆要进行盘问，并阻止无关人员车辆进入。</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⑨值班和巡逻实施三班倒，确保24小时不间断(每个出入口安排2人以8小时制轮班，夜间场内巡查（18:00-7:00），安排2人，以8小时制轮班）；</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⑩各类保安设备、设施保持良好工作状态，发现问题及时汇报。</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⑪服务单位须制定突发事件应急处理方案；</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⑫如遇重大突发事件，须在20分钟内调配50人以上保安应急队伍到现场处理，以确保整个服务范围内安全有序。</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⑬服务单位应依法开展安保工作。</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（2）保洁管理要求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服务内容</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①负责临设区范围内公共区域便道、出入口、洗车槽、排水管渠、检查井的保洁与清疏，生活垃圾定期清运；</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②施工单位办公临设区、项目指挥部临设区内的日常清洁卫生；</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③负责办公室、会议室、接待室的保洁工作；其中会议室及接待室每工作日上午8：00前完成保洁工作、中午12：40前和下午18：00前完成第二、第三次保洁；</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④负责监督管理、巡查公共区域的车辆、机械设备，如发现相关车辆或机械设备存在污染公共区域（含便道、出入口）的行为，由总平面管理单位督促相关单位负责完成清理。</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服务要求</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①保洁服务标准</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①清洁范围包括项目区域内所有办公场所、公共通道、公共区域、停车场、行车道等。</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②服务单位按工作程序对范围内的场所进行日常定期清扫或不定期的清扫保洁，做到按制定标准全方位保洁，做到按标准定人定点定时管理、巡查、监督。</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③办公室、休息室、卫生间要定期消毒，定期清洁，办公区的公共卫生间无异味、臭味、地、墙、顶三面、设施洁净。</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④每天保持厕所地面、大小便器、洗手池、台面、墙面、镜面等洁净卫生，定时巡查、及时更换卫生纸。</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⑤房屋立面、公共楼梯、道路、通道整洁，无堆放杂物现象；公共区域的地面、过道、楼梯、墙面、吊顶无积污、无破损。</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⑥服务单位需负责垃圾的收集、分类和定期清理垃圾箱，做到垃圾日清。</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⑦定期杀灭蚊、蝇、鼠、蟑，做到无滋生源。</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⑧由服务单位对保洁工作进行每日例查、每周巡查、每月考核，及时完成保洁任务并进行详细记载。</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会议及接待服务：负责公共会议室的保障工作；公共活动区的接待及日常保洁工作；服务单位应建立办公秩序管理各项规定并经我中心审核批准后实施；负责会议茶水服务、会议音控服务。会议服务人员条件：仪表端庄、容貌姣好、性格开朗、热情和蔼、爱岗敬业；</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4）技术维护管理：负责服务范围内各项设施设备的日常巡查（含消防及隐患排查、水（给、排）、电（强、弱）、空调、照明）、检查工作，按有关规定定期检查，保持正常运行状态，建立安全操作规定和岗位职责；每天检查各电线及电器开关，检查是否存在安全隐患并能够及时排除；配合我中心进行的水、电、门、窗等检查工作，如需维修，应及时通知施工单位水、电管理：无滴、漏水；无常明灯、无空转等能源浪费情况；服从建设单位工作管理、遇有重大活动服从统一安排。</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4、费用分摊原则</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物业服务分摊费用根据总平面管理单位聘请的第三方物业单位派驻现场工作人员实际数量、驻场服务时长、各类人员的中标单价进行结算。所有人员费用按需求、按进场据实结算（含所有费用）。除人员费外，日常保洁、会务等发生的费用也计算在每月分摊内容中。各标段承包单位办公产生的费用由各标段自行解决。具体分摊内容如下：</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（1）人员费用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根据现场总投入人员数量，分不同岗位，按每月确认的实际人数进行计量，乘以对应的投标单价进行计算。</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（2）人员服装费</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所有服务人员（包括项目经理、安保主管、保安、保洁、维修等人员）的服装（包括不同季节的服装及套数等）费用，由物业单位自行承担，各标段不予分摊。</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（3）行政办公费用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满足指挥部日常办公必需品及行政办公所发生的一切费用，由物业单位进行统一管理，由物业单位每月列支明细后由各施工标段按比例分摊。</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（4）清洁工具及易耗品费用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保洁人员在从事现场保洁工作时所需的清洁工具（扫把、垃圾铲、水桶、地拖、抹布等）及清洁易耗品（包括洗手液、消毒液、卫生纸等）的费用，由物业单位每月列支明细后由各施工标段按比例分摊。</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（5）安保工具费用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满足安保管理需求的所有工具、用品（包括对讲机、探照灯、警棍、钢盔、雨鞋、救护绳等）的费用，由总平面管理单位与第三方物业单位自行配置，各施工标段不予分摊。</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（6）专项清洁费</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进行专项清洁的费用，包括集水井清疏、水池消毒等费用，由物业单位每月列支明细后由各施工标段按比例分摊。</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（7）值班人员管理用房费用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用于物业管理人员及指挥部管理人员办公、休息、工具放置等用房的水电费用，生活、休息区域产生的水电费，由物业单位每月列支明细后由各施工标段按比例分摊。</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（8）巡逻及通勤车辆费用</w:t>
      </w:r>
    </w:p>
    <w:p>
      <w:pPr>
        <w:topLinePunct/>
        <w:adjustRightInd w:val="0"/>
        <w:snapToGrid w:val="0"/>
        <w:spacing w:line="360" w:lineRule="auto"/>
        <w:ind w:firstLine="496" w:firstLineChars="200"/>
        <w:rPr>
          <w:rFonts w:ascii="宋体" w:hAnsi="宋体" w:eastAsia="宋体" w:cs="Calibri"/>
          <w:color w:val="auto"/>
          <w:spacing w:val="4"/>
          <w:kern w:val="0"/>
          <w:sz w:val="24"/>
          <w:szCs w:val="24"/>
          <w:highlight w:val="none"/>
        </w:rPr>
      </w:pPr>
      <w:r>
        <w:rPr>
          <w:rFonts w:hint="eastAsia" w:ascii="宋体" w:hAnsi="宋体" w:eastAsia="宋体" w:cs="Calibri"/>
          <w:color w:val="auto"/>
          <w:spacing w:val="4"/>
          <w:kern w:val="0"/>
          <w:sz w:val="24"/>
          <w:szCs w:val="24"/>
          <w:highlight w:val="none"/>
        </w:rPr>
        <w:t>由于广州天河体育中心占地范围广，各施工场馆与办公、生活区之间的距离较远。为方便管理人员通勤及日后各级领导调研参观，需由总平面管理单位负责租赁2台工作用电瓶车（8座以上）。租赁费用由物业单位每月列支明细后由各施工标段按比例分摊。</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adjustRightInd w:val="0"/>
        <w:snapToGrid w:val="0"/>
        <w:spacing w:before="312" w:beforeLines="100" w:beforeAutospacing="0" w:after="0" w:afterAutospacing="0" w:line="360" w:lineRule="auto"/>
        <w:ind w:left="0" w:right="0" w:firstLine="480" w:firstLineChars="200"/>
        <w:jc w:val="center"/>
        <w:rPr>
          <w:rFonts w:hint="eastAsia" w:ascii="宋体" w:hAnsi="宋体" w:eastAsia="宋体" w:cs="宋体"/>
          <w:b/>
          <w:bCs/>
          <w:i w:val="0"/>
          <w:caps w:val="0"/>
          <w:color w:val="auto"/>
          <w:spacing w:val="0"/>
          <w:kern w:val="2"/>
          <w:sz w:val="24"/>
          <w:szCs w:val="24"/>
          <w:highlight w:val="none"/>
        </w:rPr>
      </w:pPr>
      <w:r>
        <w:rPr>
          <w:rFonts w:hint="eastAsia" w:ascii="宋体" w:hAnsi="宋体" w:eastAsia="宋体" w:cs="Times New Roman"/>
          <w:color w:val="auto"/>
          <w:kern w:val="2"/>
          <w:sz w:val="24"/>
          <w:szCs w:val="24"/>
          <w:highlight w:val="none"/>
          <w:lang w:val="en-US" w:eastAsia="zh-CN" w:bidi="ar"/>
        </w:rPr>
        <w:t xml:space="preserve"> </w:t>
      </w:r>
      <w:r>
        <w:rPr>
          <w:rFonts w:hint="eastAsia" w:ascii="宋体" w:hAnsi="宋体" w:eastAsia="宋体" w:cs="宋体"/>
          <w:b/>
          <w:bCs/>
          <w:color w:val="auto"/>
          <w:spacing w:val="0"/>
          <w:kern w:val="2"/>
          <w:sz w:val="24"/>
          <w:szCs w:val="24"/>
          <w:highlight w:val="none"/>
          <w:lang w:eastAsia="zh-CN"/>
        </w:rPr>
        <w:t>（</w:t>
      </w:r>
      <w:r>
        <w:rPr>
          <w:rFonts w:hint="eastAsia" w:ascii="宋体" w:hAnsi="宋体" w:eastAsia="宋体" w:cs="宋体"/>
          <w:b/>
          <w:bCs/>
          <w:color w:val="auto"/>
          <w:spacing w:val="0"/>
          <w:kern w:val="2"/>
          <w:sz w:val="24"/>
          <w:szCs w:val="24"/>
          <w:highlight w:val="none"/>
        </w:rPr>
        <w:t>十</w:t>
      </w:r>
      <w:r>
        <w:rPr>
          <w:rFonts w:hint="eastAsia" w:ascii="宋体" w:hAnsi="宋体" w:eastAsia="宋体" w:cs="宋体"/>
          <w:b/>
          <w:bCs/>
          <w:color w:val="auto"/>
          <w:spacing w:val="0"/>
          <w:kern w:val="2"/>
          <w:sz w:val="24"/>
          <w:szCs w:val="24"/>
          <w:highlight w:val="none"/>
          <w:lang w:val="en-US" w:eastAsia="zh-CN"/>
        </w:rPr>
        <w:t>六</w:t>
      </w:r>
      <w:r>
        <w:rPr>
          <w:rFonts w:hint="eastAsia" w:ascii="宋体" w:hAnsi="宋体" w:eastAsia="宋体" w:cs="宋体"/>
          <w:b/>
          <w:bCs/>
          <w:color w:val="auto"/>
          <w:spacing w:val="0"/>
          <w:kern w:val="2"/>
          <w:sz w:val="24"/>
          <w:szCs w:val="24"/>
          <w:highlight w:val="none"/>
          <w:lang w:eastAsia="zh-CN"/>
        </w:rPr>
        <w:t>）</w:t>
      </w:r>
      <w:r>
        <w:rPr>
          <w:rFonts w:hint="eastAsia" w:ascii="宋体" w:hAnsi="宋体" w:eastAsia="宋体" w:cs="宋体"/>
          <w:b/>
          <w:bCs/>
          <w:color w:val="auto"/>
          <w:spacing w:val="0"/>
          <w:kern w:val="2"/>
          <w:sz w:val="24"/>
          <w:szCs w:val="24"/>
          <w:highlight w:val="none"/>
        </w:rPr>
        <w:t xml:space="preserve"> </w:t>
      </w:r>
      <w:r>
        <w:rPr>
          <w:rFonts w:hint="eastAsia" w:ascii="宋体" w:hAnsi="宋体" w:eastAsia="宋体" w:cs="宋体"/>
          <w:b/>
          <w:bCs/>
          <w:i w:val="0"/>
          <w:caps w:val="0"/>
          <w:color w:val="auto"/>
          <w:spacing w:val="0"/>
          <w:kern w:val="2"/>
          <w:sz w:val="24"/>
          <w:szCs w:val="24"/>
          <w:highlight w:val="none"/>
        </w:rPr>
        <w:t>施工现场建筑垃圾源头减量的具体要求和建筑垃圾综合利用产品的使用要求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opLinePunct/>
        <w:adjustRightInd w:val="0"/>
        <w:snapToGrid w:val="0"/>
        <w:spacing w:before="0" w:beforeAutospacing="0" w:after="0" w:afterAutospacing="0" w:line="360" w:lineRule="auto"/>
        <w:ind w:left="0" w:right="0" w:firstLine="496" w:firstLineChars="200"/>
        <w:jc w:val="left"/>
        <w:rPr>
          <w:rFonts w:hint="eastAsia" w:ascii="宋体" w:hAnsi="宋体" w:eastAsia="宋体" w:cs="Calibri"/>
          <w:bCs w:val="0"/>
          <w:i w:val="0"/>
          <w:caps w:val="0"/>
          <w:color w:val="auto"/>
          <w:spacing w:val="4"/>
          <w:kern w:val="0"/>
          <w:sz w:val="24"/>
          <w:szCs w:val="24"/>
          <w:highlight w:val="none"/>
          <w:shd w:val="clear" w:fill="auto"/>
        </w:rPr>
      </w:pPr>
      <w:r>
        <w:rPr>
          <w:rFonts w:hint="eastAsia" w:ascii="宋体" w:hAnsi="宋体" w:eastAsia="宋体" w:cs="Calibri"/>
          <w:bCs w:val="0"/>
          <w:i w:val="0"/>
          <w:caps w:val="0"/>
          <w:color w:val="auto"/>
          <w:spacing w:val="4"/>
          <w:kern w:val="0"/>
          <w:sz w:val="24"/>
          <w:szCs w:val="24"/>
          <w:highlight w:val="none"/>
          <w:shd w:val="clear" w:fill="auto"/>
          <w:lang w:val="en-US" w:eastAsia="zh-CN" w:bidi="ar"/>
        </w:rPr>
        <w:t>工程施工单位应当编制建筑垃圾处理方案，采取污染防治措施，并在开工前报工程所在地县级人民政府建筑垃圾主管部门备案。建筑垃圾处理方案内容有调整的，应当及时报告接受备案的部门。建筑垃圾处理方案应当包括下列内容：（1）工程概况和施工单位基本信息；（2）建筑垃圾产生量与种类；（3）建筑垃圾源头减量、分类收集、综合利用、污染防治的措施和目标；（4）需要外运的建筑垃圾种类、数量与运输的时间、路线、方式和运输单位；（5）建筑垃圾回填、消纳、综合利用场所名称；（6）法律、法规规定的其他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opLinePunct/>
        <w:adjustRightInd w:val="0"/>
        <w:snapToGrid w:val="0"/>
        <w:spacing w:before="0" w:beforeAutospacing="0" w:after="0" w:afterAutospacing="0" w:line="360" w:lineRule="auto"/>
        <w:ind w:left="0" w:right="0" w:firstLine="496" w:firstLineChars="200"/>
        <w:jc w:val="left"/>
        <w:rPr>
          <w:rFonts w:hint="eastAsia" w:ascii="宋体" w:hAnsi="宋体" w:eastAsia="宋体" w:cs="Calibri"/>
          <w:bCs w:val="0"/>
          <w:i w:val="0"/>
          <w:caps w:val="0"/>
          <w:color w:val="auto"/>
          <w:spacing w:val="4"/>
          <w:kern w:val="0"/>
          <w:sz w:val="24"/>
          <w:szCs w:val="24"/>
          <w:highlight w:val="none"/>
          <w:shd w:val="clear" w:fill="auto"/>
        </w:rPr>
      </w:pPr>
      <w:r>
        <w:rPr>
          <w:rFonts w:hint="eastAsia" w:ascii="宋体" w:hAnsi="宋体" w:eastAsia="宋体" w:cs="Calibri"/>
          <w:bCs w:val="0"/>
          <w:i w:val="0"/>
          <w:caps w:val="0"/>
          <w:color w:val="auto"/>
          <w:spacing w:val="4"/>
          <w:kern w:val="0"/>
          <w:sz w:val="24"/>
          <w:szCs w:val="24"/>
          <w:highlight w:val="none"/>
          <w:shd w:val="clear" w:fill="auto"/>
          <w:lang w:val="en-US" w:eastAsia="zh-CN" w:bidi="ar"/>
        </w:rPr>
        <w:t>建筑垃圾应当按照国家有关规定进行分类，实行分类收集、分类贮存、分类运输、分类处置。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opLinePunct/>
        <w:adjustRightInd w:val="0"/>
        <w:snapToGrid w:val="0"/>
        <w:spacing w:before="0" w:beforeAutospacing="0" w:after="0" w:afterAutospacing="0" w:line="360" w:lineRule="auto"/>
        <w:ind w:left="0" w:right="0" w:firstLine="496" w:firstLineChars="200"/>
        <w:jc w:val="left"/>
        <w:rPr>
          <w:rFonts w:hint="eastAsia" w:ascii="宋体" w:hAnsi="宋体" w:eastAsia="宋体" w:cs="Calibri"/>
          <w:bCs w:val="0"/>
          <w:i w:val="0"/>
          <w:caps w:val="0"/>
          <w:color w:val="auto"/>
          <w:spacing w:val="4"/>
          <w:kern w:val="0"/>
          <w:sz w:val="24"/>
          <w:szCs w:val="24"/>
          <w:highlight w:val="none"/>
          <w:shd w:val="clear" w:fill="auto"/>
        </w:rPr>
      </w:pPr>
      <w:r>
        <w:rPr>
          <w:rFonts w:hint="eastAsia" w:ascii="宋体" w:hAnsi="宋体" w:eastAsia="宋体" w:cs="Calibri"/>
          <w:bCs w:val="0"/>
          <w:i w:val="0"/>
          <w:caps w:val="0"/>
          <w:color w:val="auto"/>
          <w:spacing w:val="4"/>
          <w:kern w:val="0"/>
          <w:sz w:val="24"/>
          <w:szCs w:val="24"/>
          <w:highlight w:val="none"/>
          <w:shd w:val="clear" w:fill="auto"/>
          <w:lang w:val="en-US" w:eastAsia="zh-CN" w:bidi="ar"/>
        </w:rPr>
        <w:t>施工单位应开展建筑垃圾分类和合法装载，并及时向工程所在地县级人民政府建筑垃圾主管部门报送建筑垃圾处理方案。施工单位应当建立建筑垃圾管理台账，分类收集、贮存和及时清运施工过程中产生的建筑垃圾，采取有效措施防止混合已分类的建筑垃圾。工程施工单位应当将建筑垃圾的产生量与种类、清运时间、最终去向等信息在施工现场公示，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opLinePunct/>
        <w:adjustRightInd w:val="0"/>
        <w:snapToGrid w:val="0"/>
        <w:spacing w:before="0" w:beforeAutospacing="0" w:after="0" w:afterAutospacing="0" w:line="360" w:lineRule="auto"/>
        <w:ind w:left="0" w:right="0" w:firstLine="496" w:firstLineChars="200"/>
        <w:jc w:val="left"/>
        <w:rPr>
          <w:rFonts w:hint="eastAsia" w:ascii="宋体" w:hAnsi="宋体" w:eastAsia="宋体" w:cs="Calibri"/>
          <w:bCs w:val="0"/>
          <w:i w:val="0"/>
          <w:caps w:val="0"/>
          <w:color w:val="auto"/>
          <w:spacing w:val="4"/>
          <w:kern w:val="0"/>
          <w:sz w:val="24"/>
          <w:szCs w:val="24"/>
          <w:highlight w:val="none"/>
          <w:shd w:val="clear" w:fill="auto"/>
        </w:rPr>
      </w:pPr>
      <w:r>
        <w:rPr>
          <w:rFonts w:hint="eastAsia" w:ascii="宋体" w:hAnsi="宋体" w:eastAsia="宋体" w:cs="Calibri"/>
          <w:bCs w:val="0"/>
          <w:i w:val="0"/>
          <w:caps w:val="0"/>
          <w:color w:val="auto"/>
          <w:spacing w:val="4"/>
          <w:kern w:val="0"/>
          <w:sz w:val="24"/>
          <w:szCs w:val="24"/>
          <w:highlight w:val="none"/>
          <w:shd w:val="clear" w:fill="auto"/>
          <w:lang w:val="en-US" w:eastAsia="zh-CN" w:bidi="ar"/>
        </w:rPr>
        <w:t>运输建筑垃圾应当遵守下列规定：（1）建立建筑垃圾运输管理台账；（2）不得将工程渣土、工程泥浆与其他建筑垃圾混合运输；（3）保持运输车辆、船舶等运输工具的行驶记录、卫星定位等电子装置正常使用；（4）运输过程中保持运输工具整洁，采取密闭或者其他有效措施防止遗撒建筑垃圾，不得擅自倾倒、抛撒建筑垃圾；（5）按照建筑垃圾处理方案确定的时间、路线、方式、场所进行运输。建筑垃圾运输车辆、船舶应当符合相应的载运技术条件。建筑垃圾处置场所为陆域的，不得采用开底式船舶运输建筑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opLinePunct/>
        <w:adjustRightInd w:val="0"/>
        <w:snapToGrid w:val="0"/>
        <w:spacing w:before="0" w:beforeAutospacing="0" w:after="0" w:afterAutospacing="0" w:line="360" w:lineRule="auto"/>
        <w:ind w:left="0" w:right="0" w:firstLine="496" w:firstLineChars="200"/>
        <w:jc w:val="left"/>
        <w:rPr>
          <w:rFonts w:hint="eastAsia" w:ascii="宋体" w:hAnsi="宋体" w:eastAsia="宋体" w:cs="Calibri"/>
          <w:bCs w:val="0"/>
          <w:i w:val="0"/>
          <w:caps w:val="0"/>
          <w:color w:val="auto"/>
          <w:spacing w:val="4"/>
          <w:kern w:val="0"/>
          <w:sz w:val="24"/>
          <w:szCs w:val="24"/>
          <w:highlight w:val="none"/>
          <w:shd w:val="clear" w:fill="auto"/>
        </w:rPr>
      </w:pPr>
      <w:r>
        <w:rPr>
          <w:rFonts w:hint="eastAsia" w:ascii="宋体" w:hAnsi="宋体" w:eastAsia="宋体" w:cs="Calibri"/>
          <w:bCs w:val="0"/>
          <w:i w:val="0"/>
          <w:caps w:val="0"/>
          <w:color w:val="auto"/>
          <w:spacing w:val="4"/>
          <w:kern w:val="0"/>
          <w:sz w:val="24"/>
          <w:szCs w:val="24"/>
          <w:highlight w:val="none"/>
          <w:shd w:val="clear" w:fill="auto"/>
          <w:lang w:val="en-US" w:eastAsia="zh-CN" w:bidi="ar"/>
        </w:rPr>
        <w:t>工程泥浆应当在施工现场进行脱水固化处理。施工现场不具备条件的，应当采用罐装器具密闭运输至依法设置的建筑垃圾处置场所进行处置。水上工程中依法无需经脱水处理的除外。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opLinePunct/>
        <w:adjustRightInd w:val="0"/>
        <w:snapToGrid w:val="0"/>
        <w:spacing w:before="0" w:beforeAutospacing="0" w:after="0" w:afterAutospacing="0" w:line="360" w:lineRule="auto"/>
        <w:ind w:left="0" w:right="0" w:firstLine="496" w:firstLineChars="200"/>
        <w:jc w:val="left"/>
        <w:rPr>
          <w:rFonts w:hint="eastAsia" w:ascii="宋体" w:hAnsi="宋体" w:eastAsia="宋体" w:cs="Calibri"/>
          <w:bCs w:val="0"/>
          <w:i w:val="0"/>
          <w:caps w:val="0"/>
          <w:color w:val="auto"/>
          <w:spacing w:val="4"/>
          <w:kern w:val="0"/>
          <w:sz w:val="24"/>
          <w:szCs w:val="24"/>
          <w:highlight w:val="none"/>
          <w:shd w:val="clear" w:fill="auto"/>
        </w:rPr>
      </w:pPr>
      <w:r>
        <w:rPr>
          <w:rFonts w:hint="eastAsia" w:ascii="宋体" w:hAnsi="宋体" w:eastAsia="宋体" w:cs="Calibri"/>
          <w:bCs w:val="0"/>
          <w:i w:val="0"/>
          <w:caps w:val="0"/>
          <w:color w:val="auto"/>
          <w:spacing w:val="4"/>
          <w:kern w:val="0"/>
          <w:sz w:val="24"/>
          <w:szCs w:val="24"/>
          <w:highlight w:val="none"/>
          <w:shd w:val="clear" w:fill="auto"/>
          <w:lang w:val="en-US" w:eastAsia="zh-CN" w:bidi="ar"/>
        </w:rPr>
        <w:t>建筑垃圾应当按照下列方式，优先就地就近利用：（1）工程渣土及脱水后的工程泥浆优先用于土方平衡、矿坑修复、环境治理、烧结制品及回填等；（2）工程垃圾、拆除垃圾和装修垃圾优先用于生产再生骨料、再生砖、再生砌块、再生沥青混合料等建筑垃圾综合利用产品。具备现场综合利用条件的建设工程，应当进行建筑垃圾现场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topLinePunct/>
        <w:adjustRightInd w:val="0"/>
        <w:snapToGrid w:val="0"/>
        <w:spacing w:before="0" w:beforeAutospacing="0" w:after="0" w:afterAutospacing="0" w:line="360" w:lineRule="auto"/>
        <w:ind w:left="0" w:right="0" w:firstLine="496" w:firstLineChars="200"/>
        <w:jc w:val="left"/>
        <w:rPr>
          <w:rFonts w:hint="eastAsia" w:ascii="宋体" w:hAnsi="宋体" w:eastAsia="宋体" w:cs="Calibri"/>
          <w:bCs w:val="0"/>
          <w:i w:val="0"/>
          <w:caps w:val="0"/>
          <w:color w:val="auto"/>
          <w:spacing w:val="4"/>
          <w:kern w:val="0"/>
          <w:sz w:val="24"/>
          <w:szCs w:val="24"/>
          <w:highlight w:val="none"/>
          <w:shd w:val="clear" w:fill="auto"/>
        </w:rPr>
      </w:pPr>
      <w:r>
        <w:rPr>
          <w:rFonts w:hint="eastAsia" w:ascii="宋体" w:hAnsi="宋体" w:eastAsia="宋体" w:cs="Calibri"/>
          <w:bCs w:val="0"/>
          <w:i w:val="0"/>
          <w:caps w:val="0"/>
          <w:color w:val="auto"/>
          <w:spacing w:val="4"/>
          <w:kern w:val="0"/>
          <w:sz w:val="24"/>
          <w:szCs w:val="24"/>
          <w:highlight w:val="none"/>
          <w:shd w:val="clear" w:fill="auto"/>
          <w:lang w:val="en-US" w:eastAsia="zh-CN" w:bidi="ar"/>
        </w:rPr>
        <w:t>建设单位和施工单位严格遵守并执行《广东省建筑垃圾管理条例》。</w:t>
      </w:r>
    </w:p>
    <w:p>
      <w:pPr>
        <w:pStyle w:val="15"/>
        <w:keepNext w:val="0"/>
        <w:keepLines w:val="0"/>
        <w:widowControl w:val="0"/>
        <w:suppressLineNumbers w:val="0"/>
        <w:snapToGrid w:val="0"/>
        <w:spacing w:before="0" w:beforeAutospacing="1" w:after="0" w:afterAutospacing="1" w:line="360" w:lineRule="auto"/>
        <w:ind w:left="420" w:leftChars="200" w:right="0"/>
        <w:jc w:val="left"/>
        <w:rPr>
          <w:rFonts w:hint="eastAsia" w:ascii="宋体" w:hAnsi="宋体" w:eastAsia="宋体" w:cs="Times New Roman"/>
          <w:color w:val="auto"/>
          <w:kern w:val="2"/>
          <w:sz w:val="24"/>
          <w:szCs w:val="24"/>
          <w:highlight w:val="none"/>
        </w:rPr>
      </w:pP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color w:val="auto"/>
          <w:kern w:val="2"/>
          <w:sz w:val="21"/>
          <w:szCs w:val="21"/>
          <w:highlight w:val="none"/>
        </w:rPr>
      </w:pPr>
      <w:bookmarkStart w:id="169" w:name="_Toc21525514"/>
      <w:bookmarkEnd w:id="169"/>
      <w:bookmarkStart w:id="170" w:name="_Toc2272569"/>
      <w:r>
        <w:rPr>
          <w:rFonts w:hint="eastAsia" w:ascii="Calibri" w:hAnsi="Calibri" w:eastAsia="宋体" w:cs="Times New Roman"/>
          <w:color w:val="auto"/>
          <w:kern w:val="2"/>
          <w:sz w:val="21"/>
          <w:szCs w:val="21"/>
          <w:highlight w:val="none"/>
          <w:lang w:val="en-US" w:eastAsia="zh-CN" w:bidi="ar"/>
        </w:rPr>
        <w:br w:type="page"/>
      </w:r>
      <w:bookmarkEnd w:id="170"/>
    </w:p>
    <w:p>
      <w:pPr>
        <w:pStyle w:val="2"/>
        <w:widowControl/>
        <w:rPr>
          <w:rFonts w:hint="default" w:ascii="Arial" w:hAnsi="Arial" w:eastAsia="宋体" w:cs="Times New Roman"/>
          <w:b/>
          <w:bCs w:val="0"/>
          <w:color w:val="auto"/>
          <w:kern w:val="44"/>
          <w:sz w:val="28"/>
          <w:szCs w:val="28"/>
          <w:highlight w:val="none"/>
        </w:rPr>
      </w:pPr>
      <w:r>
        <w:rPr>
          <w:rFonts w:hint="eastAsia" w:ascii="宋体" w:hAnsi="宋体" w:eastAsia="宋体" w:cs="宋体"/>
          <w:b/>
          <w:bCs w:val="0"/>
          <w:color w:val="auto"/>
          <w:kern w:val="44"/>
          <w:sz w:val="28"/>
          <w:szCs w:val="28"/>
          <w:highlight w:val="none"/>
        </w:rPr>
        <w:t>第六章</w:t>
      </w:r>
      <w:r>
        <w:rPr>
          <w:rFonts w:hint="default" w:ascii="Arial" w:hAnsi="Arial" w:eastAsia="宋体" w:cs="Times New Roman"/>
          <w:b/>
          <w:bCs w:val="0"/>
          <w:color w:val="auto"/>
          <w:kern w:val="44"/>
          <w:sz w:val="28"/>
          <w:szCs w:val="28"/>
          <w:highlight w:val="none"/>
        </w:rPr>
        <w:t xml:space="preserve">  </w:t>
      </w:r>
      <w:r>
        <w:rPr>
          <w:rFonts w:hint="eastAsia" w:ascii="宋体" w:hAnsi="宋体" w:eastAsia="宋体" w:cs="宋体"/>
          <w:b/>
          <w:bCs w:val="0"/>
          <w:color w:val="auto"/>
          <w:kern w:val="44"/>
          <w:sz w:val="28"/>
          <w:szCs w:val="28"/>
          <w:highlight w:val="none"/>
        </w:rPr>
        <w:t>图纸及勘察资料</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注：另册。</w:t>
      </w:r>
    </w:p>
    <w:p>
      <w:pPr>
        <w:pStyle w:val="15"/>
        <w:keepNext w:val="0"/>
        <w:keepLines w:val="0"/>
        <w:widowControl w:val="0"/>
        <w:suppressLineNumbers w:val="0"/>
        <w:spacing w:before="0" w:beforeAutospacing="0" w:after="0" w:afterAutospacing="0"/>
        <w:ind w:left="0" w:right="0" w:firstLine="42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p>
      <w:pPr>
        <w:keepNext w:val="0"/>
        <w:keepLines w:val="0"/>
        <w:widowControl w:val="0"/>
        <w:suppressLineNumbers w:val="0"/>
        <w:topLinePunct/>
        <w:adjustRightInd w:val="0"/>
        <w:snapToGrid w:val="0"/>
        <w:spacing w:before="156" w:beforeAutospacing="0" w:after="156" w:afterAutospacing="0" w:line="360" w:lineRule="auto"/>
        <w:ind w:left="0" w:right="0" w:firstLine="496" w:firstLineChars="200"/>
        <w:jc w:val="both"/>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lang w:val="en-US" w:eastAsia="zh-CN" w:bidi="ar"/>
        </w:rPr>
        <w:t>注：本项目所有招标图纸、资料知识产权属招标人所有，不得用于除本次招标项目外其它用途，否则应承担由此所引起的全部法律责任。</w:t>
      </w:r>
    </w:p>
    <w:p>
      <w:pPr>
        <w:pStyle w:val="2"/>
        <w:widowControl/>
        <w:rPr>
          <w:rFonts w:hint="default" w:ascii="Arial" w:hAnsi="Arial" w:eastAsia="宋体" w:cs="Times New Roman"/>
          <w:b/>
          <w:bCs w:val="0"/>
          <w:color w:val="auto"/>
          <w:kern w:val="44"/>
          <w:sz w:val="28"/>
          <w:szCs w:val="28"/>
          <w:highlight w:val="none"/>
        </w:rPr>
      </w:pPr>
      <w:r>
        <w:rPr>
          <w:rFonts w:hint="default" w:ascii="Arial" w:hAnsi="Arial" w:eastAsia="宋体" w:cs="Times New Roman"/>
          <w:b/>
          <w:bCs w:val="0"/>
          <w:color w:val="auto"/>
          <w:kern w:val="44"/>
          <w:sz w:val="24"/>
          <w:szCs w:val="24"/>
          <w:highlight w:val="none"/>
        </w:rPr>
        <w:br w:type="page"/>
      </w:r>
      <w:bookmarkStart w:id="171" w:name="_Toc2272570"/>
      <w:bookmarkEnd w:id="171"/>
      <w:bookmarkStart w:id="172" w:name="_Toc21525515"/>
      <w:r>
        <w:rPr>
          <w:rFonts w:hint="eastAsia" w:ascii="宋体" w:hAnsi="宋体" w:eastAsia="宋体" w:cs="宋体"/>
          <w:b/>
          <w:bCs w:val="0"/>
          <w:color w:val="auto"/>
          <w:kern w:val="44"/>
          <w:sz w:val="28"/>
          <w:szCs w:val="28"/>
          <w:highlight w:val="none"/>
        </w:rPr>
        <w:t>第七章</w:t>
      </w:r>
      <w:bookmarkEnd w:id="172"/>
      <w:r>
        <w:rPr>
          <w:rFonts w:hint="default" w:ascii="Arial" w:hAnsi="Arial" w:eastAsia="宋体" w:cs="Times New Roman"/>
          <w:b/>
          <w:bCs w:val="0"/>
          <w:color w:val="auto"/>
          <w:kern w:val="44"/>
          <w:sz w:val="28"/>
          <w:szCs w:val="28"/>
          <w:highlight w:val="none"/>
        </w:rPr>
        <w:t xml:space="preserve">  </w:t>
      </w:r>
      <w:r>
        <w:rPr>
          <w:rFonts w:hint="eastAsia" w:ascii="宋体" w:hAnsi="宋体" w:eastAsia="宋体" w:cs="宋体"/>
          <w:b/>
          <w:bCs w:val="0"/>
          <w:color w:val="auto"/>
          <w:kern w:val="44"/>
          <w:sz w:val="28"/>
          <w:szCs w:val="28"/>
          <w:highlight w:val="none"/>
        </w:rPr>
        <w:t>工程量清单</w:t>
      </w:r>
    </w:p>
    <w:p>
      <w:pPr>
        <w:keepNext w:val="0"/>
        <w:keepLines w:val="0"/>
        <w:widowControl w:val="0"/>
        <w:suppressLineNumbers w:val="0"/>
        <w:spacing w:before="0" w:beforeAutospacing="0" w:after="0" w:afterAutospacing="0"/>
        <w:ind w:left="0" w:right="0"/>
        <w:jc w:val="center"/>
        <w:rPr>
          <w:rFonts w:hint="eastAsia" w:ascii="宋体" w:hAnsi="Calibri" w:eastAsia="宋体" w:cs="Times New Roman"/>
          <w:b/>
          <w:bCs w:val="0"/>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注：另册。</w:t>
      </w:r>
    </w:p>
    <w:p>
      <w:pPr>
        <w:pStyle w:val="15"/>
        <w:keepNext w:val="0"/>
        <w:keepLines w:val="0"/>
        <w:widowControl w:val="0"/>
        <w:suppressLineNumbers w:val="0"/>
        <w:spacing w:before="0" w:beforeAutospacing="1" w:after="0" w:afterAutospacing="0" w:line="360" w:lineRule="auto"/>
        <w:ind w:left="-2" w:leftChars="-1" w:right="0" w:firstLine="960" w:firstLineChars="400"/>
        <w:jc w:val="both"/>
        <w:rPr>
          <w:rFonts w:hint="eastAsia" w:ascii="宋体" w:hAnsi="Times New Roman" w:eastAsia="宋体" w:cs="Times New Roman"/>
          <w:color w:val="auto"/>
          <w:kern w:val="2"/>
          <w:sz w:val="24"/>
          <w:szCs w:val="24"/>
          <w:highlight w:val="none"/>
        </w:rPr>
      </w:pPr>
      <w:r>
        <w:rPr>
          <w:rFonts w:hint="eastAsia" w:ascii="宋体" w:hAnsi="Times New Roman" w:eastAsia="宋体" w:cs="Times New Roman"/>
          <w:color w:val="auto"/>
          <w:kern w:val="2"/>
          <w:sz w:val="24"/>
          <w:szCs w:val="24"/>
          <w:highlight w:val="none"/>
          <w:lang w:val="en-US" w:eastAsia="zh-CN" w:bidi="ar"/>
        </w:rPr>
        <w:t xml:space="preserve"> </w:t>
      </w:r>
    </w:p>
    <w:p>
      <w:pPr>
        <w:pStyle w:val="2"/>
        <w:widowControl/>
        <w:rPr>
          <w:rFonts w:hint="eastAsia" w:ascii="宋体" w:hAnsi="Arial" w:eastAsia="宋体" w:cs="Times New Roman"/>
          <w:b/>
          <w:bCs w:val="0"/>
          <w:color w:val="auto"/>
          <w:kern w:val="44"/>
          <w:sz w:val="28"/>
          <w:szCs w:val="28"/>
          <w:highlight w:val="none"/>
        </w:rPr>
      </w:pPr>
      <w:r>
        <w:rPr>
          <w:rFonts w:hint="default" w:ascii="Arial" w:hAnsi="Arial" w:eastAsia="宋体" w:cs="Times New Roman"/>
          <w:b/>
          <w:bCs w:val="0"/>
          <w:color w:val="auto"/>
          <w:kern w:val="44"/>
          <w:sz w:val="24"/>
          <w:szCs w:val="24"/>
          <w:highlight w:val="none"/>
        </w:rPr>
        <w:br w:type="page"/>
      </w:r>
      <w:bookmarkStart w:id="173" w:name="_Toc2272571"/>
      <w:bookmarkEnd w:id="173"/>
      <w:bookmarkStart w:id="174" w:name="_Toc21525516"/>
      <w:r>
        <w:rPr>
          <w:rFonts w:hint="eastAsia" w:ascii="宋体" w:hAnsi="宋体" w:eastAsia="宋体" w:cs="宋体"/>
          <w:b/>
          <w:bCs w:val="0"/>
          <w:color w:val="auto"/>
          <w:kern w:val="44"/>
          <w:sz w:val="28"/>
          <w:szCs w:val="28"/>
          <w:highlight w:val="none"/>
        </w:rPr>
        <w:t>第八章</w:t>
      </w:r>
      <w:bookmarkEnd w:id="174"/>
      <w:r>
        <w:rPr>
          <w:rFonts w:hint="default" w:ascii="Arial" w:hAnsi="Arial" w:eastAsia="宋体" w:cs="Times New Roman"/>
          <w:b/>
          <w:bCs w:val="0"/>
          <w:color w:val="auto"/>
          <w:kern w:val="44"/>
          <w:sz w:val="28"/>
          <w:szCs w:val="28"/>
          <w:highlight w:val="none"/>
        </w:rPr>
        <w:t xml:space="preserve">  </w:t>
      </w:r>
      <w:r>
        <w:rPr>
          <w:rFonts w:hint="eastAsia" w:ascii="宋体" w:hAnsi="宋体" w:eastAsia="宋体" w:cs="宋体"/>
          <w:b/>
          <w:bCs w:val="0"/>
          <w:color w:val="auto"/>
          <w:kern w:val="44"/>
          <w:sz w:val="28"/>
          <w:szCs w:val="28"/>
          <w:highlight w:val="none"/>
        </w:rPr>
        <w:t>最高投标限价</w:t>
      </w:r>
    </w:p>
    <w:p>
      <w:pPr>
        <w:keepNext w:val="0"/>
        <w:keepLines w:val="0"/>
        <w:widowControl w:val="0"/>
        <w:suppressLineNumbers w:val="0"/>
        <w:spacing w:before="0" w:beforeAutospacing="0" w:after="0" w:afterAutospacing="0" w:line="360" w:lineRule="auto"/>
        <w:ind w:left="0" w:right="0" w:firstLine="480"/>
        <w:jc w:val="both"/>
        <w:rPr>
          <w:rFonts w:hint="eastAsia" w:ascii="宋体" w:hAnsi="宋体" w:eastAsia="宋体" w:cs="Times New Roman"/>
          <w:color w:val="auto"/>
          <w:kern w:val="2"/>
          <w:sz w:val="24"/>
          <w:szCs w:val="24"/>
          <w:highlight w:val="none"/>
        </w:rPr>
      </w:pPr>
      <w:r>
        <w:rPr>
          <w:rFonts w:hint="eastAsia" w:ascii="宋体" w:hAnsi="宋体" w:eastAsia="宋体" w:cs="宋体"/>
          <w:color w:val="auto"/>
          <w:kern w:val="2"/>
          <w:sz w:val="24"/>
          <w:szCs w:val="24"/>
          <w:highlight w:val="none"/>
          <w:lang w:val="en-US" w:eastAsia="zh-CN" w:bidi="ar"/>
        </w:rPr>
        <w:t>招标人应当在发布招标文件时，公布最高投标限价的总价，分部分项工程费、措施项目费、其他项目费、税金，以及绿色施工安全防护措施费、暂列金额等投标人不可竞争的固定报价。</w:t>
      </w:r>
    </w:p>
    <w:p>
      <w:pPr>
        <w:keepNext w:val="0"/>
        <w:keepLines w:val="0"/>
        <w:widowControl w:val="0"/>
        <w:suppressLineNumbers w:val="0"/>
        <w:spacing w:before="0" w:beforeAutospacing="0" w:after="0" w:afterAutospacing="0"/>
        <w:ind w:left="0" w:right="0" w:firstLine="480" w:firstLineChars="200"/>
        <w:jc w:val="both"/>
        <w:rPr>
          <w:rFonts w:hint="eastAsia" w:ascii="Times New Roman" w:hAnsi="Times New Roman" w:eastAsia="宋体" w:cs="Times New Roman"/>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具体见本项目《最高投标限价公布函》。</w:t>
      </w:r>
    </w:p>
    <w:p>
      <w:pPr>
        <w:rPr>
          <w:color w:val="auto"/>
          <w:highlight w:val="none"/>
        </w:rPr>
      </w:pPr>
      <w:r>
        <w:rPr>
          <w:color w:val="auto"/>
          <w:highlight w:val="none"/>
        </w:rPr>
        <w:br w:type="page"/>
      </w:r>
    </w:p>
    <w:p>
      <w:pPr>
        <w:spacing w:line="360" w:lineRule="auto"/>
        <w:jc w:val="center"/>
        <w:rPr>
          <w:rFonts w:hint="default" w:ascii="宋体" w:hAnsi="宋体" w:cs="宋体"/>
          <w:b/>
          <w:color w:val="auto"/>
          <w:spacing w:val="40"/>
          <w:sz w:val="48"/>
          <w:szCs w:val="48"/>
          <w:highlight w:val="none"/>
        </w:rPr>
      </w:pPr>
    </w:p>
    <w:p>
      <w:pPr>
        <w:spacing w:line="360" w:lineRule="auto"/>
        <w:jc w:val="center"/>
        <w:rPr>
          <w:rFonts w:hint="default" w:ascii="宋体" w:hAnsi="宋体" w:cs="宋体"/>
          <w:b/>
          <w:color w:val="auto"/>
          <w:spacing w:val="40"/>
          <w:sz w:val="48"/>
          <w:szCs w:val="48"/>
          <w:highlight w:val="none"/>
        </w:rPr>
      </w:pPr>
      <w:r>
        <w:rPr>
          <w:b/>
          <w:color w:val="auto"/>
          <w:spacing w:val="4"/>
          <w:sz w:val="30"/>
          <w:szCs w:val="30"/>
          <w:highlight w:val="none"/>
        </w:rPr>
        <w:t xml:space="preserve"> </w:t>
      </w:r>
    </w:p>
    <w:p>
      <w:pPr>
        <w:spacing w:line="360" w:lineRule="auto"/>
        <w:jc w:val="center"/>
        <w:rPr>
          <w:rFonts w:hint="eastAsia" w:ascii="宋体" w:eastAsia="宋体"/>
          <w:b/>
          <w:color w:val="auto"/>
          <w:spacing w:val="26"/>
          <w:sz w:val="110"/>
          <w:szCs w:val="110"/>
          <w:highlight w:val="none"/>
          <w:lang w:eastAsia="zh-CN"/>
        </w:rPr>
      </w:pPr>
      <w:r>
        <w:rPr>
          <w:rFonts w:hint="eastAsia" w:ascii="宋体" w:hAnsi="宋体" w:cs="宋体"/>
          <w:b/>
          <w:color w:val="auto"/>
          <w:spacing w:val="40"/>
          <w:sz w:val="48"/>
          <w:szCs w:val="48"/>
          <w:highlight w:val="none"/>
          <w:lang w:eastAsia="zh-CN"/>
        </w:rPr>
        <w:t>广州天河体育中心体育馆维修改造项目建筑智能化工程施工专业承包</w:t>
      </w:r>
    </w:p>
    <w:p>
      <w:pPr>
        <w:spacing w:line="360" w:lineRule="auto"/>
        <w:jc w:val="center"/>
        <w:rPr>
          <w:rFonts w:ascii="宋体"/>
          <w:b/>
          <w:color w:val="auto"/>
          <w:spacing w:val="26"/>
          <w:sz w:val="110"/>
          <w:szCs w:val="110"/>
          <w:highlight w:val="none"/>
        </w:rPr>
      </w:pPr>
      <w:r>
        <w:rPr>
          <w:rFonts w:ascii="宋体" w:hAnsi="宋体"/>
          <w:b/>
          <w:color w:val="auto"/>
          <w:spacing w:val="26"/>
          <w:sz w:val="110"/>
          <w:szCs w:val="110"/>
          <w:highlight w:val="none"/>
        </w:rPr>
        <w:t xml:space="preserve"> </w:t>
      </w:r>
    </w:p>
    <w:p>
      <w:pPr>
        <w:spacing w:line="360" w:lineRule="auto"/>
        <w:jc w:val="center"/>
        <w:rPr>
          <w:rFonts w:ascii="宋体"/>
          <w:b/>
          <w:color w:val="auto"/>
          <w:spacing w:val="26"/>
          <w:sz w:val="110"/>
          <w:szCs w:val="110"/>
          <w:highlight w:val="none"/>
        </w:rPr>
      </w:pPr>
      <w:r>
        <w:rPr>
          <w:rFonts w:hint="eastAsia" w:ascii="宋体" w:hAnsi="宋体" w:cs="宋体"/>
          <w:b/>
          <w:color w:val="auto"/>
          <w:spacing w:val="26"/>
          <w:sz w:val="110"/>
          <w:szCs w:val="110"/>
          <w:highlight w:val="none"/>
        </w:rPr>
        <w:t>招标文件</w:t>
      </w:r>
    </w:p>
    <w:p>
      <w:pPr>
        <w:spacing w:line="360" w:lineRule="auto"/>
        <w:jc w:val="center"/>
        <w:rPr>
          <w:rFonts w:ascii="宋体"/>
          <w:b/>
          <w:color w:val="auto"/>
          <w:sz w:val="48"/>
          <w:szCs w:val="48"/>
          <w:highlight w:val="none"/>
        </w:rPr>
      </w:pPr>
      <w:r>
        <w:rPr>
          <w:rFonts w:hint="eastAsia" w:ascii="宋体" w:hAnsi="宋体" w:cs="宋体"/>
          <w:b/>
          <w:color w:val="auto"/>
          <w:sz w:val="48"/>
          <w:szCs w:val="48"/>
          <w:highlight w:val="none"/>
        </w:rPr>
        <w:t>第三章合同条款</w:t>
      </w:r>
      <w:r>
        <w:rPr>
          <w:rFonts w:ascii="宋体" w:hAnsi="宋体" w:cs="宋体"/>
          <w:b/>
          <w:color w:val="auto"/>
          <w:sz w:val="48"/>
          <w:szCs w:val="48"/>
          <w:highlight w:val="none"/>
        </w:rPr>
        <w:t>(</w:t>
      </w:r>
      <w:r>
        <w:rPr>
          <w:rFonts w:hint="eastAsia" w:ascii="宋体" w:hAnsi="宋体" w:cs="宋体"/>
          <w:b/>
          <w:color w:val="auto"/>
          <w:sz w:val="48"/>
          <w:szCs w:val="48"/>
          <w:highlight w:val="none"/>
        </w:rPr>
        <w:t>格式）</w:t>
      </w:r>
    </w:p>
    <w:p>
      <w:pPr>
        <w:spacing w:line="360" w:lineRule="auto"/>
        <w:ind w:firstLine="2560" w:firstLineChars="800"/>
        <w:rPr>
          <w:rFonts w:ascii="宋体"/>
          <w:color w:val="auto"/>
          <w:sz w:val="32"/>
          <w:szCs w:val="32"/>
          <w:highlight w:val="none"/>
        </w:rPr>
      </w:pPr>
      <w:r>
        <w:rPr>
          <w:rFonts w:ascii="宋体" w:hAnsi="宋体"/>
          <w:color w:val="auto"/>
          <w:sz w:val="32"/>
          <w:szCs w:val="32"/>
          <w:highlight w:val="none"/>
        </w:rPr>
        <w:t xml:space="preserve"> </w:t>
      </w:r>
    </w:p>
    <w:p>
      <w:pPr>
        <w:spacing w:line="360" w:lineRule="auto"/>
        <w:rPr>
          <w:rFonts w:ascii="宋体"/>
          <w:color w:val="auto"/>
          <w:sz w:val="52"/>
          <w:szCs w:val="52"/>
          <w:highlight w:val="none"/>
        </w:rPr>
      </w:pPr>
      <w:r>
        <w:rPr>
          <w:rFonts w:ascii="宋体" w:hAnsi="宋体"/>
          <w:color w:val="auto"/>
          <w:sz w:val="52"/>
          <w:szCs w:val="52"/>
          <w:highlight w:val="none"/>
        </w:rPr>
        <w:t xml:space="preserve"> </w:t>
      </w:r>
    </w:p>
    <w:p>
      <w:pPr>
        <w:pStyle w:val="5"/>
        <w:rPr>
          <w:color w:val="auto"/>
          <w:highlight w:val="none"/>
        </w:rPr>
      </w:pPr>
    </w:p>
    <w:p>
      <w:pPr>
        <w:pStyle w:val="5"/>
        <w:rPr>
          <w:color w:val="auto"/>
          <w:highlight w:val="none"/>
        </w:rPr>
      </w:pPr>
    </w:p>
    <w:p>
      <w:pPr>
        <w:spacing w:line="360" w:lineRule="auto"/>
        <w:ind w:firstLine="1200" w:firstLineChars="400"/>
        <w:rPr>
          <w:rFonts w:ascii="宋体"/>
          <w:color w:val="auto"/>
          <w:sz w:val="30"/>
          <w:szCs w:val="30"/>
          <w:highlight w:val="none"/>
          <w:u w:val="single"/>
        </w:rPr>
      </w:pPr>
      <w:r>
        <w:rPr>
          <w:rFonts w:hint="eastAsia" w:ascii="宋体" w:hAnsi="宋体" w:cs="宋体"/>
          <w:color w:val="auto"/>
          <w:sz w:val="30"/>
          <w:szCs w:val="30"/>
          <w:highlight w:val="none"/>
        </w:rPr>
        <w:t>招</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标</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单</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位：</w:t>
      </w:r>
      <w:r>
        <w:rPr>
          <w:rFonts w:hint="eastAsia" w:ascii="宋体" w:hAnsi="宋体" w:cs="宋体"/>
          <w:color w:val="auto"/>
          <w:sz w:val="30"/>
          <w:szCs w:val="30"/>
          <w:highlight w:val="none"/>
          <w:u w:val="single"/>
        </w:rPr>
        <w:t>广州市重点公共建设项目管理中心</w:t>
      </w:r>
    </w:p>
    <w:p>
      <w:pPr>
        <w:spacing w:line="360" w:lineRule="auto"/>
        <w:ind w:firstLine="1245" w:firstLineChars="415"/>
        <w:rPr>
          <w:rFonts w:hint="eastAsia" w:ascii="宋体" w:eastAsiaTheme="minorEastAsia"/>
          <w:color w:val="auto"/>
          <w:sz w:val="30"/>
          <w:szCs w:val="30"/>
          <w:highlight w:val="none"/>
          <w:u w:val="single"/>
          <w:lang w:eastAsia="zh-CN"/>
        </w:rPr>
      </w:pPr>
      <w:r>
        <w:rPr>
          <w:rFonts w:hint="eastAsia" w:ascii="宋体" w:hAnsi="宋体" w:cs="宋体"/>
          <w:color w:val="auto"/>
          <w:sz w:val="30"/>
          <w:szCs w:val="30"/>
          <w:highlight w:val="none"/>
        </w:rPr>
        <w:t>招标代理单位：</w:t>
      </w:r>
      <w:r>
        <w:rPr>
          <w:rFonts w:hint="eastAsia" w:ascii="宋体" w:hAnsi="宋体" w:cs="宋体"/>
          <w:color w:val="auto"/>
          <w:sz w:val="30"/>
          <w:szCs w:val="30"/>
          <w:highlight w:val="none"/>
          <w:u w:val="single"/>
          <w:lang w:eastAsia="zh-CN"/>
        </w:rPr>
        <w:t>广东建瀚工程管理有限公司</w:t>
      </w:r>
    </w:p>
    <w:p>
      <w:pPr>
        <w:spacing w:line="360" w:lineRule="auto"/>
        <w:ind w:firstLine="1264" w:firstLineChars="395"/>
        <w:rPr>
          <w:rFonts w:ascii="宋体"/>
          <w:color w:val="auto"/>
          <w:sz w:val="32"/>
          <w:szCs w:val="32"/>
          <w:highlight w:val="none"/>
        </w:rPr>
      </w:pPr>
      <w:r>
        <w:rPr>
          <w:rFonts w:hint="eastAsia" w:ascii="宋体" w:hAnsi="宋体" w:cs="宋体"/>
          <w:color w:val="auto"/>
          <w:sz w:val="32"/>
          <w:szCs w:val="32"/>
          <w:highlight w:val="none"/>
        </w:rPr>
        <w:t>日</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期：</w:t>
      </w:r>
      <w:r>
        <w:rPr>
          <w:rFonts w:ascii="宋体" w:hAnsi="宋体" w:cs="宋体"/>
          <w:color w:val="auto"/>
          <w:sz w:val="32"/>
          <w:szCs w:val="32"/>
          <w:highlight w:val="none"/>
          <w:u w:val="single"/>
        </w:rPr>
        <w:t>2024</w:t>
      </w:r>
      <w:r>
        <w:rPr>
          <w:rFonts w:hint="eastAsia" w:ascii="宋体" w:hAnsi="宋体" w:cs="宋体"/>
          <w:color w:val="auto"/>
          <w:sz w:val="32"/>
          <w:szCs w:val="32"/>
          <w:highlight w:val="none"/>
        </w:rPr>
        <w:t>年</w:t>
      </w:r>
      <w:r>
        <w:rPr>
          <w:rFonts w:hint="eastAsia" w:ascii="宋体" w:hAnsi="宋体" w:cs="宋体"/>
          <w:color w:val="auto"/>
          <w:sz w:val="32"/>
          <w:szCs w:val="32"/>
          <w:highlight w:val="none"/>
          <w:u w:val="single"/>
          <w:lang w:val="en-US" w:eastAsia="zh-CN"/>
        </w:rPr>
        <w:t>6</w:t>
      </w:r>
      <w:r>
        <w:rPr>
          <w:rFonts w:hint="eastAsia" w:ascii="宋体" w:hAnsi="宋体" w:cs="宋体"/>
          <w:color w:val="auto"/>
          <w:sz w:val="32"/>
          <w:szCs w:val="32"/>
          <w:highlight w:val="none"/>
        </w:rPr>
        <w:t>月</w:t>
      </w:r>
    </w:p>
    <w:p>
      <w:pPr>
        <w:spacing w:line="360" w:lineRule="auto"/>
        <w:jc w:val="center"/>
        <w:rPr>
          <w:rFonts w:ascii="宋体"/>
          <w:b/>
          <w:color w:val="auto"/>
          <w:sz w:val="36"/>
          <w:szCs w:val="36"/>
          <w:highlight w:val="none"/>
        </w:rPr>
      </w:pPr>
      <w:r>
        <w:rPr>
          <w:rFonts w:ascii="宋体"/>
          <w:b/>
          <w:color w:val="auto"/>
          <w:sz w:val="36"/>
          <w:szCs w:val="36"/>
          <w:highlight w:val="none"/>
        </w:rPr>
        <w:br w:type="page"/>
      </w:r>
      <w:r>
        <w:rPr>
          <w:rFonts w:hint="eastAsia" w:ascii="宋体" w:hAnsi="宋体" w:cs="宋体"/>
          <w:b/>
          <w:color w:val="auto"/>
          <w:sz w:val="36"/>
          <w:szCs w:val="36"/>
          <w:highlight w:val="none"/>
        </w:rPr>
        <w:t>重要提示</w:t>
      </w:r>
    </w:p>
    <w:p>
      <w:pPr>
        <w:pStyle w:val="15"/>
        <w:topLinePunct/>
        <w:adjustRightInd w:val="0"/>
        <w:snapToGrid w:val="0"/>
        <w:spacing w:line="360" w:lineRule="auto"/>
        <w:ind w:firstLine="498" w:firstLineChars="200"/>
        <w:rPr>
          <w:b/>
          <w:color w:val="auto"/>
          <w:spacing w:val="4"/>
          <w:highlight w:val="none"/>
        </w:rPr>
      </w:pPr>
      <w:r>
        <w:rPr>
          <w:b/>
          <w:color w:val="auto"/>
          <w:spacing w:val="4"/>
          <w:highlight w:val="none"/>
        </w:rPr>
        <w:t xml:space="preserve"> </w:t>
      </w:r>
    </w:p>
    <w:p>
      <w:pPr>
        <w:adjustRightInd w:val="0"/>
        <w:snapToGrid w:val="0"/>
        <w:spacing w:line="360" w:lineRule="auto"/>
        <w:ind w:firstLine="551" w:firstLineChars="196"/>
        <w:rPr>
          <w:rFonts w:ascii="宋体"/>
          <w:b/>
          <w:color w:val="auto"/>
          <w:kern w:val="0"/>
          <w:sz w:val="28"/>
          <w:szCs w:val="28"/>
          <w:highlight w:val="none"/>
        </w:rPr>
      </w:pPr>
      <w:r>
        <w:rPr>
          <w:rFonts w:ascii="宋体" w:hAnsi="宋体" w:cs="宋体"/>
          <w:b/>
          <w:color w:val="auto"/>
          <w:kern w:val="0"/>
          <w:sz w:val="28"/>
          <w:szCs w:val="28"/>
          <w:highlight w:val="none"/>
        </w:rPr>
        <w:t>1.</w:t>
      </w:r>
      <w:r>
        <w:rPr>
          <w:rFonts w:hint="eastAsia" w:ascii="宋体" w:hAnsi="宋体" w:cs="宋体"/>
          <w:b/>
          <w:color w:val="auto"/>
          <w:kern w:val="0"/>
          <w:sz w:val="28"/>
          <w:szCs w:val="28"/>
          <w:highlight w:val="none"/>
        </w:rPr>
        <w:t>本章由“合同选择补充文本”和“合同范本”两部分组成。“合同选择补充文本”部分根据本招标项目的实际情况对合同范本中的合同协议书、合同专用条款、合同附件的部分内容进行了选择、填充或修改，其中：选择项以“□”标示，标注“√”的选项即为本招标项目合同采用，标注“×”的选项为本招标项目合同不采用；填充或修改的以下划线标示。两部分如有不一致的表述，以“合同选择补充文本”优先适用。</w:t>
      </w:r>
    </w:p>
    <w:p>
      <w:pPr>
        <w:pStyle w:val="15"/>
        <w:topLinePunct/>
        <w:adjustRightInd w:val="0"/>
        <w:snapToGrid w:val="0"/>
        <w:spacing w:line="360" w:lineRule="auto"/>
        <w:ind w:firstLine="578" w:firstLineChars="200"/>
        <w:rPr>
          <w:b/>
          <w:color w:val="auto"/>
          <w:spacing w:val="4"/>
          <w:sz w:val="28"/>
          <w:szCs w:val="28"/>
          <w:highlight w:val="none"/>
        </w:rPr>
      </w:pPr>
      <w:r>
        <w:rPr>
          <w:rFonts w:cs="宋体"/>
          <w:b/>
          <w:color w:val="auto"/>
          <w:spacing w:val="4"/>
          <w:sz w:val="28"/>
          <w:szCs w:val="28"/>
          <w:highlight w:val="none"/>
        </w:rPr>
        <w:t>2.</w:t>
      </w:r>
      <w:r>
        <w:rPr>
          <w:rFonts w:hint="eastAsia" w:cs="宋体"/>
          <w:b/>
          <w:color w:val="auto"/>
          <w:spacing w:val="4"/>
          <w:sz w:val="28"/>
          <w:szCs w:val="28"/>
          <w:highlight w:val="none"/>
        </w:rPr>
        <w:t>本招标项目使用的合同范本是指《广州市重点公共建设项目管理中心施工总承包合同范本》（</w:t>
      </w:r>
      <w:r>
        <w:rPr>
          <w:rFonts w:cs="宋体"/>
          <w:b/>
          <w:color w:val="auto"/>
          <w:spacing w:val="4"/>
          <w:sz w:val="28"/>
          <w:szCs w:val="28"/>
          <w:highlight w:val="none"/>
        </w:rPr>
        <w:t>2015</w:t>
      </w:r>
      <w:r>
        <w:rPr>
          <w:rFonts w:hint="eastAsia" w:cs="宋体"/>
          <w:b/>
          <w:color w:val="auto"/>
          <w:spacing w:val="4"/>
          <w:sz w:val="28"/>
          <w:szCs w:val="28"/>
          <w:highlight w:val="none"/>
        </w:rPr>
        <w:t>年</w:t>
      </w:r>
      <w:r>
        <w:rPr>
          <w:rFonts w:cs="宋体"/>
          <w:b/>
          <w:color w:val="auto"/>
          <w:spacing w:val="4"/>
          <w:sz w:val="28"/>
          <w:szCs w:val="28"/>
          <w:highlight w:val="none"/>
        </w:rPr>
        <w:t>8</w:t>
      </w:r>
      <w:r>
        <w:rPr>
          <w:rFonts w:hint="eastAsia" w:cs="宋体"/>
          <w:b/>
          <w:color w:val="auto"/>
          <w:spacing w:val="4"/>
          <w:sz w:val="28"/>
          <w:szCs w:val="28"/>
          <w:highlight w:val="none"/>
        </w:rPr>
        <w:t>月版，</w:t>
      </w:r>
      <w:r>
        <w:rPr>
          <w:rFonts w:cs="宋体"/>
          <w:b/>
          <w:color w:val="auto"/>
          <w:spacing w:val="4"/>
          <w:sz w:val="28"/>
          <w:szCs w:val="28"/>
          <w:highlight w:val="none"/>
        </w:rPr>
        <w:t>2018</w:t>
      </w:r>
      <w:r>
        <w:rPr>
          <w:rFonts w:hint="eastAsia" w:cs="宋体"/>
          <w:b/>
          <w:color w:val="auto"/>
          <w:spacing w:val="4"/>
          <w:sz w:val="28"/>
          <w:szCs w:val="28"/>
          <w:highlight w:val="none"/>
        </w:rPr>
        <w:t>年修订）。</w:t>
      </w:r>
    </w:p>
    <w:p>
      <w:pPr>
        <w:pStyle w:val="15"/>
        <w:topLinePunct/>
        <w:adjustRightInd w:val="0"/>
        <w:snapToGrid w:val="0"/>
        <w:spacing w:line="360" w:lineRule="auto"/>
        <w:ind w:firstLine="578" w:firstLineChars="200"/>
        <w:rPr>
          <w:b/>
          <w:color w:val="auto"/>
          <w:spacing w:val="4"/>
          <w:sz w:val="28"/>
          <w:szCs w:val="28"/>
          <w:highlight w:val="none"/>
        </w:rPr>
      </w:pPr>
      <w:r>
        <w:rPr>
          <w:rFonts w:cs="宋体"/>
          <w:b/>
          <w:color w:val="auto"/>
          <w:spacing w:val="4"/>
          <w:sz w:val="28"/>
          <w:szCs w:val="28"/>
          <w:highlight w:val="none"/>
        </w:rPr>
        <w:t>3.</w:t>
      </w:r>
      <w:r>
        <w:rPr>
          <w:rFonts w:hint="eastAsia" w:cs="宋体"/>
          <w:b/>
          <w:color w:val="auto"/>
          <w:spacing w:val="4"/>
          <w:sz w:val="28"/>
          <w:szCs w:val="28"/>
          <w:highlight w:val="none"/>
        </w:rPr>
        <w:t>正式合同依据本章、招标文件其他相关部分和中标人的投标文件签订。</w:t>
      </w:r>
    </w:p>
    <w:p>
      <w:pPr>
        <w:pStyle w:val="15"/>
        <w:topLinePunct/>
        <w:adjustRightInd w:val="0"/>
        <w:snapToGrid w:val="0"/>
        <w:spacing w:line="360" w:lineRule="auto"/>
        <w:ind w:firstLine="578" w:firstLineChars="200"/>
        <w:rPr>
          <w:b/>
          <w:color w:val="auto"/>
          <w:spacing w:val="4"/>
          <w:sz w:val="28"/>
          <w:szCs w:val="28"/>
          <w:highlight w:val="none"/>
        </w:rPr>
      </w:pPr>
      <w:r>
        <w:rPr>
          <w:rFonts w:cs="宋体"/>
          <w:b/>
          <w:color w:val="auto"/>
          <w:spacing w:val="4"/>
          <w:sz w:val="28"/>
          <w:szCs w:val="28"/>
          <w:highlight w:val="none"/>
        </w:rPr>
        <w:t>4.</w:t>
      </w:r>
      <w:r>
        <w:rPr>
          <w:rFonts w:hint="eastAsia" w:cs="宋体"/>
          <w:b/>
          <w:color w:val="auto"/>
          <w:spacing w:val="4"/>
          <w:sz w:val="28"/>
          <w:szCs w:val="28"/>
          <w:highlight w:val="none"/>
        </w:rPr>
        <w:t>发包人确定中标单位后，将组织招标代理按照招标文件的要求对中标单位的投标文件进行全面复核，主要复核中标单位投标文件中的项目经理部投入人员情况、主要施工机械设备投入情况、投标报价等。如有不利于本合同履行的事项，中标人应在签订合同前提供相关承诺函以保证项目顺利推进，该承诺函将作为本合同的附件。</w:t>
      </w:r>
    </w:p>
    <w:p>
      <w:pPr>
        <w:pStyle w:val="15"/>
        <w:topLinePunct/>
        <w:adjustRightInd w:val="0"/>
        <w:snapToGrid w:val="0"/>
        <w:spacing w:line="360" w:lineRule="auto"/>
        <w:ind w:firstLine="578" w:firstLineChars="200"/>
        <w:rPr>
          <w:b/>
          <w:color w:val="auto"/>
          <w:spacing w:val="4"/>
          <w:sz w:val="28"/>
          <w:szCs w:val="28"/>
          <w:highlight w:val="none"/>
        </w:rPr>
      </w:pPr>
      <w:r>
        <w:rPr>
          <w:b/>
          <w:color w:val="auto"/>
          <w:spacing w:val="4"/>
          <w:sz w:val="28"/>
          <w:szCs w:val="28"/>
          <w:highlight w:val="none"/>
        </w:rPr>
        <w:t xml:space="preserve">  </w:t>
      </w:r>
    </w:p>
    <w:p>
      <w:pPr>
        <w:pStyle w:val="15"/>
        <w:topLinePunct/>
        <w:adjustRightInd w:val="0"/>
        <w:snapToGrid w:val="0"/>
        <w:spacing w:before="156" w:beforeLines="50"/>
        <w:outlineLvl w:val="1"/>
        <w:rPr>
          <w:b/>
          <w:color w:val="auto"/>
          <w:spacing w:val="4"/>
          <w:sz w:val="30"/>
          <w:szCs w:val="30"/>
          <w:highlight w:val="none"/>
        </w:rPr>
      </w:pPr>
      <w:r>
        <w:rPr>
          <w:b/>
          <w:color w:val="auto"/>
          <w:spacing w:val="4"/>
          <w:sz w:val="30"/>
          <w:szCs w:val="30"/>
          <w:highlight w:val="none"/>
        </w:rPr>
        <w:t xml:space="preserve"> </w:t>
      </w:r>
    </w:p>
    <w:p>
      <w:pPr>
        <w:pStyle w:val="15"/>
        <w:topLinePunct/>
        <w:adjustRightInd w:val="0"/>
        <w:snapToGrid w:val="0"/>
        <w:spacing w:before="156" w:beforeLines="50"/>
        <w:jc w:val="center"/>
        <w:outlineLvl w:val="1"/>
        <w:rPr>
          <w:b/>
          <w:color w:val="auto"/>
          <w:spacing w:val="4"/>
          <w:sz w:val="44"/>
          <w:szCs w:val="44"/>
          <w:highlight w:val="none"/>
        </w:rPr>
      </w:pPr>
      <w:r>
        <w:rPr>
          <w:rFonts w:eastAsia="黑体"/>
          <w:b/>
          <w:color w:val="auto"/>
          <w:spacing w:val="4"/>
          <w:sz w:val="30"/>
          <w:szCs w:val="30"/>
          <w:highlight w:val="none"/>
        </w:rPr>
        <w:br w:type="page"/>
      </w:r>
      <w:r>
        <w:rPr>
          <w:rFonts w:hint="eastAsia" w:cs="宋体"/>
          <w:b/>
          <w:color w:val="auto"/>
          <w:spacing w:val="4"/>
          <w:sz w:val="44"/>
          <w:szCs w:val="44"/>
          <w:highlight w:val="none"/>
        </w:rPr>
        <w:t>一、合同选择补充文本</w:t>
      </w:r>
    </w:p>
    <w:p>
      <w:pPr>
        <w:adjustRightInd w:val="0"/>
        <w:snapToGrid w:val="0"/>
        <w:spacing w:line="360" w:lineRule="auto"/>
        <w:jc w:val="center"/>
        <w:rPr>
          <w:rFonts w:ascii="宋体"/>
          <w:b/>
          <w:color w:val="auto"/>
          <w:kern w:val="0"/>
          <w:sz w:val="44"/>
          <w:szCs w:val="44"/>
          <w:highlight w:val="none"/>
        </w:rPr>
      </w:pPr>
      <w:r>
        <w:rPr>
          <w:rFonts w:hint="eastAsia" w:ascii="宋体" w:hAnsi="宋体" w:cs="宋体"/>
          <w:b/>
          <w:color w:val="auto"/>
          <w:kern w:val="0"/>
          <w:sz w:val="44"/>
          <w:szCs w:val="44"/>
          <w:highlight w:val="none"/>
        </w:rPr>
        <w:t>第一篇合同协议书</w:t>
      </w:r>
    </w:p>
    <w:p>
      <w:pPr>
        <w:adjustRightInd w:val="0"/>
        <w:snapToGrid w:val="0"/>
        <w:spacing w:line="360" w:lineRule="auto"/>
        <w:ind w:right="11"/>
        <w:rPr>
          <w:rFonts w:ascii="宋体"/>
          <w:color w:val="auto"/>
          <w:kern w:val="0"/>
          <w:sz w:val="24"/>
          <w:szCs w:val="24"/>
          <w:highlight w:val="none"/>
        </w:rPr>
      </w:pPr>
      <w:r>
        <w:rPr>
          <w:rFonts w:ascii="宋体" w:hAnsi="宋体"/>
          <w:color w:val="auto"/>
          <w:kern w:val="0"/>
          <w:sz w:val="24"/>
          <w:szCs w:val="24"/>
          <w:highlight w:val="none"/>
        </w:rPr>
        <w:t xml:space="preserve"> </w:t>
      </w:r>
    </w:p>
    <w:p>
      <w:pPr>
        <w:spacing w:line="360" w:lineRule="auto"/>
        <w:ind w:firstLine="482"/>
        <w:jc w:val="left"/>
        <w:rPr>
          <w:rFonts w:ascii="宋体"/>
          <w:b/>
          <w:color w:val="auto"/>
          <w:kern w:val="0"/>
          <w:sz w:val="24"/>
          <w:szCs w:val="24"/>
          <w:highlight w:val="none"/>
        </w:rPr>
      </w:pPr>
      <w:r>
        <w:rPr>
          <w:rFonts w:hint="eastAsia" w:ascii="宋体" w:hAnsi="宋体" w:cs="宋体"/>
          <w:b/>
          <w:color w:val="auto"/>
          <w:kern w:val="0"/>
          <w:sz w:val="24"/>
          <w:szCs w:val="24"/>
          <w:highlight w:val="none"/>
        </w:rPr>
        <w:t>广州市重点公共建设项目管理中心</w:t>
      </w:r>
      <w:r>
        <w:rPr>
          <w:rFonts w:hint="eastAsia" w:ascii="宋体" w:hAnsi="宋体" w:cs="宋体"/>
          <w:color w:val="auto"/>
          <w:kern w:val="0"/>
          <w:sz w:val="24"/>
          <w:szCs w:val="24"/>
          <w:highlight w:val="none"/>
        </w:rPr>
        <w:t>（以下称发包人）与（以下称承包人）依照《中华人民共和国民法典》、《中华人民共和国建筑法》、《中华人民共和国招投标法》及其他有关法律、行政法规、部门规章、地方性法规和规章，遵循平等、自愿、公平和诚实信用的原则，就</w:t>
      </w:r>
      <w:r>
        <w:rPr>
          <w:rFonts w:hint="eastAsia" w:ascii="宋体" w:hAnsi="宋体" w:cs="宋体"/>
          <w:color w:val="auto"/>
          <w:sz w:val="24"/>
          <w:szCs w:val="24"/>
          <w:highlight w:val="none"/>
          <w:u w:val="single"/>
          <w:lang w:eastAsia="zh-CN"/>
        </w:rPr>
        <w:t>广州天河体育中心体育馆维修改造项目建筑智能化工程施工专业承包</w:t>
      </w:r>
      <w:r>
        <w:rPr>
          <w:rFonts w:hint="eastAsia" w:ascii="宋体" w:hAnsi="宋体" w:cs="宋体"/>
          <w:color w:val="auto"/>
          <w:kern w:val="0"/>
          <w:sz w:val="24"/>
          <w:szCs w:val="24"/>
          <w:highlight w:val="none"/>
        </w:rPr>
        <w:t>（以下称本工程）事宜协商一致，订立本合同。</w:t>
      </w:r>
    </w:p>
    <w:p>
      <w:pPr>
        <w:spacing w:line="360" w:lineRule="auto"/>
        <w:ind w:firstLine="482"/>
        <w:jc w:val="left"/>
        <w:rPr>
          <w:rFonts w:ascii="宋体"/>
          <w:color w:val="auto"/>
          <w:kern w:val="0"/>
          <w:sz w:val="24"/>
          <w:szCs w:val="24"/>
          <w:highlight w:val="none"/>
        </w:rPr>
      </w:pPr>
      <w:r>
        <w:rPr>
          <w:rFonts w:ascii="宋体" w:hAnsi="宋体" w:cs="宋体"/>
          <w:b/>
          <w:color w:val="auto"/>
          <w:kern w:val="0"/>
          <w:sz w:val="24"/>
          <w:szCs w:val="24"/>
          <w:highlight w:val="none"/>
        </w:rPr>
        <w:t>1</w:t>
      </w:r>
      <w:r>
        <w:rPr>
          <w:rFonts w:hint="eastAsia" w:ascii="宋体" w:hAnsi="宋体" w:cs="宋体"/>
          <w:b/>
          <w:color w:val="auto"/>
          <w:kern w:val="0"/>
          <w:sz w:val="24"/>
          <w:szCs w:val="24"/>
          <w:highlight w:val="none"/>
        </w:rPr>
        <w:t>、工程概况</w:t>
      </w:r>
    </w:p>
    <w:p>
      <w:pPr>
        <w:spacing w:line="360" w:lineRule="auto"/>
        <w:ind w:firstLine="482"/>
        <w:jc w:val="left"/>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）工程名称：</w:t>
      </w:r>
      <w:r>
        <w:rPr>
          <w:rFonts w:hint="eastAsia" w:ascii="宋体" w:hAnsi="宋体" w:cs="宋体"/>
          <w:color w:val="auto"/>
          <w:sz w:val="24"/>
          <w:szCs w:val="24"/>
          <w:highlight w:val="none"/>
          <w:u w:val="single"/>
          <w:lang w:eastAsia="zh-CN"/>
        </w:rPr>
        <w:t>广州天河体育中心体育馆维修改造项目建筑智能化工程施工专业承包</w:t>
      </w:r>
      <w:r>
        <w:rPr>
          <w:rFonts w:hint="eastAsia" w:ascii="宋体" w:hAnsi="宋体" w:cs="宋体"/>
          <w:color w:val="auto"/>
          <w:kern w:val="0"/>
          <w:sz w:val="24"/>
          <w:szCs w:val="24"/>
          <w:highlight w:val="none"/>
        </w:rPr>
        <w:t>。</w:t>
      </w:r>
    </w:p>
    <w:p>
      <w:pPr>
        <w:spacing w:line="360" w:lineRule="auto"/>
        <w:ind w:firstLine="482"/>
        <w:jc w:val="left"/>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）工程地点：</w:t>
      </w:r>
      <w:r>
        <w:rPr>
          <w:rFonts w:hint="eastAsia" w:ascii="宋体" w:hAnsi="宋体" w:cs="宋体"/>
          <w:color w:val="auto"/>
          <w:sz w:val="24"/>
          <w:szCs w:val="24"/>
          <w:highlight w:val="none"/>
          <w:u w:val="single"/>
        </w:rPr>
        <w:t>广州市天河区广州天河体育中心内。</w:t>
      </w:r>
    </w:p>
    <w:p>
      <w:pPr>
        <w:keepNext w:val="0"/>
        <w:keepLines w:val="0"/>
        <w:widowControl w:val="0"/>
        <w:suppressLineNumbers w:val="0"/>
        <w:spacing w:before="0" w:beforeAutospacing="0" w:after="0" w:afterAutospacing="0" w:line="360" w:lineRule="auto"/>
        <w:ind w:left="0" w:right="0" w:firstLine="482"/>
        <w:jc w:val="both"/>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）工程立项批准文号：</w:t>
      </w:r>
      <w:r>
        <w:rPr>
          <w:rFonts w:hint="eastAsia" w:ascii="宋体" w:hAnsi="宋体" w:eastAsia="宋体" w:cs="宋体"/>
          <w:color w:val="auto"/>
          <w:kern w:val="2"/>
          <w:sz w:val="24"/>
          <w:szCs w:val="24"/>
          <w:highlight w:val="none"/>
          <w:u w:val="single"/>
          <w:lang w:val="en-US" w:eastAsia="zh-CN" w:bidi="ar"/>
        </w:rPr>
        <w:t>穗发改投批〔2024〕46号</w:t>
      </w:r>
      <w:r>
        <w:rPr>
          <w:rFonts w:hint="eastAsia" w:ascii="宋体" w:hAnsi="宋体" w:cs="宋体"/>
          <w:color w:val="auto"/>
          <w:kern w:val="0"/>
          <w:sz w:val="24"/>
          <w:szCs w:val="24"/>
          <w:highlight w:val="none"/>
        </w:rPr>
        <w:t>。</w:t>
      </w:r>
    </w:p>
    <w:p>
      <w:pPr>
        <w:spacing w:line="360" w:lineRule="auto"/>
        <w:ind w:firstLine="482"/>
        <w:rPr>
          <w:rFonts w:ascii="宋体"/>
          <w:b/>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）资金来源：</w:t>
      </w:r>
      <w:r>
        <w:rPr>
          <w:rFonts w:hint="eastAsia" w:ascii="宋体" w:hAnsi="宋体" w:cs="宋体"/>
          <w:color w:val="auto"/>
          <w:sz w:val="24"/>
          <w:szCs w:val="24"/>
          <w:highlight w:val="none"/>
          <w:u w:val="single"/>
          <w:lang w:bidi="ar"/>
        </w:rPr>
        <w:t>财政资金</w:t>
      </w:r>
      <w:r>
        <w:rPr>
          <w:rFonts w:hint="eastAsia" w:ascii="宋体" w:hAnsi="宋体" w:cs="宋体"/>
          <w:color w:val="auto"/>
          <w:sz w:val="24"/>
          <w:szCs w:val="24"/>
          <w:highlight w:val="none"/>
        </w:rPr>
        <w:t>。</w:t>
      </w:r>
    </w:p>
    <w:p>
      <w:pPr>
        <w:spacing w:line="360" w:lineRule="auto"/>
        <w:ind w:firstLine="482"/>
        <w:jc w:val="left"/>
        <w:rPr>
          <w:rFonts w:ascii="宋体"/>
          <w:color w:val="auto"/>
          <w:kern w:val="0"/>
          <w:sz w:val="24"/>
          <w:szCs w:val="24"/>
          <w:highlight w:val="none"/>
        </w:rPr>
      </w:pPr>
      <w:r>
        <w:rPr>
          <w:rFonts w:ascii="宋体" w:hAnsi="宋体" w:cs="宋体"/>
          <w:b/>
          <w:color w:val="auto"/>
          <w:kern w:val="0"/>
          <w:sz w:val="24"/>
          <w:szCs w:val="24"/>
          <w:highlight w:val="none"/>
        </w:rPr>
        <w:t>2</w:t>
      </w:r>
      <w:r>
        <w:rPr>
          <w:rFonts w:hint="eastAsia" w:ascii="宋体" w:hAnsi="宋体" w:cs="宋体"/>
          <w:b/>
          <w:color w:val="auto"/>
          <w:kern w:val="0"/>
          <w:sz w:val="24"/>
          <w:szCs w:val="24"/>
          <w:highlight w:val="none"/>
        </w:rPr>
        <w:t>、工程内容、承包范围和承包方式</w:t>
      </w:r>
    </w:p>
    <w:p>
      <w:pPr>
        <w:keepNext w:val="0"/>
        <w:keepLines w:val="0"/>
        <w:widowControl/>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u w:val="single"/>
          <w:lang w:bidi="ar"/>
        </w:rPr>
      </w:pPr>
      <w:r>
        <w:rPr>
          <w:rFonts w:ascii="宋体" w:hAnsi="宋体" w:cs="宋体"/>
          <w:color w:val="auto"/>
          <w:kern w:val="0"/>
          <w:sz w:val="24"/>
          <w:szCs w:val="24"/>
          <w:highlight w:val="none"/>
        </w:rPr>
        <w:t>2.1</w:t>
      </w:r>
      <w:r>
        <w:rPr>
          <w:rFonts w:hint="eastAsia" w:ascii="宋体" w:hAnsi="宋体" w:cs="宋体"/>
          <w:color w:val="auto"/>
          <w:kern w:val="0"/>
          <w:sz w:val="24"/>
          <w:szCs w:val="24"/>
          <w:highlight w:val="none"/>
        </w:rPr>
        <w:t>工程内容：</w:t>
      </w:r>
      <w:r>
        <w:rPr>
          <w:rFonts w:hint="eastAsia" w:ascii="宋体" w:hAnsi="宋体" w:eastAsia="宋体" w:cs="宋体"/>
          <w:color w:val="auto"/>
          <w:sz w:val="24"/>
          <w:szCs w:val="24"/>
          <w:highlight w:val="none"/>
          <w:u w:val="single"/>
          <w:lang w:bidi="ar"/>
        </w:rPr>
        <w:t>总建筑面积1.73万㎡，维修改造面积17302.99㎡，最大单体维修改造建筑面积17302.99㎡，建筑高度24.65m，结构跨度东西向129.86m，南北向73m。改造范围主要包括结构加固（不涉及改变原有结构体系）、拆砌工程、室内装修工程、外立面工程、配套公用工程、供配电工程、电梯工程、室外工程及其他工程、赛事专项工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u w:val="single"/>
          <w:lang w:val="en-US" w:eastAsia="zh-CN" w:bidi="ar"/>
        </w:rPr>
        <w:t>2.2承包范围</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本次招标智能化工程主要建设内容包括：</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（1）信息设施类系统：通信接入系统、综合布线系统、信息网络系统、信息网络安全、无线WiFi覆盖、无线对讲系统、信息导引及发布系统、电梯五方通话系统、会议系统、机房工程；</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（2）公共安全类系统：视频监控系统、出入口控制系统、入侵报警系统、电子巡查管理系统；</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（3）建筑设备管理类：建筑设备监控系统、建筑能效监管系统；</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（4）赛事专项类：升旗控制系统、标准时钟系统、电视转播及评论系统预留布线、计时记分及成绩处理系统预留布线、售检票系统预留布线、影像采集及回放系统预留布线；</w:t>
      </w:r>
    </w:p>
    <w:p>
      <w:pPr>
        <w:keepNext w:val="0"/>
        <w:keepLines w:val="0"/>
        <w:widowControl w:val="0"/>
        <w:suppressLineNumbers w:val="0"/>
        <w:spacing w:before="0" w:beforeAutospacing="0" w:after="0" w:afterAutospacing="0" w:line="360" w:lineRule="auto"/>
        <w:ind w:left="0" w:right="0" w:firstLine="537" w:firstLineChars="224"/>
        <w:jc w:val="both"/>
        <w:rPr>
          <w:rFonts w:hint="eastAsia" w:ascii="宋体" w:hAnsi="宋体" w:eastAsia="宋体" w:cs="宋体"/>
          <w:color w:val="auto"/>
          <w:kern w:val="2"/>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5）智慧场馆应用类：AR导览导航系统、3D视觉通行闸机、AI数字人客服、智慧储物柜、智慧机器人、建筑结构安全监测系统、无障碍紧急求助系统、无障碍查询屏、无障碍引导系统、无障碍服务桩、无障碍手语翻译、无障碍服务中心。</w:t>
      </w:r>
    </w:p>
    <w:p>
      <w:pPr>
        <w:keepNext w:val="0"/>
        <w:keepLines w:val="0"/>
        <w:widowControl w:val="0"/>
        <w:suppressLineNumbers w:val="0"/>
        <w:spacing w:before="0" w:beforeAutospacing="0" w:after="0" w:afterAutospacing="0" w:line="240" w:lineRule="auto"/>
        <w:ind w:left="0" w:right="0" w:firstLine="0" w:firstLineChars="0"/>
        <w:jc w:val="both"/>
        <w:rPr>
          <w:rFonts w:hint="eastAsia" w:ascii="宋体" w:hAnsi="宋体" w:eastAsia="宋体" w:cs="宋体"/>
          <w:color w:val="auto"/>
          <w:sz w:val="24"/>
          <w:szCs w:val="24"/>
          <w:highlight w:val="none"/>
          <w:u w:val="single"/>
          <w:lang w:val="en-US" w:eastAsia="zh-CN" w:bidi="ar"/>
        </w:rPr>
      </w:pPr>
      <w:r>
        <w:rPr>
          <w:rFonts w:hint="eastAsia" w:ascii="宋体" w:hAnsi="宋体" w:eastAsia="宋体" w:cs="宋体"/>
          <w:color w:val="auto"/>
          <w:kern w:val="2"/>
          <w:sz w:val="24"/>
          <w:szCs w:val="24"/>
          <w:highlight w:val="none"/>
          <w:u w:val="single"/>
          <w:lang w:val="en-US" w:eastAsia="zh-CN" w:bidi="ar"/>
        </w:rPr>
        <w:t>具体以招标文件、招标图纸、工程量清单及有关资料说明为准。</w:t>
      </w:r>
    </w:p>
    <w:p>
      <w:pPr>
        <w:adjustRightInd/>
        <w:snapToGrid/>
        <w:spacing w:line="360" w:lineRule="auto"/>
        <w:ind w:right="0" w:firstLine="537" w:firstLineChars="224"/>
        <w:rPr>
          <w:rFonts w:ascii="宋体"/>
          <w:color w:val="auto"/>
          <w:kern w:val="0"/>
          <w:sz w:val="24"/>
          <w:szCs w:val="24"/>
          <w:highlight w:val="none"/>
        </w:rPr>
      </w:pPr>
      <w:r>
        <w:rPr>
          <w:rFonts w:ascii="宋体" w:hAnsi="宋体" w:cs="宋体"/>
          <w:color w:val="auto"/>
          <w:kern w:val="0"/>
          <w:sz w:val="24"/>
          <w:szCs w:val="24"/>
          <w:highlight w:val="none"/>
        </w:rPr>
        <w:t>2.3</w:t>
      </w:r>
      <w:r>
        <w:rPr>
          <w:rFonts w:hint="eastAsia" w:ascii="宋体" w:hAnsi="宋体" w:cs="宋体"/>
          <w:color w:val="auto"/>
          <w:kern w:val="0"/>
          <w:sz w:val="24"/>
          <w:szCs w:val="24"/>
          <w:highlight w:val="none"/>
        </w:rPr>
        <w:t>承包方式：</w:t>
      </w:r>
      <w:r>
        <w:rPr>
          <w:rFonts w:ascii="宋体"/>
          <w:color w:val="auto"/>
          <w:kern w:val="0"/>
          <w:sz w:val="24"/>
          <w:szCs w:val="24"/>
          <w:highlight w:val="none"/>
        </w:rPr>
        <w:tab/>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ascii="宋体"/>
          <w:color w:val="auto"/>
          <w:kern w:val="0"/>
          <w:sz w:val="24"/>
          <w:szCs w:val="24"/>
          <w:highlight w:val="none"/>
        </w:rPr>
      </w:pPr>
      <w:r>
        <w:rPr>
          <w:rFonts w:hint="eastAsia" w:ascii="宋体" w:hAnsi="宋体" w:cs="宋体"/>
          <w:color w:val="auto"/>
          <w:kern w:val="0"/>
          <w:sz w:val="24"/>
          <w:szCs w:val="24"/>
          <w:highlight w:val="none"/>
        </w:rPr>
        <w:t>由承包人按照本合同约定范围和图纸内容实行</w:t>
      </w:r>
      <w:r>
        <w:rPr>
          <w:rFonts w:hint="eastAsia" w:ascii="宋体" w:hAnsi="宋体" w:eastAsia="宋体" w:cs="宋体"/>
          <w:color w:val="auto"/>
          <w:kern w:val="0"/>
          <w:sz w:val="24"/>
          <w:szCs w:val="24"/>
          <w:highlight w:val="none"/>
          <w:lang w:val="en-US" w:eastAsia="zh-CN" w:bidi="ar"/>
        </w:rPr>
        <w:t>工程施工专业承包</w:t>
      </w:r>
      <w:r>
        <w:rPr>
          <w:rFonts w:hint="eastAsia" w:ascii="宋体" w:hAnsi="宋体" w:cs="宋体"/>
          <w:color w:val="auto"/>
          <w:kern w:val="0"/>
          <w:sz w:val="24"/>
          <w:szCs w:val="24"/>
          <w:highlight w:val="none"/>
        </w:rPr>
        <w:t>，包括但不限于包工、包料（</w:t>
      </w:r>
      <w:r>
        <w:rPr>
          <w:rFonts w:hint="eastAsia" w:ascii="宋体" w:hAnsi="宋体" w:cs="宋体"/>
          <w:b/>
          <w:color w:val="auto"/>
          <w:kern w:val="0"/>
          <w:szCs w:val="21"/>
          <w:highlight w:val="none"/>
          <w:bdr w:val="single" w:color="auto" w:sz="4" w:space="0"/>
        </w:rPr>
        <w:t>×</w:t>
      </w:r>
      <w:r>
        <w:rPr>
          <w:rFonts w:hint="eastAsia" w:ascii="宋体" w:hAnsi="宋体" w:cs="宋体"/>
          <w:color w:val="auto"/>
          <w:kern w:val="0"/>
          <w:sz w:val="24"/>
          <w:szCs w:val="24"/>
          <w:highlight w:val="none"/>
        </w:rPr>
        <w:t>甲供材料设备除外）、包工期、包质量、包安全生产、包文明施工、包各系统调试及联合调试、包承包范围内工程竣工验收通过、包移交、包结算、包运行维护管理（含本场馆在第十五届全运会期间的工程运维保障）及相关部门报建</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报批手续、包创优工程的组织实施工作和资料整理</w:t>
      </w:r>
      <w:r>
        <w:rPr>
          <w:rFonts w:hint="eastAsia" w:ascii="宋体" w:hAnsi="宋体" w:cs="宋体"/>
          <w:color w:val="auto"/>
          <w:kern w:val="0"/>
          <w:sz w:val="24"/>
          <w:szCs w:val="24"/>
          <w:highlight w:val="none"/>
          <w:lang w:bidi="ar"/>
        </w:rPr>
        <w:t>（如有）、包城市建设档案组卷移交和市重点建设项目档案组卷移交（如有）</w:t>
      </w:r>
      <w:r>
        <w:rPr>
          <w:rFonts w:hint="eastAsia" w:ascii="宋体" w:hAnsi="宋体" w:cs="宋体"/>
          <w:color w:val="auto"/>
          <w:kern w:val="0"/>
          <w:sz w:val="24"/>
          <w:szCs w:val="24"/>
          <w:highlight w:val="none"/>
        </w:rPr>
        <w:t>、包服从施工总承包管理单位的施工总承包管理、</w:t>
      </w:r>
      <w:r>
        <w:rPr>
          <w:rFonts w:hint="eastAsia" w:ascii="宋体" w:hAnsi="宋体" w:eastAsia="宋体" w:cs="宋体"/>
          <w:color w:val="auto"/>
          <w:kern w:val="0"/>
          <w:sz w:val="24"/>
          <w:szCs w:val="24"/>
          <w:highlight w:val="none"/>
          <w:lang w:val="en-US" w:eastAsia="zh-CN" w:bidi="ar"/>
        </w:rPr>
        <w:t>包承包人应当购买的保险、</w:t>
      </w:r>
      <w:r>
        <w:rPr>
          <w:rFonts w:hint="eastAsia" w:ascii="宋体" w:hAnsi="宋体" w:cs="宋体"/>
          <w:color w:val="auto"/>
          <w:kern w:val="0"/>
          <w:sz w:val="24"/>
          <w:szCs w:val="24"/>
          <w:highlight w:val="none"/>
        </w:rPr>
        <w:t>包专业协调及配合</w:t>
      </w:r>
      <w:r>
        <w:rPr>
          <w:rFonts w:hint="eastAsia" w:ascii="宋体" w:hAnsi="宋体" w:cs="宋体"/>
          <w:color w:val="auto"/>
          <w:kern w:val="0"/>
          <w:sz w:val="24"/>
          <w:szCs w:val="24"/>
          <w:highlight w:val="none"/>
          <w:lang w:eastAsia="zh-CN"/>
        </w:rPr>
        <w:t>、</w:t>
      </w:r>
      <w:r>
        <w:rPr>
          <w:rFonts w:hint="eastAsia" w:ascii="宋体" w:hAnsi="宋体" w:cs="宋体"/>
          <w:color w:val="auto"/>
          <w:sz w:val="24"/>
          <w:szCs w:val="24"/>
          <w:highlight w:val="none"/>
          <w:u w:val="single"/>
        </w:rPr>
        <w:t>包竣工图编制（须满足规划等各专项验收要求）</w:t>
      </w:r>
      <w:r>
        <w:rPr>
          <w:rFonts w:hint="eastAsia" w:ascii="宋体" w:hAnsi="宋体" w:cs="宋体"/>
          <w:color w:val="auto"/>
          <w:kern w:val="0"/>
          <w:sz w:val="24"/>
          <w:szCs w:val="24"/>
          <w:highlight w:val="none"/>
        </w:rPr>
        <w:t>等。合同价款按如下约定执行：</w:t>
      </w:r>
    </w:p>
    <w:p>
      <w:pPr>
        <w:adjustRightInd w:val="0"/>
        <w:snapToGrid w:val="0"/>
        <w:spacing w:line="360" w:lineRule="auto"/>
        <w:ind w:right="11"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）合同价款固定不变，结算价即为合同价（暂列金额除外）。</w:t>
      </w:r>
    </w:p>
    <w:p>
      <w:pPr>
        <w:adjustRightInd w:val="0"/>
        <w:snapToGrid w:val="0"/>
        <w:spacing w:line="360" w:lineRule="auto"/>
        <w:ind w:right="11"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）合同价款总价包干，若招标范围和承包内容不发生变化，则本工程结算价即为合同价（招标文件及本合同另有约定可以调整的项目除外）。</w:t>
      </w:r>
    </w:p>
    <w:p>
      <w:pPr>
        <w:adjustRightInd w:val="0"/>
        <w:snapToGrid w:val="0"/>
        <w:spacing w:line="360" w:lineRule="auto"/>
        <w:ind w:right="11"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工程量清单综合单价包干和综合合价项目包干且不因施工期间人工、材料及机械价格变化、施工条件、工程规模的变化和政府造价管理部门调整各项收费等而调整，招标文件及本合同另有约定的除外。工程结算价最终以有权结算终审部门审定为准。</w:t>
      </w:r>
    </w:p>
    <w:p>
      <w:pPr>
        <w:adjustRightInd w:val="0"/>
        <w:snapToGrid w:val="0"/>
        <w:spacing w:line="360" w:lineRule="auto"/>
        <w:ind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）其他：</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w:t>
      </w:r>
    </w:p>
    <w:p>
      <w:pPr>
        <w:spacing w:line="360" w:lineRule="auto"/>
        <w:ind w:firstLine="564" w:firstLineChars="235"/>
        <w:rPr>
          <w:rFonts w:ascii="宋体"/>
          <w:color w:val="auto"/>
          <w:kern w:val="0"/>
          <w:sz w:val="24"/>
          <w:szCs w:val="24"/>
          <w:highlight w:val="none"/>
        </w:rPr>
      </w:pPr>
      <w:r>
        <w:rPr>
          <w:rFonts w:ascii="宋体" w:hAnsi="宋体" w:cs="宋体"/>
          <w:color w:val="auto"/>
          <w:kern w:val="0"/>
          <w:sz w:val="24"/>
          <w:szCs w:val="24"/>
          <w:highlight w:val="none"/>
        </w:rPr>
        <w:t>2.4</w:t>
      </w:r>
      <w:r>
        <w:rPr>
          <w:rFonts w:hint="eastAsia" w:ascii="宋体" w:hAnsi="宋体" w:cs="宋体"/>
          <w:color w:val="auto"/>
          <w:kern w:val="0"/>
          <w:sz w:val="24"/>
          <w:szCs w:val="24"/>
          <w:highlight w:val="none"/>
        </w:rPr>
        <w:t>发包人根据工程实施情况，有权对承包人的承包范围及内容进行适当调整，并按合同专用条款第</w:t>
      </w:r>
      <w:r>
        <w:rPr>
          <w:rFonts w:ascii="宋体" w:hAnsi="宋体" w:cs="宋体"/>
          <w:color w:val="auto"/>
          <w:kern w:val="0"/>
          <w:sz w:val="24"/>
          <w:szCs w:val="24"/>
          <w:highlight w:val="none"/>
        </w:rPr>
        <w:t>50.4</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）款的约定处理，承包人必须无条件服从。</w:t>
      </w:r>
    </w:p>
    <w:p>
      <w:pPr>
        <w:adjustRightInd w:val="0"/>
        <w:snapToGrid w:val="0"/>
        <w:spacing w:line="360" w:lineRule="auto"/>
        <w:ind w:right="11" w:firstLine="482" w:firstLineChars="200"/>
        <w:rPr>
          <w:rFonts w:ascii="宋体"/>
          <w:b/>
          <w:color w:val="auto"/>
          <w:kern w:val="0"/>
          <w:sz w:val="24"/>
          <w:szCs w:val="24"/>
          <w:highlight w:val="none"/>
        </w:rPr>
      </w:pPr>
      <w:r>
        <w:rPr>
          <w:rFonts w:ascii="宋体" w:hAnsi="宋体" w:cs="宋体"/>
          <w:b/>
          <w:color w:val="auto"/>
          <w:kern w:val="0"/>
          <w:sz w:val="24"/>
          <w:szCs w:val="24"/>
          <w:highlight w:val="none"/>
        </w:rPr>
        <w:t>3</w:t>
      </w:r>
      <w:r>
        <w:rPr>
          <w:rFonts w:hint="eastAsia" w:ascii="宋体" w:hAnsi="宋体" w:cs="宋体"/>
          <w:b/>
          <w:color w:val="auto"/>
          <w:kern w:val="0"/>
          <w:sz w:val="24"/>
          <w:szCs w:val="24"/>
          <w:highlight w:val="none"/>
        </w:rPr>
        <w:t>、合同工期</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3.1</w:t>
      </w:r>
      <w:r>
        <w:rPr>
          <w:rFonts w:hint="eastAsia" w:ascii="宋体" w:hAnsi="宋体" w:cs="宋体"/>
          <w:color w:val="auto"/>
          <w:kern w:val="0"/>
          <w:sz w:val="24"/>
          <w:szCs w:val="24"/>
          <w:highlight w:val="none"/>
        </w:rPr>
        <w:t>本工程总工期为</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个日历天，计划</w:t>
      </w:r>
      <w:r>
        <w:rPr>
          <w:rFonts w:ascii="宋体" w:hAnsi="宋体"/>
          <w:color w:val="auto"/>
          <w:kern w:val="0"/>
          <w:sz w:val="24"/>
          <w:szCs w:val="24"/>
          <w:highlight w:val="none"/>
          <w:u w:val="single"/>
        </w:rPr>
        <w:t xml:space="preserve"> </w:t>
      </w:r>
      <w:r>
        <w:rPr>
          <w:rFonts w:ascii="宋体" w:hAnsi="宋体" w:cs="宋体"/>
          <w:color w:val="auto"/>
          <w:kern w:val="0"/>
          <w:sz w:val="24"/>
          <w:szCs w:val="24"/>
          <w:highlight w:val="none"/>
          <w:u w:val="single"/>
        </w:rPr>
        <w:t>202</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日开工，</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r>
        <w:rPr>
          <w:rFonts w:hint="eastAsia" w:ascii="宋体" w:hAnsi="宋体" w:cs="宋体"/>
          <w:color w:val="auto"/>
          <w:kern w:val="0"/>
          <w:sz w:val="24"/>
          <w:szCs w:val="24"/>
          <w:highlight w:val="none"/>
        </w:rPr>
        <w:t>竣工验收，具体开工日期以总监理工程师发出的开工令为准。</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3.2</w:t>
      </w:r>
      <w:r>
        <w:rPr>
          <w:rFonts w:hint="eastAsia" w:ascii="宋体" w:hAnsi="宋体" w:cs="宋体"/>
          <w:color w:val="auto"/>
          <w:kern w:val="0"/>
          <w:sz w:val="24"/>
          <w:szCs w:val="24"/>
          <w:highlight w:val="none"/>
        </w:rPr>
        <w:t>关键节点工期要求：</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3.3</w:t>
      </w:r>
      <w:r>
        <w:rPr>
          <w:rFonts w:hint="eastAsia" w:ascii="宋体" w:hAnsi="宋体" w:cs="宋体"/>
          <w:color w:val="auto"/>
          <w:kern w:val="0"/>
          <w:sz w:val="24"/>
          <w:szCs w:val="24"/>
          <w:highlight w:val="none"/>
        </w:rPr>
        <w:t>发包人根据工程实施情况，有权对本合同工程工期（包括关键节点工期和竣工日期）进行适当调整，并按合同专用条款第</w:t>
      </w:r>
      <w:r>
        <w:rPr>
          <w:rFonts w:ascii="宋体" w:hAnsi="宋体" w:cs="宋体"/>
          <w:color w:val="auto"/>
          <w:kern w:val="0"/>
          <w:sz w:val="24"/>
          <w:szCs w:val="24"/>
          <w:highlight w:val="none"/>
        </w:rPr>
        <w:t>50.4</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）款的约定处理，承包人必须采取一切有效措施保证竣工日期，不得延误，并不得要求另行增加费用；如不能按经发包人批准或下达的计划完成任务，由承包人按合同专用条款第</w:t>
      </w:r>
      <w:r>
        <w:rPr>
          <w:rFonts w:ascii="宋体" w:hAnsi="宋体" w:cs="宋体"/>
          <w:color w:val="auto"/>
          <w:kern w:val="0"/>
          <w:sz w:val="24"/>
          <w:szCs w:val="24"/>
          <w:highlight w:val="none"/>
        </w:rPr>
        <w:t>38.8</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）款的约定承担违约责任。</w:t>
      </w:r>
    </w:p>
    <w:p>
      <w:pPr>
        <w:adjustRightInd w:val="0"/>
        <w:snapToGrid w:val="0"/>
        <w:spacing w:line="360" w:lineRule="auto"/>
        <w:ind w:right="11" w:firstLine="482" w:firstLineChars="200"/>
        <w:rPr>
          <w:rFonts w:ascii="宋体"/>
          <w:b/>
          <w:color w:val="auto"/>
          <w:kern w:val="0"/>
          <w:sz w:val="24"/>
          <w:szCs w:val="24"/>
          <w:highlight w:val="none"/>
        </w:rPr>
      </w:pPr>
      <w:r>
        <w:rPr>
          <w:rFonts w:ascii="宋体" w:hAnsi="宋体" w:cs="宋体"/>
          <w:b/>
          <w:color w:val="auto"/>
          <w:kern w:val="0"/>
          <w:sz w:val="24"/>
          <w:szCs w:val="24"/>
          <w:highlight w:val="none"/>
        </w:rPr>
        <w:t>4</w:t>
      </w:r>
      <w:r>
        <w:rPr>
          <w:rFonts w:hint="eastAsia" w:ascii="宋体" w:hAnsi="宋体" w:cs="宋体"/>
          <w:b/>
          <w:color w:val="auto"/>
          <w:kern w:val="0"/>
          <w:sz w:val="24"/>
          <w:szCs w:val="24"/>
          <w:highlight w:val="none"/>
        </w:rPr>
        <w:t>、质量标准和目标（如有更新则按更新后的执行，下同）</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）质量标准：</w:t>
      </w:r>
    </w:p>
    <w:p>
      <w:pPr>
        <w:adjustRightInd w:val="0"/>
        <w:snapToGrid w:val="0"/>
        <w:spacing w:line="360" w:lineRule="auto"/>
        <w:ind w:right="11" w:firstLine="403" w:firstLineChars="192"/>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）《建筑工程施工质量验收统一标准》</w:t>
      </w: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GB50300-2013</w:t>
      </w:r>
      <w:r>
        <w:rPr>
          <w:rFonts w:hint="eastAsia" w:ascii="宋体" w:hAnsi="宋体" w:cs="宋体"/>
          <w:color w:val="auto"/>
          <w:kern w:val="0"/>
          <w:sz w:val="24"/>
          <w:szCs w:val="24"/>
          <w:highlight w:val="none"/>
          <w:u w:val="single"/>
        </w:rPr>
        <w:t>）</w:t>
      </w:r>
      <w:r>
        <w:rPr>
          <w:rFonts w:hint="eastAsia" w:ascii="宋体" w:hAnsi="宋体" w:cs="宋体"/>
          <w:color w:val="auto"/>
          <w:kern w:val="0"/>
          <w:sz w:val="24"/>
          <w:szCs w:val="24"/>
          <w:highlight w:val="none"/>
        </w:rPr>
        <w:t>及相应配套的各专业验收规范等。</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bCs/>
          <w:snapToGrid w:val="0"/>
          <w:color w:val="auto"/>
          <w:sz w:val="24"/>
          <w:highlight w:val="none"/>
          <w:bdr w:val="single" w:color="auto" w:sz="4" w:space="0"/>
        </w:rPr>
        <w:t>×</w:t>
      </w:r>
      <w:r>
        <w:rPr>
          <w:rFonts w:ascii="宋体" w:hAnsi="宋体"/>
          <w:color w:val="auto"/>
          <w:kern w:val="0"/>
          <w:sz w:val="24"/>
          <w:szCs w:val="24"/>
          <w:highlight w:val="none"/>
        </w:rPr>
        <w:t xml:space="preserve"> </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）《城镇道路工程施工与质量验收规范》（</w:t>
      </w:r>
      <w:r>
        <w:rPr>
          <w:rFonts w:ascii="宋体" w:hAnsi="宋体" w:cs="宋体"/>
          <w:color w:val="auto"/>
          <w:kern w:val="0"/>
          <w:sz w:val="24"/>
          <w:szCs w:val="24"/>
          <w:highlight w:val="none"/>
        </w:rPr>
        <w:t>CJJ1-2008</w:t>
      </w:r>
      <w:r>
        <w:rPr>
          <w:rFonts w:hint="eastAsia" w:ascii="宋体" w:hAnsi="宋体" w:cs="宋体"/>
          <w:color w:val="auto"/>
          <w:kern w:val="0"/>
          <w:sz w:val="24"/>
          <w:szCs w:val="24"/>
          <w:highlight w:val="none"/>
        </w:rPr>
        <w:t>）、《城市桥梁工程施工与质量验收规范》（</w:t>
      </w:r>
      <w:r>
        <w:rPr>
          <w:rFonts w:ascii="宋体" w:hAnsi="宋体" w:cs="宋体"/>
          <w:color w:val="auto"/>
          <w:kern w:val="0"/>
          <w:sz w:val="24"/>
          <w:szCs w:val="24"/>
          <w:highlight w:val="none"/>
        </w:rPr>
        <w:t>CJJ2-2008</w:t>
      </w:r>
      <w:r>
        <w:rPr>
          <w:rFonts w:hint="eastAsia" w:ascii="宋体" w:hAnsi="宋体" w:cs="宋体"/>
          <w:color w:val="auto"/>
          <w:kern w:val="0"/>
          <w:sz w:val="24"/>
          <w:szCs w:val="24"/>
          <w:highlight w:val="none"/>
        </w:rPr>
        <w:t>）、《给水排水管道工程施工及验收规范》（</w:t>
      </w:r>
      <w:r>
        <w:rPr>
          <w:rFonts w:ascii="宋体" w:hAnsi="宋体" w:cs="宋体"/>
          <w:color w:val="auto"/>
          <w:kern w:val="0"/>
          <w:sz w:val="24"/>
          <w:szCs w:val="24"/>
          <w:highlight w:val="none"/>
        </w:rPr>
        <w:t>GB 50268-2008</w:t>
      </w:r>
      <w:r>
        <w:rPr>
          <w:rFonts w:hint="eastAsia" w:ascii="宋体" w:hAnsi="宋体" w:cs="宋体"/>
          <w:color w:val="auto"/>
          <w:kern w:val="0"/>
          <w:sz w:val="24"/>
          <w:szCs w:val="24"/>
          <w:highlight w:val="none"/>
        </w:rPr>
        <w:t>）及相应配套的各专业验收规范等。</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bCs/>
          <w:snapToGrid w:val="0"/>
          <w:color w:val="auto"/>
          <w:sz w:val="24"/>
          <w:highlight w:val="none"/>
          <w:bdr w:val="single" w:color="auto" w:sz="4" w:space="0"/>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）《园林绿化工程施工及验收规范》（</w:t>
      </w:r>
      <w:r>
        <w:rPr>
          <w:rFonts w:ascii="宋体" w:hAnsi="宋体" w:cs="宋体"/>
          <w:color w:val="auto"/>
          <w:kern w:val="0"/>
          <w:sz w:val="24"/>
          <w:szCs w:val="24"/>
          <w:highlight w:val="none"/>
        </w:rPr>
        <w:t>CJJ82-2012</w:t>
      </w:r>
      <w:r>
        <w:rPr>
          <w:rFonts w:hint="eastAsia" w:ascii="宋体" w:hAnsi="宋体" w:cs="宋体"/>
          <w:color w:val="auto"/>
          <w:kern w:val="0"/>
          <w:sz w:val="24"/>
          <w:szCs w:val="24"/>
          <w:highlight w:val="none"/>
        </w:rPr>
        <w:t>）、《城市绿化工程施工及验收规范》（</w:t>
      </w:r>
      <w:r>
        <w:rPr>
          <w:rFonts w:ascii="宋体" w:hAnsi="宋体" w:cs="宋体"/>
          <w:color w:val="auto"/>
          <w:kern w:val="0"/>
          <w:sz w:val="24"/>
          <w:szCs w:val="24"/>
          <w:highlight w:val="none"/>
        </w:rPr>
        <w:t>DB440100/T114-2007</w:t>
      </w:r>
      <w:r>
        <w:rPr>
          <w:rFonts w:hint="eastAsia" w:ascii="宋体" w:hAnsi="宋体" w:cs="宋体"/>
          <w:color w:val="auto"/>
          <w:kern w:val="0"/>
          <w:sz w:val="24"/>
          <w:szCs w:val="24"/>
          <w:highlight w:val="none"/>
        </w:rPr>
        <w:t>）及相应配套的各专业验收规范等。</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）质量目标：</w:t>
      </w:r>
    </w:p>
    <w:p>
      <w:pPr>
        <w:adjustRightInd w:val="0"/>
        <w:snapToGrid w:val="0"/>
        <w:spacing w:line="360" w:lineRule="auto"/>
        <w:ind w:right="11" w:firstLine="480" w:firstLineChars="200"/>
        <w:rPr>
          <w:rFonts w:ascii="宋体" w:cs="宋体"/>
          <w:color w:val="auto"/>
          <w:kern w:val="0"/>
          <w:sz w:val="24"/>
          <w:szCs w:val="24"/>
          <w:highlight w:val="none"/>
        </w:rPr>
      </w:pPr>
      <w:r>
        <w:rPr>
          <w:rFonts w:hint="eastAsia" w:ascii="宋体" w:hAnsi="宋体" w:cs="宋体"/>
          <w:color w:val="auto"/>
          <w:kern w:val="0"/>
          <w:sz w:val="24"/>
          <w:szCs w:val="24"/>
          <w:highlight w:val="none"/>
        </w:rPr>
        <w:t>一次竣工验收合格。</w:t>
      </w:r>
      <w:r>
        <w:rPr>
          <w:rFonts w:ascii="宋体" w:hAnsi="宋体" w:cs="宋体"/>
          <w:color w:val="auto"/>
          <w:kern w:val="0"/>
          <w:sz w:val="24"/>
          <w:szCs w:val="24"/>
          <w:highlight w:val="none"/>
        </w:rPr>
        <w:t xml:space="preserve"> </w:t>
      </w:r>
    </w:p>
    <w:p>
      <w:pPr>
        <w:adjustRightInd w:val="0"/>
        <w:snapToGrid w:val="0"/>
        <w:spacing w:line="360" w:lineRule="auto"/>
        <w:ind w:right="11"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必须取得广州市建筑装饰建设工程优质奖。</w:t>
      </w:r>
    </w:p>
    <w:p>
      <w:pPr>
        <w:adjustRightInd w:val="0"/>
        <w:snapToGrid w:val="0"/>
        <w:spacing w:line="360" w:lineRule="auto"/>
        <w:ind w:right="11"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必须取得广州市建设工程优质奖，争创广东省建设工程优质奖。</w:t>
      </w:r>
    </w:p>
    <w:p>
      <w:pPr>
        <w:adjustRightInd w:val="0"/>
        <w:snapToGrid w:val="0"/>
        <w:spacing w:line="360" w:lineRule="auto"/>
        <w:ind w:right="11"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必须取得广东省建设工程优质奖，争创国家优质工程奖。</w:t>
      </w:r>
    </w:p>
    <w:p>
      <w:pPr>
        <w:adjustRightInd w:val="0"/>
        <w:snapToGrid w:val="0"/>
        <w:spacing w:line="360" w:lineRule="auto"/>
        <w:ind w:right="11" w:firstLine="420" w:firstLineChars="200"/>
        <w:rPr>
          <w:rFonts w:hint="eastAsia" w:ascii="宋体" w:hAnsi="宋体" w:cs="宋体"/>
          <w:color w:val="auto"/>
          <w:kern w:val="0"/>
          <w:sz w:val="24"/>
          <w:szCs w:val="24"/>
          <w:highlight w:val="none"/>
          <w:u w:val="singl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其他：</w:t>
      </w:r>
      <w:r>
        <w:rPr>
          <w:rFonts w:hint="eastAsia" w:ascii="宋体" w:hAnsi="宋体" w:eastAsia="宋体" w:cs="宋体"/>
          <w:color w:val="auto"/>
          <w:kern w:val="0"/>
          <w:sz w:val="24"/>
          <w:szCs w:val="24"/>
          <w:highlight w:val="none"/>
          <w:u w:val="single"/>
          <w:lang w:val="en-US" w:eastAsia="zh-CN" w:bidi="ar"/>
        </w:rPr>
        <w:t>质量验收一次性达到合格或以上验收标准，确保项目满足</w:t>
      </w:r>
      <w:r>
        <w:rPr>
          <w:rFonts w:hint="eastAsia" w:ascii="宋体" w:hAnsi="宋体" w:eastAsia="宋体" w:cs="宋体"/>
          <w:color w:val="auto"/>
          <w:kern w:val="2"/>
          <w:sz w:val="24"/>
          <w:szCs w:val="24"/>
          <w:highlight w:val="none"/>
          <w:u w:val="single"/>
          <w:lang w:val="en-US" w:eastAsia="zh-CN" w:bidi="ar"/>
        </w:rPr>
        <w:t>承办残特奥会</w:t>
      </w:r>
      <w:r>
        <w:rPr>
          <w:rFonts w:hint="eastAsia" w:ascii="宋体" w:hAnsi="宋体" w:eastAsia="宋体" w:cs="宋体"/>
          <w:color w:val="auto"/>
          <w:kern w:val="0"/>
          <w:sz w:val="24"/>
          <w:szCs w:val="24"/>
          <w:highlight w:val="none"/>
          <w:u w:val="single"/>
          <w:lang w:val="en-US" w:eastAsia="zh-CN" w:bidi="ar"/>
        </w:rPr>
        <w:t>的赛事要求，</w:t>
      </w:r>
      <w:r>
        <w:rPr>
          <w:rFonts w:hint="eastAsia" w:ascii="宋体" w:hAnsi="宋体" w:eastAsia="宋体" w:cs="宋体"/>
          <w:bCs/>
          <w:color w:val="auto"/>
          <w:kern w:val="2"/>
          <w:sz w:val="24"/>
          <w:szCs w:val="24"/>
          <w:highlight w:val="none"/>
          <w:lang w:val="en-US" w:eastAsia="zh-CN" w:bidi="ar"/>
        </w:rPr>
        <w:t>满足相关体育工艺验收及认证要求（如有）</w:t>
      </w:r>
      <w:r>
        <w:rPr>
          <w:rFonts w:hint="eastAsia" w:ascii="宋体" w:hAnsi="宋体" w:eastAsia="宋体" w:cs="宋体"/>
          <w:color w:val="auto"/>
          <w:kern w:val="0"/>
          <w:sz w:val="24"/>
          <w:szCs w:val="24"/>
          <w:highlight w:val="none"/>
          <w:u w:val="single"/>
          <w:lang w:val="en-US" w:eastAsia="zh-CN" w:bidi="ar"/>
        </w:rPr>
        <w:t>。</w:t>
      </w:r>
    </w:p>
    <w:p>
      <w:pPr>
        <w:adjustRightInd w:val="0"/>
        <w:snapToGrid w:val="0"/>
        <w:spacing w:line="360" w:lineRule="auto"/>
        <w:ind w:right="11" w:firstLine="482" w:firstLineChars="200"/>
        <w:rPr>
          <w:rFonts w:ascii="宋体"/>
          <w:b/>
          <w:color w:val="auto"/>
          <w:kern w:val="0"/>
          <w:sz w:val="24"/>
          <w:szCs w:val="24"/>
          <w:highlight w:val="none"/>
        </w:rPr>
      </w:pPr>
      <w:r>
        <w:rPr>
          <w:rFonts w:ascii="宋体" w:hAnsi="宋体" w:cs="宋体"/>
          <w:b/>
          <w:color w:val="auto"/>
          <w:kern w:val="0"/>
          <w:sz w:val="24"/>
          <w:szCs w:val="24"/>
          <w:highlight w:val="none"/>
        </w:rPr>
        <w:t>5</w:t>
      </w:r>
      <w:r>
        <w:rPr>
          <w:rFonts w:hint="eastAsia" w:ascii="宋体" w:hAnsi="宋体" w:cs="宋体"/>
          <w:b/>
          <w:color w:val="auto"/>
          <w:kern w:val="0"/>
          <w:sz w:val="24"/>
          <w:szCs w:val="24"/>
          <w:highlight w:val="none"/>
        </w:rPr>
        <w:t>、职业健康安全管理目标和环境管理目标</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）职业健康安全管理目标：事故隐患排查治理覆盖率</w:t>
      </w:r>
      <w:r>
        <w:rPr>
          <w:rFonts w:ascii="宋体" w:hAnsi="宋体" w:cs="宋体"/>
          <w:color w:val="auto"/>
          <w:kern w:val="0"/>
          <w:sz w:val="24"/>
          <w:szCs w:val="24"/>
          <w:highlight w:val="none"/>
        </w:rPr>
        <w:t>100%</w:t>
      </w:r>
      <w:r>
        <w:rPr>
          <w:rFonts w:hint="eastAsia" w:ascii="宋体" w:hAnsi="宋体" w:cs="宋体"/>
          <w:color w:val="auto"/>
          <w:kern w:val="0"/>
          <w:sz w:val="24"/>
          <w:szCs w:val="24"/>
          <w:highlight w:val="none"/>
        </w:rPr>
        <w:t>，一般事故隐患整改率</w:t>
      </w:r>
      <w:r>
        <w:rPr>
          <w:rFonts w:ascii="宋体" w:hAnsi="宋体" w:cs="宋体"/>
          <w:color w:val="auto"/>
          <w:kern w:val="0"/>
          <w:sz w:val="24"/>
          <w:szCs w:val="24"/>
          <w:highlight w:val="none"/>
        </w:rPr>
        <w:t>100%</w:t>
      </w:r>
      <w:r>
        <w:rPr>
          <w:rFonts w:hint="eastAsia" w:ascii="宋体" w:hAnsi="宋体" w:cs="宋体"/>
          <w:color w:val="auto"/>
          <w:kern w:val="0"/>
          <w:sz w:val="24"/>
          <w:szCs w:val="24"/>
          <w:highlight w:val="none"/>
        </w:rPr>
        <w:t>，重大事故隐患挂牌督办率</w:t>
      </w:r>
      <w:r>
        <w:rPr>
          <w:rFonts w:ascii="宋体" w:hAnsi="宋体" w:cs="宋体"/>
          <w:color w:val="auto"/>
          <w:kern w:val="0"/>
          <w:sz w:val="24"/>
          <w:szCs w:val="24"/>
          <w:highlight w:val="none"/>
        </w:rPr>
        <w:t>100%</w:t>
      </w:r>
      <w:r>
        <w:rPr>
          <w:rFonts w:hint="eastAsia" w:ascii="宋体" w:hAnsi="宋体" w:cs="宋体"/>
          <w:color w:val="auto"/>
          <w:kern w:val="0"/>
          <w:sz w:val="24"/>
          <w:szCs w:val="24"/>
          <w:highlight w:val="none"/>
        </w:rPr>
        <w:t>、整改率</w:t>
      </w:r>
      <w:r>
        <w:rPr>
          <w:rFonts w:ascii="宋体" w:hAnsi="宋体" w:cs="宋体"/>
          <w:color w:val="auto"/>
          <w:kern w:val="0"/>
          <w:sz w:val="24"/>
          <w:szCs w:val="24"/>
          <w:highlight w:val="none"/>
        </w:rPr>
        <w:t>100%</w:t>
      </w:r>
      <w:r>
        <w:rPr>
          <w:rFonts w:hint="eastAsia" w:ascii="宋体" w:hAnsi="宋体" w:cs="宋体"/>
          <w:color w:val="auto"/>
          <w:kern w:val="0"/>
          <w:sz w:val="24"/>
          <w:szCs w:val="24"/>
          <w:highlight w:val="none"/>
        </w:rPr>
        <w:t>；安全生产非法违法行为举报投诉查办率达到</w:t>
      </w:r>
      <w:r>
        <w:rPr>
          <w:rFonts w:ascii="宋体" w:hAnsi="宋体" w:cs="宋体"/>
          <w:color w:val="auto"/>
          <w:kern w:val="0"/>
          <w:sz w:val="24"/>
          <w:szCs w:val="24"/>
          <w:highlight w:val="none"/>
        </w:rPr>
        <w:t>100%</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）杜绝发生一般事故等级及以上的伤亡事故且工伤责任事故死亡人数为零。</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）确保</w:t>
      </w:r>
    </w:p>
    <w:p>
      <w:pPr>
        <w:pStyle w:val="15"/>
        <w:widowControl w:val="0"/>
        <w:topLinePunct/>
        <w:adjustRightInd w:val="0"/>
        <w:snapToGrid w:val="0"/>
        <w:spacing w:beforeAutospacing="0" w:afterAutospacing="0" w:line="360" w:lineRule="auto"/>
        <w:ind w:firstLine="420" w:firstLineChars="200"/>
        <w:jc w:val="both"/>
        <w:rPr>
          <w:rFonts w:ascii="Calibri" w:hAnsi="Calibri"/>
          <w:color w:val="auto"/>
          <w:highlight w:val="none"/>
        </w:rPr>
      </w:pPr>
      <w:r>
        <w:rPr>
          <w:rFonts w:hint="eastAsia" w:cs="宋体"/>
          <w:color w:val="auto"/>
          <w:sz w:val="21"/>
          <w:szCs w:val="21"/>
          <w:highlight w:val="none"/>
          <w:bdr w:val="single" w:color="auto" w:sz="4" w:space="0"/>
        </w:rPr>
        <w:t>×</w:t>
      </w:r>
      <w:r>
        <w:rPr>
          <w:rFonts w:hint="eastAsia" w:cs="宋体"/>
          <w:color w:val="auto"/>
          <w:highlight w:val="none"/>
        </w:rPr>
        <w:t>达到广州市安全文明样板工地标准。</w:t>
      </w:r>
    </w:p>
    <w:p>
      <w:pPr>
        <w:adjustRightInd w:val="0"/>
        <w:snapToGrid w:val="0"/>
        <w:spacing w:line="360" w:lineRule="auto"/>
        <w:ind w:right="11" w:firstLine="480" w:firstLineChars="200"/>
        <w:rPr>
          <w:rFonts w:ascii="宋体" w:cs="宋体"/>
          <w:color w:val="auto"/>
          <w:kern w:val="0"/>
          <w:sz w:val="24"/>
          <w:szCs w:val="24"/>
          <w:highlight w:val="none"/>
        </w:rPr>
      </w:pPr>
      <w:r>
        <w:rPr>
          <w:rFonts w:hint="eastAsia" w:ascii="宋体" w:hAnsi="宋体" w:cs="宋体"/>
          <w:color w:val="auto"/>
          <w:kern w:val="0"/>
          <w:sz w:val="24"/>
          <w:szCs w:val="24"/>
          <w:highlight w:val="none"/>
          <w:bdr w:val="single" w:color="auto" w:sz="4" w:space="0"/>
        </w:rPr>
        <w:t>×</w:t>
      </w:r>
      <w:r>
        <w:rPr>
          <w:rFonts w:hint="eastAsia" w:ascii="宋体" w:hAnsi="宋体" w:cs="宋体"/>
          <w:color w:val="auto"/>
          <w:kern w:val="0"/>
          <w:sz w:val="24"/>
          <w:szCs w:val="24"/>
          <w:highlight w:val="none"/>
        </w:rPr>
        <w:t>广州市安全文明样板工地，争创广东省安全文明样板工地。</w:t>
      </w:r>
    </w:p>
    <w:p>
      <w:pPr>
        <w:adjustRightInd w:val="0"/>
        <w:snapToGrid w:val="0"/>
        <w:spacing w:line="360" w:lineRule="auto"/>
        <w:ind w:right="11" w:firstLine="420" w:firstLineChars="200"/>
        <w:rPr>
          <w:rFonts w:ascii="宋体"/>
          <w:color w:val="auto"/>
          <w:kern w:val="0"/>
          <w:sz w:val="24"/>
          <w:szCs w:val="24"/>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 w:val="24"/>
          <w:szCs w:val="24"/>
          <w:highlight w:val="none"/>
        </w:rPr>
        <w:t>其他：</w:t>
      </w:r>
      <w:r>
        <w:rPr>
          <w:rFonts w:hint="default"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）环境管理目标：</w:t>
      </w:r>
    </w:p>
    <w:p>
      <w:pPr>
        <w:adjustRightInd w:val="0"/>
        <w:snapToGrid w:val="0"/>
        <w:spacing w:line="360" w:lineRule="auto"/>
        <w:ind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严格执行《广州市重点公共建设项目管理办公室建设项目环境管理规定》、《广州市重点公共建设项目管理办公室建设项目环境管理文明施工标准》、《广州市建设工程现场文明施工管理办法》（穗建质〔</w:t>
      </w:r>
      <w:r>
        <w:rPr>
          <w:rFonts w:ascii="宋体" w:hAnsi="宋体" w:cs="宋体"/>
          <w:color w:val="auto"/>
          <w:kern w:val="0"/>
          <w:sz w:val="24"/>
          <w:szCs w:val="24"/>
          <w:highlight w:val="none"/>
        </w:rPr>
        <w:t>2008</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937</w:t>
      </w:r>
      <w:r>
        <w:rPr>
          <w:rFonts w:hint="eastAsia" w:ascii="宋体" w:hAnsi="宋体" w:cs="宋体"/>
          <w:color w:val="auto"/>
          <w:kern w:val="0"/>
          <w:sz w:val="24"/>
          <w:szCs w:val="24"/>
          <w:highlight w:val="none"/>
        </w:rPr>
        <w:t>号）、《广州市城乡建设委员会关于印发广州市加强建筑工地环保管理工作方案的通知》</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穗建质〔</w:t>
      </w:r>
      <w:r>
        <w:rPr>
          <w:rFonts w:ascii="宋体" w:hAnsi="宋体" w:cs="宋体"/>
          <w:color w:val="auto"/>
          <w:kern w:val="0"/>
          <w:sz w:val="24"/>
          <w:szCs w:val="24"/>
          <w:highlight w:val="none"/>
        </w:rPr>
        <w:t>2014</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754</w:t>
      </w:r>
      <w:r>
        <w:rPr>
          <w:rFonts w:hint="eastAsia" w:ascii="宋体" w:hAnsi="宋体" w:cs="宋体"/>
          <w:color w:val="auto"/>
          <w:kern w:val="0"/>
          <w:sz w:val="24"/>
          <w:szCs w:val="24"/>
          <w:highlight w:val="none"/>
        </w:rPr>
        <w:t>号</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、《广州市提升建设工程安全文明施工管理水平的工作指引》（穗建质〔</w:t>
      </w:r>
      <w:r>
        <w:rPr>
          <w:rFonts w:ascii="宋体" w:hAnsi="宋体" w:cs="宋体"/>
          <w:color w:val="auto"/>
          <w:kern w:val="0"/>
          <w:sz w:val="24"/>
          <w:szCs w:val="24"/>
          <w:highlight w:val="none"/>
        </w:rPr>
        <w:t>2017</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815</w:t>
      </w:r>
      <w:r>
        <w:rPr>
          <w:rFonts w:hint="eastAsia" w:ascii="宋体" w:hAnsi="宋体" w:cs="宋体"/>
          <w:color w:val="auto"/>
          <w:kern w:val="0"/>
          <w:sz w:val="24"/>
          <w:szCs w:val="24"/>
          <w:highlight w:val="none"/>
        </w:rPr>
        <w:t>号）、《广州市建设工程安全文明施工规程（试行版）》（穗建质〔</w:t>
      </w:r>
      <w:r>
        <w:rPr>
          <w:rFonts w:ascii="宋体" w:hAnsi="宋体" w:cs="宋体"/>
          <w:color w:val="auto"/>
          <w:kern w:val="0"/>
          <w:sz w:val="24"/>
          <w:szCs w:val="24"/>
          <w:highlight w:val="none"/>
        </w:rPr>
        <w:t xml:space="preserve">2021) 316 </w:t>
      </w:r>
      <w:r>
        <w:rPr>
          <w:rFonts w:hint="eastAsia" w:ascii="宋体" w:hAnsi="宋体" w:cs="宋体"/>
          <w:color w:val="auto"/>
          <w:kern w:val="0"/>
          <w:sz w:val="24"/>
          <w:szCs w:val="24"/>
          <w:highlight w:val="none"/>
        </w:rPr>
        <w:t>号）、《危险性较大的分部分项工程安全管理规定》</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中华人民共和国住房和城乡建设部令第</w:t>
      </w:r>
      <w:r>
        <w:rPr>
          <w:rFonts w:ascii="宋体" w:hAnsi="宋体" w:cs="宋体"/>
          <w:color w:val="auto"/>
          <w:kern w:val="0"/>
          <w:sz w:val="24"/>
          <w:szCs w:val="24"/>
          <w:highlight w:val="none"/>
        </w:rPr>
        <w:t>37</w:t>
      </w:r>
      <w:r>
        <w:rPr>
          <w:rFonts w:hint="eastAsia" w:ascii="宋体" w:hAnsi="宋体" w:cs="宋体"/>
          <w:color w:val="auto"/>
          <w:kern w:val="0"/>
          <w:sz w:val="24"/>
          <w:szCs w:val="24"/>
          <w:highlight w:val="none"/>
        </w:rPr>
        <w:t>号</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、《关于加强建设工程安全生产管理</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落实建设各方主体责任的暂行规定》（穗建规字〔</w:t>
      </w:r>
      <w:r>
        <w:rPr>
          <w:rFonts w:ascii="宋体" w:hAnsi="宋体" w:cs="宋体"/>
          <w:color w:val="auto"/>
          <w:spacing w:val="4"/>
          <w:kern w:val="0"/>
          <w:sz w:val="24"/>
          <w:szCs w:val="24"/>
          <w:highlight w:val="none"/>
        </w:rPr>
        <w:t>2020</w:t>
      </w:r>
      <w:r>
        <w:rPr>
          <w:rFonts w:hint="eastAsia" w:ascii="宋体" w:hAnsi="宋体" w:cs="宋体"/>
          <w:color w:val="auto"/>
          <w:spacing w:val="4"/>
          <w:kern w:val="0"/>
          <w:sz w:val="24"/>
          <w:szCs w:val="24"/>
          <w:highlight w:val="none"/>
        </w:rPr>
        <w:t>〕</w:t>
      </w:r>
      <w:r>
        <w:rPr>
          <w:rFonts w:ascii="宋体" w:hAnsi="宋体" w:cs="宋体"/>
          <w:color w:val="auto"/>
          <w:spacing w:val="4"/>
          <w:kern w:val="0"/>
          <w:sz w:val="24"/>
          <w:szCs w:val="24"/>
          <w:highlight w:val="none"/>
        </w:rPr>
        <w:t>34</w:t>
      </w:r>
      <w:r>
        <w:rPr>
          <w:rFonts w:hint="eastAsia" w:ascii="宋体" w:hAnsi="宋体" w:cs="宋体"/>
          <w:color w:val="auto"/>
          <w:spacing w:val="4"/>
          <w:kern w:val="0"/>
          <w:sz w:val="24"/>
          <w:szCs w:val="24"/>
          <w:highlight w:val="none"/>
        </w:rPr>
        <w:t>号）</w:t>
      </w:r>
      <w:r>
        <w:rPr>
          <w:rFonts w:hint="eastAsia" w:ascii="宋体" w:hAnsi="宋体" w:cs="宋体"/>
          <w:color w:val="auto"/>
          <w:kern w:val="0"/>
          <w:sz w:val="24"/>
          <w:szCs w:val="24"/>
          <w:highlight w:val="none"/>
        </w:rPr>
        <w:t>、《广州市住</w:t>
      </w:r>
    </w:p>
    <w:p>
      <w:pPr>
        <w:adjustRightInd w:val="0"/>
        <w:snapToGrid w:val="0"/>
        <w:spacing w:line="360" w:lineRule="auto"/>
        <w:rPr>
          <w:rFonts w:ascii="宋体" w:cs="宋体"/>
          <w:color w:val="auto"/>
          <w:sz w:val="24"/>
          <w:szCs w:val="24"/>
          <w:highlight w:val="none"/>
        </w:rPr>
      </w:pPr>
      <w:r>
        <w:rPr>
          <w:rFonts w:hint="eastAsia" w:ascii="宋体" w:hAnsi="宋体" w:cs="宋体"/>
          <w:color w:val="auto"/>
          <w:kern w:val="0"/>
          <w:sz w:val="24"/>
          <w:szCs w:val="24"/>
          <w:highlight w:val="none"/>
        </w:rPr>
        <w:t>房和城乡建设局等</w:t>
      </w:r>
      <w:r>
        <w:rPr>
          <w:rFonts w:ascii="宋体" w:hAnsi="宋体"/>
          <w:color w:val="auto"/>
          <w:kern w:val="0"/>
          <w:sz w:val="24"/>
          <w:szCs w:val="24"/>
          <w:highlight w:val="none"/>
        </w:rPr>
        <w:t xml:space="preserve"> </w:t>
      </w:r>
      <w:r>
        <w:rPr>
          <w:rFonts w:ascii="宋体" w:hAnsi="宋体" w:cs="宋体"/>
          <w:color w:val="auto"/>
          <w:kern w:val="0"/>
          <w:sz w:val="24"/>
          <w:szCs w:val="24"/>
          <w:highlight w:val="none"/>
        </w:rPr>
        <w:t xml:space="preserve">8 </w:t>
      </w:r>
      <w:r>
        <w:rPr>
          <w:rFonts w:hint="eastAsia" w:ascii="宋体" w:hAnsi="宋体" w:cs="宋体"/>
          <w:color w:val="auto"/>
          <w:kern w:val="0"/>
          <w:sz w:val="24"/>
          <w:szCs w:val="24"/>
          <w:highlight w:val="none"/>
        </w:rPr>
        <w:t>部门关于印发建设工程扬尘防治“</w:t>
      </w:r>
      <w:r>
        <w:rPr>
          <w:rFonts w:ascii="宋体" w:hAnsi="宋体" w:cs="宋体"/>
          <w:color w:val="auto"/>
          <w:kern w:val="0"/>
          <w:sz w:val="24"/>
          <w:szCs w:val="24"/>
          <w:highlight w:val="none"/>
        </w:rPr>
        <w:t xml:space="preserve">6 </w:t>
      </w:r>
      <w:r>
        <w:rPr>
          <w:rFonts w:hint="eastAsia" w:ascii="宋体" w:hAnsi="宋体" w:cs="宋体"/>
          <w:color w:val="auto"/>
          <w:kern w:val="0"/>
          <w:sz w:val="24"/>
          <w:szCs w:val="24"/>
          <w:highlight w:val="none"/>
        </w:rPr>
        <w:t>个</w:t>
      </w:r>
      <w:r>
        <w:rPr>
          <w:rFonts w:ascii="宋体" w:hAnsi="宋体" w:cs="宋体"/>
          <w:color w:val="auto"/>
          <w:kern w:val="0"/>
          <w:sz w:val="24"/>
          <w:szCs w:val="24"/>
          <w:highlight w:val="none"/>
        </w:rPr>
        <w:t xml:space="preserve"> 100%</w:t>
      </w:r>
      <w:r>
        <w:rPr>
          <w:rFonts w:hint="eastAsia" w:ascii="宋体" w:hAnsi="宋体" w:cs="宋体"/>
          <w:color w:val="auto"/>
          <w:kern w:val="0"/>
          <w:sz w:val="24"/>
          <w:szCs w:val="24"/>
          <w:highlight w:val="none"/>
        </w:rPr>
        <w:t>”管理标准图集（</w:t>
      </w:r>
      <w:r>
        <w:rPr>
          <w:rFonts w:ascii="宋体" w:hAnsi="宋体" w:cs="宋体"/>
          <w:color w:val="auto"/>
          <w:kern w:val="0"/>
          <w:sz w:val="24"/>
          <w:szCs w:val="24"/>
          <w:highlight w:val="none"/>
        </w:rPr>
        <w:t>V2.0</w:t>
      </w:r>
      <w:r>
        <w:rPr>
          <w:rFonts w:hint="eastAsia" w:ascii="宋体" w:hAnsi="宋体" w:cs="宋体"/>
          <w:color w:val="auto"/>
          <w:kern w:val="0"/>
          <w:sz w:val="24"/>
          <w:szCs w:val="24"/>
          <w:highlight w:val="none"/>
        </w:rPr>
        <w:t>版）的通知》《广州市住房和城乡建设委员会关于印发建设工程扬尘防治“</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个</w:t>
      </w:r>
      <w:r>
        <w:rPr>
          <w:rFonts w:ascii="宋体" w:hAnsi="宋体" w:cs="宋体"/>
          <w:color w:val="auto"/>
          <w:kern w:val="0"/>
          <w:sz w:val="24"/>
          <w:szCs w:val="24"/>
          <w:highlight w:val="none"/>
        </w:rPr>
        <w:t>100%</w:t>
      </w:r>
      <w:r>
        <w:rPr>
          <w:rFonts w:hint="eastAsia" w:ascii="宋体" w:hAnsi="宋体" w:cs="宋体"/>
          <w:color w:val="auto"/>
          <w:kern w:val="0"/>
          <w:sz w:val="24"/>
          <w:szCs w:val="24"/>
          <w:highlight w:val="none"/>
        </w:rPr>
        <w:t>”管理标准细化措施的通知》（穗建质〔</w:t>
      </w:r>
      <w:r>
        <w:rPr>
          <w:rFonts w:ascii="宋体" w:hAnsi="宋体" w:cs="宋体"/>
          <w:color w:val="auto"/>
          <w:kern w:val="0"/>
          <w:sz w:val="24"/>
          <w:szCs w:val="24"/>
          <w:highlight w:val="none"/>
        </w:rPr>
        <w:t>2018</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1394</w:t>
      </w:r>
      <w:r>
        <w:rPr>
          <w:rFonts w:hint="eastAsia" w:ascii="宋体" w:hAnsi="宋体" w:cs="宋体"/>
          <w:color w:val="auto"/>
          <w:kern w:val="0"/>
          <w:sz w:val="24"/>
          <w:szCs w:val="24"/>
          <w:highlight w:val="none"/>
        </w:rPr>
        <w:t>号）、</w:t>
      </w:r>
      <w:r>
        <w:rPr>
          <w:rFonts w:hint="eastAsia" w:ascii="宋体" w:hAnsi="宋体" w:cs="宋体"/>
          <w:color w:val="auto"/>
          <w:sz w:val="24"/>
          <w:szCs w:val="24"/>
          <w:highlight w:val="none"/>
        </w:rPr>
        <w:t>广州市住房和城乡建设局关于印发广州市房屋建筑工程安全防护指导图集（防高坠篇）的通知、《广州市建设工程绿色施工围蔽指导图集（</w:t>
      </w:r>
      <w:r>
        <w:rPr>
          <w:rFonts w:ascii="宋体" w:hAnsi="宋体" w:cs="宋体"/>
          <w:color w:val="auto"/>
          <w:sz w:val="24"/>
          <w:szCs w:val="24"/>
          <w:highlight w:val="none"/>
        </w:rPr>
        <w:t>V2.0</w:t>
      </w:r>
      <w:r>
        <w:rPr>
          <w:rFonts w:hint="eastAsia" w:ascii="宋体" w:hAnsi="宋体" w:cs="宋体"/>
          <w:color w:val="auto"/>
          <w:sz w:val="24"/>
          <w:szCs w:val="24"/>
          <w:highlight w:val="none"/>
        </w:rPr>
        <w:t>版）》（穗建质</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2020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号</w:t>
      </w:r>
      <w:r>
        <w:rPr>
          <w:rFonts w:hint="eastAsia" w:ascii="宋体" w:hAnsi="宋体" w:cs="宋体"/>
          <w:color w:val="auto"/>
          <w:sz w:val="24"/>
          <w:szCs w:val="24"/>
          <w:highlight w:val="none"/>
        </w:rPr>
        <w:t>）和《广东省建筑垃圾管理条例》（广东省第十三届人民代表大会常务委员会公告第</w:t>
      </w:r>
      <w:r>
        <w:rPr>
          <w:rFonts w:ascii="宋体" w:hAnsi="宋体" w:cs="宋体"/>
          <w:color w:val="auto"/>
          <w:sz w:val="24"/>
          <w:szCs w:val="24"/>
          <w:highlight w:val="none"/>
        </w:rPr>
        <w:t>126</w:t>
      </w:r>
      <w:r>
        <w:rPr>
          <w:rFonts w:hint="eastAsia" w:ascii="宋体" w:hAnsi="宋体" w:cs="宋体"/>
          <w:color w:val="auto"/>
          <w:sz w:val="24"/>
          <w:szCs w:val="24"/>
          <w:highlight w:val="none"/>
        </w:rPr>
        <w:t>号）</w:t>
      </w:r>
      <w:r>
        <w:rPr>
          <w:rFonts w:hint="eastAsia" w:ascii="宋体" w:hAnsi="宋体" w:cs="宋体"/>
          <w:color w:val="auto"/>
          <w:kern w:val="0"/>
          <w:sz w:val="24"/>
          <w:szCs w:val="24"/>
          <w:highlight w:val="none"/>
        </w:rPr>
        <w:t>等国家、省、市现行标准、规定和文件要求</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确保噪声污染、扬尘污染等环境污染问题零投诉</w:t>
      </w:r>
      <w:r>
        <w:rPr>
          <w:rFonts w:hint="eastAsia" w:ascii="宋体" w:hAnsi="宋体" w:cs="宋体"/>
          <w:color w:val="auto"/>
          <w:kern w:val="0"/>
          <w:sz w:val="24"/>
          <w:szCs w:val="24"/>
          <w:highlight w:val="none"/>
        </w:rPr>
        <w:t>。</w:t>
      </w:r>
    </w:p>
    <w:p>
      <w:pPr>
        <w:adjustRightInd w:val="0"/>
        <w:snapToGrid w:val="0"/>
        <w:spacing w:line="360" w:lineRule="auto"/>
        <w:ind w:right="11" w:firstLine="482" w:firstLineChars="200"/>
        <w:rPr>
          <w:rFonts w:ascii="宋体"/>
          <w:b/>
          <w:color w:val="auto"/>
          <w:kern w:val="0"/>
          <w:sz w:val="24"/>
          <w:szCs w:val="24"/>
          <w:highlight w:val="none"/>
        </w:rPr>
      </w:pPr>
      <w:r>
        <w:rPr>
          <w:rFonts w:ascii="宋体" w:hAnsi="宋体" w:cs="宋体"/>
          <w:b/>
          <w:color w:val="auto"/>
          <w:kern w:val="0"/>
          <w:sz w:val="24"/>
          <w:szCs w:val="24"/>
          <w:highlight w:val="none"/>
        </w:rPr>
        <w:t>6</w:t>
      </w:r>
      <w:r>
        <w:rPr>
          <w:rFonts w:hint="eastAsia" w:ascii="宋体" w:hAnsi="宋体" w:cs="宋体"/>
          <w:b/>
          <w:color w:val="auto"/>
          <w:kern w:val="0"/>
          <w:sz w:val="24"/>
          <w:szCs w:val="24"/>
          <w:highlight w:val="none"/>
        </w:rPr>
        <w:t>、合同价款</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6.1</w:t>
      </w:r>
      <w:r>
        <w:rPr>
          <w:rFonts w:hint="eastAsia" w:ascii="宋体" w:hAnsi="宋体" w:cs="宋体"/>
          <w:color w:val="auto"/>
          <w:kern w:val="0"/>
          <w:sz w:val="24"/>
          <w:szCs w:val="24"/>
          <w:highlight w:val="none"/>
        </w:rPr>
        <w:t>本合同以人民币为报价和结算货币，除非发包人、承包人双方另有约定。</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6.2</w:t>
      </w:r>
      <w:r>
        <w:rPr>
          <w:rFonts w:hint="eastAsia" w:ascii="宋体" w:hAnsi="宋体" w:cs="宋体"/>
          <w:color w:val="auto"/>
          <w:kern w:val="0"/>
          <w:sz w:val="24"/>
          <w:szCs w:val="24"/>
          <w:highlight w:val="none"/>
        </w:rPr>
        <w:t>本合同价款为</w:t>
      </w:r>
      <w:r>
        <w:rPr>
          <w:rFonts w:ascii="宋体" w:hAnsi="宋体" w:cs="宋体"/>
          <w:color w:val="auto"/>
          <w:kern w:val="0"/>
          <w:sz w:val="24"/>
          <w:szCs w:val="24"/>
          <w:highlight w:val="none"/>
          <w:u w:val="single"/>
        </w:rPr>
        <w:t xml:space="preserve">       </w:t>
      </w:r>
      <w:r>
        <w:rPr>
          <w:rFonts w:ascii="宋体" w:hAnsi="宋体" w:cs="宋体"/>
          <w:color w:val="auto"/>
          <w:kern w:val="0"/>
          <w:sz w:val="24"/>
          <w:szCs w:val="24"/>
          <w:highlight w:val="none"/>
        </w:rPr>
        <w:t xml:space="preserve"> </w:t>
      </w:r>
      <w:r>
        <w:rPr>
          <w:rFonts w:hint="eastAsia" w:ascii="宋体" w:hAnsi="宋体" w:cs="宋体"/>
          <w:b/>
          <w:color w:val="auto"/>
          <w:kern w:val="0"/>
          <w:sz w:val="24"/>
          <w:szCs w:val="24"/>
          <w:highlight w:val="none"/>
        </w:rPr>
        <w:t>元</w:t>
      </w:r>
      <w:r>
        <w:rPr>
          <w:rFonts w:hint="eastAsia" w:ascii="宋体" w:hAnsi="宋体" w:cs="宋体"/>
          <w:color w:val="auto"/>
          <w:kern w:val="0"/>
          <w:sz w:val="24"/>
          <w:szCs w:val="24"/>
          <w:highlight w:val="none"/>
        </w:rPr>
        <w:t>（大写：</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），由以下四部分费用组成：</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）分部分项工程量清单计价汇总合计</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）措施项目清单计价汇总合计</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元，其中，绿色施工安全防护措施费</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）其他项目清单计价汇总合计</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元，其中，暂列金额</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）税金项目计价汇总合计</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元。</w:t>
      </w:r>
    </w:p>
    <w:p>
      <w:pPr>
        <w:adjustRightInd w:val="0"/>
        <w:snapToGrid w:val="0"/>
        <w:spacing w:line="360" w:lineRule="auto"/>
        <w:ind w:firstLine="480" w:firstLineChars="200"/>
        <w:rPr>
          <w:rFonts w:ascii="宋体"/>
          <w:color w:val="auto"/>
          <w:kern w:val="0"/>
          <w:sz w:val="24"/>
          <w:szCs w:val="24"/>
          <w:highlight w:val="none"/>
        </w:rPr>
      </w:pPr>
      <w:r>
        <w:rPr>
          <w:rFonts w:ascii="宋体" w:hAnsi="宋体" w:cs="宋体"/>
          <w:color w:val="auto"/>
          <w:kern w:val="0"/>
          <w:sz w:val="24"/>
          <w:szCs w:val="24"/>
          <w:highlight w:val="none"/>
        </w:rPr>
        <w:t>6.3</w:t>
      </w:r>
      <w:r>
        <w:rPr>
          <w:rFonts w:hint="eastAsia" w:ascii="宋体" w:hAnsi="宋体" w:cs="宋体"/>
          <w:color w:val="auto"/>
          <w:kern w:val="0"/>
          <w:sz w:val="24"/>
          <w:szCs w:val="24"/>
          <w:highlight w:val="none"/>
          <w:lang w:bidi="ar"/>
        </w:rPr>
        <w:t>本工程执行《建设工程工程量清单计价规范（GB50500-2013）》、《广东省建设工程计价依据的通知（2018）》（粤建市〔2019〕6号）的相关规定。国家及广东省、广州市有最新规定的，从其规定</w:t>
      </w:r>
      <w:r>
        <w:rPr>
          <w:rFonts w:hint="eastAsia" w:ascii="宋体" w:hAnsi="宋体" w:cs="宋体"/>
          <w:color w:val="auto"/>
          <w:kern w:val="0"/>
          <w:sz w:val="24"/>
          <w:szCs w:val="24"/>
          <w:highlight w:val="none"/>
        </w:rPr>
        <w:t>。</w:t>
      </w:r>
    </w:p>
    <w:p>
      <w:pPr>
        <w:adjustRightInd w:val="0"/>
        <w:snapToGrid w:val="0"/>
        <w:spacing w:line="360" w:lineRule="auto"/>
        <w:ind w:firstLine="480" w:firstLineChars="200"/>
        <w:rPr>
          <w:rFonts w:ascii="宋体"/>
          <w:color w:val="auto"/>
          <w:kern w:val="0"/>
          <w:sz w:val="24"/>
          <w:szCs w:val="24"/>
          <w:highlight w:val="none"/>
        </w:rPr>
      </w:pPr>
      <w:r>
        <w:rPr>
          <w:rFonts w:ascii="宋体" w:hAnsi="宋体" w:cs="宋体"/>
          <w:color w:val="auto"/>
          <w:kern w:val="0"/>
          <w:sz w:val="24"/>
          <w:szCs w:val="24"/>
          <w:highlight w:val="none"/>
        </w:rPr>
        <w:t>6.4</w:t>
      </w:r>
      <w:r>
        <w:rPr>
          <w:rFonts w:hint="eastAsia" w:ascii="宋体" w:hAnsi="宋体" w:cs="宋体"/>
          <w:color w:val="auto"/>
          <w:kern w:val="0"/>
          <w:sz w:val="24"/>
          <w:szCs w:val="24"/>
          <w:highlight w:val="none"/>
          <w:lang w:bidi="ar"/>
        </w:rPr>
        <w:t>承包人应在本工程开工前按《关于印发广东省工伤保险基金省级统筹实施方案的通知》（粤人社规﹝2019﹞20号）和《关于进一步做好我省建筑业工伤保险工作的实施意见》（粤人社规﹝2015﹞5号）的规定缴纳工伤保险费；按照《广州市住房和城乡建设局关于全面推进房屋建筑工程安全生产责任保险工作的通知》（穗建质[2023]689号）足额投保安全生产责任险。如因承包人未按规定缴纳以上保险费导致本工程施工许可证未能如期取得的，由此引起的相关责任全部由承包人承担</w:t>
      </w:r>
      <w:r>
        <w:rPr>
          <w:rFonts w:ascii="宋体" w:hAnsi="宋体" w:cs="宋体"/>
          <w:color w:val="auto"/>
          <w:kern w:val="0"/>
          <w:sz w:val="24"/>
          <w:szCs w:val="24"/>
          <w:highlight w:val="none"/>
        </w:rPr>
        <w:t>。</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ascii="宋体"/>
          <w:color w:val="auto"/>
          <w:kern w:val="0"/>
          <w:sz w:val="24"/>
          <w:szCs w:val="24"/>
          <w:highlight w:val="none"/>
        </w:rPr>
      </w:pPr>
      <w:r>
        <w:rPr>
          <w:rFonts w:ascii="宋体" w:hAnsi="宋体" w:cs="宋体"/>
          <w:color w:val="auto"/>
          <w:kern w:val="0"/>
          <w:sz w:val="24"/>
          <w:szCs w:val="24"/>
          <w:highlight w:val="none"/>
        </w:rPr>
        <w:t>6.5</w:t>
      </w:r>
      <w:r>
        <w:rPr>
          <w:rFonts w:hint="eastAsia" w:ascii="宋体" w:hAnsi="宋体" w:eastAsia="宋体" w:cs="宋体"/>
          <w:color w:val="auto"/>
          <w:kern w:val="2"/>
          <w:sz w:val="24"/>
          <w:szCs w:val="24"/>
          <w:highlight w:val="none"/>
          <w:lang w:val="en-US" w:eastAsia="zh-CN" w:bidi="ar"/>
        </w:rPr>
        <w:t>本项目</w:t>
      </w:r>
      <w:r>
        <w:rPr>
          <w:rFonts w:hint="eastAsia" w:ascii="宋体" w:hAnsi="宋体" w:eastAsia="宋体" w:cs="宋体"/>
          <w:color w:val="auto"/>
          <w:kern w:val="2"/>
          <w:sz w:val="24"/>
          <w:szCs w:val="24"/>
          <w:highlight w:val="none"/>
          <w:shd w:val="clear" w:fill="FFFFFF"/>
          <w:lang w:val="en-US" w:eastAsia="zh-CN" w:bidi="ar"/>
        </w:rPr>
        <w:t>工程进度款中的工人工资款比例按照本项目中标通知书中单列的人工费金额除以中标金额计算，工人工资款直接拨付至</w:t>
      </w:r>
      <w:r>
        <w:rPr>
          <w:rFonts w:hint="eastAsia" w:ascii="宋体" w:hAnsi="宋体" w:eastAsia="宋体" w:cs="宋体"/>
          <w:color w:val="auto"/>
          <w:kern w:val="2"/>
          <w:sz w:val="24"/>
          <w:szCs w:val="24"/>
          <w:highlight w:val="none"/>
          <w:lang w:val="en-US" w:eastAsia="zh-CN" w:bidi="ar"/>
        </w:rPr>
        <w:t>施工总承包管理单位按《广州市建设领域工人工资支付分账管理实施细则》（穗建规字〔2020〕37号）的规定开立工人工资支付专用账户，并由施工总承包管理单位通过工人工资支付专用账户代为支付。</w:t>
      </w:r>
    </w:p>
    <w:p>
      <w:pPr>
        <w:adjustRightInd w:val="0"/>
        <w:snapToGrid w:val="0"/>
        <w:spacing w:line="360" w:lineRule="auto"/>
        <w:ind w:right="11" w:firstLine="480" w:firstLineChars="200"/>
        <w:rPr>
          <w:rFonts w:ascii="微软雅黑" w:eastAsia="微软雅黑"/>
          <w:color w:val="auto"/>
          <w:sz w:val="24"/>
          <w:szCs w:val="24"/>
          <w:highlight w:val="none"/>
        </w:rPr>
      </w:pPr>
      <w:r>
        <w:rPr>
          <w:rFonts w:ascii="宋体" w:hAnsi="宋体" w:cs="宋体"/>
          <w:color w:val="auto"/>
          <w:kern w:val="0"/>
          <w:sz w:val="24"/>
          <w:szCs w:val="24"/>
          <w:highlight w:val="none"/>
        </w:rPr>
        <w:t>6.6</w:t>
      </w:r>
      <w:r>
        <w:rPr>
          <w:rFonts w:hint="eastAsia" w:ascii="宋体" w:hAnsi="宋体" w:cs="宋体"/>
          <w:color w:val="auto"/>
          <w:kern w:val="0"/>
          <w:sz w:val="24"/>
          <w:szCs w:val="24"/>
          <w:highlight w:val="none"/>
        </w:rPr>
        <w:t>承包人应当按照《广东省房屋建筑和市政基础设施工程用工实名管理暂行办法》（粤建规范〔</w:t>
      </w:r>
      <w:r>
        <w:rPr>
          <w:rFonts w:ascii="宋体" w:hAnsi="宋体" w:cs="宋体"/>
          <w:color w:val="auto"/>
          <w:kern w:val="0"/>
          <w:sz w:val="24"/>
          <w:szCs w:val="24"/>
          <w:highlight w:val="none"/>
        </w:rPr>
        <w:t>2018</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号）和</w:t>
      </w:r>
      <w:r>
        <w:rPr>
          <w:rFonts w:hint="eastAsia" w:ascii="宋体" w:hAnsi="宋体" w:cs="宋体"/>
          <w:color w:val="auto"/>
          <w:sz w:val="24"/>
          <w:szCs w:val="24"/>
          <w:highlight w:val="none"/>
        </w:rPr>
        <w:t>《广州市住房和城乡建设局关于印发</w:t>
      </w:r>
      <w:r>
        <w:rPr>
          <w:rFonts w:ascii="宋体" w:hAnsi="宋体" w:cs="宋体"/>
          <w:color w:val="auto"/>
          <w:sz w:val="24"/>
          <w:szCs w:val="24"/>
          <w:highlight w:val="none"/>
        </w:rPr>
        <w:t>&lt;</w:t>
      </w:r>
      <w:r>
        <w:rPr>
          <w:rFonts w:hint="eastAsia" w:ascii="宋体" w:hAnsi="宋体" w:cs="宋体"/>
          <w:color w:val="auto"/>
          <w:sz w:val="24"/>
          <w:szCs w:val="24"/>
          <w:highlight w:val="none"/>
        </w:rPr>
        <w:t>广州市建筑施工实名制管理办法</w:t>
      </w:r>
      <w:r>
        <w:rPr>
          <w:rFonts w:ascii="宋体" w:hAnsi="宋体" w:cs="宋体"/>
          <w:color w:val="auto"/>
          <w:sz w:val="24"/>
          <w:szCs w:val="24"/>
          <w:highlight w:val="none"/>
        </w:rPr>
        <w:t>&gt;</w:t>
      </w:r>
      <w:r>
        <w:rPr>
          <w:rFonts w:hint="eastAsia" w:ascii="宋体" w:hAnsi="宋体" w:cs="宋体"/>
          <w:color w:val="auto"/>
          <w:sz w:val="24"/>
          <w:szCs w:val="24"/>
          <w:highlight w:val="none"/>
        </w:rPr>
        <w:t>的通知》（穗建规字〔</w:t>
      </w:r>
      <w:r>
        <w:rPr>
          <w:rFonts w:ascii="宋体" w:hAnsi="宋体" w:cs="宋体"/>
          <w:color w:val="auto"/>
          <w:sz w:val="24"/>
          <w:szCs w:val="24"/>
          <w:highlight w:val="none"/>
        </w:rPr>
        <w:t>2020</w:t>
      </w:r>
      <w:r>
        <w:rPr>
          <w:rFonts w:hint="eastAsia" w:ascii="宋体" w:hAnsi="宋体" w:cs="宋体"/>
          <w:color w:val="auto"/>
          <w:sz w:val="24"/>
          <w:szCs w:val="24"/>
          <w:highlight w:val="none"/>
        </w:rPr>
        <w:t>〕</w:t>
      </w:r>
      <w:r>
        <w:rPr>
          <w:rFonts w:ascii="宋体" w:hAnsi="宋体" w:cs="宋体"/>
          <w:color w:val="auto"/>
          <w:sz w:val="24"/>
          <w:szCs w:val="24"/>
          <w:highlight w:val="none"/>
        </w:rPr>
        <w:t>18</w:t>
      </w:r>
      <w:r>
        <w:rPr>
          <w:rFonts w:hint="eastAsia" w:ascii="宋体" w:hAnsi="宋体" w:cs="宋体"/>
          <w:color w:val="auto"/>
          <w:sz w:val="24"/>
          <w:szCs w:val="24"/>
          <w:highlight w:val="none"/>
        </w:rPr>
        <w:t>号）</w:t>
      </w:r>
      <w:r>
        <w:rPr>
          <w:rFonts w:hint="eastAsia" w:ascii="宋体" w:hAnsi="宋体" w:cs="宋体"/>
          <w:color w:val="auto"/>
          <w:kern w:val="0"/>
          <w:sz w:val="24"/>
          <w:szCs w:val="24"/>
          <w:highlight w:val="none"/>
        </w:rPr>
        <w:t>的有关要求，利用信息技术手段，为施工现场人员（即实名管理对象，指建筑项目负责人、现场管理人员和作业工人）建立实名制管理机构，建立健全实名制信息采集、登记、报送、审核和档案管理的有关制度，落实实名管理制度。如</w:t>
      </w:r>
      <w:r>
        <w:rPr>
          <w:rFonts w:hint="eastAsia" w:ascii="宋体" w:hAnsi="宋体" w:cs="宋体"/>
          <w:color w:val="auto"/>
          <w:sz w:val="24"/>
          <w:szCs w:val="24"/>
          <w:highlight w:val="none"/>
        </w:rPr>
        <w:t>未按规定建立建筑施工实名制信息登记档案或档案不符合规定标准的，由此引起的一切责任和后果（包括不限于被纳入企业“黑名单”、按招标及合同文件规定被发包人拒绝参与其后续工程招标项目投标等）均由承包人自行承担。</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承包人对实名管理负总责，应当对其专业分包单位和劳务分包单位实施统一管理，监督其用工单位按时足额支付作业工人工资，督促其落实实名管理制度。发包人直接发包的专业承包单位应按照其与承包人签订的附件《施工总承包管理协议书》的约定和承包人的要求开展实名管理的相关工作。</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6.7</w:t>
      </w:r>
      <w:r>
        <w:rPr>
          <w:rFonts w:hint="eastAsia" w:ascii="宋体" w:hAnsi="宋体" w:cs="宋体"/>
          <w:color w:val="auto"/>
          <w:sz w:val="24"/>
          <w:szCs w:val="24"/>
          <w:highlight w:val="none"/>
        </w:rPr>
        <w:t>发包人、承包人双方一致同意，</w:t>
      </w:r>
      <w:r>
        <w:rPr>
          <w:rFonts w:hint="eastAsia" w:ascii="宋体" w:hAnsi="宋体" w:cs="宋体"/>
          <w:color w:val="auto"/>
          <w:kern w:val="0"/>
          <w:sz w:val="24"/>
          <w:szCs w:val="24"/>
          <w:highlight w:val="none"/>
        </w:rPr>
        <w:t>如本合同工程纳入</w:t>
      </w:r>
      <w:r>
        <w:rPr>
          <w:rFonts w:hint="default" w:ascii="宋体" w:hAnsi="宋体" w:cs="宋体"/>
          <w:color w:val="auto"/>
          <w:kern w:val="0"/>
          <w:sz w:val="24"/>
          <w:szCs w:val="24"/>
          <w:highlight w:val="none"/>
        </w:rPr>
        <w:t>广州市</w:t>
      </w:r>
      <w:r>
        <w:rPr>
          <w:rFonts w:hint="eastAsia" w:ascii="宋体" w:hAnsi="宋体" w:cs="宋体"/>
          <w:color w:val="auto"/>
          <w:kern w:val="0"/>
          <w:sz w:val="24"/>
          <w:szCs w:val="24"/>
          <w:highlight w:val="none"/>
        </w:rPr>
        <w:t>年度审计项目计划，且审计机关对于结算评审提出修正意见的，双方应当本着实事求是的原则予以纠正。</w:t>
      </w:r>
    </w:p>
    <w:p>
      <w:pPr>
        <w:adjustRightInd w:val="0"/>
        <w:snapToGrid w:val="0"/>
        <w:spacing w:line="360" w:lineRule="auto"/>
        <w:ind w:right="11"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6.8本工程由项目业主单位（或项目使用单位）负责会计核算及相关财务管理工作，本合同款项具体支付方式由发包人、承包人与项目业主单位（或项目使用单位）三方另行签订补充协议予以明确或按照发包人与项目业主单位（或项目使用单位）签订的《建设资金支付协议》（详见附件20）执行，具体支付时间以财政部门或资金主管部门实际支付时间为准。承包人承诺不因财政或上级主管部门等原因导致的支付延迟而向发包人及项目业主单位（或项目使用单位）索赔费用或主张相关违约责任，并且此情况不能成为承包人中止或拒绝履行合同约定义务的理由。</w:t>
      </w:r>
    </w:p>
    <w:p>
      <w:pPr>
        <w:adjustRightInd w:val="0"/>
        <w:snapToGrid w:val="0"/>
        <w:spacing w:line="360" w:lineRule="auto"/>
        <w:ind w:right="11"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6.9本工程竣工验收且移交给项目业主单位（或项目使用单位）使用管理后，本合同项下属于发包人在工程质量保修阶段所涉及的权利和义务即由项目业主单位（或项目使用单位）享有和承担，即：由项目业主单位（或项目使用单位）牵头组织完成项目合同约定范围内的工程质量保修期服务，发包人负责监督协调，承包人在本合同中约定的工程质量保修所涉及的权利和义务不变。</w:t>
      </w:r>
    </w:p>
    <w:p>
      <w:pPr>
        <w:adjustRightInd w:val="0"/>
        <w:snapToGrid w:val="0"/>
        <w:spacing w:line="360" w:lineRule="auto"/>
        <w:ind w:right="11"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本工程的工程质量保证金，由承包人向项目业主单位（或项目使用单位）提交申请支付资料，项目业主单位（或项目使用单位）按相关审批手续组织审核后，由项目业主单位（或项目使用单位）将相关付款资料和承包人提交的发票送财政部门或资金主管部门办理拨款手续。</w:t>
      </w:r>
    </w:p>
    <w:p>
      <w:pPr>
        <w:adjustRightInd w:val="0"/>
        <w:snapToGrid w:val="0"/>
        <w:spacing w:line="360" w:lineRule="auto"/>
        <w:ind w:right="11" w:firstLine="482" w:firstLineChars="200"/>
        <w:rPr>
          <w:rFonts w:ascii="宋体"/>
          <w:b/>
          <w:color w:val="auto"/>
          <w:kern w:val="0"/>
          <w:sz w:val="24"/>
          <w:szCs w:val="24"/>
          <w:highlight w:val="none"/>
        </w:rPr>
      </w:pPr>
      <w:r>
        <w:rPr>
          <w:rFonts w:ascii="宋体" w:hAnsi="宋体" w:cs="宋体"/>
          <w:b/>
          <w:color w:val="auto"/>
          <w:kern w:val="0"/>
          <w:sz w:val="24"/>
          <w:szCs w:val="24"/>
          <w:highlight w:val="none"/>
        </w:rPr>
        <w:t>7</w:t>
      </w:r>
      <w:r>
        <w:rPr>
          <w:rFonts w:hint="eastAsia" w:ascii="宋体" w:hAnsi="宋体" w:cs="宋体"/>
          <w:b/>
          <w:color w:val="auto"/>
          <w:kern w:val="0"/>
          <w:sz w:val="24"/>
          <w:szCs w:val="24"/>
          <w:highlight w:val="none"/>
        </w:rPr>
        <w:t>、组成合同的文件</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下列文件应被认为是组成本合同的一部分，并互为补充和解释，如各文件存在冲突之处，以如下排列次序在前者优先适用：</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）相关政府主管部门关于本工程的有关文件；</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）本合同履行期间发包人与承包人双方签订的补充合同（协议）或修正文件；</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）合同协议书；</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）中标通知书；</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）合同专用条款；</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）发包人针对工程管理的各项制度、规定</w:t>
      </w:r>
      <w:r>
        <w:rPr>
          <w:rFonts w:hint="eastAsia" w:ascii="宋体" w:hAnsi="宋体" w:cs="宋体"/>
          <w:b/>
          <w:color w:val="auto"/>
          <w:kern w:val="0"/>
          <w:sz w:val="24"/>
          <w:szCs w:val="24"/>
          <w:highlight w:val="none"/>
        </w:rPr>
        <w:t>（包括继续沿用发包人更名前相关制度、规定，</w:t>
      </w:r>
      <w:r>
        <w:rPr>
          <w:rFonts w:hint="eastAsia" w:ascii="宋体" w:hAnsi="宋体" w:cs="宋体"/>
          <w:color w:val="auto"/>
          <w:kern w:val="0"/>
          <w:sz w:val="24"/>
          <w:szCs w:val="24"/>
          <w:highlight w:val="none"/>
        </w:rPr>
        <w:t>如有更新则按更新后的执行，下同）；</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）合同附件</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属本条第（</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）项和第（</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）项内容的除外</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8</w:t>
      </w:r>
      <w:r>
        <w:rPr>
          <w:rFonts w:hint="eastAsia" w:ascii="宋体" w:hAnsi="宋体" w:cs="宋体"/>
          <w:color w:val="auto"/>
          <w:kern w:val="0"/>
          <w:sz w:val="24"/>
          <w:szCs w:val="24"/>
          <w:highlight w:val="none"/>
        </w:rPr>
        <w:t>）合同通用条款；</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9</w:t>
      </w:r>
      <w:r>
        <w:rPr>
          <w:rFonts w:hint="eastAsia" w:ascii="宋体" w:hAnsi="宋体" w:cs="宋体"/>
          <w:color w:val="auto"/>
          <w:kern w:val="0"/>
          <w:sz w:val="24"/>
          <w:szCs w:val="24"/>
          <w:highlight w:val="none"/>
        </w:rPr>
        <w:t>）招标文件</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含招标文件补充文件、澄清文件、答疑文件、招标图等，属本条第（</w:t>
      </w: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）项内容的除外</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）承包人投标文件及其附件</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含投标文件澄清等，属本条第（</w:t>
      </w: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）项内容的除外</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11</w:t>
      </w:r>
      <w:r>
        <w:rPr>
          <w:rFonts w:hint="eastAsia" w:ascii="宋体" w:hAnsi="宋体" w:cs="宋体"/>
          <w:color w:val="auto"/>
          <w:kern w:val="0"/>
          <w:sz w:val="24"/>
          <w:szCs w:val="24"/>
          <w:highlight w:val="none"/>
        </w:rPr>
        <w:t>）国家及广东省、广州市的标准、规范及有关技术文件；</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12</w:t>
      </w:r>
      <w:r>
        <w:rPr>
          <w:rFonts w:hint="eastAsia" w:ascii="宋体" w:hAnsi="宋体" w:cs="宋体"/>
          <w:color w:val="auto"/>
          <w:kern w:val="0"/>
          <w:sz w:val="24"/>
          <w:szCs w:val="24"/>
          <w:highlight w:val="none"/>
        </w:rPr>
        <w:t>）组成合同的其他文件。</w:t>
      </w:r>
    </w:p>
    <w:p>
      <w:pPr>
        <w:adjustRightInd w:val="0"/>
        <w:snapToGrid w:val="0"/>
        <w:spacing w:line="360" w:lineRule="auto"/>
        <w:ind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通过上述顺序解释仍无法明确的事项，由发包人与承包人协商解决；如协商不成，由发包人按照公平合理和有利于本工程建设的原则作出决定，如承包人对此决定不服的，应在接到发包人决定之日起三日内提出书面异议。如期满不提出书面异议的，视为同意发包人的决定。发包人收到承包人的书面异议后应作出进一步的决定。如承包人还不服的，可按合同专用条款第</w:t>
      </w:r>
      <w:r>
        <w:rPr>
          <w:rFonts w:ascii="宋体" w:hAnsi="宋体" w:cs="宋体"/>
          <w:color w:val="auto"/>
          <w:kern w:val="0"/>
          <w:sz w:val="24"/>
          <w:szCs w:val="24"/>
          <w:highlight w:val="none"/>
        </w:rPr>
        <w:t>40</w:t>
      </w:r>
      <w:r>
        <w:rPr>
          <w:rFonts w:hint="eastAsia" w:ascii="宋体" w:hAnsi="宋体" w:cs="宋体"/>
          <w:color w:val="auto"/>
          <w:kern w:val="0"/>
          <w:sz w:val="24"/>
          <w:szCs w:val="24"/>
          <w:highlight w:val="none"/>
        </w:rPr>
        <w:t>条的约定处理，但在有关部门没有作出正式裁决之前，承包人必须无条件先行执行发包人的决定。</w:t>
      </w:r>
    </w:p>
    <w:p>
      <w:pPr>
        <w:adjustRightInd w:val="0"/>
        <w:snapToGrid w:val="0"/>
        <w:spacing w:line="360" w:lineRule="auto"/>
        <w:ind w:right="11" w:firstLine="482" w:firstLineChars="200"/>
        <w:rPr>
          <w:rFonts w:ascii="宋体"/>
          <w:color w:val="auto"/>
          <w:kern w:val="0"/>
          <w:sz w:val="24"/>
          <w:szCs w:val="24"/>
          <w:highlight w:val="none"/>
        </w:rPr>
      </w:pPr>
      <w:r>
        <w:rPr>
          <w:rFonts w:ascii="宋体" w:hAnsi="宋体" w:cs="宋体"/>
          <w:b/>
          <w:color w:val="auto"/>
          <w:kern w:val="0"/>
          <w:sz w:val="24"/>
          <w:szCs w:val="24"/>
          <w:highlight w:val="none"/>
        </w:rPr>
        <w:t>8</w:t>
      </w: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承包人应在收到中标通知书之日起</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日内以书面形式向发包人提交其法定代表人、本工程指挥长、项目经理（项目负责人）的姓名、身份证复印件、职务、职称、联系方式（包括办公电话、手机、传真号码）、通信地址等信息作为合同附件。</w:t>
      </w:r>
    </w:p>
    <w:p>
      <w:pPr>
        <w:adjustRightInd w:val="0"/>
        <w:snapToGrid w:val="0"/>
        <w:spacing w:line="360" w:lineRule="auto"/>
        <w:ind w:right="11" w:firstLine="482" w:firstLineChars="200"/>
        <w:rPr>
          <w:rFonts w:ascii="宋体"/>
          <w:color w:val="auto"/>
          <w:kern w:val="0"/>
          <w:sz w:val="24"/>
          <w:szCs w:val="24"/>
          <w:highlight w:val="none"/>
        </w:rPr>
      </w:pPr>
      <w:r>
        <w:rPr>
          <w:rFonts w:ascii="宋体" w:hAnsi="宋体" w:cs="宋体"/>
          <w:b/>
          <w:color w:val="auto"/>
          <w:kern w:val="0"/>
          <w:sz w:val="24"/>
          <w:szCs w:val="24"/>
          <w:highlight w:val="none"/>
        </w:rPr>
        <w:t>9</w:t>
      </w: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在本合同有效期内，承包人的单位名称变更的，应及时以书面形式通知发包人并附上变更登记资料；法定代表人变更的，应在变更后</w:t>
      </w:r>
      <w:r>
        <w:rPr>
          <w:rFonts w:ascii="宋体" w:hAnsi="宋体" w:cs="宋体"/>
          <w:color w:val="auto"/>
          <w:kern w:val="0"/>
          <w:sz w:val="24"/>
          <w:szCs w:val="24"/>
          <w:highlight w:val="none"/>
        </w:rPr>
        <w:t>15</w:t>
      </w:r>
      <w:r>
        <w:rPr>
          <w:rFonts w:hint="eastAsia" w:ascii="宋体" w:hAnsi="宋体" w:cs="宋体"/>
          <w:color w:val="auto"/>
          <w:kern w:val="0"/>
          <w:sz w:val="24"/>
          <w:szCs w:val="24"/>
          <w:highlight w:val="none"/>
        </w:rPr>
        <w:t>日内向发包人提交新法定代表人的姓名、身份证复印件、职务、职称、联系电话、通信地址等信息。</w:t>
      </w:r>
    </w:p>
    <w:p>
      <w:pPr>
        <w:adjustRightInd w:val="0"/>
        <w:snapToGrid w:val="0"/>
        <w:spacing w:line="360" w:lineRule="auto"/>
        <w:ind w:right="11" w:firstLine="482" w:firstLineChars="200"/>
        <w:rPr>
          <w:rFonts w:ascii="宋体"/>
          <w:color w:val="auto"/>
          <w:kern w:val="0"/>
          <w:sz w:val="24"/>
          <w:szCs w:val="24"/>
          <w:highlight w:val="none"/>
        </w:rPr>
      </w:pPr>
      <w:r>
        <w:rPr>
          <w:rFonts w:ascii="宋体" w:hAnsi="宋体" w:cs="宋体"/>
          <w:b/>
          <w:color w:val="auto"/>
          <w:kern w:val="0"/>
          <w:sz w:val="24"/>
          <w:szCs w:val="24"/>
          <w:highlight w:val="none"/>
        </w:rPr>
        <w:t>10</w:t>
      </w: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在本合同有效期内，现场管理机构各部主要组织管理人员</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包括但不限于工程指挥长、项目经理（项目负责人）、技术负责人</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应与投标文件保持一致，且需常驻工地。发包人不要求更换时不得更换。因特殊情况需要更换的，承包人应以书面形式向监理单位提出意向（附前任和后任人员的详细履历资料），经总监理工程师签署意见后向发包人提出申请，征得发包人及项目业主同意后方可更换。出现前述情形，承包人除按合同专用条款的有关约定承担违约责任外，还应在更换后</w:t>
      </w: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日内将新指挥长、新项目经理（项目负责人）的姓名、职务、职称、联系电话、通信地址等信息提交给发包人。</w:t>
      </w:r>
    </w:p>
    <w:p>
      <w:pPr>
        <w:adjustRightInd w:val="0"/>
        <w:snapToGrid w:val="0"/>
        <w:spacing w:line="360" w:lineRule="auto"/>
        <w:ind w:right="11" w:firstLine="482" w:firstLineChars="200"/>
        <w:rPr>
          <w:rFonts w:hint="eastAsia" w:ascii="宋体" w:hAnsi="宋体" w:cs="宋体"/>
          <w:color w:val="auto"/>
          <w:kern w:val="0"/>
          <w:sz w:val="24"/>
          <w:szCs w:val="24"/>
          <w:highlight w:val="none"/>
        </w:rPr>
      </w:pPr>
      <w:r>
        <w:rPr>
          <w:rFonts w:ascii="宋体" w:hAnsi="宋体" w:cs="宋体"/>
          <w:b/>
          <w:color w:val="auto"/>
          <w:kern w:val="0"/>
          <w:sz w:val="24"/>
          <w:szCs w:val="24"/>
          <w:highlight w:val="none"/>
        </w:rPr>
        <w:t>11</w:t>
      </w: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发包人已建立工程项目信息管理系统，承包人应投入足够的人员并配备足够的设备与该系统连接，确保及时准确地按发包人要求进行信息沟通及管理。</w:t>
      </w:r>
    </w:p>
    <w:p>
      <w:pPr>
        <w:widowControl/>
        <w:adjustRightInd w:val="0"/>
        <w:snapToGrid w:val="0"/>
        <w:spacing w:line="360" w:lineRule="auto"/>
        <w:ind w:right="11" w:firstLine="480" w:firstLineChars="200"/>
        <w:jc w:val="left"/>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 xml:space="preserve">承包人应就本合同在发包人工程项目信息管理系统开通账号，账号操作人在该系统上的所有操作行为均视为承包人行为、已获得承包人授权及认可；通过该账号提交的信息、文件与资料，无论是否加盖承包人公章，均视为已获得承包人认可并属承包人向发包人提交的正式文件与资料。与该账号操作相关的行为与内容，其法律效果和法律责任一律由承包人承受及承担。前述信息、文件与资料如有需要形成纸质文件并加盖公章的，承包人必须按发包人要求提供。 </w:t>
      </w:r>
    </w:p>
    <w:p>
      <w:pPr>
        <w:adjustRightInd w:val="0"/>
        <w:snapToGrid w:val="0"/>
        <w:spacing w:line="360" w:lineRule="auto"/>
        <w:ind w:right="11" w:firstLine="482" w:firstLineChars="200"/>
        <w:rPr>
          <w:rFonts w:ascii="宋体"/>
          <w:color w:val="auto"/>
          <w:kern w:val="0"/>
          <w:sz w:val="24"/>
          <w:szCs w:val="24"/>
          <w:highlight w:val="none"/>
        </w:rPr>
      </w:pPr>
      <w:r>
        <w:rPr>
          <w:rFonts w:ascii="宋体" w:hAnsi="宋体" w:cs="宋体"/>
          <w:b/>
          <w:color w:val="auto"/>
          <w:kern w:val="0"/>
          <w:sz w:val="24"/>
          <w:szCs w:val="24"/>
          <w:highlight w:val="none"/>
        </w:rPr>
        <w:t>12</w:t>
      </w: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合同协议书中有关词语含义与合同通用条款、合同专用条款中分别赋予它们的定义相同。</w:t>
      </w:r>
    </w:p>
    <w:p>
      <w:pPr>
        <w:adjustRightInd w:val="0"/>
        <w:snapToGrid w:val="0"/>
        <w:spacing w:line="360" w:lineRule="auto"/>
        <w:ind w:right="11" w:firstLine="480" w:firstLineChars="200"/>
        <w:rPr>
          <w:rFonts w:ascii="宋体"/>
          <w:color w:val="auto"/>
          <w:kern w:val="0"/>
          <w:sz w:val="24"/>
          <w:szCs w:val="24"/>
          <w:highlight w:val="none"/>
        </w:rPr>
      </w:pPr>
      <w:r>
        <w:rPr>
          <w:rFonts w:ascii="宋体" w:hAnsi="宋体" w:cs="宋体"/>
          <w:color w:val="auto"/>
          <w:kern w:val="0"/>
          <w:sz w:val="24"/>
          <w:szCs w:val="24"/>
          <w:highlight w:val="none"/>
        </w:rPr>
        <w:t>13</w:t>
      </w:r>
      <w:r>
        <w:rPr>
          <w:rFonts w:hint="eastAsia" w:ascii="宋体" w:hAnsi="宋体" w:cs="宋体"/>
          <w:color w:val="auto"/>
          <w:kern w:val="0"/>
          <w:sz w:val="24"/>
          <w:szCs w:val="24"/>
          <w:highlight w:val="none"/>
        </w:rPr>
        <w:t>、承包人向发包人承诺按照合同约定进行采购、施工、竣工验收、移交、结算、管理及配合服务，并在缺陷责任期及质量保修期内承担相应的工程维修责任。</w:t>
      </w:r>
    </w:p>
    <w:p>
      <w:pPr>
        <w:adjustRightInd w:val="0"/>
        <w:snapToGrid w:val="0"/>
        <w:spacing w:line="360" w:lineRule="auto"/>
        <w:ind w:right="11" w:firstLine="482" w:firstLineChars="200"/>
        <w:rPr>
          <w:rFonts w:ascii="宋体"/>
          <w:color w:val="auto"/>
          <w:kern w:val="0"/>
          <w:sz w:val="24"/>
          <w:szCs w:val="24"/>
          <w:highlight w:val="none"/>
        </w:rPr>
      </w:pPr>
      <w:r>
        <w:rPr>
          <w:rFonts w:ascii="宋体" w:hAnsi="宋体" w:cs="宋体"/>
          <w:b/>
          <w:color w:val="auto"/>
          <w:kern w:val="0"/>
          <w:sz w:val="24"/>
          <w:szCs w:val="24"/>
          <w:highlight w:val="none"/>
        </w:rPr>
        <w:t>14</w:t>
      </w: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发包人向承包人承诺按照合同约定的期限和方式支付合同价款及按合同约定应支付的其他款项。</w:t>
      </w:r>
    </w:p>
    <w:p>
      <w:pPr>
        <w:adjustRightInd w:val="0"/>
        <w:snapToGrid w:val="0"/>
        <w:spacing w:line="360" w:lineRule="auto"/>
        <w:ind w:right="11" w:firstLine="482" w:firstLineChars="200"/>
        <w:rPr>
          <w:rFonts w:ascii="宋体"/>
          <w:color w:val="auto"/>
          <w:kern w:val="0"/>
          <w:sz w:val="24"/>
          <w:szCs w:val="24"/>
          <w:highlight w:val="none"/>
          <w:u w:val="single"/>
        </w:rPr>
      </w:pPr>
      <w:r>
        <w:rPr>
          <w:rFonts w:ascii="宋体" w:hAnsi="宋体" w:cs="宋体"/>
          <w:b/>
          <w:color w:val="auto"/>
          <w:kern w:val="0"/>
          <w:sz w:val="24"/>
          <w:szCs w:val="24"/>
          <w:highlight w:val="none"/>
        </w:rPr>
        <w:t>15</w:t>
      </w:r>
      <w:r>
        <w:rPr>
          <w:rFonts w:hint="eastAsia" w:ascii="宋体" w:hAnsi="宋体" w:cs="宋体"/>
          <w:b/>
          <w:color w:val="auto"/>
          <w:kern w:val="0"/>
          <w:sz w:val="24"/>
          <w:szCs w:val="24"/>
          <w:highlight w:val="none"/>
        </w:rPr>
        <w:t>、</w:t>
      </w:r>
      <w:r>
        <w:rPr>
          <w:rFonts w:hint="eastAsia" w:ascii="宋体" w:hAnsi="宋体" w:cs="宋体"/>
          <w:b/>
          <w:color w:val="auto"/>
          <w:kern w:val="0"/>
          <w:sz w:val="24"/>
          <w:szCs w:val="24"/>
          <w:highlight w:val="none"/>
          <w:u w:val="single"/>
        </w:rPr>
        <w:t>在出现以下情况时，发包人有权拒绝承包人参与发包人后续招标项目的投标：</w:t>
      </w:r>
    </w:p>
    <w:p>
      <w:pPr>
        <w:adjustRightInd w:val="0"/>
        <w:snapToGrid w:val="0"/>
        <w:spacing w:line="360" w:lineRule="auto"/>
        <w:ind w:right="11" w:firstLine="480" w:firstLineChars="200"/>
        <w:rPr>
          <w:rFonts w:ascii="宋体"/>
          <w:color w:val="auto"/>
          <w:kern w:val="0"/>
          <w:sz w:val="24"/>
          <w:szCs w:val="24"/>
          <w:highlight w:val="none"/>
          <w:u w:val="single"/>
        </w:rPr>
      </w:pP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1</w:t>
      </w:r>
      <w:r>
        <w:rPr>
          <w:rFonts w:hint="eastAsia" w:ascii="宋体" w:hAnsi="宋体" w:cs="宋体"/>
          <w:color w:val="auto"/>
          <w:kern w:val="0"/>
          <w:sz w:val="24"/>
          <w:szCs w:val="24"/>
          <w:highlight w:val="none"/>
          <w:u w:val="single"/>
        </w:rPr>
        <w:t>）承包人因过错行为被生效法律文书认定承担违约或侵权责任的；</w:t>
      </w:r>
    </w:p>
    <w:p>
      <w:pPr>
        <w:adjustRightInd w:val="0"/>
        <w:snapToGrid w:val="0"/>
        <w:spacing w:line="360" w:lineRule="auto"/>
        <w:ind w:right="11" w:firstLine="480" w:firstLineChars="200"/>
        <w:rPr>
          <w:rFonts w:ascii="宋体"/>
          <w:color w:val="auto"/>
          <w:kern w:val="0"/>
          <w:sz w:val="24"/>
          <w:szCs w:val="24"/>
          <w:highlight w:val="none"/>
          <w:u w:val="single"/>
        </w:rPr>
      </w:pP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2</w:t>
      </w:r>
      <w:r>
        <w:rPr>
          <w:rFonts w:hint="eastAsia" w:ascii="宋体" w:hAnsi="宋体" w:cs="宋体"/>
          <w:color w:val="auto"/>
          <w:kern w:val="0"/>
          <w:sz w:val="24"/>
          <w:szCs w:val="24"/>
          <w:highlight w:val="none"/>
          <w:u w:val="single"/>
        </w:rPr>
        <w:t>）承包人就其与发包人之间的争议问题向人民法院提起诉讼或向仲裁机构提请仲裁，且该诉讼（或仲裁）案件尚未审理终结的；</w:t>
      </w:r>
    </w:p>
    <w:p>
      <w:pPr>
        <w:adjustRightInd w:val="0"/>
        <w:snapToGrid w:val="0"/>
        <w:spacing w:line="360" w:lineRule="auto"/>
        <w:ind w:right="11" w:firstLine="480" w:firstLineChars="200"/>
        <w:rPr>
          <w:rFonts w:ascii="宋体"/>
          <w:color w:val="auto"/>
          <w:kern w:val="0"/>
          <w:sz w:val="24"/>
          <w:szCs w:val="24"/>
          <w:highlight w:val="none"/>
          <w:u w:val="single"/>
        </w:rPr>
      </w:pP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3</w:t>
      </w:r>
      <w:r>
        <w:rPr>
          <w:rFonts w:hint="eastAsia" w:ascii="宋体" w:hAnsi="宋体" w:cs="宋体"/>
          <w:color w:val="auto"/>
          <w:kern w:val="0"/>
          <w:sz w:val="24"/>
          <w:szCs w:val="24"/>
          <w:highlight w:val="none"/>
          <w:u w:val="single"/>
        </w:rPr>
        <w:t>）承包人不按合同及有关规定按时、足额支付分包单位合同价款及工人工资被投诉，经发包人查证属实的，或因此致使工人集体上访、集聚围阻而造成社会不良影响的；</w:t>
      </w:r>
    </w:p>
    <w:p>
      <w:pPr>
        <w:adjustRightInd w:val="0"/>
        <w:snapToGrid w:val="0"/>
        <w:spacing w:line="360" w:lineRule="auto"/>
        <w:ind w:right="11" w:firstLine="480" w:firstLineChars="200"/>
        <w:rPr>
          <w:rFonts w:ascii="宋体"/>
          <w:color w:val="auto"/>
          <w:kern w:val="0"/>
          <w:sz w:val="24"/>
          <w:szCs w:val="24"/>
          <w:highlight w:val="none"/>
          <w:u w:val="single"/>
        </w:rPr>
      </w:pP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4</w:t>
      </w:r>
      <w:r>
        <w:rPr>
          <w:rFonts w:hint="eastAsia" w:ascii="宋体" w:hAnsi="宋体" w:cs="宋体"/>
          <w:color w:val="auto"/>
          <w:kern w:val="0"/>
          <w:sz w:val="24"/>
          <w:szCs w:val="24"/>
          <w:highlight w:val="none"/>
          <w:u w:val="single"/>
        </w:rPr>
        <w:t>）因承包人原因导致发包人被其他单位或个人以诉讼或仲裁方式追索工程款或其他费用，但承包人未按照合同约定承担发包人由此产生的一切经济损失（包括但不限于发包人由此支出的所有诉讼或仲裁费用、律师代理费及其他费用），在收到发包人赔付通知后拒绝赔付的；</w:t>
      </w:r>
    </w:p>
    <w:p>
      <w:pPr>
        <w:adjustRightInd w:val="0"/>
        <w:snapToGrid w:val="0"/>
        <w:spacing w:line="360" w:lineRule="auto"/>
        <w:ind w:right="11" w:firstLine="480" w:firstLineChars="200"/>
        <w:rPr>
          <w:rFonts w:ascii="宋体"/>
          <w:color w:val="auto"/>
          <w:kern w:val="0"/>
          <w:sz w:val="24"/>
          <w:szCs w:val="24"/>
          <w:highlight w:val="none"/>
          <w:u w:val="single"/>
        </w:rPr>
      </w:pP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5</w:t>
      </w:r>
      <w:r>
        <w:rPr>
          <w:rFonts w:hint="eastAsia" w:ascii="宋体" w:hAnsi="宋体" w:cs="宋体"/>
          <w:color w:val="auto"/>
          <w:kern w:val="0"/>
          <w:sz w:val="24"/>
          <w:szCs w:val="24"/>
          <w:highlight w:val="none"/>
          <w:u w:val="single"/>
        </w:rPr>
        <w:t>）承包人违反合同约定应承担两次以上严重违约责任的；</w:t>
      </w:r>
    </w:p>
    <w:p>
      <w:pPr>
        <w:adjustRightInd w:val="0"/>
        <w:snapToGrid w:val="0"/>
        <w:spacing w:line="360" w:lineRule="auto"/>
        <w:ind w:right="11" w:firstLine="480" w:firstLineChars="200"/>
        <w:rPr>
          <w:rFonts w:ascii="宋体"/>
          <w:color w:val="auto"/>
          <w:kern w:val="0"/>
          <w:sz w:val="24"/>
          <w:szCs w:val="24"/>
          <w:highlight w:val="none"/>
          <w:u w:val="single"/>
        </w:rPr>
      </w:pP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6</w:t>
      </w:r>
      <w:r>
        <w:rPr>
          <w:rFonts w:hint="eastAsia" w:ascii="宋体" w:hAnsi="宋体" w:cs="宋体"/>
          <w:color w:val="auto"/>
          <w:kern w:val="0"/>
          <w:sz w:val="24"/>
          <w:szCs w:val="24"/>
          <w:highlight w:val="none"/>
          <w:u w:val="single"/>
        </w:rPr>
        <w:t>）承包人自行调换或未按照发包人要求及时更换项目经理的。经发包人同意撤换的项目经理，该项目经理自撤换之日起半年内不允许其参加发包人后续工程项目的投标；</w:t>
      </w:r>
    </w:p>
    <w:p>
      <w:pPr>
        <w:adjustRightInd w:val="0"/>
        <w:snapToGrid w:val="0"/>
        <w:spacing w:line="360" w:lineRule="auto"/>
        <w:ind w:right="11" w:firstLine="480" w:firstLineChars="200"/>
        <w:rPr>
          <w:rFonts w:ascii="宋体"/>
          <w:color w:val="auto"/>
          <w:kern w:val="0"/>
          <w:sz w:val="24"/>
          <w:szCs w:val="24"/>
          <w:highlight w:val="none"/>
          <w:u w:val="single"/>
        </w:rPr>
      </w:pPr>
      <w:r>
        <w:rPr>
          <w:rFonts w:hint="eastAsia" w:ascii="宋体" w:hAnsi="宋体" w:cs="宋体"/>
          <w:color w:val="auto"/>
          <w:kern w:val="0"/>
          <w:sz w:val="24"/>
          <w:szCs w:val="24"/>
          <w:highlight w:val="none"/>
          <w:u w:val="single"/>
        </w:rPr>
        <w:t>（</w:t>
      </w:r>
      <w:r>
        <w:rPr>
          <w:rFonts w:ascii="宋体" w:hAnsi="宋体" w:cs="宋体"/>
          <w:color w:val="auto"/>
          <w:kern w:val="0"/>
          <w:sz w:val="24"/>
          <w:szCs w:val="24"/>
          <w:highlight w:val="none"/>
          <w:u w:val="single"/>
        </w:rPr>
        <w:t>7</w:t>
      </w:r>
      <w:r>
        <w:rPr>
          <w:rFonts w:hint="eastAsia" w:ascii="宋体" w:hAnsi="宋体" w:cs="宋体"/>
          <w:color w:val="auto"/>
          <w:kern w:val="0"/>
          <w:sz w:val="24"/>
          <w:szCs w:val="24"/>
          <w:highlight w:val="none"/>
          <w:u w:val="single"/>
        </w:rPr>
        <w:t>）承包人委派的项目经理长期不到位（即连续三个月或以上达不到合同约定的出勤率）。</w:t>
      </w:r>
    </w:p>
    <w:p>
      <w:pPr>
        <w:adjustRightInd w:val="0"/>
        <w:snapToGrid w:val="0"/>
        <w:spacing w:line="360" w:lineRule="auto"/>
        <w:ind w:right="11" w:firstLine="482" w:firstLineChars="200"/>
        <w:rPr>
          <w:rFonts w:ascii="宋体"/>
          <w:b/>
          <w:color w:val="auto"/>
          <w:kern w:val="0"/>
          <w:sz w:val="24"/>
          <w:szCs w:val="24"/>
          <w:highlight w:val="none"/>
        </w:rPr>
      </w:pPr>
      <w:r>
        <w:rPr>
          <w:rFonts w:ascii="宋体" w:hAnsi="宋体" w:cs="宋体"/>
          <w:b/>
          <w:color w:val="auto"/>
          <w:kern w:val="0"/>
          <w:sz w:val="24"/>
          <w:szCs w:val="24"/>
          <w:highlight w:val="none"/>
        </w:rPr>
        <w:t>16</w:t>
      </w:r>
      <w:r>
        <w:rPr>
          <w:rFonts w:hint="eastAsia" w:ascii="宋体" w:hAnsi="宋体" w:cs="宋体"/>
          <w:b/>
          <w:color w:val="auto"/>
          <w:kern w:val="0"/>
          <w:sz w:val="24"/>
          <w:szCs w:val="24"/>
          <w:highlight w:val="none"/>
        </w:rPr>
        <w:t>、合同生效</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本合同自发包人、承包人双方签字盖章（公章或合同专用章）之日起生效，委托代理人签字的需经另一方书面同意。本合同有效期至本工程质量保修期满且竣工结算满</w:t>
      </w:r>
      <w:r>
        <w:rPr>
          <w:rFonts w:ascii="宋体" w:hAnsi="宋体" w:cs="宋体"/>
          <w:color w:val="auto"/>
          <w:kern w:val="0"/>
          <w:sz w:val="24"/>
          <w:szCs w:val="24"/>
          <w:highlight w:val="none"/>
        </w:rPr>
        <w:t>60</w:t>
      </w:r>
      <w:r>
        <w:rPr>
          <w:rFonts w:hint="eastAsia" w:ascii="宋体" w:hAnsi="宋体" w:cs="宋体"/>
          <w:color w:val="auto"/>
          <w:kern w:val="0"/>
          <w:sz w:val="24"/>
          <w:szCs w:val="24"/>
          <w:highlight w:val="none"/>
        </w:rPr>
        <w:t>日及双方的责任、义务履行完毕时终止。</w:t>
      </w:r>
    </w:p>
    <w:p>
      <w:pPr>
        <w:adjustRightInd w:val="0"/>
        <w:snapToGrid w:val="0"/>
        <w:spacing w:line="360" w:lineRule="auto"/>
        <w:ind w:right="11" w:firstLine="482" w:firstLineChars="200"/>
        <w:outlineLvl w:val="1"/>
        <w:rPr>
          <w:rFonts w:ascii="宋体"/>
          <w:b/>
          <w:color w:val="auto"/>
          <w:kern w:val="0"/>
          <w:sz w:val="24"/>
          <w:szCs w:val="24"/>
          <w:highlight w:val="none"/>
        </w:rPr>
      </w:pPr>
      <w:r>
        <w:rPr>
          <w:rFonts w:ascii="宋体" w:hAnsi="宋体" w:cs="宋体"/>
          <w:b/>
          <w:color w:val="auto"/>
          <w:kern w:val="0"/>
          <w:sz w:val="24"/>
          <w:szCs w:val="24"/>
          <w:highlight w:val="none"/>
        </w:rPr>
        <w:t>17</w:t>
      </w:r>
      <w:r>
        <w:rPr>
          <w:rFonts w:hint="eastAsia" w:ascii="宋体" w:hAnsi="宋体" w:cs="宋体"/>
          <w:b/>
          <w:color w:val="auto"/>
          <w:kern w:val="0"/>
          <w:sz w:val="24"/>
          <w:szCs w:val="24"/>
          <w:highlight w:val="none"/>
        </w:rPr>
        <w:t>、合同份数</w:t>
      </w:r>
    </w:p>
    <w:p>
      <w:pPr>
        <w:adjustRightInd w:val="0"/>
        <w:snapToGrid w:val="0"/>
        <w:spacing w:line="360" w:lineRule="auto"/>
        <w:ind w:right="11"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本合同正本一式两份，发包人、承包人各执一份；副本八份，其中发包人执六份，承包人执两份。合同正、副本具有同等效力，但当合同正本与副本的表述不一致时，以合同正本为准。</w:t>
      </w:r>
    </w:p>
    <w:p>
      <w:pPr>
        <w:adjustRightInd w:val="0"/>
        <w:snapToGrid w:val="0"/>
        <w:spacing w:line="360" w:lineRule="auto"/>
        <w:ind w:right="11" w:firstLine="482" w:firstLineChars="200"/>
        <w:rPr>
          <w:rFonts w:ascii="宋体"/>
          <w:color w:val="auto"/>
          <w:kern w:val="0"/>
          <w:sz w:val="24"/>
          <w:szCs w:val="24"/>
          <w:highlight w:val="none"/>
        </w:rPr>
      </w:pPr>
      <w:r>
        <w:rPr>
          <w:rFonts w:ascii="宋体" w:hAnsi="宋体" w:cs="宋体"/>
          <w:b/>
          <w:color w:val="auto"/>
          <w:kern w:val="0"/>
          <w:sz w:val="24"/>
          <w:szCs w:val="24"/>
          <w:highlight w:val="none"/>
        </w:rPr>
        <w:t>18</w:t>
      </w: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中标通知书和招标答疑及澄清文件附在合同协议书后。</w:t>
      </w:r>
    </w:p>
    <w:p>
      <w:pPr>
        <w:adjustRightInd w:val="0"/>
        <w:snapToGrid w:val="0"/>
        <w:spacing w:line="360" w:lineRule="auto"/>
        <w:ind w:right="11" w:firstLine="482" w:firstLineChars="200"/>
        <w:rPr>
          <w:rFonts w:ascii="宋体"/>
          <w:b/>
          <w:color w:val="auto"/>
          <w:kern w:val="0"/>
          <w:sz w:val="24"/>
          <w:szCs w:val="24"/>
          <w:highlight w:val="none"/>
        </w:rPr>
      </w:pPr>
    </w:p>
    <w:p>
      <w:pPr>
        <w:pStyle w:val="15"/>
        <w:widowControl w:val="0"/>
        <w:adjustRightInd w:val="0"/>
        <w:snapToGrid w:val="0"/>
        <w:spacing w:after="120" w:afterAutospacing="0" w:line="360" w:lineRule="auto"/>
        <w:ind w:right="11" w:firstLine="420"/>
        <w:jc w:val="both"/>
        <w:rPr>
          <w:rFonts w:ascii="Times New Roman" w:hAnsi="Times New Roman"/>
          <w:color w:val="auto"/>
          <w:kern w:val="2"/>
          <w:sz w:val="21"/>
          <w:szCs w:val="21"/>
          <w:highlight w:val="none"/>
        </w:rPr>
      </w:pPr>
      <w:r>
        <w:rPr>
          <w:rFonts w:hint="eastAsia" w:cs="宋体"/>
          <w:color w:val="auto"/>
          <w:kern w:val="2"/>
          <w:sz w:val="21"/>
          <w:szCs w:val="21"/>
          <w:highlight w:val="none"/>
        </w:rPr>
        <w:t>（本页以下无正文）</w:t>
      </w:r>
    </w:p>
    <w:p>
      <w:pPr>
        <w:adjustRightInd w:val="0"/>
        <w:snapToGrid w:val="0"/>
        <w:spacing w:line="360" w:lineRule="auto"/>
        <w:ind w:right="11"/>
        <w:rPr>
          <w:rFonts w:ascii="宋体"/>
          <w:color w:val="auto"/>
          <w:spacing w:val="-20"/>
          <w:kern w:val="0"/>
          <w:sz w:val="24"/>
          <w:szCs w:val="24"/>
          <w:highlight w:val="none"/>
        </w:rPr>
      </w:pPr>
      <w:r>
        <w:rPr>
          <w:rFonts w:ascii="宋体" w:hAnsi="宋体"/>
          <w:color w:val="auto"/>
          <w:spacing w:val="-20"/>
          <w:kern w:val="0"/>
          <w:sz w:val="24"/>
          <w:szCs w:val="24"/>
          <w:highlight w:val="none"/>
        </w:rPr>
        <w:t xml:space="preserve"> </w:t>
      </w:r>
    </w:p>
    <w:p>
      <w:pPr>
        <w:adjustRightInd w:val="0"/>
        <w:snapToGrid w:val="0"/>
        <w:spacing w:line="360" w:lineRule="auto"/>
        <w:ind w:right="11"/>
        <w:rPr>
          <w:rFonts w:ascii="宋体"/>
          <w:color w:val="auto"/>
          <w:spacing w:val="-20"/>
          <w:kern w:val="0"/>
          <w:sz w:val="24"/>
          <w:szCs w:val="24"/>
          <w:highlight w:val="none"/>
        </w:rPr>
      </w:pPr>
      <w:r>
        <w:rPr>
          <w:rFonts w:hint="eastAsia" w:ascii="宋体" w:hAnsi="宋体" w:cs="宋体"/>
          <w:color w:val="auto"/>
          <w:spacing w:val="-20"/>
          <w:kern w:val="0"/>
          <w:sz w:val="24"/>
          <w:szCs w:val="24"/>
          <w:highlight w:val="none"/>
        </w:rPr>
        <w:t>发包人：</w:t>
      </w:r>
      <w:r>
        <w:rPr>
          <w:rFonts w:hint="eastAsia" w:ascii="宋体" w:hAnsi="宋体" w:cs="宋体"/>
          <w:b/>
          <w:color w:val="auto"/>
          <w:spacing w:val="-20"/>
          <w:kern w:val="0"/>
          <w:sz w:val="24"/>
          <w:szCs w:val="24"/>
          <w:highlight w:val="none"/>
        </w:rPr>
        <w:t>广州市重点公共建设项目管理中心</w:t>
      </w:r>
      <w:r>
        <w:rPr>
          <w:rFonts w:ascii="宋体" w:hAnsi="宋体" w:cs="宋体"/>
          <w:b/>
          <w:color w:val="auto"/>
          <w:spacing w:val="-20"/>
          <w:kern w:val="0"/>
          <w:sz w:val="24"/>
          <w:szCs w:val="24"/>
          <w:highlight w:val="none"/>
        </w:rPr>
        <w:t xml:space="preserve">       </w:t>
      </w:r>
      <w:r>
        <w:rPr>
          <w:rFonts w:hint="eastAsia" w:ascii="宋体" w:hAnsi="宋体" w:cs="宋体"/>
          <w:color w:val="auto"/>
          <w:spacing w:val="-20"/>
          <w:kern w:val="0"/>
          <w:sz w:val="24"/>
          <w:szCs w:val="24"/>
          <w:highlight w:val="none"/>
        </w:rPr>
        <w:t>承包人：</w:t>
      </w:r>
    </w:p>
    <w:p>
      <w:pPr>
        <w:adjustRightInd w:val="0"/>
        <w:snapToGrid w:val="0"/>
        <w:spacing w:line="360" w:lineRule="auto"/>
        <w:ind w:right="11" w:firstLine="2640" w:firstLineChars="1100"/>
        <w:rPr>
          <w:rFonts w:ascii="宋体"/>
          <w:color w:val="auto"/>
          <w:kern w:val="0"/>
          <w:sz w:val="24"/>
          <w:szCs w:val="24"/>
          <w:highlight w:val="none"/>
        </w:rPr>
      </w:pPr>
      <w:r>
        <w:rPr>
          <w:rFonts w:hint="eastAsia" w:ascii="宋体" w:hAnsi="宋体" w:cs="宋体"/>
          <w:color w:val="auto"/>
          <w:kern w:val="0"/>
          <w:sz w:val="24"/>
          <w:szCs w:val="24"/>
          <w:highlight w:val="none"/>
        </w:rPr>
        <w:t>（盖章）</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（盖章）</w:t>
      </w:r>
    </w:p>
    <w:p>
      <w:pPr>
        <w:adjustRightInd w:val="0"/>
        <w:snapToGrid w:val="0"/>
        <w:spacing w:line="360" w:lineRule="auto"/>
        <w:ind w:right="11"/>
        <w:rPr>
          <w:rFonts w:ascii="宋体"/>
          <w:color w:val="auto"/>
          <w:kern w:val="0"/>
          <w:sz w:val="24"/>
          <w:szCs w:val="24"/>
          <w:highlight w:val="none"/>
        </w:rPr>
      </w:pPr>
      <w:r>
        <w:rPr>
          <w:rFonts w:ascii="宋体"/>
          <w:color w:val="auto"/>
          <w:kern w:val="0"/>
          <w:sz w:val="24"/>
          <w:szCs w:val="24"/>
          <w:highlight w:val="none"/>
        </w:rPr>
        <w:tab/>
      </w:r>
    </w:p>
    <w:p>
      <w:pPr>
        <w:adjustRightInd w:val="0"/>
        <w:snapToGrid w:val="0"/>
        <w:spacing w:line="360" w:lineRule="auto"/>
        <w:ind w:right="11"/>
        <w:rPr>
          <w:rFonts w:ascii="宋体"/>
          <w:color w:val="auto"/>
          <w:kern w:val="0"/>
          <w:sz w:val="24"/>
          <w:szCs w:val="24"/>
          <w:highlight w:val="none"/>
        </w:rPr>
      </w:pPr>
      <w:r>
        <w:rPr>
          <w:rFonts w:hint="eastAsia" w:ascii="宋体" w:hAnsi="宋体" w:cs="宋体"/>
          <w:color w:val="auto"/>
          <w:kern w:val="0"/>
          <w:sz w:val="24"/>
          <w:szCs w:val="24"/>
          <w:highlight w:val="none"/>
        </w:rPr>
        <w:t>法定代表人：</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法定代表人：</w:t>
      </w:r>
    </w:p>
    <w:p>
      <w:pPr>
        <w:adjustRightInd w:val="0"/>
        <w:snapToGrid w:val="0"/>
        <w:spacing w:line="360" w:lineRule="auto"/>
        <w:ind w:left="-2" w:leftChars="-1" w:right="11"/>
        <w:rPr>
          <w:rFonts w:ascii="宋体"/>
          <w:color w:val="auto"/>
          <w:kern w:val="0"/>
          <w:sz w:val="24"/>
          <w:szCs w:val="24"/>
          <w:highlight w:val="none"/>
        </w:rPr>
      </w:pPr>
      <w:r>
        <w:rPr>
          <w:rFonts w:ascii="宋体" w:hAnsi="宋体"/>
          <w:color w:val="auto"/>
          <w:kern w:val="0"/>
          <w:sz w:val="24"/>
          <w:szCs w:val="24"/>
          <w:highlight w:val="none"/>
        </w:rPr>
        <w:t xml:space="preserve"> </w:t>
      </w:r>
      <w:r>
        <w:rPr>
          <w:rFonts w:hint="eastAsia" w:ascii="宋体" w:hAnsi="宋体" w:cs="宋体"/>
          <w:color w:val="auto"/>
          <w:kern w:val="0"/>
          <w:sz w:val="24"/>
          <w:szCs w:val="24"/>
          <w:highlight w:val="none"/>
        </w:rPr>
        <w:t>地址：广州市广州大学城内环东星运路</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号</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地址：</w:t>
      </w:r>
    </w:p>
    <w:p>
      <w:pPr>
        <w:adjustRightInd w:val="0"/>
        <w:snapToGrid w:val="0"/>
        <w:spacing w:line="360" w:lineRule="auto"/>
        <w:ind w:right="11"/>
        <w:rPr>
          <w:rFonts w:ascii="宋体"/>
          <w:color w:val="auto"/>
          <w:kern w:val="0"/>
          <w:sz w:val="24"/>
          <w:szCs w:val="24"/>
          <w:highlight w:val="none"/>
        </w:rPr>
      </w:pPr>
      <w:r>
        <w:rPr>
          <w:rFonts w:hint="eastAsia" w:ascii="宋体" w:hAnsi="宋体" w:cs="宋体"/>
          <w:color w:val="auto"/>
          <w:kern w:val="0"/>
          <w:sz w:val="24"/>
          <w:szCs w:val="24"/>
          <w:highlight w:val="none"/>
        </w:rPr>
        <w:t>邮政编码：</w:t>
      </w:r>
      <w:r>
        <w:rPr>
          <w:rFonts w:ascii="宋体" w:hAnsi="宋体" w:cs="宋体"/>
          <w:color w:val="auto"/>
          <w:kern w:val="0"/>
          <w:sz w:val="24"/>
          <w:szCs w:val="24"/>
          <w:highlight w:val="none"/>
        </w:rPr>
        <w:t xml:space="preserve">510006                       </w:t>
      </w:r>
      <w:r>
        <w:rPr>
          <w:rFonts w:hint="eastAsia" w:ascii="宋体" w:hAnsi="宋体" w:cs="宋体"/>
          <w:color w:val="auto"/>
          <w:kern w:val="0"/>
          <w:sz w:val="24"/>
          <w:szCs w:val="24"/>
          <w:highlight w:val="none"/>
        </w:rPr>
        <w:t>邮政编码：</w:t>
      </w:r>
    </w:p>
    <w:p>
      <w:pPr>
        <w:adjustRightInd w:val="0"/>
        <w:snapToGrid w:val="0"/>
        <w:spacing w:line="360" w:lineRule="auto"/>
        <w:ind w:right="11"/>
        <w:rPr>
          <w:rFonts w:ascii="宋体"/>
          <w:color w:val="auto"/>
          <w:kern w:val="0"/>
          <w:sz w:val="24"/>
          <w:szCs w:val="24"/>
          <w:highlight w:val="none"/>
        </w:rPr>
      </w:pPr>
      <w:r>
        <w:rPr>
          <w:rFonts w:hint="eastAsia" w:ascii="宋体" w:hAnsi="宋体" w:cs="宋体"/>
          <w:color w:val="auto"/>
          <w:kern w:val="0"/>
          <w:sz w:val="24"/>
          <w:szCs w:val="24"/>
          <w:highlight w:val="none"/>
        </w:rPr>
        <w:t>电话：</w:t>
      </w:r>
      <w:r>
        <w:rPr>
          <w:rFonts w:ascii="宋体" w:hAnsi="宋体" w:cs="宋体"/>
          <w:color w:val="auto"/>
          <w:kern w:val="0"/>
          <w:sz w:val="24"/>
          <w:szCs w:val="24"/>
          <w:highlight w:val="none"/>
        </w:rPr>
        <w:t xml:space="preserve">020-22905692                     </w:t>
      </w:r>
      <w:r>
        <w:rPr>
          <w:rFonts w:hint="eastAsia" w:ascii="宋体" w:hAnsi="宋体" w:cs="宋体"/>
          <w:color w:val="auto"/>
          <w:kern w:val="0"/>
          <w:sz w:val="24"/>
          <w:szCs w:val="24"/>
          <w:highlight w:val="none"/>
        </w:rPr>
        <w:t>电话：</w:t>
      </w:r>
    </w:p>
    <w:p>
      <w:pPr>
        <w:adjustRightInd w:val="0"/>
        <w:snapToGrid w:val="0"/>
        <w:spacing w:line="360" w:lineRule="auto"/>
        <w:ind w:right="11"/>
        <w:rPr>
          <w:rFonts w:ascii="宋体"/>
          <w:color w:val="auto"/>
          <w:kern w:val="0"/>
          <w:sz w:val="24"/>
          <w:szCs w:val="24"/>
          <w:highlight w:val="none"/>
        </w:rPr>
      </w:pPr>
      <w:r>
        <w:rPr>
          <w:rFonts w:hint="eastAsia" w:ascii="宋体" w:hAnsi="宋体" w:cs="宋体"/>
          <w:color w:val="auto"/>
          <w:kern w:val="0"/>
          <w:sz w:val="24"/>
          <w:szCs w:val="24"/>
          <w:highlight w:val="none"/>
        </w:rPr>
        <w:t>传真：</w:t>
      </w:r>
      <w:r>
        <w:rPr>
          <w:rFonts w:ascii="宋体" w:hAnsi="宋体" w:cs="宋体"/>
          <w:color w:val="auto"/>
          <w:kern w:val="0"/>
          <w:sz w:val="24"/>
          <w:szCs w:val="24"/>
          <w:highlight w:val="none"/>
        </w:rPr>
        <w:t xml:space="preserve">020-22905691                     </w:t>
      </w:r>
      <w:r>
        <w:rPr>
          <w:rFonts w:hint="eastAsia" w:ascii="宋体" w:hAnsi="宋体" w:cs="宋体"/>
          <w:color w:val="auto"/>
          <w:kern w:val="0"/>
          <w:sz w:val="24"/>
          <w:szCs w:val="24"/>
          <w:highlight w:val="none"/>
        </w:rPr>
        <w:t>传真：</w:t>
      </w:r>
    </w:p>
    <w:p>
      <w:pPr>
        <w:adjustRightInd w:val="0"/>
        <w:snapToGrid w:val="0"/>
        <w:spacing w:line="360" w:lineRule="auto"/>
        <w:ind w:left="-2" w:leftChars="-1" w:right="11" w:firstLine="4680" w:firstLineChars="1950"/>
        <w:rPr>
          <w:rFonts w:ascii="宋体"/>
          <w:color w:val="auto"/>
          <w:kern w:val="0"/>
          <w:sz w:val="24"/>
          <w:szCs w:val="24"/>
          <w:highlight w:val="none"/>
        </w:rPr>
      </w:pPr>
      <w:r>
        <w:rPr>
          <w:rFonts w:hint="eastAsia" w:ascii="宋体" w:hAnsi="宋体" w:cs="宋体"/>
          <w:color w:val="auto"/>
          <w:kern w:val="0"/>
          <w:sz w:val="24"/>
          <w:szCs w:val="24"/>
          <w:highlight w:val="none"/>
        </w:rPr>
        <w:t>开户银行：</w:t>
      </w:r>
    </w:p>
    <w:p>
      <w:pPr>
        <w:adjustRightInd w:val="0"/>
        <w:snapToGrid w:val="0"/>
        <w:spacing w:line="360" w:lineRule="auto"/>
        <w:ind w:left="-2" w:leftChars="-1" w:right="11" w:firstLine="4680" w:firstLineChars="1950"/>
        <w:rPr>
          <w:rFonts w:ascii="宋体"/>
          <w:color w:val="auto"/>
          <w:kern w:val="0"/>
          <w:sz w:val="24"/>
          <w:szCs w:val="24"/>
          <w:highlight w:val="none"/>
        </w:rPr>
      </w:pPr>
      <w:r>
        <w:rPr>
          <w:rFonts w:hint="eastAsia" w:ascii="宋体" w:hAnsi="宋体" w:cs="宋体"/>
          <w:color w:val="auto"/>
          <w:kern w:val="0"/>
          <w:sz w:val="24"/>
          <w:szCs w:val="24"/>
          <w:highlight w:val="none"/>
        </w:rPr>
        <w:t>银行账号：</w:t>
      </w:r>
    </w:p>
    <w:p>
      <w:pPr>
        <w:adjustRightInd w:val="0"/>
        <w:snapToGrid w:val="0"/>
        <w:spacing w:line="360" w:lineRule="auto"/>
        <w:ind w:left="-2" w:leftChars="-1" w:right="11" w:firstLine="4680" w:firstLineChars="1950"/>
        <w:rPr>
          <w:rFonts w:ascii="宋体"/>
          <w:color w:val="auto"/>
          <w:kern w:val="0"/>
          <w:sz w:val="24"/>
          <w:szCs w:val="24"/>
          <w:highlight w:val="none"/>
        </w:rPr>
      </w:pPr>
      <w:r>
        <w:rPr>
          <w:rFonts w:hint="eastAsia" w:ascii="宋体" w:hAnsi="宋体" w:cs="宋体"/>
          <w:color w:val="auto"/>
          <w:kern w:val="0"/>
          <w:sz w:val="24"/>
          <w:szCs w:val="24"/>
          <w:highlight w:val="none"/>
        </w:rPr>
        <w:t>纳税人识别号：</w:t>
      </w:r>
    </w:p>
    <w:p>
      <w:pPr>
        <w:adjustRightInd w:val="0"/>
        <w:snapToGrid w:val="0"/>
        <w:spacing w:line="360" w:lineRule="auto"/>
        <w:ind w:left="-2" w:leftChars="-1" w:right="11"/>
        <w:rPr>
          <w:rFonts w:ascii="宋体"/>
          <w:color w:val="auto"/>
          <w:kern w:val="0"/>
          <w:sz w:val="24"/>
          <w:szCs w:val="24"/>
          <w:highlight w:val="none"/>
        </w:rPr>
      </w:pPr>
      <w:r>
        <w:rPr>
          <w:rFonts w:hint="eastAsia" w:ascii="宋体" w:hAnsi="宋体" w:cs="宋体"/>
          <w:color w:val="auto"/>
          <w:kern w:val="0"/>
          <w:sz w:val="24"/>
          <w:szCs w:val="24"/>
          <w:highlight w:val="none"/>
        </w:rPr>
        <w:t>签订时间：年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签订时间：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p>
    <w:p>
      <w:pPr>
        <w:adjustRightInd w:val="0"/>
        <w:snapToGrid w:val="0"/>
        <w:spacing w:line="360" w:lineRule="auto"/>
        <w:ind w:left="-2" w:leftChars="-1" w:right="11"/>
        <w:jc w:val="center"/>
        <w:rPr>
          <w:rFonts w:ascii="宋体"/>
          <w:b/>
          <w:color w:val="auto"/>
          <w:kern w:val="0"/>
          <w:sz w:val="44"/>
          <w:szCs w:val="44"/>
          <w:highlight w:val="none"/>
        </w:rPr>
      </w:pPr>
      <w:r>
        <w:rPr>
          <w:rFonts w:ascii="宋体" w:hAnsi="宋体"/>
          <w:color w:val="auto"/>
          <w:kern w:val="0"/>
          <w:sz w:val="24"/>
          <w:szCs w:val="24"/>
          <w:highlight w:val="none"/>
        </w:rPr>
        <w:t xml:space="preserve"> </w:t>
      </w:r>
      <w:r>
        <w:rPr>
          <w:rFonts w:hint="eastAsia" w:ascii="宋体" w:hAnsi="宋体" w:cs="宋体"/>
          <w:color w:val="auto"/>
          <w:kern w:val="0"/>
          <w:sz w:val="24"/>
          <w:szCs w:val="24"/>
          <w:highlight w:val="none"/>
        </w:rPr>
        <w:t>合同订立地点：广东省广州市番禺区。</w:t>
      </w:r>
      <w:r>
        <w:rPr>
          <w:rFonts w:ascii="宋体"/>
          <w:b/>
          <w:color w:val="auto"/>
          <w:kern w:val="0"/>
          <w:sz w:val="44"/>
          <w:szCs w:val="44"/>
          <w:highlight w:val="none"/>
        </w:rPr>
        <w:br w:type="page"/>
      </w:r>
      <w:r>
        <w:rPr>
          <w:rFonts w:hint="eastAsia" w:ascii="宋体" w:hAnsi="宋体" w:cs="宋体"/>
          <w:b/>
          <w:color w:val="auto"/>
          <w:kern w:val="0"/>
          <w:sz w:val="44"/>
          <w:szCs w:val="44"/>
          <w:highlight w:val="none"/>
        </w:rPr>
        <w:t>第二篇合同专用条款</w:t>
      </w:r>
    </w:p>
    <w:p>
      <w:pPr>
        <w:adjustRightInd w:val="0"/>
        <w:spacing w:line="300" w:lineRule="auto"/>
        <w:jc w:val="center"/>
        <w:outlineLvl w:val="0"/>
        <w:rPr>
          <w:rFonts w:ascii="宋体"/>
          <w:b/>
          <w:color w:val="auto"/>
          <w:sz w:val="32"/>
          <w:szCs w:val="32"/>
          <w:highlight w:val="none"/>
        </w:rPr>
      </w:pPr>
      <w:r>
        <w:rPr>
          <w:rFonts w:ascii="宋体" w:hAnsi="宋体" w:cs="宋体"/>
          <w:b/>
          <w:color w:val="auto"/>
          <w:sz w:val="32"/>
          <w:szCs w:val="32"/>
          <w:highlight w:val="none"/>
        </w:rPr>
        <w:t>(</w:t>
      </w:r>
      <w:r>
        <w:rPr>
          <w:rFonts w:hint="eastAsia" w:ascii="宋体" w:hAnsi="宋体" w:cs="宋体"/>
          <w:b/>
          <w:color w:val="auto"/>
          <w:sz w:val="32"/>
          <w:szCs w:val="32"/>
          <w:highlight w:val="none"/>
        </w:rPr>
        <w:t>一</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合同专用条款填充表（填“无”的表示没有该项内容）</w:t>
      </w:r>
    </w:p>
    <w:tbl>
      <w:tblPr>
        <w:tblStyle w:val="1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序号</w:t>
            </w: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需要填充的条款编号及内容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spacing w:before="0" w:beforeAutospacing="0" w:after="0" w:afterAutospacing="0"/>
              <w:ind w:left="0" w:right="0"/>
              <w:rPr>
                <w:rFonts w:hint="default" w:ascii="宋体"/>
                <w:color w:val="auto"/>
                <w:kern w:val="0"/>
                <w:szCs w:val="21"/>
                <w:highlight w:val="none"/>
              </w:rPr>
            </w:pPr>
            <w:r>
              <w:rPr>
                <w:rFonts w:hint="default" w:ascii="宋体" w:hAnsi="宋体" w:cs="宋体"/>
                <w:color w:val="auto"/>
                <w:kern w:val="0"/>
                <w:szCs w:val="21"/>
                <w:highlight w:val="none"/>
              </w:rPr>
              <w:t>1.6</w:t>
            </w:r>
            <w:r>
              <w:rPr>
                <w:rFonts w:hint="eastAsia" w:ascii="宋体" w:hAnsi="宋体" w:cs="宋体"/>
                <w:color w:val="auto"/>
                <w:kern w:val="0"/>
                <w:szCs w:val="21"/>
                <w:highlight w:val="none"/>
              </w:rPr>
              <w:t>设计单位</w:t>
            </w:r>
          </w:p>
          <w:p>
            <w:pPr>
              <w:keepNext w:val="0"/>
              <w:keepLines w:val="0"/>
              <w:suppressLineNumbers w:val="0"/>
              <w:topLinePunct/>
              <w:adjustRightInd w:val="0"/>
              <w:snapToGrid w:val="0"/>
              <w:spacing w:before="0" w:beforeAutospacing="0" w:after="0" w:afterAutospacing="0" w:line="360" w:lineRule="auto"/>
              <w:ind w:left="0" w:right="0" w:firstLine="420" w:firstLineChars="200"/>
              <w:rPr>
                <w:rFonts w:hint="default"/>
                <w:color w:val="auto"/>
                <w:szCs w:val="21"/>
                <w:highlight w:val="none"/>
                <w:u w:val="single"/>
              </w:rPr>
            </w:pPr>
            <w:r>
              <w:rPr>
                <w:rFonts w:hint="eastAsia" w:cs="宋体"/>
                <w:color w:val="auto"/>
                <w:szCs w:val="21"/>
                <w:highlight w:val="none"/>
              </w:rPr>
              <w:t>本工程的设计单位：</w:t>
            </w:r>
            <w:r>
              <w:rPr>
                <w:rFonts w:hint="eastAsia" w:cs="宋体"/>
                <w:color w:val="auto"/>
                <w:szCs w:val="21"/>
                <w:highlight w:val="none"/>
                <w:u w:val="single"/>
              </w:rPr>
              <w:t>广州市设计院集团有限公司</w:t>
            </w:r>
            <w:r>
              <w:rPr>
                <w:rFonts w:hint="default" w:ascii="宋体" w:hAnsi="宋体"/>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default" w:ascii="宋体" w:hAnsi="宋体" w:cs="宋体"/>
                <w:color w:val="auto"/>
                <w:kern w:val="0"/>
                <w:szCs w:val="21"/>
                <w:highlight w:val="none"/>
              </w:rPr>
              <w:t>1.7</w:t>
            </w:r>
            <w:r>
              <w:rPr>
                <w:rFonts w:hint="eastAsia" w:ascii="宋体" w:hAnsi="宋体" w:cs="宋体"/>
                <w:color w:val="auto"/>
                <w:kern w:val="0"/>
                <w:szCs w:val="21"/>
                <w:highlight w:val="none"/>
              </w:rPr>
              <w:t>监理单位</w:t>
            </w:r>
          </w:p>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eastAsia" w:ascii="宋体" w:hAnsi="宋体" w:cs="宋体"/>
                <w:color w:val="auto"/>
                <w:kern w:val="0"/>
                <w:szCs w:val="21"/>
                <w:highlight w:val="none"/>
              </w:rPr>
              <w:t>本工程的监理单位是：</w:t>
            </w:r>
            <w:r>
              <w:rPr>
                <w:rFonts w:hint="eastAsia" w:ascii="宋体" w:hAnsi="宋体" w:cs="宋体"/>
                <w:color w:val="auto"/>
                <w:kern w:val="0"/>
                <w:szCs w:val="21"/>
                <w:highlight w:val="none"/>
                <w:u w:val="single"/>
              </w:rPr>
              <w:t>广州建筑工程监理有限公司</w:t>
            </w:r>
            <w:r>
              <w:rPr>
                <w:rFonts w:hint="eastAsia" w:ascii="宋体" w:hAnsi="宋体" w:cs="宋体"/>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1.33</w:t>
            </w:r>
            <w:r>
              <w:rPr>
                <w:rFonts w:hint="eastAsia" w:ascii="宋体" w:hAnsi="宋体" w:cs="宋体"/>
                <w:color w:val="auto"/>
                <w:kern w:val="0"/>
                <w:szCs w:val="21"/>
                <w:highlight w:val="none"/>
              </w:rPr>
              <w:t>施工图审查单位</w:t>
            </w:r>
          </w:p>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eastAsia" w:ascii="宋体" w:hAnsi="宋体" w:cs="宋体"/>
                <w:color w:val="auto"/>
                <w:kern w:val="0"/>
                <w:szCs w:val="21"/>
                <w:highlight w:val="none"/>
              </w:rPr>
              <w:t>本工程的施工图审查单位是：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default" w:ascii="宋体" w:hAnsi="宋体" w:cs="宋体"/>
                <w:color w:val="auto"/>
                <w:kern w:val="0"/>
                <w:szCs w:val="21"/>
                <w:highlight w:val="none"/>
              </w:rPr>
              <w:t>1.34</w:t>
            </w:r>
            <w:r>
              <w:rPr>
                <w:rFonts w:hint="eastAsia" w:ascii="宋体" w:hAnsi="宋体" w:cs="宋体"/>
                <w:color w:val="auto"/>
                <w:kern w:val="0"/>
                <w:szCs w:val="21"/>
                <w:highlight w:val="none"/>
              </w:rPr>
              <w:t>设计咨询单位</w:t>
            </w:r>
          </w:p>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eastAsia" w:ascii="宋体" w:hAnsi="宋体" w:cs="宋体"/>
                <w:color w:val="auto"/>
                <w:kern w:val="0"/>
                <w:szCs w:val="21"/>
                <w:highlight w:val="none"/>
              </w:rPr>
              <w:t>本工程的设计咨询单位是：</w:t>
            </w:r>
            <w:r>
              <w:rPr>
                <w:rFonts w:hint="default"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default" w:ascii="宋体" w:hAnsi="宋体" w:cs="宋体"/>
                <w:color w:val="auto"/>
                <w:kern w:val="0"/>
                <w:szCs w:val="21"/>
                <w:highlight w:val="none"/>
              </w:rPr>
              <w:t>1.35</w:t>
            </w:r>
            <w:r>
              <w:rPr>
                <w:rFonts w:hint="eastAsia" w:ascii="宋体" w:hAnsi="宋体" w:cs="宋体"/>
                <w:color w:val="auto"/>
                <w:kern w:val="0"/>
                <w:szCs w:val="21"/>
                <w:highlight w:val="none"/>
              </w:rPr>
              <w:t>技术督导单位</w:t>
            </w:r>
          </w:p>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eastAsia" w:ascii="宋体" w:hAnsi="宋体" w:cs="宋体"/>
                <w:color w:val="auto"/>
                <w:kern w:val="0"/>
                <w:szCs w:val="21"/>
                <w:highlight w:val="none"/>
              </w:rPr>
              <w:t>本工程的技术督导单位是：</w:t>
            </w:r>
            <w:r>
              <w:rPr>
                <w:rFonts w:hint="default"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widowControl w:val="0"/>
              <w:suppressLineNumbers w:val="0"/>
              <w:adjustRightInd w:val="0"/>
              <w:snapToGrid w:val="0"/>
              <w:spacing w:before="0" w:beforeAutospacing="0" w:after="0" w:afterAutospacing="0" w:line="300" w:lineRule="auto"/>
              <w:ind w:left="0" w:right="0" w:firstLine="401" w:firstLineChars="191"/>
              <w:jc w:val="both"/>
              <w:rPr>
                <w:rFonts w:hint="default" w:ascii="宋体"/>
                <w:color w:val="auto"/>
                <w:kern w:val="0"/>
                <w:szCs w:val="21"/>
                <w:highlight w:val="none"/>
              </w:rPr>
            </w:pPr>
            <w:r>
              <w:rPr>
                <w:rFonts w:hint="default" w:ascii="宋体" w:hAnsi="宋体" w:cs="宋体"/>
                <w:color w:val="auto"/>
                <w:kern w:val="0"/>
                <w:szCs w:val="21"/>
                <w:highlight w:val="none"/>
              </w:rPr>
              <w:t>1.36</w:t>
            </w:r>
            <w:r>
              <w:rPr>
                <w:rFonts w:hint="eastAsia" w:ascii="宋体" w:hAnsi="宋体" w:cs="宋体"/>
                <w:color w:val="auto"/>
                <w:kern w:val="0"/>
                <w:szCs w:val="21"/>
                <w:highlight w:val="none"/>
              </w:rPr>
              <w:t>施工总承包管理单位：</w:t>
            </w:r>
            <w:r>
              <w:rPr>
                <w:rFonts w:hint="eastAsia" w:ascii="宋体" w:hAnsi="宋体" w:eastAsia="宋体" w:cs="宋体"/>
                <w:color w:val="auto"/>
                <w:kern w:val="0"/>
                <w:sz w:val="21"/>
                <w:szCs w:val="21"/>
                <w:highlight w:val="none"/>
                <w:u w:val="single"/>
                <w:lang w:val="en-US" w:eastAsia="zh-CN" w:bidi="ar"/>
              </w:rPr>
              <w:t>广州市第三建筑工程有限公司。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105" w:leftChars="50" w:right="0" w:firstLine="294" w:firstLineChars="140"/>
              <w:rPr>
                <w:rFonts w:hint="default" w:ascii="宋体"/>
                <w:color w:val="auto"/>
                <w:kern w:val="0"/>
                <w:szCs w:val="21"/>
                <w:highlight w:val="none"/>
              </w:rPr>
            </w:pPr>
            <w:r>
              <w:rPr>
                <w:rFonts w:hint="default" w:ascii="宋体" w:hAnsi="宋体" w:cs="宋体"/>
                <w:color w:val="auto"/>
                <w:kern w:val="0"/>
                <w:szCs w:val="21"/>
                <w:highlight w:val="none"/>
              </w:rPr>
              <w:t>1.43</w:t>
            </w:r>
            <w:r>
              <w:rPr>
                <w:rFonts w:hint="eastAsia" w:ascii="宋体" w:hAnsi="宋体" w:cs="宋体"/>
                <w:color w:val="auto"/>
                <w:kern w:val="0"/>
                <w:szCs w:val="21"/>
                <w:highlight w:val="none"/>
              </w:rPr>
              <w:t>招标当期：</w:t>
            </w:r>
            <w:r>
              <w:rPr>
                <w:rFonts w:hint="default" w:ascii="宋体" w:hAnsi="宋体" w:cs="宋体"/>
                <w:color w:val="auto"/>
                <w:kern w:val="0"/>
                <w:szCs w:val="21"/>
                <w:highlight w:val="none"/>
              </w:rPr>
              <w:t>《广州地区建设工程常用材料税前综合价格》指2024年5月份，《广州地区建设工程材料（设备）厂商价格信息》指2024年第一季度。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1" w:firstLineChars="191"/>
              <w:rPr>
                <w:rFonts w:hint="default" w:ascii="宋体"/>
                <w:color w:val="auto"/>
                <w:kern w:val="0"/>
                <w:szCs w:val="21"/>
                <w:highlight w:val="none"/>
              </w:rPr>
            </w:pPr>
            <w:r>
              <w:rPr>
                <w:rFonts w:hint="default" w:ascii="宋体" w:hAnsi="宋体" w:cs="宋体"/>
                <w:color w:val="auto"/>
                <w:kern w:val="0"/>
                <w:szCs w:val="21"/>
                <w:highlight w:val="none"/>
              </w:rPr>
              <w:t>5.1</w:t>
            </w:r>
            <w:r>
              <w:rPr>
                <w:rFonts w:hint="eastAsia" w:ascii="宋体" w:hAnsi="宋体" w:cs="宋体"/>
                <w:color w:val="auto"/>
                <w:kern w:val="0"/>
                <w:szCs w:val="21"/>
                <w:highlight w:val="none"/>
              </w:rPr>
              <w:t>监理单位</w:t>
            </w:r>
          </w:p>
          <w:p>
            <w:pPr>
              <w:keepNext w:val="0"/>
              <w:keepLines w:val="0"/>
              <w:suppressLineNumbers w:val="0"/>
              <w:adjustRightInd w:val="0"/>
              <w:snapToGrid w:val="0"/>
              <w:spacing w:before="0" w:beforeAutospacing="0" w:after="0" w:afterAutospacing="0" w:line="300" w:lineRule="auto"/>
              <w:ind w:left="0" w:right="0" w:firstLine="401" w:firstLineChars="191"/>
              <w:rPr>
                <w:rFonts w:hint="default" w:ascii="宋体"/>
                <w:color w:val="auto"/>
                <w:kern w:val="0"/>
                <w:szCs w:val="21"/>
                <w:highlight w:val="none"/>
              </w:rPr>
            </w:pPr>
            <w:r>
              <w:rPr>
                <w:rFonts w:hint="eastAsia" w:ascii="宋体" w:hAnsi="宋体" w:cs="宋体"/>
                <w:color w:val="auto"/>
                <w:kern w:val="0"/>
                <w:szCs w:val="21"/>
                <w:highlight w:val="none"/>
              </w:rPr>
              <w:t>发包人委托</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为本工程的监理单位，总监理工程师为</w:t>
            </w:r>
            <w:r>
              <w:rPr>
                <w:rFonts w:hint="default" w:ascii="宋体" w:cs="宋体"/>
                <w:color w:val="auto"/>
                <w:kern w:val="0"/>
                <w:szCs w:val="21"/>
                <w:highlight w:val="none"/>
                <w:u w:val="single"/>
              </w:rPr>
              <w:t> </w:t>
            </w:r>
            <w:r>
              <w:rPr>
                <w:rFonts w:hint="default"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rPr>
              <w:t>（另行通知）</w:t>
            </w:r>
            <w:r>
              <w:rPr>
                <w:rFonts w:hint="default" w:ascii="宋体" w:hAnsi="宋体" w:cs="宋体"/>
                <w:color w:val="auto"/>
                <w:kern w:val="0"/>
                <w:szCs w:val="21"/>
                <w:highlight w:val="none"/>
                <w:u w:val="single"/>
              </w:rPr>
              <w:t xml:space="preserve"> </w:t>
            </w:r>
            <w:r>
              <w:rPr>
                <w:rFonts w:hint="eastAsia" w:ascii="宋体" w:hAnsi="宋体" w:cs="宋体"/>
                <w:color w:val="auto"/>
                <w:kern w:val="0"/>
                <w:szCs w:val="21"/>
                <w:highlight w:val="none"/>
              </w:rPr>
              <w:t>。监理单位的职责以发包人与监理单位签订的《委托监理合同》为准。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1" w:firstLineChars="191"/>
              <w:rPr>
                <w:rFonts w:hint="default" w:ascii="宋体"/>
                <w:color w:val="auto"/>
                <w:kern w:val="0"/>
                <w:szCs w:val="21"/>
                <w:highlight w:val="none"/>
              </w:rPr>
            </w:pPr>
            <w:r>
              <w:rPr>
                <w:rFonts w:hint="default" w:ascii="宋体" w:hAnsi="宋体" w:cs="宋体"/>
                <w:color w:val="auto"/>
                <w:kern w:val="0"/>
                <w:szCs w:val="21"/>
                <w:highlight w:val="none"/>
              </w:rPr>
              <w:t>5.2</w:t>
            </w:r>
            <w:r>
              <w:rPr>
                <w:rFonts w:hint="eastAsia" w:ascii="宋体" w:hAnsi="宋体" w:cs="宋体"/>
                <w:color w:val="auto"/>
                <w:kern w:val="0"/>
                <w:szCs w:val="21"/>
                <w:highlight w:val="none"/>
              </w:rPr>
              <w:t>技术督导单位</w:t>
            </w:r>
          </w:p>
          <w:p>
            <w:pPr>
              <w:keepNext w:val="0"/>
              <w:keepLines w:val="0"/>
              <w:suppressLineNumbers w:val="0"/>
              <w:adjustRightInd w:val="0"/>
              <w:snapToGrid w:val="0"/>
              <w:spacing w:before="0" w:beforeAutospacing="0" w:after="0" w:afterAutospacing="0" w:line="300" w:lineRule="auto"/>
              <w:ind w:left="0" w:right="11" w:firstLine="401" w:firstLineChars="191"/>
              <w:rPr>
                <w:rFonts w:hint="default" w:ascii="宋体"/>
                <w:color w:val="auto"/>
                <w:kern w:val="0"/>
                <w:szCs w:val="21"/>
                <w:highlight w:val="none"/>
                <w:u w:val="single"/>
              </w:rPr>
            </w:pPr>
            <w:r>
              <w:rPr>
                <w:rFonts w:hint="eastAsia" w:ascii="宋体" w:hAnsi="宋体" w:cs="宋体"/>
                <w:color w:val="auto"/>
                <w:kern w:val="0"/>
                <w:szCs w:val="21"/>
                <w:highlight w:val="none"/>
              </w:rPr>
              <w:t>发包人委托</w:t>
            </w:r>
            <w:r>
              <w:rPr>
                <w:rFonts w:hint="default" w:ascii="宋体" w:hAnsi="宋体" w:cs="宋体"/>
                <w:color w:val="auto"/>
                <w:kern w:val="0"/>
                <w:szCs w:val="21"/>
                <w:highlight w:val="none"/>
                <w:u w:val="single"/>
              </w:rPr>
              <w:t xml:space="preserve">       /       </w:t>
            </w:r>
            <w:r>
              <w:rPr>
                <w:rFonts w:hint="eastAsia" w:ascii="宋体" w:hAnsi="宋体" w:cs="宋体"/>
                <w:color w:val="auto"/>
                <w:kern w:val="0"/>
                <w:szCs w:val="21"/>
                <w:highlight w:val="none"/>
              </w:rPr>
              <w:t>为本工程的技术督导单位，总督导工程师为</w:t>
            </w:r>
          </w:p>
          <w:p>
            <w:pPr>
              <w:keepNext w:val="0"/>
              <w:keepLines w:val="0"/>
              <w:suppressLineNumbers w:val="0"/>
              <w:adjustRightInd w:val="0"/>
              <w:snapToGrid w:val="0"/>
              <w:spacing w:before="0" w:beforeAutospacing="0" w:after="0" w:afterAutospacing="0" w:line="300" w:lineRule="auto"/>
              <w:ind w:left="0" w:right="11" w:firstLine="42" w:firstLineChars="20"/>
              <w:rPr>
                <w:rFonts w:hint="default" w:ascii="宋体"/>
                <w:color w:val="auto"/>
                <w:kern w:val="0"/>
                <w:szCs w:val="21"/>
                <w:highlight w:val="none"/>
              </w:rPr>
            </w:pPr>
            <w:r>
              <w:rPr>
                <w:rFonts w:hint="default" w:ascii="宋体" w:hAnsi="宋体" w:cs="宋体"/>
                <w:color w:val="auto"/>
                <w:kern w:val="0"/>
                <w:szCs w:val="21"/>
                <w:highlight w:val="none"/>
                <w:u w:val="single"/>
              </w:rPr>
              <w:t xml:space="preserve">/  </w:t>
            </w:r>
            <w:r>
              <w:rPr>
                <w:rFonts w:hint="eastAsia" w:ascii="宋体" w:hAnsi="宋体" w:cs="宋体"/>
                <w:color w:val="auto"/>
                <w:kern w:val="0"/>
                <w:szCs w:val="21"/>
                <w:highlight w:val="none"/>
              </w:rPr>
              <w:t>。技术督导单位的职责以发包人与技术督导单位签订的《技术督导（管理）合同》为准。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735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default" w:ascii="宋体" w:hAnsi="宋体" w:cs="宋体"/>
                <w:color w:val="auto"/>
                <w:kern w:val="0"/>
                <w:szCs w:val="21"/>
                <w:highlight w:val="none"/>
              </w:rPr>
              <w:t>50.7</w:t>
            </w:r>
            <w:r>
              <w:rPr>
                <w:rFonts w:hint="eastAsia" w:ascii="宋体" w:hAnsi="宋体" w:cs="宋体"/>
                <w:color w:val="auto"/>
                <w:kern w:val="0"/>
                <w:szCs w:val="21"/>
                <w:highlight w:val="none"/>
              </w:rPr>
              <w:t>其他约定事项：</w:t>
            </w:r>
            <w:r>
              <w:rPr>
                <w:rFonts w:hint="eastAsia" w:ascii="宋体" w:hAnsi="宋体" w:cs="宋体"/>
                <w:color w:val="auto"/>
                <w:kern w:val="0"/>
                <w:szCs w:val="21"/>
                <w:highlight w:val="none"/>
                <w:u w:val="single"/>
              </w:rPr>
              <w:t>无。</w:t>
            </w:r>
          </w:p>
        </w:tc>
      </w:tr>
    </w:tbl>
    <w:p>
      <w:pPr>
        <w:adjustRightInd w:val="0"/>
        <w:snapToGrid w:val="0"/>
        <w:spacing w:line="300" w:lineRule="auto"/>
        <w:rPr>
          <w:rFonts w:ascii="宋体"/>
          <w:b/>
          <w:color w:val="auto"/>
          <w:kern w:val="0"/>
          <w:sz w:val="24"/>
          <w:szCs w:val="24"/>
          <w:highlight w:val="none"/>
        </w:rPr>
      </w:pPr>
      <w:r>
        <w:rPr>
          <w:rFonts w:ascii="宋体" w:hAnsi="宋体"/>
          <w:b/>
          <w:color w:val="auto"/>
          <w:kern w:val="0"/>
          <w:sz w:val="24"/>
          <w:szCs w:val="24"/>
          <w:highlight w:val="none"/>
        </w:rPr>
        <w:t xml:space="preserve"> </w:t>
      </w:r>
    </w:p>
    <w:p>
      <w:pPr>
        <w:adjustRightInd w:val="0"/>
        <w:snapToGrid w:val="0"/>
        <w:spacing w:line="300" w:lineRule="auto"/>
        <w:jc w:val="center"/>
        <w:rPr>
          <w:rFonts w:ascii="宋体"/>
          <w:b/>
          <w:color w:val="auto"/>
          <w:sz w:val="32"/>
          <w:szCs w:val="32"/>
          <w:highlight w:val="none"/>
        </w:rPr>
      </w:pPr>
      <w:r>
        <w:rPr>
          <w:rFonts w:ascii="宋体"/>
          <w:b/>
          <w:color w:val="auto"/>
          <w:kern w:val="0"/>
          <w:sz w:val="24"/>
          <w:szCs w:val="24"/>
          <w:highlight w:val="none"/>
        </w:rPr>
        <w:br w:type="page"/>
      </w:r>
      <w:r>
        <w:rPr>
          <w:rFonts w:ascii="宋体" w:hAnsi="宋体" w:cs="宋体"/>
          <w:b/>
          <w:color w:val="auto"/>
          <w:sz w:val="32"/>
          <w:szCs w:val="32"/>
          <w:highlight w:val="none"/>
        </w:rPr>
        <w:t>(</w:t>
      </w:r>
      <w:r>
        <w:rPr>
          <w:rFonts w:hint="eastAsia" w:ascii="宋体" w:hAnsi="宋体" w:cs="宋体"/>
          <w:b/>
          <w:color w:val="auto"/>
          <w:sz w:val="32"/>
          <w:szCs w:val="32"/>
          <w:highlight w:val="none"/>
        </w:rPr>
        <w:t>二</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合同专用条款选择表</w:t>
      </w:r>
    </w:p>
    <w:tbl>
      <w:tblPr>
        <w:tblStyle w:val="18"/>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8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序号</w:t>
            </w: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需要选择的条款编号及内容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b/>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1.39</w:t>
            </w:r>
            <w:r>
              <w:rPr>
                <w:rFonts w:hint="eastAsia" w:ascii="宋体" w:hAnsi="宋体" w:cs="宋体"/>
                <w:color w:val="auto"/>
                <w:kern w:val="0"/>
                <w:szCs w:val="21"/>
                <w:highlight w:val="none"/>
              </w:rPr>
              <w:t>甲供材料设备管理费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1.40</w:t>
            </w:r>
            <w:r>
              <w:rPr>
                <w:rFonts w:hint="eastAsia" w:ascii="宋体" w:hAnsi="宋体" w:cs="宋体"/>
                <w:color w:val="auto"/>
                <w:kern w:val="0"/>
                <w:szCs w:val="21"/>
                <w:highlight w:val="none"/>
              </w:rPr>
              <w:t>甲招乙供材料设备管理费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b/>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default" w:ascii="宋体" w:hAnsi="宋体" w:cs="宋体"/>
                <w:color w:val="auto"/>
                <w:kern w:val="0"/>
                <w:szCs w:val="21"/>
                <w:highlight w:val="none"/>
              </w:rPr>
              <w:t>1.42</w:t>
            </w:r>
            <w:r>
              <w:rPr>
                <w:rFonts w:hint="eastAsia" w:ascii="宋体" w:hAnsi="宋体" w:cs="宋体"/>
                <w:color w:val="auto"/>
                <w:kern w:val="0"/>
                <w:szCs w:val="21"/>
                <w:highlight w:val="none"/>
              </w:rPr>
              <w:t>本工程综合考评委员会：指在本工程建设期间，由发包人组建的、代表发包人对各参建单位合同履约情况进行考核的机构。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widowControl w:val="0"/>
              <w:suppressLineNumbers w:val="0"/>
              <w:adjustRightInd w:val="0"/>
              <w:snapToGrid w:val="0"/>
              <w:spacing w:before="0" w:beforeAutospacing="0" w:after="0" w:afterAutospacing="0" w:line="300" w:lineRule="auto"/>
              <w:ind w:left="0" w:right="0" w:firstLine="420" w:firstLineChars="200"/>
              <w:jc w:val="both"/>
              <w:rPr>
                <w:rFonts w:hint="default" w:ascii="宋体"/>
                <w:color w:val="auto"/>
                <w:kern w:val="0"/>
                <w:szCs w:val="21"/>
                <w:highlight w:val="none"/>
              </w:rPr>
            </w:pPr>
            <w:r>
              <w:rPr>
                <w:rFonts w:hint="default" w:ascii="宋体" w:hAnsi="宋体" w:cs="宋体"/>
                <w:color w:val="auto"/>
                <w:kern w:val="0"/>
                <w:szCs w:val="21"/>
                <w:highlight w:val="none"/>
              </w:rPr>
              <w:t>9.3</w:t>
            </w:r>
            <w:r>
              <w:rPr>
                <w:rFonts w:hint="eastAsia" w:ascii="宋体" w:hAnsi="宋体" w:cs="宋体"/>
                <w:color w:val="auto"/>
                <w:kern w:val="0"/>
                <w:szCs w:val="21"/>
                <w:highlight w:val="none"/>
              </w:rPr>
              <w:t>根据工程需要，承包人应采用计算机信息管理，与发包人的工程管理系统接口一致，建立相应的信息交换网络，以便发包人及各有关单位与其进行数据交换，提高工作效率。</w:t>
            </w:r>
            <w:r>
              <w:rPr>
                <w:rFonts w:hint="eastAsia" w:ascii="宋体" w:hAnsi="宋体" w:eastAsia="宋体" w:cs="宋体"/>
                <w:color w:val="auto"/>
                <w:kern w:val="0"/>
                <w:sz w:val="21"/>
                <w:szCs w:val="21"/>
                <w:highlight w:val="none"/>
                <w:lang w:val="en-US" w:eastAsia="zh-CN" w:bidi="ar"/>
              </w:rPr>
              <w:t>对于智慧工地的建设按照《广州市住房和城乡建设局关于进一步推进全市房屋建筑工程智慧工地建设的通知（试行）》（穗建质[2023]683号文）的相关要求执行。</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eastAsia" w:ascii="宋体" w:hAnsi="宋体"/>
                <w:bCs/>
                <w:snapToGrid w:val="0"/>
                <w:color w:val="auto"/>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8</w:t>
            </w:r>
            <w:r>
              <w:rPr>
                <w:rFonts w:hint="eastAsia" w:ascii="宋体" w:hAnsi="宋体" w:cs="宋体"/>
                <w:color w:val="auto"/>
                <w:kern w:val="0"/>
                <w:szCs w:val="21"/>
                <w:highlight w:val="none"/>
              </w:rPr>
              <w:t>）网络视频监控要求</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网络视频监控要求（</w:t>
            </w:r>
            <w:r>
              <w:rPr>
                <w:rFonts w:hint="eastAsia" w:ascii="宋体" w:hAnsi="宋体"/>
                <w:bCs/>
                <w:snapToGrid w:val="0"/>
                <w:color w:val="auto"/>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需满足建委要求的视频监控</w:t>
            </w:r>
            <w:r>
              <w:rPr>
                <w:rFonts w:hint="default" w:ascii="宋体" w:hAnsi="宋体" w:cs="宋体"/>
                <w:color w:val="auto"/>
                <w:kern w:val="0"/>
                <w:szCs w:val="21"/>
                <w:highlight w:val="none"/>
              </w:rPr>
              <w:t xml:space="preserve">  </w:t>
            </w:r>
            <w:r>
              <w:rPr>
                <w:rFonts w:hint="eastAsia" w:ascii="宋体" w:hAnsi="宋体"/>
                <w:bCs/>
                <w:snapToGrid w:val="0"/>
                <w:color w:val="auto"/>
                <w:highlight w:val="none"/>
                <w:bdr w:val="single" w:color="auto" w:sz="4" w:space="0"/>
              </w:rPr>
              <w:t>×</w:t>
            </w:r>
            <w:r>
              <w:rPr>
                <w:rFonts w:hint="eastAsia" w:ascii="宋体" w:hAnsi="宋体" w:cs="宋体"/>
                <w:color w:val="auto"/>
                <w:kern w:val="0"/>
                <w:szCs w:val="21"/>
                <w:highlight w:val="none"/>
              </w:rPr>
              <w:t>及需满足发包人调度使用的远程工地视频监控系统）</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default" w:ascii="宋体" w:hAnsi="宋体" w:cs="宋体"/>
                <w:color w:val="auto"/>
                <w:kern w:val="0"/>
                <w:szCs w:val="21"/>
                <w:highlight w:val="none"/>
              </w:rPr>
              <w:t>1</w:t>
            </w:r>
            <w:r>
              <w:rPr>
                <w:rFonts w:hint="eastAsia" w:ascii="宋体" w:hAnsi="宋体" w:cs="宋体"/>
                <w:color w:val="auto"/>
                <w:kern w:val="0"/>
                <w:szCs w:val="21"/>
                <w:highlight w:val="none"/>
              </w:rPr>
              <w:t>）承包人必须遵照《关于广州市建筑工地安装视频监控装置的通知》（穗建筑【</w:t>
            </w:r>
            <w:r>
              <w:rPr>
                <w:rFonts w:hint="default" w:ascii="宋体" w:hAnsi="宋体" w:cs="宋体"/>
                <w:color w:val="auto"/>
                <w:kern w:val="0"/>
                <w:szCs w:val="21"/>
                <w:highlight w:val="none"/>
              </w:rPr>
              <w:t>2006</w:t>
            </w:r>
            <w:r>
              <w:rPr>
                <w:rFonts w:hint="eastAsia" w:ascii="宋体" w:hAnsi="宋体" w:cs="宋体"/>
                <w:color w:val="auto"/>
                <w:kern w:val="0"/>
                <w:szCs w:val="21"/>
                <w:highlight w:val="none"/>
              </w:rPr>
              <w:t>】</w:t>
            </w:r>
            <w:r>
              <w:rPr>
                <w:rFonts w:hint="default" w:ascii="宋体" w:hAnsi="宋体" w:cs="宋体"/>
                <w:color w:val="auto"/>
                <w:kern w:val="0"/>
                <w:szCs w:val="21"/>
                <w:highlight w:val="none"/>
              </w:rPr>
              <w:t>551</w:t>
            </w:r>
            <w:r>
              <w:rPr>
                <w:rFonts w:hint="eastAsia" w:ascii="宋体" w:hAnsi="宋体" w:cs="宋体"/>
                <w:color w:val="auto"/>
                <w:kern w:val="0"/>
                <w:szCs w:val="21"/>
                <w:highlight w:val="none"/>
              </w:rPr>
              <w:t>号）、《关于全面启动广州市社会治安视频监控系统建设有关问题的通知》（穗视频建字【</w:t>
            </w:r>
            <w:r>
              <w:rPr>
                <w:rFonts w:hint="default" w:ascii="宋体" w:hAnsi="宋体" w:cs="宋体"/>
                <w:color w:val="auto"/>
                <w:kern w:val="0"/>
                <w:szCs w:val="21"/>
                <w:highlight w:val="none"/>
              </w:rPr>
              <w:t>2006</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号）</w:t>
            </w:r>
            <w:r>
              <w:rPr>
                <w:rFonts w:hint="eastAsia" w:ascii="宋体" w:hAnsi="宋体" w:cs="宋体"/>
                <w:color w:val="auto"/>
                <w:kern w:val="0"/>
                <w:szCs w:val="21"/>
                <w:highlight w:val="none"/>
                <w:u w:val="single"/>
              </w:rPr>
              <w:t>和《广州市住房和城乡建设委员会关于全市建设工地纳入视频监管的通知》（穗建质</w:t>
            </w:r>
            <w:r>
              <w:rPr>
                <w:rFonts w:hint="default" w:ascii="宋体" w:hAnsi="宋体" w:cs="宋体"/>
                <w:color w:val="auto"/>
                <w:kern w:val="0"/>
                <w:szCs w:val="21"/>
                <w:highlight w:val="none"/>
                <w:u w:val="single"/>
              </w:rPr>
              <w:t>[2017]1166</w:t>
            </w:r>
            <w:r>
              <w:rPr>
                <w:rFonts w:hint="eastAsia" w:ascii="宋体" w:hAnsi="宋体" w:cs="宋体"/>
                <w:color w:val="auto"/>
                <w:kern w:val="0"/>
                <w:szCs w:val="21"/>
                <w:highlight w:val="none"/>
                <w:u w:val="single"/>
              </w:rPr>
              <w:t>号）</w:t>
            </w:r>
            <w:r>
              <w:rPr>
                <w:rFonts w:hint="eastAsia" w:ascii="宋体" w:hAnsi="宋体" w:cs="宋体"/>
                <w:color w:val="auto"/>
                <w:kern w:val="0"/>
                <w:szCs w:val="21"/>
                <w:highlight w:val="none"/>
              </w:rPr>
              <w:t>的要求，建立满足隐蔽工程和关键工序质量监控、安全文明施工监控、验收监控等需要的视频监控系统（以通过发包人验收为准）。</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default" w:ascii="宋体" w:hAnsi="宋体" w:cs="宋体"/>
                <w:color w:val="auto"/>
                <w:kern w:val="0"/>
                <w:szCs w:val="21"/>
                <w:highlight w:val="none"/>
              </w:rPr>
              <w:t>2</w:t>
            </w:r>
            <w:r>
              <w:rPr>
                <w:rFonts w:hint="eastAsia" w:ascii="宋体" w:hAnsi="宋体" w:cs="宋体"/>
                <w:color w:val="auto"/>
                <w:kern w:val="0"/>
                <w:szCs w:val="21"/>
                <w:highlight w:val="none"/>
              </w:rPr>
              <w:t>）施工现场视频监控的部位应当覆盖以下基本部位：大门及围墙、临时用电设施、深基坑、高支摸体系、附着式升降脚手架（整体提升架或爬架）、外用电梯、塔吊、物料提升机（龙门架、井字架）等。</w:t>
            </w:r>
            <w:r>
              <w:rPr>
                <w:rFonts w:hint="default" w:ascii="宋体" w:hAnsi="宋体" w:cs="宋体"/>
                <w:color w:val="auto"/>
                <w:kern w:val="0"/>
                <w:szCs w:val="21"/>
                <w:highlight w:val="none"/>
              </w:rPr>
              <w:t>定</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default" w:ascii="宋体" w:hAnsi="宋体" w:cs="宋体"/>
                <w:color w:val="auto"/>
                <w:kern w:val="0"/>
                <w:szCs w:val="21"/>
                <w:highlight w:val="none"/>
              </w:rPr>
              <w:t>3</w:t>
            </w:r>
            <w:r>
              <w:rPr>
                <w:rFonts w:hint="eastAsia" w:ascii="宋体" w:hAnsi="宋体" w:cs="宋体"/>
                <w:color w:val="auto"/>
                <w:kern w:val="0"/>
                <w:szCs w:val="21"/>
                <w:highlight w:val="none"/>
              </w:rPr>
              <w:t>）承包人应建立视频监控系统资料的收集、查阅、检索等档案系统，并安排专人负责。</w:t>
            </w:r>
          </w:p>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color w:val="auto"/>
                <w:kern w:val="0"/>
                <w:szCs w:val="21"/>
                <w:highlight w:val="none"/>
              </w:rPr>
            </w:pPr>
            <w:r>
              <w:rPr>
                <w:rFonts w:hint="eastAsia" w:ascii="宋体" w:hAnsi="宋体"/>
                <w:bCs/>
                <w:snapToGrid w:val="0"/>
                <w:color w:val="auto"/>
                <w:highlight w:val="none"/>
                <w:bdr w:val="single" w:color="auto" w:sz="4" w:space="0"/>
              </w:rPr>
              <w:t>×</w:t>
            </w:r>
            <w:r>
              <w:rPr>
                <w:rFonts w:hint="eastAsia" w:ascii="宋体" w:hAnsi="宋体" w:cs="宋体"/>
                <w:b/>
                <w:color w:val="auto"/>
                <w:kern w:val="0"/>
                <w:szCs w:val="21"/>
                <w:highlight w:val="none"/>
              </w:rPr>
              <w:t>远程工地视频监控系统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2" w:firstLineChars="200"/>
              <w:rPr>
                <w:rFonts w:hint="default" w:ascii="宋体"/>
                <w:color w:val="auto"/>
                <w:kern w:val="0"/>
                <w:szCs w:val="21"/>
                <w:highlight w:val="none"/>
              </w:rPr>
            </w:pPr>
            <w:r>
              <w:rPr>
                <w:rFonts w:hint="default" w:ascii="宋体" w:cs="宋体"/>
                <w:b/>
                <w:color w:val="auto"/>
                <w:kern w:val="0"/>
                <w:szCs w:val="21"/>
                <w:highlight w:val="none"/>
              </w:rPr>
              <w:t> </w:t>
            </w:r>
            <w:r>
              <w:rPr>
                <w:rFonts w:hint="default" w:ascii="宋体" w:hAnsi="宋体" w:cs="宋体"/>
                <w:color w:val="auto"/>
                <w:kern w:val="0"/>
                <w:szCs w:val="21"/>
                <w:highlight w:val="none"/>
              </w:rPr>
              <w:t>9.6</w:t>
            </w:r>
            <w:r>
              <w:rPr>
                <w:rFonts w:hint="eastAsia" w:ascii="宋体" w:hAnsi="宋体" w:cs="宋体"/>
                <w:color w:val="auto"/>
                <w:kern w:val="0"/>
                <w:szCs w:val="21"/>
                <w:highlight w:val="none"/>
              </w:rPr>
              <w:t>施工总承包管理单位须按照本合同约定履行总承包管理和配合服务，包括但不限于下列工作内容：</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8</w:t>
            </w:r>
            <w:r>
              <w:rPr>
                <w:rFonts w:hint="eastAsia" w:ascii="宋体" w:hAnsi="宋体" w:cs="宋体"/>
                <w:color w:val="auto"/>
                <w:kern w:val="0"/>
                <w:szCs w:val="21"/>
                <w:highlight w:val="none"/>
              </w:rPr>
              <w:t>）对发包人另行发包的专业工程（含</w:t>
            </w: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甲供材料设备</w:t>
            </w: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甲招乙供材料设备</w:t>
            </w: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甲管乙供材料设备）的总承包管理及配合服务；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9.8</w:t>
            </w:r>
            <w:r>
              <w:rPr>
                <w:rFonts w:hint="eastAsia" w:ascii="宋体" w:hAnsi="宋体" w:cs="宋体"/>
                <w:color w:val="auto"/>
                <w:kern w:val="0"/>
                <w:szCs w:val="21"/>
                <w:highlight w:val="none"/>
              </w:rPr>
              <w:t>分部验收工作计划的提交要求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9.9</w:t>
            </w:r>
            <w:r>
              <w:rPr>
                <w:rFonts w:hint="eastAsia" w:ascii="宋体" w:hAnsi="宋体" w:cs="宋体"/>
                <w:color w:val="auto"/>
                <w:kern w:val="0"/>
                <w:szCs w:val="21"/>
                <w:highlight w:val="none"/>
              </w:rPr>
              <w:t>分段结算工作计划的提交要求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9.10</w:t>
            </w:r>
            <w:r>
              <w:rPr>
                <w:rFonts w:hint="eastAsia" w:ascii="宋体" w:hAnsi="宋体" w:cs="宋体"/>
                <w:color w:val="auto"/>
                <w:kern w:val="0"/>
                <w:szCs w:val="21"/>
                <w:highlight w:val="none"/>
              </w:rPr>
              <w:t>分段结算工程结算资料提交要求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367" w:firstLineChars="175"/>
              <w:rPr>
                <w:rFonts w:hint="default" w:ascii="宋体"/>
                <w:color w:val="auto"/>
                <w:kern w:val="0"/>
                <w:szCs w:val="21"/>
                <w:highlight w:val="none"/>
              </w:rPr>
            </w:pPr>
            <w:r>
              <w:rPr>
                <w:rFonts w:hint="default" w:ascii="宋体" w:hAnsi="宋体" w:cs="宋体"/>
                <w:color w:val="auto"/>
                <w:kern w:val="0"/>
                <w:szCs w:val="21"/>
                <w:highlight w:val="none"/>
              </w:rPr>
              <w:t>15.1</w:t>
            </w:r>
            <w:r>
              <w:rPr>
                <w:rFonts w:hint="eastAsia" w:ascii="宋体" w:hAnsi="宋体" w:cs="宋体"/>
                <w:color w:val="auto"/>
                <w:kern w:val="0"/>
                <w:szCs w:val="21"/>
                <w:highlight w:val="none"/>
              </w:rPr>
              <w:t>工程质量标准</w:t>
            </w:r>
          </w:p>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）本工程推行分段结算，为配合分段结算工作，本工程的分部验收工作应按经发包人审定的分部验收工作计划执行。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utoSpaceDE w:val="0"/>
              <w:autoSpaceDN w:val="0"/>
              <w:adjustRightInd w:val="0"/>
              <w:snapToGrid w:val="0"/>
              <w:spacing w:before="0" w:beforeAutospacing="0" w:after="0" w:afterAutospacing="0" w:line="300" w:lineRule="auto"/>
              <w:ind w:left="0" w:right="11" w:firstLine="461"/>
              <w:rPr>
                <w:rFonts w:hint="default" w:ascii="宋体" w:cs="宋体"/>
                <w:color w:val="auto"/>
                <w:kern w:val="0"/>
                <w:szCs w:val="21"/>
                <w:highlight w:val="none"/>
              </w:rPr>
            </w:pPr>
            <w:r>
              <w:rPr>
                <w:rFonts w:hint="default" w:ascii="宋体" w:hAnsi="宋体" w:cs="宋体"/>
                <w:color w:val="auto"/>
                <w:kern w:val="0"/>
                <w:szCs w:val="21"/>
                <w:highlight w:val="none"/>
              </w:rPr>
              <w:t>24.2</w:t>
            </w:r>
            <w:r>
              <w:rPr>
                <w:rFonts w:hint="eastAsia" w:ascii="宋体" w:hAnsi="宋体" w:cs="宋体"/>
                <w:color w:val="auto"/>
                <w:kern w:val="0"/>
                <w:szCs w:val="21"/>
                <w:highlight w:val="none"/>
              </w:rPr>
              <w:t>承包人应在进入现场前提交施工期间的环境保护方案一式四份，经总监理工程师批准后实施。环境保护方案必须包括：施工现场所必须的照明灯光、护板、围护、栅栏、警告标志和值班人员名单，以及建筑垃圾、施工和生活污水、噪音、粉尘的处理排放方案。在实施过程中所采用的材料、设备等应使总监理工程师和发包人满意。</w:t>
            </w:r>
          </w:p>
          <w:p>
            <w:pPr>
              <w:keepNext w:val="0"/>
              <w:keepLines w:val="0"/>
              <w:suppressLineNumbers w:val="0"/>
              <w:autoSpaceDE w:val="0"/>
              <w:autoSpaceDN w:val="0"/>
              <w:adjustRightInd w:val="0"/>
              <w:snapToGrid w:val="0"/>
              <w:spacing w:before="0" w:beforeAutospacing="0" w:after="0" w:afterAutospacing="0" w:line="300" w:lineRule="auto"/>
              <w:ind w:left="0" w:right="0" w:firstLine="461"/>
              <w:rPr>
                <w:rFonts w:hint="default" w:ascii="宋体" w:cs="宋体"/>
                <w:color w:val="auto"/>
                <w:kern w:val="0"/>
                <w:szCs w:val="21"/>
                <w:highlight w:val="none"/>
              </w:rPr>
            </w:pPr>
            <w:r>
              <w:rPr>
                <w:rFonts w:hint="eastAsia" w:ascii="宋体" w:hAnsi="宋体" w:cs="宋体"/>
                <w:color w:val="auto"/>
                <w:kern w:val="0"/>
                <w:szCs w:val="21"/>
                <w:highlight w:val="none"/>
              </w:rPr>
              <w:t>承包人应在现场布置足量洒水车，消除扬尘，并使总监理工程师和发包人满意。</w:t>
            </w:r>
          </w:p>
          <w:p>
            <w:pPr>
              <w:keepNext w:val="0"/>
              <w:keepLines w:val="0"/>
              <w:suppressLineNumbers w:val="0"/>
              <w:autoSpaceDE w:val="0"/>
              <w:autoSpaceDN w:val="0"/>
              <w:adjustRightInd w:val="0"/>
              <w:snapToGrid w:val="0"/>
              <w:spacing w:before="0" w:beforeAutospacing="0" w:after="0" w:afterAutospacing="0" w:line="300" w:lineRule="auto"/>
              <w:ind w:left="0" w:right="0" w:firstLine="461"/>
              <w:rPr>
                <w:rFonts w:hint="default" w:ascii="宋体" w:cs="宋体"/>
                <w:color w:val="auto"/>
                <w:kern w:val="0"/>
                <w:szCs w:val="21"/>
                <w:highlight w:val="none"/>
              </w:rPr>
            </w:pPr>
            <w:r>
              <w:rPr>
                <w:rFonts w:hint="eastAsia" w:ascii="宋体" w:hAnsi="宋体" w:cs="宋体"/>
                <w:color w:val="auto"/>
                <w:kern w:val="0"/>
                <w:szCs w:val="21"/>
                <w:highlight w:val="none"/>
              </w:rPr>
              <w:t>对于承包人施工过程中造成的环境污染问题，经发包人或者总监理工程师指出后，承包人未能在</w:t>
            </w:r>
            <w:r>
              <w:rPr>
                <w:rFonts w:hint="default" w:ascii="宋体" w:hAnsi="宋体" w:cs="宋体"/>
                <w:color w:val="auto"/>
                <w:kern w:val="0"/>
                <w:szCs w:val="21"/>
                <w:highlight w:val="none"/>
              </w:rPr>
              <w:t>24</w:t>
            </w:r>
            <w:r>
              <w:rPr>
                <w:rFonts w:hint="eastAsia" w:ascii="宋体" w:hAnsi="宋体" w:cs="宋体"/>
                <w:color w:val="auto"/>
                <w:kern w:val="0"/>
                <w:szCs w:val="21"/>
                <w:highlight w:val="none"/>
              </w:rPr>
              <w:t>小时之内采取整治措施，或者所采取的整治措施未能有效消除污染的，发包人可以自行或者委托他人代为整治，由此所产生的一切损失、费用均由承包人承担。</w:t>
            </w:r>
          </w:p>
          <w:p>
            <w:pPr>
              <w:keepNext w:val="0"/>
              <w:keepLines w:val="0"/>
              <w:suppressLineNumbers w:val="0"/>
              <w:autoSpaceDE w:val="0"/>
              <w:autoSpaceDN w:val="0"/>
              <w:adjustRightInd w:val="0"/>
              <w:snapToGrid w:val="0"/>
              <w:spacing w:before="0" w:beforeAutospacing="0" w:after="0" w:afterAutospacing="0" w:line="300" w:lineRule="auto"/>
              <w:ind w:left="0" w:right="11" w:firstLine="461"/>
              <w:rPr>
                <w:rFonts w:hint="default" w:ascii="宋体" w:cs="宋体"/>
                <w:color w:val="auto"/>
                <w:kern w:val="0"/>
                <w:szCs w:val="21"/>
                <w:highlight w:val="none"/>
              </w:rPr>
            </w:pPr>
            <w:r>
              <w:rPr>
                <w:rFonts w:hint="eastAsia" w:ascii="宋体" w:hAnsi="宋体" w:cs="宋体"/>
                <w:color w:val="auto"/>
                <w:kern w:val="0"/>
                <w:szCs w:val="21"/>
                <w:highlight w:val="none"/>
              </w:rPr>
              <w:t>对于发包人直接发包的专业承包单位在施工过程中造成的环境污染（包括文明施工混乱），承包人必须配合发包人及监理单位，督促该专业承包单位立即采取整治措施，如果该专业承包单位不服从承包人的整治要求，承包人必须自行组织及时完成环境污染的整治工作并向总监理工程师及发包人书面汇报其过程及效果，由此产生的费用经总监理工程师及发包人审核确认，从该专业承包单位的工程款项中扣除，由发包人将该笔款项直接支付给承包人。由于承包人管理督促不力或漠视不理，以致专业承包单位未能及时整治或不进行整治而造成的一切损失均由承包人承担，同时承包人还必须按合同专用条款第</w:t>
            </w:r>
            <w:r>
              <w:rPr>
                <w:rFonts w:hint="default" w:ascii="宋体" w:hAnsi="宋体" w:cs="宋体"/>
                <w:color w:val="auto"/>
                <w:kern w:val="0"/>
                <w:szCs w:val="21"/>
                <w:highlight w:val="none"/>
              </w:rPr>
              <w:t>38.12</w:t>
            </w:r>
            <w:r>
              <w:rPr>
                <w:rFonts w:hint="eastAsia" w:ascii="宋体" w:hAnsi="宋体" w:cs="宋体"/>
                <w:color w:val="auto"/>
                <w:kern w:val="0"/>
                <w:szCs w:val="21"/>
                <w:highlight w:val="none"/>
              </w:rPr>
              <w:t>款</w:t>
            </w:r>
            <w:r>
              <w:rPr>
                <w:rFonts w:hint="default" w:ascii="宋体" w:hAnsi="宋体" w:cs="宋体"/>
                <w:color w:val="auto"/>
                <w:kern w:val="0"/>
                <w:szCs w:val="21"/>
                <w:highlight w:val="none"/>
              </w:rPr>
              <w:t>[×</w:t>
            </w:r>
            <w:r>
              <w:rPr>
                <w:rFonts w:hint="eastAsia" w:ascii="宋体" w:hAnsi="宋体" w:cs="宋体"/>
                <w:color w:val="auto"/>
                <w:kern w:val="0"/>
                <w:szCs w:val="21"/>
                <w:highlight w:val="none"/>
              </w:rPr>
              <w:t>和第</w:t>
            </w:r>
            <w:r>
              <w:rPr>
                <w:rFonts w:hint="default" w:ascii="宋体" w:hAnsi="宋体" w:cs="宋体"/>
                <w:color w:val="auto"/>
                <w:kern w:val="0"/>
                <w:szCs w:val="21"/>
                <w:highlight w:val="none"/>
              </w:rPr>
              <w:t>38.7</w:t>
            </w:r>
            <w:r>
              <w:rPr>
                <w:rFonts w:hint="eastAsia" w:ascii="宋体" w:hAnsi="宋体" w:cs="宋体"/>
                <w:color w:val="auto"/>
                <w:kern w:val="0"/>
                <w:szCs w:val="21"/>
                <w:highlight w:val="none"/>
              </w:rPr>
              <w:t>（</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）款</w:t>
            </w:r>
            <w:r>
              <w:rPr>
                <w:rFonts w:hint="default" w:ascii="宋体" w:hAnsi="宋体" w:cs="宋体"/>
                <w:color w:val="auto"/>
                <w:kern w:val="0"/>
                <w:szCs w:val="21"/>
                <w:highlight w:val="none"/>
              </w:rPr>
              <w:t>]</w:t>
            </w:r>
            <w:r>
              <w:rPr>
                <w:rFonts w:hint="eastAsia" w:ascii="宋体" w:hAnsi="宋体" w:cs="宋体"/>
                <w:color w:val="auto"/>
                <w:kern w:val="0"/>
                <w:szCs w:val="21"/>
                <w:highlight w:val="none"/>
              </w:rPr>
              <w:t>的约定承担相应的违约责任。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utoSpaceDE w:val="0"/>
              <w:autoSpaceDN w:val="0"/>
              <w:adjustRightInd w:val="0"/>
              <w:snapToGrid w:val="0"/>
              <w:spacing w:before="0" w:beforeAutospacing="0" w:after="0" w:afterAutospacing="0" w:line="300" w:lineRule="auto"/>
              <w:ind w:left="0" w:right="11" w:firstLine="461"/>
              <w:rPr>
                <w:rFonts w:hint="default" w:ascii="宋体" w:cs="宋体"/>
                <w:color w:val="auto"/>
                <w:kern w:val="0"/>
                <w:szCs w:val="21"/>
                <w:highlight w:val="none"/>
              </w:rPr>
            </w:pPr>
            <w:r>
              <w:rPr>
                <w:rFonts w:hint="default" w:ascii="宋体" w:hAnsi="宋体" w:cs="宋体"/>
                <w:color w:val="auto"/>
                <w:kern w:val="0"/>
                <w:szCs w:val="21"/>
                <w:highlight w:val="none"/>
              </w:rPr>
              <w:t>25.2</w:t>
            </w:r>
            <w:r>
              <w:rPr>
                <w:rFonts w:hint="eastAsia" w:ascii="宋体" w:hAnsi="宋体" w:cs="宋体"/>
                <w:color w:val="auto"/>
                <w:kern w:val="0"/>
                <w:szCs w:val="21"/>
                <w:highlight w:val="none"/>
              </w:rPr>
              <w:t>确定合同价款的方式</w:t>
            </w:r>
          </w:p>
          <w:p>
            <w:pPr>
              <w:keepNext w:val="0"/>
              <w:keepLines w:val="0"/>
              <w:suppressLineNumbers w:val="0"/>
              <w:autoSpaceDE w:val="0"/>
              <w:autoSpaceDN w:val="0"/>
              <w:adjustRightInd w:val="0"/>
              <w:snapToGrid w:val="0"/>
              <w:spacing w:before="0" w:beforeAutospacing="0" w:after="0" w:afterAutospacing="0" w:line="300" w:lineRule="auto"/>
              <w:ind w:left="0" w:right="11" w:firstLine="461"/>
              <w:rPr>
                <w:rFonts w:hint="default" w:ascii="宋体" w:cs="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）采用合同协议书第</w:t>
            </w:r>
            <w:r>
              <w:rPr>
                <w:rFonts w:hint="default" w:ascii="宋体" w:hAnsi="宋体" w:cs="宋体"/>
                <w:color w:val="auto"/>
                <w:kern w:val="0"/>
                <w:szCs w:val="21"/>
                <w:highlight w:val="none"/>
              </w:rPr>
              <w:t>2.3</w:t>
            </w:r>
            <w:r>
              <w:rPr>
                <w:rFonts w:hint="eastAsia" w:ascii="宋体" w:hAnsi="宋体" w:cs="宋体"/>
                <w:color w:val="auto"/>
                <w:kern w:val="0"/>
                <w:szCs w:val="21"/>
                <w:highlight w:val="none"/>
              </w:rPr>
              <w:t>款约定的合同价款固定不变。</w:t>
            </w:r>
          </w:p>
          <w:p>
            <w:pPr>
              <w:keepNext w:val="0"/>
              <w:keepLines w:val="0"/>
              <w:suppressLineNumbers w:val="0"/>
              <w:autoSpaceDE w:val="0"/>
              <w:autoSpaceDN w:val="0"/>
              <w:adjustRightInd w:val="0"/>
              <w:snapToGrid w:val="0"/>
              <w:spacing w:before="0" w:beforeAutospacing="0" w:after="0" w:afterAutospacing="0" w:line="300" w:lineRule="auto"/>
              <w:ind w:left="0" w:right="11" w:firstLine="461"/>
              <w:rPr>
                <w:rFonts w:hint="default" w:ascii="宋体" w:cs="宋体"/>
                <w:b/>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）合同价款总价包干，若招标范围和承包内容不发生变化，则本工程结算价即为合同价（招标文件及本合同另有约定可以调整的项目除外）。</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）采用合同协议书第</w:t>
            </w:r>
            <w:r>
              <w:rPr>
                <w:rFonts w:hint="default" w:ascii="宋体" w:hAnsi="宋体" w:cs="宋体"/>
                <w:color w:val="auto"/>
                <w:kern w:val="0"/>
                <w:szCs w:val="21"/>
                <w:highlight w:val="none"/>
              </w:rPr>
              <w:t>2.3</w:t>
            </w:r>
            <w:r>
              <w:rPr>
                <w:rFonts w:hint="eastAsia" w:ascii="宋体" w:hAnsi="宋体" w:cs="宋体"/>
                <w:color w:val="auto"/>
                <w:kern w:val="0"/>
                <w:szCs w:val="21"/>
                <w:highlight w:val="none"/>
              </w:rPr>
              <w:t>款约定的工程量清单综合单价包干及综合合价项目包干并按本条第</w:t>
            </w:r>
            <w:r>
              <w:rPr>
                <w:rFonts w:hint="default" w:ascii="宋体" w:hAnsi="宋体" w:cs="宋体"/>
                <w:color w:val="auto"/>
                <w:kern w:val="0"/>
                <w:szCs w:val="21"/>
                <w:highlight w:val="none"/>
              </w:rPr>
              <w:t>25.3</w:t>
            </w:r>
            <w:r>
              <w:rPr>
                <w:rFonts w:hint="eastAsia" w:ascii="宋体" w:hAnsi="宋体" w:cs="宋体"/>
                <w:color w:val="auto"/>
                <w:kern w:val="0"/>
                <w:szCs w:val="21"/>
                <w:highlight w:val="none"/>
              </w:rPr>
              <w:t>款的约定执行，最终按有权结算终审部门审定价结算。</w:t>
            </w:r>
          </w:p>
          <w:p>
            <w:pPr>
              <w:keepNext w:val="0"/>
              <w:keepLines w:val="0"/>
              <w:suppressLineNumbers w:val="0"/>
              <w:adjustRightInd w:val="0"/>
              <w:snapToGrid w:val="0"/>
              <w:spacing w:before="0" w:beforeAutospacing="0" w:after="0" w:afterAutospacing="0" w:line="300" w:lineRule="auto"/>
              <w:ind w:left="0" w:right="0" w:firstLine="411" w:firstLineChars="196"/>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lang w:bidi="ar"/>
              </w:rPr>
              <w:t>（4）其他：</w:t>
            </w:r>
            <w:r>
              <w:rPr>
                <w:rFonts w:hint="eastAsia" w:ascii="宋体" w:hAnsi="宋体" w:cs="宋体"/>
                <w:color w:val="auto"/>
                <w:kern w:val="0"/>
                <w:szCs w:val="21"/>
                <w:highlight w:val="none"/>
                <w:u w:val="single"/>
                <w:lang w:bidi="ar"/>
              </w:rPr>
              <w:t xml:space="preserve">        /        </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default" w:ascii="宋体" w:hAnsi="宋体" w:cs="宋体"/>
                <w:color w:val="auto"/>
                <w:kern w:val="0"/>
                <w:szCs w:val="21"/>
                <w:highlight w:val="none"/>
              </w:rPr>
              <w:t>25.3</w:t>
            </w:r>
            <w:r>
              <w:rPr>
                <w:rFonts w:hint="eastAsia" w:ascii="宋体" w:hAnsi="宋体" w:cs="宋体"/>
                <w:color w:val="auto"/>
                <w:kern w:val="0"/>
                <w:szCs w:val="21"/>
                <w:highlight w:val="none"/>
              </w:rPr>
              <w:t>综合单价包干的合同价款的调整</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rPr>
              <w:t>合同价款的调整按照如下约定执行：</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）合同价款的调整。当发生下列情况时，可对合同价款进行调整：</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w:t>
            </w:r>
            <w:r>
              <w:rPr>
                <w:rFonts w:hint="eastAsia" w:ascii="宋体" w:hAnsi="宋体" w:cs="宋体"/>
                <w:color w:val="auto"/>
                <w:kern w:val="0"/>
                <w:szCs w:val="21"/>
                <w:highlight w:val="none"/>
              </w:rPr>
              <w:t>）发包人及监理单位共同确认的工程量增减。</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2</w:t>
            </w:r>
            <w:r>
              <w:rPr>
                <w:rFonts w:hint="eastAsia" w:ascii="宋体" w:hAnsi="宋体" w:cs="宋体"/>
                <w:color w:val="auto"/>
                <w:kern w:val="0"/>
                <w:szCs w:val="21"/>
                <w:highlight w:val="none"/>
              </w:rPr>
              <w:t>）发包人及监理单位共同确认的变更工程和新增工程。</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）所有变更工程和新增工程的单价或价格，均按照合同专用条款第</w:t>
            </w:r>
            <w:r>
              <w:rPr>
                <w:rFonts w:hint="default" w:ascii="宋体" w:hAnsi="宋体" w:cs="宋体"/>
                <w:color w:val="auto"/>
                <w:kern w:val="0"/>
                <w:szCs w:val="21"/>
                <w:highlight w:val="none"/>
              </w:rPr>
              <w:t>33</w:t>
            </w:r>
            <w:r>
              <w:rPr>
                <w:rFonts w:hint="eastAsia" w:ascii="宋体" w:hAnsi="宋体" w:cs="宋体"/>
                <w:color w:val="auto"/>
                <w:kern w:val="0"/>
                <w:szCs w:val="21"/>
                <w:highlight w:val="none"/>
              </w:rPr>
              <w:t>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25.4</w:t>
            </w:r>
            <w:r>
              <w:rPr>
                <w:rFonts w:hint="eastAsia" w:ascii="宋体" w:hAnsi="宋体" w:cs="宋体"/>
                <w:color w:val="auto"/>
                <w:kern w:val="0"/>
                <w:szCs w:val="21"/>
                <w:highlight w:val="none"/>
              </w:rPr>
              <w:t>承包人应在本条第</w:t>
            </w:r>
            <w:r>
              <w:rPr>
                <w:rFonts w:hint="default" w:ascii="宋体" w:hAnsi="宋体" w:cs="宋体"/>
                <w:color w:val="auto"/>
                <w:kern w:val="0"/>
                <w:szCs w:val="21"/>
                <w:highlight w:val="none"/>
              </w:rPr>
              <w:t>25.3</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）款情况发生后</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天内将调整原因、金额以书面形式通知监理单位，经监理单位和发包人批准后作为调整合同价款及拨付工程进度款的依据。监理单位收到后</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天内审核并签署意见（</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舞台机械</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舞台灯光</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智能化（如有）</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体育工艺（如有）</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声学等项目（如有）的增减或变更需先送技术督导单位（如有）审核后再送监理单位审核），发包人在</w:t>
            </w:r>
            <w:r>
              <w:rPr>
                <w:rFonts w:hint="default" w:ascii="宋体" w:hAnsi="宋体" w:cs="宋体"/>
                <w:color w:val="auto"/>
                <w:kern w:val="0"/>
                <w:szCs w:val="21"/>
                <w:highlight w:val="none"/>
              </w:rPr>
              <w:t>10</w:t>
            </w:r>
            <w:r>
              <w:rPr>
                <w:rFonts w:hint="eastAsia" w:ascii="宋体" w:hAnsi="宋体" w:cs="宋体"/>
                <w:color w:val="auto"/>
                <w:kern w:val="0"/>
                <w:szCs w:val="21"/>
                <w:highlight w:val="none"/>
              </w:rPr>
              <w:t>天内审定并批准执行。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outlineLvl w:val="3"/>
              <w:rPr>
                <w:rFonts w:hint="default" w:ascii="宋体" w:cs="仿宋"/>
                <w:b/>
                <w:color w:val="auto"/>
                <w:szCs w:val="21"/>
                <w:highlight w:val="none"/>
              </w:rPr>
            </w:pPr>
            <w:r>
              <w:rPr>
                <w:rFonts w:hint="default" w:ascii="宋体" w:hAnsi="宋体" w:cs="仿宋"/>
                <w:color w:val="auto"/>
                <w:szCs w:val="21"/>
                <w:highlight w:val="none"/>
              </w:rPr>
              <w:t>26.1</w:t>
            </w:r>
            <w:r>
              <w:rPr>
                <w:rFonts w:hint="eastAsia" w:ascii="宋体" w:hAnsi="宋体" w:cs="宋体"/>
                <w:snapToGrid w:val="0"/>
                <w:color w:val="auto"/>
                <w:kern w:val="0"/>
                <w:szCs w:val="21"/>
                <w:highlight w:val="none"/>
                <w:lang w:bidi="ar"/>
              </w:rPr>
              <w:t>承包人按招标文件及合同专用条款第</w:t>
            </w:r>
            <w:r>
              <w:rPr>
                <w:rFonts w:hint="eastAsia" w:ascii="宋体" w:hAnsi="宋体" w:cs="宋体"/>
                <w:color w:val="auto"/>
                <w:kern w:val="0"/>
                <w:szCs w:val="21"/>
                <w:highlight w:val="none"/>
                <w:lang w:bidi="ar"/>
              </w:rPr>
              <w:t>44</w:t>
            </w:r>
            <w:r>
              <w:rPr>
                <w:rFonts w:hint="eastAsia" w:ascii="宋体" w:hAnsi="宋体" w:cs="宋体"/>
                <w:snapToGrid w:val="0"/>
                <w:color w:val="auto"/>
                <w:kern w:val="0"/>
                <w:szCs w:val="21"/>
                <w:highlight w:val="none"/>
                <w:lang w:bidi="ar"/>
              </w:rPr>
              <w:t>条的要求提交</w:t>
            </w:r>
            <w:r>
              <w:rPr>
                <w:rFonts w:hint="eastAsia" w:ascii="宋体" w:hAnsi="宋体" w:cs="宋体"/>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且本合同签订后，承包人提交工程预付款申请书，发包人收到后</w:t>
            </w:r>
            <w:r>
              <w:rPr>
                <w:rFonts w:hint="eastAsia" w:ascii="宋体" w:hAnsi="宋体" w:cs="宋体"/>
                <w:color w:val="auto"/>
                <w:kern w:val="0"/>
                <w:szCs w:val="21"/>
                <w:highlight w:val="none"/>
                <w:lang w:bidi="ar"/>
              </w:rPr>
              <w:t>14</w:t>
            </w:r>
            <w:r>
              <w:rPr>
                <w:rFonts w:hint="eastAsia" w:ascii="宋体" w:hAnsi="宋体" w:cs="宋体"/>
                <w:snapToGrid w:val="0"/>
                <w:color w:val="auto"/>
                <w:kern w:val="0"/>
                <w:szCs w:val="21"/>
                <w:highlight w:val="none"/>
                <w:lang w:bidi="ar"/>
              </w:rPr>
              <w:t>天内向承包人支付分部分项工程量清单计价的</w:t>
            </w:r>
            <w:r>
              <w:rPr>
                <w:rFonts w:hint="eastAsia" w:ascii="宋体" w:hAnsi="宋体" w:cs="宋体"/>
                <w:color w:val="auto"/>
                <w:kern w:val="0"/>
                <w:szCs w:val="21"/>
                <w:highlight w:val="none"/>
                <w:u w:val="single"/>
                <w:lang w:bidi="ar"/>
              </w:rPr>
              <w:t>20</w:t>
            </w:r>
            <w:r>
              <w:rPr>
                <w:rFonts w:hint="eastAsia" w:ascii="宋体" w:hAnsi="宋体" w:cs="宋体"/>
                <w:color w:val="auto"/>
                <w:kern w:val="0"/>
                <w:szCs w:val="21"/>
                <w:highlight w:val="none"/>
                <w:lang w:bidi="ar"/>
              </w:rPr>
              <w:t>% (</w:t>
            </w:r>
            <w:r>
              <w:rPr>
                <w:rFonts w:hint="eastAsia" w:ascii="宋体" w:hAnsi="宋体" w:cs="宋体"/>
                <w:snapToGrid w:val="0"/>
                <w:color w:val="auto"/>
                <w:kern w:val="0"/>
                <w:szCs w:val="21"/>
                <w:highlight w:val="none"/>
                <w:lang w:bidi="ar"/>
              </w:rPr>
              <w:t>根据实际测算情况填写，可为</w:t>
            </w:r>
            <w:r>
              <w:rPr>
                <w:rFonts w:hint="eastAsia" w:ascii="宋体" w:hAnsi="宋体" w:cs="宋体"/>
                <w:color w:val="auto"/>
                <w:kern w:val="0"/>
                <w:szCs w:val="21"/>
                <w:highlight w:val="none"/>
                <w:lang w:bidi="ar"/>
              </w:rPr>
              <w:t>15%</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20%</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25%</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30%</w:t>
            </w:r>
            <w:r>
              <w:rPr>
                <w:rFonts w:hint="eastAsia" w:ascii="宋体" w:hAnsi="宋体" w:cs="宋体"/>
                <w:snapToGrid w:val="0"/>
                <w:color w:val="auto"/>
                <w:kern w:val="0"/>
                <w:szCs w:val="21"/>
                <w:highlight w:val="none"/>
                <w:lang w:bidi="ar"/>
              </w:rPr>
              <w:t>，最多不超过</w:t>
            </w:r>
            <w:r>
              <w:rPr>
                <w:rFonts w:hint="eastAsia" w:ascii="宋体" w:hAnsi="宋体" w:cs="宋体"/>
                <w:color w:val="auto"/>
                <w:kern w:val="0"/>
                <w:szCs w:val="21"/>
                <w:highlight w:val="none"/>
                <w:lang w:bidi="ar"/>
              </w:rPr>
              <w:t>30%；</w:t>
            </w:r>
            <w:r>
              <w:rPr>
                <w:rFonts w:hint="eastAsia" w:ascii="宋体" w:hAnsi="宋体" w:cs="宋体"/>
                <w:snapToGrid w:val="0"/>
                <w:color w:val="auto"/>
                <w:kern w:val="0"/>
                <w:szCs w:val="21"/>
                <w:highlight w:val="none"/>
                <w:lang w:bidi="ar"/>
              </w:rPr>
              <w:t>），即</w:t>
            </w:r>
            <w:r>
              <w:rPr>
                <w:rFonts w:hint="eastAsia" w:ascii="宋体" w:hAnsi="宋体" w:cs="宋体"/>
                <w:snapToGrid w:val="0"/>
                <w:color w:val="auto"/>
                <w:kern w:val="0"/>
                <w:szCs w:val="21"/>
                <w:highlight w:val="none"/>
                <w:u w:val="single"/>
                <w:lang w:bidi="ar"/>
              </w:rPr>
              <w:t xml:space="preserve"> </w:t>
            </w:r>
            <w:r>
              <w:rPr>
                <w:rFonts w:hint="eastAsia" w:ascii="宋体" w:hAnsi="宋体" w:cs="宋体"/>
                <w:color w:val="auto"/>
                <w:kern w:val="0"/>
                <w:szCs w:val="21"/>
                <w:highlight w:val="none"/>
                <w:u w:val="single"/>
                <w:lang w:bidi="ar"/>
              </w:rPr>
              <w:t xml:space="preserve">     </w:t>
            </w:r>
            <w:r>
              <w:rPr>
                <w:rFonts w:hint="eastAsia" w:ascii="宋体" w:hAnsi="宋体" w:cs="宋体"/>
                <w:snapToGrid w:val="0"/>
                <w:color w:val="auto"/>
                <w:kern w:val="0"/>
                <w:szCs w:val="21"/>
                <w:highlight w:val="none"/>
                <w:lang w:bidi="ar"/>
              </w:rPr>
              <w:t>元作为工程预付款</w:t>
            </w:r>
            <w:r>
              <w:rPr>
                <w:rFonts w:hint="eastAsia" w:ascii="宋体" w:hAnsi="宋体" w:cs="仿宋"/>
                <w:color w:val="auto"/>
                <w:szCs w:val="21"/>
                <w:highlight w:val="none"/>
              </w:rPr>
              <w:t>（发包人有权根据项目资金落实情况进行分批支付工程预付款）；</w:t>
            </w:r>
            <w:r>
              <w:rPr>
                <w:rFonts w:hint="eastAsia" w:ascii="宋体" w:hAnsi="宋体" w:cs="仿宋"/>
                <w:b/>
                <w:color w:val="auto"/>
                <w:szCs w:val="21"/>
                <w:highlight w:val="none"/>
              </w:rPr>
              <w:t>其中属于人工费用预付款部分的金额为本合同总价的</w:t>
            </w:r>
            <w:r>
              <w:rPr>
                <w:rFonts w:hint="default" w:ascii="宋体" w:hAnsi="宋体" w:cs="仿宋"/>
                <w:b/>
                <w:color w:val="auto"/>
                <w:szCs w:val="21"/>
                <w:highlight w:val="none"/>
              </w:rPr>
              <w:t>1%</w:t>
            </w:r>
            <w:r>
              <w:rPr>
                <w:rFonts w:hint="eastAsia" w:ascii="宋体" w:hAnsi="宋体" w:cs="仿宋"/>
                <w:b/>
                <w:color w:val="auto"/>
                <w:szCs w:val="21"/>
                <w:highlight w:val="none"/>
              </w:rPr>
              <w:t>，即</w:t>
            </w:r>
            <w:r>
              <w:rPr>
                <w:rFonts w:hint="default" w:ascii="宋体" w:hAnsi="宋体" w:cs="仿宋"/>
                <w:color w:val="auto"/>
                <w:kern w:val="0"/>
                <w:szCs w:val="21"/>
                <w:highlight w:val="none"/>
                <w:u w:val="single"/>
              </w:rPr>
              <w:t xml:space="preserve">      </w:t>
            </w:r>
            <w:r>
              <w:rPr>
                <w:rFonts w:hint="eastAsia" w:ascii="宋体" w:hAnsi="宋体" w:cs="仿宋"/>
                <w:color w:val="auto"/>
                <w:kern w:val="0"/>
                <w:szCs w:val="21"/>
                <w:highlight w:val="none"/>
              </w:rPr>
              <w:t>元，一次性拨付到工人工资支付专用账户；</w:t>
            </w:r>
            <w:r>
              <w:rPr>
                <w:rFonts w:hint="eastAsia" w:ascii="宋体" w:hAnsi="宋体" w:cs="仿宋"/>
                <w:color w:val="auto"/>
                <w:szCs w:val="21"/>
                <w:highlight w:val="none"/>
              </w:rPr>
              <w:t>并从工程预付款中扣除已含在合同价款中但由发包人预交的款项及承包人的相关人员（包括项目经理、技术负责人、专职安全员、</w:t>
            </w:r>
            <w:r>
              <w:rPr>
                <w:rFonts w:hint="eastAsia" w:ascii="宋体" w:hAnsi="宋体" w:cs="宋体"/>
                <w:color w:val="auto"/>
                <w:kern w:val="0"/>
                <w:szCs w:val="21"/>
                <w:highlight w:val="none"/>
                <w:bdr w:val="single" w:color="auto" w:sz="4" w:space="0"/>
              </w:rPr>
              <w:t>×</w:t>
            </w:r>
            <w:r>
              <w:rPr>
                <w:rFonts w:hint="eastAsia" w:ascii="宋体" w:hAnsi="宋体" w:cs="仿宋"/>
                <w:color w:val="auto"/>
                <w:szCs w:val="21"/>
                <w:highlight w:val="none"/>
              </w:rPr>
              <w:t>造价人员及资料员）现场组织实施管理费（以下简称“现场组织实施管理费”）。【</w:t>
            </w:r>
            <w:r>
              <w:rPr>
                <w:rFonts w:hint="eastAsia" w:ascii="宋体" w:hAnsi="宋体" w:cs="仿宋"/>
                <w:b/>
                <w:color w:val="auto"/>
                <w:szCs w:val="21"/>
                <w:highlight w:val="none"/>
              </w:rPr>
              <w:t>注：项目部可根据具体项目实际需要在不超过</w:t>
            </w:r>
            <w:r>
              <w:rPr>
                <w:rFonts w:hint="default" w:ascii="宋体" w:hAnsi="宋体" w:cs="仿宋"/>
                <w:b/>
                <w:color w:val="auto"/>
                <w:szCs w:val="21"/>
                <w:highlight w:val="none"/>
              </w:rPr>
              <w:t>30%</w:t>
            </w:r>
            <w:r>
              <w:rPr>
                <w:rFonts w:hint="eastAsia" w:ascii="宋体" w:hAnsi="宋体" w:cs="仿宋"/>
                <w:b/>
                <w:color w:val="auto"/>
                <w:szCs w:val="21"/>
                <w:highlight w:val="none"/>
              </w:rPr>
              <w:t>的范围内填选工程预付款比例，但应注意发包人向承包人实际支付的工程预付款金额（即扣除现场组织实施管理费后剩余的工程预付款金额）须不低于本合同总价的</w:t>
            </w:r>
            <w:r>
              <w:rPr>
                <w:rFonts w:hint="default" w:ascii="宋体" w:hAnsi="宋体" w:cs="仿宋"/>
                <w:b/>
                <w:color w:val="auto"/>
                <w:szCs w:val="21"/>
                <w:highlight w:val="none"/>
              </w:rPr>
              <w:t>10%</w:t>
            </w:r>
            <w:r>
              <w:rPr>
                <w:rFonts w:hint="eastAsia" w:ascii="宋体" w:hAnsi="宋体" w:cs="仿宋"/>
                <w:b/>
                <w:color w:val="auto"/>
                <w:szCs w:val="21"/>
                <w:highlight w:val="none"/>
              </w:rPr>
              <w:t>。】（此备注不作为合同正文）</w:t>
            </w:r>
          </w:p>
          <w:p>
            <w:pPr>
              <w:keepNext w:val="0"/>
              <w:keepLines w:val="0"/>
              <w:suppressLineNumbers w:val="0"/>
              <w:adjustRightInd w:val="0"/>
              <w:snapToGrid w:val="0"/>
              <w:spacing w:before="0" w:beforeAutospacing="0" w:after="0" w:afterAutospacing="0" w:line="360" w:lineRule="auto"/>
              <w:ind w:left="0" w:right="0" w:firstLine="411" w:firstLineChars="196"/>
              <w:outlineLvl w:val="3"/>
              <w:rPr>
                <w:rFonts w:hint="default" w:ascii="宋体" w:cs="仿宋"/>
                <w:b/>
                <w:color w:val="auto"/>
                <w:szCs w:val="21"/>
                <w:highlight w:val="none"/>
              </w:rPr>
            </w:pPr>
            <w:r>
              <w:rPr>
                <w:rFonts w:hint="eastAsia" w:ascii="宋体" w:hAnsi="宋体" w:cs="仿宋"/>
                <w:color w:val="auto"/>
                <w:szCs w:val="21"/>
                <w:highlight w:val="none"/>
              </w:rPr>
              <w:t>（</w:t>
            </w:r>
            <w:r>
              <w:rPr>
                <w:rFonts w:hint="eastAsia" w:ascii="宋体" w:hAnsi="宋体" w:cs="宋体"/>
                <w:color w:val="auto"/>
                <w:kern w:val="0"/>
                <w:szCs w:val="21"/>
                <w:highlight w:val="none"/>
                <w:bdr w:val="single" w:color="auto" w:sz="4" w:space="0"/>
              </w:rPr>
              <w:t>×</w:t>
            </w:r>
            <w:r>
              <w:rPr>
                <w:rFonts w:hint="eastAsia" w:ascii="宋体" w:hAnsi="宋体" w:cs="仿宋"/>
                <w:color w:val="auto"/>
                <w:szCs w:val="21"/>
                <w:highlight w:val="none"/>
              </w:rPr>
              <w:t>若有</w:t>
            </w:r>
            <w:r>
              <w:rPr>
                <w:rFonts w:hint="eastAsia" w:ascii="宋体" w:hAnsi="宋体" w:cs="宋体"/>
                <w:color w:val="auto"/>
                <w:kern w:val="0"/>
                <w:szCs w:val="21"/>
                <w:highlight w:val="none"/>
                <w:bdr w:val="single" w:color="auto" w:sz="4" w:space="0"/>
              </w:rPr>
              <w:t>×</w:t>
            </w:r>
            <w:r>
              <w:rPr>
                <w:rFonts w:hint="eastAsia" w:ascii="宋体" w:hAnsi="宋体" w:cs="仿宋"/>
                <w:color w:val="auto"/>
                <w:szCs w:val="21"/>
                <w:highlight w:val="none"/>
              </w:rPr>
              <w:t>甲招乙供材料设备和</w:t>
            </w:r>
            <w:r>
              <w:rPr>
                <w:rFonts w:hint="eastAsia" w:ascii="宋体" w:hAnsi="宋体" w:cs="宋体"/>
                <w:color w:val="auto"/>
                <w:kern w:val="0"/>
                <w:szCs w:val="21"/>
                <w:highlight w:val="none"/>
                <w:bdr w:val="single" w:color="auto" w:sz="4" w:space="0"/>
              </w:rPr>
              <w:t>×</w:t>
            </w:r>
            <w:r>
              <w:rPr>
                <w:rFonts w:hint="eastAsia" w:ascii="宋体" w:hAnsi="宋体" w:cs="仿宋"/>
                <w:color w:val="auto"/>
                <w:szCs w:val="21"/>
                <w:highlight w:val="none"/>
              </w:rPr>
              <w:t>甲管乙供材料设备的，按分部分项工程量报价清单一定比例计算的工程预付款已包含甲招乙供材料设备和甲管乙供材料设备款，并须按本条第</w:t>
            </w:r>
            <w:r>
              <w:rPr>
                <w:rFonts w:hint="default" w:ascii="宋体" w:hAnsi="宋体" w:cs="仿宋"/>
                <w:color w:val="auto"/>
                <w:szCs w:val="21"/>
                <w:highlight w:val="none"/>
              </w:rPr>
              <w:t>26.2</w:t>
            </w:r>
            <w:r>
              <w:rPr>
                <w:rFonts w:hint="eastAsia" w:ascii="宋体" w:hAnsi="宋体" w:cs="仿宋"/>
                <w:color w:val="auto"/>
                <w:szCs w:val="21"/>
                <w:highlight w:val="none"/>
              </w:rPr>
              <w:t>款及</w:t>
            </w:r>
            <w:r>
              <w:rPr>
                <w:rFonts w:hint="default" w:ascii="宋体" w:hAnsi="宋体" w:cs="仿宋"/>
                <w:color w:val="auto"/>
                <w:szCs w:val="21"/>
                <w:highlight w:val="none"/>
              </w:rPr>
              <w:t>26.3</w:t>
            </w:r>
            <w:r>
              <w:rPr>
                <w:rFonts w:hint="eastAsia" w:ascii="宋体" w:hAnsi="宋体" w:cs="仿宋"/>
                <w:color w:val="auto"/>
                <w:szCs w:val="21"/>
                <w:highlight w:val="none"/>
              </w:rPr>
              <w:t>款的约定一并考虑执行）。建筑业职工工伤保险费已包含在工程预付款中，发包人不另行支付。</w:t>
            </w:r>
          </w:p>
          <w:p>
            <w:pPr>
              <w:keepNext w:val="0"/>
              <w:keepLines w:val="0"/>
              <w:suppressLineNumbers w:val="0"/>
              <w:adjustRightInd w:val="0"/>
              <w:snapToGrid w:val="0"/>
              <w:spacing w:before="0" w:beforeAutospacing="0" w:after="0" w:afterAutospacing="0" w:line="360" w:lineRule="auto"/>
              <w:ind w:left="0" w:right="0"/>
              <w:outlineLvl w:val="3"/>
              <w:rPr>
                <w:rFonts w:hint="default" w:ascii="宋体" w:cs="仿宋"/>
                <w:color w:val="auto"/>
                <w:szCs w:val="21"/>
                <w:highlight w:val="none"/>
              </w:rPr>
            </w:pPr>
            <w:r>
              <w:rPr>
                <w:rFonts w:hint="default" w:ascii="宋体" w:hAnsi="宋体" w:cs="仿宋"/>
                <w:color w:val="auto"/>
                <w:szCs w:val="21"/>
                <w:highlight w:val="none"/>
              </w:rPr>
              <w:t xml:space="preserve">    </w:t>
            </w:r>
            <w:r>
              <w:rPr>
                <w:rFonts w:hint="eastAsia" w:ascii="宋体" w:hAnsi="宋体" w:cs="仿宋"/>
                <w:color w:val="auto"/>
                <w:szCs w:val="21"/>
                <w:highlight w:val="none"/>
              </w:rPr>
              <w:t>承包人在收到发包人工程预付款后，应及时向作业班组、分包单位、供应商支付人工费用、备料款等相关费用。承包人如挪用预付款，或未及时向作业班组、分包单位、供应商支付人工费用、备料款导致工期延误的，发包人一经查实，承包人承担严重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b/>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default" w:ascii="宋体" w:hAnsi="宋体" w:cs="宋体"/>
                <w:color w:val="auto"/>
                <w:kern w:val="0"/>
                <w:szCs w:val="21"/>
                <w:highlight w:val="none"/>
              </w:rPr>
              <w:t>26.2</w:t>
            </w:r>
            <w:r>
              <w:rPr>
                <w:rFonts w:hint="eastAsia" w:ascii="宋体" w:hAnsi="宋体" w:cs="宋体"/>
                <w:color w:val="auto"/>
                <w:kern w:val="0"/>
                <w:szCs w:val="21"/>
                <w:highlight w:val="none"/>
              </w:rPr>
              <w:t>若本工程含有甲招乙供材料设备，承包人应严格按照本合同、招标文件及与甲招乙供材料设备供应商所签合同的约定及时审核、申请支付甲招乙供材料设备预付款，并在银行的监控下，按照发包人的要求直接将甲招乙供材料设备款项按合同专用条款第</w:t>
            </w:r>
            <w:r>
              <w:rPr>
                <w:rFonts w:hint="default" w:ascii="宋体" w:hAnsi="宋体" w:cs="宋体"/>
                <w:color w:val="auto"/>
                <w:kern w:val="0"/>
                <w:szCs w:val="21"/>
                <w:highlight w:val="none"/>
              </w:rPr>
              <w:t>30.7</w:t>
            </w:r>
            <w:r>
              <w:rPr>
                <w:rFonts w:hint="eastAsia" w:ascii="宋体" w:hAnsi="宋体" w:cs="宋体"/>
                <w:color w:val="auto"/>
                <w:kern w:val="0"/>
                <w:szCs w:val="21"/>
                <w:highlight w:val="none"/>
              </w:rPr>
              <w:t>（</w:t>
            </w:r>
            <w:r>
              <w:rPr>
                <w:rFonts w:hint="default" w:ascii="宋体" w:hAnsi="宋体" w:cs="宋体"/>
                <w:color w:val="auto"/>
                <w:kern w:val="0"/>
                <w:szCs w:val="21"/>
                <w:highlight w:val="none"/>
              </w:rPr>
              <w:t>8</w:t>
            </w:r>
            <w:r>
              <w:rPr>
                <w:rFonts w:hint="eastAsia" w:ascii="宋体" w:hAnsi="宋体" w:cs="宋体"/>
                <w:color w:val="auto"/>
                <w:kern w:val="0"/>
                <w:szCs w:val="21"/>
                <w:highlight w:val="none"/>
              </w:rPr>
              <w:t>）款的约定支付给材料设备供应商，否则应按合同专用条款第</w:t>
            </w:r>
            <w:r>
              <w:rPr>
                <w:rFonts w:hint="default" w:ascii="宋体" w:hAnsi="宋体" w:cs="宋体"/>
                <w:color w:val="auto"/>
                <w:kern w:val="0"/>
                <w:szCs w:val="21"/>
                <w:highlight w:val="none"/>
              </w:rPr>
              <w:t>38.15</w:t>
            </w:r>
            <w:r>
              <w:rPr>
                <w:rFonts w:hint="eastAsia" w:ascii="宋体" w:hAnsi="宋体" w:cs="宋体"/>
                <w:color w:val="auto"/>
                <w:kern w:val="0"/>
                <w:szCs w:val="21"/>
                <w:highlight w:val="none"/>
              </w:rPr>
              <w:t>款承担违约责任。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b/>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default" w:ascii="宋体" w:hAnsi="宋体" w:cs="宋体"/>
                <w:color w:val="auto"/>
                <w:kern w:val="0"/>
                <w:szCs w:val="21"/>
                <w:highlight w:val="none"/>
              </w:rPr>
              <w:t>26.3</w:t>
            </w:r>
            <w:r>
              <w:rPr>
                <w:rFonts w:hint="eastAsia" w:ascii="宋体" w:hAnsi="宋体" w:cs="宋体"/>
                <w:color w:val="auto"/>
                <w:kern w:val="0"/>
                <w:szCs w:val="21"/>
                <w:highlight w:val="none"/>
              </w:rPr>
              <w:t>如本工程含有甲管乙供材料设备，承包人应严格按照本合同、招标文件或公开择优竞价文件及与甲管乙供材料设备供应商所签合同的约定及时审核、申请支付甲管乙供材料设备预付款，且在收到发包人支付的款项后三个工作日内将该款项支付给甲管乙供材料设备供应商，并在下一次申请付款时向发包人提交本次支付凭证复印件作为支持材料，否则应按合同专用条款第</w:t>
            </w:r>
            <w:r>
              <w:rPr>
                <w:rFonts w:hint="default" w:ascii="宋体" w:hAnsi="宋体" w:cs="宋体"/>
                <w:color w:val="auto"/>
                <w:kern w:val="0"/>
                <w:szCs w:val="21"/>
                <w:highlight w:val="none"/>
              </w:rPr>
              <w:t>38.15</w:t>
            </w:r>
            <w:r>
              <w:rPr>
                <w:rFonts w:hint="eastAsia" w:ascii="宋体" w:hAnsi="宋体" w:cs="宋体"/>
                <w:color w:val="auto"/>
                <w:kern w:val="0"/>
                <w:szCs w:val="21"/>
                <w:highlight w:val="none"/>
              </w:rPr>
              <w:t>款承担违约责任。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utoSpaceDE w:val="0"/>
              <w:autoSpaceDN w:val="0"/>
              <w:adjustRightInd w:val="0"/>
              <w:snapToGrid w:val="0"/>
              <w:spacing w:before="0" w:beforeAutospacing="0" w:after="0" w:afterAutospacing="0" w:line="300" w:lineRule="auto"/>
              <w:ind w:left="0" w:right="11" w:firstLine="480"/>
              <w:rPr>
                <w:rFonts w:hint="eastAsia" w:ascii="宋体" w:hAnsi="Calibri" w:cs="宋体"/>
                <w:color w:val="auto"/>
                <w:kern w:val="0"/>
                <w:szCs w:val="21"/>
                <w:highlight w:val="none"/>
              </w:rPr>
            </w:pPr>
            <w:r>
              <w:rPr>
                <w:rFonts w:hint="eastAsia" w:ascii="宋体" w:hAnsi="宋体" w:cs="宋体"/>
                <w:color w:val="auto"/>
                <w:kern w:val="0"/>
                <w:szCs w:val="21"/>
                <w:highlight w:val="none"/>
                <w:lang w:bidi="ar"/>
              </w:rPr>
              <w:t>28.2双方约定的工程进度款支付方式</w:t>
            </w:r>
          </w:p>
          <w:p>
            <w:pPr>
              <w:keepNext w:val="0"/>
              <w:keepLines w:val="0"/>
              <w:suppressLineNumbers w:val="0"/>
              <w:autoSpaceDE w:val="0"/>
              <w:autoSpaceDN w:val="0"/>
              <w:adjustRightInd w:val="0"/>
              <w:snapToGrid w:val="0"/>
              <w:spacing w:before="0" w:beforeAutospacing="0" w:after="0" w:afterAutospacing="0" w:line="300" w:lineRule="auto"/>
              <w:ind w:left="0" w:right="11" w:firstLine="480"/>
              <w:rPr>
                <w:rFonts w:hint="eastAsia" w:ascii="宋体" w:hAnsi="Calibri" w:cs="宋体"/>
                <w:bCs/>
                <w:color w:val="auto"/>
                <w:kern w:val="0"/>
                <w:szCs w:val="21"/>
                <w:highlight w:val="none"/>
              </w:rPr>
            </w:pPr>
            <w:r>
              <w:rPr>
                <w:rFonts w:hint="eastAsia" w:ascii="宋体" w:hAnsi="宋体" w:cs="宋体"/>
                <w:bCs/>
                <w:color w:val="auto"/>
                <w:kern w:val="0"/>
                <w:szCs w:val="21"/>
                <w:highlight w:val="none"/>
                <w:lang w:bidi="ar"/>
              </w:rPr>
              <w:t>（1）分部分项工程量清单项目</w:t>
            </w:r>
            <w:r>
              <w:rPr>
                <w:rFonts w:hint="eastAsia" w:ascii="宋体" w:hAnsi="宋体" w:cs="宋体"/>
                <w:color w:val="auto"/>
                <w:kern w:val="0"/>
                <w:szCs w:val="21"/>
                <w:highlight w:val="none"/>
                <w:lang w:bidi="ar"/>
              </w:rPr>
              <w:t>工程进度款的支付方式</w:t>
            </w:r>
          </w:p>
          <w:p>
            <w:pPr>
              <w:keepNext w:val="0"/>
              <w:keepLines w:val="0"/>
              <w:suppressLineNumbers w:val="0"/>
              <w:adjustRightInd w:val="0"/>
              <w:snapToGrid w:val="0"/>
              <w:spacing w:before="0" w:beforeAutospacing="0" w:after="0" w:afterAutospacing="0" w:line="300" w:lineRule="auto"/>
              <w:ind w:left="0" w:right="11" w:firstLine="420" w:firstLineChars="200"/>
              <w:rPr>
                <w:rFonts w:hint="eastAsia" w:ascii="宋体" w:hAnsi="Calibri" w:cs="宋体"/>
                <w:b/>
                <w:iCs/>
                <w:color w:val="auto"/>
                <w:kern w:val="0"/>
                <w:szCs w:val="21"/>
                <w:highlight w:val="none"/>
              </w:rPr>
            </w:pPr>
            <w:r>
              <w:rPr>
                <w:rFonts w:hint="eastAsia" w:ascii="宋体" w:hAnsi="宋体" w:cs="宋体"/>
                <w:bCs/>
                <w:color w:val="auto"/>
                <w:kern w:val="0"/>
                <w:szCs w:val="21"/>
                <w:highlight w:val="none"/>
                <w:lang w:bidi="ar"/>
              </w:rPr>
              <w:t>√</w:t>
            </w:r>
            <w:r>
              <w:rPr>
                <w:rFonts w:hint="eastAsia" w:ascii="宋体" w:hAnsi="宋体" w:cs="宋体"/>
                <w:b/>
                <w:iCs/>
                <w:color w:val="auto"/>
                <w:kern w:val="0"/>
                <w:szCs w:val="21"/>
                <w:highlight w:val="none"/>
                <w:lang w:bidi="ar"/>
              </w:rPr>
              <w:t xml:space="preserve"> 房屋建筑、装饰装修、机电安装及市政施工等项目：</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hAnsi="Calibri" w:cs="宋体"/>
                <w:b/>
                <w:iCs/>
                <w:color w:val="auto"/>
                <w:kern w:val="0"/>
                <w:szCs w:val="21"/>
                <w:highlight w:val="none"/>
              </w:rPr>
            </w:pPr>
            <w:r>
              <w:rPr>
                <w:rFonts w:hint="eastAsia" w:ascii="宋体" w:hAnsi="宋体" w:cs="宋体"/>
                <w:bCs/>
                <w:color w:val="auto"/>
                <w:kern w:val="0"/>
                <w:szCs w:val="21"/>
                <w:highlight w:val="none"/>
                <w:lang w:bidi="ar"/>
              </w:rPr>
              <w:t>√</w:t>
            </w:r>
            <w:r>
              <w:rPr>
                <w:rFonts w:hint="eastAsia" w:ascii="宋体" w:hAnsi="宋体" w:cs="宋体"/>
                <w:b/>
                <w:iCs/>
                <w:color w:val="auto"/>
                <w:kern w:val="0"/>
                <w:szCs w:val="21"/>
                <w:highlight w:val="none"/>
                <w:lang w:bidi="ar"/>
              </w:rPr>
              <w:t xml:space="preserve"> 智能化工程项目：</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hAnsi="Calibri" w:cs="宋体"/>
                <w:b/>
                <w:iCs/>
                <w:color w:val="auto"/>
                <w:kern w:val="0"/>
                <w:szCs w:val="21"/>
                <w:highlight w:val="none"/>
              </w:rPr>
            </w:pPr>
            <w:r>
              <w:rPr>
                <w:rFonts w:hint="eastAsia" w:ascii="宋体" w:hAnsi="宋体" w:cs="宋体"/>
                <w:bCs/>
                <w:color w:val="auto"/>
                <w:kern w:val="0"/>
                <w:szCs w:val="21"/>
                <w:highlight w:val="none"/>
                <w:lang w:bidi="ar"/>
              </w:rPr>
              <w:t>×</w:t>
            </w:r>
            <w:r>
              <w:rPr>
                <w:rFonts w:hint="eastAsia" w:ascii="宋体" w:hAnsi="宋体" w:cs="宋体"/>
                <w:b/>
                <w:iCs/>
                <w:color w:val="auto"/>
                <w:kern w:val="0"/>
                <w:szCs w:val="21"/>
                <w:highlight w:val="none"/>
                <w:lang w:bidi="ar"/>
              </w:rPr>
              <w:t xml:space="preserve"> 园林绿化景观工程项目：</w:t>
            </w:r>
          </w:p>
          <w:p>
            <w:pPr>
              <w:keepNext w:val="0"/>
              <w:keepLines w:val="0"/>
              <w:suppressLineNumbers w:val="0"/>
              <w:adjustRightInd w:val="0"/>
              <w:snapToGrid w:val="0"/>
              <w:spacing w:before="0" w:beforeAutospacing="0" w:after="0" w:afterAutospacing="0" w:line="300" w:lineRule="auto"/>
              <w:ind w:left="0" w:right="11" w:firstLine="420" w:firstLineChars="200"/>
              <w:rPr>
                <w:rFonts w:hint="eastAsia" w:ascii="宋体" w:hAnsi="Calibri" w:cs="宋体"/>
                <w:color w:val="auto"/>
                <w:kern w:val="0"/>
                <w:szCs w:val="21"/>
                <w:highlight w:val="none"/>
              </w:rPr>
            </w:pPr>
            <w:r>
              <w:rPr>
                <w:rFonts w:hint="eastAsia" w:ascii="宋体" w:hAnsi="宋体" w:cs="宋体"/>
                <w:bCs/>
                <w:color w:val="auto"/>
                <w:kern w:val="0"/>
                <w:szCs w:val="21"/>
                <w:highlight w:val="none"/>
                <w:lang w:bidi="ar"/>
              </w:rPr>
              <w:t>（2）措施项目费和其他项目费的支付方式</w:t>
            </w:r>
          </w:p>
          <w:p>
            <w:pPr>
              <w:keepNext w:val="0"/>
              <w:keepLines w:val="0"/>
              <w:suppressLineNumbers w:val="0"/>
              <w:adjustRightInd w:val="0"/>
              <w:snapToGrid w:val="0"/>
              <w:spacing w:before="0" w:beforeAutospacing="0" w:after="0" w:afterAutospacing="0" w:line="300" w:lineRule="auto"/>
              <w:ind w:left="0" w:right="11" w:firstLine="420" w:firstLineChars="200"/>
              <w:rPr>
                <w:rFonts w:hint="eastAsia" w:ascii="宋体" w:hAnsi="Calibri" w:cs="宋体"/>
                <w:color w:val="auto"/>
                <w:kern w:val="0"/>
                <w:szCs w:val="21"/>
                <w:highlight w:val="none"/>
              </w:rPr>
            </w:pPr>
            <w:r>
              <w:rPr>
                <w:rFonts w:hint="eastAsia" w:ascii="宋体" w:hAnsi="宋体" w:cs="宋体"/>
                <w:color w:val="auto"/>
                <w:kern w:val="0"/>
                <w:szCs w:val="21"/>
                <w:highlight w:val="none"/>
                <w:lang w:bidi="ar"/>
              </w:rPr>
              <w:t>1）措施项目费的支付</w:t>
            </w:r>
          </w:p>
          <w:tbl>
            <w:tblPr>
              <w:tblStyle w:val="18"/>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453"/>
              <w:gridCol w:w="2610"/>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3" w:lineRule="auto"/>
                    <w:ind w:left="0" w:right="0"/>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选项</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3" w:lineRule="auto"/>
                    <w:ind w:left="0" w:right="0"/>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序号</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3" w:lineRule="auto"/>
                    <w:ind w:left="0" w:right="0"/>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项 目 名 称</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3" w:lineRule="auto"/>
                    <w:ind w:left="0" w:right="0"/>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计量方式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一</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绿色施工安全防护措施费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1</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绿色施工安全防护措施费（按系数计算）</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该项价款的50%经发包人审查符合进场条件支付；40%以月度安全文明检查评价结果为依据按月平均支付；剩余10%在工程竣工安全评价合格后支付。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2</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绿色施工安全防护措施费（按子目计算）</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二</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其他措施项目费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rPr>
                      <w:rFonts w:hint="eastAsia" w:ascii="宋体" w:hAnsi="Calibri"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1</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混凝土及钢筋混凝土模板及支架费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2</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脚手架搭拆及摊销费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bCs/>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3</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垂直运输费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4</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大型机械设备安拆费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总价包干项目，经验收合格后支付。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5</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施工排水、降水费用</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6</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为配合第三方检测所发生的费用</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8</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系统联合调试费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总价包干项目，系统联合调试完成经验收合格后后支付。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default" w:ascii="宋体" w:hAnsi="Calibri" w:cs="宋体"/>
                      <w:strike/>
                      <w:color w:val="auto"/>
                      <w:kern w:val="0"/>
                      <w:sz w:val="18"/>
                      <w:szCs w:val="18"/>
                      <w:highlight w:val="none"/>
                    </w:rPr>
                  </w:pPr>
                  <w:r>
                    <w:rPr>
                      <w:rFonts w:hint="eastAsia" w:ascii="宋体" w:hAnsi="宋体" w:cs="宋体"/>
                      <w:bCs/>
                      <w:strike/>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hAnsi="Calibri" w:cs="宋体"/>
                      <w:strike/>
                      <w:color w:val="auto"/>
                      <w:kern w:val="0"/>
                      <w:sz w:val="18"/>
                      <w:szCs w:val="18"/>
                      <w:highlight w:val="none"/>
                    </w:rPr>
                  </w:pPr>
                  <w:r>
                    <w:rPr>
                      <w:rFonts w:hint="eastAsia" w:ascii="宋体" w:hAnsi="宋体" w:cs="宋体"/>
                      <w:strike/>
                      <w:color w:val="auto"/>
                      <w:kern w:val="0"/>
                      <w:sz w:val="18"/>
                      <w:szCs w:val="18"/>
                      <w:highlight w:val="none"/>
                      <w:lang w:bidi="ar"/>
                    </w:rPr>
                    <w:t>9</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hAnsi="Calibri" w:cs="宋体"/>
                      <w:strike/>
                      <w:color w:val="auto"/>
                      <w:kern w:val="0"/>
                      <w:sz w:val="18"/>
                      <w:szCs w:val="18"/>
                      <w:highlight w:val="none"/>
                    </w:rPr>
                  </w:pPr>
                  <w:r>
                    <w:rPr>
                      <w:rFonts w:hint="eastAsia" w:ascii="宋体" w:hAnsi="宋体" w:cs="宋体"/>
                      <w:strike/>
                      <w:color w:val="auto"/>
                      <w:sz w:val="18"/>
                      <w:szCs w:val="18"/>
                      <w:highlight w:val="none"/>
                      <w:lang w:bidi="ar"/>
                    </w:rPr>
                    <w:t>接入广州市重点公共建设项目管理中心视频监控综合管理平台费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hAnsi="Calibri" w:cs="宋体"/>
                      <w:strike/>
                      <w:color w:val="auto"/>
                      <w:kern w:val="0"/>
                      <w:sz w:val="18"/>
                      <w:szCs w:val="18"/>
                      <w:highlight w:val="none"/>
                    </w:rPr>
                  </w:pPr>
                  <w:r>
                    <w:rPr>
                      <w:rFonts w:hint="eastAsia" w:ascii="宋体" w:hAnsi="宋体" w:cs="宋体"/>
                      <w:strike/>
                      <w:color w:val="auto"/>
                      <w:kern w:val="0"/>
                      <w:sz w:val="18"/>
                      <w:szCs w:val="18"/>
                      <w:highlight w:val="none"/>
                      <w:lang w:bidi="ar"/>
                    </w:rPr>
                    <w:t>该费用没有发生的不计算，有发生的按合价包干考虑。费用在“绿色施工安全防护措施费”综合考虑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10</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地下室基坑支护费用</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结算时，若①∑（竣工结算分项工程量－招标基坑支护图纸的分项工程量）×投标单价（换算或新增单价）≥0，则此项费用不作调整，合价包干；若②∑（竣工结算分项工程量－招标基坑支护图纸的分项工程量）×投标单价（换算或新增单价）＜0，则扣减减少部分的费用。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11</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高层建筑增加费（机电安装工程）</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bCs/>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12</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sz w:val="18"/>
                      <w:szCs w:val="18"/>
                      <w:highlight w:val="none"/>
                      <w:lang w:bidi="ar"/>
                    </w:rPr>
                    <w:t>机电安装工程在地下（暗）室、设备及大口径管道内等特殊施工部位（需要照明）进行施工增加费（机电安装工程）</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bCs/>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13</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其他措施费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bCs/>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14</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施工现场围挡和临时占地围挡</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bCs/>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15</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spacing w:val="4"/>
                      <w:sz w:val="18"/>
                      <w:szCs w:val="18"/>
                      <w:highlight w:val="none"/>
                    </w:rPr>
                  </w:pPr>
                  <w:r>
                    <w:rPr>
                      <w:rFonts w:hint="eastAsia" w:ascii="宋体" w:hAnsi="宋体" w:cs="宋体"/>
                      <w:color w:val="auto"/>
                      <w:spacing w:val="4"/>
                      <w:sz w:val="18"/>
                      <w:szCs w:val="18"/>
                      <w:highlight w:val="none"/>
                      <w:lang w:bidi="ar"/>
                    </w:rPr>
                    <w:t>靠脚手架安全挡板</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bCs/>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16</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spacing w:val="4"/>
                      <w:sz w:val="18"/>
                      <w:szCs w:val="18"/>
                      <w:highlight w:val="none"/>
                    </w:rPr>
                  </w:pPr>
                  <w:r>
                    <w:rPr>
                      <w:rFonts w:hint="eastAsia" w:ascii="宋体" w:hAnsi="宋体" w:cs="宋体"/>
                      <w:color w:val="auto"/>
                      <w:spacing w:val="4"/>
                      <w:sz w:val="18"/>
                      <w:szCs w:val="18"/>
                      <w:highlight w:val="none"/>
                      <w:lang w:bidi="ar"/>
                    </w:rPr>
                    <w:t>模板钢支撑</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Calibri" w:cs="宋体"/>
                      <w:bCs/>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17</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spacing w:val="4"/>
                      <w:sz w:val="18"/>
                      <w:szCs w:val="18"/>
                      <w:highlight w:val="none"/>
                    </w:rPr>
                  </w:pPr>
                  <w:r>
                    <w:rPr>
                      <w:rFonts w:hint="eastAsia" w:ascii="宋体" w:hAnsi="宋体" w:cs="宋体"/>
                      <w:color w:val="auto"/>
                      <w:spacing w:val="4"/>
                      <w:sz w:val="18"/>
                      <w:szCs w:val="18"/>
                      <w:highlight w:val="none"/>
                      <w:lang w:bidi="ar"/>
                    </w:rPr>
                    <w:t>脚手架搭拆及摊销费（安装）</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宋体" w:cs="宋体"/>
                      <w:bCs/>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18</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spacing w:val="4"/>
                      <w:sz w:val="18"/>
                      <w:szCs w:val="18"/>
                      <w:highlight w:val="none"/>
                    </w:rPr>
                  </w:pPr>
                  <w:r>
                    <w:rPr>
                      <w:rFonts w:hint="eastAsia" w:ascii="宋体" w:hAnsi="宋体" w:cs="宋体"/>
                      <w:color w:val="auto"/>
                      <w:spacing w:val="4"/>
                      <w:sz w:val="18"/>
                      <w:szCs w:val="18"/>
                      <w:highlight w:val="none"/>
                      <w:lang w:bidi="ar"/>
                    </w:rPr>
                    <w:t>管线迁移费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总价包干项目，实际发生后按实支付。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19</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spacing w:val="4"/>
                      <w:sz w:val="18"/>
                      <w:szCs w:val="18"/>
                      <w:highlight w:val="none"/>
                    </w:rPr>
                  </w:pPr>
                  <w:r>
                    <w:rPr>
                      <w:rFonts w:hint="eastAsia" w:ascii="宋体" w:hAnsi="宋体" w:cs="宋体"/>
                      <w:color w:val="auto"/>
                      <w:spacing w:val="4"/>
                      <w:sz w:val="18"/>
                      <w:szCs w:val="18"/>
                      <w:highlight w:val="none"/>
                      <w:lang w:bidi="ar"/>
                    </w:rPr>
                    <w:t>原有建筑及设备保护费用</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总价包干项目，实际发生后按实支付。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宋体" w:cs="宋体"/>
                      <w:bCs/>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20</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spacing w:val="4"/>
                      <w:sz w:val="18"/>
                      <w:szCs w:val="18"/>
                      <w:highlight w:val="none"/>
                    </w:rPr>
                  </w:pPr>
                  <w:r>
                    <w:rPr>
                      <w:rFonts w:hint="eastAsia" w:ascii="宋体" w:hAnsi="宋体" w:cs="宋体"/>
                      <w:color w:val="auto"/>
                      <w:spacing w:val="4"/>
                      <w:sz w:val="18"/>
                      <w:szCs w:val="18"/>
                      <w:highlight w:val="none"/>
                      <w:lang w:bidi="ar"/>
                    </w:rPr>
                    <w:t>原有建（构）筑物、设施等拆除费用</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总价包干项目，实际发生后按实支付。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宋体" w:cs="宋体"/>
                      <w:bCs/>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21</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spacing w:val="4"/>
                      <w:sz w:val="18"/>
                      <w:szCs w:val="18"/>
                      <w:highlight w:val="none"/>
                    </w:rPr>
                  </w:pPr>
                  <w:r>
                    <w:rPr>
                      <w:rFonts w:hint="eastAsia" w:ascii="宋体" w:hAnsi="宋体" w:cs="宋体"/>
                      <w:color w:val="auto"/>
                      <w:spacing w:val="4"/>
                      <w:sz w:val="18"/>
                      <w:szCs w:val="18"/>
                      <w:highlight w:val="none"/>
                      <w:lang w:bidi="ar"/>
                    </w:rPr>
                    <w:t>深化设计费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总价包干项目，实际发生后按实支付。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宋体" w:cs="宋体"/>
                      <w:bCs/>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22</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spacing w:val="4"/>
                      <w:sz w:val="18"/>
                      <w:szCs w:val="18"/>
                      <w:highlight w:val="none"/>
                    </w:rPr>
                  </w:pPr>
                  <w:r>
                    <w:rPr>
                      <w:rFonts w:hint="eastAsia" w:ascii="宋体" w:hAnsi="宋体" w:cs="宋体"/>
                      <w:color w:val="auto"/>
                      <w:spacing w:val="4"/>
                      <w:sz w:val="18"/>
                      <w:szCs w:val="18"/>
                      <w:highlight w:val="none"/>
                      <w:lang w:bidi="ar"/>
                    </w:rPr>
                    <w:t>用户培训费</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总价包干项目，实际发生后按实支付。</w:t>
                  </w:r>
                </w:p>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3" w:lineRule="auto"/>
                    <w:ind w:left="0" w:right="0"/>
                    <w:jc w:val="center"/>
                    <w:rPr>
                      <w:rFonts w:hint="eastAsia" w:ascii="宋体" w:hAnsi="宋体" w:cs="宋体"/>
                      <w:bCs/>
                      <w:color w:val="auto"/>
                      <w:kern w:val="0"/>
                      <w:sz w:val="18"/>
                      <w:szCs w:val="18"/>
                      <w:highlight w:val="none"/>
                    </w:rPr>
                  </w:pPr>
                  <w:r>
                    <w:rPr>
                      <w:rFonts w:hint="eastAsia" w:ascii="宋体" w:hAnsi="宋体" w:cs="宋体"/>
                      <w:color w:val="auto"/>
                      <w:kern w:val="0"/>
                      <w:szCs w:val="21"/>
                      <w:highlight w:val="none"/>
                      <w:lang w:bidi="ar"/>
                    </w:rPr>
                    <w:t>×</w:t>
                  </w:r>
                </w:p>
              </w:tc>
              <w:tc>
                <w:tcPr>
                  <w:tcW w:w="45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23</w:t>
                  </w:r>
                </w:p>
              </w:tc>
              <w:tc>
                <w:tcPr>
                  <w:tcW w:w="261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spacing w:val="4"/>
                      <w:sz w:val="18"/>
                      <w:szCs w:val="18"/>
                      <w:highlight w:val="none"/>
                    </w:rPr>
                  </w:pPr>
                  <w:r>
                    <w:rPr>
                      <w:rFonts w:hint="eastAsia" w:ascii="宋体" w:hAnsi="宋体" w:cs="宋体"/>
                      <w:color w:val="auto"/>
                      <w:spacing w:val="4"/>
                      <w:sz w:val="18"/>
                      <w:szCs w:val="18"/>
                      <w:highlight w:val="none"/>
                      <w:lang w:bidi="ar"/>
                    </w:rPr>
                    <w:t>砖胎模</w:t>
                  </w:r>
                </w:p>
              </w:tc>
              <w:tc>
                <w:tcPr>
                  <w:tcW w:w="422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按分部分项工程量清单项目的支付方式。</w:t>
                  </w:r>
                </w:p>
              </w:tc>
            </w:tr>
          </w:tbl>
          <w:p>
            <w:pPr>
              <w:keepNext w:val="0"/>
              <w:keepLines w:val="0"/>
              <w:suppressLineNumbers w:val="0"/>
              <w:adjustRightInd w:val="0"/>
              <w:snapToGrid w:val="0"/>
              <w:spacing w:before="0" w:beforeAutospacing="0" w:after="0" w:afterAutospacing="0" w:line="273" w:lineRule="auto"/>
              <w:ind w:left="0" w:right="0" w:firstLine="360" w:firstLineChars="200"/>
              <w:rPr>
                <w:rFonts w:hint="eastAsia" w:ascii="宋体" w:hAnsi="Calibri" w:cs="宋体"/>
                <w:bCs/>
                <w:color w:val="auto"/>
                <w:kern w:val="0"/>
                <w:sz w:val="18"/>
                <w:szCs w:val="18"/>
                <w:highlight w:val="none"/>
              </w:rPr>
            </w:pPr>
            <w:r>
              <w:rPr>
                <w:rFonts w:hint="eastAsia" w:ascii="宋体" w:hAnsi="宋体" w:cs="宋体"/>
                <w:bCs/>
                <w:color w:val="auto"/>
                <w:kern w:val="0"/>
                <w:sz w:val="18"/>
                <w:szCs w:val="18"/>
                <w:highlight w:val="none"/>
                <w:lang w:bidi="ar"/>
              </w:rPr>
              <w:t>2）其他项目费的支付</w:t>
            </w:r>
          </w:p>
          <w:tbl>
            <w:tblPr>
              <w:tblStyle w:val="18"/>
              <w:tblW w:w="7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13"/>
              <w:gridCol w:w="2662"/>
              <w:gridCol w:w="4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1" w:lineRule="auto"/>
                    <w:ind w:left="0" w:right="0"/>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选项</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1" w:lineRule="auto"/>
                    <w:ind w:left="0" w:right="0"/>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序号</w:t>
                  </w: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1" w:lineRule="auto"/>
                    <w:ind w:left="-143" w:leftChars="-68" w:right="-107" w:rightChars="-51"/>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项 目 名 称</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271" w:lineRule="auto"/>
                    <w:ind w:left="-143" w:leftChars="-68" w:right="-107" w:rightChars="-51"/>
                    <w:jc w:val="center"/>
                    <w:rPr>
                      <w:rFonts w:hint="eastAsia" w:ascii="宋体" w:hAnsi="Calibri" w:cs="宋体"/>
                      <w:b/>
                      <w:color w:val="auto"/>
                      <w:kern w:val="0"/>
                      <w:sz w:val="18"/>
                      <w:szCs w:val="18"/>
                      <w:highlight w:val="none"/>
                    </w:rPr>
                  </w:pPr>
                  <w:r>
                    <w:rPr>
                      <w:rFonts w:hint="eastAsia" w:ascii="宋体" w:hAnsi="宋体" w:cs="宋体"/>
                      <w:b/>
                      <w:color w:val="auto"/>
                      <w:kern w:val="0"/>
                      <w:sz w:val="18"/>
                      <w:szCs w:val="18"/>
                      <w:highlight w:val="none"/>
                      <w:lang w:bidi="ar"/>
                    </w:rPr>
                    <w:t>计 量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1</w:t>
                  </w: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监理、设计等单位现场办公用房及配套设施使用费用</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26" w:leftChars="-51" w:right="0" w:hanging="81" w:hangingChars="45"/>
                    <w:jc w:val="left"/>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总价包干项目，投入使用后支付90%，竣工并完成相关工作后支付10%。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eastAsia" w:ascii="宋体" w:hAnsi="Calibri" w:cs="宋体"/>
                      <w:color w:val="auto"/>
                      <w:kern w:val="0"/>
                      <w:sz w:val="18"/>
                      <w:szCs w:val="18"/>
                      <w:highlight w:val="none"/>
                    </w:rPr>
                  </w:pPr>
                  <w:r>
                    <w:rPr>
                      <w:rFonts w:hint="eastAsia" w:ascii="宋体" w:hAnsi="宋体" w:cs="宋体"/>
                      <w:bCs/>
                      <w:color w:val="auto"/>
                      <w:kern w:val="0"/>
                      <w:sz w:val="18"/>
                      <w:szCs w:val="18"/>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2</w:t>
                  </w: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预算包干费</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default" w:ascii="宋体" w:hAnsi="Calibri" w:cs="宋体"/>
                      <w:strike/>
                      <w:color w:val="auto"/>
                      <w:kern w:val="0"/>
                      <w:sz w:val="18"/>
                      <w:szCs w:val="18"/>
                      <w:highlight w:val="none"/>
                    </w:rPr>
                  </w:pPr>
                  <w:r>
                    <w:rPr>
                      <w:rFonts w:hint="eastAsia" w:ascii="宋体" w:hAnsi="宋体" w:cs="宋体"/>
                      <w:bCs/>
                      <w:strike/>
                      <w:color w:val="auto"/>
                      <w:kern w:val="0"/>
                      <w:sz w:val="18"/>
                      <w:szCs w:val="18"/>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hAnsi="Calibri" w:cs="宋体"/>
                      <w:strike/>
                      <w:color w:val="auto"/>
                      <w:kern w:val="0"/>
                      <w:sz w:val="18"/>
                      <w:szCs w:val="18"/>
                      <w:highlight w:val="none"/>
                    </w:rPr>
                  </w:pPr>
                  <w:r>
                    <w:rPr>
                      <w:rFonts w:hint="eastAsia" w:ascii="宋体" w:hAnsi="宋体" w:cs="宋体"/>
                      <w:strike/>
                      <w:color w:val="auto"/>
                      <w:kern w:val="0"/>
                      <w:sz w:val="18"/>
                      <w:szCs w:val="18"/>
                      <w:highlight w:val="none"/>
                      <w:lang w:bidi="ar"/>
                    </w:rPr>
                    <w:t>3</w:t>
                  </w: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hAnsi="Calibri" w:cs="宋体"/>
                      <w:strike/>
                      <w:color w:val="auto"/>
                      <w:kern w:val="0"/>
                      <w:sz w:val="18"/>
                      <w:szCs w:val="18"/>
                      <w:highlight w:val="none"/>
                    </w:rPr>
                  </w:pPr>
                  <w:r>
                    <w:rPr>
                      <w:rFonts w:hint="eastAsia" w:ascii="宋体" w:hAnsi="宋体" w:cs="宋体"/>
                      <w:strike/>
                      <w:color w:val="auto"/>
                      <w:kern w:val="0"/>
                      <w:sz w:val="18"/>
                      <w:szCs w:val="18"/>
                      <w:highlight w:val="none"/>
                      <w:lang w:bidi="ar"/>
                    </w:rPr>
                    <w:t>工程保险费（仅指建筑（安装）一切险、安全生产责任险中第三者人身伤亡和财产损失赔偿等保险及其他保险）</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default" w:ascii="宋体" w:hAnsi="宋体" w:cs="宋体"/>
                      <w:strike/>
                      <w:color w:val="auto"/>
                      <w:kern w:val="0"/>
                      <w:sz w:val="18"/>
                      <w:szCs w:val="18"/>
                      <w:highlight w:val="none"/>
                      <w:lang w:bidi="ar"/>
                    </w:rPr>
                  </w:pPr>
                  <w:r>
                    <w:rPr>
                      <w:rFonts w:hint="eastAsia" w:ascii="宋体" w:hAnsi="宋体" w:cs="宋体"/>
                      <w:strike/>
                      <w:color w:val="auto"/>
                      <w:kern w:val="0"/>
                      <w:sz w:val="18"/>
                      <w:szCs w:val="18"/>
                      <w:highlight w:val="none"/>
                      <w:lang w:bidi="ar"/>
                    </w:rPr>
                    <w:t>工程保险费是指发包人与承包人在本合同中约定，由发包人委托承包人购买的建筑（安装）工程一切险、安全生产责任险中的第三者人身伤亡和财产损失、赔偿以及因此造成的事故抢险救援、医疗救护、事故鉴定、法律服务和诉讼等相关保险及其他保险（为运至施工场地内用于工程的材料和待安装工程设备办理），不包含承包人为转移自身安全责任风险所发生的费用。该费用在投标报价时，以招标人正式公布的固定金额进行填报，计量支付、结算时，以合同计列的工程保险费为限额，按实际保费单据计量支付、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Cs w:val="21"/>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4</w:t>
                  </w: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防疫管理、防疫物资费用</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Calibri" w:cs="宋体"/>
                      <w:color w:val="auto"/>
                      <w:kern w:val="0"/>
                      <w:sz w:val="18"/>
                      <w:szCs w:val="18"/>
                      <w:highlight w:val="none"/>
                    </w:rPr>
                  </w:pPr>
                  <w:r>
                    <w:rPr>
                      <w:rFonts w:hint="eastAsia" w:ascii="宋体" w:hAnsi="宋体" w:cs="宋体"/>
                      <w:color w:val="auto"/>
                      <w:kern w:val="0"/>
                      <w:sz w:val="18"/>
                      <w:szCs w:val="18"/>
                      <w:highlight w:val="none"/>
                      <w:lang w:bidi="ar"/>
                    </w:rPr>
                    <w:t>总价包干项目，按施工期分月平均支付。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5</w:t>
                  </w: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建筑垃圾消纳费</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按分部分项工程量清单项目的支付方式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eastAsia" w:ascii="宋体" w:hAnsi="宋体" w:cs="宋体"/>
                      <w:color w:val="auto"/>
                      <w:kern w:val="0"/>
                      <w:szCs w:val="21"/>
                      <w:highlight w:val="none"/>
                    </w:rPr>
                  </w:pPr>
                  <w:r>
                    <w:rPr>
                      <w:rFonts w:hint="eastAsia" w:ascii="宋体" w:hAnsi="宋体" w:cs="宋体"/>
                      <w:bCs/>
                      <w:color w:val="auto"/>
                      <w:kern w:val="0"/>
                      <w:sz w:val="18"/>
                      <w:szCs w:val="18"/>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赛时保障费</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总价包干项目，全运会结束后一次性支付。若承包人赛时保障工作不满足发包人、全运会相关要求，发包人可视情况扣减该部分费用。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eastAsia" w:ascii="宋体" w:hAnsi="宋体" w:cs="宋体"/>
                      <w:color w:val="auto"/>
                      <w:kern w:val="0"/>
                      <w:szCs w:val="21"/>
                      <w:highlight w:val="none"/>
                    </w:rPr>
                  </w:pPr>
                  <w:r>
                    <w:rPr>
                      <w:rFonts w:hint="eastAsia" w:ascii="宋体" w:hAnsi="宋体" w:cs="宋体"/>
                      <w:bCs/>
                      <w:color w:val="auto"/>
                      <w:kern w:val="0"/>
                      <w:sz w:val="18"/>
                      <w:szCs w:val="18"/>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深度开荒保洁费</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深度开荒保洁工作完成且经验收合格后支付该费用的80%，该费用经有权结算终审部门审定后，发包人支付剩余金额。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271" w:lineRule="auto"/>
                    <w:ind w:left="0" w:right="0"/>
                    <w:jc w:val="center"/>
                    <w:rPr>
                      <w:rFonts w:hint="eastAsia" w:ascii="宋体" w:hAnsi="宋体" w:cs="宋体"/>
                      <w:color w:val="auto"/>
                      <w:kern w:val="0"/>
                      <w:szCs w:val="21"/>
                      <w:highlight w:val="none"/>
                    </w:rPr>
                  </w:pPr>
                  <w:r>
                    <w:rPr>
                      <w:rFonts w:hint="eastAsia" w:ascii="宋体" w:hAnsi="宋体" w:cs="宋体"/>
                      <w:bCs/>
                      <w:color w:val="auto"/>
                      <w:kern w:val="0"/>
                      <w:sz w:val="18"/>
                      <w:szCs w:val="18"/>
                      <w:highlight w:val="none"/>
                      <w:lang w:bidi="ar"/>
                    </w:rPr>
                    <w:t>√</w:t>
                  </w:r>
                </w:p>
              </w:tc>
              <w:tc>
                <w:tcPr>
                  <w:tcW w:w="5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eastAsia" w:ascii="宋体" w:hAnsi="宋体" w:cs="宋体"/>
                      <w:color w:val="auto"/>
                      <w:kern w:val="0"/>
                      <w:sz w:val="18"/>
                      <w:szCs w:val="18"/>
                      <w:highlight w:val="none"/>
                    </w:rPr>
                  </w:pPr>
                </w:p>
              </w:tc>
              <w:tc>
                <w:tcPr>
                  <w:tcW w:w="266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宋体" w:cs="宋体"/>
                      <w:color w:val="auto"/>
                      <w:kern w:val="0"/>
                      <w:sz w:val="18"/>
                      <w:szCs w:val="18"/>
                      <w:highlight w:val="none"/>
                    </w:rPr>
                  </w:pPr>
                  <w:r>
                    <w:rPr>
                      <w:rFonts w:hint="eastAsia" w:ascii="宋体" w:hAnsi="宋体" w:cs="宋体"/>
                      <w:color w:val="auto"/>
                      <w:sz w:val="18"/>
                      <w:szCs w:val="18"/>
                      <w:highlight w:val="none"/>
                      <w:lang w:bidi="ar"/>
                    </w:rPr>
                    <w:t>接入广州市重点公共建设项目管理中心视频监控综合管理平台费</w:t>
                  </w:r>
                </w:p>
              </w:tc>
              <w:tc>
                <w:tcPr>
                  <w:tcW w:w="4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00" w:lineRule="auto"/>
                    <w:ind w:left="0" w:right="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总价包干项目，按发包人要求完成接入工作且能正常运行使用后一次性支付。</w:t>
                  </w:r>
                </w:p>
              </w:tc>
            </w:tr>
          </w:tbl>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color w:val="auto"/>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273" w:lineRule="auto"/>
              <w:ind w:left="0" w:right="0"/>
              <w:jc w:val="left"/>
              <w:rPr>
                <w:rFonts w:hint="eastAsia" w:ascii="宋体" w:hAnsi="宋体" w:cs="宋体"/>
                <w:color w:val="auto"/>
                <w:kern w:val="0"/>
                <w:szCs w:val="21"/>
                <w:highlight w:val="none"/>
                <w:bdr w:val="single" w:color="auto" w:sz="4" w:space="0"/>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default" w:ascii="宋体" w:hAnsi="宋体" w:cs="宋体"/>
                <w:color w:val="auto"/>
                <w:kern w:val="0"/>
                <w:szCs w:val="21"/>
                <w:highlight w:val="none"/>
              </w:rPr>
              <w:t>28.3</w:t>
            </w:r>
            <w:r>
              <w:rPr>
                <w:rFonts w:hint="eastAsia" w:ascii="宋体" w:hAnsi="宋体" w:cs="宋体"/>
                <w:color w:val="auto"/>
                <w:kern w:val="0"/>
                <w:szCs w:val="21"/>
                <w:highlight w:val="none"/>
              </w:rPr>
              <w:t>若本工程含有甲招乙供材料设备，承包人应严格按照本合同、招标文件及与甲招乙供材料设备供应商所签合同的约定及时审核、申请支付甲招乙供材料设备进度款（含到货款、安装调试验收款、竣工验收款、质量保证金），并在银行的监控下，按照发包人的要求直接将甲招乙供材料设备款项按合同专用条款第</w:t>
            </w:r>
            <w:r>
              <w:rPr>
                <w:rFonts w:hint="default" w:ascii="宋体" w:hAnsi="宋体" w:cs="宋体"/>
                <w:color w:val="auto"/>
                <w:kern w:val="0"/>
                <w:szCs w:val="21"/>
                <w:highlight w:val="none"/>
              </w:rPr>
              <w:t>30.7</w:t>
            </w:r>
            <w:r>
              <w:rPr>
                <w:rFonts w:hint="eastAsia" w:ascii="宋体" w:hAnsi="宋体" w:cs="宋体"/>
                <w:color w:val="auto"/>
                <w:kern w:val="0"/>
                <w:szCs w:val="21"/>
                <w:highlight w:val="none"/>
              </w:rPr>
              <w:t>（</w:t>
            </w:r>
            <w:r>
              <w:rPr>
                <w:rFonts w:hint="default" w:ascii="宋体" w:hAnsi="宋体" w:cs="宋体"/>
                <w:color w:val="auto"/>
                <w:kern w:val="0"/>
                <w:szCs w:val="21"/>
                <w:highlight w:val="none"/>
              </w:rPr>
              <w:t>8</w:t>
            </w:r>
            <w:r>
              <w:rPr>
                <w:rFonts w:hint="eastAsia" w:ascii="宋体" w:hAnsi="宋体" w:cs="宋体"/>
                <w:color w:val="auto"/>
                <w:kern w:val="0"/>
                <w:szCs w:val="21"/>
                <w:highlight w:val="none"/>
              </w:rPr>
              <w:t>）款的约定支付给材料设备供应商，否则应按合同专用条款第</w:t>
            </w:r>
            <w:r>
              <w:rPr>
                <w:rFonts w:hint="default" w:ascii="宋体" w:hAnsi="宋体" w:cs="宋体"/>
                <w:color w:val="auto"/>
                <w:kern w:val="0"/>
                <w:szCs w:val="21"/>
                <w:highlight w:val="none"/>
              </w:rPr>
              <w:t>38.15</w:t>
            </w:r>
            <w:r>
              <w:rPr>
                <w:rFonts w:hint="eastAsia" w:ascii="宋体" w:hAnsi="宋体" w:cs="宋体"/>
                <w:color w:val="auto"/>
                <w:kern w:val="0"/>
                <w:szCs w:val="21"/>
                <w:highlight w:val="none"/>
              </w:rPr>
              <w:t>款承担违约责任。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utoSpaceDE w:val="0"/>
              <w:autoSpaceDN w:val="0"/>
              <w:adjustRightInd w:val="0"/>
              <w:snapToGrid w:val="0"/>
              <w:spacing w:before="0" w:beforeAutospacing="0" w:after="0" w:afterAutospacing="0" w:line="300" w:lineRule="auto"/>
              <w:ind w:left="0" w:right="11"/>
              <w:rPr>
                <w:rFonts w:hint="default" w:ascii="宋体" w:cs="宋体"/>
                <w:b/>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default" w:ascii="宋体" w:hAnsi="宋体" w:cs="宋体"/>
                <w:color w:val="auto"/>
                <w:kern w:val="0"/>
                <w:szCs w:val="21"/>
                <w:highlight w:val="none"/>
              </w:rPr>
              <w:t>28.4</w:t>
            </w:r>
            <w:r>
              <w:rPr>
                <w:rFonts w:hint="eastAsia" w:ascii="宋体" w:hAnsi="宋体" w:cs="宋体"/>
                <w:color w:val="auto"/>
                <w:kern w:val="0"/>
                <w:szCs w:val="21"/>
                <w:highlight w:val="none"/>
              </w:rPr>
              <w:t>如本工程含有甲管乙供材料设备，承包人应严格按照本合同、招标文件或公开择优竞价文件及与甲管乙供材料设备供应商所签合同的约定及时审核、申请支付甲管乙供材料设备进度款（含到货款、安装调试验收款、竣工验收款、质量保证金），且在收到发包人支付的款项后三个工作日内将该款项支付给甲管乙供材料设备供应商，并在下一次申请付款时向发包人提交本次支付凭证复印件作为支持材料，否则应按合同专用条款第</w:t>
            </w:r>
            <w:r>
              <w:rPr>
                <w:rFonts w:hint="default" w:ascii="宋体" w:hAnsi="宋体" w:cs="宋体"/>
                <w:color w:val="auto"/>
                <w:kern w:val="0"/>
                <w:szCs w:val="21"/>
                <w:highlight w:val="none"/>
              </w:rPr>
              <w:t>38.15</w:t>
            </w:r>
            <w:r>
              <w:rPr>
                <w:rFonts w:hint="eastAsia" w:ascii="宋体" w:hAnsi="宋体" w:cs="宋体"/>
                <w:color w:val="auto"/>
                <w:kern w:val="0"/>
                <w:szCs w:val="21"/>
                <w:highlight w:val="none"/>
              </w:rPr>
              <w:t>款承担违约责任。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rPr>
              <w:t>七、材料设备供应</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rPr>
              <w:t>（一）材料设备的分类</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default" w:ascii="宋体" w:hAnsi="宋体" w:cs="宋体"/>
                <w:color w:val="auto"/>
                <w:kern w:val="0"/>
                <w:szCs w:val="21"/>
                <w:highlight w:val="none"/>
              </w:rPr>
              <w:t>2</w:t>
            </w:r>
            <w:r>
              <w:rPr>
                <w:rFonts w:hint="eastAsia" w:ascii="宋体" w:hAnsi="宋体" w:cs="宋体"/>
                <w:color w:val="auto"/>
                <w:kern w:val="0"/>
                <w:szCs w:val="21"/>
                <w:highlight w:val="none"/>
              </w:rPr>
              <w:t>、按照供应单位产生方式不同，工程的材料设备分为甲供材料设备、甲招乙供材料设备、甲管乙供材料设备和乙供材料设备四大类。其中，甲招乙供材料设备、甲管乙供材料设备和乙供材料设备均属承包人采购材料设备，不因发包人及监理单位参与管理而减轻或免除承包人的任何责任及义务。本合同工程的材料设备主要为（</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甲供材料设备</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甲招乙供材料设备</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甲管乙供材料设备）和乙供材料设备，其中，若有以暂估价形式包括在本合同承包范围内的工程、货物、服务属于依法必须进行招标的项目范围且达到国家规定规模标准的，应当依法进行招标。</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）甲供材料设备</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）甲招乙供材料设备</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）甲管乙供材料设备</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三）发包人将委托有资质的产品质量监督检验机构并由该机构依据合同约定对本工程进行材料设备技术检验（包括到厂抽检）和现场技术质量管理，承包人应予积极配合。凡用于本工程的材料设备必须贴上该机构的检验合格标志方可使用，没有该检验合格标志的材料设备视同不合格产品，发包人有权要求承包人拆除、调换或运出施工场地，或发包人自行组织拆除、调换或运出施工场地，因此所发生的费用和所造成的损失及责任全部由承包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b/>
                <w:color w:val="auto"/>
                <w:kern w:val="0"/>
                <w:szCs w:val="21"/>
                <w:highlight w:val="none"/>
              </w:rPr>
              <w:t xml:space="preserve"> 29</w:t>
            </w:r>
            <w:r>
              <w:rPr>
                <w:rFonts w:hint="eastAsia" w:ascii="宋体" w:hAnsi="宋体" w:cs="宋体"/>
                <w:b/>
                <w:color w:val="auto"/>
                <w:kern w:val="0"/>
                <w:szCs w:val="21"/>
                <w:highlight w:val="none"/>
              </w:rPr>
              <w:t>、发包人供应材料设备（即甲供材料设备）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30.1</w:t>
            </w:r>
            <w:r>
              <w:rPr>
                <w:rFonts w:hint="eastAsia" w:ascii="宋体" w:hAnsi="宋体" w:cs="宋体"/>
                <w:color w:val="auto"/>
                <w:kern w:val="0"/>
                <w:szCs w:val="21"/>
                <w:highlight w:val="none"/>
              </w:rPr>
              <w:t>承包人采购的材料设备主要为（×</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甲招乙供材料设备</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甲管乙供材料设备）和乙供材料设备。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default" w:ascii="宋体" w:hAnsi="宋体" w:cs="宋体"/>
                <w:color w:val="auto"/>
                <w:kern w:val="0"/>
                <w:szCs w:val="21"/>
                <w:highlight w:val="none"/>
              </w:rPr>
              <w:t>30.7</w:t>
            </w:r>
            <w:r>
              <w:rPr>
                <w:rFonts w:hint="eastAsia" w:ascii="宋体" w:hAnsi="宋体" w:cs="宋体"/>
                <w:color w:val="auto"/>
                <w:kern w:val="0"/>
                <w:szCs w:val="21"/>
                <w:highlight w:val="none"/>
              </w:rPr>
              <w:t>甲招乙供材料设备的管理</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default" w:ascii="宋体" w:hAnsi="宋体" w:cs="宋体"/>
                <w:color w:val="auto"/>
                <w:kern w:val="0"/>
                <w:szCs w:val="21"/>
                <w:highlight w:val="none"/>
              </w:rPr>
              <w:t>30.8</w:t>
            </w:r>
            <w:r>
              <w:rPr>
                <w:rFonts w:hint="eastAsia" w:ascii="宋体" w:hAnsi="宋体" w:cs="宋体"/>
                <w:color w:val="auto"/>
                <w:kern w:val="0"/>
                <w:szCs w:val="21"/>
                <w:highlight w:val="none"/>
              </w:rPr>
              <w:t>甲管乙供材料设备的管理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36.2</w:t>
            </w:r>
            <w:r>
              <w:rPr>
                <w:rFonts w:hint="eastAsia" w:ascii="宋体" w:hAnsi="宋体" w:cs="宋体"/>
                <w:color w:val="auto"/>
                <w:kern w:val="0"/>
                <w:szCs w:val="21"/>
                <w:highlight w:val="none"/>
              </w:rPr>
              <w:t>承包人提交结算报告的时间</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）承包人提交分段结算报告的时间：按承包人提交给发包人并经发包人审定的分段结算工作计划执行。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default" w:ascii="宋体" w:hAnsi="宋体" w:cs="宋体"/>
                <w:color w:val="auto"/>
                <w:kern w:val="0"/>
                <w:szCs w:val="21"/>
                <w:highlight w:val="none"/>
              </w:rPr>
              <w:t>36.3</w:t>
            </w:r>
            <w:r>
              <w:rPr>
                <w:rFonts w:hint="eastAsia" w:ascii="宋体" w:hAnsi="宋体" w:cs="宋体"/>
                <w:color w:val="auto"/>
                <w:kern w:val="0"/>
                <w:szCs w:val="21"/>
                <w:highlight w:val="none"/>
              </w:rPr>
              <w:t>发包人审核结算报告的时间：发包人收到承包人提交的</w:t>
            </w:r>
            <w:r>
              <w:rPr>
                <w:rFonts w:hint="default" w:ascii="宋体" w:hAnsi="宋体" w:cs="宋体"/>
                <w:color w:val="auto"/>
                <w:kern w:val="0"/>
                <w:szCs w:val="21"/>
                <w:highlight w:val="none"/>
              </w:rPr>
              <w:t>[</w:t>
            </w: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分段结算报告后</w:t>
            </w:r>
            <w:r>
              <w:rPr>
                <w:rFonts w:hint="default" w:ascii="宋体" w:hAnsi="宋体" w:cs="宋体"/>
                <w:color w:val="auto"/>
                <w:kern w:val="0"/>
                <w:szCs w:val="21"/>
                <w:highlight w:val="none"/>
              </w:rPr>
              <w:t>45</w:t>
            </w:r>
            <w:r>
              <w:rPr>
                <w:rFonts w:hint="eastAsia" w:ascii="宋体" w:hAnsi="宋体" w:cs="宋体"/>
                <w:color w:val="auto"/>
                <w:kern w:val="0"/>
                <w:szCs w:val="21"/>
                <w:highlight w:val="none"/>
              </w:rPr>
              <w:t>天内（其中含监理单位审核时间</w:t>
            </w:r>
            <w:r>
              <w:rPr>
                <w:rFonts w:hint="default" w:ascii="宋体" w:hAnsi="宋体" w:cs="宋体"/>
                <w:color w:val="auto"/>
                <w:kern w:val="0"/>
                <w:szCs w:val="21"/>
                <w:highlight w:val="none"/>
              </w:rPr>
              <w:t>25</w:t>
            </w:r>
            <w:r>
              <w:rPr>
                <w:rFonts w:hint="eastAsia" w:ascii="宋体" w:hAnsi="宋体" w:cs="宋体"/>
                <w:color w:val="auto"/>
                <w:kern w:val="0"/>
                <w:szCs w:val="21"/>
                <w:highlight w:val="none"/>
              </w:rPr>
              <w:t>天）、</w:t>
            </w:r>
            <w:r>
              <w:rPr>
                <w:rFonts w:hint="default" w:ascii="宋体" w:hAnsi="宋体" w:cs="宋体"/>
                <w:color w:val="auto"/>
                <w:kern w:val="0"/>
                <w:szCs w:val="21"/>
                <w:highlight w:val="none"/>
              </w:rPr>
              <w:t>]</w:t>
            </w:r>
            <w:r>
              <w:rPr>
                <w:rFonts w:hint="eastAsia" w:ascii="宋体" w:hAnsi="宋体" w:cs="宋体"/>
                <w:color w:val="auto"/>
                <w:kern w:val="0"/>
                <w:szCs w:val="21"/>
                <w:highlight w:val="none"/>
              </w:rPr>
              <w:t>总结算报告后</w:t>
            </w:r>
            <w:r>
              <w:rPr>
                <w:rFonts w:hint="default" w:ascii="宋体" w:hAnsi="宋体" w:cs="宋体"/>
                <w:color w:val="auto"/>
                <w:kern w:val="0"/>
                <w:szCs w:val="21"/>
                <w:highlight w:val="none"/>
              </w:rPr>
              <w:t>60</w:t>
            </w:r>
            <w:r>
              <w:rPr>
                <w:rFonts w:hint="eastAsia" w:ascii="宋体" w:hAnsi="宋体" w:cs="宋体"/>
                <w:color w:val="auto"/>
                <w:kern w:val="0"/>
                <w:szCs w:val="21"/>
                <w:highlight w:val="none"/>
              </w:rPr>
              <w:t>天内（其中含监理单位审核时间</w:t>
            </w:r>
            <w:r>
              <w:rPr>
                <w:rFonts w:hint="default" w:ascii="宋体" w:hAnsi="宋体" w:cs="宋体"/>
                <w:color w:val="auto"/>
                <w:kern w:val="0"/>
                <w:szCs w:val="21"/>
                <w:highlight w:val="none"/>
              </w:rPr>
              <w:t>30</w:t>
            </w:r>
            <w:r>
              <w:rPr>
                <w:rFonts w:hint="eastAsia" w:ascii="宋体" w:hAnsi="宋体" w:cs="宋体"/>
                <w:color w:val="auto"/>
                <w:kern w:val="0"/>
                <w:szCs w:val="21"/>
                <w:highlight w:val="none"/>
              </w:rPr>
              <w:t>天）出具初审意见，并及时报有关部门对结算进行终审。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olor w:val="auto"/>
                <w:kern w:val="0"/>
                <w:szCs w:val="21"/>
                <w:highlight w:val="none"/>
              </w:rPr>
            </w:pPr>
            <w:r>
              <w:rPr>
                <w:rFonts w:hint="default" w:ascii="宋体" w:hAnsi="宋体" w:cs="宋体"/>
                <w:color w:val="auto"/>
                <w:kern w:val="0"/>
                <w:szCs w:val="21"/>
                <w:highlight w:val="none"/>
              </w:rPr>
              <w:t>38.4</w:t>
            </w:r>
            <w:r>
              <w:rPr>
                <w:rFonts w:hint="eastAsia" w:ascii="宋体" w:hAnsi="宋体" w:cs="宋体"/>
                <w:color w:val="auto"/>
                <w:kern w:val="0"/>
                <w:szCs w:val="21"/>
                <w:highlight w:val="none"/>
              </w:rPr>
              <w:t>承包人承担违约责任的方式包括但不限于：</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）一般违约责任。承包人违反本合同的约定须承担一般违约责任时，必须向发包人交纳违约金（</w:t>
            </w:r>
            <w:r>
              <w:rPr>
                <w:rFonts w:hint="default" w:ascii="宋体" w:cs="宋体"/>
                <w:b/>
                <w:color w:val="auto"/>
                <w:kern w:val="0"/>
                <w:szCs w:val="21"/>
                <w:highlight w:val="none"/>
              </w:rPr>
              <w:t> </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10000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20000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50000</w:t>
            </w:r>
            <w:r>
              <w:rPr>
                <w:rFonts w:hint="eastAsia" w:ascii="宋体" w:hAnsi="宋体" w:cs="宋体"/>
                <w:color w:val="auto"/>
                <w:kern w:val="0"/>
                <w:szCs w:val="21"/>
                <w:highlight w:val="none"/>
              </w:rPr>
              <w:t>元）</w:t>
            </w:r>
            <w:r>
              <w:rPr>
                <w:rFonts w:hint="default" w:ascii="宋体" w:hAnsi="宋体" w:cs="宋体"/>
                <w:color w:val="auto"/>
                <w:kern w:val="0"/>
                <w:szCs w:val="21"/>
                <w:highlight w:val="none"/>
              </w:rPr>
              <w:t>/</w:t>
            </w:r>
            <w:r>
              <w:rPr>
                <w:rFonts w:hint="eastAsia" w:ascii="宋体" w:hAnsi="宋体" w:cs="宋体"/>
                <w:color w:val="auto"/>
                <w:kern w:val="0"/>
                <w:szCs w:val="21"/>
                <w:highlight w:val="none"/>
              </w:rPr>
              <w:t>次。</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）严重违约责任。承包人违反本合同的约定须承担严重违约责任时，必须向发包人交纳违约金（</w:t>
            </w:r>
            <w:r>
              <w:rPr>
                <w:rFonts w:hint="default" w:ascii="宋体" w:cs="宋体"/>
                <w:b/>
                <w:color w:val="auto"/>
                <w:kern w:val="0"/>
                <w:szCs w:val="21"/>
                <w:highlight w:val="none"/>
              </w:rPr>
              <w:t> </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50000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100000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150000</w:t>
            </w:r>
            <w:r>
              <w:rPr>
                <w:rFonts w:hint="eastAsia" w:ascii="宋体" w:hAnsi="宋体" w:cs="宋体"/>
                <w:color w:val="auto"/>
                <w:kern w:val="0"/>
                <w:szCs w:val="21"/>
                <w:highlight w:val="none"/>
              </w:rPr>
              <w:t>元）</w:t>
            </w:r>
            <w:r>
              <w:rPr>
                <w:rFonts w:hint="default" w:ascii="宋体" w:hAnsi="宋体" w:cs="宋体"/>
                <w:color w:val="auto"/>
                <w:kern w:val="0"/>
                <w:szCs w:val="21"/>
                <w:highlight w:val="none"/>
              </w:rPr>
              <w:t>/</w:t>
            </w:r>
            <w:r>
              <w:rPr>
                <w:rFonts w:hint="eastAsia" w:ascii="宋体" w:hAnsi="宋体" w:cs="宋体"/>
                <w:color w:val="auto"/>
                <w:kern w:val="0"/>
                <w:szCs w:val="21"/>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rPr>
                <w:rFonts w:hint="default" w:ascii="宋体"/>
                <w:color w:val="auto"/>
                <w:szCs w:val="21"/>
                <w:highlight w:val="none"/>
              </w:rPr>
            </w:pPr>
            <w:r>
              <w:rPr>
                <w:rFonts w:hint="default" w:ascii="宋体" w:hAnsi="宋体" w:cs="宋体"/>
                <w:color w:val="auto"/>
                <w:szCs w:val="21"/>
                <w:highlight w:val="none"/>
              </w:rPr>
              <w:t>38.7</w:t>
            </w:r>
            <w:r>
              <w:rPr>
                <w:rFonts w:hint="eastAsia" w:ascii="宋体" w:hAnsi="宋体" w:cs="宋体"/>
                <w:color w:val="auto"/>
                <w:szCs w:val="21"/>
                <w:highlight w:val="none"/>
              </w:rPr>
              <w:t>工程组织管理方面的违约责任</w:t>
            </w:r>
          </w:p>
          <w:p>
            <w:pPr>
              <w:keepNext w:val="0"/>
              <w:keepLines w:val="0"/>
              <w:numPr>
                <w:ilvl w:val="0"/>
                <w:numId w:val="4"/>
              </w:numPr>
              <w:suppressLineNumbers w:val="0"/>
              <w:adjustRightInd w:val="0"/>
              <w:snapToGrid w:val="0"/>
              <w:spacing w:before="0" w:beforeAutospacing="0" w:after="0" w:afterAutospacing="0" w:line="360" w:lineRule="auto"/>
              <w:ind w:left="0" w:right="0" w:firstLine="420" w:firstLineChars="200"/>
              <w:rPr>
                <w:rFonts w:hint="default" w:ascii="宋体"/>
                <w:color w:val="auto"/>
                <w:szCs w:val="21"/>
                <w:highlight w:val="none"/>
              </w:rPr>
            </w:pPr>
            <w:r>
              <w:rPr>
                <w:rFonts w:hint="eastAsia" w:ascii="宋体" w:hAnsi="宋体" w:cs="宋体"/>
                <w:color w:val="auto"/>
                <w:szCs w:val="21"/>
                <w:highlight w:val="none"/>
              </w:rPr>
              <w:t>承包人不按合同专用条款第</w:t>
            </w:r>
            <w:r>
              <w:rPr>
                <w:rFonts w:hint="default" w:ascii="宋体" w:hAnsi="宋体" w:cs="宋体"/>
                <w:color w:val="auto"/>
                <w:szCs w:val="21"/>
                <w:highlight w:val="none"/>
              </w:rPr>
              <w:t>7</w:t>
            </w:r>
            <w:r>
              <w:rPr>
                <w:rFonts w:hint="eastAsia" w:ascii="宋体" w:hAnsi="宋体" w:cs="宋体"/>
                <w:color w:val="auto"/>
                <w:szCs w:val="21"/>
                <w:highlight w:val="none"/>
              </w:rPr>
              <w:t>条、第</w:t>
            </w:r>
            <w:r>
              <w:rPr>
                <w:rFonts w:hint="default" w:ascii="宋体" w:hAnsi="宋体" w:cs="宋体"/>
                <w:color w:val="auto"/>
                <w:szCs w:val="21"/>
                <w:highlight w:val="none"/>
              </w:rPr>
              <w:t>9</w:t>
            </w:r>
            <w:r>
              <w:rPr>
                <w:rFonts w:hint="eastAsia" w:ascii="宋体" w:hAnsi="宋体" w:cs="宋体"/>
                <w:color w:val="auto"/>
                <w:szCs w:val="21"/>
                <w:highlight w:val="none"/>
              </w:rPr>
              <w:t>条的有关约定投入现场组织管理人员、施工作业人员、施工机械设备，或者擅自变更资源投入计划或者擅自对已投入的资源进行调整的，承包人必须按照总监理工程师或者发包人的指令限期改正；承包人拒不限期改正或未及时完成整改的，发包人有权要求其承担</w:t>
            </w:r>
            <w:r>
              <w:rPr>
                <w:rFonts w:hint="default" w:ascii="宋体" w:hAnsi="宋体" w:cs="宋体"/>
                <w:color w:val="auto"/>
                <w:szCs w:val="21"/>
                <w:highlight w:val="none"/>
              </w:rPr>
              <w:t>1</w:t>
            </w:r>
            <w:r>
              <w:rPr>
                <w:rFonts w:hint="eastAsia" w:ascii="宋体" w:hAnsi="宋体" w:cs="宋体"/>
                <w:color w:val="auto"/>
                <w:szCs w:val="21"/>
                <w:highlight w:val="none"/>
              </w:rPr>
              <w:t>次一般违约责任或者</w:t>
            </w:r>
            <w:r>
              <w:rPr>
                <w:rFonts w:hint="default" w:ascii="宋体" w:hAnsi="宋体" w:cs="宋体"/>
                <w:color w:val="auto"/>
                <w:szCs w:val="21"/>
                <w:highlight w:val="none"/>
              </w:rPr>
              <w:t>1</w:t>
            </w:r>
            <w:r>
              <w:rPr>
                <w:rFonts w:hint="eastAsia" w:ascii="宋体" w:hAnsi="宋体" w:cs="宋体"/>
                <w:color w:val="auto"/>
                <w:szCs w:val="21"/>
                <w:highlight w:val="none"/>
              </w:rPr>
              <w:t>次严重违约责任。情节较轻的，可给予书面警告；情节特别严重的，发包人有权单方面部分解除合同或解除合同。</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宋体"/>
                <w:color w:val="auto"/>
                <w:szCs w:val="21"/>
                <w:highlight w:val="none"/>
              </w:rPr>
            </w:pPr>
            <w:r>
              <w:rPr>
                <w:rFonts w:hint="eastAsia" w:ascii="宋体" w:hAnsi="宋体" w:cs="宋体"/>
                <w:color w:val="auto"/>
                <w:szCs w:val="21"/>
                <w:highlight w:val="none"/>
              </w:rPr>
              <w:t>经发包人或总监理工程师考核，承包人投入的现场组织管理人员不能满足本工程建设要求的，承包人必须无条件按发包人的要求更换，直至满足本工程建设要求为止。而且，不能满足本工程建设要求的现场组织管理人员按缺勤处理。</w:t>
            </w:r>
          </w:p>
          <w:p>
            <w:pPr>
              <w:keepNext w:val="0"/>
              <w:keepLines w:val="0"/>
              <w:suppressLineNumbers w:val="0"/>
              <w:adjustRightInd w:val="0"/>
              <w:snapToGrid w:val="0"/>
              <w:spacing w:before="0" w:beforeAutospacing="0" w:after="0" w:afterAutospacing="0" w:line="300" w:lineRule="auto"/>
              <w:ind w:left="0" w:right="11"/>
              <w:rPr>
                <w:rFonts w:hint="default" w:ascii="宋体"/>
                <w:color w:val="auto"/>
                <w:szCs w:val="21"/>
                <w:highlight w:val="none"/>
              </w:rPr>
            </w:pPr>
            <w:r>
              <w:rPr>
                <w:rFonts w:hint="eastAsia" w:ascii="宋体" w:hAnsi="宋体" w:cs="宋体"/>
                <w:color w:val="auto"/>
                <w:szCs w:val="21"/>
                <w:highlight w:val="none"/>
              </w:rPr>
              <w:t>如承包人违背投标承诺，除按上述约定承担违约责任之外，还应同时无条件按下表约定的金额向发包人支付违约金：</w:t>
            </w:r>
          </w:p>
          <w:tbl>
            <w:tblPr>
              <w:tblStyle w:val="18"/>
              <w:tblW w:w="772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608"/>
              <w:gridCol w:w="1965"/>
              <w:gridCol w:w="1166"/>
              <w:gridCol w:w="123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1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序号</w:t>
                  </w:r>
                </w:p>
              </w:tc>
              <w:tc>
                <w:tcPr>
                  <w:tcW w:w="160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承诺项目</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违约说明</w:t>
                  </w:r>
                </w:p>
              </w:tc>
              <w:tc>
                <w:tcPr>
                  <w:tcW w:w="373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违约金（元</w:t>
                  </w:r>
                  <w:r>
                    <w:rPr>
                      <w:rFonts w:hint="default" w:ascii="宋体" w:hAnsi="宋体" w:cs="宋体"/>
                      <w:color w:val="auto"/>
                      <w:kern w:val="0"/>
                      <w:szCs w:val="21"/>
                      <w:highlight w:val="none"/>
                    </w:rPr>
                    <w:t>/</w:t>
                  </w:r>
                  <w:r>
                    <w:rPr>
                      <w:rFonts w:hint="eastAsia" w:ascii="宋体" w:hAnsi="宋体" w:cs="宋体"/>
                      <w:color w:val="auto"/>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w:t>
                  </w:r>
                </w:p>
              </w:tc>
              <w:tc>
                <w:tcPr>
                  <w:tcW w:w="160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315" w:right="0" w:hanging="315" w:hangingChars="15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施工总承包管理部</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更换项目指挥长或项目经理</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50000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100000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更换项目技术负责人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30000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80000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更换专职安全员或其他人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10000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50000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2</w:t>
                  </w:r>
                </w:p>
              </w:tc>
              <w:tc>
                <w:tcPr>
                  <w:tcW w:w="160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kern w:val="0"/>
                      <w:szCs w:val="21"/>
                      <w:highlight w:val="none"/>
                    </w:rPr>
                    <w:t>施工项目部</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更换项目指挥长或项目经理</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30000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80000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更换项目副经理或空缺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20000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50000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更换专职安全员或其他人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30000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3</w:t>
                  </w:r>
                </w:p>
              </w:tc>
              <w:tc>
                <w:tcPr>
                  <w:tcW w:w="160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315" w:right="0" w:hanging="315" w:hangingChars="15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驻场深化设计部</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更换部门经理或空缺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20000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50000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更换技术负责人或空缺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30000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top"/>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√更换其他人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5000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10000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1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4</w:t>
                  </w:r>
                </w:p>
              </w:tc>
              <w:tc>
                <w:tcPr>
                  <w:tcW w:w="160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b/>
                      <w:color w:val="auto"/>
                      <w:kern w:val="0"/>
                      <w:szCs w:val="21"/>
                      <w:highlight w:val="none"/>
                    </w:rPr>
                    <w:t> </w:t>
                  </w:r>
                  <w:r>
                    <w:rPr>
                      <w:rFonts w:hint="eastAsia" w:ascii="宋体" w:hAnsi="宋体" w:cs="宋体"/>
                      <w:color w:val="auto"/>
                      <w:kern w:val="0"/>
                      <w:szCs w:val="21"/>
                      <w:highlight w:val="none"/>
                    </w:rPr>
                    <w:t>材料管理部</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strike/>
                      <w:color w:val="auto"/>
                      <w:kern w:val="0"/>
                      <w:szCs w:val="21"/>
                      <w:highlight w:val="none"/>
                    </w:rPr>
                  </w:pPr>
                  <w:r>
                    <w:rPr>
                      <w:rFonts w:hint="eastAsia" w:ascii="宋体" w:hAnsi="宋体" w:cs="宋体"/>
                      <w:color w:val="auto"/>
                      <w:kern w:val="0"/>
                      <w:szCs w:val="21"/>
                      <w:highlight w:val="none"/>
                    </w:rPr>
                    <w:t>更换部门经理或空缺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15000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25000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更换其他人</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cs="宋体"/>
                      <w:color w:val="auto"/>
                      <w:kern w:val="0"/>
                      <w:szCs w:val="21"/>
                      <w:highlight w:val="none"/>
                    </w:rPr>
                    <w:t> </w:t>
                  </w:r>
                  <w:r>
                    <w:rPr>
                      <w:rFonts w:hint="default" w:ascii="宋体" w:hAnsi="宋体" w:cs="宋体"/>
                      <w:color w:val="auto"/>
                      <w:kern w:val="0"/>
                      <w:szCs w:val="21"/>
                      <w:highlight w:val="none"/>
                    </w:rPr>
                    <w:t>5000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10000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7723" w:type="dxa"/>
                  <w:gridSpan w:val="6"/>
                  <w:tcBorders>
                    <w:top w:val="single" w:color="auto" w:sz="4" w:space="0"/>
                    <w:left w:val="single" w:color="auto" w:sz="4" w:space="0"/>
                    <w:bottom w:val="single" w:color="auto" w:sz="4" w:space="0"/>
                    <w:right w:val="single" w:color="auto" w:sz="4" w:space="0"/>
                  </w:tcBorders>
                  <w:noWrap/>
                  <w:vAlign w:val="center"/>
                </w:tcPr>
                <w:p>
                  <w:pPr>
                    <w:pStyle w:val="15"/>
                    <w:widowControl w:val="0"/>
                    <w:spacing w:beforeAutospacing="0" w:afterAutospacing="0"/>
                    <w:ind w:left="0" w:right="0"/>
                    <w:jc w:val="both"/>
                    <w:rPr>
                      <w:rFonts w:ascii="Times New Roman" w:hAnsi="Times New Roman"/>
                      <w:color w:val="auto"/>
                      <w:kern w:val="2"/>
                      <w:sz w:val="21"/>
                      <w:szCs w:val="21"/>
                      <w:highlight w:val="none"/>
                    </w:rPr>
                  </w:pPr>
                  <w:r>
                    <w:rPr>
                      <w:rFonts w:hint="eastAsia" w:cs="宋体"/>
                      <w:b/>
                      <w:color w:val="auto"/>
                      <w:kern w:val="2"/>
                      <w:sz w:val="21"/>
                      <w:szCs w:val="21"/>
                      <w:highlight w:val="none"/>
                    </w:rPr>
                    <w:t>备注：第一次更换以上人员的，按以上违约金标准执行，以后每一次更换均按前一次的二倍标准执行。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1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5</w:t>
                  </w:r>
                </w:p>
              </w:tc>
              <w:tc>
                <w:tcPr>
                  <w:tcW w:w="160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各阶段投入劳动力</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每少</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人</w:t>
                  </w:r>
                </w:p>
              </w:tc>
              <w:tc>
                <w:tcPr>
                  <w:tcW w:w="373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2"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6</w:t>
                  </w:r>
                </w:p>
              </w:tc>
              <w:tc>
                <w:tcPr>
                  <w:tcW w:w="160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各阶段投入主要材料</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没有按发包人审定的总控或阶段计划投入，每少</w:t>
                  </w:r>
                  <w:r>
                    <w:rPr>
                      <w:rFonts w:hint="default" w:ascii="宋体" w:hAnsi="宋体" w:cs="宋体"/>
                      <w:color w:val="auto"/>
                      <w:kern w:val="0"/>
                      <w:szCs w:val="21"/>
                      <w:highlight w:val="none"/>
                    </w:rPr>
                    <w:t>10%</w:t>
                  </w:r>
                </w:p>
              </w:tc>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100000</w:t>
                  </w:r>
                </w:p>
              </w:tc>
              <w:tc>
                <w:tcPr>
                  <w:tcW w:w="123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300000</w:t>
                  </w:r>
                </w:p>
              </w:tc>
              <w:tc>
                <w:tcPr>
                  <w:tcW w:w="1337"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szCs w:val="21"/>
                      <w:highlight w:val="none"/>
                      <w:bdr w:val="single" w:color="auto" w:sz="4" w:space="0"/>
                    </w:rPr>
                    <w:t>×</w:t>
                  </w:r>
                  <w:r>
                    <w:rPr>
                      <w:rFonts w:hint="default" w:ascii="宋体" w:hAnsi="宋体" w:cs="宋体"/>
                      <w:color w:val="auto"/>
                      <w:kern w:val="0"/>
                      <w:szCs w:val="21"/>
                      <w:highlight w:val="none"/>
                    </w:rPr>
                    <w:t xml:space="preserve">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41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7</w:t>
                  </w:r>
                </w:p>
              </w:tc>
              <w:tc>
                <w:tcPr>
                  <w:tcW w:w="160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各阶段投入施工设备</w:t>
                  </w: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没有按发包人审定的总控或阶段计划投入，主要设备每少</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台</w:t>
                  </w:r>
                </w:p>
              </w:tc>
              <w:tc>
                <w:tcPr>
                  <w:tcW w:w="373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1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60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1965"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kern w:val="0"/>
                      <w:szCs w:val="21"/>
                      <w:highlight w:val="none"/>
                    </w:rPr>
                  </w:pPr>
                  <w:r>
                    <w:rPr>
                      <w:rFonts w:hint="eastAsia" w:ascii="宋体" w:hAnsi="宋体" w:cs="宋体"/>
                      <w:color w:val="auto"/>
                      <w:kern w:val="0"/>
                      <w:szCs w:val="21"/>
                      <w:highlight w:val="none"/>
                    </w:rPr>
                    <w:t>没有按发包人审定的总控或阶段计划投入，一般设备每少</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台</w:t>
                  </w:r>
                </w:p>
              </w:tc>
              <w:tc>
                <w:tcPr>
                  <w:tcW w:w="3738"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10000</w:t>
                  </w:r>
                </w:p>
              </w:tc>
            </w:tr>
          </w:tbl>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szCs w:val="21"/>
                <w:highlight w:val="none"/>
              </w:rPr>
            </w:pPr>
            <w:r>
              <w:rPr>
                <w:rFonts w:hint="eastAsia" w:ascii="宋体" w:hAnsi="宋体"/>
                <w:bCs/>
                <w:snapToGrid w:val="0"/>
                <w:color w:val="auto"/>
                <w:szCs w:val="21"/>
                <w:highlight w:val="none"/>
                <w:bdr w:val="single" w:color="auto" w:sz="4" w:space="0"/>
              </w:rPr>
              <w:t>×</w:t>
            </w:r>
            <w:r>
              <w:rPr>
                <w:rFonts w:hint="eastAsia" w:ascii="宋体" w:hAnsi="宋体" w:cs="宋体"/>
                <w:color w:val="auto"/>
                <w:szCs w:val="21"/>
                <w:highlight w:val="none"/>
              </w:rPr>
              <w:t>（</w:t>
            </w:r>
            <w:r>
              <w:rPr>
                <w:rFonts w:hint="default" w:ascii="宋体" w:hAnsi="宋体" w:cs="宋体"/>
                <w:color w:val="auto"/>
                <w:szCs w:val="21"/>
                <w:highlight w:val="none"/>
              </w:rPr>
              <w:t>4</w:t>
            </w:r>
            <w:r>
              <w:rPr>
                <w:rFonts w:hint="eastAsia" w:ascii="宋体" w:hAnsi="宋体" w:cs="宋体"/>
                <w:color w:val="auto"/>
                <w:szCs w:val="21"/>
                <w:highlight w:val="none"/>
              </w:rPr>
              <w:t>）承包人不按本合同约定做好施工总承包管理或配合工作，经总监理工程师或发包人发出限期改正通知后</w:t>
            </w:r>
            <w:r>
              <w:rPr>
                <w:rFonts w:hint="default" w:ascii="宋体" w:hAnsi="宋体" w:cs="宋体"/>
                <w:color w:val="auto"/>
                <w:szCs w:val="21"/>
                <w:highlight w:val="none"/>
              </w:rPr>
              <w:t>3</w:t>
            </w:r>
            <w:r>
              <w:rPr>
                <w:rFonts w:hint="eastAsia" w:ascii="宋体" w:hAnsi="宋体" w:cs="宋体"/>
                <w:color w:val="auto"/>
                <w:szCs w:val="21"/>
                <w:highlight w:val="none"/>
              </w:rPr>
              <w:t>天内，承包人仍未能整改至令总监理工程师或发包人满意的，由承包人参照合同专用条款第</w:t>
            </w:r>
            <w:r>
              <w:rPr>
                <w:rFonts w:hint="default" w:ascii="宋体" w:hAnsi="宋体" w:cs="宋体"/>
                <w:color w:val="auto"/>
                <w:szCs w:val="21"/>
                <w:highlight w:val="none"/>
              </w:rPr>
              <w:t>38.7</w:t>
            </w:r>
            <w:r>
              <w:rPr>
                <w:rFonts w:hint="eastAsia" w:ascii="宋体" w:hAnsi="宋体" w:cs="宋体"/>
                <w:color w:val="auto"/>
                <w:szCs w:val="21"/>
                <w:highlight w:val="none"/>
              </w:rPr>
              <w:t>（</w:t>
            </w:r>
            <w:r>
              <w:rPr>
                <w:rFonts w:hint="default" w:ascii="宋体" w:hAnsi="宋体" w:cs="宋体"/>
                <w:color w:val="auto"/>
                <w:szCs w:val="21"/>
                <w:highlight w:val="none"/>
              </w:rPr>
              <w:t>1</w:t>
            </w:r>
            <w:r>
              <w:rPr>
                <w:rFonts w:hint="eastAsia" w:ascii="宋体" w:hAnsi="宋体" w:cs="宋体"/>
                <w:color w:val="auto"/>
                <w:szCs w:val="21"/>
                <w:highlight w:val="none"/>
              </w:rPr>
              <w:t>）款的约定向发包人承担违约责任。</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eastAsia" w:ascii="宋体" w:hAnsi="宋体" w:cs="宋体"/>
                <w:color w:val="auto"/>
                <w:szCs w:val="21"/>
                <w:highlight w:val="none"/>
              </w:rPr>
              <w:t>（</w:t>
            </w:r>
            <w:r>
              <w:rPr>
                <w:rFonts w:hint="default" w:ascii="宋体" w:hAnsi="宋体" w:cs="宋体"/>
                <w:color w:val="auto"/>
                <w:szCs w:val="21"/>
                <w:highlight w:val="none"/>
              </w:rPr>
              <w:t>5</w:t>
            </w:r>
            <w:r>
              <w:rPr>
                <w:rFonts w:hint="eastAsia" w:ascii="宋体" w:hAnsi="宋体" w:cs="宋体"/>
                <w:color w:val="auto"/>
                <w:szCs w:val="21"/>
                <w:highlight w:val="none"/>
              </w:rPr>
              <w:t>）承包人在发包人组织的考评中不合格的，必须按照考评通报的要求限期改正，并承担</w:t>
            </w:r>
            <w:r>
              <w:rPr>
                <w:rFonts w:hint="default" w:ascii="宋体" w:hAnsi="宋体" w:cs="宋体"/>
                <w:color w:val="auto"/>
                <w:szCs w:val="21"/>
                <w:highlight w:val="none"/>
              </w:rPr>
              <w:t>1</w:t>
            </w:r>
            <w:r>
              <w:rPr>
                <w:rFonts w:hint="eastAsia" w:ascii="宋体" w:hAnsi="宋体" w:cs="宋体"/>
                <w:color w:val="auto"/>
                <w:szCs w:val="21"/>
                <w:highlight w:val="none"/>
              </w:rPr>
              <w:t>次一般违约责任；承包人拒不限期改正或整改效果不明显的，承包人必须承担</w:t>
            </w:r>
            <w:r>
              <w:rPr>
                <w:rFonts w:hint="default" w:ascii="宋体" w:hAnsi="宋体" w:cs="宋体"/>
                <w:color w:val="auto"/>
                <w:szCs w:val="21"/>
                <w:highlight w:val="none"/>
              </w:rPr>
              <w:t>1</w:t>
            </w:r>
            <w:r>
              <w:rPr>
                <w:rFonts w:hint="eastAsia" w:ascii="宋体" w:hAnsi="宋体" w:cs="宋体"/>
                <w:color w:val="auto"/>
                <w:szCs w:val="21"/>
                <w:highlight w:val="none"/>
              </w:rPr>
              <w:t>次严重违约责任。若连续</w:t>
            </w:r>
            <w:r>
              <w:rPr>
                <w:rFonts w:hint="default" w:ascii="宋体" w:hAnsi="宋体" w:cs="宋体"/>
                <w:color w:val="auto"/>
                <w:szCs w:val="21"/>
                <w:highlight w:val="none"/>
              </w:rPr>
              <w:t>2</w:t>
            </w:r>
            <w:r>
              <w:rPr>
                <w:rFonts w:hint="eastAsia" w:ascii="宋体" w:hAnsi="宋体" w:cs="宋体"/>
                <w:color w:val="auto"/>
                <w:szCs w:val="21"/>
                <w:highlight w:val="none"/>
              </w:rPr>
              <w:t>次或累计</w:t>
            </w:r>
            <w:r>
              <w:rPr>
                <w:rFonts w:hint="default" w:ascii="宋体" w:hAnsi="宋体" w:cs="宋体"/>
                <w:color w:val="auto"/>
                <w:szCs w:val="21"/>
                <w:highlight w:val="none"/>
              </w:rPr>
              <w:t>3</w:t>
            </w:r>
            <w:r>
              <w:rPr>
                <w:rFonts w:hint="eastAsia" w:ascii="宋体" w:hAnsi="宋体" w:cs="宋体"/>
                <w:color w:val="auto"/>
                <w:szCs w:val="21"/>
                <w:highlight w:val="none"/>
              </w:rPr>
              <w:t>次考评不合格，承包人必须承担</w:t>
            </w:r>
            <w:r>
              <w:rPr>
                <w:rFonts w:hint="default" w:ascii="宋体" w:hAnsi="宋体" w:cs="宋体"/>
                <w:color w:val="auto"/>
                <w:szCs w:val="21"/>
                <w:highlight w:val="none"/>
              </w:rPr>
              <w:t>1</w:t>
            </w:r>
            <w:r>
              <w:rPr>
                <w:rFonts w:hint="eastAsia" w:ascii="宋体" w:hAnsi="宋体" w:cs="宋体"/>
                <w:color w:val="auto"/>
                <w:szCs w:val="21"/>
                <w:highlight w:val="none"/>
              </w:rPr>
              <w:t>次严重违约责任，并必须按照总监理工程师或者发包人的指令限期改正；承包人拒不限期改正或整改效果不明显的，发包人有权单方面部分解除合同或解除合同。若连续</w:t>
            </w:r>
            <w:r>
              <w:rPr>
                <w:rFonts w:hint="default" w:ascii="宋体" w:hAnsi="宋体" w:cs="宋体"/>
                <w:color w:val="auto"/>
                <w:szCs w:val="21"/>
                <w:highlight w:val="none"/>
              </w:rPr>
              <w:t>3</w:t>
            </w:r>
            <w:r>
              <w:rPr>
                <w:rFonts w:hint="eastAsia" w:ascii="宋体" w:hAnsi="宋体" w:cs="宋体"/>
                <w:color w:val="auto"/>
                <w:szCs w:val="21"/>
                <w:highlight w:val="none"/>
              </w:rPr>
              <w:t>次或累计</w:t>
            </w:r>
            <w:r>
              <w:rPr>
                <w:rFonts w:hint="default" w:ascii="宋体" w:hAnsi="宋体" w:cs="宋体"/>
                <w:color w:val="auto"/>
                <w:szCs w:val="21"/>
                <w:highlight w:val="none"/>
              </w:rPr>
              <w:t>5</w:t>
            </w:r>
            <w:r>
              <w:rPr>
                <w:rFonts w:hint="eastAsia" w:ascii="宋体" w:hAnsi="宋体" w:cs="宋体"/>
                <w:color w:val="auto"/>
                <w:szCs w:val="21"/>
                <w:highlight w:val="none"/>
              </w:rPr>
              <w:t>次考评不合格，发包人有权解除合同。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default" w:ascii="宋体" w:hAnsi="宋体" w:cs="宋体"/>
                <w:color w:val="auto"/>
                <w:kern w:val="0"/>
                <w:szCs w:val="21"/>
                <w:highlight w:val="none"/>
              </w:rPr>
              <w:t>38.9</w:t>
            </w:r>
            <w:r>
              <w:rPr>
                <w:rFonts w:hint="eastAsia" w:ascii="宋体" w:hAnsi="宋体" w:cs="宋体"/>
                <w:color w:val="auto"/>
                <w:kern w:val="0"/>
                <w:szCs w:val="21"/>
                <w:highlight w:val="none"/>
              </w:rPr>
              <w:t>材料设备管理方面的违约责任</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）发包人（包括发包人委托的材料设备检验机构）或总监理工程师抽查承包人的工程材料设备（主要为：×</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甲招乙供材料设备</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甲管乙供材料设备、乙供材料设备），发现所检查的材料与合同约定标准的任何一项不符合时，承包人除必须全部退货、返工，并赔偿发包人由此遭受的实际损失外，还应当根据该批次材料的价值，按照如下约定承担违约责任：</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A</w:t>
            </w:r>
            <w:r>
              <w:rPr>
                <w:rFonts w:hint="eastAsia" w:ascii="宋体" w:hAnsi="宋体" w:cs="宋体"/>
                <w:color w:val="auto"/>
                <w:kern w:val="0"/>
                <w:szCs w:val="21"/>
                <w:highlight w:val="none"/>
              </w:rPr>
              <w:t>、单宗或批次价值不到</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万元的材料设备抽检不合格的，每发生</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例，由承包人承担</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次一般违约责任。</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B</w:t>
            </w:r>
            <w:r>
              <w:rPr>
                <w:rFonts w:hint="eastAsia" w:ascii="宋体" w:hAnsi="宋体" w:cs="宋体"/>
                <w:color w:val="auto"/>
                <w:kern w:val="0"/>
                <w:szCs w:val="21"/>
                <w:highlight w:val="none"/>
              </w:rPr>
              <w:t>、单宗或批次价值达到</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万元不到</w:t>
            </w:r>
            <w:r>
              <w:rPr>
                <w:rFonts w:hint="default" w:ascii="宋体" w:hAnsi="宋体" w:cs="宋体"/>
                <w:color w:val="auto"/>
                <w:kern w:val="0"/>
                <w:szCs w:val="21"/>
                <w:highlight w:val="none"/>
              </w:rPr>
              <w:t>10</w:t>
            </w:r>
            <w:r>
              <w:rPr>
                <w:rFonts w:hint="eastAsia" w:ascii="宋体" w:hAnsi="宋体" w:cs="宋体"/>
                <w:color w:val="auto"/>
                <w:kern w:val="0"/>
                <w:szCs w:val="21"/>
                <w:highlight w:val="none"/>
              </w:rPr>
              <w:t>万元的材料设备抽检不合格的，每发生</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例，由承包人承担</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次一般违约责任。</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C</w:t>
            </w:r>
            <w:r>
              <w:rPr>
                <w:rFonts w:hint="eastAsia" w:ascii="宋体" w:hAnsi="宋体" w:cs="宋体"/>
                <w:color w:val="auto"/>
                <w:kern w:val="0"/>
                <w:szCs w:val="21"/>
                <w:highlight w:val="none"/>
              </w:rPr>
              <w:t>、单宗或批次价值达到</w:t>
            </w:r>
            <w:r>
              <w:rPr>
                <w:rFonts w:hint="default" w:ascii="宋体" w:hAnsi="宋体" w:cs="宋体"/>
                <w:color w:val="auto"/>
                <w:kern w:val="0"/>
                <w:szCs w:val="21"/>
                <w:highlight w:val="none"/>
              </w:rPr>
              <w:t>10</w:t>
            </w:r>
            <w:r>
              <w:rPr>
                <w:rFonts w:hint="eastAsia" w:ascii="宋体" w:hAnsi="宋体" w:cs="宋体"/>
                <w:color w:val="auto"/>
                <w:kern w:val="0"/>
                <w:szCs w:val="21"/>
                <w:highlight w:val="none"/>
              </w:rPr>
              <w:t>万元不到</w:t>
            </w:r>
            <w:r>
              <w:rPr>
                <w:rFonts w:hint="default" w:ascii="宋体" w:hAnsi="宋体" w:cs="宋体"/>
                <w:color w:val="auto"/>
                <w:kern w:val="0"/>
                <w:szCs w:val="21"/>
                <w:highlight w:val="none"/>
              </w:rPr>
              <w:t>50</w:t>
            </w:r>
            <w:r>
              <w:rPr>
                <w:rFonts w:hint="eastAsia" w:ascii="宋体" w:hAnsi="宋体" w:cs="宋体"/>
                <w:color w:val="auto"/>
                <w:kern w:val="0"/>
                <w:szCs w:val="21"/>
                <w:highlight w:val="none"/>
              </w:rPr>
              <w:t>万元的材料设备抽检不合格的，每发生</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例，由承包人承担</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次严重违约责任。</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default" w:ascii="宋体" w:hAnsi="宋体" w:cs="宋体"/>
                <w:color w:val="auto"/>
                <w:kern w:val="0"/>
                <w:szCs w:val="21"/>
                <w:highlight w:val="none"/>
              </w:rPr>
              <w:t>D</w:t>
            </w:r>
            <w:r>
              <w:rPr>
                <w:rFonts w:hint="eastAsia" w:ascii="宋体" w:hAnsi="宋体" w:cs="宋体"/>
                <w:color w:val="auto"/>
                <w:kern w:val="0"/>
                <w:szCs w:val="21"/>
                <w:highlight w:val="none"/>
              </w:rPr>
              <w:t>、单宗或批次价值达到</w:t>
            </w:r>
            <w:r>
              <w:rPr>
                <w:rFonts w:hint="default" w:ascii="宋体" w:hAnsi="宋体" w:cs="宋体"/>
                <w:color w:val="auto"/>
                <w:kern w:val="0"/>
                <w:szCs w:val="21"/>
                <w:highlight w:val="none"/>
              </w:rPr>
              <w:t>50</w:t>
            </w:r>
            <w:r>
              <w:rPr>
                <w:rFonts w:hint="eastAsia" w:ascii="宋体" w:hAnsi="宋体" w:cs="宋体"/>
                <w:color w:val="auto"/>
                <w:kern w:val="0"/>
                <w:szCs w:val="21"/>
                <w:highlight w:val="none"/>
              </w:rPr>
              <w:t>万元以上的材料设备抽检不合格的，每发生</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例，发包人有权单方面部分解除合同或解除合同。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4"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p>
        </w:tc>
        <w:tc>
          <w:tcPr>
            <w:tcW w:w="8215"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bdr w:val="single" w:color="auto" w:sz="4" w:space="0"/>
              </w:rPr>
              <w:t>√</w:t>
            </w:r>
            <w:r>
              <w:rPr>
                <w:rFonts w:hint="default" w:ascii="宋体" w:hAnsi="宋体" w:cs="宋体"/>
                <w:color w:val="auto"/>
                <w:kern w:val="0"/>
                <w:szCs w:val="21"/>
                <w:highlight w:val="none"/>
              </w:rPr>
              <w:t xml:space="preserve"> 50.6</w:t>
            </w:r>
            <w:r>
              <w:rPr>
                <w:rFonts w:hint="eastAsia" w:ascii="宋体" w:hAnsi="宋体" w:cs="宋体"/>
                <w:color w:val="auto"/>
                <w:kern w:val="0"/>
                <w:szCs w:val="21"/>
                <w:highlight w:val="none"/>
              </w:rPr>
              <w:t>综合考评</w:t>
            </w:r>
          </w:p>
        </w:tc>
      </w:tr>
    </w:tbl>
    <w:p>
      <w:pPr>
        <w:adjustRightInd w:val="0"/>
        <w:snapToGrid w:val="0"/>
        <w:spacing w:line="300" w:lineRule="auto"/>
        <w:rPr>
          <w:rFonts w:ascii="宋体"/>
          <w:b/>
          <w:color w:val="auto"/>
          <w:kern w:val="0"/>
          <w:sz w:val="24"/>
          <w:szCs w:val="24"/>
          <w:highlight w:val="none"/>
        </w:rPr>
      </w:pPr>
      <w:r>
        <w:rPr>
          <w:rFonts w:ascii="宋体" w:hAnsi="宋体"/>
          <w:b/>
          <w:color w:val="auto"/>
          <w:kern w:val="0"/>
          <w:sz w:val="24"/>
          <w:szCs w:val="24"/>
          <w:highlight w:val="none"/>
        </w:rPr>
        <w:t xml:space="preserve"> </w:t>
      </w:r>
    </w:p>
    <w:p>
      <w:pPr>
        <w:adjustRightInd w:val="0"/>
        <w:spacing w:line="300" w:lineRule="auto"/>
        <w:jc w:val="center"/>
        <w:rPr>
          <w:rFonts w:ascii="宋体"/>
          <w:b/>
          <w:color w:val="auto"/>
          <w:sz w:val="32"/>
          <w:szCs w:val="32"/>
          <w:highlight w:val="none"/>
        </w:rPr>
      </w:pPr>
      <w:r>
        <w:rPr>
          <w:rFonts w:ascii="宋体" w:hAnsi="宋体" w:cs="宋体"/>
          <w:b/>
          <w:color w:val="auto"/>
          <w:sz w:val="32"/>
          <w:szCs w:val="32"/>
          <w:highlight w:val="none"/>
        </w:rPr>
        <w:t>(</w:t>
      </w:r>
      <w:r>
        <w:rPr>
          <w:rFonts w:hint="eastAsia" w:ascii="宋体" w:hAnsi="宋体" w:cs="宋体"/>
          <w:b/>
          <w:color w:val="auto"/>
          <w:sz w:val="32"/>
          <w:szCs w:val="32"/>
          <w:highlight w:val="none"/>
        </w:rPr>
        <w:t>三</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合同专用条款修改表（含增加及删除）</w:t>
      </w:r>
    </w:p>
    <w:tbl>
      <w:tblPr>
        <w:tblStyle w:val="18"/>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988"/>
        <w:gridCol w:w="720"/>
        <w:gridCol w:w="3669"/>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序号</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条款号</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修改类型</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原文</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1.3</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firstLine="403" w:firstLineChars="192"/>
              <w:outlineLvl w:val="3"/>
              <w:rPr>
                <w:rFonts w:hint="default" w:ascii="宋体" w:cs="宋体"/>
                <w:color w:val="auto"/>
                <w:kern w:val="0"/>
                <w:szCs w:val="21"/>
                <w:highlight w:val="none"/>
              </w:rPr>
            </w:pPr>
            <w:r>
              <w:rPr>
                <w:rFonts w:hint="default" w:ascii="宋体" w:hAnsi="宋体" w:cs="宋体"/>
                <w:color w:val="auto"/>
                <w:kern w:val="0"/>
                <w:szCs w:val="21"/>
                <w:highlight w:val="none"/>
              </w:rPr>
              <w:t xml:space="preserve">1.3 </w:t>
            </w:r>
            <w:r>
              <w:rPr>
                <w:rFonts w:hint="eastAsia" w:ascii="宋体" w:hAnsi="宋体" w:cs="宋体"/>
                <w:color w:val="auto"/>
                <w:kern w:val="0"/>
                <w:szCs w:val="21"/>
                <w:highlight w:val="none"/>
              </w:rPr>
              <w:t>发包人</w:t>
            </w:r>
          </w:p>
          <w:p>
            <w:pPr>
              <w:keepNext w:val="0"/>
              <w:keepLines w:val="0"/>
              <w:suppressLineNumbers w:val="0"/>
              <w:adjustRightInd w:val="0"/>
              <w:snapToGrid w:val="0"/>
              <w:spacing w:before="0" w:beforeAutospacing="0" w:after="0" w:afterAutospacing="0" w:line="360" w:lineRule="auto"/>
              <w:ind w:left="0" w:right="0" w:firstLine="403" w:firstLineChars="192"/>
              <w:outlineLvl w:val="3"/>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）发包人：在本合同中特指广州市重点公共建设项目管理办公室。</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default" w:ascii="宋体" w:cs="宋体"/>
                <w:color w:val="auto"/>
                <w:kern w:val="0"/>
                <w:szCs w:val="21"/>
                <w:highlight w:val="none"/>
              </w:rPr>
            </w:pPr>
            <w:r>
              <w:rPr>
                <w:rFonts w:hint="default" w:ascii="宋体" w:hAnsi="宋体" w:cs="宋体"/>
                <w:color w:val="auto"/>
                <w:kern w:val="0"/>
                <w:szCs w:val="21"/>
                <w:highlight w:val="none"/>
              </w:rPr>
              <w:t xml:space="preserve">1.3 </w:t>
            </w:r>
            <w:r>
              <w:rPr>
                <w:rFonts w:hint="eastAsia" w:ascii="宋体" w:hAnsi="宋体" w:cs="宋体"/>
                <w:color w:val="auto"/>
                <w:kern w:val="0"/>
                <w:szCs w:val="21"/>
                <w:highlight w:val="none"/>
              </w:rPr>
              <w:t>发包人</w:t>
            </w:r>
          </w:p>
          <w:p>
            <w:pPr>
              <w:keepNext w:val="0"/>
              <w:keepLines w:val="0"/>
              <w:suppressLineNumbers w:val="0"/>
              <w:adjustRightInd w:val="0"/>
              <w:snapToGrid w:val="0"/>
              <w:spacing w:before="0" w:beforeAutospacing="0" w:after="0" w:afterAutospacing="0" w:line="360" w:lineRule="auto"/>
              <w:ind w:left="0" w:right="11"/>
              <w:outlineLvl w:val="3"/>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）发包人：在本合同中特指广州市重点公共建设项目管理中心。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0"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2</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1.41</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cs="宋体"/>
                <w:color w:val="auto"/>
                <w:kern w:val="0"/>
                <w:szCs w:val="21"/>
                <w:highlight w:val="none"/>
              </w:rPr>
            </w:pPr>
            <w:r>
              <w:rPr>
                <w:rFonts w:hint="default" w:ascii="宋体" w:hAnsi="宋体" w:cs="宋体"/>
                <w:color w:val="auto"/>
                <w:kern w:val="0"/>
                <w:szCs w:val="21"/>
                <w:highlight w:val="none"/>
              </w:rPr>
              <w:t xml:space="preserve">1.41 </w:t>
            </w:r>
            <w:r>
              <w:rPr>
                <w:rFonts w:hint="eastAsia" w:ascii="宋体" w:hAnsi="宋体" w:cs="宋体"/>
                <w:color w:val="auto"/>
                <w:kern w:val="0"/>
                <w:szCs w:val="21"/>
                <w:highlight w:val="none"/>
              </w:rPr>
              <w:t>暂列金额：指发包人在工程量清单中暂定并包括在合同价款中的一笔款项，用于施工合同签订时尚未确定或者不可预见的所需材料、设备、服务的采购，施工中可能发生的工程变更、合同约定调整因素出现时的工程价款调整以及发生的索赔、现场签证确认等的费用。暂列金额在投标报价时，以发包人正式公布的固定金额进行填报，计量支付、结算时，以合同计列的暂列金额为限额，按合同约定和承包人实际完成的工作量依据合同变更计价原则计量支付、结算，未使用部分仍归发包人所有。</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cs="宋体"/>
                <w:color w:val="auto"/>
                <w:kern w:val="0"/>
                <w:szCs w:val="21"/>
                <w:highlight w:val="none"/>
              </w:rPr>
            </w:pPr>
            <w:r>
              <w:rPr>
                <w:rFonts w:hint="default" w:ascii="宋体" w:hAnsi="宋体" w:cs="宋体"/>
                <w:color w:val="auto"/>
                <w:kern w:val="0"/>
                <w:szCs w:val="21"/>
                <w:highlight w:val="none"/>
              </w:rPr>
              <w:t xml:space="preserve">1.41 </w:t>
            </w:r>
            <w:r>
              <w:rPr>
                <w:rFonts w:hint="eastAsia" w:ascii="宋体" w:hAnsi="宋体" w:cs="宋体"/>
                <w:color w:val="auto"/>
                <w:kern w:val="0"/>
                <w:szCs w:val="21"/>
                <w:highlight w:val="none"/>
              </w:rPr>
              <w:t>暂列金额：指发包人在工程量清单中暂定并包括在合同价款中的一笔款项，用于施工合同签订时尚未确定或者不可预见的所需材料、设备、服务的采购，施工中可能发生的工程变更、合同约定调整因素出现时的工程价款调整以及发生的索赔、现场签证确认等的费用。暂列金额在投标报价时，以发包人正式公布的固定金额进行填报，计量支付时，以合同计列的暂列金额为限额，按合同约定和承包人实际完成的工作量依据合同变更计价原则计量支付，未使用部分仍归发包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3</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1.43</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kern w:val="0"/>
                <w:szCs w:val="21"/>
                <w:highlight w:val="none"/>
              </w:rPr>
              <w:t>招标当季度：指</w:t>
            </w:r>
            <w:r>
              <w:rPr>
                <w:rFonts w:hint="default" w:ascii="宋体" w:hAnsi="宋体" w:cs="宋体"/>
                <w:color w:val="auto"/>
                <w:kern w:val="0"/>
                <w:szCs w:val="21"/>
                <w:highlight w:val="none"/>
              </w:rPr>
              <w:t xml:space="preserve">201 </w:t>
            </w:r>
            <w:r>
              <w:rPr>
                <w:rFonts w:hint="eastAsia" w:ascii="宋体" w:hAnsi="宋体" w:cs="宋体"/>
                <w:color w:val="auto"/>
                <w:kern w:val="0"/>
                <w:szCs w:val="21"/>
                <w:highlight w:val="none"/>
              </w:rPr>
              <w:t>年第季度。</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招标当期：</w:t>
            </w:r>
            <w:r>
              <w:rPr>
                <w:rFonts w:hint="default" w:ascii="宋体" w:hAnsi="宋体" w:cs="宋体"/>
                <w:color w:val="auto"/>
                <w:szCs w:val="21"/>
                <w:highlight w:val="none"/>
              </w:rPr>
              <w:t>《广州地区建设工程常用材料税前综合价格》指2024年5月份，《广州地区建设工程材料（设备）厂商价格信息》指2024年第一季度。</w:t>
            </w:r>
            <w:r>
              <w:rPr>
                <w:rFonts w:hint="default" w:ascii="宋体" w:hAnsi="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1.46</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增加</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cs="宋体"/>
                <w:color w:val="auto"/>
                <w:kern w:val="0"/>
                <w:szCs w:val="21"/>
                <w:highlight w:val="none"/>
              </w:rPr>
            </w:pPr>
            <w:r>
              <w:rPr>
                <w:rFonts w:hint="default" w:ascii="宋体" w:hAnsi="宋体" w:cs="宋体"/>
                <w:color w:val="auto"/>
                <w:kern w:val="0"/>
                <w:szCs w:val="21"/>
                <w:highlight w:val="none"/>
                <w:lang w:bidi="ar"/>
              </w:rPr>
              <w:t>无</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cs="宋体"/>
                <w:color w:val="auto"/>
                <w:szCs w:val="21"/>
                <w:highlight w:val="none"/>
              </w:rPr>
            </w:pPr>
            <w:r>
              <w:rPr>
                <w:rFonts w:hint="default" w:ascii="宋体" w:hAnsi="宋体" w:cs="宋体"/>
                <w:color w:val="auto"/>
                <w:kern w:val="0"/>
                <w:szCs w:val="21"/>
                <w:highlight w:val="none"/>
                <w:u w:val="single"/>
                <w:lang w:bidi="ar"/>
              </w:rPr>
              <w:t>1.46保证人：指按本合同专用条款第44.3款约定向发包人提交承包人履约担保的机构。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olor w:val="auto"/>
                <w:kern w:val="0"/>
                <w:szCs w:val="21"/>
                <w:highlight w:val="none"/>
              </w:rPr>
            </w:pPr>
            <w:r>
              <w:rPr>
                <w:rFonts w:hint="eastAsia" w:ascii="宋体" w:hAnsi="宋体" w:cs="宋体"/>
                <w:color w:val="auto"/>
                <w:kern w:val="0"/>
                <w:szCs w:val="21"/>
                <w:highlight w:val="none"/>
              </w:rPr>
              <w:t>5</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cs="Calibri"/>
                <w:color w:val="auto"/>
                <w:szCs w:val="21"/>
                <w:highlight w:val="none"/>
              </w:rPr>
              <w:t>7.7</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top"/>
          </w:tcPr>
          <w:p>
            <w:pPr>
              <w:keepNext w:val="0"/>
              <w:keepLines w:val="0"/>
              <w:suppressLineNumbers w:val="0"/>
              <w:adjustRightInd w:val="0"/>
              <w:snapToGrid w:val="0"/>
              <w:spacing w:before="0" w:beforeAutospacing="0" w:after="0" w:afterAutospacing="0" w:line="360" w:lineRule="auto"/>
              <w:ind w:left="0" w:right="0" w:firstLine="480"/>
              <w:rPr>
                <w:rFonts w:hint="default"/>
                <w:color w:val="auto"/>
                <w:kern w:val="0"/>
                <w:szCs w:val="21"/>
                <w:highlight w:val="none"/>
              </w:rPr>
            </w:pPr>
            <w:r>
              <w:rPr>
                <w:rFonts w:hint="default" w:cs="Calibri"/>
                <w:color w:val="auto"/>
                <w:kern w:val="0"/>
                <w:szCs w:val="21"/>
                <w:highlight w:val="none"/>
              </w:rPr>
              <w:t>7.7</w:t>
            </w:r>
            <w:r>
              <w:rPr>
                <w:rFonts w:hint="eastAsia" w:ascii="宋体" w:hAnsi="宋体" w:cs="宋体"/>
                <w:color w:val="auto"/>
                <w:kern w:val="0"/>
                <w:szCs w:val="21"/>
                <w:highlight w:val="none"/>
              </w:rPr>
              <w:t>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同意后方可更换。承包人必须保证后任人员的资质、资历、业绩、实际工作能力不低于前任人员的素质。即使征得发包人同意更换的，承包人仍应按合同专用条款第</w:t>
            </w:r>
            <w:r>
              <w:rPr>
                <w:rFonts w:hint="default" w:cs="Calibri"/>
                <w:color w:val="auto"/>
                <w:kern w:val="0"/>
                <w:szCs w:val="21"/>
                <w:highlight w:val="none"/>
              </w:rPr>
              <w:t>38.7</w:t>
            </w:r>
            <w:r>
              <w:rPr>
                <w:rFonts w:hint="eastAsia" w:ascii="宋体" w:hAnsi="宋体" w:cs="宋体"/>
                <w:color w:val="auto"/>
                <w:kern w:val="0"/>
                <w:szCs w:val="21"/>
                <w:highlight w:val="none"/>
              </w:rPr>
              <w:t>（</w:t>
            </w:r>
            <w:r>
              <w:rPr>
                <w:rFonts w:hint="default" w:cs="Calibri"/>
                <w:color w:val="auto"/>
                <w:kern w:val="0"/>
                <w:szCs w:val="21"/>
                <w:highlight w:val="none"/>
              </w:rPr>
              <w:t>3</w:t>
            </w:r>
            <w:r>
              <w:rPr>
                <w:rFonts w:hint="eastAsia" w:ascii="宋体" w:hAnsi="宋体" w:cs="宋体"/>
                <w:color w:val="auto"/>
                <w:kern w:val="0"/>
                <w:szCs w:val="21"/>
                <w:highlight w:val="none"/>
              </w:rPr>
              <w:t>）款的约定承担违反投标承诺的违约责任，若更换项目经理而未征得发包人同意的，不得计量项目经理的现场组织实施管理费（本合同另有约定的除外）。</w:t>
            </w:r>
          </w:p>
          <w:p>
            <w:pPr>
              <w:keepNext w:val="0"/>
              <w:keepLines w:val="0"/>
              <w:suppressLineNumbers w:val="0"/>
              <w:adjustRightInd w:val="0"/>
              <w:snapToGrid w:val="0"/>
              <w:spacing w:before="0" w:beforeAutospacing="0" w:after="0" w:afterAutospacing="0" w:line="360" w:lineRule="auto"/>
              <w:ind w:left="0" w:right="0" w:firstLine="480"/>
              <w:jc w:val="left"/>
              <w:rPr>
                <w:rFonts w:hint="default" w:ascii="宋体"/>
                <w:color w:val="auto"/>
                <w:kern w:val="0"/>
                <w:szCs w:val="21"/>
                <w:highlight w:val="none"/>
              </w:rPr>
            </w:pPr>
            <w:r>
              <w:rPr>
                <w:rFonts w:hint="eastAsia" w:ascii="宋体" w:hAnsi="宋体" w:cs="宋体"/>
                <w:color w:val="auto"/>
                <w:kern w:val="0"/>
                <w:szCs w:val="21"/>
                <w:highlight w:val="none"/>
              </w:rPr>
              <w:t>更换人员必须履行建设行政主管部门规定的人员变更手续，后任人员继续行使前任的职权，履行前任的义务。</w:t>
            </w:r>
          </w:p>
        </w:tc>
        <w:tc>
          <w:tcPr>
            <w:tcW w:w="3577"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rPr>
                <w:rFonts w:hint="default"/>
                <w:color w:val="auto"/>
                <w:kern w:val="0"/>
                <w:szCs w:val="21"/>
                <w:highlight w:val="none"/>
              </w:rPr>
            </w:pPr>
            <w:r>
              <w:rPr>
                <w:rFonts w:hint="default" w:cs="Calibri"/>
                <w:color w:val="auto"/>
                <w:kern w:val="0"/>
                <w:szCs w:val="21"/>
                <w:highlight w:val="none"/>
              </w:rPr>
              <w:t xml:space="preserve">   7.7</w:t>
            </w:r>
            <w:r>
              <w:rPr>
                <w:rFonts w:hint="eastAsia" w:ascii="宋体" w:hAnsi="宋体" w:cs="宋体"/>
                <w:color w:val="auto"/>
                <w:kern w:val="0"/>
                <w:szCs w:val="21"/>
                <w:highlight w:val="none"/>
              </w:rPr>
              <w:t>现场管理机构各部主要组织管理人员应与投标文件保持一致，</w:t>
            </w:r>
            <w:r>
              <w:rPr>
                <w:rFonts w:hint="eastAsia" w:ascii="宋体" w:hAnsi="宋体" w:cs="宋体"/>
                <w:color w:val="auto"/>
                <w:kern w:val="0"/>
                <w:szCs w:val="21"/>
                <w:highlight w:val="none"/>
                <w:u w:val="single"/>
              </w:rPr>
              <w:t>除特殊情况（该人员因死亡或重大疾病或离职无法继续履职，或其他经监理单位、发包人认可的属承包人无法预见、无法控制的合理事由）外，无论承包人主动申请更换还是被发包人要求更换</w:t>
            </w:r>
            <w:r>
              <w:rPr>
                <w:rFonts w:hint="eastAsia" w:ascii="宋体" w:hAnsi="宋体" w:cs="宋体"/>
                <w:color w:val="auto"/>
                <w:kern w:val="0"/>
                <w:szCs w:val="21"/>
                <w:highlight w:val="none"/>
              </w:rPr>
              <w:t>，均需按合同专用条款第</w:t>
            </w:r>
            <w:r>
              <w:rPr>
                <w:rFonts w:hint="default" w:cs="Calibri"/>
                <w:color w:val="auto"/>
                <w:kern w:val="0"/>
                <w:szCs w:val="21"/>
                <w:highlight w:val="none"/>
              </w:rPr>
              <w:t>38.7</w:t>
            </w:r>
            <w:r>
              <w:rPr>
                <w:rFonts w:hint="eastAsia" w:ascii="宋体" w:hAnsi="宋体" w:cs="宋体"/>
                <w:color w:val="auto"/>
                <w:kern w:val="0"/>
                <w:szCs w:val="21"/>
                <w:highlight w:val="none"/>
              </w:rPr>
              <w:t>（</w:t>
            </w:r>
            <w:r>
              <w:rPr>
                <w:rFonts w:hint="default" w:cs="Calibri"/>
                <w:color w:val="auto"/>
                <w:kern w:val="0"/>
                <w:szCs w:val="21"/>
                <w:highlight w:val="none"/>
              </w:rPr>
              <w:t>3</w:t>
            </w:r>
            <w:r>
              <w:rPr>
                <w:rFonts w:hint="eastAsia" w:ascii="宋体" w:hAnsi="宋体" w:cs="宋体"/>
                <w:color w:val="auto"/>
                <w:kern w:val="0"/>
                <w:szCs w:val="21"/>
                <w:highlight w:val="none"/>
              </w:rPr>
              <w:t>）款的约定承担违约责任。</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kern w:val="0"/>
                <w:szCs w:val="21"/>
                <w:highlight w:val="none"/>
              </w:rPr>
            </w:pPr>
            <w:r>
              <w:rPr>
                <w:rFonts w:hint="eastAsia" w:ascii="宋体" w:hAnsi="宋体" w:cs="宋体"/>
                <w:color w:val="auto"/>
                <w:kern w:val="0"/>
                <w:szCs w:val="21"/>
                <w:highlight w:val="none"/>
              </w:rPr>
              <w:t>无论承包人因何种原因需更换主要组织管理人员的，均应以书面形式向监理单位提出意向（附前任和后任人员的详细履历资料），经总监理工程师签署意见后向发包人提出申请，征得发包人同意后方可更换。</w:t>
            </w:r>
          </w:p>
          <w:p>
            <w:pPr>
              <w:keepNext w:val="0"/>
              <w:keepLines w:val="0"/>
              <w:suppressLineNumbers w:val="0"/>
              <w:adjustRightInd w:val="0"/>
              <w:snapToGrid w:val="0"/>
              <w:spacing w:before="0" w:beforeAutospacing="0" w:after="0" w:afterAutospacing="0" w:line="300" w:lineRule="auto"/>
              <w:ind w:left="0" w:right="0"/>
              <w:jc w:val="left"/>
              <w:rPr>
                <w:rFonts w:hint="default" w:ascii="宋体"/>
                <w:color w:val="auto"/>
                <w:szCs w:val="21"/>
                <w:highlight w:val="none"/>
              </w:rPr>
            </w:pPr>
            <w:r>
              <w:rPr>
                <w:rFonts w:hint="eastAsia" w:ascii="宋体" w:hAnsi="宋体" w:cs="宋体"/>
                <w:color w:val="auto"/>
                <w:kern w:val="0"/>
                <w:szCs w:val="21"/>
                <w:highlight w:val="none"/>
              </w:rPr>
              <w:t>主要组织管理人员无论因何种原因需更换，承包人必须保证后任人员的资质、资历、业绩、实际工作能力不低于前任人员；必须履行建设行政主管部门规定的人员变更手续，后任人员继续行使前任的职权，履行前任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olor w:val="auto"/>
                <w:kern w:val="0"/>
                <w:szCs w:val="21"/>
                <w:highlight w:val="none"/>
              </w:rPr>
            </w:pPr>
            <w:r>
              <w:rPr>
                <w:rFonts w:hint="eastAsia" w:ascii="宋体" w:hAnsi="宋体" w:cs="宋体"/>
                <w:color w:val="auto"/>
                <w:kern w:val="0"/>
                <w:szCs w:val="21"/>
                <w:highlight w:val="none"/>
              </w:rPr>
              <w:t>6</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cs="Calibri"/>
                <w:color w:val="auto"/>
                <w:szCs w:val="21"/>
                <w:highlight w:val="none"/>
              </w:rPr>
              <w:t>7.8</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firstLine="403" w:firstLineChars="192"/>
              <w:outlineLvl w:val="3"/>
              <w:rPr>
                <w:rFonts w:hint="default"/>
                <w:color w:val="auto"/>
                <w:kern w:val="0"/>
                <w:szCs w:val="21"/>
                <w:highlight w:val="none"/>
              </w:rPr>
            </w:pPr>
            <w:r>
              <w:rPr>
                <w:rFonts w:hint="default" w:cs="Calibri"/>
                <w:color w:val="auto"/>
                <w:kern w:val="0"/>
                <w:szCs w:val="21"/>
                <w:highlight w:val="none"/>
              </w:rPr>
              <w:t>7.8</w:t>
            </w:r>
            <w:r>
              <w:rPr>
                <w:rFonts w:hint="eastAsia" w:ascii="宋体" w:hAnsi="宋体" w:cs="宋体"/>
                <w:color w:val="auto"/>
                <w:kern w:val="0"/>
                <w:szCs w:val="21"/>
                <w:highlight w:val="none"/>
              </w:rPr>
              <w:t>现场管理机构各部主要组织管理人员的实际工作能力和工作效果达不到招标文件的明确要求或投标文件的承诺</w:t>
            </w:r>
            <w:r>
              <w:rPr>
                <w:rFonts w:hint="eastAsia" w:ascii="宋体" w:hAnsi="宋体" w:cs="宋体"/>
                <w:color w:val="auto"/>
                <w:kern w:val="0"/>
                <w:szCs w:val="21"/>
                <w:highlight w:val="none"/>
                <w:u w:val="single"/>
              </w:rPr>
              <w:t>或工作态度存在严重不足，</w:t>
            </w:r>
            <w:r>
              <w:rPr>
                <w:rFonts w:hint="eastAsia" w:ascii="宋体" w:hAnsi="宋体" w:cs="宋体"/>
                <w:color w:val="auto"/>
                <w:kern w:val="0"/>
                <w:szCs w:val="21"/>
                <w:highlight w:val="none"/>
              </w:rPr>
              <w:t>不适应现场工作需要的，发包人有权向承包人提出撤换。承包人可以提出整改意见，如发包人不予接受或认为整改效果不明显的，则承包人必须在</w:t>
            </w:r>
            <w:r>
              <w:rPr>
                <w:rFonts w:hint="default" w:cs="Calibri"/>
                <w:color w:val="auto"/>
                <w:kern w:val="0"/>
                <w:szCs w:val="21"/>
                <w:highlight w:val="none"/>
              </w:rPr>
              <w:t>7</w:t>
            </w:r>
            <w:r>
              <w:rPr>
                <w:rFonts w:hint="eastAsia" w:ascii="宋体" w:hAnsi="宋体" w:cs="宋体"/>
                <w:color w:val="auto"/>
                <w:kern w:val="0"/>
                <w:szCs w:val="21"/>
                <w:highlight w:val="none"/>
              </w:rPr>
              <w:t>天内无条件撤换，并按合同专用条款第</w:t>
            </w:r>
            <w:r>
              <w:rPr>
                <w:rFonts w:hint="default" w:cs="Calibri"/>
                <w:color w:val="auto"/>
                <w:kern w:val="0"/>
                <w:szCs w:val="21"/>
                <w:highlight w:val="none"/>
              </w:rPr>
              <w:t>38.7</w:t>
            </w:r>
            <w:r>
              <w:rPr>
                <w:rFonts w:hint="eastAsia" w:ascii="宋体" w:hAnsi="宋体" w:cs="宋体"/>
                <w:color w:val="auto"/>
                <w:kern w:val="0"/>
                <w:szCs w:val="21"/>
                <w:highlight w:val="none"/>
              </w:rPr>
              <w:t>（</w:t>
            </w:r>
            <w:r>
              <w:rPr>
                <w:rFonts w:hint="default" w:cs="Calibri"/>
                <w:color w:val="auto"/>
                <w:kern w:val="0"/>
                <w:szCs w:val="21"/>
                <w:highlight w:val="none"/>
              </w:rPr>
              <w:t>3</w:t>
            </w:r>
            <w:r>
              <w:rPr>
                <w:rFonts w:hint="eastAsia" w:ascii="宋体" w:hAnsi="宋体" w:cs="宋体"/>
                <w:color w:val="auto"/>
                <w:kern w:val="0"/>
                <w:szCs w:val="21"/>
                <w:highlight w:val="none"/>
              </w:rPr>
              <w:t>）款的约定承担违约责任。所调换来人员的资质、资历、学历、职称、业绩、实际工作能力不低于投标文件中所承诺人员的素质，否则，按合同专用条款第</w:t>
            </w:r>
            <w:r>
              <w:rPr>
                <w:rFonts w:hint="default" w:cs="Calibri"/>
                <w:color w:val="auto"/>
                <w:kern w:val="0"/>
                <w:szCs w:val="21"/>
                <w:highlight w:val="none"/>
              </w:rPr>
              <w:t>38.7</w:t>
            </w:r>
            <w:r>
              <w:rPr>
                <w:rFonts w:hint="eastAsia" w:ascii="宋体" w:hAnsi="宋体" w:cs="宋体"/>
                <w:color w:val="auto"/>
                <w:kern w:val="0"/>
                <w:szCs w:val="21"/>
                <w:highlight w:val="none"/>
              </w:rPr>
              <w:t>（</w:t>
            </w:r>
            <w:r>
              <w:rPr>
                <w:rFonts w:hint="default" w:cs="Calibri"/>
                <w:color w:val="auto"/>
                <w:kern w:val="0"/>
                <w:szCs w:val="21"/>
                <w:highlight w:val="none"/>
              </w:rPr>
              <w:t>3</w:t>
            </w:r>
            <w:r>
              <w:rPr>
                <w:rFonts w:hint="eastAsia" w:ascii="宋体" w:hAnsi="宋体" w:cs="宋体"/>
                <w:color w:val="auto"/>
                <w:kern w:val="0"/>
                <w:szCs w:val="21"/>
                <w:highlight w:val="none"/>
              </w:rPr>
              <w:t>）款的约定承担违反投标承诺的违约责任。</w:t>
            </w:r>
          </w:p>
          <w:p>
            <w:pPr>
              <w:keepNext w:val="0"/>
              <w:keepLines w:val="0"/>
              <w:suppressLineNumbers w:val="0"/>
              <w:adjustRightInd w:val="0"/>
              <w:snapToGrid w:val="0"/>
              <w:spacing w:before="0" w:beforeAutospacing="0" w:after="0" w:afterAutospacing="0" w:line="360" w:lineRule="auto"/>
              <w:ind w:left="0" w:right="11" w:firstLine="403" w:firstLineChars="192"/>
              <w:rPr>
                <w:rFonts w:hint="default"/>
                <w:color w:val="auto"/>
                <w:kern w:val="0"/>
                <w:szCs w:val="21"/>
                <w:highlight w:val="none"/>
              </w:rPr>
            </w:pPr>
            <w:r>
              <w:rPr>
                <w:rFonts w:hint="eastAsia" w:ascii="宋体" w:hAnsi="宋体" w:cs="宋体"/>
                <w:color w:val="auto"/>
                <w:kern w:val="0"/>
                <w:szCs w:val="21"/>
                <w:highlight w:val="none"/>
              </w:rPr>
              <w:t>发包人要求承包人撤换不合格人员，如承包人既不立即撤换，也不及时提出整改意见，则视同拒绝执行发包人的指令，承包人需按合同专用条款第</w:t>
            </w:r>
            <w:r>
              <w:rPr>
                <w:rFonts w:hint="default" w:cs="Calibri"/>
                <w:color w:val="auto"/>
                <w:kern w:val="0"/>
                <w:szCs w:val="21"/>
                <w:highlight w:val="none"/>
              </w:rPr>
              <w:t>38.7</w:t>
            </w:r>
            <w:r>
              <w:rPr>
                <w:rFonts w:hint="eastAsia" w:ascii="宋体" w:hAnsi="宋体" w:cs="宋体"/>
                <w:color w:val="auto"/>
                <w:kern w:val="0"/>
                <w:szCs w:val="21"/>
                <w:highlight w:val="none"/>
              </w:rPr>
              <w:t>（</w:t>
            </w:r>
            <w:r>
              <w:rPr>
                <w:rFonts w:hint="default" w:cs="Calibri"/>
                <w:color w:val="auto"/>
                <w:kern w:val="0"/>
                <w:szCs w:val="21"/>
                <w:highlight w:val="none"/>
              </w:rPr>
              <w:t>1</w:t>
            </w:r>
            <w:r>
              <w:rPr>
                <w:rFonts w:hint="eastAsia" w:ascii="宋体" w:hAnsi="宋体" w:cs="宋体"/>
                <w:color w:val="auto"/>
                <w:kern w:val="0"/>
                <w:szCs w:val="21"/>
                <w:highlight w:val="none"/>
              </w:rPr>
              <w:t>）款的约定承担违约责任。</w:t>
            </w:r>
          </w:p>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u w:val="single"/>
              </w:rPr>
              <w:t>发包人要求承包人以实际工作能力较高的人员调换实际工作能力较低的现场人员、或者承包人主动要求以实际工作能力较高的人员调换实际工作能力较低的现场人员并经总监理工程师及发包人批准且经实践检验证实、或者承包人有合法的理由提出申请并经总监理工程师及发包人批准更换相关人员的，承包人可不承担违约责任。</w:t>
            </w:r>
          </w:p>
        </w:tc>
        <w:tc>
          <w:tcPr>
            <w:tcW w:w="3577"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rPr>
                <w:rFonts w:hint="default"/>
                <w:color w:val="auto"/>
                <w:kern w:val="0"/>
                <w:szCs w:val="21"/>
                <w:highlight w:val="none"/>
              </w:rPr>
            </w:pPr>
            <w:r>
              <w:rPr>
                <w:rFonts w:hint="default" w:cs="Calibri"/>
                <w:color w:val="auto"/>
                <w:kern w:val="0"/>
                <w:szCs w:val="21"/>
                <w:highlight w:val="none"/>
              </w:rPr>
              <w:t xml:space="preserve">   7.8</w:t>
            </w:r>
            <w:r>
              <w:rPr>
                <w:rFonts w:hint="eastAsia" w:ascii="宋体" w:hAnsi="宋体" w:cs="宋体"/>
                <w:color w:val="auto"/>
                <w:kern w:val="0"/>
                <w:szCs w:val="21"/>
                <w:highlight w:val="none"/>
              </w:rPr>
              <w:t>现场管理机构各部主要组织管理人员的实际工作能力和工作效果达不到招标文件的明确要求或投标文件的承诺</w:t>
            </w:r>
            <w:r>
              <w:rPr>
                <w:rFonts w:hint="eastAsia" w:ascii="宋体" w:hAnsi="宋体" w:cs="宋体"/>
                <w:color w:val="auto"/>
                <w:kern w:val="0"/>
                <w:szCs w:val="21"/>
                <w:highlight w:val="none"/>
                <w:u w:val="single"/>
              </w:rPr>
              <w:t>或存在消极怠工、工作态度不端正、</w:t>
            </w:r>
            <w:r>
              <w:rPr>
                <w:rFonts w:hint="eastAsia" w:ascii="宋体" w:hAnsi="宋体" w:cs="宋体"/>
                <w:color w:val="auto"/>
                <w:kern w:val="0"/>
                <w:szCs w:val="21"/>
                <w:highlight w:val="none"/>
              </w:rPr>
              <w:t>不适应现场工作需要的，发包人有权要求承包人限期更换。</w:t>
            </w:r>
            <w:r>
              <w:rPr>
                <w:rFonts w:hint="eastAsia" w:ascii="宋体" w:hAnsi="宋体" w:cs="宋体"/>
                <w:color w:val="auto"/>
                <w:kern w:val="0"/>
                <w:szCs w:val="21"/>
                <w:highlight w:val="none"/>
                <w:u w:val="single"/>
              </w:rPr>
              <w:t>承包人可以在收到发包人更换通知后</w:t>
            </w:r>
            <w:r>
              <w:rPr>
                <w:rFonts w:hint="default"/>
                <w:color w:val="auto"/>
                <w:kern w:val="0"/>
                <w:szCs w:val="21"/>
                <w:highlight w:val="none"/>
                <w:u w:val="single"/>
              </w:rPr>
              <w:t>3</w:t>
            </w:r>
            <w:r>
              <w:rPr>
                <w:rFonts w:hint="eastAsia" w:ascii="宋体" w:hAnsi="宋体" w:cs="宋体"/>
                <w:color w:val="auto"/>
                <w:kern w:val="0"/>
                <w:szCs w:val="21"/>
                <w:highlight w:val="none"/>
                <w:u w:val="single"/>
              </w:rPr>
              <w:t>天内提出书面整改意见，如发包人不予接受或认为整改效果不明显的，应及时回复承包人，承包人必须在发包人回复后</w:t>
            </w:r>
            <w:r>
              <w:rPr>
                <w:rFonts w:hint="default"/>
                <w:color w:val="auto"/>
                <w:kern w:val="0"/>
                <w:szCs w:val="21"/>
                <w:highlight w:val="none"/>
                <w:u w:val="single"/>
              </w:rPr>
              <w:t>7</w:t>
            </w:r>
            <w:r>
              <w:rPr>
                <w:rFonts w:hint="eastAsia" w:ascii="宋体" w:hAnsi="宋体" w:cs="宋体"/>
                <w:color w:val="auto"/>
                <w:kern w:val="0"/>
                <w:szCs w:val="21"/>
                <w:highlight w:val="none"/>
                <w:u w:val="single"/>
              </w:rPr>
              <w:t>天内按合同专用条款第</w:t>
            </w:r>
            <w:r>
              <w:rPr>
                <w:rFonts w:hint="default"/>
                <w:color w:val="auto"/>
                <w:kern w:val="0"/>
                <w:szCs w:val="21"/>
                <w:highlight w:val="none"/>
                <w:u w:val="single"/>
              </w:rPr>
              <w:t>7.7</w:t>
            </w:r>
            <w:r>
              <w:rPr>
                <w:rFonts w:hint="eastAsia" w:ascii="宋体" w:hAnsi="宋体" w:cs="宋体"/>
                <w:color w:val="auto"/>
                <w:kern w:val="0"/>
                <w:szCs w:val="21"/>
                <w:highlight w:val="none"/>
                <w:u w:val="single"/>
              </w:rPr>
              <w:t>条的约定进行更换及承担违约责任。</w:t>
            </w:r>
          </w:p>
          <w:p>
            <w:pPr>
              <w:keepNext w:val="0"/>
              <w:keepLines w:val="0"/>
              <w:suppressLineNumbers w:val="0"/>
              <w:adjustRightInd w:val="0"/>
              <w:snapToGrid w:val="0"/>
              <w:spacing w:before="0" w:beforeAutospacing="0" w:after="0" w:afterAutospacing="0" w:line="300" w:lineRule="auto"/>
              <w:ind w:left="0" w:right="0"/>
              <w:jc w:val="left"/>
              <w:rPr>
                <w:rFonts w:hint="default" w:ascii="宋体"/>
                <w:color w:val="auto"/>
                <w:szCs w:val="21"/>
                <w:highlight w:val="none"/>
              </w:rPr>
            </w:pPr>
            <w:r>
              <w:rPr>
                <w:rFonts w:hint="eastAsia" w:ascii="宋体" w:hAnsi="宋体" w:cs="宋体"/>
                <w:color w:val="auto"/>
                <w:kern w:val="0"/>
                <w:szCs w:val="21"/>
                <w:highlight w:val="none"/>
              </w:rPr>
              <w:t>如承包人未及时提出整改意见也未按发包人要求及时更换的，或者提出整改意见后未按发包人回复意见及时执行的，则视为拒绝执行发包人的指令，承包人需按合同专用条款第</w:t>
            </w:r>
            <w:r>
              <w:rPr>
                <w:rFonts w:hint="default" w:cs="Calibri"/>
                <w:color w:val="auto"/>
                <w:kern w:val="0"/>
                <w:szCs w:val="21"/>
                <w:highlight w:val="none"/>
              </w:rPr>
              <w:t>38.7</w:t>
            </w:r>
            <w:r>
              <w:rPr>
                <w:rFonts w:hint="eastAsia" w:ascii="宋体" w:hAnsi="宋体" w:cs="宋体"/>
                <w:color w:val="auto"/>
                <w:kern w:val="0"/>
                <w:szCs w:val="21"/>
                <w:highlight w:val="none"/>
              </w:rPr>
              <w:t>（</w:t>
            </w:r>
            <w:r>
              <w:rPr>
                <w:rFonts w:hint="default" w:cs="Calibri"/>
                <w:color w:val="auto"/>
                <w:kern w:val="0"/>
                <w:szCs w:val="21"/>
                <w:highlight w:val="none"/>
              </w:rPr>
              <w:t>1</w:t>
            </w:r>
            <w:r>
              <w:rPr>
                <w:rFonts w:hint="eastAsia" w:ascii="宋体" w:hAnsi="宋体" w:cs="宋体"/>
                <w:color w:val="auto"/>
                <w:kern w:val="0"/>
                <w:szCs w:val="21"/>
                <w:highlight w:val="none"/>
              </w:rPr>
              <w:t>）款约定承担违约责任。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olor w:val="auto"/>
                <w:kern w:val="0"/>
                <w:szCs w:val="21"/>
                <w:highlight w:val="none"/>
              </w:rPr>
            </w:pPr>
            <w:r>
              <w:rPr>
                <w:rFonts w:hint="eastAsia" w:ascii="宋体" w:hAnsi="宋体" w:cs="宋体"/>
                <w:color w:val="auto"/>
                <w:kern w:val="0"/>
                <w:szCs w:val="21"/>
                <w:highlight w:val="none"/>
              </w:rPr>
              <w:t>7</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kern w:val="0"/>
                <w:szCs w:val="21"/>
                <w:highlight w:val="none"/>
              </w:rPr>
              <w:t>9.1</w:t>
            </w:r>
            <w:r>
              <w:rPr>
                <w:rFonts w:hint="eastAsia" w:ascii="宋体" w:hAnsi="宋体" w:cs="宋体"/>
                <w:color w:val="auto"/>
                <w:kern w:val="0"/>
                <w:szCs w:val="21"/>
                <w:highlight w:val="none"/>
              </w:rPr>
              <w:t>（</w:t>
            </w:r>
            <w:r>
              <w:rPr>
                <w:rFonts w:hint="default" w:ascii="宋体" w:hAnsi="宋体" w:cs="宋体"/>
                <w:color w:val="auto"/>
                <w:kern w:val="0"/>
                <w:szCs w:val="21"/>
                <w:highlight w:val="none"/>
              </w:rPr>
              <w:t>7</w:t>
            </w:r>
            <w:r>
              <w:rPr>
                <w:rFonts w:hint="eastAsia" w:ascii="宋体" w:hAnsi="宋体" w:cs="宋体"/>
                <w:color w:val="auto"/>
                <w:kern w:val="0"/>
                <w:szCs w:val="21"/>
                <w:highlight w:val="none"/>
              </w:rPr>
              <w:t>）</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olor w:val="auto"/>
                <w:kern w:val="0"/>
                <w:szCs w:val="21"/>
                <w:highlight w:val="none"/>
              </w:rPr>
            </w:pPr>
            <w:r>
              <w:rPr>
                <w:rFonts w:hint="eastAsia" w:ascii="宋体" w:hAnsi="宋体" w:cs="宋体"/>
                <w:color w:val="auto"/>
                <w:kern w:val="0"/>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4"/>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7</w:t>
            </w:r>
            <w:r>
              <w:rPr>
                <w:rFonts w:hint="eastAsia" w:ascii="宋体" w:hAnsi="宋体" w:cs="宋体"/>
                <w:color w:val="auto"/>
                <w:kern w:val="0"/>
                <w:szCs w:val="21"/>
                <w:highlight w:val="none"/>
              </w:rPr>
              <w:t>）承包人应对施工场地及周围的地下管线、建筑物、构筑物（含文物保护建筑）、古树名木之状况进行勘察，根据勘察结果确定具体的保护措施并承担有关费用。若发现正常施工措施及现有条件已不能达到保护目的的，承包人应及时报告，经总监理工程师、发包人批准采取特殊保护处理的，发包人承担不包含在招投标内容中的额外保护费用。</w:t>
            </w:r>
          </w:p>
          <w:p>
            <w:pPr>
              <w:pStyle w:val="15"/>
              <w:widowControl w:val="0"/>
              <w:adjustRightInd w:val="0"/>
              <w:snapToGrid w:val="0"/>
              <w:spacing w:beforeAutospacing="0" w:afterAutospacing="0" w:line="360" w:lineRule="auto"/>
              <w:ind w:left="0" w:right="0"/>
              <w:jc w:val="both"/>
              <w:outlineLvl w:val="4"/>
              <w:rPr>
                <w:color w:val="auto"/>
                <w:kern w:val="2"/>
                <w:sz w:val="21"/>
                <w:szCs w:val="21"/>
                <w:highlight w:val="none"/>
              </w:rPr>
            </w:pPr>
            <w:r>
              <w:rPr>
                <w:rFonts w:hint="eastAsia" w:cs="宋体"/>
                <w:color w:val="auto"/>
                <w:sz w:val="21"/>
                <w:szCs w:val="21"/>
                <w:highlight w:val="none"/>
              </w:rPr>
              <w:t>承包人应对所采取的保护措施进行监测，并应根据监测结果及时反馈信息指导施工，以确保上述受保护物件及作业人员、居民的安全。因承包人原因，受保护物件发生损坏的，由承包人承担责任并负责赔偿。</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80" w:lineRule="exact"/>
              <w:ind w:left="0" w:right="0" w:firstLine="315" w:firstLineChars="150"/>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7</w:t>
            </w:r>
            <w:r>
              <w:rPr>
                <w:rFonts w:hint="eastAsia" w:ascii="宋体" w:hAnsi="宋体" w:cs="宋体"/>
                <w:color w:val="auto"/>
                <w:kern w:val="0"/>
                <w:szCs w:val="21"/>
                <w:highlight w:val="none"/>
              </w:rPr>
              <w:t>）承包人应对施工场地及周围的地下管线、建筑物、构筑物（含文物保护建筑）、古树名木之状况进行勘察，根据勘察结果确定具体的保护措施并承担有关费用。若发现正常施工措施及现有条件已不能达到保护目的的，承包人应及时报告，经总监理工程师、发包人批准采取特殊保护处理的，发包人承担不包含在招投标内容中的额外保护费用。</w:t>
            </w:r>
          </w:p>
          <w:p>
            <w:pPr>
              <w:keepNext w:val="0"/>
              <w:keepLines w:val="0"/>
              <w:suppressLineNumbers w:val="0"/>
              <w:adjustRightInd w:val="0"/>
              <w:snapToGrid w:val="0"/>
              <w:spacing w:before="0" w:beforeAutospacing="0" w:after="0" w:afterAutospacing="0" w:line="380" w:lineRule="exact"/>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承包人应严格按照《国务院办公厅关于科学绿化的指导意见》（国办发〔</w:t>
            </w:r>
            <w:r>
              <w:rPr>
                <w:rFonts w:hint="default" w:ascii="宋体" w:hAnsi="宋体" w:cs="宋体"/>
                <w:color w:val="auto"/>
                <w:kern w:val="0"/>
                <w:szCs w:val="21"/>
                <w:highlight w:val="none"/>
              </w:rPr>
              <w:t>2021</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19</w:t>
            </w:r>
            <w:r>
              <w:rPr>
                <w:rFonts w:hint="eastAsia" w:ascii="宋体" w:hAnsi="宋体" w:cs="宋体"/>
                <w:color w:val="auto"/>
                <w:kern w:val="0"/>
                <w:szCs w:val="21"/>
                <w:highlight w:val="none"/>
              </w:rPr>
              <w:t>号）、《广州市关于科学绿化的实施意见》（穗办【</w:t>
            </w:r>
            <w:r>
              <w:rPr>
                <w:rFonts w:hint="default" w:ascii="宋体" w:hAnsi="宋体" w:cs="宋体"/>
                <w:color w:val="auto"/>
                <w:kern w:val="0"/>
                <w:szCs w:val="21"/>
                <w:highlight w:val="none"/>
              </w:rPr>
              <w:t>2021</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11</w:t>
            </w:r>
            <w:r>
              <w:rPr>
                <w:rFonts w:hint="eastAsia" w:ascii="宋体" w:hAnsi="宋体" w:cs="宋体"/>
                <w:color w:val="auto"/>
                <w:kern w:val="0"/>
                <w:szCs w:val="21"/>
                <w:highlight w:val="none"/>
              </w:rPr>
              <w:t>号）、《广东省人民政府办公厅关于科学绿化的实施意见》（粤府办【</w:t>
            </w:r>
            <w:r>
              <w:rPr>
                <w:rFonts w:hint="default" w:ascii="宋体" w:hAnsi="宋体" w:cs="宋体"/>
                <w:color w:val="auto"/>
                <w:kern w:val="0"/>
                <w:szCs w:val="21"/>
                <w:highlight w:val="none"/>
              </w:rPr>
              <w:t>2021</w:t>
            </w:r>
            <w:r>
              <w:rPr>
                <w:rFonts w:hint="eastAsia" w:ascii="宋体" w:hAnsi="宋体" w:cs="宋体"/>
                <w:color w:val="auto"/>
                <w:kern w:val="0"/>
                <w:szCs w:val="21"/>
                <w:highlight w:val="none"/>
              </w:rPr>
              <w:t>】</w:t>
            </w:r>
            <w:r>
              <w:rPr>
                <w:rFonts w:hint="default" w:ascii="宋体" w:hAnsi="宋体" w:cs="宋体"/>
                <w:color w:val="auto"/>
                <w:kern w:val="0"/>
                <w:szCs w:val="21"/>
                <w:highlight w:val="none"/>
              </w:rPr>
              <w:t>48</w:t>
            </w:r>
            <w:r>
              <w:rPr>
                <w:rFonts w:hint="eastAsia" w:ascii="宋体" w:hAnsi="宋体" w:cs="宋体"/>
                <w:color w:val="auto"/>
                <w:kern w:val="0"/>
                <w:szCs w:val="21"/>
                <w:highlight w:val="none"/>
              </w:rPr>
              <w:t>号）和《广州市城市树木保护管理规定（试行）》（穗林业园林规字〔</w:t>
            </w:r>
            <w:r>
              <w:rPr>
                <w:rFonts w:hint="default" w:ascii="宋体" w:hAnsi="宋体" w:cs="宋体"/>
                <w:color w:val="auto"/>
                <w:kern w:val="0"/>
                <w:szCs w:val="21"/>
                <w:highlight w:val="none"/>
              </w:rPr>
              <w:t>2022</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号）等相关规定组织施工，严格落实古树名木、古树后续资源、行道树、大树等树木的保护工作，禁止擅自砍伐树木或擅自迁移树木。</w:t>
            </w:r>
          </w:p>
          <w:p>
            <w:pPr>
              <w:keepNext w:val="0"/>
              <w:keepLines w:val="0"/>
              <w:suppressLineNumbers w:val="0"/>
              <w:spacing w:before="0" w:beforeAutospacing="0" w:after="0" w:afterAutospacing="0" w:line="268" w:lineRule="auto"/>
              <w:ind w:left="0" w:right="0"/>
              <w:rPr>
                <w:rFonts w:hint="default"/>
                <w:color w:val="auto"/>
                <w:szCs w:val="21"/>
                <w:highlight w:val="none"/>
              </w:rPr>
            </w:pPr>
            <w:r>
              <w:rPr>
                <w:rFonts w:hint="eastAsia" w:ascii="宋体" w:hAnsi="宋体" w:cs="宋体"/>
                <w:color w:val="auto"/>
                <w:kern w:val="0"/>
                <w:szCs w:val="21"/>
                <w:highlight w:val="none"/>
              </w:rPr>
              <w:t>承包人应对所采取的保护措施进行监测，并应根据监测结果及时反馈信息指导施工，以确保上述受保护物件及作业人员、居民的安全。因承包人原因，受保护物件发生损坏的，由承包人承担责任并负责赔偿。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s="宋体"/>
                <w:color w:val="auto"/>
                <w:kern w:val="0"/>
                <w:szCs w:val="21"/>
                <w:highlight w:val="none"/>
              </w:rPr>
            </w:pPr>
            <w:r>
              <w:rPr>
                <w:rFonts w:hint="eastAsia" w:ascii="宋体" w:hAnsi="宋体" w:cs="宋体"/>
                <w:color w:val="auto"/>
                <w:kern w:val="0"/>
                <w:szCs w:val="21"/>
                <w:highlight w:val="none"/>
              </w:rPr>
              <w:t>8</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s="宋体"/>
                <w:color w:val="auto"/>
                <w:kern w:val="0"/>
                <w:szCs w:val="21"/>
                <w:highlight w:val="none"/>
              </w:rPr>
            </w:pPr>
            <w:r>
              <w:rPr>
                <w:rFonts w:hint="default"/>
                <w:color w:val="auto"/>
                <w:szCs w:val="21"/>
                <w:highlight w:val="none"/>
              </w:rPr>
              <w:t>9.1</w:t>
            </w:r>
            <w:r>
              <w:rPr>
                <w:rFonts w:hint="eastAsia" w:ascii="宋体" w:hAnsi="宋体" w:cs="宋体"/>
                <w:color w:val="auto"/>
                <w:szCs w:val="21"/>
                <w:highlight w:val="none"/>
              </w:rPr>
              <w:t>（</w:t>
            </w:r>
            <w:r>
              <w:rPr>
                <w:rFonts w:hint="default"/>
                <w:color w:val="auto"/>
                <w:szCs w:val="21"/>
                <w:highlight w:val="none"/>
              </w:rPr>
              <w:t>8</w:t>
            </w:r>
            <w:r>
              <w:rPr>
                <w:rFonts w:hint="eastAsia" w:ascii="宋体" w:hAnsi="宋体" w:cs="宋体"/>
                <w:color w:val="auto"/>
                <w:szCs w:val="21"/>
                <w:highlight w:val="none"/>
              </w:rPr>
              <w:t>）</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s="宋体"/>
                <w:color w:val="auto"/>
                <w:kern w:val="0"/>
                <w:szCs w:val="21"/>
                <w:highlight w:val="none"/>
              </w:rPr>
            </w:pPr>
            <w:r>
              <w:rPr>
                <w:rFonts w:hint="eastAsia" w:ascii="宋体" w:hAnsi="宋体" w:cs="宋体"/>
                <w:color w:val="auto"/>
                <w:kern w:val="0"/>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color w:val="auto"/>
                <w:szCs w:val="21"/>
                <w:highlight w:val="none"/>
              </w:rPr>
            </w:pPr>
            <w:r>
              <w:rPr>
                <w:rFonts w:hint="eastAsia" w:ascii="宋体" w:hAnsi="宋体" w:cs="宋体"/>
                <w:color w:val="auto"/>
                <w:szCs w:val="21"/>
                <w:highlight w:val="none"/>
              </w:rPr>
              <w:t>（</w:t>
            </w:r>
            <w:r>
              <w:rPr>
                <w:rFonts w:hint="default"/>
                <w:color w:val="auto"/>
                <w:szCs w:val="21"/>
                <w:highlight w:val="none"/>
              </w:rPr>
              <w:t>8</w:t>
            </w:r>
            <w:r>
              <w:rPr>
                <w:rFonts w:hint="eastAsia" w:ascii="宋体" w:hAnsi="宋体" w:cs="宋体"/>
                <w:color w:val="auto"/>
                <w:szCs w:val="21"/>
                <w:highlight w:val="none"/>
              </w:rPr>
              <w:t>）承包人须按发包人批准的施工组织设计进行施工现场布置、放置材料机械及其他设施，及时将施工垃圾、余泥运出场外，保证施工场地清洁符合环境卫生管理的有关规定，达到合同协议书约定的安全生产及文明施工目标。</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color w:val="auto"/>
                <w:szCs w:val="21"/>
                <w:highlight w:val="none"/>
              </w:rPr>
            </w:pPr>
            <w:r>
              <w:rPr>
                <w:rFonts w:hint="eastAsia" w:ascii="宋体" w:hAnsi="宋体" w:cs="宋体"/>
                <w:color w:val="auto"/>
                <w:szCs w:val="21"/>
                <w:highlight w:val="none"/>
              </w:rPr>
              <w:t>施工过程中，承包人应按合同约定及时清理施工垃圾，做到工完料清，并在工程竣工验收后</w:t>
            </w:r>
            <w:r>
              <w:rPr>
                <w:rFonts w:hint="default"/>
                <w:color w:val="auto"/>
                <w:szCs w:val="21"/>
                <w:highlight w:val="none"/>
              </w:rPr>
              <w:t>10</w:t>
            </w:r>
            <w:r>
              <w:rPr>
                <w:rFonts w:hint="eastAsia" w:ascii="宋体" w:hAnsi="宋体" w:cs="宋体"/>
                <w:color w:val="auto"/>
                <w:szCs w:val="21"/>
                <w:highlight w:val="none"/>
              </w:rPr>
              <w:t>天内，对施工场地进行全面清理。</w:t>
            </w:r>
          </w:p>
          <w:p>
            <w:pPr>
              <w:keepNext w:val="0"/>
              <w:keepLines w:val="0"/>
              <w:suppressLineNumbers w:val="0"/>
              <w:adjustRightInd w:val="0"/>
              <w:snapToGrid w:val="0"/>
              <w:spacing w:before="0" w:beforeAutospacing="0" w:after="0" w:afterAutospacing="0" w:line="300" w:lineRule="auto"/>
              <w:ind w:left="0" w:right="0"/>
              <w:jc w:val="left"/>
              <w:outlineLvl w:val="4"/>
              <w:rPr>
                <w:rFonts w:hint="default" w:ascii="宋体" w:cs="宋体"/>
                <w:color w:val="auto"/>
                <w:kern w:val="0"/>
                <w:szCs w:val="21"/>
                <w:highlight w:val="none"/>
              </w:rPr>
            </w:pP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firstLine="480"/>
              <w:jc w:val="left"/>
              <w:rPr>
                <w:rFonts w:hint="default" w:ascii="宋体" w:cs="宋体"/>
                <w:color w:val="auto"/>
                <w:szCs w:val="21"/>
                <w:highlight w:val="none"/>
              </w:rPr>
            </w:pPr>
            <w:r>
              <w:rPr>
                <w:rFonts w:hint="eastAsia" w:ascii="宋体" w:hAnsi="宋体" w:cs="宋体"/>
                <w:color w:val="auto"/>
                <w:szCs w:val="21"/>
                <w:highlight w:val="none"/>
              </w:rPr>
              <w:t>（</w:t>
            </w:r>
            <w:r>
              <w:rPr>
                <w:rFonts w:hint="default"/>
                <w:color w:val="auto"/>
                <w:szCs w:val="21"/>
                <w:highlight w:val="none"/>
              </w:rPr>
              <w:t>8</w:t>
            </w:r>
            <w:r>
              <w:rPr>
                <w:rFonts w:hint="eastAsia" w:ascii="宋体" w:hAnsi="宋体" w:cs="宋体"/>
                <w:color w:val="auto"/>
                <w:szCs w:val="21"/>
                <w:highlight w:val="none"/>
              </w:rPr>
              <w:t>）承包人应当编制建筑垃圾处理方案，并在开工前报工程所在地县级人民政府建筑垃圾主管部门备案并按发包人批准的施工组织设计进行施工现场布置、放置材料机械及其他设施。</w:t>
            </w:r>
          </w:p>
          <w:p>
            <w:pPr>
              <w:keepNext w:val="0"/>
              <w:keepLines w:val="0"/>
              <w:suppressLineNumbers w:val="0"/>
              <w:adjustRightInd w:val="0"/>
              <w:snapToGrid w:val="0"/>
              <w:spacing w:before="0" w:beforeAutospacing="0" w:after="0" w:afterAutospacing="0" w:line="360" w:lineRule="auto"/>
              <w:ind w:left="0" w:right="0" w:firstLine="480"/>
              <w:jc w:val="left"/>
              <w:rPr>
                <w:rFonts w:hint="default" w:ascii="宋体" w:cs="宋体"/>
                <w:color w:val="auto"/>
                <w:kern w:val="0"/>
                <w:szCs w:val="21"/>
                <w:highlight w:val="none"/>
              </w:rPr>
            </w:pPr>
            <w:r>
              <w:rPr>
                <w:rFonts w:hint="eastAsia" w:ascii="宋体" w:hAnsi="宋体" w:cs="宋体"/>
                <w:color w:val="auto"/>
                <w:szCs w:val="21"/>
                <w:highlight w:val="none"/>
              </w:rPr>
              <w:t>施工过程中，承包人应当建立建筑垃圾管理台账，分类收集、贮存和及时清运施工过程中产生的建筑垃圾，具体要求按照《广东省建筑垃圾管理条例》（广东省第十三届人民代表大会常务委员会公告第</w:t>
            </w:r>
            <w:r>
              <w:rPr>
                <w:rFonts w:hint="default"/>
                <w:color w:val="auto"/>
                <w:szCs w:val="21"/>
                <w:highlight w:val="none"/>
              </w:rPr>
              <w:t>126</w:t>
            </w:r>
            <w:r>
              <w:rPr>
                <w:rFonts w:hint="eastAsia" w:ascii="宋体" w:hAnsi="宋体" w:cs="宋体"/>
                <w:color w:val="auto"/>
                <w:szCs w:val="21"/>
                <w:highlight w:val="none"/>
              </w:rPr>
              <w:t>号）等环境卫生管理的有关规定执行</w:t>
            </w:r>
            <w:r>
              <w:rPr>
                <w:rFonts w:hint="default"/>
                <w:color w:val="auto"/>
                <w:szCs w:val="21"/>
                <w:highlight w:val="none"/>
              </w:rPr>
              <w:t>,</w:t>
            </w:r>
            <w:r>
              <w:rPr>
                <w:rFonts w:hint="eastAsia" w:ascii="宋体" w:hAnsi="宋体" w:cs="宋体"/>
                <w:color w:val="auto"/>
                <w:szCs w:val="21"/>
                <w:highlight w:val="none"/>
              </w:rPr>
              <w:t>确保施工场地清洁达到合同协议书约定的安全生产及文明施工目标。同时，工程竣工验收后</w:t>
            </w:r>
            <w:r>
              <w:rPr>
                <w:rFonts w:hint="default"/>
                <w:color w:val="auto"/>
                <w:szCs w:val="21"/>
                <w:highlight w:val="none"/>
              </w:rPr>
              <w:t>10</w:t>
            </w:r>
            <w:r>
              <w:rPr>
                <w:rFonts w:hint="eastAsia" w:ascii="宋体" w:hAnsi="宋体" w:cs="宋体"/>
                <w:color w:val="auto"/>
                <w:szCs w:val="21"/>
                <w:highlight w:val="none"/>
              </w:rPr>
              <w:t>天内，承包人应当对施工场地进行全面清理。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olor w:val="auto"/>
                <w:kern w:val="0"/>
                <w:szCs w:val="21"/>
                <w:highlight w:val="none"/>
              </w:rPr>
            </w:pPr>
            <w:r>
              <w:rPr>
                <w:rFonts w:hint="eastAsia" w:ascii="宋体" w:hAnsi="宋体" w:cs="宋体"/>
                <w:color w:val="auto"/>
                <w:kern w:val="0"/>
                <w:szCs w:val="21"/>
                <w:highlight w:val="none"/>
              </w:rPr>
              <w:t>9</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szCs w:val="21"/>
                <w:highlight w:val="none"/>
              </w:rPr>
              <w:t>9.3</w:t>
            </w:r>
            <w:r>
              <w:rPr>
                <w:rFonts w:hint="eastAsia" w:ascii="宋体" w:hAnsi="宋体" w:cs="宋体"/>
                <w:color w:val="auto"/>
                <w:szCs w:val="21"/>
                <w:highlight w:val="none"/>
              </w:rPr>
              <w:t>（</w:t>
            </w:r>
            <w:r>
              <w:rPr>
                <w:rFonts w:hint="default" w:ascii="宋体" w:hAnsi="宋体" w:cs="宋体"/>
                <w:color w:val="auto"/>
                <w:szCs w:val="21"/>
                <w:highlight w:val="none"/>
              </w:rPr>
              <w:t>2</w:t>
            </w:r>
            <w:r>
              <w:rPr>
                <w:rFonts w:hint="eastAsia" w:ascii="宋体" w:hAnsi="宋体" w:cs="宋体"/>
                <w:color w:val="auto"/>
                <w:szCs w:val="21"/>
                <w:highlight w:val="none"/>
              </w:rPr>
              <w:t>）</w:t>
            </w:r>
            <w:r>
              <w:rPr>
                <w:rFonts w:hint="default" w:ascii="宋体" w:cs="宋体"/>
                <w:color w:val="auto"/>
                <w:szCs w:val="21"/>
                <w:highlight w:val="none"/>
              </w:rPr>
              <w:t>-</w:t>
            </w:r>
            <w:r>
              <w:rPr>
                <w:rFonts w:hint="eastAsia" w:ascii="宋体" w:hAnsi="宋体" w:cs="宋体"/>
                <w:color w:val="auto"/>
                <w:szCs w:val="21"/>
                <w:highlight w:val="none"/>
              </w:rPr>
              <w:t>（</w:t>
            </w:r>
            <w:r>
              <w:rPr>
                <w:rFonts w:hint="default" w:ascii="宋体" w:hAnsi="宋体" w:cs="宋体"/>
                <w:color w:val="auto"/>
                <w:szCs w:val="21"/>
                <w:highlight w:val="none"/>
              </w:rPr>
              <w:t>4</w:t>
            </w:r>
            <w:r>
              <w:rPr>
                <w:rFonts w:hint="eastAsia" w:ascii="宋体" w:hAnsi="宋体" w:cs="宋体"/>
                <w:color w:val="auto"/>
                <w:szCs w:val="21"/>
                <w:highlight w:val="none"/>
              </w:rPr>
              <w:t>）</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olor w:val="auto"/>
                <w:kern w:val="0"/>
                <w:szCs w:val="21"/>
                <w:highlight w:val="none"/>
              </w:rPr>
            </w:pPr>
            <w:r>
              <w:rPr>
                <w:rFonts w:hint="eastAsia" w:ascii="宋体" w:hAnsi="宋体" w:cs="宋体"/>
                <w:color w:val="auto"/>
                <w:kern w:val="0"/>
                <w:szCs w:val="21"/>
                <w:highlight w:val="none"/>
              </w:rPr>
              <w:t>修改</w:t>
            </w:r>
          </w:p>
        </w:tc>
        <w:tc>
          <w:tcPr>
            <w:tcW w:w="3669" w:type="dxa"/>
            <w:tcBorders>
              <w:left w:val="nil"/>
            </w:tcBorders>
            <w:noWrap/>
            <w:vAlign w:val="center"/>
          </w:tcPr>
          <w:p>
            <w:pPr>
              <w:pStyle w:val="15"/>
              <w:widowControl w:val="0"/>
              <w:adjustRightInd w:val="0"/>
              <w:snapToGrid w:val="0"/>
              <w:spacing w:beforeAutospacing="0" w:afterAutospacing="0" w:line="268" w:lineRule="auto"/>
              <w:ind w:left="0" w:right="0"/>
              <w:jc w:val="both"/>
              <w:outlineLvl w:val="4"/>
              <w:rPr>
                <w:color w:val="auto"/>
                <w:kern w:val="2"/>
                <w:sz w:val="21"/>
                <w:szCs w:val="21"/>
                <w:highlight w:val="none"/>
              </w:rPr>
            </w:pPr>
            <w:r>
              <w:rPr>
                <w:rFonts w:hint="eastAsia" w:cs="宋体"/>
                <w:color w:val="auto"/>
                <w:kern w:val="2"/>
                <w:sz w:val="21"/>
                <w:szCs w:val="21"/>
                <w:highlight w:val="none"/>
              </w:rPr>
              <w:t>（</w:t>
            </w:r>
            <w:r>
              <w:rPr>
                <w:rFonts w:cs="宋体"/>
                <w:color w:val="auto"/>
                <w:kern w:val="2"/>
                <w:sz w:val="21"/>
                <w:szCs w:val="21"/>
                <w:highlight w:val="none"/>
              </w:rPr>
              <w:t>2</w:t>
            </w:r>
            <w:r>
              <w:rPr>
                <w:rFonts w:hint="eastAsia" w:cs="宋体"/>
                <w:color w:val="auto"/>
                <w:kern w:val="2"/>
                <w:sz w:val="21"/>
                <w:szCs w:val="21"/>
                <w:highlight w:val="none"/>
              </w:rPr>
              <w:t>）计算机网络</w:t>
            </w:r>
          </w:p>
          <w:p>
            <w:pPr>
              <w:pStyle w:val="15"/>
              <w:widowControl w:val="0"/>
              <w:adjustRightInd w:val="0"/>
              <w:snapToGrid w:val="0"/>
              <w:spacing w:beforeAutospacing="0" w:afterAutospacing="0" w:line="268" w:lineRule="auto"/>
              <w:ind w:left="0" w:right="0"/>
              <w:jc w:val="both"/>
              <w:rPr>
                <w:color w:val="auto"/>
                <w:kern w:val="2"/>
                <w:sz w:val="21"/>
                <w:szCs w:val="21"/>
                <w:highlight w:val="none"/>
              </w:rPr>
            </w:pPr>
            <w:r>
              <w:rPr>
                <w:rFonts w:hint="eastAsia" w:cs="宋体"/>
                <w:color w:val="auto"/>
                <w:kern w:val="2"/>
                <w:sz w:val="21"/>
                <w:szCs w:val="21"/>
                <w:highlight w:val="none"/>
              </w:rPr>
              <w:t>承包人须以宽带形式接入发包人网站以保证信息传输速度要求，网络规划、布线、网络设备、维护由承包人负责。</w:t>
            </w:r>
          </w:p>
          <w:p>
            <w:pPr>
              <w:pStyle w:val="15"/>
              <w:widowControl w:val="0"/>
              <w:adjustRightInd w:val="0"/>
              <w:snapToGrid w:val="0"/>
              <w:spacing w:beforeAutospacing="0" w:afterAutospacing="0" w:line="268" w:lineRule="auto"/>
              <w:ind w:left="0" w:right="0"/>
              <w:jc w:val="both"/>
              <w:outlineLvl w:val="4"/>
              <w:rPr>
                <w:color w:val="auto"/>
                <w:kern w:val="2"/>
                <w:sz w:val="21"/>
                <w:szCs w:val="21"/>
                <w:highlight w:val="none"/>
              </w:rPr>
            </w:pPr>
            <w:r>
              <w:rPr>
                <w:rFonts w:hint="eastAsia" w:cs="宋体"/>
                <w:color w:val="auto"/>
                <w:kern w:val="2"/>
                <w:sz w:val="21"/>
                <w:szCs w:val="21"/>
                <w:highlight w:val="none"/>
              </w:rPr>
              <w:t>（</w:t>
            </w:r>
            <w:r>
              <w:rPr>
                <w:rFonts w:cs="宋体"/>
                <w:color w:val="auto"/>
                <w:kern w:val="2"/>
                <w:sz w:val="21"/>
                <w:szCs w:val="21"/>
                <w:highlight w:val="none"/>
              </w:rPr>
              <w:t>3</w:t>
            </w:r>
            <w:r>
              <w:rPr>
                <w:rFonts w:hint="eastAsia" w:cs="宋体"/>
                <w:color w:val="auto"/>
                <w:kern w:val="2"/>
                <w:sz w:val="21"/>
                <w:szCs w:val="21"/>
                <w:highlight w:val="none"/>
              </w:rPr>
              <w:t>）计算机硬件</w:t>
            </w:r>
          </w:p>
          <w:p>
            <w:pPr>
              <w:pStyle w:val="15"/>
              <w:widowControl w:val="0"/>
              <w:adjustRightInd w:val="0"/>
              <w:snapToGrid w:val="0"/>
              <w:spacing w:beforeAutospacing="0" w:afterAutospacing="0" w:line="268" w:lineRule="auto"/>
              <w:ind w:left="0" w:right="0"/>
              <w:jc w:val="both"/>
              <w:rPr>
                <w:color w:val="auto"/>
                <w:kern w:val="2"/>
                <w:sz w:val="21"/>
                <w:szCs w:val="21"/>
                <w:highlight w:val="none"/>
              </w:rPr>
            </w:pPr>
            <w:r>
              <w:rPr>
                <w:rFonts w:hint="eastAsia" w:cs="宋体"/>
                <w:color w:val="auto"/>
                <w:kern w:val="2"/>
                <w:sz w:val="21"/>
                <w:szCs w:val="21"/>
                <w:highlight w:val="none"/>
              </w:rPr>
              <w:t>承包人应配置满足发包人计算机工程信息管理系统运行要求的计算机和工作站来支持日常的合同项目施工管理工作。运行计算机工程信息管理系统的计算机最低配置为：</w:t>
            </w:r>
            <w:r>
              <w:rPr>
                <w:rFonts w:cs="宋体"/>
                <w:color w:val="auto"/>
                <w:kern w:val="2"/>
                <w:sz w:val="21"/>
                <w:szCs w:val="21"/>
                <w:highlight w:val="none"/>
              </w:rPr>
              <w:t>CPU</w:t>
            </w:r>
            <w:r>
              <w:rPr>
                <w:rFonts w:hint="eastAsia" w:cs="宋体"/>
                <w:color w:val="auto"/>
                <w:kern w:val="2"/>
                <w:sz w:val="21"/>
                <w:szCs w:val="21"/>
                <w:highlight w:val="none"/>
              </w:rPr>
              <w:t>双核主频</w:t>
            </w:r>
            <w:r>
              <w:rPr>
                <w:rFonts w:cs="宋体"/>
                <w:color w:val="auto"/>
                <w:kern w:val="2"/>
                <w:sz w:val="21"/>
                <w:szCs w:val="21"/>
                <w:highlight w:val="none"/>
              </w:rPr>
              <w:t>2.0MH</w:t>
            </w:r>
            <w:r>
              <w:rPr>
                <w:rFonts w:hint="eastAsia" w:cs="宋体"/>
                <w:color w:val="auto"/>
                <w:kern w:val="2"/>
                <w:sz w:val="21"/>
                <w:szCs w:val="21"/>
                <w:highlight w:val="none"/>
              </w:rPr>
              <w:t>以上、内存</w:t>
            </w:r>
            <w:r>
              <w:rPr>
                <w:rFonts w:cs="宋体"/>
                <w:color w:val="auto"/>
                <w:kern w:val="2"/>
                <w:sz w:val="21"/>
                <w:szCs w:val="21"/>
                <w:highlight w:val="none"/>
              </w:rPr>
              <w:t>2G</w:t>
            </w:r>
            <w:r>
              <w:rPr>
                <w:rFonts w:hint="eastAsia" w:cs="宋体"/>
                <w:color w:val="auto"/>
                <w:kern w:val="2"/>
                <w:sz w:val="21"/>
                <w:szCs w:val="21"/>
                <w:highlight w:val="none"/>
              </w:rPr>
              <w:t>以上、硬盘</w:t>
            </w:r>
            <w:r>
              <w:rPr>
                <w:rFonts w:cs="宋体"/>
                <w:color w:val="auto"/>
                <w:kern w:val="2"/>
                <w:sz w:val="21"/>
                <w:szCs w:val="21"/>
                <w:highlight w:val="none"/>
              </w:rPr>
              <w:t>120G</w:t>
            </w:r>
            <w:r>
              <w:rPr>
                <w:rFonts w:hint="eastAsia" w:cs="宋体"/>
                <w:color w:val="auto"/>
                <w:kern w:val="2"/>
                <w:sz w:val="21"/>
                <w:szCs w:val="21"/>
                <w:highlight w:val="none"/>
              </w:rPr>
              <w:t>。</w:t>
            </w:r>
          </w:p>
          <w:p>
            <w:pPr>
              <w:pStyle w:val="15"/>
              <w:widowControl w:val="0"/>
              <w:adjustRightInd w:val="0"/>
              <w:snapToGrid w:val="0"/>
              <w:spacing w:beforeAutospacing="0" w:afterAutospacing="0" w:line="268" w:lineRule="auto"/>
              <w:ind w:left="0" w:right="0"/>
              <w:jc w:val="both"/>
              <w:outlineLvl w:val="4"/>
              <w:rPr>
                <w:color w:val="auto"/>
                <w:kern w:val="2"/>
                <w:sz w:val="21"/>
                <w:szCs w:val="21"/>
                <w:highlight w:val="none"/>
              </w:rPr>
            </w:pPr>
            <w:r>
              <w:rPr>
                <w:rFonts w:hint="eastAsia" w:cs="宋体"/>
                <w:color w:val="auto"/>
                <w:kern w:val="2"/>
                <w:sz w:val="21"/>
                <w:szCs w:val="21"/>
                <w:highlight w:val="none"/>
              </w:rPr>
              <w:t>（</w:t>
            </w:r>
            <w:r>
              <w:rPr>
                <w:rFonts w:cs="宋体"/>
                <w:color w:val="auto"/>
                <w:kern w:val="2"/>
                <w:sz w:val="21"/>
                <w:szCs w:val="21"/>
                <w:highlight w:val="none"/>
              </w:rPr>
              <w:t>4</w:t>
            </w:r>
            <w:r>
              <w:rPr>
                <w:rFonts w:hint="eastAsia" w:cs="宋体"/>
                <w:color w:val="auto"/>
                <w:kern w:val="2"/>
                <w:sz w:val="21"/>
                <w:szCs w:val="21"/>
                <w:highlight w:val="none"/>
              </w:rPr>
              <w:t>）计算机软件</w:t>
            </w:r>
          </w:p>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eastAsia" w:ascii="宋体" w:hAnsi="宋体" w:cs="宋体"/>
                <w:color w:val="auto"/>
                <w:kern w:val="0"/>
                <w:szCs w:val="21"/>
                <w:highlight w:val="none"/>
              </w:rPr>
              <w:t>计算机工程信息管理系统运行在</w:t>
            </w:r>
            <w:r>
              <w:rPr>
                <w:rFonts w:hint="default" w:cs="Calibri"/>
                <w:color w:val="auto"/>
                <w:kern w:val="0"/>
                <w:szCs w:val="21"/>
                <w:highlight w:val="none"/>
              </w:rPr>
              <w:t>Windows2000</w:t>
            </w:r>
            <w:r>
              <w:rPr>
                <w:rFonts w:hint="eastAsia" w:ascii="宋体" w:hAnsi="宋体" w:cs="宋体"/>
                <w:color w:val="auto"/>
                <w:kern w:val="0"/>
                <w:szCs w:val="21"/>
                <w:highlight w:val="none"/>
              </w:rPr>
              <w:t>或更高版本的操作系统上，这部分软件由承包人自己负责。计算机工程信息管理系统应用软件和进度计划管理软件由发包人统一免费配置。</w:t>
            </w:r>
          </w:p>
        </w:tc>
        <w:tc>
          <w:tcPr>
            <w:tcW w:w="3577" w:type="dxa"/>
            <w:tcBorders>
              <w:left w:val="nil"/>
            </w:tcBorders>
            <w:noWrap/>
            <w:vAlign w:val="center"/>
          </w:tcPr>
          <w:p>
            <w:pPr>
              <w:keepNext w:val="0"/>
              <w:keepLines w:val="0"/>
              <w:suppressLineNumbers w:val="0"/>
              <w:spacing w:before="0" w:beforeAutospacing="0" w:after="0" w:afterAutospacing="0" w:line="268" w:lineRule="auto"/>
              <w:ind w:left="0" w:right="0"/>
              <w:rPr>
                <w:rFonts w:hint="default"/>
                <w:color w:val="auto"/>
                <w:szCs w:val="21"/>
                <w:highlight w:val="none"/>
              </w:rPr>
            </w:pPr>
            <w:r>
              <w:rPr>
                <w:rFonts w:hint="eastAsia" w:ascii="宋体" w:hAnsi="宋体" w:cs="宋体"/>
                <w:color w:val="auto"/>
                <w:szCs w:val="21"/>
                <w:highlight w:val="none"/>
              </w:rPr>
              <w:t>（</w:t>
            </w:r>
            <w:r>
              <w:rPr>
                <w:rFonts w:hint="default" w:cs="Calibri"/>
                <w:color w:val="auto"/>
                <w:szCs w:val="21"/>
                <w:highlight w:val="none"/>
              </w:rPr>
              <w:t>2</w:t>
            </w:r>
            <w:r>
              <w:rPr>
                <w:rFonts w:hint="eastAsia" w:ascii="宋体" w:hAnsi="宋体" w:cs="宋体"/>
                <w:color w:val="auto"/>
                <w:szCs w:val="21"/>
                <w:highlight w:val="none"/>
              </w:rPr>
              <w:t>）计算机网络</w:t>
            </w:r>
          </w:p>
          <w:p>
            <w:pPr>
              <w:keepNext w:val="0"/>
              <w:keepLines w:val="0"/>
              <w:suppressLineNumbers w:val="0"/>
              <w:spacing w:before="0" w:beforeAutospacing="0" w:after="0" w:afterAutospacing="0" w:line="268" w:lineRule="auto"/>
              <w:ind w:left="0" w:right="0"/>
              <w:rPr>
                <w:rFonts w:hint="default"/>
                <w:color w:val="auto"/>
                <w:szCs w:val="21"/>
                <w:highlight w:val="none"/>
              </w:rPr>
            </w:pPr>
            <w:r>
              <w:rPr>
                <w:rFonts w:hint="eastAsia" w:ascii="宋体" w:hAnsi="宋体" w:cs="宋体"/>
                <w:color w:val="auto"/>
                <w:szCs w:val="21"/>
                <w:highlight w:val="none"/>
              </w:rPr>
              <w:t>承包人须以宽带形式接入发包人网站以保证信息传输速度要求，网络规划、布线、网络设备、维护</w:t>
            </w:r>
            <w:r>
              <w:rPr>
                <w:rFonts w:hint="eastAsia" w:ascii="宋体" w:hAnsi="宋体" w:cs="宋体"/>
                <w:color w:val="auto"/>
                <w:szCs w:val="21"/>
                <w:highlight w:val="none"/>
                <w:u w:val="single"/>
              </w:rPr>
              <w:t>及网络安全</w:t>
            </w:r>
            <w:r>
              <w:rPr>
                <w:rFonts w:hint="eastAsia" w:ascii="宋体" w:hAnsi="宋体" w:cs="宋体"/>
                <w:color w:val="auto"/>
                <w:szCs w:val="21"/>
                <w:highlight w:val="none"/>
              </w:rPr>
              <w:t>由承包人负责。</w:t>
            </w:r>
          </w:p>
          <w:p>
            <w:pPr>
              <w:keepNext w:val="0"/>
              <w:keepLines w:val="0"/>
              <w:suppressLineNumbers w:val="0"/>
              <w:spacing w:before="0" w:beforeAutospacing="0" w:after="0" w:afterAutospacing="0" w:line="268" w:lineRule="auto"/>
              <w:ind w:left="0" w:right="0"/>
              <w:rPr>
                <w:rFonts w:hint="default"/>
                <w:color w:val="auto"/>
                <w:szCs w:val="21"/>
                <w:highlight w:val="none"/>
              </w:rPr>
            </w:pPr>
            <w:r>
              <w:rPr>
                <w:rFonts w:hint="eastAsia" w:ascii="宋体" w:hAnsi="宋体" w:cs="宋体"/>
                <w:color w:val="auto"/>
                <w:szCs w:val="21"/>
                <w:highlight w:val="none"/>
              </w:rPr>
              <w:t>（</w:t>
            </w:r>
            <w:r>
              <w:rPr>
                <w:rFonts w:hint="default" w:cs="Calibri"/>
                <w:color w:val="auto"/>
                <w:szCs w:val="21"/>
                <w:highlight w:val="none"/>
              </w:rPr>
              <w:t>3</w:t>
            </w:r>
            <w:r>
              <w:rPr>
                <w:rFonts w:hint="eastAsia" w:ascii="宋体" w:hAnsi="宋体" w:cs="宋体"/>
                <w:color w:val="auto"/>
                <w:szCs w:val="21"/>
                <w:highlight w:val="none"/>
              </w:rPr>
              <w:t>）计算机硬件</w:t>
            </w:r>
          </w:p>
          <w:p>
            <w:pPr>
              <w:keepNext w:val="0"/>
              <w:keepLines w:val="0"/>
              <w:suppressLineNumbers w:val="0"/>
              <w:spacing w:before="0" w:beforeAutospacing="0" w:after="0" w:afterAutospacing="0" w:line="268" w:lineRule="auto"/>
              <w:ind w:left="0" w:right="0"/>
              <w:rPr>
                <w:rFonts w:hint="default"/>
                <w:color w:val="auto"/>
                <w:szCs w:val="21"/>
                <w:highlight w:val="none"/>
              </w:rPr>
            </w:pPr>
            <w:r>
              <w:rPr>
                <w:rFonts w:hint="eastAsia" w:ascii="宋体" w:hAnsi="宋体" w:cs="宋体"/>
                <w:color w:val="auto"/>
                <w:szCs w:val="21"/>
                <w:highlight w:val="none"/>
              </w:rPr>
              <w:t>承包人应配置满足发包人计算机工程信息管理系统运行要求的计算机和工作站来支持日常的合同项目施工管理工作。运行计算机工程信息管理系统的计算机最低配置为：</w:t>
            </w:r>
            <w:r>
              <w:rPr>
                <w:rFonts w:hint="default" w:cs="Calibri"/>
                <w:color w:val="auto"/>
                <w:szCs w:val="21"/>
                <w:highlight w:val="none"/>
                <w:u w:val="single"/>
              </w:rPr>
              <w:t>CPU</w:t>
            </w:r>
            <w:r>
              <w:rPr>
                <w:rFonts w:hint="eastAsia" w:ascii="宋体" w:hAnsi="宋体" w:cs="宋体"/>
                <w:color w:val="auto"/>
                <w:szCs w:val="21"/>
                <w:highlight w:val="none"/>
                <w:u w:val="single"/>
              </w:rPr>
              <w:t>四核主频</w:t>
            </w:r>
            <w:r>
              <w:rPr>
                <w:rFonts w:hint="default" w:cs="Calibri"/>
                <w:color w:val="auto"/>
                <w:szCs w:val="21"/>
                <w:highlight w:val="none"/>
                <w:u w:val="single"/>
              </w:rPr>
              <w:t>3.0GHz</w:t>
            </w:r>
            <w:r>
              <w:rPr>
                <w:rFonts w:hint="eastAsia" w:ascii="宋体" w:hAnsi="宋体" w:cs="宋体"/>
                <w:color w:val="auto"/>
                <w:szCs w:val="21"/>
                <w:highlight w:val="none"/>
                <w:u w:val="single"/>
              </w:rPr>
              <w:t>以上、内存</w:t>
            </w:r>
            <w:r>
              <w:rPr>
                <w:rFonts w:hint="default" w:cs="Calibri"/>
                <w:color w:val="auto"/>
                <w:szCs w:val="21"/>
                <w:highlight w:val="none"/>
                <w:u w:val="single"/>
              </w:rPr>
              <w:t>8G</w:t>
            </w:r>
            <w:r>
              <w:rPr>
                <w:rFonts w:hint="eastAsia" w:ascii="宋体" w:hAnsi="宋体" w:cs="宋体"/>
                <w:color w:val="auto"/>
                <w:szCs w:val="21"/>
                <w:highlight w:val="none"/>
                <w:u w:val="single"/>
              </w:rPr>
              <w:t>以上、硬盘</w:t>
            </w:r>
            <w:r>
              <w:rPr>
                <w:rFonts w:hint="default" w:cs="Calibri"/>
                <w:color w:val="auto"/>
                <w:szCs w:val="21"/>
                <w:highlight w:val="none"/>
                <w:u w:val="single"/>
              </w:rPr>
              <w:t>500G</w:t>
            </w:r>
            <w:r>
              <w:rPr>
                <w:rFonts w:hint="eastAsia" w:ascii="宋体" w:hAnsi="宋体" w:cs="宋体"/>
                <w:color w:val="auto"/>
                <w:szCs w:val="21"/>
                <w:highlight w:val="none"/>
                <w:u w:val="single"/>
              </w:rPr>
              <w:t>以上</w:t>
            </w:r>
            <w:r>
              <w:rPr>
                <w:rFonts w:hint="eastAsia" w:ascii="宋体" w:hAnsi="宋体" w:cs="宋体"/>
                <w:color w:val="auto"/>
                <w:szCs w:val="21"/>
                <w:highlight w:val="none"/>
              </w:rPr>
              <w:t>。</w:t>
            </w:r>
          </w:p>
          <w:p>
            <w:pPr>
              <w:keepNext w:val="0"/>
              <w:keepLines w:val="0"/>
              <w:suppressLineNumbers w:val="0"/>
              <w:spacing w:before="0" w:beforeAutospacing="0" w:after="0" w:afterAutospacing="0" w:line="268" w:lineRule="auto"/>
              <w:ind w:left="0" w:right="0"/>
              <w:rPr>
                <w:rFonts w:hint="default"/>
                <w:color w:val="auto"/>
                <w:szCs w:val="21"/>
                <w:highlight w:val="none"/>
              </w:rPr>
            </w:pPr>
            <w:r>
              <w:rPr>
                <w:rFonts w:hint="eastAsia" w:ascii="宋体" w:hAnsi="宋体" w:cs="宋体"/>
                <w:color w:val="auto"/>
                <w:szCs w:val="21"/>
                <w:highlight w:val="none"/>
              </w:rPr>
              <w:t>（</w:t>
            </w:r>
            <w:r>
              <w:rPr>
                <w:rFonts w:hint="default" w:cs="Calibri"/>
                <w:color w:val="auto"/>
                <w:szCs w:val="21"/>
                <w:highlight w:val="none"/>
              </w:rPr>
              <w:t>4</w:t>
            </w:r>
            <w:r>
              <w:rPr>
                <w:rFonts w:hint="eastAsia" w:ascii="宋体" w:hAnsi="宋体" w:cs="宋体"/>
                <w:color w:val="auto"/>
                <w:szCs w:val="21"/>
                <w:highlight w:val="none"/>
              </w:rPr>
              <w:t>）计算机软件</w:t>
            </w:r>
          </w:p>
          <w:p>
            <w:pPr>
              <w:keepNext w:val="0"/>
              <w:keepLines w:val="0"/>
              <w:suppressLineNumbers w:val="0"/>
              <w:adjustRightInd w:val="0"/>
              <w:snapToGrid w:val="0"/>
              <w:spacing w:before="0" w:beforeAutospacing="0" w:after="0" w:afterAutospacing="0"/>
              <w:ind w:left="0" w:right="0"/>
              <w:rPr>
                <w:rFonts w:hint="default" w:ascii="宋体"/>
                <w:color w:val="auto"/>
                <w:kern w:val="0"/>
                <w:szCs w:val="21"/>
                <w:highlight w:val="none"/>
              </w:rPr>
            </w:pPr>
            <w:r>
              <w:rPr>
                <w:rFonts w:hint="eastAsia" w:ascii="宋体" w:hAnsi="宋体" w:cs="宋体"/>
                <w:color w:val="auto"/>
                <w:szCs w:val="21"/>
                <w:highlight w:val="none"/>
              </w:rPr>
              <w:t>计算机工程信息管理系统运行在</w:t>
            </w:r>
            <w:r>
              <w:rPr>
                <w:rFonts w:hint="default" w:cs="Calibri"/>
                <w:color w:val="auto"/>
                <w:szCs w:val="21"/>
                <w:highlight w:val="none"/>
                <w:u w:val="single"/>
              </w:rPr>
              <w:t>Windows7</w:t>
            </w:r>
            <w:r>
              <w:rPr>
                <w:rFonts w:hint="eastAsia" w:ascii="宋体" w:hAnsi="宋体" w:cs="宋体"/>
                <w:color w:val="auto"/>
                <w:szCs w:val="21"/>
                <w:highlight w:val="none"/>
              </w:rPr>
              <w:t>或更高版本的操作系统上，这部分软件由承包人自己负责。计算机工程信息管理系统应用软件和进度计划管理软件由发包人统一免费配置。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s="宋体"/>
                <w:color w:val="auto"/>
                <w:kern w:val="0"/>
                <w:szCs w:val="21"/>
                <w:highlight w:val="none"/>
              </w:rPr>
            </w:pPr>
            <w:r>
              <w:rPr>
                <w:rFonts w:hint="eastAsia" w:ascii="宋体" w:hAnsi="宋体" w:cs="宋体"/>
                <w:color w:val="auto"/>
                <w:kern w:val="0"/>
                <w:szCs w:val="21"/>
                <w:highlight w:val="none"/>
              </w:rPr>
              <w:t>10</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s="仿宋"/>
                <w:color w:val="auto"/>
                <w:kern w:val="0"/>
                <w:szCs w:val="21"/>
                <w:highlight w:val="none"/>
              </w:rPr>
            </w:pPr>
            <w:r>
              <w:rPr>
                <w:rFonts w:hint="eastAsia" w:ascii="宋体" w:hAnsi="宋体" w:cs="仿宋"/>
                <w:snapToGrid w:val="0"/>
                <w:color w:val="auto"/>
                <w:kern w:val="0"/>
                <w:szCs w:val="21"/>
                <w:highlight w:val="none"/>
              </w:rPr>
              <w:t>第二篇</w:t>
            </w:r>
            <w:r>
              <w:rPr>
                <w:rFonts w:hint="default" w:ascii="宋体" w:hAnsi="宋体" w:cs="仿宋"/>
                <w:color w:val="auto"/>
                <w:kern w:val="0"/>
                <w:szCs w:val="21"/>
                <w:highlight w:val="none"/>
              </w:rPr>
              <w:t>9.5</w:t>
            </w:r>
            <w:r>
              <w:rPr>
                <w:rFonts w:hint="eastAsia" w:ascii="宋体" w:hAnsi="宋体" w:cs="仿宋"/>
                <w:snapToGrid w:val="0"/>
                <w:color w:val="auto"/>
                <w:kern w:val="0"/>
                <w:szCs w:val="21"/>
                <w:highlight w:val="none"/>
              </w:rPr>
              <w:t>（</w:t>
            </w:r>
            <w:r>
              <w:rPr>
                <w:rFonts w:hint="default" w:ascii="宋体" w:hAnsi="宋体" w:cs="仿宋"/>
                <w:color w:val="auto"/>
                <w:kern w:val="0"/>
                <w:szCs w:val="21"/>
                <w:highlight w:val="none"/>
              </w:rPr>
              <w:t>1</w:t>
            </w:r>
            <w:r>
              <w:rPr>
                <w:rFonts w:hint="eastAsia" w:ascii="宋体" w:hAnsi="宋体" w:cs="仿宋"/>
                <w:snapToGrid w:val="0"/>
                <w:color w:val="auto"/>
                <w:kern w:val="0"/>
                <w:szCs w:val="21"/>
                <w:highlight w:val="none"/>
              </w:rPr>
              <w:t>）</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s="仿宋"/>
                <w:color w:val="auto"/>
                <w:kern w:val="0"/>
                <w:szCs w:val="21"/>
                <w:highlight w:val="none"/>
              </w:rPr>
            </w:pPr>
            <w:r>
              <w:rPr>
                <w:rFonts w:hint="eastAsia" w:ascii="宋体" w:hAnsi="宋体" w:cs="仿宋"/>
                <w:snapToGrid w:val="0"/>
                <w:color w:val="auto"/>
                <w:kern w:val="0"/>
                <w:szCs w:val="21"/>
                <w:highlight w:val="none"/>
              </w:rPr>
              <w:t>增加</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eastAsia" w:ascii="宋体" w:hAnsi="宋体" w:cs="仿宋"/>
                <w:bCs/>
                <w:snapToGrid w:val="0"/>
                <w:color w:val="auto"/>
                <w:kern w:val="0"/>
                <w:szCs w:val="21"/>
                <w:highlight w:val="none"/>
              </w:rPr>
              <w:t>（</w:t>
            </w:r>
            <w:r>
              <w:rPr>
                <w:rFonts w:hint="default" w:ascii="宋体" w:hAnsi="宋体" w:cs="仿宋"/>
                <w:bCs/>
                <w:color w:val="auto"/>
                <w:kern w:val="0"/>
                <w:szCs w:val="21"/>
                <w:highlight w:val="none"/>
              </w:rPr>
              <w:t>1</w:t>
            </w:r>
            <w:r>
              <w:rPr>
                <w:rFonts w:hint="eastAsia" w:ascii="宋体" w:hAnsi="宋体" w:cs="仿宋"/>
                <w:bCs/>
                <w:snapToGrid w:val="0"/>
                <w:color w:val="auto"/>
                <w:kern w:val="0"/>
                <w:szCs w:val="21"/>
                <w:highlight w:val="none"/>
              </w:rPr>
              <w:t>）按时足额支付施工人员工资</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1</w:t>
            </w:r>
            <w:r>
              <w:rPr>
                <w:rFonts w:hint="eastAsia" w:ascii="宋体" w:hAnsi="宋体" w:cs="仿宋"/>
                <w:bCs/>
                <w:snapToGrid w:val="0"/>
                <w:color w:val="auto"/>
                <w:kern w:val="0"/>
                <w:szCs w:val="21"/>
                <w:highlight w:val="none"/>
              </w:rPr>
              <w:t>）承包人应当根据劳动合同约定的施工人员工资标准等内容，按照依法签订的集体合同或劳动合同约定的日期按月支付工资，并不得低于当地最低工资标准。</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2</w:t>
            </w:r>
            <w:r>
              <w:rPr>
                <w:rFonts w:hint="eastAsia" w:ascii="宋体" w:hAnsi="宋体" w:cs="仿宋"/>
                <w:bCs/>
                <w:snapToGrid w:val="0"/>
                <w:color w:val="auto"/>
                <w:kern w:val="0"/>
                <w:szCs w:val="21"/>
                <w:highlight w:val="none"/>
              </w:rPr>
              <w:t>）承包人应每月编制施工人员工资支付表，如实记录支付时间、支付对象、支付金额等工资支付情况，并于每月底在其现场管理机构办公场所显眼位置公示，接受监督。</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3</w:t>
            </w:r>
            <w:r>
              <w:rPr>
                <w:rFonts w:hint="eastAsia" w:ascii="宋体" w:hAnsi="宋体" w:cs="仿宋"/>
                <w:bCs/>
                <w:snapToGrid w:val="0"/>
                <w:color w:val="auto"/>
                <w:kern w:val="0"/>
                <w:szCs w:val="21"/>
                <w:highlight w:val="none"/>
              </w:rPr>
              <w:t>）承包人应对其专业分包或劳务分包单位工资支付进行监督，督促其依法支付施工人员工资。</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4</w:t>
            </w:r>
            <w:r>
              <w:rPr>
                <w:rFonts w:hint="eastAsia" w:ascii="宋体" w:hAnsi="宋体" w:cs="仿宋"/>
                <w:bCs/>
                <w:snapToGrid w:val="0"/>
                <w:color w:val="auto"/>
                <w:kern w:val="0"/>
                <w:szCs w:val="21"/>
                <w:highlight w:val="none"/>
              </w:rPr>
              <w:t>）承包人不按合同及有关规定按时、足额支付分包单位合同价款及施工人员工资而被投诉或上访属实的，发包人将严格按照合同约定追究其违约责任；如因此致使施工人员集体上访、集聚围阻而造成社会不良影响的，发包人将立即终止与承包人的合同，并上报省、市主管部门建议取消其参加广州地区省、市重大项目的投标资格，并予以公告。如属恶意煽动并造成社会不良影响的，发包人将提请司法部门追究其法律责任。</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5</w:t>
            </w:r>
            <w:r>
              <w:rPr>
                <w:rFonts w:hint="eastAsia" w:ascii="宋体" w:hAnsi="宋体" w:cs="仿宋"/>
                <w:bCs/>
                <w:snapToGrid w:val="0"/>
                <w:color w:val="auto"/>
                <w:kern w:val="0"/>
                <w:szCs w:val="21"/>
                <w:highlight w:val="none"/>
              </w:rPr>
              <w:t>）由于承包人或其管理的分包单位、劳务合作单位拖欠施工人员工资，致使发包人被投诉或起诉并被判令先行垫付施工人员工资的，发包人除追究承包人和其他相关责任单位的违约责任外，还将在工程结算时按合同专用条款第</w:t>
            </w:r>
            <w:r>
              <w:rPr>
                <w:rFonts w:hint="default" w:ascii="宋体" w:hAnsi="宋体" w:cs="仿宋"/>
                <w:bCs/>
                <w:color w:val="auto"/>
                <w:kern w:val="0"/>
                <w:szCs w:val="21"/>
                <w:highlight w:val="none"/>
              </w:rPr>
              <w:t>38.14</w:t>
            </w:r>
            <w:r>
              <w:rPr>
                <w:rFonts w:hint="eastAsia" w:ascii="宋体" w:hAnsi="宋体" w:cs="仿宋"/>
                <w:bCs/>
                <w:snapToGrid w:val="0"/>
                <w:color w:val="auto"/>
                <w:kern w:val="0"/>
                <w:szCs w:val="21"/>
                <w:highlight w:val="none"/>
              </w:rPr>
              <w:t>（</w:t>
            </w:r>
            <w:r>
              <w:rPr>
                <w:rFonts w:hint="default" w:ascii="宋体" w:hAnsi="宋体" w:cs="仿宋"/>
                <w:bCs/>
                <w:color w:val="auto"/>
                <w:kern w:val="0"/>
                <w:szCs w:val="21"/>
                <w:highlight w:val="none"/>
              </w:rPr>
              <w:t>2</w:t>
            </w:r>
            <w:r>
              <w:rPr>
                <w:rFonts w:hint="eastAsia" w:ascii="宋体" w:hAnsi="宋体" w:cs="仿宋"/>
                <w:bCs/>
                <w:snapToGrid w:val="0"/>
                <w:color w:val="auto"/>
                <w:kern w:val="0"/>
                <w:szCs w:val="21"/>
                <w:highlight w:val="none"/>
              </w:rPr>
              <w:t>）款的约定扣回相关款项作为补偿。</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6</w:t>
            </w:r>
            <w:r>
              <w:rPr>
                <w:rFonts w:hint="eastAsia" w:ascii="宋体" w:hAnsi="宋体" w:cs="仿宋"/>
                <w:bCs/>
                <w:snapToGrid w:val="0"/>
                <w:color w:val="auto"/>
                <w:kern w:val="0"/>
                <w:szCs w:val="21"/>
                <w:highlight w:val="none"/>
              </w:rPr>
              <w:t>）承包人必须以高度负责的态度，对存在可能引发劳资纠纷的各种因素进行排查，及时化解、处理可能发生劳资纠纷的不稳定因素；尤其是对恶意煽动施工人员集体上访、集聚围阻的行为，要善于及时发现并敢于揭露、制止，创造安全、文明、和谐的环境。</w:t>
            </w:r>
            <w:r>
              <w:rPr>
                <w:rFonts w:hint="default" w:ascii="宋体" w:hAnsi="宋体" w:cs="仿宋"/>
                <w:bCs/>
                <w:color w:val="auto"/>
                <w:kern w:val="0"/>
                <w:szCs w:val="21"/>
                <w:highlight w:val="none"/>
              </w:rPr>
              <w:t>7</w:t>
            </w:r>
            <w:r>
              <w:rPr>
                <w:rFonts w:hint="eastAsia" w:ascii="宋体" w:hAnsi="宋体" w:cs="仿宋"/>
                <w:bCs/>
                <w:snapToGrid w:val="0"/>
                <w:color w:val="auto"/>
                <w:kern w:val="0"/>
                <w:szCs w:val="21"/>
                <w:highlight w:val="none"/>
              </w:rPr>
              <w:t>）承包人必须按《广州市建设领域工人工资支付分账管理实施细则》（穗建规字〔</w:t>
            </w:r>
            <w:r>
              <w:rPr>
                <w:rFonts w:hint="default" w:ascii="宋体" w:hAnsi="宋体" w:cs="仿宋"/>
                <w:bCs/>
                <w:color w:val="auto"/>
                <w:kern w:val="0"/>
                <w:szCs w:val="21"/>
                <w:highlight w:val="none"/>
              </w:rPr>
              <w:t>2020</w:t>
            </w:r>
            <w:r>
              <w:rPr>
                <w:rFonts w:hint="eastAsia" w:ascii="宋体" w:hAnsi="宋体" w:cs="仿宋"/>
                <w:bCs/>
                <w:snapToGrid w:val="0"/>
                <w:color w:val="auto"/>
                <w:kern w:val="0"/>
                <w:szCs w:val="21"/>
                <w:highlight w:val="none"/>
              </w:rPr>
              <w:t>〕</w:t>
            </w:r>
            <w:r>
              <w:rPr>
                <w:rFonts w:hint="default" w:ascii="宋体" w:hAnsi="宋体" w:cs="仿宋"/>
                <w:bCs/>
                <w:color w:val="auto"/>
                <w:kern w:val="0"/>
                <w:szCs w:val="21"/>
                <w:highlight w:val="none"/>
              </w:rPr>
              <w:t>37</w:t>
            </w:r>
            <w:r>
              <w:rPr>
                <w:rFonts w:hint="eastAsia" w:ascii="宋体" w:hAnsi="宋体" w:cs="仿宋"/>
                <w:bCs/>
                <w:snapToGrid w:val="0"/>
                <w:color w:val="auto"/>
                <w:kern w:val="0"/>
                <w:szCs w:val="21"/>
                <w:highlight w:val="none"/>
              </w:rPr>
              <w:t>号）设立工人工资支付专用账户，通过工人工资支付专用账户，依法按时足额将工人工资直接支付到工人的工资个人账户，并按月将工人工资支付明细表报发包人备案。承包人应当建立用工管理台账，真实、准确记录工人名册、劳动合同、劳务合同、工程进度、工时、劳务承包款和工人工资支付情况等信息，并保存两年以上备查。</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eastAsia" w:ascii="宋体" w:hAnsi="宋体" w:cs="仿宋"/>
                <w:bCs/>
                <w:snapToGrid w:val="0"/>
                <w:color w:val="auto"/>
                <w:kern w:val="0"/>
                <w:szCs w:val="21"/>
                <w:highlight w:val="none"/>
              </w:rPr>
              <w:t>（</w:t>
            </w:r>
            <w:r>
              <w:rPr>
                <w:rFonts w:hint="default" w:ascii="宋体" w:hAnsi="宋体" w:cs="仿宋"/>
                <w:bCs/>
                <w:color w:val="auto"/>
                <w:kern w:val="0"/>
                <w:szCs w:val="21"/>
                <w:highlight w:val="none"/>
              </w:rPr>
              <w:t>1</w:t>
            </w:r>
            <w:r>
              <w:rPr>
                <w:rFonts w:hint="eastAsia" w:ascii="宋体" w:hAnsi="宋体" w:cs="仿宋"/>
                <w:bCs/>
                <w:snapToGrid w:val="0"/>
                <w:color w:val="auto"/>
                <w:kern w:val="0"/>
                <w:szCs w:val="21"/>
                <w:highlight w:val="none"/>
              </w:rPr>
              <w:t>）按时足额支付施工人员工资</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1</w:t>
            </w:r>
            <w:r>
              <w:rPr>
                <w:rFonts w:hint="eastAsia" w:ascii="宋体" w:hAnsi="宋体" w:cs="仿宋"/>
                <w:bCs/>
                <w:snapToGrid w:val="0"/>
                <w:color w:val="auto"/>
                <w:kern w:val="0"/>
                <w:szCs w:val="21"/>
                <w:highlight w:val="none"/>
              </w:rPr>
              <w:t>）承包人应当根据劳动合同约定的施工人员工资标准等内容，按照依法签订的集体合同或劳动合同约定的日期按月支付工资，并不得低于当地最低工资标准。</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2</w:t>
            </w:r>
            <w:r>
              <w:rPr>
                <w:rFonts w:hint="eastAsia" w:ascii="宋体" w:hAnsi="宋体" w:cs="仿宋"/>
                <w:bCs/>
                <w:snapToGrid w:val="0"/>
                <w:color w:val="auto"/>
                <w:kern w:val="0"/>
                <w:szCs w:val="21"/>
                <w:highlight w:val="none"/>
              </w:rPr>
              <w:t>）承包人应每月编制施工人员工资支付表，如实记录支付时间、支付对象、支付金额等工资支付情况，并于每月底在其现场管理机构办公场所显眼位置公示，接受监督。</w:t>
            </w:r>
          </w:p>
          <w:p>
            <w:pPr>
              <w:keepNext w:val="0"/>
              <w:keepLines w:val="0"/>
              <w:widowControl w:val="0"/>
              <w:suppressLineNumbers w:val="0"/>
              <w:adjustRightInd w:val="0"/>
              <w:snapToGrid w:val="0"/>
              <w:spacing w:before="0" w:beforeAutospacing="0" w:after="0" w:afterAutospacing="0"/>
              <w:ind w:left="0" w:right="0"/>
              <w:jc w:val="both"/>
              <w:outlineLvl w:val="3"/>
              <w:rPr>
                <w:rFonts w:hint="default" w:ascii="宋体" w:cs="仿宋"/>
                <w:bCs/>
                <w:strike w:val="0"/>
                <w:color w:val="auto"/>
                <w:kern w:val="0"/>
                <w:szCs w:val="21"/>
                <w:highlight w:val="none"/>
              </w:rPr>
            </w:pPr>
            <w:r>
              <w:rPr>
                <w:rFonts w:hint="default" w:ascii="宋体" w:hAnsi="宋体" w:cs="仿宋"/>
                <w:bCs/>
                <w:strike w:val="0"/>
                <w:snapToGrid w:val="0"/>
                <w:color w:val="auto"/>
                <w:kern w:val="0"/>
                <w:szCs w:val="21"/>
                <w:highlight w:val="none"/>
              </w:rPr>
              <w:t>3</w:t>
            </w:r>
            <w:r>
              <w:rPr>
                <w:rFonts w:hint="eastAsia" w:ascii="宋体" w:hAnsi="宋体" w:cs="仿宋"/>
                <w:bCs/>
                <w:strike w:val="0"/>
                <w:snapToGrid w:val="0"/>
                <w:color w:val="auto"/>
                <w:kern w:val="0"/>
                <w:szCs w:val="21"/>
                <w:highlight w:val="none"/>
              </w:rPr>
              <w:t>）</w:t>
            </w:r>
            <w:r>
              <w:rPr>
                <w:rFonts w:hint="eastAsia" w:ascii="宋体" w:hAnsi="宋体" w:cs="仿宋"/>
                <w:bCs/>
                <w:strike w:val="0"/>
                <w:color w:val="auto"/>
                <w:kern w:val="0"/>
                <w:szCs w:val="21"/>
                <w:highlight w:val="none"/>
              </w:rPr>
              <w:t>实施工人工资总包代发制度。</w:t>
            </w:r>
            <w:r>
              <w:rPr>
                <w:rFonts w:hint="eastAsia" w:ascii="宋体" w:hAnsi="宋体" w:eastAsia="宋体" w:cs="宋体"/>
                <w:bCs/>
                <w:color w:val="auto"/>
                <w:kern w:val="0"/>
                <w:sz w:val="21"/>
                <w:szCs w:val="21"/>
                <w:highlight w:val="none"/>
                <w:lang w:val="en-US" w:eastAsia="zh-CN" w:bidi="ar"/>
              </w:rPr>
              <w:t>本工程的施工总承包单位</w:t>
            </w:r>
            <w:r>
              <w:rPr>
                <w:rFonts w:hint="eastAsia" w:ascii="宋体" w:hAnsi="宋体" w:cs="仿宋"/>
                <w:bCs/>
                <w:strike w:val="0"/>
                <w:color w:val="auto"/>
                <w:kern w:val="0"/>
                <w:szCs w:val="21"/>
                <w:highlight w:val="none"/>
              </w:rPr>
              <w:t>应对专业分包单位（含发包人直接发包的专业</w:t>
            </w:r>
            <w:r>
              <w:rPr>
                <w:rFonts w:hint="default" w:ascii="宋体" w:hAnsi="宋体" w:cs="仿宋"/>
                <w:bCs/>
                <w:strike w:val="0"/>
                <w:color w:val="auto"/>
                <w:kern w:val="0"/>
                <w:szCs w:val="21"/>
                <w:highlight w:val="none"/>
              </w:rPr>
              <w:t>承</w:t>
            </w:r>
            <w:r>
              <w:rPr>
                <w:rFonts w:hint="eastAsia" w:ascii="宋体" w:hAnsi="宋体" w:cs="仿宋"/>
                <w:bCs/>
                <w:strike w:val="0"/>
                <w:color w:val="auto"/>
                <w:kern w:val="0"/>
                <w:szCs w:val="21"/>
                <w:highlight w:val="none"/>
              </w:rPr>
              <w:t>包单位）和劳务分包单位（统称分包单位，下同）的劳动用工进行监督管理，与分包单位签订委托工资支付协议，审核分包单位编制的施工人员考勤表、工资支付表等工资发放资料，并按《工程建设领域农民工工资专用账户管理暂行办法》（人社部发〔</w:t>
            </w:r>
            <w:r>
              <w:rPr>
                <w:rFonts w:hint="default" w:ascii="宋体" w:hAnsi="宋体" w:cs="仿宋"/>
                <w:bCs/>
                <w:strike w:val="0"/>
                <w:color w:val="auto"/>
                <w:kern w:val="0"/>
                <w:szCs w:val="21"/>
                <w:highlight w:val="none"/>
              </w:rPr>
              <w:t>2021</w:t>
            </w:r>
            <w:r>
              <w:rPr>
                <w:rFonts w:hint="eastAsia" w:ascii="宋体" w:hAnsi="宋体" w:cs="仿宋"/>
                <w:bCs/>
                <w:strike w:val="0"/>
                <w:color w:val="auto"/>
                <w:kern w:val="0"/>
                <w:szCs w:val="21"/>
                <w:highlight w:val="none"/>
              </w:rPr>
              <w:t>〕</w:t>
            </w:r>
            <w:r>
              <w:rPr>
                <w:rFonts w:hint="default" w:ascii="宋体" w:hAnsi="宋体" w:cs="仿宋"/>
                <w:bCs/>
                <w:strike w:val="0"/>
                <w:color w:val="auto"/>
                <w:kern w:val="0"/>
                <w:szCs w:val="21"/>
                <w:highlight w:val="none"/>
              </w:rPr>
              <w:t>53</w:t>
            </w:r>
            <w:r>
              <w:rPr>
                <w:rFonts w:hint="eastAsia" w:ascii="宋体" w:hAnsi="宋体" w:cs="仿宋"/>
                <w:bCs/>
                <w:strike w:val="0"/>
                <w:color w:val="auto"/>
                <w:kern w:val="0"/>
                <w:szCs w:val="21"/>
                <w:highlight w:val="none"/>
              </w:rPr>
              <w:t>号）以及合同专用条款第</w:t>
            </w:r>
            <w:r>
              <w:rPr>
                <w:rFonts w:hint="default" w:ascii="宋体" w:hAnsi="宋体" w:cs="仿宋"/>
                <w:bCs/>
                <w:strike w:val="0"/>
                <w:color w:val="auto"/>
                <w:kern w:val="0"/>
                <w:szCs w:val="21"/>
                <w:highlight w:val="none"/>
              </w:rPr>
              <w:t>9.5</w:t>
            </w:r>
            <w:r>
              <w:rPr>
                <w:rFonts w:hint="eastAsia" w:ascii="宋体" w:hAnsi="宋体" w:cs="仿宋"/>
                <w:bCs/>
                <w:strike w:val="0"/>
                <w:color w:val="auto"/>
                <w:kern w:val="0"/>
                <w:szCs w:val="21"/>
                <w:highlight w:val="none"/>
              </w:rPr>
              <w:t>（</w:t>
            </w:r>
            <w:r>
              <w:rPr>
                <w:rFonts w:hint="default" w:ascii="宋体" w:hAnsi="宋体" w:cs="仿宋"/>
                <w:bCs/>
                <w:strike w:val="0"/>
                <w:color w:val="auto"/>
                <w:kern w:val="0"/>
                <w:szCs w:val="21"/>
                <w:highlight w:val="none"/>
              </w:rPr>
              <w:t>1</w:t>
            </w:r>
            <w:r>
              <w:rPr>
                <w:rFonts w:hint="eastAsia" w:ascii="宋体" w:hAnsi="宋体" w:cs="仿宋"/>
                <w:bCs/>
                <w:strike w:val="0"/>
                <w:color w:val="auto"/>
                <w:kern w:val="0"/>
                <w:szCs w:val="21"/>
                <w:highlight w:val="none"/>
              </w:rPr>
              <w:t>）款</w:t>
            </w:r>
            <w:r>
              <w:rPr>
                <w:rFonts w:hint="default" w:ascii="宋体" w:hAnsi="宋体" w:cs="仿宋"/>
                <w:bCs/>
                <w:strike w:val="0"/>
                <w:color w:val="auto"/>
                <w:kern w:val="0"/>
                <w:szCs w:val="21"/>
                <w:highlight w:val="none"/>
              </w:rPr>
              <w:t>7</w:t>
            </w:r>
            <w:r>
              <w:rPr>
                <w:rFonts w:hint="eastAsia" w:ascii="宋体" w:hAnsi="宋体" w:cs="仿宋"/>
                <w:bCs/>
                <w:strike w:val="0"/>
                <w:color w:val="auto"/>
                <w:kern w:val="0"/>
                <w:szCs w:val="21"/>
                <w:highlight w:val="none"/>
              </w:rPr>
              <w:t>）项的要求支付分包单位施工人员工资。开展班组长、农民工进场签订守法承诺书、退场签订工资结清确认书制度。</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4</w:t>
            </w:r>
            <w:r>
              <w:rPr>
                <w:rFonts w:hint="eastAsia" w:ascii="宋体" w:hAnsi="宋体" w:cs="仿宋"/>
                <w:bCs/>
                <w:snapToGrid w:val="0"/>
                <w:color w:val="auto"/>
                <w:kern w:val="0"/>
                <w:szCs w:val="21"/>
                <w:highlight w:val="none"/>
              </w:rPr>
              <w:t>）承包人不按合同及有关规定按时、足额支付分包单位合同价款及施工人员工资而被投诉或上访属实的，发包人将严格按照合同约定追究其违约责任；如因此致使施工人员集体上访、集聚围阻而造成社会不良影响的，发包人将立即终止与承包人的合同，并上报省、市主管部门建议取消其参加广州地区省、市重大项目的投标资格，并予以公告。如属恶意煽动并造成社会不良影响的，发包人将提请司法部门追究其法律责任。</w:t>
            </w:r>
          </w:p>
          <w:p>
            <w:pPr>
              <w:keepNext w:val="0"/>
              <w:keepLines w:val="0"/>
              <w:suppressLineNumbers w:val="0"/>
              <w:adjustRightInd w:val="0"/>
              <w:snapToGrid w:val="0"/>
              <w:spacing w:before="0" w:beforeAutospacing="0" w:after="0" w:afterAutospacing="0"/>
              <w:ind w:left="0" w:right="0"/>
              <w:jc w:val="left"/>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5</w:t>
            </w:r>
            <w:r>
              <w:rPr>
                <w:rFonts w:hint="eastAsia" w:ascii="宋体" w:hAnsi="宋体" w:cs="仿宋"/>
                <w:bCs/>
                <w:snapToGrid w:val="0"/>
                <w:color w:val="auto"/>
                <w:kern w:val="0"/>
                <w:szCs w:val="21"/>
                <w:highlight w:val="none"/>
              </w:rPr>
              <w:t>）由于承包人或其管理的分包单位、劳务合作单位拖欠施工人员工资，致使发包人被投诉或起诉并被判令先行垫付施工人员工资的，发包人除追究承包人和其他相关责任单位的违约责任外，还将在工程结算时按合同专用条款第</w:t>
            </w:r>
            <w:r>
              <w:rPr>
                <w:rFonts w:hint="default" w:ascii="宋体" w:hAnsi="宋体" w:cs="仿宋"/>
                <w:bCs/>
                <w:color w:val="auto"/>
                <w:kern w:val="0"/>
                <w:szCs w:val="21"/>
                <w:highlight w:val="none"/>
              </w:rPr>
              <w:t>38.14</w:t>
            </w:r>
            <w:r>
              <w:rPr>
                <w:rFonts w:hint="eastAsia" w:ascii="宋体" w:hAnsi="宋体" w:cs="仿宋"/>
                <w:bCs/>
                <w:snapToGrid w:val="0"/>
                <w:color w:val="auto"/>
                <w:kern w:val="0"/>
                <w:szCs w:val="21"/>
                <w:highlight w:val="none"/>
              </w:rPr>
              <w:t>（</w:t>
            </w:r>
            <w:r>
              <w:rPr>
                <w:rFonts w:hint="default" w:ascii="宋体" w:hAnsi="宋体" w:cs="仿宋"/>
                <w:bCs/>
                <w:color w:val="auto"/>
                <w:kern w:val="0"/>
                <w:szCs w:val="21"/>
                <w:highlight w:val="none"/>
              </w:rPr>
              <w:t>2</w:t>
            </w:r>
            <w:r>
              <w:rPr>
                <w:rFonts w:hint="eastAsia" w:ascii="宋体" w:hAnsi="宋体" w:cs="仿宋"/>
                <w:bCs/>
                <w:snapToGrid w:val="0"/>
                <w:color w:val="auto"/>
                <w:kern w:val="0"/>
                <w:szCs w:val="21"/>
                <w:highlight w:val="none"/>
              </w:rPr>
              <w:t>）款的约定扣回相关款项作为补偿。</w:t>
            </w:r>
          </w:p>
          <w:p>
            <w:pPr>
              <w:keepNext w:val="0"/>
              <w:keepLines w:val="0"/>
              <w:suppressLineNumbers w:val="0"/>
              <w:adjustRightInd w:val="0"/>
              <w:snapToGrid w:val="0"/>
              <w:spacing w:before="0" w:beforeAutospacing="0" w:after="0" w:afterAutospacing="0"/>
              <w:ind w:left="0" w:right="0"/>
              <w:outlineLvl w:val="3"/>
              <w:rPr>
                <w:rFonts w:hint="default" w:ascii="宋体" w:cs="仿宋"/>
                <w:bCs/>
                <w:color w:val="auto"/>
                <w:kern w:val="0"/>
                <w:szCs w:val="21"/>
                <w:highlight w:val="none"/>
              </w:rPr>
            </w:pPr>
            <w:r>
              <w:rPr>
                <w:rFonts w:hint="default" w:ascii="宋体" w:hAnsi="宋体" w:cs="仿宋"/>
                <w:bCs/>
                <w:snapToGrid w:val="0"/>
                <w:color w:val="auto"/>
                <w:kern w:val="0"/>
                <w:szCs w:val="21"/>
                <w:highlight w:val="none"/>
              </w:rPr>
              <w:t>6</w:t>
            </w:r>
            <w:r>
              <w:rPr>
                <w:rFonts w:hint="eastAsia" w:ascii="宋体" w:hAnsi="宋体" w:cs="仿宋"/>
                <w:bCs/>
                <w:snapToGrid w:val="0"/>
                <w:color w:val="auto"/>
                <w:kern w:val="0"/>
                <w:szCs w:val="21"/>
                <w:highlight w:val="none"/>
              </w:rPr>
              <w:t>）承包人必须以高度负责的态度，对存在可能引发劳资纠纷的各种因素进行排查，及时化解、处理可能发生劳资纠纷的不稳定因素；尤其是对恶意煽动施工人员集体上访、集聚围阻的行为，要善于及时发现并敢于揭露、制止，创造安全、文明、和谐的环境。</w:t>
            </w:r>
          </w:p>
          <w:p>
            <w:pPr>
              <w:keepNext w:val="0"/>
              <w:keepLines w:val="0"/>
              <w:widowControl w:val="0"/>
              <w:suppressLineNumbers w:val="0"/>
              <w:adjustRightInd w:val="0"/>
              <w:snapToGrid w:val="0"/>
              <w:spacing w:before="0" w:beforeAutospacing="0" w:after="0" w:afterAutospacing="0"/>
              <w:ind w:left="0" w:right="0"/>
              <w:jc w:val="both"/>
              <w:outlineLvl w:val="3"/>
              <w:rPr>
                <w:rFonts w:hint="default" w:ascii="宋体" w:cs="仿宋"/>
                <w:b/>
                <w:color w:val="auto"/>
                <w:szCs w:val="21"/>
                <w:highlight w:val="none"/>
              </w:rPr>
            </w:pPr>
            <w:r>
              <w:rPr>
                <w:rFonts w:hint="default" w:ascii="宋体" w:hAnsi="宋体" w:cs="仿宋"/>
                <w:bCs/>
                <w:snapToGrid w:val="0"/>
                <w:color w:val="auto"/>
                <w:kern w:val="0"/>
                <w:szCs w:val="21"/>
                <w:highlight w:val="none"/>
              </w:rPr>
              <w:t>7</w:t>
            </w:r>
            <w:r>
              <w:rPr>
                <w:rFonts w:hint="eastAsia" w:ascii="宋体" w:hAnsi="宋体" w:cs="仿宋"/>
                <w:bCs/>
                <w:snapToGrid w:val="0"/>
                <w:color w:val="auto"/>
                <w:kern w:val="0"/>
                <w:szCs w:val="21"/>
                <w:highlight w:val="none"/>
              </w:rPr>
              <w:t>）</w:t>
            </w:r>
            <w:r>
              <w:rPr>
                <w:rFonts w:hint="eastAsia" w:ascii="宋体" w:hAnsi="宋体" w:eastAsia="宋体" w:cs="宋体"/>
                <w:bCs/>
                <w:color w:val="auto"/>
                <w:kern w:val="0"/>
                <w:sz w:val="21"/>
                <w:szCs w:val="21"/>
                <w:highlight w:val="none"/>
                <w:lang w:val="en-US" w:eastAsia="zh-CN" w:bidi="ar"/>
              </w:rPr>
              <w:t>承包人必须与本项目施工总承包方按签订的工程工人工资委托代发协议书通过施工总承包方开立的工人工资支付专用账户，依法按时足额将工人工资直接支付到工人的工资个人账户，并按月将工人工资支付明细表报发包人备案</w:t>
            </w:r>
            <w:r>
              <w:rPr>
                <w:rFonts w:hint="eastAsia" w:ascii="宋体" w:hAnsi="宋体" w:eastAsia="宋体" w:cs="宋体"/>
                <w:b/>
                <w:bCs w:val="0"/>
                <w:color w:val="auto"/>
                <w:kern w:val="0"/>
                <w:sz w:val="21"/>
                <w:szCs w:val="21"/>
                <w:highlight w:val="none"/>
                <w:u w:val="single"/>
                <w:lang w:val="en-US" w:eastAsia="zh-CN" w:bidi="ar"/>
              </w:rPr>
              <w:t>以及向分包单位提供代发工资凭证</w:t>
            </w:r>
            <w:r>
              <w:rPr>
                <w:rFonts w:hint="eastAsia" w:ascii="宋体" w:hAnsi="宋体" w:eastAsia="宋体" w:cs="宋体"/>
                <w:bCs/>
                <w:color w:val="auto"/>
                <w:kern w:val="0"/>
                <w:sz w:val="21"/>
                <w:szCs w:val="21"/>
                <w:highlight w:val="none"/>
                <w:lang w:val="en-US" w:eastAsia="zh-CN" w:bidi="ar"/>
              </w:rPr>
              <w:t>。</w:t>
            </w:r>
            <w:r>
              <w:rPr>
                <w:rFonts w:hint="eastAsia" w:ascii="宋体" w:hAnsi="宋体" w:cs="仿宋"/>
                <w:bCs/>
                <w:snapToGrid w:val="0"/>
                <w:color w:val="auto"/>
                <w:kern w:val="0"/>
                <w:szCs w:val="21"/>
                <w:highlight w:val="none"/>
              </w:rPr>
              <w:t>承包人应当建立用工管理台账，真实、准确记录工人名册、劳动合同、劳务合同、工程进度、工时、劳务承包款和工人工资支付情况等信息，并</w:t>
            </w:r>
            <w:r>
              <w:rPr>
                <w:rFonts w:hint="eastAsia" w:ascii="宋体" w:hAnsi="宋体" w:cs="仿宋"/>
                <w:bCs/>
                <w:color w:val="auto"/>
                <w:kern w:val="0"/>
                <w:szCs w:val="21"/>
                <w:highlight w:val="none"/>
              </w:rPr>
              <w:t>至少保存至工程完工且工资全部结清后</w:t>
            </w:r>
            <w:r>
              <w:rPr>
                <w:rFonts w:hint="default" w:ascii="宋体" w:hAnsi="宋体" w:cs="仿宋"/>
                <w:bCs/>
                <w:color w:val="auto"/>
                <w:kern w:val="0"/>
                <w:szCs w:val="21"/>
                <w:highlight w:val="none"/>
              </w:rPr>
              <w:t>3</w:t>
            </w:r>
            <w:r>
              <w:rPr>
                <w:rFonts w:hint="eastAsia" w:ascii="宋体" w:hAnsi="宋体" w:cs="仿宋"/>
                <w:bCs/>
                <w:color w:val="auto"/>
                <w:kern w:val="0"/>
                <w:szCs w:val="21"/>
                <w:highlight w:val="none"/>
              </w:rPr>
              <w:t>年</w:t>
            </w:r>
            <w:r>
              <w:rPr>
                <w:rFonts w:hint="eastAsia" w:ascii="宋体" w:hAnsi="宋体" w:cs="仿宋"/>
                <w:bCs/>
                <w:snapToGrid w:val="0"/>
                <w:color w:val="auto"/>
                <w:kern w:val="0"/>
                <w:szCs w:val="21"/>
                <w:highlight w:val="none"/>
              </w:rPr>
              <w:t>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s="宋体"/>
                <w:color w:val="auto"/>
                <w:kern w:val="0"/>
                <w:szCs w:val="21"/>
                <w:highlight w:val="none"/>
              </w:rPr>
            </w:pPr>
            <w:r>
              <w:rPr>
                <w:rFonts w:hint="eastAsia" w:ascii="宋体" w:hAnsi="宋体" w:cs="宋体"/>
                <w:color w:val="auto"/>
                <w:kern w:val="0"/>
                <w:szCs w:val="21"/>
                <w:highlight w:val="none"/>
              </w:rPr>
              <w:t>11</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s="宋体"/>
                <w:color w:val="auto"/>
                <w:szCs w:val="21"/>
                <w:highlight w:val="none"/>
              </w:rPr>
            </w:pPr>
            <w:r>
              <w:rPr>
                <w:rFonts w:hint="default" w:ascii="宋体" w:hAnsi="宋体" w:cs="宋体"/>
                <w:color w:val="auto"/>
                <w:szCs w:val="21"/>
                <w:highlight w:val="none"/>
              </w:rPr>
              <w:t>10.1</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s="宋体"/>
                <w:color w:val="auto"/>
                <w:kern w:val="0"/>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10.1</w:t>
            </w:r>
            <w:r>
              <w:rPr>
                <w:rFonts w:hint="eastAsia" w:ascii="宋体" w:hAnsi="宋体" w:cs="宋体"/>
                <w:bCs/>
                <w:color w:val="auto"/>
                <w:kern w:val="0"/>
                <w:szCs w:val="21"/>
                <w:highlight w:val="none"/>
              </w:rPr>
              <w:t>计划的提交和确认</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eastAsia" w:ascii="宋体" w:hAnsi="宋体" w:cs="宋体"/>
                <w:bCs/>
                <w:color w:val="auto"/>
                <w:kern w:val="0"/>
                <w:szCs w:val="21"/>
                <w:highlight w:val="none"/>
              </w:rPr>
              <w:t>（</w:t>
            </w:r>
            <w:r>
              <w:rPr>
                <w:rFonts w:hint="default" w:ascii="宋体" w:hAnsi="宋体" w:cs="宋体"/>
                <w:bCs/>
                <w:color w:val="auto"/>
                <w:kern w:val="0"/>
                <w:szCs w:val="21"/>
                <w:highlight w:val="none"/>
              </w:rPr>
              <w:t>1</w:t>
            </w:r>
            <w:r>
              <w:rPr>
                <w:rFonts w:hint="eastAsia" w:ascii="宋体" w:hAnsi="宋体" w:cs="宋体"/>
                <w:bCs/>
                <w:color w:val="auto"/>
                <w:kern w:val="0"/>
                <w:szCs w:val="21"/>
                <w:highlight w:val="none"/>
              </w:rPr>
              <w:t>）承包人应于收到总监理工程师的进场通知后</w:t>
            </w:r>
            <w:r>
              <w:rPr>
                <w:rFonts w:hint="default" w:ascii="宋体" w:hAnsi="宋体" w:cs="宋体"/>
                <w:bCs/>
                <w:color w:val="auto"/>
                <w:kern w:val="0"/>
                <w:szCs w:val="21"/>
                <w:highlight w:val="none"/>
              </w:rPr>
              <w:t>7</w:t>
            </w:r>
            <w:r>
              <w:rPr>
                <w:rFonts w:hint="eastAsia" w:ascii="宋体" w:hAnsi="宋体" w:cs="宋体"/>
                <w:bCs/>
                <w:color w:val="auto"/>
                <w:kern w:val="0"/>
                <w:szCs w:val="21"/>
                <w:highlight w:val="none"/>
              </w:rPr>
              <w:t>天内向总监理工程师提交项目及单位工程的施工组织设计与进度计划。</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eastAsia" w:ascii="宋体" w:hAnsi="宋体" w:cs="宋体"/>
                <w:bCs/>
                <w:color w:val="auto"/>
                <w:kern w:val="0"/>
                <w:szCs w:val="21"/>
                <w:highlight w:val="none"/>
              </w:rPr>
              <w:t>承包人提交的施工组织设计应当载明如下内容（包括但不限于）：</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1</w:t>
            </w:r>
            <w:r>
              <w:rPr>
                <w:rFonts w:hint="eastAsia" w:ascii="宋体" w:hAnsi="宋体" w:cs="宋体"/>
                <w:bCs/>
                <w:color w:val="auto"/>
                <w:kern w:val="0"/>
                <w:szCs w:val="21"/>
                <w:highlight w:val="none"/>
              </w:rPr>
              <w:t>）各分部分项工程完整的施工方案；</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2</w:t>
            </w:r>
            <w:r>
              <w:rPr>
                <w:rFonts w:hint="eastAsia" w:ascii="宋体" w:hAnsi="宋体" w:cs="宋体"/>
                <w:bCs/>
                <w:color w:val="auto"/>
                <w:kern w:val="0"/>
                <w:szCs w:val="21"/>
                <w:highlight w:val="none"/>
              </w:rPr>
              <w:t>）施工资源投入计划，包括：机械设备进场计划、工程材料和物料进场及仓储计划、施工人员进场计划等；</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3</w:t>
            </w:r>
            <w:r>
              <w:rPr>
                <w:rFonts w:hint="eastAsia" w:ascii="宋体" w:hAnsi="宋体" w:cs="宋体"/>
                <w:bCs/>
                <w:color w:val="auto"/>
                <w:kern w:val="0"/>
                <w:szCs w:val="21"/>
                <w:highlight w:val="none"/>
              </w:rPr>
              <w:t>）施工现场平面布置图（包括施工道路平面图、各种临时设施、施工用水、监控设施、施工机具、材料构配件存放位置）；</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4</w:t>
            </w:r>
            <w:r>
              <w:rPr>
                <w:rFonts w:hint="eastAsia" w:ascii="宋体" w:hAnsi="宋体" w:cs="宋体"/>
                <w:bCs/>
                <w:color w:val="auto"/>
                <w:kern w:val="0"/>
                <w:szCs w:val="21"/>
                <w:highlight w:val="none"/>
              </w:rPr>
              <w:t>）季节性施工措施；</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5</w:t>
            </w:r>
            <w:r>
              <w:rPr>
                <w:rFonts w:hint="eastAsia" w:ascii="宋体" w:hAnsi="宋体" w:cs="宋体"/>
                <w:bCs/>
                <w:color w:val="auto"/>
                <w:kern w:val="0"/>
                <w:szCs w:val="21"/>
                <w:highlight w:val="none"/>
              </w:rPr>
              <w:t>）地下管线及其他地下设施的处理措施；</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6</w:t>
            </w:r>
            <w:r>
              <w:rPr>
                <w:rFonts w:hint="eastAsia" w:ascii="宋体" w:hAnsi="宋体" w:cs="宋体"/>
                <w:bCs/>
                <w:color w:val="auto"/>
                <w:kern w:val="0"/>
                <w:szCs w:val="21"/>
                <w:highlight w:val="none"/>
              </w:rPr>
              <w:t>）保证工期、质量的措施；</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7</w:t>
            </w:r>
            <w:r>
              <w:rPr>
                <w:rFonts w:hint="eastAsia" w:ascii="宋体" w:hAnsi="宋体" w:cs="宋体"/>
                <w:bCs/>
                <w:color w:val="auto"/>
                <w:kern w:val="0"/>
                <w:szCs w:val="21"/>
                <w:highlight w:val="none"/>
              </w:rPr>
              <w:t>）保证安全生产、文明施工、减少扰民，且满足环境保护要求的措施；</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bCs/>
                <w:color w:val="auto"/>
                <w:kern w:val="0"/>
                <w:szCs w:val="21"/>
                <w:highlight w:val="none"/>
              </w:rPr>
            </w:pPr>
            <w:r>
              <w:rPr>
                <w:rFonts w:hint="default" w:ascii="宋体" w:hAnsi="宋体" w:cs="宋体"/>
                <w:bCs/>
                <w:color w:val="auto"/>
                <w:kern w:val="0"/>
                <w:szCs w:val="21"/>
                <w:highlight w:val="none"/>
              </w:rPr>
              <w:t>8</w:t>
            </w:r>
            <w:r>
              <w:rPr>
                <w:rFonts w:hint="eastAsia" w:ascii="宋体" w:hAnsi="宋体" w:cs="宋体"/>
                <w:bCs/>
                <w:color w:val="auto"/>
                <w:kern w:val="0"/>
                <w:szCs w:val="21"/>
                <w:highlight w:val="none"/>
              </w:rPr>
              <w:t>）妥善处理与相邻施工作业现场关系的措施；</w:t>
            </w:r>
          </w:p>
          <w:p>
            <w:pPr>
              <w:keepNext w:val="0"/>
              <w:keepLines w:val="0"/>
              <w:suppressLineNumbers w:val="0"/>
              <w:adjustRightInd w:val="0"/>
              <w:snapToGrid w:val="0"/>
              <w:spacing w:before="0" w:beforeAutospacing="0" w:after="0" w:afterAutospacing="0" w:line="300" w:lineRule="auto"/>
              <w:ind w:left="0" w:right="0"/>
              <w:jc w:val="left"/>
              <w:rPr>
                <w:rFonts w:hint="default" w:ascii="宋体" w:cs="宋体"/>
                <w:color w:val="auto"/>
                <w:kern w:val="0"/>
                <w:szCs w:val="21"/>
                <w:highlight w:val="none"/>
              </w:rPr>
            </w:pPr>
            <w:r>
              <w:rPr>
                <w:rFonts w:hint="default" w:ascii="宋体" w:hAnsi="宋体" w:cs="宋体"/>
                <w:bCs/>
                <w:color w:val="auto"/>
                <w:kern w:val="0"/>
                <w:szCs w:val="21"/>
                <w:highlight w:val="none"/>
              </w:rPr>
              <w:t>9</w:t>
            </w:r>
            <w:r>
              <w:rPr>
                <w:rFonts w:hint="eastAsia" w:ascii="宋体" w:hAnsi="宋体" w:cs="宋体"/>
                <w:bCs/>
                <w:color w:val="auto"/>
                <w:kern w:val="0"/>
                <w:szCs w:val="21"/>
                <w:highlight w:val="none"/>
              </w:rPr>
              <w:t>）其他与工程施工有关的管理方案、措施。</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10.1</w:t>
            </w:r>
            <w:r>
              <w:rPr>
                <w:rFonts w:hint="eastAsia" w:ascii="宋体" w:hAnsi="宋体" w:cs="宋体"/>
                <w:bCs/>
                <w:color w:val="auto"/>
                <w:kern w:val="0"/>
                <w:szCs w:val="21"/>
                <w:highlight w:val="none"/>
              </w:rPr>
              <w:t>计划的提交和确认</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eastAsia" w:ascii="宋体" w:hAnsi="宋体" w:cs="宋体"/>
                <w:bCs/>
                <w:color w:val="auto"/>
                <w:kern w:val="0"/>
                <w:szCs w:val="21"/>
                <w:highlight w:val="none"/>
              </w:rPr>
              <w:t>（</w:t>
            </w:r>
            <w:r>
              <w:rPr>
                <w:rFonts w:hint="default" w:ascii="宋体" w:hAnsi="宋体" w:cs="宋体"/>
                <w:bCs/>
                <w:color w:val="auto"/>
                <w:kern w:val="0"/>
                <w:szCs w:val="21"/>
                <w:highlight w:val="none"/>
              </w:rPr>
              <w:t>1</w:t>
            </w:r>
            <w:r>
              <w:rPr>
                <w:rFonts w:hint="eastAsia" w:ascii="宋体" w:hAnsi="宋体" w:cs="宋体"/>
                <w:bCs/>
                <w:color w:val="auto"/>
                <w:kern w:val="0"/>
                <w:szCs w:val="21"/>
                <w:highlight w:val="none"/>
              </w:rPr>
              <w:t>）承包人应于收到总监理工程师的进场通知后</w:t>
            </w:r>
            <w:r>
              <w:rPr>
                <w:rFonts w:hint="default" w:ascii="宋体" w:hAnsi="宋体" w:cs="宋体"/>
                <w:bCs/>
                <w:color w:val="auto"/>
                <w:kern w:val="0"/>
                <w:szCs w:val="21"/>
                <w:highlight w:val="none"/>
              </w:rPr>
              <w:t>7</w:t>
            </w:r>
            <w:r>
              <w:rPr>
                <w:rFonts w:hint="eastAsia" w:ascii="宋体" w:hAnsi="宋体" w:cs="宋体"/>
                <w:bCs/>
                <w:color w:val="auto"/>
                <w:kern w:val="0"/>
                <w:szCs w:val="21"/>
                <w:highlight w:val="none"/>
              </w:rPr>
              <w:t>天内向总监理工程师提交项目及单位工程的施工组织设计与进度计划。</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eastAsia" w:ascii="宋体" w:hAnsi="宋体" w:cs="宋体"/>
                <w:bCs/>
                <w:color w:val="auto"/>
                <w:kern w:val="0"/>
                <w:szCs w:val="21"/>
                <w:highlight w:val="none"/>
              </w:rPr>
              <w:t>承包人提交的施工组织设计应当载明如下内容（包括但不限于）：</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1</w:t>
            </w:r>
            <w:r>
              <w:rPr>
                <w:rFonts w:hint="eastAsia" w:ascii="宋体" w:hAnsi="宋体" w:cs="宋体"/>
                <w:bCs/>
                <w:color w:val="auto"/>
                <w:kern w:val="0"/>
                <w:szCs w:val="21"/>
                <w:highlight w:val="none"/>
              </w:rPr>
              <w:t>）各分部分项工程完整的施工方案；</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2</w:t>
            </w:r>
            <w:r>
              <w:rPr>
                <w:rFonts w:hint="eastAsia" w:ascii="宋体" w:hAnsi="宋体" w:cs="宋体"/>
                <w:bCs/>
                <w:color w:val="auto"/>
                <w:kern w:val="0"/>
                <w:szCs w:val="21"/>
                <w:highlight w:val="none"/>
              </w:rPr>
              <w:t>）施工资源投入计划，包括：机械设备进场计划、工程材料和物料进场及仓储计划、施工人员进场计划等；</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3</w:t>
            </w:r>
            <w:r>
              <w:rPr>
                <w:rFonts w:hint="eastAsia" w:ascii="宋体" w:hAnsi="宋体" w:cs="宋体"/>
                <w:bCs/>
                <w:color w:val="auto"/>
                <w:kern w:val="0"/>
                <w:szCs w:val="21"/>
                <w:highlight w:val="none"/>
              </w:rPr>
              <w:t>）施工现场平面布置图（包括施工道路平面图、各种临时设施、施工用水、监控设施、施工机具、材料构配件存放位置）；</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4</w:t>
            </w:r>
            <w:r>
              <w:rPr>
                <w:rFonts w:hint="eastAsia" w:ascii="宋体" w:hAnsi="宋体" w:cs="宋体"/>
                <w:bCs/>
                <w:color w:val="auto"/>
                <w:kern w:val="0"/>
                <w:szCs w:val="21"/>
                <w:highlight w:val="none"/>
              </w:rPr>
              <w:t>）季节性施工措施；</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5</w:t>
            </w:r>
            <w:r>
              <w:rPr>
                <w:rFonts w:hint="eastAsia" w:ascii="宋体" w:hAnsi="宋体" w:cs="宋体"/>
                <w:bCs/>
                <w:color w:val="auto"/>
                <w:kern w:val="0"/>
                <w:szCs w:val="21"/>
                <w:highlight w:val="none"/>
              </w:rPr>
              <w:t>）地下管线及其他地下设施的处理措施；</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6</w:t>
            </w:r>
            <w:r>
              <w:rPr>
                <w:rFonts w:hint="eastAsia" w:ascii="宋体" w:hAnsi="宋体" w:cs="宋体"/>
                <w:bCs/>
                <w:color w:val="auto"/>
                <w:kern w:val="0"/>
                <w:szCs w:val="21"/>
                <w:highlight w:val="none"/>
              </w:rPr>
              <w:t>）保证工期、质量的措施；</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7</w:t>
            </w:r>
            <w:r>
              <w:rPr>
                <w:rFonts w:hint="eastAsia" w:ascii="宋体" w:hAnsi="宋体" w:cs="宋体"/>
                <w:bCs/>
                <w:color w:val="auto"/>
                <w:kern w:val="0"/>
                <w:szCs w:val="21"/>
                <w:highlight w:val="none"/>
              </w:rPr>
              <w:t>）建筑垃圾处理方案（包括施工现场建筑垃圾源头减量的具体要求和措施，以及建筑垃圾综合利用产品的使用要求等）；</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8</w:t>
            </w:r>
            <w:r>
              <w:rPr>
                <w:rFonts w:hint="eastAsia" w:ascii="宋体" w:hAnsi="宋体" w:cs="宋体"/>
                <w:bCs/>
                <w:color w:val="auto"/>
                <w:kern w:val="0"/>
                <w:szCs w:val="21"/>
                <w:highlight w:val="none"/>
              </w:rPr>
              <w:t>）保证安全生产、文明施工、减少扰民，且满足环境保护要求的措施；</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9</w:t>
            </w:r>
            <w:r>
              <w:rPr>
                <w:rFonts w:hint="eastAsia" w:ascii="宋体" w:hAnsi="宋体" w:cs="宋体"/>
                <w:bCs/>
                <w:color w:val="auto"/>
                <w:kern w:val="0"/>
                <w:szCs w:val="21"/>
                <w:highlight w:val="none"/>
              </w:rPr>
              <w:t>）妥善处理与相邻施工作业现场关系的措施；</w:t>
            </w:r>
          </w:p>
          <w:p>
            <w:pPr>
              <w:keepNext w:val="0"/>
              <w:keepLines w:val="0"/>
              <w:suppressLineNumbers w:val="0"/>
              <w:adjustRightInd w:val="0"/>
              <w:snapToGrid w:val="0"/>
              <w:spacing w:before="0" w:beforeAutospacing="0" w:after="0" w:afterAutospacing="0"/>
              <w:ind w:left="0" w:right="0" w:firstLine="480"/>
              <w:jc w:val="left"/>
              <w:rPr>
                <w:rFonts w:hint="default" w:ascii="宋体" w:cs="宋体"/>
                <w:bCs/>
                <w:color w:val="auto"/>
                <w:kern w:val="0"/>
                <w:szCs w:val="21"/>
                <w:highlight w:val="none"/>
              </w:rPr>
            </w:pPr>
            <w:r>
              <w:rPr>
                <w:rFonts w:hint="default" w:ascii="宋体" w:hAnsi="宋体" w:cs="宋体"/>
                <w:bCs/>
                <w:color w:val="auto"/>
                <w:kern w:val="0"/>
                <w:szCs w:val="21"/>
                <w:highlight w:val="none"/>
              </w:rPr>
              <w:t>10</w:t>
            </w:r>
            <w:r>
              <w:rPr>
                <w:rFonts w:hint="eastAsia" w:ascii="宋体" w:hAnsi="宋体" w:cs="宋体"/>
                <w:bCs/>
                <w:color w:val="auto"/>
                <w:kern w:val="0"/>
                <w:szCs w:val="21"/>
                <w:highlight w:val="none"/>
              </w:rPr>
              <w:t>）其他与工程施工有关的管理方案、措施。</w:t>
            </w:r>
          </w:p>
          <w:p>
            <w:pPr>
              <w:keepNext w:val="0"/>
              <w:keepLines w:val="0"/>
              <w:suppressLineNumbers w:val="0"/>
              <w:adjustRightInd w:val="0"/>
              <w:snapToGrid w:val="0"/>
              <w:spacing w:before="0" w:beforeAutospacing="0" w:after="0" w:afterAutospacing="0" w:line="360" w:lineRule="auto"/>
              <w:ind w:left="0" w:right="0" w:firstLine="480"/>
              <w:jc w:val="left"/>
              <w:rPr>
                <w:rFonts w:hint="default"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12</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default"/>
                <w:color w:val="auto"/>
                <w:szCs w:val="21"/>
                <w:highlight w:val="none"/>
              </w:rPr>
              <w:t>12.3</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s="宋体"/>
                <w:color w:val="auto"/>
                <w:szCs w:val="21"/>
                <w:highlight w:val="none"/>
              </w:rPr>
              <w:t>增加</w:t>
            </w:r>
          </w:p>
        </w:tc>
        <w:tc>
          <w:tcPr>
            <w:tcW w:w="3669" w:type="dxa"/>
            <w:tcBorders>
              <w:left w:val="nil"/>
            </w:tcBorders>
            <w:noWrap/>
            <w:vAlign w:val="center"/>
          </w:tcPr>
          <w:p>
            <w:pPr>
              <w:keepNext w:val="0"/>
              <w:keepLines w:val="0"/>
              <w:suppressLineNumbers w:val="0"/>
              <w:spacing w:before="0" w:beforeAutospacing="0" w:after="0" w:afterAutospacing="0"/>
              <w:ind w:left="0" w:right="0"/>
              <w:jc w:val="left"/>
              <w:rPr>
                <w:rFonts w:hint="eastAsia" w:ascii="宋体" w:cs="宋体"/>
                <w:color w:val="auto"/>
                <w:szCs w:val="21"/>
                <w:highlight w:val="none"/>
              </w:rPr>
            </w:pPr>
            <w:r>
              <w:rPr>
                <w:rFonts w:hint="eastAsia" w:ascii="宋体" w:cs="宋体"/>
                <w:color w:val="auto"/>
                <w:szCs w:val="21"/>
                <w:highlight w:val="none"/>
              </w:rPr>
              <w:t>/</w:t>
            </w:r>
          </w:p>
        </w:tc>
        <w:tc>
          <w:tcPr>
            <w:tcW w:w="3577" w:type="dxa"/>
            <w:tcBorders>
              <w:left w:val="nil"/>
            </w:tcBorders>
            <w:noWrap/>
            <w:vAlign w:val="bottom"/>
          </w:tcPr>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承包人在总监理工程师发出开工令之前的现场施工准备工作，不计算任何停工、窝工损失补偿费。施工期间，非承包人原因导致停工的，在总监理工程师发出停工令</w:t>
            </w:r>
            <w:r>
              <w:rPr>
                <w:rFonts w:hint="default" w:ascii="宋体" w:hAnsi="宋体" w:cs="宋体"/>
                <w:color w:val="auto"/>
                <w:szCs w:val="21"/>
                <w:highlight w:val="none"/>
              </w:rPr>
              <w:t>3</w:t>
            </w:r>
            <w:r>
              <w:rPr>
                <w:rFonts w:hint="eastAsia" w:ascii="宋体" w:hAnsi="宋体" w:cs="宋体"/>
                <w:color w:val="auto"/>
                <w:szCs w:val="21"/>
                <w:highlight w:val="none"/>
              </w:rPr>
              <w:t>天内，承包人应向总监理工程师提交停工期间的人员、设备安排计划，经总监理工程师、发包人批准后实施，并作为停工结算的依据。</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承包人未按批准的停工期间的施工组织方案（含工作计划）投入人员、设备的，或承包人在经批准的停工期间施工组织方案（含工作计划）之外额外投入人员、设备不计算停工、窝工费用。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13</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s="宋体"/>
                <w:color w:val="auto"/>
                <w:szCs w:val="21"/>
                <w:highlight w:val="none"/>
              </w:rPr>
              <w:t>21.3</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s="宋体"/>
                <w:color w:val="auto"/>
                <w:szCs w:val="21"/>
                <w:highlight w:val="none"/>
              </w:rPr>
              <w:t>增加</w:t>
            </w:r>
          </w:p>
        </w:tc>
        <w:tc>
          <w:tcPr>
            <w:tcW w:w="3669" w:type="dxa"/>
            <w:tcBorders>
              <w:left w:val="nil"/>
            </w:tcBorders>
            <w:noWrap/>
            <w:vAlign w:val="center"/>
          </w:tcPr>
          <w:p>
            <w:pPr>
              <w:keepNext w:val="0"/>
              <w:keepLines w:val="0"/>
              <w:suppressLineNumbers w:val="0"/>
              <w:spacing w:before="0" w:beforeAutospacing="0" w:after="0" w:afterAutospacing="0"/>
              <w:ind w:left="0" w:right="0"/>
              <w:jc w:val="left"/>
              <w:rPr>
                <w:rFonts w:hint="default" w:ascii="宋体" w:cs="宋体"/>
                <w:color w:val="auto"/>
                <w:szCs w:val="21"/>
                <w:highlight w:val="none"/>
              </w:rPr>
            </w:pPr>
            <w:r>
              <w:rPr>
                <w:rFonts w:hint="default" w:cs="Calibri"/>
                <w:color w:val="auto"/>
                <w:szCs w:val="21"/>
                <w:highlight w:val="none"/>
              </w:rPr>
              <w:t>/</w:t>
            </w:r>
          </w:p>
        </w:tc>
        <w:tc>
          <w:tcPr>
            <w:tcW w:w="3577" w:type="dxa"/>
            <w:tcBorders>
              <w:left w:val="nil"/>
            </w:tcBorders>
            <w:noWrap/>
            <w:vAlign w:val="center"/>
          </w:tcPr>
          <w:p>
            <w:pPr>
              <w:keepNext w:val="0"/>
              <w:keepLines w:val="0"/>
              <w:suppressLineNumbers w:val="0"/>
              <w:spacing w:before="0" w:beforeAutospacing="0" w:after="0" w:afterAutospacing="0"/>
              <w:ind w:left="0" w:right="0"/>
              <w:rPr>
                <w:rFonts w:hint="default" w:ascii="宋体"/>
                <w:color w:val="auto"/>
                <w:szCs w:val="21"/>
                <w:highlight w:val="none"/>
              </w:rPr>
            </w:pPr>
            <w:r>
              <w:rPr>
                <w:rFonts w:hint="default" w:cs="Calibri"/>
                <w:color w:val="auto"/>
                <w:szCs w:val="21"/>
                <w:highlight w:val="none"/>
              </w:rPr>
              <w:t>21.3</w:t>
            </w:r>
            <w:r>
              <w:rPr>
                <w:rFonts w:hint="eastAsia" w:ascii="宋体" w:hAnsi="宋体" w:cs="宋体"/>
                <w:color w:val="auto"/>
                <w:szCs w:val="21"/>
                <w:highlight w:val="none"/>
              </w:rPr>
              <w:t>承包人应当将施工现场的办公、生活区与作业区分开设置，并保持安全距离。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14</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专用条</w:t>
            </w:r>
          </w:p>
          <w:p>
            <w:pPr>
              <w:keepNext w:val="0"/>
              <w:keepLines w:val="0"/>
              <w:suppressLineNumbers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款第</w:t>
            </w:r>
          </w:p>
          <w:p>
            <w:pPr>
              <w:keepNext w:val="0"/>
              <w:keepLines w:val="0"/>
              <w:suppressLineNumbers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 xml:space="preserve">22.4 </w:t>
            </w:r>
            <w:r>
              <w:rPr>
                <w:rFonts w:hint="eastAsia" w:ascii="宋体" w:hAnsi="宋体" w:cs="宋体"/>
                <w:color w:val="auto"/>
                <w:szCs w:val="21"/>
                <w:highlight w:val="none"/>
              </w:rPr>
              <w:t>款</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pStyle w:val="15"/>
              <w:widowControl w:val="0"/>
              <w:adjustRightInd w:val="0"/>
              <w:snapToGrid w:val="0"/>
              <w:spacing w:beforeAutospacing="0" w:afterAutospacing="0" w:line="268" w:lineRule="auto"/>
              <w:ind w:left="0" w:right="0"/>
              <w:jc w:val="both"/>
              <w:outlineLvl w:val="4"/>
              <w:rPr>
                <w:color w:val="auto"/>
                <w:kern w:val="2"/>
                <w:sz w:val="21"/>
                <w:szCs w:val="21"/>
                <w:highlight w:val="none"/>
              </w:rPr>
            </w:pPr>
            <w:r>
              <w:rPr>
                <w:rFonts w:cs="宋体"/>
                <w:color w:val="auto"/>
                <w:kern w:val="2"/>
                <w:sz w:val="21"/>
                <w:szCs w:val="21"/>
                <w:highlight w:val="none"/>
              </w:rPr>
              <w:t xml:space="preserve">22.4 </w:t>
            </w:r>
            <w:r>
              <w:rPr>
                <w:rFonts w:hint="eastAsia" w:cs="宋体"/>
                <w:color w:val="auto"/>
                <w:kern w:val="2"/>
                <w:sz w:val="21"/>
                <w:szCs w:val="21"/>
                <w:highlight w:val="none"/>
              </w:rPr>
              <w:t>措施项目的实施要求须满足《广州市重点公共建设项目管理办公室建设项目环境管理文明施工标准》、《建筑施工安全检查标准》（</w:t>
            </w:r>
            <w:r>
              <w:rPr>
                <w:rFonts w:cs="宋体"/>
                <w:color w:val="auto"/>
                <w:kern w:val="2"/>
                <w:sz w:val="21"/>
                <w:szCs w:val="21"/>
                <w:highlight w:val="none"/>
              </w:rPr>
              <w:t>JGJ59-2011</w:t>
            </w:r>
            <w:r>
              <w:rPr>
                <w:rFonts w:hint="eastAsia" w:cs="宋体"/>
                <w:color w:val="auto"/>
                <w:kern w:val="2"/>
                <w:sz w:val="21"/>
                <w:szCs w:val="21"/>
                <w:highlight w:val="none"/>
              </w:rPr>
              <w:t>）、《建设工程施工现场环境与卫生标准》（</w:t>
            </w:r>
            <w:r>
              <w:rPr>
                <w:rFonts w:cs="宋体"/>
                <w:color w:val="auto"/>
                <w:kern w:val="2"/>
                <w:sz w:val="21"/>
                <w:szCs w:val="21"/>
                <w:highlight w:val="none"/>
              </w:rPr>
              <w:t>JGJ146-2013</w:t>
            </w:r>
            <w:r>
              <w:rPr>
                <w:rFonts w:hint="eastAsia" w:cs="宋体"/>
                <w:color w:val="auto"/>
                <w:kern w:val="2"/>
                <w:sz w:val="21"/>
                <w:szCs w:val="21"/>
                <w:highlight w:val="none"/>
              </w:rPr>
              <w:t>）、广东省建设厅转发建设部关于印发《建筑工程安全防护、文明施工措施费用及使用管理规定》的通知（粤建管字</w:t>
            </w:r>
            <w:r>
              <w:rPr>
                <w:rFonts w:cs="宋体"/>
                <w:color w:val="auto"/>
                <w:kern w:val="2"/>
                <w:sz w:val="21"/>
                <w:szCs w:val="21"/>
                <w:highlight w:val="none"/>
              </w:rPr>
              <w:t xml:space="preserve">[2005]116 </w:t>
            </w:r>
            <w:r>
              <w:rPr>
                <w:rFonts w:hint="eastAsia" w:cs="宋体"/>
                <w:color w:val="auto"/>
                <w:kern w:val="2"/>
                <w:sz w:val="21"/>
                <w:szCs w:val="21"/>
                <w:highlight w:val="none"/>
              </w:rPr>
              <w:t>号）、关于印发《广东省建设厅建筑工程安全防护、文明施工措施费用管理办法》的通知（粤建管字</w:t>
            </w:r>
            <w:r>
              <w:rPr>
                <w:rFonts w:cs="宋体"/>
                <w:color w:val="auto"/>
                <w:kern w:val="2"/>
                <w:sz w:val="21"/>
                <w:szCs w:val="21"/>
                <w:highlight w:val="none"/>
              </w:rPr>
              <w:t xml:space="preserve">[2007]39 </w:t>
            </w:r>
            <w:r>
              <w:rPr>
                <w:rFonts w:hint="eastAsia" w:cs="宋体"/>
                <w:color w:val="auto"/>
                <w:kern w:val="2"/>
                <w:sz w:val="21"/>
                <w:szCs w:val="21"/>
                <w:highlight w:val="none"/>
              </w:rPr>
              <w:t>号）、关于印发《广州市建设工程现场文明施工管理办法》的通知（穗建质</w:t>
            </w:r>
            <w:r>
              <w:rPr>
                <w:rFonts w:cs="宋体"/>
                <w:color w:val="auto"/>
                <w:kern w:val="2"/>
                <w:sz w:val="21"/>
                <w:szCs w:val="21"/>
                <w:highlight w:val="none"/>
              </w:rPr>
              <w:t xml:space="preserve">[2008]937 </w:t>
            </w:r>
            <w:r>
              <w:rPr>
                <w:rFonts w:hint="eastAsia" w:cs="宋体"/>
                <w:color w:val="auto"/>
                <w:kern w:val="2"/>
                <w:sz w:val="21"/>
                <w:szCs w:val="21"/>
                <w:highlight w:val="none"/>
              </w:rPr>
              <w:t>号）、《关于印发</w:t>
            </w:r>
            <w:r>
              <w:rPr>
                <w:rFonts w:cs="宋体"/>
                <w:color w:val="auto"/>
                <w:kern w:val="2"/>
                <w:sz w:val="21"/>
                <w:szCs w:val="21"/>
                <w:highlight w:val="none"/>
              </w:rPr>
              <w:t>&lt;</w:t>
            </w:r>
            <w:r>
              <w:rPr>
                <w:rFonts w:hint="eastAsia" w:cs="宋体"/>
                <w:color w:val="auto"/>
                <w:kern w:val="2"/>
                <w:sz w:val="21"/>
                <w:szCs w:val="21"/>
                <w:highlight w:val="none"/>
              </w:rPr>
              <w:t>广州市建</w:t>
            </w:r>
          </w:p>
          <w:p>
            <w:pPr>
              <w:pStyle w:val="15"/>
              <w:widowControl w:val="0"/>
              <w:adjustRightInd w:val="0"/>
              <w:snapToGrid w:val="0"/>
              <w:spacing w:beforeAutospacing="0" w:afterAutospacing="0" w:line="268" w:lineRule="auto"/>
              <w:ind w:left="0" w:right="0"/>
              <w:jc w:val="both"/>
              <w:outlineLvl w:val="4"/>
              <w:rPr>
                <w:rFonts w:hAnsi="Courier New"/>
                <w:color w:val="auto"/>
                <w:sz w:val="20"/>
                <w:szCs w:val="20"/>
                <w:highlight w:val="none"/>
              </w:rPr>
            </w:pPr>
            <w:r>
              <w:rPr>
                <w:rFonts w:hint="eastAsia" w:cs="宋体"/>
                <w:color w:val="auto"/>
                <w:kern w:val="2"/>
                <w:sz w:val="21"/>
                <w:szCs w:val="21"/>
                <w:highlight w:val="none"/>
              </w:rPr>
              <w:t>设工程施工现场消防安全管理规定</w:t>
            </w:r>
            <w:r>
              <w:rPr>
                <w:rFonts w:cs="宋体"/>
                <w:color w:val="auto"/>
                <w:kern w:val="2"/>
                <w:sz w:val="21"/>
                <w:szCs w:val="21"/>
                <w:highlight w:val="none"/>
              </w:rPr>
              <w:t>&gt;</w:t>
            </w:r>
            <w:r>
              <w:rPr>
                <w:rFonts w:hint="eastAsia" w:cs="宋体"/>
                <w:color w:val="auto"/>
                <w:kern w:val="2"/>
                <w:sz w:val="21"/>
                <w:szCs w:val="21"/>
                <w:highlight w:val="none"/>
              </w:rPr>
              <w:t>的通知》（穗建质</w:t>
            </w:r>
            <w:r>
              <w:rPr>
                <w:rFonts w:cs="宋体"/>
                <w:color w:val="auto"/>
                <w:kern w:val="2"/>
                <w:sz w:val="21"/>
                <w:szCs w:val="21"/>
                <w:highlight w:val="none"/>
              </w:rPr>
              <w:t xml:space="preserve">[2011]617 </w:t>
            </w:r>
            <w:r>
              <w:rPr>
                <w:rFonts w:hint="eastAsia" w:cs="宋体"/>
                <w:color w:val="auto"/>
                <w:kern w:val="2"/>
                <w:sz w:val="21"/>
                <w:szCs w:val="21"/>
                <w:highlight w:val="none"/>
              </w:rPr>
              <w:t>号）、《广州市建设工程文明施工管理规定》（广州市政府</w:t>
            </w:r>
            <w:r>
              <w:rPr>
                <w:rFonts w:cs="宋体"/>
                <w:color w:val="auto"/>
                <w:kern w:val="2"/>
                <w:sz w:val="21"/>
                <w:szCs w:val="21"/>
                <w:highlight w:val="none"/>
              </w:rPr>
              <w:t>2011</w:t>
            </w:r>
            <w:r>
              <w:rPr>
                <w:rFonts w:hint="eastAsia" w:cs="宋体"/>
                <w:color w:val="auto"/>
                <w:kern w:val="2"/>
                <w:sz w:val="21"/>
                <w:szCs w:val="21"/>
                <w:highlight w:val="none"/>
              </w:rPr>
              <w:t>年第</w:t>
            </w:r>
            <w:r>
              <w:rPr>
                <w:rFonts w:cs="宋体"/>
                <w:color w:val="auto"/>
                <w:kern w:val="2"/>
                <w:sz w:val="21"/>
                <w:szCs w:val="21"/>
                <w:highlight w:val="none"/>
              </w:rPr>
              <w:t xml:space="preserve"> 62 </w:t>
            </w:r>
            <w:r>
              <w:rPr>
                <w:rFonts w:hint="eastAsia" w:cs="宋体"/>
                <w:color w:val="auto"/>
                <w:kern w:val="2"/>
                <w:sz w:val="21"/>
                <w:szCs w:val="21"/>
                <w:highlight w:val="none"/>
              </w:rPr>
              <w:t>号令）、《广州市提升建设工程安全文明施工管理水平的工作指引》（穗建质</w:t>
            </w:r>
            <w:r>
              <w:rPr>
                <w:rFonts w:cs="宋体"/>
                <w:color w:val="auto"/>
                <w:kern w:val="2"/>
                <w:sz w:val="21"/>
                <w:szCs w:val="21"/>
                <w:highlight w:val="none"/>
              </w:rPr>
              <w:t xml:space="preserve">[2017]815 </w:t>
            </w:r>
            <w:r>
              <w:rPr>
                <w:rFonts w:hint="eastAsia" w:cs="宋体"/>
                <w:color w:val="auto"/>
                <w:kern w:val="2"/>
                <w:sz w:val="21"/>
                <w:szCs w:val="21"/>
                <w:highlight w:val="none"/>
              </w:rPr>
              <w:t>号）等及发包人制定的相关规定的要求</w:t>
            </w:r>
          </w:p>
        </w:tc>
        <w:tc>
          <w:tcPr>
            <w:tcW w:w="3577" w:type="dxa"/>
            <w:tcBorders>
              <w:left w:val="nil"/>
            </w:tcBorders>
            <w:noWrap/>
            <w:vAlign w:val="center"/>
          </w:tcPr>
          <w:p>
            <w:pPr>
              <w:pStyle w:val="15"/>
              <w:widowControl w:val="0"/>
              <w:adjustRightInd w:val="0"/>
              <w:snapToGrid w:val="0"/>
              <w:spacing w:beforeAutospacing="0" w:afterAutospacing="0" w:line="268" w:lineRule="auto"/>
              <w:ind w:left="0" w:right="0"/>
              <w:jc w:val="both"/>
              <w:outlineLvl w:val="4"/>
              <w:rPr>
                <w:color w:val="auto"/>
                <w:kern w:val="2"/>
                <w:sz w:val="21"/>
                <w:szCs w:val="21"/>
                <w:highlight w:val="none"/>
              </w:rPr>
            </w:pPr>
            <w:r>
              <w:rPr>
                <w:rFonts w:cs="宋体"/>
                <w:color w:val="auto"/>
                <w:kern w:val="2"/>
                <w:sz w:val="21"/>
                <w:szCs w:val="21"/>
                <w:highlight w:val="none"/>
              </w:rPr>
              <w:t xml:space="preserve">22.4 </w:t>
            </w:r>
            <w:r>
              <w:rPr>
                <w:rFonts w:hint="eastAsia" w:cs="宋体"/>
                <w:color w:val="auto"/>
                <w:kern w:val="2"/>
                <w:sz w:val="21"/>
                <w:szCs w:val="21"/>
                <w:highlight w:val="none"/>
              </w:rPr>
              <w:t>措施项目的实施要求须满足《广州市重点公共建设项目管理办公室建设项目环境管理文明施工标准》、《建筑施工安全检查标准》（</w:t>
            </w:r>
            <w:r>
              <w:rPr>
                <w:rFonts w:cs="宋体"/>
                <w:color w:val="auto"/>
                <w:kern w:val="2"/>
                <w:sz w:val="21"/>
                <w:szCs w:val="21"/>
                <w:highlight w:val="none"/>
              </w:rPr>
              <w:t>JGJ59-2011</w:t>
            </w:r>
            <w:r>
              <w:rPr>
                <w:rFonts w:hint="eastAsia" w:cs="宋体"/>
                <w:color w:val="auto"/>
                <w:kern w:val="2"/>
                <w:sz w:val="21"/>
                <w:szCs w:val="21"/>
                <w:highlight w:val="none"/>
              </w:rPr>
              <w:t>）、《建设工程施工现场环境与卫生标准》（</w:t>
            </w:r>
            <w:r>
              <w:rPr>
                <w:rFonts w:cs="宋体"/>
                <w:color w:val="auto"/>
                <w:kern w:val="2"/>
                <w:sz w:val="21"/>
                <w:szCs w:val="21"/>
                <w:highlight w:val="none"/>
              </w:rPr>
              <w:t>JGJ146-2013</w:t>
            </w:r>
            <w:r>
              <w:rPr>
                <w:rFonts w:hint="eastAsia" w:cs="宋体"/>
                <w:color w:val="auto"/>
                <w:kern w:val="2"/>
                <w:sz w:val="21"/>
                <w:szCs w:val="21"/>
                <w:highlight w:val="none"/>
              </w:rPr>
              <w:t>）、广东省建设厅转发建设部关于印发《建筑工程安全防护、文明施工措施费用及使用管理规定》的通知（粤建管字</w:t>
            </w:r>
            <w:r>
              <w:rPr>
                <w:rFonts w:cs="宋体"/>
                <w:color w:val="auto"/>
                <w:kern w:val="2"/>
                <w:sz w:val="21"/>
                <w:szCs w:val="21"/>
                <w:highlight w:val="none"/>
              </w:rPr>
              <w:t xml:space="preserve">[2005]116 </w:t>
            </w:r>
            <w:r>
              <w:rPr>
                <w:rFonts w:hint="eastAsia" w:cs="宋体"/>
                <w:color w:val="auto"/>
                <w:kern w:val="2"/>
                <w:sz w:val="21"/>
                <w:szCs w:val="21"/>
                <w:highlight w:val="none"/>
              </w:rPr>
              <w:t>号）、关于印发《广东省建设厅建筑工程安全防护、文明施工措施费用管理办法》的通知（粤建管字</w:t>
            </w:r>
            <w:r>
              <w:rPr>
                <w:rFonts w:cs="宋体"/>
                <w:color w:val="auto"/>
                <w:kern w:val="2"/>
                <w:sz w:val="21"/>
                <w:szCs w:val="21"/>
                <w:highlight w:val="none"/>
              </w:rPr>
              <w:t xml:space="preserve">[2007]39 </w:t>
            </w:r>
            <w:r>
              <w:rPr>
                <w:rFonts w:hint="eastAsia" w:cs="宋体"/>
                <w:color w:val="auto"/>
                <w:kern w:val="2"/>
                <w:sz w:val="21"/>
                <w:szCs w:val="21"/>
                <w:highlight w:val="none"/>
              </w:rPr>
              <w:t>号）、关于印发《广州市建设工程现场文明施</w:t>
            </w:r>
          </w:p>
          <w:p>
            <w:pPr>
              <w:pStyle w:val="15"/>
              <w:widowControl w:val="0"/>
              <w:adjustRightInd w:val="0"/>
              <w:snapToGrid w:val="0"/>
              <w:spacing w:beforeAutospacing="0" w:afterAutospacing="0" w:line="268" w:lineRule="auto"/>
              <w:ind w:left="0" w:right="0"/>
              <w:jc w:val="both"/>
              <w:outlineLvl w:val="4"/>
              <w:rPr>
                <w:color w:val="auto"/>
                <w:kern w:val="2"/>
                <w:sz w:val="21"/>
                <w:szCs w:val="21"/>
                <w:highlight w:val="none"/>
              </w:rPr>
            </w:pPr>
            <w:r>
              <w:rPr>
                <w:rFonts w:hint="eastAsia" w:cs="宋体"/>
                <w:color w:val="auto"/>
                <w:kern w:val="2"/>
                <w:sz w:val="21"/>
                <w:szCs w:val="21"/>
                <w:highlight w:val="none"/>
              </w:rPr>
              <w:t>工管理办法》的通知（穗建质</w:t>
            </w:r>
            <w:r>
              <w:rPr>
                <w:rFonts w:cs="宋体"/>
                <w:color w:val="auto"/>
                <w:kern w:val="2"/>
                <w:sz w:val="21"/>
                <w:szCs w:val="21"/>
                <w:highlight w:val="none"/>
              </w:rPr>
              <w:t xml:space="preserve">[2008]937 </w:t>
            </w:r>
            <w:r>
              <w:rPr>
                <w:rFonts w:hint="eastAsia" w:cs="宋体"/>
                <w:color w:val="auto"/>
                <w:kern w:val="2"/>
                <w:sz w:val="21"/>
                <w:szCs w:val="21"/>
                <w:highlight w:val="none"/>
              </w:rPr>
              <w:t>号）、《关于印发</w:t>
            </w:r>
            <w:r>
              <w:rPr>
                <w:rFonts w:cs="宋体"/>
                <w:color w:val="auto"/>
                <w:kern w:val="2"/>
                <w:sz w:val="21"/>
                <w:szCs w:val="21"/>
                <w:highlight w:val="none"/>
              </w:rPr>
              <w:t>&lt;</w:t>
            </w:r>
            <w:r>
              <w:rPr>
                <w:rFonts w:hint="eastAsia" w:cs="宋体"/>
                <w:color w:val="auto"/>
                <w:kern w:val="2"/>
                <w:sz w:val="21"/>
                <w:szCs w:val="21"/>
                <w:highlight w:val="none"/>
              </w:rPr>
              <w:t>广州市建设工程施工现场消防安全管理规定</w:t>
            </w:r>
            <w:r>
              <w:rPr>
                <w:rFonts w:cs="宋体"/>
                <w:color w:val="auto"/>
                <w:kern w:val="2"/>
                <w:sz w:val="21"/>
                <w:szCs w:val="21"/>
                <w:highlight w:val="none"/>
              </w:rPr>
              <w:t>&gt;</w:t>
            </w:r>
            <w:r>
              <w:rPr>
                <w:rFonts w:hint="eastAsia" w:cs="宋体"/>
                <w:color w:val="auto"/>
                <w:kern w:val="2"/>
                <w:sz w:val="21"/>
                <w:szCs w:val="21"/>
                <w:highlight w:val="none"/>
              </w:rPr>
              <w:t>的通知》（穗建质</w:t>
            </w:r>
            <w:r>
              <w:rPr>
                <w:rFonts w:cs="宋体"/>
                <w:color w:val="auto"/>
                <w:kern w:val="2"/>
                <w:sz w:val="21"/>
                <w:szCs w:val="21"/>
                <w:highlight w:val="none"/>
              </w:rPr>
              <w:t xml:space="preserve">[2011]617 </w:t>
            </w:r>
            <w:r>
              <w:rPr>
                <w:rFonts w:hint="eastAsia" w:cs="宋体"/>
                <w:color w:val="auto"/>
                <w:kern w:val="2"/>
                <w:sz w:val="21"/>
                <w:szCs w:val="21"/>
                <w:highlight w:val="none"/>
              </w:rPr>
              <w:t>号）、《广州市建设工程文明施工管理规定》（广州市政府</w:t>
            </w:r>
            <w:r>
              <w:rPr>
                <w:rFonts w:cs="宋体"/>
                <w:color w:val="auto"/>
                <w:kern w:val="2"/>
                <w:sz w:val="21"/>
                <w:szCs w:val="21"/>
                <w:highlight w:val="none"/>
              </w:rPr>
              <w:t>2011</w:t>
            </w:r>
            <w:r>
              <w:rPr>
                <w:rFonts w:hint="eastAsia" w:cs="宋体"/>
                <w:color w:val="auto"/>
                <w:kern w:val="2"/>
                <w:sz w:val="21"/>
                <w:szCs w:val="21"/>
                <w:highlight w:val="none"/>
              </w:rPr>
              <w:t>年第</w:t>
            </w:r>
            <w:r>
              <w:rPr>
                <w:rFonts w:cs="宋体"/>
                <w:color w:val="auto"/>
                <w:kern w:val="2"/>
                <w:sz w:val="21"/>
                <w:szCs w:val="21"/>
                <w:highlight w:val="none"/>
              </w:rPr>
              <w:t>62</w:t>
            </w:r>
            <w:r>
              <w:rPr>
                <w:rFonts w:hint="eastAsia" w:cs="宋体"/>
                <w:color w:val="auto"/>
                <w:kern w:val="2"/>
                <w:sz w:val="21"/>
                <w:szCs w:val="21"/>
                <w:highlight w:val="none"/>
              </w:rPr>
              <w:t>号令）、《广州市提升建设工程安全文明施工管理</w:t>
            </w:r>
          </w:p>
          <w:p>
            <w:pPr>
              <w:keepNext w:val="0"/>
              <w:keepLines w:val="0"/>
              <w:suppressLineNumbers w:val="0"/>
              <w:adjustRightInd w:val="0"/>
              <w:snapToGrid w:val="0"/>
              <w:spacing w:before="0" w:beforeAutospacing="0" w:after="0" w:afterAutospacing="0" w:line="268" w:lineRule="auto"/>
              <w:ind w:left="0" w:right="0"/>
              <w:outlineLvl w:val="4"/>
              <w:rPr>
                <w:rFonts w:hint="default" w:ascii="宋体" w:hAnsi="Courier New"/>
                <w:color w:val="auto"/>
                <w:kern w:val="0"/>
                <w:sz w:val="20"/>
                <w:szCs w:val="20"/>
                <w:highlight w:val="none"/>
              </w:rPr>
            </w:pPr>
            <w:r>
              <w:rPr>
                <w:rFonts w:hint="eastAsia" w:ascii="宋体" w:hAnsi="宋体" w:cs="宋体"/>
                <w:color w:val="auto"/>
                <w:szCs w:val="21"/>
                <w:highlight w:val="none"/>
              </w:rPr>
              <w:t>水平的工作指引》（穗建质</w:t>
            </w:r>
            <w:r>
              <w:rPr>
                <w:rFonts w:hint="default" w:ascii="宋体" w:hAnsi="宋体" w:cs="宋体"/>
                <w:color w:val="auto"/>
                <w:szCs w:val="21"/>
                <w:highlight w:val="none"/>
              </w:rPr>
              <w:t xml:space="preserve">[2017]815 </w:t>
            </w:r>
            <w:r>
              <w:rPr>
                <w:rFonts w:hint="eastAsia" w:ascii="宋体" w:hAnsi="宋体" w:cs="宋体"/>
                <w:color w:val="auto"/>
                <w:szCs w:val="21"/>
                <w:highlight w:val="none"/>
              </w:rPr>
              <w:t>号）、《广州市住房和城乡建设局关印发广州市建设工程安全文明施工规程（试行版）的通知》（穗建质〔</w:t>
            </w:r>
            <w:r>
              <w:rPr>
                <w:rFonts w:hint="default" w:ascii="宋体" w:hAnsi="宋体" w:cs="宋体"/>
                <w:color w:val="auto"/>
                <w:szCs w:val="21"/>
                <w:highlight w:val="none"/>
              </w:rPr>
              <w:t xml:space="preserve">2021) 316 </w:t>
            </w:r>
            <w:r>
              <w:rPr>
                <w:rFonts w:hint="eastAsia" w:ascii="宋体" w:hAnsi="宋体" w:cs="宋体"/>
                <w:color w:val="auto"/>
                <w:szCs w:val="21"/>
                <w:highlight w:val="none"/>
              </w:rPr>
              <w:t>号）、《广东省建筑垃圾管理条例》（广东省第十三届人民代表大会常务委员会公告第</w:t>
            </w:r>
            <w:r>
              <w:rPr>
                <w:rFonts w:hint="default" w:ascii="宋体" w:hAnsi="宋体" w:cs="宋体"/>
                <w:color w:val="auto"/>
                <w:szCs w:val="21"/>
                <w:highlight w:val="none"/>
              </w:rPr>
              <w:t>126</w:t>
            </w:r>
            <w:r>
              <w:rPr>
                <w:rFonts w:hint="eastAsia" w:ascii="宋体" w:hAnsi="宋体" w:cs="宋体"/>
                <w:color w:val="auto"/>
                <w:szCs w:val="21"/>
                <w:highlight w:val="none"/>
              </w:rPr>
              <w:t>号）等及发包人制定的相关规定的要求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lang w:bidi="ar"/>
              </w:rPr>
              <w:t>15</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lang w:bidi="ar"/>
              </w:rPr>
              <w:t>25.8</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lang w:bidi="ar"/>
              </w:rPr>
              <w:t>修改</w:t>
            </w:r>
          </w:p>
        </w:tc>
        <w:tc>
          <w:tcPr>
            <w:tcW w:w="3669" w:type="dxa"/>
            <w:tcBorders>
              <w:left w:val="nil"/>
            </w:tcBorders>
            <w:noWrap/>
            <w:vAlign w:val="center"/>
          </w:tcPr>
          <w:p>
            <w:pPr>
              <w:pStyle w:val="15"/>
              <w:widowControl w:val="0"/>
              <w:adjustRightInd w:val="0"/>
              <w:snapToGrid w:val="0"/>
              <w:spacing w:line="266" w:lineRule="auto"/>
              <w:ind w:left="0" w:right="0"/>
              <w:jc w:val="both"/>
              <w:textAlignment w:val="center"/>
              <w:outlineLvl w:val="4"/>
              <w:rPr>
                <w:rFonts w:hint="eastAsia" w:cs="宋体"/>
                <w:color w:val="auto"/>
                <w:sz w:val="21"/>
                <w:szCs w:val="21"/>
                <w:highlight w:val="none"/>
                <w:lang w:bidi="ar"/>
              </w:rPr>
            </w:pPr>
            <w:r>
              <w:rPr>
                <w:rFonts w:hint="eastAsia" w:cs="宋体"/>
                <w:color w:val="auto"/>
                <w:kern w:val="2"/>
                <w:sz w:val="21"/>
                <w:szCs w:val="21"/>
                <w:highlight w:val="none"/>
                <w:lang w:bidi="ar"/>
              </w:rPr>
              <w:t>25.8本项目执行国家和省有关计价规范（《建设工程工程量清单计价规范（GB50500-2013）》）、《广东省住房和城乡建设厅关于营业税改征增值税后调整广东省建设工程计价依据的通知》（粤建市函[2016]1113 号）和《广州市建设工程造价管理站关于营业税改征增值税后广州市建设工程计价有关问题的通知》（穗建造价[2016]31 号）</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266" w:lineRule="auto"/>
              <w:ind w:left="0" w:right="0"/>
              <w:outlineLvl w:val="4"/>
              <w:rPr>
                <w:rStyle w:val="33"/>
                <w:rFonts w:hint="default"/>
                <w:color w:val="auto"/>
                <w:sz w:val="21"/>
                <w:szCs w:val="21"/>
                <w:highlight w:val="none"/>
                <w:lang w:bidi="ar"/>
              </w:rPr>
            </w:pPr>
            <w:r>
              <w:rPr>
                <w:rFonts w:hint="default" w:ascii="Calibri" w:hAnsi="Calibri" w:cs="Calibri"/>
                <w:color w:val="auto"/>
                <w:szCs w:val="21"/>
                <w:highlight w:val="none"/>
                <w:lang w:bidi="ar"/>
              </w:rPr>
              <w:t>25.8</w:t>
            </w:r>
            <w:r>
              <w:rPr>
                <w:rFonts w:hint="eastAsia" w:ascii="宋体" w:hAnsi="宋体" w:cs="宋体"/>
                <w:color w:val="auto"/>
                <w:szCs w:val="21"/>
                <w:highlight w:val="none"/>
                <w:lang w:bidi="ar"/>
              </w:rPr>
              <w:t>本项目执行国家和省有关计价规范（《建设工程工程量清单计价规范（</w:t>
            </w:r>
            <w:r>
              <w:rPr>
                <w:rFonts w:hint="default" w:ascii="Calibri" w:hAnsi="Calibri" w:cs="Calibri"/>
                <w:color w:val="auto"/>
                <w:szCs w:val="21"/>
                <w:highlight w:val="none"/>
                <w:lang w:bidi="ar"/>
              </w:rPr>
              <w:t>GB50500-2013</w:t>
            </w:r>
            <w:r>
              <w:rPr>
                <w:rFonts w:hint="eastAsia" w:ascii="宋体" w:hAnsi="宋体" w:cs="宋体"/>
                <w:color w:val="auto"/>
                <w:szCs w:val="21"/>
                <w:highlight w:val="none"/>
                <w:lang w:bidi="ar"/>
              </w:rPr>
              <w:t>）》）、《广东省住房和城乡建设厅关于营业税改征增值税后调整广东省建设工程计价依据的通知》（粤建市函</w:t>
            </w:r>
            <w:r>
              <w:rPr>
                <w:rFonts w:hint="default" w:ascii="Calibri" w:hAnsi="Calibri" w:cs="宋体"/>
                <w:color w:val="auto"/>
                <w:szCs w:val="21"/>
                <w:highlight w:val="none"/>
                <w:lang w:bidi="ar"/>
              </w:rPr>
              <w:t>[20</w:t>
            </w:r>
            <w:r>
              <w:rPr>
                <w:rFonts w:hint="default" w:ascii="Calibri" w:hAnsi="Calibri" w:cs="Calibri"/>
                <w:color w:val="auto"/>
                <w:szCs w:val="21"/>
                <w:highlight w:val="none"/>
                <w:lang w:bidi="ar"/>
              </w:rPr>
              <w:t>16</w:t>
            </w:r>
            <w:r>
              <w:rPr>
                <w:rFonts w:hint="default" w:ascii="Calibri" w:hAnsi="Calibri" w:cs="宋体"/>
                <w:color w:val="auto"/>
                <w:szCs w:val="21"/>
                <w:highlight w:val="none"/>
                <w:lang w:bidi="ar"/>
              </w:rPr>
              <w:t>]</w:t>
            </w:r>
            <w:r>
              <w:rPr>
                <w:rFonts w:hint="default" w:ascii="Calibri" w:hAnsi="Calibri" w:cs="Calibri"/>
                <w:color w:val="auto"/>
                <w:szCs w:val="21"/>
                <w:highlight w:val="none"/>
                <w:lang w:bidi="ar"/>
              </w:rPr>
              <w:t>1113</w:t>
            </w:r>
            <w:r>
              <w:rPr>
                <w:rFonts w:hint="default" w:ascii="Calibri" w:hAnsi="Calibri" w:cs="宋体"/>
                <w:color w:val="auto"/>
                <w:szCs w:val="21"/>
                <w:highlight w:val="none"/>
                <w:lang w:bidi="ar"/>
              </w:rPr>
              <w:t xml:space="preserve"> </w:t>
            </w:r>
            <w:r>
              <w:rPr>
                <w:rFonts w:hint="eastAsia" w:ascii="宋体" w:hAnsi="宋体" w:cs="宋体"/>
                <w:color w:val="auto"/>
                <w:szCs w:val="21"/>
                <w:highlight w:val="none"/>
                <w:lang w:bidi="ar"/>
              </w:rPr>
              <w:t>号）和《广东省住房和城乡建设厅关于印发</w:t>
            </w:r>
            <w:r>
              <w:rPr>
                <w:rFonts w:hint="default" w:ascii="Calibri" w:hAnsi="Calibri" w:cs="Calibri"/>
                <w:color w:val="auto"/>
                <w:szCs w:val="21"/>
                <w:highlight w:val="none"/>
                <w:lang w:bidi="ar"/>
              </w:rPr>
              <w:t>&lt;</w:t>
            </w:r>
            <w:r>
              <w:rPr>
                <w:rFonts w:hint="eastAsia" w:ascii="宋体" w:hAnsi="宋体" w:cs="宋体"/>
                <w:color w:val="auto"/>
                <w:szCs w:val="21"/>
                <w:highlight w:val="none"/>
                <w:lang w:bidi="ar"/>
              </w:rPr>
              <w:t>广东省建设工程计价依据（</w:t>
            </w:r>
            <w:r>
              <w:rPr>
                <w:rFonts w:hint="default" w:ascii="Calibri" w:hAnsi="Calibri" w:cs="Calibri"/>
                <w:color w:val="auto"/>
                <w:szCs w:val="21"/>
                <w:highlight w:val="none"/>
                <w:lang w:bidi="ar"/>
              </w:rPr>
              <w:t>2018</w:t>
            </w:r>
            <w:r>
              <w:rPr>
                <w:rFonts w:hint="eastAsia" w:ascii="宋体" w:hAnsi="宋体" w:cs="宋体"/>
                <w:color w:val="auto"/>
                <w:szCs w:val="21"/>
                <w:highlight w:val="none"/>
                <w:lang w:bidi="ar"/>
              </w:rPr>
              <w:t>）</w:t>
            </w:r>
            <w:r>
              <w:rPr>
                <w:rFonts w:hint="default" w:ascii="Calibri" w:hAnsi="Calibri" w:cs="Calibri"/>
                <w:color w:val="auto"/>
                <w:szCs w:val="21"/>
                <w:highlight w:val="none"/>
                <w:lang w:bidi="ar"/>
              </w:rPr>
              <w:t>&gt;</w:t>
            </w:r>
            <w:r>
              <w:rPr>
                <w:rFonts w:hint="eastAsia" w:ascii="宋体" w:hAnsi="宋体" w:cs="宋体"/>
                <w:color w:val="auto"/>
                <w:szCs w:val="21"/>
                <w:highlight w:val="none"/>
                <w:lang w:bidi="ar"/>
              </w:rPr>
              <w:t>的通知》（粤建市</w:t>
            </w:r>
            <w:r>
              <w:rPr>
                <w:rFonts w:hint="default" w:ascii="Calibri" w:hAnsi="Calibri" w:cs="宋体"/>
                <w:color w:val="auto"/>
                <w:szCs w:val="21"/>
                <w:highlight w:val="none"/>
                <w:lang w:bidi="ar"/>
              </w:rPr>
              <w:t>[20</w:t>
            </w:r>
            <w:r>
              <w:rPr>
                <w:rFonts w:hint="default" w:ascii="Calibri" w:hAnsi="Calibri" w:cs="Calibri"/>
                <w:color w:val="auto"/>
                <w:szCs w:val="21"/>
                <w:highlight w:val="none"/>
                <w:lang w:bidi="ar"/>
              </w:rPr>
              <w:t>19</w:t>
            </w:r>
            <w:r>
              <w:rPr>
                <w:rFonts w:hint="default" w:ascii="Calibri" w:hAnsi="Calibri" w:cs="宋体"/>
                <w:color w:val="auto"/>
                <w:szCs w:val="21"/>
                <w:highlight w:val="none"/>
                <w:lang w:bidi="ar"/>
              </w:rPr>
              <w:t>]</w:t>
            </w:r>
            <w:r>
              <w:rPr>
                <w:rFonts w:hint="default" w:ascii="Calibri" w:hAnsi="Calibri" w:cs="Calibri"/>
                <w:color w:val="auto"/>
                <w:szCs w:val="21"/>
                <w:highlight w:val="none"/>
                <w:lang w:bidi="ar"/>
              </w:rPr>
              <w:t>6</w:t>
            </w:r>
            <w:r>
              <w:rPr>
                <w:rFonts w:hint="default" w:ascii="Calibri" w:hAnsi="Calibri" w:cs="宋体"/>
                <w:color w:val="auto"/>
                <w:szCs w:val="21"/>
                <w:highlight w:val="none"/>
                <w:lang w:bidi="ar"/>
              </w:rPr>
              <w:t xml:space="preserve"> </w:t>
            </w:r>
            <w:r>
              <w:rPr>
                <w:rFonts w:hint="eastAsia" w:ascii="宋体" w:hAnsi="宋体" w:cs="宋体"/>
                <w:color w:val="auto"/>
                <w:szCs w:val="21"/>
                <w:highlight w:val="none"/>
                <w:lang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15</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25.10</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eastAsiaTheme="minorEastAsia"/>
                <w:color w:val="auto"/>
                <w:kern w:val="0"/>
                <w:szCs w:val="21"/>
                <w:highlight w:val="none"/>
                <w:lang w:eastAsia="zh-CN" w:bidi="ar"/>
              </w:rPr>
            </w:pPr>
            <w:r>
              <w:rPr>
                <w:rFonts w:hint="eastAsia" w:ascii="宋体" w:hAnsi="宋体" w:cs="宋体"/>
                <w:color w:val="auto"/>
                <w:kern w:val="0"/>
                <w:szCs w:val="21"/>
                <w:highlight w:val="none"/>
                <w:lang w:bidi="ar"/>
              </w:rPr>
              <w:t>25.10非承包人原因引起的分部分项工程量变化，其综合单价的调整原则：</w:t>
            </w:r>
          </w:p>
          <w:p>
            <w:pPr>
              <w:keepNext w:val="0"/>
              <w:keepLines w:val="0"/>
              <w:widowControl/>
              <w:suppressLineNumbers w:val="0"/>
              <w:spacing w:before="0" w:beforeAutospacing="0" w:after="0" w:afterAutospacing="0"/>
              <w:ind w:left="0" w:right="0"/>
              <w:jc w:val="left"/>
              <w:textAlignment w:val="center"/>
              <w:rPr>
                <w:rFonts w:hint="eastAsia" w:ascii="宋体" w:hAnsi="宋体" w:cs="宋体" w:eastAsiaTheme="minorEastAsia"/>
                <w:color w:val="auto"/>
                <w:kern w:val="0"/>
                <w:szCs w:val="21"/>
                <w:highlight w:val="none"/>
                <w:lang w:eastAsia="zh-CN" w:bidi="ar"/>
              </w:rPr>
            </w:pPr>
            <w:r>
              <w:rPr>
                <w:rFonts w:hint="eastAsia" w:ascii="宋体" w:hAnsi="宋体" w:cs="宋体"/>
                <w:color w:val="auto"/>
                <w:kern w:val="0"/>
                <w:szCs w:val="21"/>
                <w:highlight w:val="none"/>
                <w:lang w:bidi="ar"/>
              </w:rPr>
              <w:t>（1）对任一分部分项工程的清单项目，如结算工程量与招标工程量相比变化幅度在10%以内时，其综合单价不做调整，执行原有合同综合单价。</w:t>
            </w:r>
          </w:p>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2）对任一分部分项工程的清单项目，如结算工程量与招标工程量相比变化幅度在10%以外，且该清单项目原综合单价＞(1+100%)×基准价（基准价指以合同约定的合同外新增项目计价规定核算的综合单价，下同），或原综合单价＜(1-50%)×基准价，对超过招标工程量10%以外部分（如超过11%，只对1%的部分进行调整）其综合单价按基准价进行调整和结算。</w:t>
            </w:r>
          </w:p>
        </w:tc>
        <w:tc>
          <w:tcPr>
            <w:tcW w:w="3577" w:type="dxa"/>
            <w:tcBorders>
              <w:left w:val="nil"/>
            </w:tcBorders>
            <w:noWrap/>
            <w:vAlign w:val="center"/>
          </w:tcPr>
          <w:p>
            <w:pPr>
              <w:keepNext w:val="0"/>
              <w:keepLines w:val="0"/>
              <w:widowControl/>
              <w:suppressLineNumbers w:val="0"/>
              <w:spacing w:before="0" w:beforeAutospacing="0" w:after="0" w:afterAutospacing="0"/>
              <w:ind w:left="0" w:right="0"/>
              <w:jc w:val="left"/>
              <w:textAlignment w:val="center"/>
              <w:rPr>
                <w:rStyle w:val="33"/>
                <w:rFonts w:hint="eastAsia" w:eastAsia="宋体"/>
                <w:color w:val="auto"/>
                <w:sz w:val="21"/>
                <w:szCs w:val="21"/>
                <w:highlight w:val="none"/>
                <w:lang w:eastAsia="zh-CN" w:bidi="ar"/>
              </w:rPr>
            </w:pPr>
            <w:r>
              <w:rPr>
                <w:rStyle w:val="33"/>
                <w:rFonts w:hint="default"/>
                <w:color w:val="auto"/>
                <w:sz w:val="21"/>
                <w:szCs w:val="21"/>
                <w:highlight w:val="none"/>
                <w:lang w:bidi="ar"/>
              </w:rPr>
              <w:t>25.10非承包人原因引起的分部分项工程量变化，其综合单价的调整原则：</w:t>
            </w:r>
          </w:p>
          <w:p>
            <w:pPr>
              <w:keepNext w:val="0"/>
              <w:keepLines w:val="0"/>
              <w:widowControl/>
              <w:suppressLineNumbers w:val="0"/>
              <w:spacing w:before="0" w:beforeAutospacing="0" w:after="0" w:afterAutospacing="0"/>
              <w:ind w:left="0" w:right="0"/>
              <w:jc w:val="left"/>
              <w:textAlignment w:val="center"/>
              <w:rPr>
                <w:rStyle w:val="33"/>
                <w:rFonts w:hint="eastAsia" w:eastAsia="宋体"/>
                <w:color w:val="auto"/>
                <w:sz w:val="21"/>
                <w:szCs w:val="21"/>
                <w:highlight w:val="none"/>
                <w:lang w:eastAsia="zh-CN" w:bidi="ar"/>
              </w:rPr>
            </w:pPr>
            <w:r>
              <w:rPr>
                <w:rStyle w:val="33"/>
                <w:rFonts w:hint="default"/>
                <w:color w:val="auto"/>
                <w:sz w:val="21"/>
                <w:szCs w:val="21"/>
                <w:highlight w:val="none"/>
                <w:lang w:bidi="ar"/>
              </w:rPr>
              <w:t>（1）对任一分部分项工程的清单项目，如结算工程量与招标工程量相比变化幅度在10%以内时，其综合单价不做调整，执行原有合同综合单价。</w:t>
            </w:r>
          </w:p>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auto"/>
                <w:szCs w:val="21"/>
                <w:highlight w:val="none"/>
              </w:rPr>
            </w:pPr>
            <w:r>
              <w:rPr>
                <w:rStyle w:val="33"/>
                <w:rFonts w:hint="default"/>
                <w:color w:val="auto"/>
                <w:sz w:val="21"/>
                <w:szCs w:val="21"/>
                <w:highlight w:val="none"/>
                <w:lang w:bidi="ar"/>
              </w:rPr>
              <w:t>（2）对任一分部分项工程的清单项目，如结算工程量与招标工程量相比变化幅度在10%以外，且该清单项目原综合单价＞(1+</w:t>
            </w:r>
            <w:r>
              <w:rPr>
                <w:rStyle w:val="34"/>
                <w:rFonts w:hint="default"/>
                <w:color w:val="auto"/>
                <w:sz w:val="21"/>
                <w:szCs w:val="21"/>
                <w:highlight w:val="none"/>
                <w:lang w:bidi="ar"/>
              </w:rPr>
              <w:t>50%</w:t>
            </w:r>
            <w:r>
              <w:rPr>
                <w:rStyle w:val="33"/>
                <w:rFonts w:hint="default"/>
                <w:color w:val="auto"/>
                <w:sz w:val="21"/>
                <w:szCs w:val="21"/>
                <w:highlight w:val="none"/>
                <w:lang w:bidi="ar"/>
              </w:rPr>
              <w:t>)×基准价（基准价指以合同约定的合同外新增项目计价规定核算的综合单价，下同），或原综合单价＜(1-50%)×基准价，对超过招标工程量10%以外部分（如超过11%，只对1%的部分进行调整）其综合单价按基准价进行调整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kern w:val="0"/>
                <w:szCs w:val="21"/>
                <w:highlight w:val="none"/>
              </w:rPr>
            </w:pP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eastAsia="宋体" w:cs="宋体"/>
                <w:color w:val="auto"/>
                <w:kern w:val="2"/>
                <w:sz w:val="21"/>
                <w:szCs w:val="21"/>
                <w:highlight w:val="none"/>
                <w:lang w:val="en-US" w:eastAsia="zh-CN" w:bidi="ar"/>
              </w:rPr>
              <w:t>25.11</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color w:val="auto"/>
                <w:szCs w:val="21"/>
                <w:highlight w:val="none"/>
              </w:rPr>
            </w:pPr>
            <w:r>
              <w:rPr>
                <w:rFonts w:hint="eastAsia" w:ascii="宋体" w:hAnsi="宋体" w:eastAsia="宋体" w:cs="宋体"/>
                <w:color w:val="auto"/>
                <w:kern w:val="2"/>
                <w:sz w:val="21"/>
                <w:szCs w:val="21"/>
                <w:highlight w:val="none"/>
                <w:lang w:val="en-US" w:eastAsia="zh-CN" w:bidi="ar"/>
              </w:rPr>
              <w:t>修改</w:t>
            </w:r>
          </w:p>
        </w:tc>
        <w:tc>
          <w:tcPr>
            <w:tcW w:w="3669" w:type="dxa"/>
            <w:tcBorders>
              <w:lef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auto"/>
                <w:kern w:val="0"/>
                <w:szCs w:val="21"/>
                <w:highlight w:val="none"/>
                <w:lang w:bidi="ar"/>
              </w:rPr>
            </w:pPr>
            <w:r>
              <w:rPr>
                <w:rFonts w:hint="eastAsia" w:ascii="宋体" w:hAnsi="宋体" w:eastAsia="宋体" w:cs="宋体"/>
                <w:color w:val="auto"/>
                <w:kern w:val="2"/>
                <w:sz w:val="21"/>
                <w:szCs w:val="21"/>
                <w:highlight w:val="none"/>
                <w:lang w:val="en-US" w:eastAsia="zh-CN" w:bidi="ar"/>
              </w:rPr>
              <w:t>投标文件有漏项的，在签订合同时，漏项项目清单工程量以招标工程量清单和清单修正项为依据计列，漏项项目综合单价按该【前</w:t>
            </w:r>
            <w:r>
              <w:rPr>
                <w:rFonts w:hint="default" w:ascii="Times New Roman" w:hAnsi="Times New Roman" w:eastAsia="宋体" w:cs="Times New Roman"/>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名中标候选人】相应投标单价平均值计列，形成漏项项目工程量清单作为合同附件；在工程结算时，按施工实际工程数量减漏项项目招标工程数量计算增减工程量，增减工程量乘以上述综合单价作为漏项项目结算款。</w:t>
            </w:r>
          </w:p>
        </w:tc>
        <w:tc>
          <w:tcPr>
            <w:tcW w:w="3577" w:type="dxa"/>
            <w:tcBorders>
              <w:left w:val="nil"/>
            </w:tcBorders>
            <w:noWrap/>
            <w:vAlign w:val="center"/>
          </w:tcPr>
          <w:p>
            <w:pPr>
              <w:keepNext w:val="0"/>
              <w:keepLines w:val="0"/>
              <w:widowControl/>
              <w:suppressLineNumbers w:val="0"/>
              <w:spacing w:before="0" w:beforeAutospacing="0" w:after="0" w:afterAutospacing="0"/>
              <w:ind w:left="0" w:right="0"/>
              <w:jc w:val="left"/>
              <w:textAlignment w:val="center"/>
              <w:rPr>
                <w:rStyle w:val="33"/>
                <w:rFonts w:hint="default"/>
                <w:color w:val="auto"/>
                <w:sz w:val="21"/>
                <w:szCs w:val="21"/>
                <w:highlight w:val="none"/>
                <w:lang w:bidi="ar"/>
              </w:rPr>
            </w:pPr>
            <w:r>
              <w:rPr>
                <w:rFonts w:hint="eastAsia" w:ascii="宋体" w:hAnsi="宋体" w:eastAsia="宋体" w:cs="宋体"/>
                <w:color w:val="auto"/>
                <w:kern w:val="2"/>
                <w:sz w:val="21"/>
                <w:szCs w:val="21"/>
                <w:highlight w:val="none"/>
                <w:lang w:val="en-US" w:eastAsia="zh-CN" w:bidi="ar"/>
              </w:rPr>
              <w:t>投标文件有漏项的，在签订合同时，漏项项目清单工程量以招标工程量清单和清单修正项为依据计列，漏项项目综合单价按</w:t>
            </w:r>
            <w:r>
              <w:rPr>
                <w:rFonts w:hint="eastAsia" w:ascii="宋体" w:hAnsi="宋体" w:eastAsia="宋体" w:cs="宋体"/>
                <w:bCs/>
                <w:color w:val="auto"/>
                <w:kern w:val="2"/>
                <w:sz w:val="21"/>
                <w:szCs w:val="21"/>
                <w:highlight w:val="none"/>
                <w:lang w:val="en-US" w:eastAsia="zh-CN" w:bidi="ar"/>
              </w:rPr>
              <w:t>该项目</w:t>
            </w:r>
            <w:r>
              <w:rPr>
                <w:rFonts w:hint="eastAsia" w:ascii="宋体" w:hAnsi="宋体" w:eastAsia="宋体" w:cs="宋体"/>
                <w:color w:val="auto"/>
                <w:kern w:val="2"/>
                <w:sz w:val="21"/>
                <w:szCs w:val="21"/>
                <w:highlight w:val="none"/>
                <w:lang w:val="en-US" w:eastAsia="zh-CN" w:bidi="ar"/>
              </w:rPr>
              <w:t>【第</w:t>
            </w:r>
            <w:r>
              <w:rPr>
                <w:rFonts w:hint="default" w:ascii="Times New Roman" w:hAnsi="Times New Roman" w:eastAsia="宋体" w:cs="Times New Roman"/>
                <w:color w:val="auto"/>
                <w:kern w:val="2"/>
                <w:sz w:val="21"/>
                <w:szCs w:val="21"/>
                <w:highlight w:val="none"/>
                <w:lang w:val="en-US" w:eastAsia="zh-CN" w:bidi="ar"/>
              </w:rPr>
              <w:t>2</w:t>
            </w:r>
            <w:r>
              <w:rPr>
                <w:rFonts w:hint="eastAsia" w:ascii="宋体" w:hAnsi="宋体" w:eastAsia="宋体" w:cs="宋体"/>
                <w:color w:val="auto"/>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3</w:t>
            </w:r>
            <w:r>
              <w:rPr>
                <w:rFonts w:hint="eastAsia" w:ascii="宋体" w:hAnsi="宋体" w:eastAsia="宋体" w:cs="宋体"/>
                <w:color w:val="auto"/>
                <w:kern w:val="2"/>
                <w:sz w:val="21"/>
                <w:szCs w:val="21"/>
                <w:highlight w:val="none"/>
                <w:lang w:val="en-US" w:eastAsia="zh-CN" w:bidi="ar"/>
              </w:rPr>
              <w:t>名中标候选人】相应投标单价平均值计列，形成漏项项目工程量清单作为合同附件；在工程结算时，按施工实际工程数量减漏项项目招标工程数量计算增减工程量，增减工程量乘以上述综合单价作为漏项项目结算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16</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26.1</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bottom"/>
          </w:tcPr>
          <w:p>
            <w:pPr>
              <w:keepNext w:val="0"/>
              <w:keepLines w:val="0"/>
              <w:suppressLineNumbers w:val="0"/>
              <w:adjustRightInd w:val="0"/>
              <w:snapToGrid w:val="0"/>
              <w:spacing w:before="0" w:beforeAutospacing="0" w:after="0" w:afterAutospacing="0" w:line="300" w:lineRule="auto"/>
              <w:ind w:left="0" w:right="0"/>
              <w:rPr>
                <w:rFonts w:hint="default" w:ascii="宋体" w:cs="宋体"/>
                <w:color w:val="auto"/>
                <w:kern w:val="0"/>
                <w:szCs w:val="21"/>
                <w:highlight w:val="none"/>
              </w:rPr>
            </w:pPr>
            <w:r>
              <w:rPr>
                <w:rFonts w:hint="default"/>
                <w:color w:val="auto"/>
                <w:szCs w:val="21"/>
                <w:highlight w:val="none"/>
              </w:rPr>
              <w:t>26.1</w:t>
            </w:r>
            <w:r>
              <w:rPr>
                <w:rFonts w:hint="eastAsia" w:ascii="宋体" w:hAnsi="宋体" w:cs="宋体"/>
                <w:color w:val="auto"/>
                <w:szCs w:val="21"/>
                <w:highlight w:val="none"/>
              </w:rPr>
              <w:t>承包人按招标文件及合同专用条款第</w:t>
            </w:r>
            <w:r>
              <w:rPr>
                <w:rFonts w:hint="default"/>
                <w:color w:val="auto"/>
                <w:szCs w:val="21"/>
                <w:highlight w:val="none"/>
              </w:rPr>
              <w:t>44</w:t>
            </w:r>
            <w:r>
              <w:rPr>
                <w:rFonts w:hint="eastAsia" w:ascii="宋体" w:hAnsi="宋体" w:cs="宋体"/>
                <w:color w:val="auto"/>
                <w:szCs w:val="21"/>
                <w:highlight w:val="none"/>
              </w:rPr>
              <w:t>条的要求提交履约银行保函且本合同签订后，承包人提交工程预付款申请书，发包人收到后</w:t>
            </w:r>
            <w:r>
              <w:rPr>
                <w:rFonts w:hint="default"/>
                <w:color w:val="auto"/>
                <w:szCs w:val="21"/>
                <w:highlight w:val="none"/>
              </w:rPr>
              <w:t>14</w:t>
            </w:r>
            <w:r>
              <w:rPr>
                <w:rFonts w:hint="eastAsia" w:ascii="宋体" w:hAnsi="宋体" w:cs="宋体"/>
                <w:color w:val="auto"/>
                <w:szCs w:val="21"/>
                <w:highlight w:val="none"/>
              </w:rPr>
              <w:t>天内向承包人支付分部分项工程量清单计价的（</w:t>
            </w:r>
            <w:r>
              <w:rPr>
                <w:rFonts w:hint="eastAsia" w:ascii="宋体" w:hAnsi="宋体" w:cs="宋体"/>
                <w:b/>
                <w:color w:val="auto"/>
                <w:szCs w:val="21"/>
                <w:highlight w:val="none"/>
              </w:rPr>
              <w:t>□</w:t>
            </w:r>
            <w:r>
              <w:rPr>
                <w:rFonts w:hint="default"/>
                <w:color w:val="auto"/>
                <w:szCs w:val="21"/>
                <w:highlight w:val="none"/>
              </w:rPr>
              <w:t xml:space="preserve"> 0%</w:t>
            </w:r>
            <w:r>
              <w:rPr>
                <w:rFonts w:hint="eastAsia" w:ascii="宋体" w:hAnsi="宋体" w:cs="宋体"/>
                <w:color w:val="auto"/>
                <w:szCs w:val="21"/>
                <w:highlight w:val="none"/>
              </w:rPr>
              <w:t>；</w:t>
            </w:r>
            <w:r>
              <w:rPr>
                <w:rFonts w:hint="eastAsia" w:ascii="宋体" w:hAnsi="宋体" w:cs="宋体"/>
                <w:b/>
                <w:color w:val="auto"/>
                <w:szCs w:val="21"/>
                <w:highlight w:val="none"/>
              </w:rPr>
              <w:t>□</w:t>
            </w:r>
            <w:r>
              <w:rPr>
                <w:rFonts w:hint="default"/>
                <w:color w:val="auto"/>
                <w:szCs w:val="21"/>
                <w:highlight w:val="none"/>
              </w:rPr>
              <w:t xml:space="preserve"> 5%</w:t>
            </w:r>
            <w:r>
              <w:rPr>
                <w:rFonts w:hint="eastAsia" w:ascii="宋体" w:hAnsi="宋体" w:cs="宋体"/>
                <w:color w:val="auto"/>
                <w:szCs w:val="21"/>
                <w:highlight w:val="none"/>
              </w:rPr>
              <w:t>；</w:t>
            </w:r>
            <w:r>
              <w:rPr>
                <w:rFonts w:hint="eastAsia" w:ascii="宋体" w:hAnsi="宋体" w:cs="宋体"/>
                <w:b/>
                <w:color w:val="auto"/>
                <w:szCs w:val="21"/>
                <w:highlight w:val="none"/>
              </w:rPr>
              <w:t>□</w:t>
            </w:r>
            <w:r>
              <w:rPr>
                <w:rFonts w:hint="default"/>
                <w:color w:val="auto"/>
                <w:szCs w:val="21"/>
                <w:highlight w:val="none"/>
              </w:rPr>
              <w:t xml:space="preserve"> 10%</w:t>
            </w:r>
            <w:r>
              <w:rPr>
                <w:rFonts w:hint="eastAsia" w:ascii="宋体" w:hAnsi="宋体" w:cs="宋体"/>
                <w:color w:val="auto"/>
                <w:szCs w:val="21"/>
                <w:highlight w:val="none"/>
              </w:rPr>
              <w:t>；</w:t>
            </w:r>
            <w:r>
              <w:rPr>
                <w:rFonts w:hint="eastAsia" w:ascii="宋体" w:hAnsi="宋体" w:cs="宋体"/>
                <w:b/>
                <w:color w:val="auto"/>
                <w:szCs w:val="21"/>
                <w:highlight w:val="none"/>
              </w:rPr>
              <w:t>□</w:t>
            </w:r>
            <w:r>
              <w:rPr>
                <w:rFonts w:hint="default"/>
                <w:color w:val="auto"/>
                <w:szCs w:val="21"/>
                <w:highlight w:val="none"/>
              </w:rPr>
              <w:t xml:space="preserve"> 15%</w:t>
            </w:r>
            <w:r>
              <w:rPr>
                <w:rFonts w:hint="eastAsia" w:ascii="宋体" w:hAnsi="宋体" w:cs="宋体"/>
                <w:color w:val="auto"/>
                <w:szCs w:val="21"/>
                <w:highlight w:val="none"/>
              </w:rPr>
              <w:t>）作为工程预付款，并从工程预付款中扣除已含在合同价款中但由发包人预交的款项及承包人的相关人员（包括项目经理、技术负责人、专职安全员、造价人员及资料员）现场组织实施管理费（以下简称“现场组织实施管理费”）的</w:t>
            </w:r>
            <w:r>
              <w:rPr>
                <w:rFonts w:hint="default"/>
                <w:color w:val="auto"/>
                <w:szCs w:val="21"/>
                <w:highlight w:val="none"/>
              </w:rPr>
              <w:t>50%</w:t>
            </w:r>
            <w:r>
              <w:rPr>
                <w:rFonts w:hint="eastAsia" w:ascii="宋体" w:hAnsi="宋体" w:cs="宋体"/>
                <w:color w:val="auto"/>
                <w:szCs w:val="21"/>
                <w:highlight w:val="none"/>
              </w:rPr>
              <w:t>。（</w:t>
            </w:r>
            <w:r>
              <w:rPr>
                <w:rFonts w:hint="eastAsia" w:ascii="宋体" w:hAnsi="宋体" w:cs="宋体"/>
                <w:b/>
                <w:color w:val="auto"/>
                <w:szCs w:val="21"/>
                <w:highlight w:val="none"/>
                <w:lang w:eastAsia="zh-CN"/>
              </w:rPr>
              <w:t>□</w:t>
            </w:r>
            <w:r>
              <w:rPr>
                <w:rFonts w:hint="eastAsia" w:ascii="宋体" w:hAnsi="宋体" w:cs="宋体"/>
                <w:color w:val="auto"/>
                <w:szCs w:val="21"/>
                <w:highlight w:val="none"/>
              </w:rPr>
              <w:t>若有</w:t>
            </w:r>
            <w:r>
              <w:rPr>
                <w:rFonts w:hint="eastAsia" w:ascii="宋体" w:hAnsi="宋体" w:cs="宋体"/>
                <w:b/>
                <w:color w:val="auto"/>
                <w:szCs w:val="21"/>
                <w:highlight w:val="none"/>
              </w:rPr>
              <w:t>□</w:t>
            </w:r>
            <w:r>
              <w:rPr>
                <w:rFonts w:hint="default"/>
                <w:b/>
                <w:color w:val="auto"/>
                <w:szCs w:val="21"/>
                <w:highlight w:val="none"/>
              </w:rPr>
              <w:t> </w:t>
            </w:r>
            <w:r>
              <w:rPr>
                <w:rFonts w:hint="eastAsia" w:ascii="宋体" w:hAnsi="宋体" w:cs="宋体"/>
                <w:color w:val="auto"/>
                <w:szCs w:val="21"/>
                <w:highlight w:val="none"/>
              </w:rPr>
              <w:t>甲招乙供材料设备和</w:t>
            </w:r>
            <w:r>
              <w:rPr>
                <w:rFonts w:hint="eastAsia" w:ascii="宋体" w:hAnsi="宋体" w:cs="宋体"/>
                <w:b/>
                <w:color w:val="auto"/>
                <w:szCs w:val="21"/>
                <w:highlight w:val="none"/>
              </w:rPr>
              <w:t>□</w:t>
            </w:r>
            <w:r>
              <w:rPr>
                <w:rFonts w:hint="default"/>
                <w:b/>
                <w:color w:val="auto"/>
                <w:szCs w:val="21"/>
                <w:highlight w:val="none"/>
              </w:rPr>
              <w:t> </w:t>
            </w:r>
            <w:r>
              <w:rPr>
                <w:rFonts w:hint="eastAsia" w:ascii="宋体" w:hAnsi="宋体" w:cs="宋体"/>
                <w:color w:val="auto"/>
                <w:szCs w:val="21"/>
                <w:highlight w:val="none"/>
              </w:rPr>
              <w:t>甲管乙供材料设备的，按分部分项工程量报价清单一定比例计算的工程预付款已包含甲招乙供材料设备和甲管乙供材料设备款，并须按本条第</w:t>
            </w:r>
            <w:r>
              <w:rPr>
                <w:rFonts w:hint="default"/>
                <w:color w:val="auto"/>
                <w:szCs w:val="21"/>
                <w:highlight w:val="none"/>
              </w:rPr>
              <w:t>26.2</w:t>
            </w:r>
            <w:r>
              <w:rPr>
                <w:rFonts w:hint="eastAsia" w:ascii="宋体" w:hAnsi="宋体" w:cs="宋体"/>
                <w:color w:val="auto"/>
                <w:szCs w:val="21"/>
                <w:highlight w:val="none"/>
              </w:rPr>
              <w:t>款及</w:t>
            </w:r>
            <w:r>
              <w:rPr>
                <w:rFonts w:hint="default"/>
                <w:color w:val="auto"/>
                <w:szCs w:val="21"/>
                <w:highlight w:val="none"/>
              </w:rPr>
              <w:t>26.3</w:t>
            </w:r>
            <w:r>
              <w:rPr>
                <w:rFonts w:hint="eastAsia" w:ascii="宋体" w:hAnsi="宋体" w:cs="宋体"/>
                <w:color w:val="auto"/>
                <w:szCs w:val="21"/>
                <w:highlight w:val="none"/>
              </w:rPr>
              <w:t>款的约定一并考虑执行）。</w:t>
            </w:r>
            <w:r>
              <w:rPr>
                <w:rFonts w:hint="eastAsia" w:ascii="宋体" w:hAnsi="宋体" w:cs="宋体"/>
                <w:b/>
                <w:color w:val="auto"/>
                <w:szCs w:val="21"/>
                <w:highlight w:val="none"/>
              </w:rPr>
              <w:t>建筑业职工工伤保险费已包含在工程预付款中，发包人不另行支付。</w:t>
            </w:r>
          </w:p>
        </w:tc>
        <w:tc>
          <w:tcPr>
            <w:tcW w:w="3577" w:type="dxa"/>
            <w:tcBorders>
              <w:left w:val="nil"/>
            </w:tcBorders>
            <w:noWrap/>
            <w:vAlign w:val="center"/>
          </w:tcPr>
          <w:p>
            <w:pPr>
              <w:keepNext w:val="0"/>
              <w:keepLines w:val="0"/>
              <w:suppressLineNumbers w:val="0"/>
              <w:spacing w:before="0" w:beforeAutospacing="0" w:after="0" w:afterAutospacing="0"/>
              <w:ind w:left="0" w:right="0"/>
              <w:rPr>
                <w:rFonts w:hint="default"/>
                <w:dstrike/>
                <w:color w:val="auto"/>
                <w:highlight w:val="none"/>
              </w:rPr>
            </w:pPr>
            <w:r>
              <w:rPr>
                <w:rFonts w:hint="default" w:ascii="宋体" w:hAnsi="宋体" w:cs="仿宋"/>
                <w:color w:val="auto"/>
                <w:szCs w:val="21"/>
                <w:highlight w:val="none"/>
              </w:rPr>
              <w:t>26.1</w:t>
            </w:r>
            <w:r>
              <w:rPr>
                <w:rFonts w:hint="eastAsia" w:ascii="宋体" w:hAnsi="宋体" w:cs="宋体"/>
                <w:snapToGrid w:val="0"/>
                <w:color w:val="auto"/>
                <w:kern w:val="0"/>
                <w:szCs w:val="21"/>
                <w:highlight w:val="none"/>
                <w:lang w:bidi="ar"/>
              </w:rPr>
              <w:t>承包人按招标文件及合同专用条款第</w:t>
            </w:r>
            <w:r>
              <w:rPr>
                <w:rFonts w:hint="eastAsia" w:ascii="宋体" w:hAnsi="宋体" w:cs="宋体"/>
                <w:color w:val="auto"/>
                <w:kern w:val="0"/>
                <w:szCs w:val="21"/>
                <w:highlight w:val="none"/>
                <w:lang w:bidi="ar"/>
              </w:rPr>
              <w:t>44</w:t>
            </w:r>
            <w:r>
              <w:rPr>
                <w:rFonts w:hint="eastAsia" w:ascii="宋体" w:hAnsi="宋体" w:cs="宋体"/>
                <w:snapToGrid w:val="0"/>
                <w:color w:val="auto"/>
                <w:kern w:val="0"/>
                <w:szCs w:val="21"/>
                <w:highlight w:val="none"/>
                <w:lang w:bidi="ar"/>
              </w:rPr>
              <w:t>条的要求提交</w:t>
            </w:r>
            <w:r>
              <w:rPr>
                <w:rFonts w:hint="eastAsia" w:ascii="宋体" w:hAnsi="宋体" w:cs="宋体"/>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且本合同签订后，承包人提交工程预付款申请书，发包人收到后</w:t>
            </w:r>
            <w:r>
              <w:rPr>
                <w:rFonts w:hint="eastAsia" w:ascii="宋体" w:hAnsi="宋体" w:cs="宋体"/>
                <w:color w:val="auto"/>
                <w:kern w:val="0"/>
                <w:szCs w:val="21"/>
                <w:highlight w:val="none"/>
                <w:lang w:bidi="ar"/>
              </w:rPr>
              <w:t>14</w:t>
            </w:r>
            <w:r>
              <w:rPr>
                <w:rFonts w:hint="eastAsia" w:ascii="宋体" w:hAnsi="宋体" w:cs="宋体"/>
                <w:snapToGrid w:val="0"/>
                <w:color w:val="auto"/>
                <w:kern w:val="0"/>
                <w:szCs w:val="21"/>
                <w:highlight w:val="none"/>
                <w:lang w:bidi="ar"/>
              </w:rPr>
              <w:t>天内向承包人支付分部分项工程量清单计价的</w:t>
            </w:r>
            <w:r>
              <w:rPr>
                <w:rFonts w:hint="eastAsia" w:ascii="宋体" w:hAnsi="宋体" w:cs="宋体"/>
                <w:color w:val="auto"/>
                <w:kern w:val="0"/>
                <w:szCs w:val="21"/>
                <w:highlight w:val="none"/>
                <w:u w:val="single"/>
                <w:lang w:bidi="ar"/>
              </w:rPr>
              <w:t>20</w:t>
            </w:r>
            <w:r>
              <w:rPr>
                <w:rFonts w:hint="eastAsia" w:ascii="宋体" w:hAnsi="宋体" w:cs="宋体"/>
                <w:color w:val="auto"/>
                <w:kern w:val="0"/>
                <w:szCs w:val="21"/>
                <w:highlight w:val="none"/>
                <w:lang w:bidi="ar"/>
              </w:rPr>
              <w:t>% (</w:t>
            </w:r>
            <w:r>
              <w:rPr>
                <w:rFonts w:hint="eastAsia" w:ascii="宋体" w:hAnsi="宋体" w:cs="宋体"/>
                <w:snapToGrid w:val="0"/>
                <w:color w:val="auto"/>
                <w:kern w:val="0"/>
                <w:szCs w:val="21"/>
                <w:highlight w:val="none"/>
                <w:lang w:bidi="ar"/>
              </w:rPr>
              <w:t>根据实际测算情况填写，可为</w:t>
            </w:r>
            <w:r>
              <w:rPr>
                <w:rFonts w:hint="eastAsia" w:ascii="宋体" w:hAnsi="宋体" w:cs="宋体"/>
                <w:color w:val="auto"/>
                <w:kern w:val="0"/>
                <w:szCs w:val="21"/>
                <w:highlight w:val="none"/>
                <w:lang w:bidi="ar"/>
              </w:rPr>
              <w:t>15%</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20%</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25%</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30%</w:t>
            </w:r>
            <w:r>
              <w:rPr>
                <w:rFonts w:hint="eastAsia" w:ascii="宋体" w:hAnsi="宋体" w:cs="宋体"/>
                <w:snapToGrid w:val="0"/>
                <w:color w:val="auto"/>
                <w:kern w:val="0"/>
                <w:szCs w:val="21"/>
                <w:highlight w:val="none"/>
                <w:lang w:bidi="ar"/>
              </w:rPr>
              <w:t>，最多不超过</w:t>
            </w:r>
            <w:r>
              <w:rPr>
                <w:rFonts w:hint="eastAsia" w:ascii="宋体" w:hAnsi="宋体" w:cs="宋体"/>
                <w:color w:val="auto"/>
                <w:kern w:val="0"/>
                <w:szCs w:val="21"/>
                <w:highlight w:val="none"/>
                <w:lang w:bidi="ar"/>
              </w:rPr>
              <w:t>30%；</w:t>
            </w:r>
            <w:r>
              <w:rPr>
                <w:rFonts w:hint="eastAsia" w:ascii="宋体" w:hAnsi="宋体" w:cs="宋体"/>
                <w:snapToGrid w:val="0"/>
                <w:color w:val="auto"/>
                <w:kern w:val="0"/>
                <w:szCs w:val="21"/>
                <w:highlight w:val="none"/>
                <w:lang w:bidi="ar"/>
              </w:rPr>
              <w:t>），即</w:t>
            </w:r>
            <w:r>
              <w:rPr>
                <w:rFonts w:hint="eastAsia" w:ascii="宋体" w:hAnsi="宋体" w:cs="宋体"/>
                <w:snapToGrid w:val="0"/>
                <w:color w:val="auto"/>
                <w:kern w:val="0"/>
                <w:szCs w:val="21"/>
                <w:highlight w:val="none"/>
                <w:u w:val="single"/>
                <w:lang w:bidi="ar"/>
              </w:rPr>
              <w:t xml:space="preserve"> </w:t>
            </w:r>
            <w:r>
              <w:rPr>
                <w:rFonts w:hint="eastAsia" w:ascii="宋体" w:hAnsi="宋体" w:cs="宋体"/>
                <w:color w:val="auto"/>
                <w:kern w:val="0"/>
                <w:szCs w:val="21"/>
                <w:highlight w:val="none"/>
                <w:u w:val="single"/>
                <w:lang w:bidi="ar"/>
              </w:rPr>
              <w:t xml:space="preserve">     </w:t>
            </w:r>
            <w:r>
              <w:rPr>
                <w:rFonts w:hint="eastAsia" w:ascii="宋体" w:hAnsi="宋体" w:cs="宋体"/>
                <w:snapToGrid w:val="0"/>
                <w:color w:val="auto"/>
                <w:kern w:val="0"/>
                <w:szCs w:val="21"/>
                <w:highlight w:val="none"/>
                <w:lang w:bidi="ar"/>
              </w:rPr>
              <w:t>元作为工程预付款</w:t>
            </w:r>
            <w:r>
              <w:rPr>
                <w:rFonts w:hint="eastAsia" w:ascii="宋体" w:hAnsi="宋体" w:cs="仿宋"/>
                <w:color w:val="auto"/>
                <w:szCs w:val="21"/>
                <w:highlight w:val="none"/>
              </w:rPr>
              <w:t>（发包人有权根据项目资金落实情况进行分批支付工程预付款）；</w:t>
            </w:r>
            <w:r>
              <w:rPr>
                <w:rFonts w:hint="eastAsia" w:ascii="宋体" w:hAnsi="宋体" w:cs="仿宋"/>
                <w:b/>
                <w:color w:val="auto"/>
                <w:szCs w:val="21"/>
                <w:highlight w:val="none"/>
              </w:rPr>
              <w:t>其中属于人工费用预付款部分的金额为本合同总价的</w:t>
            </w:r>
            <w:r>
              <w:rPr>
                <w:rFonts w:hint="default" w:ascii="宋体" w:hAnsi="宋体" w:cs="仿宋"/>
                <w:b/>
                <w:color w:val="auto"/>
                <w:szCs w:val="21"/>
                <w:highlight w:val="none"/>
              </w:rPr>
              <w:t>1%</w:t>
            </w:r>
            <w:r>
              <w:rPr>
                <w:rFonts w:hint="eastAsia" w:ascii="宋体" w:hAnsi="宋体" w:cs="仿宋"/>
                <w:b/>
                <w:color w:val="auto"/>
                <w:szCs w:val="21"/>
                <w:highlight w:val="none"/>
              </w:rPr>
              <w:t>，即</w:t>
            </w:r>
            <w:r>
              <w:rPr>
                <w:rFonts w:hint="default" w:ascii="宋体" w:hAnsi="宋体" w:cs="仿宋"/>
                <w:color w:val="auto"/>
                <w:kern w:val="0"/>
                <w:szCs w:val="21"/>
                <w:highlight w:val="none"/>
                <w:u w:val="single"/>
              </w:rPr>
              <w:t xml:space="preserve">      </w:t>
            </w:r>
            <w:r>
              <w:rPr>
                <w:rFonts w:hint="eastAsia" w:ascii="宋体" w:hAnsi="宋体" w:cs="仿宋"/>
                <w:color w:val="auto"/>
                <w:kern w:val="0"/>
                <w:szCs w:val="21"/>
                <w:highlight w:val="none"/>
              </w:rPr>
              <w:t>元，一次性拨付到工人工资支付专用账户；</w:t>
            </w:r>
            <w:r>
              <w:rPr>
                <w:rFonts w:hint="eastAsia" w:ascii="宋体" w:hAnsi="宋体" w:cs="仿宋"/>
                <w:color w:val="auto"/>
                <w:szCs w:val="21"/>
                <w:highlight w:val="none"/>
              </w:rPr>
              <w:t>并从工程预付款中扣除已含在合同价款中但由发包人预交的款项及承包人的相关人员（包括项目经理、技术负责人、专职安全员、</w:t>
            </w:r>
            <w:r>
              <w:rPr>
                <w:rFonts w:hint="eastAsia" w:ascii="宋体" w:hAnsi="宋体" w:cs="宋体"/>
                <w:color w:val="auto"/>
                <w:szCs w:val="21"/>
                <w:highlight w:val="none"/>
                <w:bdr w:val="single" w:color="auto" w:sz="4" w:space="0"/>
              </w:rPr>
              <w:t>×</w:t>
            </w:r>
            <w:r>
              <w:rPr>
                <w:rFonts w:hint="eastAsia" w:ascii="宋体" w:hAnsi="宋体" w:cs="仿宋"/>
                <w:color w:val="auto"/>
                <w:szCs w:val="21"/>
                <w:highlight w:val="none"/>
              </w:rPr>
              <w:t>造价人员及资料员）现场组织实施管理费（以下简称“现场组织实施管理费”）</w:t>
            </w:r>
          </w:p>
          <w:p>
            <w:pPr>
              <w:keepNext w:val="0"/>
              <w:keepLines w:val="0"/>
              <w:widowControl/>
              <w:suppressLineNumbers w:val="0"/>
              <w:spacing w:before="0" w:beforeAutospacing="0" w:after="0" w:afterAutospacing="0"/>
              <w:ind w:left="0" w:right="0"/>
              <w:jc w:val="left"/>
              <w:rPr>
                <w:rFonts w:hint="default" w:ascii="宋体" w:cs="仿宋"/>
                <w:b/>
                <w:color w:val="auto"/>
                <w:szCs w:val="21"/>
                <w:highlight w:val="none"/>
              </w:rPr>
            </w:pPr>
            <w:r>
              <w:rPr>
                <w:rFonts w:hint="eastAsia" w:ascii="宋体" w:hAnsi="宋体" w:cs="仿宋"/>
                <w:color w:val="auto"/>
                <w:szCs w:val="21"/>
                <w:highlight w:val="none"/>
              </w:rPr>
              <w:t>【</w:t>
            </w:r>
            <w:r>
              <w:rPr>
                <w:rFonts w:hint="eastAsia" w:ascii="宋体" w:hAnsi="宋体" w:cs="仿宋"/>
                <w:b/>
                <w:color w:val="auto"/>
                <w:szCs w:val="21"/>
                <w:highlight w:val="none"/>
              </w:rPr>
              <w:t>注：项目部可根据具体项目实际需要在不超过</w:t>
            </w:r>
            <w:r>
              <w:rPr>
                <w:rFonts w:hint="default" w:ascii="宋体" w:hAnsi="宋体" w:cs="仿宋"/>
                <w:b/>
                <w:color w:val="auto"/>
                <w:szCs w:val="21"/>
                <w:highlight w:val="none"/>
              </w:rPr>
              <w:t>30%</w:t>
            </w:r>
            <w:r>
              <w:rPr>
                <w:rFonts w:hint="eastAsia" w:ascii="宋体" w:hAnsi="宋体" w:cs="仿宋"/>
                <w:b/>
                <w:color w:val="auto"/>
                <w:szCs w:val="21"/>
                <w:highlight w:val="none"/>
              </w:rPr>
              <w:t>的范围内填选工程预付款比例，但应注意发包人向承包人实际支付的工程预付款金额（即扣除现场组织实施管理费后剩余的工程预付款金额）须不低于本合同总价的</w:t>
            </w:r>
            <w:r>
              <w:rPr>
                <w:rFonts w:hint="default" w:ascii="宋体" w:hAnsi="宋体" w:cs="仿宋"/>
                <w:b/>
                <w:color w:val="auto"/>
                <w:szCs w:val="21"/>
                <w:highlight w:val="none"/>
              </w:rPr>
              <w:t>10%</w:t>
            </w:r>
            <w:r>
              <w:rPr>
                <w:rFonts w:hint="eastAsia" w:ascii="宋体" w:hAnsi="宋体" w:cs="仿宋"/>
                <w:b/>
                <w:color w:val="auto"/>
                <w:szCs w:val="21"/>
                <w:highlight w:val="none"/>
              </w:rPr>
              <w:t>。】（此备注不作为合同正文）</w:t>
            </w:r>
          </w:p>
          <w:p>
            <w:pPr>
              <w:keepNext w:val="0"/>
              <w:keepLines w:val="0"/>
              <w:suppressLineNumbers w:val="0"/>
              <w:adjustRightInd w:val="0"/>
              <w:snapToGrid w:val="0"/>
              <w:spacing w:before="0" w:beforeAutospacing="0" w:after="0" w:afterAutospacing="0"/>
              <w:ind w:left="0" w:right="0" w:firstLine="411" w:firstLineChars="196"/>
              <w:outlineLvl w:val="3"/>
              <w:rPr>
                <w:rFonts w:hint="default" w:ascii="宋体" w:cs="仿宋"/>
                <w:b/>
                <w:color w:val="auto"/>
                <w:szCs w:val="21"/>
                <w:highlight w:val="none"/>
              </w:rPr>
            </w:pPr>
            <w:r>
              <w:rPr>
                <w:rFonts w:hint="eastAsia" w:ascii="宋体" w:hAnsi="宋体" w:cs="仿宋"/>
                <w:color w:val="auto"/>
                <w:szCs w:val="21"/>
                <w:highlight w:val="none"/>
              </w:rPr>
              <w:t>（</w:t>
            </w:r>
            <w:r>
              <w:rPr>
                <w:rFonts w:hint="eastAsia" w:ascii="宋体" w:hAnsi="宋体" w:cs="宋体"/>
                <w:color w:val="auto"/>
                <w:szCs w:val="21"/>
                <w:highlight w:val="none"/>
                <w:bdr w:val="single" w:color="auto" w:sz="4" w:space="0"/>
              </w:rPr>
              <w:t>×</w:t>
            </w:r>
            <w:r>
              <w:rPr>
                <w:rFonts w:hint="eastAsia" w:ascii="宋体" w:hAnsi="宋体" w:cs="仿宋"/>
                <w:color w:val="auto"/>
                <w:szCs w:val="21"/>
                <w:highlight w:val="none"/>
              </w:rPr>
              <w:t>若有</w:t>
            </w:r>
            <w:r>
              <w:rPr>
                <w:rFonts w:hint="eastAsia" w:ascii="宋体" w:hAnsi="宋体" w:cs="宋体"/>
                <w:color w:val="auto"/>
                <w:szCs w:val="21"/>
                <w:highlight w:val="none"/>
                <w:bdr w:val="single" w:color="auto" w:sz="4" w:space="0"/>
              </w:rPr>
              <w:t>×</w:t>
            </w:r>
            <w:r>
              <w:rPr>
                <w:rFonts w:hint="eastAsia" w:ascii="宋体" w:hAnsi="宋体" w:cs="仿宋"/>
                <w:color w:val="auto"/>
                <w:szCs w:val="21"/>
                <w:highlight w:val="none"/>
              </w:rPr>
              <w:t>甲招乙供材料设备和</w:t>
            </w:r>
            <w:r>
              <w:rPr>
                <w:rFonts w:hint="eastAsia" w:ascii="宋体" w:hAnsi="宋体" w:cs="宋体"/>
                <w:color w:val="auto"/>
                <w:szCs w:val="21"/>
                <w:highlight w:val="none"/>
                <w:bdr w:val="single" w:color="auto" w:sz="4" w:space="0"/>
              </w:rPr>
              <w:t>×</w:t>
            </w:r>
            <w:r>
              <w:rPr>
                <w:rFonts w:hint="eastAsia" w:ascii="宋体" w:hAnsi="宋体" w:cs="仿宋"/>
                <w:color w:val="auto"/>
                <w:szCs w:val="21"/>
                <w:highlight w:val="none"/>
              </w:rPr>
              <w:t>甲管乙供材料设备的，按分部分项工程量报价清单一定比例计算的工程预付款已包含甲招乙供材料设备和甲管乙供材料设备款，并须按本条第</w:t>
            </w:r>
            <w:r>
              <w:rPr>
                <w:rFonts w:hint="default" w:ascii="宋体" w:hAnsi="宋体" w:cs="仿宋"/>
                <w:color w:val="auto"/>
                <w:szCs w:val="21"/>
                <w:highlight w:val="none"/>
              </w:rPr>
              <w:t>26.2</w:t>
            </w:r>
            <w:r>
              <w:rPr>
                <w:rFonts w:hint="eastAsia" w:ascii="宋体" w:hAnsi="宋体" w:cs="仿宋"/>
                <w:color w:val="auto"/>
                <w:szCs w:val="21"/>
                <w:highlight w:val="none"/>
              </w:rPr>
              <w:t>款及</w:t>
            </w:r>
            <w:r>
              <w:rPr>
                <w:rFonts w:hint="default" w:ascii="宋体" w:hAnsi="宋体" w:cs="仿宋"/>
                <w:color w:val="auto"/>
                <w:szCs w:val="21"/>
                <w:highlight w:val="none"/>
              </w:rPr>
              <w:t>26.3</w:t>
            </w:r>
            <w:r>
              <w:rPr>
                <w:rFonts w:hint="eastAsia" w:ascii="宋体" w:hAnsi="宋体" w:cs="仿宋"/>
                <w:color w:val="auto"/>
                <w:szCs w:val="21"/>
                <w:highlight w:val="none"/>
              </w:rPr>
              <w:t>款的约定一并考虑执行）。建筑业职工工伤保险费已包含在工程预付款中，发包人不另行支付。</w:t>
            </w:r>
          </w:p>
          <w:p>
            <w:pPr>
              <w:keepNext w:val="0"/>
              <w:keepLines w:val="0"/>
              <w:suppressLineNumbers w:val="0"/>
              <w:adjustRightInd w:val="0"/>
              <w:snapToGrid w:val="0"/>
              <w:spacing w:before="0" w:beforeAutospacing="0" w:after="0" w:afterAutospacing="0"/>
              <w:ind w:left="0" w:right="0"/>
              <w:outlineLvl w:val="3"/>
              <w:rPr>
                <w:rFonts w:hint="default" w:ascii="宋体" w:cs="仿宋"/>
                <w:color w:val="auto"/>
                <w:szCs w:val="21"/>
                <w:highlight w:val="none"/>
              </w:rPr>
            </w:pPr>
            <w:r>
              <w:rPr>
                <w:rFonts w:hint="default" w:ascii="宋体" w:hAnsi="宋体" w:cs="仿宋"/>
                <w:color w:val="auto"/>
                <w:szCs w:val="21"/>
                <w:highlight w:val="none"/>
              </w:rPr>
              <w:t xml:space="preserve">    </w:t>
            </w:r>
            <w:r>
              <w:rPr>
                <w:rFonts w:hint="eastAsia" w:ascii="宋体" w:hAnsi="宋体" w:cs="仿宋"/>
                <w:color w:val="auto"/>
                <w:szCs w:val="21"/>
                <w:highlight w:val="none"/>
              </w:rPr>
              <w:t>承包人在收到发包人工程预付款后，应及时向作业班组、分包单位、供应商支付人工费用、备料款等相关费用。承包人如挪用预付款，或未及时向作业班组、分包单位、供应商支付人工费用、备料款导致工期延误的，发包人一经查实，承包人承担严重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eastAsia="宋体" w:cs="宋体"/>
                <w:color w:val="auto"/>
                <w:kern w:val="0"/>
                <w:sz w:val="21"/>
                <w:szCs w:val="21"/>
                <w:highlight w:val="none"/>
                <w:lang w:val="en-US" w:eastAsia="zh-CN" w:bidi="ar"/>
              </w:rPr>
              <w:t>28.1（7）</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color w:val="auto"/>
                <w:szCs w:val="21"/>
                <w:highlight w:val="none"/>
              </w:rPr>
            </w:pPr>
            <w:r>
              <w:rPr>
                <w:rFonts w:hint="eastAsia" w:ascii="宋体" w:hAnsi="宋体" w:eastAsia="宋体" w:cs="宋体"/>
                <w:color w:val="auto"/>
                <w:kern w:val="0"/>
                <w:sz w:val="21"/>
                <w:szCs w:val="21"/>
                <w:highlight w:val="none"/>
                <w:lang w:val="en-US" w:eastAsia="zh-CN" w:bidi="ar"/>
              </w:rPr>
              <w:t>修改</w:t>
            </w:r>
          </w:p>
        </w:tc>
        <w:tc>
          <w:tcPr>
            <w:tcW w:w="3669" w:type="dxa"/>
            <w:tcBorders>
              <w:left w:val="nil"/>
            </w:tcBorders>
            <w:noWrap/>
            <w:vAlign w:val="bottom"/>
          </w:tcPr>
          <w:p>
            <w:pPr>
              <w:keepNext w:val="0"/>
              <w:keepLines w:val="0"/>
              <w:suppressLineNumbers w:val="0"/>
              <w:adjustRightInd w:val="0"/>
              <w:snapToGrid w:val="0"/>
              <w:spacing w:before="0" w:beforeAutospacing="0" w:after="0" w:afterAutospacing="0" w:line="300" w:lineRule="auto"/>
              <w:ind w:left="0" w:right="0"/>
              <w:rPr>
                <w:rFonts w:hint="default"/>
                <w:color w:val="auto"/>
                <w:szCs w:val="21"/>
                <w:highlight w:val="none"/>
              </w:rPr>
            </w:pPr>
            <w:r>
              <w:rPr>
                <w:rFonts w:hint="eastAsia" w:ascii="宋体" w:hAnsi="宋体" w:eastAsia="宋体" w:cs="宋体"/>
                <w:color w:val="auto"/>
                <w:kern w:val="0"/>
                <w:sz w:val="21"/>
                <w:szCs w:val="21"/>
                <w:highlight w:val="none"/>
                <w:lang w:val="en-US" w:eastAsia="zh-CN" w:bidi="ar"/>
              </w:rPr>
              <w:t>本合同约定的工程全部完工且由承包人完成建设工程涉及到的工程质量验收、规划验收、消防验收、环保验收、室内环境验收、卫生防疫验收、电梯验收、燃气验收、档案验收、人防工程验收、防雷验收、节能验收等，并取得相关验收主管部门出具的验收认可文件或者准许使用文件后，通过发包人组织的工程竣工验收合格后，发包人累计支付至本合同价款（不含暂列金额；不含原清单减少或未实施内容；不含现场组织实施管理费）的86%。</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ind w:left="0" w:right="0"/>
              <w:outlineLvl w:val="3"/>
              <w:rPr>
                <w:rFonts w:hint="default" w:ascii="宋体" w:hAnsi="宋体" w:cs="仿宋"/>
                <w:color w:val="auto"/>
                <w:szCs w:val="21"/>
                <w:highlight w:val="none"/>
              </w:rPr>
            </w:pPr>
            <w:r>
              <w:rPr>
                <w:rFonts w:hint="eastAsia" w:ascii="宋体" w:hAnsi="宋体" w:eastAsia="宋体" w:cs="宋体"/>
                <w:color w:val="auto"/>
                <w:kern w:val="0"/>
                <w:sz w:val="21"/>
                <w:szCs w:val="21"/>
                <w:highlight w:val="none"/>
                <w:lang w:val="en-US" w:eastAsia="zh-CN" w:bidi="ar"/>
              </w:rPr>
              <w:t>本合同约定的工程全部完工且由承包人完成建设工程涉及到的工程质量验收</w:t>
            </w:r>
            <w:r>
              <w:rPr>
                <w:rFonts w:hint="eastAsia" w:ascii="宋体" w:hAnsi="宋体" w:eastAsia="宋体" w:cs="宋体"/>
                <w:color w:val="auto"/>
                <w:kern w:val="0"/>
                <w:sz w:val="21"/>
                <w:szCs w:val="21"/>
                <w:highlight w:val="none"/>
                <w:u w:val="single"/>
                <w:lang w:val="en-US" w:eastAsia="zh-CN" w:bidi="ar"/>
              </w:rPr>
              <w:t>、档案验收等，并取得相关验收主管部门出具的验收认可文件后，通过发包人组织的工程竣工验收合格后，</w:t>
            </w:r>
            <w:r>
              <w:rPr>
                <w:rFonts w:hint="eastAsia" w:ascii="宋体" w:hAnsi="宋体" w:eastAsia="宋体" w:cs="宋体"/>
                <w:color w:val="auto"/>
                <w:kern w:val="0"/>
                <w:sz w:val="21"/>
                <w:szCs w:val="21"/>
                <w:highlight w:val="none"/>
                <w:lang w:val="en-US" w:eastAsia="zh-CN" w:bidi="ar"/>
              </w:rPr>
              <w:t>发包人累计支付至本合同价款（不含暂列金额；不含原清单减少或未实施内容；不含现场组织实施管理费）的86%。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both"/>
              <w:rPr>
                <w:rFonts w:hint="default" w:ascii="宋体" w:hAnsi="宋体" w:cs="宋体"/>
                <w:color w:val="auto"/>
                <w:szCs w:val="21"/>
                <w:highlight w:val="none"/>
              </w:rPr>
            </w:pPr>
            <w:r>
              <w:rPr>
                <w:rFonts w:hint="eastAsia" w:ascii="宋体" w:hAnsi="宋体" w:eastAsia="宋体" w:cs="宋体"/>
                <w:color w:val="auto"/>
                <w:kern w:val="0"/>
                <w:sz w:val="21"/>
                <w:szCs w:val="21"/>
                <w:highlight w:val="none"/>
                <w:lang w:val="en-US" w:eastAsia="zh-CN" w:bidi="ar"/>
              </w:rPr>
              <w:t>28.1（8）</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eastAsia" w:ascii="宋体" w:hAnsi="宋体" w:cs="宋体"/>
                <w:color w:val="auto"/>
                <w:szCs w:val="21"/>
                <w:highlight w:val="none"/>
              </w:rPr>
            </w:pPr>
            <w:r>
              <w:rPr>
                <w:rFonts w:hint="eastAsia" w:ascii="宋体" w:hAnsi="宋体" w:eastAsia="宋体" w:cs="宋体"/>
                <w:color w:val="auto"/>
                <w:kern w:val="0"/>
                <w:sz w:val="21"/>
                <w:szCs w:val="21"/>
                <w:highlight w:val="none"/>
                <w:lang w:val="en-US" w:eastAsia="zh-CN" w:bidi="ar"/>
              </w:rPr>
              <w:t>删除</w:t>
            </w:r>
          </w:p>
        </w:tc>
        <w:tc>
          <w:tcPr>
            <w:tcW w:w="3669" w:type="dxa"/>
            <w:tcBorders>
              <w:left w:val="nil"/>
            </w:tcBorders>
            <w:noWrap/>
            <w:vAlign w:val="top"/>
          </w:tcPr>
          <w:p>
            <w:pPr>
              <w:keepNext w:val="0"/>
              <w:keepLines w:val="0"/>
              <w:suppressLineNumbers w:val="0"/>
              <w:adjustRightInd w:val="0"/>
              <w:snapToGrid w:val="0"/>
              <w:spacing w:before="60" w:beforeAutospacing="0" w:after="0" w:afterAutospacing="0" w:line="300" w:lineRule="auto"/>
              <w:ind w:left="0" w:right="0"/>
              <w:rPr>
                <w:rFonts w:hint="default"/>
                <w:color w:val="auto"/>
                <w:szCs w:val="21"/>
                <w:highlight w:val="none"/>
              </w:rPr>
            </w:pPr>
            <w:r>
              <w:rPr>
                <w:rFonts w:hint="eastAsia" w:ascii="宋体" w:hAnsi="宋体" w:eastAsia="宋体" w:cs="宋体"/>
                <w:color w:val="auto"/>
                <w:kern w:val="0"/>
                <w:sz w:val="21"/>
                <w:szCs w:val="21"/>
                <w:highlight w:val="none"/>
                <w:lang w:val="en-US" w:eastAsia="zh-CN" w:bidi="ar"/>
              </w:rPr>
              <w:t>承包人完成建设工程竣工验收备案并取得批复的竣工验收备案意见且实体移交后，发包人累计支付至本合同价款（不含暂列金额；不含原清单减少或未实施内容；不含现场组织实施管理费）的87%。</w:t>
            </w:r>
          </w:p>
        </w:tc>
        <w:tc>
          <w:tcPr>
            <w:tcW w:w="3577" w:type="dxa"/>
            <w:tcBorders>
              <w:left w:val="nil"/>
            </w:tcBorders>
            <w:noWrap/>
            <w:vAlign w:val="top"/>
          </w:tcPr>
          <w:p>
            <w:pPr>
              <w:keepNext w:val="0"/>
              <w:keepLines w:val="0"/>
              <w:suppressLineNumbers w:val="0"/>
              <w:adjustRightInd w:val="0"/>
              <w:snapToGrid w:val="0"/>
              <w:spacing w:before="60" w:beforeAutospacing="0" w:after="0" w:afterAutospacing="0" w:line="300" w:lineRule="auto"/>
              <w:ind w:left="0" w:right="0"/>
              <w:outlineLvl w:val="9"/>
              <w:rPr>
                <w:rFonts w:hint="default" w:ascii="宋体" w:hAnsi="宋体" w:cs="仿宋"/>
                <w:color w:val="auto"/>
                <w:szCs w:val="21"/>
                <w:highlight w:val="none"/>
              </w:rPr>
            </w:pPr>
            <w:r>
              <w:rPr>
                <w:rFonts w:hint="eastAsia" w:ascii="宋体" w:hAnsi="宋体" w:eastAsia="宋体" w:cs="宋体"/>
                <w:color w:val="auto"/>
                <w:kern w:val="0"/>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17</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28.1</w:t>
            </w:r>
            <w:r>
              <w:rPr>
                <w:rFonts w:hint="eastAsia" w:ascii="宋体" w:hAnsi="宋体" w:cs="宋体"/>
                <w:color w:val="auto"/>
                <w:szCs w:val="21"/>
                <w:highlight w:val="none"/>
              </w:rPr>
              <w:t>（</w:t>
            </w:r>
            <w:r>
              <w:rPr>
                <w:rFonts w:hint="default" w:ascii="宋体" w:hAnsi="宋体" w:cs="宋体"/>
                <w:color w:val="auto"/>
                <w:szCs w:val="21"/>
                <w:highlight w:val="none"/>
              </w:rPr>
              <w:t>12</w:t>
            </w:r>
            <w:r>
              <w:rPr>
                <w:rFonts w:hint="eastAsia" w:ascii="宋体" w:hAnsi="宋体" w:cs="宋体"/>
                <w:color w:val="auto"/>
                <w:szCs w:val="21"/>
                <w:highlight w:val="none"/>
              </w:rPr>
              <w:t>）</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bottom"/>
          </w:tcPr>
          <w:p>
            <w:pPr>
              <w:keepNext w:val="0"/>
              <w:keepLines w:val="0"/>
              <w:suppressLineNumbers w:val="0"/>
              <w:autoSpaceDE w:val="0"/>
              <w:autoSpaceDN w:val="0"/>
              <w:adjustRightInd w:val="0"/>
              <w:snapToGrid w:val="0"/>
              <w:spacing w:before="0" w:beforeAutospacing="0" w:after="0" w:afterAutospacing="0" w:line="268" w:lineRule="auto"/>
              <w:ind w:left="0" w:right="11"/>
              <w:rPr>
                <w:rFonts w:hint="eastAsia" w:ascii="宋体" w:hAnsi="宋体" w:cs="宋体" w:eastAsiaTheme="minorEastAsia"/>
                <w:color w:val="auto"/>
                <w:szCs w:val="21"/>
                <w:highlight w:val="none"/>
                <w:lang w:eastAsia="zh-CN"/>
              </w:rPr>
            </w:pPr>
            <w:r>
              <w:rPr>
                <w:rFonts w:hint="eastAsia" w:ascii="宋体" w:hAnsi="宋体" w:cs="宋体"/>
                <w:color w:val="auto"/>
                <w:szCs w:val="21"/>
                <w:highlight w:val="none"/>
              </w:rPr>
              <w:t>（</w:t>
            </w:r>
            <w:r>
              <w:rPr>
                <w:rFonts w:hint="default" w:ascii="宋体" w:hAnsi="宋体" w:cs="宋体"/>
                <w:color w:val="auto"/>
                <w:szCs w:val="21"/>
                <w:highlight w:val="none"/>
              </w:rPr>
              <w:t>12</w:t>
            </w:r>
            <w:r>
              <w:rPr>
                <w:rFonts w:hint="eastAsia" w:ascii="宋体" w:hAnsi="宋体" w:cs="宋体"/>
                <w:color w:val="auto"/>
                <w:szCs w:val="21"/>
                <w:highlight w:val="none"/>
              </w:rPr>
              <w:t>）本合同工程结算经有权结算终审部门定审、承包人按合同专用条款第</w:t>
            </w:r>
            <w:r>
              <w:rPr>
                <w:rFonts w:hint="default" w:ascii="宋体" w:hAnsi="宋体" w:cs="宋体"/>
                <w:color w:val="auto"/>
                <w:szCs w:val="21"/>
                <w:highlight w:val="none"/>
              </w:rPr>
              <w:t>35</w:t>
            </w:r>
            <w:r>
              <w:rPr>
                <w:rFonts w:hint="eastAsia" w:ascii="宋体" w:hAnsi="宋体" w:cs="宋体"/>
                <w:color w:val="auto"/>
                <w:szCs w:val="21"/>
                <w:highlight w:val="none"/>
              </w:rPr>
              <w:t>条约定完整移交工程竣工档案且不发生合同专用条款第</w:t>
            </w:r>
            <w:r>
              <w:rPr>
                <w:rFonts w:hint="default" w:ascii="宋体" w:hAnsi="宋体" w:cs="宋体"/>
                <w:color w:val="auto"/>
                <w:szCs w:val="21"/>
                <w:highlight w:val="none"/>
              </w:rPr>
              <w:t>38.10</w:t>
            </w:r>
            <w:r>
              <w:rPr>
                <w:rFonts w:hint="eastAsia" w:ascii="宋体" w:hAnsi="宋体" w:cs="宋体"/>
                <w:color w:val="auto"/>
                <w:szCs w:val="21"/>
                <w:highlight w:val="none"/>
              </w:rPr>
              <w:t>（</w:t>
            </w:r>
            <w:r>
              <w:rPr>
                <w:rFonts w:hint="default" w:ascii="宋体" w:hAnsi="宋体" w:cs="宋体"/>
                <w:color w:val="auto"/>
                <w:szCs w:val="21"/>
                <w:highlight w:val="none"/>
              </w:rPr>
              <w:t>3</w:t>
            </w:r>
            <w:r>
              <w:rPr>
                <w:rFonts w:hint="eastAsia" w:ascii="宋体" w:hAnsi="宋体" w:cs="宋体"/>
                <w:color w:val="auto"/>
                <w:szCs w:val="21"/>
                <w:highlight w:val="none"/>
              </w:rPr>
              <w:t>）、（</w:t>
            </w:r>
            <w:r>
              <w:rPr>
                <w:rFonts w:hint="default" w:ascii="宋体" w:hAnsi="宋体" w:cs="宋体"/>
                <w:color w:val="auto"/>
                <w:szCs w:val="21"/>
                <w:highlight w:val="none"/>
              </w:rPr>
              <w:t>4</w:t>
            </w:r>
            <w:r>
              <w:rPr>
                <w:rFonts w:hint="eastAsia" w:ascii="宋体" w:hAnsi="宋体" w:cs="宋体"/>
                <w:color w:val="auto"/>
                <w:szCs w:val="21"/>
                <w:highlight w:val="none"/>
              </w:rPr>
              <w:t>）款的违约情形的，发包人累计支付至本合同结算定审金额的</w:t>
            </w:r>
            <w:r>
              <w:rPr>
                <w:rFonts w:hint="default" w:ascii="宋体" w:hAnsi="宋体" w:cs="宋体"/>
                <w:color w:val="auto"/>
                <w:szCs w:val="21"/>
                <w:highlight w:val="none"/>
              </w:rPr>
              <w:t>95%</w:t>
            </w:r>
            <w:r>
              <w:rPr>
                <w:rFonts w:hint="eastAsia" w:ascii="宋体" w:hAnsi="宋体" w:cs="宋体"/>
                <w:color w:val="auto"/>
                <w:szCs w:val="21"/>
                <w:highlight w:val="none"/>
              </w:rPr>
              <w:t>，留下本合同结算定审金额的</w:t>
            </w:r>
            <w:r>
              <w:rPr>
                <w:rFonts w:hint="default" w:ascii="宋体" w:hAnsi="宋体" w:cs="宋体"/>
                <w:color w:val="auto"/>
                <w:szCs w:val="21"/>
                <w:highlight w:val="none"/>
              </w:rPr>
              <w:t>5%</w:t>
            </w:r>
            <w:r>
              <w:rPr>
                <w:rFonts w:hint="eastAsia" w:ascii="宋体" w:hAnsi="宋体" w:cs="宋体"/>
                <w:color w:val="auto"/>
                <w:szCs w:val="21"/>
                <w:highlight w:val="none"/>
              </w:rPr>
              <w:t>作为工程质量保修金并按如下约定方式支付：</w:t>
            </w:r>
          </w:p>
          <w:p>
            <w:pPr>
              <w:keepNext w:val="0"/>
              <w:keepLines w:val="0"/>
              <w:suppressLineNumbers w:val="0"/>
              <w:autoSpaceDE w:val="0"/>
              <w:autoSpaceDN w:val="0"/>
              <w:adjustRightInd w:val="0"/>
              <w:snapToGrid w:val="0"/>
              <w:spacing w:before="0" w:beforeAutospacing="0" w:after="0" w:afterAutospacing="0" w:line="268" w:lineRule="auto"/>
              <w:ind w:left="0" w:right="11"/>
              <w:rPr>
                <w:rFonts w:hint="eastAsia" w:ascii="宋体" w:hAnsi="宋体" w:cs="宋体" w:eastAsiaTheme="minorEastAsia"/>
                <w:color w:val="auto"/>
                <w:szCs w:val="21"/>
                <w:highlight w:val="none"/>
                <w:lang w:eastAsia="zh-CN"/>
              </w:rPr>
            </w:pPr>
            <w:r>
              <w:rPr>
                <w:rFonts w:hint="default" w:ascii="宋体" w:hAnsi="宋体" w:cs="宋体"/>
                <w:color w:val="auto"/>
                <w:szCs w:val="21"/>
                <w:highlight w:val="none"/>
              </w:rPr>
              <w:t>1</w:t>
            </w:r>
            <w:r>
              <w:rPr>
                <w:rFonts w:hint="eastAsia" w:ascii="宋体" w:hAnsi="宋体" w:cs="宋体"/>
                <w:color w:val="auto"/>
                <w:szCs w:val="21"/>
                <w:highlight w:val="none"/>
              </w:rPr>
              <w:t>）缺陷责任期内，由承包人原因造成的缺陷，承包人应负责维修，并承担鉴定及维修费用；如承包人不维修也不承担费用，发包人可按合同约定扣除工程质量保修金，并由承包人承担违约责任；承包人维修并承担相应费用后，不免除承担对工程损失的赔偿责任。</w:t>
            </w:r>
          </w:p>
          <w:p>
            <w:pPr>
              <w:keepNext w:val="0"/>
              <w:keepLines w:val="0"/>
              <w:suppressLineNumbers w:val="0"/>
              <w:autoSpaceDE w:val="0"/>
              <w:autoSpaceDN w:val="0"/>
              <w:adjustRightInd w:val="0"/>
              <w:snapToGrid w:val="0"/>
              <w:spacing w:before="0" w:beforeAutospacing="0" w:after="0" w:afterAutospacing="0" w:line="268" w:lineRule="auto"/>
              <w:ind w:left="0" w:right="11"/>
              <w:rPr>
                <w:rFonts w:hint="default" w:ascii="宋体" w:cs="宋体"/>
                <w:color w:val="auto"/>
                <w:kern w:val="0"/>
                <w:szCs w:val="21"/>
                <w:highlight w:val="none"/>
              </w:rPr>
            </w:pPr>
            <w:r>
              <w:rPr>
                <w:rFonts w:hint="default" w:ascii="宋体" w:hAnsi="宋体" w:cs="宋体"/>
                <w:color w:val="auto"/>
                <w:szCs w:val="21"/>
                <w:highlight w:val="none"/>
              </w:rPr>
              <w:t>2</w:t>
            </w:r>
            <w:r>
              <w:rPr>
                <w:rFonts w:hint="eastAsia" w:ascii="宋体" w:hAnsi="宋体" w:cs="宋体"/>
                <w:color w:val="auto"/>
                <w:szCs w:val="21"/>
                <w:highlight w:val="none"/>
              </w:rPr>
              <w:t>）</w:t>
            </w:r>
            <w:r>
              <w:rPr>
                <w:rFonts w:hint="eastAsia" w:ascii="宋体" w:hAnsi="宋体" w:cs="宋体"/>
                <w:color w:val="auto"/>
                <w:kern w:val="0"/>
                <w:szCs w:val="21"/>
                <w:highlight w:val="none"/>
              </w:rPr>
              <w:t>本工程若不涉及防水工程的，工程竣工验收合格后满</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年，且承包人在缺陷责任期内未出现违约情形，发包人应在收到承包人的款项申请手续且扣除应扣除款项后</w:t>
            </w:r>
            <w:r>
              <w:rPr>
                <w:rFonts w:hint="default" w:ascii="宋体" w:hAnsi="宋体" w:cs="宋体"/>
                <w:color w:val="auto"/>
                <w:kern w:val="0"/>
                <w:szCs w:val="21"/>
                <w:highlight w:val="none"/>
              </w:rPr>
              <w:t>14</w:t>
            </w:r>
            <w:r>
              <w:rPr>
                <w:rFonts w:hint="eastAsia" w:ascii="宋体" w:hAnsi="宋体" w:cs="宋体"/>
                <w:color w:val="auto"/>
                <w:kern w:val="0"/>
                <w:szCs w:val="21"/>
                <w:highlight w:val="none"/>
              </w:rPr>
              <w:t>天内将质量保证金（本合同结算定审金额的</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）无息支付给承包人。</w:t>
            </w:r>
          </w:p>
          <w:p>
            <w:pPr>
              <w:keepNext w:val="0"/>
              <w:keepLines w:val="0"/>
              <w:suppressLineNumbers w:val="0"/>
              <w:adjustRightInd w:val="0"/>
              <w:snapToGrid w:val="0"/>
              <w:spacing w:before="0" w:beforeAutospacing="0" w:after="0" w:afterAutospacing="0" w:line="300" w:lineRule="auto"/>
              <w:ind w:left="0" w:right="0"/>
              <w:rPr>
                <w:rFonts w:hint="eastAsia" w:ascii="宋体" w:hAnsi="宋体" w:cs="宋体" w:eastAsiaTheme="minorEastAsia"/>
                <w:color w:val="auto"/>
                <w:kern w:val="0"/>
                <w:szCs w:val="21"/>
                <w:highlight w:val="none"/>
                <w:lang w:eastAsia="zh-CN"/>
              </w:rPr>
            </w:pPr>
            <w:r>
              <w:rPr>
                <w:rFonts w:hint="eastAsia" w:ascii="宋体" w:hAnsi="宋体" w:cs="宋体"/>
                <w:color w:val="auto"/>
                <w:kern w:val="0"/>
                <w:szCs w:val="21"/>
                <w:highlight w:val="none"/>
              </w:rPr>
              <w:t>本工程若涉及防水工程的，工程竣工验收合格后满</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年，且承包人在工程缺陷责任期内未出现防水工程质量缺陷原因造成的渗水、漏水或其他违约情形，发包人应在收到承包人的款项申请手续且扣除应扣款项后</w:t>
            </w:r>
            <w:r>
              <w:rPr>
                <w:rFonts w:hint="default" w:ascii="宋体" w:hAnsi="宋体" w:cs="宋体"/>
                <w:color w:val="auto"/>
                <w:kern w:val="0"/>
                <w:szCs w:val="21"/>
                <w:highlight w:val="none"/>
              </w:rPr>
              <w:t>14</w:t>
            </w:r>
            <w:r>
              <w:rPr>
                <w:rFonts w:hint="eastAsia" w:ascii="宋体" w:hAnsi="宋体" w:cs="宋体"/>
                <w:color w:val="auto"/>
                <w:kern w:val="0"/>
                <w:szCs w:val="21"/>
                <w:highlight w:val="none"/>
              </w:rPr>
              <w:t>天内将质量保证金（本合同结算定审金额的</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）无息支付给承包人。</w:t>
            </w:r>
            <w:r>
              <w:rPr>
                <w:rFonts w:hint="eastAsia" w:ascii="宋体" w:hAnsi="宋体" w:cs="宋体"/>
                <w:color w:val="auto"/>
                <w:kern w:val="0"/>
                <w:szCs w:val="21"/>
                <w:highlight w:val="none"/>
                <w:u w:val="single"/>
              </w:rPr>
              <w:t>承包人承诺按照本合同约定的质量标准和目标，确保防水工程质量。</w:t>
            </w:r>
            <w:r>
              <w:rPr>
                <w:rFonts w:hint="eastAsia" w:ascii="宋体" w:hAnsi="宋体" w:cs="宋体"/>
                <w:color w:val="auto"/>
                <w:kern w:val="0"/>
                <w:szCs w:val="21"/>
                <w:highlight w:val="none"/>
              </w:rPr>
              <w:t>在缺陷责任期内，如出现因防水工程质量问题导致建筑物渗水、漏水的，经维修后同一部位再次发生渗漏的，或渗漏水严重造成业主单位（或使用单位）损失的，</w:t>
            </w:r>
            <w:r>
              <w:rPr>
                <w:rFonts w:hint="eastAsia" w:ascii="宋体" w:hAnsi="宋体" w:cs="宋体"/>
                <w:color w:val="auto"/>
                <w:kern w:val="0"/>
                <w:szCs w:val="21"/>
                <w:highlight w:val="none"/>
                <w:u w:val="single"/>
              </w:rPr>
              <w:t>均视为承包人对该承诺的违反，</w:t>
            </w:r>
            <w:r>
              <w:rPr>
                <w:rFonts w:hint="eastAsia" w:ascii="宋体" w:hAnsi="宋体" w:cs="宋体"/>
                <w:color w:val="auto"/>
                <w:kern w:val="0"/>
                <w:szCs w:val="21"/>
                <w:highlight w:val="none"/>
              </w:rPr>
              <w:t>每出现一次，承包人应按合同约定承担一次严重违约责任</w:t>
            </w:r>
            <w:r>
              <w:rPr>
                <w:rFonts w:hint="eastAsia" w:ascii="宋体" w:hAnsi="宋体" w:cs="宋体"/>
                <w:color w:val="auto"/>
                <w:kern w:val="0"/>
                <w:szCs w:val="21"/>
                <w:highlight w:val="none"/>
                <w:u w:val="single"/>
              </w:rPr>
              <w:t>并承担业主单位（或使用单位）的损失，</w:t>
            </w:r>
            <w:r>
              <w:rPr>
                <w:rFonts w:hint="eastAsia" w:ascii="宋体" w:hAnsi="宋体" w:cs="宋体"/>
                <w:color w:val="auto"/>
                <w:kern w:val="0"/>
                <w:szCs w:val="21"/>
                <w:highlight w:val="none"/>
              </w:rPr>
              <w:t>同时，</w:t>
            </w:r>
            <w:r>
              <w:rPr>
                <w:rFonts w:hint="eastAsia" w:ascii="宋体" w:hAnsi="宋体" w:cs="宋体"/>
                <w:color w:val="auto"/>
                <w:kern w:val="0"/>
                <w:szCs w:val="21"/>
                <w:highlight w:val="none"/>
                <w:u w:val="single"/>
              </w:rPr>
              <w:t>承包人同意</w:t>
            </w:r>
            <w:r>
              <w:rPr>
                <w:rFonts w:hint="eastAsia" w:ascii="宋体" w:hAnsi="宋体" w:cs="宋体"/>
                <w:color w:val="auto"/>
                <w:kern w:val="0"/>
                <w:szCs w:val="21"/>
                <w:highlight w:val="none"/>
              </w:rPr>
              <w:t>在缺陷责任期界满时发包人有权仅退还质量保证金的</w:t>
            </w:r>
            <w:r>
              <w:rPr>
                <w:rFonts w:hint="default" w:ascii="宋体" w:hAnsi="宋体" w:cs="宋体"/>
                <w:color w:val="auto"/>
                <w:kern w:val="0"/>
                <w:szCs w:val="21"/>
                <w:highlight w:val="none"/>
              </w:rPr>
              <w:t>50%</w:t>
            </w:r>
            <w:r>
              <w:rPr>
                <w:rFonts w:hint="eastAsia" w:ascii="宋体" w:hAnsi="宋体" w:cs="宋体"/>
                <w:color w:val="auto"/>
                <w:kern w:val="0"/>
                <w:szCs w:val="21"/>
                <w:highlight w:val="none"/>
              </w:rPr>
              <w:t>，剩余</w:t>
            </w:r>
            <w:r>
              <w:rPr>
                <w:rFonts w:hint="default" w:ascii="宋体" w:hAnsi="宋体" w:cs="宋体"/>
                <w:color w:val="auto"/>
                <w:kern w:val="0"/>
                <w:szCs w:val="21"/>
                <w:highlight w:val="none"/>
              </w:rPr>
              <w:t>50%</w:t>
            </w:r>
            <w:r>
              <w:rPr>
                <w:rFonts w:hint="eastAsia" w:ascii="宋体" w:hAnsi="宋体" w:cs="宋体"/>
                <w:color w:val="auto"/>
                <w:kern w:val="0"/>
                <w:szCs w:val="21"/>
                <w:highlight w:val="none"/>
              </w:rPr>
              <w:t>的质量保证金在防水工程质保期（</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年）届满后再退还。</w:t>
            </w:r>
          </w:p>
          <w:p>
            <w:pPr>
              <w:keepNext w:val="0"/>
              <w:keepLines w:val="0"/>
              <w:suppressLineNumbers w:val="0"/>
              <w:adjustRightInd w:val="0"/>
              <w:snapToGrid w:val="0"/>
              <w:spacing w:before="0" w:beforeAutospacing="0" w:after="0" w:afterAutospacing="0" w:line="300" w:lineRule="auto"/>
              <w:ind w:left="0" w:right="0"/>
              <w:rPr>
                <w:rFonts w:hint="default"/>
                <w:color w:val="auto"/>
                <w:szCs w:val="21"/>
                <w:highlight w:val="none"/>
              </w:rPr>
            </w:pPr>
            <w:r>
              <w:rPr>
                <w:rFonts w:hint="eastAsia" w:ascii="宋体" w:hAnsi="宋体" w:cs="宋体"/>
                <w:color w:val="auto"/>
                <w:szCs w:val="21"/>
                <w:highlight w:val="none"/>
              </w:rPr>
              <w:t>结清工程尾款不豁免承包人继续按照本合同（含合同附件）约定应承担的保修责任。</w:t>
            </w:r>
          </w:p>
        </w:tc>
        <w:tc>
          <w:tcPr>
            <w:tcW w:w="3577" w:type="dxa"/>
            <w:tcBorders>
              <w:left w:val="nil"/>
            </w:tcBorders>
            <w:noWrap/>
            <w:vAlign w:val="bottom"/>
          </w:tcPr>
          <w:p>
            <w:pPr>
              <w:keepNext w:val="0"/>
              <w:keepLines w:val="0"/>
              <w:suppressLineNumbers w:val="0"/>
              <w:adjustRightInd w:val="0"/>
              <w:snapToGrid w:val="0"/>
              <w:spacing w:before="0" w:beforeAutospacing="0" w:after="0" w:afterAutospacing="0" w:line="268" w:lineRule="auto"/>
              <w:ind w:left="0" w:right="0"/>
              <w:rPr>
                <w:rFonts w:hint="default" w:ascii="宋体"/>
                <w:color w:val="auto"/>
                <w:szCs w:val="21"/>
                <w:highlight w:val="none"/>
              </w:rPr>
            </w:pPr>
            <w:r>
              <w:rPr>
                <w:rFonts w:hint="eastAsia" w:ascii="宋体" w:hAnsi="宋体" w:cs="宋体"/>
                <w:color w:val="auto"/>
                <w:szCs w:val="21"/>
                <w:highlight w:val="none"/>
              </w:rPr>
              <w:t>（</w:t>
            </w:r>
            <w:r>
              <w:rPr>
                <w:rFonts w:hint="default" w:ascii="宋体" w:hAnsi="宋体" w:cs="宋体"/>
                <w:color w:val="auto"/>
                <w:szCs w:val="21"/>
                <w:highlight w:val="none"/>
              </w:rPr>
              <w:t>12</w:t>
            </w:r>
            <w:r>
              <w:rPr>
                <w:rFonts w:hint="eastAsia" w:ascii="宋体" w:hAnsi="宋体" w:cs="宋体"/>
                <w:color w:val="auto"/>
                <w:szCs w:val="21"/>
                <w:highlight w:val="none"/>
              </w:rPr>
              <w:t>）本合同工程结算经有权结算终审部门定审、承包人按合同专用条款第</w:t>
            </w:r>
            <w:r>
              <w:rPr>
                <w:rFonts w:hint="default" w:ascii="宋体" w:hAnsi="宋体" w:cs="宋体"/>
                <w:color w:val="auto"/>
                <w:szCs w:val="21"/>
                <w:highlight w:val="none"/>
              </w:rPr>
              <w:t>35</w:t>
            </w:r>
            <w:r>
              <w:rPr>
                <w:rFonts w:hint="eastAsia" w:ascii="宋体" w:hAnsi="宋体" w:cs="宋体"/>
                <w:color w:val="auto"/>
                <w:szCs w:val="21"/>
                <w:highlight w:val="none"/>
              </w:rPr>
              <w:t>条约定完整移交工程竣工档案且不发生合同专用条款第</w:t>
            </w:r>
            <w:r>
              <w:rPr>
                <w:rFonts w:hint="default" w:ascii="宋体" w:hAnsi="宋体" w:cs="宋体"/>
                <w:color w:val="auto"/>
                <w:szCs w:val="21"/>
                <w:highlight w:val="none"/>
              </w:rPr>
              <w:t>38.10</w:t>
            </w:r>
            <w:r>
              <w:rPr>
                <w:rFonts w:hint="eastAsia" w:ascii="宋体" w:hAnsi="宋体" w:cs="宋体"/>
                <w:color w:val="auto"/>
                <w:szCs w:val="21"/>
                <w:highlight w:val="none"/>
              </w:rPr>
              <w:t>（</w:t>
            </w:r>
            <w:r>
              <w:rPr>
                <w:rFonts w:hint="default" w:ascii="宋体" w:hAnsi="宋体" w:cs="宋体"/>
                <w:color w:val="auto"/>
                <w:szCs w:val="21"/>
                <w:highlight w:val="none"/>
              </w:rPr>
              <w:t>3</w:t>
            </w:r>
            <w:r>
              <w:rPr>
                <w:rFonts w:hint="eastAsia" w:ascii="宋体" w:hAnsi="宋体" w:cs="宋体"/>
                <w:color w:val="auto"/>
                <w:szCs w:val="21"/>
                <w:highlight w:val="none"/>
              </w:rPr>
              <w:t>）、（</w:t>
            </w:r>
            <w:r>
              <w:rPr>
                <w:rFonts w:hint="default" w:ascii="宋体" w:hAnsi="宋体" w:cs="宋体"/>
                <w:color w:val="auto"/>
                <w:szCs w:val="21"/>
                <w:highlight w:val="none"/>
              </w:rPr>
              <w:t>4</w:t>
            </w:r>
            <w:r>
              <w:rPr>
                <w:rFonts w:hint="eastAsia" w:ascii="宋体" w:hAnsi="宋体" w:cs="宋体"/>
                <w:color w:val="auto"/>
                <w:szCs w:val="21"/>
                <w:highlight w:val="none"/>
              </w:rPr>
              <w:t>）款的违约情形的，发包人累计支付至本合同结算定审金额的</w:t>
            </w:r>
            <w:r>
              <w:rPr>
                <w:rFonts w:hint="default" w:ascii="宋体" w:hAnsi="宋体" w:cs="宋体"/>
                <w:color w:val="auto"/>
                <w:szCs w:val="21"/>
                <w:highlight w:val="none"/>
              </w:rPr>
              <w:t>97%</w:t>
            </w:r>
            <w:r>
              <w:rPr>
                <w:rFonts w:hint="eastAsia" w:ascii="宋体" w:hAnsi="宋体" w:cs="宋体"/>
                <w:color w:val="auto"/>
                <w:szCs w:val="21"/>
                <w:highlight w:val="none"/>
              </w:rPr>
              <w:t>，留下本合同结算定审金额的</w:t>
            </w:r>
            <w:r>
              <w:rPr>
                <w:rFonts w:hint="default" w:ascii="宋体" w:hAnsi="宋体" w:cs="宋体"/>
                <w:color w:val="auto"/>
                <w:szCs w:val="21"/>
                <w:highlight w:val="none"/>
              </w:rPr>
              <w:t>3%</w:t>
            </w:r>
            <w:r>
              <w:rPr>
                <w:rFonts w:hint="eastAsia" w:ascii="宋体" w:hAnsi="宋体" w:cs="宋体"/>
                <w:color w:val="auto"/>
                <w:szCs w:val="21"/>
                <w:highlight w:val="none"/>
              </w:rPr>
              <w:t>作为工程质量保证金并按如下约定方式支付：</w:t>
            </w:r>
          </w:p>
          <w:p>
            <w:pPr>
              <w:keepNext w:val="0"/>
              <w:keepLines w:val="0"/>
              <w:suppressLineNumbers w:val="0"/>
              <w:adjustRightInd w:val="0"/>
              <w:snapToGrid w:val="0"/>
              <w:spacing w:before="0" w:beforeAutospacing="0" w:after="0" w:afterAutospacing="0" w:line="268" w:lineRule="auto"/>
              <w:ind w:left="0" w:right="0"/>
              <w:rPr>
                <w:rFonts w:hint="default" w:ascii="宋体"/>
                <w:color w:val="auto"/>
                <w:szCs w:val="21"/>
                <w:highlight w:val="none"/>
              </w:rPr>
            </w:pPr>
            <w:r>
              <w:rPr>
                <w:rFonts w:hint="default" w:ascii="宋体" w:hAnsi="宋体" w:cs="宋体"/>
                <w:color w:val="auto"/>
                <w:szCs w:val="21"/>
                <w:highlight w:val="none"/>
              </w:rPr>
              <w:t>1</w:t>
            </w:r>
            <w:r>
              <w:rPr>
                <w:rFonts w:hint="eastAsia" w:ascii="宋体" w:hAnsi="宋体" w:cs="宋体"/>
                <w:color w:val="auto"/>
                <w:szCs w:val="21"/>
                <w:highlight w:val="none"/>
              </w:rPr>
              <w:t>）缺陷责任期内，由承包人原因造成的缺陷，承包人应负责维修，并承担鉴定及维修费用；如承包人不维修也不承担费用，发包人可按合同约定扣除工程质量保证金，并由承包人承担违约责任；承包人维修并承担相应费用后，不免除承担对工程损失的赔偿责任。</w:t>
            </w:r>
          </w:p>
          <w:p>
            <w:pPr>
              <w:keepNext w:val="0"/>
              <w:keepLines w:val="0"/>
              <w:suppressLineNumbers w:val="0"/>
              <w:adjustRightInd w:val="0"/>
              <w:snapToGrid w:val="0"/>
              <w:spacing w:before="0" w:beforeAutospacing="0" w:after="0" w:afterAutospacing="0" w:line="268" w:lineRule="auto"/>
              <w:ind w:left="0" w:right="0"/>
              <w:rPr>
                <w:rFonts w:hint="default" w:ascii="宋体"/>
                <w:color w:val="auto"/>
                <w:szCs w:val="21"/>
                <w:highlight w:val="none"/>
              </w:rPr>
            </w:pPr>
            <w:r>
              <w:rPr>
                <w:rFonts w:hint="default" w:ascii="宋体" w:hAnsi="宋体" w:cs="宋体"/>
                <w:color w:val="auto"/>
                <w:szCs w:val="21"/>
                <w:highlight w:val="none"/>
              </w:rPr>
              <w:t>2</w:t>
            </w:r>
            <w:r>
              <w:rPr>
                <w:rFonts w:hint="eastAsia" w:ascii="宋体" w:hAnsi="宋体" w:cs="宋体"/>
                <w:color w:val="auto"/>
                <w:szCs w:val="21"/>
                <w:highlight w:val="none"/>
              </w:rPr>
              <w:t>）</w:t>
            </w:r>
            <w:r>
              <w:rPr>
                <w:rFonts w:hint="eastAsia" w:ascii="宋体" w:hAnsi="宋体" w:cs="宋体"/>
                <w:color w:val="auto"/>
                <w:kern w:val="0"/>
                <w:szCs w:val="21"/>
                <w:highlight w:val="none"/>
              </w:rPr>
              <w:t>本工程若不涉及防水工程的，工程竣工验收合格后满</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年，且承包人在缺陷责任期内未出现违约情形，发包人应在收到承包人的款项申请手续且扣除应扣除款项后</w:t>
            </w:r>
            <w:r>
              <w:rPr>
                <w:rFonts w:hint="default" w:ascii="宋体" w:hAnsi="宋体" w:cs="宋体"/>
                <w:color w:val="auto"/>
                <w:kern w:val="0"/>
                <w:szCs w:val="21"/>
                <w:highlight w:val="none"/>
              </w:rPr>
              <w:t>14</w:t>
            </w:r>
            <w:r>
              <w:rPr>
                <w:rFonts w:hint="eastAsia" w:ascii="宋体" w:hAnsi="宋体" w:cs="宋体"/>
                <w:color w:val="auto"/>
                <w:kern w:val="0"/>
                <w:szCs w:val="21"/>
                <w:highlight w:val="none"/>
              </w:rPr>
              <w:t>天内将质量保证金（本合同结算定审金额的</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）无息支付给承包人。</w:t>
            </w:r>
          </w:p>
          <w:p>
            <w:pPr>
              <w:keepNext w:val="0"/>
              <w:keepLines w:val="0"/>
              <w:suppressLineNumbers w:val="0"/>
              <w:adjustRightInd w:val="0"/>
              <w:snapToGrid w:val="0"/>
              <w:spacing w:before="0" w:beforeAutospacing="0" w:after="0" w:afterAutospacing="0" w:line="268" w:lineRule="auto"/>
              <w:ind w:left="0" w:right="0"/>
              <w:rPr>
                <w:rFonts w:hint="default" w:ascii="宋体"/>
                <w:color w:val="auto"/>
                <w:szCs w:val="21"/>
                <w:highlight w:val="none"/>
              </w:rPr>
            </w:pPr>
            <w:r>
              <w:rPr>
                <w:rFonts w:hint="eastAsia" w:ascii="宋体" w:hAnsi="宋体" w:cs="宋体"/>
                <w:color w:val="auto"/>
                <w:szCs w:val="21"/>
                <w:highlight w:val="none"/>
              </w:rPr>
              <w:t>本工程若涉及防水工程的，工程竣工验收合格后满</w:t>
            </w:r>
            <w:r>
              <w:rPr>
                <w:rFonts w:hint="default" w:ascii="宋体" w:hAnsi="宋体" w:cs="宋体"/>
                <w:color w:val="auto"/>
                <w:szCs w:val="21"/>
                <w:highlight w:val="none"/>
              </w:rPr>
              <w:t>2</w:t>
            </w:r>
            <w:r>
              <w:rPr>
                <w:rFonts w:hint="eastAsia" w:ascii="宋体" w:hAnsi="宋体" w:cs="宋体"/>
                <w:color w:val="auto"/>
                <w:szCs w:val="21"/>
                <w:highlight w:val="none"/>
              </w:rPr>
              <w:t>年，承包人应按要求向发包人提交合同结算定审金额的</w:t>
            </w:r>
            <w:r>
              <w:rPr>
                <w:rFonts w:hint="default" w:ascii="宋体" w:hAnsi="宋体" w:cs="宋体"/>
                <w:color w:val="auto"/>
                <w:szCs w:val="21"/>
                <w:highlight w:val="none"/>
              </w:rPr>
              <w:t>3%</w:t>
            </w:r>
            <w:r>
              <w:rPr>
                <w:rFonts w:hint="eastAsia" w:ascii="宋体" w:hAnsi="宋体" w:cs="宋体"/>
                <w:color w:val="auto"/>
                <w:szCs w:val="21"/>
                <w:highlight w:val="none"/>
              </w:rPr>
              <w:t>的质保期银行履约保函（保函期限等同于防水工程质保期），发包人应在收到质保期银行履约保函原件以及承包人的款项申请手续，扣除应扣款项且缺陷责任期届满后</w:t>
            </w:r>
            <w:r>
              <w:rPr>
                <w:rFonts w:hint="default" w:ascii="宋体" w:hAnsi="宋体" w:cs="宋体"/>
                <w:color w:val="auto"/>
                <w:szCs w:val="21"/>
                <w:highlight w:val="none"/>
              </w:rPr>
              <w:t>14</w:t>
            </w:r>
            <w:r>
              <w:rPr>
                <w:rFonts w:hint="eastAsia" w:ascii="宋体" w:hAnsi="宋体" w:cs="宋体"/>
                <w:color w:val="auto"/>
                <w:szCs w:val="21"/>
                <w:highlight w:val="none"/>
              </w:rPr>
              <w:t>天内将工程质量保证金（本合同结算定审金额的</w:t>
            </w:r>
            <w:r>
              <w:rPr>
                <w:rFonts w:hint="default" w:ascii="宋体" w:hAnsi="宋体" w:cs="宋体"/>
                <w:color w:val="auto"/>
                <w:szCs w:val="21"/>
                <w:highlight w:val="none"/>
              </w:rPr>
              <w:t>3%</w:t>
            </w:r>
            <w:r>
              <w:rPr>
                <w:rFonts w:hint="eastAsia" w:ascii="宋体" w:hAnsi="宋体" w:cs="宋体"/>
                <w:color w:val="auto"/>
                <w:szCs w:val="21"/>
                <w:highlight w:val="none"/>
              </w:rPr>
              <w:t>）无息支付给承包人。承包人承诺按照本合同约定的质量标准和目标，确保防水工程质量。在防水工程质量保修期内，如出现因防水工程质量问题导致建筑物渗水、漏水的，经维修后同一部位再次发生渗漏的，或渗漏水严重造成业主单位（或使用单位）损失的，均视为承包人对该承诺的违反，每出现</w:t>
            </w:r>
            <w:r>
              <w:rPr>
                <w:rFonts w:hint="default" w:ascii="宋体" w:hAnsi="宋体" w:cs="宋体"/>
                <w:color w:val="auto"/>
                <w:szCs w:val="21"/>
                <w:highlight w:val="none"/>
              </w:rPr>
              <w:t>1</w:t>
            </w:r>
            <w:r>
              <w:rPr>
                <w:rFonts w:hint="eastAsia" w:ascii="宋体" w:hAnsi="宋体" w:cs="宋体"/>
                <w:color w:val="auto"/>
                <w:szCs w:val="21"/>
                <w:highlight w:val="none"/>
              </w:rPr>
              <w:t>次，承包人应按合同约定承担</w:t>
            </w:r>
            <w:r>
              <w:rPr>
                <w:rFonts w:hint="default" w:ascii="宋体" w:hAnsi="宋体" w:cs="宋体"/>
                <w:color w:val="auto"/>
                <w:szCs w:val="21"/>
                <w:highlight w:val="none"/>
              </w:rPr>
              <w:t>1</w:t>
            </w:r>
            <w:r>
              <w:rPr>
                <w:rFonts w:hint="eastAsia" w:ascii="宋体" w:hAnsi="宋体" w:cs="宋体"/>
                <w:color w:val="auto"/>
                <w:szCs w:val="21"/>
                <w:highlight w:val="none"/>
              </w:rPr>
              <w:t>次严重违约责任，并赔偿业主单位（或使用单位）的损失；同时，在防水工程质保期（</w:t>
            </w:r>
            <w:r>
              <w:rPr>
                <w:rFonts w:hint="default" w:ascii="宋体" w:hAnsi="宋体" w:cs="宋体"/>
                <w:color w:val="auto"/>
                <w:szCs w:val="21"/>
                <w:highlight w:val="none"/>
              </w:rPr>
              <w:t>5</w:t>
            </w:r>
            <w:r>
              <w:rPr>
                <w:rFonts w:hint="eastAsia" w:ascii="宋体" w:hAnsi="宋体" w:cs="宋体"/>
                <w:color w:val="auto"/>
                <w:szCs w:val="21"/>
                <w:highlight w:val="none"/>
              </w:rPr>
              <w:t>年）届满后，承包人不存在违约情形或向发包人缴纳上述相关违约金及赔偿损失后，可向发包人申请退还质保期银行履约保函。</w:t>
            </w:r>
          </w:p>
          <w:p>
            <w:pPr>
              <w:keepNext w:val="0"/>
              <w:keepLines w:val="0"/>
              <w:suppressLineNumbers w:val="0"/>
              <w:spacing w:before="0" w:beforeAutospacing="0" w:after="0" w:afterAutospacing="0" w:line="360" w:lineRule="auto"/>
              <w:ind w:left="0" w:right="0"/>
              <w:rPr>
                <w:rFonts w:hint="default"/>
                <w:color w:val="auto"/>
                <w:szCs w:val="21"/>
                <w:highlight w:val="none"/>
              </w:rPr>
            </w:pPr>
            <w:r>
              <w:rPr>
                <w:rFonts w:hint="eastAsia" w:ascii="宋体" w:hAnsi="宋体" w:cs="宋体"/>
                <w:color w:val="auto"/>
                <w:szCs w:val="21"/>
                <w:highlight w:val="none"/>
              </w:rPr>
              <w:t>结清工程尾款不豁免承包人继续按照本合同（含合同附件）约定应承担的保修责任。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18</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kern w:val="0"/>
                <w:sz w:val="24"/>
                <w:szCs w:val="24"/>
                <w:highlight w:val="none"/>
              </w:rPr>
              <w:t>28.2</w:t>
            </w:r>
            <w:r>
              <w:rPr>
                <w:rFonts w:hint="eastAsia" w:ascii="宋体" w:hAnsi="宋体" w:cs="宋体"/>
                <w:color w:val="auto"/>
                <w:kern w:val="0"/>
                <w:sz w:val="24"/>
                <w:szCs w:val="24"/>
                <w:highlight w:val="none"/>
              </w:rPr>
              <w:t>（</w:t>
            </w:r>
            <w:r>
              <w:rPr>
                <w:rFonts w:hint="default" w:ascii="宋体" w:hAnsi="宋体" w:cs="宋体"/>
                <w:color w:val="auto"/>
                <w:kern w:val="0"/>
                <w:sz w:val="24"/>
                <w:szCs w:val="24"/>
                <w:highlight w:val="none"/>
              </w:rPr>
              <w:t>1</w:t>
            </w:r>
            <w:r>
              <w:rPr>
                <w:rFonts w:hint="eastAsia" w:ascii="宋体" w:hAnsi="宋体" w:cs="宋体"/>
                <w:color w:val="auto"/>
                <w:kern w:val="0"/>
                <w:sz w:val="24"/>
                <w:szCs w:val="24"/>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default" w:ascii="宋体" w:hAnsi="宋体" w:cs="宋体"/>
                <w:color w:val="auto"/>
                <w:kern w:val="0"/>
                <w:szCs w:val="21"/>
                <w:highlight w:val="none"/>
              </w:rPr>
              <w:t>2</w:t>
            </w:r>
            <w:r>
              <w:rPr>
                <w:rFonts w:hint="eastAsia" w:ascii="宋体" w:hAnsi="宋体" w:cs="宋体"/>
                <w:color w:val="auto"/>
                <w:kern w:val="0"/>
                <w:szCs w:val="21"/>
                <w:highlight w:val="none"/>
              </w:rPr>
              <w:t>）工程进度款计算公式（本合同另有约定的，从其约定）</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①</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当期实际完成的工程进度款、已支付款（含预付款及由发包人预交的款项）累计总数＜分部分项工程量清单计价×</w:t>
            </w:r>
            <w:r>
              <w:rPr>
                <w:rFonts w:hint="default" w:ascii="宋体" w:hAnsi="宋体" w:cs="宋体"/>
                <w:color w:val="auto"/>
                <w:kern w:val="0"/>
                <w:szCs w:val="21"/>
                <w:highlight w:val="none"/>
              </w:rPr>
              <w:t>40%</w:t>
            </w:r>
            <w:r>
              <w:rPr>
                <w:rFonts w:hint="eastAsia" w:ascii="宋体" w:hAnsi="宋体" w:cs="宋体"/>
                <w:color w:val="auto"/>
                <w:kern w:val="0"/>
                <w:szCs w:val="21"/>
                <w:highlight w:val="none"/>
              </w:rPr>
              <w:t>时</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p>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②</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当期实际完成的工程进度款、已支付款（含预付款及由发包人预交的款项）累计总数≥分部分项工程量清单计价×</w:t>
            </w:r>
            <w:r>
              <w:rPr>
                <w:rFonts w:hint="default" w:ascii="宋体" w:hAnsi="宋体" w:cs="宋体"/>
                <w:color w:val="auto"/>
                <w:kern w:val="0"/>
                <w:szCs w:val="21"/>
                <w:highlight w:val="none"/>
              </w:rPr>
              <w:t>40%</w:t>
            </w:r>
            <w:r>
              <w:rPr>
                <w:rFonts w:hint="eastAsia" w:ascii="宋体" w:hAnsi="宋体" w:cs="宋体"/>
                <w:color w:val="auto"/>
                <w:kern w:val="0"/>
                <w:szCs w:val="21"/>
                <w:highlight w:val="none"/>
              </w:rPr>
              <w:t>时，开始扣回预付款：</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r>
              <w:rPr>
                <w:rFonts w:hint="eastAsia" w:ascii="宋体" w:hAnsi="宋体" w:cs="宋体"/>
                <w:color w:val="auto"/>
                <w:kern w:val="0"/>
                <w:szCs w:val="21"/>
                <w:highlight w:val="none"/>
              </w:rPr>
              <w:t>预付款总额×抵扣比例</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抵扣比例＝承包人当期实际完成的工程进度款</w:t>
            </w:r>
            <w:r>
              <w:rPr>
                <w:rFonts w:hint="default" w:ascii="宋体" w:hAnsi="宋体" w:cs="宋体"/>
                <w:color w:val="auto"/>
                <w:kern w:val="0"/>
                <w:szCs w:val="21"/>
                <w:highlight w:val="none"/>
              </w:rPr>
              <w:t>/</w:t>
            </w:r>
            <w:r>
              <w:rPr>
                <w:rFonts w:hint="eastAsia" w:ascii="宋体" w:hAnsi="宋体" w:cs="宋体"/>
                <w:color w:val="auto"/>
                <w:kern w:val="0"/>
                <w:szCs w:val="21"/>
                <w:highlight w:val="none"/>
              </w:rPr>
              <w:t>（分部分项工程量清单计价×</w:t>
            </w:r>
            <w:r>
              <w:rPr>
                <w:rFonts w:hint="default" w:ascii="宋体" w:hAnsi="宋体" w:cs="宋体"/>
                <w:color w:val="auto"/>
                <w:kern w:val="0"/>
                <w:szCs w:val="21"/>
                <w:highlight w:val="none"/>
              </w:rPr>
              <w:t>40%</w:t>
            </w:r>
            <w:r>
              <w:rPr>
                <w:rFonts w:hint="eastAsia" w:ascii="宋体" w:hAnsi="宋体" w:cs="宋体"/>
                <w:color w:val="auto"/>
                <w:kern w:val="0"/>
                <w:szCs w:val="21"/>
                <w:highlight w:val="none"/>
              </w:rPr>
              <w:t>）</w:t>
            </w:r>
          </w:p>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③</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当期实际完成的工程进度款、已支付款（含预付款及由发包人预交的款项）累计总数＝分部分项工程量清单计价×</w:t>
            </w:r>
            <w:r>
              <w:rPr>
                <w:rFonts w:hint="default" w:ascii="宋体" w:hAnsi="宋体" w:cs="宋体"/>
                <w:color w:val="auto"/>
                <w:kern w:val="0"/>
                <w:szCs w:val="21"/>
                <w:highlight w:val="none"/>
              </w:rPr>
              <w:t>80%</w:t>
            </w:r>
            <w:r>
              <w:rPr>
                <w:rFonts w:hint="eastAsia" w:ascii="宋体" w:hAnsi="宋体" w:cs="宋体"/>
                <w:color w:val="auto"/>
                <w:kern w:val="0"/>
                <w:szCs w:val="21"/>
                <w:highlight w:val="none"/>
              </w:rPr>
              <w:t>时</w:t>
            </w:r>
          </w:p>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r>
              <w:rPr>
                <w:rFonts w:hint="eastAsia" w:ascii="宋体" w:hAnsi="宋体" w:cs="宋体"/>
                <w:color w:val="auto"/>
                <w:kern w:val="0"/>
                <w:szCs w:val="21"/>
                <w:highlight w:val="none"/>
              </w:rPr>
              <w:t>应扣预付款余额。</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④</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预付款扣清以后的工程进度款计算</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default" w:ascii="宋体" w:hAnsi="宋体" w:cs="宋体"/>
                <w:color w:val="auto"/>
                <w:kern w:val="0"/>
                <w:szCs w:val="21"/>
                <w:highlight w:val="none"/>
              </w:rPr>
              <w:t>2</w:t>
            </w:r>
            <w:r>
              <w:rPr>
                <w:rFonts w:hint="eastAsia" w:ascii="宋体" w:hAnsi="宋体" w:cs="宋体"/>
                <w:color w:val="auto"/>
                <w:kern w:val="0"/>
                <w:szCs w:val="21"/>
                <w:highlight w:val="none"/>
              </w:rPr>
              <w:t>）工程进度款计算公式</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①</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当期实际完成的工程进度款、已支付款</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rPr>
              <w:t>含预付款及由发包人预交的款项</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rPr>
              <w:t>累计总数＜合同清单内分部分项工程量清单计价×</w:t>
            </w:r>
            <w:r>
              <w:rPr>
                <w:rFonts w:hint="default" w:ascii="宋体" w:hAnsi="宋体" w:cs="宋体"/>
                <w:color w:val="auto"/>
                <w:kern w:val="0"/>
                <w:szCs w:val="21"/>
                <w:highlight w:val="none"/>
              </w:rPr>
              <w:t>40%</w:t>
            </w:r>
            <w:r>
              <w:rPr>
                <w:rFonts w:hint="eastAsia" w:ascii="宋体" w:hAnsi="宋体" w:cs="宋体"/>
                <w:color w:val="auto"/>
                <w:kern w:val="0"/>
                <w:szCs w:val="21"/>
                <w:highlight w:val="none"/>
              </w:rPr>
              <w:t>时</w:t>
            </w:r>
          </w:p>
          <w:p>
            <w:pPr>
              <w:keepNext w:val="0"/>
              <w:keepLines w:val="0"/>
              <w:suppressLineNumbers w:val="0"/>
              <w:autoSpaceDE w:val="0"/>
              <w:autoSpaceDN w:val="0"/>
              <w:adjustRightInd w:val="0"/>
              <w:snapToGrid w:val="0"/>
              <w:spacing w:before="0" w:beforeAutospacing="0" w:after="0" w:afterAutospacing="0"/>
              <w:ind w:left="0" w:right="11" w:firstLine="420" w:firstLineChars="200"/>
              <w:rPr>
                <w:rFonts w:hint="default" w:ascii="宋体" w:cs="宋体"/>
                <w:color w:val="auto"/>
                <w:kern w:val="0"/>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p>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②</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当期实际完成的工程进度款、已支付款（含预付款及由发包人预交的款项）累计总数≥分部分项工程量清单计价×</w:t>
            </w:r>
            <w:r>
              <w:rPr>
                <w:rFonts w:hint="default" w:ascii="宋体" w:hAnsi="宋体" w:cs="宋体"/>
                <w:color w:val="auto"/>
                <w:kern w:val="0"/>
                <w:szCs w:val="21"/>
                <w:highlight w:val="none"/>
              </w:rPr>
              <w:t>40%</w:t>
            </w:r>
            <w:r>
              <w:rPr>
                <w:rFonts w:hint="eastAsia" w:ascii="宋体" w:hAnsi="宋体" w:cs="宋体"/>
                <w:color w:val="auto"/>
                <w:kern w:val="0"/>
                <w:szCs w:val="21"/>
                <w:highlight w:val="none"/>
              </w:rPr>
              <w:t>时，开始扣回预付款：</w:t>
            </w:r>
          </w:p>
          <w:p>
            <w:pPr>
              <w:keepNext w:val="0"/>
              <w:keepLines w:val="0"/>
              <w:suppressLineNumbers w:val="0"/>
              <w:autoSpaceDE w:val="0"/>
              <w:autoSpaceDN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r>
              <w:rPr>
                <w:rFonts w:hint="eastAsia" w:ascii="宋体" w:hAnsi="宋体" w:cs="宋体"/>
                <w:color w:val="auto"/>
                <w:kern w:val="0"/>
                <w:szCs w:val="21"/>
                <w:highlight w:val="none"/>
              </w:rPr>
              <w:t>预付款总额×抵扣比例</w:t>
            </w:r>
          </w:p>
          <w:p>
            <w:pPr>
              <w:keepNext w:val="0"/>
              <w:keepLines w:val="0"/>
              <w:suppressLineNumbers w:val="0"/>
              <w:autoSpaceDE w:val="0"/>
              <w:autoSpaceDN w:val="0"/>
              <w:adjustRightInd w:val="0"/>
              <w:snapToGrid w:val="0"/>
              <w:spacing w:before="0" w:beforeAutospacing="0" w:after="0" w:afterAutospacing="0"/>
              <w:ind w:left="0" w:right="11" w:firstLine="420" w:firstLineChars="200"/>
              <w:rPr>
                <w:rFonts w:hint="default" w:ascii="宋体" w:cs="宋体"/>
                <w:color w:val="auto"/>
                <w:kern w:val="0"/>
                <w:szCs w:val="21"/>
                <w:highlight w:val="none"/>
              </w:rPr>
            </w:pPr>
            <w:r>
              <w:rPr>
                <w:rFonts w:hint="eastAsia" w:ascii="宋体" w:hAnsi="宋体" w:cs="宋体"/>
                <w:color w:val="auto"/>
                <w:kern w:val="0"/>
                <w:szCs w:val="21"/>
                <w:highlight w:val="none"/>
              </w:rPr>
              <w:t>抵扣比例＝承包人当期实际完成的工程进度款中</w:t>
            </w:r>
            <w:r>
              <w:rPr>
                <w:rFonts w:hint="eastAsia" w:ascii="宋体" w:hAnsi="宋体" w:cs="宋体"/>
                <w:b/>
                <w:bCs/>
                <w:color w:val="auto"/>
                <w:kern w:val="0"/>
                <w:szCs w:val="21"/>
                <w:highlight w:val="none"/>
              </w:rPr>
              <w:t>分部分项清单计价部分</w:t>
            </w:r>
            <w:r>
              <w:rPr>
                <w:rFonts w:hint="default" w:ascii="宋体" w:hAnsi="宋体" w:cs="宋体"/>
                <w:color w:val="auto"/>
                <w:kern w:val="0"/>
                <w:szCs w:val="21"/>
                <w:highlight w:val="none"/>
              </w:rPr>
              <w:t>/</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合同清单内</w:t>
            </w:r>
            <w:r>
              <w:rPr>
                <w:rFonts w:hint="eastAsia" w:ascii="宋体" w:hAnsi="宋体" w:cs="宋体"/>
                <w:color w:val="auto"/>
                <w:kern w:val="0"/>
                <w:szCs w:val="21"/>
                <w:highlight w:val="none"/>
              </w:rPr>
              <w:t>分部分项工程量清单计价×</w:t>
            </w:r>
            <w:r>
              <w:rPr>
                <w:rFonts w:hint="default" w:ascii="宋体" w:hAnsi="宋体" w:cs="宋体"/>
                <w:color w:val="auto"/>
                <w:kern w:val="0"/>
                <w:szCs w:val="21"/>
                <w:highlight w:val="none"/>
              </w:rPr>
              <w:t>40%</w:t>
            </w:r>
            <w:r>
              <w:rPr>
                <w:rFonts w:hint="eastAsia" w:ascii="宋体" w:hAnsi="宋体" w:cs="宋体"/>
                <w:color w:val="auto"/>
                <w:kern w:val="0"/>
                <w:szCs w:val="21"/>
                <w:highlight w:val="none"/>
              </w:rPr>
              <w:t>）</w:t>
            </w:r>
          </w:p>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③</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当期实际完成的工程进度款、已支付款（含预付款及由发包人预交的款项）累计总数＝分部分项工程量清单计价×</w:t>
            </w:r>
            <w:r>
              <w:rPr>
                <w:rFonts w:hint="default" w:ascii="宋体" w:hAnsi="宋体" w:cs="宋体"/>
                <w:color w:val="auto"/>
                <w:kern w:val="0"/>
                <w:szCs w:val="21"/>
                <w:highlight w:val="none"/>
              </w:rPr>
              <w:t>80%</w:t>
            </w:r>
            <w:r>
              <w:rPr>
                <w:rFonts w:hint="eastAsia" w:ascii="宋体" w:hAnsi="宋体" w:cs="宋体"/>
                <w:color w:val="auto"/>
                <w:kern w:val="0"/>
                <w:szCs w:val="21"/>
                <w:highlight w:val="none"/>
              </w:rPr>
              <w:t>时</w:t>
            </w:r>
          </w:p>
          <w:p>
            <w:pPr>
              <w:keepNext w:val="0"/>
              <w:keepLines w:val="0"/>
              <w:suppressLineNumbers w:val="0"/>
              <w:adjustRightInd w:val="0"/>
              <w:snapToGrid w:val="0"/>
              <w:spacing w:before="0" w:beforeAutospacing="0" w:after="0" w:afterAutospacing="0"/>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r>
              <w:rPr>
                <w:rFonts w:hint="eastAsia" w:ascii="宋体" w:hAnsi="宋体" w:cs="宋体"/>
                <w:color w:val="auto"/>
                <w:kern w:val="0"/>
                <w:szCs w:val="21"/>
                <w:highlight w:val="none"/>
              </w:rPr>
              <w:t>应扣预付款余额。</w:t>
            </w:r>
          </w:p>
          <w:p>
            <w:pPr>
              <w:keepNext w:val="0"/>
              <w:keepLines w:val="0"/>
              <w:suppressLineNumbers w:val="0"/>
              <w:adjustRightInd w:val="0"/>
              <w:snapToGrid w:val="0"/>
              <w:spacing w:before="0" w:beforeAutospacing="0" w:after="0" w:afterAutospacing="0"/>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④</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预付款扣清以后的工程进度款计算</w:t>
            </w:r>
          </w:p>
          <w:p>
            <w:pPr>
              <w:keepNext w:val="0"/>
              <w:keepLines w:val="0"/>
              <w:suppressLineNumbers w:val="0"/>
              <w:adjustRightInd w:val="0"/>
              <w:snapToGrid w:val="0"/>
              <w:spacing w:before="0" w:beforeAutospacing="0" w:after="0" w:afterAutospacing="0" w:line="360" w:lineRule="auto"/>
              <w:ind w:left="0" w:right="11" w:firstLine="420" w:firstLineChars="200"/>
              <w:rPr>
                <w:rFonts w:hint="default" w:ascii="宋体"/>
                <w:color w:val="auto"/>
                <w:szCs w:val="21"/>
                <w:highlight w:val="none"/>
              </w:rPr>
            </w:pPr>
            <w:r>
              <w:rPr>
                <w:rFonts w:hint="eastAsia" w:ascii="宋体" w:hAnsi="宋体" w:cs="宋体"/>
                <w:color w:val="auto"/>
                <w:kern w:val="0"/>
                <w:szCs w:val="21"/>
                <w:highlight w:val="none"/>
              </w:rPr>
              <w:t>当期可支付工程进度款＝承包人当期实际完成的工程进度款×</w:t>
            </w:r>
            <w:r>
              <w:rPr>
                <w:rFonts w:hint="default" w:ascii="宋体" w:hAnsi="宋体" w:cs="宋体"/>
                <w:color w:val="auto"/>
                <w:kern w:val="0"/>
                <w:szCs w:val="21"/>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19</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28.2</w:t>
            </w:r>
            <w:r>
              <w:rPr>
                <w:rFonts w:hint="eastAsia" w:ascii="宋体" w:hAnsi="宋体" w:cs="宋体"/>
                <w:color w:val="auto"/>
                <w:szCs w:val="21"/>
                <w:highlight w:val="none"/>
              </w:rPr>
              <w:t>（</w:t>
            </w:r>
            <w:r>
              <w:rPr>
                <w:rFonts w:hint="default" w:ascii="宋体" w:hAnsi="宋体" w:cs="宋体"/>
                <w:color w:val="auto"/>
                <w:szCs w:val="21"/>
                <w:highlight w:val="none"/>
              </w:rPr>
              <w:t>4</w:t>
            </w:r>
            <w:r>
              <w:rPr>
                <w:rFonts w:hint="eastAsia" w:ascii="宋体" w:hAnsi="宋体" w:cs="宋体"/>
                <w:color w:val="auto"/>
                <w:szCs w:val="21"/>
                <w:highlight w:val="none"/>
              </w:rPr>
              <w:t>）</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bottom"/>
          </w:tcPr>
          <w:p>
            <w:pPr>
              <w:pStyle w:val="15"/>
              <w:adjustRightInd w:val="0"/>
              <w:snapToGrid w:val="0"/>
              <w:spacing w:beforeAutospacing="0" w:afterAutospacing="0" w:line="268" w:lineRule="auto"/>
              <w:ind w:left="0" w:right="0"/>
              <w:outlineLvl w:val="4"/>
              <w:rPr>
                <w:color w:val="auto"/>
                <w:sz w:val="21"/>
                <w:szCs w:val="21"/>
                <w:highlight w:val="none"/>
              </w:rPr>
            </w:pPr>
            <w:r>
              <w:rPr>
                <w:rFonts w:hint="eastAsia" w:cs="宋体"/>
                <w:color w:val="auto"/>
                <w:sz w:val="21"/>
                <w:szCs w:val="21"/>
                <w:highlight w:val="none"/>
              </w:rPr>
              <w:t>（</w:t>
            </w:r>
            <w:r>
              <w:rPr>
                <w:rFonts w:cs="宋体"/>
                <w:color w:val="auto"/>
                <w:sz w:val="21"/>
                <w:szCs w:val="21"/>
                <w:highlight w:val="none"/>
              </w:rPr>
              <w:t>4</w:t>
            </w:r>
            <w:r>
              <w:rPr>
                <w:rFonts w:hint="eastAsia" w:cs="宋体"/>
                <w:color w:val="auto"/>
                <w:sz w:val="21"/>
                <w:szCs w:val="21"/>
                <w:highlight w:val="none"/>
              </w:rPr>
              <w:t>）规费及税金项目的支付方式</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规费及税金项目的支付方式规费、税金按政府及广州地区税务部门有关规定计算，根据当期进度款按月支付。</w:t>
            </w:r>
          </w:p>
        </w:tc>
        <w:tc>
          <w:tcPr>
            <w:tcW w:w="3577" w:type="dxa"/>
            <w:tcBorders>
              <w:left w:val="nil"/>
            </w:tcBorders>
            <w:noWrap/>
            <w:vAlign w:val="bottom"/>
          </w:tcPr>
          <w:p>
            <w:pPr>
              <w:pStyle w:val="15"/>
              <w:adjustRightInd w:val="0"/>
              <w:snapToGrid w:val="0"/>
              <w:spacing w:beforeAutospacing="0" w:afterAutospacing="0" w:line="268" w:lineRule="auto"/>
              <w:ind w:left="0" w:right="0"/>
              <w:outlineLvl w:val="4"/>
              <w:rPr>
                <w:color w:val="auto"/>
                <w:sz w:val="21"/>
                <w:szCs w:val="21"/>
                <w:highlight w:val="none"/>
              </w:rPr>
            </w:pPr>
            <w:r>
              <w:rPr>
                <w:rFonts w:hint="eastAsia" w:cs="宋体"/>
                <w:color w:val="auto"/>
                <w:sz w:val="21"/>
                <w:szCs w:val="21"/>
                <w:highlight w:val="none"/>
              </w:rPr>
              <w:t>（</w:t>
            </w:r>
            <w:r>
              <w:rPr>
                <w:rFonts w:cs="宋体"/>
                <w:color w:val="auto"/>
                <w:sz w:val="21"/>
                <w:szCs w:val="21"/>
                <w:highlight w:val="none"/>
              </w:rPr>
              <w:t>4</w:t>
            </w:r>
            <w:r>
              <w:rPr>
                <w:rFonts w:hint="eastAsia" w:cs="宋体"/>
                <w:color w:val="auto"/>
                <w:sz w:val="21"/>
                <w:szCs w:val="21"/>
                <w:highlight w:val="none"/>
              </w:rPr>
              <w:t>）税金项目的支付方式</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税金按政府、广东及广州地区税务部门有关规定计算，根据当期进度款按月支付。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20</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28.2</w:t>
            </w:r>
            <w:r>
              <w:rPr>
                <w:rFonts w:hint="eastAsia" w:ascii="宋体" w:hAnsi="宋体" w:cs="宋体"/>
                <w:color w:val="auto"/>
                <w:szCs w:val="21"/>
                <w:highlight w:val="none"/>
              </w:rPr>
              <w:t>（</w:t>
            </w:r>
            <w:r>
              <w:rPr>
                <w:rFonts w:hint="default" w:ascii="宋体" w:hAnsi="宋体" w:cs="宋体"/>
                <w:color w:val="auto"/>
                <w:szCs w:val="21"/>
                <w:highlight w:val="none"/>
              </w:rPr>
              <w:t>5</w:t>
            </w:r>
            <w:r>
              <w:rPr>
                <w:rFonts w:hint="eastAsia" w:ascii="宋体" w:hAnsi="宋体" w:cs="宋体"/>
                <w:color w:val="auto"/>
                <w:szCs w:val="21"/>
                <w:highlight w:val="none"/>
              </w:rPr>
              <w:t>）</w:t>
            </w:r>
            <w:r>
              <w:rPr>
                <w:rFonts w:hint="default" w:ascii="宋体" w:hAnsi="宋体" w:cs="宋体"/>
                <w:color w:val="auto"/>
                <w:szCs w:val="21"/>
                <w:highlight w:val="none"/>
              </w:rPr>
              <w:t>-1)</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bottom"/>
          </w:tcPr>
          <w:p>
            <w:pPr>
              <w:pStyle w:val="15"/>
              <w:adjustRightInd w:val="0"/>
              <w:snapToGrid w:val="0"/>
              <w:spacing w:line="268" w:lineRule="auto"/>
              <w:ind w:left="0" w:right="0"/>
              <w:outlineLvl w:val="4"/>
              <w:rPr>
                <w:color w:val="auto"/>
                <w:sz w:val="21"/>
                <w:szCs w:val="21"/>
                <w:highlight w:val="none"/>
              </w:rPr>
            </w:pPr>
            <w:r>
              <w:rPr>
                <w:rFonts w:cs="宋体"/>
                <w:color w:val="auto"/>
                <w:sz w:val="21"/>
                <w:szCs w:val="21"/>
                <w:highlight w:val="none"/>
              </w:rPr>
              <w:t>1</w:t>
            </w:r>
            <w:r>
              <w:rPr>
                <w:rFonts w:hint="eastAsia" w:cs="宋体"/>
                <w:color w:val="auto"/>
                <w:sz w:val="21"/>
                <w:szCs w:val="21"/>
                <w:highlight w:val="none"/>
              </w:rPr>
              <w:t>）现场组织实施管理费以月为单位，进行计量支付。现场组织实施管理费的支付标准为：项目经理</w:t>
            </w:r>
            <w:r>
              <w:rPr>
                <w:rFonts w:cs="宋体"/>
                <w:color w:val="auto"/>
                <w:sz w:val="21"/>
                <w:szCs w:val="21"/>
                <w:highlight w:val="none"/>
              </w:rPr>
              <w:t>10</w:t>
            </w:r>
            <w:r>
              <w:rPr>
                <w:rFonts w:hint="eastAsia" w:cs="宋体"/>
                <w:color w:val="auto"/>
                <w:sz w:val="21"/>
                <w:szCs w:val="21"/>
                <w:highlight w:val="none"/>
              </w:rPr>
              <w:t>万元</w:t>
            </w:r>
            <w:r>
              <w:rPr>
                <w:rFonts w:cs="宋体"/>
                <w:color w:val="auto"/>
                <w:sz w:val="21"/>
                <w:szCs w:val="21"/>
                <w:highlight w:val="none"/>
              </w:rPr>
              <w:t>/</w:t>
            </w:r>
            <w:r>
              <w:rPr>
                <w:rFonts w:hint="eastAsia" w:cs="宋体"/>
                <w:color w:val="auto"/>
                <w:sz w:val="21"/>
                <w:szCs w:val="21"/>
                <w:highlight w:val="none"/>
              </w:rPr>
              <w:t>月；技术负责人</w:t>
            </w:r>
            <w:r>
              <w:rPr>
                <w:rFonts w:cs="宋体"/>
                <w:color w:val="auto"/>
                <w:sz w:val="21"/>
                <w:szCs w:val="21"/>
                <w:highlight w:val="none"/>
              </w:rPr>
              <w:t>8</w:t>
            </w:r>
            <w:r>
              <w:rPr>
                <w:rFonts w:hint="eastAsia" w:cs="宋体"/>
                <w:color w:val="auto"/>
                <w:sz w:val="21"/>
                <w:szCs w:val="21"/>
                <w:highlight w:val="none"/>
              </w:rPr>
              <w:t>万元</w:t>
            </w:r>
            <w:r>
              <w:rPr>
                <w:rFonts w:cs="宋体"/>
                <w:color w:val="auto"/>
                <w:sz w:val="21"/>
                <w:szCs w:val="21"/>
                <w:highlight w:val="none"/>
              </w:rPr>
              <w:t>/</w:t>
            </w:r>
            <w:r>
              <w:rPr>
                <w:rFonts w:hint="eastAsia" w:cs="宋体"/>
                <w:color w:val="auto"/>
                <w:sz w:val="21"/>
                <w:szCs w:val="21"/>
                <w:highlight w:val="none"/>
              </w:rPr>
              <w:t>月；专职安全员</w:t>
            </w:r>
            <w:r>
              <w:rPr>
                <w:rFonts w:cs="宋体"/>
                <w:color w:val="auto"/>
                <w:sz w:val="21"/>
                <w:szCs w:val="21"/>
                <w:highlight w:val="none"/>
              </w:rPr>
              <w:t>5</w:t>
            </w:r>
            <w:r>
              <w:rPr>
                <w:rFonts w:hint="eastAsia" w:cs="宋体"/>
                <w:color w:val="auto"/>
                <w:sz w:val="21"/>
                <w:szCs w:val="21"/>
                <w:highlight w:val="none"/>
              </w:rPr>
              <w:t>万元</w:t>
            </w:r>
            <w:r>
              <w:rPr>
                <w:rFonts w:cs="宋体"/>
                <w:color w:val="auto"/>
                <w:sz w:val="21"/>
                <w:szCs w:val="21"/>
                <w:highlight w:val="none"/>
              </w:rPr>
              <w:t>/</w:t>
            </w:r>
            <w:r>
              <w:rPr>
                <w:rFonts w:hint="eastAsia" w:cs="宋体"/>
                <w:color w:val="auto"/>
                <w:sz w:val="21"/>
                <w:szCs w:val="21"/>
                <w:highlight w:val="none"/>
              </w:rPr>
              <w:t>月；造价人员</w:t>
            </w:r>
            <w:r>
              <w:rPr>
                <w:rFonts w:cs="宋体"/>
                <w:color w:val="auto"/>
                <w:sz w:val="21"/>
                <w:szCs w:val="21"/>
                <w:highlight w:val="none"/>
              </w:rPr>
              <w:t>3</w:t>
            </w:r>
            <w:r>
              <w:rPr>
                <w:rFonts w:hint="eastAsia" w:cs="宋体"/>
                <w:color w:val="auto"/>
                <w:sz w:val="21"/>
                <w:szCs w:val="21"/>
                <w:highlight w:val="none"/>
              </w:rPr>
              <w:t>万元</w:t>
            </w:r>
            <w:r>
              <w:rPr>
                <w:rFonts w:cs="宋体"/>
                <w:color w:val="auto"/>
                <w:sz w:val="21"/>
                <w:szCs w:val="21"/>
                <w:highlight w:val="none"/>
              </w:rPr>
              <w:t>/</w:t>
            </w:r>
            <w:r>
              <w:rPr>
                <w:rFonts w:hint="eastAsia" w:cs="宋体"/>
                <w:color w:val="auto"/>
                <w:sz w:val="21"/>
                <w:szCs w:val="21"/>
                <w:highlight w:val="none"/>
              </w:rPr>
              <w:t>月；资料员</w:t>
            </w:r>
            <w:r>
              <w:rPr>
                <w:rFonts w:cs="宋体"/>
                <w:color w:val="auto"/>
                <w:sz w:val="21"/>
                <w:szCs w:val="21"/>
                <w:highlight w:val="none"/>
              </w:rPr>
              <w:t>3</w:t>
            </w:r>
            <w:r>
              <w:rPr>
                <w:rFonts w:hint="eastAsia" w:cs="宋体"/>
                <w:color w:val="auto"/>
                <w:sz w:val="21"/>
                <w:szCs w:val="21"/>
                <w:highlight w:val="none"/>
              </w:rPr>
              <w:t>万元</w:t>
            </w:r>
            <w:r>
              <w:rPr>
                <w:rFonts w:cs="宋体"/>
                <w:color w:val="auto"/>
                <w:sz w:val="21"/>
                <w:szCs w:val="21"/>
                <w:highlight w:val="none"/>
              </w:rPr>
              <w:t>/</w:t>
            </w:r>
            <w:r>
              <w:rPr>
                <w:rFonts w:hint="eastAsia" w:cs="宋体"/>
                <w:color w:val="auto"/>
                <w:sz w:val="21"/>
                <w:szCs w:val="21"/>
                <w:highlight w:val="none"/>
              </w:rPr>
              <w:t>月。在支付工程预付款时，按上述标准的</w:t>
            </w:r>
            <w:r>
              <w:rPr>
                <w:rFonts w:cs="宋体"/>
                <w:color w:val="auto"/>
                <w:sz w:val="21"/>
                <w:szCs w:val="21"/>
                <w:highlight w:val="none"/>
              </w:rPr>
              <w:t>50%</w:t>
            </w:r>
            <w:r>
              <w:rPr>
                <w:rFonts w:hint="eastAsia" w:cs="宋体"/>
                <w:color w:val="auto"/>
                <w:sz w:val="21"/>
                <w:szCs w:val="21"/>
                <w:highlight w:val="none"/>
              </w:rPr>
              <w:t>扣减此项费用；在支付进度款时，按上述标准的</w:t>
            </w:r>
            <w:r>
              <w:rPr>
                <w:rFonts w:cs="宋体"/>
                <w:color w:val="auto"/>
                <w:sz w:val="21"/>
                <w:szCs w:val="21"/>
                <w:highlight w:val="none"/>
              </w:rPr>
              <w:t>50%</w:t>
            </w:r>
            <w:r>
              <w:rPr>
                <w:rFonts w:hint="eastAsia" w:cs="宋体"/>
                <w:color w:val="auto"/>
                <w:sz w:val="21"/>
                <w:szCs w:val="21"/>
                <w:highlight w:val="none"/>
              </w:rPr>
              <w:t>支付此项费用。（说明：该费用已包含在合同价款中，是发包人向承包人支付本项目现场组织实施管理费的依据，不作为承包人向上述相关人员支付工资费用的标准。）</w:t>
            </w:r>
          </w:p>
        </w:tc>
        <w:tc>
          <w:tcPr>
            <w:tcW w:w="3577" w:type="dxa"/>
            <w:tcBorders>
              <w:left w:val="nil"/>
            </w:tcBorders>
            <w:noWrap/>
            <w:vAlign w:val="bottom"/>
          </w:tcPr>
          <w:p>
            <w:pPr>
              <w:pStyle w:val="15"/>
              <w:adjustRightInd w:val="0"/>
              <w:snapToGrid w:val="0"/>
              <w:spacing w:beforeAutospacing="0" w:afterAutospacing="0" w:line="268" w:lineRule="auto"/>
              <w:ind w:left="0" w:right="0"/>
              <w:outlineLvl w:val="4"/>
              <w:rPr>
                <w:color w:val="auto"/>
                <w:sz w:val="21"/>
                <w:szCs w:val="21"/>
                <w:highlight w:val="none"/>
              </w:rPr>
            </w:pPr>
            <w:r>
              <w:rPr>
                <w:rFonts w:cs="宋体"/>
                <w:color w:val="auto"/>
                <w:sz w:val="21"/>
                <w:szCs w:val="21"/>
                <w:highlight w:val="none"/>
                <w:u w:val="single"/>
              </w:rPr>
              <w:t>1</w:t>
            </w:r>
            <w:r>
              <w:rPr>
                <w:rFonts w:hint="eastAsia" w:cs="宋体"/>
                <w:color w:val="auto"/>
                <w:sz w:val="21"/>
                <w:szCs w:val="21"/>
                <w:highlight w:val="none"/>
                <w:u w:val="single"/>
              </w:rPr>
              <w:t>）现场组织实施管理费以月为单位，进行计量支付。现场组织实施管理费的支付标准为：项目经理</w:t>
            </w:r>
            <w:r>
              <w:rPr>
                <w:rFonts w:cs="宋体"/>
                <w:color w:val="auto"/>
                <w:sz w:val="21"/>
                <w:szCs w:val="21"/>
                <w:highlight w:val="none"/>
                <w:u w:val="single"/>
              </w:rPr>
              <w:t>3</w:t>
            </w:r>
            <w:r>
              <w:rPr>
                <w:rFonts w:hint="eastAsia" w:cs="宋体"/>
                <w:color w:val="auto"/>
                <w:sz w:val="21"/>
                <w:szCs w:val="21"/>
                <w:highlight w:val="none"/>
                <w:u w:val="single"/>
              </w:rPr>
              <w:t>万元</w:t>
            </w:r>
            <w:r>
              <w:rPr>
                <w:rFonts w:cs="宋体"/>
                <w:color w:val="auto"/>
                <w:sz w:val="21"/>
                <w:szCs w:val="21"/>
                <w:highlight w:val="none"/>
                <w:u w:val="single"/>
              </w:rPr>
              <w:t>/</w:t>
            </w:r>
            <w:r>
              <w:rPr>
                <w:rFonts w:hint="eastAsia" w:cs="宋体"/>
                <w:color w:val="auto"/>
                <w:sz w:val="21"/>
                <w:szCs w:val="21"/>
                <w:highlight w:val="none"/>
                <w:u w:val="single"/>
              </w:rPr>
              <w:t>月；技术负责人</w:t>
            </w:r>
            <w:r>
              <w:rPr>
                <w:rFonts w:cs="宋体"/>
                <w:color w:val="auto"/>
                <w:sz w:val="21"/>
                <w:szCs w:val="21"/>
                <w:highlight w:val="none"/>
                <w:u w:val="single"/>
              </w:rPr>
              <w:t>2</w:t>
            </w:r>
            <w:r>
              <w:rPr>
                <w:rFonts w:hint="eastAsia" w:cs="宋体"/>
                <w:color w:val="auto"/>
                <w:sz w:val="21"/>
                <w:szCs w:val="21"/>
                <w:highlight w:val="none"/>
                <w:u w:val="single"/>
              </w:rPr>
              <w:t>万元</w:t>
            </w:r>
            <w:r>
              <w:rPr>
                <w:rFonts w:cs="宋体"/>
                <w:color w:val="auto"/>
                <w:sz w:val="21"/>
                <w:szCs w:val="21"/>
                <w:highlight w:val="none"/>
                <w:u w:val="single"/>
              </w:rPr>
              <w:t>/</w:t>
            </w:r>
            <w:r>
              <w:rPr>
                <w:rFonts w:hint="eastAsia" w:cs="宋体"/>
                <w:color w:val="auto"/>
                <w:sz w:val="21"/>
                <w:szCs w:val="21"/>
                <w:highlight w:val="none"/>
                <w:u w:val="single"/>
              </w:rPr>
              <w:t>月；专职安全员</w:t>
            </w:r>
            <w:r>
              <w:rPr>
                <w:rFonts w:cs="宋体"/>
                <w:color w:val="auto"/>
                <w:sz w:val="21"/>
                <w:szCs w:val="21"/>
                <w:highlight w:val="none"/>
                <w:u w:val="single"/>
              </w:rPr>
              <w:t>1</w:t>
            </w:r>
            <w:r>
              <w:rPr>
                <w:rFonts w:hint="eastAsia" w:cs="宋体"/>
                <w:color w:val="auto"/>
                <w:sz w:val="21"/>
                <w:szCs w:val="21"/>
                <w:highlight w:val="none"/>
                <w:u w:val="single"/>
              </w:rPr>
              <w:t>万元</w:t>
            </w:r>
            <w:r>
              <w:rPr>
                <w:rFonts w:cs="宋体"/>
                <w:color w:val="auto"/>
                <w:sz w:val="21"/>
                <w:szCs w:val="21"/>
                <w:highlight w:val="none"/>
                <w:u w:val="single"/>
              </w:rPr>
              <w:t>/</w:t>
            </w:r>
            <w:r>
              <w:rPr>
                <w:rFonts w:hint="eastAsia" w:cs="宋体"/>
                <w:color w:val="auto"/>
                <w:sz w:val="21"/>
                <w:szCs w:val="21"/>
                <w:highlight w:val="none"/>
                <w:u w:val="single"/>
              </w:rPr>
              <w:t>月。在支付工程预付款时，按上述标准扣减此项费用；在支付进度款时，按上述标准支付此项费用。</w:t>
            </w:r>
            <w:r>
              <w:rPr>
                <w:rFonts w:hint="eastAsia" w:cs="宋体"/>
                <w:color w:val="auto"/>
                <w:sz w:val="21"/>
                <w:szCs w:val="21"/>
                <w:highlight w:val="none"/>
              </w:rPr>
              <w:t>（说明：该费用已包含在合同价款中，是发包人向承包人支付本项目现场组织实施管理费的依据，不作为承包人向上述相关人员支付工资费用的标准。）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21</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sz w:val="20"/>
                <w:szCs w:val="20"/>
                <w:highlight w:val="none"/>
              </w:rPr>
            </w:pPr>
            <w:r>
              <w:rPr>
                <w:rFonts w:hint="eastAsia" w:ascii="宋体" w:hAnsi="宋体" w:cs="宋体"/>
                <w:color w:val="auto"/>
                <w:szCs w:val="21"/>
                <w:highlight w:val="none"/>
                <w:lang w:bidi="ar"/>
              </w:rPr>
              <w:t>28.2（5）-2)</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color w:val="auto"/>
                <w:sz w:val="20"/>
                <w:szCs w:val="20"/>
                <w:highlight w:val="none"/>
              </w:rPr>
            </w:pPr>
            <w:r>
              <w:rPr>
                <w:rFonts w:hint="eastAsia" w:ascii="宋体" w:hAnsi="宋体" w:cs="宋体"/>
                <w:color w:val="auto"/>
                <w:szCs w:val="21"/>
                <w:highlight w:val="none"/>
                <w:lang w:bidi="ar"/>
              </w:rPr>
              <w:t>修改</w:t>
            </w:r>
          </w:p>
        </w:tc>
        <w:tc>
          <w:tcPr>
            <w:tcW w:w="3669" w:type="dxa"/>
            <w:tcBorders>
              <w:left w:val="nil"/>
            </w:tcBorders>
            <w:noWrap/>
            <w:vAlign w:val="bottom"/>
          </w:tcPr>
          <w:p>
            <w:pPr>
              <w:keepNext w:val="0"/>
              <w:keepLines w:val="0"/>
              <w:suppressLineNumbers w:val="0"/>
              <w:spacing w:before="0" w:beforeAutospacing="0" w:after="0" w:afterAutospacing="0"/>
              <w:ind w:left="0" w:right="0"/>
              <w:jc w:val="left"/>
              <w:rPr>
                <w:rFonts w:hint="default" w:ascii="宋体" w:hAnsi="宋体" w:cs="宋体"/>
                <w:color w:val="auto"/>
                <w:szCs w:val="21"/>
                <w:highlight w:val="none"/>
              </w:rPr>
            </w:pPr>
            <w:r>
              <w:rPr>
                <w:rFonts w:hint="eastAsia" w:ascii="宋体" w:hAnsi="宋体" w:cs="宋体"/>
                <w:color w:val="auto"/>
                <w:kern w:val="0"/>
                <w:szCs w:val="21"/>
                <w:highlight w:val="none"/>
                <w:lang w:bidi="ar"/>
              </w:rPr>
              <w:t xml:space="preserve">在施工期内，如承包人的上述相关人员在一个月内经监理单位、发包人书面确认的现场办公管理天数不低于20个日历天，则相应人员在该月的现场组织实施管理费予以全额的50%支付；如低于20个日历天，则相应人员在该月的现场组织实施管理费不予支付，结算时相应扣除 </w:t>
            </w:r>
          </w:p>
        </w:tc>
        <w:tc>
          <w:tcPr>
            <w:tcW w:w="3577" w:type="dxa"/>
            <w:tcBorders>
              <w:left w:val="nil"/>
            </w:tcBorders>
            <w:noWrap/>
            <w:vAlign w:val="bottom"/>
          </w:tcPr>
          <w:p>
            <w:pPr>
              <w:keepNext w:val="0"/>
              <w:keepLines w:val="0"/>
              <w:suppressLineNumbers w:val="0"/>
              <w:spacing w:before="0" w:beforeAutospacing="0" w:after="0" w:afterAutospacing="0"/>
              <w:ind w:left="0" w:right="0"/>
              <w:jc w:val="left"/>
              <w:rPr>
                <w:rFonts w:hint="default" w:ascii="宋体" w:hAnsi="宋体" w:cs="宋体"/>
                <w:color w:val="auto"/>
                <w:szCs w:val="21"/>
                <w:highlight w:val="none"/>
              </w:rPr>
            </w:pPr>
            <w:r>
              <w:rPr>
                <w:rFonts w:hint="eastAsia" w:ascii="宋体" w:hAnsi="宋体" w:cs="宋体"/>
                <w:color w:val="auto"/>
                <w:kern w:val="0"/>
                <w:szCs w:val="21"/>
                <w:highlight w:val="none"/>
                <w:lang w:bidi="ar"/>
              </w:rPr>
              <w:t xml:space="preserve">在施工期内，如承包人的上述相关人员在一个月内经监理单位、发包人书面确认的现场办公管理天数不低于20个日历天，则相应人员在该月的现场组织实施管理费予以全额支付；如低于20个日历天，则相应人员在该月的现场组织实施管理费不予支付，结算时相应扣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22</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s="宋体"/>
                <w:color w:val="auto"/>
                <w:sz w:val="20"/>
                <w:szCs w:val="20"/>
                <w:highlight w:val="none"/>
              </w:rPr>
            </w:pPr>
            <w:r>
              <w:rPr>
                <w:rFonts w:hint="default" w:ascii="宋体" w:hAnsi="宋体" w:cs="宋体"/>
                <w:color w:val="auto"/>
                <w:sz w:val="20"/>
                <w:szCs w:val="20"/>
                <w:highlight w:val="none"/>
              </w:rPr>
              <w:t>33.2</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s="宋体"/>
                <w:color w:val="auto"/>
                <w:sz w:val="20"/>
                <w:szCs w:val="20"/>
                <w:highlight w:val="none"/>
              </w:rPr>
            </w:pPr>
            <w:r>
              <w:rPr>
                <w:rFonts w:hint="eastAsia" w:ascii="宋体" w:hAnsi="宋体" w:cs="宋体"/>
                <w:color w:val="auto"/>
                <w:sz w:val="20"/>
                <w:szCs w:val="20"/>
                <w:highlight w:val="none"/>
              </w:rPr>
              <w:t>修改</w:t>
            </w:r>
          </w:p>
        </w:tc>
        <w:tc>
          <w:tcPr>
            <w:tcW w:w="3669" w:type="dxa"/>
            <w:tcBorders>
              <w:left w:val="nil"/>
            </w:tcBorders>
            <w:noWrap/>
            <w:vAlign w:val="center"/>
          </w:tcPr>
          <w:p>
            <w:pPr>
              <w:keepNext w:val="0"/>
              <w:keepLines w:val="0"/>
              <w:suppressLineNumbers w:val="0"/>
              <w:spacing w:before="0" w:beforeAutospacing="0" w:after="0" w:afterAutospacing="0"/>
              <w:ind w:left="0" w:right="0"/>
              <w:rPr>
                <w:rFonts w:hint="default" w:ascii="宋体" w:cs="宋体"/>
                <w:color w:val="auto"/>
                <w:szCs w:val="21"/>
                <w:highlight w:val="none"/>
              </w:rPr>
            </w:pPr>
            <w:r>
              <w:rPr>
                <w:rFonts w:hint="eastAsia" w:ascii="宋体" w:hAnsi="宋体" w:cs="宋体"/>
                <w:color w:val="auto"/>
                <w:szCs w:val="21"/>
                <w:highlight w:val="none"/>
              </w:rPr>
              <w:t>原文见范本</w:t>
            </w:r>
          </w:p>
        </w:tc>
        <w:tc>
          <w:tcPr>
            <w:tcW w:w="3577" w:type="dxa"/>
            <w:tcBorders>
              <w:left w:val="nil"/>
            </w:tcBorders>
            <w:noWrap/>
            <w:vAlign w:val="center"/>
          </w:tcPr>
          <w:p>
            <w:pPr>
              <w:keepNext w:val="0"/>
              <w:keepLines w:val="0"/>
              <w:suppressLineNumbers w:val="0"/>
              <w:spacing w:before="0" w:beforeAutospacing="0" w:after="0" w:afterAutospacing="0"/>
              <w:ind w:left="0" w:right="0"/>
              <w:rPr>
                <w:rFonts w:hint="default" w:ascii="宋体" w:cs="宋体"/>
                <w:color w:val="auto"/>
                <w:szCs w:val="21"/>
                <w:highlight w:val="none"/>
              </w:rPr>
            </w:pPr>
            <w:r>
              <w:rPr>
                <w:rFonts w:hint="eastAsia" w:ascii="宋体" w:hAnsi="宋体" w:cs="宋体"/>
                <w:color w:val="auto"/>
                <w:szCs w:val="21"/>
                <w:highlight w:val="none"/>
              </w:rPr>
              <w:t>见后附文：合同专用条款</w:t>
            </w:r>
            <w:r>
              <w:rPr>
                <w:rFonts w:hint="default" w:ascii="宋体" w:hAnsi="宋体" w:cs="宋体"/>
                <w:color w:val="auto"/>
                <w:szCs w:val="21"/>
                <w:highlight w:val="none"/>
              </w:rPr>
              <w:t>33.2</w:t>
            </w:r>
            <w:r>
              <w:rPr>
                <w:rFonts w:hint="eastAsia" w:ascii="宋体" w:hAnsi="宋体" w:cs="宋体"/>
                <w:color w:val="auto"/>
                <w:szCs w:val="21"/>
                <w:highlight w:val="none"/>
              </w:rPr>
              <w:t>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23</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default" w:ascii="宋体" w:hAnsi="宋体" w:cs="宋体"/>
                <w:color w:val="auto"/>
                <w:sz w:val="20"/>
                <w:szCs w:val="20"/>
                <w:highlight w:val="none"/>
              </w:rPr>
              <w:t>35.9</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eastAsia" w:ascii="宋体" w:hAnsi="宋体" w:cs="宋体"/>
                <w:color w:val="auto"/>
                <w:sz w:val="20"/>
                <w:szCs w:val="20"/>
                <w:highlight w:val="none"/>
              </w:rPr>
              <w:t>修改</w:t>
            </w:r>
          </w:p>
        </w:tc>
        <w:tc>
          <w:tcPr>
            <w:tcW w:w="3669" w:type="dxa"/>
            <w:tcBorders>
              <w:left w:val="nil"/>
            </w:tcBorders>
            <w:noWrap/>
            <w:vAlign w:val="center"/>
          </w:tcPr>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kern w:val="0"/>
                <w:szCs w:val="21"/>
                <w:highlight w:val="none"/>
              </w:rPr>
              <w:t>发包人留取合同协议书第</w:t>
            </w:r>
            <w:r>
              <w:rPr>
                <w:rFonts w:hint="default" w:ascii="宋体" w:hAnsi="宋体" w:cs="宋体"/>
                <w:color w:val="auto"/>
                <w:kern w:val="0"/>
                <w:szCs w:val="21"/>
                <w:highlight w:val="none"/>
              </w:rPr>
              <w:t>6</w:t>
            </w:r>
            <w:r>
              <w:rPr>
                <w:rFonts w:hint="eastAsia" w:ascii="宋体" w:hAnsi="宋体" w:cs="宋体"/>
                <w:color w:val="auto"/>
                <w:kern w:val="0"/>
                <w:szCs w:val="21"/>
                <w:highlight w:val="none"/>
              </w:rPr>
              <w:t>条约定的合同价款的</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作为承包人按时、完整移交竣工档案的保证金。承包人按时、完整移交竣工档案的，发包人在向政府有关部门移交档案后</w:t>
            </w:r>
            <w:r>
              <w:rPr>
                <w:rFonts w:hint="default" w:ascii="宋体" w:hAnsi="宋体" w:cs="宋体"/>
                <w:color w:val="auto"/>
                <w:kern w:val="0"/>
                <w:szCs w:val="21"/>
                <w:highlight w:val="none"/>
              </w:rPr>
              <w:t>15</w:t>
            </w:r>
            <w:r>
              <w:rPr>
                <w:rFonts w:hint="eastAsia" w:ascii="宋体" w:hAnsi="宋体" w:cs="宋体"/>
                <w:color w:val="auto"/>
                <w:kern w:val="0"/>
                <w:szCs w:val="21"/>
                <w:highlight w:val="none"/>
              </w:rPr>
              <w:t>日内给承包人付还该保证金；承包人不按时移交竣工档案，或者移交的竣工档案不完整且在发包人规定的期限内不补充完整的，发包人有权扣取部分或者全部保证金，同时，并不免除承包人完整移交竣工档案的义务。</w:t>
            </w:r>
          </w:p>
        </w:tc>
        <w:tc>
          <w:tcPr>
            <w:tcW w:w="3577" w:type="dxa"/>
            <w:tcBorders>
              <w:left w:val="nil"/>
            </w:tcBorders>
            <w:noWrap/>
            <w:vAlign w:val="center"/>
          </w:tcPr>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kern w:val="0"/>
                <w:szCs w:val="21"/>
                <w:highlight w:val="none"/>
              </w:rPr>
              <w:t>承包人不按时移交竣工档案，或者移交的竣工档案不完整且在发包人规定的期限内不补充完整的，发包人有权按照合同专用条款</w:t>
            </w:r>
            <w:r>
              <w:rPr>
                <w:rFonts w:hint="default" w:ascii="宋体" w:hAnsi="宋体" w:cs="宋体"/>
                <w:color w:val="auto"/>
                <w:kern w:val="0"/>
                <w:szCs w:val="21"/>
                <w:highlight w:val="none"/>
              </w:rPr>
              <w:t>28.1</w:t>
            </w:r>
            <w:r>
              <w:rPr>
                <w:rFonts w:hint="eastAsia" w:ascii="宋体" w:hAnsi="宋体" w:cs="宋体"/>
                <w:color w:val="auto"/>
                <w:kern w:val="0"/>
                <w:szCs w:val="21"/>
                <w:highlight w:val="none"/>
              </w:rPr>
              <w:t>约定的工程进度款支付原则暂停支付余下工程款，同时，并不免除承包人完整移交竣工档案的义务。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24</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default" w:ascii="宋体" w:hAnsi="宋体" w:cs="宋体"/>
                <w:color w:val="auto"/>
                <w:szCs w:val="21"/>
                <w:highlight w:val="none"/>
              </w:rPr>
              <w:t>36.11</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eastAsia" w:ascii="宋体" w:hAnsi="宋体" w:cs="宋体"/>
                <w:color w:val="auto"/>
                <w:szCs w:val="21"/>
                <w:highlight w:val="none"/>
              </w:rPr>
              <w:t>增加</w:t>
            </w:r>
          </w:p>
        </w:tc>
        <w:tc>
          <w:tcPr>
            <w:tcW w:w="3669" w:type="dxa"/>
            <w:tcBorders>
              <w:left w:val="nil"/>
            </w:tcBorders>
            <w:noWrap/>
            <w:vAlign w:val="bottom"/>
          </w:tcPr>
          <w:p>
            <w:pPr>
              <w:keepNext w:val="0"/>
              <w:keepLines w:val="0"/>
              <w:suppressLineNumbers w:val="0"/>
              <w:spacing w:before="0" w:beforeAutospacing="0" w:after="0" w:afterAutospacing="0"/>
              <w:ind w:left="0" w:right="0"/>
              <w:rPr>
                <w:rFonts w:hint="default" w:ascii="宋体"/>
                <w:color w:val="auto"/>
                <w:sz w:val="20"/>
                <w:szCs w:val="20"/>
                <w:highlight w:val="none"/>
              </w:rPr>
            </w:pPr>
          </w:p>
        </w:tc>
        <w:tc>
          <w:tcPr>
            <w:tcW w:w="3577" w:type="dxa"/>
            <w:tcBorders>
              <w:left w:val="nil"/>
            </w:tcBorders>
            <w:noWrap/>
            <w:vAlign w:val="center"/>
          </w:tcPr>
          <w:p>
            <w:pPr>
              <w:keepNext w:val="0"/>
              <w:keepLines w:val="0"/>
              <w:suppressLineNumbers w:val="0"/>
              <w:spacing w:before="0" w:beforeAutospacing="0" w:after="0" w:afterAutospacing="0"/>
              <w:ind w:left="0" w:right="0"/>
              <w:rPr>
                <w:rFonts w:hint="default" w:ascii="宋体"/>
                <w:color w:val="auto"/>
                <w:sz w:val="20"/>
                <w:szCs w:val="20"/>
                <w:highlight w:val="none"/>
              </w:rPr>
            </w:pPr>
            <w:r>
              <w:rPr>
                <w:rFonts w:hint="eastAsia" w:ascii="宋体" w:hAnsi="宋体" w:cs="宋体"/>
                <w:color w:val="auto"/>
                <w:szCs w:val="21"/>
                <w:highlight w:val="none"/>
              </w:rPr>
              <w:t>若承包人送审结算价与有权结算终审部门审定价的净核减率大于或等于</w:t>
            </w:r>
            <w:r>
              <w:rPr>
                <w:rFonts w:hint="default" w:ascii="宋体" w:hAnsi="宋体" w:cs="宋体"/>
                <w:color w:val="auto"/>
                <w:szCs w:val="21"/>
                <w:highlight w:val="none"/>
              </w:rPr>
              <w:t>8%</w:t>
            </w:r>
            <w:r>
              <w:rPr>
                <w:rFonts w:hint="eastAsia" w:ascii="宋体" w:hAnsi="宋体" w:cs="宋体"/>
                <w:color w:val="auto"/>
                <w:szCs w:val="21"/>
                <w:highlight w:val="none"/>
              </w:rPr>
              <w:t>，则发包人有权要求承包人按粤价函</w:t>
            </w:r>
            <w:r>
              <w:rPr>
                <w:rFonts w:hint="default" w:ascii="宋体" w:hAnsi="宋体" w:cs="宋体"/>
                <w:color w:val="auto"/>
                <w:szCs w:val="21"/>
                <w:highlight w:val="none"/>
              </w:rPr>
              <w:t>[2011]742</w:t>
            </w:r>
            <w:r>
              <w:rPr>
                <w:rFonts w:hint="eastAsia" w:ascii="宋体" w:hAnsi="宋体" w:cs="宋体"/>
                <w:color w:val="auto"/>
                <w:szCs w:val="21"/>
                <w:highlight w:val="none"/>
              </w:rPr>
              <w:t>号文规定的竣工结算审核咨询费标准向发包人承担违约责任。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25</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s="宋体"/>
                <w:color w:val="auto"/>
                <w:szCs w:val="21"/>
                <w:highlight w:val="none"/>
              </w:rPr>
            </w:pPr>
            <w:r>
              <w:rPr>
                <w:rFonts w:hint="default" w:ascii="宋体" w:hAnsi="宋体" w:cs="宋体"/>
                <w:color w:val="auto"/>
                <w:szCs w:val="21"/>
                <w:highlight w:val="none"/>
              </w:rPr>
              <w:t>38.7</w:t>
            </w:r>
            <w:r>
              <w:rPr>
                <w:rFonts w:hint="eastAsia" w:ascii="宋体" w:hAnsi="宋体" w:cs="宋体"/>
                <w:color w:val="auto"/>
                <w:szCs w:val="21"/>
                <w:highlight w:val="none"/>
              </w:rPr>
              <w:t>（</w:t>
            </w:r>
            <w:r>
              <w:rPr>
                <w:rFonts w:hint="default" w:ascii="宋体" w:hAnsi="宋体" w:cs="宋体"/>
                <w:color w:val="auto"/>
                <w:szCs w:val="21"/>
                <w:highlight w:val="none"/>
              </w:rPr>
              <w:t>3</w:t>
            </w:r>
            <w:r>
              <w:rPr>
                <w:rFonts w:hint="eastAsia" w:ascii="宋体" w:hAnsi="宋体" w:cs="宋体"/>
                <w:color w:val="auto"/>
                <w:szCs w:val="21"/>
                <w:highlight w:val="none"/>
              </w:rPr>
              <w:t>）</w:t>
            </w:r>
          </w:p>
          <w:p>
            <w:pPr>
              <w:pStyle w:val="15"/>
              <w:widowControl w:val="0"/>
              <w:spacing w:after="120" w:afterAutospacing="0"/>
              <w:ind w:left="0" w:right="0"/>
              <w:rPr>
                <w:rFonts w:cs="宋体"/>
                <w:color w:val="auto"/>
                <w:kern w:val="2"/>
                <w:sz w:val="21"/>
                <w:szCs w:val="21"/>
                <w:highlight w:val="none"/>
              </w:rPr>
            </w:pPr>
            <w:r>
              <w:rPr>
                <w:rFonts w:hint="eastAsia" w:cs="宋体"/>
                <w:color w:val="auto"/>
                <w:kern w:val="2"/>
                <w:sz w:val="21"/>
                <w:szCs w:val="21"/>
                <w:highlight w:val="none"/>
              </w:rPr>
              <w:t>（不含表格）</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s="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firstLine="420" w:firstLineChars="200"/>
              <w:rPr>
                <w:rFonts w:hint="default" w:cs="宋体"/>
                <w:color w:val="auto"/>
                <w:kern w:val="0"/>
                <w:szCs w:val="21"/>
                <w:highlight w:val="none"/>
              </w:rPr>
            </w:pPr>
            <w:r>
              <w:rPr>
                <w:rFonts w:hint="eastAsia" w:ascii="宋体" w:hAnsi="宋体" w:cs="宋体"/>
                <w:color w:val="auto"/>
                <w:kern w:val="0"/>
                <w:szCs w:val="21"/>
                <w:highlight w:val="none"/>
              </w:rPr>
              <w:t>（</w:t>
            </w:r>
            <w:r>
              <w:rPr>
                <w:rFonts w:hint="default" w:cs="Calibri"/>
                <w:color w:val="auto"/>
                <w:kern w:val="0"/>
                <w:szCs w:val="21"/>
                <w:highlight w:val="none"/>
              </w:rPr>
              <w:t>3</w:t>
            </w:r>
            <w:r>
              <w:rPr>
                <w:rFonts w:hint="eastAsia" w:ascii="宋体" w:hAnsi="宋体" w:cs="宋体"/>
                <w:color w:val="auto"/>
                <w:kern w:val="0"/>
                <w:szCs w:val="21"/>
                <w:highlight w:val="none"/>
              </w:rPr>
              <w:t>）承包人不按合同专用条款第</w:t>
            </w:r>
            <w:r>
              <w:rPr>
                <w:rFonts w:hint="default" w:cs="Calibri"/>
                <w:color w:val="auto"/>
                <w:kern w:val="0"/>
                <w:szCs w:val="21"/>
                <w:highlight w:val="none"/>
              </w:rPr>
              <w:t>7</w:t>
            </w:r>
            <w:r>
              <w:rPr>
                <w:rFonts w:hint="eastAsia" w:ascii="宋体" w:hAnsi="宋体" w:cs="宋体"/>
                <w:color w:val="auto"/>
                <w:kern w:val="0"/>
                <w:szCs w:val="21"/>
                <w:highlight w:val="none"/>
              </w:rPr>
              <w:t>条、第</w:t>
            </w:r>
            <w:r>
              <w:rPr>
                <w:rFonts w:hint="default" w:cs="Calibri"/>
                <w:color w:val="auto"/>
                <w:kern w:val="0"/>
                <w:szCs w:val="21"/>
                <w:highlight w:val="none"/>
              </w:rPr>
              <w:t>9</w:t>
            </w:r>
            <w:r>
              <w:rPr>
                <w:rFonts w:hint="eastAsia" w:ascii="宋体" w:hAnsi="宋体" w:cs="宋体"/>
                <w:color w:val="auto"/>
                <w:kern w:val="0"/>
                <w:szCs w:val="21"/>
                <w:highlight w:val="none"/>
              </w:rPr>
              <w:t>条的有关约定投入现场组织管理人员、施工作业人员、施工机械设备，或者擅自变更资源投入计划或者擅自对已投入的资源进行调整的，承包人必须按照总监理工程师或者发包人的指令限期改正；承包人拒不限期改正的，发包人有权要求其承担</w:t>
            </w:r>
            <w:r>
              <w:rPr>
                <w:rFonts w:hint="default" w:cs="Calibri"/>
                <w:color w:val="auto"/>
                <w:kern w:val="0"/>
                <w:szCs w:val="21"/>
                <w:highlight w:val="none"/>
              </w:rPr>
              <w:t>1</w:t>
            </w:r>
            <w:r>
              <w:rPr>
                <w:rFonts w:hint="eastAsia" w:ascii="宋体" w:hAnsi="宋体" w:cs="宋体"/>
                <w:color w:val="auto"/>
                <w:kern w:val="0"/>
                <w:szCs w:val="21"/>
                <w:highlight w:val="none"/>
              </w:rPr>
              <w:t>次一般违约责任或者</w:t>
            </w:r>
            <w:r>
              <w:rPr>
                <w:rFonts w:hint="default" w:cs="Calibri"/>
                <w:color w:val="auto"/>
                <w:kern w:val="0"/>
                <w:szCs w:val="21"/>
                <w:highlight w:val="none"/>
              </w:rPr>
              <w:t>1</w:t>
            </w:r>
            <w:r>
              <w:rPr>
                <w:rFonts w:hint="eastAsia" w:ascii="宋体" w:hAnsi="宋体" w:cs="宋体"/>
                <w:color w:val="auto"/>
                <w:kern w:val="0"/>
                <w:szCs w:val="21"/>
                <w:highlight w:val="none"/>
              </w:rPr>
              <w:t>次严重违约责任。情节较轻的，可给予书面警告；情节特别严重的，发包人有权单方面部分解除合同或解除合同。因缺勤而被扣除现场组织实施管理费的人员不再给予违约处罚。</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color w:val="auto"/>
                <w:kern w:val="0"/>
                <w:szCs w:val="21"/>
                <w:highlight w:val="none"/>
                <w:u w:val="single"/>
              </w:rPr>
            </w:pPr>
            <w:r>
              <w:rPr>
                <w:rFonts w:hint="eastAsia" w:ascii="宋体" w:hAnsi="宋体" w:cs="宋体"/>
                <w:color w:val="auto"/>
                <w:kern w:val="0"/>
                <w:szCs w:val="21"/>
                <w:highlight w:val="none"/>
              </w:rPr>
              <w:t>经发包人或总监理工程师考核，承包人投入的现场组织管理人员不能满足本工程建设要求的，承包人必须无条件按发包人的要求更换，直至满足本工程建设要求为止。而且，不能满足本工程建设要求的现场组织管理人员按缺勤处理。</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color w:val="auto"/>
                <w:kern w:val="0"/>
                <w:szCs w:val="21"/>
                <w:highlight w:val="none"/>
              </w:rPr>
            </w:pPr>
            <w:r>
              <w:rPr>
                <w:rFonts w:hint="eastAsia" w:ascii="宋体" w:hAnsi="宋体" w:cs="宋体"/>
                <w:color w:val="auto"/>
                <w:kern w:val="0"/>
                <w:szCs w:val="21"/>
                <w:highlight w:val="none"/>
              </w:rPr>
              <w:t>如承包人违背投标承诺，除按上述约定承担违约责任之外，还应同时无条件按下表约定的金额向发包人支付违约金：</w:t>
            </w:r>
          </w:p>
          <w:p>
            <w:pPr>
              <w:keepNext w:val="0"/>
              <w:keepLines w:val="0"/>
              <w:suppressLineNumbers w:val="0"/>
              <w:spacing w:before="0" w:beforeAutospacing="0" w:after="0" w:afterAutospacing="0"/>
              <w:ind w:left="0" w:right="0"/>
              <w:rPr>
                <w:rFonts w:hint="default" w:ascii="宋体"/>
                <w:color w:val="auto"/>
                <w:sz w:val="20"/>
                <w:szCs w:val="20"/>
                <w:highlight w:val="none"/>
              </w:rPr>
            </w:pP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firstLine="420" w:firstLineChars="200"/>
              <w:rPr>
                <w:rFonts w:hint="default" w:cs="宋体"/>
                <w:color w:val="auto"/>
                <w:kern w:val="0"/>
                <w:szCs w:val="21"/>
                <w:highlight w:val="none"/>
              </w:rPr>
            </w:pPr>
            <w:r>
              <w:rPr>
                <w:rFonts w:hint="eastAsia" w:ascii="宋体" w:hAnsi="宋体" w:cs="宋体"/>
                <w:color w:val="auto"/>
                <w:kern w:val="0"/>
                <w:szCs w:val="21"/>
                <w:highlight w:val="none"/>
              </w:rPr>
              <w:t>（</w:t>
            </w:r>
            <w:r>
              <w:rPr>
                <w:rFonts w:hint="default" w:cs="Calibri"/>
                <w:color w:val="auto"/>
                <w:kern w:val="0"/>
                <w:szCs w:val="21"/>
                <w:highlight w:val="none"/>
              </w:rPr>
              <w:t>3</w:t>
            </w:r>
            <w:r>
              <w:rPr>
                <w:rFonts w:hint="eastAsia" w:ascii="宋体" w:hAnsi="宋体" w:cs="宋体"/>
                <w:color w:val="auto"/>
                <w:kern w:val="0"/>
                <w:szCs w:val="21"/>
                <w:highlight w:val="none"/>
              </w:rPr>
              <w:t>）承包人不按合同专用条款第</w:t>
            </w:r>
            <w:r>
              <w:rPr>
                <w:rFonts w:hint="default" w:cs="Calibri"/>
                <w:color w:val="auto"/>
                <w:kern w:val="0"/>
                <w:szCs w:val="21"/>
                <w:highlight w:val="none"/>
              </w:rPr>
              <w:t>7</w:t>
            </w:r>
            <w:r>
              <w:rPr>
                <w:rFonts w:hint="eastAsia" w:ascii="宋体" w:hAnsi="宋体" w:cs="宋体"/>
                <w:color w:val="auto"/>
                <w:kern w:val="0"/>
                <w:szCs w:val="21"/>
                <w:highlight w:val="none"/>
              </w:rPr>
              <w:t>条、第</w:t>
            </w:r>
            <w:r>
              <w:rPr>
                <w:rFonts w:hint="default" w:cs="Calibri"/>
                <w:color w:val="auto"/>
                <w:kern w:val="0"/>
                <w:szCs w:val="21"/>
                <w:highlight w:val="none"/>
              </w:rPr>
              <w:t>9</w:t>
            </w:r>
            <w:r>
              <w:rPr>
                <w:rFonts w:hint="eastAsia" w:ascii="宋体" w:hAnsi="宋体" w:cs="宋体"/>
                <w:color w:val="auto"/>
                <w:kern w:val="0"/>
                <w:szCs w:val="21"/>
                <w:highlight w:val="none"/>
              </w:rPr>
              <w:t>条的有关约定投入现场组织管理人员、施工作业人员、施工机械设备，或者擅自变更资源投入计划或者擅自对已投入的资源进行调整的，承包人必须按照总监理工程师或者发包人的指令限期改正；承包人拒不改正</w:t>
            </w:r>
            <w:r>
              <w:rPr>
                <w:rFonts w:hint="eastAsia" w:ascii="宋体" w:hAnsi="宋体" w:cs="宋体"/>
                <w:color w:val="auto"/>
                <w:kern w:val="0"/>
                <w:szCs w:val="21"/>
                <w:highlight w:val="none"/>
                <w:u w:val="single"/>
              </w:rPr>
              <w:t>或未及时完成整改的</w:t>
            </w:r>
            <w:r>
              <w:rPr>
                <w:rFonts w:hint="eastAsia" w:ascii="宋体" w:hAnsi="宋体" w:cs="宋体"/>
                <w:color w:val="auto"/>
                <w:kern w:val="0"/>
                <w:szCs w:val="21"/>
                <w:highlight w:val="none"/>
              </w:rPr>
              <w:t>，发包人有权要求其承担</w:t>
            </w:r>
            <w:r>
              <w:rPr>
                <w:rFonts w:hint="default" w:cs="Calibri"/>
                <w:color w:val="auto"/>
                <w:kern w:val="0"/>
                <w:szCs w:val="21"/>
                <w:highlight w:val="none"/>
              </w:rPr>
              <w:t>1</w:t>
            </w:r>
            <w:r>
              <w:rPr>
                <w:rFonts w:hint="eastAsia" w:ascii="宋体" w:hAnsi="宋体" w:cs="宋体"/>
                <w:color w:val="auto"/>
                <w:kern w:val="0"/>
                <w:szCs w:val="21"/>
                <w:highlight w:val="none"/>
              </w:rPr>
              <w:t>次一般违约责任或者</w:t>
            </w:r>
            <w:r>
              <w:rPr>
                <w:rFonts w:hint="default" w:cs="Calibri"/>
                <w:color w:val="auto"/>
                <w:kern w:val="0"/>
                <w:szCs w:val="21"/>
                <w:highlight w:val="none"/>
              </w:rPr>
              <w:t>1</w:t>
            </w:r>
            <w:r>
              <w:rPr>
                <w:rFonts w:hint="eastAsia" w:ascii="宋体" w:hAnsi="宋体" w:cs="宋体"/>
                <w:color w:val="auto"/>
                <w:kern w:val="0"/>
                <w:szCs w:val="21"/>
                <w:highlight w:val="none"/>
              </w:rPr>
              <w:t>次严重违约责任。情节较轻的，可给予书面警告；情节特别严重的，发包人有权单方面部分解除合同或解除合同。</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color w:val="auto"/>
                <w:kern w:val="0"/>
                <w:szCs w:val="21"/>
                <w:highlight w:val="none"/>
              </w:rPr>
            </w:pPr>
            <w:r>
              <w:rPr>
                <w:rFonts w:hint="eastAsia" w:ascii="宋体" w:hAnsi="宋体" w:cs="宋体"/>
                <w:color w:val="auto"/>
                <w:kern w:val="0"/>
                <w:szCs w:val="21"/>
                <w:highlight w:val="none"/>
              </w:rPr>
              <w:t>经发包人或总监理工程师考核，承包人投入的现场组织管理人员不能满足本工程建设要求的，承包人必须无条件按发包人的要求更换，直至满足本工程建设要求为止。而且，不能满足本工程建设要求的现场组织管理人员按缺勤处理。</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宋体"/>
                <w:strike/>
                <w:color w:val="auto"/>
                <w:szCs w:val="21"/>
                <w:highlight w:val="none"/>
              </w:rPr>
            </w:pPr>
            <w:r>
              <w:rPr>
                <w:rFonts w:hint="eastAsia" w:ascii="宋体" w:hAnsi="宋体" w:cs="宋体"/>
                <w:color w:val="auto"/>
                <w:kern w:val="0"/>
                <w:szCs w:val="21"/>
                <w:highlight w:val="none"/>
              </w:rPr>
              <w:t>如承包人违背投标承诺，除按上述约定承担违约责任之外，还应同时按下表约定的金额向发包人支付违约金：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26</w:t>
            </w:r>
          </w:p>
        </w:tc>
        <w:tc>
          <w:tcPr>
            <w:tcW w:w="988" w:type="dxa"/>
            <w:tcBorders>
              <w:left w:val="nil"/>
            </w:tcBorders>
            <w:noWrap/>
            <w:vAlign w:val="center"/>
          </w:tcPr>
          <w:p>
            <w:pPr>
              <w:pStyle w:val="15"/>
              <w:widowControl w:val="0"/>
              <w:spacing w:after="120" w:afterAutospacing="0"/>
              <w:ind w:left="0" w:right="0"/>
              <w:rPr>
                <w:rFonts w:cs="宋体"/>
                <w:color w:val="auto"/>
                <w:kern w:val="2"/>
                <w:sz w:val="21"/>
                <w:szCs w:val="21"/>
                <w:highlight w:val="none"/>
              </w:rPr>
            </w:pPr>
            <w:r>
              <w:rPr>
                <w:rFonts w:hint="eastAsia" w:cs="宋体"/>
                <w:color w:val="auto"/>
                <w:kern w:val="2"/>
                <w:sz w:val="21"/>
                <w:szCs w:val="21"/>
                <w:highlight w:val="none"/>
              </w:rPr>
              <w:t>39.3</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39.3承包人未能按合同约定履行自己的各项义务或发生错误，发包人按如下约定向承包人索赔：</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1</w:t>
            </w:r>
            <w:r>
              <w:rPr>
                <w:rFonts w:hint="eastAsia" w:ascii="宋体" w:hAnsi="宋体" w:cs="宋体"/>
                <w:bCs/>
                <w:snapToGrid w:val="0"/>
                <w:color w:val="auto"/>
                <w:kern w:val="0"/>
                <w:szCs w:val="21"/>
                <w:highlight w:val="none"/>
                <w:lang w:bidi="ar"/>
              </w:rPr>
              <w:t>）发包人将自己的索赔意向书面通知承包人（同时抄送其</w:t>
            </w:r>
            <w:r>
              <w:rPr>
                <w:rFonts w:hint="eastAsia" w:ascii="宋体" w:hAnsi="宋体" w:cs="宋体"/>
                <w:bCs/>
                <w:snapToGrid w:val="0"/>
                <w:color w:val="auto"/>
                <w:kern w:val="0"/>
                <w:szCs w:val="21"/>
                <w:highlight w:val="none"/>
                <w:u w:val="single"/>
                <w:lang w:bidi="ar"/>
              </w:rPr>
              <w:t>担保银行</w:t>
            </w:r>
            <w:r>
              <w:rPr>
                <w:rFonts w:hint="eastAsia" w:ascii="宋体" w:hAnsi="宋体" w:cs="宋体"/>
                <w:bCs/>
                <w:snapToGrid w:val="0"/>
                <w:color w:val="auto"/>
                <w:kern w:val="0"/>
                <w:szCs w:val="21"/>
                <w:highlight w:val="none"/>
                <w:lang w:bidi="ar"/>
              </w:rPr>
              <w:t>），要求承包人在限期内纠正其违约行为，否则发包人将考虑按合同约定作出相关处理决定。</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2</w:t>
            </w:r>
            <w:r>
              <w:rPr>
                <w:rFonts w:hint="eastAsia" w:ascii="宋体" w:hAnsi="宋体" w:cs="宋体"/>
                <w:bCs/>
                <w:snapToGrid w:val="0"/>
                <w:color w:val="auto"/>
                <w:kern w:val="0"/>
                <w:szCs w:val="21"/>
                <w:highlight w:val="none"/>
                <w:lang w:bidi="ar"/>
              </w:rPr>
              <w:t>）限期届满，承包人没有用实际行动纠正自己的违约行为或者纠正行为不能使发包人满意或者纠正行为无法弥补发包人的损失的，则发包人直接按合同约定作出相关处理决定并向</w:t>
            </w:r>
            <w:r>
              <w:rPr>
                <w:rFonts w:hint="eastAsia" w:ascii="宋体" w:hAnsi="宋体" w:cs="宋体"/>
                <w:bCs/>
                <w:snapToGrid w:val="0"/>
                <w:color w:val="auto"/>
                <w:kern w:val="0"/>
                <w:szCs w:val="21"/>
                <w:highlight w:val="none"/>
                <w:u w:val="single"/>
                <w:lang w:bidi="ar"/>
              </w:rPr>
              <w:t>银行</w:t>
            </w:r>
            <w:r>
              <w:rPr>
                <w:rFonts w:hint="eastAsia" w:ascii="宋体" w:hAnsi="宋体" w:cs="宋体"/>
                <w:bCs/>
                <w:snapToGrid w:val="0"/>
                <w:color w:val="auto"/>
                <w:kern w:val="0"/>
                <w:szCs w:val="21"/>
                <w:highlight w:val="none"/>
                <w:lang w:bidi="ar"/>
              </w:rPr>
              <w:t>发出正式书面索赔通知。</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3</w:t>
            </w:r>
            <w:r>
              <w:rPr>
                <w:rFonts w:hint="eastAsia" w:ascii="宋体" w:hAnsi="宋体" w:cs="宋体"/>
                <w:bCs/>
                <w:snapToGrid w:val="0"/>
                <w:color w:val="auto"/>
                <w:kern w:val="0"/>
                <w:szCs w:val="21"/>
                <w:highlight w:val="none"/>
                <w:lang w:bidi="ar"/>
              </w:rPr>
              <w:t>）如果通过向</w:t>
            </w:r>
            <w:r>
              <w:rPr>
                <w:rFonts w:hint="eastAsia" w:ascii="宋体" w:hAnsi="宋体" w:cs="宋体"/>
                <w:bCs/>
                <w:snapToGrid w:val="0"/>
                <w:color w:val="auto"/>
                <w:kern w:val="0"/>
                <w:szCs w:val="21"/>
                <w:highlight w:val="none"/>
                <w:u w:val="single"/>
                <w:lang w:bidi="ar"/>
              </w:rPr>
              <w:t>银行</w:t>
            </w:r>
            <w:r>
              <w:rPr>
                <w:rFonts w:hint="eastAsia" w:ascii="宋体" w:hAnsi="宋体" w:cs="宋体"/>
                <w:bCs/>
                <w:snapToGrid w:val="0"/>
                <w:color w:val="auto"/>
                <w:kern w:val="0"/>
                <w:szCs w:val="21"/>
                <w:highlight w:val="none"/>
                <w:lang w:bidi="ar"/>
              </w:rPr>
              <w:t>索赔的方式依然不能完全弥补发包人的损失，则发包人有权在应支付给承包人的工程款中直接扣取。同时发包人有权要求承包人在规定时间内按合同专用条款第</w:t>
            </w:r>
            <w:r>
              <w:rPr>
                <w:rFonts w:hint="eastAsia" w:ascii="宋体" w:hAnsi="宋体" w:cs="宋体"/>
                <w:bCs/>
                <w:color w:val="auto"/>
                <w:kern w:val="0"/>
                <w:szCs w:val="21"/>
                <w:highlight w:val="none"/>
                <w:lang w:bidi="ar"/>
              </w:rPr>
              <w:t>44.5</w:t>
            </w:r>
            <w:r>
              <w:rPr>
                <w:rFonts w:hint="eastAsia" w:ascii="宋体" w:hAnsi="宋体" w:cs="宋体"/>
                <w:bCs/>
                <w:snapToGrid w:val="0"/>
                <w:color w:val="auto"/>
                <w:kern w:val="0"/>
                <w:szCs w:val="21"/>
                <w:highlight w:val="none"/>
                <w:lang w:bidi="ar"/>
              </w:rPr>
              <w:t>款的约定向发包人补充提交履约</w:t>
            </w:r>
            <w:r>
              <w:rPr>
                <w:rFonts w:hint="eastAsia" w:ascii="宋体" w:hAnsi="宋体" w:cs="宋体"/>
                <w:bCs/>
                <w:snapToGrid w:val="0"/>
                <w:color w:val="auto"/>
                <w:kern w:val="0"/>
                <w:szCs w:val="21"/>
                <w:highlight w:val="none"/>
                <w:u w:val="single"/>
                <w:lang w:bidi="ar"/>
              </w:rPr>
              <w:t>银行保函</w:t>
            </w:r>
            <w:r>
              <w:rPr>
                <w:rFonts w:hint="eastAsia" w:ascii="宋体" w:hAnsi="宋体" w:cs="宋体"/>
                <w:bCs/>
                <w:snapToGrid w:val="0"/>
                <w:color w:val="auto"/>
                <w:kern w:val="0"/>
                <w:szCs w:val="21"/>
                <w:highlight w:val="none"/>
                <w:lang w:bidi="ar"/>
              </w:rPr>
              <w:t>。</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color w:val="auto"/>
                <w:szCs w:val="21"/>
                <w:highlight w:val="none"/>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4</w:t>
            </w:r>
            <w:r>
              <w:rPr>
                <w:rFonts w:hint="eastAsia" w:ascii="宋体" w:hAnsi="宋体" w:cs="宋体"/>
                <w:bCs/>
                <w:snapToGrid w:val="0"/>
                <w:color w:val="auto"/>
                <w:kern w:val="0"/>
                <w:szCs w:val="21"/>
                <w:highlight w:val="none"/>
                <w:lang w:bidi="ar"/>
              </w:rPr>
              <w:t>）如果通过向</w:t>
            </w:r>
            <w:r>
              <w:rPr>
                <w:rFonts w:hint="eastAsia" w:ascii="宋体" w:hAnsi="宋体" w:cs="宋体"/>
                <w:bCs/>
                <w:snapToGrid w:val="0"/>
                <w:color w:val="auto"/>
                <w:kern w:val="0"/>
                <w:szCs w:val="21"/>
                <w:highlight w:val="none"/>
                <w:u w:val="single"/>
                <w:lang w:bidi="ar"/>
              </w:rPr>
              <w:t>银行</w:t>
            </w:r>
            <w:r>
              <w:rPr>
                <w:rFonts w:hint="eastAsia" w:ascii="宋体" w:hAnsi="宋体" w:cs="宋体"/>
                <w:bCs/>
                <w:snapToGrid w:val="0"/>
                <w:color w:val="auto"/>
                <w:kern w:val="0"/>
                <w:szCs w:val="21"/>
                <w:highlight w:val="none"/>
                <w:lang w:bidi="ar"/>
              </w:rPr>
              <w:t>索赔以及直接扣取工程款等方式依然不能完全弥补发包人损失的，承包人必须在发包人规定的时间内以现金形式支付剩余索赔额，否则发包人将按合同专用条款第</w:t>
            </w:r>
            <w:r>
              <w:rPr>
                <w:rFonts w:hint="eastAsia" w:ascii="宋体" w:hAnsi="宋体" w:cs="宋体"/>
                <w:bCs/>
                <w:color w:val="auto"/>
                <w:kern w:val="0"/>
                <w:szCs w:val="21"/>
                <w:highlight w:val="none"/>
                <w:lang w:bidi="ar"/>
              </w:rPr>
              <w:t>40</w:t>
            </w:r>
            <w:r>
              <w:rPr>
                <w:rFonts w:hint="eastAsia" w:ascii="宋体" w:hAnsi="宋体" w:cs="宋体"/>
                <w:bCs/>
                <w:snapToGrid w:val="0"/>
                <w:color w:val="auto"/>
                <w:kern w:val="0"/>
                <w:szCs w:val="21"/>
                <w:highlight w:val="none"/>
                <w:lang w:bidi="ar"/>
              </w:rPr>
              <w:t>条的约定处理。</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39.3承包人未能按合同约定履行自己的各项义务或发生错误，发包人按如下约定向承包人索赔：</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1</w:t>
            </w:r>
            <w:r>
              <w:rPr>
                <w:rFonts w:hint="eastAsia" w:ascii="宋体" w:hAnsi="宋体" w:cs="宋体"/>
                <w:bCs/>
                <w:snapToGrid w:val="0"/>
                <w:color w:val="auto"/>
                <w:kern w:val="0"/>
                <w:szCs w:val="21"/>
                <w:highlight w:val="none"/>
                <w:lang w:bidi="ar"/>
              </w:rPr>
              <w:t>）发包人将自己的索赔意向书面通知承包人（同时抄送其</w:t>
            </w:r>
            <w:r>
              <w:rPr>
                <w:rFonts w:hint="eastAsia" w:ascii="宋体" w:hAnsi="宋体" w:cs="宋体"/>
                <w:bCs/>
                <w:color w:val="auto"/>
                <w:kern w:val="0"/>
                <w:szCs w:val="21"/>
                <w:highlight w:val="none"/>
                <w:u w:val="single"/>
                <w:lang w:bidi="ar"/>
              </w:rPr>
              <w:t>保证人</w:t>
            </w:r>
            <w:r>
              <w:rPr>
                <w:rFonts w:hint="eastAsia" w:ascii="宋体" w:hAnsi="宋体" w:cs="宋体"/>
                <w:bCs/>
                <w:snapToGrid w:val="0"/>
                <w:color w:val="auto"/>
                <w:kern w:val="0"/>
                <w:szCs w:val="21"/>
                <w:highlight w:val="none"/>
                <w:lang w:bidi="ar"/>
              </w:rPr>
              <w:t>），要求承包人在限期内纠正其违约行为，否则发包人将考虑按合同约定作出相关处理决定。</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2</w:t>
            </w:r>
            <w:r>
              <w:rPr>
                <w:rFonts w:hint="eastAsia" w:ascii="宋体" w:hAnsi="宋体" w:cs="宋体"/>
                <w:bCs/>
                <w:snapToGrid w:val="0"/>
                <w:color w:val="auto"/>
                <w:kern w:val="0"/>
                <w:szCs w:val="21"/>
                <w:highlight w:val="none"/>
                <w:lang w:bidi="ar"/>
              </w:rPr>
              <w:t>）限期届满，承包人没有用实际行动纠正自己的违约行为或者纠正行为不能使发包人满意或者纠正行为无法弥补发包人的损失的，则发包人直接按合同约定作出相关处理决定并向</w:t>
            </w:r>
            <w:r>
              <w:rPr>
                <w:rFonts w:hint="eastAsia" w:ascii="宋体" w:hAnsi="宋体" w:cs="宋体"/>
                <w:bCs/>
                <w:color w:val="auto"/>
                <w:kern w:val="0"/>
                <w:szCs w:val="21"/>
                <w:highlight w:val="none"/>
                <w:u w:val="single"/>
                <w:lang w:bidi="ar"/>
              </w:rPr>
              <w:t>保证人</w:t>
            </w:r>
            <w:r>
              <w:rPr>
                <w:rFonts w:hint="eastAsia" w:ascii="宋体" w:hAnsi="宋体" w:cs="宋体"/>
                <w:bCs/>
                <w:snapToGrid w:val="0"/>
                <w:color w:val="auto"/>
                <w:kern w:val="0"/>
                <w:szCs w:val="21"/>
                <w:highlight w:val="none"/>
                <w:lang w:bidi="ar"/>
              </w:rPr>
              <w:t>发出正式书面索赔通知。</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bCs/>
                <w:color w:val="auto"/>
                <w:kern w:val="0"/>
                <w:szCs w:val="21"/>
                <w:highlight w:val="none"/>
                <w:lang w:bidi="ar"/>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3</w:t>
            </w:r>
            <w:r>
              <w:rPr>
                <w:rFonts w:hint="eastAsia" w:ascii="宋体" w:hAnsi="宋体" w:cs="宋体"/>
                <w:bCs/>
                <w:snapToGrid w:val="0"/>
                <w:color w:val="auto"/>
                <w:kern w:val="0"/>
                <w:szCs w:val="21"/>
                <w:highlight w:val="none"/>
                <w:lang w:bidi="ar"/>
              </w:rPr>
              <w:t>）如果通过向</w:t>
            </w:r>
            <w:r>
              <w:rPr>
                <w:rFonts w:hint="eastAsia" w:ascii="宋体" w:hAnsi="宋体" w:cs="宋体"/>
                <w:bCs/>
                <w:color w:val="auto"/>
                <w:kern w:val="0"/>
                <w:szCs w:val="21"/>
                <w:highlight w:val="none"/>
                <w:u w:val="single"/>
                <w:lang w:bidi="ar"/>
              </w:rPr>
              <w:t>保证人</w:t>
            </w:r>
            <w:r>
              <w:rPr>
                <w:rFonts w:hint="eastAsia" w:ascii="宋体" w:hAnsi="宋体" w:cs="宋体"/>
                <w:bCs/>
                <w:snapToGrid w:val="0"/>
                <w:color w:val="auto"/>
                <w:kern w:val="0"/>
                <w:szCs w:val="21"/>
                <w:highlight w:val="none"/>
                <w:lang w:bidi="ar"/>
              </w:rPr>
              <w:t>索赔的方式依然不能完全弥补发包人的损失，则发包人有权在应支付给承包人的工程款中直接扣取。同时发包人有权要求承包人在规定时间内按合同专用条款第</w:t>
            </w:r>
            <w:r>
              <w:rPr>
                <w:rFonts w:hint="eastAsia" w:ascii="宋体" w:hAnsi="宋体" w:cs="宋体"/>
                <w:bCs/>
                <w:color w:val="auto"/>
                <w:kern w:val="0"/>
                <w:szCs w:val="21"/>
                <w:highlight w:val="none"/>
                <w:lang w:bidi="ar"/>
              </w:rPr>
              <w:t>44.5</w:t>
            </w:r>
            <w:r>
              <w:rPr>
                <w:rFonts w:hint="eastAsia" w:ascii="宋体" w:hAnsi="宋体" w:cs="宋体"/>
                <w:bCs/>
                <w:snapToGrid w:val="0"/>
                <w:color w:val="auto"/>
                <w:kern w:val="0"/>
                <w:szCs w:val="21"/>
                <w:highlight w:val="none"/>
                <w:lang w:bidi="ar"/>
              </w:rPr>
              <w:t>款的约定向发包人补充提交</w:t>
            </w:r>
            <w:r>
              <w:rPr>
                <w:rFonts w:hint="eastAsia" w:ascii="宋体" w:hAnsi="宋体" w:cs="宋体"/>
                <w:bCs/>
                <w:snapToGrid w:val="0"/>
                <w:color w:val="auto"/>
                <w:kern w:val="0"/>
                <w:szCs w:val="21"/>
                <w:highlight w:val="none"/>
                <w:u w:val="single"/>
                <w:lang w:bidi="ar"/>
              </w:rPr>
              <w:t>履约担保</w:t>
            </w:r>
            <w:r>
              <w:rPr>
                <w:rFonts w:hint="eastAsia" w:ascii="宋体" w:hAnsi="宋体" w:cs="宋体"/>
                <w:bCs/>
                <w:snapToGrid w:val="0"/>
                <w:color w:val="auto"/>
                <w:kern w:val="0"/>
                <w:szCs w:val="21"/>
                <w:highlight w:val="none"/>
                <w:lang w:bidi="ar"/>
              </w:rPr>
              <w:t>。</w:t>
            </w:r>
          </w:p>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color w:val="auto"/>
                <w:kern w:val="0"/>
                <w:szCs w:val="21"/>
                <w:highlight w:val="none"/>
              </w:rPr>
            </w:pPr>
            <w:r>
              <w:rPr>
                <w:rFonts w:hint="eastAsia" w:ascii="宋体" w:hAnsi="宋体" w:cs="宋体"/>
                <w:bCs/>
                <w:snapToGrid w:val="0"/>
                <w:color w:val="auto"/>
                <w:kern w:val="0"/>
                <w:szCs w:val="21"/>
                <w:highlight w:val="none"/>
                <w:lang w:bidi="ar"/>
              </w:rPr>
              <w:t>（</w:t>
            </w:r>
            <w:r>
              <w:rPr>
                <w:rFonts w:hint="eastAsia" w:ascii="宋体" w:hAnsi="宋体" w:cs="宋体"/>
                <w:bCs/>
                <w:color w:val="auto"/>
                <w:kern w:val="0"/>
                <w:szCs w:val="21"/>
                <w:highlight w:val="none"/>
                <w:lang w:bidi="ar"/>
              </w:rPr>
              <w:t>4</w:t>
            </w:r>
            <w:r>
              <w:rPr>
                <w:rFonts w:hint="eastAsia" w:ascii="宋体" w:hAnsi="宋体" w:cs="宋体"/>
                <w:bCs/>
                <w:snapToGrid w:val="0"/>
                <w:color w:val="auto"/>
                <w:kern w:val="0"/>
                <w:szCs w:val="21"/>
                <w:highlight w:val="none"/>
                <w:lang w:bidi="ar"/>
              </w:rPr>
              <w:t>）如果通过向</w:t>
            </w:r>
            <w:r>
              <w:rPr>
                <w:rFonts w:hint="eastAsia" w:ascii="宋体" w:hAnsi="宋体" w:cs="宋体"/>
                <w:bCs/>
                <w:color w:val="auto"/>
                <w:kern w:val="0"/>
                <w:szCs w:val="21"/>
                <w:highlight w:val="none"/>
                <w:u w:val="single"/>
                <w:lang w:bidi="ar"/>
              </w:rPr>
              <w:t>保证人</w:t>
            </w:r>
            <w:r>
              <w:rPr>
                <w:rFonts w:hint="eastAsia" w:ascii="宋体" w:hAnsi="宋体" w:cs="宋体"/>
                <w:bCs/>
                <w:snapToGrid w:val="0"/>
                <w:color w:val="auto"/>
                <w:kern w:val="0"/>
                <w:szCs w:val="21"/>
                <w:highlight w:val="none"/>
                <w:lang w:bidi="ar"/>
              </w:rPr>
              <w:t>索赔以及直接扣取工程款等方式依然不能完全弥补发包人损失的，承包人必须在发包人规定的时间内以现金形式支付剩余索赔额，否则发包人将按合同专用条款第</w:t>
            </w:r>
            <w:r>
              <w:rPr>
                <w:rFonts w:hint="eastAsia" w:ascii="宋体" w:hAnsi="宋体" w:cs="宋体"/>
                <w:bCs/>
                <w:color w:val="auto"/>
                <w:kern w:val="0"/>
                <w:szCs w:val="21"/>
                <w:highlight w:val="none"/>
                <w:lang w:bidi="ar"/>
              </w:rPr>
              <w:t>40</w:t>
            </w:r>
            <w:r>
              <w:rPr>
                <w:rFonts w:hint="eastAsia" w:ascii="宋体" w:hAnsi="宋体" w:cs="宋体"/>
                <w:bCs/>
                <w:snapToGrid w:val="0"/>
                <w:color w:val="auto"/>
                <w:kern w:val="0"/>
                <w:szCs w:val="21"/>
                <w:highlight w:val="none"/>
                <w:lang w:bidi="ar"/>
              </w:rPr>
              <w:t>条的约定处理。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rPr>
              <w:t>28</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lang w:bidi="ar"/>
              </w:rPr>
            </w:pPr>
            <w:r>
              <w:rPr>
                <w:rFonts w:hint="eastAsia" w:ascii="宋体" w:hAnsi="宋体" w:cs="宋体"/>
                <w:color w:val="auto"/>
                <w:szCs w:val="21"/>
                <w:highlight w:val="none"/>
                <w:lang w:bidi="ar"/>
              </w:rPr>
              <w:t>41.12</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lang w:bidi="ar"/>
              </w:rPr>
            </w:pPr>
            <w:r>
              <w:rPr>
                <w:rFonts w:hint="eastAsia" w:ascii="宋体" w:hAnsi="宋体" w:cs="宋体"/>
                <w:color w:val="auto"/>
                <w:szCs w:val="21"/>
                <w:highlight w:val="none"/>
                <w:lang w:bidi="ar"/>
              </w:rPr>
              <w:t>增加</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outlineLvl w:val="3"/>
              <w:rPr>
                <w:rFonts w:hint="default" w:ascii="宋体" w:hAnsi="宋体" w:cs="宋体"/>
                <w:color w:val="auto"/>
                <w:szCs w:val="21"/>
                <w:highlight w:val="none"/>
                <w:lang w:bidi="ar"/>
              </w:rPr>
            </w:pPr>
            <w:r>
              <w:rPr>
                <w:rFonts w:hint="eastAsia" w:ascii="宋体" w:hAnsi="宋体" w:cs="宋体"/>
                <w:color w:val="auto"/>
                <w:kern w:val="0"/>
                <w:szCs w:val="21"/>
                <w:highlight w:val="none"/>
                <w:lang w:bidi="ar"/>
              </w:rPr>
              <w:t>/</w:t>
            </w:r>
          </w:p>
        </w:tc>
        <w:tc>
          <w:tcPr>
            <w:tcW w:w="3577" w:type="dxa"/>
            <w:tcBorders>
              <w:left w:val="nil"/>
            </w:tcBorders>
            <w:noWrap/>
            <w:vAlign w:val="center"/>
          </w:tcPr>
          <w:p>
            <w:pPr>
              <w:keepNext w:val="0"/>
              <w:keepLines w:val="0"/>
              <w:suppressLineNumbers w:val="0"/>
              <w:spacing w:before="0" w:beforeAutospacing="0" w:after="0" w:afterAutospacing="0"/>
              <w:ind w:left="0" w:right="0"/>
              <w:rPr>
                <w:rFonts w:hint="default"/>
                <w:color w:val="auto"/>
                <w:kern w:val="0"/>
                <w:szCs w:val="21"/>
                <w:highlight w:val="none"/>
                <w:lang w:bidi="ar"/>
              </w:rPr>
            </w:pPr>
            <w:r>
              <w:rPr>
                <w:rFonts w:hint="default" w:ascii="宋体" w:hAnsi="宋体" w:cs="宋体"/>
                <w:color w:val="auto"/>
                <w:kern w:val="0"/>
                <w:szCs w:val="21"/>
                <w:highlight w:val="none"/>
                <w:lang w:bidi="ar"/>
              </w:rPr>
              <w:t xml:space="preserve">   </w:t>
            </w:r>
            <w:r>
              <w:rPr>
                <w:rFonts w:hint="eastAsia" w:ascii="宋体" w:hAnsi="宋体" w:cs="宋体"/>
                <w:color w:val="auto"/>
                <w:kern w:val="0"/>
                <w:szCs w:val="21"/>
                <w:highlight w:val="none"/>
                <w:lang w:bidi="ar"/>
              </w:rPr>
              <w:t>41.12如发现承包人有转包、违法分包及挂靠等违法行为相关线索，发包人将约谈承包人。承包人若无法作出合理解释，无法提供或提供的材料不能证明其不存在线索所示违法行为的，发包人将上报行业行政主管部门，相应的法律后果及由此产生的一切损失由承包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30</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default" w:ascii="宋体" w:hAnsi="宋体" w:cs="宋体"/>
                <w:color w:val="auto"/>
                <w:sz w:val="20"/>
                <w:szCs w:val="20"/>
                <w:highlight w:val="none"/>
              </w:rPr>
              <w:t>43.6</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eastAsia" w:ascii="宋体" w:hAnsi="宋体" w:cs="宋体"/>
                <w:color w:val="auto"/>
                <w:sz w:val="20"/>
                <w:szCs w:val="20"/>
                <w:highlight w:val="none"/>
              </w:rPr>
              <w:t>修改</w:t>
            </w:r>
          </w:p>
        </w:tc>
        <w:tc>
          <w:tcPr>
            <w:tcW w:w="3669"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11"/>
              <w:rPr>
                <w:rFonts w:hint="default" w:ascii="宋体"/>
                <w:color w:val="auto"/>
                <w:szCs w:val="21"/>
                <w:highlight w:val="none"/>
              </w:rPr>
            </w:pPr>
            <w:r>
              <w:rPr>
                <w:rFonts w:hint="default" w:ascii="宋体" w:hAnsi="宋体" w:cs="宋体"/>
                <w:color w:val="auto"/>
                <w:szCs w:val="21"/>
                <w:highlight w:val="none"/>
              </w:rPr>
              <w:t>43.6</w:t>
            </w:r>
            <w:r>
              <w:rPr>
                <w:rFonts w:hint="eastAsia" w:ascii="宋体" w:hAnsi="宋体" w:cs="宋体"/>
                <w:color w:val="auto"/>
                <w:szCs w:val="21"/>
                <w:highlight w:val="none"/>
              </w:rPr>
              <w:t>双方同意按照以下约定购买工程保险：</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w:t>
            </w:r>
            <w:r>
              <w:rPr>
                <w:rFonts w:hint="default" w:ascii="宋体" w:hAnsi="宋体" w:cs="宋体"/>
                <w:color w:val="auto"/>
                <w:szCs w:val="21"/>
                <w:highlight w:val="none"/>
              </w:rPr>
              <w:t>1</w:t>
            </w:r>
            <w:r>
              <w:rPr>
                <w:rFonts w:hint="eastAsia" w:ascii="宋体" w:hAnsi="宋体" w:cs="宋体"/>
                <w:color w:val="auto"/>
                <w:szCs w:val="21"/>
                <w:highlight w:val="none"/>
              </w:rPr>
              <w:t>）由发包人购买的保险：无。</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w:t>
            </w:r>
            <w:r>
              <w:rPr>
                <w:rFonts w:hint="default" w:ascii="宋体" w:hAnsi="宋体" w:cs="宋体"/>
                <w:color w:val="auto"/>
                <w:szCs w:val="21"/>
                <w:highlight w:val="none"/>
              </w:rPr>
              <w:t>2</w:t>
            </w:r>
            <w:r>
              <w:rPr>
                <w:rFonts w:hint="eastAsia" w:ascii="宋体" w:hAnsi="宋体" w:cs="宋体"/>
                <w:color w:val="auto"/>
                <w:szCs w:val="21"/>
                <w:highlight w:val="none"/>
              </w:rPr>
              <w:t>）承包人应当购买的保险包括：</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default" w:ascii="宋体" w:hAnsi="宋体" w:cs="宋体"/>
                <w:color w:val="auto"/>
                <w:szCs w:val="21"/>
                <w:highlight w:val="none"/>
              </w:rPr>
              <w:t>1</w:t>
            </w:r>
            <w:r>
              <w:rPr>
                <w:rFonts w:hint="eastAsia" w:ascii="宋体" w:hAnsi="宋体" w:cs="宋体"/>
                <w:color w:val="auto"/>
                <w:szCs w:val="21"/>
                <w:highlight w:val="none"/>
              </w:rPr>
              <w:t>）建筑职工意外伤害险（足额购买）；</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default" w:ascii="宋体" w:hAnsi="宋体" w:cs="宋体"/>
                <w:color w:val="auto"/>
                <w:szCs w:val="21"/>
                <w:highlight w:val="none"/>
              </w:rPr>
              <w:t>2</w:t>
            </w:r>
            <w:r>
              <w:rPr>
                <w:rFonts w:hint="eastAsia" w:ascii="宋体" w:hAnsi="宋体" w:cs="宋体"/>
                <w:color w:val="auto"/>
                <w:szCs w:val="21"/>
                <w:highlight w:val="none"/>
              </w:rPr>
              <w:t>）承包人雇主责任险；</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default" w:ascii="宋体" w:hAnsi="宋体" w:cs="宋体"/>
                <w:color w:val="auto"/>
                <w:szCs w:val="21"/>
                <w:highlight w:val="none"/>
              </w:rPr>
              <w:t>3</w:t>
            </w:r>
            <w:r>
              <w:rPr>
                <w:rFonts w:hint="eastAsia" w:ascii="宋体" w:hAnsi="宋体" w:cs="宋体"/>
                <w:color w:val="auto"/>
                <w:szCs w:val="21"/>
                <w:highlight w:val="none"/>
              </w:rPr>
              <w:t>）施工机械设备保险；</w:t>
            </w:r>
          </w:p>
          <w:p>
            <w:pPr>
              <w:keepNext w:val="0"/>
              <w:keepLines w:val="0"/>
              <w:suppressLineNumbers w:val="0"/>
              <w:spacing w:before="0" w:beforeAutospacing="0" w:after="0" w:afterAutospacing="0"/>
              <w:ind w:left="0" w:right="0" w:firstLine="420"/>
              <w:rPr>
                <w:rFonts w:hint="default" w:ascii="宋体"/>
                <w:color w:val="auto"/>
                <w:szCs w:val="21"/>
                <w:highlight w:val="none"/>
              </w:rPr>
            </w:pPr>
            <w:r>
              <w:rPr>
                <w:rFonts w:hint="default" w:ascii="宋体" w:hAnsi="宋体" w:cs="宋体"/>
                <w:color w:val="auto"/>
                <w:szCs w:val="21"/>
                <w:highlight w:val="none"/>
              </w:rPr>
              <w:t>4</w:t>
            </w:r>
            <w:r>
              <w:rPr>
                <w:rFonts w:hint="eastAsia" w:ascii="宋体" w:hAnsi="宋体" w:cs="宋体"/>
                <w:color w:val="auto"/>
                <w:szCs w:val="21"/>
                <w:highlight w:val="none"/>
              </w:rPr>
              <w:t>）建筑业职工工伤保险【按《广州市建筑业职工参加工伤保险实施办法》（穗人社发〔</w:t>
            </w:r>
            <w:r>
              <w:rPr>
                <w:rFonts w:hint="default" w:ascii="宋体" w:hAnsi="宋体" w:cs="宋体"/>
                <w:color w:val="auto"/>
                <w:szCs w:val="21"/>
                <w:highlight w:val="none"/>
              </w:rPr>
              <w:t>2015</w:t>
            </w:r>
            <w:r>
              <w:rPr>
                <w:rFonts w:hint="eastAsia" w:ascii="宋体" w:hAnsi="宋体" w:cs="宋体"/>
                <w:color w:val="auto"/>
                <w:szCs w:val="21"/>
                <w:highlight w:val="none"/>
              </w:rPr>
              <w:t>〕</w:t>
            </w:r>
            <w:r>
              <w:rPr>
                <w:rFonts w:hint="default" w:ascii="宋体" w:hAnsi="宋体" w:cs="宋体"/>
                <w:color w:val="auto"/>
                <w:szCs w:val="21"/>
                <w:highlight w:val="none"/>
              </w:rPr>
              <w:t>73</w:t>
            </w:r>
            <w:r>
              <w:rPr>
                <w:rFonts w:hint="eastAsia" w:ascii="宋体" w:hAnsi="宋体" w:cs="宋体"/>
                <w:color w:val="auto"/>
                <w:szCs w:val="21"/>
                <w:highlight w:val="none"/>
              </w:rPr>
              <w:t>号）的规定购买】；</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default" w:ascii="宋体" w:hAnsi="宋体" w:cs="宋体"/>
                <w:color w:val="auto"/>
                <w:szCs w:val="21"/>
                <w:highlight w:val="none"/>
              </w:rPr>
              <w:t>5</w:t>
            </w:r>
            <w:r>
              <w:rPr>
                <w:rFonts w:hint="eastAsia" w:ascii="宋体" w:hAnsi="宋体" w:cs="宋体"/>
                <w:color w:val="auto"/>
                <w:szCs w:val="21"/>
                <w:highlight w:val="none"/>
              </w:rPr>
              <w:t>）工程保险。</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运至施工场地内用于工程的材料和待安装设备，由承包人办理保险，并支付保险费用。</w:t>
            </w:r>
          </w:p>
          <w:p>
            <w:pPr>
              <w:keepNext w:val="0"/>
              <w:keepLines w:val="0"/>
              <w:suppressLineNumbers w:val="0"/>
              <w:spacing w:before="0" w:beforeAutospacing="0" w:after="0" w:afterAutospacing="0"/>
              <w:ind w:left="0" w:right="0"/>
              <w:rPr>
                <w:rFonts w:hint="default" w:ascii="宋体"/>
                <w:color w:val="auto"/>
                <w:szCs w:val="21"/>
                <w:highlight w:val="none"/>
              </w:rPr>
            </w:pPr>
            <w:r>
              <w:rPr>
                <w:rFonts w:hint="eastAsia" w:ascii="宋体" w:hAnsi="宋体" w:cs="宋体"/>
                <w:color w:val="auto"/>
                <w:szCs w:val="21"/>
                <w:highlight w:val="none"/>
              </w:rPr>
              <w:t>（</w:t>
            </w:r>
            <w:r>
              <w:rPr>
                <w:rFonts w:hint="default" w:ascii="宋体" w:hAnsi="宋体" w:cs="宋体"/>
                <w:color w:val="auto"/>
                <w:szCs w:val="21"/>
                <w:highlight w:val="none"/>
              </w:rPr>
              <w:t>3</w:t>
            </w:r>
            <w:r>
              <w:rPr>
                <w:rFonts w:hint="eastAsia" w:ascii="宋体" w:hAnsi="宋体" w:cs="宋体"/>
                <w:color w:val="auto"/>
                <w:szCs w:val="21"/>
                <w:highlight w:val="none"/>
              </w:rPr>
              <w:t>）承包人不按上述约定购买保险所产生的后果，由承包人自行承担。</w:t>
            </w:r>
          </w:p>
        </w:tc>
        <w:tc>
          <w:tcPr>
            <w:tcW w:w="3577" w:type="dxa"/>
            <w:tcBorders>
              <w:left w:val="nil"/>
            </w:tcBorders>
            <w:noWrap/>
            <w:vAlign w:val="center"/>
          </w:tcPr>
          <w:p>
            <w:pPr>
              <w:keepNext w:val="0"/>
              <w:keepLines w:val="0"/>
              <w:suppressLineNumbers w:val="0"/>
              <w:spacing w:before="0" w:beforeAutospacing="0" w:after="0" w:afterAutospacing="0"/>
              <w:ind w:left="0" w:right="26"/>
              <w:rPr>
                <w:rFonts w:hint="eastAsia" w:ascii="宋体" w:hAnsi="宋体" w:cs="宋体"/>
                <w:color w:val="auto"/>
                <w:szCs w:val="21"/>
                <w:highlight w:val="none"/>
              </w:rPr>
            </w:pPr>
            <w:r>
              <w:rPr>
                <w:rFonts w:hint="eastAsia" w:ascii="宋体" w:hAnsi="宋体" w:cs="宋体"/>
                <w:color w:val="auto"/>
                <w:szCs w:val="21"/>
                <w:highlight w:val="none"/>
                <w:lang w:bidi="ar"/>
              </w:rPr>
              <w:t>43.6双方同意按照以下约定购买工程保险：</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color w:val="auto"/>
                <w:szCs w:val="21"/>
                <w:highlight w:val="none"/>
                <w:lang w:bidi="ar"/>
              </w:rPr>
              <w:t>（1）由发包人购买的保险：</w:t>
            </w:r>
            <w:r>
              <w:rPr>
                <w:rFonts w:hint="eastAsia" w:ascii="宋体" w:hAnsi="宋体" w:cs="宋体"/>
                <w:b/>
                <w:color w:val="auto"/>
                <w:szCs w:val="21"/>
                <w:highlight w:val="none"/>
                <w:lang w:bidi="ar"/>
              </w:rPr>
              <w:t>发包人就本工程项目购买建筑（安装）工程一切险、</w:t>
            </w:r>
            <w:r>
              <w:rPr>
                <w:rFonts w:hint="eastAsia" w:ascii="宋体" w:hAnsi="宋体" w:cs="宋体"/>
                <w:b/>
                <w:color w:val="auto"/>
                <w:szCs w:val="21"/>
                <w:highlight w:val="none"/>
                <w:u w:val="single"/>
                <w:lang w:bidi="ar"/>
              </w:rPr>
              <w:t>安全生产责任险中第三者人身伤亡和财产损失赔偿等保险、</w:t>
            </w:r>
            <w:r>
              <w:rPr>
                <w:rFonts w:hint="eastAsia" w:ascii="宋体" w:hAnsi="宋体" w:cs="宋体"/>
                <w:b/>
                <w:color w:val="auto"/>
                <w:szCs w:val="21"/>
                <w:highlight w:val="none"/>
                <w:lang w:bidi="ar"/>
              </w:rPr>
              <w:t>其他保险（为运至施工场地内用于工程的材料和待安装工程设备办理）；前述保险事项</w:t>
            </w:r>
            <w:r>
              <w:rPr>
                <w:rFonts w:hint="default" w:ascii="宋体" w:hAnsi="宋体" w:cs="宋体"/>
                <w:b/>
                <w:color w:val="auto"/>
                <w:szCs w:val="21"/>
                <w:highlight w:val="none"/>
                <w:lang w:bidi="ar"/>
              </w:rPr>
              <w:t>已</w:t>
            </w:r>
            <w:r>
              <w:rPr>
                <w:rFonts w:hint="eastAsia" w:ascii="宋体" w:hAnsi="宋体" w:cs="宋体"/>
                <w:b/>
                <w:color w:val="auto"/>
                <w:szCs w:val="21"/>
                <w:highlight w:val="none"/>
                <w:lang w:bidi="ar"/>
              </w:rPr>
              <w:t>委托</w:t>
            </w:r>
            <w:r>
              <w:rPr>
                <w:rFonts w:hint="default" w:ascii="宋体" w:hAnsi="宋体" w:cs="宋体"/>
                <w:b/>
                <w:color w:val="auto"/>
                <w:szCs w:val="21"/>
                <w:highlight w:val="none"/>
                <w:lang w:bidi="ar"/>
              </w:rPr>
              <w:t>总承包单位</w:t>
            </w:r>
            <w:r>
              <w:rPr>
                <w:rFonts w:hint="eastAsia" w:ascii="宋体" w:hAnsi="宋体" w:cs="宋体"/>
                <w:b/>
                <w:color w:val="auto"/>
                <w:szCs w:val="21"/>
                <w:highlight w:val="none"/>
                <w:lang w:bidi="ar"/>
              </w:rPr>
              <w:t>进行购买</w:t>
            </w:r>
            <w:r>
              <w:rPr>
                <w:rFonts w:hint="default" w:ascii="宋体" w:hAnsi="宋体" w:cs="宋体"/>
                <w:b/>
                <w:color w:val="auto"/>
                <w:szCs w:val="21"/>
                <w:highlight w:val="none"/>
                <w:lang w:bidi="ar"/>
              </w:rPr>
              <w:t>：</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A：保险责任</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1）建筑（安装）工程一切险保险责任：保险人负责赔偿在工程项目所在工地和中华人民共和国境内地域范围内其它地方，属于被保险人或其负有责任的永久性工程、临时工程、辅助工程和与此有关的设备、材料等（包括场地外堆放和任何形式的运输），包括在保险期限终止前由工程所有人（或发包人）签发完工验收证书或验收合格或实际占有或使用或接收的部分，因自然灾害及意外事故导致的损失，包括因此而产生的施救费用、清理场地费用及其他费用项目。</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2）</w:t>
            </w:r>
            <w:r>
              <w:rPr>
                <w:rFonts w:hint="eastAsia" w:ascii="宋体" w:hAnsi="宋体" w:cs="宋体"/>
                <w:b/>
                <w:color w:val="auto"/>
                <w:szCs w:val="21"/>
                <w:highlight w:val="none"/>
                <w:u w:val="single"/>
                <w:lang w:bidi="ar"/>
              </w:rPr>
              <w:t>生产责任险中的第三者人身伤亡和财产损失赔偿等保险责任</w:t>
            </w:r>
            <w:r>
              <w:rPr>
                <w:rFonts w:hint="eastAsia" w:ascii="宋体" w:hAnsi="宋体" w:cs="宋体"/>
                <w:b/>
                <w:color w:val="auto"/>
                <w:szCs w:val="21"/>
                <w:highlight w:val="none"/>
                <w:lang w:bidi="ar"/>
              </w:rPr>
              <w:t>：保险人负责赔偿因发生与保险工程（包括在保险期限终止前由工程所有人（或发包人）签发完工验收证书或验收合格或实际占有或使用或接收的部分）直接相关的包括但不限于施工所致意外事故引起工地内及邻近区域的第三者人身伤亡和财产损失赔偿以及因此造成的事故抢险救援、医疗救护、事故鉴定、法律服务和诉讼等费用。</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B：保险人资格</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1）</w:t>
            </w:r>
            <w:r>
              <w:rPr>
                <w:rFonts w:hint="eastAsia" w:ascii="宋体" w:hAnsi="宋体" w:cs="宋体"/>
                <w:b/>
                <w:color w:val="auto"/>
                <w:szCs w:val="21"/>
                <w:highlight w:val="none"/>
                <w:u w:val="single"/>
                <w:lang w:bidi="ar"/>
              </w:rPr>
              <w:t>安全生产责任险保险人应在中华人民共和国境内依法注册并具有相应承保服务能力，遵照法律法规开展安责险业务。同属一家公司的保险机构应向上级公司申请授权在广州市注册唯一地市级分支机构统筹开展房屋建筑工程相关的安责险业务，并告知广州市安全生产委员会办公室（广州市应急管理局）、广州市住房和城乡建设局</w:t>
            </w:r>
            <w:r>
              <w:rPr>
                <w:rFonts w:hint="eastAsia" w:ascii="宋体" w:hAnsi="宋体" w:cs="宋体"/>
                <w:b/>
                <w:color w:val="auto"/>
                <w:szCs w:val="21"/>
                <w:highlight w:val="none"/>
                <w:lang w:bidi="ar"/>
              </w:rPr>
              <w:t>。</w:t>
            </w:r>
            <w:r>
              <w:rPr>
                <w:rFonts w:hint="eastAsia" w:ascii="宋体" w:hAnsi="宋体" w:cs="宋体"/>
                <w:b/>
                <w:color w:val="auto"/>
                <w:szCs w:val="21"/>
                <w:highlight w:val="none"/>
                <w:u w:val="single"/>
                <w:lang w:bidi="ar"/>
              </w:rPr>
              <w:t>其他保险人应为</w:t>
            </w:r>
            <w:r>
              <w:rPr>
                <w:rFonts w:hint="eastAsia" w:ascii="宋体" w:hAnsi="宋体" w:cs="宋体"/>
                <w:b/>
                <w:color w:val="auto"/>
                <w:szCs w:val="21"/>
                <w:highlight w:val="none"/>
                <w:lang w:bidi="ar"/>
              </w:rPr>
              <w:t>在中华人民共和国境内注册具有独立法人资格的保险公司总公司或经其唯一授权的省/市级分支机构。</w:t>
            </w:r>
            <w:r>
              <w:rPr>
                <w:rFonts w:hint="eastAsia" w:ascii="宋体" w:hAnsi="宋体" w:cs="宋体"/>
                <w:b/>
                <w:color w:val="auto"/>
                <w:szCs w:val="21"/>
                <w:highlight w:val="none"/>
                <w:u w:val="single"/>
                <w:lang w:bidi="ar"/>
              </w:rPr>
              <w:t>上述</w:t>
            </w:r>
            <w:r>
              <w:rPr>
                <w:rFonts w:hint="eastAsia" w:ascii="宋体" w:hAnsi="宋体" w:cs="宋体"/>
                <w:b/>
                <w:color w:val="auto"/>
                <w:szCs w:val="21"/>
                <w:highlight w:val="none"/>
                <w:lang w:bidi="ar"/>
              </w:rPr>
              <w:t>分支机构必须获得保险公司</w:t>
            </w:r>
            <w:r>
              <w:rPr>
                <w:rFonts w:hint="eastAsia" w:ascii="宋体" w:hAnsi="宋体" w:cs="宋体"/>
                <w:b/>
                <w:color w:val="auto"/>
                <w:szCs w:val="21"/>
                <w:highlight w:val="none"/>
                <w:u w:val="single"/>
                <w:lang w:bidi="ar"/>
              </w:rPr>
              <w:t>总公司</w:t>
            </w:r>
            <w:r>
              <w:rPr>
                <w:rFonts w:hint="eastAsia" w:ascii="宋体" w:hAnsi="宋体" w:cs="宋体"/>
                <w:b/>
                <w:color w:val="auto"/>
                <w:szCs w:val="21"/>
                <w:highlight w:val="none"/>
                <w:lang w:bidi="ar"/>
              </w:rPr>
              <w:t>法定代表人授权其参加本次承保的授权书；</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2）保险人必须为经中国银行保险监督管理委员会批准在中华人民共和国境内设立和营业，且自身依法持有中国银行保险监督管理委员会或其派出机构颁发的包含本项目承保范围的保险业务许可证（业务范围包括财产保险和责任保险）。</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C：保险期限</w:t>
            </w:r>
          </w:p>
          <w:p>
            <w:pPr>
              <w:keepNext w:val="0"/>
              <w:keepLines w:val="0"/>
              <w:suppressLineNumbers w:val="0"/>
              <w:spacing w:before="0" w:beforeAutospacing="0" w:after="0" w:afterAutospacing="0"/>
              <w:ind w:left="0" w:right="26"/>
              <w:rPr>
                <w:rFonts w:hint="eastAsia" w:ascii="宋体" w:hAnsi="宋体" w:cs="宋体"/>
                <w:b/>
                <w:color w:val="auto"/>
                <w:szCs w:val="21"/>
                <w:highlight w:val="none"/>
              </w:rPr>
            </w:pPr>
            <w:r>
              <w:rPr>
                <w:rFonts w:hint="eastAsia" w:ascii="宋体" w:hAnsi="宋体" w:cs="宋体"/>
                <w:b/>
                <w:color w:val="auto"/>
                <w:szCs w:val="21"/>
                <w:highlight w:val="none"/>
                <w:lang w:bidi="ar"/>
              </w:rPr>
              <w:t>自保单生效之日起至合同约定项目工程竣工验收且</w:t>
            </w:r>
            <w:r>
              <w:rPr>
                <w:rFonts w:hint="eastAsia" w:ascii="宋体" w:hAnsi="宋体" w:cs="宋体"/>
                <w:b/>
                <w:color w:val="auto"/>
                <w:szCs w:val="21"/>
                <w:highlight w:val="none"/>
                <w:u w:val="single"/>
                <w:lang w:bidi="ar"/>
              </w:rPr>
              <w:t>完成竣工联合验收取得批复意见</w:t>
            </w:r>
            <w:r>
              <w:rPr>
                <w:rFonts w:hint="eastAsia" w:ascii="宋体" w:hAnsi="宋体" w:cs="宋体"/>
                <w:b/>
                <w:color w:val="auto"/>
                <w:szCs w:val="21"/>
                <w:highlight w:val="none"/>
                <w:lang w:bidi="ar"/>
              </w:rPr>
              <w:t>之日止，且保单生效之日必须不迟于工程开工之日。</w:t>
            </w:r>
          </w:p>
          <w:p>
            <w:pPr>
              <w:keepNext w:val="0"/>
              <w:keepLines w:val="0"/>
              <w:suppressLineNumbers w:val="0"/>
              <w:spacing w:before="0" w:beforeAutospacing="0" w:after="0" w:afterAutospacing="0"/>
              <w:ind w:left="0" w:right="26"/>
              <w:rPr>
                <w:rFonts w:hint="eastAsia" w:ascii="宋体" w:hAnsi="宋体" w:cs="宋体"/>
                <w:color w:val="auto"/>
                <w:szCs w:val="21"/>
                <w:highlight w:val="none"/>
              </w:rPr>
            </w:pPr>
            <w:r>
              <w:rPr>
                <w:rFonts w:hint="eastAsia" w:ascii="宋体" w:hAnsi="宋体" w:cs="宋体"/>
                <w:color w:val="auto"/>
                <w:szCs w:val="21"/>
                <w:highlight w:val="none"/>
                <w:lang w:bidi="ar"/>
              </w:rPr>
              <w:t>（2）承包人应当购买的保险包括：</w:t>
            </w:r>
          </w:p>
          <w:p>
            <w:pPr>
              <w:keepNext w:val="0"/>
              <w:keepLines w:val="0"/>
              <w:suppressLineNumbers w:val="0"/>
              <w:spacing w:before="0" w:beforeAutospacing="0" w:after="0" w:afterAutospacing="0"/>
              <w:ind w:left="0" w:right="26"/>
              <w:rPr>
                <w:rFonts w:hint="eastAsia" w:ascii="宋体" w:hAnsi="宋体" w:cs="宋体"/>
                <w:color w:val="auto"/>
                <w:szCs w:val="21"/>
                <w:highlight w:val="none"/>
                <w:u w:val="single"/>
              </w:rPr>
            </w:pPr>
            <w:r>
              <w:rPr>
                <w:rFonts w:hint="eastAsia" w:ascii="宋体" w:hAnsi="宋体" w:cs="宋体"/>
                <w:color w:val="auto"/>
                <w:szCs w:val="21"/>
                <w:highlight w:val="none"/>
                <w:lang w:bidi="ar"/>
              </w:rPr>
              <w:t>1）建筑职工意外伤害险（足额购买）、</w:t>
            </w:r>
            <w:r>
              <w:rPr>
                <w:rFonts w:hint="eastAsia" w:ascii="宋体" w:hAnsi="宋体" w:cs="宋体"/>
                <w:b/>
                <w:color w:val="auto"/>
                <w:szCs w:val="21"/>
                <w:highlight w:val="none"/>
                <w:u w:val="single"/>
                <w:lang w:bidi="ar"/>
              </w:rPr>
              <w:t>2）安全生产责任险中施工单位从业人员（含劳务派遣人员）人身伤亡和损害、赔偿以及因此造成的事故抢险救援、医疗救护、事故鉴定、法律服务和诉讼等相关保险（足额购买）；</w:t>
            </w:r>
          </w:p>
          <w:p>
            <w:pPr>
              <w:keepNext w:val="0"/>
              <w:keepLines w:val="0"/>
              <w:suppressLineNumbers w:val="0"/>
              <w:spacing w:before="0" w:beforeAutospacing="0" w:after="0" w:afterAutospacing="0"/>
              <w:ind w:left="0" w:right="26"/>
              <w:rPr>
                <w:rFonts w:hint="eastAsia" w:ascii="宋体" w:hAnsi="宋体" w:cs="宋体"/>
                <w:color w:val="auto"/>
                <w:szCs w:val="21"/>
                <w:highlight w:val="none"/>
              </w:rPr>
            </w:pPr>
            <w:r>
              <w:rPr>
                <w:rFonts w:hint="eastAsia" w:ascii="宋体" w:hAnsi="宋体" w:cs="宋体"/>
                <w:color w:val="auto"/>
                <w:szCs w:val="21"/>
                <w:highlight w:val="none"/>
                <w:lang w:bidi="ar"/>
              </w:rPr>
              <w:t>3）承包人雇主责任险；</w:t>
            </w:r>
          </w:p>
          <w:p>
            <w:pPr>
              <w:keepNext w:val="0"/>
              <w:keepLines w:val="0"/>
              <w:suppressLineNumbers w:val="0"/>
              <w:spacing w:before="0" w:beforeAutospacing="0" w:after="0" w:afterAutospacing="0"/>
              <w:ind w:left="0" w:right="26"/>
              <w:rPr>
                <w:rFonts w:hint="eastAsia" w:ascii="宋体" w:hAnsi="宋体" w:cs="宋体"/>
                <w:color w:val="auto"/>
                <w:szCs w:val="21"/>
                <w:highlight w:val="none"/>
              </w:rPr>
            </w:pPr>
            <w:r>
              <w:rPr>
                <w:rFonts w:hint="eastAsia" w:ascii="宋体" w:hAnsi="宋体" w:cs="宋体"/>
                <w:color w:val="auto"/>
                <w:szCs w:val="21"/>
                <w:highlight w:val="none"/>
                <w:lang w:bidi="ar"/>
              </w:rPr>
              <w:t>4）施工机械设备保险；</w:t>
            </w:r>
          </w:p>
          <w:p>
            <w:pPr>
              <w:keepNext w:val="0"/>
              <w:keepLines w:val="0"/>
              <w:suppressLineNumbers w:val="0"/>
              <w:spacing w:before="0" w:beforeAutospacing="0" w:after="0" w:afterAutospacing="0"/>
              <w:ind w:left="0" w:right="26"/>
              <w:rPr>
                <w:rFonts w:hint="eastAsia" w:ascii="宋体" w:hAnsi="宋体" w:cs="宋体"/>
                <w:color w:val="auto"/>
                <w:szCs w:val="21"/>
                <w:highlight w:val="none"/>
              </w:rPr>
            </w:pPr>
            <w:r>
              <w:rPr>
                <w:rFonts w:hint="eastAsia" w:ascii="宋体" w:hAnsi="宋体" w:cs="宋体"/>
                <w:color w:val="auto"/>
                <w:szCs w:val="21"/>
                <w:highlight w:val="none"/>
                <w:lang w:bidi="ar"/>
              </w:rPr>
              <w:t>5）建筑业职工工伤保险</w:t>
            </w:r>
            <w:r>
              <w:rPr>
                <w:rFonts w:hint="eastAsia" w:ascii="宋体" w:hAnsi="宋体" w:cs="宋体"/>
                <w:b/>
                <w:color w:val="auto"/>
                <w:szCs w:val="21"/>
                <w:highlight w:val="none"/>
                <w:lang w:bidi="ar"/>
              </w:rPr>
              <w:t>[按《广东省人力资源和社会保障厅 广东省财政厅 国家税务总局广东省税务局关于印发广东省工伤保险基金省级统筹实施方案的通知》（粤人社规[2019]20号）和《关于进一步做好我省建筑业工伤保险工作的实施意见》（粤人社规﹝2015﹞5号）</w:t>
            </w:r>
            <w:r>
              <w:rPr>
                <w:rFonts w:hint="eastAsia" w:ascii="宋体" w:hAnsi="宋体" w:cs="宋体"/>
                <w:color w:val="auto"/>
                <w:szCs w:val="21"/>
                <w:highlight w:val="none"/>
                <w:lang w:bidi="ar"/>
              </w:rPr>
              <w:t>的规定购买]。</w:t>
            </w:r>
          </w:p>
          <w:p>
            <w:pPr>
              <w:keepNext w:val="0"/>
              <w:keepLines w:val="0"/>
              <w:suppressLineNumbers w:val="0"/>
              <w:spacing w:before="0" w:beforeAutospacing="0" w:after="0" w:afterAutospacing="0"/>
              <w:ind w:left="0" w:right="0"/>
              <w:rPr>
                <w:rFonts w:hint="default"/>
                <w:color w:val="auto"/>
                <w:highlight w:val="none"/>
              </w:rPr>
            </w:pPr>
            <w:r>
              <w:rPr>
                <w:rFonts w:hint="eastAsia" w:ascii="宋体" w:hAnsi="宋体" w:cs="宋体"/>
                <w:color w:val="auto"/>
                <w:szCs w:val="21"/>
                <w:highlight w:val="none"/>
                <w:lang w:bidi="ar"/>
              </w:rPr>
              <w:t>（3）承包人不按上述约定购买保险</w:t>
            </w:r>
            <w:r>
              <w:rPr>
                <w:rFonts w:hint="eastAsia" w:ascii="宋体" w:hAnsi="宋体" w:cs="宋体"/>
                <w:b/>
                <w:color w:val="auto"/>
                <w:szCs w:val="21"/>
                <w:highlight w:val="none"/>
                <w:lang w:bidi="ar"/>
              </w:rPr>
              <w:t>或保险购买不足额所产生的一切</w:t>
            </w:r>
            <w:r>
              <w:rPr>
                <w:rFonts w:hint="eastAsia" w:ascii="宋体" w:hAnsi="宋体" w:cs="宋体"/>
                <w:color w:val="auto"/>
                <w:szCs w:val="21"/>
                <w:highlight w:val="none"/>
                <w:lang w:bidi="ar"/>
              </w:rPr>
              <w:t>后果，由承包人自行承担。</w:t>
            </w:r>
          </w:p>
          <w:p>
            <w:pPr>
              <w:keepNext w:val="0"/>
              <w:keepLines w:val="0"/>
              <w:suppressLineNumbers w:val="0"/>
              <w:spacing w:before="0" w:beforeAutospacing="0" w:after="0" w:afterAutospacing="0"/>
              <w:ind w:left="0" w:right="26"/>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31</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eastAsia" w:ascii="宋体" w:hAnsi="宋体" w:cs="宋体"/>
                <w:snapToGrid w:val="0"/>
                <w:color w:val="auto"/>
                <w:kern w:val="0"/>
                <w:szCs w:val="21"/>
                <w:highlight w:val="none"/>
                <w:lang w:bidi="ar"/>
              </w:rPr>
            </w:pPr>
            <w:r>
              <w:rPr>
                <w:rFonts w:hint="eastAsia" w:ascii="宋体" w:hAnsi="宋体" w:cs="宋体"/>
                <w:color w:val="auto"/>
                <w:kern w:val="0"/>
                <w:szCs w:val="21"/>
                <w:highlight w:val="none"/>
                <w:lang w:bidi="ar"/>
              </w:rPr>
              <w:t>44.3</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snapToGrid w:val="0"/>
                <w:color w:val="auto"/>
                <w:kern w:val="0"/>
                <w:szCs w:val="21"/>
                <w:highlight w:val="none"/>
                <w:lang w:bidi="ar"/>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color w:val="auto"/>
                <w:kern w:val="0"/>
                <w:szCs w:val="21"/>
                <w:highlight w:val="none"/>
              </w:rPr>
            </w:pPr>
            <w:r>
              <w:rPr>
                <w:rFonts w:hint="eastAsia" w:ascii="宋体" w:hAnsi="宋体" w:cs="宋体"/>
                <w:snapToGrid w:val="0"/>
                <w:color w:val="auto"/>
                <w:kern w:val="0"/>
                <w:szCs w:val="21"/>
                <w:highlight w:val="none"/>
                <w:lang w:bidi="ar"/>
              </w:rPr>
              <w:t>44.3双方同意，承包人按如下约定向发包人提供</w:t>
            </w:r>
            <w:r>
              <w:rPr>
                <w:rFonts w:hint="eastAsia" w:ascii="宋体" w:hAnsi="宋体" w:cs="宋体"/>
                <w:snapToGrid w:val="0"/>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1.本合同签订后30日内，承包人按合同附件载明的格式向发包人提交由在中华人民共和国注册且营业地点在广州市行政辖区内</w:t>
            </w:r>
            <w:r>
              <w:rPr>
                <w:rFonts w:hint="eastAsia" w:ascii="宋体" w:hAnsi="宋体" w:cs="宋体"/>
                <w:color w:val="auto"/>
                <w:szCs w:val="21"/>
                <w:highlight w:val="none"/>
                <w:u w:val="single"/>
                <w:lang w:bidi="ar"/>
              </w:rPr>
              <w:t>的银行</w:t>
            </w:r>
            <w:r>
              <w:rPr>
                <w:rFonts w:hint="eastAsia" w:ascii="宋体" w:hAnsi="宋体" w:cs="宋体"/>
                <w:color w:val="auto"/>
                <w:szCs w:val="21"/>
                <w:highlight w:val="none"/>
                <w:lang w:bidi="ar"/>
              </w:rPr>
              <w:t>开出的</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金额为合同价款10%的</w:t>
            </w:r>
            <w:r>
              <w:rPr>
                <w:rFonts w:hint="eastAsia" w:ascii="宋体" w:hAnsi="宋体" w:cs="宋体"/>
                <w:color w:val="auto"/>
                <w:szCs w:val="21"/>
                <w:highlight w:val="none"/>
                <w:u w:val="single"/>
                <w:lang w:bidi="ar"/>
              </w:rPr>
              <w:t>《履约银行保函》（以下简称“保函”）原件</w:t>
            </w:r>
            <w:r>
              <w:rPr>
                <w:rFonts w:hint="eastAsia" w:ascii="宋体" w:hAnsi="宋体" w:cs="宋体"/>
                <w:color w:val="auto"/>
                <w:szCs w:val="21"/>
                <w:highlight w:val="none"/>
                <w:lang w:bidi="ar"/>
              </w:rPr>
              <w:t>。</w:t>
            </w:r>
          </w:p>
          <w:p>
            <w:pPr>
              <w:keepNext w:val="0"/>
              <w:keepLines w:val="0"/>
              <w:suppressLineNumbers w:val="0"/>
              <w:adjustRightInd w:val="0"/>
              <w:snapToGrid w:val="0"/>
              <w:spacing w:before="0" w:beforeAutospacing="0" w:after="0" w:afterAutospacing="0" w:line="360" w:lineRule="auto"/>
              <w:ind w:left="0" w:right="11" w:firstLine="403" w:firstLineChars="192"/>
              <w:rPr>
                <w:rFonts w:hint="eastAsia" w:ascii="宋体" w:hAnsi="宋体" w:cs="宋体"/>
                <w:color w:val="auto"/>
                <w:szCs w:val="21"/>
                <w:highlight w:val="none"/>
              </w:rPr>
            </w:pPr>
            <w:r>
              <w:rPr>
                <w:rFonts w:hint="eastAsia" w:ascii="宋体" w:hAnsi="宋体" w:cs="宋体"/>
                <w:color w:val="auto"/>
                <w:szCs w:val="21"/>
                <w:highlight w:val="none"/>
                <w:lang w:bidi="ar"/>
              </w:rPr>
              <w:t>承包人如未能在上述约定的时间内提交</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的，发包人有权取消承包人中标资格并解除合同，且发包人有权不予退还承包人所提交的投标保证金。</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2.承包人需保证</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在本合同整个履行期间的有效性；若因工程延期或因其他原因导致</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期限未涵盖本合同整个有效期的，承包人应在</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有效期届满前45天办理</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续期手续，并于原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有效期届满前10天向发包人提交同样格式且更新日期后的有效</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，以替代原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。关于新</w:t>
            </w:r>
            <w:r>
              <w:rPr>
                <w:rFonts w:hint="eastAsia" w:ascii="宋体" w:hAnsi="宋体" w:cs="宋体"/>
                <w:color w:val="auto"/>
                <w:szCs w:val="21"/>
                <w:highlight w:val="none"/>
                <w:u w:val="single"/>
                <w:lang w:bidi="ar"/>
              </w:rPr>
              <w:t>保函担保</w:t>
            </w:r>
            <w:r>
              <w:rPr>
                <w:rFonts w:hint="eastAsia" w:ascii="宋体" w:hAnsi="宋体" w:cs="宋体"/>
                <w:color w:val="auto"/>
                <w:szCs w:val="21"/>
                <w:highlight w:val="none"/>
                <w:lang w:bidi="ar"/>
              </w:rPr>
              <w:t>金额：</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（1）若承包人已完成实体工程并无欠付发包人相关费用的，则无论原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是否到期，承包人均可申请提交</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金额为原</w:t>
            </w:r>
            <w:r>
              <w:rPr>
                <w:rFonts w:hint="eastAsia" w:ascii="宋体" w:hAnsi="宋体" w:cs="宋体"/>
                <w:color w:val="auto"/>
                <w:szCs w:val="21"/>
                <w:highlight w:val="none"/>
                <w:u w:val="single"/>
                <w:lang w:bidi="ar"/>
              </w:rPr>
              <w:t>保函担保</w:t>
            </w:r>
            <w:r>
              <w:rPr>
                <w:rFonts w:hint="eastAsia" w:ascii="宋体" w:hAnsi="宋体" w:cs="宋体"/>
                <w:color w:val="auto"/>
                <w:szCs w:val="21"/>
                <w:highlight w:val="none"/>
                <w:lang w:bidi="ar"/>
              </w:rPr>
              <w:t>金额30%的新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替换原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。经监理单位及发包人审核同意后方可执行。</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（2）若承包人未完成实体工程的，则须按原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金额办理</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续期手续。</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3.若履约</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到期，承包人未按合同约定更新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的，应按以下约定承担违约责任，且发包人有权以不超过原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金额为限暂停支付余下的合同价款，直至承包人提交新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或提供本项目所需全部分部（子分部）工程质量验收记录及竣工图。</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（1）自原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期限届满之日起5日内未提交新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的，给予书面警告并限期整改。</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（2）若原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过期达10天（含）仍未提交新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的，则承包人承担一般违约责任；若原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过期达30天（含）仍未提交新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的，则承包人须再承担严重违约责任。</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（3）若原</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过期达60天（含）仍未提交新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的，则承包人除按上述约定承担违约责任外，自原保函届满第60天起，承包人应向发包人支付违约金</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20000元/天、</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50000元/天、</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100000元/天，直至承包人提交新</w:t>
            </w:r>
            <w:r>
              <w:rPr>
                <w:rFonts w:hint="eastAsia" w:ascii="宋体" w:hAnsi="宋体" w:cs="宋体"/>
                <w:color w:val="auto"/>
                <w:szCs w:val="21"/>
                <w:highlight w:val="none"/>
                <w:u w:val="single"/>
                <w:lang w:bidi="ar"/>
              </w:rPr>
              <w:t>保函</w:t>
            </w:r>
            <w:r>
              <w:rPr>
                <w:rFonts w:hint="eastAsia" w:ascii="宋体" w:hAnsi="宋体" w:cs="宋体"/>
                <w:color w:val="auto"/>
                <w:szCs w:val="21"/>
                <w:highlight w:val="none"/>
                <w:lang w:bidi="ar"/>
              </w:rPr>
              <w:t>或提供本项目所需全部分部（子分部）工程质量验收记录及竣工图。</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0"/>
              <w:outlineLvl w:val="3"/>
              <w:rPr>
                <w:rFonts w:hint="eastAsia" w:ascii="宋体" w:hAnsi="宋体" w:cs="宋体"/>
                <w:color w:val="auto"/>
                <w:kern w:val="0"/>
                <w:szCs w:val="21"/>
                <w:highlight w:val="none"/>
              </w:rPr>
            </w:pPr>
            <w:r>
              <w:rPr>
                <w:rFonts w:hint="eastAsia" w:ascii="宋体" w:hAnsi="宋体" w:cs="宋体"/>
                <w:snapToGrid w:val="0"/>
                <w:color w:val="auto"/>
                <w:kern w:val="0"/>
                <w:szCs w:val="21"/>
                <w:highlight w:val="none"/>
                <w:lang w:bidi="ar"/>
              </w:rPr>
              <w:t>44.3双方同意，承包人按如下约定向发包人提供</w:t>
            </w:r>
            <w:r>
              <w:rPr>
                <w:rFonts w:hint="eastAsia" w:ascii="宋体" w:hAnsi="宋体" w:cs="宋体"/>
                <w:snapToGrid w:val="0"/>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w:t>
            </w:r>
          </w:p>
          <w:p>
            <w:pPr>
              <w:keepNext w:val="0"/>
              <w:keepLines w:val="0"/>
              <w:suppressLineNumbers w:val="0"/>
              <w:adjustRightInd w:val="0"/>
              <w:snapToGrid w:val="0"/>
              <w:spacing w:before="0" w:beforeAutospacing="0" w:after="0" w:afterAutospacing="0" w:line="360" w:lineRule="auto"/>
              <w:ind w:left="0" w:right="0"/>
              <w:rPr>
                <w:rFonts w:hint="eastAsia" w:ascii="宋体" w:hAnsi="宋体" w:cs="宋体"/>
                <w:color w:val="auto"/>
                <w:szCs w:val="21"/>
                <w:highlight w:val="none"/>
              </w:rPr>
            </w:pPr>
            <w:r>
              <w:rPr>
                <w:rFonts w:hint="eastAsia" w:ascii="宋体" w:hAnsi="宋体" w:cs="宋体"/>
                <w:color w:val="auto"/>
                <w:szCs w:val="21"/>
                <w:highlight w:val="none"/>
                <w:lang w:bidi="ar"/>
              </w:rPr>
              <w:t>1.本合同签订后30日内，承包人按合同附件载明的格式向发包人提交由在中华人民共和国注册且营业地点在广州市行政辖区内</w:t>
            </w:r>
            <w:r>
              <w:rPr>
                <w:rFonts w:hint="eastAsia" w:ascii="宋体" w:hAnsi="宋体" w:cs="宋体"/>
                <w:color w:val="auto"/>
                <w:szCs w:val="21"/>
                <w:highlight w:val="none"/>
                <w:u w:val="single"/>
                <w:lang w:bidi="ar"/>
              </w:rPr>
              <w:t>并经发包人认可的担保机构</w:t>
            </w:r>
            <w:r>
              <w:rPr>
                <w:rFonts w:hint="eastAsia" w:ascii="宋体" w:hAnsi="宋体" w:cs="宋体"/>
                <w:color w:val="auto"/>
                <w:szCs w:val="21"/>
                <w:highlight w:val="none"/>
                <w:lang w:bidi="ar"/>
              </w:rPr>
              <w:t>开出的</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金额为合同价款10%的《</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》原件。</w:t>
            </w:r>
          </w:p>
          <w:p>
            <w:pPr>
              <w:keepNext w:val="0"/>
              <w:keepLines w:val="0"/>
              <w:suppressLineNumbers w:val="0"/>
              <w:adjustRightInd w:val="0"/>
              <w:snapToGrid w:val="0"/>
              <w:spacing w:before="0" w:beforeAutospacing="0" w:after="0" w:afterAutospacing="0" w:line="360" w:lineRule="auto"/>
              <w:ind w:left="0" w:right="11" w:firstLine="403" w:firstLineChars="192"/>
              <w:rPr>
                <w:rFonts w:hint="eastAsia" w:ascii="宋体" w:hAnsi="宋体" w:cs="宋体"/>
                <w:color w:val="auto"/>
                <w:szCs w:val="21"/>
                <w:highlight w:val="none"/>
              </w:rPr>
            </w:pPr>
            <w:r>
              <w:rPr>
                <w:rFonts w:hint="eastAsia" w:ascii="宋体" w:hAnsi="宋体" w:cs="宋体"/>
                <w:color w:val="auto"/>
                <w:szCs w:val="21"/>
                <w:highlight w:val="none"/>
                <w:lang w:bidi="ar"/>
              </w:rPr>
              <w:t>承包人如未能在上述约定的时间内提交</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的，发包人有权取消承包人中标资格并解除合同，</w:t>
            </w:r>
            <w:r>
              <w:rPr>
                <w:rFonts w:hint="eastAsia" w:ascii="宋体" w:hAnsi="宋体" w:cs="宋体"/>
                <w:dstrike/>
                <w:color w:val="auto"/>
                <w:szCs w:val="21"/>
                <w:highlight w:val="none"/>
                <w:lang w:bidi="ar"/>
              </w:rPr>
              <w:t>且发包人有权不予退还承包人所提交的投标保证金</w:t>
            </w:r>
            <w:r>
              <w:rPr>
                <w:rFonts w:hint="eastAsia" w:ascii="宋体" w:hAnsi="宋体" w:cs="宋体"/>
                <w:color w:val="auto"/>
                <w:szCs w:val="21"/>
                <w:highlight w:val="none"/>
                <w:u w:val="single"/>
                <w:lang w:bidi="ar"/>
              </w:rPr>
              <w:t>给发包人造成损失的，发包人有权要求承包人承担赔偿责任</w:t>
            </w:r>
            <w:r>
              <w:rPr>
                <w:rFonts w:hint="eastAsia" w:ascii="宋体" w:hAnsi="宋体" w:cs="宋体"/>
                <w:color w:val="auto"/>
                <w:szCs w:val="21"/>
                <w:highlight w:val="none"/>
                <w:lang w:bidi="ar"/>
              </w:rPr>
              <w:t>。</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2.承包人需保证</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在本合同整个履行期间的有效性；若因工程延期或因其他原因导致</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期限未涵盖本合同整个有效期的，承包人应在</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有效期届满前45天办理</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续期手续，并于原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有效期届满前10天向发包人提交同样格式且更新日期后的有效</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，以替代原</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。关于新</w:t>
            </w:r>
            <w:r>
              <w:rPr>
                <w:rFonts w:hint="eastAsia" w:ascii="宋体" w:hAnsi="宋体" w:cs="宋体"/>
                <w:color w:val="auto"/>
                <w:szCs w:val="21"/>
                <w:highlight w:val="none"/>
                <w:u w:val="single"/>
                <w:lang w:bidi="ar"/>
              </w:rPr>
              <w:t>履约担保担保</w:t>
            </w:r>
            <w:r>
              <w:rPr>
                <w:rFonts w:hint="eastAsia" w:ascii="宋体" w:hAnsi="宋体" w:cs="宋体"/>
                <w:color w:val="auto"/>
                <w:szCs w:val="21"/>
                <w:highlight w:val="none"/>
                <w:lang w:bidi="ar"/>
              </w:rPr>
              <w:t>金额：</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（1）若承包人已完成实体工程并无欠付发包人相关费用的，则无论原</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是否到期，承包人均可申请提交</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金额为原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金额30%的新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替换原</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。经监理单位及发包人审核同意后方可执行。</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（2）若承包人未完成实体工程的，则须按原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金额办理</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续期手续。</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cs="宋体"/>
                <w:color w:val="auto"/>
                <w:szCs w:val="21"/>
                <w:highlight w:val="none"/>
              </w:rPr>
            </w:pPr>
            <w:r>
              <w:rPr>
                <w:rFonts w:hint="eastAsia" w:ascii="宋体" w:hAnsi="宋体" w:cs="宋体"/>
                <w:color w:val="auto"/>
                <w:szCs w:val="21"/>
                <w:highlight w:val="none"/>
                <w:lang w:bidi="ar"/>
              </w:rPr>
              <w:t>3.若</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到期，承包人未按合同约定更新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的，应按以下约定承担违约责任，且发包人有权以不超过原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金额为限暂停支付余下的合同价款，直至承包人提交新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或提供</w:t>
            </w:r>
            <w:r>
              <w:rPr>
                <w:rFonts w:hint="eastAsia" w:ascii="宋体" w:hAnsi="宋体" w:eastAsia="宋体" w:cs="宋体"/>
                <w:color w:val="auto"/>
                <w:kern w:val="2"/>
                <w:sz w:val="21"/>
                <w:szCs w:val="21"/>
                <w:highlight w:val="none"/>
                <w:lang w:val="en-US" w:eastAsia="zh-CN" w:bidi="ar"/>
              </w:rPr>
              <w:t>本项目分部（子分部）工程质量验收记录（或专业验收记录）及专业工程竣工图。</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（1）自原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期限届满之日起5日内未提交新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的，给予书面警告并限期整改。</w:t>
            </w:r>
          </w:p>
          <w:p>
            <w:pPr>
              <w:keepNext w:val="0"/>
              <w:keepLines w:val="0"/>
              <w:suppressLineNumbers w:val="0"/>
              <w:adjustRightInd w:val="0"/>
              <w:snapToGrid w:val="0"/>
              <w:spacing w:before="0" w:beforeAutospacing="0" w:after="0" w:afterAutospacing="0" w:line="360" w:lineRule="auto"/>
              <w:ind w:left="0" w:right="11"/>
              <w:rPr>
                <w:rFonts w:hint="eastAsia" w:ascii="宋体" w:hAnsi="宋体" w:cs="宋体"/>
                <w:color w:val="auto"/>
                <w:szCs w:val="21"/>
                <w:highlight w:val="none"/>
              </w:rPr>
            </w:pPr>
            <w:r>
              <w:rPr>
                <w:rFonts w:hint="eastAsia" w:ascii="宋体" w:hAnsi="宋体" w:cs="宋体"/>
                <w:color w:val="auto"/>
                <w:szCs w:val="21"/>
                <w:highlight w:val="none"/>
                <w:lang w:bidi="ar"/>
              </w:rPr>
              <w:t>（2）若原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过期达10天（含）仍未提交新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的，则承包人承担一般违约责任；若原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过期达30天（含）仍未提交新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的，则承包人须再承担严重违约责任。</w:t>
            </w:r>
          </w:p>
          <w:p>
            <w:pPr>
              <w:keepNext w:val="0"/>
              <w:keepLines w:val="0"/>
              <w:widowControl w:val="0"/>
              <w:suppressLineNumbers w:val="0"/>
              <w:adjustRightInd w:val="0"/>
              <w:snapToGrid w:val="0"/>
              <w:spacing w:before="0" w:beforeAutospacing="0" w:after="0" w:afterAutospacing="0" w:line="360" w:lineRule="auto"/>
              <w:ind w:left="0" w:right="0"/>
              <w:jc w:val="both"/>
              <w:outlineLvl w:val="3"/>
              <w:rPr>
                <w:rFonts w:hint="eastAsia" w:ascii="宋体" w:hAnsi="宋体" w:cs="宋体"/>
                <w:color w:val="auto"/>
                <w:szCs w:val="21"/>
                <w:highlight w:val="none"/>
              </w:rPr>
            </w:pPr>
            <w:r>
              <w:rPr>
                <w:rFonts w:hint="eastAsia" w:ascii="宋体" w:hAnsi="宋体" w:cs="宋体"/>
                <w:color w:val="auto"/>
                <w:szCs w:val="21"/>
                <w:highlight w:val="none"/>
                <w:lang w:bidi="ar"/>
              </w:rPr>
              <w:t>（3）若原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过期达60天（含）仍未提交新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的，则承包人除按上述约定承担违约责任外，自原</w:t>
            </w:r>
            <w:r>
              <w:rPr>
                <w:rFonts w:hint="eastAsia" w:ascii="宋体" w:hAnsi="宋体" w:cs="宋体"/>
                <w:color w:val="auto"/>
                <w:szCs w:val="21"/>
                <w:highlight w:val="none"/>
                <w:u w:val="single"/>
                <w:lang w:bidi="ar"/>
              </w:rPr>
              <w:t>担保</w:t>
            </w:r>
            <w:r>
              <w:rPr>
                <w:rFonts w:hint="eastAsia" w:ascii="宋体" w:hAnsi="宋体" w:cs="宋体"/>
                <w:color w:val="auto"/>
                <w:szCs w:val="21"/>
                <w:highlight w:val="none"/>
                <w:lang w:bidi="ar"/>
              </w:rPr>
              <w:t>届满第60天起，承包人应向发包人支付违约金</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20000元/天、</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50000元/天、</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100000元/天，直至承包人提交新</w:t>
            </w:r>
            <w:r>
              <w:rPr>
                <w:rFonts w:hint="eastAsia" w:ascii="宋体" w:hAnsi="宋体" w:cs="宋体"/>
                <w:color w:val="auto"/>
                <w:szCs w:val="21"/>
                <w:highlight w:val="none"/>
                <w:u w:val="single"/>
                <w:lang w:bidi="ar"/>
              </w:rPr>
              <w:t>履约担保</w:t>
            </w:r>
            <w:r>
              <w:rPr>
                <w:rFonts w:hint="eastAsia" w:ascii="宋体" w:hAnsi="宋体" w:cs="宋体"/>
                <w:color w:val="auto"/>
                <w:szCs w:val="21"/>
                <w:highlight w:val="none"/>
                <w:lang w:bidi="ar"/>
              </w:rPr>
              <w:t>或提供</w:t>
            </w:r>
            <w:r>
              <w:rPr>
                <w:rFonts w:hint="eastAsia" w:ascii="宋体" w:hAnsi="宋体" w:eastAsia="宋体" w:cs="宋体"/>
                <w:color w:val="auto"/>
                <w:kern w:val="2"/>
                <w:sz w:val="21"/>
                <w:szCs w:val="21"/>
                <w:highlight w:val="none"/>
                <w:lang w:val="en-US" w:eastAsia="zh-CN" w:bidi="ar"/>
              </w:rPr>
              <w:t>本项目分部（子分部）工程质量验收记录（或专业验收记录）及专业工程竣工图。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32</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44.4</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eastAsia" w:ascii="宋体" w:hAnsi="宋体" w:cs="宋体"/>
                <w:color w:val="auto"/>
                <w:szCs w:val="21"/>
                <w:highlight w:val="none"/>
                <w:lang w:bidi="ar"/>
              </w:rPr>
            </w:pPr>
            <w:r>
              <w:rPr>
                <w:rFonts w:hint="eastAsia" w:ascii="宋体" w:hAnsi="宋体" w:cs="宋体"/>
                <w:snapToGrid w:val="0"/>
                <w:color w:val="auto"/>
                <w:kern w:val="0"/>
                <w:szCs w:val="21"/>
                <w:highlight w:val="none"/>
                <w:lang w:bidi="ar"/>
              </w:rPr>
              <w:t>44.4承包人提交的履约</w:t>
            </w:r>
            <w:r>
              <w:rPr>
                <w:rFonts w:hint="eastAsia" w:ascii="宋体" w:hAnsi="宋体" w:cs="宋体"/>
                <w:snapToGrid w:val="0"/>
                <w:color w:val="auto"/>
                <w:kern w:val="0"/>
                <w:szCs w:val="21"/>
                <w:highlight w:val="none"/>
                <w:u w:val="single"/>
                <w:lang w:bidi="ar"/>
              </w:rPr>
              <w:t>银行保函</w:t>
            </w:r>
            <w:r>
              <w:rPr>
                <w:rFonts w:hint="eastAsia" w:ascii="宋体" w:hAnsi="宋体" w:cs="宋体"/>
                <w:snapToGrid w:val="0"/>
                <w:color w:val="auto"/>
                <w:kern w:val="0"/>
                <w:szCs w:val="21"/>
                <w:highlight w:val="none"/>
                <w:lang w:bidi="ar"/>
              </w:rPr>
              <w:t>是对本合同约定的承包人的全部义务（包括但不限于承包人违约后应支付的违约金和赔偿金）的</w:t>
            </w:r>
            <w:r>
              <w:rPr>
                <w:rFonts w:hint="eastAsia" w:ascii="宋体" w:hAnsi="宋体" w:cs="宋体"/>
                <w:snapToGrid w:val="0"/>
                <w:color w:val="auto"/>
                <w:kern w:val="0"/>
                <w:szCs w:val="21"/>
                <w:highlight w:val="none"/>
                <w:u w:val="single"/>
                <w:lang w:bidi="ar"/>
              </w:rPr>
              <w:t>担保</w:t>
            </w:r>
            <w:r>
              <w:rPr>
                <w:rFonts w:hint="eastAsia" w:ascii="宋体" w:hAnsi="宋体" w:cs="宋体"/>
                <w:snapToGrid w:val="0"/>
                <w:color w:val="auto"/>
                <w:kern w:val="0"/>
                <w:szCs w:val="21"/>
                <w:highlight w:val="none"/>
                <w:lang w:bidi="ar"/>
              </w:rPr>
              <w:t>，承包人的任何一次不履行或不完全履行合同义务的行为，发包人均有权向</w:t>
            </w:r>
            <w:r>
              <w:rPr>
                <w:rFonts w:hint="eastAsia" w:ascii="宋体" w:hAnsi="宋体" w:cs="宋体"/>
                <w:snapToGrid w:val="0"/>
                <w:color w:val="auto"/>
                <w:kern w:val="0"/>
                <w:szCs w:val="21"/>
                <w:highlight w:val="none"/>
                <w:u w:val="single"/>
                <w:lang w:bidi="ar"/>
              </w:rPr>
              <w:t>出函银行</w:t>
            </w:r>
            <w:r>
              <w:rPr>
                <w:rFonts w:hint="eastAsia" w:ascii="宋体" w:hAnsi="宋体" w:cs="宋体"/>
                <w:snapToGrid w:val="0"/>
                <w:color w:val="auto"/>
                <w:kern w:val="0"/>
                <w:szCs w:val="21"/>
                <w:highlight w:val="none"/>
                <w:lang w:bidi="ar"/>
              </w:rPr>
              <w:t>提出索赔。</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eastAsia" w:ascii="宋体" w:hAnsi="宋体" w:cs="宋体"/>
                <w:color w:val="auto"/>
                <w:szCs w:val="21"/>
                <w:highlight w:val="none"/>
                <w:lang w:bidi="ar"/>
              </w:rPr>
            </w:pPr>
            <w:r>
              <w:rPr>
                <w:rFonts w:hint="eastAsia" w:ascii="宋体" w:hAnsi="宋体" w:cs="宋体"/>
                <w:snapToGrid w:val="0"/>
                <w:color w:val="auto"/>
                <w:kern w:val="0"/>
                <w:szCs w:val="21"/>
                <w:highlight w:val="none"/>
                <w:lang w:bidi="ar"/>
              </w:rPr>
              <w:t>44.4承包人提交的</w:t>
            </w:r>
            <w:r>
              <w:rPr>
                <w:rFonts w:hint="eastAsia" w:ascii="宋体" w:hAnsi="宋体" w:cs="宋体"/>
                <w:snapToGrid w:val="0"/>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是对本合同约定的承包人的全部义务（包括但不限于承包人违约后应支付的违约金和赔偿金）的</w:t>
            </w:r>
            <w:r>
              <w:rPr>
                <w:rFonts w:hint="eastAsia" w:ascii="宋体" w:hAnsi="宋体" w:cs="宋体"/>
                <w:snapToGrid w:val="0"/>
                <w:color w:val="auto"/>
                <w:kern w:val="0"/>
                <w:szCs w:val="21"/>
                <w:highlight w:val="none"/>
                <w:u w:val="single"/>
                <w:lang w:bidi="ar"/>
              </w:rPr>
              <w:t>担保</w:t>
            </w:r>
            <w:r>
              <w:rPr>
                <w:rFonts w:hint="eastAsia" w:ascii="宋体" w:hAnsi="宋体" w:cs="宋体"/>
                <w:snapToGrid w:val="0"/>
                <w:color w:val="auto"/>
                <w:kern w:val="0"/>
                <w:szCs w:val="21"/>
                <w:highlight w:val="none"/>
                <w:lang w:bidi="ar"/>
              </w:rPr>
              <w:t>，承包人的任何一次不履行或不完全履行合同义务的行为，发包人均有权向</w:t>
            </w:r>
            <w:r>
              <w:rPr>
                <w:rFonts w:hint="eastAsia" w:ascii="宋体" w:hAnsi="宋体" w:cs="宋体"/>
                <w:color w:val="auto"/>
                <w:kern w:val="0"/>
                <w:szCs w:val="21"/>
                <w:highlight w:val="none"/>
                <w:u w:val="single"/>
                <w:lang w:bidi="ar"/>
              </w:rPr>
              <w:t>保证人</w:t>
            </w:r>
            <w:r>
              <w:rPr>
                <w:rFonts w:hint="eastAsia" w:ascii="宋体" w:hAnsi="宋体" w:cs="宋体"/>
                <w:snapToGrid w:val="0"/>
                <w:color w:val="auto"/>
                <w:kern w:val="0"/>
                <w:szCs w:val="21"/>
                <w:highlight w:val="none"/>
                <w:lang w:bidi="ar"/>
              </w:rPr>
              <w:t>提出索赔。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33</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napToGrid w:val="0"/>
                <w:color w:val="auto"/>
                <w:kern w:val="0"/>
                <w:szCs w:val="21"/>
                <w:highlight w:val="none"/>
                <w:lang w:bidi="ar"/>
              </w:rPr>
            </w:pPr>
            <w:r>
              <w:rPr>
                <w:rFonts w:hint="eastAsia" w:ascii="宋体" w:hAnsi="宋体" w:cs="宋体"/>
                <w:color w:val="auto"/>
                <w:kern w:val="0"/>
                <w:szCs w:val="21"/>
                <w:highlight w:val="none"/>
                <w:lang w:bidi="ar"/>
              </w:rPr>
              <w:t>44.5</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44.5承包人不履行或不完全履行合同义务的行为导致发包人依据履约</w:t>
            </w:r>
            <w:r>
              <w:rPr>
                <w:rFonts w:hint="eastAsia" w:ascii="宋体" w:hAnsi="宋体" w:cs="宋体"/>
                <w:snapToGrid w:val="0"/>
                <w:color w:val="auto"/>
                <w:kern w:val="0"/>
                <w:szCs w:val="21"/>
                <w:highlight w:val="none"/>
                <w:u w:val="single"/>
                <w:lang w:bidi="ar"/>
              </w:rPr>
              <w:t>银行保函</w:t>
            </w:r>
            <w:r>
              <w:rPr>
                <w:rFonts w:hint="eastAsia" w:ascii="宋体" w:hAnsi="宋体" w:cs="宋体"/>
                <w:snapToGrid w:val="0"/>
                <w:color w:val="auto"/>
                <w:kern w:val="0"/>
                <w:szCs w:val="21"/>
                <w:highlight w:val="none"/>
                <w:lang w:bidi="ar"/>
              </w:rPr>
              <w:t>向</w:t>
            </w:r>
            <w:r>
              <w:rPr>
                <w:rFonts w:hint="eastAsia" w:ascii="宋体" w:hAnsi="宋体" w:cs="宋体"/>
                <w:snapToGrid w:val="0"/>
                <w:color w:val="auto"/>
                <w:kern w:val="0"/>
                <w:szCs w:val="21"/>
                <w:highlight w:val="none"/>
                <w:u w:val="single"/>
                <w:lang w:bidi="ar"/>
              </w:rPr>
              <w:t>银行</w:t>
            </w:r>
            <w:r>
              <w:rPr>
                <w:rFonts w:hint="eastAsia" w:ascii="宋体" w:hAnsi="宋体" w:cs="宋体"/>
                <w:snapToGrid w:val="0"/>
                <w:color w:val="auto"/>
                <w:kern w:val="0"/>
                <w:szCs w:val="21"/>
                <w:highlight w:val="none"/>
                <w:lang w:bidi="ar"/>
              </w:rPr>
              <w:t>索赔</w:t>
            </w:r>
            <w:r>
              <w:rPr>
                <w:rFonts w:hint="eastAsia" w:ascii="宋体" w:hAnsi="宋体" w:cs="宋体"/>
                <w:snapToGrid w:val="0"/>
                <w:color w:val="auto"/>
                <w:kern w:val="0"/>
                <w:szCs w:val="21"/>
                <w:highlight w:val="none"/>
                <w:u w:val="single"/>
                <w:lang w:bidi="ar"/>
              </w:rPr>
              <w:t>履约银行保函</w:t>
            </w:r>
            <w:r>
              <w:rPr>
                <w:rFonts w:hint="eastAsia" w:ascii="宋体" w:hAnsi="宋体" w:cs="宋体"/>
                <w:snapToGrid w:val="0"/>
                <w:color w:val="auto"/>
                <w:kern w:val="0"/>
                <w:szCs w:val="21"/>
                <w:highlight w:val="none"/>
                <w:lang w:bidi="ar"/>
              </w:rPr>
              <w:t>金额的一部分或者全部的，承包人必须在发包人规定的时间内补充提交履约</w:t>
            </w:r>
            <w:r>
              <w:rPr>
                <w:rFonts w:hint="eastAsia" w:ascii="宋体" w:hAnsi="宋体" w:cs="宋体"/>
                <w:snapToGrid w:val="0"/>
                <w:color w:val="auto"/>
                <w:kern w:val="0"/>
                <w:szCs w:val="21"/>
                <w:highlight w:val="none"/>
                <w:u w:val="single"/>
                <w:lang w:bidi="ar"/>
              </w:rPr>
              <w:t>银行保函</w:t>
            </w:r>
            <w:r>
              <w:rPr>
                <w:rFonts w:hint="eastAsia" w:ascii="宋体" w:hAnsi="宋体" w:cs="宋体"/>
                <w:snapToGrid w:val="0"/>
                <w:color w:val="auto"/>
                <w:kern w:val="0"/>
                <w:szCs w:val="21"/>
                <w:highlight w:val="none"/>
                <w:lang w:bidi="ar"/>
              </w:rPr>
              <w:t>，使得本合同履行期间有效的</w:t>
            </w:r>
            <w:r>
              <w:rPr>
                <w:rFonts w:hint="eastAsia" w:ascii="宋体" w:hAnsi="宋体" w:cs="宋体"/>
                <w:snapToGrid w:val="0"/>
                <w:color w:val="auto"/>
                <w:kern w:val="0"/>
                <w:szCs w:val="21"/>
                <w:highlight w:val="none"/>
                <w:u w:val="single"/>
                <w:lang w:bidi="ar"/>
              </w:rPr>
              <w:t>履约银行保函</w:t>
            </w:r>
            <w:r>
              <w:rPr>
                <w:rFonts w:hint="eastAsia" w:ascii="宋体" w:hAnsi="宋体" w:cs="宋体"/>
                <w:snapToGrid w:val="0"/>
                <w:color w:val="auto"/>
                <w:kern w:val="0"/>
                <w:szCs w:val="21"/>
                <w:highlight w:val="none"/>
                <w:lang w:bidi="ar"/>
              </w:rPr>
              <w:t>金额等于承包人第一次提交的</w:t>
            </w:r>
            <w:r>
              <w:rPr>
                <w:rFonts w:hint="eastAsia" w:ascii="宋体" w:hAnsi="宋体" w:cs="宋体"/>
                <w:snapToGrid w:val="0"/>
                <w:color w:val="auto"/>
                <w:kern w:val="0"/>
                <w:szCs w:val="21"/>
                <w:highlight w:val="none"/>
                <w:u w:val="single"/>
                <w:lang w:bidi="ar"/>
              </w:rPr>
              <w:t>履约银行保函</w:t>
            </w:r>
            <w:r>
              <w:rPr>
                <w:rFonts w:hint="eastAsia" w:ascii="宋体" w:hAnsi="宋体" w:cs="宋体"/>
                <w:snapToGrid w:val="0"/>
                <w:color w:val="auto"/>
                <w:kern w:val="0"/>
                <w:szCs w:val="21"/>
                <w:highlight w:val="none"/>
                <w:lang w:bidi="ar"/>
              </w:rPr>
              <w:t>金额。</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44.5承包人不履行或不完全履行合同义务的行为导致发包人依据</w:t>
            </w:r>
            <w:r>
              <w:rPr>
                <w:rFonts w:hint="eastAsia" w:ascii="宋体" w:hAnsi="宋体" w:cs="宋体"/>
                <w:snapToGrid w:val="0"/>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向</w:t>
            </w:r>
            <w:r>
              <w:rPr>
                <w:rFonts w:hint="eastAsia" w:ascii="宋体" w:hAnsi="宋体" w:cs="宋体"/>
                <w:color w:val="auto"/>
                <w:kern w:val="0"/>
                <w:szCs w:val="21"/>
                <w:highlight w:val="none"/>
                <w:u w:val="single"/>
                <w:lang w:bidi="ar"/>
              </w:rPr>
              <w:t>保证人</w:t>
            </w:r>
            <w:r>
              <w:rPr>
                <w:rFonts w:hint="eastAsia" w:ascii="宋体" w:hAnsi="宋体" w:cs="宋体"/>
                <w:snapToGrid w:val="0"/>
                <w:color w:val="auto"/>
                <w:kern w:val="0"/>
                <w:szCs w:val="21"/>
                <w:highlight w:val="none"/>
                <w:lang w:bidi="ar"/>
              </w:rPr>
              <w:t>索赔</w:t>
            </w:r>
            <w:r>
              <w:rPr>
                <w:rFonts w:hint="eastAsia" w:ascii="宋体" w:hAnsi="宋体" w:cs="宋体"/>
                <w:color w:val="auto"/>
                <w:szCs w:val="21"/>
                <w:highlight w:val="none"/>
                <w:u w:val="single"/>
                <w:lang w:bidi="ar"/>
              </w:rPr>
              <w:t>担保</w:t>
            </w:r>
            <w:r>
              <w:rPr>
                <w:rFonts w:hint="eastAsia" w:ascii="宋体" w:hAnsi="宋体" w:cs="宋体"/>
                <w:snapToGrid w:val="0"/>
                <w:color w:val="auto"/>
                <w:kern w:val="0"/>
                <w:szCs w:val="21"/>
                <w:highlight w:val="none"/>
                <w:lang w:bidi="ar"/>
              </w:rPr>
              <w:t>金额的一部分或者全部的，承包人必须在发包人规定的时间内补充提交</w:t>
            </w:r>
            <w:r>
              <w:rPr>
                <w:rFonts w:hint="eastAsia" w:ascii="宋体" w:hAnsi="宋体" w:cs="宋体"/>
                <w:snapToGrid w:val="0"/>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，使得本合同履行期间有效的</w:t>
            </w:r>
            <w:r>
              <w:rPr>
                <w:rFonts w:hint="eastAsia" w:ascii="宋体" w:hAnsi="宋体" w:cs="宋体"/>
                <w:color w:val="auto"/>
                <w:szCs w:val="21"/>
                <w:highlight w:val="none"/>
                <w:u w:val="single"/>
                <w:lang w:bidi="ar"/>
              </w:rPr>
              <w:t>担保</w:t>
            </w:r>
            <w:r>
              <w:rPr>
                <w:rFonts w:hint="eastAsia" w:ascii="宋体" w:hAnsi="宋体" w:cs="宋体"/>
                <w:snapToGrid w:val="0"/>
                <w:color w:val="auto"/>
                <w:kern w:val="0"/>
                <w:szCs w:val="21"/>
                <w:highlight w:val="none"/>
                <w:lang w:bidi="ar"/>
              </w:rPr>
              <w:t>金额等于承包人第一次提交的</w:t>
            </w:r>
            <w:r>
              <w:rPr>
                <w:rFonts w:hint="eastAsia" w:ascii="宋体" w:hAnsi="宋体" w:cs="宋体"/>
                <w:color w:val="auto"/>
                <w:szCs w:val="21"/>
                <w:highlight w:val="none"/>
                <w:u w:val="single"/>
                <w:lang w:bidi="ar"/>
              </w:rPr>
              <w:t>担保</w:t>
            </w:r>
            <w:r>
              <w:rPr>
                <w:rFonts w:hint="eastAsia" w:ascii="宋体" w:hAnsi="宋体" w:cs="宋体"/>
                <w:snapToGrid w:val="0"/>
                <w:color w:val="auto"/>
                <w:kern w:val="0"/>
                <w:szCs w:val="21"/>
                <w:highlight w:val="none"/>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34</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napToGrid w:val="0"/>
                <w:color w:val="auto"/>
                <w:kern w:val="0"/>
                <w:szCs w:val="21"/>
                <w:highlight w:val="none"/>
                <w:lang w:bidi="ar"/>
              </w:rPr>
            </w:pPr>
            <w:r>
              <w:rPr>
                <w:rFonts w:hint="eastAsia" w:ascii="宋体" w:hAnsi="宋体" w:cs="宋体"/>
                <w:color w:val="auto"/>
                <w:kern w:val="0"/>
                <w:szCs w:val="21"/>
                <w:highlight w:val="none"/>
                <w:lang w:bidi="ar"/>
              </w:rPr>
              <w:t>44.6</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44.6如果承包人不按发包人的要求及时补充提交履约</w:t>
            </w:r>
            <w:r>
              <w:rPr>
                <w:rFonts w:hint="eastAsia" w:ascii="宋体" w:hAnsi="宋体" w:cs="宋体"/>
                <w:snapToGrid w:val="0"/>
                <w:color w:val="auto"/>
                <w:kern w:val="0"/>
                <w:szCs w:val="21"/>
                <w:highlight w:val="none"/>
                <w:u w:val="single"/>
                <w:lang w:bidi="ar"/>
              </w:rPr>
              <w:t>银行保函</w:t>
            </w:r>
            <w:r>
              <w:rPr>
                <w:rFonts w:hint="eastAsia" w:ascii="宋体" w:hAnsi="宋体" w:cs="宋体"/>
                <w:snapToGrid w:val="0"/>
                <w:color w:val="auto"/>
                <w:kern w:val="0"/>
                <w:szCs w:val="21"/>
                <w:highlight w:val="none"/>
                <w:lang w:bidi="ar"/>
              </w:rPr>
              <w:t>，则发包人有权单方面部分解除或解除本合同，并按合同专用条款第</w:t>
            </w:r>
            <w:r>
              <w:rPr>
                <w:rFonts w:hint="eastAsia" w:ascii="宋体" w:hAnsi="宋体" w:cs="宋体"/>
                <w:color w:val="auto"/>
                <w:kern w:val="0"/>
                <w:szCs w:val="21"/>
                <w:highlight w:val="none"/>
                <w:lang w:bidi="ar"/>
              </w:rPr>
              <w:t>38.4</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4</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5</w:t>
            </w:r>
            <w:r>
              <w:rPr>
                <w:rFonts w:hint="eastAsia" w:ascii="宋体" w:hAnsi="宋体" w:cs="宋体"/>
                <w:snapToGrid w:val="0"/>
                <w:color w:val="auto"/>
                <w:kern w:val="0"/>
                <w:szCs w:val="21"/>
                <w:highlight w:val="none"/>
                <w:lang w:bidi="ar"/>
              </w:rPr>
              <w:t>）及</w:t>
            </w:r>
            <w:r>
              <w:rPr>
                <w:rFonts w:hint="eastAsia" w:ascii="宋体" w:hAnsi="宋体" w:cs="宋体"/>
                <w:color w:val="auto"/>
                <w:kern w:val="0"/>
                <w:szCs w:val="21"/>
                <w:highlight w:val="none"/>
                <w:lang w:bidi="ar"/>
              </w:rPr>
              <w:t>47.9</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47.10</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47.11</w:t>
            </w:r>
            <w:r>
              <w:rPr>
                <w:rFonts w:hint="eastAsia" w:ascii="宋体" w:hAnsi="宋体" w:cs="宋体"/>
                <w:snapToGrid w:val="0"/>
                <w:color w:val="auto"/>
                <w:kern w:val="0"/>
                <w:szCs w:val="21"/>
                <w:highlight w:val="none"/>
                <w:lang w:bidi="ar"/>
              </w:rPr>
              <w:t>款的有关约定执行。</w:t>
            </w:r>
          </w:p>
        </w:tc>
        <w:tc>
          <w:tcPr>
            <w:tcW w:w="3577"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44.6如果承包人不按发包人的要求及时补充提交</w:t>
            </w:r>
            <w:r>
              <w:rPr>
                <w:rFonts w:hint="eastAsia" w:ascii="宋体" w:hAnsi="宋体" w:cs="宋体"/>
                <w:snapToGrid w:val="0"/>
                <w:color w:val="auto"/>
                <w:kern w:val="0"/>
                <w:szCs w:val="21"/>
                <w:highlight w:val="none"/>
                <w:u w:val="single"/>
                <w:lang w:bidi="ar"/>
              </w:rPr>
              <w:t>履约担保</w:t>
            </w:r>
            <w:r>
              <w:rPr>
                <w:rFonts w:hint="eastAsia" w:ascii="宋体" w:hAnsi="宋体" w:cs="宋体"/>
                <w:snapToGrid w:val="0"/>
                <w:color w:val="auto"/>
                <w:kern w:val="0"/>
                <w:szCs w:val="21"/>
                <w:highlight w:val="none"/>
                <w:lang w:bidi="ar"/>
              </w:rPr>
              <w:t>，则发包人有权单方面部分解除或解除本合同，并按合同专用条款第</w:t>
            </w:r>
            <w:r>
              <w:rPr>
                <w:rFonts w:hint="eastAsia" w:ascii="宋体" w:hAnsi="宋体" w:cs="宋体"/>
                <w:color w:val="auto"/>
                <w:kern w:val="0"/>
                <w:szCs w:val="21"/>
                <w:highlight w:val="none"/>
                <w:lang w:bidi="ar"/>
              </w:rPr>
              <w:t>38.4</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4</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5</w:t>
            </w:r>
            <w:r>
              <w:rPr>
                <w:rFonts w:hint="eastAsia" w:ascii="宋体" w:hAnsi="宋体" w:cs="宋体"/>
                <w:snapToGrid w:val="0"/>
                <w:color w:val="auto"/>
                <w:kern w:val="0"/>
                <w:szCs w:val="21"/>
                <w:highlight w:val="none"/>
                <w:lang w:bidi="ar"/>
              </w:rPr>
              <w:t>）及</w:t>
            </w:r>
            <w:r>
              <w:rPr>
                <w:rFonts w:hint="eastAsia" w:ascii="宋体" w:hAnsi="宋体" w:cs="宋体"/>
                <w:color w:val="auto"/>
                <w:kern w:val="0"/>
                <w:szCs w:val="21"/>
                <w:highlight w:val="none"/>
                <w:lang w:bidi="ar"/>
              </w:rPr>
              <w:t>47.9</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47.10</w:t>
            </w:r>
            <w:r>
              <w:rPr>
                <w:rFonts w:hint="eastAsia" w:ascii="宋体" w:hAnsi="宋体" w:cs="宋体"/>
                <w:snapToGrid w:val="0"/>
                <w:color w:val="auto"/>
                <w:kern w:val="0"/>
                <w:szCs w:val="21"/>
                <w:highlight w:val="none"/>
                <w:lang w:bidi="ar"/>
              </w:rPr>
              <w:t>、</w:t>
            </w:r>
            <w:r>
              <w:rPr>
                <w:rFonts w:hint="eastAsia" w:ascii="宋体" w:hAnsi="宋体" w:cs="宋体"/>
                <w:color w:val="auto"/>
                <w:kern w:val="0"/>
                <w:szCs w:val="21"/>
                <w:highlight w:val="none"/>
                <w:lang w:bidi="ar"/>
              </w:rPr>
              <w:t>47.11</w:t>
            </w:r>
            <w:r>
              <w:rPr>
                <w:rFonts w:hint="eastAsia" w:ascii="宋体" w:hAnsi="宋体" w:cs="宋体"/>
                <w:snapToGrid w:val="0"/>
                <w:color w:val="auto"/>
                <w:kern w:val="0"/>
                <w:szCs w:val="21"/>
                <w:highlight w:val="none"/>
                <w:lang w:bidi="ar"/>
              </w:rPr>
              <w:t>款的有关约定执行。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35</w:t>
            </w:r>
          </w:p>
        </w:tc>
        <w:tc>
          <w:tcPr>
            <w:tcW w:w="988"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44.7</w:t>
            </w:r>
          </w:p>
        </w:tc>
        <w:tc>
          <w:tcPr>
            <w:tcW w:w="720"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60" w:lineRule="auto"/>
              <w:ind w:left="0" w:right="11"/>
              <w:outlineLvl w:val="3"/>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44.7</w:t>
            </w:r>
            <w:r>
              <w:rPr>
                <w:rFonts w:hint="eastAsia" w:ascii="宋体" w:hAnsi="宋体" w:cs="宋体"/>
                <w:color w:val="auto"/>
                <w:szCs w:val="21"/>
                <w:highlight w:val="none"/>
                <w:lang w:bidi="ar"/>
              </w:rPr>
              <w:t>承包人提供本项目所需全部分部（子分部）工程质量验收记录（</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地基与基础，</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主体结构，</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建筑装饰装修，</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屋面工程，</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建筑给水、排水及采暖，</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通风与空调，</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建筑电气，</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建筑智能化，</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建筑节能，</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电梯，</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室外设施，</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附属建筑及室外环境，</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 xml:space="preserve">室外安装, </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其他</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）及竣工图后，可以向发包人申请退还履约</w:t>
            </w:r>
            <w:r>
              <w:rPr>
                <w:rFonts w:hint="eastAsia" w:ascii="宋体" w:hAnsi="宋体" w:cs="宋体"/>
                <w:color w:val="auto"/>
                <w:szCs w:val="21"/>
                <w:highlight w:val="none"/>
                <w:u w:val="single"/>
                <w:lang w:bidi="ar"/>
              </w:rPr>
              <w:t>银行保函</w:t>
            </w:r>
            <w:r>
              <w:rPr>
                <w:rFonts w:hint="eastAsia" w:ascii="宋体" w:hAnsi="宋体" w:cs="宋体"/>
                <w:snapToGrid w:val="0"/>
                <w:color w:val="auto"/>
                <w:kern w:val="0"/>
                <w:szCs w:val="21"/>
                <w:highlight w:val="none"/>
                <w:lang w:bidi="ar"/>
              </w:rPr>
              <w:t>。</w:t>
            </w:r>
          </w:p>
        </w:tc>
        <w:tc>
          <w:tcPr>
            <w:tcW w:w="3577" w:type="dxa"/>
            <w:tcBorders>
              <w:left w:val="nil"/>
            </w:tcBorders>
            <w:noWrap/>
            <w:vAlign w:val="center"/>
          </w:tcPr>
          <w:p>
            <w:pPr>
              <w:keepNext w:val="0"/>
              <w:keepLines w:val="0"/>
              <w:widowControl w:val="0"/>
              <w:suppressLineNumbers w:val="0"/>
              <w:adjustRightInd w:val="0"/>
              <w:snapToGrid w:val="0"/>
              <w:spacing w:before="0" w:beforeAutospacing="0" w:after="0" w:afterAutospacing="0" w:line="360" w:lineRule="auto"/>
              <w:ind w:left="0" w:right="0"/>
              <w:jc w:val="both"/>
              <w:outlineLvl w:val="3"/>
              <w:rPr>
                <w:rFonts w:hint="eastAsia" w:ascii="宋体" w:hAnsi="宋体" w:cs="宋体"/>
                <w:snapToGrid w:val="0"/>
                <w:color w:val="auto"/>
                <w:kern w:val="0"/>
                <w:szCs w:val="21"/>
                <w:highlight w:val="none"/>
                <w:lang w:bidi="ar"/>
              </w:rPr>
            </w:pPr>
            <w:r>
              <w:rPr>
                <w:rFonts w:hint="eastAsia" w:ascii="宋体" w:hAnsi="宋体" w:cs="宋体"/>
                <w:snapToGrid w:val="0"/>
                <w:color w:val="auto"/>
                <w:kern w:val="0"/>
                <w:szCs w:val="21"/>
                <w:highlight w:val="none"/>
                <w:lang w:bidi="ar"/>
              </w:rPr>
              <w:t>44.7</w:t>
            </w:r>
            <w:r>
              <w:rPr>
                <w:rFonts w:hint="eastAsia" w:ascii="宋体" w:hAnsi="宋体" w:cs="宋体"/>
                <w:color w:val="auto"/>
                <w:szCs w:val="21"/>
                <w:highlight w:val="none"/>
                <w:lang w:bidi="ar"/>
              </w:rPr>
              <w:t>承包人提供本项目分部（子分部）工程质量验收记录</w:t>
            </w:r>
            <w:r>
              <w:rPr>
                <w:rFonts w:hint="eastAsia" w:ascii="宋体" w:hAnsi="宋体" w:eastAsia="宋体" w:cs="宋体"/>
                <w:color w:val="auto"/>
                <w:kern w:val="2"/>
                <w:sz w:val="21"/>
                <w:szCs w:val="21"/>
                <w:highlight w:val="none"/>
                <w:lang w:val="en-US" w:eastAsia="zh-CN" w:bidi="ar"/>
              </w:rPr>
              <w:t>或专业验收记录</w:t>
            </w:r>
            <w:r>
              <w:rPr>
                <w:rFonts w:hint="eastAsia" w:ascii="宋体" w:hAnsi="宋体" w:cs="宋体"/>
                <w:color w:val="auto"/>
                <w:szCs w:val="21"/>
                <w:highlight w:val="none"/>
                <w:lang w:bidi="ar"/>
              </w:rPr>
              <w:t>（</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地基与基础，</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主体结构，</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建筑装饰装修，</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屋面工程，</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建筑给水、排水及采暖，</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通风与空调，</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建筑电气，</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建筑智能化，</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建筑节能，</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电梯，</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室外设施，</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附属建筑及室外环境，</w:t>
            </w:r>
            <w:r>
              <w:rPr>
                <w:rFonts w:hint="eastAsia" w:ascii="宋体" w:hAnsi="宋体" w:cs="宋体"/>
                <w:b/>
                <w:color w:val="auto"/>
                <w:szCs w:val="21"/>
                <w:highlight w:val="none"/>
                <w:lang w:eastAsia="zh-CN" w:bidi="ar"/>
              </w:rPr>
              <w:t>□</w:t>
            </w:r>
            <w:r>
              <w:rPr>
                <w:rFonts w:hint="eastAsia" w:ascii="宋体" w:hAnsi="宋体" w:cs="宋体"/>
                <w:color w:val="auto"/>
                <w:szCs w:val="21"/>
                <w:highlight w:val="none"/>
                <w:lang w:bidi="ar"/>
              </w:rPr>
              <w:t xml:space="preserve">室外安装, </w:t>
            </w:r>
            <w:r>
              <w:rPr>
                <w:rFonts w:hint="eastAsia" w:ascii="宋体" w:hAnsi="宋体" w:cs="宋体"/>
                <w:b/>
                <w:color w:val="auto"/>
                <w:szCs w:val="21"/>
                <w:highlight w:val="none"/>
                <w:lang w:bidi="ar"/>
              </w:rPr>
              <w:t>□</w:t>
            </w:r>
            <w:r>
              <w:rPr>
                <w:rFonts w:hint="eastAsia" w:ascii="宋体" w:hAnsi="宋体" w:cs="宋体"/>
                <w:color w:val="auto"/>
                <w:szCs w:val="21"/>
                <w:highlight w:val="none"/>
                <w:lang w:bidi="ar"/>
              </w:rPr>
              <w:t>其他）及</w:t>
            </w:r>
            <w:r>
              <w:rPr>
                <w:rFonts w:hint="default" w:ascii="宋体" w:hAnsi="宋体" w:cs="宋体"/>
                <w:color w:val="auto"/>
                <w:szCs w:val="21"/>
                <w:highlight w:val="none"/>
                <w:lang w:bidi="ar"/>
              </w:rPr>
              <w:t>专业工程</w:t>
            </w:r>
            <w:r>
              <w:rPr>
                <w:rFonts w:hint="eastAsia" w:ascii="宋体" w:hAnsi="宋体" w:cs="宋体"/>
                <w:color w:val="auto"/>
                <w:szCs w:val="21"/>
                <w:highlight w:val="none"/>
                <w:lang w:bidi="ar"/>
              </w:rPr>
              <w:t>竣工图后，可以向发包人申请退还</w:t>
            </w:r>
            <w:r>
              <w:rPr>
                <w:rFonts w:hint="eastAsia" w:ascii="宋体" w:hAnsi="宋体" w:cs="宋体"/>
                <w:color w:val="auto"/>
                <w:szCs w:val="21"/>
                <w:highlight w:val="none"/>
                <w:u w:val="single"/>
                <w:lang w:bidi="ar"/>
              </w:rPr>
              <w:t>履约担保</w:t>
            </w:r>
            <w:r>
              <w:rPr>
                <w:rFonts w:hint="eastAsia" w:ascii="宋体" w:hAnsi="宋体" w:cs="宋体"/>
                <w:snapToGrid w:val="0"/>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36</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default" w:ascii="宋体" w:hAnsi="宋体" w:cs="宋体"/>
                <w:color w:val="auto"/>
                <w:szCs w:val="21"/>
                <w:highlight w:val="none"/>
              </w:rPr>
              <w:t>50.2</w:t>
            </w:r>
            <w:r>
              <w:rPr>
                <w:rFonts w:hint="eastAsia" w:ascii="宋体" w:hAnsi="宋体" w:cs="宋体"/>
                <w:color w:val="auto"/>
                <w:szCs w:val="21"/>
                <w:highlight w:val="none"/>
              </w:rPr>
              <w:t>（</w:t>
            </w:r>
            <w:r>
              <w:rPr>
                <w:rFonts w:hint="default" w:ascii="宋体" w:hAnsi="宋体" w:cs="宋体"/>
                <w:color w:val="auto"/>
                <w:szCs w:val="21"/>
                <w:highlight w:val="none"/>
              </w:rPr>
              <w:t>1</w:t>
            </w:r>
            <w:r>
              <w:rPr>
                <w:rFonts w:hint="eastAsia" w:ascii="宋体" w:hAnsi="宋体" w:cs="宋体"/>
                <w:color w:val="auto"/>
                <w:szCs w:val="21"/>
                <w:highlight w:val="none"/>
              </w:rPr>
              <w:t>）</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eastAsia" w:ascii="宋体" w:hAnsi="宋体" w:cs="宋体"/>
                <w:color w:val="auto"/>
                <w:sz w:val="20"/>
                <w:szCs w:val="20"/>
                <w:highlight w:val="none"/>
              </w:rPr>
              <w:t>修改</w:t>
            </w:r>
          </w:p>
        </w:tc>
        <w:tc>
          <w:tcPr>
            <w:tcW w:w="3669"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11"/>
              <w:rPr>
                <w:rFonts w:hint="default" w:ascii="宋体"/>
                <w:color w:val="auto"/>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）严格按照合同和招投标文件规定履行义务，并同意发包人将其履行合同、招投标文件义务的履约情况和不诚信行为（包括但不限于由发包人作出的违约责任处理决定等）在发包人网站和</w:t>
            </w:r>
            <w:r>
              <w:rPr>
                <w:rFonts w:hint="eastAsia" w:ascii="宋体" w:hAnsi="宋体" w:cs="宋体"/>
                <w:strike/>
                <w:color w:val="auto"/>
                <w:kern w:val="0"/>
                <w:szCs w:val="21"/>
                <w:highlight w:val="none"/>
              </w:rPr>
              <w:t>广州市</w:t>
            </w:r>
            <w:r>
              <w:rPr>
                <w:rFonts w:hint="eastAsia" w:ascii="宋体" w:hAnsi="宋体" w:cs="宋体"/>
                <w:color w:val="auto"/>
                <w:kern w:val="0"/>
                <w:szCs w:val="21"/>
                <w:highlight w:val="none"/>
              </w:rPr>
              <w:t>建设项目业主网站及其他媒体上公开披露，由此造成的一切损失和不利后果均由承包人自行承担。</w:t>
            </w:r>
          </w:p>
        </w:tc>
        <w:tc>
          <w:tcPr>
            <w:tcW w:w="3577" w:type="dxa"/>
            <w:tcBorders>
              <w:left w:val="nil"/>
            </w:tcBorders>
            <w:noWrap/>
            <w:vAlign w:val="center"/>
          </w:tcPr>
          <w:p>
            <w:pPr>
              <w:keepNext w:val="0"/>
              <w:keepLines w:val="0"/>
              <w:suppressLineNumbers w:val="0"/>
              <w:spacing w:before="0" w:beforeAutospacing="0" w:after="0" w:afterAutospacing="0"/>
              <w:ind w:left="0" w:right="26"/>
              <w:rPr>
                <w:rFonts w:hint="default" w:ascii="宋体"/>
                <w:color w:val="auto"/>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）严格按照合同和招投标文件规定履行义务，并同意发包人将其履行合同、招投标文件义务的履约情况和不诚信行为（包括但不限于由发包人作出的组织的考核、考评通报、</w:t>
            </w:r>
            <w:r>
              <w:rPr>
                <w:rFonts w:hint="default" w:ascii="宋体" w:hAnsi="宋体" w:cs="宋体"/>
                <w:color w:val="auto"/>
                <w:kern w:val="0"/>
                <w:szCs w:val="21"/>
                <w:highlight w:val="none"/>
              </w:rPr>
              <w:t>作出的</w:t>
            </w:r>
            <w:r>
              <w:rPr>
                <w:rFonts w:hint="eastAsia" w:ascii="宋体" w:hAnsi="宋体" w:cs="宋体"/>
                <w:color w:val="auto"/>
                <w:kern w:val="0"/>
                <w:szCs w:val="21"/>
                <w:highlight w:val="none"/>
              </w:rPr>
              <w:t>违约责任处理决定等）在发包人网站和建设项目业主网站及其他媒体上公开披露，由此造成的一切损失和不利后果均由承包人自行承担。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37</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50.2</w:t>
            </w:r>
            <w:r>
              <w:rPr>
                <w:rFonts w:hint="eastAsia" w:ascii="宋体" w:hAnsi="宋体" w:cs="宋体"/>
                <w:color w:val="auto"/>
                <w:szCs w:val="21"/>
                <w:highlight w:val="none"/>
              </w:rPr>
              <w:t>（</w:t>
            </w:r>
            <w:r>
              <w:rPr>
                <w:rFonts w:hint="default" w:ascii="宋体" w:hAnsi="宋体" w:cs="宋体"/>
                <w:color w:val="auto"/>
                <w:szCs w:val="21"/>
                <w:highlight w:val="none"/>
              </w:rPr>
              <w:t>2</w:t>
            </w:r>
            <w:r>
              <w:rPr>
                <w:rFonts w:hint="eastAsia" w:ascii="宋体" w:hAnsi="宋体" w:cs="宋体"/>
                <w:color w:val="auto"/>
                <w:szCs w:val="21"/>
                <w:highlight w:val="none"/>
              </w:rPr>
              <w:t>）</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修改</w:t>
            </w:r>
          </w:p>
        </w:tc>
        <w:tc>
          <w:tcPr>
            <w:tcW w:w="3669"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rPr>
                <w:rFonts w:hint="default" w:ascii="宋体"/>
                <w:color w:val="auto"/>
                <w:kern w:val="0"/>
                <w:szCs w:val="21"/>
                <w:highlight w:val="none"/>
              </w:rPr>
            </w:pPr>
            <w:r>
              <w:rPr>
                <w:rFonts w:hint="eastAsia" w:ascii="宋体" w:hAnsi="宋体" w:cs="宋体"/>
                <w:color w:val="auto"/>
                <w:szCs w:val="21"/>
                <w:highlight w:val="none"/>
              </w:rPr>
              <w:t>（</w:t>
            </w:r>
            <w:r>
              <w:rPr>
                <w:rFonts w:hint="default" w:cs="Calibri"/>
                <w:color w:val="auto"/>
                <w:szCs w:val="21"/>
                <w:highlight w:val="none"/>
              </w:rPr>
              <w:t>2</w:t>
            </w:r>
            <w:r>
              <w:rPr>
                <w:rFonts w:hint="eastAsia" w:ascii="宋体" w:hAnsi="宋体" w:cs="宋体"/>
                <w:color w:val="auto"/>
                <w:szCs w:val="21"/>
                <w:highlight w:val="none"/>
              </w:rPr>
              <w:t>）因承包人原因导致发包人参与诉讼、仲裁事项的，应赔偿发包人的经济损失，以及承担由此支出的所有诉讼费、仲裁费、律师费及其他费用，并且在收到发包人赔付通知后立即支付，否则，每逾期</w:t>
            </w:r>
            <w:r>
              <w:rPr>
                <w:rFonts w:hint="default" w:cs="Calibri"/>
                <w:color w:val="auto"/>
                <w:szCs w:val="21"/>
                <w:highlight w:val="none"/>
              </w:rPr>
              <w:t>1</w:t>
            </w:r>
            <w:r>
              <w:rPr>
                <w:rFonts w:hint="eastAsia" w:ascii="宋体" w:hAnsi="宋体" w:cs="宋体"/>
                <w:color w:val="auto"/>
                <w:szCs w:val="21"/>
                <w:highlight w:val="none"/>
              </w:rPr>
              <w:t>日应按逾付款项总额的</w:t>
            </w:r>
            <w:r>
              <w:rPr>
                <w:rFonts w:hint="default" w:cs="Calibri"/>
                <w:color w:val="auto"/>
                <w:szCs w:val="21"/>
                <w:highlight w:val="none"/>
              </w:rPr>
              <w:t>5</w:t>
            </w:r>
            <w:r>
              <w:rPr>
                <w:rFonts w:hint="eastAsia" w:ascii="宋体" w:hAnsi="宋体" w:cs="宋体"/>
                <w:color w:val="auto"/>
                <w:szCs w:val="21"/>
                <w:highlight w:val="none"/>
              </w:rPr>
              <w:t>‰向发包人承担违约责任。</w:t>
            </w:r>
          </w:p>
        </w:tc>
        <w:tc>
          <w:tcPr>
            <w:tcW w:w="3577" w:type="dxa"/>
            <w:tcBorders>
              <w:left w:val="nil"/>
            </w:tcBorders>
            <w:noWrap/>
            <w:vAlign w:val="center"/>
          </w:tcPr>
          <w:p>
            <w:pPr>
              <w:keepNext w:val="0"/>
              <w:keepLines w:val="0"/>
              <w:suppressLineNumbers w:val="0"/>
              <w:spacing w:before="0" w:beforeAutospacing="0" w:after="0" w:afterAutospacing="0"/>
              <w:ind w:left="0" w:right="26"/>
              <w:rPr>
                <w:rFonts w:hint="default" w:ascii="宋体"/>
                <w:color w:val="auto"/>
                <w:kern w:val="0"/>
                <w:szCs w:val="21"/>
                <w:highlight w:val="none"/>
              </w:rPr>
            </w:pPr>
            <w:r>
              <w:rPr>
                <w:rFonts w:hint="eastAsia" w:ascii="宋体" w:hAnsi="宋体" w:cs="宋体"/>
                <w:color w:val="auto"/>
                <w:szCs w:val="21"/>
                <w:highlight w:val="none"/>
              </w:rPr>
              <w:t>（</w:t>
            </w:r>
            <w:r>
              <w:rPr>
                <w:rFonts w:hint="default" w:cs="Calibri"/>
                <w:color w:val="auto"/>
                <w:szCs w:val="21"/>
                <w:highlight w:val="none"/>
              </w:rPr>
              <w:t>2</w:t>
            </w:r>
            <w:r>
              <w:rPr>
                <w:rFonts w:hint="eastAsia" w:ascii="宋体" w:hAnsi="宋体" w:cs="宋体"/>
                <w:color w:val="auto"/>
                <w:szCs w:val="21"/>
                <w:highlight w:val="none"/>
              </w:rPr>
              <w:t>）在本合同承包范围内，如因第三人在本工程实施过程中产生工程款支付、工人工资支付等各类纠纷或其他承包人原因（包括但不限于分包或违法分包、转包引起的法律纠纷等），导致发包人参与诉讼、仲裁事项的，均视作承包人对其承包工程存在管理不善的问题。承包人均应赔偿发包人的经济损失，以及承担发包人由此支出的所有诉讼费、仲裁费、律师费及其他费用，并且在收到发包人赔付通知后立即支付，否则，每逾期</w:t>
            </w:r>
            <w:r>
              <w:rPr>
                <w:rFonts w:hint="default" w:cs="Calibri"/>
                <w:color w:val="auto"/>
                <w:szCs w:val="21"/>
                <w:highlight w:val="none"/>
              </w:rPr>
              <w:t>1</w:t>
            </w:r>
            <w:r>
              <w:rPr>
                <w:rFonts w:hint="eastAsia" w:ascii="宋体" w:hAnsi="宋体" w:cs="宋体"/>
                <w:color w:val="auto"/>
                <w:szCs w:val="21"/>
                <w:highlight w:val="none"/>
              </w:rPr>
              <w:t>天应按逾付款项总额的</w:t>
            </w:r>
            <w:r>
              <w:rPr>
                <w:rFonts w:hint="default" w:cs="Calibri"/>
                <w:color w:val="auto"/>
                <w:szCs w:val="21"/>
                <w:highlight w:val="none"/>
              </w:rPr>
              <w:t>5</w:t>
            </w:r>
            <w:r>
              <w:rPr>
                <w:rFonts w:hint="eastAsia" w:ascii="宋体" w:hAnsi="宋体" w:cs="宋体"/>
                <w:color w:val="auto"/>
                <w:szCs w:val="21"/>
                <w:highlight w:val="none"/>
              </w:rPr>
              <w:t>‰向发包人承担违约责任。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31"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38</w:t>
            </w:r>
          </w:p>
        </w:tc>
        <w:tc>
          <w:tcPr>
            <w:tcW w:w="988"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Cs w:val="21"/>
                <w:highlight w:val="none"/>
              </w:rPr>
            </w:pPr>
            <w:r>
              <w:rPr>
                <w:rFonts w:hint="default" w:ascii="宋体" w:hAnsi="宋体" w:cs="宋体"/>
                <w:color w:val="auto"/>
                <w:szCs w:val="21"/>
                <w:highlight w:val="none"/>
              </w:rPr>
              <w:t>50.4</w:t>
            </w:r>
            <w:r>
              <w:rPr>
                <w:rFonts w:hint="eastAsia" w:ascii="宋体" w:hAnsi="宋体" w:cs="宋体"/>
                <w:color w:val="auto"/>
                <w:szCs w:val="21"/>
                <w:highlight w:val="none"/>
              </w:rPr>
              <w:t>（</w:t>
            </w:r>
            <w:r>
              <w:rPr>
                <w:rFonts w:hint="default" w:ascii="宋体" w:hAnsi="宋体" w:cs="宋体"/>
                <w:color w:val="auto"/>
                <w:szCs w:val="21"/>
                <w:highlight w:val="none"/>
              </w:rPr>
              <w:t>2</w:t>
            </w:r>
            <w:r>
              <w:rPr>
                <w:rFonts w:hint="eastAsia" w:ascii="宋体" w:hAnsi="宋体" w:cs="宋体"/>
                <w:color w:val="auto"/>
                <w:szCs w:val="21"/>
                <w:highlight w:val="none"/>
              </w:rPr>
              <w:t>）</w:t>
            </w:r>
          </w:p>
        </w:tc>
        <w:tc>
          <w:tcPr>
            <w:tcW w:w="720" w:type="dxa"/>
            <w:tcBorders>
              <w:left w:val="nil"/>
            </w:tcBorders>
            <w:noWrap/>
            <w:vAlign w:val="center"/>
          </w:tcPr>
          <w:p>
            <w:pPr>
              <w:keepNext w:val="0"/>
              <w:keepLines w:val="0"/>
              <w:suppressLineNumbers w:val="0"/>
              <w:spacing w:before="0" w:beforeAutospacing="0" w:after="0" w:afterAutospacing="0"/>
              <w:ind w:left="0" w:right="0"/>
              <w:jc w:val="center"/>
              <w:rPr>
                <w:rFonts w:hint="default" w:ascii="宋体"/>
                <w:color w:val="auto"/>
                <w:sz w:val="20"/>
                <w:szCs w:val="20"/>
                <w:highlight w:val="none"/>
              </w:rPr>
            </w:pPr>
            <w:r>
              <w:rPr>
                <w:rFonts w:hint="eastAsia" w:ascii="宋体" w:hAnsi="宋体" w:cs="宋体"/>
                <w:color w:val="auto"/>
                <w:sz w:val="20"/>
                <w:szCs w:val="20"/>
                <w:highlight w:val="none"/>
              </w:rPr>
              <w:t>修改</w:t>
            </w:r>
          </w:p>
        </w:tc>
        <w:tc>
          <w:tcPr>
            <w:tcW w:w="3669"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11"/>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）发包人根据合同协议书第</w:t>
            </w:r>
            <w:r>
              <w:rPr>
                <w:rFonts w:hint="default" w:ascii="宋体" w:hAnsi="宋体" w:cs="宋体"/>
                <w:color w:val="auto"/>
                <w:kern w:val="0"/>
                <w:szCs w:val="21"/>
                <w:highlight w:val="none"/>
              </w:rPr>
              <w:t>2.3</w:t>
            </w:r>
            <w:r>
              <w:rPr>
                <w:rFonts w:hint="eastAsia" w:ascii="宋体" w:hAnsi="宋体" w:cs="宋体"/>
                <w:color w:val="auto"/>
                <w:kern w:val="0"/>
                <w:szCs w:val="21"/>
                <w:highlight w:val="none"/>
              </w:rPr>
              <w:t>款的约定调整承包范围、或发生设计变更、工程签证等情况导致本合同承包范围内的总金额超过本合同价款；</w:t>
            </w:r>
          </w:p>
        </w:tc>
        <w:tc>
          <w:tcPr>
            <w:tcW w:w="3577" w:type="dxa"/>
            <w:tcBorders>
              <w:left w:val="nil"/>
            </w:tcBorders>
            <w:noWrap/>
            <w:vAlign w:val="center"/>
          </w:tcPr>
          <w:p>
            <w:pPr>
              <w:keepNext w:val="0"/>
              <w:keepLines w:val="0"/>
              <w:suppressLineNumbers w:val="0"/>
              <w:spacing w:before="0" w:beforeAutospacing="0" w:after="0" w:afterAutospacing="0"/>
              <w:ind w:left="0" w:right="26"/>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）发包人根据合同协议书第</w:t>
            </w:r>
            <w:r>
              <w:rPr>
                <w:rFonts w:hint="default" w:ascii="宋体" w:hAnsi="宋体" w:cs="宋体"/>
                <w:color w:val="auto"/>
                <w:kern w:val="0"/>
                <w:szCs w:val="21"/>
                <w:highlight w:val="none"/>
              </w:rPr>
              <w:t>2.4</w:t>
            </w:r>
            <w:r>
              <w:rPr>
                <w:rFonts w:hint="eastAsia" w:ascii="宋体" w:hAnsi="宋体" w:cs="宋体"/>
                <w:color w:val="auto"/>
                <w:kern w:val="0"/>
                <w:szCs w:val="21"/>
                <w:highlight w:val="none"/>
              </w:rPr>
              <w:t>款的约定调整承包范围、或发生设计变更、工程签证等情况导致本合同承包范围内的总金额超过本合同价款；</w:t>
            </w:r>
          </w:p>
        </w:tc>
      </w:tr>
    </w:tbl>
    <w:p>
      <w:pPr>
        <w:adjustRightInd w:val="0"/>
        <w:spacing w:line="300" w:lineRule="auto"/>
        <w:jc w:val="center"/>
        <w:rPr>
          <w:rFonts w:ascii="宋体"/>
          <w:b/>
          <w:color w:val="auto"/>
          <w:kern w:val="0"/>
          <w:sz w:val="24"/>
          <w:szCs w:val="24"/>
          <w:highlight w:val="none"/>
        </w:rPr>
      </w:pPr>
      <w:r>
        <w:rPr>
          <w:b/>
          <w:color w:val="auto"/>
          <w:sz w:val="44"/>
          <w:szCs w:val="44"/>
          <w:highlight w:val="none"/>
        </w:rPr>
        <w:br w:type="page"/>
      </w:r>
      <w:r>
        <w:rPr>
          <w:rFonts w:hint="eastAsia" w:ascii="宋体" w:hAnsi="宋体" w:cs="宋体"/>
          <w:b/>
          <w:color w:val="auto"/>
          <w:kern w:val="0"/>
          <w:sz w:val="44"/>
          <w:szCs w:val="44"/>
          <w:highlight w:val="none"/>
        </w:rPr>
        <w:t>第四篇合同附件</w:t>
      </w:r>
    </w:p>
    <w:p>
      <w:pPr>
        <w:adjustRightInd w:val="0"/>
        <w:spacing w:line="300" w:lineRule="auto"/>
        <w:jc w:val="center"/>
        <w:outlineLvl w:val="0"/>
        <w:rPr>
          <w:rFonts w:ascii="宋体"/>
          <w:b/>
          <w:color w:val="auto"/>
          <w:sz w:val="32"/>
          <w:szCs w:val="32"/>
          <w:highlight w:val="none"/>
        </w:rPr>
      </w:pPr>
      <w:r>
        <w:rPr>
          <w:rFonts w:ascii="宋体" w:hAnsi="宋体" w:cs="宋体"/>
          <w:b/>
          <w:color w:val="auto"/>
          <w:sz w:val="32"/>
          <w:szCs w:val="32"/>
          <w:highlight w:val="none"/>
        </w:rPr>
        <w:t>(</w:t>
      </w:r>
      <w:r>
        <w:rPr>
          <w:rFonts w:hint="eastAsia" w:ascii="宋体" w:hAnsi="宋体" w:cs="宋体"/>
          <w:b/>
          <w:color w:val="auto"/>
          <w:sz w:val="32"/>
          <w:szCs w:val="32"/>
          <w:highlight w:val="none"/>
        </w:rPr>
        <w:t>一</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合同附件填充表（填“无”的表示没有该项内容）</w:t>
      </w:r>
    </w:p>
    <w:tbl>
      <w:tblPr>
        <w:tblStyle w:val="18"/>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序号</w:t>
            </w:r>
          </w:p>
        </w:tc>
        <w:tc>
          <w:tcPr>
            <w:tcW w:w="8021"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需要填充的条款编号及内容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w:t>
            </w:r>
          </w:p>
        </w:tc>
        <w:tc>
          <w:tcPr>
            <w:tcW w:w="8021"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11"/>
              <w:rPr>
                <w:rFonts w:hint="default" w:ascii="宋体"/>
                <w:color w:val="auto"/>
                <w:kern w:val="0"/>
                <w:szCs w:val="21"/>
                <w:highlight w:val="none"/>
              </w:rPr>
            </w:pPr>
            <w:r>
              <w:rPr>
                <w:rFonts w:hint="eastAsia" w:ascii="宋体" w:hAnsi="宋体" w:cs="宋体"/>
                <w:color w:val="auto"/>
                <w:kern w:val="0"/>
                <w:szCs w:val="21"/>
                <w:highlight w:val="none"/>
              </w:rPr>
              <w:t>附件</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w:t>
            </w:r>
          </w:p>
          <w:p>
            <w:pPr>
              <w:keepNext w:val="0"/>
              <w:keepLines w:val="0"/>
              <w:suppressLineNumbers w:val="0"/>
              <w:adjustRightInd w:val="0"/>
              <w:snapToGrid w:val="0"/>
              <w:spacing w:before="0" w:beforeAutospacing="0" w:after="0" w:afterAutospacing="0" w:line="300" w:lineRule="auto"/>
              <w:ind w:left="0" w:right="0"/>
              <w:jc w:val="center"/>
              <w:rPr>
                <w:rFonts w:hint="default" w:ascii="宋体"/>
                <w:b/>
                <w:color w:val="auto"/>
                <w:kern w:val="0"/>
                <w:szCs w:val="21"/>
                <w:highlight w:val="none"/>
              </w:rPr>
            </w:pPr>
            <w:r>
              <w:rPr>
                <w:rFonts w:hint="eastAsia" w:ascii="宋体" w:hAnsi="宋体" w:cs="宋体"/>
                <w:b/>
                <w:color w:val="auto"/>
                <w:kern w:val="0"/>
                <w:szCs w:val="21"/>
                <w:highlight w:val="none"/>
              </w:rPr>
              <w:t>工程质量保修书</w:t>
            </w:r>
          </w:p>
          <w:p>
            <w:pPr>
              <w:keepNext w:val="0"/>
              <w:keepLines w:val="0"/>
              <w:suppressLineNumbers w:val="0"/>
              <w:adjustRightInd w:val="0"/>
              <w:snapToGrid w:val="0"/>
              <w:spacing w:before="0" w:beforeAutospacing="0" w:after="0" w:afterAutospacing="0" w:line="300" w:lineRule="auto"/>
              <w:ind w:left="0" w:right="11" w:firstLine="420" w:firstLineChars="200"/>
              <w:rPr>
                <w:rFonts w:hint="default" w:ascii="宋体"/>
                <w:color w:val="auto"/>
                <w:kern w:val="0"/>
                <w:szCs w:val="21"/>
                <w:highlight w:val="none"/>
              </w:rPr>
            </w:pPr>
            <w:r>
              <w:rPr>
                <w:rFonts w:hint="eastAsia" w:ascii="宋体" w:hAnsi="宋体" w:cs="宋体"/>
                <w:color w:val="auto"/>
                <w:kern w:val="0"/>
                <w:szCs w:val="21"/>
                <w:highlight w:val="none"/>
              </w:rPr>
              <w:t>五、其他</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双方约定的其他工程质量保修事项</w:t>
            </w:r>
            <w:r>
              <w:rPr>
                <w:rFonts w:hint="eastAsia" w:ascii="宋体" w:hAnsi="宋体" w:cs="宋体"/>
                <w:color w:val="auto"/>
                <w:kern w:val="0"/>
                <w:szCs w:val="21"/>
                <w:highlight w:val="none"/>
                <w:u w:val="single"/>
              </w:rPr>
              <w:t>：</w:t>
            </w:r>
            <w:r>
              <w:rPr>
                <w:rFonts w:hint="default" w:ascii="宋体" w:hAnsi="宋体" w:cs="宋体"/>
                <w:color w:val="auto"/>
                <w:kern w:val="0"/>
                <w:szCs w:val="21"/>
                <w:highlight w:val="none"/>
                <w:u w:val="single"/>
              </w:rPr>
              <w:t xml:space="preserve">  /  </w:t>
            </w:r>
            <w:r>
              <w:rPr>
                <w:rFonts w:hint="eastAsia" w:ascii="宋体" w:hAnsi="宋体" w:cs="宋体"/>
                <w:color w:val="auto"/>
                <w:kern w:val="0"/>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2</w:t>
            </w:r>
          </w:p>
        </w:tc>
        <w:tc>
          <w:tcPr>
            <w:tcW w:w="8021"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b/>
                <w:color w:val="auto"/>
                <w:kern w:val="0"/>
                <w:szCs w:val="21"/>
                <w:highlight w:val="none"/>
              </w:rPr>
            </w:pPr>
            <w:r>
              <w:rPr>
                <w:rFonts w:hint="eastAsia" w:ascii="宋体" w:hAnsi="宋体" w:cs="宋体"/>
                <w:color w:val="auto"/>
                <w:kern w:val="0"/>
                <w:szCs w:val="21"/>
                <w:highlight w:val="none"/>
              </w:rPr>
              <w:t>附件</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w:t>
            </w:r>
            <w:r>
              <w:rPr>
                <w:rFonts w:hint="eastAsia" w:ascii="宋体" w:hAnsi="宋体" w:cs="宋体"/>
                <w:b/>
                <w:color w:val="auto"/>
                <w:kern w:val="0"/>
                <w:szCs w:val="21"/>
                <w:highlight w:val="none"/>
                <w:u w:val="single"/>
                <w:lang w:eastAsia="zh-CN"/>
              </w:rPr>
              <w:t>广州天河体育中心体育馆维修改造项目建筑智能化工程施工专业承包</w:t>
            </w:r>
            <w:r>
              <w:rPr>
                <w:rFonts w:hint="eastAsia" w:ascii="宋体" w:hAnsi="宋体" w:cs="宋体"/>
                <w:b/>
                <w:color w:val="auto"/>
                <w:kern w:val="0"/>
                <w:szCs w:val="21"/>
                <w:highlight w:val="none"/>
              </w:rPr>
              <w:t>工程结算工作协议书</w:t>
            </w:r>
          </w:p>
          <w:p>
            <w:pPr>
              <w:keepNext w:val="0"/>
              <w:keepLines w:val="0"/>
              <w:suppressLineNumbers w:val="0"/>
              <w:adjustRightInd w:val="0"/>
              <w:snapToGrid w:val="0"/>
              <w:spacing w:before="0" w:beforeAutospacing="0" w:after="0" w:afterAutospacing="0" w:line="300" w:lineRule="auto"/>
              <w:ind w:left="0" w:right="0" w:firstLine="405" w:firstLineChars="192"/>
              <w:rPr>
                <w:rFonts w:hint="default" w:ascii="宋体" w:cs="宋体"/>
                <w:b/>
                <w:color w:val="auto"/>
                <w:kern w:val="0"/>
                <w:szCs w:val="21"/>
                <w:highlight w:val="none"/>
              </w:rPr>
            </w:pPr>
            <w:r>
              <w:rPr>
                <w:rFonts w:hint="default" w:ascii="宋体" w:hAnsi="宋体" w:cs="宋体"/>
                <w:b/>
                <w:color w:val="auto"/>
                <w:kern w:val="0"/>
                <w:szCs w:val="21"/>
                <w:highlight w:val="none"/>
              </w:rPr>
              <w:t>1</w:t>
            </w:r>
            <w:r>
              <w:rPr>
                <w:rFonts w:hint="eastAsia" w:ascii="宋体" w:hAnsi="宋体" w:cs="宋体"/>
                <w:b/>
                <w:color w:val="auto"/>
                <w:kern w:val="0"/>
                <w:szCs w:val="21"/>
                <w:highlight w:val="none"/>
              </w:rPr>
              <w:t>、工程结算报告的提交及审定</w:t>
            </w:r>
          </w:p>
          <w:p>
            <w:pPr>
              <w:pStyle w:val="15"/>
              <w:widowControl w:val="0"/>
              <w:adjustRightInd w:val="0"/>
              <w:snapToGrid w:val="0"/>
              <w:spacing w:beforeAutospacing="0" w:afterAutospacing="0" w:line="300" w:lineRule="auto"/>
              <w:ind w:left="0" w:right="0" w:firstLine="420" w:firstLineChars="200"/>
              <w:jc w:val="both"/>
              <w:rPr>
                <w:color w:val="auto"/>
                <w:sz w:val="21"/>
                <w:szCs w:val="21"/>
                <w:highlight w:val="none"/>
              </w:rPr>
            </w:pPr>
            <w:r>
              <w:rPr>
                <w:rFonts w:hint="eastAsia" w:cs="宋体"/>
                <w:color w:val="auto"/>
                <w:kern w:val="2"/>
                <w:sz w:val="21"/>
                <w:szCs w:val="21"/>
                <w:highlight w:val="none"/>
              </w:rPr>
              <w:t>（</w:t>
            </w:r>
            <w:r>
              <w:rPr>
                <w:rFonts w:cs="宋体"/>
                <w:color w:val="auto"/>
                <w:kern w:val="2"/>
                <w:sz w:val="21"/>
                <w:szCs w:val="21"/>
                <w:highlight w:val="none"/>
              </w:rPr>
              <w:t>1</w:t>
            </w:r>
            <w:r>
              <w:rPr>
                <w:rFonts w:hint="eastAsia" w:cs="宋体"/>
                <w:color w:val="auto"/>
                <w:kern w:val="2"/>
                <w:sz w:val="21"/>
                <w:szCs w:val="21"/>
                <w:highlight w:val="none"/>
              </w:rPr>
              <w:t>）承包人应按发包人的要求和本项目结算工作的需要派出不少于</w:t>
            </w:r>
            <w:r>
              <w:rPr>
                <w:rFonts w:cs="宋体"/>
                <w:color w:val="auto"/>
                <w:kern w:val="2"/>
                <w:sz w:val="21"/>
                <w:szCs w:val="21"/>
                <w:highlight w:val="none"/>
                <w:u w:val="single"/>
              </w:rPr>
              <w:t xml:space="preserve"> 2 </w:t>
            </w:r>
            <w:r>
              <w:rPr>
                <w:rFonts w:hint="eastAsia" w:cs="宋体"/>
                <w:color w:val="auto"/>
                <w:kern w:val="2"/>
                <w:sz w:val="21"/>
                <w:szCs w:val="21"/>
                <w:highlight w:val="none"/>
              </w:rPr>
              <w:t>名工程结算人员，在年月日至年月日必须保证在工地现场办公，专门从事竣工档案编制、工程结算工作；否则，应按《</w:t>
            </w:r>
            <w:r>
              <w:rPr>
                <w:rFonts w:hint="eastAsia" w:cs="宋体"/>
                <w:b/>
                <w:color w:val="auto"/>
                <w:sz w:val="21"/>
                <w:szCs w:val="21"/>
                <w:highlight w:val="none"/>
                <w:u w:val="single"/>
                <w:lang w:eastAsia="zh-CN"/>
              </w:rPr>
              <w:t>广州天河体育中心体育馆维修改造项目建筑智能化工程施工专业承包</w:t>
            </w:r>
            <w:r>
              <w:rPr>
                <w:rFonts w:hint="eastAsia" w:cs="宋体"/>
                <w:b/>
                <w:color w:val="auto"/>
                <w:kern w:val="2"/>
                <w:sz w:val="21"/>
                <w:szCs w:val="21"/>
                <w:highlight w:val="none"/>
                <w:u w:val="single"/>
              </w:rPr>
              <w:t>合同</w:t>
            </w:r>
            <w:r>
              <w:rPr>
                <w:rFonts w:hint="eastAsia" w:cs="宋体"/>
                <w:color w:val="auto"/>
                <w:kern w:val="2"/>
                <w:sz w:val="21"/>
                <w:szCs w:val="21"/>
                <w:highlight w:val="none"/>
              </w:rPr>
              <w:t>》（合同编号：</w:t>
            </w:r>
            <w:r>
              <w:rPr>
                <w:rFonts w:cs="宋体"/>
                <w:color w:val="auto"/>
                <w:kern w:val="2"/>
                <w:sz w:val="21"/>
                <w:szCs w:val="21"/>
                <w:highlight w:val="none"/>
              </w:rPr>
              <w:t xml:space="preserve">  </w:t>
            </w:r>
            <w:r>
              <w:rPr>
                <w:rFonts w:hint="eastAsia" w:cs="宋体"/>
                <w:color w:val="auto"/>
                <w:kern w:val="2"/>
                <w:sz w:val="21"/>
                <w:szCs w:val="21"/>
                <w:highlight w:val="none"/>
              </w:rPr>
              <w:t>，以下简称原合同）合同专用条款第</w:t>
            </w:r>
            <w:r>
              <w:rPr>
                <w:rFonts w:cs="宋体"/>
                <w:color w:val="auto"/>
                <w:kern w:val="2"/>
                <w:sz w:val="21"/>
                <w:szCs w:val="21"/>
                <w:highlight w:val="none"/>
              </w:rPr>
              <w:t>38.7</w:t>
            </w:r>
            <w:r>
              <w:rPr>
                <w:rFonts w:hint="eastAsia" w:cs="宋体"/>
                <w:color w:val="auto"/>
                <w:kern w:val="2"/>
                <w:sz w:val="21"/>
                <w:szCs w:val="21"/>
                <w:highlight w:val="none"/>
              </w:rPr>
              <w:t>（</w:t>
            </w:r>
            <w:r>
              <w:rPr>
                <w:rFonts w:cs="宋体"/>
                <w:color w:val="auto"/>
                <w:kern w:val="2"/>
                <w:sz w:val="21"/>
                <w:szCs w:val="21"/>
                <w:highlight w:val="none"/>
              </w:rPr>
              <w:t>3</w:t>
            </w:r>
            <w:r>
              <w:rPr>
                <w:rFonts w:hint="eastAsia" w:cs="宋体"/>
                <w:color w:val="auto"/>
                <w:kern w:val="2"/>
                <w:sz w:val="21"/>
                <w:szCs w:val="21"/>
                <w:highlight w:val="none"/>
              </w:rPr>
              <w:t>）款的约定承担违约责任。</w:t>
            </w:r>
          </w:p>
          <w:p>
            <w:pPr>
              <w:pStyle w:val="15"/>
              <w:widowControl w:val="0"/>
              <w:adjustRightInd w:val="0"/>
              <w:snapToGrid w:val="0"/>
              <w:spacing w:beforeAutospacing="0" w:afterAutospacing="0" w:line="300" w:lineRule="auto"/>
              <w:ind w:left="0" w:right="0" w:firstLine="420" w:firstLineChars="200"/>
              <w:jc w:val="both"/>
              <w:rPr>
                <w:color w:val="auto"/>
                <w:kern w:val="2"/>
                <w:sz w:val="21"/>
                <w:szCs w:val="21"/>
                <w:highlight w:val="none"/>
              </w:rPr>
            </w:pPr>
            <w:r>
              <w:rPr>
                <w:rFonts w:hint="eastAsia" w:cs="宋体"/>
                <w:color w:val="auto"/>
                <w:kern w:val="2"/>
                <w:sz w:val="21"/>
                <w:szCs w:val="21"/>
                <w:highlight w:val="none"/>
              </w:rPr>
              <w:t>（</w:t>
            </w:r>
            <w:r>
              <w:rPr>
                <w:rFonts w:cs="宋体"/>
                <w:color w:val="auto"/>
                <w:kern w:val="2"/>
                <w:sz w:val="21"/>
                <w:szCs w:val="21"/>
                <w:highlight w:val="none"/>
              </w:rPr>
              <w:t>2</w:t>
            </w:r>
            <w:r>
              <w:rPr>
                <w:rFonts w:hint="eastAsia" w:cs="宋体"/>
                <w:color w:val="auto"/>
                <w:kern w:val="2"/>
                <w:sz w:val="21"/>
                <w:szCs w:val="21"/>
                <w:highlight w:val="none"/>
              </w:rPr>
              <w:t>）承包人应按原合同专用条款第</w:t>
            </w:r>
            <w:r>
              <w:rPr>
                <w:rFonts w:cs="宋体"/>
                <w:color w:val="auto"/>
                <w:kern w:val="2"/>
                <w:sz w:val="21"/>
                <w:szCs w:val="21"/>
                <w:highlight w:val="none"/>
              </w:rPr>
              <w:t>36.5</w:t>
            </w:r>
            <w:r>
              <w:rPr>
                <w:rFonts w:hint="eastAsia" w:cs="宋体"/>
                <w:color w:val="auto"/>
                <w:kern w:val="2"/>
                <w:sz w:val="21"/>
                <w:szCs w:val="21"/>
                <w:highlight w:val="none"/>
              </w:rPr>
              <w:t>款的要求编制工程结算基础资料，并在年月日前向发包人提交符合原合同专用条款第</w:t>
            </w:r>
            <w:r>
              <w:rPr>
                <w:rFonts w:cs="宋体"/>
                <w:color w:val="auto"/>
                <w:kern w:val="2"/>
                <w:sz w:val="21"/>
                <w:szCs w:val="21"/>
                <w:highlight w:val="none"/>
              </w:rPr>
              <w:t>36.5</w:t>
            </w:r>
            <w:r>
              <w:rPr>
                <w:rFonts w:hint="eastAsia" w:cs="宋体"/>
                <w:color w:val="auto"/>
                <w:kern w:val="2"/>
                <w:sz w:val="21"/>
                <w:szCs w:val="21"/>
                <w:highlight w:val="none"/>
              </w:rPr>
              <w:t>款要求的全部竣工结算资料。</w:t>
            </w:r>
          </w:p>
          <w:p>
            <w:pPr>
              <w:pStyle w:val="15"/>
              <w:widowControl w:val="0"/>
              <w:adjustRightInd w:val="0"/>
              <w:snapToGrid w:val="0"/>
              <w:spacing w:beforeAutospacing="0" w:afterAutospacing="0" w:line="300" w:lineRule="auto"/>
              <w:ind w:left="0" w:right="0" w:firstLine="420" w:firstLineChars="200"/>
              <w:jc w:val="both"/>
              <w:rPr>
                <w:color w:val="auto"/>
                <w:kern w:val="2"/>
                <w:sz w:val="21"/>
                <w:szCs w:val="21"/>
                <w:highlight w:val="none"/>
              </w:rPr>
            </w:pPr>
            <w:r>
              <w:rPr>
                <w:rFonts w:hint="eastAsia" w:cs="宋体"/>
                <w:color w:val="auto"/>
                <w:kern w:val="2"/>
                <w:sz w:val="21"/>
                <w:szCs w:val="21"/>
                <w:highlight w:val="none"/>
              </w:rPr>
              <w:t>（</w:t>
            </w:r>
            <w:r>
              <w:rPr>
                <w:rFonts w:cs="宋体"/>
                <w:color w:val="auto"/>
                <w:kern w:val="2"/>
                <w:sz w:val="21"/>
                <w:szCs w:val="21"/>
                <w:highlight w:val="none"/>
              </w:rPr>
              <w:t>3</w:t>
            </w:r>
            <w:r>
              <w:rPr>
                <w:rFonts w:hint="eastAsia" w:cs="宋体"/>
                <w:color w:val="auto"/>
                <w:kern w:val="2"/>
                <w:sz w:val="21"/>
                <w:szCs w:val="21"/>
                <w:highlight w:val="none"/>
              </w:rPr>
              <w:t>）本项目合同正常结算工作以截止在年月日前上报的工程结算资料为基础进行，承包人应积极配合发包人，协助政府上级主管部门，完成上报结算书的审定工作。</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4</w:t>
            </w:r>
            <w:r>
              <w:rPr>
                <w:rFonts w:hint="eastAsia" w:ascii="宋体" w:hAnsi="宋体" w:cs="宋体"/>
                <w:color w:val="auto"/>
                <w:kern w:val="0"/>
                <w:szCs w:val="21"/>
                <w:highlight w:val="none"/>
              </w:rPr>
              <w:t>）发包人在收到承包人年月日提交的手续齐备的工程结算资料后，应组织有关单位在年月日前审核完毕，及时报送上级部门审批。</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）承包人虽未能在年月日前上报，但能在年月日前上报且符合原合同专用条款第</w:t>
            </w:r>
            <w:r>
              <w:rPr>
                <w:rFonts w:hint="default" w:ascii="宋体" w:hAnsi="宋体" w:cs="宋体"/>
                <w:color w:val="auto"/>
                <w:kern w:val="0"/>
                <w:szCs w:val="21"/>
                <w:highlight w:val="none"/>
              </w:rPr>
              <w:t>36.5</w:t>
            </w:r>
            <w:r>
              <w:rPr>
                <w:rFonts w:hint="eastAsia" w:ascii="宋体" w:hAnsi="宋体" w:cs="宋体"/>
                <w:color w:val="auto"/>
                <w:kern w:val="0"/>
                <w:szCs w:val="21"/>
                <w:highlight w:val="none"/>
              </w:rPr>
              <w:t>款要求的工程结算资料，由发包人作为本项目合同的善后处理工作组织审核审定。</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6</w:t>
            </w:r>
            <w:r>
              <w:rPr>
                <w:rFonts w:hint="eastAsia" w:ascii="宋体" w:hAnsi="宋体" w:cs="宋体"/>
                <w:color w:val="auto"/>
                <w:kern w:val="0"/>
                <w:szCs w:val="21"/>
                <w:highlight w:val="none"/>
              </w:rPr>
              <w:t>）本项目结算资料发包人接收的最后截止日期为年月日。至</w:t>
            </w:r>
          </w:p>
          <w:p>
            <w:pPr>
              <w:keepNext w:val="0"/>
              <w:keepLines w:val="0"/>
              <w:suppressLineNumbers w:val="0"/>
              <w:adjustRightInd w:val="0"/>
              <w:snapToGrid w:val="0"/>
              <w:spacing w:before="0" w:beforeAutospacing="0" w:after="0" w:afterAutospacing="0" w:line="300" w:lineRule="auto"/>
              <w:ind w:left="0" w:right="0"/>
              <w:rPr>
                <w:rFonts w:hint="default" w:ascii="宋体" w:cs="宋体"/>
                <w:color w:val="auto"/>
                <w:kern w:val="0"/>
                <w:szCs w:val="21"/>
                <w:highlight w:val="none"/>
              </w:rPr>
            </w:pPr>
            <w:r>
              <w:rPr>
                <w:rFonts w:hint="eastAsia" w:ascii="宋体" w:hAnsi="宋体" w:cs="宋体"/>
                <w:color w:val="auto"/>
                <w:kern w:val="0"/>
                <w:szCs w:val="21"/>
                <w:highlight w:val="none"/>
              </w:rPr>
              <w:t>年月日承包人仍未报送的本项目结算资料，视为已全部报出，发包人不再受理任何本项目结算资料。</w:t>
            </w:r>
          </w:p>
          <w:p>
            <w:pPr>
              <w:keepNext w:val="0"/>
              <w:keepLines w:val="0"/>
              <w:suppressLineNumbers w:val="0"/>
              <w:adjustRightInd w:val="0"/>
              <w:snapToGrid w:val="0"/>
              <w:spacing w:before="0" w:beforeAutospacing="0" w:after="0" w:afterAutospacing="0" w:line="300" w:lineRule="auto"/>
              <w:ind w:left="0" w:right="0" w:firstLine="422" w:firstLineChars="200"/>
              <w:rPr>
                <w:rFonts w:hint="default" w:ascii="宋体" w:cs="宋体"/>
                <w:b/>
                <w:color w:val="auto"/>
                <w:kern w:val="0"/>
                <w:szCs w:val="21"/>
                <w:highlight w:val="none"/>
              </w:rPr>
            </w:pPr>
            <w:r>
              <w:rPr>
                <w:rFonts w:hint="default" w:ascii="宋体" w:hAnsi="宋体" w:cs="宋体"/>
                <w:b/>
                <w:color w:val="auto"/>
                <w:kern w:val="0"/>
                <w:szCs w:val="21"/>
                <w:highlight w:val="none"/>
              </w:rPr>
              <w:t>3</w:t>
            </w:r>
            <w:r>
              <w:rPr>
                <w:rFonts w:hint="eastAsia" w:ascii="宋体" w:hAnsi="宋体" w:cs="宋体"/>
                <w:b/>
                <w:color w:val="auto"/>
                <w:kern w:val="0"/>
                <w:szCs w:val="21"/>
                <w:highlight w:val="none"/>
              </w:rPr>
              <w:t>、工程结算中争议问题的处理</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s="宋体"/>
                <w:color w:val="auto"/>
                <w:kern w:val="0"/>
                <w:szCs w:val="21"/>
                <w:highlight w:val="none"/>
              </w:rPr>
            </w:pPr>
            <w:r>
              <w:rPr>
                <w:rFonts w:hint="eastAsia" w:ascii="宋体" w:hAnsi="宋体" w:cs="宋体"/>
                <w:color w:val="auto"/>
                <w:kern w:val="0"/>
                <w:szCs w:val="21"/>
                <w:highlight w:val="none"/>
              </w:rPr>
              <w:t>对于工程结算中有争议的问题，依据合同的相关约定，本着“依法依规，实事求是和风险共担”的原则，按如下约定处理：</w:t>
            </w:r>
          </w:p>
          <w:p>
            <w:pPr>
              <w:keepNext w:val="0"/>
              <w:keepLines w:val="0"/>
              <w:suppressLineNumbers w:val="0"/>
              <w:adjustRightInd w:val="0"/>
              <w:snapToGrid w:val="0"/>
              <w:spacing w:before="0" w:beforeAutospacing="0" w:after="0" w:afterAutospacing="0" w:line="300" w:lineRule="auto"/>
              <w:ind w:left="0" w:right="11" w:firstLine="403" w:firstLineChars="192"/>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承包人在年月日前上报的工程结算资料经发包人审核后如发生争议，在年月日前双方能达成一致且经上级主管部门审定的部分纳入正常结算审定；未能达成一致的部分如能在年月日前取得一致的，将与承包人在年月日至年月日之间上报的工程结算资料为基础并在年月日前取得一致的部分一起，经上级主管部门审定后，由发包人作为本项目合同的善后处理工作组织审核审定。</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）双方未能在年月日前达成一致的本项目结算争议，发包人可依据已有资料单方面组织结算，承包人有异议的可按照原合同专用条款第</w:t>
            </w:r>
            <w:r>
              <w:rPr>
                <w:rFonts w:hint="default" w:ascii="宋体" w:hAnsi="宋体" w:cs="宋体"/>
                <w:color w:val="auto"/>
                <w:kern w:val="0"/>
                <w:szCs w:val="21"/>
                <w:highlight w:val="none"/>
              </w:rPr>
              <w:t>40.1</w:t>
            </w:r>
            <w:r>
              <w:rPr>
                <w:rFonts w:hint="eastAsia" w:ascii="宋体" w:hAnsi="宋体" w:cs="宋体"/>
                <w:color w:val="auto"/>
                <w:kern w:val="0"/>
                <w:szCs w:val="21"/>
                <w:highlight w:val="none"/>
              </w:rPr>
              <w:t>款的约定通过法律途径解决。</w:t>
            </w:r>
          </w:p>
        </w:tc>
      </w:tr>
    </w:tbl>
    <w:p>
      <w:pPr>
        <w:adjustRightInd w:val="0"/>
        <w:spacing w:line="300" w:lineRule="auto"/>
        <w:jc w:val="center"/>
        <w:rPr>
          <w:rFonts w:ascii="宋体"/>
          <w:b/>
          <w:color w:val="auto"/>
          <w:sz w:val="32"/>
          <w:szCs w:val="32"/>
          <w:highlight w:val="none"/>
        </w:rPr>
      </w:pPr>
      <w:r>
        <w:rPr>
          <w:rFonts w:ascii="宋体" w:hAnsi="宋体"/>
          <w:b/>
          <w:color w:val="auto"/>
          <w:sz w:val="32"/>
          <w:szCs w:val="32"/>
          <w:highlight w:val="none"/>
        </w:rPr>
        <w:t xml:space="preserve"> </w:t>
      </w:r>
    </w:p>
    <w:p>
      <w:pPr>
        <w:adjustRightInd w:val="0"/>
        <w:spacing w:line="300" w:lineRule="auto"/>
        <w:jc w:val="center"/>
        <w:outlineLvl w:val="0"/>
        <w:rPr>
          <w:rFonts w:ascii="宋体"/>
          <w:b/>
          <w:color w:val="auto"/>
          <w:sz w:val="32"/>
          <w:szCs w:val="32"/>
          <w:highlight w:val="none"/>
        </w:rPr>
      </w:pPr>
      <w:r>
        <w:rPr>
          <w:rFonts w:ascii="宋体" w:hAnsi="宋体" w:cs="宋体"/>
          <w:b/>
          <w:color w:val="auto"/>
          <w:sz w:val="32"/>
          <w:szCs w:val="32"/>
          <w:highlight w:val="none"/>
        </w:rPr>
        <w:t>(</w:t>
      </w:r>
      <w:r>
        <w:rPr>
          <w:rFonts w:hint="eastAsia" w:ascii="宋体" w:hAnsi="宋体" w:cs="宋体"/>
          <w:b/>
          <w:color w:val="auto"/>
          <w:sz w:val="32"/>
          <w:szCs w:val="32"/>
          <w:highlight w:val="none"/>
        </w:rPr>
        <w:t>二</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合同附件选择表</w:t>
      </w:r>
    </w:p>
    <w:tbl>
      <w:tblPr>
        <w:tblStyle w:val="18"/>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序号</w:t>
            </w:r>
          </w:p>
        </w:tc>
        <w:tc>
          <w:tcPr>
            <w:tcW w:w="7936"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需要选择的条款编号及内容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w:t>
            </w:r>
          </w:p>
        </w:tc>
        <w:tc>
          <w:tcPr>
            <w:tcW w:w="7936"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color w:val="auto"/>
                <w:kern w:val="0"/>
                <w:szCs w:val="21"/>
                <w:highlight w:val="none"/>
              </w:rPr>
            </w:pPr>
            <w:r>
              <w:rPr>
                <w:rFonts w:hint="eastAsia" w:ascii="宋体" w:hAnsi="宋体" w:cs="宋体"/>
                <w:color w:val="auto"/>
                <w:kern w:val="0"/>
                <w:szCs w:val="21"/>
                <w:highlight w:val="none"/>
              </w:rPr>
              <w:t>附件</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w:t>
            </w:r>
          </w:p>
          <w:p>
            <w:pPr>
              <w:keepNext w:val="0"/>
              <w:keepLines w:val="0"/>
              <w:suppressLineNumbers w:val="0"/>
              <w:adjustRightInd w:val="0"/>
              <w:snapToGrid w:val="0"/>
              <w:spacing w:before="0" w:beforeAutospacing="0" w:after="0" w:afterAutospacing="0" w:line="300" w:lineRule="auto"/>
              <w:ind w:left="0" w:right="0" w:firstLine="405" w:firstLineChars="192"/>
              <w:rPr>
                <w:rFonts w:hint="default" w:ascii="宋体" w:cs="宋体"/>
                <w:b/>
                <w:color w:val="auto"/>
                <w:kern w:val="0"/>
                <w:szCs w:val="21"/>
                <w:highlight w:val="none"/>
              </w:rPr>
            </w:pPr>
            <w:r>
              <w:rPr>
                <w:rFonts w:hint="default" w:ascii="宋体" w:hAnsi="宋体" w:cs="宋体"/>
                <w:b/>
                <w:color w:val="auto"/>
                <w:kern w:val="0"/>
                <w:szCs w:val="21"/>
                <w:highlight w:val="none"/>
              </w:rPr>
              <w:t xml:space="preserve">                 </w:t>
            </w:r>
            <w:r>
              <w:rPr>
                <w:rFonts w:hint="eastAsia" w:ascii="宋体" w:hAnsi="宋体" w:cs="宋体"/>
                <w:b/>
                <w:color w:val="auto"/>
                <w:kern w:val="0"/>
                <w:szCs w:val="21"/>
                <w:highlight w:val="none"/>
              </w:rPr>
              <w:t>工程结算工作协议书</w:t>
            </w:r>
          </w:p>
          <w:p>
            <w:pPr>
              <w:keepNext w:val="0"/>
              <w:keepLines w:val="0"/>
              <w:suppressLineNumbers w:val="0"/>
              <w:adjustRightInd w:val="0"/>
              <w:snapToGrid w:val="0"/>
              <w:spacing w:before="0" w:beforeAutospacing="0" w:after="0" w:afterAutospacing="0" w:line="300" w:lineRule="auto"/>
              <w:ind w:left="0" w:right="0" w:firstLine="405" w:firstLineChars="192"/>
              <w:rPr>
                <w:rFonts w:hint="default" w:ascii="宋体" w:cs="宋体"/>
                <w:b/>
                <w:color w:val="auto"/>
                <w:kern w:val="0"/>
                <w:szCs w:val="21"/>
                <w:highlight w:val="none"/>
              </w:rPr>
            </w:pPr>
            <w:r>
              <w:rPr>
                <w:rFonts w:hint="default" w:ascii="宋体" w:hAnsi="宋体" w:cs="宋体"/>
                <w:b/>
                <w:color w:val="auto"/>
                <w:kern w:val="0"/>
                <w:szCs w:val="21"/>
                <w:highlight w:val="none"/>
              </w:rPr>
              <w:t>1</w:t>
            </w:r>
            <w:r>
              <w:rPr>
                <w:rFonts w:hint="eastAsia" w:ascii="宋体" w:hAnsi="宋体" w:cs="宋体"/>
                <w:b/>
                <w:color w:val="auto"/>
                <w:kern w:val="0"/>
                <w:szCs w:val="21"/>
                <w:highlight w:val="none"/>
              </w:rPr>
              <w:t>、工程结算报告的提交及审定</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b/>
                <w:color w:val="auto"/>
                <w:kern w:val="0"/>
                <w:szCs w:val="21"/>
                <w:highlight w:val="none"/>
              </w:rPr>
            </w:pP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Cs w:val="21"/>
                <w:highlight w:val="none"/>
              </w:rPr>
              <w:t>（</w:t>
            </w:r>
            <w:r>
              <w:rPr>
                <w:rFonts w:hint="default" w:ascii="宋体" w:hAnsi="宋体" w:cs="宋体"/>
                <w:color w:val="auto"/>
                <w:kern w:val="0"/>
                <w:szCs w:val="21"/>
                <w:highlight w:val="none"/>
              </w:rPr>
              <w:t>7</w:t>
            </w:r>
            <w:r>
              <w:rPr>
                <w:rFonts w:hint="eastAsia" w:ascii="宋体" w:hAnsi="宋体" w:cs="宋体"/>
                <w:color w:val="auto"/>
                <w:kern w:val="0"/>
                <w:szCs w:val="21"/>
                <w:highlight w:val="none"/>
              </w:rPr>
              <w:t>）承包人应按发包人的要求及时派出足够的工程结算管理人员与发包人派出的工程结算管理人员一起组成工程结算管理小组，并由承包人负责其承包管理范围内工程结算的牵头工作，督促其总承包管理范围内的各专业单位按本条第（</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）项的要求及时报送工程结算资料并予以落实，否则，应按原合同专用条款第</w:t>
            </w:r>
            <w:r>
              <w:rPr>
                <w:rFonts w:hint="default" w:ascii="宋体" w:hAnsi="宋体" w:cs="宋体"/>
                <w:color w:val="auto"/>
                <w:kern w:val="0"/>
                <w:szCs w:val="21"/>
                <w:highlight w:val="none"/>
              </w:rPr>
              <w:t>38.7</w:t>
            </w:r>
            <w:r>
              <w:rPr>
                <w:rFonts w:hint="eastAsia" w:ascii="宋体" w:hAnsi="宋体" w:cs="宋体"/>
                <w:color w:val="auto"/>
                <w:kern w:val="0"/>
                <w:szCs w:val="21"/>
                <w:highlight w:val="none"/>
              </w:rPr>
              <w:t>（</w:t>
            </w:r>
            <w:r>
              <w:rPr>
                <w:rFonts w:hint="default" w:ascii="宋体" w:hAnsi="宋体" w:cs="宋体"/>
                <w:color w:val="auto"/>
                <w:kern w:val="0"/>
                <w:szCs w:val="21"/>
                <w:highlight w:val="none"/>
              </w:rPr>
              <w:t>5</w:t>
            </w:r>
            <w:r>
              <w:rPr>
                <w:rFonts w:hint="eastAsia" w:ascii="宋体" w:hAnsi="宋体" w:cs="宋体"/>
                <w:color w:val="auto"/>
                <w:kern w:val="0"/>
                <w:szCs w:val="21"/>
                <w:highlight w:val="none"/>
              </w:rPr>
              <w:t>）款的约定承担违约责任。如承包人不按发包人的要求及时派出足够的工程结算管理人员，发包人有权另行聘请有关工程结算管理人员，有关费用在合同价款中扣除原合同的总承包管理费或专业工程配合服务费中支付，承包人不得有异议。</w:t>
            </w:r>
          </w:p>
          <w:p>
            <w:pPr>
              <w:keepNext w:val="0"/>
              <w:keepLines w:val="0"/>
              <w:suppressLineNumbers w:val="0"/>
              <w:adjustRightInd w:val="0"/>
              <w:snapToGrid w:val="0"/>
              <w:spacing w:before="0" w:beforeAutospacing="0" w:after="0" w:afterAutospacing="0" w:line="300" w:lineRule="auto"/>
              <w:ind w:left="0" w:right="0" w:firstLine="405" w:firstLineChars="192"/>
              <w:rPr>
                <w:rFonts w:hint="default" w:ascii="宋体" w:cs="宋体"/>
                <w:b/>
                <w:color w:val="auto"/>
                <w:kern w:val="0"/>
                <w:szCs w:val="21"/>
                <w:highlight w:val="none"/>
              </w:rPr>
            </w:pPr>
            <w:r>
              <w:rPr>
                <w:rFonts w:hint="default" w:ascii="宋体" w:hAnsi="宋体" w:cs="宋体"/>
                <w:b/>
                <w:color w:val="auto"/>
                <w:kern w:val="0"/>
                <w:szCs w:val="21"/>
                <w:highlight w:val="none"/>
              </w:rPr>
              <w:t>2</w:t>
            </w:r>
            <w:r>
              <w:rPr>
                <w:rFonts w:hint="eastAsia" w:ascii="宋体" w:hAnsi="宋体" w:cs="宋体"/>
                <w:b/>
                <w:color w:val="auto"/>
                <w:kern w:val="0"/>
                <w:szCs w:val="21"/>
                <w:highlight w:val="none"/>
              </w:rPr>
              <w:t>、工程结算定审后有关款项的支付</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color w:val="auto"/>
                <w:kern w:val="0"/>
                <w:szCs w:val="21"/>
                <w:highlight w:val="none"/>
              </w:rPr>
            </w:pPr>
            <w:r>
              <w:rPr>
                <w:rFonts w:hint="eastAsia" w:ascii="宋体" w:hAnsi="宋体" w:cs="宋体"/>
                <w:color w:val="auto"/>
                <w:kern w:val="0"/>
                <w:szCs w:val="21"/>
                <w:highlight w:val="none"/>
              </w:rPr>
              <w:t>本项目结算定审、承包人按原合同专用条款第</w:t>
            </w:r>
            <w:r>
              <w:rPr>
                <w:rFonts w:hint="default" w:ascii="宋体" w:hAnsi="宋体" w:cs="宋体"/>
                <w:color w:val="auto"/>
                <w:kern w:val="0"/>
                <w:szCs w:val="21"/>
                <w:highlight w:val="none"/>
              </w:rPr>
              <w:t>35</w:t>
            </w:r>
            <w:r>
              <w:rPr>
                <w:rFonts w:hint="eastAsia" w:ascii="宋体" w:hAnsi="宋体" w:cs="宋体"/>
                <w:color w:val="auto"/>
                <w:kern w:val="0"/>
                <w:szCs w:val="21"/>
                <w:highlight w:val="none"/>
              </w:rPr>
              <w:t>条约定完整移交工程竣工档案且不发生原合同专用条款第</w:t>
            </w:r>
            <w:r>
              <w:rPr>
                <w:rFonts w:hint="default" w:ascii="宋体" w:hAnsi="宋体" w:cs="宋体"/>
                <w:color w:val="auto"/>
                <w:kern w:val="0"/>
                <w:szCs w:val="21"/>
                <w:highlight w:val="none"/>
              </w:rPr>
              <w:t>38.10</w:t>
            </w:r>
            <w:r>
              <w:rPr>
                <w:rFonts w:hint="eastAsia" w:ascii="宋体" w:hAnsi="宋体" w:cs="宋体"/>
                <w:color w:val="auto"/>
                <w:kern w:val="0"/>
                <w:szCs w:val="21"/>
                <w:highlight w:val="none"/>
              </w:rPr>
              <w:t>（</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w:t>
            </w:r>
            <w:r>
              <w:rPr>
                <w:rFonts w:hint="default" w:ascii="宋体" w:hAnsi="宋体" w:cs="宋体"/>
                <w:color w:val="auto"/>
                <w:kern w:val="0"/>
                <w:szCs w:val="21"/>
                <w:highlight w:val="none"/>
              </w:rPr>
              <w:t>4</w:t>
            </w:r>
            <w:r>
              <w:rPr>
                <w:rFonts w:hint="eastAsia" w:ascii="宋体" w:hAnsi="宋体" w:cs="宋体"/>
                <w:color w:val="auto"/>
                <w:kern w:val="0"/>
                <w:szCs w:val="21"/>
                <w:highlight w:val="none"/>
              </w:rPr>
              <w:t>）款的违约情形的，双方同意依据原合同专用条款第</w:t>
            </w:r>
            <w:r>
              <w:rPr>
                <w:rFonts w:hint="default" w:ascii="宋体" w:hAnsi="宋体" w:cs="宋体"/>
                <w:color w:val="auto"/>
                <w:kern w:val="0"/>
                <w:szCs w:val="21"/>
                <w:highlight w:val="none"/>
              </w:rPr>
              <w:t>28.1</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11</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12</w:t>
            </w:r>
            <w:r>
              <w:rPr>
                <w:rFonts w:hint="eastAsia" w:ascii="宋体" w:hAnsi="宋体" w:cs="宋体"/>
                <w:color w:val="auto"/>
                <w:kern w:val="0"/>
                <w:szCs w:val="21"/>
                <w:highlight w:val="none"/>
              </w:rPr>
              <w:t>）</w:t>
            </w:r>
            <w:r>
              <w:rPr>
                <w:rFonts w:hint="default" w:ascii="宋体" w:hAnsi="宋体" w:cs="宋体"/>
                <w:color w:val="auto"/>
                <w:kern w:val="0"/>
                <w:szCs w:val="21"/>
                <w:highlight w:val="none"/>
              </w:rPr>
              <w:t xml:space="preserve">  </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12</w:t>
            </w:r>
            <w:r>
              <w:rPr>
                <w:rFonts w:hint="eastAsia" w:ascii="宋体" w:hAnsi="宋体" w:cs="宋体"/>
                <w:color w:val="auto"/>
                <w:kern w:val="0"/>
                <w:szCs w:val="21"/>
                <w:highlight w:val="none"/>
              </w:rPr>
              <w:t>）、（</w:t>
            </w:r>
            <w:r>
              <w:rPr>
                <w:rFonts w:hint="default" w:ascii="宋体" w:hAnsi="宋体" w:cs="宋体"/>
                <w:color w:val="auto"/>
                <w:kern w:val="0"/>
                <w:szCs w:val="21"/>
                <w:highlight w:val="none"/>
              </w:rPr>
              <w:t>13</w:t>
            </w:r>
            <w:r>
              <w:rPr>
                <w:rFonts w:hint="eastAsia" w:ascii="宋体" w:hAnsi="宋体" w:cs="宋体"/>
                <w:color w:val="auto"/>
                <w:kern w:val="0"/>
                <w:szCs w:val="21"/>
                <w:highlight w:val="none"/>
              </w:rPr>
              <w:t>）】款的约定按如下方法处理：</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）发包人已支付的累计金额小于工程结算定审金额的</w:t>
            </w:r>
            <w:r>
              <w:rPr>
                <w:rFonts w:hint="default" w:ascii="宋体" w:hAnsi="宋体" w:cs="宋体"/>
                <w:color w:val="auto"/>
                <w:kern w:val="0"/>
                <w:szCs w:val="21"/>
                <w:highlight w:val="none"/>
              </w:rPr>
              <w:t>97%</w:t>
            </w:r>
            <w:r>
              <w:rPr>
                <w:rFonts w:hint="eastAsia" w:ascii="宋体" w:hAnsi="宋体" w:cs="宋体"/>
                <w:color w:val="auto"/>
                <w:kern w:val="0"/>
                <w:szCs w:val="21"/>
                <w:highlight w:val="none"/>
              </w:rPr>
              <w:t>的，发包人继续支付至结算定审金额的</w:t>
            </w:r>
            <w:r>
              <w:rPr>
                <w:rFonts w:hint="default" w:ascii="宋体" w:hAnsi="宋体" w:cs="宋体"/>
                <w:color w:val="auto"/>
                <w:kern w:val="0"/>
                <w:szCs w:val="21"/>
                <w:highlight w:val="none"/>
              </w:rPr>
              <w:t>97%</w:t>
            </w:r>
            <w:r>
              <w:rPr>
                <w:rFonts w:hint="eastAsia" w:ascii="宋体" w:hAnsi="宋体" w:cs="宋体"/>
                <w:color w:val="auto"/>
                <w:kern w:val="0"/>
                <w:szCs w:val="21"/>
                <w:highlight w:val="none"/>
              </w:rPr>
              <w:t>，留下结算定审金额的</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作为工程质量保证金并按如下约定方式支付：</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color w:val="auto"/>
                <w:kern w:val="0"/>
                <w:szCs w:val="21"/>
                <w:highlight w:val="none"/>
              </w:rPr>
            </w:pPr>
            <w:r>
              <w:rPr>
                <w:rFonts w:hint="default" w:ascii="宋体" w:hAnsi="宋体" w:cs="宋体"/>
                <w:color w:val="auto"/>
                <w:kern w:val="0"/>
                <w:szCs w:val="21"/>
                <w:highlight w:val="none"/>
              </w:rPr>
              <w:t>1</w:t>
            </w:r>
            <w:r>
              <w:rPr>
                <w:rFonts w:hint="eastAsia" w:ascii="宋体" w:hAnsi="宋体" w:cs="宋体"/>
                <w:color w:val="auto"/>
                <w:kern w:val="0"/>
                <w:szCs w:val="21"/>
                <w:highlight w:val="none"/>
              </w:rPr>
              <w:t>）缺陷责任期内，由承包人原因造成的缺陷，承包人应负责维修，并承担鉴定及维修费用；如承包人不维修也不承担费用，发包人可按原合同约定扣除工程质量保证金，并由承包人承担违约责任；承包人维修并承担相应费用后，不免除承担对工程损失的赔偿责任。</w:t>
            </w:r>
          </w:p>
          <w:p>
            <w:pPr>
              <w:keepNext w:val="0"/>
              <w:keepLines w:val="0"/>
              <w:suppressLineNumbers w:val="0"/>
              <w:adjustRightInd w:val="0"/>
              <w:snapToGrid w:val="0"/>
              <w:spacing w:before="0" w:beforeAutospacing="0" w:after="0" w:afterAutospacing="0" w:line="268" w:lineRule="auto"/>
              <w:ind w:left="0" w:right="0" w:firstLine="420" w:firstLineChars="200"/>
              <w:rPr>
                <w:rFonts w:hint="default" w:ascii="宋体" w:cs="宋体"/>
                <w:color w:val="auto"/>
                <w:kern w:val="0"/>
                <w:szCs w:val="21"/>
                <w:highlight w:val="none"/>
              </w:rPr>
            </w:pPr>
            <w:r>
              <w:rPr>
                <w:rFonts w:hint="default" w:ascii="宋体" w:hAnsi="宋体" w:cs="宋体"/>
                <w:color w:val="auto"/>
                <w:kern w:val="0"/>
                <w:szCs w:val="21"/>
                <w:highlight w:val="none"/>
              </w:rPr>
              <w:t>2</w:t>
            </w:r>
            <w:r>
              <w:rPr>
                <w:rFonts w:hint="eastAsia" w:ascii="宋体" w:hAnsi="宋体" w:cs="宋体"/>
                <w:color w:val="auto"/>
                <w:kern w:val="0"/>
                <w:szCs w:val="21"/>
                <w:highlight w:val="none"/>
              </w:rPr>
              <w:t>）本工程若不涉及防水工程的，工程竣工验收合格后满</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年，且承包人在缺陷责任期内未出现违约情形，发包人应在收到承包人的款项申请手续且扣除应扣除款项后</w:t>
            </w:r>
            <w:r>
              <w:rPr>
                <w:rFonts w:hint="default" w:ascii="宋体" w:hAnsi="宋体" w:cs="宋体"/>
                <w:color w:val="auto"/>
                <w:kern w:val="0"/>
                <w:szCs w:val="21"/>
                <w:highlight w:val="none"/>
              </w:rPr>
              <w:t>14</w:t>
            </w:r>
            <w:r>
              <w:rPr>
                <w:rFonts w:hint="eastAsia" w:ascii="宋体" w:hAnsi="宋体" w:cs="宋体"/>
                <w:color w:val="auto"/>
                <w:kern w:val="0"/>
                <w:szCs w:val="21"/>
                <w:highlight w:val="none"/>
              </w:rPr>
              <w:t>天内将质量保证金（原合同结算定审金额的</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）无息支付给承包人。</w:t>
            </w:r>
          </w:p>
          <w:p>
            <w:pPr>
              <w:keepNext w:val="0"/>
              <w:keepLines w:val="0"/>
              <w:suppressLineNumbers w:val="0"/>
              <w:adjustRightInd w:val="0"/>
              <w:snapToGrid w:val="0"/>
              <w:spacing w:before="0" w:beforeAutospacing="0" w:after="0" w:afterAutospacing="0" w:line="268" w:lineRule="auto"/>
              <w:ind w:left="0" w:right="0" w:firstLine="420" w:firstLineChars="200"/>
              <w:rPr>
                <w:rFonts w:hint="default" w:ascii="宋体" w:cs="宋体"/>
                <w:color w:val="auto"/>
                <w:kern w:val="0"/>
                <w:szCs w:val="21"/>
                <w:highlight w:val="none"/>
              </w:rPr>
            </w:pPr>
            <w:r>
              <w:rPr>
                <w:rFonts w:hint="eastAsia" w:ascii="宋体" w:hAnsi="宋体" w:cs="宋体"/>
                <w:color w:val="auto"/>
                <w:szCs w:val="21"/>
                <w:highlight w:val="none"/>
              </w:rPr>
              <w:t>本工程若涉及防水工程的，工程竣工验收合格后满</w:t>
            </w:r>
            <w:r>
              <w:rPr>
                <w:rFonts w:hint="default" w:ascii="宋体" w:hAnsi="宋体" w:cs="宋体"/>
                <w:color w:val="auto"/>
                <w:szCs w:val="21"/>
                <w:highlight w:val="none"/>
              </w:rPr>
              <w:t>2</w:t>
            </w:r>
            <w:r>
              <w:rPr>
                <w:rFonts w:hint="eastAsia" w:ascii="宋体" w:hAnsi="宋体" w:cs="宋体"/>
                <w:color w:val="auto"/>
                <w:szCs w:val="21"/>
                <w:highlight w:val="none"/>
              </w:rPr>
              <w:t>年，承包人应按要求向发包人提交</w:t>
            </w:r>
            <w:r>
              <w:rPr>
                <w:rFonts w:hint="eastAsia" w:ascii="宋体" w:hAnsi="宋体" w:cs="宋体"/>
                <w:color w:val="auto"/>
                <w:kern w:val="0"/>
                <w:szCs w:val="21"/>
                <w:highlight w:val="none"/>
              </w:rPr>
              <w:t>原</w:t>
            </w:r>
            <w:r>
              <w:rPr>
                <w:rFonts w:hint="eastAsia" w:ascii="宋体" w:hAnsi="宋体" w:cs="宋体"/>
                <w:color w:val="auto"/>
                <w:szCs w:val="21"/>
                <w:highlight w:val="none"/>
              </w:rPr>
              <w:t>合同结算定审金额的</w:t>
            </w:r>
            <w:r>
              <w:rPr>
                <w:rFonts w:hint="default" w:ascii="宋体" w:hAnsi="宋体" w:cs="宋体"/>
                <w:color w:val="auto"/>
                <w:szCs w:val="21"/>
                <w:highlight w:val="none"/>
              </w:rPr>
              <w:t>3%</w:t>
            </w:r>
            <w:r>
              <w:rPr>
                <w:rFonts w:hint="eastAsia" w:ascii="宋体" w:hAnsi="宋体" w:cs="宋体"/>
                <w:color w:val="auto"/>
                <w:szCs w:val="21"/>
                <w:highlight w:val="none"/>
              </w:rPr>
              <w:t>的质保期银行履约保函（保函期限等同于防水工程质保期），发包人应在收到质保期银行履约保函原件以及承包人的款项申请手续，扣除应扣款项且缺陷责任期届满后</w:t>
            </w:r>
            <w:r>
              <w:rPr>
                <w:rFonts w:hint="default" w:ascii="宋体" w:hAnsi="宋体" w:cs="宋体"/>
                <w:color w:val="auto"/>
                <w:szCs w:val="21"/>
                <w:highlight w:val="none"/>
              </w:rPr>
              <w:t>14</w:t>
            </w:r>
            <w:r>
              <w:rPr>
                <w:rFonts w:hint="eastAsia" w:ascii="宋体" w:hAnsi="宋体" w:cs="宋体"/>
                <w:color w:val="auto"/>
                <w:szCs w:val="21"/>
                <w:highlight w:val="none"/>
              </w:rPr>
              <w:t>天内将工程质量保证金（</w:t>
            </w:r>
            <w:r>
              <w:rPr>
                <w:rFonts w:hint="eastAsia" w:ascii="宋体" w:hAnsi="宋体" w:cs="宋体"/>
                <w:color w:val="auto"/>
                <w:kern w:val="0"/>
                <w:szCs w:val="21"/>
                <w:highlight w:val="none"/>
              </w:rPr>
              <w:t>原</w:t>
            </w:r>
            <w:r>
              <w:rPr>
                <w:rFonts w:hint="eastAsia" w:ascii="宋体" w:hAnsi="宋体" w:cs="宋体"/>
                <w:color w:val="auto"/>
                <w:szCs w:val="21"/>
                <w:highlight w:val="none"/>
              </w:rPr>
              <w:t>合同结算定审金额的</w:t>
            </w:r>
            <w:r>
              <w:rPr>
                <w:rFonts w:hint="default" w:ascii="宋体" w:hAnsi="宋体" w:cs="宋体"/>
                <w:color w:val="auto"/>
                <w:szCs w:val="21"/>
                <w:highlight w:val="none"/>
              </w:rPr>
              <w:t>3%</w:t>
            </w:r>
            <w:r>
              <w:rPr>
                <w:rFonts w:hint="eastAsia" w:ascii="宋体" w:hAnsi="宋体" w:cs="宋体"/>
                <w:color w:val="auto"/>
                <w:szCs w:val="21"/>
                <w:highlight w:val="none"/>
              </w:rPr>
              <w:t>）无息支付给承包人。承包人承诺按照</w:t>
            </w:r>
            <w:r>
              <w:rPr>
                <w:rFonts w:hint="eastAsia" w:ascii="宋体" w:hAnsi="宋体" w:cs="宋体"/>
                <w:color w:val="auto"/>
                <w:kern w:val="0"/>
                <w:szCs w:val="21"/>
                <w:highlight w:val="none"/>
              </w:rPr>
              <w:t>原</w:t>
            </w:r>
            <w:r>
              <w:rPr>
                <w:rFonts w:hint="eastAsia" w:ascii="宋体" w:hAnsi="宋体" w:cs="宋体"/>
                <w:color w:val="auto"/>
                <w:szCs w:val="21"/>
                <w:highlight w:val="none"/>
              </w:rPr>
              <w:t>合同约定的质量标准和目标，确保防水工程质量。在防水工程质量保修期内，如出现因防水工程质量问题导致建筑物渗水、漏水的，经维修后同一部位再次发生渗漏的，或渗漏水严重造成业主单位（或使用单位）损失的，均视为承包人对该承诺的违反，每出现</w:t>
            </w:r>
            <w:r>
              <w:rPr>
                <w:rFonts w:hint="default" w:ascii="宋体" w:hAnsi="宋体" w:cs="宋体"/>
                <w:color w:val="auto"/>
                <w:szCs w:val="21"/>
                <w:highlight w:val="none"/>
              </w:rPr>
              <w:t>1</w:t>
            </w:r>
            <w:r>
              <w:rPr>
                <w:rFonts w:hint="eastAsia" w:ascii="宋体" w:hAnsi="宋体" w:cs="宋体"/>
                <w:color w:val="auto"/>
                <w:szCs w:val="21"/>
                <w:highlight w:val="none"/>
              </w:rPr>
              <w:t>次，承包人应按</w:t>
            </w:r>
            <w:r>
              <w:rPr>
                <w:rFonts w:hint="eastAsia" w:ascii="宋体" w:hAnsi="宋体" w:cs="宋体"/>
                <w:color w:val="auto"/>
                <w:kern w:val="0"/>
                <w:szCs w:val="21"/>
                <w:highlight w:val="none"/>
              </w:rPr>
              <w:t>原</w:t>
            </w:r>
            <w:r>
              <w:rPr>
                <w:rFonts w:hint="eastAsia" w:ascii="宋体" w:hAnsi="宋体" w:cs="宋体"/>
                <w:color w:val="auto"/>
                <w:szCs w:val="21"/>
                <w:highlight w:val="none"/>
              </w:rPr>
              <w:t>合同约定承担</w:t>
            </w:r>
            <w:r>
              <w:rPr>
                <w:rFonts w:hint="default" w:ascii="宋体" w:hAnsi="宋体" w:cs="宋体"/>
                <w:color w:val="auto"/>
                <w:szCs w:val="21"/>
                <w:highlight w:val="none"/>
              </w:rPr>
              <w:t>1</w:t>
            </w:r>
            <w:r>
              <w:rPr>
                <w:rFonts w:hint="eastAsia" w:ascii="宋体" w:hAnsi="宋体" w:cs="宋体"/>
                <w:color w:val="auto"/>
                <w:szCs w:val="21"/>
                <w:highlight w:val="none"/>
              </w:rPr>
              <w:t>次严重违约责任，并赔偿业主单位（或使用单位）的损失。同时，在防水工程质保期（</w:t>
            </w:r>
            <w:r>
              <w:rPr>
                <w:rFonts w:hint="default" w:ascii="宋体" w:hAnsi="宋体" w:cs="宋体"/>
                <w:color w:val="auto"/>
                <w:szCs w:val="21"/>
                <w:highlight w:val="none"/>
              </w:rPr>
              <w:t>5</w:t>
            </w:r>
            <w:r>
              <w:rPr>
                <w:rFonts w:hint="eastAsia" w:ascii="宋体" w:hAnsi="宋体" w:cs="宋体"/>
                <w:color w:val="auto"/>
                <w:szCs w:val="21"/>
                <w:highlight w:val="none"/>
              </w:rPr>
              <w:t>年）届满后，承包人不存在违约行为或在向发包人缴纳上述相关违约金及赔偿损失后，可向发包人申请退还质保期银行履约保函。</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color w:val="auto"/>
                <w:kern w:val="0"/>
                <w:szCs w:val="21"/>
                <w:highlight w:val="none"/>
              </w:rPr>
            </w:pPr>
            <w:r>
              <w:rPr>
                <w:rFonts w:hint="eastAsia" w:ascii="宋体" w:hAnsi="宋体" w:cs="宋体"/>
                <w:color w:val="auto"/>
                <w:kern w:val="0"/>
                <w:szCs w:val="21"/>
                <w:highlight w:val="none"/>
              </w:rPr>
              <w:t>结清工程尾款不豁免承包人继续按照原合同约定应承担的保修责任。</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color w:val="auto"/>
                <w:kern w:val="0"/>
                <w:szCs w:val="21"/>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）发包人已支付的累计金额大于工程结算定审金额的</w:t>
            </w:r>
            <w:r>
              <w:rPr>
                <w:rFonts w:hint="default" w:ascii="宋体" w:hAnsi="宋体" w:cs="宋体"/>
                <w:color w:val="auto"/>
                <w:kern w:val="0"/>
                <w:szCs w:val="21"/>
                <w:highlight w:val="none"/>
              </w:rPr>
              <w:t>97%</w:t>
            </w:r>
            <w:r>
              <w:rPr>
                <w:rFonts w:hint="eastAsia" w:ascii="宋体" w:hAnsi="宋体" w:cs="宋体"/>
                <w:color w:val="auto"/>
                <w:kern w:val="0"/>
                <w:szCs w:val="21"/>
                <w:highlight w:val="none"/>
              </w:rPr>
              <w:t>的，承包人应在工程结算定审之日起</w:t>
            </w:r>
            <w:r>
              <w:rPr>
                <w:rFonts w:hint="default" w:ascii="宋体" w:hAnsi="宋体" w:cs="宋体"/>
                <w:color w:val="auto"/>
                <w:kern w:val="0"/>
                <w:szCs w:val="21"/>
                <w:highlight w:val="none"/>
              </w:rPr>
              <w:t>15</w:t>
            </w:r>
            <w:r>
              <w:rPr>
                <w:rFonts w:hint="eastAsia" w:ascii="宋体" w:hAnsi="宋体" w:cs="宋体"/>
                <w:color w:val="auto"/>
                <w:kern w:val="0"/>
                <w:szCs w:val="21"/>
                <w:highlight w:val="none"/>
              </w:rPr>
              <w:t>日内向发包人返还多收的款项；否则，发包人有权向承包人追索，承包人除应足额返还多收的款项外，还应每天按多收款项总金额的</w:t>
            </w:r>
            <w:r>
              <w:rPr>
                <w:rFonts w:hint="default" w:ascii="宋体" w:hAnsi="宋体" w:cs="宋体"/>
                <w:color w:val="auto"/>
                <w:kern w:val="0"/>
                <w:szCs w:val="21"/>
                <w:highlight w:val="none"/>
              </w:rPr>
              <w:t>2</w:t>
            </w:r>
            <w:r>
              <w:rPr>
                <w:rFonts w:hint="eastAsia" w:ascii="宋体" w:hAnsi="宋体" w:cs="宋体"/>
                <w:color w:val="auto"/>
                <w:kern w:val="0"/>
                <w:szCs w:val="21"/>
                <w:highlight w:val="none"/>
              </w:rPr>
              <w:t>‰向发包人支付违约金。工程质量保证金（结算定审金额的</w:t>
            </w:r>
            <w:r>
              <w:rPr>
                <w:rFonts w:hint="default" w:ascii="宋体" w:hAnsi="宋体" w:cs="宋体"/>
                <w:color w:val="auto"/>
                <w:kern w:val="0"/>
                <w:szCs w:val="21"/>
                <w:highlight w:val="none"/>
              </w:rPr>
              <w:t>3%</w:t>
            </w:r>
            <w:r>
              <w:rPr>
                <w:rFonts w:hint="eastAsia" w:ascii="宋体" w:hAnsi="宋体" w:cs="宋体"/>
                <w:color w:val="auto"/>
                <w:kern w:val="0"/>
                <w:szCs w:val="21"/>
                <w:highlight w:val="none"/>
              </w:rPr>
              <w:t>）按本条第（</w:t>
            </w:r>
            <w:r>
              <w:rPr>
                <w:rFonts w:hint="default" w:ascii="宋体" w:hAnsi="宋体" w:cs="宋体"/>
                <w:color w:val="auto"/>
                <w:kern w:val="0"/>
                <w:szCs w:val="21"/>
                <w:highlight w:val="none"/>
              </w:rPr>
              <w:t>1</w:t>
            </w:r>
            <w:r>
              <w:rPr>
                <w:rFonts w:hint="eastAsia" w:ascii="宋体" w:hAnsi="宋体" w:cs="宋体"/>
                <w:color w:val="auto"/>
                <w:kern w:val="0"/>
                <w:szCs w:val="21"/>
                <w:highlight w:val="none"/>
              </w:rPr>
              <w:t>）项的约定支付。</w:t>
            </w:r>
          </w:p>
          <w:p>
            <w:pPr>
              <w:keepNext w:val="0"/>
              <w:keepLines w:val="0"/>
              <w:suppressLineNumbers w:val="0"/>
              <w:adjustRightInd w:val="0"/>
              <w:snapToGrid w:val="0"/>
              <w:spacing w:before="0" w:beforeAutospacing="0" w:after="0" w:afterAutospacing="0" w:line="300" w:lineRule="auto"/>
              <w:ind w:left="0" w:right="0" w:firstLine="403" w:firstLineChars="192"/>
              <w:rPr>
                <w:rFonts w:hint="default" w:ascii="宋体" w:cs="宋体"/>
                <w:b/>
                <w:color w:val="auto"/>
                <w:kern w:val="0"/>
                <w:szCs w:val="21"/>
                <w:highlight w:val="none"/>
              </w:rPr>
            </w:pP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2</w:t>
            </w:r>
          </w:p>
        </w:tc>
        <w:tc>
          <w:tcPr>
            <w:tcW w:w="7936" w:type="dxa"/>
            <w:tcBorders>
              <w:left w:val="nil"/>
            </w:tcBorders>
            <w:noWrap/>
            <w:vAlign w:val="center"/>
          </w:tcPr>
          <w:p>
            <w:pPr>
              <w:pStyle w:val="15"/>
              <w:widowControl w:val="0"/>
              <w:adjustRightInd w:val="0"/>
              <w:snapToGrid w:val="0"/>
              <w:spacing w:afterAutospacing="0" w:line="300" w:lineRule="auto"/>
              <w:ind w:left="0" w:right="0" w:firstLine="210"/>
              <w:jc w:val="both"/>
              <w:rPr>
                <w:color w:val="auto"/>
                <w:sz w:val="20"/>
                <w:szCs w:val="20"/>
                <w:highlight w:val="none"/>
              </w:rPr>
            </w:pPr>
            <w:r>
              <w:rPr>
                <w:rFonts w:hint="eastAsia" w:cs="宋体"/>
                <w:color w:val="auto"/>
                <w:kern w:val="2"/>
                <w:sz w:val="21"/>
                <w:szCs w:val="21"/>
                <w:highlight w:val="none"/>
              </w:rPr>
              <w:t>附件</w:t>
            </w:r>
            <w:r>
              <w:rPr>
                <w:rFonts w:cs="宋体"/>
                <w:color w:val="auto"/>
                <w:kern w:val="2"/>
                <w:sz w:val="21"/>
                <w:szCs w:val="21"/>
                <w:highlight w:val="none"/>
              </w:rPr>
              <w:t>11</w:t>
            </w:r>
            <w:r>
              <w:rPr>
                <w:rFonts w:hint="eastAsia" w:cs="宋体"/>
                <w:color w:val="auto"/>
                <w:kern w:val="2"/>
                <w:sz w:val="21"/>
                <w:szCs w:val="21"/>
                <w:highlight w:val="none"/>
              </w:rPr>
              <w:t>：</w:t>
            </w:r>
          </w:p>
          <w:p>
            <w:pPr>
              <w:keepNext w:val="0"/>
              <w:keepLines w:val="0"/>
              <w:suppressLineNumbers w:val="0"/>
              <w:adjustRightInd w:val="0"/>
              <w:snapToGrid w:val="0"/>
              <w:spacing w:before="0" w:beforeAutospacing="0" w:after="0" w:afterAutospacing="0" w:line="300" w:lineRule="auto"/>
              <w:ind w:left="0" w:right="0"/>
              <w:jc w:val="center"/>
              <w:rPr>
                <w:rFonts w:hint="default" w:ascii="宋体"/>
                <w:b/>
                <w:color w:val="auto"/>
                <w:kern w:val="0"/>
                <w:szCs w:val="21"/>
                <w:highlight w:val="none"/>
              </w:rPr>
            </w:pPr>
            <w:r>
              <w:rPr>
                <w:rFonts w:hint="eastAsia" w:ascii="宋体" w:hAnsi="宋体" w:cs="宋体"/>
                <w:b/>
                <w:color w:val="auto"/>
                <w:kern w:val="0"/>
                <w:szCs w:val="21"/>
                <w:highlight w:val="none"/>
              </w:rPr>
              <w:t>广州市重点公共建设项目管理中心</w:t>
            </w:r>
            <w:r>
              <w:rPr>
                <w:rFonts w:hint="default" w:ascii="宋体" w:hAnsi="宋体" w:cs="宋体"/>
                <w:b/>
                <w:color w:val="auto"/>
                <w:kern w:val="0"/>
                <w:szCs w:val="21"/>
                <w:highlight w:val="none"/>
              </w:rPr>
              <w:t xml:space="preserve"> </w:t>
            </w:r>
          </w:p>
          <w:p>
            <w:pPr>
              <w:keepNext w:val="0"/>
              <w:keepLines w:val="0"/>
              <w:suppressLineNumbers w:val="0"/>
              <w:adjustRightInd w:val="0"/>
              <w:snapToGrid w:val="0"/>
              <w:spacing w:before="0" w:beforeAutospacing="0" w:after="0" w:afterAutospacing="0" w:line="300" w:lineRule="auto"/>
              <w:ind w:left="0" w:right="0"/>
              <w:jc w:val="center"/>
              <w:rPr>
                <w:rFonts w:hint="default" w:ascii="宋体"/>
                <w:b/>
                <w:color w:val="auto"/>
                <w:kern w:val="0"/>
                <w:szCs w:val="21"/>
                <w:highlight w:val="none"/>
              </w:rPr>
            </w:pPr>
            <w:r>
              <w:rPr>
                <w:rFonts w:hint="eastAsia" w:ascii="宋体" w:hAnsi="宋体" w:cs="宋体"/>
                <w:b/>
                <w:color w:val="auto"/>
                <w:kern w:val="0"/>
                <w:szCs w:val="21"/>
                <w:highlight w:val="none"/>
              </w:rPr>
              <w:t>承包人安全生产管理目标责任书</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kern w:val="0"/>
                <w:szCs w:val="21"/>
                <w:highlight w:val="none"/>
              </w:rPr>
              <w:t>目标二：确保</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s="宋体"/>
                <w:color w:val="auto"/>
                <w:szCs w:val="21"/>
                <w:highlight w:val="none"/>
              </w:rPr>
            </w:pPr>
            <w:r>
              <w:rPr>
                <w:rFonts w:hint="eastAsia" w:ascii="宋体" w:hAnsi="宋体" w:cs="宋体"/>
                <w:color w:val="auto"/>
                <w:szCs w:val="21"/>
                <w:highlight w:val="none"/>
              </w:rPr>
              <w:t>×广州市安全文明样板工地，争创广东省安全文明样板工地。</w:t>
            </w:r>
          </w:p>
          <w:p>
            <w:pPr>
              <w:keepNext w:val="0"/>
              <w:keepLines w:val="0"/>
              <w:suppressLineNumbers w:val="0"/>
              <w:adjustRightInd w:val="0"/>
              <w:snapToGrid w:val="0"/>
              <w:spacing w:before="0" w:beforeAutospacing="0" w:after="0" w:afterAutospacing="0" w:line="300" w:lineRule="auto"/>
              <w:ind w:left="0" w:right="0" w:firstLine="420" w:firstLineChars="200"/>
              <w:rPr>
                <w:rFonts w:hint="default" w:ascii="宋体"/>
                <w:color w:val="auto"/>
                <w:kern w:val="0"/>
                <w:szCs w:val="21"/>
                <w:highlight w:val="none"/>
              </w:rPr>
            </w:pPr>
            <w:r>
              <w:rPr>
                <w:rFonts w:hint="eastAsia" w:ascii="宋体" w:hAnsi="宋体" w:cs="宋体"/>
                <w:color w:val="auto"/>
                <w:szCs w:val="21"/>
                <w:highlight w:val="none"/>
              </w:rPr>
              <w:t>×</w:t>
            </w:r>
            <w:r>
              <w:rPr>
                <w:rFonts w:hint="default" w:ascii="宋体" w:hAnsi="宋体" w:cs="宋体"/>
                <w:color w:val="auto"/>
                <w:szCs w:val="21"/>
                <w:highlight w:val="none"/>
              </w:rPr>
              <w:t>2</w:t>
            </w:r>
            <w:r>
              <w:rPr>
                <w:rFonts w:hint="eastAsia" w:ascii="宋体" w:hAnsi="宋体" w:cs="宋体"/>
                <w:color w:val="auto"/>
                <w:szCs w:val="21"/>
                <w:highlight w:val="none"/>
              </w:rPr>
              <w:t>、“目标二”未能实现时，参照合同约定的“严重违约”条款对单位处以违约金。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50"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kern w:val="0"/>
                <w:szCs w:val="21"/>
                <w:highlight w:val="none"/>
              </w:rPr>
            </w:pPr>
            <w:r>
              <w:rPr>
                <w:rFonts w:hint="default" w:ascii="宋体" w:hAnsi="宋体" w:cs="宋体"/>
                <w:color w:val="auto"/>
                <w:kern w:val="0"/>
                <w:szCs w:val="21"/>
                <w:highlight w:val="none"/>
              </w:rPr>
              <w:t>3</w:t>
            </w:r>
          </w:p>
        </w:tc>
        <w:tc>
          <w:tcPr>
            <w:tcW w:w="7936" w:type="dxa"/>
            <w:tcBorders>
              <w:left w:val="nil"/>
            </w:tcBorders>
            <w:noWrap/>
            <w:vAlign w:val="center"/>
          </w:tcPr>
          <w:p>
            <w:pPr>
              <w:pStyle w:val="15"/>
              <w:widowControl w:val="0"/>
              <w:adjustRightInd w:val="0"/>
              <w:snapToGrid w:val="0"/>
              <w:spacing w:afterAutospacing="0" w:line="300" w:lineRule="auto"/>
              <w:ind w:left="0" w:right="0" w:firstLine="210"/>
              <w:jc w:val="both"/>
              <w:rPr>
                <w:color w:val="auto"/>
                <w:sz w:val="20"/>
                <w:szCs w:val="20"/>
                <w:highlight w:val="none"/>
              </w:rPr>
            </w:pPr>
            <w:r>
              <w:rPr>
                <w:rFonts w:hint="default" w:cs="宋体"/>
                <w:color w:val="auto"/>
                <w:kern w:val="2"/>
                <w:sz w:val="21"/>
                <w:szCs w:val="21"/>
                <w:highlight w:val="none"/>
              </w:rPr>
              <w:t>×</w:t>
            </w:r>
            <w:r>
              <w:rPr>
                <w:rFonts w:hint="eastAsia" w:cs="宋体"/>
                <w:color w:val="auto"/>
                <w:kern w:val="2"/>
                <w:sz w:val="21"/>
                <w:szCs w:val="21"/>
                <w:highlight w:val="none"/>
              </w:rPr>
              <w:t>附件</w:t>
            </w:r>
            <w:r>
              <w:rPr>
                <w:rFonts w:cs="宋体"/>
                <w:color w:val="auto"/>
                <w:kern w:val="2"/>
                <w:sz w:val="21"/>
                <w:szCs w:val="21"/>
                <w:highlight w:val="none"/>
              </w:rPr>
              <w:t>12</w:t>
            </w:r>
            <w:r>
              <w:rPr>
                <w:rFonts w:hint="eastAsia" w:cs="宋体"/>
                <w:color w:val="auto"/>
                <w:kern w:val="2"/>
                <w:sz w:val="21"/>
                <w:szCs w:val="21"/>
                <w:highlight w:val="none"/>
              </w:rPr>
              <w:t>：</w:t>
            </w:r>
          </w:p>
          <w:p>
            <w:pPr>
              <w:pStyle w:val="15"/>
              <w:widowControl w:val="0"/>
              <w:adjustRightInd w:val="0"/>
              <w:snapToGrid w:val="0"/>
              <w:spacing w:afterAutospacing="0" w:line="300" w:lineRule="auto"/>
              <w:ind w:left="0" w:right="0" w:firstLine="210"/>
              <w:jc w:val="center"/>
              <w:rPr>
                <w:color w:val="auto"/>
                <w:kern w:val="2"/>
                <w:sz w:val="21"/>
                <w:szCs w:val="21"/>
                <w:highlight w:val="none"/>
              </w:rPr>
            </w:pPr>
            <w:r>
              <w:rPr>
                <w:rFonts w:hint="eastAsia" w:cs="宋体"/>
                <w:color w:val="auto"/>
                <w:kern w:val="2"/>
                <w:sz w:val="21"/>
                <w:szCs w:val="21"/>
                <w:highlight w:val="none"/>
                <w:u w:val="single"/>
                <w:lang w:eastAsia="zh-CN"/>
              </w:rPr>
              <w:t>广州天河体育中心体育馆维修改造项目建筑智能化工程施工专业承包</w:t>
            </w:r>
            <w:r>
              <w:rPr>
                <w:rFonts w:hint="eastAsia" w:cs="宋体"/>
                <w:color w:val="auto"/>
                <w:kern w:val="2"/>
                <w:sz w:val="21"/>
                <w:szCs w:val="21"/>
                <w:highlight w:val="none"/>
              </w:rPr>
              <w:t>工程工人工资支付分账管理协议书（格式）</w:t>
            </w:r>
          </w:p>
        </w:tc>
      </w:tr>
    </w:tbl>
    <w:p>
      <w:pPr>
        <w:pStyle w:val="15"/>
        <w:adjustRightInd w:val="0"/>
        <w:snapToGrid w:val="0"/>
        <w:spacing w:beforeAutospacing="0" w:afterAutospacing="0" w:line="360" w:lineRule="auto"/>
        <w:jc w:val="center"/>
        <w:outlineLvl w:val="0"/>
        <w:rPr>
          <w:b/>
          <w:color w:val="auto"/>
          <w:sz w:val="32"/>
          <w:szCs w:val="32"/>
          <w:highlight w:val="none"/>
        </w:rPr>
      </w:pPr>
      <w:r>
        <w:rPr>
          <w:rFonts w:cs="宋体"/>
          <w:b/>
          <w:color w:val="auto"/>
          <w:sz w:val="32"/>
          <w:szCs w:val="32"/>
          <w:highlight w:val="none"/>
        </w:rPr>
        <w:t xml:space="preserve">( </w:t>
      </w:r>
      <w:r>
        <w:rPr>
          <w:rFonts w:hint="eastAsia" w:cs="宋体"/>
          <w:b/>
          <w:color w:val="auto"/>
          <w:sz w:val="32"/>
          <w:szCs w:val="32"/>
          <w:highlight w:val="none"/>
        </w:rPr>
        <w:t>三</w:t>
      </w:r>
      <w:r>
        <w:rPr>
          <w:rFonts w:cs="宋体"/>
          <w:b/>
          <w:color w:val="auto"/>
          <w:sz w:val="32"/>
          <w:szCs w:val="32"/>
          <w:highlight w:val="none"/>
        </w:rPr>
        <w:t xml:space="preserve">) </w:t>
      </w:r>
      <w:r>
        <w:rPr>
          <w:rFonts w:hint="eastAsia" w:cs="宋体"/>
          <w:b/>
          <w:color w:val="auto"/>
          <w:sz w:val="32"/>
          <w:szCs w:val="32"/>
          <w:highlight w:val="none"/>
        </w:rPr>
        <w:t>合同附件修改表（含增加及删除）</w:t>
      </w:r>
    </w:p>
    <w:tbl>
      <w:tblPr>
        <w:tblStyle w:val="18"/>
        <w:tblW w:w="90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04"/>
        <w:gridCol w:w="666"/>
        <w:gridCol w:w="332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eastAsia" w:ascii="宋体" w:hAnsi="宋体" w:cs="宋体"/>
                <w:color w:val="auto"/>
                <w:kern w:val="0"/>
                <w:szCs w:val="21"/>
                <w:highlight w:val="none"/>
              </w:rPr>
              <w:t>序号</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条款号</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修改类型</w:t>
            </w:r>
          </w:p>
        </w:tc>
        <w:tc>
          <w:tcPr>
            <w:tcW w:w="3320" w:type="dxa"/>
            <w:tcBorders>
              <w:left w:val="nil"/>
            </w:tcBorders>
            <w:noWrap/>
            <w:vAlign w:val="bottom"/>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原文</w:t>
            </w:r>
          </w:p>
        </w:tc>
        <w:tc>
          <w:tcPr>
            <w:tcW w:w="354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Cs w:val="21"/>
                <w:highlight w:val="none"/>
              </w:rPr>
              <w:t>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1</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 w:val="20"/>
                <w:szCs w:val="20"/>
                <w:highlight w:val="none"/>
              </w:rPr>
              <w:t>附件</w:t>
            </w:r>
            <w:r>
              <w:rPr>
                <w:rFonts w:hint="default"/>
                <w:color w:val="auto"/>
                <w:sz w:val="20"/>
                <w:szCs w:val="20"/>
                <w:highlight w:val="none"/>
              </w:rPr>
              <w:t>1</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 w:val="20"/>
                <w:szCs w:val="20"/>
                <w:highlight w:val="none"/>
              </w:rPr>
              <w:t>修改</w:t>
            </w:r>
          </w:p>
        </w:tc>
        <w:tc>
          <w:tcPr>
            <w:tcW w:w="33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sz w:val="20"/>
                <w:szCs w:val="20"/>
                <w:highlight w:val="none"/>
                <w:lang w:eastAsia="zh-CN"/>
              </w:rPr>
            </w:pPr>
            <w:r>
              <w:rPr>
                <w:rFonts w:hint="eastAsia" w:ascii="宋体" w:hAnsi="宋体" w:cs="宋体"/>
                <w:color w:val="auto"/>
                <w:sz w:val="20"/>
                <w:szCs w:val="20"/>
                <w:highlight w:val="none"/>
              </w:rPr>
              <w:t>四、保修费用</w:t>
            </w:r>
          </w:p>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eastAsia" w:ascii="宋体" w:hAnsi="宋体" w:cs="宋体"/>
                <w:color w:val="auto"/>
                <w:sz w:val="20"/>
                <w:szCs w:val="20"/>
                <w:highlight w:val="none"/>
              </w:rPr>
              <w:t>保修费用由造成质量缺陷的责任方承担。</w:t>
            </w:r>
          </w:p>
        </w:tc>
        <w:tc>
          <w:tcPr>
            <w:tcW w:w="3544"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sz w:val="20"/>
                <w:szCs w:val="20"/>
                <w:highlight w:val="none"/>
                <w:lang w:eastAsia="zh-CN"/>
              </w:rPr>
            </w:pPr>
            <w:r>
              <w:rPr>
                <w:rFonts w:hint="eastAsia" w:ascii="宋体" w:hAnsi="宋体" w:cs="宋体"/>
                <w:color w:val="auto"/>
                <w:sz w:val="20"/>
                <w:szCs w:val="20"/>
                <w:highlight w:val="none"/>
              </w:rPr>
              <w:t>四、保修费用</w:t>
            </w:r>
          </w:p>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sz w:val="20"/>
                <w:szCs w:val="20"/>
                <w:highlight w:val="none"/>
                <w:u w:val="single"/>
                <w:lang w:eastAsia="zh-CN"/>
              </w:rPr>
            </w:pPr>
            <w:r>
              <w:rPr>
                <w:rFonts w:hint="eastAsia" w:ascii="宋体" w:hAnsi="宋体" w:cs="宋体"/>
                <w:color w:val="auto"/>
                <w:sz w:val="20"/>
                <w:szCs w:val="20"/>
                <w:highlight w:val="none"/>
              </w:rPr>
              <w:t>保修费用由造成质量缺陷的责任方承担。</w:t>
            </w:r>
            <w:r>
              <w:rPr>
                <w:rFonts w:hint="eastAsia" w:ascii="宋体" w:hAnsi="宋体" w:cs="宋体"/>
                <w:color w:val="auto"/>
                <w:sz w:val="20"/>
                <w:szCs w:val="20"/>
                <w:highlight w:val="none"/>
                <w:u w:val="single"/>
              </w:rPr>
              <w:t>具体按照以下约定处理：</w:t>
            </w:r>
          </w:p>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sz w:val="20"/>
                <w:szCs w:val="20"/>
                <w:highlight w:val="none"/>
                <w:u w:val="single"/>
                <w:lang w:eastAsia="zh-CN"/>
              </w:rPr>
            </w:pPr>
            <w:r>
              <w:rPr>
                <w:rFonts w:hint="default"/>
                <w:color w:val="auto"/>
                <w:sz w:val="20"/>
                <w:szCs w:val="20"/>
                <w:highlight w:val="none"/>
                <w:u w:val="single"/>
              </w:rPr>
              <w:t>1.</w:t>
            </w:r>
            <w:r>
              <w:rPr>
                <w:rFonts w:hint="eastAsia" w:ascii="宋体" w:hAnsi="宋体" w:cs="宋体"/>
                <w:color w:val="auto"/>
                <w:sz w:val="20"/>
                <w:szCs w:val="20"/>
                <w:highlight w:val="none"/>
                <w:u w:val="single"/>
              </w:rPr>
              <w:t>保修期内，因承包人原因造成工程的缺陷、损坏，承包人应负责修复，并承担修复的费用以及因工程的缺陷、损坏造成的人身伤害和财产损失；承包人拒绝维修或未能在合理期限内修复缺陷或损坏，且经发包人书面催告后仍未修复的，发包人有权自行修复或委托第三方修复，所需费用由承包人承担。</w:t>
            </w:r>
          </w:p>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sz w:val="20"/>
                <w:szCs w:val="20"/>
                <w:highlight w:val="none"/>
                <w:u w:val="single"/>
                <w:lang w:eastAsia="zh-CN"/>
              </w:rPr>
            </w:pPr>
            <w:r>
              <w:rPr>
                <w:rFonts w:hint="default"/>
                <w:color w:val="auto"/>
                <w:sz w:val="20"/>
                <w:szCs w:val="20"/>
                <w:highlight w:val="none"/>
                <w:u w:val="single"/>
              </w:rPr>
              <w:t>2.</w:t>
            </w:r>
            <w:r>
              <w:rPr>
                <w:rFonts w:hint="eastAsia" w:ascii="宋体" w:hAnsi="宋体" w:cs="宋体"/>
                <w:color w:val="auto"/>
                <w:sz w:val="20"/>
                <w:szCs w:val="20"/>
                <w:highlight w:val="none"/>
                <w:u w:val="single"/>
              </w:rPr>
              <w:t>保修期内，因发包人使用不当造成工程的缺陷、损坏，可以委托承包人修复，但发包人应承担修复的费用。</w:t>
            </w:r>
          </w:p>
          <w:p>
            <w:pPr>
              <w:keepNext w:val="0"/>
              <w:keepLines w:val="0"/>
              <w:suppressLineNumbers w:val="0"/>
              <w:adjustRightInd w:val="0"/>
              <w:snapToGrid w:val="0"/>
              <w:spacing w:before="0" w:beforeAutospacing="0" w:after="0" w:afterAutospacing="0"/>
              <w:ind w:left="0" w:right="0"/>
              <w:rPr>
                <w:rFonts w:hint="default" w:ascii="宋体"/>
                <w:color w:val="auto"/>
                <w:szCs w:val="21"/>
                <w:highlight w:val="none"/>
              </w:rPr>
            </w:pPr>
            <w:r>
              <w:rPr>
                <w:rFonts w:hint="default"/>
                <w:color w:val="auto"/>
                <w:sz w:val="20"/>
                <w:szCs w:val="20"/>
                <w:highlight w:val="none"/>
                <w:u w:val="single"/>
              </w:rPr>
              <w:t>3.</w:t>
            </w:r>
            <w:r>
              <w:rPr>
                <w:rFonts w:hint="eastAsia" w:ascii="宋体" w:hAnsi="宋体" w:cs="宋体"/>
                <w:color w:val="auto"/>
                <w:sz w:val="20"/>
                <w:szCs w:val="20"/>
                <w:highlight w:val="none"/>
                <w:u w:val="single"/>
              </w:rPr>
              <w:t>因其他原因造成工程的缺陷、损坏，可以委托承包人修复，发包人应承担修复的费用，因工程的缺陷、损坏造成的人身伤害和财产损失由责任方承担。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2</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0"/>
                <w:szCs w:val="20"/>
                <w:highlight w:val="none"/>
              </w:rPr>
            </w:pPr>
            <w:r>
              <w:rPr>
                <w:rFonts w:hint="eastAsia" w:ascii="宋体" w:hAnsi="宋体" w:cs="宋体"/>
                <w:color w:val="auto"/>
                <w:sz w:val="20"/>
                <w:szCs w:val="20"/>
                <w:highlight w:val="none"/>
              </w:rPr>
              <w:t>附件</w:t>
            </w:r>
            <w:r>
              <w:rPr>
                <w:rFonts w:hint="default" w:cs="Calibri"/>
                <w:color w:val="auto"/>
                <w:sz w:val="20"/>
                <w:szCs w:val="20"/>
                <w:highlight w:val="none"/>
              </w:rPr>
              <w:t>4</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0"/>
                <w:szCs w:val="20"/>
                <w:highlight w:val="none"/>
              </w:rPr>
            </w:pPr>
            <w:r>
              <w:rPr>
                <w:rFonts w:hint="eastAsia" w:ascii="宋体" w:hAnsi="宋体" w:cs="宋体"/>
                <w:color w:val="auto"/>
                <w:sz w:val="20"/>
                <w:szCs w:val="20"/>
                <w:highlight w:val="none"/>
              </w:rPr>
              <w:t>修改</w:t>
            </w:r>
          </w:p>
        </w:tc>
        <w:tc>
          <w:tcPr>
            <w:tcW w:w="33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广州市重点公共建设项目管理办公</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室工程建设资金拨付管理办法及实施细则</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第一章</w:t>
            </w:r>
            <w:r>
              <w:rPr>
                <w:rFonts w:hint="default" w:ascii="宋体" w:cs="宋体"/>
                <w:color w:val="auto"/>
                <w:sz w:val="20"/>
                <w:szCs w:val="20"/>
                <w:highlight w:val="none"/>
              </w:rPr>
              <w:t> </w:t>
            </w:r>
            <w:r>
              <w:rPr>
                <w:rFonts w:hint="eastAsia" w:ascii="宋体" w:hAnsi="宋体" w:cs="宋体"/>
                <w:color w:val="auto"/>
                <w:sz w:val="20"/>
                <w:szCs w:val="20"/>
                <w:highlight w:val="none"/>
              </w:rPr>
              <w:t>总则</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第一条为了加强本工程以及各重点</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公共建设工程项目建设资金的使用</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管理，提高建设资金使用效益，确保</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建设资金用于专项工程项目，并且保</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证其安全、高效的使用，根据国家有</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关规定特制定本办法。</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第二条本办法适用于与本工程建设的工程施工承包商、监理单位、主要</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材料供应商及监管开户银行。</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第二章</w:t>
            </w:r>
            <w:r>
              <w:rPr>
                <w:rFonts w:hint="default" w:ascii="宋体" w:cs="宋体"/>
                <w:color w:val="auto"/>
                <w:sz w:val="20"/>
                <w:szCs w:val="20"/>
                <w:highlight w:val="none"/>
              </w:rPr>
              <w:t> </w:t>
            </w:r>
            <w:r>
              <w:rPr>
                <w:rFonts w:hint="eastAsia" w:ascii="宋体" w:hAnsi="宋体" w:cs="宋体"/>
                <w:color w:val="auto"/>
                <w:sz w:val="20"/>
                <w:szCs w:val="20"/>
                <w:highlight w:val="none"/>
              </w:rPr>
              <w:t>资金账户的管理</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第一条工程承包商、监理单位、主要</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材料供应商（以下简称“工程承包商”）必须在广州市重点公共建设项</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目管理办公室（以下简称“重点办”）</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指定的监管银行开设一般结算账户、</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临时账户或专用账户，未经核准的账</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户，重点办不予以拨付资金。</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第二条重点办指定的监管开户银行</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应依法为开户单位保密，除国家法</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律、法规规定的有权部门和重点办管</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理规定需要外，不准代任何单位和个</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人查询、冻结、扣划开户单位的存款。</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第三条开户单位申请开设银行账户</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时，应按规定向监管开户银行出具有</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关证明材料，在条件满足的情况下，</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监管开户银行应在二天内办妥开户</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手续。</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第四条开户单位申请撤销指定的账</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户，需向重点办提出书面申请并经同</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意。同时根据监管开户银行的有关撤</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销账户要求，办理并完善相关的手</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续。</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第五条开户单位的账户只能办理自</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身的业务，不得出租或转让。工程承</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包商违反上述规定或套取建设资金</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另作他用，监管开户银行有权制止，</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并报重点办。</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第三章</w:t>
            </w:r>
            <w:r>
              <w:rPr>
                <w:rFonts w:hint="default" w:ascii="宋体" w:cs="宋体"/>
                <w:color w:val="auto"/>
                <w:sz w:val="20"/>
                <w:szCs w:val="20"/>
                <w:highlight w:val="none"/>
              </w:rPr>
              <w:t> </w:t>
            </w:r>
            <w:r>
              <w:rPr>
                <w:rFonts w:hint="eastAsia" w:ascii="宋体" w:hAnsi="宋体" w:cs="宋体"/>
                <w:color w:val="auto"/>
                <w:sz w:val="20"/>
                <w:szCs w:val="20"/>
                <w:highlight w:val="none"/>
              </w:rPr>
              <w:t>项目资金管理</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第一条为了确保本工程以及各重点公共建设工程项目建设资金正常运行和安全、有效使用，对各项目建设</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资金采取集中监控的管理模式。重点</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办对参与各项目工程施工的承包商、</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监理单位及主要材料供应商等单位</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集中在指定的银行开设专用账户，对</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其项目资金的流向实施监控，以达到</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建设资金专款专用的目的。</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第二条工程承包商与重点办签署合</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同后在规定的限期内，应向重点办提</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交地（市）级以上银行出具的合同履约保函。按合同规定向重点办申请动</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员预付款时，必须提交地（市）级以</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上银行预付款保函。监管开户银行应</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按有关规定和程序积极协助重点办</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审查工程承包商出具的合同履约和</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预付款保函，确保保函真实有效。</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第三条重点办、工程承包商及指定监</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管开户银行三方共同签订《广州市重</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点公共建设项目建设资金管理协</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议》，监管开户单位授权同意该监管</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开户银行把工程专项资金的往来结</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算记录及对账资料提供给重点办查</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阅，以此规范建设资金的使用行为。</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第四条工程承包单位、监理及主要材</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料供应商必须按合同及相关管理规</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定，及时申报计量支付，经重点办审</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查核批后，据以拨付工程进度款、监</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理酬金及货款。工程承包商不得高估</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冒算、虚报工程进度款项。</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第五条工程承包商、监理单位及主要</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材料供应商依据项目办每次核批工</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程等各类款项的编制详细用款计划</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（含本期所属月工资发放明细表）一</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式两份，报送重点办和监管开户银</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行，重点办作为拨付工程款的依据，</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监管开户银行则据此监控其建设资</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金的具体流向。</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第六条工程承包商将工程进度款用</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于购买大型机械设备、仪器的，必须</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报经重点办核准；用于购买大宗材料</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的，收款人必须是重点办认可的材料</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供应商；重点办向各监管开户银行提</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供经报核准的设备和材料供应商清</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单，未经重点办核准或对不是重点办</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认可的材料供应商、设备供应商的大</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额资金的支付，监管开户银行有权不</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予办理。监管开户银行应分别建立每</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个工程承包商序时资金支付备查台</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账，并由专人负责与经由重点办审核</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的用款计划核对；每月两期将相关收</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支情况明细表提交给重点办备查，提</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交时间为当月</w:t>
            </w:r>
            <w:r>
              <w:rPr>
                <w:rFonts w:hint="default" w:ascii="宋体" w:hAnsi="宋体" w:cs="宋体"/>
                <w:color w:val="auto"/>
                <w:sz w:val="20"/>
                <w:szCs w:val="20"/>
                <w:highlight w:val="none"/>
              </w:rPr>
              <w:t xml:space="preserve"> 20 </w:t>
            </w:r>
            <w:r>
              <w:rPr>
                <w:rFonts w:hint="eastAsia" w:ascii="宋体" w:hAnsi="宋体" w:cs="宋体"/>
                <w:color w:val="auto"/>
                <w:sz w:val="20"/>
                <w:szCs w:val="20"/>
                <w:highlight w:val="none"/>
              </w:rPr>
              <w:t>日和次月的</w:t>
            </w:r>
            <w:r>
              <w:rPr>
                <w:rFonts w:hint="default" w:ascii="宋体" w:hAnsi="宋体" w:cs="宋体"/>
                <w:color w:val="auto"/>
                <w:sz w:val="20"/>
                <w:szCs w:val="20"/>
                <w:highlight w:val="none"/>
              </w:rPr>
              <w:t xml:space="preserve"> 5 </w:t>
            </w:r>
            <w:r>
              <w:rPr>
                <w:rFonts w:hint="eastAsia" w:ascii="宋体" w:hAnsi="宋体" w:cs="宋体"/>
                <w:color w:val="auto"/>
                <w:sz w:val="20"/>
                <w:szCs w:val="20"/>
                <w:highlight w:val="none"/>
              </w:rPr>
              <w:t>日；</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对异常支付应即时通知重点办。</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第七条经重点办审核拨付的工程进</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度款，工程承包商应专款专用，严禁</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挪作他用；工程承包商违反规定用途</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转款或用款的，监管开户银行有权拒</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绝付款，并及时把信息反馈到重点</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办，重点办将酌情进行处理。</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第八条工程承包商应严格遵守《现金</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管理暂行条例》，不得以任何名义套</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取现金。工程承包商必须严格遵守中国人民银行制定的现金管理规定。</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第九条工程承包商应及时支付合作</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单位、分包单位的工程款项，及时支</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付材料、设备等款项，及时支付施工</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人员工资，确保工程建设顺利进行。</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第十条保证建设资金的安全和工程</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建设的顺利进行，工程承包商在承建</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的工程正式交验之前，未经重点办同</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意不得以任何名义转移资金。</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第十一条监管开户银行应为工程承</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包商提供全方位的优质服务，不得无</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理压票压汇；同时应密切跟进开户单</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位在实际资金运作中提出服务要求，</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为其解决在工程建设中的实际问题</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（如施工人员工资的提现等）。</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第四章</w:t>
            </w:r>
            <w:r>
              <w:rPr>
                <w:rFonts w:hint="default" w:ascii="宋体" w:cs="宋体"/>
                <w:color w:val="auto"/>
                <w:sz w:val="20"/>
                <w:szCs w:val="20"/>
                <w:highlight w:val="none"/>
              </w:rPr>
              <w:t> </w:t>
            </w:r>
            <w:r>
              <w:rPr>
                <w:rFonts w:hint="eastAsia" w:ascii="宋体" w:hAnsi="宋体" w:cs="宋体"/>
                <w:color w:val="auto"/>
                <w:sz w:val="20"/>
                <w:szCs w:val="20"/>
                <w:highlight w:val="none"/>
              </w:rPr>
              <w:t>附则</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第一条本办法执行过程中如有问题</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请及时向重点办反映。</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第二条本办法自项目竣工结算完成，</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办理清算后</w:t>
            </w:r>
            <w:r>
              <w:rPr>
                <w:rFonts w:hint="default" w:ascii="宋体" w:hAnsi="宋体" w:cs="宋体"/>
                <w:color w:val="auto"/>
                <w:sz w:val="20"/>
                <w:szCs w:val="20"/>
                <w:highlight w:val="none"/>
              </w:rPr>
              <w:t xml:space="preserve"> 6 </w:t>
            </w:r>
            <w:r>
              <w:rPr>
                <w:rFonts w:hint="eastAsia" w:ascii="宋体" w:hAnsi="宋体" w:cs="宋体"/>
                <w:color w:val="auto"/>
                <w:sz w:val="20"/>
                <w:szCs w:val="20"/>
                <w:highlight w:val="none"/>
              </w:rPr>
              <w:t>个月自行废止。</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附件：</w:t>
            </w:r>
            <w:r>
              <w:rPr>
                <w:rFonts w:hint="default" w:ascii="宋体" w:hAnsi="宋体" w:cs="宋体"/>
                <w:color w:val="auto"/>
                <w:sz w:val="20"/>
                <w:szCs w:val="20"/>
                <w:highlight w:val="none"/>
              </w:rPr>
              <w:t>1</w:t>
            </w:r>
            <w:r>
              <w:rPr>
                <w:rFonts w:hint="eastAsia" w:ascii="宋体" w:hAnsi="宋体" w:cs="宋体"/>
                <w:color w:val="auto"/>
                <w:sz w:val="20"/>
                <w:szCs w:val="20"/>
                <w:highlight w:val="none"/>
              </w:rPr>
              <w:t>、建设资金使用监控流程图</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default" w:ascii="宋体" w:hAnsi="宋体" w:cs="宋体"/>
                <w:color w:val="auto"/>
                <w:sz w:val="20"/>
                <w:szCs w:val="20"/>
                <w:highlight w:val="none"/>
              </w:rPr>
              <w:t>2</w:t>
            </w:r>
            <w:r>
              <w:rPr>
                <w:rFonts w:hint="eastAsia" w:ascii="宋体" w:hAnsi="宋体" w:cs="宋体"/>
                <w:color w:val="auto"/>
                <w:sz w:val="20"/>
                <w:szCs w:val="20"/>
                <w:highlight w:val="none"/>
              </w:rPr>
              <w:t>、广州市重点公共建设项目工</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程建设资金使用计划（</w:t>
            </w:r>
            <w:r>
              <w:rPr>
                <w:rFonts w:hint="default" w:ascii="宋体" w:hAnsi="宋体" w:cs="宋体"/>
                <w:color w:val="auto"/>
                <w:sz w:val="20"/>
                <w:szCs w:val="20"/>
                <w:highlight w:val="none"/>
              </w:rPr>
              <w:t>1</w:t>
            </w:r>
            <w:r>
              <w:rPr>
                <w:rFonts w:hint="eastAsia" w:ascii="宋体" w:hAnsi="宋体" w:cs="宋体"/>
                <w:color w:val="auto"/>
                <w:sz w:val="20"/>
                <w:szCs w:val="20"/>
                <w:highlight w:val="none"/>
              </w:rPr>
              <w:t>）（格式）</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default" w:ascii="宋体" w:hAnsi="宋体" w:cs="宋体"/>
                <w:color w:val="auto"/>
                <w:sz w:val="20"/>
                <w:szCs w:val="20"/>
                <w:highlight w:val="none"/>
              </w:rPr>
              <w:t>3</w:t>
            </w:r>
            <w:r>
              <w:rPr>
                <w:rFonts w:hint="eastAsia" w:ascii="宋体" w:hAnsi="宋体" w:cs="宋体"/>
                <w:color w:val="auto"/>
                <w:sz w:val="20"/>
                <w:szCs w:val="20"/>
                <w:highlight w:val="none"/>
              </w:rPr>
              <w:t>、广州市重点公共建设项目工</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程建设资金使用计划（</w:t>
            </w:r>
            <w:r>
              <w:rPr>
                <w:rFonts w:hint="default" w:ascii="宋体" w:hAnsi="宋体" w:cs="宋体"/>
                <w:color w:val="auto"/>
                <w:sz w:val="20"/>
                <w:szCs w:val="20"/>
                <w:highlight w:val="none"/>
              </w:rPr>
              <w:t>2</w:t>
            </w:r>
            <w:r>
              <w:rPr>
                <w:rFonts w:hint="eastAsia" w:ascii="宋体" w:hAnsi="宋体" w:cs="宋体"/>
                <w:color w:val="auto"/>
                <w:sz w:val="20"/>
                <w:szCs w:val="20"/>
                <w:highlight w:val="none"/>
              </w:rPr>
              <w:t>）（格式）</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default" w:ascii="宋体" w:hAnsi="宋体" w:cs="宋体"/>
                <w:color w:val="auto"/>
                <w:sz w:val="20"/>
                <w:szCs w:val="20"/>
                <w:highlight w:val="none"/>
              </w:rPr>
              <w:t>4</w:t>
            </w:r>
            <w:r>
              <w:rPr>
                <w:rFonts w:hint="eastAsia" w:ascii="宋体" w:hAnsi="宋体" w:cs="宋体"/>
                <w:color w:val="auto"/>
                <w:sz w:val="20"/>
                <w:szCs w:val="20"/>
                <w:highlight w:val="none"/>
              </w:rPr>
              <w:t>、工程承包商计划发放工资表</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eastAsia" w:ascii="宋体" w:hAnsi="宋体" w:cs="宋体"/>
                <w:color w:val="auto"/>
                <w:sz w:val="20"/>
                <w:szCs w:val="20"/>
                <w:highlight w:val="none"/>
              </w:rPr>
              <w:t>（</w:t>
            </w:r>
            <w:r>
              <w:rPr>
                <w:rFonts w:hint="default" w:ascii="宋体" w:hAnsi="宋体" w:cs="宋体"/>
                <w:color w:val="auto"/>
                <w:sz w:val="20"/>
                <w:szCs w:val="20"/>
                <w:highlight w:val="none"/>
              </w:rPr>
              <w:t>1</w:t>
            </w:r>
            <w:r>
              <w:rPr>
                <w:rFonts w:hint="eastAsia" w:ascii="宋体" w:hAnsi="宋体" w:cs="宋体"/>
                <w:color w:val="auto"/>
                <w:sz w:val="20"/>
                <w:szCs w:val="20"/>
                <w:highlight w:val="none"/>
              </w:rPr>
              <w:t>）（格式）</w:t>
            </w:r>
          </w:p>
          <w:p>
            <w:pPr>
              <w:keepNext w:val="0"/>
              <w:keepLines w:val="0"/>
              <w:suppressLineNumbers w:val="0"/>
              <w:adjustRightInd w:val="0"/>
              <w:snapToGrid w:val="0"/>
              <w:spacing w:before="0" w:beforeAutospacing="0" w:after="0" w:afterAutospacing="0"/>
              <w:ind w:left="0" w:right="0"/>
              <w:rPr>
                <w:rFonts w:hint="default" w:ascii="宋体" w:cs="宋体"/>
                <w:color w:val="auto"/>
                <w:sz w:val="20"/>
                <w:szCs w:val="20"/>
                <w:highlight w:val="none"/>
              </w:rPr>
            </w:pPr>
            <w:r>
              <w:rPr>
                <w:rFonts w:hint="default" w:ascii="宋体" w:hAnsi="宋体" w:cs="宋体"/>
                <w:color w:val="auto"/>
                <w:sz w:val="20"/>
                <w:szCs w:val="20"/>
                <w:highlight w:val="none"/>
              </w:rPr>
              <w:t>5</w:t>
            </w:r>
            <w:r>
              <w:rPr>
                <w:rFonts w:hint="eastAsia" w:ascii="宋体" w:hAnsi="宋体" w:cs="宋体"/>
                <w:color w:val="auto"/>
                <w:sz w:val="20"/>
                <w:szCs w:val="20"/>
                <w:highlight w:val="none"/>
              </w:rPr>
              <w:t>、工程承包商实际发放工资表</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w:t>
            </w:r>
            <w:r>
              <w:rPr>
                <w:rFonts w:hint="default" w:ascii="宋体" w:hAnsi="宋体" w:cs="宋体"/>
                <w:color w:val="auto"/>
                <w:sz w:val="20"/>
                <w:szCs w:val="20"/>
                <w:highlight w:val="none"/>
              </w:rPr>
              <w:t>2</w:t>
            </w:r>
            <w:r>
              <w:rPr>
                <w:rFonts w:hint="eastAsia" w:ascii="宋体" w:hAnsi="宋体" w:cs="宋体"/>
                <w:color w:val="auto"/>
                <w:sz w:val="20"/>
                <w:szCs w:val="20"/>
                <w:highlight w:val="none"/>
              </w:rPr>
              <w:t>）（格式）</w:t>
            </w:r>
          </w:p>
        </w:tc>
        <w:tc>
          <w:tcPr>
            <w:tcW w:w="3544"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广州市重点公共建设项目管理中心</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建设资金拨付监督管理办法（修订）</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第一章</w:t>
            </w:r>
            <w:r>
              <w:rPr>
                <w:rFonts w:hint="default" w:cs="Calibri"/>
                <w:color w:val="auto"/>
                <w:sz w:val="20"/>
                <w:szCs w:val="20"/>
                <w:highlight w:val="none"/>
              </w:rPr>
              <w:t xml:space="preserve"> </w:t>
            </w:r>
            <w:r>
              <w:rPr>
                <w:rFonts w:hint="eastAsia" w:ascii="宋体" w:hAnsi="宋体" w:cs="宋体"/>
                <w:color w:val="auto"/>
                <w:sz w:val="20"/>
                <w:szCs w:val="20"/>
                <w:highlight w:val="none"/>
              </w:rPr>
              <w:t>总则</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第一条</w:t>
            </w:r>
            <w:r>
              <w:rPr>
                <w:rFonts w:hint="default" w:cs="Calibri"/>
                <w:color w:val="auto"/>
                <w:sz w:val="20"/>
                <w:szCs w:val="20"/>
                <w:highlight w:val="none"/>
              </w:rPr>
              <w:t xml:space="preserve"> </w:t>
            </w:r>
            <w:r>
              <w:rPr>
                <w:rFonts w:hint="eastAsia" w:ascii="宋体" w:hAnsi="宋体" w:cs="宋体"/>
                <w:color w:val="auto"/>
                <w:sz w:val="20"/>
                <w:szCs w:val="20"/>
                <w:highlight w:val="none"/>
              </w:rPr>
              <w:t>为加强对广州市重点公共建设项目管理中心（以下简称“市重点项目管理中心”）建设管理项目的建设资金管理，确保建设资金专款专用，提高建设资金使用效益，根据国家有关规定，特制定本办法。</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第二条</w:t>
            </w:r>
            <w:r>
              <w:rPr>
                <w:rFonts w:hint="default" w:cs="Calibri"/>
                <w:color w:val="auto"/>
                <w:sz w:val="20"/>
                <w:szCs w:val="20"/>
                <w:highlight w:val="none"/>
              </w:rPr>
              <w:t xml:space="preserve"> </w:t>
            </w:r>
            <w:r>
              <w:rPr>
                <w:rFonts w:hint="eastAsia" w:ascii="宋体" w:hAnsi="宋体" w:cs="宋体"/>
                <w:color w:val="auto"/>
                <w:sz w:val="20"/>
                <w:szCs w:val="20"/>
                <w:highlight w:val="none"/>
              </w:rPr>
              <w:t>本办法适用于市重点项目管理中心建设管理项目的工程承包人及资金监管银行。</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本办法所称项目，是指房屋建筑、市政基础设施、机电安装、智能化、园林绿化等建设工程项目。</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本办法所称工程承包人，是依法取得市重点项目管理中心建设管理项目的承包资格，与市重点项目管理中心签订施工承包合同（合同签约价不低于</w:t>
            </w:r>
            <w:r>
              <w:rPr>
                <w:rFonts w:hint="default" w:cs="Calibri"/>
                <w:color w:val="auto"/>
                <w:sz w:val="20"/>
                <w:szCs w:val="20"/>
                <w:highlight w:val="none"/>
              </w:rPr>
              <w:t xml:space="preserve"> 1,000 </w:t>
            </w:r>
            <w:r>
              <w:rPr>
                <w:rFonts w:hint="eastAsia" w:ascii="宋体" w:hAnsi="宋体" w:cs="宋体"/>
                <w:color w:val="auto"/>
                <w:sz w:val="20"/>
                <w:szCs w:val="20"/>
                <w:highlight w:val="none"/>
              </w:rPr>
              <w:t>万元）的总承包、专业承包单位。</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本办法所称资金监管银行，是由市重点项目管理中心指定，办理项目资金监督管理业务的商业银行。</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本办法所称资金，是经市重点项目管理中心审批专项使用的建设资金，不含按国家法律法规实行分账管理（如建设领域工人工资）等专项资金。</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第三条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工程承包人对所承包项目的资金负责。工程承包人依法将部分工程分包的，对分包单位资金负监管责任。</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第四条</w:t>
            </w:r>
            <w:r>
              <w:rPr>
                <w:rFonts w:hint="default" w:cs="Calibri"/>
                <w:color w:val="auto"/>
                <w:sz w:val="20"/>
                <w:szCs w:val="20"/>
                <w:highlight w:val="none"/>
              </w:rPr>
              <w:t xml:space="preserve"> </w:t>
            </w:r>
            <w:r>
              <w:rPr>
                <w:rFonts w:hint="eastAsia" w:ascii="宋体" w:hAnsi="宋体" w:cs="宋体"/>
                <w:color w:val="auto"/>
                <w:sz w:val="20"/>
                <w:szCs w:val="20"/>
                <w:highlight w:val="none"/>
              </w:rPr>
              <w:t>资金监管银行应当具备专业、优质、高效、创新的金融服务能力，在广州市具有电子支付端和线下服务网点，能为市重点项目管理中心及工程承包人提供快速响应的金融服务。</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第二章</w:t>
            </w:r>
            <w:r>
              <w:rPr>
                <w:rFonts w:hint="default" w:cs="Calibri"/>
                <w:color w:val="auto"/>
                <w:sz w:val="20"/>
                <w:szCs w:val="20"/>
                <w:highlight w:val="none"/>
              </w:rPr>
              <w:t xml:space="preserve"> </w:t>
            </w:r>
            <w:r>
              <w:rPr>
                <w:rFonts w:hint="eastAsia" w:ascii="宋体" w:hAnsi="宋体" w:cs="宋体"/>
                <w:color w:val="auto"/>
                <w:sz w:val="20"/>
                <w:szCs w:val="20"/>
                <w:highlight w:val="none"/>
              </w:rPr>
              <w:t>资金监管账户的管理</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第五条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工程承包人应选择市重点项目管理中心指定的资金监管银行开设资金监管账户，并报市重点项目管理中心备案。工程承包人开设的资金监管账户可用于市重点项目管理中心建设管理的所有项目。</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第六条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提出书面申请，要求采用指定资金监管银行以外账户收款的，申请收款的银行须在市财政局上年度市本级财政国库业务代理银行范围内，且年度综合考评结果为“良好”以上，接受本管理办法规定及签订《广州市重点公共建设项目管理中心项目建设资金监督管理协议》的，可作为资金监管银行。否则，市重点项目管理中心有权暂停拨付项目建设资金。</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第七条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工程承包人需撤销资金监管账户的，应当向市重点项目管理中心提出书面申请，经同意后按资金监管银行的有关规定办理手续。</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第八条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工程承包人的资金监管账户应当用于市重点项目管理中心建设管理项目的业务，不得出租、出借或转让。工程承包人违反上述规定将资金监管账户另作他用，资金监管银行有权制止并及时报市重点项目管理中心。</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第三章</w:t>
            </w:r>
            <w:r>
              <w:rPr>
                <w:rFonts w:hint="default" w:cs="Calibri"/>
                <w:color w:val="auto"/>
                <w:sz w:val="20"/>
                <w:szCs w:val="20"/>
                <w:highlight w:val="none"/>
              </w:rPr>
              <w:t xml:space="preserve"> </w:t>
            </w:r>
            <w:r>
              <w:rPr>
                <w:rFonts w:hint="eastAsia" w:ascii="宋体" w:hAnsi="宋体" w:cs="宋体"/>
                <w:color w:val="auto"/>
                <w:sz w:val="20"/>
                <w:szCs w:val="20"/>
                <w:highlight w:val="none"/>
              </w:rPr>
              <w:t>项目资金管理</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第九条</w:t>
            </w:r>
            <w:r>
              <w:rPr>
                <w:rFonts w:hint="default" w:cs="Calibri"/>
                <w:color w:val="auto"/>
                <w:sz w:val="20"/>
                <w:szCs w:val="20"/>
                <w:highlight w:val="none"/>
              </w:rPr>
              <w:t xml:space="preserve"> </w:t>
            </w:r>
            <w:r>
              <w:rPr>
                <w:rFonts w:hint="eastAsia" w:ascii="宋体" w:hAnsi="宋体" w:cs="宋体"/>
                <w:color w:val="auto"/>
                <w:sz w:val="20"/>
                <w:szCs w:val="20"/>
                <w:highlight w:val="none"/>
              </w:rPr>
              <w:t>市重点项目管理中心、工程承包人、资金监管银行三方共同签订《广州市重点公共建设项目管理中心项目建设资金监督管理协议》。授权资金监管银行代表市重点项目管理中心对资金监管账户进行监管，同时向市重点项目管理中心提供资金监管账户信息。</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必须按国家法律法规、市重点项目管理中心相关制度和承包合同约定申报计量支付，对建设资金专款专用，在资金监管账户进行支付结算，严禁挪作他用。工程承包人应当严格遵守中国人民银行制定的现金管理相关规定，不得以任何名义套取现金。承包合同约定项目工程竣工结算完成前，工程承包人不得将资金监管账户内的建设资金转入其他银行账户。</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第十一条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应当依据市重点项目管理中心当期审批建设资金的支出情况，编制《工程建设资金使用计划确认表》一式两份，分别报送市重点项目管理中心和资金监管银行，作为市重点项目管理中心审批后续工程款项和资金监管银行监控建设资金流向的依据。</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第十二条</w:t>
            </w:r>
            <w:r>
              <w:rPr>
                <w:rFonts w:hint="default" w:cs="Calibri"/>
                <w:color w:val="auto"/>
                <w:sz w:val="20"/>
                <w:szCs w:val="20"/>
                <w:highlight w:val="none"/>
              </w:rPr>
              <w:t xml:space="preserve"> </w:t>
            </w:r>
            <w:r>
              <w:rPr>
                <w:rFonts w:hint="eastAsia" w:ascii="宋体" w:hAnsi="宋体" w:cs="宋体"/>
                <w:color w:val="auto"/>
                <w:sz w:val="20"/>
                <w:szCs w:val="20"/>
                <w:highlight w:val="none"/>
              </w:rPr>
              <w:t>资金监管银行应当对每个工程承包人分别建立资金收支序时台账，并安排专人负责《工程建设资金使用计划确认表》的核对。资金监管银行应当在每季度结束后的</w:t>
            </w:r>
            <w:r>
              <w:rPr>
                <w:rFonts w:hint="default" w:cs="Calibri"/>
                <w:color w:val="auto"/>
                <w:sz w:val="20"/>
                <w:szCs w:val="20"/>
                <w:highlight w:val="none"/>
              </w:rPr>
              <w:t>5</w:t>
            </w:r>
            <w:r>
              <w:rPr>
                <w:rFonts w:hint="eastAsia" w:ascii="宋体" w:hAnsi="宋体" w:cs="宋体"/>
                <w:color w:val="auto"/>
                <w:sz w:val="20"/>
                <w:szCs w:val="20"/>
                <w:highlight w:val="none"/>
              </w:rPr>
              <w:t>个工作日内，把每个资金监管账户上季度的收支情况报送市重点项目管理中心备案。</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第十三条</w:t>
            </w:r>
            <w:r>
              <w:rPr>
                <w:rFonts w:hint="default" w:cs="Calibri"/>
                <w:color w:val="auto"/>
                <w:sz w:val="20"/>
                <w:szCs w:val="20"/>
                <w:highlight w:val="none"/>
              </w:rPr>
              <w:t xml:space="preserve"> </w:t>
            </w:r>
            <w:r>
              <w:rPr>
                <w:rFonts w:hint="eastAsia" w:ascii="宋体" w:hAnsi="宋体" w:cs="宋体"/>
                <w:color w:val="auto"/>
                <w:sz w:val="20"/>
                <w:szCs w:val="20"/>
                <w:highlight w:val="none"/>
              </w:rPr>
              <w:t>对于资金监管账户的异常收支现象，资金监管银行应及时将相关信息报送市重点项目管理中心，由其按有关法律法规和承包合同约定进行处理。</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第十四条</w:t>
            </w:r>
            <w:r>
              <w:rPr>
                <w:rFonts w:hint="default" w:cs="Calibri"/>
                <w:color w:val="auto"/>
                <w:sz w:val="20"/>
                <w:szCs w:val="20"/>
                <w:highlight w:val="none"/>
              </w:rPr>
              <w:t xml:space="preserve"> </w:t>
            </w:r>
            <w:r>
              <w:rPr>
                <w:rFonts w:hint="eastAsia" w:ascii="宋体" w:hAnsi="宋体" w:cs="宋体"/>
                <w:color w:val="auto"/>
                <w:sz w:val="20"/>
                <w:szCs w:val="20"/>
                <w:highlight w:val="none"/>
              </w:rPr>
              <w:t>资金监管银行应为工程承包人提供全方位的优质服务，不得无理压票压汇；同时密切跟进工程承包人在建设资金运作中提出的服务要求，帮助解决建设过程中资金存在的实际问题。</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第十五条</w:t>
            </w:r>
            <w:r>
              <w:rPr>
                <w:rFonts w:hint="default" w:cs="Calibri"/>
                <w:color w:val="auto"/>
                <w:sz w:val="20"/>
                <w:szCs w:val="20"/>
                <w:highlight w:val="none"/>
              </w:rPr>
              <w:t xml:space="preserve"> </w:t>
            </w:r>
            <w:r>
              <w:rPr>
                <w:rFonts w:hint="eastAsia" w:ascii="宋体" w:hAnsi="宋体" w:cs="宋体"/>
                <w:color w:val="auto"/>
                <w:sz w:val="20"/>
                <w:szCs w:val="20"/>
                <w:highlight w:val="none"/>
              </w:rPr>
              <w:t>市重点项目管理中心根据管理需要，必要时授权资金监管银行对资金监管账户进行专项检查。</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第十六条</w:t>
            </w:r>
            <w:r>
              <w:rPr>
                <w:rFonts w:hint="default" w:cs="Calibri"/>
                <w:color w:val="auto"/>
                <w:sz w:val="20"/>
                <w:szCs w:val="20"/>
                <w:highlight w:val="none"/>
              </w:rPr>
              <w:t xml:space="preserve"> </w:t>
            </w:r>
            <w:r>
              <w:rPr>
                <w:rFonts w:hint="eastAsia" w:ascii="宋体" w:hAnsi="宋体" w:cs="宋体"/>
                <w:color w:val="auto"/>
                <w:sz w:val="20"/>
                <w:szCs w:val="20"/>
                <w:highlight w:val="none"/>
              </w:rPr>
              <w:t>工程承包人未按合同约定用途使用资金或拖欠材料供应商和分包单位款项的，市重点项目管理中心有权要求工程承包人按有关规定进行调整及清偿。</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第十七条</w:t>
            </w:r>
            <w:r>
              <w:rPr>
                <w:rFonts w:hint="default" w:cs="Calibri"/>
                <w:color w:val="auto"/>
                <w:sz w:val="20"/>
                <w:szCs w:val="20"/>
                <w:highlight w:val="none"/>
              </w:rPr>
              <w:t xml:space="preserve"> </w:t>
            </w:r>
            <w:r>
              <w:rPr>
                <w:rFonts w:hint="eastAsia" w:ascii="宋体" w:hAnsi="宋体" w:cs="宋体"/>
                <w:color w:val="auto"/>
                <w:sz w:val="20"/>
                <w:szCs w:val="20"/>
                <w:highlight w:val="none"/>
              </w:rPr>
              <w:t>若资金监管银行存在违反本办法规定的情形，或因不能兑现服务承诺引起工程承包人投诉的，市重点项目管理中心有权要求限期整改；逾期仍不能整改到位的，市重点项目管理中心有权将其从资金监管银行名单中撤除。</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第四章</w:t>
            </w:r>
            <w:r>
              <w:rPr>
                <w:rFonts w:hint="default" w:cs="Calibri"/>
                <w:color w:val="auto"/>
                <w:sz w:val="20"/>
                <w:szCs w:val="20"/>
                <w:highlight w:val="none"/>
              </w:rPr>
              <w:t xml:space="preserve"> </w:t>
            </w:r>
            <w:r>
              <w:rPr>
                <w:rFonts w:hint="eastAsia" w:ascii="宋体" w:hAnsi="宋体" w:cs="宋体"/>
                <w:color w:val="auto"/>
                <w:sz w:val="20"/>
                <w:szCs w:val="20"/>
                <w:highlight w:val="none"/>
              </w:rPr>
              <w:t>附则</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第十八条</w:t>
            </w:r>
            <w:r>
              <w:rPr>
                <w:rFonts w:hint="default" w:cs="Calibri"/>
                <w:color w:val="auto"/>
                <w:sz w:val="20"/>
                <w:szCs w:val="20"/>
                <w:highlight w:val="none"/>
              </w:rPr>
              <w:t xml:space="preserve"> </w:t>
            </w:r>
            <w:r>
              <w:rPr>
                <w:rFonts w:hint="eastAsia" w:ascii="宋体" w:hAnsi="宋体" w:cs="宋体"/>
                <w:color w:val="auto"/>
                <w:sz w:val="20"/>
                <w:szCs w:val="20"/>
                <w:highlight w:val="none"/>
              </w:rPr>
              <w:t>本办法自印发之日起执行，有效期三年。如遇国家、省和市相关政策调整，则按相关政策执行。</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附件：</w:t>
            </w:r>
            <w:r>
              <w:rPr>
                <w:rFonts w:hint="default" w:cs="Calibri"/>
                <w:color w:val="auto"/>
                <w:sz w:val="20"/>
                <w:szCs w:val="20"/>
                <w:highlight w:val="none"/>
              </w:rPr>
              <w:t>1.</w:t>
            </w:r>
            <w:r>
              <w:rPr>
                <w:rFonts w:hint="eastAsia" w:ascii="宋体" w:hAnsi="宋体" w:cs="宋体"/>
                <w:color w:val="auto"/>
                <w:sz w:val="20"/>
                <w:szCs w:val="20"/>
                <w:highlight w:val="none"/>
              </w:rPr>
              <w:t>项目建设资金监督管理协议（详见合同附件</w:t>
            </w:r>
            <w:r>
              <w:rPr>
                <w:rFonts w:hint="default" w:ascii="宋体" w:hAnsi="宋体" w:cs="宋体"/>
                <w:color w:val="auto"/>
                <w:sz w:val="20"/>
                <w:szCs w:val="20"/>
                <w:highlight w:val="none"/>
              </w:rPr>
              <w:t xml:space="preserve"> </w:t>
            </w:r>
            <w:r>
              <w:rPr>
                <w:rFonts w:hint="default" w:cs="Calibri"/>
                <w:color w:val="auto"/>
                <w:sz w:val="20"/>
                <w:szCs w:val="20"/>
                <w:highlight w:val="none"/>
              </w:rPr>
              <w:t>8</w:t>
            </w:r>
            <w:r>
              <w:rPr>
                <w:rFonts w:hint="eastAsia" w:ascii="宋体" w:hAnsi="宋体" w:cs="宋体"/>
                <w:color w:val="auto"/>
                <w:sz w:val="20"/>
                <w:szCs w:val="20"/>
                <w:highlight w:val="none"/>
              </w:rPr>
              <w:t>）</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default" w:cs="Calibri"/>
                <w:color w:val="auto"/>
                <w:sz w:val="20"/>
                <w:szCs w:val="20"/>
                <w:highlight w:val="none"/>
              </w:rPr>
              <w:t>2.</w:t>
            </w:r>
            <w:r>
              <w:rPr>
                <w:rFonts w:hint="eastAsia" w:ascii="宋体" w:hAnsi="宋体" w:cs="宋体"/>
                <w:color w:val="auto"/>
                <w:sz w:val="20"/>
                <w:szCs w:val="20"/>
                <w:highlight w:val="none"/>
              </w:rPr>
              <w:t>工程建设资金使用计划确认表（表格详见后附文</w:t>
            </w:r>
            <w:r>
              <w:rPr>
                <w:rFonts w:hint="default" w:ascii="宋体" w:hAnsi="宋体" w:cs="宋体"/>
                <w:color w:val="auto"/>
                <w:sz w:val="20"/>
                <w:szCs w:val="20"/>
                <w:highlight w:val="none"/>
              </w:rPr>
              <w:t xml:space="preserve"> </w:t>
            </w:r>
            <w:r>
              <w:rPr>
                <w:rFonts w:hint="default" w:cs="Calibri"/>
                <w:color w:val="auto"/>
                <w:sz w:val="20"/>
                <w:szCs w:val="20"/>
                <w:highlight w:val="none"/>
              </w:rPr>
              <w:t>2</w:t>
            </w:r>
            <w:r>
              <w:rPr>
                <w:rFonts w:hint="eastAsia" w:ascii="宋体" w:hAnsi="宋体" w:cs="宋体"/>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kern w:val="0"/>
                <w:szCs w:val="21"/>
                <w:highlight w:val="none"/>
              </w:rPr>
            </w:pPr>
            <w:r>
              <w:rPr>
                <w:rFonts w:hint="default" w:ascii="宋体" w:hAnsi="宋体" w:cs="宋体"/>
                <w:color w:val="auto"/>
                <w:kern w:val="0"/>
                <w:szCs w:val="21"/>
                <w:highlight w:val="none"/>
              </w:rPr>
              <w:t>3</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 w:val="20"/>
                <w:szCs w:val="20"/>
                <w:highlight w:val="none"/>
              </w:rPr>
              <w:t>附件</w:t>
            </w:r>
            <w:r>
              <w:rPr>
                <w:rFonts w:hint="default"/>
                <w:color w:val="auto"/>
                <w:sz w:val="20"/>
                <w:szCs w:val="20"/>
                <w:highlight w:val="none"/>
              </w:rPr>
              <w:t>5</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auto"/>
                <w:szCs w:val="21"/>
                <w:highlight w:val="none"/>
              </w:rPr>
            </w:pPr>
            <w:r>
              <w:rPr>
                <w:rFonts w:hint="eastAsia" w:ascii="宋体" w:hAnsi="宋体" w:cs="宋体"/>
                <w:color w:val="auto"/>
                <w:sz w:val="20"/>
                <w:szCs w:val="20"/>
                <w:highlight w:val="none"/>
              </w:rPr>
              <w:t>修改</w:t>
            </w:r>
          </w:p>
        </w:tc>
        <w:tc>
          <w:tcPr>
            <w:tcW w:w="3320"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sz w:val="20"/>
                <w:szCs w:val="20"/>
                <w:highlight w:val="none"/>
                <w:lang w:eastAsia="zh-CN"/>
              </w:rPr>
            </w:pPr>
            <w:r>
              <w:rPr>
                <w:rFonts w:hint="default"/>
                <w:color w:val="auto"/>
                <w:sz w:val="20"/>
                <w:szCs w:val="20"/>
                <w:highlight w:val="none"/>
              </w:rPr>
              <w:t>2</w:t>
            </w:r>
            <w:r>
              <w:rPr>
                <w:rFonts w:hint="eastAsia" w:ascii="宋体" w:hAnsi="宋体" w:cs="宋体"/>
                <w:color w:val="auto"/>
                <w:sz w:val="20"/>
                <w:szCs w:val="20"/>
                <w:highlight w:val="none"/>
              </w:rPr>
              <w:t>、工程结算定审后有关款项的支付</w:t>
            </w:r>
          </w:p>
          <w:p>
            <w:pPr>
              <w:keepNext w:val="0"/>
              <w:keepLines w:val="0"/>
              <w:suppressLineNumbers w:val="0"/>
              <w:adjustRightInd w:val="0"/>
              <w:snapToGrid w:val="0"/>
              <w:spacing w:before="0" w:beforeAutospacing="0" w:after="0" w:afterAutospacing="0"/>
              <w:ind w:left="0" w:right="0"/>
              <w:rPr>
                <w:rFonts w:hint="default"/>
                <w:color w:val="auto"/>
                <w:sz w:val="20"/>
                <w:szCs w:val="20"/>
                <w:highlight w:val="none"/>
              </w:rPr>
            </w:pPr>
            <w:r>
              <w:rPr>
                <w:rFonts w:hint="eastAsia" w:ascii="宋体" w:hAnsi="宋体" w:cs="宋体"/>
                <w:color w:val="auto"/>
                <w:sz w:val="20"/>
                <w:szCs w:val="20"/>
                <w:highlight w:val="none"/>
              </w:rPr>
              <w:t>本项目结算定审、承包人按原合同专用条款第</w:t>
            </w:r>
            <w:r>
              <w:rPr>
                <w:rFonts w:hint="default"/>
                <w:color w:val="auto"/>
                <w:sz w:val="20"/>
                <w:szCs w:val="20"/>
                <w:highlight w:val="none"/>
              </w:rPr>
              <w:t>35</w:t>
            </w:r>
            <w:r>
              <w:rPr>
                <w:rFonts w:hint="eastAsia" w:ascii="宋体" w:hAnsi="宋体" w:cs="宋体"/>
                <w:color w:val="auto"/>
                <w:sz w:val="20"/>
                <w:szCs w:val="20"/>
                <w:highlight w:val="none"/>
              </w:rPr>
              <w:t>条约定完整移交工程竣工档案且不发生原合同专用条款第</w:t>
            </w:r>
            <w:r>
              <w:rPr>
                <w:rFonts w:hint="default"/>
                <w:color w:val="auto"/>
                <w:sz w:val="20"/>
                <w:szCs w:val="20"/>
                <w:highlight w:val="none"/>
              </w:rPr>
              <w:t>38.10</w:t>
            </w:r>
            <w:r>
              <w:rPr>
                <w:rFonts w:hint="eastAsia" w:ascii="宋体" w:hAnsi="宋体" w:cs="宋体"/>
                <w:color w:val="auto"/>
                <w:sz w:val="20"/>
                <w:szCs w:val="20"/>
                <w:highlight w:val="none"/>
              </w:rPr>
              <w:t>（</w:t>
            </w:r>
            <w:r>
              <w:rPr>
                <w:rFonts w:hint="default"/>
                <w:color w:val="auto"/>
                <w:sz w:val="20"/>
                <w:szCs w:val="20"/>
                <w:highlight w:val="none"/>
              </w:rPr>
              <w:t>3</w:t>
            </w:r>
            <w:r>
              <w:rPr>
                <w:rFonts w:hint="eastAsia" w:ascii="宋体" w:hAnsi="宋体" w:cs="宋体"/>
                <w:color w:val="auto"/>
                <w:sz w:val="20"/>
                <w:szCs w:val="20"/>
                <w:highlight w:val="none"/>
              </w:rPr>
              <w:t>）、（</w:t>
            </w:r>
            <w:r>
              <w:rPr>
                <w:rFonts w:hint="default"/>
                <w:color w:val="auto"/>
                <w:sz w:val="20"/>
                <w:szCs w:val="20"/>
                <w:highlight w:val="none"/>
              </w:rPr>
              <w:t>4</w:t>
            </w:r>
            <w:r>
              <w:rPr>
                <w:rFonts w:hint="eastAsia" w:ascii="宋体" w:hAnsi="宋体" w:cs="宋体"/>
                <w:color w:val="auto"/>
                <w:sz w:val="20"/>
                <w:szCs w:val="20"/>
                <w:highlight w:val="none"/>
              </w:rPr>
              <w:t>）款的违约情形的，双方同意依据原合同专用条款第</w:t>
            </w:r>
            <w:r>
              <w:rPr>
                <w:rFonts w:hint="default"/>
                <w:color w:val="auto"/>
                <w:sz w:val="20"/>
                <w:szCs w:val="20"/>
                <w:highlight w:val="none"/>
              </w:rPr>
              <w:t>28.1</w:t>
            </w:r>
            <w:r>
              <w:rPr>
                <w:rFonts w:hint="eastAsia" w:ascii="宋体" w:hAnsi="宋体" w:cs="宋体"/>
                <w:color w:val="auto"/>
                <w:sz w:val="20"/>
                <w:szCs w:val="20"/>
                <w:highlight w:val="none"/>
              </w:rPr>
              <w:t>【□（</w:t>
            </w:r>
            <w:r>
              <w:rPr>
                <w:rFonts w:hint="default"/>
                <w:color w:val="auto"/>
                <w:sz w:val="20"/>
                <w:szCs w:val="20"/>
                <w:highlight w:val="none"/>
              </w:rPr>
              <w:t>12</w:t>
            </w:r>
            <w:r>
              <w:rPr>
                <w:rFonts w:hint="eastAsia" w:ascii="宋体" w:hAnsi="宋体" w:cs="宋体"/>
                <w:color w:val="auto"/>
                <w:sz w:val="20"/>
                <w:szCs w:val="20"/>
                <w:highlight w:val="none"/>
              </w:rPr>
              <w:t>）、（</w:t>
            </w:r>
            <w:r>
              <w:rPr>
                <w:rFonts w:hint="default"/>
                <w:color w:val="auto"/>
                <w:sz w:val="20"/>
                <w:szCs w:val="20"/>
                <w:highlight w:val="none"/>
              </w:rPr>
              <w:t>13</w:t>
            </w:r>
            <w:r>
              <w:rPr>
                <w:rFonts w:hint="eastAsia" w:ascii="宋体" w:hAnsi="宋体" w:cs="宋体"/>
                <w:color w:val="auto"/>
                <w:sz w:val="20"/>
                <w:szCs w:val="20"/>
                <w:highlight w:val="none"/>
              </w:rPr>
              <w:t>）□（</w:t>
            </w:r>
            <w:r>
              <w:rPr>
                <w:rFonts w:hint="default"/>
                <w:color w:val="auto"/>
                <w:sz w:val="20"/>
                <w:szCs w:val="20"/>
                <w:highlight w:val="none"/>
              </w:rPr>
              <w:t>13</w:t>
            </w:r>
            <w:r>
              <w:rPr>
                <w:rFonts w:hint="eastAsia" w:ascii="宋体" w:hAnsi="宋体" w:cs="宋体"/>
                <w:color w:val="auto"/>
                <w:sz w:val="20"/>
                <w:szCs w:val="20"/>
                <w:highlight w:val="none"/>
              </w:rPr>
              <w:t>）、（</w:t>
            </w:r>
            <w:r>
              <w:rPr>
                <w:rFonts w:hint="default"/>
                <w:color w:val="auto"/>
                <w:sz w:val="20"/>
                <w:szCs w:val="20"/>
                <w:highlight w:val="none"/>
              </w:rPr>
              <w:t>14</w:t>
            </w:r>
            <w:r>
              <w:rPr>
                <w:rFonts w:hint="eastAsia" w:ascii="宋体" w:hAnsi="宋体" w:cs="宋体"/>
                <w:color w:val="auto"/>
                <w:sz w:val="20"/>
                <w:szCs w:val="20"/>
                <w:highlight w:val="none"/>
              </w:rPr>
              <w:t>）】款的约定按如下方法之一处理：</w:t>
            </w:r>
            <w:r>
              <w:rPr>
                <w:rFonts w:hint="default"/>
                <w:color w:val="auto"/>
                <w:sz w:val="20"/>
                <w:szCs w:val="20"/>
                <w:highlight w:val="none"/>
              </w:rPr>
              <w:t> </w:t>
            </w:r>
          </w:p>
          <w:p>
            <w:pPr>
              <w:keepNext w:val="0"/>
              <w:keepLines w:val="0"/>
              <w:suppressLineNumbers w:val="0"/>
              <w:autoSpaceDE w:val="0"/>
              <w:autoSpaceDN w:val="0"/>
              <w:adjustRightInd w:val="0"/>
              <w:snapToGrid w:val="0"/>
              <w:spacing w:before="0" w:beforeAutospacing="0" w:after="0" w:afterAutospacing="0" w:line="360" w:lineRule="auto"/>
              <w:ind w:left="0" w:right="11" w:firstLine="461"/>
              <w:rPr>
                <w:rFonts w:hint="eastAsia" w:ascii="宋体" w:hAnsi="宋体" w:cs="宋体" w:eastAsiaTheme="minorEastAsia"/>
                <w:color w:val="auto"/>
                <w:sz w:val="20"/>
                <w:szCs w:val="20"/>
                <w:highlight w:val="none"/>
                <w:lang w:eastAsia="zh-CN"/>
              </w:rPr>
            </w:pPr>
            <w:r>
              <w:rPr>
                <w:rFonts w:hint="eastAsia" w:ascii="宋体" w:hAnsi="宋体" w:cs="宋体"/>
                <w:color w:val="auto"/>
                <w:sz w:val="20"/>
                <w:szCs w:val="20"/>
                <w:highlight w:val="none"/>
              </w:rPr>
              <w:t>（</w:t>
            </w:r>
            <w:r>
              <w:rPr>
                <w:rFonts w:hint="default"/>
                <w:color w:val="auto"/>
                <w:sz w:val="20"/>
                <w:szCs w:val="20"/>
                <w:highlight w:val="none"/>
              </w:rPr>
              <w:t>1</w:t>
            </w:r>
            <w:r>
              <w:rPr>
                <w:rFonts w:hint="eastAsia" w:ascii="宋体" w:hAnsi="宋体" w:cs="宋体"/>
                <w:color w:val="auto"/>
                <w:sz w:val="20"/>
                <w:szCs w:val="20"/>
                <w:highlight w:val="none"/>
              </w:rPr>
              <w:t>）发包人已支付的累计金额小于工程结算定审金额的</w:t>
            </w:r>
            <w:r>
              <w:rPr>
                <w:rFonts w:hint="default"/>
                <w:color w:val="auto"/>
                <w:sz w:val="20"/>
                <w:szCs w:val="20"/>
                <w:highlight w:val="none"/>
              </w:rPr>
              <w:t>95%</w:t>
            </w:r>
            <w:r>
              <w:rPr>
                <w:rFonts w:hint="eastAsia" w:ascii="宋体" w:hAnsi="宋体" w:cs="宋体"/>
                <w:color w:val="auto"/>
                <w:sz w:val="20"/>
                <w:szCs w:val="20"/>
                <w:highlight w:val="none"/>
              </w:rPr>
              <w:t>的，发包人继续支付至结算定审金额的</w:t>
            </w:r>
            <w:r>
              <w:rPr>
                <w:rFonts w:hint="default"/>
                <w:color w:val="auto"/>
                <w:sz w:val="20"/>
                <w:szCs w:val="20"/>
                <w:highlight w:val="none"/>
              </w:rPr>
              <w:t>95%</w:t>
            </w:r>
            <w:r>
              <w:rPr>
                <w:rFonts w:hint="eastAsia" w:ascii="宋体" w:hAnsi="宋体" w:cs="宋体"/>
                <w:color w:val="auto"/>
                <w:sz w:val="20"/>
                <w:szCs w:val="20"/>
                <w:highlight w:val="none"/>
              </w:rPr>
              <w:t>，留下结算定审金额的</w:t>
            </w:r>
            <w:r>
              <w:rPr>
                <w:rFonts w:hint="default"/>
                <w:color w:val="auto"/>
                <w:sz w:val="20"/>
                <w:szCs w:val="20"/>
                <w:highlight w:val="none"/>
              </w:rPr>
              <w:t>5%</w:t>
            </w:r>
            <w:r>
              <w:rPr>
                <w:rFonts w:hint="eastAsia" w:ascii="宋体" w:hAnsi="宋体" w:cs="宋体"/>
                <w:color w:val="auto"/>
                <w:sz w:val="20"/>
                <w:szCs w:val="20"/>
                <w:highlight w:val="none"/>
              </w:rPr>
              <w:t>作为工程质量保修金并按如下约定方式支付：</w:t>
            </w:r>
          </w:p>
          <w:p>
            <w:pPr>
              <w:keepNext w:val="0"/>
              <w:keepLines w:val="0"/>
              <w:suppressLineNumbers w:val="0"/>
              <w:autoSpaceDE w:val="0"/>
              <w:autoSpaceDN w:val="0"/>
              <w:adjustRightInd w:val="0"/>
              <w:snapToGrid w:val="0"/>
              <w:spacing w:before="0" w:beforeAutospacing="0" w:after="0" w:afterAutospacing="0" w:line="360" w:lineRule="auto"/>
              <w:ind w:left="0" w:right="11" w:firstLine="461"/>
              <w:rPr>
                <w:rFonts w:hint="eastAsia" w:ascii="宋体" w:hAnsi="宋体" w:cs="宋体" w:eastAsiaTheme="minorEastAsia"/>
                <w:color w:val="auto"/>
                <w:sz w:val="20"/>
                <w:szCs w:val="20"/>
                <w:highlight w:val="none"/>
                <w:lang w:eastAsia="zh-CN"/>
              </w:rPr>
            </w:pPr>
            <w:r>
              <w:rPr>
                <w:rFonts w:hint="default"/>
                <w:color w:val="auto"/>
                <w:sz w:val="20"/>
                <w:szCs w:val="20"/>
                <w:highlight w:val="none"/>
              </w:rPr>
              <w:t>1</w:t>
            </w:r>
            <w:r>
              <w:rPr>
                <w:rFonts w:hint="eastAsia" w:ascii="宋体" w:hAnsi="宋体" w:cs="宋体"/>
                <w:color w:val="auto"/>
                <w:sz w:val="20"/>
                <w:szCs w:val="20"/>
                <w:highlight w:val="none"/>
              </w:rPr>
              <w:t>）缺陷责任期内，由承包人原因造成的缺陷，承包人应负责维修，并承担鉴定及维修费用；如承包人不维修也不承担费用，发包人可按合同约定扣除工程质量保修金，并由承包人承担违约责任；承包人维修并承担相应费用后，不免除承担对工程损失的赔偿责任。</w:t>
            </w:r>
          </w:p>
          <w:p>
            <w:pPr>
              <w:keepNext w:val="0"/>
              <w:keepLines w:val="0"/>
              <w:suppressLineNumbers w:val="0"/>
              <w:autoSpaceDE w:val="0"/>
              <w:autoSpaceDN w:val="0"/>
              <w:adjustRightInd w:val="0"/>
              <w:snapToGrid w:val="0"/>
              <w:spacing w:before="0" w:beforeAutospacing="0" w:after="0" w:afterAutospacing="0" w:line="360" w:lineRule="auto"/>
              <w:ind w:left="0" w:right="11" w:firstLine="461"/>
              <w:rPr>
                <w:rFonts w:hint="default" w:ascii="宋体" w:cs="宋体"/>
                <w:color w:val="auto"/>
                <w:kern w:val="0"/>
                <w:sz w:val="20"/>
                <w:szCs w:val="20"/>
                <w:highlight w:val="none"/>
              </w:rPr>
            </w:pPr>
            <w:r>
              <w:rPr>
                <w:rFonts w:hint="default"/>
                <w:color w:val="auto"/>
                <w:sz w:val="20"/>
                <w:szCs w:val="20"/>
                <w:highlight w:val="none"/>
              </w:rPr>
              <w:t>2</w:t>
            </w:r>
            <w:r>
              <w:rPr>
                <w:rFonts w:hint="eastAsia" w:ascii="宋体" w:hAnsi="宋体" w:cs="宋体"/>
                <w:color w:val="auto"/>
                <w:sz w:val="20"/>
                <w:szCs w:val="20"/>
                <w:highlight w:val="none"/>
              </w:rPr>
              <w:t>）</w:t>
            </w:r>
            <w:r>
              <w:rPr>
                <w:rFonts w:hint="eastAsia" w:ascii="宋体" w:hAnsi="宋体" w:cs="宋体"/>
                <w:color w:val="auto"/>
                <w:kern w:val="0"/>
                <w:sz w:val="20"/>
                <w:szCs w:val="20"/>
                <w:highlight w:val="none"/>
              </w:rPr>
              <w:t>本工程若不涉及防水工程的，工程竣工验收合格后满</w:t>
            </w:r>
            <w:r>
              <w:rPr>
                <w:rFonts w:hint="default" w:ascii="宋体" w:hAnsi="宋体" w:cs="宋体"/>
                <w:color w:val="auto"/>
                <w:kern w:val="0"/>
                <w:sz w:val="20"/>
                <w:szCs w:val="20"/>
                <w:highlight w:val="none"/>
              </w:rPr>
              <w:t>2</w:t>
            </w:r>
            <w:r>
              <w:rPr>
                <w:rFonts w:hint="eastAsia" w:ascii="宋体" w:hAnsi="宋体" w:cs="宋体"/>
                <w:color w:val="auto"/>
                <w:kern w:val="0"/>
                <w:sz w:val="20"/>
                <w:szCs w:val="20"/>
                <w:highlight w:val="none"/>
              </w:rPr>
              <w:t>年，且承包人在缺陷责任期内未出现违约情形，发包人应在收到承包人的款项申请手续且扣除应扣款项后</w:t>
            </w:r>
            <w:r>
              <w:rPr>
                <w:rFonts w:hint="default" w:ascii="宋体" w:hAnsi="宋体" w:cs="宋体"/>
                <w:color w:val="auto"/>
                <w:kern w:val="0"/>
                <w:sz w:val="20"/>
                <w:szCs w:val="20"/>
                <w:highlight w:val="none"/>
              </w:rPr>
              <w:t>14</w:t>
            </w:r>
            <w:r>
              <w:rPr>
                <w:rFonts w:hint="eastAsia" w:ascii="宋体" w:hAnsi="宋体" w:cs="宋体"/>
                <w:color w:val="auto"/>
                <w:kern w:val="0"/>
                <w:sz w:val="20"/>
                <w:szCs w:val="20"/>
                <w:highlight w:val="none"/>
              </w:rPr>
              <w:t>天内将工程质量保证金（原合同结算定审金额的</w:t>
            </w:r>
            <w:r>
              <w:rPr>
                <w:rFonts w:hint="default" w:ascii="宋体" w:hAnsi="宋体" w:cs="宋体"/>
                <w:color w:val="auto"/>
                <w:kern w:val="0"/>
                <w:sz w:val="20"/>
                <w:szCs w:val="20"/>
                <w:highlight w:val="none"/>
              </w:rPr>
              <w:t>3%</w:t>
            </w:r>
            <w:r>
              <w:rPr>
                <w:rFonts w:hint="eastAsia" w:ascii="宋体" w:hAnsi="宋体" w:cs="宋体"/>
                <w:color w:val="auto"/>
                <w:kern w:val="0"/>
                <w:sz w:val="20"/>
                <w:szCs w:val="20"/>
                <w:highlight w:val="none"/>
              </w:rPr>
              <w:t>）无息支付给承包人。</w:t>
            </w:r>
          </w:p>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kern w:val="0"/>
                <w:sz w:val="20"/>
                <w:szCs w:val="20"/>
                <w:highlight w:val="none"/>
                <w:lang w:eastAsia="zh-CN"/>
              </w:rPr>
            </w:pPr>
            <w:r>
              <w:rPr>
                <w:rFonts w:hint="eastAsia" w:ascii="宋体" w:hAnsi="宋体" w:cs="宋体"/>
                <w:color w:val="auto"/>
                <w:kern w:val="0"/>
                <w:sz w:val="20"/>
                <w:szCs w:val="20"/>
                <w:highlight w:val="none"/>
              </w:rPr>
              <w:t>本工程若涉及防水工程的，工程竣工验收合格后满</w:t>
            </w:r>
            <w:r>
              <w:rPr>
                <w:rFonts w:hint="default" w:ascii="宋体" w:hAnsi="宋体" w:cs="宋体"/>
                <w:color w:val="auto"/>
                <w:kern w:val="0"/>
                <w:sz w:val="20"/>
                <w:szCs w:val="20"/>
                <w:highlight w:val="none"/>
              </w:rPr>
              <w:t>2</w:t>
            </w:r>
            <w:r>
              <w:rPr>
                <w:rFonts w:hint="eastAsia" w:ascii="宋体" w:hAnsi="宋体" w:cs="宋体"/>
                <w:color w:val="auto"/>
                <w:kern w:val="0"/>
                <w:sz w:val="20"/>
                <w:szCs w:val="20"/>
                <w:highlight w:val="none"/>
              </w:rPr>
              <w:t>年，且承包人在工程缺陷责任期内未出现防水工程质量缺陷原因造成的渗水、漏水或其他违约情形，发包人应在收到承包人的款项申请手续且扣除应扣款项后</w:t>
            </w:r>
            <w:r>
              <w:rPr>
                <w:rFonts w:hint="default" w:ascii="宋体" w:hAnsi="宋体" w:cs="宋体"/>
                <w:color w:val="auto"/>
                <w:kern w:val="0"/>
                <w:sz w:val="20"/>
                <w:szCs w:val="20"/>
                <w:highlight w:val="none"/>
              </w:rPr>
              <w:t>14</w:t>
            </w:r>
            <w:r>
              <w:rPr>
                <w:rFonts w:hint="eastAsia" w:ascii="宋体" w:hAnsi="宋体" w:cs="宋体"/>
                <w:color w:val="auto"/>
                <w:kern w:val="0"/>
                <w:sz w:val="20"/>
                <w:szCs w:val="20"/>
                <w:highlight w:val="none"/>
              </w:rPr>
              <w:t>天内将质量保证金（原合同结算定审金额的</w:t>
            </w:r>
            <w:r>
              <w:rPr>
                <w:rFonts w:hint="default" w:ascii="宋体" w:hAnsi="宋体" w:cs="宋体"/>
                <w:color w:val="auto"/>
                <w:kern w:val="0"/>
                <w:sz w:val="20"/>
                <w:szCs w:val="20"/>
                <w:highlight w:val="none"/>
              </w:rPr>
              <w:t>3%</w:t>
            </w:r>
            <w:r>
              <w:rPr>
                <w:rFonts w:hint="eastAsia" w:ascii="宋体" w:hAnsi="宋体" w:cs="宋体"/>
                <w:color w:val="auto"/>
                <w:kern w:val="0"/>
                <w:sz w:val="20"/>
                <w:szCs w:val="20"/>
                <w:highlight w:val="none"/>
              </w:rPr>
              <w:t>）无息支付给承包人。</w:t>
            </w:r>
            <w:r>
              <w:rPr>
                <w:rFonts w:hint="eastAsia" w:ascii="宋体" w:hAnsi="宋体" w:cs="宋体"/>
                <w:color w:val="auto"/>
                <w:kern w:val="0"/>
                <w:sz w:val="20"/>
                <w:szCs w:val="20"/>
                <w:highlight w:val="none"/>
                <w:u w:val="single"/>
              </w:rPr>
              <w:t>承包人承诺按照本合同约定的质量标准和目标，确保防水工程质量。</w:t>
            </w:r>
            <w:r>
              <w:rPr>
                <w:rFonts w:hint="eastAsia" w:ascii="宋体" w:hAnsi="宋体" w:cs="宋体"/>
                <w:color w:val="auto"/>
                <w:kern w:val="0"/>
                <w:sz w:val="20"/>
                <w:szCs w:val="20"/>
                <w:highlight w:val="none"/>
              </w:rPr>
              <w:t>在缺陷责任期内，如出现因防水工程质量问题导致建筑物渗水、漏水的，经维修后同一部位再次发生渗漏的，或渗漏水严重造成业主单位（或使用单位）损失的，</w:t>
            </w:r>
            <w:r>
              <w:rPr>
                <w:rFonts w:hint="eastAsia" w:ascii="宋体" w:hAnsi="宋体" w:cs="宋体"/>
                <w:color w:val="auto"/>
                <w:kern w:val="0"/>
                <w:sz w:val="20"/>
                <w:szCs w:val="20"/>
                <w:highlight w:val="none"/>
                <w:u w:val="single"/>
              </w:rPr>
              <w:t>均视为承包人对该承诺的违反，</w:t>
            </w:r>
            <w:r>
              <w:rPr>
                <w:rFonts w:hint="eastAsia" w:ascii="宋体" w:hAnsi="宋体" w:cs="宋体"/>
                <w:color w:val="auto"/>
                <w:kern w:val="0"/>
                <w:sz w:val="20"/>
                <w:szCs w:val="20"/>
                <w:highlight w:val="none"/>
              </w:rPr>
              <w:t>每出现</w:t>
            </w:r>
            <w:r>
              <w:rPr>
                <w:rFonts w:hint="default" w:ascii="宋体" w:hAnsi="宋体" w:cs="宋体"/>
                <w:color w:val="auto"/>
                <w:kern w:val="0"/>
                <w:sz w:val="20"/>
                <w:szCs w:val="20"/>
                <w:highlight w:val="none"/>
              </w:rPr>
              <w:t>1</w:t>
            </w:r>
            <w:r>
              <w:rPr>
                <w:rFonts w:hint="eastAsia" w:ascii="宋体" w:hAnsi="宋体" w:cs="宋体"/>
                <w:color w:val="auto"/>
                <w:kern w:val="0"/>
                <w:sz w:val="20"/>
                <w:szCs w:val="20"/>
                <w:highlight w:val="none"/>
              </w:rPr>
              <w:t>次，承包人应按合同约定承担</w:t>
            </w:r>
            <w:r>
              <w:rPr>
                <w:rFonts w:hint="default" w:ascii="宋体" w:hAnsi="宋体" w:cs="宋体"/>
                <w:color w:val="auto"/>
                <w:kern w:val="0"/>
                <w:sz w:val="20"/>
                <w:szCs w:val="20"/>
                <w:highlight w:val="none"/>
              </w:rPr>
              <w:t>1</w:t>
            </w:r>
            <w:r>
              <w:rPr>
                <w:rFonts w:hint="eastAsia" w:ascii="宋体" w:hAnsi="宋体" w:cs="宋体"/>
                <w:color w:val="auto"/>
                <w:kern w:val="0"/>
                <w:sz w:val="20"/>
                <w:szCs w:val="20"/>
                <w:highlight w:val="none"/>
              </w:rPr>
              <w:t>次严重违约责任</w:t>
            </w:r>
            <w:r>
              <w:rPr>
                <w:rFonts w:hint="eastAsia" w:ascii="宋体" w:hAnsi="宋体" w:cs="宋体"/>
                <w:color w:val="auto"/>
                <w:kern w:val="0"/>
                <w:sz w:val="20"/>
                <w:szCs w:val="20"/>
                <w:highlight w:val="none"/>
                <w:u w:val="single"/>
              </w:rPr>
              <w:t>并承担业主单位（或使用单位）的损失；</w:t>
            </w:r>
            <w:r>
              <w:rPr>
                <w:rFonts w:hint="eastAsia" w:ascii="宋体" w:hAnsi="宋体" w:cs="宋体"/>
                <w:color w:val="auto"/>
                <w:kern w:val="0"/>
                <w:sz w:val="20"/>
                <w:szCs w:val="20"/>
                <w:highlight w:val="none"/>
              </w:rPr>
              <w:t>同时，</w:t>
            </w:r>
            <w:r>
              <w:rPr>
                <w:rFonts w:hint="eastAsia" w:ascii="宋体" w:hAnsi="宋体" w:cs="宋体"/>
                <w:color w:val="auto"/>
                <w:kern w:val="0"/>
                <w:sz w:val="20"/>
                <w:szCs w:val="20"/>
                <w:highlight w:val="none"/>
                <w:u w:val="single"/>
              </w:rPr>
              <w:t>承诺人同意</w:t>
            </w:r>
            <w:r>
              <w:rPr>
                <w:rFonts w:hint="eastAsia" w:ascii="宋体" w:hAnsi="宋体" w:cs="宋体"/>
                <w:color w:val="auto"/>
                <w:kern w:val="0"/>
                <w:sz w:val="20"/>
                <w:szCs w:val="20"/>
                <w:highlight w:val="none"/>
              </w:rPr>
              <w:t>在缺陷责任期界满时发包人有权仅退还质量保证金的</w:t>
            </w:r>
            <w:r>
              <w:rPr>
                <w:rFonts w:hint="default" w:ascii="宋体" w:hAnsi="宋体" w:cs="宋体"/>
                <w:color w:val="auto"/>
                <w:kern w:val="0"/>
                <w:sz w:val="20"/>
                <w:szCs w:val="20"/>
                <w:highlight w:val="none"/>
              </w:rPr>
              <w:t>50%</w:t>
            </w:r>
            <w:r>
              <w:rPr>
                <w:rFonts w:hint="eastAsia" w:ascii="宋体" w:hAnsi="宋体" w:cs="宋体"/>
                <w:color w:val="auto"/>
                <w:kern w:val="0"/>
                <w:sz w:val="20"/>
                <w:szCs w:val="20"/>
                <w:highlight w:val="none"/>
              </w:rPr>
              <w:t>，剩余</w:t>
            </w:r>
            <w:r>
              <w:rPr>
                <w:rFonts w:hint="default" w:ascii="宋体" w:hAnsi="宋体" w:cs="宋体"/>
                <w:color w:val="auto"/>
                <w:kern w:val="0"/>
                <w:sz w:val="20"/>
                <w:szCs w:val="20"/>
                <w:highlight w:val="none"/>
              </w:rPr>
              <w:t>50%</w:t>
            </w:r>
            <w:r>
              <w:rPr>
                <w:rFonts w:hint="eastAsia" w:ascii="宋体" w:hAnsi="宋体" w:cs="宋体"/>
                <w:color w:val="auto"/>
                <w:kern w:val="0"/>
                <w:sz w:val="20"/>
                <w:szCs w:val="20"/>
                <w:highlight w:val="none"/>
              </w:rPr>
              <w:t>的质量保证金在防水工程质保期（</w:t>
            </w:r>
            <w:r>
              <w:rPr>
                <w:rFonts w:hint="default" w:ascii="宋体" w:hAnsi="宋体" w:cs="宋体"/>
                <w:color w:val="auto"/>
                <w:kern w:val="0"/>
                <w:sz w:val="20"/>
                <w:szCs w:val="20"/>
                <w:highlight w:val="none"/>
              </w:rPr>
              <w:t>5</w:t>
            </w:r>
            <w:r>
              <w:rPr>
                <w:rFonts w:hint="eastAsia" w:ascii="宋体" w:hAnsi="宋体" w:cs="宋体"/>
                <w:color w:val="auto"/>
                <w:kern w:val="0"/>
                <w:sz w:val="20"/>
                <w:szCs w:val="20"/>
                <w:highlight w:val="none"/>
              </w:rPr>
              <w:t>年）届满后再退还。</w:t>
            </w:r>
          </w:p>
          <w:p>
            <w:pPr>
              <w:keepNext w:val="0"/>
              <w:keepLines w:val="0"/>
              <w:suppressLineNumbers w:val="0"/>
              <w:adjustRightInd w:val="0"/>
              <w:snapToGrid w:val="0"/>
              <w:spacing w:before="0" w:beforeAutospacing="0" w:after="0" w:afterAutospacing="0"/>
              <w:ind w:left="0" w:right="0"/>
              <w:rPr>
                <w:rFonts w:hint="eastAsia" w:ascii="宋体" w:hAnsi="宋体" w:cs="宋体" w:eastAsiaTheme="minorEastAsia"/>
                <w:color w:val="auto"/>
                <w:sz w:val="20"/>
                <w:szCs w:val="20"/>
                <w:highlight w:val="none"/>
                <w:lang w:eastAsia="zh-CN"/>
              </w:rPr>
            </w:pPr>
            <w:r>
              <w:rPr>
                <w:rFonts w:hint="eastAsia" w:ascii="宋体" w:hAnsi="宋体" w:cs="宋体"/>
                <w:color w:val="auto"/>
                <w:sz w:val="20"/>
                <w:szCs w:val="20"/>
                <w:highlight w:val="none"/>
              </w:rPr>
              <w:t>结清工程尾款不豁免承包人继续按照原合同约定应承担的保修责任。</w:t>
            </w:r>
          </w:p>
          <w:p>
            <w:pPr>
              <w:keepNext w:val="0"/>
              <w:keepLines w:val="0"/>
              <w:suppressLineNumbers w:val="0"/>
              <w:adjustRightInd w:val="0"/>
              <w:snapToGrid w:val="0"/>
              <w:spacing w:before="0" w:beforeAutospacing="0" w:after="0" w:afterAutospacing="0"/>
              <w:ind w:left="0" w:right="0"/>
              <w:rPr>
                <w:rFonts w:hint="default" w:ascii="宋体"/>
                <w:color w:val="auto"/>
                <w:sz w:val="20"/>
                <w:szCs w:val="20"/>
                <w:highlight w:val="none"/>
              </w:rPr>
            </w:pPr>
            <w:r>
              <w:rPr>
                <w:rFonts w:hint="eastAsia" w:ascii="宋体" w:hAnsi="宋体" w:cs="宋体"/>
                <w:color w:val="auto"/>
                <w:sz w:val="20"/>
                <w:szCs w:val="20"/>
                <w:highlight w:val="none"/>
              </w:rPr>
              <w:t>（</w:t>
            </w:r>
            <w:r>
              <w:rPr>
                <w:rFonts w:hint="default"/>
                <w:color w:val="auto"/>
                <w:sz w:val="20"/>
                <w:szCs w:val="20"/>
                <w:highlight w:val="none"/>
              </w:rPr>
              <w:t>2</w:t>
            </w:r>
            <w:r>
              <w:rPr>
                <w:rFonts w:hint="eastAsia" w:ascii="宋体" w:hAnsi="宋体" w:cs="宋体"/>
                <w:color w:val="auto"/>
                <w:sz w:val="20"/>
                <w:szCs w:val="20"/>
                <w:highlight w:val="none"/>
              </w:rPr>
              <w:t>）发包人已支付的累计金额大于工程结算定审金额的</w:t>
            </w:r>
            <w:r>
              <w:rPr>
                <w:rFonts w:hint="default"/>
                <w:color w:val="auto"/>
                <w:sz w:val="20"/>
                <w:szCs w:val="20"/>
                <w:highlight w:val="none"/>
              </w:rPr>
              <w:t>95%</w:t>
            </w:r>
            <w:r>
              <w:rPr>
                <w:rFonts w:hint="eastAsia" w:ascii="宋体" w:hAnsi="宋体" w:cs="宋体"/>
                <w:color w:val="auto"/>
                <w:sz w:val="20"/>
                <w:szCs w:val="20"/>
                <w:highlight w:val="none"/>
              </w:rPr>
              <w:t>的，承包人应在工程结算定审之日起</w:t>
            </w:r>
            <w:r>
              <w:rPr>
                <w:rFonts w:hint="default"/>
                <w:color w:val="auto"/>
                <w:sz w:val="20"/>
                <w:szCs w:val="20"/>
                <w:highlight w:val="none"/>
              </w:rPr>
              <w:t>15</w:t>
            </w:r>
            <w:r>
              <w:rPr>
                <w:rFonts w:hint="eastAsia" w:ascii="宋体" w:hAnsi="宋体" w:cs="宋体"/>
                <w:color w:val="auto"/>
                <w:sz w:val="20"/>
                <w:szCs w:val="20"/>
                <w:highlight w:val="none"/>
              </w:rPr>
              <w:t>日内向发包人返还多收的款项；否则，发包人有权向承包人追索，承包人除应足额返还多收的款项外，还应每天按多收款项总金额的</w:t>
            </w:r>
            <w:r>
              <w:rPr>
                <w:rFonts w:hint="default"/>
                <w:color w:val="auto"/>
                <w:sz w:val="20"/>
                <w:szCs w:val="20"/>
                <w:highlight w:val="none"/>
              </w:rPr>
              <w:t>2</w:t>
            </w:r>
            <w:r>
              <w:rPr>
                <w:rFonts w:hint="eastAsia" w:ascii="宋体" w:hAnsi="宋体" w:cs="宋体"/>
                <w:color w:val="auto"/>
                <w:sz w:val="20"/>
                <w:szCs w:val="20"/>
                <w:highlight w:val="none"/>
              </w:rPr>
              <w:t>‰向发包人支付违约金。工程质量保修金（结算定审金额的</w:t>
            </w:r>
            <w:r>
              <w:rPr>
                <w:rFonts w:hint="default"/>
                <w:color w:val="auto"/>
                <w:sz w:val="20"/>
                <w:szCs w:val="20"/>
                <w:highlight w:val="none"/>
              </w:rPr>
              <w:t>5%</w:t>
            </w:r>
            <w:r>
              <w:rPr>
                <w:rFonts w:hint="eastAsia" w:ascii="宋体" w:hAnsi="宋体" w:cs="宋体"/>
                <w:color w:val="auto"/>
                <w:sz w:val="20"/>
                <w:szCs w:val="20"/>
                <w:highlight w:val="none"/>
              </w:rPr>
              <w:t>）按本条第（</w:t>
            </w:r>
            <w:r>
              <w:rPr>
                <w:rFonts w:hint="default"/>
                <w:color w:val="auto"/>
                <w:sz w:val="20"/>
                <w:szCs w:val="20"/>
                <w:highlight w:val="none"/>
              </w:rPr>
              <w:t>1</w:t>
            </w:r>
            <w:r>
              <w:rPr>
                <w:rFonts w:hint="eastAsia" w:ascii="宋体" w:hAnsi="宋体" w:cs="宋体"/>
                <w:color w:val="auto"/>
                <w:sz w:val="20"/>
                <w:szCs w:val="20"/>
                <w:highlight w:val="none"/>
              </w:rPr>
              <w:t>）项的约定支付。</w:t>
            </w:r>
          </w:p>
        </w:tc>
        <w:tc>
          <w:tcPr>
            <w:tcW w:w="354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s="宋体"/>
                <w:b/>
                <w:color w:val="auto"/>
                <w:kern w:val="0"/>
                <w:sz w:val="20"/>
                <w:szCs w:val="20"/>
                <w:highlight w:val="none"/>
              </w:rPr>
            </w:pPr>
            <w:r>
              <w:rPr>
                <w:rFonts w:hint="default" w:ascii="宋体" w:hAnsi="宋体" w:cs="宋体"/>
                <w:b/>
                <w:color w:val="auto"/>
                <w:kern w:val="0"/>
                <w:sz w:val="20"/>
                <w:szCs w:val="20"/>
                <w:highlight w:val="none"/>
              </w:rPr>
              <w:t>2</w:t>
            </w:r>
            <w:r>
              <w:rPr>
                <w:rFonts w:hint="eastAsia" w:ascii="宋体" w:hAnsi="宋体" w:cs="宋体"/>
                <w:b/>
                <w:color w:val="auto"/>
                <w:kern w:val="0"/>
                <w:sz w:val="20"/>
                <w:szCs w:val="20"/>
                <w:highlight w:val="none"/>
              </w:rPr>
              <w:t>、工程结算定审后有关款项的支付</w:t>
            </w:r>
          </w:p>
          <w:p>
            <w:pPr>
              <w:keepNext w:val="0"/>
              <w:keepLines w:val="0"/>
              <w:suppressLineNumbers w:val="0"/>
              <w:adjustRightInd w:val="0"/>
              <w:snapToGrid w:val="0"/>
              <w:spacing w:before="0" w:beforeAutospacing="0" w:after="0" w:afterAutospacing="0" w:line="300" w:lineRule="auto"/>
              <w:ind w:left="0" w:right="0"/>
              <w:rPr>
                <w:rFonts w:hint="default" w:ascii="宋体" w:cs="宋体"/>
                <w:color w:val="auto"/>
                <w:kern w:val="0"/>
                <w:sz w:val="20"/>
                <w:szCs w:val="20"/>
                <w:highlight w:val="none"/>
              </w:rPr>
            </w:pPr>
            <w:r>
              <w:rPr>
                <w:rFonts w:hint="eastAsia" w:ascii="宋体" w:hAnsi="宋体" w:cs="宋体"/>
                <w:color w:val="auto"/>
                <w:kern w:val="0"/>
                <w:sz w:val="20"/>
                <w:szCs w:val="20"/>
                <w:highlight w:val="none"/>
              </w:rPr>
              <w:t>本项目结算定审、承包人按原合同专用条款第</w:t>
            </w:r>
            <w:r>
              <w:rPr>
                <w:rFonts w:hint="default" w:ascii="宋体" w:hAnsi="宋体" w:cs="宋体"/>
                <w:color w:val="auto"/>
                <w:kern w:val="0"/>
                <w:sz w:val="20"/>
                <w:szCs w:val="20"/>
                <w:highlight w:val="none"/>
              </w:rPr>
              <w:t>35</w:t>
            </w:r>
            <w:r>
              <w:rPr>
                <w:rFonts w:hint="eastAsia" w:ascii="宋体" w:hAnsi="宋体" w:cs="宋体"/>
                <w:color w:val="auto"/>
                <w:kern w:val="0"/>
                <w:sz w:val="20"/>
                <w:szCs w:val="20"/>
                <w:highlight w:val="none"/>
              </w:rPr>
              <w:t>条约定完整移交工程竣工档案且不发生原合同专用条款第</w:t>
            </w:r>
            <w:r>
              <w:rPr>
                <w:rFonts w:hint="default" w:ascii="宋体" w:hAnsi="宋体" w:cs="宋体"/>
                <w:color w:val="auto"/>
                <w:kern w:val="0"/>
                <w:sz w:val="20"/>
                <w:szCs w:val="20"/>
                <w:highlight w:val="none"/>
              </w:rPr>
              <w:t>38.10</w:t>
            </w: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3</w:t>
            </w: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4</w:t>
            </w:r>
            <w:r>
              <w:rPr>
                <w:rFonts w:hint="eastAsia" w:ascii="宋体" w:hAnsi="宋体" w:cs="宋体"/>
                <w:color w:val="auto"/>
                <w:kern w:val="0"/>
                <w:sz w:val="20"/>
                <w:szCs w:val="20"/>
                <w:highlight w:val="none"/>
              </w:rPr>
              <w:t>）款的违约情形的，双方同意依据原合同专用条款第</w:t>
            </w:r>
            <w:r>
              <w:rPr>
                <w:rFonts w:hint="default" w:ascii="宋体" w:hAnsi="宋体" w:cs="宋体"/>
                <w:color w:val="auto"/>
                <w:kern w:val="0"/>
                <w:sz w:val="20"/>
                <w:szCs w:val="20"/>
                <w:highlight w:val="none"/>
              </w:rPr>
              <w:t>28.1</w:t>
            </w: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11</w:t>
            </w: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12</w:t>
            </w: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 xml:space="preserve">  </w:t>
            </w: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12</w:t>
            </w: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13</w:t>
            </w:r>
            <w:r>
              <w:rPr>
                <w:rFonts w:hint="eastAsia" w:ascii="宋体" w:hAnsi="宋体" w:cs="宋体"/>
                <w:color w:val="auto"/>
                <w:kern w:val="0"/>
                <w:sz w:val="20"/>
                <w:szCs w:val="20"/>
                <w:highlight w:val="none"/>
              </w:rPr>
              <w:t>）】款的约定按如下方法之一处理：</w:t>
            </w:r>
          </w:p>
          <w:p>
            <w:pPr>
              <w:keepNext w:val="0"/>
              <w:keepLines w:val="0"/>
              <w:suppressLineNumbers w:val="0"/>
              <w:adjustRightInd w:val="0"/>
              <w:snapToGrid w:val="0"/>
              <w:spacing w:before="0" w:beforeAutospacing="0" w:after="0" w:afterAutospacing="0" w:line="300" w:lineRule="auto"/>
              <w:ind w:left="0" w:right="0" w:firstLine="384" w:firstLineChars="192"/>
              <w:rPr>
                <w:rFonts w:hint="default" w:ascii="宋体" w:cs="宋体"/>
                <w:color w:val="auto"/>
                <w:kern w:val="0"/>
                <w:sz w:val="20"/>
                <w:szCs w:val="20"/>
                <w:highlight w:val="none"/>
              </w:rPr>
            </w:pPr>
            <w:r>
              <w:rPr>
                <w:rFonts w:hint="eastAsia" w:ascii="宋体" w:hAnsi="宋体" w:cs="宋体"/>
                <w:color w:val="auto"/>
                <w:kern w:val="0"/>
                <w:sz w:val="20"/>
                <w:szCs w:val="20"/>
                <w:highlight w:val="none"/>
              </w:rPr>
              <w:t>（</w:t>
            </w:r>
            <w:r>
              <w:rPr>
                <w:rFonts w:hint="default" w:ascii="宋体" w:hAnsi="宋体" w:cs="宋体"/>
                <w:color w:val="auto"/>
                <w:kern w:val="0"/>
                <w:sz w:val="20"/>
                <w:szCs w:val="20"/>
                <w:highlight w:val="none"/>
              </w:rPr>
              <w:t>1</w:t>
            </w:r>
            <w:r>
              <w:rPr>
                <w:rFonts w:hint="eastAsia" w:ascii="宋体" w:hAnsi="宋体" w:cs="宋体"/>
                <w:color w:val="auto"/>
                <w:kern w:val="0"/>
                <w:sz w:val="20"/>
                <w:szCs w:val="20"/>
                <w:highlight w:val="none"/>
              </w:rPr>
              <w:t>）发包人已支付的累计金额小于工程结算定审金额的</w:t>
            </w:r>
            <w:r>
              <w:rPr>
                <w:rFonts w:hint="default" w:ascii="宋体" w:hAnsi="宋体" w:cs="宋体"/>
                <w:color w:val="auto"/>
                <w:kern w:val="0"/>
                <w:sz w:val="20"/>
                <w:szCs w:val="20"/>
                <w:highlight w:val="none"/>
              </w:rPr>
              <w:t>97%</w:t>
            </w:r>
            <w:r>
              <w:rPr>
                <w:rFonts w:hint="eastAsia" w:ascii="宋体" w:hAnsi="宋体" w:cs="宋体"/>
                <w:color w:val="auto"/>
                <w:kern w:val="0"/>
                <w:sz w:val="20"/>
                <w:szCs w:val="20"/>
                <w:highlight w:val="none"/>
              </w:rPr>
              <w:t>的，发包人继续支付至结算定审金额的</w:t>
            </w:r>
            <w:r>
              <w:rPr>
                <w:rFonts w:hint="default" w:ascii="宋体" w:hAnsi="宋体" w:cs="宋体"/>
                <w:color w:val="auto"/>
                <w:kern w:val="0"/>
                <w:sz w:val="20"/>
                <w:szCs w:val="20"/>
                <w:highlight w:val="none"/>
              </w:rPr>
              <w:t>97%</w:t>
            </w:r>
            <w:r>
              <w:rPr>
                <w:rFonts w:hint="eastAsia" w:ascii="宋体" w:hAnsi="宋体" w:cs="宋体"/>
                <w:color w:val="auto"/>
                <w:kern w:val="0"/>
                <w:sz w:val="20"/>
                <w:szCs w:val="20"/>
                <w:highlight w:val="none"/>
              </w:rPr>
              <w:t>，留下结算定审金额的</w:t>
            </w:r>
            <w:r>
              <w:rPr>
                <w:rFonts w:hint="default" w:ascii="宋体" w:hAnsi="宋体" w:cs="宋体"/>
                <w:color w:val="auto"/>
                <w:kern w:val="0"/>
                <w:sz w:val="20"/>
                <w:szCs w:val="20"/>
                <w:highlight w:val="none"/>
              </w:rPr>
              <w:t>3%</w:t>
            </w:r>
            <w:r>
              <w:rPr>
                <w:rFonts w:hint="eastAsia" w:ascii="宋体" w:hAnsi="宋体" w:cs="宋体"/>
                <w:color w:val="auto"/>
                <w:kern w:val="0"/>
                <w:sz w:val="20"/>
                <w:szCs w:val="20"/>
                <w:highlight w:val="none"/>
              </w:rPr>
              <w:t>作为工程质量保证金并按如下约定方式支付：</w:t>
            </w:r>
          </w:p>
          <w:p>
            <w:pPr>
              <w:keepNext w:val="0"/>
              <w:keepLines w:val="0"/>
              <w:suppressLineNumbers w:val="0"/>
              <w:adjustRightInd w:val="0"/>
              <w:snapToGrid w:val="0"/>
              <w:spacing w:before="0" w:beforeAutospacing="0" w:after="0" w:afterAutospacing="0" w:line="300" w:lineRule="auto"/>
              <w:ind w:left="0" w:right="0" w:firstLine="384" w:firstLineChars="192"/>
              <w:rPr>
                <w:rFonts w:hint="default" w:ascii="宋体" w:cs="宋体"/>
                <w:color w:val="auto"/>
                <w:kern w:val="0"/>
                <w:sz w:val="20"/>
                <w:szCs w:val="20"/>
                <w:highlight w:val="none"/>
              </w:rPr>
            </w:pPr>
            <w:r>
              <w:rPr>
                <w:rFonts w:hint="default" w:ascii="宋体" w:hAnsi="宋体" w:cs="宋体"/>
                <w:color w:val="auto"/>
                <w:kern w:val="0"/>
                <w:sz w:val="20"/>
                <w:szCs w:val="20"/>
                <w:highlight w:val="none"/>
              </w:rPr>
              <w:t>1</w:t>
            </w:r>
            <w:r>
              <w:rPr>
                <w:rFonts w:hint="eastAsia" w:ascii="宋体" w:hAnsi="宋体" w:cs="宋体"/>
                <w:color w:val="auto"/>
                <w:kern w:val="0"/>
                <w:sz w:val="20"/>
                <w:szCs w:val="20"/>
                <w:highlight w:val="none"/>
              </w:rPr>
              <w:t>）缺陷责任期内，由承包人原因造成的缺陷，承包人应负责维修，并承担鉴定及维修费用；如承包人不维修也不承担费用，发包人可按原合同约定扣除工程质量保证金，并由承包人承担违约责任；承包人维修并承担相应费用后，不免除承担对工程损失的赔偿责任。</w:t>
            </w:r>
          </w:p>
          <w:p>
            <w:pPr>
              <w:keepNext w:val="0"/>
              <w:keepLines w:val="0"/>
              <w:suppressLineNumbers w:val="0"/>
              <w:adjustRightInd w:val="0"/>
              <w:snapToGrid w:val="0"/>
              <w:spacing w:before="0" w:beforeAutospacing="0" w:after="0" w:afterAutospacing="0" w:line="268" w:lineRule="auto"/>
              <w:ind w:left="0" w:right="0"/>
              <w:rPr>
                <w:rFonts w:hint="default" w:ascii="宋体"/>
                <w:color w:val="auto"/>
                <w:sz w:val="20"/>
                <w:szCs w:val="20"/>
                <w:highlight w:val="none"/>
              </w:rPr>
            </w:pPr>
            <w:r>
              <w:rPr>
                <w:rFonts w:hint="default" w:ascii="宋体" w:hAnsi="宋体" w:cs="宋体"/>
                <w:color w:val="auto"/>
                <w:kern w:val="0"/>
                <w:sz w:val="20"/>
                <w:szCs w:val="20"/>
                <w:highlight w:val="none"/>
              </w:rPr>
              <w:t>2</w:t>
            </w:r>
            <w:r>
              <w:rPr>
                <w:rFonts w:hint="eastAsia" w:ascii="宋体" w:hAnsi="宋体" w:cs="宋体"/>
                <w:color w:val="auto"/>
                <w:kern w:val="0"/>
                <w:sz w:val="20"/>
                <w:szCs w:val="20"/>
                <w:highlight w:val="none"/>
              </w:rPr>
              <w:t>）本工程若不涉及防水工程的，工程竣工验收合格后满</w:t>
            </w:r>
            <w:r>
              <w:rPr>
                <w:rFonts w:hint="default" w:ascii="宋体" w:hAnsi="宋体" w:cs="宋体"/>
                <w:color w:val="auto"/>
                <w:kern w:val="0"/>
                <w:sz w:val="20"/>
                <w:szCs w:val="20"/>
                <w:highlight w:val="none"/>
              </w:rPr>
              <w:t>2</w:t>
            </w:r>
            <w:r>
              <w:rPr>
                <w:rFonts w:hint="eastAsia" w:ascii="宋体" w:hAnsi="宋体" w:cs="宋体"/>
                <w:color w:val="auto"/>
                <w:kern w:val="0"/>
                <w:sz w:val="20"/>
                <w:szCs w:val="20"/>
                <w:highlight w:val="none"/>
              </w:rPr>
              <w:t>年，且承包人在缺陷责任期内未出现违约情形，发包人应在收到承包人的款项申请手续且扣除应扣除款项后</w:t>
            </w:r>
            <w:r>
              <w:rPr>
                <w:rFonts w:hint="default" w:ascii="宋体" w:hAnsi="宋体" w:cs="宋体"/>
                <w:color w:val="auto"/>
                <w:kern w:val="0"/>
                <w:sz w:val="20"/>
                <w:szCs w:val="20"/>
                <w:highlight w:val="none"/>
              </w:rPr>
              <w:t>14</w:t>
            </w:r>
            <w:r>
              <w:rPr>
                <w:rFonts w:hint="eastAsia" w:ascii="宋体" w:hAnsi="宋体" w:cs="宋体"/>
                <w:color w:val="auto"/>
                <w:kern w:val="0"/>
                <w:sz w:val="20"/>
                <w:szCs w:val="20"/>
                <w:highlight w:val="none"/>
              </w:rPr>
              <w:t>天内将质量保证金（原合同结算定审金额的</w:t>
            </w:r>
            <w:r>
              <w:rPr>
                <w:rFonts w:hint="default" w:ascii="宋体" w:hAnsi="宋体" w:cs="宋体"/>
                <w:color w:val="auto"/>
                <w:kern w:val="0"/>
                <w:sz w:val="20"/>
                <w:szCs w:val="20"/>
                <w:highlight w:val="none"/>
              </w:rPr>
              <w:t>3%</w:t>
            </w:r>
            <w:r>
              <w:rPr>
                <w:rFonts w:hint="eastAsia" w:ascii="宋体" w:hAnsi="宋体" w:cs="宋体"/>
                <w:color w:val="auto"/>
                <w:kern w:val="0"/>
                <w:sz w:val="20"/>
                <w:szCs w:val="20"/>
                <w:highlight w:val="none"/>
              </w:rPr>
              <w:t>）无息支付给承包人。</w:t>
            </w:r>
          </w:p>
          <w:p>
            <w:pPr>
              <w:keepNext w:val="0"/>
              <w:keepLines w:val="0"/>
              <w:suppressLineNumbers w:val="0"/>
              <w:adjustRightInd w:val="0"/>
              <w:snapToGrid w:val="0"/>
              <w:spacing w:before="0" w:beforeAutospacing="0" w:after="0" w:afterAutospacing="0" w:line="268" w:lineRule="auto"/>
              <w:ind w:left="0" w:right="0"/>
              <w:rPr>
                <w:rFonts w:hint="default"/>
                <w:color w:val="auto"/>
                <w:sz w:val="20"/>
                <w:szCs w:val="20"/>
                <w:highlight w:val="none"/>
              </w:rPr>
            </w:pPr>
            <w:r>
              <w:rPr>
                <w:rFonts w:hint="eastAsia" w:ascii="宋体" w:hAnsi="宋体" w:cs="宋体"/>
                <w:color w:val="auto"/>
                <w:sz w:val="20"/>
                <w:szCs w:val="20"/>
                <w:highlight w:val="none"/>
              </w:rPr>
              <w:t>本工程若涉及防水工程的，工程竣工验收合格后满</w:t>
            </w:r>
            <w:r>
              <w:rPr>
                <w:rFonts w:hint="default" w:ascii="宋体" w:hAnsi="宋体" w:cs="宋体"/>
                <w:color w:val="auto"/>
                <w:sz w:val="20"/>
                <w:szCs w:val="20"/>
                <w:highlight w:val="none"/>
              </w:rPr>
              <w:t>2</w:t>
            </w:r>
            <w:r>
              <w:rPr>
                <w:rFonts w:hint="eastAsia" w:ascii="宋体" w:hAnsi="宋体" w:cs="宋体"/>
                <w:color w:val="auto"/>
                <w:sz w:val="20"/>
                <w:szCs w:val="20"/>
                <w:highlight w:val="none"/>
              </w:rPr>
              <w:t>年，承包人应按要求向发包人提交</w:t>
            </w:r>
            <w:r>
              <w:rPr>
                <w:rFonts w:hint="eastAsia" w:ascii="宋体" w:hAnsi="宋体" w:cs="宋体"/>
                <w:color w:val="auto"/>
                <w:kern w:val="0"/>
                <w:sz w:val="20"/>
                <w:szCs w:val="20"/>
                <w:highlight w:val="none"/>
              </w:rPr>
              <w:t>原</w:t>
            </w:r>
            <w:r>
              <w:rPr>
                <w:rFonts w:hint="eastAsia" w:ascii="宋体" w:hAnsi="宋体" w:cs="宋体"/>
                <w:color w:val="auto"/>
                <w:sz w:val="20"/>
                <w:szCs w:val="20"/>
                <w:highlight w:val="none"/>
              </w:rPr>
              <w:t>合同结算定审金额的</w:t>
            </w:r>
            <w:r>
              <w:rPr>
                <w:rFonts w:hint="default" w:ascii="宋体" w:hAnsi="宋体" w:cs="宋体"/>
                <w:color w:val="auto"/>
                <w:sz w:val="20"/>
                <w:szCs w:val="20"/>
                <w:highlight w:val="none"/>
              </w:rPr>
              <w:t>3%</w:t>
            </w:r>
            <w:r>
              <w:rPr>
                <w:rFonts w:hint="eastAsia" w:ascii="宋体" w:hAnsi="宋体" w:cs="宋体"/>
                <w:color w:val="auto"/>
                <w:sz w:val="20"/>
                <w:szCs w:val="20"/>
                <w:highlight w:val="none"/>
              </w:rPr>
              <w:t>的质保期银行履约保函（保函期限等同于防水工程质保期），发包人应在收到质保期银行履约保函原件以及承包人的款项申请手续，扣除应扣款项且缺陷责任期届满后</w:t>
            </w:r>
            <w:r>
              <w:rPr>
                <w:rFonts w:hint="default" w:ascii="宋体" w:hAnsi="宋体" w:cs="宋体"/>
                <w:color w:val="auto"/>
                <w:sz w:val="20"/>
                <w:szCs w:val="20"/>
                <w:highlight w:val="none"/>
              </w:rPr>
              <w:t>14</w:t>
            </w:r>
            <w:r>
              <w:rPr>
                <w:rFonts w:hint="eastAsia" w:ascii="宋体" w:hAnsi="宋体" w:cs="宋体"/>
                <w:color w:val="auto"/>
                <w:sz w:val="20"/>
                <w:szCs w:val="20"/>
                <w:highlight w:val="none"/>
              </w:rPr>
              <w:t>天内将工程质量保证金（</w:t>
            </w:r>
            <w:r>
              <w:rPr>
                <w:rFonts w:hint="eastAsia" w:ascii="宋体" w:hAnsi="宋体" w:cs="宋体"/>
                <w:color w:val="auto"/>
                <w:kern w:val="0"/>
                <w:sz w:val="20"/>
                <w:szCs w:val="20"/>
                <w:highlight w:val="none"/>
              </w:rPr>
              <w:t>原</w:t>
            </w:r>
            <w:r>
              <w:rPr>
                <w:rFonts w:hint="eastAsia" w:ascii="宋体" w:hAnsi="宋体" w:cs="宋体"/>
                <w:color w:val="auto"/>
                <w:sz w:val="20"/>
                <w:szCs w:val="20"/>
                <w:highlight w:val="none"/>
              </w:rPr>
              <w:t>合同结算定审金额的</w:t>
            </w:r>
            <w:r>
              <w:rPr>
                <w:rFonts w:hint="default" w:ascii="宋体" w:hAnsi="宋体" w:cs="宋体"/>
                <w:color w:val="auto"/>
                <w:sz w:val="20"/>
                <w:szCs w:val="20"/>
                <w:highlight w:val="none"/>
              </w:rPr>
              <w:t>3%</w:t>
            </w:r>
            <w:r>
              <w:rPr>
                <w:rFonts w:hint="eastAsia" w:ascii="宋体" w:hAnsi="宋体" w:cs="宋体"/>
                <w:color w:val="auto"/>
                <w:sz w:val="20"/>
                <w:szCs w:val="20"/>
                <w:highlight w:val="none"/>
              </w:rPr>
              <w:t>）无息支付给承包人。承包人承诺按照本合同约定的质量标准和目标，确保防水工程质量。在防水工程质量保修期内，如出现因防水工程质量问题导致建筑物渗水、漏水的，经维修后同一部位再次发生渗漏的，或渗漏水严重造成业主单位（或使用单位）损失的，均视为承包人对该承诺的违反，每出现</w:t>
            </w:r>
            <w:r>
              <w:rPr>
                <w:rFonts w:hint="default" w:ascii="宋体" w:hAnsi="宋体" w:cs="宋体"/>
                <w:color w:val="auto"/>
                <w:sz w:val="20"/>
                <w:szCs w:val="20"/>
                <w:highlight w:val="none"/>
              </w:rPr>
              <w:t>1</w:t>
            </w:r>
            <w:r>
              <w:rPr>
                <w:rFonts w:hint="eastAsia" w:ascii="宋体" w:hAnsi="宋体" w:cs="宋体"/>
                <w:color w:val="auto"/>
                <w:sz w:val="20"/>
                <w:szCs w:val="20"/>
                <w:highlight w:val="none"/>
              </w:rPr>
              <w:t>次，承包人应按</w:t>
            </w:r>
            <w:r>
              <w:rPr>
                <w:rFonts w:hint="eastAsia" w:ascii="宋体" w:hAnsi="宋体" w:cs="宋体"/>
                <w:color w:val="auto"/>
                <w:kern w:val="0"/>
                <w:sz w:val="20"/>
                <w:szCs w:val="20"/>
                <w:highlight w:val="none"/>
              </w:rPr>
              <w:t>原</w:t>
            </w:r>
            <w:r>
              <w:rPr>
                <w:rFonts w:hint="eastAsia" w:ascii="宋体" w:hAnsi="宋体" w:cs="宋体"/>
                <w:color w:val="auto"/>
                <w:sz w:val="20"/>
                <w:szCs w:val="20"/>
                <w:highlight w:val="none"/>
              </w:rPr>
              <w:t>合同约定承担</w:t>
            </w:r>
            <w:r>
              <w:rPr>
                <w:rFonts w:hint="default" w:ascii="宋体" w:hAnsi="宋体" w:cs="宋体"/>
                <w:color w:val="auto"/>
                <w:sz w:val="20"/>
                <w:szCs w:val="20"/>
                <w:highlight w:val="none"/>
              </w:rPr>
              <w:t>1</w:t>
            </w:r>
            <w:r>
              <w:rPr>
                <w:rFonts w:hint="eastAsia" w:ascii="宋体" w:hAnsi="宋体" w:cs="宋体"/>
                <w:color w:val="auto"/>
                <w:sz w:val="20"/>
                <w:szCs w:val="20"/>
                <w:highlight w:val="none"/>
              </w:rPr>
              <w:t>次严重违约责任，并赔偿业主单位（或使用单位）的损失。同时，在防水工程质保期（</w:t>
            </w:r>
            <w:r>
              <w:rPr>
                <w:rFonts w:hint="default" w:ascii="宋体" w:hAnsi="宋体" w:cs="宋体"/>
                <w:color w:val="auto"/>
                <w:sz w:val="20"/>
                <w:szCs w:val="20"/>
                <w:highlight w:val="none"/>
              </w:rPr>
              <w:t>5</w:t>
            </w:r>
            <w:r>
              <w:rPr>
                <w:rFonts w:hint="eastAsia" w:ascii="宋体" w:hAnsi="宋体" w:cs="宋体"/>
                <w:color w:val="auto"/>
                <w:sz w:val="20"/>
                <w:szCs w:val="20"/>
                <w:highlight w:val="none"/>
              </w:rPr>
              <w:t>年）届满后，承包人不存在上述违约情形或向发包人缴纳上述相关违约金及赔偿损失后，可向发包人申请退还质保期银行履约保函。</w:t>
            </w:r>
          </w:p>
          <w:p>
            <w:pPr>
              <w:keepNext w:val="0"/>
              <w:keepLines w:val="0"/>
              <w:suppressLineNumbers w:val="0"/>
              <w:adjustRightInd w:val="0"/>
              <w:snapToGrid w:val="0"/>
              <w:spacing w:before="0" w:beforeAutospacing="0" w:after="0" w:afterAutospacing="0" w:line="268" w:lineRule="auto"/>
              <w:ind w:left="0" w:right="0"/>
              <w:rPr>
                <w:rFonts w:hint="default"/>
                <w:color w:val="auto"/>
                <w:sz w:val="20"/>
                <w:szCs w:val="20"/>
                <w:highlight w:val="none"/>
              </w:rPr>
            </w:pPr>
            <w:r>
              <w:rPr>
                <w:rFonts w:hint="eastAsia" w:ascii="宋体" w:hAnsi="宋体" w:cs="宋体"/>
                <w:color w:val="auto"/>
                <w:sz w:val="20"/>
                <w:szCs w:val="20"/>
                <w:highlight w:val="none"/>
              </w:rPr>
              <w:t>结清工程尾款不豁免承包人继续按照原合同约定应承担的保修责任。</w:t>
            </w:r>
          </w:p>
          <w:p>
            <w:pPr>
              <w:keepNext w:val="0"/>
              <w:keepLines w:val="0"/>
              <w:suppressLineNumbers w:val="0"/>
              <w:adjustRightInd w:val="0"/>
              <w:snapToGrid w:val="0"/>
              <w:spacing w:before="0" w:beforeAutospacing="0" w:after="0" w:afterAutospacing="0" w:line="268" w:lineRule="auto"/>
              <w:ind w:left="0" w:right="0"/>
              <w:rPr>
                <w:rFonts w:hint="default" w:ascii="宋体"/>
                <w:color w:val="auto"/>
                <w:sz w:val="20"/>
                <w:szCs w:val="20"/>
                <w:highlight w:val="none"/>
              </w:rPr>
            </w:pPr>
            <w:r>
              <w:rPr>
                <w:rFonts w:hint="eastAsia" w:ascii="宋体" w:hAnsi="宋体" w:cs="宋体"/>
                <w:color w:val="auto"/>
                <w:sz w:val="20"/>
                <w:szCs w:val="20"/>
                <w:highlight w:val="none"/>
              </w:rPr>
              <w:t>（</w:t>
            </w:r>
            <w:r>
              <w:rPr>
                <w:rFonts w:hint="default"/>
                <w:color w:val="auto"/>
                <w:sz w:val="20"/>
                <w:szCs w:val="20"/>
                <w:highlight w:val="none"/>
              </w:rPr>
              <w:t>2</w:t>
            </w:r>
            <w:r>
              <w:rPr>
                <w:rFonts w:hint="eastAsia" w:ascii="宋体" w:hAnsi="宋体" w:cs="宋体"/>
                <w:color w:val="auto"/>
                <w:sz w:val="20"/>
                <w:szCs w:val="20"/>
                <w:highlight w:val="none"/>
              </w:rPr>
              <w:t>）发包人已支付的累计金额大于工程结算定审金额的</w:t>
            </w:r>
            <w:r>
              <w:rPr>
                <w:rFonts w:hint="default"/>
                <w:color w:val="auto"/>
                <w:sz w:val="20"/>
                <w:szCs w:val="20"/>
                <w:highlight w:val="none"/>
                <w:u w:val="single"/>
              </w:rPr>
              <w:t>97%</w:t>
            </w:r>
            <w:r>
              <w:rPr>
                <w:rFonts w:hint="eastAsia" w:ascii="宋体" w:hAnsi="宋体" w:cs="宋体"/>
                <w:color w:val="auto"/>
                <w:sz w:val="20"/>
                <w:szCs w:val="20"/>
                <w:highlight w:val="none"/>
                <w:u w:val="single"/>
              </w:rPr>
              <w:t>的</w:t>
            </w:r>
            <w:r>
              <w:rPr>
                <w:rFonts w:hint="eastAsia" w:ascii="宋体" w:hAnsi="宋体" w:cs="宋体"/>
                <w:color w:val="auto"/>
                <w:sz w:val="20"/>
                <w:szCs w:val="20"/>
                <w:highlight w:val="none"/>
              </w:rPr>
              <w:t>，承包人应在工程结算定审之日起</w:t>
            </w:r>
            <w:r>
              <w:rPr>
                <w:rFonts w:hint="default"/>
                <w:color w:val="auto"/>
                <w:sz w:val="20"/>
                <w:szCs w:val="20"/>
                <w:highlight w:val="none"/>
              </w:rPr>
              <w:t>15</w:t>
            </w:r>
            <w:r>
              <w:rPr>
                <w:rFonts w:hint="eastAsia" w:ascii="宋体" w:hAnsi="宋体" w:cs="宋体"/>
                <w:color w:val="auto"/>
                <w:sz w:val="20"/>
                <w:szCs w:val="20"/>
                <w:highlight w:val="none"/>
              </w:rPr>
              <w:t>日内向发包人返还多收的款项；否则，发包人有权向承包人追索，承包人除应足额返还多收的款项外，还应每天按多收款项总金额的</w:t>
            </w:r>
            <w:r>
              <w:rPr>
                <w:rFonts w:hint="default"/>
                <w:color w:val="auto"/>
                <w:sz w:val="20"/>
                <w:szCs w:val="20"/>
                <w:highlight w:val="none"/>
              </w:rPr>
              <w:t>2</w:t>
            </w:r>
            <w:r>
              <w:rPr>
                <w:rFonts w:hint="eastAsia" w:ascii="宋体" w:hAnsi="宋体" w:cs="宋体"/>
                <w:color w:val="auto"/>
                <w:sz w:val="20"/>
                <w:szCs w:val="20"/>
                <w:highlight w:val="none"/>
              </w:rPr>
              <w:t>‰向发包人支付违约金。工程</w:t>
            </w:r>
            <w:r>
              <w:rPr>
                <w:rFonts w:hint="eastAsia" w:ascii="宋体" w:hAnsi="宋体" w:cs="宋体"/>
                <w:color w:val="auto"/>
                <w:sz w:val="20"/>
                <w:szCs w:val="20"/>
                <w:highlight w:val="none"/>
                <w:u w:val="single"/>
              </w:rPr>
              <w:t>质量保证金（结算定审金额的</w:t>
            </w:r>
            <w:r>
              <w:rPr>
                <w:rFonts w:hint="default"/>
                <w:color w:val="auto"/>
                <w:sz w:val="20"/>
                <w:szCs w:val="20"/>
                <w:highlight w:val="none"/>
                <w:u w:val="single"/>
              </w:rPr>
              <w:t>3%</w:t>
            </w:r>
            <w:r>
              <w:rPr>
                <w:rFonts w:hint="eastAsia" w:ascii="宋体" w:hAnsi="宋体" w:cs="宋体"/>
                <w:color w:val="auto"/>
                <w:sz w:val="20"/>
                <w:szCs w:val="20"/>
                <w:highlight w:val="none"/>
                <w:u w:val="single"/>
              </w:rPr>
              <w:t>）</w:t>
            </w:r>
            <w:r>
              <w:rPr>
                <w:rFonts w:hint="eastAsia" w:ascii="宋体" w:hAnsi="宋体" w:cs="宋体"/>
                <w:color w:val="auto"/>
                <w:sz w:val="20"/>
                <w:szCs w:val="20"/>
                <w:highlight w:val="none"/>
              </w:rPr>
              <w:t>按本条第（</w:t>
            </w:r>
            <w:r>
              <w:rPr>
                <w:rFonts w:hint="default"/>
                <w:color w:val="auto"/>
                <w:sz w:val="20"/>
                <w:szCs w:val="20"/>
                <w:highlight w:val="none"/>
              </w:rPr>
              <w:t>1</w:t>
            </w:r>
            <w:r>
              <w:rPr>
                <w:rFonts w:hint="eastAsia" w:ascii="宋体" w:hAnsi="宋体" w:cs="宋体"/>
                <w:color w:val="auto"/>
                <w:sz w:val="20"/>
                <w:szCs w:val="20"/>
                <w:highlight w:val="none"/>
              </w:rPr>
              <w:t>）项的约定支付。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default" w:ascii="宋体" w:hAnsi="宋体" w:cs="宋体"/>
                <w:color w:val="auto"/>
                <w:kern w:val="0"/>
                <w:szCs w:val="21"/>
                <w:highlight w:val="none"/>
              </w:rPr>
              <w:t>4</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eastAsia" w:ascii="宋体" w:hAnsi="宋体" w:cs="宋体"/>
                <w:color w:val="auto"/>
                <w:szCs w:val="21"/>
                <w:highlight w:val="none"/>
              </w:rPr>
            </w:pPr>
            <w:r>
              <w:rPr>
                <w:rFonts w:hint="eastAsia" w:ascii="宋体" w:hAnsi="宋体" w:cs="宋体"/>
                <w:color w:val="auto"/>
                <w:kern w:val="0"/>
                <w:szCs w:val="21"/>
                <w:highlight w:val="none"/>
                <w:lang w:bidi="ar"/>
              </w:rPr>
              <w:t>附件7《履约银行保函》（格式）</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color w:val="auto"/>
                <w:szCs w:val="21"/>
                <w:highlight w:val="none"/>
              </w:rPr>
            </w:pPr>
            <w:r>
              <w:rPr>
                <w:rFonts w:hint="default" w:ascii="宋体" w:hAnsi="宋体" w:cs="宋体"/>
                <w:color w:val="auto"/>
                <w:szCs w:val="21"/>
                <w:highlight w:val="none"/>
              </w:rPr>
              <w:t>修改</w:t>
            </w:r>
          </w:p>
        </w:tc>
        <w:tc>
          <w:tcPr>
            <w:tcW w:w="3320" w:type="dxa"/>
            <w:tcBorders>
              <w:left w:val="nil"/>
            </w:tcBorders>
            <w:noWrap/>
            <w:vAlign w:val="top"/>
          </w:tcPr>
          <w:p>
            <w:pPr>
              <w:keepNext w:val="0"/>
              <w:keepLines w:val="0"/>
              <w:suppressLineNumbers w:val="0"/>
              <w:autoSpaceDE w:val="0"/>
              <w:autoSpaceDN w:val="0"/>
              <w:adjustRightInd w:val="0"/>
              <w:snapToGrid w:val="0"/>
              <w:spacing w:before="0" w:beforeAutospacing="0" w:after="0" w:afterAutospacing="0" w:line="380" w:lineRule="exact"/>
              <w:ind w:left="0" w:right="0"/>
              <w:rPr>
                <w:rFonts w:hint="eastAsia" w:ascii="宋体" w:hAnsi="宋体" w:cs="宋体"/>
                <w:color w:val="auto"/>
                <w:szCs w:val="21"/>
                <w:highlight w:val="none"/>
              </w:rPr>
            </w:pPr>
            <w:r>
              <w:rPr>
                <w:rFonts w:hint="eastAsia" w:ascii="宋体" w:hAnsi="宋体" w:cs="宋体"/>
                <w:color w:val="auto"/>
                <w:kern w:val="0"/>
                <w:szCs w:val="21"/>
                <w:highlight w:val="none"/>
                <w:lang w:bidi="ar"/>
              </w:rPr>
              <w:t>附件7《履约银行保函》（格式）、承诺书</w:t>
            </w:r>
          </w:p>
        </w:tc>
        <w:tc>
          <w:tcPr>
            <w:tcW w:w="3544" w:type="dxa"/>
            <w:tcBorders>
              <w:left w:val="nil"/>
            </w:tcBorders>
            <w:noWrap/>
            <w:vAlign w:val="top"/>
          </w:tcPr>
          <w:p>
            <w:pPr>
              <w:keepNext w:val="0"/>
              <w:keepLines w:val="0"/>
              <w:suppressLineNumbers w:val="0"/>
              <w:spacing w:before="0" w:beforeAutospacing="0" w:after="0" w:afterAutospacing="0"/>
              <w:ind w:left="0" w:right="0"/>
              <w:rPr>
                <w:rFonts w:hint="default"/>
                <w:dstrike/>
                <w:color w:val="auto"/>
                <w:szCs w:val="21"/>
                <w:highlight w:val="none"/>
              </w:rPr>
            </w:pPr>
            <w:r>
              <w:rPr>
                <w:rFonts w:hint="eastAsia" w:ascii="宋体" w:hAnsi="宋体" w:cs="宋体"/>
                <w:color w:val="auto"/>
                <w:kern w:val="0"/>
                <w:szCs w:val="21"/>
                <w:highlight w:val="none"/>
                <w:lang w:bidi="ar"/>
              </w:rPr>
              <w:t>附件7《履约担保》（格式）、承诺书</w:t>
            </w:r>
          </w:p>
          <w:p>
            <w:pPr>
              <w:keepNext w:val="0"/>
              <w:keepLines w:val="0"/>
              <w:suppressLineNumbers w:val="0"/>
              <w:spacing w:before="0" w:beforeAutospacing="0" w:after="0" w:afterAutospacing="0"/>
              <w:ind w:left="0" w:right="0"/>
              <w:rPr>
                <w:rFonts w:hint="default"/>
                <w:color w:val="auto"/>
                <w:highlight w:val="none"/>
              </w:rPr>
            </w:pPr>
            <w:r>
              <w:rPr>
                <w:rFonts w:hint="eastAsia" w:ascii="宋体" w:hAnsi="宋体" w:cs="宋体"/>
                <w:color w:val="auto"/>
                <w:kern w:val="0"/>
                <w:szCs w:val="21"/>
                <w:highlight w:val="none"/>
                <w:lang w:bidi="ar"/>
              </w:rPr>
              <w:t>（</w:t>
            </w:r>
            <w:r>
              <w:rPr>
                <w:rFonts w:hint="eastAsia" w:ascii="宋体" w:hAnsi="宋体" w:cs="宋体"/>
                <w:color w:val="auto"/>
                <w:szCs w:val="21"/>
                <w:highlight w:val="none"/>
                <w:lang w:bidi="ar"/>
              </w:rPr>
              <w:t>见后附文3</w:t>
            </w:r>
            <w:r>
              <w:rPr>
                <w:rFonts w:hint="eastAsia" w:ascii="宋体" w:hAnsi="宋体" w:cs="宋体"/>
                <w:color w:val="auto"/>
                <w:kern w:val="0"/>
                <w:szCs w:val="21"/>
                <w:highlight w:val="none"/>
                <w:lang w:bidi="ar"/>
              </w:rPr>
              <w:t>）</w:t>
            </w:r>
          </w:p>
          <w:p>
            <w:pPr>
              <w:keepNext w:val="0"/>
              <w:keepLines w:val="0"/>
              <w:suppressLineNumbers w:val="0"/>
              <w:tabs>
                <w:tab w:val="left" w:pos="28"/>
                <w:tab w:val="left" w:pos="322"/>
                <w:tab w:val="left" w:pos="504"/>
                <w:tab w:val="left" w:pos="672"/>
                <w:tab w:val="left" w:pos="1442"/>
                <w:tab w:val="left" w:pos="2352"/>
              </w:tabs>
              <w:spacing w:before="0" w:beforeAutospacing="0" w:after="0" w:afterAutospacing="0" w:line="320" w:lineRule="exact"/>
              <w:ind w:left="0" w:right="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olor w:val="auto"/>
                <w:kern w:val="0"/>
                <w:szCs w:val="21"/>
                <w:highlight w:val="none"/>
              </w:rPr>
            </w:pPr>
            <w:r>
              <w:rPr>
                <w:rFonts w:hint="eastAsia" w:ascii="宋体" w:hAnsi="宋体" w:cs="宋体"/>
                <w:color w:val="auto"/>
                <w:kern w:val="0"/>
                <w:szCs w:val="21"/>
                <w:highlight w:val="none"/>
              </w:rPr>
              <w:t>5</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color w:val="auto"/>
                <w:szCs w:val="21"/>
                <w:highlight w:val="none"/>
              </w:rPr>
            </w:pPr>
            <w:r>
              <w:rPr>
                <w:rFonts w:hint="eastAsia" w:ascii="宋体" w:hAnsi="宋体" w:cs="宋体"/>
                <w:color w:val="auto"/>
                <w:szCs w:val="21"/>
                <w:highlight w:val="none"/>
              </w:rPr>
              <w:t>附件</w:t>
            </w:r>
            <w:r>
              <w:rPr>
                <w:rFonts w:hint="default" w:cs="Calibri"/>
                <w:color w:val="auto"/>
                <w:szCs w:val="21"/>
                <w:highlight w:val="none"/>
              </w:rPr>
              <w:t>8</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rPr>
                <w:rFonts w:hint="default"/>
                <w:color w:val="auto"/>
                <w:szCs w:val="21"/>
                <w:highlight w:val="none"/>
              </w:rPr>
            </w:pPr>
            <w:r>
              <w:rPr>
                <w:rFonts w:hint="eastAsia" w:ascii="宋体" w:hAnsi="宋体" w:cs="宋体"/>
                <w:color w:val="auto"/>
                <w:szCs w:val="21"/>
                <w:highlight w:val="none"/>
              </w:rPr>
              <w:t>修改</w:t>
            </w:r>
          </w:p>
        </w:tc>
        <w:tc>
          <w:tcPr>
            <w:tcW w:w="3320" w:type="dxa"/>
            <w:tcBorders>
              <w:left w:val="nil"/>
            </w:tcBorders>
            <w:noWrap/>
            <w:vAlign w:val="top"/>
          </w:tcPr>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广州市重点公共建设项目管理中心项目结算资金监督管理协议（格式）</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甲</w:t>
            </w:r>
            <w:r>
              <w:rPr>
                <w:rFonts w:hint="default" w:cs="Calibri"/>
                <w:color w:val="auto"/>
                <w:szCs w:val="21"/>
                <w:highlight w:val="none"/>
              </w:rPr>
              <w:t xml:space="preserve"> </w:t>
            </w:r>
            <w:r>
              <w:rPr>
                <w:rFonts w:hint="eastAsia" w:ascii="宋体" w:hAnsi="宋体" w:cs="宋体"/>
                <w:color w:val="auto"/>
                <w:szCs w:val="21"/>
                <w:highlight w:val="none"/>
              </w:rPr>
              <w:t>方：广州市重点公共建设项目</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管理中心</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乙</w:t>
            </w:r>
            <w:r>
              <w:rPr>
                <w:rFonts w:hint="default" w:cs="Calibri"/>
                <w:color w:val="auto"/>
                <w:szCs w:val="21"/>
                <w:highlight w:val="none"/>
              </w:rPr>
              <w:t xml:space="preserve"> </w:t>
            </w:r>
            <w:r>
              <w:rPr>
                <w:rFonts w:hint="eastAsia" w:ascii="宋体" w:hAnsi="宋体" w:cs="宋体"/>
                <w:color w:val="auto"/>
                <w:szCs w:val="21"/>
                <w:highlight w:val="none"/>
              </w:rPr>
              <w:t>方：工程或监理单位</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丙</w:t>
            </w:r>
            <w:r>
              <w:rPr>
                <w:rFonts w:hint="default" w:cs="Calibri"/>
                <w:color w:val="auto"/>
                <w:szCs w:val="21"/>
                <w:highlight w:val="none"/>
              </w:rPr>
              <w:t xml:space="preserve"> </w:t>
            </w:r>
            <w:r>
              <w:rPr>
                <w:rFonts w:hint="eastAsia" w:ascii="宋体" w:hAnsi="宋体" w:cs="宋体"/>
                <w:color w:val="auto"/>
                <w:szCs w:val="21"/>
                <w:highlight w:val="none"/>
              </w:rPr>
              <w:t>方：监管银行</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甲</w:t>
            </w:r>
            <w:r>
              <w:rPr>
                <w:rFonts w:hint="default" w:cs="Calibri"/>
                <w:color w:val="auto"/>
                <w:szCs w:val="21"/>
                <w:highlight w:val="none"/>
              </w:rPr>
              <w:t xml:space="preserve"> </w:t>
            </w:r>
            <w:r>
              <w:rPr>
                <w:rFonts w:hint="eastAsia" w:ascii="宋体" w:hAnsi="宋体" w:cs="宋体"/>
                <w:color w:val="auto"/>
                <w:szCs w:val="21"/>
                <w:highlight w:val="none"/>
              </w:rPr>
              <w:t>方：广州市重点公共建设</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项目管理中心</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法定代表人：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委托代理人：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地</w:t>
            </w:r>
            <w:r>
              <w:rPr>
                <w:rFonts w:hint="default" w:cs="Calibri"/>
                <w:color w:val="auto"/>
                <w:szCs w:val="21"/>
                <w:highlight w:val="none"/>
              </w:rPr>
              <w:t xml:space="preserve"> </w:t>
            </w:r>
            <w:r>
              <w:rPr>
                <w:rFonts w:hint="eastAsia" w:ascii="宋体" w:hAnsi="宋体" w:cs="宋体"/>
                <w:color w:val="auto"/>
                <w:szCs w:val="21"/>
                <w:highlight w:val="none"/>
              </w:rPr>
              <w:t>址：</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电</w:t>
            </w:r>
            <w:r>
              <w:rPr>
                <w:rFonts w:hint="default" w:cs="Calibri"/>
                <w:color w:val="auto"/>
                <w:szCs w:val="21"/>
                <w:highlight w:val="none"/>
              </w:rPr>
              <w:t xml:space="preserve"> </w:t>
            </w:r>
            <w:r>
              <w:rPr>
                <w:rFonts w:hint="eastAsia" w:ascii="宋体" w:hAnsi="宋体" w:cs="宋体"/>
                <w:color w:val="auto"/>
                <w:szCs w:val="21"/>
                <w:highlight w:val="none"/>
              </w:rPr>
              <w:t>话：</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乙</w:t>
            </w:r>
            <w:r>
              <w:rPr>
                <w:rFonts w:hint="default" w:cs="Calibri"/>
                <w:color w:val="auto"/>
                <w:szCs w:val="21"/>
                <w:highlight w:val="none"/>
              </w:rPr>
              <w:t xml:space="preserve"> </w:t>
            </w:r>
            <w:r>
              <w:rPr>
                <w:rFonts w:hint="eastAsia" w:ascii="宋体" w:hAnsi="宋体" w:cs="宋体"/>
                <w:color w:val="auto"/>
                <w:szCs w:val="21"/>
                <w:highlight w:val="none"/>
              </w:rPr>
              <w:t>方：</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法定代表人：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委托代理人：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地</w:t>
            </w:r>
            <w:r>
              <w:rPr>
                <w:rFonts w:hint="default" w:cs="Calibri"/>
                <w:color w:val="auto"/>
                <w:szCs w:val="21"/>
                <w:highlight w:val="none"/>
              </w:rPr>
              <w:t xml:space="preserve"> </w:t>
            </w:r>
            <w:r>
              <w:rPr>
                <w:rFonts w:hint="eastAsia" w:ascii="宋体" w:hAnsi="宋体" w:cs="宋体"/>
                <w:color w:val="auto"/>
                <w:szCs w:val="21"/>
                <w:highlight w:val="none"/>
              </w:rPr>
              <w:t>址：</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电</w:t>
            </w:r>
            <w:r>
              <w:rPr>
                <w:rFonts w:hint="default" w:cs="Calibri"/>
                <w:color w:val="auto"/>
                <w:szCs w:val="21"/>
                <w:highlight w:val="none"/>
              </w:rPr>
              <w:t xml:space="preserve"> </w:t>
            </w:r>
            <w:r>
              <w:rPr>
                <w:rFonts w:hint="eastAsia" w:ascii="宋体" w:hAnsi="宋体" w:cs="宋体"/>
                <w:color w:val="auto"/>
                <w:szCs w:val="21"/>
                <w:highlight w:val="none"/>
              </w:rPr>
              <w:t>话：</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丙</w:t>
            </w:r>
            <w:r>
              <w:rPr>
                <w:rFonts w:hint="default" w:cs="Calibri"/>
                <w:color w:val="auto"/>
                <w:szCs w:val="21"/>
                <w:highlight w:val="none"/>
              </w:rPr>
              <w:t xml:space="preserve"> </w:t>
            </w:r>
            <w:r>
              <w:rPr>
                <w:rFonts w:hint="eastAsia" w:ascii="宋体" w:hAnsi="宋体" w:cs="宋体"/>
                <w:color w:val="auto"/>
                <w:szCs w:val="21"/>
                <w:highlight w:val="none"/>
              </w:rPr>
              <w:t>方：监管银行</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法定代表人：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委托代理人：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地</w:t>
            </w:r>
            <w:r>
              <w:rPr>
                <w:rFonts w:hint="default" w:cs="Calibri"/>
                <w:color w:val="auto"/>
                <w:szCs w:val="21"/>
                <w:highlight w:val="none"/>
              </w:rPr>
              <w:t xml:space="preserve"> </w:t>
            </w:r>
            <w:r>
              <w:rPr>
                <w:rFonts w:hint="eastAsia" w:ascii="宋体" w:hAnsi="宋体" w:cs="宋体"/>
                <w:color w:val="auto"/>
                <w:szCs w:val="21"/>
                <w:highlight w:val="none"/>
              </w:rPr>
              <w:t>址：</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电</w:t>
            </w:r>
            <w:r>
              <w:rPr>
                <w:rFonts w:hint="default" w:cs="Calibri"/>
                <w:color w:val="auto"/>
                <w:szCs w:val="21"/>
                <w:highlight w:val="none"/>
              </w:rPr>
              <w:t xml:space="preserve"> </w:t>
            </w:r>
            <w:r>
              <w:rPr>
                <w:rFonts w:hint="eastAsia" w:ascii="宋体" w:hAnsi="宋体" w:cs="宋体"/>
                <w:color w:val="auto"/>
                <w:szCs w:val="21"/>
                <w:highlight w:val="none"/>
              </w:rPr>
              <w:t>话：</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第一章</w:t>
            </w:r>
            <w:r>
              <w:rPr>
                <w:rFonts w:hint="default" w:cs="Calibri"/>
                <w:color w:val="auto"/>
                <w:szCs w:val="21"/>
                <w:highlight w:val="none"/>
              </w:rPr>
              <w:t xml:space="preserve"> </w:t>
            </w:r>
            <w:r>
              <w:rPr>
                <w:rFonts w:hint="eastAsia" w:ascii="宋体" w:hAnsi="宋体" w:cs="宋体"/>
                <w:color w:val="auto"/>
                <w:szCs w:val="21"/>
                <w:highlight w:val="none"/>
              </w:rPr>
              <w:t>总</w:t>
            </w:r>
            <w:r>
              <w:rPr>
                <w:rFonts w:hint="default" w:cs="Calibri"/>
                <w:color w:val="auto"/>
                <w:szCs w:val="21"/>
                <w:highlight w:val="none"/>
              </w:rPr>
              <w:t xml:space="preserve"> </w:t>
            </w:r>
            <w:r>
              <w:rPr>
                <w:rFonts w:hint="eastAsia" w:ascii="宋体" w:hAnsi="宋体" w:cs="宋体"/>
                <w:color w:val="auto"/>
                <w:szCs w:val="21"/>
                <w:highlight w:val="none"/>
              </w:rPr>
              <w:t>则</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乙方因参与广州市重点公共建设</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项目管理中心的工程项目建设需</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要</w:t>
            </w:r>
            <w:r>
              <w:rPr>
                <w:rFonts w:hint="default" w:cs="Calibri"/>
                <w:color w:val="auto"/>
                <w:szCs w:val="21"/>
                <w:highlight w:val="none"/>
              </w:rPr>
              <w:t xml:space="preserve"> </w:t>
            </w:r>
            <w:r>
              <w:rPr>
                <w:rFonts w:hint="eastAsia" w:ascii="宋体" w:hAnsi="宋体" w:cs="宋体"/>
                <w:color w:val="auto"/>
                <w:szCs w:val="21"/>
                <w:highlight w:val="none"/>
              </w:rPr>
              <w:t>，</w:t>
            </w:r>
            <w:r>
              <w:rPr>
                <w:rFonts w:hint="default" w:cs="Calibri"/>
                <w:color w:val="auto"/>
                <w:szCs w:val="21"/>
                <w:highlight w:val="none"/>
              </w:rPr>
              <w:t xml:space="preserve"> </w:t>
            </w:r>
            <w:r>
              <w:rPr>
                <w:rFonts w:hint="eastAsia" w:ascii="宋体" w:hAnsi="宋体" w:cs="宋体"/>
                <w:color w:val="auto"/>
                <w:szCs w:val="21"/>
                <w:highlight w:val="none"/>
              </w:rPr>
              <w:t>与</w:t>
            </w:r>
            <w:r>
              <w:rPr>
                <w:rFonts w:hint="default" w:cs="Calibri"/>
                <w:color w:val="auto"/>
                <w:szCs w:val="21"/>
                <w:highlight w:val="none"/>
              </w:rPr>
              <w:t xml:space="preserve"> </w:t>
            </w:r>
            <w:r>
              <w:rPr>
                <w:rFonts w:hint="eastAsia" w:ascii="宋体" w:hAnsi="宋体" w:cs="宋体"/>
                <w:color w:val="auto"/>
                <w:szCs w:val="21"/>
                <w:highlight w:val="none"/>
              </w:rPr>
              <w:t>甲</w:t>
            </w:r>
            <w:r>
              <w:rPr>
                <w:rFonts w:hint="default" w:cs="Calibri"/>
                <w:color w:val="auto"/>
                <w:szCs w:val="21"/>
                <w:highlight w:val="none"/>
              </w:rPr>
              <w:t xml:space="preserve"> </w:t>
            </w:r>
            <w:r>
              <w:rPr>
                <w:rFonts w:hint="eastAsia" w:ascii="宋体" w:hAnsi="宋体" w:cs="宋体"/>
                <w:color w:val="auto"/>
                <w:szCs w:val="21"/>
                <w:highlight w:val="none"/>
              </w:rPr>
              <w:t>方</w:t>
            </w:r>
            <w:r>
              <w:rPr>
                <w:rFonts w:hint="default" w:cs="Calibri"/>
                <w:color w:val="auto"/>
                <w:szCs w:val="21"/>
                <w:highlight w:val="none"/>
              </w:rPr>
              <w:t xml:space="preserve"> </w:t>
            </w:r>
            <w:r>
              <w:rPr>
                <w:rFonts w:hint="eastAsia" w:ascii="宋体" w:hAnsi="宋体" w:cs="宋体"/>
                <w:color w:val="auto"/>
                <w:szCs w:val="21"/>
                <w:highlight w:val="none"/>
              </w:rPr>
              <w:t>签</w:t>
            </w:r>
            <w:r>
              <w:rPr>
                <w:rFonts w:hint="default" w:cs="Calibri"/>
                <w:color w:val="auto"/>
                <w:szCs w:val="21"/>
                <w:highlight w:val="none"/>
              </w:rPr>
              <w:t xml:space="preserve"> </w:t>
            </w:r>
            <w:r>
              <w:rPr>
                <w:rFonts w:hint="eastAsia" w:ascii="宋体" w:hAnsi="宋体" w:cs="宋体"/>
                <w:color w:val="auto"/>
                <w:szCs w:val="21"/>
                <w:highlight w:val="none"/>
              </w:rPr>
              <w:t>订</w:t>
            </w:r>
            <w:r>
              <w:rPr>
                <w:rFonts w:hint="default" w:cs="Calibri"/>
                <w:color w:val="auto"/>
                <w:szCs w:val="21"/>
                <w:highlight w:val="none"/>
              </w:rPr>
              <w:t xml:space="preserve"> </w:t>
            </w:r>
            <w:r>
              <w:rPr>
                <w:rFonts w:hint="eastAsia" w:ascii="宋体" w:hAnsi="宋体" w:cs="宋体"/>
                <w:color w:val="auto"/>
                <w:szCs w:val="21"/>
                <w:highlight w:val="none"/>
              </w:rPr>
              <w:t>了合同（以下简称合同），并在丙方开立银行结算账户。</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本协议订立的宗旨为保障合同项目下工程建设资金安全、专款专用、高效的融通并保障施工人员工</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资及时支付，支持乙方单位财务结</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算工作，确保合同的顺利履行。为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明确甲、乙、丙三方的权利、义务，</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根据中华人民共和国相关法律、法</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规和合同的规定，经甲、乙、丙三</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方在平等、自愿基础上协商一致，</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特定立本协议。</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第二章</w:t>
            </w:r>
            <w:r>
              <w:rPr>
                <w:rFonts w:hint="default" w:cs="Calibri"/>
                <w:color w:val="auto"/>
                <w:szCs w:val="21"/>
                <w:highlight w:val="none"/>
              </w:rPr>
              <w:t xml:space="preserve"> </w:t>
            </w:r>
            <w:r>
              <w:rPr>
                <w:rFonts w:hint="eastAsia" w:ascii="宋体" w:hAnsi="宋体" w:cs="宋体"/>
                <w:color w:val="auto"/>
                <w:szCs w:val="21"/>
                <w:highlight w:val="none"/>
              </w:rPr>
              <w:t>权利与义务</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第一条</w:t>
            </w:r>
            <w:r>
              <w:rPr>
                <w:rFonts w:hint="default" w:cs="Calibri"/>
                <w:color w:val="auto"/>
                <w:szCs w:val="21"/>
                <w:highlight w:val="none"/>
              </w:rPr>
              <w:t xml:space="preserve"> </w:t>
            </w:r>
            <w:r>
              <w:rPr>
                <w:rFonts w:hint="eastAsia" w:ascii="宋体" w:hAnsi="宋体" w:cs="宋体"/>
                <w:color w:val="auto"/>
                <w:szCs w:val="21"/>
                <w:highlight w:val="none"/>
              </w:rPr>
              <w:t>甲方的权利与义务</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1</w:t>
            </w:r>
            <w:r>
              <w:rPr>
                <w:rFonts w:hint="eastAsia" w:ascii="宋体" w:hAnsi="宋体" w:cs="宋体"/>
                <w:color w:val="auto"/>
                <w:szCs w:val="21"/>
                <w:highlight w:val="none"/>
              </w:rPr>
              <w:t>、甲方对于合同项目下应拨付给</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乙方的资金，将划拨乙方在丙方所</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开</w:t>
            </w:r>
            <w:r>
              <w:rPr>
                <w:rFonts w:hint="default" w:cs="Calibri"/>
                <w:color w:val="auto"/>
                <w:szCs w:val="21"/>
                <w:highlight w:val="none"/>
              </w:rPr>
              <w:t xml:space="preserve"> </w:t>
            </w:r>
            <w:r>
              <w:rPr>
                <w:rFonts w:hint="eastAsia" w:ascii="宋体" w:hAnsi="宋体" w:cs="宋体"/>
                <w:color w:val="auto"/>
                <w:szCs w:val="21"/>
                <w:highlight w:val="none"/>
              </w:rPr>
              <w:t>立</w:t>
            </w:r>
            <w:r>
              <w:rPr>
                <w:rFonts w:hint="default" w:cs="Calibri"/>
                <w:color w:val="auto"/>
                <w:szCs w:val="21"/>
                <w:highlight w:val="none"/>
              </w:rPr>
              <w:t xml:space="preserve"> </w:t>
            </w:r>
            <w:r>
              <w:rPr>
                <w:rFonts w:hint="eastAsia" w:ascii="宋体" w:hAnsi="宋体" w:cs="宋体"/>
                <w:color w:val="auto"/>
                <w:szCs w:val="21"/>
                <w:highlight w:val="none"/>
              </w:rPr>
              <w:t>的</w:t>
            </w:r>
            <w:r>
              <w:rPr>
                <w:rFonts w:hint="default" w:cs="Calibri"/>
                <w:color w:val="auto"/>
                <w:szCs w:val="21"/>
                <w:highlight w:val="none"/>
              </w:rPr>
              <w:t xml:space="preserve"> </w:t>
            </w:r>
            <w:r>
              <w:rPr>
                <w:rFonts w:hint="eastAsia" w:ascii="宋体" w:hAnsi="宋体" w:cs="宋体"/>
                <w:color w:val="auto"/>
                <w:szCs w:val="21"/>
                <w:highlight w:val="none"/>
              </w:rPr>
              <w:t>账</w:t>
            </w:r>
            <w:r>
              <w:rPr>
                <w:rFonts w:hint="default" w:cs="Calibri"/>
                <w:color w:val="auto"/>
                <w:szCs w:val="21"/>
                <w:highlight w:val="none"/>
              </w:rPr>
              <w:t xml:space="preserve"> </w:t>
            </w:r>
            <w:r>
              <w:rPr>
                <w:rFonts w:hint="eastAsia" w:ascii="宋体" w:hAnsi="宋体" w:cs="宋体"/>
                <w:color w:val="auto"/>
                <w:szCs w:val="21"/>
                <w:highlight w:val="none"/>
              </w:rPr>
              <w:t>户</w:t>
            </w:r>
            <w:r>
              <w:rPr>
                <w:rFonts w:hint="default" w:cs="Calibri"/>
                <w:color w:val="auto"/>
                <w:szCs w:val="21"/>
                <w:highlight w:val="none"/>
              </w:rPr>
              <w:t xml:space="preserve"> </w:t>
            </w:r>
            <w:r>
              <w:rPr>
                <w:rFonts w:hint="eastAsia" w:ascii="宋体" w:hAnsi="宋体" w:cs="宋体"/>
                <w:color w:val="auto"/>
                <w:szCs w:val="21"/>
                <w:highlight w:val="none"/>
              </w:rPr>
              <w:t>内</w:t>
            </w:r>
            <w:r>
              <w:rPr>
                <w:rFonts w:hint="default" w:cs="Calibri"/>
                <w:color w:val="auto"/>
                <w:szCs w:val="21"/>
                <w:highlight w:val="none"/>
              </w:rPr>
              <w:t xml:space="preserve"> </w:t>
            </w:r>
            <w:r>
              <w:rPr>
                <w:rFonts w:hint="eastAsia" w:ascii="宋体" w:hAnsi="宋体" w:cs="宋体"/>
                <w:color w:val="auto"/>
                <w:szCs w:val="21"/>
                <w:highlight w:val="none"/>
              </w:rPr>
              <w:t>，</w:t>
            </w:r>
            <w:r>
              <w:rPr>
                <w:rFonts w:hint="default" w:cs="Calibri"/>
                <w:color w:val="auto"/>
                <w:szCs w:val="21"/>
                <w:highlight w:val="none"/>
              </w:rPr>
              <w:t xml:space="preserve"> </w:t>
            </w:r>
            <w:r>
              <w:rPr>
                <w:rFonts w:hint="eastAsia" w:ascii="宋体" w:hAnsi="宋体" w:cs="宋体"/>
                <w:color w:val="auto"/>
                <w:szCs w:val="21"/>
                <w:highlight w:val="none"/>
              </w:rPr>
              <w:t>账</w:t>
            </w:r>
            <w:r>
              <w:rPr>
                <w:rFonts w:hint="default" w:cs="Calibri"/>
                <w:color w:val="auto"/>
                <w:szCs w:val="21"/>
                <w:highlight w:val="none"/>
              </w:rPr>
              <w:t xml:space="preserve"> </w:t>
            </w:r>
            <w:r>
              <w:rPr>
                <w:rFonts w:hint="eastAsia" w:ascii="宋体" w:hAnsi="宋体" w:cs="宋体"/>
                <w:color w:val="auto"/>
                <w:szCs w:val="21"/>
                <w:highlight w:val="none"/>
              </w:rPr>
              <w:t>号</w:t>
            </w:r>
            <w:r>
              <w:rPr>
                <w:rFonts w:hint="default" w:cs="Calibri"/>
                <w:color w:val="auto"/>
                <w:szCs w:val="21"/>
                <w:highlight w:val="none"/>
              </w:rPr>
              <w:t xml:space="preserve"> </w:t>
            </w:r>
            <w:r>
              <w:rPr>
                <w:rFonts w:hint="eastAsia" w:ascii="宋体" w:hAnsi="宋体" w:cs="宋体"/>
                <w:color w:val="auto"/>
                <w:szCs w:val="21"/>
                <w:highlight w:val="none"/>
              </w:rPr>
              <w:t>为</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（以下简称指定账号）；</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2</w:t>
            </w:r>
            <w:r>
              <w:rPr>
                <w:rFonts w:hint="eastAsia" w:ascii="宋体" w:hAnsi="宋体" w:cs="宋体"/>
                <w:color w:val="auto"/>
                <w:szCs w:val="21"/>
                <w:highlight w:val="none"/>
              </w:rPr>
              <w:t>、甲方有权按本协议约定查阅该</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指定账号内合同项目下工程建设资金的每时段的收支情况；</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3</w:t>
            </w:r>
            <w:r>
              <w:rPr>
                <w:rFonts w:hint="eastAsia" w:ascii="宋体" w:hAnsi="宋体" w:cs="宋体"/>
                <w:color w:val="auto"/>
                <w:szCs w:val="21"/>
                <w:highlight w:val="none"/>
              </w:rPr>
              <w:t>、甲方有权依本协议要求丙方所提供的该指定账号内的数据等信息；</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4</w:t>
            </w:r>
            <w:r>
              <w:rPr>
                <w:rFonts w:hint="eastAsia" w:ascii="宋体" w:hAnsi="宋体" w:cs="宋体"/>
                <w:color w:val="auto"/>
                <w:szCs w:val="21"/>
                <w:highlight w:val="none"/>
              </w:rPr>
              <w:t>、甲方对于乙、丙双方各自正常</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的业务操作不予干涉；并有义务对</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乙方指定账户信息和丙方业务操作内容保密。</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第二条</w:t>
            </w:r>
            <w:r>
              <w:rPr>
                <w:rFonts w:hint="default" w:cs="Calibri"/>
                <w:color w:val="auto"/>
                <w:szCs w:val="21"/>
                <w:highlight w:val="none"/>
              </w:rPr>
              <w:t xml:space="preserve"> </w:t>
            </w:r>
            <w:r>
              <w:rPr>
                <w:rFonts w:hint="eastAsia" w:ascii="宋体" w:hAnsi="宋体" w:cs="宋体"/>
                <w:color w:val="auto"/>
                <w:szCs w:val="21"/>
                <w:highlight w:val="none"/>
              </w:rPr>
              <w:t>乙方的权利与义务</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1</w:t>
            </w:r>
            <w:r>
              <w:rPr>
                <w:rFonts w:hint="eastAsia" w:ascii="宋体" w:hAnsi="宋体" w:cs="宋体"/>
                <w:color w:val="auto"/>
                <w:szCs w:val="21"/>
                <w:highlight w:val="none"/>
              </w:rPr>
              <w:t>、乙方在丙方开立银行结算账户，</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享受丙方所提供的优质银行服务；</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2</w:t>
            </w:r>
            <w:r>
              <w:rPr>
                <w:rFonts w:hint="eastAsia" w:ascii="宋体" w:hAnsi="宋体" w:cs="宋体"/>
                <w:color w:val="auto"/>
                <w:szCs w:val="21"/>
                <w:highlight w:val="none"/>
              </w:rPr>
              <w:t>、乙方有权要求甲、丙双方对其</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指定账户信息除监控需要外严格保密；</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3</w:t>
            </w:r>
            <w:r>
              <w:rPr>
                <w:rFonts w:hint="eastAsia" w:ascii="宋体" w:hAnsi="宋体" w:cs="宋体"/>
                <w:color w:val="auto"/>
                <w:szCs w:val="21"/>
                <w:highlight w:val="none"/>
              </w:rPr>
              <w:t>、乙方授权丙方对指定账户代表甲方行使监控权，乙方应依据甲方</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每次核批工程、监理、设计及各类</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款项编制详细用款计划表报送甲方和丙方；</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4</w:t>
            </w:r>
            <w:r>
              <w:rPr>
                <w:rFonts w:hint="eastAsia" w:ascii="宋体" w:hAnsi="宋体" w:cs="宋体"/>
                <w:color w:val="auto"/>
                <w:szCs w:val="21"/>
                <w:highlight w:val="none"/>
              </w:rPr>
              <w:t>、乙方有义务对于甲方所划拨的合同项下资金严格按合同规定用途使用，并在指定账户进行支付结</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算，不得转入乙方其他银行账户。</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第三条</w:t>
            </w:r>
            <w:r>
              <w:rPr>
                <w:rFonts w:hint="default" w:cs="Calibri"/>
                <w:color w:val="auto"/>
                <w:szCs w:val="21"/>
                <w:highlight w:val="none"/>
              </w:rPr>
              <w:t xml:space="preserve"> </w:t>
            </w:r>
            <w:r>
              <w:rPr>
                <w:rFonts w:hint="eastAsia" w:ascii="宋体" w:hAnsi="宋体" w:cs="宋体"/>
                <w:color w:val="auto"/>
                <w:szCs w:val="21"/>
                <w:highlight w:val="none"/>
              </w:rPr>
              <w:t>丙方的权利与义务</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1</w:t>
            </w:r>
            <w:r>
              <w:rPr>
                <w:rFonts w:hint="eastAsia" w:ascii="宋体" w:hAnsi="宋体" w:cs="宋体"/>
                <w:color w:val="auto"/>
                <w:szCs w:val="21"/>
                <w:highlight w:val="none"/>
              </w:rPr>
              <w:t>、丙方有权依本协议规定对指定账户代表甲方实施监控；</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2</w:t>
            </w:r>
            <w:r>
              <w:rPr>
                <w:rFonts w:hint="eastAsia" w:ascii="宋体" w:hAnsi="宋体" w:cs="宋体"/>
                <w:color w:val="auto"/>
                <w:szCs w:val="21"/>
                <w:highlight w:val="none"/>
              </w:rPr>
              <w:t>、丙方有权针对具体业务根据丙方业务规定进行审核，并保持与甲、乙双方的密切沟通；</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3</w:t>
            </w:r>
            <w:r>
              <w:rPr>
                <w:rFonts w:hint="eastAsia" w:ascii="宋体" w:hAnsi="宋体" w:cs="宋体"/>
                <w:color w:val="auto"/>
                <w:szCs w:val="21"/>
                <w:highlight w:val="none"/>
              </w:rPr>
              <w:t>、丙方有义务为甲、乙双方提供高质量的银行服务，具体服务内容由甲丙、乙丙双方商定；丙方不能以各种理由压单，造成甲方和乙方不必要的损失。若发生此类现象，乙方即可向甲方投诉，经查实，立即取消结算经办行资格；</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4</w:t>
            </w:r>
            <w:r>
              <w:rPr>
                <w:rFonts w:hint="eastAsia" w:ascii="宋体" w:hAnsi="宋体" w:cs="宋体"/>
                <w:color w:val="auto"/>
                <w:szCs w:val="21"/>
                <w:highlight w:val="none"/>
              </w:rPr>
              <w:t>、丙方有义务对指定账户信息除甲方监控需要外严格对外保密；</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default" w:cs="Calibri"/>
                <w:color w:val="auto"/>
                <w:szCs w:val="21"/>
                <w:highlight w:val="none"/>
              </w:rPr>
              <w:t>5</w:t>
            </w:r>
            <w:r>
              <w:rPr>
                <w:rFonts w:hint="eastAsia" w:ascii="宋体" w:hAnsi="宋体" w:cs="宋体"/>
                <w:color w:val="auto"/>
                <w:szCs w:val="21"/>
                <w:highlight w:val="none"/>
              </w:rPr>
              <w:t>、丙方应建立乙方序时资金支付备查台账，并由专人负责与经由甲方审核的用款计划核对；每月两期将相关收支情况明细表提交给甲方备查，提交时间为当月</w:t>
            </w:r>
            <w:r>
              <w:rPr>
                <w:rFonts w:hint="default" w:ascii="宋体" w:hAnsi="宋体" w:cs="宋体"/>
                <w:color w:val="auto"/>
                <w:szCs w:val="21"/>
                <w:highlight w:val="none"/>
              </w:rPr>
              <w:t xml:space="preserve"> </w:t>
            </w:r>
            <w:r>
              <w:rPr>
                <w:rFonts w:hint="default" w:cs="Calibri"/>
                <w:color w:val="auto"/>
                <w:szCs w:val="21"/>
                <w:highlight w:val="none"/>
              </w:rPr>
              <w:t xml:space="preserve">20 </w:t>
            </w:r>
            <w:r>
              <w:rPr>
                <w:rFonts w:hint="eastAsia" w:ascii="宋体" w:hAnsi="宋体" w:cs="宋体"/>
                <w:color w:val="auto"/>
                <w:szCs w:val="21"/>
                <w:highlight w:val="none"/>
              </w:rPr>
              <w:t>日和次月的</w:t>
            </w:r>
            <w:r>
              <w:rPr>
                <w:rFonts w:hint="default" w:ascii="宋体" w:hAnsi="宋体" w:cs="宋体"/>
                <w:color w:val="auto"/>
                <w:szCs w:val="21"/>
                <w:highlight w:val="none"/>
              </w:rPr>
              <w:t xml:space="preserve"> </w:t>
            </w:r>
            <w:r>
              <w:rPr>
                <w:rFonts w:hint="default" w:cs="Calibri"/>
                <w:color w:val="auto"/>
                <w:szCs w:val="21"/>
                <w:highlight w:val="none"/>
              </w:rPr>
              <w:t xml:space="preserve">5 </w:t>
            </w:r>
            <w:r>
              <w:rPr>
                <w:rFonts w:hint="eastAsia" w:ascii="宋体" w:hAnsi="宋体" w:cs="宋体"/>
                <w:color w:val="auto"/>
                <w:szCs w:val="21"/>
                <w:highlight w:val="none"/>
              </w:rPr>
              <w:t>日；对异常支付应即时通知甲方；</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第三章</w:t>
            </w:r>
            <w:r>
              <w:rPr>
                <w:rFonts w:hint="default" w:cs="Calibri"/>
                <w:color w:val="auto"/>
                <w:szCs w:val="21"/>
                <w:highlight w:val="none"/>
              </w:rPr>
              <w:t xml:space="preserve"> </w:t>
            </w:r>
            <w:r>
              <w:rPr>
                <w:rFonts w:hint="eastAsia" w:ascii="宋体" w:hAnsi="宋体" w:cs="宋体"/>
                <w:color w:val="auto"/>
                <w:szCs w:val="21"/>
                <w:highlight w:val="none"/>
              </w:rPr>
              <w:t>争议的解决</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第四条</w:t>
            </w:r>
            <w:r>
              <w:rPr>
                <w:rFonts w:hint="default" w:cs="Calibri"/>
                <w:color w:val="auto"/>
                <w:szCs w:val="21"/>
                <w:highlight w:val="none"/>
              </w:rPr>
              <w:t xml:space="preserve"> </w:t>
            </w:r>
            <w:r>
              <w:rPr>
                <w:rFonts w:hint="eastAsia" w:ascii="宋体" w:hAnsi="宋体" w:cs="宋体"/>
                <w:color w:val="auto"/>
                <w:szCs w:val="21"/>
                <w:highlight w:val="none"/>
              </w:rPr>
              <w:t>甲、乙、丙三方在履行本协议过程中所发生的争议，三方首先应友好协商解决；确因协商不成的，以法院诉讼方式解决。</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第四章</w:t>
            </w:r>
            <w:r>
              <w:rPr>
                <w:rFonts w:hint="default" w:cs="Calibri"/>
                <w:color w:val="auto"/>
                <w:szCs w:val="21"/>
                <w:highlight w:val="none"/>
              </w:rPr>
              <w:t xml:space="preserve"> </w:t>
            </w:r>
            <w:r>
              <w:rPr>
                <w:rFonts w:hint="eastAsia" w:ascii="宋体" w:hAnsi="宋体" w:cs="宋体"/>
                <w:color w:val="auto"/>
                <w:szCs w:val="21"/>
                <w:highlight w:val="none"/>
              </w:rPr>
              <w:t>协议的生效、变更和解除</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第五条</w:t>
            </w:r>
            <w:r>
              <w:rPr>
                <w:rFonts w:hint="default" w:cs="Calibri"/>
                <w:color w:val="auto"/>
                <w:szCs w:val="21"/>
                <w:highlight w:val="none"/>
              </w:rPr>
              <w:t xml:space="preserve"> </w:t>
            </w:r>
            <w:r>
              <w:rPr>
                <w:rFonts w:hint="eastAsia" w:ascii="宋体" w:hAnsi="宋体" w:cs="宋体"/>
                <w:color w:val="auto"/>
                <w:szCs w:val="21"/>
                <w:highlight w:val="none"/>
              </w:rPr>
              <w:t>本协议在有效期内的履行应以不违反中华人民共和国法律和国家有关主管部门的政策、法规为基本前提；本协议与《广州市重点公共建设项目管理办公室工程建设资金拨付管理办法及实施细则》的规定不一致时，应以《广州市重点公共建设项目管理办公室工程建设资金拨付管理办法及实施细则》中规定为准。</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第六条</w:t>
            </w:r>
            <w:r>
              <w:rPr>
                <w:rFonts w:hint="default" w:cs="Calibri"/>
                <w:color w:val="auto"/>
                <w:szCs w:val="21"/>
                <w:highlight w:val="none"/>
              </w:rPr>
              <w:t xml:space="preserve"> </w:t>
            </w:r>
            <w:r>
              <w:rPr>
                <w:rFonts w:hint="eastAsia" w:ascii="宋体" w:hAnsi="宋体" w:cs="宋体"/>
                <w:color w:val="auto"/>
                <w:szCs w:val="21"/>
                <w:highlight w:val="none"/>
              </w:rPr>
              <w:t>本协议在履行过程中需对协议进行修订、或需解除本协议时，甲、乙、丙任何一方不得单方面执行，均须甲、乙、丙三方协商一致，并达成书面协议。书面协议达成之前，不影响本协议条款效力。</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第七条</w:t>
            </w:r>
            <w:r>
              <w:rPr>
                <w:rFonts w:hint="default" w:cs="Calibri"/>
                <w:color w:val="auto"/>
                <w:szCs w:val="21"/>
                <w:highlight w:val="none"/>
              </w:rPr>
              <w:t xml:space="preserve"> </w:t>
            </w:r>
            <w:r>
              <w:rPr>
                <w:rFonts w:hint="eastAsia" w:ascii="宋体" w:hAnsi="宋体" w:cs="宋体"/>
                <w:color w:val="auto"/>
                <w:szCs w:val="21"/>
                <w:highlight w:val="none"/>
              </w:rPr>
              <w:t>本协议自甲、乙、丙三方法定代表人（或委托代理人）签章并加盖公章后生效。</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第八条</w:t>
            </w:r>
            <w:r>
              <w:rPr>
                <w:rFonts w:hint="default" w:cs="Calibri"/>
                <w:color w:val="auto"/>
                <w:szCs w:val="21"/>
                <w:highlight w:val="none"/>
              </w:rPr>
              <w:t xml:space="preserve"> </w:t>
            </w:r>
            <w:r>
              <w:rPr>
                <w:rFonts w:hint="eastAsia" w:ascii="宋体" w:hAnsi="宋体" w:cs="宋体"/>
                <w:color w:val="auto"/>
                <w:szCs w:val="21"/>
                <w:highlight w:val="none"/>
              </w:rPr>
              <w:t>本协议正本一式叁份，三方各执壹份，遵照履行。</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甲方：广州市重点公共建设项目管理中心</w:t>
            </w:r>
            <w:r>
              <w:rPr>
                <w:rFonts w:hint="default" w:cs="Calibri"/>
                <w:color w:val="auto"/>
                <w:szCs w:val="21"/>
                <w:highlight w:val="none"/>
              </w:rPr>
              <w:t xml:space="preserve"> </w:t>
            </w:r>
            <w:r>
              <w:rPr>
                <w:rFonts w:hint="eastAsia" w:ascii="宋体" w:hAnsi="宋体" w:cs="宋体"/>
                <w:color w:val="auto"/>
                <w:szCs w:val="21"/>
                <w:highlight w:val="none"/>
              </w:rPr>
              <w:t>（公章）</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委</w:t>
            </w:r>
            <w:r>
              <w:rPr>
                <w:rFonts w:hint="default" w:cs="Calibri"/>
                <w:color w:val="auto"/>
                <w:szCs w:val="21"/>
                <w:highlight w:val="none"/>
              </w:rPr>
              <w:t xml:space="preserve"> </w:t>
            </w:r>
            <w:r>
              <w:rPr>
                <w:rFonts w:hint="eastAsia" w:ascii="宋体" w:hAnsi="宋体" w:cs="宋体"/>
                <w:color w:val="auto"/>
                <w:szCs w:val="21"/>
                <w:highlight w:val="none"/>
              </w:rPr>
              <w:t>托</w:t>
            </w:r>
            <w:r>
              <w:rPr>
                <w:rFonts w:hint="default" w:cs="Calibri"/>
                <w:color w:val="auto"/>
                <w:szCs w:val="21"/>
                <w:highlight w:val="none"/>
              </w:rPr>
              <w:t xml:space="preserve"> </w:t>
            </w:r>
            <w:r>
              <w:rPr>
                <w:rFonts w:hint="eastAsia" w:ascii="宋体" w:hAnsi="宋体" w:cs="宋体"/>
                <w:color w:val="auto"/>
                <w:szCs w:val="21"/>
                <w:highlight w:val="none"/>
              </w:rPr>
              <w:t>代</w:t>
            </w:r>
            <w:r>
              <w:rPr>
                <w:rFonts w:hint="default" w:cs="Calibri"/>
                <w:color w:val="auto"/>
                <w:szCs w:val="21"/>
                <w:highlight w:val="none"/>
              </w:rPr>
              <w:t xml:space="preserve"> </w:t>
            </w:r>
            <w:r>
              <w:rPr>
                <w:rFonts w:hint="eastAsia" w:ascii="宋体" w:hAnsi="宋体" w:cs="宋体"/>
                <w:color w:val="auto"/>
                <w:szCs w:val="21"/>
                <w:highlight w:val="none"/>
              </w:rPr>
              <w:t>理</w:t>
            </w:r>
            <w:r>
              <w:rPr>
                <w:rFonts w:hint="default" w:cs="Calibri"/>
                <w:color w:val="auto"/>
                <w:szCs w:val="21"/>
                <w:highlight w:val="none"/>
              </w:rPr>
              <w:t xml:space="preserve"> </w:t>
            </w:r>
            <w:r>
              <w:rPr>
                <w:rFonts w:hint="eastAsia" w:ascii="宋体" w:hAnsi="宋体" w:cs="宋体"/>
                <w:color w:val="auto"/>
                <w:szCs w:val="21"/>
                <w:highlight w:val="none"/>
              </w:rPr>
              <w:t>人</w:t>
            </w:r>
            <w:r>
              <w:rPr>
                <w:rFonts w:hint="default" w:cs="Calibri"/>
                <w:color w:val="auto"/>
                <w:szCs w:val="21"/>
                <w:highlight w:val="none"/>
              </w:rPr>
              <w:t xml:space="preserve"> </w:t>
            </w:r>
            <w:r>
              <w:rPr>
                <w:rFonts w:hint="eastAsia" w:ascii="宋体" w:hAnsi="宋体" w:cs="宋体"/>
                <w:color w:val="auto"/>
                <w:szCs w:val="21"/>
                <w:highlight w:val="none"/>
              </w:rPr>
              <w:t>：（签字）</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乙</w:t>
            </w:r>
            <w:r>
              <w:rPr>
                <w:rFonts w:hint="default" w:cs="Calibri"/>
                <w:color w:val="auto"/>
                <w:szCs w:val="21"/>
                <w:highlight w:val="none"/>
              </w:rPr>
              <w:t xml:space="preserve"> </w:t>
            </w:r>
            <w:r>
              <w:rPr>
                <w:rFonts w:hint="eastAsia" w:ascii="宋体" w:hAnsi="宋体" w:cs="宋体"/>
                <w:color w:val="auto"/>
                <w:szCs w:val="21"/>
                <w:highlight w:val="none"/>
              </w:rPr>
              <w:t>方</w:t>
            </w:r>
            <w:r>
              <w:rPr>
                <w:rFonts w:hint="default" w:cs="Calibri"/>
                <w:color w:val="auto"/>
                <w:szCs w:val="21"/>
                <w:highlight w:val="none"/>
              </w:rPr>
              <w:t xml:space="preserve"> </w:t>
            </w:r>
            <w:r>
              <w:rPr>
                <w:rFonts w:hint="eastAsia" w:ascii="宋体" w:hAnsi="宋体" w:cs="宋体"/>
                <w:color w:val="auto"/>
                <w:szCs w:val="21"/>
                <w:highlight w:val="none"/>
              </w:rPr>
              <w:t>：（公章）</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委</w:t>
            </w:r>
            <w:r>
              <w:rPr>
                <w:rFonts w:hint="default" w:cs="Calibri"/>
                <w:color w:val="auto"/>
                <w:szCs w:val="21"/>
                <w:highlight w:val="none"/>
              </w:rPr>
              <w:t xml:space="preserve"> </w:t>
            </w:r>
            <w:r>
              <w:rPr>
                <w:rFonts w:hint="eastAsia" w:ascii="宋体" w:hAnsi="宋体" w:cs="宋体"/>
                <w:color w:val="auto"/>
                <w:szCs w:val="21"/>
                <w:highlight w:val="none"/>
              </w:rPr>
              <w:t>托</w:t>
            </w:r>
            <w:r>
              <w:rPr>
                <w:rFonts w:hint="default" w:cs="Calibri"/>
                <w:color w:val="auto"/>
                <w:szCs w:val="21"/>
                <w:highlight w:val="none"/>
              </w:rPr>
              <w:t xml:space="preserve"> </w:t>
            </w:r>
            <w:r>
              <w:rPr>
                <w:rFonts w:hint="eastAsia" w:ascii="宋体" w:hAnsi="宋体" w:cs="宋体"/>
                <w:color w:val="auto"/>
                <w:szCs w:val="21"/>
                <w:highlight w:val="none"/>
              </w:rPr>
              <w:t>代</w:t>
            </w:r>
            <w:r>
              <w:rPr>
                <w:rFonts w:hint="default" w:cs="Calibri"/>
                <w:color w:val="auto"/>
                <w:szCs w:val="21"/>
                <w:highlight w:val="none"/>
              </w:rPr>
              <w:t xml:space="preserve"> </w:t>
            </w:r>
            <w:r>
              <w:rPr>
                <w:rFonts w:hint="eastAsia" w:ascii="宋体" w:hAnsi="宋体" w:cs="宋体"/>
                <w:color w:val="auto"/>
                <w:szCs w:val="21"/>
                <w:highlight w:val="none"/>
              </w:rPr>
              <w:t>理</w:t>
            </w:r>
            <w:r>
              <w:rPr>
                <w:rFonts w:hint="default" w:cs="Calibri"/>
                <w:color w:val="auto"/>
                <w:szCs w:val="21"/>
                <w:highlight w:val="none"/>
              </w:rPr>
              <w:t xml:space="preserve"> </w:t>
            </w:r>
            <w:r>
              <w:rPr>
                <w:rFonts w:hint="eastAsia" w:ascii="宋体" w:hAnsi="宋体" w:cs="宋体"/>
                <w:color w:val="auto"/>
                <w:szCs w:val="21"/>
                <w:highlight w:val="none"/>
              </w:rPr>
              <w:t>人</w:t>
            </w:r>
            <w:r>
              <w:rPr>
                <w:rFonts w:hint="default" w:cs="Calibri"/>
                <w:color w:val="auto"/>
                <w:szCs w:val="21"/>
                <w:highlight w:val="none"/>
              </w:rPr>
              <w:t xml:space="preserve"> </w:t>
            </w:r>
            <w:r>
              <w:rPr>
                <w:rFonts w:hint="eastAsia" w:ascii="宋体" w:hAnsi="宋体" w:cs="宋体"/>
                <w:color w:val="auto"/>
                <w:szCs w:val="21"/>
                <w:highlight w:val="none"/>
              </w:rPr>
              <w:t>：（签字）</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丙方：</w:t>
            </w:r>
            <w:r>
              <w:rPr>
                <w:rFonts w:hint="default" w:cs="Calibri"/>
                <w:color w:val="auto"/>
                <w:szCs w:val="21"/>
                <w:highlight w:val="none"/>
              </w:rPr>
              <w:t xml:space="preserve"> </w:t>
            </w:r>
            <w:r>
              <w:rPr>
                <w:rFonts w:hint="eastAsia" w:ascii="宋体" w:hAnsi="宋体" w:cs="宋体"/>
                <w:color w:val="auto"/>
                <w:szCs w:val="21"/>
                <w:highlight w:val="none"/>
              </w:rPr>
              <w:t>监管银行（公章）</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委</w:t>
            </w:r>
            <w:r>
              <w:rPr>
                <w:rFonts w:hint="default" w:cs="Calibri"/>
                <w:color w:val="auto"/>
                <w:szCs w:val="21"/>
                <w:highlight w:val="none"/>
              </w:rPr>
              <w:t xml:space="preserve"> </w:t>
            </w:r>
            <w:r>
              <w:rPr>
                <w:rFonts w:hint="eastAsia" w:ascii="宋体" w:hAnsi="宋体" w:cs="宋体"/>
                <w:color w:val="auto"/>
                <w:szCs w:val="21"/>
                <w:highlight w:val="none"/>
              </w:rPr>
              <w:t>托</w:t>
            </w:r>
            <w:r>
              <w:rPr>
                <w:rFonts w:hint="default" w:cs="Calibri"/>
                <w:color w:val="auto"/>
                <w:szCs w:val="21"/>
                <w:highlight w:val="none"/>
              </w:rPr>
              <w:t xml:space="preserve"> </w:t>
            </w:r>
            <w:r>
              <w:rPr>
                <w:rFonts w:hint="eastAsia" w:ascii="宋体" w:hAnsi="宋体" w:cs="宋体"/>
                <w:color w:val="auto"/>
                <w:szCs w:val="21"/>
                <w:highlight w:val="none"/>
              </w:rPr>
              <w:t>代</w:t>
            </w:r>
            <w:r>
              <w:rPr>
                <w:rFonts w:hint="default" w:cs="Calibri"/>
                <w:color w:val="auto"/>
                <w:szCs w:val="21"/>
                <w:highlight w:val="none"/>
              </w:rPr>
              <w:t xml:space="preserve"> </w:t>
            </w:r>
            <w:r>
              <w:rPr>
                <w:rFonts w:hint="eastAsia" w:ascii="宋体" w:hAnsi="宋体" w:cs="宋体"/>
                <w:color w:val="auto"/>
                <w:szCs w:val="21"/>
                <w:highlight w:val="none"/>
              </w:rPr>
              <w:t>理</w:t>
            </w:r>
            <w:r>
              <w:rPr>
                <w:rFonts w:hint="default" w:cs="Calibri"/>
                <w:color w:val="auto"/>
                <w:szCs w:val="21"/>
                <w:highlight w:val="none"/>
              </w:rPr>
              <w:t xml:space="preserve"> </w:t>
            </w:r>
            <w:r>
              <w:rPr>
                <w:rFonts w:hint="eastAsia" w:ascii="宋体" w:hAnsi="宋体" w:cs="宋体"/>
                <w:color w:val="auto"/>
                <w:szCs w:val="21"/>
                <w:highlight w:val="none"/>
              </w:rPr>
              <w:t>人</w:t>
            </w:r>
            <w:r>
              <w:rPr>
                <w:rFonts w:hint="default" w:cs="Calibri"/>
                <w:color w:val="auto"/>
                <w:szCs w:val="21"/>
                <w:highlight w:val="none"/>
              </w:rPr>
              <w:t xml:space="preserve"> </w:t>
            </w:r>
            <w:r>
              <w:rPr>
                <w:rFonts w:hint="eastAsia" w:ascii="宋体" w:hAnsi="宋体" w:cs="宋体"/>
                <w:color w:val="auto"/>
                <w:szCs w:val="21"/>
                <w:highlight w:val="none"/>
              </w:rPr>
              <w:t>：（签字）</w:t>
            </w:r>
          </w:p>
          <w:p>
            <w:pPr>
              <w:keepNext w:val="0"/>
              <w:keepLines w:val="0"/>
              <w:suppressLineNumbers w:val="0"/>
              <w:autoSpaceDE w:val="0"/>
              <w:autoSpaceDN w:val="0"/>
              <w:adjustRightInd w:val="0"/>
              <w:snapToGrid w:val="0"/>
              <w:spacing w:before="0" w:beforeAutospacing="0" w:after="0" w:afterAutospacing="0" w:line="380" w:lineRule="exact"/>
              <w:ind w:left="0" w:right="0"/>
              <w:rPr>
                <w:rFonts w:hint="default"/>
                <w:color w:val="auto"/>
                <w:szCs w:val="21"/>
                <w:highlight w:val="none"/>
              </w:rPr>
            </w:pPr>
            <w:r>
              <w:rPr>
                <w:rFonts w:hint="eastAsia" w:ascii="宋体" w:hAnsi="宋体" w:cs="宋体"/>
                <w:color w:val="auto"/>
                <w:szCs w:val="21"/>
                <w:highlight w:val="none"/>
              </w:rPr>
              <w:t>签约时间和地点：</w:t>
            </w:r>
            <w:r>
              <w:rPr>
                <w:rFonts w:hint="default" w:cs="Calibri"/>
                <w:color w:val="auto"/>
                <w:szCs w:val="21"/>
                <w:highlight w:val="none"/>
              </w:rPr>
              <w:t xml:space="preserve"> </w:t>
            </w:r>
            <w:r>
              <w:rPr>
                <w:rFonts w:hint="eastAsia" w:ascii="宋体" w:hAnsi="宋体" w:cs="宋体"/>
                <w:color w:val="auto"/>
                <w:szCs w:val="21"/>
                <w:highlight w:val="none"/>
              </w:rPr>
              <w:t>年</w:t>
            </w:r>
            <w:r>
              <w:rPr>
                <w:rFonts w:hint="default" w:cs="Calibri"/>
                <w:color w:val="auto"/>
                <w:szCs w:val="21"/>
                <w:highlight w:val="none"/>
              </w:rPr>
              <w:t> </w:t>
            </w:r>
            <w:r>
              <w:rPr>
                <w:rFonts w:hint="eastAsia" w:ascii="宋体" w:hAnsi="宋体" w:cs="宋体"/>
                <w:color w:val="auto"/>
                <w:szCs w:val="21"/>
                <w:highlight w:val="none"/>
              </w:rPr>
              <w:t>月</w:t>
            </w:r>
            <w:r>
              <w:rPr>
                <w:rFonts w:hint="default" w:ascii="宋体" w:hAnsi="宋体" w:cs="宋体"/>
                <w:color w:val="auto"/>
                <w:szCs w:val="21"/>
                <w:highlight w:val="none"/>
              </w:rPr>
              <w:t xml:space="preserve"> </w:t>
            </w:r>
            <w:r>
              <w:rPr>
                <w:rFonts w:hint="eastAsia" w:ascii="宋体" w:hAnsi="宋体" w:cs="宋体"/>
                <w:color w:val="auto"/>
                <w:szCs w:val="21"/>
                <w:highlight w:val="none"/>
              </w:rPr>
              <w:t>日于广东省广州市</w:t>
            </w:r>
          </w:p>
        </w:tc>
        <w:tc>
          <w:tcPr>
            <w:tcW w:w="3544" w:type="dxa"/>
            <w:tcBorders>
              <w:left w:val="nil"/>
            </w:tcBorders>
            <w:noWrap/>
            <w:vAlign w:val="top"/>
          </w:tcPr>
          <w:p>
            <w:pPr>
              <w:keepNext w:val="0"/>
              <w:keepLines w:val="0"/>
              <w:widowControl/>
              <w:suppressLineNumbers w:val="0"/>
              <w:spacing w:before="0" w:beforeAutospacing="0" w:after="0" w:afterAutospacing="0" w:line="320" w:lineRule="exact"/>
              <w:ind w:left="0" w:right="0"/>
              <w:jc w:val="center"/>
              <w:outlineLvl w:val="1"/>
              <w:rPr>
                <w:rFonts w:hint="default" w:ascii="宋体"/>
                <w:b/>
                <w:color w:val="auto"/>
                <w:kern w:val="0"/>
                <w:szCs w:val="21"/>
                <w:highlight w:val="none"/>
              </w:rPr>
            </w:pPr>
            <w:r>
              <w:rPr>
                <w:rFonts w:hint="eastAsia" w:ascii="宋体" w:hAnsi="宋体"/>
                <w:b/>
                <w:color w:val="auto"/>
                <w:kern w:val="0"/>
                <w:szCs w:val="21"/>
                <w:highlight w:val="none"/>
              </w:rPr>
              <w:t>广州市重点公共建设项目管理中心</w:t>
            </w:r>
          </w:p>
          <w:p>
            <w:pPr>
              <w:keepNext w:val="0"/>
              <w:keepLines w:val="0"/>
              <w:widowControl/>
              <w:suppressLineNumbers w:val="0"/>
              <w:spacing w:before="0" w:beforeAutospacing="0" w:after="0" w:afterAutospacing="0" w:line="320" w:lineRule="exact"/>
              <w:ind w:left="0" w:right="0"/>
              <w:jc w:val="center"/>
              <w:outlineLvl w:val="1"/>
              <w:rPr>
                <w:rFonts w:hint="default" w:eastAsia="华文新魏"/>
                <w:b/>
                <w:snapToGrid w:val="0"/>
                <w:color w:val="auto"/>
                <w:kern w:val="0"/>
                <w:szCs w:val="21"/>
                <w:highlight w:val="none"/>
              </w:rPr>
            </w:pPr>
            <w:r>
              <w:rPr>
                <w:rFonts w:hint="eastAsia" w:ascii="宋体" w:hAnsi="宋体"/>
                <w:b/>
                <w:color w:val="auto"/>
                <w:kern w:val="0"/>
                <w:szCs w:val="21"/>
                <w:highlight w:val="none"/>
              </w:rPr>
              <w:t>项目建设资金监督管理协议（格式）</w:t>
            </w:r>
          </w:p>
          <w:p>
            <w:pPr>
              <w:keepNext w:val="0"/>
              <w:keepLines w:val="0"/>
              <w:widowControl/>
              <w:suppressLineNumbers w:val="0"/>
              <w:spacing w:before="0" w:beforeAutospacing="0" w:after="0" w:afterAutospacing="0" w:line="320" w:lineRule="exact"/>
              <w:ind w:left="0" w:right="0"/>
              <w:jc w:val="center"/>
              <w:rPr>
                <w:rFonts w:hint="default" w:eastAsia="华文新魏"/>
                <w:snapToGrid w:val="0"/>
                <w:color w:val="auto"/>
                <w:kern w:val="0"/>
                <w:szCs w:val="21"/>
                <w:highlight w:val="none"/>
              </w:rPr>
            </w:pPr>
          </w:p>
          <w:p>
            <w:pPr>
              <w:keepNext w:val="0"/>
              <w:keepLines w:val="0"/>
              <w:widowControl/>
              <w:suppressLineNumbers w:val="0"/>
              <w:spacing w:before="0" w:beforeAutospacing="0" w:after="0" w:afterAutospacing="0" w:line="320" w:lineRule="exact"/>
              <w:ind w:left="1399" w:leftChars="666" w:right="0"/>
              <w:jc w:val="left"/>
              <w:rPr>
                <w:rFonts w:hint="eastAsia" w:ascii="宋体" w:hAnsi="宋体" w:eastAsiaTheme="minorEastAsia"/>
                <w:b/>
                <w:snapToGrid w:val="0"/>
                <w:color w:val="auto"/>
                <w:kern w:val="0"/>
                <w:szCs w:val="21"/>
                <w:highlight w:val="none"/>
                <w:lang w:eastAsia="zh-CN"/>
              </w:rPr>
            </w:pPr>
            <w:r>
              <w:rPr>
                <w:rFonts w:hint="eastAsia" w:ascii="宋体" w:hAnsi="宋体"/>
                <w:b/>
                <w:snapToGrid w:val="0"/>
                <w:color w:val="auto"/>
                <w:kern w:val="0"/>
                <w:szCs w:val="21"/>
                <w:highlight w:val="none"/>
              </w:rPr>
              <w:t>甲</w:t>
            </w:r>
            <w:r>
              <w:rPr>
                <w:rFonts w:hint="default" w:ascii="宋体" w:hAnsi="宋体"/>
                <w:b/>
                <w:snapToGrid w:val="0"/>
                <w:color w:val="auto"/>
                <w:kern w:val="0"/>
                <w:szCs w:val="21"/>
                <w:highlight w:val="none"/>
              </w:rPr>
              <w:t xml:space="preserve"> </w:t>
            </w:r>
            <w:r>
              <w:rPr>
                <w:rFonts w:hint="eastAsia" w:ascii="宋体" w:hAnsi="宋体"/>
                <w:b/>
                <w:snapToGrid w:val="0"/>
                <w:color w:val="auto"/>
                <w:kern w:val="0"/>
                <w:szCs w:val="21"/>
                <w:highlight w:val="none"/>
              </w:rPr>
              <w:t>方：广州市重点公共建设项目管理中心</w:t>
            </w:r>
          </w:p>
          <w:p>
            <w:pPr>
              <w:keepNext w:val="0"/>
              <w:keepLines w:val="0"/>
              <w:widowControl/>
              <w:suppressLineNumbers w:val="0"/>
              <w:spacing w:before="0" w:beforeAutospacing="0" w:after="0" w:afterAutospacing="0" w:line="320" w:lineRule="exact"/>
              <w:ind w:left="1399" w:leftChars="666" w:right="0"/>
              <w:jc w:val="left"/>
              <w:rPr>
                <w:rFonts w:hint="default" w:ascii="宋体"/>
                <w:b/>
                <w:snapToGrid w:val="0"/>
                <w:color w:val="auto"/>
                <w:kern w:val="0"/>
                <w:szCs w:val="21"/>
                <w:highlight w:val="none"/>
              </w:rPr>
            </w:pPr>
            <w:r>
              <w:rPr>
                <w:rFonts w:hint="eastAsia" w:ascii="宋体" w:hAnsi="宋体"/>
                <w:b/>
                <w:snapToGrid w:val="0"/>
                <w:color w:val="auto"/>
                <w:kern w:val="0"/>
                <w:szCs w:val="21"/>
                <w:highlight w:val="none"/>
              </w:rPr>
              <w:t>乙</w:t>
            </w:r>
            <w:r>
              <w:rPr>
                <w:rFonts w:hint="default" w:ascii="宋体" w:hAnsi="宋体"/>
                <w:b/>
                <w:snapToGrid w:val="0"/>
                <w:color w:val="auto"/>
                <w:kern w:val="0"/>
                <w:szCs w:val="21"/>
                <w:highlight w:val="none"/>
              </w:rPr>
              <w:t xml:space="preserve"> </w:t>
            </w:r>
            <w:r>
              <w:rPr>
                <w:rFonts w:hint="eastAsia" w:ascii="宋体" w:hAnsi="宋体"/>
                <w:b/>
                <w:snapToGrid w:val="0"/>
                <w:color w:val="auto"/>
                <w:kern w:val="0"/>
                <w:szCs w:val="21"/>
                <w:highlight w:val="none"/>
              </w:rPr>
              <w:t>方：</w:t>
            </w:r>
          </w:p>
          <w:p>
            <w:pPr>
              <w:keepNext w:val="0"/>
              <w:keepLines w:val="0"/>
              <w:widowControl/>
              <w:suppressLineNumbers w:val="0"/>
              <w:spacing w:before="0" w:beforeAutospacing="0" w:after="0" w:afterAutospacing="0" w:line="320" w:lineRule="exact"/>
              <w:ind w:left="1399" w:leftChars="666" w:right="0"/>
              <w:jc w:val="left"/>
              <w:rPr>
                <w:rFonts w:hint="default" w:ascii="宋体" w:hAnsi="宋体" w:eastAsia="华文新魏"/>
                <w:snapToGrid w:val="0"/>
                <w:color w:val="auto"/>
                <w:kern w:val="0"/>
                <w:szCs w:val="21"/>
                <w:highlight w:val="none"/>
              </w:rPr>
            </w:pPr>
            <w:r>
              <w:rPr>
                <w:rFonts w:hint="eastAsia" w:ascii="宋体" w:hAnsi="宋体"/>
                <w:b/>
                <w:snapToGrid w:val="0"/>
                <w:color w:val="auto"/>
                <w:kern w:val="0"/>
                <w:szCs w:val="21"/>
                <w:highlight w:val="none"/>
              </w:rPr>
              <w:t>丙</w:t>
            </w:r>
            <w:r>
              <w:rPr>
                <w:rFonts w:hint="default" w:ascii="宋体" w:hAnsi="宋体"/>
                <w:b/>
                <w:snapToGrid w:val="0"/>
                <w:color w:val="auto"/>
                <w:kern w:val="0"/>
                <w:szCs w:val="21"/>
                <w:highlight w:val="none"/>
              </w:rPr>
              <w:t xml:space="preserve"> </w:t>
            </w:r>
            <w:r>
              <w:rPr>
                <w:rFonts w:hint="eastAsia" w:ascii="宋体" w:hAnsi="宋体"/>
                <w:b/>
                <w:snapToGrid w:val="0"/>
                <w:color w:val="auto"/>
                <w:kern w:val="0"/>
                <w:szCs w:val="21"/>
                <w:highlight w:val="none"/>
              </w:rPr>
              <w:t>方：监管银行</w:t>
            </w:r>
          </w:p>
          <w:p>
            <w:pPr>
              <w:keepNext w:val="0"/>
              <w:keepLines w:val="0"/>
              <w:widowControl/>
              <w:suppressLineNumbers w:val="0"/>
              <w:spacing w:before="0" w:beforeAutospacing="0" w:after="0" w:afterAutospacing="0" w:line="320" w:lineRule="exact"/>
              <w:ind w:left="0" w:right="0" w:firstLine="1050" w:firstLineChars="500"/>
              <w:rPr>
                <w:rFonts w:hint="default" w:ascii="宋体" w:hAnsi="宋体" w:eastAsia="华文新魏"/>
                <w:snapToGrid w:val="0"/>
                <w:color w:val="auto"/>
                <w:kern w:val="0"/>
                <w:szCs w:val="21"/>
                <w:highlight w:val="none"/>
              </w:rPr>
            </w:pP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甲</w:t>
            </w:r>
            <w:r>
              <w:rPr>
                <w:rFonts w:hint="default" w:ascii="宋体" w:hAnsi="宋体"/>
                <w:color w:val="auto"/>
                <w:szCs w:val="21"/>
                <w:highlight w:val="none"/>
              </w:rPr>
              <w:t xml:space="preserve">      </w:t>
            </w:r>
            <w:r>
              <w:rPr>
                <w:rFonts w:hint="eastAsia" w:ascii="宋体" w:hAnsi="宋体"/>
                <w:color w:val="auto"/>
                <w:szCs w:val="21"/>
                <w:highlight w:val="none"/>
              </w:rPr>
              <w:t>方：广州市重点公共建设项目管理中心</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法定代表人：</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授权代理人：</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地</w:t>
            </w:r>
            <w:r>
              <w:rPr>
                <w:rFonts w:hint="default" w:ascii="宋体" w:hAnsi="宋体"/>
                <w:color w:val="auto"/>
                <w:szCs w:val="21"/>
                <w:highlight w:val="none"/>
              </w:rPr>
              <w:t xml:space="preserve">      </w:t>
            </w:r>
            <w:r>
              <w:rPr>
                <w:rFonts w:hint="eastAsia" w:ascii="宋体" w:hAnsi="宋体"/>
                <w:color w:val="auto"/>
                <w:szCs w:val="21"/>
                <w:highlight w:val="none"/>
              </w:rPr>
              <w:t>址：</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电</w:t>
            </w:r>
            <w:r>
              <w:rPr>
                <w:rFonts w:hint="default" w:ascii="宋体" w:hAnsi="宋体"/>
                <w:color w:val="auto"/>
                <w:szCs w:val="21"/>
                <w:highlight w:val="none"/>
              </w:rPr>
              <w:t xml:space="preserve">      </w:t>
            </w:r>
            <w:r>
              <w:rPr>
                <w:rFonts w:hint="eastAsia" w:ascii="宋体" w:hAnsi="宋体"/>
                <w:color w:val="auto"/>
                <w:szCs w:val="21"/>
                <w:highlight w:val="none"/>
              </w:rPr>
              <w:t>话：</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乙</w:t>
            </w:r>
            <w:r>
              <w:rPr>
                <w:rFonts w:hint="default" w:ascii="宋体" w:hAnsi="宋体"/>
                <w:color w:val="auto"/>
                <w:szCs w:val="21"/>
                <w:highlight w:val="none"/>
              </w:rPr>
              <w:t xml:space="preserve">      </w:t>
            </w:r>
            <w:r>
              <w:rPr>
                <w:rFonts w:hint="eastAsia" w:ascii="宋体" w:hAnsi="宋体"/>
                <w:color w:val="auto"/>
                <w:szCs w:val="21"/>
                <w:highlight w:val="none"/>
              </w:rPr>
              <w:t>方：</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法定代表人：</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授权代理人：</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地</w:t>
            </w:r>
            <w:r>
              <w:rPr>
                <w:rFonts w:hint="default" w:ascii="宋体" w:hAnsi="宋体"/>
                <w:color w:val="auto"/>
                <w:szCs w:val="21"/>
                <w:highlight w:val="none"/>
              </w:rPr>
              <w:t xml:space="preserve">      </w:t>
            </w:r>
            <w:r>
              <w:rPr>
                <w:rFonts w:hint="eastAsia" w:ascii="宋体" w:hAnsi="宋体"/>
                <w:color w:val="auto"/>
                <w:szCs w:val="21"/>
                <w:highlight w:val="none"/>
              </w:rPr>
              <w:t>址：</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电</w:t>
            </w:r>
            <w:r>
              <w:rPr>
                <w:rFonts w:hint="default" w:ascii="宋体" w:hAnsi="宋体"/>
                <w:color w:val="auto"/>
                <w:szCs w:val="21"/>
                <w:highlight w:val="none"/>
              </w:rPr>
              <w:t xml:space="preserve">      </w:t>
            </w:r>
            <w:r>
              <w:rPr>
                <w:rFonts w:hint="eastAsia" w:ascii="宋体" w:hAnsi="宋体"/>
                <w:color w:val="auto"/>
                <w:szCs w:val="21"/>
                <w:highlight w:val="none"/>
              </w:rPr>
              <w:t>话：</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p>
          <w:p>
            <w:pPr>
              <w:keepNext w:val="0"/>
              <w:keepLines w:val="0"/>
              <w:suppressLineNumbers w:val="0"/>
              <w:spacing w:before="0" w:beforeAutospacing="0" w:after="0" w:afterAutospacing="0" w:line="320" w:lineRule="exact"/>
              <w:ind w:left="0" w:right="0"/>
              <w:rPr>
                <w:rFonts w:hint="default" w:ascii="宋体" w:hAnsi="宋体"/>
                <w:color w:val="auto"/>
                <w:szCs w:val="21"/>
                <w:highlight w:val="none"/>
              </w:rPr>
            </w:pPr>
            <w:r>
              <w:rPr>
                <w:rFonts w:hint="eastAsia" w:ascii="宋体" w:hAnsi="宋体"/>
                <w:color w:val="auto"/>
                <w:szCs w:val="21"/>
                <w:highlight w:val="none"/>
              </w:rPr>
              <w:t>丙</w:t>
            </w:r>
            <w:r>
              <w:rPr>
                <w:rFonts w:hint="default" w:ascii="宋体" w:hAnsi="宋体"/>
                <w:color w:val="auto"/>
                <w:szCs w:val="21"/>
                <w:highlight w:val="none"/>
              </w:rPr>
              <w:t xml:space="preserve">      </w:t>
            </w:r>
            <w:r>
              <w:rPr>
                <w:rFonts w:hint="eastAsia" w:ascii="宋体" w:hAnsi="宋体"/>
                <w:color w:val="auto"/>
                <w:szCs w:val="21"/>
                <w:highlight w:val="none"/>
              </w:rPr>
              <w:t>方（监管银行）：</w:t>
            </w:r>
            <w:r>
              <w:rPr>
                <w:rFonts w:hint="default" w:ascii="宋体" w:hAnsi="宋体"/>
                <w:color w:val="auto"/>
                <w:szCs w:val="21"/>
                <w:highlight w:val="none"/>
              </w:rPr>
              <w:t xml:space="preserve"> </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法定代表人：</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授权代理人：</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地</w:t>
            </w:r>
            <w:r>
              <w:rPr>
                <w:rFonts w:hint="default" w:ascii="宋体" w:hAnsi="宋体"/>
                <w:color w:val="auto"/>
                <w:szCs w:val="21"/>
                <w:highlight w:val="none"/>
              </w:rPr>
              <w:t xml:space="preserve">      </w:t>
            </w:r>
            <w:r>
              <w:rPr>
                <w:rFonts w:hint="eastAsia" w:ascii="宋体" w:hAnsi="宋体"/>
                <w:color w:val="auto"/>
                <w:szCs w:val="21"/>
                <w:highlight w:val="none"/>
              </w:rPr>
              <w:t>址：</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电</w:t>
            </w:r>
            <w:r>
              <w:rPr>
                <w:rFonts w:hint="default" w:ascii="宋体" w:hAnsi="宋体"/>
                <w:color w:val="auto"/>
                <w:szCs w:val="21"/>
                <w:highlight w:val="none"/>
              </w:rPr>
              <w:t xml:space="preserve">      </w:t>
            </w:r>
            <w:r>
              <w:rPr>
                <w:rFonts w:hint="eastAsia" w:ascii="宋体" w:hAnsi="宋体"/>
                <w:color w:val="auto"/>
                <w:szCs w:val="21"/>
                <w:highlight w:val="none"/>
              </w:rPr>
              <w:t>话：</w:t>
            </w:r>
          </w:p>
          <w:p>
            <w:pPr>
              <w:keepNext w:val="0"/>
              <w:keepLines w:val="0"/>
              <w:suppressLineNumbers w:val="0"/>
              <w:spacing w:before="0" w:beforeAutospacing="0" w:after="0" w:afterAutospacing="0" w:line="320" w:lineRule="exact"/>
              <w:ind w:left="0" w:right="0"/>
              <w:jc w:val="center"/>
              <w:rPr>
                <w:rFonts w:hint="default" w:ascii="宋体"/>
                <w:b/>
                <w:bCs/>
                <w:color w:val="auto"/>
                <w:szCs w:val="21"/>
                <w:highlight w:val="none"/>
              </w:rPr>
            </w:pPr>
            <w:r>
              <w:rPr>
                <w:rFonts w:hint="eastAsia" w:ascii="宋体" w:hAnsi="宋体"/>
                <w:b/>
                <w:bCs/>
                <w:color w:val="auto"/>
                <w:szCs w:val="21"/>
                <w:highlight w:val="none"/>
              </w:rPr>
              <w:t>第一章</w:t>
            </w:r>
            <w:r>
              <w:rPr>
                <w:rFonts w:hint="default" w:ascii="宋体" w:hAnsi="宋体"/>
                <w:b/>
                <w:bCs/>
                <w:color w:val="auto"/>
                <w:szCs w:val="21"/>
                <w:highlight w:val="none"/>
              </w:rPr>
              <w:t xml:space="preserve">  </w:t>
            </w:r>
            <w:r>
              <w:rPr>
                <w:rFonts w:hint="eastAsia" w:ascii="宋体" w:hAnsi="宋体"/>
                <w:b/>
                <w:bCs/>
                <w:color w:val="auto"/>
                <w:szCs w:val="21"/>
                <w:highlight w:val="none"/>
              </w:rPr>
              <w:t>总</w:t>
            </w:r>
            <w:r>
              <w:rPr>
                <w:rFonts w:hint="default" w:ascii="宋体" w:hAnsi="宋体"/>
                <w:b/>
                <w:bCs/>
                <w:color w:val="auto"/>
                <w:szCs w:val="21"/>
                <w:highlight w:val="none"/>
              </w:rPr>
              <w:t xml:space="preserve">    </w:t>
            </w:r>
            <w:r>
              <w:rPr>
                <w:rFonts w:hint="eastAsia" w:ascii="宋体" w:hAnsi="宋体"/>
                <w:b/>
                <w:bCs/>
                <w:color w:val="auto"/>
                <w:szCs w:val="21"/>
                <w:highlight w:val="none"/>
              </w:rPr>
              <w:t>则</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eastAsia" w:ascii="宋体" w:hAnsi="宋体"/>
                <w:color w:val="auto"/>
                <w:szCs w:val="21"/>
                <w:highlight w:val="none"/>
              </w:rPr>
              <w:t>乙方因参与广州市重点公共建设项目管理中心的工程项目建设需要，与甲方签订了</w:t>
            </w:r>
            <w:r>
              <w:rPr>
                <w:rFonts w:hint="default" w:ascii="宋体" w:hAnsi="宋体"/>
                <w:color w:val="auto"/>
                <w:szCs w:val="21"/>
                <w:highlight w:val="none"/>
                <w:u w:val="single"/>
              </w:rPr>
              <w:t xml:space="preserve">                    </w:t>
            </w:r>
            <w:r>
              <w:rPr>
                <w:rFonts w:hint="eastAsia" w:ascii="宋体" w:hAnsi="宋体"/>
                <w:color w:val="auto"/>
                <w:szCs w:val="21"/>
                <w:highlight w:val="none"/>
              </w:rPr>
              <w:t>合同（以下简称合同），并在丙方开立银行结算账户。</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eastAsia" w:ascii="宋体" w:hAnsi="宋体"/>
                <w:color w:val="auto"/>
                <w:szCs w:val="21"/>
                <w:highlight w:val="none"/>
              </w:rPr>
              <w:t>本协议订立的宗旨为保障合同项目下工程建设资金安全、专款专用、高效使用，确保合同的顺利履行。为明确甲、乙、丙三方的权利、义务，根据中华人民共和国相关法律、法规和合同的规定，经甲、乙、丙三方在平等、自愿基础上协商一致，特定立本协议。</w:t>
            </w:r>
          </w:p>
          <w:p>
            <w:pPr>
              <w:keepNext w:val="0"/>
              <w:keepLines w:val="0"/>
              <w:suppressLineNumbers w:val="0"/>
              <w:spacing w:before="0" w:beforeAutospacing="0" w:after="0" w:afterAutospacing="0" w:line="320" w:lineRule="exact"/>
              <w:ind w:left="0" w:right="0"/>
              <w:jc w:val="center"/>
              <w:rPr>
                <w:rFonts w:hint="default" w:ascii="宋体"/>
                <w:b/>
                <w:bCs/>
                <w:color w:val="auto"/>
                <w:szCs w:val="21"/>
                <w:highlight w:val="none"/>
              </w:rPr>
            </w:pPr>
            <w:r>
              <w:rPr>
                <w:rFonts w:hint="eastAsia" w:ascii="宋体" w:hAnsi="宋体"/>
                <w:b/>
                <w:bCs/>
                <w:color w:val="auto"/>
                <w:szCs w:val="21"/>
                <w:highlight w:val="none"/>
              </w:rPr>
              <w:t>第二章</w:t>
            </w:r>
            <w:r>
              <w:rPr>
                <w:rFonts w:hint="default" w:ascii="宋体" w:hAnsi="宋体"/>
                <w:b/>
                <w:bCs/>
                <w:color w:val="auto"/>
                <w:szCs w:val="21"/>
                <w:highlight w:val="none"/>
              </w:rPr>
              <w:t xml:space="preserve">  </w:t>
            </w:r>
            <w:r>
              <w:rPr>
                <w:rFonts w:hint="eastAsia" w:ascii="宋体" w:hAnsi="宋体"/>
                <w:b/>
                <w:bCs/>
                <w:color w:val="auto"/>
                <w:szCs w:val="21"/>
                <w:highlight w:val="none"/>
              </w:rPr>
              <w:t>权利与义务</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eastAsia" w:ascii="宋体" w:hAnsi="宋体"/>
                <w:color w:val="auto"/>
                <w:szCs w:val="21"/>
                <w:highlight w:val="none"/>
              </w:rPr>
              <w:t>第一条</w:t>
            </w:r>
            <w:r>
              <w:rPr>
                <w:rFonts w:hint="default" w:ascii="宋体" w:hAnsi="宋体"/>
                <w:color w:val="auto"/>
                <w:szCs w:val="21"/>
                <w:highlight w:val="none"/>
              </w:rPr>
              <w:t xml:space="preserve">  </w:t>
            </w:r>
            <w:r>
              <w:rPr>
                <w:rFonts w:hint="eastAsia" w:ascii="宋体" w:hAnsi="宋体"/>
                <w:color w:val="auto"/>
                <w:szCs w:val="21"/>
                <w:highlight w:val="none"/>
              </w:rPr>
              <w:t>甲方的权利与义务</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1</w:t>
            </w:r>
            <w:r>
              <w:rPr>
                <w:rFonts w:hint="eastAsia" w:ascii="宋体" w:hAnsi="宋体"/>
                <w:color w:val="auto"/>
                <w:szCs w:val="21"/>
                <w:highlight w:val="none"/>
              </w:rPr>
              <w:t>、甲方对于合同项目下应拨付给乙方的资金，将划拨至乙方在丙方所开立的账户内，账号为</w:t>
            </w:r>
            <w:r>
              <w:rPr>
                <w:rFonts w:hint="default" w:ascii="宋体" w:hAnsi="宋体"/>
                <w:color w:val="auto"/>
                <w:szCs w:val="21"/>
                <w:highlight w:val="none"/>
                <w:u w:val="single"/>
              </w:rPr>
              <w:t xml:space="preserve">             </w:t>
            </w:r>
            <w:r>
              <w:rPr>
                <w:rFonts w:hint="eastAsia" w:ascii="宋体" w:hAnsi="宋体"/>
                <w:color w:val="auto"/>
                <w:szCs w:val="21"/>
                <w:highlight w:val="none"/>
              </w:rPr>
              <w:t>（以下简称指定账号）；</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2</w:t>
            </w:r>
            <w:r>
              <w:rPr>
                <w:rFonts w:hint="eastAsia" w:ascii="宋体" w:hAnsi="宋体"/>
                <w:color w:val="auto"/>
                <w:szCs w:val="21"/>
                <w:highlight w:val="none"/>
              </w:rPr>
              <w:t>、甲方有权按本协议约定查阅该指定账号内合同项目下工程建设资金的每时段的收支情况；</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3</w:t>
            </w:r>
            <w:r>
              <w:rPr>
                <w:rFonts w:hint="eastAsia" w:ascii="宋体" w:hAnsi="宋体"/>
                <w:color w:val="auto"/>
                <w:szCs w:val="21"/>
                <w:highlight w:val="none"/>
              </w:rPr>
              <w:t>、甲方有权依本协议要求丙方提供该指定账号内的数据等信息；</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4</w:t>
            </w:r>
            <w:r>
              <w:rPr>
                <w:rFonts w:hint="eastAsia" w:ascii="宋体" w:hAnsi="宋体"/>
                <w:color w:val="auto"/>
                <w:szCs w:val="21"/>
                <w:highlight w:val="none"/>
              </w:rPr>
              <w:t>、甲方对于乙、丙双方各自正常的业务操作不予干涉；并有义务对乙方指定账户信息和丙方业务操作内容保密。</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5</w:t>
            </w:r>
            <w:r>
              <w:rPr>
                <w:rFonts w:hint="eastAsia" w:ascii="宋体" w:hAnsi="宋体"/>
                <w:color w:val="auto"/>
                <w:szCs w:val="21"/>
                <w:highlight w:val="none"/>
              </w:rPr>
              <w:t>、甲方应按照《广州市重点公共建设项目管理中心建设资金拨付监督管理办法（修订）》规定及时审核乙方提交的详细用款计划，出具盖章确认的《工程建设资金使用计划确认表》作为丙方审核指定账号资金支出的依据。</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6</w:t>
            </w:r>
            <w:r>
              <w:rPr>
                <w:rFonts w:hint="eastAsia" w:ascii="宋体" w:hAnsi="宋体"/>
                <w:color w:val="auto"/>
                <w:szCs w:val="21"/>
                <w:highlight w:val="none"/>
              </w:rPr>
              <w:t>、甲方如发现乙方涉及重大诉讼、存在失信、违反规定用途转款、用款或其他可能危害指定账号资金安全的行为时，甲方有权通知丙方合法依规进行处理，确保资金安全。由此造成的乙方的损失，甲、丙方不承担任何责任。</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eastAsia" w:ascii="宋体" w:hAnsi="宋体"/>
                <w:color w:val="auto"/>
                <w:szCs w:val="21"/>
                <w:highlight w:val="none"/>
              </w:rPr>
              <w:t>第二条</w:t>
            </w:r>
            <w:r>
              <w:rPr>
                <w:rFonts w:hint="default" w:ascii="宋体" w:hAnsi="宋体"/>
                <w:color w:val="auto"/>
                <w:szCs w:val="21"/>
                <w:highlight w:val="none"/>
              </w:rPr>
              <w:t xml:space="preserve">  </w:t>
            </w:r>
            <w:r>
              <w:rPr>
                <w:rFonts w:hint="eastAsia" w:ascii="宋体" w:hAnsi="宋体"/>
                <w:color w:val="auto"/>
                <w:szCs w:val="21"/>
                <w:highlight w:val="none"/>
              </w:rPr>
              <w:t>乙方的权利与义务</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1</w:t>
            </w:r>
            <w:r>
              <w:rPr>
                <w:rFonts w:hint="eastAsia" w:ascii="宋体" w:hAnsi="宋体"/>
                <w:color w:val="auto"/>
                <w:szCs w:val="21"/>
                <w:highlight w:val="none"/>
              </w:rPr>
              <w:t>、乙方在丙方开立银行结算账户，享受丙方所提供的优质银行服务；</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2</w:t>
            </w:r>
            <w:r>
              <w:rPr>
                <w:rFonts w:hint="eastAsia" w:ascii="宋体" w:hAnsi="宋体"/>
                <w:color w:val="auto"/>
                <w:szCs w:val="21"/>
                <w:highlight w:val="none"/>
              </w:rPr>
              <w:t>、乙方有权要求甲、丙双方对其指定账户信息除监控需要外保密；</w:t>
            </w:r>
          </w:p>
          <w:p>
            <w:pPr>
              <w:keepNext w:val="0"/>
              <w:keepLines w:val="0"/>
              <w:suppressLineNumbers w:val="0"/>
              <w:spacing w:before="0" w:beforeAutospacing="0" w:after="0" w:afterAutospacing="0" w:line="320" w:lineRule="exact"/>
              <w:ind w:left="0" w:right="0" w:firstLine="420" w:firstLineChars="200"/>
              <w:rPr>
                <w:rFonts w:hint="default" w:ascii="宋体" w:hAnsi="宋体"/>
                <w:color w:val="auto"/>
                <w:szCs w:val="21"/>
                <w:highlight w:val="none"/>
              </w:rPr>
            </w:pPr>
            <w:r>
              <w:rPr>
                <w:rFonts w:hint="default" w:ascii="宋体" w:hAnsi="宋体"/>
                <w:color w:val="auto"/>
                <w:szCs w:val="21"/>
                <w:highlight w:val="none"/>
              </w:rPr>
              <w:t>3</w:t>
            </w:r>
            <w:r>
              <w:rPr>
                <w:rFonts w:hint="eastAsia" w:ascii="宋体" w:hAnsi="宋体"/>
                <w:color w:val="auto"/>
                <w:szCs w:val="21"/>
                <w:highlight w:val="none"/>
              </w:rPr>
              <w:t>、乙方授权丙方对指定账户代表甲方行使监控权，乙方应依据甲方每次核批工程等各类款项编制详细用款计划表报送甲方和丙方；</w:t>
            </w:r>
            <w:r>
              <w:rPr>
                <w:rFonts w:hint="default" w:ascii="宋体" w:hAnsi="宋体"/>
                <w:color w:val="auto"/>
                <w:szCs w:val="21"/>
                <w:highlight w:val="none"/>
              </w:rPr>
              <w:t xml:space="preserve"> </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4</w:t>
            </w:r>
            <w:r>
              <w:rPr>
                <w:rFonts w:hint="eastAsia" w:ascii="宋体" w:hAnsi="宋体"/>
                <w:color w:val="auto"/>
                <w:szCs w:val="21"/>
                <w:highlight w:val="none"/>
              </w:rPr>
              <w:t>、乙方应严格按照甲方盖章确认的《工程建设资金使用计划确认表》使用指定账号内资金，并有义务对于甲方所划拨的合同项下资金按合同规定用途使用，并在指定账户进行支付结算，在工程合同结算完成前，不得转入乙方其他银行账户。</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eastAsia" w:ascii="宋体" w:hAnsi="宋体"/>
                <w:color w:val="auto"/>
                <w:szCs w:val="21"/>
                <w:highlight w:val="none"/>
              </w:rPr>
              <w:t>第三条</w:t>
            </w:r>
            <w:r>
              <w:rPr>
                <w:rFonts w:hint="default" w:ascii="宋体" w:hAnsi="宋体"/>
                <w:color w:val="auto"/>
                <w:szCs w:val="21"/>
                <w:highlight w:val="none"/>
              </w:rPr>
              <w:t xml:space="preserve">  </w:t>
            </w:r>
            <w:r>
              <w:rPr>
                <w:rFonts w:hint="eastAsia" w:ascii="宋体" w:hAnsi="宋体"/>
                <w:color w:val="auto"/>
                <w:szCs w:val="21"/>
                <w:highlight w:val="none"/>
              </w:rPr>
              <w:t>丙方的权利与义务</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1</w:t>
            </w:r>
            <w:r>
              <w:rPr>
                <w:rFonts w:hint="eastAsia" w:ascii="宋体" w:hAnsi="宋体"/>
                <w:color w:val="auto"/>
                <w:szCs w:val="21"/>
                <w:highlight w:val="none"/>
              </w:rPr>
              <w:t>、丙方有权依本协议规定对指定账户代表甲方实施监控；</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2</w:t>
            </w:r>
            <w:r>
              <w:rPr>
                <w:rFonts w:hint="eastAsia" w:ascii="宋体" w:hAnsi="宋体"/>
                <w:color w:val="auto"/>
                <w:szCs w:val="21"/>
                <w:highlight w:val="none"/>
              </w:rPr>
              <w:t>、丙方有权针对具体业务根据丙方业务规定进行审核，并保持与甲、乙双方的密切沟通；</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3</w:t>
            </w:r>
            <w:r>
              <w:rPr>
                <w:rFonts w:hint="eastAsia" w:ascii="宋体" w:hAnsi="宋体"/>
                <w:color w:val="auto"/>
                <w:szCs w:val="21"/>
                <w:highlight w:val="none"/>
              </w:rPr>
              <w:t>、丙方有义务为甲、乙双方提供高质量的银行服务，具体服务内容由甲丙、乙丙双方商定；丙方不能以各种理由压单，造成甲方和乙方不必要的损失。若发生此类现象，乙方即可向甲方投诉。丙方应限期改进服务，逾期仍不能满足服务要求的，甲方有权将丙方从资金监管服务的商业银行名单中清除。</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4</w:t>
            </w:r>
            <w:r>
              <w:rPr>
                <w:rFonts w:hint="eastAsia" w:ascii="宋体" w:hAnsi="宋体"/>
                <w:color w:val="auto"/>
                <w:szCs w:val="21"/>
                <w:highlight w:val="none"/>
              </w:rPr>
              <w:t>、丙方有义务对指定账户信息除甲方监控需要外对外保密；</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5</w:t>
            </w:r>
            <w:r>
              <w:rPr>
                <w:rFonts w:hint="eastAsia" w:ascii="宋体" w:hAnsi="宋体"/>
                <w:color w:val="auto"/>
                <w:szCs w:val="21"/>
                <w:highlight w:val="none"/>
              </w:rPr>
              <w:t>、丙方应严格按照甲方盖章确认的《工程建设资金使用计划确认表》支付工程款项，确保指定账号的每笔资金支出均与甲方确认的资金使用计划相符。</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6</w:t>
            </w:r>
            <w:r>
              <w:rPr>
                <w:rFonts w:hint="eastAsia" w:ascii="宋体" w:hAnsi="宋体"/>
                <w:color w:val="auto"/>
                <w:szCs w:val="21"/>
                <w:highlight w:val="none"/>
              </w:rPr>
              <w:t>、丙方应建立乙方序时资金支付备查台账，并由专人负责与经由甲方确认的资金使用计划核对；按季度将相关收支情况及明细表提交给甲方备查，提交时间为每季度终了后</w:t>
            </w:r>
            <w:r>
              <w:rPr>
                <w:rFonts w:hint="default" w:ascii="宋体" w:hAnsi="宋体"/>
                <w:color w:val="auto"/>
                <w:szCs w:val="21"/>
                <w:highlight w:val="none"/>
              </w:rPr>
              <w:t>5</w:t>
            </w:r>
            <w:r>
              <w:rPr>
                <w:rFonts w:hint="eastAsia" w:ascii="宋体" w:hAnsi="宋体"/>
                <w:color w:val="auto"/>
                <w:szCs w:val="21"/>
                <w:highlight w:val="none"/>
              </w:rPr>
              <w:t>个工作日内；对异常支付（如与合同项目明显无关的支出等）应即时通知甲方；</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default" w:ascii="宋体" w:hAnsi="宋体"/>
                <w:color w:val="auto"/>
                <w:szCs w:val="21"/>
                <w:highlight w:val="none"/>
              </w:rPr>
              <w:t>7</w:t>
            </w:r>
            <w:r>
              <w:rPr>
                <w:rFonts w:hint="eastAsia" w:ascii="宋体" w:hAnsi="宋体"/>
                <w:color w:val="auto"/>
                <w:szCs w:val="21"/>
                <w:highlight w:val="none"/>
              </w:rPr>
              <w:t>、丙方有义务对乙方合同项目下工程建设资金的使用是否专款专用进行审核。对于乙方提出的不属于甲方盖章确认的《工程建设资金使用计划确认表》范围内的支付申请，丙方应拒绝支付，并及时通知甲方。</w:t>
            </w:r>
          </w:p>
          <w:p>
            <w:pPr>
              <w:keepNext w:val="0"/>
              <w:keepLines w:val="0"/>
              <w:suppressLineNumbers w:val="0"/>
              <w:spacing w:before="0" w:beforeAutospacing="0" w:after="0" w:afterAutospacing="0" w:line="320" w:lineRule="exact"/>
              <w:ind w:left="0" w:right="0" w:firstLine="570"/>
              <w:rPr>
                <w:rFonts w:hint="default" w:ascii="宋体"/>
                <w:color w:val="auto"/>
                <w:szCs w:val="21"/>
                <w:highlight w:val="none"/>
              </w:rPr>
            </w:pPr>
            <w:r>
              <w:rPr>
                <w:rFonts w:hint="default" w:ascii="宋体" w:hAnsi="宋体"/>
                <w:color w:val="auto"/>
                <w:szCs w:val="21"/>
                <w:highlight w:val="none"/>
              </w:rPr>
              <w:t>8</w:t>
            </w:r>
            <w:r>
              <w:rPr>
                <w:rFonts w:hint="eastAsia" w:ascii="宋体" w:hAnsi="宋体"/>
                <w:color w:val="auto"/>
                <w:szCs w:val="21"/>
                <w:highlight w:val="none"/>
              </w:rPr>
              <w:t>、丙方应承担起对指定账号资金安全的监管责任，如因丙方未能审慎核对甲方盖章确认的《工程建设资金使用计划确认表》造成指定账号内资金提前支付、错付、多付或被挪作他用的，丙方需承担由此给甲方造成的损失。</w:t>
            </w:r>
          </w:p>
          <w:p>
            <w:pPr>
              <w:keepNext w:val="0"/>
              <w:keepLines w:val="0"/>
              <w:suppressLineNumbers w:val="0"/>
              <w:spacing w:before="0" w:beforeAutospacing="0" w:after="0" w:afterAutospacing="0" w:line="320" w:lineRule="exact"/>
              <w:ind w:left="0" w:right="0" w:firstLine="570"/>
              <w:rPr>
                <w:rFonts w:hint="default" w:ascii="宋体"/>
                <w:color w:val="auto"/>
                <w:szCs w:val="21"/>
                <w:highlight w:val="none"/>
              </w:rPr>
            </w:pPr>
            <w:r>
              <w:rPr>
                <w:rFonts w:hint="default" w:ascii="宋体" w:hAnsi="宋体"/>
                <w:color w:val="auto"/>
                <w:szCs w:val="21"/>
                <w:highlight w:val="none"/>
              </w:rPr>
              <w:t>9</w:t>
            </w:r>
            <w:r>
              <w:rPr>
                <w:rFonts w:hint="eastAsia" w:ascii="宋体" w:hAnsi="宋体"/>
                <w:color w:val="auto"/>
                <w:szCs w:val="21"/>
                <w:highlight w:val="none"/>
              </w:rPr>
              <w:t>、丙方如发现乙方存在失信行为、涉及重大诉讼、存在违反规定用途转款、用款或其他可能危害指定账号资金安全的行为时，丙方有权拒绝支付并及时通知甲方。由此造成的乙方的损失，甲、丙方不承担任何责任。</w:t>
            </w:r>
          </w:p>
          <w:p>
            <w:pPr>
              <w:keepNext w:val="0"/>
              <w:keepLines w:val="0"/>
              <w:suppressLineNumbers w:val="0"/>
              <w:spacing w:before="0" w:beforeAutospacing="0" w:after="0" w:afterAutospacing="0" w:line="320" w:lineRule="exact"/>
              <w:ind w:left="0" w:right="0"/>
              <w:jc w:val="center"/>
              <w:rPr>
                <w:rFonts w:hint="default" w:ascii="宋体"/>
                <w:color w:val="auto"/>
                <w:szCs w:val="21"/>
                <w:highlight w:val="none"/>
              </w:rPr>
            </w:pPr>
            <w:r>
              <w:rPr>
                <w:rFonts w:hint="eastAsia" w:ascii="宋体" w:hAnsi="宋体"/>
                <w:b/>
                <w:bCs/>
                <w:color w:val="auto"/>
                <w:szCs w:val="21"/>
                <w:highlight w:val="none"/>
              </w:rPr>
              <w:t>第三章</w:t>
            </w:r>
            <w:r>
              <w:rPr>
                <w:rFonts w:hint="default" w:ascii="宋体" w:hAnsi="宋体"/>
                <w:b/>
                <w:bCs/>
                <w:color w:val="auto"/>
                <w:szCs w:val="21"/>
                <w:highlight w:val="none"/>
              </w:rPr>
              <w:t xml:space="preserve">  </w:t>
            </w:r>
            <w:r>
              <w:rPr>
                <w:rFonts w:hint="eastAsia" w:ascii="宋体" w:hAnsi="宋体"/>
                <w:b/>
                <w:bCs/>
                <w:color w:val="auto"/>
                <w:szCs w:val="21"/>
                <w:highlight w:val="none"/>
              </w:rPr>
              <w:t>争议的解决</w:t>
            </w:r>
          </w:p>
          <w:p>
            <w:pPr>
              <w:keepNext w:val="0"/>
              <w:keepLines w:val="0"/>
              <w:suppressLineNumbers w:val="0"/>
              <w:spacing w:before="0" w:beforeAutospacing="0" w:after="0" w:afterAutospacing="0" w:line="320" w:lineRule="exact"/>
              <w:ind w:left="0" w:right="0" w:firstLine="420" w:firstLineChars="200"/>
              <w:jc w:val="left"/>
              <w:rPr>
                <w:rFonts w:hint="default" w:ascii="宋体"/>
                <w:color w:val="auto"/>
                <w:szCs w:val="21"/>
                <w:highlight w:val="none"/>
              </w:rPr>
            </w:pPr>
            <w:r>
              <w:rPr>
                <w:rFonts w:hint="eastAsia" w:ascii="宋体" w:hAnsi="宋体"/>
                <w:color w:val="auto"/>
                <w:szCs w:val="21"/>
                <w:highlight w:val="none"/>
              </w:rPr>
              <w:t>第四条</w:t>
            </w:r>
            <w:r>
              <w:rPr>
                <w:rFonts w:hint="default" w:ascii="宋体" w:hAnsi="宋体"/>
                <w:color w:val="auto"/>
                <w:szCs w:val="21"/>
                <w:highlight w:val="none"/>
              </w:rPr>
              <w:t xml:space="preserve">  </w:t>
            </w:r>
            <w:r>
              <w:rPr>
                <w:rFonts w:hint="eastAsia" w:ascii="宋体" w:hAnsi="宋体"/>
                <w:color w:val="auto"/>
                <w:szCs w:val="21"/>
                <w:highlight w:val="none"/>
              </w:rPr>
              <w:t>甲、乙、丙三方在履行本协议过程中所发生的争议，三方首先应友好协商解决；确因协商不成的，任何一方有权向甲方住所地人民法院提起诉讼。</w:t>
            </w:r>
          </w:p>
          <w:p>
            <w:pPr>
              <w:keepNext w:val="0"/>
              <w:keepLines w:val="0"/>
              <w:suppressLineNumbers w:val="0"/>
              <w:spacing w:before="0" w:beforeAutospacing="0" w:after="0" w:afterAutospacing="0" w:line="320" w:lineRule="exact"/>
              <w:ind w:left="0" w:right="0"/>
              <w:jc w:val="center"/>
              <w:rPr>
                <w:rFonts w:hint="default" w:ascii="宋体"/>
                <w:b/>
                <w:bCs/>
                <w:color w:val="auto"/>
                <w:szCs w:val="21"/>
                <w:highlight w:val="none"/>
              </w:rPr>
            </w:pPr>
            <w:r>
              <w:rPr>
                <w:rFonts w:hint="eastAsia" w:ascii="宋体" w:hAnsi="宋体"/>
                <w:b/>
                <w:bCs/>
                <w:color w:val="auto"/>
                <w:szCs w:val="21"/>
                <w:highlight w:val="none"/>
              </w:rPr>
              <w:t>第四章</w:t>
            </w:r>
            <w:r>
              <w:rPr>
                <w:rFonts w:hint="default" w:ascii="宋体" w:hAnsi="宋体"/>
                <w:b/>
                <w:bCs/>
                <w:color w:val="auto"/>
                <w:szCs w:val="21"/>
                <w:highlight w:val="none"/>
              </w:rPr>
              <w:t xml:space="preserve">  </w:t>
            </w:r>
            <w:r>
              <w:rPr>
                <w:rFonts w:hint="eastAsia" w:ascii="宋体" w:hAnsi="宋体"/>
                <w:b/>
                <w:bCs/>
                <w:color w:val="auto"/>
                <w:szCs w:val="21"/>
                <w:highlight w:val="none"/>
              </w:rPr>
              <w:t>协议的生效、变更和解除</w:t>
            </w:r>
          </w:p>
          <w:p>
            <w:pPr>
              <w:keepNext w:val="0"/>
              <w:keepLines w:val="0"/>
              <w:suppressLineNumbers w:val="0"/>
              <w:spacing w:before="0" w:beforeAutospacing="0" w:after="0" w:afterAutospacing="0" w:line="320" w:lineRule="exact"/>
              <w:ind w:left="0" w:right="0" w:firstLine="420" w:firstLineChars="200"/>
              <w:jc w:val="left"/>
              <w:rPr>
                <w:rFonts w:hint="default" w:ascii="宋体"/>
                <w:color w:val="auto"/>
                <w:szCs w:val="21"/>
                <w:highlight w:val="none"/>
              </w:rPr>
            </w:pPr>
            <w:r>
              <w:rPr>
                <w:rFonts w:hint="eastAsia" w:ascii="宋体" w:hAnsi="宋体"/>
                <w:color w:val="auto"/>
                <w:szCs w:val="21"/>
                <w:highlight w:val="none"/>
              </w:rPr>
              <w:t>第五条</w:t>
            </w:r>
            <w:r>
              <w:rPr>
                <w:rFonts w:hint="default" w:ascii="宋体" w:hAnsi="宋体"/>
                <w:color w:val="auto"/>
                <w:szCs w:val="21"/>
                <w:highlight w:val="none"/>
              </w:rPr>
              <w:t xml:space="preserve">  </w:t>
            </w:r>
            <w:r>
              <w:rPr>
                <w:rFonts w:hint="eastAsia" w:ascii="宋体" w:hAnsi="宋体"/>
                <w:color w:val="auto"/>
                <w:szCs w:val="21"/>
                <w:highlight w:val="none"/>
              </w:rPr>
              <w:t>本协议在有效期内的履行应以不违反中华人民共和国法律和国家有关主管部门的政策、法规为基本前提；本协议未约定或与《广州市重点公共建设项目管理中心建设资金拨付监督管理办法（修订）》的规定不一致时，应以《广州市重点公共建设项目管理中心建设资金拨付监督管理办法（修订）》中规定为准。</w:t>
            </w:r>
          </w:p>
          <w:p>
            <w:pPr>
              <w:keepNext w:val="0"/>
              <w:keepLines w:val="0"/>
              <w:suppressLineNumbers w:val="0"/>
              <w:spacing w:before="0" w:beforeAutospacing="0" w:after="0" w:afterAutospacing="0" w:line="320" w:lineRule="exact"/>
              <w:ind w:left="0" w:right="0"/>
              <w:jc w:val="left"/>
              <w:rPr>
                <w:rFonts w:hint="default" w:ascii="宋体"/>
                <w:color w:val="auto"/>
                <w:szCs w:val="21"/>
                <w:highlight w:val="none"/>
              </w:rPr>
            </w:pPr>
            <w:r>
              <w:rPr>
                <w:rFonts w:hint="default" w:ascii="宋体" w:hAnsi="宋体"/>
                <w:color w:val="auto"/>
                <w:szCs w:val="21"/>
                <w:highlight w:val="none"/>
              </w:rPr>
              <w:t xml:space="preserve">    </w:t>
            </w:r>
            <w:r>
              <w:rPr>
                <w:rFonts w:hint="eastAsia" w:ascii="宋体" w:hAnsi="宋体"/>
                <w:color w:val="auto"/>
                <w:szCs w:val="21"/>
                <w:highlight w:val="none"/>
              </w:rPr>
              <w:t>第六条</w:t>
            </w:r>
            <w:r>
              <w:rPr>
                <w:rFonts w:hint="default" w:ascii="宋体" w:hAnsi="宋体"/>
                <w:color w:val="auto"/>
                <w:szCs w:val="21"/>
                <w:highlight w:val="none"/>
              </w:rPr>
              <w:t xml:space="preserve">  </w:t>
            </w:r>
            <w:r>
              <w:rPr>
                <w:rFonts w:hint="eastAsia" w:ascii="宋体" w:hAnsi="宋体"/>
                <w:color w:val="auto"/>
                <w:szCs w:val="21"/>
                <w:highlight w:val="none"/>
              </w:rPr>
              <w:t>本协议在履行过程中需对协议进行修订、或需解除本协议时，甲、乙、丙任何一方不得单方面执行，均须甲、乙、丙三方协商一致，并达成书面协议。书面协议达成之前，不影响本协议条款效力。</w:t>
            </w:r>
          </w:p>
          <w:p>
            <w:pPr>
              <w:keepNext w:val="0"/>
              <w:keepLines w:val="0"/>
              <w:suppressLineNumbers w:val="0"/>
              <w:spacing w:before="0" w:beforeAutospacing="0" w:after="0" w:afterAutospacing="0" w:line="320" w:lineRule="exact"/>
              <w:ind w:left="0" w:right="0"/>
              <w:jc w:val="left"/>
              <w:rPr>
                <w:rFonts w:hint="default" w:ascii="宋体"/>
                <w:color w:val="auto"/>
                <w:szCs w:val="21"/>
                <w:highlight w:val="none"/>
              </w:rPr>
            </w:pPr>
            <w:r>
              <w:rPr>
                <w:rFonts w:hint="default" w:ascii="宋体" w:hAnsi="宋体"/>
                <w:color w:val="auto"/>
                <w:szCs w:val="21"/>
                <w:highlight w:val="none"/>
              </w:rPr>
              <w:t xml:space="preserve">    </w:t>
            </w:r>
            <w:r>
              <w:rPr>
                <w:rFonts w:hint="eastAsia" w:ascii="宋体" w:hAnsi="宋体"/>
                <w:color w:val="auto"/>
                <w:szCs w:val="21"/>
                <w:highlight w:val="none"/>
              </w:rPr>
              <w:t>第七条</w:t>
            </w:r>
            <w:r>
              <w:rPr>
                <w:rFonts w:hint="default" w:ascii="宋体" w:hAnsi="宋体"/>
                <w:color w:val="auto"/>
                <w:szCs w:val="21"/>
                <w:highlight w:val="none"/>
              </w:rPr>
              <w:t xml:space="preserve">  </w:t>
            </w:r>
            <w:r>
              <w:rPr>
                <w:rFonts w:hint="eastAsia" w:ascii="宋体" w:hAnsi="宋体"/>
                <w:color w:val="auto"/>
                <w:szCs w:val="21"/>
                <w:highlight w:val="none"/>
              </w:rPr>
              <w:t>本协议自甲、乙、丙三方法定代表人（或授权代理人）签章并加盖公章后生效，有效期至该合同结算完成，办理清算后自行终止。</w:t>
            </w:r>
          </w:p>
          <w:p>
            <w:pPr>
              <w:keepNext w:val="0"/>
              <w:keepLines w:val="0"/>
              <w:suppressLineNumbers w:val="0"/>
              <w:spacing w:before="0" w:beforeAutospacing="0" w:after="0" w:afterAutospacing="0" w:line="320" w:lineRule="exact"/>
              <w:ind w:left="0" w:right="0" w:firstLine="420" w:firstLineChars="200"/>
              <w:rPr>
                <w:rFonts w:hint="default" w:ascii="宋体"/>
                <w:color w:val="auto"/>
                <w:szCs w:val="21"/>
                <w:highlight w:val="none"/>
              </w:rPr>
            </w:pPr>
            <w:r>
              <w:rPr>
                <w:rFonts w:hint="eastAsia" w:ascii="宋体" w:hAnsi="宋体"/>
                <w:color w:val="auto"/>
                <w:szCs w:val="21"/>
                <w:highlight w:val="none"/>
              </w:rPr>
              <w:t>本协议正本一式叁份，三方各执壹份，遵照履行。</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（本页以下无正文）</w:t>
            </w:r>
          </w:p>
          <w:p>
            <w:pPr>
              <w:keepNext w:val="0"/>
              <w:keepLines w:val="0"/>
              <w:widowControl/>
              <w:suppressLineNumbers w:val="0"/>
              <w:spacing w:before="0" w:beforeAutospacing="0" w:after="0" w:afterAutospacing="0" w:line="320" w:lineRule="exact"/>
              <w:ind w:left="0" w:right="0"/>
              <w:jc w:val="left"/>
              <w:rPr>
                <w:rFonts w:hint="default" w:ascii="宋体"/>
                <w:color w:val="auto"/>
                <w:szCs w:val="21"/>
                <w:highlight w:val="none"/>
              </w:rPr>
            </w:pP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r>
              <w:rPr>
                <w:rFonts w:hint="eastAsia" w:ascii="宋体" w:hAnsi="宋体"/>
                <w:color w:val="auto"/>
                <w:szCs w:val="21"/>
                <w:highlight w:val="none"/>
              </w:rPr>
              <w:t>（本页无正文，为签署页）</w:t>
            </w:r>
          </w:p>
          <w:p>
            <w:pPr>
              <w:keepNext w:val="0"/>
              <w:keepLines w:val="0"/>
              <w:suppressLineNumbers w:val="0"/>
              <w:spacing w:before="0" w:beforeAutospacing="0" w:after="0" w:afterAutospacing="0" w:line="320" w:lineRule="exact"/>
              <w:ind w:left="0" w:right="0"/>
              <w:rPr>
                <w:rFonts w:hint="default" w:ascii="宋体"/>
                <w:color w:val="auto"/>
                <w:szCs w:val="21"/>
                <w:highlight w:val="none"/>
              </w:rPr>
            </w:pP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r>
              <w:rPr>
                <w:rFonts w:hint="eastAsia" w:ascii="宋体" w:hAnsi="宋体"/>
                <w:color w:val="auto"/>
                <w:szCs w:val="21"/>
                <w:highlight w:val="none"/>
              </w:rPr>
              <w:t>甲方：广州市重点公共建设项目管理中心</w:t>
            </w:r>
            <w:r>
              <w:rPr>
                <w:rFonts w:hint="default" w:ascii="宋体" w:hAnsi="宋体"/>
                <w:color w:val="auto"/>
                <w:szCs w:val="21"/>
                <w:highlight w:val="none"/>
              </w:rPr>
              <w:t xml:space="preserve">   </w:t>
            </w:r>
            <w:r>
              <w:rPr>
                <w:rFonts w:hint="eastAsia" w:ascii="宋体" w:hAnsi="宋体"/>
                <w:color w:val="auto"/>
                <w:szCs w:val="21"/>
                <w:highlight w:val="none"/>
              </w:rPr>
              <w:t>（公章）</w:t>
            </w: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r>
              <w:rPr>
                <w:rFonts w:hint="eastAsia" w:ascii="宋体" w:hAnsi="宋体"/>
                <w:color w:val="auto"/>
                <w:szCs w:val="21"/>
                <w:highlight w:val="none"/>
              </w:rPr>
              <w:t>授权代理人：</w:t>
            </w:r>
            <w:r>
              <w:rPr>
                <w:rFonts w:hint="default" w:ascii="宋体" w:hAnsi="宋体"/>
                <w:color w:val="auto"/>
                <w:szCs w:val="21"/>
                <w:highlight w:val="none"/>
              </w:rPr>
              <w:t xml:space="preserve">                 </w:t>
            </w:r>
            <w:r>
              <w:rPr>
                <w:rFonts w:hint="eastAsia" w:ascii="宋体" w:hAnsi="宋体"/>
                <w:color w:val="auto"/>
                <w:szCs w:val="21"/>
                <w:highlight w:val="none"/>
              </w:rPr>
              <w:t>（签字）</w:t>
            </w: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r>
              <w:rPr>
                <w:rFonts w:hint="eastAsia" w:ascii="宋体" w:hAnsi="宋体"/>
                <w:color w:val="auto"/>
                <w:szCs w:val="21"/>
                <w:highlight w:val="none"/>
              </w:rPr>
              <w:t>乙方：</w:t>
            </w:r>
            <w:r>
              <w:rPr>
                <w:rFonts w:hint="default" w:ascii="宋体" w:hAnsi="宋体"/>
                <w:color w:val="auto"/>
                <w:szCs w:val="21"/>
                <w:highlight w:val="none"/>
              </w:rPr>
              <w:t xml:space="preserve">                                     </w:t>
            </w:r>
            <w:r>
              <w:rPr>
                <w:rFonts w:hint="eastAsia" w:ascii="宋体" w:hAnsi="宋体"/>
                <w:color w:val="auto"/>
                <w:szCs w:val="21"/>
                <w:highlight w:val="none"/>
              </w:rPr>
              <w:t>（公章）</w:t>
            </w: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r>
              <w:rPr>
                <w:rFonts w:hint="eastAsia" w:ascii="宋体" w:hAnsi="宋体"/>
                <w:color w:val="auto"/>
                <w:szCs w:val="21"/>
                <w:highlight w:val="none"/>
              </w:rPr>
              <w:t>授权代理人：</w:t>
            </w:r>
            <w:r>
              <w:rPr>
                <w:rFonts w:hint="default" w:ascii="宋体" w:hAnsi="宋体"/>
                <w:color w:val="auto"/>
                <w:szCs w:val="21"/>
                <w:highlight w:val="none"/>
              </w:rPr>
              <w:t xml:space="preserve">                  </w:t>
            </w:r>
            <w:r>
              <w:rPr>
                <w:rFonts w:hint="eastAsia" w:ascii="宋体" w:hAnsi="宋体"/>
                <w:color w:val="auto"/>
                <w:szCs w:val="21"/>
                <w:highlight w:val="none"/>
              </w:rPr>
              <w:t>（签字）</w:t>
            </w: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r>
              <w:rPr>
                <w:rFonts w:hint="eastAsia" w:ascii="宋体" w:hAnsi="宋体"/>
                <w:color w:val="auto"/>
                <w:szCs w:val="21"/>
                <w:highlight w:val="none"/>
              </w:rPr>
              <w:t>丙方（监管银行）：</w:t>
            </w:r>
            <w:r>
              <w:rPr>
                <w:rFonts w:hint="default" w:ascii="宋体" w:hAnsi="宋体"/>
                <w:color w:val="auto"/>
                <w:szCs w:val="21"/>
                <w:highlight w:val="none"/>
              </w:rPr>
              <w:t xml:space="preserve">                          </w:t>
            </w:r>
            <w:r>
              <w:rPr>
                <w:rFonts w:hint="eastAsia" w:ascii="宋体" w:hAnsi="宋体"/>
                <w:color w:val="auto"/>
                <w:szCs w:val="21"/>
                <w:highlight w:val="none"/>
              </w:rPr>
              <w:t>（公章）</w:t>
            </w:r>
          </w:p>
          <w:p>
            <w:pPr>
              <w:keepNext w:val="0"/>
              <w:keepLines w:val="0"/>
              <w:suppressLineNumbers w:val="0"/>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tabs>
                <w:tab w:val="left" w:pos="28"/>
                <w:tab w:val="left" w:pos="322"/>
                <w:tab w:val="left" w:pos="504"/>
                <w:tab w:val="left" w:pos="672"/>
                <w:tab w:val="left" w:pos="1442"/>
                <w:tab w:val="left" w:pos="2352"/>
              </w:tabs>
              <w:spacing w:before="0" w:beforeAutospacing="0" w:after="0" w:afterAutospacing="0" w:line="320" w:lineRule="exact"/>
              <w:ind w:left="0" w:right="0"/>
              <w:rPr>
                <w:rFonts w:hint="eastAsia" w:ascii="宋体" w:hAnsi="宋体" w:eastAsiaTheme="minorEastAsia"/>
                <w:color w:val="auto"/>
                <w:szCs w:val="21"/>
                <w:highlight w:val="none"/>
                <w:lang w:eastAsia="zh-CN"/>
              </w:rPr>
            </w:pPr>
            <w:r>
              <w:rPr>
                <w:rFonts w:hint="eastAsia" w:ascii="宋体" w:hAnsi="宋体"/>
                <w:color w:val="auto"/>
                <w:szCs w:val="21"/>
                <w:highlight w:val="none"/>
              </w:rPr>
              <w:t>授权代理人：</w:t>
            </w:r>
            <w:r>
              <w:rPr>
                <w:rFonts w:hint="default" w:ascii="宋体" w:hAnsi="宋体"/>
                <w:color w:val="auto"/>
                <w:szCs w:val="21"/>
                <w:highlight w:val="none"/>
              </w:rPr>
              <w:t xml:space="preserve">                  </w:t>
            </w:r>
            <w:r>
              <w:rPr>
                <w:rFonts w:hint="eastAsia" w:ascii="宋体" w:hAnsi="宋体"/>
                <w:color w:val="auto"/>
                <w:szCs w:val="21"/>
                <w:highlight w:val="none"/>
              </w:rPr>
              <w:t>（签字）</w:t>
            </w:r>
          </w:p>
          <w:p>
            <w:pPr>
              <w:keepNext w:val="0"/>
              <w:keepLines w:val="0"/>
              <w:suppressLineNumbers w:val="0"/>
              <w:tabs>
                <w:tab w:val="left" w:pos="28"/>
                <w:tab w:val="left" w:pos="322"/>
                <w:tab w:val="left" w:pos="504"/>
                <w:tab w:val="left" w:pos="672"/>
                <w:tab w:val="left" w:pos="1442"/>
                <w:tab w:val="left" w:pos="2352"/>
              </w:tabs>
              <w:spacing w:before="0" w:beforeAutospacing="0" w:after="0" w:afterAutospacing="0" w:line="320" w:lineRule="exact"/>
              <w:ind w:left="0" w:right="0"/>
              <w:rPr>
                <w:rFonts w:hint="eastAsia" w:ascii="宋体" w:hAnsi="宋体" w:eastAsiaTheme="minorEastAsia"/>
                <w:color w:val="auto"/>
                <w:szCs w:val="21"/>
                <w:highlight w:val="none"/>
                <w:lang w:eastAsia="zh-CN"/>
              </w:rPr>
            </w:pPr>
          </w:p>
          <w:p>
            <w:pPr>
              <w:keepNext w:val="0"/>
              <w:keepLines w:val="0"/>
              <w:suppressLineNumbers w:val="0"/>
              <w:tabs>
                <w:tab w:val="left" w:pos="28"/>
                <w:tab w:val="left" w:pos="322"/>
                <w:tab w:val="left" w:pos="504"/>
                <w:tab w:val="left" w:pos="672"/>
                <w:tab w:val="left" w:pos="1442"/>
                <w:tab w:val="left" w:pos="2352"/>
              </w:tabs>
              <w:spacing w:before="0" w:beforeAutospacing="0" w:after="0" w:afterAutospacing="0" w:line="320" w:lineRule="exact"/>
              <w:ind w:left="0" w:right="0"/>
              <w:jc w:val="center"/>
              <w:rPr>
                <w:rFonts w:hint="default"/>
                <w:color w:val="auto"/>
                <w:szCs w:val="21"/>
                <w:highlight w:val="none"/>
              </w:rPr>
            </w:pPr>
            <w:r>
              <w:rPr>
                <w:rFonts w:hint="eastAsia" w:ascii="宋体" w:hAnsi="宋体"/>
                <w:color w:val="auto"/>
                <w:szCs w:val="21"/>
                <w:highlight w:val="none"/>
              </w:rPr>
              <w:t>签约时间和地点：</w:t>
            </w:r>
            <w:r>
              <w:rPr>
                <w:rFonts w:hint="default" w:ascii="宋体" w:hAnsi="宋体"/>
                <w:color w:val="auto"/>
                <w:szCs w:val="21"/>
                <w:highlight w:val="none"/>
              </w:rPr>
              <w:t xml:space="preserve">    </w:t>
            </w:r>
            <w:r>
              <w:rPr>
                <w:rFonts w:hint="eastAsia" w:ascii="宋体" w:hAnsi="宋体"/>
                <w:color w:val="auto"/>
                <w:szCs w:val="21"/>
                <w:highlight w:val="none"/>
              </w:rPr>
              <w:t>年</w:t>
            </w:r>
            <w:r>
              <w:rPr>
                <w:rFonts w:hint="default" w:ascii="宋体" w:hAnsi="宋体"/>
                <w:color w:val="auto"/>
                <w:szCs w:val="21"/>
                <w:highlight w:val="none"/>
              </w:rPr>
              <w:t xml:space="preserve">   </w:t>
            </w:r>
            <w:r>
              <w:rPr>
                <w:rFonts w:hint="eastAsia" w:ascii="宋体" w:hAnsi="宋体"/>
                <w:color w:val="auto"/>
                <w:szCs w:val="21"/>
                <w:highlight w:val="none"/>
              </w:rPr>
              <w:t>月</w:t>
            </w:r>
            <w:r>
              <w:rPr>
                <w:rFonts w:hint="default" w:ascii="宋体" w:hAnsi="宋体"/>
                <w:color w:val="auto"/>
                <w:szCs w:val="21"/>
                <w:highlight w:val="none"/>
              </w:rPr>
              <w:t xml:space="preserve">   </w:t>
            </w:r>
            <w:r>
              <w:rPr>
                <w:rFonts w:hint="eastAsia" w:ascii="宋体" w:hAnsi="宋体"/>
                <w:color w:val="auto"/>
                <w:szCs w:val="21"/>
                <w:highlight w:val="none"/>
              </w:rPr>
              <w:t>日于广东省广州市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olor w:val="auto"/>
                <w:kern w:val="0"/>
                <w:szCs w:val="21"/>
                <w:highlight w:val="none"/>
              </w:rPr>
            </w:pPr>
            <w:r>
              <w:rPr>
                <w:rFonts w:hint="eastAsia" w:ascii="宋体" w:hAnsi="宋体" w:cs="宋体"/>
                <w:color w:val="auto"/>
                <w:kern w:val="0"/>
                <w:szCs w:val="21"/>
                <w:highlight w:val="none"/>
              </w:rPr>
              <w:t>6</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ascii="宋体" w:hAnsi="宋体" w:cs="宋体"/>
                <w:color w:val="auto"/>
                <w:szCs w:val="21"/>
                <w:highlight w:val="none"/>
              </w:rPr>
              <w:t>附件</w:t>
            </w:r>
            <w:r>
              <w:rPr>
                <w:rFonts w:hint="default" w:cs="Calibri"/>
                <w:color w:val="auto"/>
                <w:szCs w:val="21"/>
                <w:highlight w:val="none"/>
              </w:rPr>
              <w:t>18</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ascii="宋体" w:hAnsi="宋体" w:cs="宋体"/>
                <w:color w:val="auto"/>
                <w:szCs w:val="21"/>
                <w:highlight w:val="none"/>
              </w:rPr>
              <w:t>修改</w:t>
            </w:r>
          </w:p>
        </w:tc>
        <w:tc>
          <w:tcPr>
            <w:tcW w:w="3320" w:type="dxa"/>
            <w:tcBorders>
              <w:left w:val="nil"/>
            </w:tcBorders>
            <w:noWrap/>
            <w:vAlign w:val="top"/>
          </w:tcPr>
          <w:p>
            <w:pPr>
              <w:keepNext w:val="0"/>
              <w:keepLines w:val="0"/>
              <w:suppressLineNumbers w:val="0"/>
              <w:autoSpaceDE w:val="0"/>
              <w:autoSpaceDN w:val="0"/>
              <w:adjustRightInd w:val="0"/>
              <w:snapToGrid w:val="0"/>
              <w:spacing w:before="0" w:beforeAutospacing="0" w:after="0" w:afterAutospacing="0" w:line="380" w:lineRule="exact"/>
              <w:ind w:left="0" w:right="0" w:firstLine="480"/>
              <w:rPr>
                <w:rFonts w:hint="default"/>
                <w:color w:val="auto"/>
                <w:szCs w:val="21"/>
                <w:highlight w:val="none"/>
              </w:rPr>
            </w:pPr>
            <w:r>
              <w:rPr>
                <w:rFonts w:hint="eastAsia" w:ascii="宋体" w:hAnsi="宋体" w:cs="宋体"/>
                <w:color w:val="auto"/>
                <w:szCs w:val="21"/>
                <w:highlight w:val="none"/>
              </w:rPr>
              <w:t>现根据《广州市城乡建设委员会关于规范建筑工程施工承包管理的通知》（穗建筑</w:t>
            </w:r>
            <w:r>
              <w:rPr>
                <w:rFonts w:hint="default" w:ascii="宋体" w:hAnsi="宋体" w:cs="宋体"/>
                <w:color w:val="auto"/>
                <w:szCs w:val="21"/>
                <w:highlight w:val="none"/>
              </w:rPr>
              <w:t>[2013]580</w:t>
            </w:r>
            <w:r>
              <w:rPr>
                <w:rFonts w:hint="eastAsia" w:ascii="宋体" w:hAnsi="宋体" w:cs="宋体"/>
                <w:color w:val="auto"/>
                <w:szCs w:val="21"/>
                <w:highlight w:val="none"/>
              </w:rPr>
              <w:t>号）等相关规定，甲、乙、丙三方经协商一致，就本项目</w:t>
            </w:r>
            <w:r>
              <w:rPr>
                <w:rFonts w:hint="default" w:cs="Calibri"/>
                <w:color w:val="auto"/>
                <w:szCs w:val="21"/>
                <w:highlight w:val="none"/>
              </w:rPr>
              <w:t>XX</w:t>
            </w:r>
            <w:r>
              <w:rPr>
                <w:rFonts w:hint="eastAsia" w:ascii="宋体" w:hAnsi="宋体" w:cs="宋体"/>
                <w:color w:val="auto"/>
                <w:szCs w:val="21"/>
                <w:highlight w:val="none"/>
              </w:rPr>
              <w:t>工程施工总承包管理事宜达成以下约定，以资共同遵守。</w:t>
            </w:r>
          </w:p>
        </w:tc>
        <w:tc>
          <w:tcPr>
            <w:tcW w:w="3544"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rPr>
                <w:rFonts w:hint="default"/>
                <w:color w:val="auto"/>
                <w:szCs w:val="21"/>
                <w:highlight w:val="none"/>
              </w:rPr>
            </w:pPr>
            <w:r>
              <w:rPr>
                <w:rFonts w:hint="eastAsia" w:ascii="宋体" w:hAnsi="宋体" w:cs="宋体"/>
                <w:color w:val="auto"/>
                <w:szCs w:val="21"/>
                <w:highlight w:val="none"/>
              </w:rPr>
              <w:t>现根据</w:t>
            </w:r>
            <w:r>
              <w:rPr>
                <w:rFonts w:hint="eastAsia" w:ascii="宋体" w:hAnsi="宋体" w:cs="宋体"/>
                <w:color w:val="auto"/>
                <w:szCs w:val="21"/>
                <w:highlight w:val="none"/>
                <w:u w:val="single"/>
              </w:rPr>
              <w:t>《广州市住房和城乡建设局关于规范房屋建筑工程施工承发包管理的通知》（穗建规</w:t>
            </w:r>
            <w:r>
              <w:rPr>
                <w:rFonts w:hint="default" w:ascii="宋体" w:hAnsi="宋体" w:cs="宋体"/>
                <w:color w:val="auto"/>
                <w:szCs w:val="21"/>
                <w:highlight w:val="none"/>
                <w:u w:val="single"/>
              </w:rPr>
              <w:t>[2019]10</w:t>
            </w:r>
            <w:r>
              <w:rPr>
                <w:rFonts w:hint="eastAsia" w:ascii="宋体" w:hAnsi="宋体" w:cs="宋体"/>
                <w:color w:val="auto"/>
                <w:szCs w:val="21"/>
                <w:highlight w:val="none"/>
                <w:u w:val="single"/>
              </w:rPr>
              <w:t>号）</w:t>
            </w:r>
            <w:r>
              <w:rPr>
                <w:rFonts w:hint="eastAsia" w:ascii="宋体" w:hAnsi="宋体" w:cs="宋体"/>
                <w:color w:val="auto"/>
                <w:szCs w:val="21"/>
                <w:highlight w:val="none"/>
              </w:rPr>
              <w:t>等相关规定，甲、乙、丙三方经协商一致，就本项目</w:t>
            </w:r>
            <w:r>
              <w:rPr>
                <w:rFonts w:hint="default" w:cs="Calibri"/>
                <w:color w:val="auto"/>
                <w:szCs w:val="21"/>
                <w:highlight w:val="none"/>
              </w:rPr>
              <w:t>XX</w:t>
            </w:r>
            <w:r>
              <w:rPr>
                <w:rFonts w:hint="eastAsia" w:ascii="宋体" w:hAnsi="宋体" w:cs="宋体"/>
                <w:color w:val="auto"/>
                <w:szCs w:val="21"/>
                <w:highlight w:val="none"/>
              </w:rPr>
              <w:t>工程施工总承包管理事宜达成以下约定，以资共同遵守。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olor w:val="auto"/>
                <w:kern w:val="0"/>
                <w:szCs w:val="21"/>
                <w:highlight w:val="none"/>
              </w:rPr>
            </w:pPr>
            <w:r>
              <w:rPr>
                <w:rFonts w:hint="eastAsia" w:ascii="宋体" w:hAnsi="宋体" w:cs="宋体"/>
                <w:color w:val="auto"/>
                <w:kern w:val="0"/>
                <w:szCs w:val="21"/>
                <w:highlight w:val="none"/>
              </w:rPr>
              <w:t>7</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ascii="宋体" w:hAnsi="宋体" w:cs="宋体"/>
                <w:color w:val="auto"/>
                <w:szCs w:val="21"/>
                <w:highlight w:val="none"/>
              </w:rPr>
              <w:t>附件</w:t>
            </w:r>
            <w:r>
              <w:rPr>
                <w:rFonts w:hint="default" w:cs="Calibri"/>
                <w:color w:val="auto"/>
                <w:szCs w:val="21"/>
                <w:highlight w:val="none"/>
              </w:rPr>
              <w:t>18</w:t>
            </w:r>
            <w:r>
              <w:rPr>
                <w:rFonts w:hint="eastAsia" w:ascii="宋体" w:hAnsi="宋体" w:cs="宋体"/>
                <w:color w:val="auto"/>
                <w:szCs w:val="21"/>
                <w:highlight w:val="none"/>
              </w:rPr>
              <w:t>第二条</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ascii="宋体" w:hAnsi="宋体" w:cs="宋体"/>
                <w:color w:val="auto"/>
                <w:szCs w:val="21"/>
                <w:highlight w:val="none"/>
              </w:rPr>
              <w:t>修改</w:t>
            </w:r>
          </w:p>
        </w:tc>
        <w:tc>
          <w:tcPr>
            <w:tcW w:w="3320" w:type="dxa"/>
            <w:tcBorders>
              <w:left w:val="nil"/>
            </w:tcBorders>
            <w:noWrap/>
            <w:vAlign w:val="top"/>
          </w:tcPr>
          <w:p>
            <w:pPr>
              <w:keepNext w:val="0"/>
              <w:keepLines w:val="0"/>
              <w:suppressLineNumbers w:val="0"/>
              <w:autoSpaceDE w:val="0"/>
              <w:autoSpaceDN w:val="0"/>
              <w:adjustRightInd w:val="0"/>
              <w:snapToGrid w:val="0"/>
              <w:spacing w:before="0" w:beforeAutospacing="0" w:after="0" w:afterAutospacing="0" w:line="380" w:lineRule="exact"/>
              <w:ind w:left="0" w:right="0" w:firstLine="480"/>
              <w:rPr>
                <w:rFonts w:hint="default" w:ascii="宋体"/>
                <w:color w:val="auto"/>
                <w:szCs w:val="21"/>
                <w:highlight w:val="none"/>
              </w:rPr>
            </w:pPr>
            <w:r>
              <w:rPr>
                <w:rFonts w:hint="eastAsia" w:ascii="宋体" w:hAnsi="宋体" w:cs="宋体"/>
                <w:b/>
                <w:color w:val="auto"/>
                <w:szCs w:val="21"/>
                <w:highlight w:val="none"/>
              </w:rPr>
              <w:t>第二条</w:t>
            </w:r>
            <w:r>
              <w:rPr>
                <w:rFonts w:hint="default" w:ascii="宋体" w:hAnsi="宋体" w:cs="宋体"/>
                <w:color w:val="auto"/>
                <w:szCs w:val="21"/>
                <w:highlight w:val="none"/>
              </w:rPr>
              <w:t xml:space="preserve">  </w:t>
            </w:r>
            <w:r>
              <w:rPr>
                <w:rFonts w:hint="eastAsia" w:ascii="宋体" w:hAnsi="宋体" w:cs="宋体"/>
                <w:color w:val="auto"/>
                <w:szCs w:val="21"/>
                <w:highlight w:val="none"/>
              </w:rPr>
              <w:t>三方一致同意，乙方保证按照《</w:t>
            </w:r>
            <w:r>
              <w:rPr>
                <w:rFonts w:hint="default" w:ascii="宋体" w:hAnsi="宋体" w:cs="宋体"/>
                <w:color w:val="auto"/>
                <w:szCs w:val="21"/>
                <w:highlight w:val="none"/>
              </w:rPr>
              <w:t>XX</w:t>
            </w:r>
            <w:r>
              <w:rPr>
                <w:rFonts w:hint="eastAsia" w:ascii="宋体" w:hAnsi="宋体" w:cs="宋体"/>
                <w:color w:val="auto"/>
                <w:szCs w:val="21"/>
                <w:highlight w:val="none"/>
              </w:rPr>
              <w:t>承包合同》进行施工，按该合同约定承担相应责任，并向甲方承担</w:t>
            </w:r>
            <w:r>
              <w:rPr>
                <w:rFonts w:hint="default" w:ascii="宋体" w:hAnsi="宋体" w:cs="宋体"/>
                <w:color w:val="auto"/>
                <w:szCs w:val="21"/>
                <w:highlight w:val="none"/>
              </w:rPr>
              <w:t>XX</w:t>
            </w:r>
            <w:r>
              <w:rPr>
                <w:rFonts w:hint="eastAsia" w:ascii="宋体" w:hAnsi="宋体" w:cs="宋体"/>
                <w:color w:val="auto"/>
                <w:szCs w:val="21"/>
                <w:highlight w:val="none"/>
              </w:rPr>
              <w:t>工程的质量、安全、工期、文明施工等责任，甲方对此向丙方承担责任。</w:t>
            </w:r>
          </w:p>
        </w:tc>
        <w:tc>
          <w:tcPr>
            <w:tcW w:w="3544"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rPr>
                <w:rFonts w:hint="default"/>
                <w:color w:val="auto"/>
                <w:szCs w:val="21"/>
                <w:highlight w:val="none"/>
              </w:rPr>
            </w:pPr>
            <w:r>
              <w:rPr>
                <w:rFonts w:hint="eastAsia" w:ascii="宋体" w:hAnsi="宋体" w:cs="宋体"/>
                <w:b/>
                <w:color w:val="auto"/>
                <w:szCs w:val="21"/>
                <w:highlight w:val="none"/>
              </w:rPr>
              <w:t>第二条</w:t>
            </w:r>
            <w:r>
              <w:rPr>
                <w:rFonts w:hint="default" w:ascii="宋体" w:hAnsi="宋体" w:cs="宋体"/>
                <w:color w:val="auto"/>
                <w:szCs w:val="21"/>
                <w:highlight w:val="none"/>
              </w:rPr>
              <w:t xml:space="preserve">  </w:t>
            </w:r>
            <w:r>
              <w:rPr>
                <w:rFonts w:hint="eastAsia" w:ascii="宋体" w:hAnsi="宋体" w:cs="宋体"/>
                <w:color w:val="auto"/>
                <w:szCs w:val="21"/>
                <w:highlight w:val="none"/>
              </w:rPr>
              <w:t>三方一致同意，乙方保证按照《</w:t>
            </w:r>
            <w:r>
              <w:rPr>
                <w:rFonts w:hint="default" w:ascii="宋体" w:hAnsi="宋体" w:cs="宋体"/>
                <w:color w:val="auto"/>
                <w:szCs w:val="21"/>
                <w:highlight w:val="none"/>
              </w:rPr>
              <w:t>XX</w:t>
            </w:r>
            <w:r>
              <w:rPr>
                <w:rFonts w:hint="eastAsia" w:ascii="宋体" w:hAnsi="宋体" w:cs="宋体"/>
                <w:color w:val="auto"/>
                <w:szCs w:val="21"/>
                <w:highlight w:val="none"/>
              </w:rPr>
              <w:t>承包合同》进行施工，按该合同约定承担相应责任，并向甲方承担</w:t>
            </w:r>
            <w:r>
              <w:rPr>
                <w:rFonts w:hint="default" w:ascii="宋体" w:hAnsi="宋体" w:cs="宋体"/>
                <w:color w:val="auto"/>
                <w:szCs w:val="21"/>
                <w:highlight w:val="none"/>
              </w:rPr>
              <w:t>XX</w:t>
            </w:r>
            <w:r>
              <w:rPr>
                <w:rFonts w:hint="eastAsia" w:ascii="宋体" w:hAnsi="宋体" w:cs="宋体"/>
                <w:color w:val="auto"/>
                <w:szCs w:val="21"/>
                <w:highlight w:val="none"/>
              </w:rPr>
              <w:t>工程的质量、安全、工期、文明施工</w:t>
            </w:r>
            <w:r>
              <w:rPr>
                <w:rFonts w:hint="eastAsia" w:ascii="宋体" w:hAnsi="宋体" w:cs="宋体"/>
                <w:color w:val="auto"/>
                <w:szCs w:val="21"/>
                <w:highlight w:val="none"/>
                <w:u w:val="single"/>
              </w:rPr>
              <w:t>、实名管理</w:t>
            </w:r>
            <w:r>
              <w:rPr>
                <w:rFonts w:hint="eastAsia" w:ascii="宋体" w:hAnsi="宋体" w:cs="宋体"/>
                <w:color w:val="auto"/>
                <w:szCs w:val="21"/>
                <w:highlight w:val="none"/>
              </w:rPr>
              <w:t>等责任，甲方对此向丙方承担责任。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cs="宋体"/>
                <w:color w:val="auto"/>
                <w:kern w:val="0"/>
                <w:szCs w:val="21"/>
                <w:highlight w:val="none"/>
              </w:rPr>
            </w:pPr>
            <w:r>
              <w:rPr>
                <w:rFonts w:hint="eastAsia" w:ascii="宋体" w:hAnsi="宋体" w:cs="宋体"/>
                <w:color w:val="auto"/>
                <w:kern w:val="0"/>
                <w:szCs w:val="21"/>
                <w:highlight w:val="none"/>
              </w:rPr>
              <w:t>8</w:t>
            </w:r>
          </w:p>
        </w:tc>
        <w:tc>
          <w:tcPr>
            <w:tcW w:w="804"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s="宋体"/>
                <w:color w:val="auto"/>
                <w:szCs w:val="21"/>
                <w:highlight w:val="none"/>
              </w:rPr>
            </w:pPr>
            <w:r>
              <w:rPr>
                <w:rFonts w:hint="eastAsia" w:ascii="宋体" w:hAnsi="宋体" w:cs="宋体"/>
                <w:color w:val="auto"/>
                <w:szCs w:val="21"/>
                <w:highlight w:val="none"/>
              </w:rPr>
              <w:t>附件</w:t>
            </w:r>
            <w:r>
              <w:rPr>
                <w:rFonts w:hint="default" w:ascii="宋体" w:hAnsi="宋体" w:cs="宋体"/>
                <w:color w:val="auto"/>
                <w:szCs w:val="21"/>
                <w:highlight w:val="none"/>
              </w:rPr>
              <w:t>19</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cs="宋体"/>
                <w:color w:val="auto"/>
                <w:szCs w:val="21"/>
                <w:highlight w:val="none"/>
              </w:rPr>
            </w:pPr>
            <w:r>
              <w:rPr>
                <w:rFonts w:hint="eastAsia" w:ascii="宋体" w:hAnsi="宋体" w:cs="宋体"/>
                <w:color w:val="auto"/>
                <w:szCs w:val="21"/>
                <w:highlight w:val="none"/>
              </w:rPr>
              <w:t>新增</w:t>
            </w:r>
          </w:p>
        </w:tc>
        <w:tc>
          <w:tcPr>
            <w:tcW w:w="3320" w:type="dxa"/>
            <w:tcBorders>
              <w:left w:val="nil"/>
            </w:tcBorders>
            <w:noWrap/>
            <w:vAlign w:val="top"/>
          </w:tcPr>
          <w:p>
            <w:pPr>
              <w:keepNext w:val="0"/>
              <w:keepLines w:val="0"/>
              <w:suppressLineNumbers w:val="0"/>
              <w:autoSpaceDE w:val="0"/>
              <w:autoSpaceDN w:val="0"/>
              <w:adjustRightInd w:val="0"/>
              <w:snapToGrid w:val="0"/>
              <w:spacing w:before="0" w:beforeAutospacing="0" w:after="0" w:afterAutospacing="0" w:line="380" w:lineRule="exact"/>
              <w:ind w:left="0" w:right="0" w:firstLine="480"/>
              <w:rPr>
                <w:rFonts w:hint="default" w:ascii="宋体" w:cs="宋体"/>
                <w:b/>
                <w:color w:val="auto"/>
                <w:szCs w:val="21"/>
                <w:highlight w:val="none"/>
              </w:rPr>
            </w:pPr>
          </w:p>
        </w:tc>
        <w:tc>
          <w:tcPr>
            <w:tcW w:w="3544" w:type="dxa"/>
            <w:tcBorders>
              <w:left w:val="nil"/>
            </w:tcBorders>
            <w:noWrap/>
            <w:vAlign w:val="top"/>
          </w:tcPr>
          <w:p>
            <w:pPr>
              <w:keepNext w:val="0"/>
              <w:keepLines w:val="0"/>
              <w:suppressLineNumbers w:val="0"/>
              <w:adjustRightInd w:val="0"/>
              <w:snapToGrid w:val="0"/>
              <w:spacing w:before="0" w:beforeAutospacing="0" w:after="0" w:afterAutospacing="0"/>
              <w:ind w:left="0" w:right="0"/>
              <w:jc w:val="center"/>
              <w:rPr>
                <w:rFonts w:hint="default" w:ascii="宋体" w:cs="宋体"/>
                <w:color w:val="auto"/>
                <w:szCs w:val="21"/>
                <w:highlight w:val="none"/>
              </w:rPr>
            </w:pPr>
            <w:r>
              <w:rPr>
                <w:rFonts w:hint="eastAsia" w:ascii="宋体" w:hAnsi="宋体" w:cs="宋体"/>
                <w:color w:val="auto"/>
                <w:szCs w:val="21"/>
                <w:highlight w:val="none"/>
              </w:rPr>
              <w:t>《工程工人工资委托代发协议书（格式）》</w:t>
            </w:r>
            <w:r>
              <w:rPr>
                <w:rFonts w:hint="default" w:ascii="宋体" w:hAnsi="宋体" w:cs="宋体"/>
                <w:color w:val="auto"/>
                <w:szCs w:val="21"/>
                <w:highlight w:val="none"/>
              </w:rPr>
              <w:t>见后附文4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lang w:bidi="ar"/>
              </w:rPr>
              <w:t>9</w:t>
            </w:r>
          </w:p>
        </w:tc>
        <w:tc>
          <w:tcPr>
            <w:tcW w:w="804" w:type="dxa"/>
            <w:tcBorders>
              <w:left w:val="nil"/>
            </w:tcBorders>
            <w:noWrap/>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附件20</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新增</w:t>
            </w:r>
          </w:p>
        </w:tc>
        <w:tc>
          <w:tcPr>
            <w:tcW w:w="3320" w:type="dxa"/>
            <w:tcBorders>
              <w:left w:val="nil"/>
            </w:tcBorders>
            <w:noWrap/>
            <w:vAlign w:val="top"/>
          </w:tcPr>
          <w:p>
            <w:pPr>
              <w:keepNext w:val="0"/>
              <w:keepLines w:val="0"/>
              <w:suppressLineNumbers w:val="0"/>
              <w:autoSpaceDE w:val="0"/>
              <w:autoSpaceDN w:val="0"/>
              <w:adjustRightInd w:val="0"/>
              <w:snapToGrid w:val="0"/>
              <w:spacing w:before="0" w:beforeAutospacing="0" w:after="0" w:afterAutospacing="0" w:line="380" w:lineRule="exact"/>
              <w:ind w:left="0" w:right="0" w:firstLine="480"/>
              <w:rPr>
                <w:rFonts w:hint="default" w:ascii="宋体" w:cs="宋体"/>
                <w:b/>
                <w:color w:val="auto"/>
                <w:szCs w:val="21"/>
                <w:highlight w:val="none"/>
              </w:rPr>
            </w:pPr>
          </w:p>
        </w:tc>
        <w:tc>
          <w:tcPr>
            <w:tcW w:w="3544" w:type="dxa"/>
            <w:tcBorders>
              <w:left w:val="nil"/>
            </w:tcBorders>
            <w:noWrap/>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《建设资金支付协议（格式）》见后附文5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5" w:type="dxa"/>
            <w:noWrap/>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0"/>
                <w:szCs w:val="21"/>
                <w:highlight w:val="none"/>
              </w:rPr>
            </w:pPr>
            <w:r>
              <w:rPr>
                <w:rFonts w:hint="eastAsia" w:ascii="宋体" w:hAnsi="宋体" w:cs="宋体"/>
                <w:color w:val="auto"/>
                <w:kern w:val="0"/>
                <w:szCs w:val="21"/>
                <w:highlight w:val="none"/>
                <w:lang w:bidi="ar"/>
              </w:rPr>
              <w:t>10</w:t>
            </w:r>
          </w:p>
        </w:tc>
        <w:tc>
          <w:tcPr>
            <w:tcW w:w="804" w:type="dxa"/>
            <w:tcBorders>
              <w:left w:val="nil"/>
            </w:tcBorders>
            <w:noWrap/>
            <w:vAlign w:val="center"/>
          </w:tcPr>
          <w:p>
            <w:pPr>
              <w:keepNext w:val="0"/>
              <w:keepLines w:val="0"/>
              <w:suppressLineNumbers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附件21</w:t>
            </w:r>
          </w:p>
        </w:tc>
        <w:tc>
          <w:tcPr>
            <w:tcW w:w="666" w:type="dxa"/>
            <w:tcBorders>
              <w:left w:val="nil"/>
            </w:tcBorders>
            <w:noWrap/>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lang w:bidi="ar"/>
              </w:rPr>
              <w:t>新增</w:t>
            </w:r>
          </w:p>
        </w:tc>
        <w:tc>
          <w:tcPr>
            <w:tcW w:w="3320" w:type="dxa"/>
            <w:tcBorders>
              <w:left w:val="nil"/>
            </w:tcBorders>
            <w:noWrap/>
            <w:vAlign w:val="top"/>
          </w:tcPr>
          <w:p>
            <w:pPr>
              <w:keepNext w:val="0"/>
              <w:keepLines w:val="0"/>
              <w:suppressLineNumbers w:val="0"/>
              <w:autoSpaceDE w:val="0"/>
              <w:autoSpaceDN w:val="0"/>
              <w:adjustRightInd w:val="0"/>
              <w:snapToGrid w:val="0"/>
              <w:spacing w:before="0" w:beforeAutospacing="0" w:after="0" w:afterAutospacing="0" w:line="380" w:lineRule="exact"/>
              <w:ind w:left="0" w:right="0" w:firstLine="480"/>
              <w:rPr>
                <w:rFonts w:hint="default" w:ascii="宋体" w:cs="宋体"/>
                <w:b/>
                <w:color w:val="auto"/>
                <w:szCs w:val="21"/>
                <w:highlight w:val="none"/>
              </w:rPr>
            </w:pPr>
          </w:p>
        </w:tc>
        <w:tc>
          <w:tcPr>
            <w:tcW w:w="3544" w:type="dxa"/>
            <w:tcBorders>
              <w:left w:val="nil"/>
            </w:tcBorders>
            <w:noWrap/>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《质保期银行履约保函（格式）》见后附文6</w:t>
            </w:r>
          </w:p>
        </w:tc>
      </w:tr>
    </w:tbl>
    <w:p>
      <w:pPr>
        <w:spacing w:line="360" w:lineRule="auto"/>
        <w:rPr>
          <w:rFonts w:ascii="宋体"/>
          <w:color w:val="auto"/>
          <w:sz w:val="24"/>
          <w:szCs w:val="24"/>
          <w:highlight w:val="none"/>
        </w:rPr>
      </w:pPr>
      <w:r>
        <w:rPr>
          <w:rFonts w:ascii="宋体"/>
          <w:color w:val="auto"/>
          <w:sz w:val="24"/>
          <w:szCs w:val="24"/>
          <w:highlight w:val="none"/>
        </w:rPr>
        <w:br w:type="page"/>
      </w:r>
      <w:r>
        <w:rPr>
          <w:rFonts w:hint="eastAsia" w:ascii="宋体" w:hAnsi="宋体" w:cs="宋体"/>
          <w:b/>
          <w:color w:val="auto"/>
          <w:sz w:val="24"/>
          <w:szCs w:val="24"/>
          <w:highlight w:val="none"/>
        </w:rPr>
        <w:t>附文：</w:t>
      </w:r>
      <w:r>
        <w:rPr>
          <w:rFonts w:hint="eastAsia" w:ascii="宋体" w:hAnsi="宋体" w:cs="宋体"/>
          <w:color w:val="auto"/>
          <w:sz w:val="24"/>
          <w:szCs w:val="24"/>
          <w:highlight w:val="none"/>
        </w:rPr>
        <w:t>合同专用条款</w:t>
      </w:r>
      <w:r>
        <w:rPr>
          <w:rFonts w:ascii="宋体" w:hAnsi="宋体" w:cs="宋体"/>
          <w:color w:val="auto"/>
          <w:sz w:val="24"/>
          <w:szCs w:val="24"/>
          <w:highlight w:val="none"/>
        </w:rPr>
        <w:t>33.2</w:t>
      </w:r>
      <w:r>
        <w:rPr>
          <w:rFonts w:hint="eastAsia" w:ascii="宋体" w:hAnsi="宋体" w:cs="宋体"/>
          <w:color w:val="auto"/>
          <w:sz w:val="24"/>
          <w:szCs w:val="24"/>
          <w:highlight w:val="none"/>
        </w:rPr>
        <w:t>现文</w:t>
      </w:r>
    </w:p>
    <w:p>
      <w:pPr>
        <w:adjustRightInd w:val="0"/>
        <w:snapToGrid w:val="0"/>
        <w:spacing w:line="360" w:lineRule="auto"/>
        <w:ind w:right="11" w:firstLine="460" w:firstLineChars="192"/>
        <w:outlineLvl w:val="3"/>
        <w:rPr>
          <w:rFonts w:ascii="宋体"/>
          <w:color w:val="auto"/>
          <w:sz w:val="24"/>
          <w:szCs w:val="24"/>
          <w:highlight w:val="none"/>
        </w:rPr>
      </w:pPr>
      <w:r>
        <w:rPr>
          <w:rFonts w:ascii="宋体" w:hAnsi="宋体" w:cs="宋体"/>
          <w:color w:val="auto"/>
          <w:kern w:val="0"/>
          <w:sz w:val="24"/>
          <w:szCs w:val="24"/>
          <w:highlight w:val="none"/>
        </w:rPr>
        <w:t>33.2</w:t>
      </w:r>
      <w:r>
        <w:rPr>
          <w:rFonts w:hint="eastAsia" w:ascii="宋体" w:hAnsi="宋体" w:cs="宋体"/>
          <w:color w:val="auto"/>
          <w:sz w:val="24"/>
          <w:szCs w:val="24"/>
          <w:highlight w:val="none"/>
        </w:rPr>
        <w:t>对于合同承包范围及内容发生变化的设计变更、工程签证、新增工程等，包括合同专用条款第</w:t>
      </w:r>
      <w:r>
        <w:rPr>
          <w:rFonts w:ascii="宋体" w:hAnsi="宋体" w:cs="宋体"/>
          <w:color w:val="auto"/>
          <w:sz w:val="24"/>
          <w:szCs w:val="24"/>
          <w:highlight w:val="none"/>
        </w:rPr>
        <w:t>31</w:t>
      </w:r>
      <w:r>
        <w:rPr>
          <w:rFonts w:hint="eastAsia" w:ascii="宋体" w:hAnsi="宋体" w:cs="宋体"/>
          <w:color w:val="auto"/>
          <w:sz w:val="24"/>
          <w:szCs w:val="24"/>
          <w:highlight w:val="none"/>
        </w:rPr>
        <w:t>条所定义的工程设计变更和第</w:t>
      </w:r>
      <w:r>
        <w:rPr>
          <w:rFonts w:ascii="宋体" w:hAnsi="宋体" w:cs="宋体"/>
          <w:color w:val="auto"/>
          <w:sz w:val="24"/>
          <w:szCs w:val="24"/>
          <w:highlight w:val="none"/>
        </w:rPr>
        <w:t>32</w:t>
      </w:r>
      <w:r>
        <w:rPr>
          <w:rFonts w:hint="eastAsia" w:ascii="宋体" w:hAnsi="宋体" w:cs="宋体"/>
          <w:color w:val="auto"/>
          <w:sz w:val="24"/>
          <w:szCs w:val="24"/>
          <w:highlight w:val="none"/>
        </w:rPr>
        <w:t>条所定义的其他变更，由于设计需要或项目建设实际需要，这些变化会导致合同承包范围内的工程量发生变化、或工程量清单内项目的局部内容发生变化、或新增了工程量清单内没有的项目、或招标工程量偏差。出现上述变化需计算工程价款时，承包人按如下方法提出变更价格，报监理单位和发包人批准：</w:t>
      </w:r>
    </w:p>
    <w:p>
      <w:pPr>
        <w:adjustRightInd w:val="0"/>
        <w:snapToGrid w:val="0"/>
        <w:spacing w:line="360" w:lineRule="auto"/>
        <w:ind w:right="11" w:firstLine="460" w:firstLineChars="192"/>
        <w:outlineLvl w:val="4"/>
        <w:rPr>
          <w:rFonts w:ascii="宋体"/>
          <w:color w:val="auto"/>
          <w:sz w:val="24"/>
          <w:szCs w:val="24"/>
          <w:highlight w:val="none"/>
        </w:rPr>
      </w:pPr>
      <w:r>
        <w:rPr>
          <w:rFonts w:ascii="宋体" w:hAnsi="宋体" w:cs="宋体"/>
          <w:color w:val="auto"/>
          <w:sz w:val="24"/>
          <w:szCs w:val="24"/>
          <w:highlight w:val="none"/>
        </w:rPr>
        <w:t>33.2.1</w:t>
      </w:r>
      <w:r>
        <w:rPr>
          <w:rFonts w:hint="eastAsia" w:ascii="宋体" w:hAnsi="宋体" w:cs="宋体"/>
          <w:color w:val="auto"/>
          <w:sz w:val="24"/>
          <w:szCs w:val="24"/>
          <w:highlight w:val="none"/>
        </w:rPr>
        <w:t>工程量确定方式（按以下先后顺序执行）</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）按本工程招标文件中的“工程量清单计价说明和补充规定”的相关规定执行；</w:t>
      </w:r>
    </w:p>
    <w:p>
      <w:pPr>
        <w:adjustRightInd w:val="0"/>
        <w:snapToGrid w:val="0"/>
        <w:spacing w:line="360" w:lineRule="auto"/>
        <w:ind w:right="11" w:firstLine="460" w:firstLineChars="192"/>
        <w:outlineLvl w:val="4"/>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）按《建设工程工程量清单计价规范（</w:t>
      </w:r>
      <w:r>
        <w:rPr>
          <w:rFonts w:ascii="宋体" w:hAnsi="宋体" w:cs="宋体"/>
          <w:color w:val="auto"/>
          <w:sz w:val="24"/>
          <w:szCs w:val="24"/>
          <w:highlight w:val="none"/>
        </w:rPr>
        <w:t>GB50500-2013</w:t>
      </w:r>
      <w:r>
        <w:rPr>
          <w:rFonts w:hint="eastAsia" w:ascii="宋体" w:hAnsi="宋体" w:cs="宋体"/>
          <w:color w:val="auto"/>
          <w:sz w:val="24"/>
          <w:szCs w:val="24"/>
          <w:highlight w:val="none"/>
        </w:rPr>
        <w:t>）》的相关规定执行；</w:t>
      </w:r>
    </w:p>
    <w:p>
      <w:pPr>
        <w:adjustRightInd w:val="0"/>
        <w:snapToGrid w:val="0"/>
        <w:spacing w:line="360" w:lineRule="auto"/>
        <w:ind w:right="11" w:firstLine="460" w:firstLineChars="192"/>
        <w:outlineLvl w:val="4"/>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）按《广东省房屋建筑与装饰工程综合定额（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）》、《广东省市政工程综合定额（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）》、《广东省通用安装工程综合定额（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）》、《广东省园林绿化工程综合定额（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r>
        <w:rPr>
          <w:rFonts w:ascii="宋体" w:hAnsi="宋体" w:cs="宋体"/>
          <w:color w:val="auto"/>
          <w:sz w:val="24"/>
          <w:szCs w:val="24"/>
          <w:highlight w:val="none"/>
        </w:rPr>
        <w:t>2012</w:t>
      </w:r>
      <w:r>
        <w:rPr>
          <w:rFonts w:hint="eastAsia" w:ascii="宋体" w:hAnsi="宋体" w:cs="宋体"/>
          <w:color w:val="auto"/>
          <w:sz w:val="24"/>
          <w:szCs w:val="24"/>
          <w:highlight w:val="none"/>
        </w:rPr>
        <w:t>年《广东省修缮工程综合定额》的相关规定执行；</w:t>
      </w:r>
    </w:p>
    <w:p>
      <w:pPr>
        <w:adjustRightInd w:val="0"/>
        <w:snapToGrid w:val="0"/>
        <w:spacing w:line="360" w:lineRule="auto"/>
        <w:ind w:right="11" w:firstLine="460" w:firstLineChars="192"/>
        <w:rPr>
          <w:rFonts w:ascii="宋体"/>
          <w:strike/>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）按发包人与承包人协商确定的计算办法执行。</w:t>
      </w:r>
    </w:p>
    <w:p>
      <w:pPr>
        <w:pStyle w:val="15"/>
        <w:adjustRightInd w:val="0"/>
        <w:snapToGrid w:val="0"/>
        <w:spacing w:line="360" w:lineRule="auto"/>
        <w:ind w:left="-8" w:leftChars="-4" w:firstLine="477" w:firstLineChars="199"/>
        <w:outlineLvl w:val="4"/>
        <w:rPr>
          <w:color w:val="auto"/>
          <w:kern w:val="2"/>
          <w:highlight w:val="none"/>
        </w:rPr>
      </w:pPr>
      <w:r>
        <w:rPr>
          <w:rFonts w:cs="宋体"/>
          <w:color w:val="auto"/>
          <w:kern w:val="2"/>
          <w:highlight w:val="none"/>
        </w:rPr>
        <w:t>33.2.2</w:t>
      </w:r>
      <w:r>
        <w:rPr>
          <w:rFonts w:hint="eastAsia" w:cs="宋体"/>
          <w:color w:val="auto"/>
          <w:kern w:val="2"/>
          <w:highlight w:val="none"/>
        </w:rPr>
        <w:t>合同换算综合单价及合同外新增项目综合单价的主材价格确定方式</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）除机电安装、绿化工程以外的其他工程：</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除机电安装、绿化工程以外的其他工程的合同换算综合单价及合同外新增项目综合单价的主材价格确定方式按照如下约定执行：</w:t>
      </w:r>
    </w:p>
    <w:p>
      <w:pPr>
        <w:adjustRightInd w:val="0"/>
        <w:snapToGrid w:val="0"/>
        <w:spacing w:line="360" w:lineRule="auto"/>
        <w:ind w:right="11" w:firstLine="460" w:firstLineChars="192"/>
        <w:outlineLvl w:val="5"/>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工程量报价清单中已有适用且合理的材料单价，则按已有的材料单价执行；若工程量报价清单中已有的材料单价高出招标当期广州市建设工程造价管理站发布的相应月份建设工程价格信息及有关计价办法所附《广州地区建设工程常用材料税前综合价格》（以下简称“《综合价格》”）中相应材料综合价格的</w:t>
      </w:r>
      <w:r>
        <w:rPr>
          <w:rFonts w:ascii="宋体" w:hAnsi="宋体" w:cs="宋体"/>
          <w:color w:val="auto"/>
          <w:sz w:val="24"/>
          <w:szCs w:val="24"/>
          <w:highlight w:val="none"/>
        </w:rPr>
        <w:t>30%</w:t>
      </w:r>
      <w:r>
        <w:rPr>
          <w:rFonts w:hint="eastAsia" w:ascii="宋体" w:hAnsi="宋体" w:cs="宋体"/>
          <w:color w:val="auto"/>
          <w:sz w:val="24"/>
          <w:szCs w:val="24"/>
          <w:highlight w:val="none"/>
        </w:rPr>
        <w:t>时，则按《综合价格》中相应材料综合价格执行；若工程量报价清单中已有的材料单价在招标当期《综合价格》中没有但又严重偏离市场价格时，则由发包人与承包人结合招标当期广州市工程造价行业协会发布的《广州地区建设工程材料（设备）厂商价格信息》的税前材料价格（以下简称“《厂商价格信息》”）及合理的市场价格协商确定；若工程量报价清单中已有的材料单价在招标当期《综合价格》和《厂商价格信息》中均没有但又严重偏离市场价格时，则按合理的市场价格执行。工程量报价清单中已有的材料单价是否严重偏离市场价格由监理单位提供相应支持材料加以界定，合理的市场价格由发包人与承包人协商确定。</w:t>
      </w:r>
    </w:p>
    <w:p>
      <w:pPr>
        <w:adjustRightInd w:val="0"/>
        <w:snapToGrid w:val="0"/>
        <w:spacing w:line="360" w:lineRule="auto"/>
        <w:ind w:right="11" w:firstLine="460" w:firstLineChars="192"/>
        <w:outlineLvl w:val="5"/>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）工程量报价清单中没有适用的但属于招标当期《综合价格》范围的，则直接采用相应材料综合价格。</w:t>
      </w:r>
    </w:p>
    <w:p>
      <w:pPr>
        <w:adjustRightInd w:val="0"/>
        <w:snapToGrid w:val="0"/>
        <w:spacing w:line="360" w:lineRule="auto"/>
        <w:ind w:firstLine="460" w:firstLineChars="192"/>
        <w:outlineLvl w:val="5"/>
        <w:rPr>
          <w:rFonts w:hint="eastAsia"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lang w:bidi="ar"/>
        </w:rPr>
        <w:t>若工程量报价清单中没有适用的材料单价，且《综合价格》中也没有，但《厂商价格信息》中有类似（当双方对类似一词的理解不同时，由发包人按有关规定和本工程实际情况确定，下同）材料价格的，则结合工程量清单计价补充规定按工程量报价清单中的类似材料单价相对于招标当期《厂商价格信息》中相应材料价格的下浮率（此处下浮率=（1－工程量报价清单中的类似材料单价/招标当期《厂商价格信息》中相应材料价格）×100％。当下浮率≤0，则按0计取，下同）计算，即新增材料价格=（1-下浮率）×招标当期《厂商价格信息》中相应材料（即新增主材）的价格。</w:t>
      </w:r>
    </w:p>
    <w:p>
      <w:pPr>
        <w:adjustRightInd w:val="0"/>
        <w:snapToGrid w:val="0"/>
        <w:spacing w:line="360" w:lineRule="auto"/>
        <w:ind w:firstLine="460" w:firstLineChars="192"/>
        <w:outlineLvl w:val="5"/>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①类似材料价格按以下顺序确定，且若《厂商价格信息》中的材料价有区间值的，取平均值计算：</w:t>
      </w:r>
    </w:p>
    <w:p>
      <w:pPr>
        <w:adjustRightInd w:val="0"/>
        <w:snapToGrid w:val="0"/>
        <w:spacing w:line="360" w:lineRule="auto"/>
        <w:ind w:firstLine="460" w:firstLineChars="192"/>
        <w:outlineLvl w:val="5"/>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a.有招标推荐品牌的，按对应推荐品牌表由下往上选5家以内（含5家）对应厂商价格的平均值计算类似材料价格；</w:t>
      </w:r>
    </w:p>
    <w:p>
      <w:pPr>
        <w:adjustRightInd w:val="0"/>
        <w:snapToGrid w:val="0"/>
        <w:spacing w:line="360" w:lineRule="auto"/>
        <w:ind w:firstLine="460" w:firstLineChars="192"/>
        <w:outlineLvl w:val="5"/>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b.没有招标推荐品牌，但看样定板有选定品牌且有对应厂商价格的，按照选定品牌对应的厂商价格计算类似材料价格；</w:t>
      </w:r>
    </w:p>
    <w:p>
      <w:pPr>
        <w:adjustRightInd w:val="0"/>
        <w:snapToGrid w:val="0"/>
        <w:spacing w:line="360" w:lineRule="auto"/>
        <w:ind w:firstLine="460" w:firstLineChars="192"/>
        <w:outlineLvl w:val="5"/>
        <w:rPr>
          <w:rFonts w:ascii="宋体"/>
          <w:color w:val="auto"/>
          <w:sz w:val="24"/>
          <w:szCs w:val="24"/>
          <w:highlight w:val="none"/>
        </w:rPr>
      </w:pPr>
      <w:r>
        <w:rPr>
          <w:rFonts w:hint="eastAsia" w:ascii="宋体" w:hAnsi="宋体" w:cs="宋体"/>
          <w:color w:val="auto"/>
          <w:sz w:val="24"/>
          <w:szCs w:val="24"/>
          <w:highlight w:val="none"/>
          <w:lang w:bidi="ar"/>
        </w:rPr>
        <w:t>②若招标当期《厂商价格信息》中相应材料（即新增主材）价有区间值的，取低值计算；选用品牌与使用品牌不一致时，按低值取定。</w:t>
      </w:r>
    </w:p>
    <w:p>
      <w:pPr>
        <w:adjustRightInd w:val="0"/>
        <w:snapToGrid w:val="0"/>
        <w:spacing w:line="360" w:lineRule="auto"/>
        <w:ind w:firstLine="460" w:firstLineChars="192"/>
        <w:outlineLvl w:val="5"/>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4）若工程量报价清单中没有适用的材料单价且无类似材料单价的，招标当期《综合价格》中也没有相应的材料综合价格，则按招标当期《厂商价格信息》中所有品牌中相应材料的最低价下浮5%以上并结合合理的市场价格取定。若《厂商价格信息》中的材料价有区间值的，取低值。</w:t>
      </w:r>
    </w:p>
    <w:p>
      <w:pPr>
        <w:adjustRightInd w:val="0"/>
        <w:snapToGrid w:val="0"/>
        <w:spacing w:line="360" w:lineRule="auto"/>
        <w:ind w:right="11" w:firstLine="460" w:firstLineChars="192"/>
        <w:outlineLvl w:val="5"/>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）招标当期《综合价格》和《厂商价格信息》中均没有相应的价格的，由发包人与承包人根据合理的市场价格水平协商确定。</w:t>
      </w:r>
    </w:p>
    <w:p>
      <w:pPr>
        <w:adjustRightInd w:val="0"/>
        <w:snapToGrid w:val="0"/>
        <w:spacing w:line="360" w:lineRule="auto"/>
        <w:ind w:right="11" w:firstLine="460" w:firstLineChars="192"/>
        <w:outlineLvl w:val="5"/>
        <w:rPr>
          <w:rFonts w:hint="eastAsia"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无论是工程量报价清单中已有适用的材料单价，或按招标当期《综合价格》或《厂商价格信息》确定的材料单价，或由发包人与承包人协商确定的材料单价，均须按由发包人对材料看样定板（特别是主材设备可能影响装饰、装修或景观效果的）后才能确定材料单价。如需定价的则看样定板、材料设备定价与相应的设计变更确立应同时进行。</w:t>
      </w:r>
    </w:p>
    <w:p>
      <w:pPr>
        <w:adjustRightInd w:val="0"/>
        <w:snapToGrid w:val="0"/>
        <w:spacing w:line="360" w:lineRule="auto"/>
        <w:ind w:right="11" w:firstLine="460" w:firstLineChars="192"/>
        <w:outlineLvl w:val="5"/>
        <w:rPr>
          <w:rFonts w:ascii="宋体" w:hAnsi="宋体" w:cs="宋体"/>
          <w:color w:val="auto"/>
          <w:sz w:val="24"/>
          <w:szCs w:val="24"/>
          <w:highlight w:val="none"/>
        </w:rPr>
      </w:pPr>
      <w:r>
        <w:rPr>
          <w:rFonts w:ascii="宋体" w:hAnsi="宋体" w:cs="宋体"/>
          <w:color w:val="auto"/>
          <w:sz w:val="24"/>
          <w:szCs w:val="24"/>
          <w:highlight w:val="none"/>
        </w:rPr>
        <w:t>7）《综合价格》按上、下半月或区间价发布的，取当期上、下半月或区间值的平均值计算。</w:t>
      </w:r>
    </w:p>
    <w:p>
      <w:pPr>
        <w:adjustRightInd w:val="0"/>
        <w:snapToGrid w:val="0"/>
        <w:spacing w:line="360" w:lineRule="auto"/>
        <w:ind w:right="11" w:firstLine="403" w:firstLineChars="192"/>
        <w:outlineLvl w:val="5"/>
        <w:rPr>
          <w:rFonts w:ascii="宋体"/>
          <w:color w:val="auto"/>
          <w:sz w:val="24"/>
          <w:szCs w:val="24"/>
          <w:highlight w:val="none"/>
        </w:rPr>
      </w:pPr>
      <w:r>
        <w:rPr>
          <w:rFonts w:hint="eastAsia" w:ascii="宋体" w:hAnsi="宋体" w:cs="宋体"/>
          <w:color w:val="auto"/>
          <w:kern w:val="0"/>
          <w:szCs w:val="21"/>
          <w:highlight w:val="none"/>
        </w:rPr>
        <w:t>×</w:t>
      </w:r>
      <w:r>
        <w:rPr>
          <w:rFonts w:hint="default" w:ascii="宋体" w:hAnsi="宋体" w:cs="宋体"/>
          <w:color w:val="auto"/>
          <w:kern w:val="0"/>
          <w:szCs w:val="21"/>
          <w:highlight w:val="none"/>
        </w:rPr>
        <w:t>8</w:t>
      </w:r>
      <w:r>
        <w:rPr>
          <w:rFonts w:hint="eastAsia" w:ascii="宋体" w:hAnsi="宋体" w:cs="宋体"/>
          <w:color w:val="auto"/>
          <w:sz w:val="24"/>
          <w:szCs w:val="24"/>
          <w:highlight w:val="none"/>
        </w:rPr>
        <w:t>）对于甲管乙供材料，发包人已在招标文件中设定了暂定价（详见暂定主材价表），承包人在报价时按暂定价计入报价中，待承包人与发包人共同招标或择优竞价确定价格并选定确认的材料后，含有该材料的工程量清单的综合单价调整公式如下：</w:t>
      </w:r>
      <w:r>
        <w:rPr>
          <w:rFonts w:ascii="宋体" w:hAnsi="宋体" w:cs="宋体"/>
          <w:color w:val="auto"/>
          <w:sz w:val="24"/>
          <w:szCs w:val="24"/>
          <w:highlight w:val="none"/>
        </w:rPr>
        <w:t xml:space="preserve"> </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调整的综合单价＝工程量清单中综合单价＋材料价差。</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材料价差＝发包人及监理单位共同确认的最终材料单价－招标文件中的暂定材料单价。</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）机电安装工程：</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机电安装工程的合同换算综合单价及合同外新增项目综合单价的主材价格确定方式按照如下约定执行：</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）工程量清单中已有适用且合理的主材单价的，则按已有的主材单价执行。</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）工程量报价清单中没有适用的材料单价，但招标当期《综合价格》中有的，则按招标当期《综合价格》中相应材料价格取定执行。</w:t>
      </w:r>
    </w:p>
    <w:p>
      <w:pPr>
        <w:adjustRightInd w:val="0"/>
        <w:snapToGrid w:val="0"/>
        <w:spacing w:line="360" w:lineRule="auto"/>
        <w:ind w:right="11" w:firstLine="460" w:firstLineChars="192"/>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ascii="宋体" w:hAnsi="宋体" w:cs="宋体"/>
          <w:color w:val="auto"/>
          <w:sz w:val="24"/>
          <w:szCs w:val="24"/>
          <w:highlight w:val="none"/>
        </w:rPr>
        <w:t>工程量清单中没有适用的主材单价、且招标当期《综合价格》没有相应材料价格的，则按下列约定执行：</w:t>
      </w:r>
    </w:p>
    <w:p>
      <w:pPr>
        <w:widowControl/>
        <w:adjustRightInd w:val="0"/>
        <w:snapToGrid w:val="0"/>
        <w:spacing w:line="360" w:lineRule="auto"/>
        <w:ind w:right="11" w:firstLine="460" w:firstLineChars="192"/>
        <w:jc w:val="left"/>
        <w:rPr>
          <w:rFonts w:ascii="宋体" w:hAnsi="宋体" w:cs="宋体"/>
          <w:color w:val="auto"/>
          <w:sz w:val="24"/>
          <w:szCs w:val="24"/>
          <w:highlight w:val="none"/>
        </w:rPr>
      </w:pPr>
      <w:r>
        <w:rPr>
          <w:rFonts w:ascii="宋体" w:hAnsi="宋体" w:cs="宋体"/>
          <w:color w:val="auto"/>
          <w:sz w:val="24"/>
          <w:szCs w:val="24"/>
          <w:highlight w:val="none"/>
          <w:lang w:bidi="ar"/>
        </w:rPr>
        <w:t>① 有招标推荐品牌，且对应推荐品牌表由下往上选取5家以内（含5家）的主材设备品牌（厂家）在招标当期《厂商价格信息》中有价格的，确定主材价格时，按如下约定执行：</w:t>
      </w:r>
    </w:p>
    <w:p>
      <w:pPr>
        <w:adjustRightInd w:val="0"/>
        <w:snapToGrid w:val="0"/>
        <w:spacing w:line="360" w:lineRule="auto"/>
        <w:ind w:right="11" w:firstLine="460" w:firstLineChars="192"/>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a.求出该类材料设备的“投标报价调整系数”：</w:t>
      </w:r>
    </w:p>
    <w:p>
      <w:pPr>
        <w:widowControl/>
        <w:adjustRightInd w:val="0"/>
        <w:snapToGrid w:val="0"/>
        <w:spacing w:line="360" w:lineRule="auto"/>
        <w:ind w:right="11" w:firstLine="460" w:firstLineChars="192"/>
        <w:jc w:val="left"/>
        <w:rPr>
          <w:rFonts w:ascii="宋体" w:hAnsi="宋体" w:cs="宋体"/>
          <w:color w:val="auto"/>
          <w:sz w:val="24"/>
          <w:szCs w:val="24"/>
          <w:highlight w:val="none"/>
          <w:lang w:bidi="ar"/>
        </w:rPr>
      </w:pPr>
      <w:r>
        <w:rPr>
          <w:rFonts w:hint="eastAsia" w:ascii="宋体" w:hAnsi="宋体" w:cs="宋体"/>
          <w:color w:val="auto"/>
          <w:sz w:val="24"/>
          <w:szCs w:val="24"/>
          <w:highlight w:val="none"/>
          <w:lang w:bidi="ar"/>
        </w:rPr>
        <w:t>投标报价调整系数=∑【分部分项工程量清单计价汇总表中此类主材设备（组成中标总价的）各主材费单价÷招标当期《厂商价格信息》中对应推荐品牌表由下往上选取5家以内（含5家）品牌（厂家）此类主材设备各相应规格厂商价格平均值】÷【此类主材设备清单项目总数】；如对应推存品牌表由下往上选取5家以内（含5家）的此类材料设备的品牌（厂家）有2个或以上在招标当期《厂商价格信息》中有价格的，按其中价格水平最高的品牌（厂家）取定上述公式中</w:t>
      </w:r>
      <w:r>
        <w:rPr>
          <w:rFonts w:ascii="宋体" w:hAnsi="宋体" w:cs="宋体"/>
          <w:color w:val="auto"/>
          <w:sz w:val="24"/>
          <w:szCs w:val="24"/>
          <w:highlight w:val="none"/>
          <w:lang w:bidi="ar"/>
        </w:rPr>
        <w:t>的厂商价格。</w:t>
      </w:r>
    </w:p>
    <w:p>
      <w:pPr>
        <w:widowControl/>
        <w:adjustRightInd w:val="0"/>
        <w:snapToGrid w:val="0"/>
        <w:spacing w:line="360" w:lineRule="auto"/>
        <w:ind w:right="11" w:firstLine="460" w:firstLineChars="192"/>
        <w:jc w:val="left"/>
        <w:rPr>
          <w:rFonts w:ascii="宋体" w:hAnsi="宋体" w:cs="宋体"/>
          <w:color w:val="auto"/>
          <w:sz w:val="24"/>
          <w:szCs w:val="24"/>
          <w:highlight w:val="none"/>
          <w:lang w:bidi="ar"/>
        </w:rPr>
      </w:pPr>
      <w:r>
        <w:rPr>
          <w:rFonts w:ascii="宋体" w:hAnsi="宋体" w:cs="宋体"/>
          <w:color w:val="auto"/>
          <w:sz w:val="24"/>
          <w:szCs w:val="24"/>
          <w:highlight w:val="none"/>
          <w:lang w:bidi="ar"/>
        </w:rPr>
        <w:t>当对应推存品牌表由下往上选取5家以内（含5家）的某个材料设备品牌（厂家）的系数按【分部分项工程量清单计价汇总表中此类主材设备（组成中标总价的）各主材费单价÷招标当期《厂商价格信息》中对应推存品牌表由下往上选取5家以内（含5家）品牌（厂家）此类主材设备各相应规格厂商价格平均值】大于或等于0.95时，按0.95计算。</w:t>
      </w:r>
    </w:p>
    <w:p>
      <w:pPr>
        <w:adjustRightInd w:val="0"/>
        <w:snapToGrid w:val="0"/>
        <w:spacing w:line="360" w:lineRule="auto"/>
        <w:ind w:firstLine="460" w:firstLineChars="192"/>
        <w:rPr>
          <w:rFonts w:ascii="宋体"/>
          <w:color w:val="auto"/>
          <w:sz w:val="24"/>
          <w:szCs w:val="24"/>
          <w:highlight w:val="none"/>
        </w:rPr>
      </w:pPr>
      <w:r>
        <w:rPr>
          <w:rFonts w:ascii="宋体" w:hAnsi="宋体" w:cs="宋体"/>
          <w:color w:val="auto"/>
          <w:sz w:val="24"/>
          <w:szCs w:val="24"/>
          <w:highlight w:val="none"/>
          <w:lang w:bidi="ar"/>
        </w:rPr>
        <w:t>b.直接套用招标当期《厂商价格信息》内对应推存品牌表由下往上选取5家以内（含5家）品牌（厂家）中相应主材的最低价，并乘以“投标报价调整系数”计算，不能直接套用的则根据招标当期《厂商价格信息》内对应推存品牌表由下往上选取5家以内（含5家）的品牌中相应主材规格的最低价用插值法或倍数法换算（优先采用插值法计算），并乘以“投标报价调整系数”计算。</w:t>
      </w:r>
    </w:p>
    <w:p>
      <w:pPr>
        <w:adjustRightInd w:val="0"/>
        <w:snapToGrid w:val="0"/>
        <w:spacing w:line="360" w:lineRule="auto"/>
        <w:ind w:right="11" w:firstLine="460" w:firstLineChars="192"/>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② 无招标推荐品牌，但看样定板确定的主材设备品牌（厂家）在招标当期《厂商价格信息》中有价格的，确定主材价格时，按如下约定执行：</w:t>
      </w:r>
    </w:p>
    <w:p>
      <w:pPr>
        <w:adjustRightInd w:val="0"/>
        <w:snapToGrid w:val="0"/>
        <w:spacing w:line="360" w:lineRule="auto"/>
        <w:ind w:right="11" w:firstLine="460" w:firstLineChars="192"/>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a.求出该类材料设备的“投标报价调整系数”：</w:t>
      </w:r>
    </w:p>
    <w:p>
      <w:pPr>
        <w:adjustRightInd w:val="0"/>
        <w:snapToGrid w:val="0"/>
        <w:spacing w:line="360" w:lineRule="auto"/>
        <w:ind w:right="11" w:firstLine="460" w:firstLineChars="192"/>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投标报价调整系数=∑【分部分项工程量清单计价汇总表中此类主材设备（组成中标总价的）各主材费单价÷招标当期《厂商价格信息》中看样定板确定品牌（厂家）此类主材设备各相应规格厂商价格】÷【此类主材设备清单项目总数】；如看样定板确定的此类材料设备的品牌（厂家）有2个或以上在招标当期《厂商价格信息》中有价格的，按其中价格水平最高的品牌（厂家）取定上述公式中的厂商价格。</w:t>
      </w:r>
    </w:p>
    <w:p>
      <w:pPr>
        <w:adjustRightInd w:val="0"/>
        <w:snapToGrid w:val="0"/>
        <w:spacing w:line="360" w:lineRule="auto"/>
        <w:ind w:right="11" w:firstLine="460" w:firstLineChars="192"/>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当看样定板确定的某个材料设备品牌（厂家）的系数按【分部分项工程量清单计价汇总表中此类主材设备（组成中标总价的）各主材费单价÷招标当期《厂商价格信息》中看样定板确定品牌（厂家）此类主材设备各相应规格厂商价格】大于或等于0.95时，按0.95计算。</w:t>
      </w:r>
    </w:p>
    <w:p>
      <w:pPr>
        <w:adjustRightInd w:val="0"/>
        <w:snapToGrid w:val="0"/>
        <w:spacing w:line="360" w:lineRule="auto"/>
        <w:ind w:right="11" w:firstLine="460" w:firstLineChars="192"/>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b.直接套用招标当期《厂商价格信息》内看样定板确定品牌（厂家）中相应主材的最低价，并乘以“投标报价调整系数”计算，不能直接套用的则根据招标当期《厂商价格信息》内看样定板确定的品牌中相应主材规格的最低价用插值法或倍数法换算（优先采用插值法计算），并乘以“投标报价调整系数”计算。</w:t>
      </w:r>
    </w:p>
    <w:p>
      <w:pPr>
        <w:adjustRightInd w:val="0"/>
        <w:snapToGrid w:val="0"/>
        <w:spacing w:line="360" w:lineRule="auto"/>
        <w:ind w:right="11" w:firstLine="460" w:firstLineChars="192"/>
        <w:rPr>
          <w:rFonts w:ascii="宋体" w:hAnsi="宋体" w:cs="宋体"/>
          <w:color w:val="auto"/>
          <w:sz w:val="24"/>
          <w:szCs w:val="24"/>
          <w:highlight w:val="none"/>
          <w:lang w:bidi="ar"/>
        </w:rPr>
      </w:pPr>
      <w:r>
        <w:rPr>
          <w:rFonts w:ascii="宋体" w:hAnsi="宋体" w:cs="宋体"/>
          <w:color w:val="auto"/>
          <w:sz w:val="24"/>
          <w:szCs w:val="24"/>
          <w:highlight w:val="none"/>
          <w:lang w:bidi="ar"/>
        </w:rPr>
        <w:t>③招标推荐品牌（厂家）、看样定板确定的主材设备品牌（厂家）在招标当期《厂商价格信息》中均未有价格，但其他品牌（厂家）在招标当期《厂商价格信息》中有价格，则按招标当期《厂商价格信息》中所有品牌相应规格型号材料单价的最低价下浮5％以上并结合合理的市场价格取定执行。</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）工程量清单中没有适用的主材单价，同时招标当期《综合价格》和《厂商价格信息》中均没有相应材料价格的，由发包人与承包人根据合理的市场价格水平协商确定主材单价。</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ascii="宋体" w:hAnsi="宋体" w:cs="宋体"/>
          <w:color w:val="auto"/>
          <w:sz w:val="24"/>
          <w:szCs w:val="24"/>
          <w:highlight w:val="none"/>
        </w:rPr>
        <w:t>《综合价格》按上、下半月或区间价发布的，取当期上、下半月或区间值的平均值计算。</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）配电箱项目的主材费报价、及配电箱变更（新增）项目的计价按如下规定执行。</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①</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配电箱主材费报价说明：</w:t>
      </w:r>
    </w:p>
    <w:p>
      <w:pPr>
        <w:adjustRightInd w:val="0"/>
        <w:snapToGrid w:val="0"/>
        <w:spacing w:line="360" w:lineRule="auto"/>
        <w:ind w:right="11" w:firstLine="460" w:firstLineChars="192"/>
        <w:rPr>
          <w:rFonts w:ascii="宋体"/>
          <w:strike/>
          <w:color w:val="auto"/>
          <w:kern w:val="0"/>
          <w:sz w:val="24"/>
          <w:szCs w:val="24"/>
          <w:highlight w:val="none"/>
        </w:rPr>
      </w:pPr>
      <w:r>
        <w:rPr>
          <w:rFonts w:ascii="宋体" w:hAnsi="宋体" w:cs="宋体"/>
          <w:color w:val="auto"/>
          <w:kern w:val="0"/>
          <w:sz w:val="24"/>
          <w:szCs w:val="24"/>
          <w:highlight w:val="none"/>
        </w:rPr>
        <w:t>a.</w:t>
      </w:r>
      <w:r>
        <w:rPr>
          <w:rFonts w:hint="eastAsia" w:ascii="宋体" w:hAnsi="宋体" w:cs="宋体"/>
          <w:color w:val="auto"/>
          <w:kern w:val="0"/>
          <w:sz w:val="24"/>
          <w:szCs w:val="24"/>
          <w:highlight w:val="none"/>
        </w:rPr>
        <w:t>承包人</w:t>
      </w:r>
      <w:r>
        <w:rPr>
          <w:rFonts w:ascii="宋体" w:hAnsi="宋体" w:cs="宋体"/>
          <w:color w:val="auto"/>
          <w:kern w:val="0"/>
          <w:sz w:val="24"/>
          <w:szCs w:val="24"/>
          <w:highlight w:val="none"/>
        </w:rPr>
        <w:t>申</w:t>
      </w:r>
      <w:r>
        <w:rPr>
          <w:rFonts w:hint="eastAsia" w:ascii="宋体" w:hAnsi="宋体" w:cs="宋体"/>
          <w:color w:val="auto"/>
          <w:kern w:val="0"/>
          <w:sz w:val="24"/>
          <w:szCs w:val="24"/>
          <w:highlight w:val="none"/>
        </w:rPr>
        <w:t>报配电箱主元器件品牌（厂家）须满足招标文件及设计文件要求。</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b.</w:t>
      </w:r>
      <w:r>
        <w:rPr>
          <w:rFonts w:hint="eastAsia" w:ascii="宋体" w:hAnsi="宋体" w:cs="宋体"/>
          <w:color w:val="auto"/>
          <w:kern w:val="0"/>
          <w:sz w:val="24"/>
          <w:szCs w:val="24"/>
          <w:highlight w:val="none"/>
        </w:rPr>
        <w:t>每一台配电箱主材费由主元器件、箱体、综合费三部分费用组成，其中：</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Ⅰ</w:t>
      </w:r>
      <w:r>
        <w:rPr>
          <w:rFonts w:ascii="宋体" w:cs="宋体"/>
          <w:color w:val="auto"/>
          <w:kern w:val="0"/>
          <w:sz w:val="24"/>
          <w:szCs w:val="24"/>
          <w:highlight w:val="none"/>
        </w:rPr>
        <w:t>.</w:t>
      </w:r>
      <w:r>
        <w:rPr>
          <w:rFonts w:hint="eastAsia" w:ascii="宋体" w:hAnsi="宋体" w:cs="宋体"/>
          <w:color w:val="auto"/>
          <w:kern w:val="0"/>
          <w:sz w:val="24"/>
          <w:szCs w:val="24"/>
          <w:highlight w:val="none"/>
        </w:rPr>
        <w:t>配电箱箱内主元器件：指断路器、漏电开关、自动转换开关、接触器、隔离开关、继电器、浪涌保护产品、计量表（电度表）、互感器、避雷器。</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Ⅱ</w:t>
      </w:r>
      <w:r>
        <w:rPr>
          <w:rFonts w:ascii="宋体" w:cs="宋体"/>
          <w:color w:val="auto"/>
          <w:kern w:val="0"/>
          <w:sz w:val="24"/>
          <w:szCs w:val="24"/>
          <w:highlight w:val="none"/>
        </w:rPr>
        <w:t>.</w:t>
      </w:r>
      <w:r>
        <w:rPr>
          <w:rFonts w:hint="eastAsia" w:ascii="宋体" w:hAnsi="宋体" w:cs="宋体"/>
          <w:color w:val="auto"/>
          <w:kern w:val="0"/>
          <w:sz w:val="24"/>
          <w:szCs w:val="24"/>
          <w:highlight w:val="none"/>
        </w:rPr>
        <w:t>配电箱箱体报价中应包含箱内所有必须的隔板、挂板的费用。承包人填报《配电箱价格分析表》时须填写各配电箱的箱体规格（长×宽×高），并在“备注”栏中填写用箱体报价除以外箱体六个箱面的展开总面积（</w:t>
      </w:r>
      <w:r>
        <w:rPr>
          <w:rFonts w:ascii="宋体" w:hAnsi="宋体" w:cs="宋体"/>
          <w:color w:val="auto"/>
          <w:kern w:val="0"/>
          <w:sz w:val="24"/>
          <w:szCs w:val="24"/>
          <w:highlight w:val="none"/>
        </w:rPr>
        <w:t>m</w:t>
      </w:r>
      <w:r>
        <w:rPr>
          <w:rFonts w:ascii="宋体" w:hAnsi="宋体" w:cs="宋体"/>
          <w:color w:val="auto"/>
          <w:kern w:val="0"/>
          <w:sz w:val="24"/>
          <w:szCs w:val="24"/>
          <w:highlight w:val="none"/>
          <w:vertAlign w:val="superscript"/>
        </w:rPr>
        <w:t>2</w:t>
      </w:r>
      <w:r>
        <w:rPr>
          <w:rFonts w:hint="eastAsia" w:ascii="宋体" w:hAnsi="宋体" w:cs="宋体"/>
          <w:color w:val="auto"/>
          <w:kern w:val="0"/>
          <w:sz w:val="24"/>
          <w:szCs w:val="24"/>
          <w:highlight w:val="none"/>
        </w:rPr>
        <w:t>）得出的每</w:t>
      </w:r>
      <w:r>
        <w:rPr>
          <w:rFonts w:ascii="宋体" w:hAnsi="宋体" w:cs="宋体"/>
          <w:color w:val="auto"/>
          <w:kern w:val="0"/>
          <w:sz w:val="24"/>
          <w:szCs w:val="24"/>
          <w:highlight w:val="none"/>
        </w:rPr>
        <w:t>m</w:t>
      </w:r>
      <w:r>
        <w:rPr>
          <w:rFonts w:ascii="宋体" w:hAnsi="宋体" w:cs="宋体"/>
          <w:color w:val="auto"/>
          <w:kern w:val="0"/>
          <w:sz w:val="24"/>
          <w:szCs w:val="24"/>
          <w:highlight w:val="none"/>
          <w:vertAlign w:val="superscript"/>
        </w:rPr>
        <w:t>2</w:t>
      </w:r>
      <w:r>
        <w:rPr>
          <w:rFonts w:hint="eastAsia" w:ascii="宋体" w:hAnsi="宋体" w:cs="宋体"/>
          <w:color w:val="auto"/>
          <w:kern w:val="0"/>
          <w:sz w:val="24"/>
          <w:szCs w:val="24"/>
          <w:highlight w:val="none"/>
        </w:rPr>
        <w:t>价格</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不得超过发包人给出的配电箱箱体单位面积限价（</w:t>
      </w:r>
      <w:r>
        <w:rPr>
          <w:rFonts w:ascii="宋体" w:hAnsi="宋体" w:cs="宋体"/>
          <w:color w:val="auto"/>
          <w:kern w:val="0"/>
          <w:sz w:val="24"/>
          <w:szCs w:val="24"/>
          <w:highlight w:val="none"/>
        </w:rPr>
        <w:t>250</w:t>
      </w:r>
      <w:r>
        <w:rPr>
          <w:rFonts w:hint="eastAsia" w:ascii="宋体" w:hAnsi="宋体" w:cs="宋体"/>
          <w:color w:val="auto"/>
          <w:kern w:val="0"/>
          <w:sz w:val="24"/>
          <w:szCs w:val="24"/>
          <w:highlight w:val="none"/>
        </w:rPr>
        <w:t>元</w:t>
      </w:r>
      <w:r>
        <w:rPr>
          <w:rFonts w:ascii="宋体" w:hAnsi="宋体" w:cs="宋体"/>
          <w:color w:val="auto"/>
          <w:kern w:val="0"/>
          <w:sz w:val="24"/>
          <w:szCs w:val="24"/>
          <w:highlight w:val="none"/>
        </w:rPr>
        <w:t>/m</w:t>
      </w:r>
      <w:r>
        <w:rPr>
          <w:rFonts w:ascii="宋体" w:hAnsi="宋体" w:cs="宋体"/>
          <w:color w:val="auto"/>
          <w:kern w:val="0"/>
          <w:sz w:val="24"/>
          <w:szCs w:val="24"/>
          <w:highlight w:val="none"/>
          <w:vertAlign w:val="superscript"/>
        </w:rPr>
        <w:t>2</w:t>
      </w:r>
      <w:r>
        <w:rPr>
          <w:rFonts w:hint="eastAsia" w:ascii="宋体" w:hAnsi="宋体" w:cs="宋体"/>
          <w:color w:val="auto"/>
          <w:kern w:val="0"/>
          <w:sz w:val="24"/>
          <w:szCs w:val="24"/>
          <w:highlight w:val="none"/>
        </w:rPr>
        <w:t>），如承包人申报新增（变更）价格超出限价，则按配电箱箱体单位面积（</w:t>
      </w:r>
      <w:r>
        <w:rPr>
          <w:rFonts w:ascii="宋体" w:hAnsi="宋体" w:cs="宋体"/>
          <w:color w:val="auto"/>
          <w:kern w:val="0"/>
          <w:sz w:val="24"/>
          <w:szCs w:val="24"/>
          <w:highlight w:val="none"/>
        </w:rPr>
        <w:t>250</w:t>
      </w:r>
      <w:r>
        <w:rPr>
          <w:rFonts w:hint="eastAsia" w:ascii="宋体" w:hAnsi="宋体" w:cs="宋体"/>
          <w:color w:val="auto"/>
          <w:kern w:val="0"/>
          <w:sz w:val="24"/>
          <w:szCs w:val="24"/>
          <w:highlight w:val="none"/>
        </w:rPr>
        <w:t>元</w:t>
      </w:r>
      <w:r>
        <w:rPr>
          <w:rFonts w:ascii="宋体" w:hAnsi="宋体" w:cs="宋体"/>
          <w:color w:val="auto"/>
          <w:kern w:val="0"/>
          <w:sz w:val="24"/>
          <w:szCs w:val="24"/>
          <w:highlight w:val="none"/>
        </w:rPr>
        <w:t>/m</w:t>
      </w:r>
      <w:r>
        <w:rPr>
          <w:rFonts w:ascii="宋体" w:hAnsi="宋体" w:cs="宋体"/>
          <w:color w:val="auto"/>
          <w:kern w:val="0"/>
          <w:sz w:val="24"/>
          <w:szCs w:val="24"/>
          <w:highlight w:val="none"/>
          <w:vertAlign w:val="superscript"/>
        </w:rPr>
        <w:t>2</w:t>
      </w:r>
      <w:r>
        <w:rPr>
          <w:rFonts w:hint="eastAsia" w:ascii="宋体" w:hAnsi="宋体" w:cs="宋体"/>
          <w:color w:val="auto"/>
          <w:kern w:val="0"/>
          <w:sz w:val="24"/>
          <w:szCs w:val="24"/>
          <w:highlight w:val="none"/>
        </w:rPr>
        <w:t>）执行</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Ⅲ</w:t>
      </w:r>
      <w:r>
        <w:rPr>
          <w:rFonts w:ascii="宋体" w:cs="宋体"/>
          <w:color w:val="auto"/>
          <w:kern w:val="0"/>
          <w:sz w:val="24"/>
          <w:szCs w:val="24"/>
          <w:highlight w:val="none"/>
        </w:rPr>
        <w:t>.</w:t>
      </w:r>
      <w:r>
        <w:rPr>
          <w:rFonts w:hint="eastAsia" w:ascii="宋体" w:hAnsi="宋体" w:cs="宋体"/>
          <w:color w:val="auto"/>
          <w:kern w:val="0"/>
          <w:sz w:val="24"/>
          <w:szCs w:val="24"/>
          <w:highlight w:val="none"/>
        </w:rPr>
        <w:t>综合费包括除箱体、主元器件外的其他一切耗材及辅材费、组装费等一切相关费用。综合费费率统一取定为</w:t>
      </w:r>
      <w:r>
        <w:rPr>
          <w:rFonts w:ascii="宋体" w:hAnsi="宋体" w:cs="宋体"/>
          <w:color w:val="auto"/>
          <w:kern w:val="0"/>
          <w:sz w:val="24"/>
          <w:szCs w:val="24"/>
          <w:highlight w:val="none"/>
        </w:rPr>
        <w:t>25%</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Ⅳ</w:t>
      </w:r>
      <w:r>
        <w:rPr>
          <w:rFonts w:ascii="宋体" w:cs="宋体"/>
          <w:color w:val="auto"/>
          <w:kern w:val="0"/>
          <w:sz w:val="24"/>
          <w:szCs w:val="24"/>
          <w:highlight w:val="none"/>
        </w:rPr>
        <w:t>.</w:t>
      </w:r>
      <w:r>
        <w:rPr>
          <w:rFonts w:hint="eastAsia" w:ascii="宋体" w:hAnsi="宋体" w:cs="宋体"/>
          <w:color w:val="auto"/>
          <w:kern w:val="0"/>
          <w:sz w:val="24"/>
          <w:szCs w:val="24"/>
          <w:highlight w:val="none"/>
        </w:rPr>
        <w:t>单个配电箱主材费＝∑【主元器件单价×数量】</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箱体</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∑【主元器件单价×数量】</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箱体</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×综合费费率。</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Ⅴ</w:t>
      </w:r>
      <w:r>
        <w:rPr>
          <w:rFonts w:ascii="宋体" w:cs="宋体"/>
          <w:color w:val="auto"/>
          <w:kern w:val="0"/>
          <w:sz w:val="24"/>
          <w:szCs w:val="24"/>
          <w:highlight w:val="none"/>
        </w:rPr>
        <w:t>.</w:t>
      </w:r>
      <w:r>
        <w:rPr>
          <w:rFonts w:hint="eastAsia" w:ascii="宋体" w:hAnsi="宋体" w:cs="宋体"/>
          <w:color w:val="auto"/>
          <w:kern w:val="0"/>
          <w:sz w:val="24"/>
          <w:szCs w:val="24"/>
          <w:highlight w:val="none"/>
        </w:rPr>
        <w:t>承包人对招标图纸中的配电箱的报价将作为固定单价，并且在图纸不变的情况下单价包干；除非发包人对招标图纸有明确的设计变更通知单，即原设计图纸的配电箱有设计变更，方能按配电箱变更及新增配电箱的计价说明中的相关规定调整。</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②</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配电箱变更及新增配电箱的主材费计价说明：</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a.</w:t>
      </w:r>
      <w:r>
        <w:rPr>
          <w:rFonts w:hint="eastAsia" w:ascii="宋体" w:hAnsi="宋体" w:cs="宋体"/>
          <w:color w:val="auto"/>
          <w:kern w:val="0"/>
          <w:sz w:val="24"/>
          <w:szCs w:val="24"/>
          <w:highlight w:val="none"/>
        </w:rPr>
        <w:t>承包人</w:t>
      </w:r>
      <w:r>
        <w:rPr>
          <w:rFonts w:ascii="宋体" w:hAnsi="宋体" w:cs="宋体"/>
          <w:color w:val="auto"/>
          <w:kern w:val="0"/>
          <w:sz w:val="24"/>
          <w:szCs w:val="24"/>
          <w:highlight w:val="none"/>
        </w:rPr>
        <w:t>申</w:t>
      </w:r>
      <w:r>
        <w:rPr>
          <w:rFonts w:hint="eastAsia" w:ascii="宋体" w:hAnsi="宋体" w:cs="宋体"/>
          <w:color w:val="auto"/>
          <w:kern w:val="0"/>
          <w:sz w:val="24"/>
          <w:szCs w:val="24"/>
          <w:highlight w:val="none"/>
        </w:rPr>
        <w:t>报配电箱主元器件品牌（厂家）须满足招标文件及设计文件要求。</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b.</w:t>
      </w:r>
      <w:r>
        <w:rPr>
          <w:rFonts w:hint="eastAsia" w:ascii="宋体" w:hAnsi="宋体" w:cs="宋体"/>
          <w:color w:val="auto"/>
          <w:kern w:val="0"/>
          <w:sz w:val="24"/>
          <w:szCs w:val="24"/>
          <w:highlight w:val="none"/>
        </w:rPr>
        <w:t>《配电箱价格分析表》中主元器件单价定价原则：若合同内有类似单价且合理的，则参考合同单价，其他按看样定板确定品牌对应《电气元件价格表》相应主元器件的最低价为基准下浮</w:t>
      </w: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并结合市场价格执行。</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c.</w:t>
      </w:r>
      <w:r>
        <w:rPr>
          <w:rFonts w:hint="eastAsia" w:ascii="宋体" w:hAnsi="宋体" w:cs="宋体"/>
          <w:color w:val="auto"/>
          <w:kern w:val="0"/>
          <w:sz w:val="24"/>
          <w:szCs w:val="24"/>
          <w:highlight w:val="none"/>
        </w:rPr>
        <w:t>配电箱变更的主材费计价具体按如下约定执行：</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Ⅰ</w:t>
      </w:r>
      <w:r>
        <w:rPr>
          <w:rFonts w:ascii="宋体" w:cs="宋体"/>
          <w:color w:val="auto"/>
          <w:kern w:val="0"/>
          <w:sz w:val="24"/>
          <w:szCs w:val="24"/>
          <w:highlight w:val="none"/>
        </w:rPr>
        <w:t>.</w:t>
      </w:r>
      <w:r>
        <w:rPr>
          <w:rFonts w:hint="eastAsia" w:ascii="宋体" w:hAnsi="宋体" w:cs="宋体"/>
          <w:color w:val="auto"/>
          <w:kern w:val="0"/>
          <w:sz w:val="24"/>
          <w:szCs w:val="24"/>
          <w:highlight w:val="none"/>
        </w:rPr>
        <w:t>配电箱变更引起的主元器件主材费变化仅计算相关的主元器件的价差；</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Ⅱ</w:t>
      </w:r>
      <w:r>
        <w:rPr>
          <w:rFonts w:ascii="宋体" w:cs="宋体"/>
          <w:color w:val="auto"/>
          <w:kern w:val="0"/>
          <w:sz w:val="24"/>
          <w:szCs w:val="24"/>
          <w:highlight w:val="none"/>
        </w:rPr>
        <w:t>.</w:t>
      </w:r>
      <w:r>
        <w:rPr>
          <w:rFonts w:hint="eastAsia" w:ascii="宋体" w:hAnsi="宋体" w:cs="宋体"/>
          <w:color w:val="auto"/>
          <w:kern w:val="0"/>
          <w:sz w:val="24"/>
          <w:szCs w:val="24"/>
          <w:highlight w:val="none"/>
        </w:rPr>
        <w:t>配电箱变更引起箱体的任何变化（包括但不限于箱体内回路的增减、隔板或挂板的增减、箱体材料厚度改变等变化），箱体价格均不再调整；</w:t>
      </w:r>
    </w:p>
    <w:tbl>
      <w:tblPr>
        <w:tblStyle w:val="18"/>
        <w:tblW w:w="8388" w:type="dxa"/>
        <w:tblInd w:w="-106" w:type="dxa"/>
        <w:tblLayout w:type="fixed"/>
        <w:tblCellMar>
          <w:top w:w="0" w:type="dxa"/>
          <w:left w:w="108" w:type="dxa"/>
          <w:bottom w:w="0" w:type="dxa"/>
          <w:right w:w="108" w:type="dxa"/>
        </w:tblCellMar>
      </w:tblPr>
      <w:tblGrid>
        <w:gridCol w:w="8388"/>
      </w:tblGrid>
      <w:tr>
        <w:tblPrEx>
          <w:tblCellMar>
            <w:top w:w="0" w:type="dxa"/>
            <w:left w:w="108" w:type="dxa"/>
            <w:bottom w:w="0" w:type="dxa"/>
            <w:right w:w="108" w:type="dxa"/>
          </w:tblCellMar>
        </w:tblPrEx>
        <w:trPr>
          <w:trHeight w:val="628" w:hRule="atLeast"/>
        </w:trPr>
        <w:tc>
          <w:tcPr>
            <w:tcW w:w="8388" w:type="dxa"/>
            <w:tcBorders>
              <w:top w:val="nil"/>
              <w:left w:val="nil"/>
              <w:bottom w:val="nil"/>
              <w:right w:val="nil"/>
            </w:tcBorders>
            <w:noWrap/>
            <w:vAlign w:val="center"/>
          </w:tcPr>
          <w:p>
            <w:pPr>
              <w:keepNext w:val="0"/>
              <w:keepLines w:val="0"/>
              <w:widowControl/>
              <w:suppressLineNumbers w:val="0"/>
              <w:spacing w:before="0" w:beforeAutospacing="0" w:after="0" w:afterAutospacing="0" w:line="360" w:lineRule="auto"/>
              <w:ind w:left="0" w:right="0" w:firstLine="480" w:firstLineChars="200"/>
              <w:rPr>
                <w:rFonts w:hint="default" w:ascii="宋体" w:cs="宋体"/>
                <w:b/>
                <w:color w:val="auto"/>
                <w:kern w:val="0"/>
                <w:sz w:val="24"/>
                <w:szCs w:val="24"/>
                <w:highlight w:val="none"/>
              </w:rPr>
            </w:pPr>
            <w:r>
              <w:rPr>
                <w:rFonts w:hint="eastAsia" w:ascii="宋体" w:hAnsi="宋体" w:cs="宋体"/>
                <w:color w:val="auto"/>
                <w:kern w:val="0"/>
                <w:sz w:val="24"/>
                <w:szCs w:val="24"/>
                <w:highlight w:val="none"/>
              </w:rPr>
              <w:t>Ⅲ</w:t>
            </w:r>
            <w:r>
              <w:rPr>
                <w:rFonts w:hint="default" w:ascii="宋体" w:cs="宋体"/>
                <w:color w:val="auto"/>
                <w:kern w:val="0"/>
                <w:sz w:val="24"/>
                <w:szCs w:val="24"/>
                <w:highlight w:val="none"/>
              </w:rPr>
              <w:t>.</w:t>
            </w:r>
            <w:r>
              <w:rPr>
                <w:rFonts w:hint="eastAsia" w:ascii="宋体" w:hAnsi="宋体" w:cs="宋体"/>
                <w:color w:val="auto"/>
                <w:kern w:val="0"/>
                <w:sz w:val="24"/>
                <w:szCs w:val="24"/>
                <w:highlight w:val="none"/>
              </w:rPr>
              <w:t>变更后的单个配电箱主材费＝</w:t>
            </w:r>
            <w:r>
              <w:rPr>
                <w:rFonts w:hint="default" w:ascii="宋体" w:hAnsi="宋体" w:cs="宋体"/>
                <w:color w:val="auto"/>
                <w:kern w:val="0"/>
                <w:sz w:val="24"/>
                <w:szCs w:val="24"/>
                <w:highlight w:val="none"/>
              </w:rPr>
              <w:t>(</w:t>
            </w:r>
            <w:r>
              <w:rPr>
                <w:rFonts w:hint="eastAsia" w:ascii="宋体" w:hAnsi="宋体" w:cs="宋体"/>
                <w:color w:val="auto"/>
                <w:kern w:val="0"/>
                <w:sz w:val="24"/>
                <w:szCs w:val="24"/>
                <w:highlight w:val="none"/>
              </w:rPr>
              <w:t>∑【变更后主元器件单价×数量】</w:t>
            </w:r>
            <w:r>
              <w:rPr>
                <w:rFonts w:hint="default" w:ascii="宋体" w:cs="宋体"/>
                <w:color w:val="auto"/>
                <w:kern w:val="0"/>
                <w:sz w:val="24"/>
                <w:szCs w:val="24"/>
                <w:highlight w:val="none"/>
              </w:rPr>
              <w:t>-</w:t>
            </w:r>
            <w:r>
              <w:rPr>
                <w:rFonts w:hint="eastAsia" w:ascii="宋体" w:hAnsi="宋体" w:cs="宋体"/>
                <w:color w:val="auto"/>
                <w:kern w:val="0"/>
                <w:sz w:val="24"/>
                <w:szCs w:val="24"/>
                <w:highlight w:val="none"/>
              </w:rPr>
              <w:t>∑【变更前主元器件单价×数量】）×（</w:t>
            </w:r>
            <w:r>
              <w:rPr>
                <w:rFonts w:hint="default" w:ascii="宋体" w:hAnsi="宋体" w:cs="宋体"/>
                <w:color w:val="auto"/>
                <w:kern w:val="0"/>
                <w:sz w:val="24"/>
                <w:szCs w:val="24"/>
                <w:highlight w:val="none"/>
              </w:rPr>
              <w:t>1+</w:t>
            </w:r>
            <w:r>
              <w:rPr>
                <w:rFonts w:hint="eastAsia" w:ascii="宋体" w:hAnsi="宋体" w:cs="宋体"/>
                <w:color w:val="auto"/>
                <w:kern w:val="0"/>
                <w:sz w:val="24"/>
                <w:szCs w:val="24"/>
                <w:highlight w:val="none"/>
              </w:rPr>
              <w:t>综合费费率）</w:t>
            </w:r>
            <w:r>
              <w:rPr>
                <w:rFonts w:hint="default" w:ascii="宋体" w:hAnsi="宋体" w:cs="宋体"/>
                <w:color w:val="auto"/>
                <w:kern w:val="0"/>
                <w:sz w:val="24"/>
                <w:szCs w:val="24"/>
                <w:highlight w:val="none"/>
              </w:rPr>
              <w:t>+</w:t>
            </w:r>
            <w:r>
              <w:rPr>
                <w:rFonts w:hint="eastAsia" w:ascii="宋体" w:hAnsi="宋体" w:cs="宋体"/>
                <w:color w:val="auto"/>
                <w:kern w:val="0"/>
                <w:sz w:val="24"/>
                <w:szCs w:val="24"/>
                <w:highlight w:val="none"/>
              </w:rPr>
              <w:t>变更前配电箱价格。综合费费率统一取定为</w:t>
            </w:r>
            <w:r>
              <w:rPr>
                <w:rFonts w:hint="default" w:ascii="宋体" w:hAnsi="宋体" w:cs="宋体"/>
                <w:color w:val="auto"/>
                <w:kern w:val="0"/>
                <w:sz w:val="24"/>
                <w:szCs w:val="24"/>
                <w:highlight w:val="none"/>
              </w:rPr>
              <w:t>25%</w:t>
            </w:r>
            <w:r>
              <w:rPr>
                <w:rFonts w:hint="eastAsia" w:ascii="宋体" w:hAnsi="宋体" w:cs="宋体"/>
                <w:color w:val="auto"/>
                <w:kern w:val="0"/>
                <w:sz w:val="24"/>
                <w:szCs w:val="24"/>
                <w:highlight w:val="none"/>
              </w:rPr>
              <w:t>。</w:t>
            </w:r>
          </w:p>
        </w:tc>
      </w:tr>
    </w:tbl>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d.</w:t>
      </w:r>
      <w:r>
        <w:rPr>
          <w:rFonts w:hint="eastAsia" w:ascii="宋体" w:hAnsi="宋体" w:cs="宋体"/>
          <w:color w:val="auto"/>
          <w:kern w:val="0"/>
          <w:sz w:val="24"/>
          <w:szCs w:val="24"/>
          <w:highlight w:val="none"/>
        </w:rPr>
        <w:t>新增配电箱主材费计价具体按如下约定执行：</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Ⅰ</w:t>
      </w:r>
      <w:r>
        <w:rPr>
          <w:rFonts w:ascii="宋体" w:cs="宋体"/>
          <w:color w:val="auto"/>
          <w:kern w:val="0"/>
          <w:sz w:val="24"/>
          <w:szCs w:val="24"/>
          <w:highlight w:val="none"/>
        </w:rPr>
        <w:t>.</w:t>
      </w:r>
      <w:r>
        <w:rPr>
          <w:rFonts w:hint="eastAsia" w:ascii="宋体" w:hAnsi="宋体" w:cs="宋体"/>
          <w:color w:val="auto"/>
          <w:kern w:val="0"/>
          <w:sz w:val="24"/>
          <w:szCs w:val="24"/>
          <w:highlight w:val="none"/>
        </w:rPr>
        <w:t>工程量清单内已含的配电箱仅是数量发生变化的，增加的配电箱不作为新增配电箱计价；</w:t>
      </w:r>
    </w:p>
    <w:p>
      <w:pPr>
        <w:adjustRightInd w:val="0"/>
        <w:snapToGrid w:val="0"/>
        <w:spacing w:line="360" w:lineRule="auto"/>
        <w:ind w:right="11" w:firstLine="460" w:firstLineChars="192"/>
        <w:rPr>
          <w:rFonts w:ascii="宋体" w:hAnsi="宋体" w:cs="宋体"/>
          <w:color w:val="auto"/>
          <w:kern w:val="0"/>
          <w:sz w:val="24"/>
          <w:szCs w:val="24"/>
          <w:highlight w:val="none"/>
        </w:rPr>
      </w:pPr>
      <w:r>
        <w:rPr>
          <w:rFonts w:hint="eastAsia" w:ascii="宋体" w:hAnsi="宋体" w:cs="宋体"/>
          <w:color w:val="auto"/>
          <w:kern w:val="0"/>
          <w:sz w:val="24"/>
          <w:szCs w:val="24"/>
          <w:highlight w:val="none"/>
        </w:rPr>
        <w:t>Ⅱ</w:t>
      </w:r>
      <w:r>
        <w:rPr>
          <w:rFonts w:ascii="宋体" w:cs="宋体"/>
          <w:color w:val="auto"/>
          <w:kern w:val="0"/>
          <w:sz w:val="24"/>
          <w:szCs w:val="24"/>
          <w:highlight w:val="none"/>
        </w:rPr>
        <w:t>.</w:t>
      </w:r>
      <w:r>
        <w:rPr>
          <w:rFonts w:ascii="宋体" w:hAnsi="宋体" w:cs="宋体"/>
          <w:color w:val="auto"/>
          <w:kern w:val="0"/>
          <w:sz w:val="24"/>
          <w:szCs w:val="24"/>
          <w:highlight w:val="none"/>
        </w:rPr>
        <w:t>新增配电箱箱体根据配电箱所含出线回路的总位数计价：承包人投标文件《配电箱价格分析表》中有相同出线回路位数的配电箱的箱体单价，且低于或等于限价（250元/m²）的，直接套用；若超出限价（250元/m²）的，则按250元/m²执行。《配电箱价格分析表》中具有相同出线回路位数的配电箱的箱体单价不一致的，若相应箱体单价的平均价低于或等于限价（250元/m²），则按平均价计价；若超出限价（250元/m²）的，则按250元/m²计算。如承包人未填报工程量清单所包含的配电箱的《配电箱价格分析表》，则进行新增配电箱箱体价格计算时，工程量清单所包含的相应配电箱箱体价格以出线回路位数统一按下表计取：</w:t>
      </w:r>
    </w:p>
    <w:p>
      <w:pPr>
        <w:adjustRightInd w:val="0"/>
        <w:snapToGrid w:val="0"/>
        <w:spacing w:line="360" w:lineRule="auto"/>
        <w:ind w:right="11"/>
        <w:jc w:val="center"/>
        <w:rPr>
          <w:rFonts w:ascii="宋体"/>
          <w:b/>
          <w:color w:val="auto"/>
          <w:kern w:val="0"/>
          <w:sz w:val="24"/>
          <w:szCs w:val="24"/>
          <w:highlight w:val="none"/>
        </w:rPr>
      </w:pPr>
      <w:r>
        <w:rPr>
          <w:rFonts w:hint="eastAsia" w:ascii="宋体" w:hAnsi="宋体" w:cs="宋体"/>
          <w:b/>
          <w:color w:val="auto"/>
          <w:sz w:val="24"/>
          <w:szCs w:val="24"/>
          <w:highlight w:val="none"/>
        </w:rPr>
        <w:t>新增配电箱箱体税前价格计算表</w:t>
      </w:r>
    </w:p>
    <w:tbl>
      <w:tblPr>
        <w:tblStyle w:val="18"/>
        <w:tblW w:w="9638" w:type="dxa"/>
        <w:jc w:val="center"/>
        <w:tblLayout w:type="fixed"/>
        <w:tblCellMar>
          <w:top w:w="0" w:type="dxa"/>
          <w:left w:w="108" w:type="dxa"/>
          <w:bottom w:w="0" w:type="dxa"/>
          <w:right w:w="108" w:type="dxa"/>
        </w:tblCellMar>
      </w:tblPr>
      <w:tblGrid>
        <w:gridCol w:w="721"/>
        <w:gridCol w:w="2311"/>
        <w:gridCol w:w="3347"/>
        <w:gridCol w:w="3259"/>
      </w:tblGrid>
      <w:tr>
        <w:tblPrEx>
          <w:tblCellMar>
            <w:top w:w="0" w:type="dxa"/>
            <w:left w:w="108" w:type="dxa"/>
            <w:bottom w:w="0" w:type="dxa"/>
            <w:right w:w="108" w:type="dxa"/>
          </w:tblCellMar>
        </w:tblPrEx>
        <w:trPr>
          <w:trHeight w:val="285" w:hRule="atLeast"/>
          <w:jc w:val="center"/>
        </w:trPr>
        <w:tc>
          <w:tcPr>
            <w:tcW w:w="721" w:type="dxa"/>
            <w:tcBorders>
              <w:top w:val="single" w:color="auto" w:sz="4" w:space="0"/>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hint="eastAsia" w:cs="宋体"/>
                <w:color w:val="auto"/>
                <w:kern w:val="2"/>
                <w:sz w:val="21"/>
                <w:szCs w:val="21"/>
                <w:highlight w:val="none"/>
              </w:rPr>
              <w:t>序号</w:t>
            </w:r>
          </w:p>
        </w:tc>
        <w:tc>
          <w:tcPr>
            <w:tcW w:w="2311" w:type="dxa"/>
            <w:tcBorders>
              <w:top w:val="single" w:color="auto" w:sz="4" w:space="0"/>
              <w:left w:val="nil"/>
              <w:bottom w:val="single" w:color="auto" w:sz="4" w:space="0"/>
              <w:right w:val="single" w:color="000000"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hint="eastAsia" w:cs="宋体"/>
                <w:color w:val="auto"/>
                <w:kern w:val="2"/>
                <w:sz w:val="21"/>
                <w:szCs w:val="21"/>
                <w:highlight w:val="none"/>
              </w:rPr>
              <w:t>配电箱出线回路位数</w:t>
            </w:r>
          </w:p>
        </w:tc>
        <w:tc>
          <w:tcPr>
            <w:tcW w:w="3347" w:type="dxa"/>
            <w:tcBorders>
              <w:top w:val="single" w:color="auto" w:sz="4" w:space="0"/>
              <w:left w:val="nil"/>
              <w:bottom w:val="single" w:color="auto" w:sz="4" w:space="0"/>
              <w:right w:val="single" w:color="000000"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hint="eastAsia" w:cs="宋体"/>
                <w:color w:val="auto"/>
                <w:kern w:val="2"/>
                <w:sz w:val="21"/>
                <w:szCs w:val="21"/>
                <w:highlight w:val="none"/>
              </w:rPr>
              <w:t>照明配电箱箱体税前价格（元）</w:t>
            </w:r>
          </w:p>
        </w:tc>
        <w:tc>
          <w:tcPr>
            <w:tcW w:w="3259" w:type="dxa"/>
            <w:tcBorders>
              <w:top w:val="single" w:color="auto" w:sz="4" w:space="0"/>
              <w:left w:val="nil"/>
              <w:bottom w:val="single" w:color="auto" w:sz="4" w:space="0"/>
              <w:right w:val="single" w:color="000000"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hint="eastAsia" w:cs="宋体"/>
                <w:color w:val="auto"/>
                <w:kern w:val="2"/>
                <w:sz w:val="21"/>
                <w:szCs w:val="21"/>
                <w:highlight w:val="none"/>
              </w:rPr>
              <w:t>动力配电箱箱体税前价格（元）</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16</w:t>
            </w:r>
          </w:p>
        </w:tc>
        <w:tc>
          <w:tcPr>
            <w:tcW w:w="3259"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50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60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90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105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5</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5</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35</w:t>
            </w: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6</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6</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185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7</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7</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40</w:t>
            </w: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220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9</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9</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10</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10</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50</w:t>
            </w: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255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11</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11</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12</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12</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260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13</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13</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53</w:t>
            </w: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14</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14</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285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15</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15</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16</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16</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55</w:t>
            </w: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17</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17</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330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18</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18</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19</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19</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65</w:t>
            </w: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355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20</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20</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21</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21</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410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22</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22</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70</w:t>
            </w: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23</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23</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24</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24</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435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25</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25</w:t>
            </w:r>
          </w:p>
        </w:tc>
        <w:tc>
          <w:tcPr>
            <w:tcW w:w="3347"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26</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26</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27</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27</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450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28</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28</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29</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29</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30</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30</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755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31</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31</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32</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32</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770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33</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33</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34</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34</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785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35</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35</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36</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36</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800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37</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37</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38</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38</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815</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39</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39</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40</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40</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830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41</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41</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42</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42</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840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43</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43</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44</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44</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850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45</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45</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46</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46</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restart"/>
            <w:tcBorders>
              <w:top w:val="nil"/>
              <w:left w:val="nil"/>
              <w:bottom w:val="single" w:color="000000"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870</w:t>
            </w: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47</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47</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r>
        <w:tblPrEx>
          <w:tblCellMar>
            <w:top w:w="0" w:type="dxa"/>
            <w:left w:w="108" w:type="dxa"/>
            <w:bottom w:w="0" w:type="dxa"/>
            <w:right w:w="108" w:type="dxa"/>
          </w:tblCellMar>
        </w:tblPrEx>
        <w:trPr>
          <w:trHeight w:val="255" w:hRule="atLeast"/>
          <w:jc w:val="center"/>
        </w:trPr>
        <w:tc>
          <w:tcPr>
            <w:tcW w:w="721" w:type="dxa"/>
            <w:tcBorders>
              <w:top w:val="nil"/>
              <w:left w:val="single" w:color="auto" w:sz="4" w:space="0"/>
              <w:bottom w:val="single" w:color="auto" w:sz="4" w:space="0"/>
              <w:right w:val="single" w:color="auto" w:sz="4" w:space="0"/>
            </w:tcBorders>
            <w:noWrap/>
            <w:vAlign w:val="bottom"/>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48</w:t>
            </w:r>
          </w:p>
        </w:tc>
        <w:tc>
          <w:tcPr>
            <w:tcW w:w="2311" w:type="dxa"/>
            <w:tcBorders>
              <w:top w:val="single" w:color="auto" w:sz="4" w:space="0"/>
              <w:left w:val="nil"/>
              <w:bottom w:val="single" w:color="auto" w:sz="4" w:space="0"/>
              <w:right w:val="single" w:color="000000" w:sz="4" w:space="0"/>
            </w:tcBorders>
            <w:noWrap/>
            <w:vAlign w:val="center"/>
          </w:tcPr>
          <w:p>
            <w:pPr>
              <w:pStyle w:val="15"/>
              <w:widowControl w:val="0"/>
              <w:adjustRightInd w:val="0"/>
              <w:snapToGrid w:val="0"/>
              <w:spacing w:beforeAutospacing="0" w:afterAutospacing="0"/>
              <w:ind w:left="0" w:right="0"/>
              <w:jc w:val="center"/>
              <w:rPr>
                <w:color w:val="auto"/>
                <w:kern w:val="2"/>
                <w:sz w:val="21"/>
                <w:szCs w:val="21"/>
                <w:highlight w:val="none"/>
              </w:rPr>
            </w:pPr>
            <w:r>
              <w:rPr>
                <w:rFonts w:cs="宋体"/>
                <w:color w:val="auto"/>
                <w:kern w:val="2"/>
                <w:sz w:val="21"/>
                <w:szCs w:val="21"/>
                <w:highlight w:val="none"/>
              </w:rPr>
              <w:t>48</w:t>
            </w:r>
          </w:p>
        </w:tc>
        <w:tc>
          <w:tcPr>
            <w:tcW w:w="3347"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c>
          <w:tcPr>
            <w:tcW w:w="325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color w:val="auto"/>
                <w:szCs w:val="21"/>
                <w:highlight w:val="none"/>
              </w:rPr>
            </w:pPr>
          </w:p>
        </w:tc>
      </w:tr>
    </w:tbl>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olor w:val="auto"/>
          <w:kern w:val="0"/>
          <w:sz w:val="24"/>
          <w:szCs w:val="24"/>
          <w:highlight w:val="none"/>
        </w:rPr>
        <w:t xml:space="preserve"> </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新增配电箱按出线回路位数于工程量清单中未有对应的配电箱的，箱体单价根据已有配电箱箱体价格按出线回路总位数用插值法或倍数法换算（优先采用插值法）。</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Ⅲ</w:t>
      </w:r>
      <w:r>
        <w:rPr>
          <w:rFonts w:ascii="宋体" w:cs="宋体"/>
          <w:color w:val="auto"/>
          <w:kern w:val="0"/>
          <w:sz w:val="24"/>
          <w:szCs w:val="24"/>
          <w:highlight w:val="none"/>
        </w:rPr>
        <w:t>.</w:t>
      </w:r>
      <w:r>
        <w:rPr>
          <w:rFonts w:hint="eastAsia" w:ascii="宋体" w:hAnsi="宋体" w:cs="宋体"/>
          <w:color w:val="auto"/>
          <w:kern w:val="0"/>
          <w:sz w:val="24"/>
          <w:szCs w:val="24"/>
          <w:highlight w:val="none"/>
        </w:rPr>
        <w:t>单个配电箱主材费＝∑【主元器件单价×数量】</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箱体</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（∑【主元器件单价×数量】</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箱体）×综合费费率。其中主元器件单价的定价原则：若合同内有类似单价且合理的，则参考合同单价，其他按看样定板确定品牌对应《电气元件价格表》相应主元器件的最低价为基准下浮</w:t>
      </w: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并结合市场价格执行。综合费费率统一取定为</w:t>
      </w:r>
      <w:r>
        <w:rPr>
          <w:rFonts w:ascii="宋体" w:hAnsi="宋体" w:cs="宋体"/>
          <w:color w:val="auto"/>
          <w:kern w:val="0"/>
          <w:sz w:val="24"/>
          <w:szCs w:val="24"/>
          <w:highlight w:val="none"/>
        </w:rPr>
        <w:t>25%</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e.若承包人不提供《配电箱价格分析表》，则发包人有权按有利于发包人的原则计算新增（变更）配电箱价格</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③</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配电箱变更计价时不调整相应清单项目的安装费；新增配电箱项综合单价的安装费按合同约定的合同外新增项目计价规定确定。</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）绿化工程：</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绿化工程的合同换算综合单价及合同外新增项目综合单价的主材价格确定方式按照如下约定执行：</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）工程量报价清单中已有相同材料：</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①工程量报价清单中已有相同材料，且价格合理，则按已有的材料单价执行；</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②工程量报价清单中已有相同的材料，但单价高出《厂商价格信息》”）中相应材料最高价时，则按《厂商价格信息》中相应材料的最低价执行；</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③工程量报价清单中已有相同的材料，但其单价在招标当期《厂商价格信息》中没有但又严重偏离市场价格时，则按合理的市场价格执行。工程量报价清单中已有的材料单价是否严重偏离市场价格由监理单位提供相应支持材料加以界定，合理的市场价格由发包人与承包人协商确定。</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工程量报价清单中没有相同的，但有类似的苗木材料单价，且《厂商价格信息》中也有类似材料价格的，则结合工程量清单计价补充规定按类似材料单价相对于招标当期《厂商价格信息》中相应材料价格的下浮率乘以招标当期《厂商价格信息》中相应材料价格取定执行。</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）工程量报价清单中没有相同且没有类似的，但《厂商价格信息》中有相应材料价格的，则按招标当期《厂商价格信息》中所有品牌中相应材料的最低价执行。</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）工程量报价清单和《厂商价格信息》中均没有的，由发包人与承包人通过询价、比选三家以上苗木价格，结合合理的市场价格水平协商确定。</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无论是工程量报价清单中已有适用的材料单价，或按招标当期《厂商价格信息》确定的材料单价，或由发包人与承包人协商确定的材料单价，均须按由发包人对材料看样定板（特别是主材设备可能影响装饰、装修或景观效果的）后才能确定材料单价。如需定价的则看样定板、材料设备定价与相应的设计变更确立应同时进行。</w:t>
      </w:r>
    </w:p>
    <w:p>
      <w:pPr>
        <w:adjustRightInd w:val="0"/>
        <w:snapToGrid w:val="0"/>
        <w:spacing w:line="360" w:lineRule="auto"/>
        <w:ind w:right="11" w:firstLine="403" w:firstLineChars="192"/>
        <w:rPr>
          <w:rFonts w:ascii="宋体"/>
          <w:color w:val="auto"/>
          <w:sz w:val="24"/>
          <w:szCs w:val="24"/>
          <w:highlight w:val="none"/>
        </w:rPr>
      </w:pPr>
      <w:r>
        <w:rPr>
          <w:rFonts w:hint="eastAsia" w:ascii="宋体" w:hAnsi="宋体" w:cs="宋体"/>
          <w:color w:val="auto"/>
          <w:kern w:val="0"/>
          <w:szCs w:val="21"/>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对于甲管乙供材料，发包人已在招标文件中设定了暂定价（详见暂定主材价表），承包人在报价时按暂定价计入报价中，待承包人与发包人共同择优竞价确定价格并选定确认的材料后，含有该材料的工程量清单的综合单价调整公式如下：</w:t>
      </w:r>
      <w:r>
        <w:rPr>
          <w:rFonts w:ascii="宋体" w:hAnsi="宋体" w:cs="宋体"/>
          <w:color w:val="auto"/>
          <w:sz w:val="24"/>
          <w:szCs w:val="24"/>
          <w:highlight w:val="none"/>
        </w:rPr>
        <w:t xml:space="preserve"> </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调整的综合单价＝工程量清单中综合单价＋材料价差。</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材料价差＝发包人及监理单位共同确认的最终材料单价－招标文件中的暂定材料单价。</w:t>
      </w:r>
    </w:p>
    <w:p>
      <w:pPr>
        <w:pStyle w:val="15"/>
        <w:adjustRightInd w:val="0"/>
        <w:snapToGrid w:val="0"/>
        <w:spacing w:line="360" w:lineRule="auto"/>
        <w:ind w:left="-8" w:leftChars="-4" w:firstLine="477" w:firstLineChars="199"/>
        <w:outlineLvl w:val="4"/>
        <w:rPr>
          <w:color w:val="auto"/>
          <w:kern w:val="2"/>
          <w:highlight w:val="none"/>
        </w:rPr>
      </w:pPr>
      <w:r>
        <w:rPr>
          <w:rFonts w:cs="宋体"/>
          <w:color w:val="auto"/>
          <w:kern w:val="2"/>
          <w:highlight w:val="none"/>
        </w:rPr>
        <w:t>33.2.3</w:t>
      </w:r>
      <w:r>
        <w:rPr>
          <w:rFonts w:hint="eastAsia" w:cs="宋体"/>
          <w:color w:val="auto"/>
          <w:kern w:val="2"/>
          <w:highlight w:val="none"/>
        </w:rPr>
        <w:t>综合单价确定方式</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）合同换算综合单价按以下方式计价（仅适用于机电安装工程）：</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合同中没有完全一致的综合单价项目但在相应定额中套用的子目一致的综合单价项目（如开关插座、水箱、消防栓箱、消防喷淋喷头、消防自动报警设备等）、或虽规格发生变化但与合同原清单已有类似项目相比所套用的相应定额子目及定额调整系数均一致的综合单价项目，按合同原清单已有类似项目作换算处理。换算时按以下公式进行：</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合同换算综合单价</w:t>
      </w:r>
      <w:r>
        <w:rPr>
          <w:rFonts w:ascii="宋体" w:hAnsi="宋体" w:cs="宋体"/>
          <w:color w:val="auto"/>
          <w:sz w:val="24"/>
          <w:szCs w:val="24"/>
          <w:highlight w:val="none"/>
        </w:rPr>
        <w:t>=</w:t>
      </w:r>
      <w:r>
        <w:rPr>
          <w:rFonts w:hint="eastAsia" w:ascii="宋体" w:hAnsi="宋体" w:cs="宋体"/>
          <w:color w:val="auto"/>
          <w:sz w:val="24"/>
          <w:szCs w:val="24"/>
          <w:highlight w:val="none"/>
        </w:rPr>
        <w:t>主材费</w:t>
      </w:r>
      <w:r>
        <w:rPr>
          <w:rFonts w:ascii="宋体" w:hAnsi="宋体" w:cs="宋体"/>
          <w:color w:val="auto"/>
          <w:sz w:val="24"/>
          <w:szCs w:val="24"/>
          <w:highlight w:val="none"/>
        </w:rPr>
        <w:t>+</w:t>
      </w:r>
      <w:r>
        <w:rPr>
          <w:rFonts w:hint="eastAsia" w:ascii="宋体" w:hAnsi="宋体" w:cs="宋体"/>
          <w:color w:val="auto"/>
          <w:sz w:val="24"/>
          <w:szCs w:val="24"/>
          <w:highlight w:val="none"/>
        </w:rPr>
        <w:t>安装费</w:t>
      </w:r>
      <w:r>
        <w:rPr>
          <w:rFonts w:ascii="宋体" w:hAnsi="宋体" w:cs="宋体"/>
          <w:color w:val="auto"/>
          <w:sz w:val="24"/>
          <w:szCs w:val="24"/>
          <w:highlight w:val="none"/>
        </w:rPr>
        <w:t>=</w:t>
      </w:r>
      <w:r>
        <w:rPr>
          <w:rFonts w:hint="eastAsia" w:ascii="宋体" w:hAnsi="宋体" w:cs="宋体"/>
          <w:color w:val="auto"/>
          <w:sz w:val="24"/>
          <w:szCs w:val="24"/>
          <w:highlight w:val="none"/>
        </w:rPr>
        <w:t>实际使用的主材价格</w:t>
      </w:r>
      <w:r>
        <w:rPr>
          <w:rFonts w:ascii="宋体" w:hAnsi="宋体" w:cs="宋体"/>
          <w:color w:val="auto"/>
          <w:sz w:val="24"/>
          <w:szCs w:val="24"/>
          <w:highlight w:val="none"/>
        </w:rPr>
        <w:t>+</w:t>
      </w:r>
      <w:r>
        <w:rPr>
          <w:rFonts w:hint="eastAsia" w:ascii="宋体" w:hAnsi="宋体" w:cs="宋体"/>
          <w:color w:val="auto"/>
          <w:sz w:val="24"/>
          <w:szCs w:val="24"/>
          <w:highlight w:val="none"/>
        </w:rPr>
        <w:t>合同原清单已有类似项目安装费；</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实际使用主材价格的确定按本条第</w:t>
      </w:r>
      <w:r>
        <w:rPr>
          <w:rFonts w:ascii="宋体" w:hAnsi="宋体" w:cs="宋体"/>
          <w:color w:val="auto"/>
          <w:sz w:val="24"/>
          <w:szCs w:val="24"/>
          <w:highlight w:val="none"/>
        </w:rPr>
        <w:t>33.2.2</w:t>
      </w:r>
      <w:r>
        <w:rPr>
          <w:rFonts w:hint="eastAsia" w:ascii="宋体" w:hAnsi="宋体" w:cs="宋体"/>
          <w:color w:val="auto"/>
          <w:sz w:val="24"/>
          <w:szCs w:val="24"/>
          <w:highlight w:val="none"/>
        </w:rPr>
        <w:t>款执行；</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合同原清单已有类似项目综合单价安装费有两个（含两个）以上时，按规格最接近的类似项目的安装费的最低值进行换算。</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）合同中没有完全一致的综合单价项目但只是规格等发生变化，且与合同原清单已有类似项目相比所套用的相应定额子目不一致的综合单价项目（如电缆等），其主材费按本条第</w:t>
      </w:r>
      <w:r>
        <w:rPr>
          <w:rFonts w:ascii="宋体" w:hAnsi="宋体" w:cs="宋体"/>
          <w:color w:val="auto"/>
          <w:sz w:val="24"/>
          <w:szCs w:val="24"/>
          <w:highlight w:val="none"/>
        </w:rPr>
        <w:t>33.2.2</w:t>
      </w:r>
      <w:r>
        <w:rPr>
          <w:rFonts w:hint="eastAsia" w:ascii="宋体" w:hAnsi="宋体" w:cs="宋体"/>
          <w:color w:val="auto"/>
          <w:sz w:val="24"/>
          <w:szCs w:val="24"/>
          <w:highlight w:val="none"/>
        </w:rPr>
        <w:t>款执行，其安装费按本条第</w:t>
      </w:r>
      <w:r>
        <w:rPr>
          <w:rFonts w:ascii="宋体" w:hAnsi="宋体" w:cs="宋体"/>
          <w:color w:val="auto"/>
          <w:sz w:val="24"/>
          <w:szCs w:val="24"/>
          <w:highlight w:val="none"/>
        </w:rPr>
        <w:t>33.2.3</w:t>
      </w: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）款中约定的安装费计价方法执行。</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如合同综合单价中的安装费人工、辅材、机具的消耗量高于相应定额的消耗量，或合同综合单价中的综合管理费、利润等的取值高于省市相关造价文件所规定的上限值，否则在参照承包人综合单价安装费确定合同内已有类似项目（综合单价）的安装费时，按定额相应子目的消耗量及相关造价文件的上限值调整。</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）配电箱、电表箱、</w:t>
      </w:r>
      <w:r>
        <w:rPr>
          <w:rFonts w:ascii="宋体" w:hAnsi="宋体" w:cs="宋体"/>
          <w:color w:val="auto"/>
          <w:sz w:val="24"/>
          <w:szCs w:val="24"/>
          <w:highlight w:val="none"/>
        </w:rPr>
        <w:t>T</w:t>
      </w:r>
      <w:r>
        <w:rPr>
          <w:rFonts w:hint="eastAsia" w:ascii="宋体" w:hAnsi="宋体" w:cs="宋体"/>
          <w:color w:val="auto"/>
          <w:sz w:val="24"/>
          <w:szCs w:val="24"/>
          <w:highlight w:val="none"/>
        </w:rPr>
        <w:t>接箱、端子箱（接线箱）变更时，其主材费的确定按本条第</w:t>
      </w:r>
      <w:r>
        <w:rPr>
          <w:rFonts w:ascii="宋体" w:hAnsi="宋体" w:cs="宋体"/>
          <w:color w:val="auto"/>
          <w:sz w:val="24"/>
          <w:szCs w:val="24"/>
          <w:highlight w:val="none"/>
        </w:rPr>
        <w:t>33.2.2</w:t>
      </w:r>
      <w:r>
        <w:rPr>
          <w:rFonts w:hint="eastAsia" w:ascii="宋体" w:hAnsi="宋体" w:cs="宋体"/>
          <w:color w:val="auto"/>
          <w:sz w:val="24"/>
          <w:szCs w:val="24"/>
          <w:highlight w:val="none"/>
        </w:rPr>
        <w:t>款执行，其综合单价按照本条第</w:t>
      </w:r>
      <w:r>
        <w:rPr>
          <w:rFonts w:ascii="宋体" w:hAnsi="宋体" w:cs="宋体"/>
          <w:color w:val="auto"/>
          <w:sz w:val="24"/>
          <w:szCs w:val="24"/>
          <w:highlight w:val="none"/>
        </w:rPr>
        <w:t>33.2.3</w:t>
      </w: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）款的约定计价。新增配电箱、电表箱、</w:t>
      </w:r>
      <w:r>
        <w:rPr>
          <w:rFonts w:ascii="宋体" w:hAnsi="宋体" w:cs="宋体"/>
          <w:color w:val="auto"/>
          <w:sz w:val="24"/>
          <w:szCs w:val="24"/>
          <w:highlight w:val="none"/>
        </w:rPr>
        <w:t>T</w:t>
      </w:r>
      <w:r>
        <w:rPr>
          <w:rFonts w:hint="eastAsia" w:ascii="宋体" w:hAnsi="宋体" w:cs="宋体"/>
          <w:color w:val="auto"/>
          <w:sz w:val="24"/>
          <w:szCs w:val="24"/>
          <w:highlight w:val="none"/>
        </w:rPr>
        <w:t>接箱、端子箱（接线箱）的综合单价的确定按本条第</w:t>
      </w:r>
      <w:r>
        <w:rPr>
          <w:rFonts w:ascii="宋体" w:hAnsi="宋体" w:cs="宋体"/>
          <w:color w:val="auto"/>
          <w:sz w:val="24"/>
          <w:szCs w:val="24"/>
          <w:highlight w:val="none"/>
        </w:rPr>
        <w:t>33.2.3</w:t>
      </w: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）款的约定执行。</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）综合单价确定方式</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）合同中已有适用的综合单价项目，即只是原有清单项目工程数量的增减，则按合同已有的综合单价变更合同价款，合同另有约定调整方式的除外。</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合同中没有完全一致的综合单价项目，但有类似综合单价项目，只是砼标号、品牌、规格、型号、厚度、产地等发生变化的，则按合同内类似综合单价项目作换算处理。换算时只计算主材价差，即合同换算综合单价</w:t>
      </w:r>
      <w:r>
        <w:rPr>
          <w:rFonts w:ascii="宋体" w:hAnsi="宋体" w:cs="宋体"/>
          <w:color w:val="auto"/>
          <w:sz w:val="24"/>
          <w:szCs w:val="24"/>
          <w:highlight w:val="none"/>
        </w:rPr>
        <w:t>=</w:t>
      </w:r>
      <w:r>
        <w:rPr>
          <w:rFonts w:hint="eastAsia" w:ascii="宋体" w:hAnsi="宋体" w:cs="宋体"/>
          <w:color w:val="auto"/>
          <w:sz w:val="24"/>
          <w:szCs w:val="24"/>
          <w:highlight w:val="none"/>
        </w:rPr>
        <w:t>合同类似项目综合单价</w:t>
      </w:r>
      <w:r>
        <w:rPr>
          <w:rFonts w:ascii="宋体" w:hAnsi="宋体" w:cs="宋体"/>
          <w:color w:val="auto"/>
          <w:sz w:val="24"/>
          <w:szCs w:val="24"/>
          <w:highlight w:val="none"/>
        </w:rPr>
        <w:t>+</w:t>
      </w:r>
      <w:r>
        <w:rPr>
          <w:rFonts w:hint="eastAsia" w:ascii="宋体" w:hAnsi="宋体" w:cs="宋体"/>
          <w:color w:val="auto"/>
          <w:sz w:val="24"/>
          <w:szCs w:val="24"/>
          <w:highlight w:val="none"/>
        </w:rPr>
        <w:t>材料价差。主材价差</w:t>
      </w:r>
      <w:r>
        <w:rPr>
          <w:rFonts w:ascii="宋体" w:hAnsi="宋体" w:cs="宋体"/>
          <w:color w:val="auto"/>
          <w:sz w:val="24"/>
          <w:szCs w:val="24"/>
          <w:highlight w:val="none"/>
        </w:rPr>
        <w:t>=</w:t>
      </w:r>
      <w:r>
        <w:rPr>
          <w:rFonts w:hint="eastAsia" w:ascii="宋体" w:hAnsi="宋体" w:cs="宋体"/>
          <w:color w:val="auto"/>
          <w:sz w:val="24"/>
          <w:szCs w:val="24"/>
          <w:highlight w:val="none"/>
        </w:rPr>
        <w:t>实际使用的主材价格</w:t>
      </w:r>
      <w:r>
        <w:rPr>
          <w:rFonts w:ascii="宋体" w:cs="宋体"/>
          <w:color w:val="auto"/>
          <w:sz w:val="24"/>
          <w:szCs w:val="24"/>
          <w:highlight w:val="none"/>
        </w:rPr>
        <w:t>-</w:t>
      </w:r>
      <w:r>
        <w:rPr>
          <w:rFonts w:hint="eastAsia" w:ascii="宋体" w:hAnsi="宋体" w:cs="宋体"/>
          <w:color w:val="auto"/>
          <w:sz w:val="24"/>
          <w:szCs w:val="24"/>
          <w:highlight w:val="none"/>
        </w:rPr>
        <w:t>合同类似项目综合单价中的主材价格，实际使用主材价格的确定按本条第</w:t>
      </w:r>
      <w:r>
        <w:rPr>
          <w:rFonts w:ascii="宋体" w:hAnsi="宋体" w:cs="宋体"/>
          <w:color w:val="auto"/>
          <w:sz w:val="24"/>
          <w:szCs w:val="24"/>
          <w:highlight w:val="none"/>
        </w:rPr>
        <w:t>33.2.2</w:t>
      </w:r>
      <w:r>
        <w:rPr>
          <w:rFonts w:hint="eastAsia" w:ascii="宋体" w:hAnsi="宋体" w:cs="宋体"/>
          <w:color w:val="auto"/>
          <w:sz w:val="24"/>
          <w:szCs w:val="24"/>
          <w:highlight w:val="none"/>
        </w:rPr>
        <w:t>款执行。当合同内类似综合单价项目有两个（含两个）以上时，双方约定按主材价格最靠近和就低不就高的原则进行换算。</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）若合同中既没有适用的综合单价项目，也不能按合同换算综合单价项目作换算处理，则作为合同外新增项目按下表进行计价：</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A</w:t>
      </w:r>
      <w:r>
        <w:rPr>
          <w:rFonts w:hint="eastAsia" w:ascii="宋体" w:hAnsi="宋体" w:cs="宋体"/>
          <w:color w:val="auto"/>
          <w:sz w:val="24"/>
          <w:szCs w:val="24"/>
          <w:highlight w:val="none"/>
        </w:rPr>
        <w:t>、机电安装工程：</w:t>
      </w:r>
    </w:p>
    <w:p>
      <w:pPr>
        <w:adjustRightInd w:val="0"/>
        <w:snapToGrid w:val="0"/>
        <w:spacing w:line="360" w:lineRule="auto"/>
        <w:ind w:right="11" w:firstLine="460" w:firstLineChars="192"/>
        <w:rPr>
          <w:rFonts w:ascii="宋体"/>
          <w:color w:val="auto"/>
          <w:sz w:val="24"/>
          <w:szCs w:val="24"/>
          <w:highlight w:val="none"/>
        </w:rPr>
      </w:pPr>
      <w:r>
        <w:rPr>
          <w:rFonts w:ascii="宋体" w:hAnsi="宋体"/>
          <w:color w:val="auto"/>
          <w:sz w:val="24"/>
          <w:szCs w:val="24"/>
          <w:highlight w:val="none"/>
        </w:rPr>
        <w:t xml:space="preserve"> </w:t>
      </w:r>
    </w:p>
    <w:p>
      <w:pPr>
        <w:adjustRightInd w:val="0"/>
        <w:snapToGrid w:val="0"/>
        <w:spacing w:line="360" w:lineRule="auto"/>
        <w:ind w:right="11"/>
        <w:jc w:val="center"/>
        <w:rPr>
          <w:rFonts w:ascii="宋体"/>
          <w:b/>
          <w:color w:val="auto"/>
          <w:sz w:val="24"/>
          <w:szCs w:val="24"/>
          <w:highlight w:val="none"/>
        </w:rPr>
      </w:pPr>
      <w:r>
        <w:rPr>
          <w:rFonts w:hint="eastAsia" w:ascii="宋体" w:hAnsi="宋体" w:cs="宋体"/>
          <w:b/>
          <w:color w:val="auto"/>
          <w:sz w:val="24"/>
          <w:szCs w:val="24"/>
          <w:highlight w:val="none"/>
        </w:rPr>
        <w:t>综合单价计价表</w:t>
      </w:r>
    </w:p>
    <w:tbl>
      <w:tblPr>
        <w:tblStyle w:val="18"/>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194"/>
        <w:gridCol w:w="857"/>
        <w:gridCol w:w="812"/>
        <w:gridCol w:w="221"/>
        <w:gridCol w:w="1033"/>
        <w:gridCol w:w="110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清单编码</w:t>
            </w:r>
          </w:p>
        </w:tc>
        <w:tc>
          <w:tcPr>
            <w:tcW w:w="119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项目名称</w:t>
            </w:r>
          </w:p>
        </w:tc>
        <w:tc>
          <w:tcPr>
            <w:tcW w:w="1669"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单位</w:t>
            </w:r>
          </w:p>
        </w:tc>
        <w:tc>
          <w:tcPr>
            <w:tcW w:w="2357" w:type="dxa"/>
            <w:gridSpan w:val="3"/>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清单项目工程量</w:t>
            </w: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9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669"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2357" w:type="dxa"/>
            <w:gridSpan w:val="3"/>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【项目特征】</w:t>
            </w:r>
          </w:p>
        </w:tc>
        <w:tc>
          <w:tcPr>
            <w:tcW w:w="5220" w:type="dxa"/>
            <w:gridSpan w:val="6"/>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【工程内容】</w:t>
            </w:r>
          </w:p>
        </w:tc>
        <w:tc>
          <w:tcPr>
            <w:tcW w:w="5220" w:type="dxa"/>
            <w:gridSpan w:val="6"/>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序号</w:t>
            </w:r>
          </w:p>
        </w:tc>
        <w:tc>
          <w:tcPr>
            <w:tcW w:w="2051" w:type="dxa"/>
            <w:gridSpan w:val="2"/>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项目名称</w:t>
            </w:r>
          </w:p>
        </w:tc>
        <w:tc>
          <w:tcPr>
            <w:tcW w:w="1033" w:type="dxa"/>
            <w:gridSpan w:val="2"/>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单位</w:t>
            </w:r>
          </w:p>
        </w:tc>
        <w:tc>
          <w:tcPr>
            <w:tcW w:w="1033"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数量</w:t>
            </w:r>
          </w:p>
        </w:tc>
        <w:tc>
          <w:tcPr>
            <w:tcW w:w="1103"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单价</w:t>
            </w:r>
          </w:p>
        </w:tc>
        <w:tc>
          <w:tcPr>
            <w:tcW w:w="1524" w:type="dxa"/>
            <w:tcBorders>
              <w:left w:val="nil"/>
            </w:tcBorders>
            <w:noWrap/>
            <w:vAlign w:val="top"/>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一</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主材费</w:t>
            </w:r>
          </w:p>
        </w:tc>
        <w:tc>
          <w:tcPr>
            <w:tcW w:w="4693" w:type="dxa"/>
            <w:gridSpan w:val="5"/>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1</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主材设备费</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元</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2</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二</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安装费</w:t>
            </w:r>
          </w:p>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二</w:t>
            </w:r>
            <w:r>
              <w:rPr>
                <w:rFonts w:hint="default" w:ascii="宋体" w:hAnsi="宋体" w:cs="宋体"/>
                <w:color w:val="auto"/>
                <w:szCs w:val="21"/>
                <w:highlight w:val="none"/>
              </w:rPr>
              <w:t>=</w:t>
            </w:r>
            <w:r>
              <w:rPr>
                <w:rFonts w:hint="eastAsia" w:ascii="宋体" w:hAnsi="宋体" w:cs="宋体"/>
                <w:color w:val="auto"/>
                <w:szCs w:val="21"/>
                <w:highlight w:val="none"/>
              </w:rPr>
              <w:t>（</w:t>
            </w:r>
            <w:r>
              <w:rPr>
                <w:rFonts w:hint="default" w:ascii="宋体" w:hAnsi="宋体" w:cs="宋体"/>
                <w:color w:val="auto"/>
                <w:szCs w:val="21"/>
                <w:highlight w:val="none"/>
              </w:rPr>
              <w:t>1+2+</w:t>
            </w:r>
            <w:r>
              <w:rPr>
                <w:rFonts w:hint="eastAsia" w:ascii="宋体" w:hAnsi="宋体" w:cs="宋体"/>
                <w:color w:val="auto"/>
                <w:szCs w:val="21"/>
                <w:highlight w:val="none"/>
              </w:rPr>
              <w:t>…</w:t>
            </w:r>
            <w:r>
              <w:rPr>
                <w:rFonts w:hint="default" w:ascii="宋体" w:hAnsi="宋体" w:cs="宋体"/>
                <w:color w:val="auto"/>
                <w:szCs w:val="21"/>
                <w:highlight w:val="none"/>
              </w:rPr>
              <w:t>+5</w:t>
            </w:r>
            <w:r>
              <w:rPr>
                <w:rFonts w:hint="eastAsia" w:ascii="宋体" w:hAnsi="宋体" w:cs="宋体"/>
                <w:color w:val="auto"/>
                <w:szCs w:val="21"/>
                <w:highlight w:val="none"/>
              </w:rPr>
              <w:t>）×（</w:t>
            </w:r>
            <w:r>
              <w:rPr>
                <w:rFonts w:hint="default" w:ascii="宋体" w:hAnsi="宋体" w:cs="宋体"/>
                <w:color w:val="auto"/>
                <w:szCs w:val="21"/>
                <w:highlight w:val="none"/>
              </w:rPr>
              <w:t>1-</w:t>
            </w:r>
            <w:r>
              <w:rPr>
                <w:rFonts w:hint="eastAsia" w:ascii="宋体" w:hAnsi="宋体" w:cs="宋体"/>
                <w:color w:val="auto"/>
                <w:szCs w:val="21"/>
                <w:highlight w:val="none"/>
              </w:rPr>
              <w:t>投标下浮率）</w:t>
            </w:r>
          </w:p>
        </w:tc>
        <w:tc>
          <w:tcPr>
            <w:tcW w:w="4693" w:type="dxa"/>
            <w:gridSpan w:val="5"/>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1</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人工费</w:t>
            </w:r>
            <w:r>
              <w:rPr>
                <w:rFonts w:hint="default" w:ascii="宋体" w:hAnsi="宋体" w:cs="宋体"/>
                <w:color w:val="auto"/>
                <w:szCs w:val="21"/>
                <w:highlight w:val="none"/>
              </w:rPr>
              <w:t>[</w:t>
            </w:r>
            <w:r>
              <w:rPr>
                <w:rFonts w:hint="eastAsia" w:ascii="宋体" w:hAnsi="宋体" w:cs="宋体"/>
                <w:color w:val="auto"/>
                <w:szCs w:val="21"/>
                <w:highlight w:val="none"/>
              </w:rPr>
              <w:t>定额编号</w:t>
            </w:r>
            <w:r>
              <w:rPr>
                <w:rFonts w:hint="default" w:ascii="宋体" w:hAnsi="宋体" w:cs="宋体"/>
                <w:color w:val="auto"/>
                <w:szCs w:val="21"/>
                <w:highlight w:val="none"/>
              </w:rPr>
              <w:t>]</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元</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2</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辅材费</w:t>
            </w:r>
            <w:r>
              <w:rPr>
                <w:rFonts w:hint="default" w:ascii="宋体" w:hAnsi="宋体" w:cs="宋体"/>
                <w:color w:val="auto"/>
                <w:szCs w:val="21"/>
                <w:highlight w:val="none"/>
              </w:rPr>
              <w:t>[</w:t>
            </w:r>
            <w:r>
              <w:rPr>
                <w:rFonts w:hint="eastAsia" w:ascii="宋体" w:hAnsi="宋体" w:cs="宋体"/>
                <w:color w:val="auto"/>
                <w:szCs w:val="21"/>
                <w:highlight w:val="none"/>
              </w:rPr>
              <w:t>定额编号</w:t>
            </w:r>
            <w:r>
              <w:rPr>
                <w:rFonts w:hint="default" w:ascii="宋体" w:hAnsi="宋体" w:cs="宋体"/>
                <w:color w:val="auto"/>
                <w:szCs w:val="21"/>
                <w:highlight w:val="none"/>
              </w:rPr>
              <w:t>]</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元</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3</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机具费</w:t>
            </w:r>
            <w:r>
              <w:rPr>
                <w:rFonts w:hint="default" w:ascii="宋体" w:hAnsi="宋体" w:cs="宋体"/>
                <w:color w:val="auto"/>
                <w:szCs w:val="21"/>
                <w:highlight w:val="none"/>
              </w:rPr>
              <w:t>[</w:t>
            </w:r>
            <w:r>
              <w:rPr>
                <w:rFonts w:hint="eastAsia" w:ascii="宋体" w:hAnsi="宋体" w:cs="宋体"/>
                <w:color w:val="auto"/>
                <w:szCs w:val="21"/>
                <w:highlight w:val="none"/>
              </w:rPr>
              <w:t>定额编号</w:t>
            </w:r>
            <w:r>
              <w:rPr>
                <w:rFonts w:hint="default" w:ascii="宋体" w:hAnsi="宋体" w:cs="宋体"/>
                <w:color w:val="auto"/>
                <w:szCs w:val="21"/>
                <w:highlight w:val="none"/>
              </w:rPr>
              <w:t>]</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元</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4</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管理费</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元</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5</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利润</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default" w:ascii="宋体" w:hAnsi="宋体" w:cs="宋体"/>
                <w:color w:val="auto"/>
                <w:szCs w:val="21"/>
                <w:highlight w:val="none"/>
              </w:rPr>
              <w:t>%</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6</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投标下浮率</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default" w:ascii="宋体" w:hAnsi="宋体" w:cs="宋体"/>
                <w:color w:val="auto"/>
                <w:szCs w:val="21"/>
                <w:highlight w:val="none"/>
              </w:rPr>
              <w:t>%</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48" w:type="dxa"/>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三</w:t>
            </w:r>
          </w:p>
        </w:tc>
        <w:tc>
          <w:tcPr>
            <w:tcW w:w="2051"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最终综合单价（三</w:t>
            </w:r>
            <w:r>
              <w:rPr>
                <w:rFonts w:hint="default" w:ascii="宋体" w:hAnsi="宋体" w:cs="宋体"/>
                <w:color w:val="auto"/>
                <w:szCs w:val="21"/>
                <w:highlight w:val="none"/>
              </w:rPr>
              <w:t xml:space="preserve"> = </w:t>
            </w:r>
            <w:r>
              <w:rPr>
                <w:rFonts w:hint="eastAsia" w:ascii="宋体" w:hAnsi="宋体" w:cs="宋体"/>
                <w:color w:val="auto"/>
                <w:szCs w:val="21"/>
                <w:highlight w:val="none"/>
              </w:rPr>
              <w:t>一</w:t>
            </w:r>
            <w:r>
              <w:rPr>
                <w:rFonts w:hint="default" w:ascii="宋体" w:hAnsi="宋体" w:cs="宋体"/>
                <w:color w:val="auto"/>
                <w:szCs w:val="21"/>
                <w:highlight w:val="none"/>
              </w:rPr>
              <w:t xml:space="preserve"> + </w:t>
            </w:r>
            <w:r>
              <w:rPr>
                <w:rFonts w:hint="eastAsia" w:ascii="宋体" w:hAnsi="宋体" w:cs="宋体"/>
                <w:color w:val="auto"/>
                <w:szCs w:val="21"/>
                <w:highlight w:val="none"/>
              </w:rPr>
              <w:t>二）</w:t>
            </w:r>
          </w:p>
        </w:tc>
        <w:tc>
          <w:tcPr>
            <w:tcW w:w="1033"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元</w:t>
            </w:r>
          </w:p>
        </w:tc>
        <w:tc>
          <w:tcPr>
            <w:tcW w:w="103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103"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c>
          <w:tcPr>
            <w:tcW w:w="152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p>
        </w:tc>
      </w:tr>
    </w:tbl>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其中：</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①主材费的确定按本条第</w:t>
      </w:r>
      <w:r>
        <w:rPr>
          <w:rFonts w:ascii="宋体" w:hAnsi="宋体" w:cs="宋体"/>
          <w:color w:val="auto"/>
          <w:sz w:val="24"/>
          <w:szCs w:val="24"/>
          <w:highlight w:val="none"/>
        </w:rPr>
        <w:t>33.2.2</w:t>
      </w:r>
      <w:r>
        <w:rPr>
          <w:rFonts w:hint="eastAsia" w:ascii="宋体" w:hAnsi="宋体" w:cs="宋体"/>
          <w:color w:val="auto"/>
          <w:sz w:val="24"/>
          <w:szCs w:val="24"/>
          <w:highlight w:val="none"/>
        </w:rPr>
        <w:t>款执行。</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②投标下浮率</w:t>
      </w:r>
      <w:r>
        <w:rPr>
          <w:rFonts w:ascii="宋体" w:hAnsi="宋体" w:cs="宋体"/>
          <w:color w:val="auto"/>
          <w:sz w:val="24"/>
          <w:szCs w:val="24"/>
          <w:highlight w:val="none"/>
        </w:rPr>
        <w:t>=</w:t>
      </w: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合同总价</w:t>
      </w:r>
      <w:r>
        <w:rPr>
          <w:rFonts w:ascii="宋体" w:hAnsi="宋体" w:cs="宋体"/>
          <w:color w:val="auto"/>
          <w:sz w:val="24"/>
          <w:szCs w:val="24"/>
          <w:highlight w:val="none"/>
        </w:rPr>
        <w:t>/</w:t>
      </w:r>
      <w:r>
        <w:rPr>
          <w:rFonts w:hint="eastAsia" w:ascii="宋体" w:hAnsi="宋体" w:cs="宋体"/>
          <w:color w:val="auto"/>
          <w:sz w:val="24"/>
          <w:szCs w:val="24"/>
          <w:highlight w:val="none"/>
        </w:rPr>
        <w:t>招标控制价）×</w:t>
      </w:r>
      <w:r>
        <w:rPr>
          <w:rFonts w:ascii="宋体" w:hAnsi="宋体" w:cs="宋体"/>
          <w:color w:val="auto"/>
          <w:sz w:val="24"/>
          <w:szCs w:val="24"/>
          <w:highlight w:val="none"/>
        </w:rPr>
        <w:t>100</w:t>
      </w:r>
      <w:r>
        <w:rPr>
          <w:rFonts w:hint="eastAsia" w:ascii="宋体" w:hAnsi="宋体" w:cs="宋体"/>
          <w:color w:val="auto"/>
          <w:sz w:val="24"/>
          <w:szCs w:val="24"/>
          <w:highlight w:val="none"/>
        </w:rPr>
        <w:t>％</w:t>
      </w:r>
      <w:r>
        <w:rPr>
          <w:rFonts w:ascii="宋体" w:hAnsi="宋体" w:cs="宋体"/>
          <w:color w:val="auto"/>
          <w:sz w:val="24"/>
          <w:szCs w:val="24"/>
          <w:highlight w:val="none"/>
        </w:rPr>
        <w:t>=</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③按照下列标准确定人工、材料和机具的消耗量及管理费：</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《广东省通用安装工程综合定额（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《广东省房屋建筑与装饰工程综合定额（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《广东省市政工程工程综合定额（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上述定额查找不到的可参考其他相关定额或由发包人与承包人协商确定，国家及广东省、广州市有最新规定的，从其规定。</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④人工、辅材料（主材以外的材料）、机具价格的确定：按招标当期广州市工程造价管理部门发布的造价文件及《广州地区建设工程材料指导价格及厂商价格》的规定执行。若招标当期广州市工程造价管理部门发布的造价文件及《广州地区建设工程材料指导价格及厂商价格》中没有的辅材，则以</w:t>
      </w:r>
      <w:r>
        <w:rPr>
          <w:rFonts w:ascii="宋体" w:hAnsi="宋体" w:cs="宋体"/>
          <w:color w:val="auto"/>
          <w:sz w:val="24"/>
          <w:szCs w:val="24"/>
          <w:highlight w:val="none"/>
        </w:rPr>
        <w:t>2018</w:t>
      </w:r>
      <w:r>
        <w:rPr>
          <w:rFonts w:hint="eastAsia" w:ascii="宋体" w:hAnsi="宋体" w:cs="宋体"/>
          <w:color w:val="auto"/>
          <w:sz w:val="24"/>
          <w:szCs w:val="24"/>
          <w:highlight w:val="none"/>
        </w:rPr>
        <w:t>年各专业工程综合定额中的辅材价格，并根据《广东省住房和城乡建设厅关于印发</w:t>
      </w:r>
      <w:r>
        <w:rPr>
          <w:rFonts w:ascii="宋体" w:hAnsi="宋体" w:cs="宋体"/>
          <w:color w:val="auto"/>
          <w:sz w:val="24"/>
          <w:szCs w:val="24"/>
          <w:highlight w:val="none"/>
        </w:rPr>
        <w:t>&lt;</w:t>
      </w:r>
      <w:r>
        <w:rPr>
          <w:rFonts w:hint="eastAsia" w:ascii="宋体" w:hAnsi="宋体" w:cs="宋体"/>
          <w:color w:val="auto"/>
          <w:sz w:val="24"/>
          <w:szCs w:val="24"/>
          <w:highlight w:val="none"/>
        </w:rPr>
        <w:t>广东省建设工程计价依据（</w:t>
      </w:r>
      <w:r>
        <w:rPr>
          <w:rFonts w:ascii="宋体" w:hAnsi="宋体" w:cs="宋体"/>
          <w:color w:val="auto"/>
          <w:sz w:val="24"/>
          <w:szCs w:val="24"/>
          <w:highlight w:val="none"/>
        </w:rPr>
        <w:t>2018</w:t>
      </w:r>
      <w:r>
        <w:rPr>
          <w:rFonts w:hint="eastAsia" w:ascii="宋体" w:hAnsi="宋体" w:cs="宋体"/>
          <w:color w:val="auto"/>
          <w:sz w:val="24"/>
          <w:szCs w:val="24"/>
          <w:highlight w:val="none"/>
        </w:rPr>
        <w:t>）</w:t>
      </w:r>
      <w:r>
        <w:rPr>
          <w:rFonts w:ascii="宋体" w:hAnsi="宋体" w:cs="宋体"/>
          <w:color w:val="auto"/>
          <w:sz w:val="24"/>
          <w:szCs w:val="24"/>
          <w:highlight w:val="none"/>
        </w:rPr>
        <w:t>&gt;</w:t>
      </w:r>
      <w:r>
        <w:rPr>
          <w:rFonts w:hint="eastAsia" w:ascii="宋体" w:hAnsi="宋体" w:cs="宋体"/>
          <w:color w:val="auto"/>
          <w:sz w:val="24"/>
          <w:szCs w:val="24"/>
          <w:highlight w:val="none"/>
        </w:rPr>
        <w:t>的通知》（粤建市</w:t>
      </w:r>
      <w:r>
        <w:rPr>
          <w:rFonts w:ascii="宋体" w:hAnsi="宋体" w:cs="宋体"/>
          <w:color w:val="auto"/>
          <w:sz w:val="24"/>
          <w:szCs w:val="24"/>
          <w:highlight w:val="none"/>
        </w:rPr>
        <w:t>[2019]6</w:t>
      </w:r>
      <w:r>
        <w:rPr>
          <w:rFonts w:hint="eastAsia" w:ascii="宋体" w:hAnsi="宋体" w:cs="宋体"/>
          <w:color w:val="auto"/>
          <w:sz w:val="24"/>
          <w:szCs w:val="24"/>
          <w:highlight w:val="none"/>
        </w:rPr>
        <w:t>号）的规定执行。安装工程主材与辅材的划分按</w:t>
      </w:r>
      <w:r>
        <w:rPr>
          <w:rFonts w:ascii="宋体" w:hAnsi="宋体" w:cs="宋体"/>
          <w:color w:val="auto"/>
          <w:sz w:val="24"/>
          <w:szCs w:val="24"/>
          <w:highlight w:val="none"/>
        </w:rPr>
        <w:t>2018</w:t>
      </w:r>
      <w:r>
        <w:rPr>
          <w:rFonts w:hint="eastAsia" w:ascii="宋体" w:hAnsi="宋体" w:cs="宋体"/>
          <w:color w:val="auto"/>
          <w:sz w:val="24"/>
          <w:szCs w:val="24"/>
          <w:highlight w:val="none"/>
        </w:rPr>
        <w:t>年《广东省安装工程综合定额》的规定执行。</w:t>
      </w:r>
    </w:p>
    <w:p>
      <w:pPr>
        <w:adjustRightInd w:val="0"/>
        <w:snapToGrid w:val="0"/>
        <w:spacing w:line="360" w:lineRule="auto"/>
        <w:ind w:right="11" w:firstLine="403" w:firstLineChars="192"/>
        <w:rPr>
          <w:rFonts w:ascii="宋体"/>
          <w:color w:val="auto"/>
          <w:sz w:val="24"/>
          <w:szCs w:val="24"/>
          <w:highlight w:val="none"/>
        </w:rPr>
      </w:pPr>
      <w:r>
        <w:rPr>
          <w:color w:val="auto"/>
          <w:szCs w:val="21"/>
          <w:highlight w:val="none"/>
        </w:rPr>
        <w:t>5</w:t>
      </w:r>
      <w:r>
        <w:rPr>
          <w:rFonts w:hint="eastAsia" w:ascii="宋体" w:hAnsi="宋体" w:cs="宋体"/>
          <w:color w:val="auto"/>
          <w:sz w:val="24"/>
          <w:szCs w:val="24"/>
          <w:highlight w:val="none"/>
        </w:rPr>
        <w:t>管理费、利润按招标当期广州市工程造价管理部门发布的造价文件的规定执行，税金按政府、广东及广州地区税务部门有关规定计算，如文件中规定有上下限的，则按其平均值计算。</w:t>
      </w:r>
    </w:p>
    <w:p>
      <w:pPr>
        <w:adjustRightInd w:val="0"/>
        <w:snapToGrid w:val="0"/>
        <w:spacing w:line="360" w:lineRule="auto"/>
        <w:ind w:right="11" w:firstLine="403" w:firstLineChars="192"/>
        <w:rPr>
          <w:rFonts w:ascii="宋体"/>
          <w:color w:val="auto"/>
          <w:sz w:val="24"/>
          <w:szCs w:val="24"/>
          <w:highlight w:val="none"/>
        </w:rPr>
      </w:pPr>
      <w:r>
        <w:rPr>
          <w:color w:val="auto"/>
          <w:szCs w:val="21"/>
          <w:highlight w:val="none"/>
        </w:rPr>
        <w:t>6</w:t>
      </w:r>
      <w:r>
        <w:rPr>
          <w:rFonts w:hint="eastAsia" w:ascii="宋体" w:hAnsi="宋体" w:cs="宋体"/>
          <w:color w:val="auto"/>
          <w:sz w:val="24"/>
          <w:szCs w:val="24"/>
          <w:highlight w:val="none"/>
        </w:rPr>
        <w:t>主材费及安装费所包含内容按照</w:t>
      </w:r>
      <w:r>
        <w:rPr>
          <w:rFonts w:ascii="宋体" w:hAnsi="宋体" w:cs="宋体"/>
          <w:color w:val="auto"/>
          <w:sz w:val="24"/>
          <w:szCs w:val="24"/>
          <w:highlight w:val="none"/>
        </w:rPr>
        <w:t>2018</w:t>
      </w:r>
      <w:r>
        <w:rPr>
          <w:rFonts w:hint="eastAsia" w:ascii="宋体" w:hAnsi="宋体" w:cs="宋体"/>
          <w:color w:val="auto"/>
          <w:sz w:val="24"/>
          <w:szCs w:val="24"/>
          <w:highlight w:val="none"/>
        </w:rPr>
        <w:t>年广东省定额和最新广州市补充定额的相关规定界定。</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B</w:t>
      </w:r>
      <w:r>
        <w:rPr>
          <w:rFonts w:hint="eastAsia" w:ascii="宋体" w:hAnsi="宋体" w:cs="宋体"/>
          <w:color w:val="auto"/>
          <w:sz w:val="24"/>
          <w:szCs w:val="24"/>
          <w:highlight w:val="none"/>
        </w:rPr>
        <w:t>、除机电安装工程以外的其他工程：</w:t>
      </w:r>
    </w:p>
    <w:p>
      <w:pPr>
        <w:adjustRightInd w:val="0"/>
        <w:snapToGrid w:val="0"/>
        <w:spacing w:line="360" w:lineRule="auto"/>
        <w:ind w:right="11"/>
        <w:jc w:val="center"/>
        <w:rPr>
          <w:rFonts w:ascii="宋体"/>
          <w:b/>
          <w:color w:val="auto"/>
          <w:sz w:val="24"/>
          <w:szCs w:val="24"/>
          <w:highlight w:val="none"/>
        </w:rPr>
      </w:pPr>
      <w:r>
        <w:rPr>
          <w:rFonts w:hint="eastAsia" w:ascii="宋体" w:hAnsi="宋体" w:cs="宋体"/>
          <w:b/>
          <w:color w:val="auto"/>
          <w:sz w:val="24"/>
          <w:szCs w:val="24"/>
          <w:highlight w:val="none"/>
        </w:rPr>
        <w:t>综合单价分析表</w:t>
      </w:r>
    </w:p>
    <w:tbl>
      <w:tblPr>
        <w:tblStyle w:val="18"/>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384"/>
        <w:gridCol w:w="720"/>
        <w:gridCol w:w="1012"/>
        <w:gridCol w:w="68"/>
        <w:gridCol w:w="1080"/>
        <w:gridCol w:w="110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清单编码</w:t>
            </w:r>
          </w:p>
        </w:tc>
        <w:tc>
          <w:tcPr>
            <w:tcW w:w="138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项目名称</w:t>
            </w:r>
          </w:p>
        </w:tc>
        <w:tc>
          <w:tcPr>
            <w:tcW w:w="1732"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单位</w:t>
            </w:r>
          </w:p>
        </w:tc>
        <w:tc>
          <w:tcPr>
            <w:tcW w:w="2256" w:type="dxa"/>
            <w:gridSpan w:val="3"/>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清单项目工程量</w:t>
            </w:r>
          </w:p>
        </w:tc>
        <w:tc>
          <w:tcPr>
            <w:tcW w:w="1800" w:type="dxa"/>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384"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732"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256" w:type="dxa"/>
            <w:gridSpan w:val="3"/>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【项目特征】</w:t>
            </w:r>
          </w:p>
        </w:tc>
        <w:tc>
          <w:tcPr>
            <w:tcW w:w="5372" w:type="dxa"/>
            <w:gridSpan w:val="6"/>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【工程内容】</w:t>
            </w:r>
          </w:p>
        </w:tc>
        <w:tc>
          <w:tcPr>
            <w:tcW w:w="5372" w:type="dxa"/>
            <w:gridSpan w:val="6"/>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序号</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项目名称</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单位</w:t>
            </w:r>
          </w:p>
        </w:tc>
        <w:tc>
          <w:tcPr>
            <w:tcW w:w="1080" w:type="dxa"/>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数量</w:t>
            </w:r>
          </w:p>
        </w:tc>
        <w:tc>
          <w:tcPr>
            <w:tcW w:w="1108" w:type="dxa"/>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单价</w:t>
            </w:r>
          </w:p>
        </w:tc>
        <w:tc>
          <w:tcPr>
            <w:tcW w:w="1800" w:type="dxa"/>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5068" w:type="dxa"/>
            <w:gridSpan w:val="5"/>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小计</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一、分部分项</w:t>
            </w:r>
          </w:p>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工程费</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1</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人工费</w:t>
            </w:r>
          </w:p>
        </w:tc>
        <w:tc>
          <w:tcPr>
            <w:tcW w:w="1080"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元</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80"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2</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主材设备费</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元</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3</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材料费</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元</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4</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机具费</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元</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工料机小计</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元</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5</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管理费</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元</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6</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利润</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二</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投标下浮率</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default" w:ascii="宋体" w:hAnsi="宋体" w:cs="宋体"/>
                <w:color w:val="auto"/>
                <w:szCs w:val="21"/>
                <w:highlight w:val="none"/>
              </w:rPr>
              <w:t>%</w:t>
            </w: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604" w:type="dxa"/>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r>
              <w:rPr>
                <w:rFonts w:hint="eastAsia" w:ascii="宋体" w:hAnsi="宋体" w:cs="宋体"/>
                <w:color w:val="auto"/>
                <w:szCs w:val="21"/>
                <w:highlight w:val="none"/>
              </w:rPr>
              <w:t>三</w:t>
            </w:r>
          </w:p>
        </w:tc>
        <w:tc>
          <w:tcPr>
            <w:tcW w:w="2104" w:type="dxa"/>
            <w:gridSpan w:val="2"/>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最终综合单价</w:t>
            </w:r>
          </w:p>
          <w:p>
            <w:pPr>
              <w:keepNext w:val="0"/>
              <w:keepLines w:val="0"/>
              <w:suppressLineNumbers w:val="0"/>
              <w:adjustRightInd w:val="0"/>
              <w:snapToGrid w:val="0"/>
              <w:spacing w:before="0" w:beforeAutospacing="0" w:after="0" w:afterAutospacing="0" w:line="300" w:lineRule="auto"/>
              <w:ind w:left="0" w:right="0"/>
              <w:rPr>
                <w:rFonts w:hint="default" w:ascii="宋体"/>
                <w:color w:val="auto"/>
                <w:szCs w:val="21"/>
                <w:highlight w:val="none"/>
              </w:rPr>
            </w:pPr>
            <w:r>
              <w:rPr>
                <w:rFonts w:hint="eastAsia" w:ascii="宋体" w:hAnsi="宋体" w:cs="宋体"/>
                <w:color w:val="auto"/>
                <w:szCs w:val="21"/>
                <w:highlight w:val="none"/>
              </w:rPr>
              <w:t>一</w:t>
            </w:r>
            <w:r>
              <w:rPr>
                <w:rFonts w:hint="default" w:ascii="宋体" w:hAnsi="宋体" w:cs="宋体"/>
                <w:color w:val="auto"/>
                <w:szCs w:val="21"/>
                <w:highlight w:val="none"/>
              </w:rPr>
              <w:t>*</w:t>
            </w:r>
            <w:r>
              <w:rPr>
                <w:rFonts w:hint="eastAsia" w:ascii="宋体" w:hAnsi="宋体" w:cs="宋体"/>
                <w:color w:val="auto"/>
                <w:szCs w:val="21"/>
                <w:highlight w:val="none"/>
              </w:rPr>
              <w:t>（</w:t>
            </w:r>
            <w:r>
              <w:rPr>
                <w:rFonts w:hint="default" w:ascii="宋体" w:hAnsi="宋体" w:cs="宋体"/>
                <w:color w:val="auto"/>
                <w:szCs w:val="21"/>
                <w:highlight w:val="none"/>
              </w:rPr>
              <w:t>1-</w:t>
            </w:r>
            <w:r>
              <w:rPr>
                <w:rFonts w:hint="eastAsia" w:ascii="宋体" w:hAnsi="宋体" w:cs="宋体"/>
                <w:color w:val="auto"/>
                <w:szCs w:val="21"/>
                <w:highlight w:val="none"/>
              </w:rPr>
              <w:t>二）</w:t>
            </w:r>
          </w:p>
        </w:tc>
        <w:tc>
          <w:tcPr>
            <w:tcW w:w="1080" w:type="dxa"/>
            <w:gridSpan w:val="2"/>
            <w:tcBorders>
              <w:left w:val="nil"/>
            </w:tcBorders>
            <w:noWrap/>
            <w:vAlign w:val="center"/>
          </w:tcPr>
          <w:p>
            <w:pPr>
              <w:keepNext w:val="0"/>
              <w:keepLines w:val="0"/>
              <w:widowControl/>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08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108"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c>
          <w:tcPr>
            <w:tcW w:w="1800" w:type="dxa"/>
            <w:tcBorders>
              <w:left w:val="nil"/>
            </w:tcBorders>
            <w:noWrap/>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color w:val="auto"/>
                <w:szCs w:val="21"/>
                <w:highlight w:val="none"/>
              </w:rPr>
            </w:pPr>
          </w:p>
        </w:tc>
      </w:tr>
    </w:tbl>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其中：</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①投标下浮率</w:t>
      </w:r>
      <w:r>
        <w:rPr>
          <w:rFonts w:ascii="宋体" w:hAnsi="宋体" w:cs="宋体"/>
          <w:color w:val="auto"/>
          <w:sz w:val="24"/>
          <w:szCs w:val="24"/>
          <w:highlight w:val="none"/>
        </w:rPr>
        <w:t>=</w:t>
      </w: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合同总价</w:t>
      </w:r>
      <w:r>
        <w:rPr>
          <w:rFonts w:ascii="宋体" w:hAnsi="宋体" w:cs="宋体"/>
          <w:color w:val="auto"/>
          <w:sz w:val="24"/>
          <w:szCs w:val="24"/>
          <w:highlight w:val="none"/>
        </w:rPr>
        <w:t>/</w:t>
      </w:r>
      <w:r>
        <w:rPr>
          <w:rFonts w:hint="eastAsia" w:ascii="宋体" w:hAnsi="宋体" w:cs="宋体"/>
          <w:color w:val="auto"/>
          <w:sz w:val="24"/>
          <w:szCs w:val="24"/>
          <w:highlight w:val="none"/>
        </w:rPr>
        <w:t>招标控制价）×</w:t>
      </w:r>
      <w:r>
        <w:rPr>
          <w:rFonts w:ascii="宋体" w:hAnsi="宋体" w:cs="宋体"/>
          <w:color w:val="auto"/>
          <w:sz w:val="24"/>
          <w:szCs w:val="24"/>
          <w:highlight w:val="none"/>
        </w:rPr>
        <w:t>100</w:t>
      </w:r>
      <w:r>
        <w:rPr>
          <w:rFonts w:hint="eastAsia" w:ascii="宋体" w:hAnsi="宋体" w:cs="宋体"/>
          <w:color w:val="auto"/>
          <w:sz w:val="24"/>
          <w:szCs w:val="24"/>
          <w:highlight w:val="none"/>
        </w:rPr>
        <w:t>％</w:t>
      </w:r>
      <w:r>
        <w:rPr>
          <w:rFonts w:ascii="宋体" w:hAnsi="宋体" w:cs="宋体"/>
          <w:color w:val="auto"/>
          <w:sz w:val="24"/>
          <w:szCs w:val="24"/>
          <w:highlight w:val="none"/>
        </w:rPr>
        <w:t>=</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②按照下列标准确定人工、材料和机具的消耗量：</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《广东省房屋建筑与装饰工程综合定额（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《广东省通用安装工程综合定额（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《广东省市政工程工程综合定额（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《广东省园林绿化工程综合定额（</w:t>
      </w:r>
      <w:r>
        <w:rPr>
          <w:rFonts w:ascii="宋体" w:hAnsi="宋体" w:cs="宋体"/>
          <w:color w:val="auto"/>
          <w:sz w:val="24"/>
          <w:szCs w:val="24"/>
          <w:highlight w:val="none"/>
        </w:rPr>
        <w:t>2018</w:t>
      </w:r>
      <w:r>
        <w:rPr>
          <w:rFonts w:hint="eastAsia" w:ascii="宋体" w:hAnsi="宋体" w:cs="宋体"/>
          <w:color w:val="auto"/>
          <w:sz w:val="24"/>
          <w:szCs w:val="24"/>
          <w:highlight w:val="none"/>
        </w:rPr>
        <w:t>）》；</w:t>
      </w:r>
    </w:p>
    <w:p>
      <w:pPr>
        <w:adjustRightInd w:val="0"/>
        <w:snapToGrid w:val="0"/>
        <w:spacing w:line="360" w:lineRule="auto"/>
        <w:ind w:right="11" w:firstLine="460" w:firstLineChars="192"/>
        <w:rPr>
          <w:rFonts w:ascii="宋体"/>
          <w:color w:val="auto"/>
          <w:sz w:val="24"/>
          <w:szCs w:val="24"/>
          <w:highlight w:val="none"/>
        </w:rPr>
      </w:pPr>
      <w:r>
        <w:rPr>
          <w:rFonts w:ascii="宋体" w:hAnsi="宋体" w:cs="宋体"/>
          <w:color w:val="auto"/>
          <w:sz w:val="24"/>
          <w:szCs w:val="24"/>
          <w:highlight w:val="none"/>
        </w:rPr>
        <w:t>2012</w:t>
      </w:r>
      <w:r>
        <w:rPr>
          <w:rFonts w:hint="eastAsia" w:ascii="宋体" w:hAnsi="宋体" w:cs="宋体"/>
          <w:color w:val="auto"/>
          <w:sz w:val="24"/>
          <w:szCs w:val="24"/>
          <w:highlight w:val="none"/>
        </w:rPr>
        <w:t>年《广东省修缮工程综合定额》。</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上述定额查找不到的可参考其他相关定额或由发包人与承包人协商确定，国家及广东省、广州市有最新规定的，从其规定。</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③人工、辅助材料（主材以外的材料）、机具价格的确定：按招标当期广州市工程造价管理部门发布的造价文件及《广州地区建设工程材料指导价格及厂商价格》的规定执行。若招标当期广州市工程造价管理部门发布的造价文件及《广州地区建设工程材料指导价格及厂商价格》中没有的辅材，则以</w:t>
      </w:r>
      <w:r>
        <w:rPr>
          <w:rFonts w:ascii="宋体" w:hAnsi="宋体" w:cs="宋体"/>
          <w:color w:val="auto"/>
          <w:sz w:val="24"/>
          <w:szCs w:val="24"/>
          <w:highlight w:val="none"/>
        </w:rPr>
        <w:t>2018</w:t>
      </w:r>
      <w:r>
        <w:rPr>
          <w:rFonts w:hint="eastAsia" w:ascii="宋体" w:hAnsi="宋体" w:cs="宋体"/>
          <w:color w:val="auto"/>
          <w:sz w:val="24"/>
          <w:szCs w:val="24"/>
          <w:highlight w:val="none"/>
        </w:rPr>
        <w:t>年各专业工程综合定额中的辅材价格，并根据《广东省住房和城乡建设厅关于印发</w:t>
      </w:r>
      <w:r>
        <w:rPr>
          <w:rFonts w:ascii="宋体" w:hAnsi="宋体" w:cs="宋体"/>
          <w:color w:val="auto"/>
          <w:sz w:val="24"/>
          <w:szCs w:val="24"/>
          <w:highlight w:val="none"/>
        </w:rPr>
        <w:t>&lt;</w:t>
      </w:r>
      <w:r>
        <w:rPr>
          <w:rFonts w:hint="eastAsia" w:ascii="宋体" w:hAnsi="宋体" w:cs="宋体"/>
          <w:color w:val="auto"/>
          <w:sz w:val="24"/>
          <w:szCs w:val="24"/>
          <w:highlight w:val="none"/>
        </w:rPr>
        <w:t>广东省建设工程计价依据（</w:t>
      </w:r>
      <w:r>
        <w:rPr>
          <w:rFonts w:ascii="宋体" w:hAnsi="宋体" w:cs="宋体"/>
          <w:color w:val="auto"/>
          <w:sz w:val="24"/>
          <w:szCs w:val="24"/>
          <w:highlight w:val="none"/>
        </w:rPr>
        <w:t>2018</w:t>
      </w:r>
      <w:r>
        <w:rPr>
          <w:rFonts w:hint="eastAsia" w:ascii="宋体" w:hAnsi="宋体" w:cs="宋体"/>
          <w:color w:val="auto"/>
          <w:sz w:val="24"/>
          <w:szCs w:val="24"/>
          <w:highlight w:val="none"/>
        </w:rPr>
        <w:t>）</w:t>
      </w:r>
      <w:r>
        <w:rPr>
          <w:rFonts w:ascii="宋体" w:hAnsi="宋体" w:cs="宋体"/>
          <w:color w:val="auto"/>
          <w:sz w:val="24"/>
          <w:szCs w:val="24"/>
          <w:highlight w:val="none"/>
        </w:rPr>
        <w:t>&gt;</w:t>
      </w:r>
      <w:r>
        <w:rPr>
          <w:rFonts w:hint="eastAsia" w:ascii="宋体" w:hAnsi="宋体" w:cs="宋体"/>
          <w:color w:val="auto"/>
          <w:sz w:val="24"/>
          <w:szCs w:val="24"/>
          <w:highlight w:val="none"/>
        </w:rPr>
        <w:t>的通知》（粤建市</w:t>
      </w:r>
      <w:r>
        <w:rPr>
          <w:rFonts w:ascii="宋体" w:hAnsi="宋体" w:cs="宋体"/>
          <w:color w:val="auto"/>
          <w:sz w:val="24"/>
          <w:szCs w:val="24"/>
          <w:highlight w:val="none"/>
        </w:rPr>
        <w:t>[2019]6</w:t>
      </w:r>
      <w:r>
        <w:rPr>
          <w:rFonts w:hint="eastAsia" w:ascii="宋体" w:hAnsi="宋体" w:cs="宋体"/>
          <w:color w:val="auto"/>
          <w:sz w:val="24"/>
          <w:szCs w:val="24"/>
          <w:highlight w:val="none"/>
        </w:rPr>
        <w:t>号）的规定执行。</w:t>
      </w:r>
    </w:p>
    <w:p>
      <w:pPr>
        <w:adjustRightInd w:val="0"/>
        <w:snapToGrid w:val="0"/>
        <w:spacing w:line="360" w:lineRule="auto"/>
        <w:ind w:right="11" w:firstLine="460" w:firstLineChars="192"/>
        <w:rPr>
          <w:rFonts w:hint="eastAsia" w:ascii="宋体" w:hAnsi="宋体" w:cs="宋体"/>
          <w:color w:val="auto"/>
          <w:sz w:val="24"/>
          <w:szCs w:val="24"/>
          <w:highlight w:val="none"/>
        </w:rPr>
      </w:pPr>
      <w:r>
        <w:rPr>
          <w:rFonts w:hint="eastAsia" w:ascii="宋体" w:hAnsi="宋体" w:cs="宋体"/>
          <w:color w:val="auto"/>
          <w:sz w:val="24"/>
          <w:szCs w:val="24"/>
          <w:highlight w:val="none"/>
        </w:rPr>
        <w:t>④管理费、利润按招标当期广州市工程造价管理部门发布的造价文件的规定执行，税金按政府、广东及广州地区税务部门有关规定计算，如文件中规定有上下限的，则按其平均值计算。</w:t>
      </w:r>
    </w:p>
    <w:p>
      <w:pPr>
        <w:widowControl/>
        <w:adjustRightInd w:val="0"/>
        <w:snapToGrid w:val="0"/>
        <w:spacing w:line="360" w:lineRule="auto"/>
        <w:ind w:right="11" w:firstLine="460" w:firstLineChars="192"/>
        <w:jc w:val="left"/>
        <w:rPr>
          <w:rFonts w:ascii="宋体" w:hAnsi="宋体" w:cs="宋体"/>
          <w:color w:val="auto"/>
          <w:sz w:val="24"/>
          <w:szCs w:val="24"/>
          <w:highlight w:val="none"/>
        </w:rPr>
      </w:pPr>
      <w:r>
        <w:rPr>
          <w:rFonts w:hint="eastAsia" w:ascii="宋体" w:hAnsi="宋体" w:cs="宋体"/>
          <w:color w:val="auto"/>
          <w:sz w:val="24"/>
          <w:szCs w:val="24"/>
          <w:highlight w:val="none"/>
        </w:rPr>
        <w:t>√ 33.2.4措施项目费的混凝土、钢筋混凝土模板及支架费</w:t>
      </w:r>
      <w:r>
        <w:rPr>
          <w:rFonts w:ascii="宋体" w:hAnsi="宋体" w:cs="宋体"/>
          <w:color w:val="auto"/>
          <w:sz w:val="24"/>
          <w:szCs w:val="24"/>
          <w:highlight w:val="none"/>
        </w:rPr>
        <w:t>的调整和结算方式</w:t>
      </w:r>
    </w:p>
    <w:p>
      <w:pPr>
        <w:pStyle w:val="15"/>
        <w:keepNext w:val="0"/>
        <w:keepLines w:val="0"/>
        <w:widowControl/>
        <w:suppressLineNumbers w:val="0"/>
        <w:adjustRightInd w:val="0"/>
        <w:snapToGrid w:val="0"/>
        <w:spacing w:before="0" w:beforeAutospacing="1" w:after="0" w:afterAutospacing="1" w:line="360" w:lineRule="auto"/>
        <w:ind w:left="-8" w:leftChars="-4" w:right="0" w:firstLine="477" w:firstLineChars="199"/>
        <w:jc w:val="left"/>
        <w:outlineLvl w:val="4"/>
        <w:rPr>
          <w:rFonts w:hint="eastAsia" w:cs="宋体"/>
          <w:strike/>
          <w:color w:val="auto"/>
          <w:kern w:val="2"/>
          <w:highlight w:val="none"/>
          <w:lang w:bidi="ar"/>
        </w:rPr>
      </w:pPr>
      <w:r>
        <w:rPr>
          <w:rFonts w:hint="eastAsia" w:cs="宋体"/>
          <w:strike/>
          <w:color w:val="auto"/>
          <w:kern w:val="2"/>
          <w:highlight w:val="none"/>
          <w:lang w:bidi="ar"/>
        </w:rPr>
        <w:t>按综合单价包干的计价方式，工程量按设计图示尺寸据实计量。</w:t>
      </w:r>
    </w:p>
    <w:p>
      <w:pPr>
        <w:pStyle w:val="15"/>
        <w:keepNext w:val="0"/>
        <w:keepLines w:val="0"/>
        <w:widowControl/>
        <w:suppressLineNumbers w:val="0"/>
        <w:adjustRightInd w:val="0"/>
        <w:snapToGrid w:val="0"/>
        <w:spacing w:before="0" w:beforeAutospacing="1" w:after="0" w:afterAutospacing="1" w:line="360" w:lineRule="auto"/>
        <w:ind w:left="-8" w:leftChars="-4" w:right="0" w:firstLine="477" w:firstLineChars="199"/>
        <w:jc w:val="left"/>
        <w:outlineLvl w:val="4"/>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以经有权结算终审部门审定结算中的支模砼总量和合同工程量清单支模砼总量相比</w:t>
      </w:r>
    </w:p>
    <w:p>
      <w:pPr>
        <w:pStyle w:val="15"/>
        <w:keepNext w:val="0"/>
        <w:keepLines w:val="0"/>
        <w:widowControl/>
        <w:suppressLineNumbers w:val="0"/>
        <w:adjustRightInd w:val="0"/>
        <w:snapToGrid w:val="0"/>
        <w:spacing w:before="0" w:beforeAutospacing="1" w:after="0" w:afterAutospacing="1" w:line="360" w:lineRule="auto"/>
        <w:ind w:left="-8" w:leftChars="-4" w:right="0" w:firstLine="477" w:firstLineChars="199"/>
        <w:jc w:val="left"/>
        <w:outlineLvl w:val="4"/>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1）若增减幅度在5％（含5%）以内，该项费用不予调整。</w:t>
      </w:r>
    </w:p>
    <w:p>
      <w:pPr>
        <w:pStyle w:val="15"/>
        <w:keepNext w:val="0"/>
        <w:keepLines w:val="0"/>
        <w:widowControl/>
        <w:suppressLineNumbers w:val="0"/>
        <w:adjustRightInd w:val="0"/>
        <w:snapToGrid w:val="0"/>
        <w:spacing w:before="0" w:beforeAutospacing="1" w:after="0" w:afterAutospacing="1" w:line="360" w:lineRule="auto"/>
        <w:ind w:left="-8" w:leftChars="-4" w:right="0" w:firstLine="477" w:firstLineChars="199"/>
        <w:jc w:val="left"/>
        <w:outlineLvl w:val="4"/>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2）若增减幅度在5％（不含5%）以上，则该项费用结算价为：</w:t>
      </w:r>
    </w:p>
    <w:p>
      <w:pPr>
        <w:pStyle w:val="15"/>
        <w:keepNext w:val="0"/>
        <w:keepLines w:val="0"/>
        <w:widowControl/>
        <w:suppressLineNumbers w:val="0"/>
        <w:adjustRightInd w:val="0"/>
        <w:snapToGrid w:val="0"/>
        <w:spacing w:before="0" w:beforeAutospacing="1" w:after="0" w:afterAutospacing="1" w:line="360" w:lineRule="auto"/>
        <w:ind w:left="-8" w:leftChars="-4" w:right="0" w:firstLine="477" w:firstLineChars="199"/>
        <w:jc w:val="left"/>
        <w:outlineLvl w:val="4"/>
        <w:rPr>
          <w:rFonts w:hint="eastAsia" w:ascii="宋体" w:hAnsi="宋体" w:eastAsia="宋体" w:cs="Times New Roman"/>
          <w:color w:val="auto"/>
          <w:kern w:val="0"/>
          <w:sz w:val="24"/>
          <w:szCs w:val="24"/>
          <w:highlight w:val="none"/>
        </w:rPr>
      </w:pPr>
      <w:r>
        <w:rPr>
          <w:rFonts w:hint="eastAsia" w:ascii="宋体" w:hAnsi="宋体" w:eastAsia="宋体" w:cs="宋体"/>
          <w:color w:val="auto"/>
          <w:kern w:val="0"/>
          <w:sz w:val="24"/>
          <w:szCs w:val="24"/>
          <w:highlight w:val="none"/>
          <w:lang w:val="en-US" w:eastAsia="zh-CN" w:bidi="ar"/>
        </w:rPr>
        <w:t>①当增加幅度超过5％时，结算价＝（混凝土、钢筋混凝土模板及支架费合同清单合价）×（经有权结算终审部门审定结算中的支模砼总量/合同工程量清单支模砼总量-5％）；</w:t>
      </w:r>
    </w:p>
    <w:p>
      <w:pPr>
        <w:pStyle w:val="15"/>
        <w:adjustRightInd w:val="0"/>
        <w:snapToGrid w:val="0"/>
        <w:spacing w:line="360" w:lineRule="auto"/>
        <w:ind w:left="-8" w:leftChars="-4" w:firstLine="477" w:firstLineChars="199"/>
        <w:outlineLvl w:val="4"/>
        <w:rPr>
          <w:strike/>
          <w:dstrike w:val="0"/>
          <w:color w:val="auto"/>
          <w:highlight w:val="none"/>
        </w:rPr>
      </w:pPr>
      <w:r>
        <w:rPr>
          <w:rFonts w:hint="eastAsia" w:ascii="宋体" w:hAnsi="宋体" w:eastAsia="宋体" w:cs="宋体"/>
          <w:color w:val="auto"/>
          <w:kern w:val="0"/>
          <w:sz w:val="24"/>
          <w:szCs w:val="24"/>
          <w:highlight w:val="none"/>
          <w:lang w:val="en-US" w:eastAsia="zh-CN" w:bidi="ar"/>
        </w:rPr>
        <w:t>②当减少幅度超过5％时，结算价＝（混凝土、钢筋混凝土模板及支架费合同清单合价）×（经有权结算终审部门审定结算中的支模砼总量/合同工程量清单支模砼总量+5％）。</w:t>
      </w:r>
    </w:p>
    <w:p>
      <w:pPr>
        <w:pStyle w:val="15"/>
        <w:adjustRightInd w:val="0"/>
        <w:snapToGrid w:val="0"/>
        <w:spacing w:line="360" w:lineRule="auto"/>
        <w:ind w:left="-8" w:leftChars="-4" w:firstLine="477" w:firstLineChars="199"/>
        <w:outlineLvl w:val="4"/>
        <w:rPr>
          <w:color w:val="auto"/>
          <w:highlight w:val="none"/>
        </w:rPr>
      </w:pPr>
      <w:r>
        <w:rPr>
          <w:rFonts w:hint="eastAsia" w:cs="宋体"/>
          <w:color w:val="auto"/>
          <w:highlight w:val="none"/>
        </w:rPr>
        <w:t>×</w:t>
      </w:r>
      <w:r>
        <w:rPr>
          <w:rFonts w:cs="宋体"/>
          <w:color w:val="auto"/>
          <w:highlight w:val="none"/>
        </w:rPr>
        <w:t xml:space="preserve"> 33.2.5</w:t>
      </w:r>
      <w:r>
        <w:rPr>
          <w:rFonts w:hint="eastAsia" w:cs="宋体"/>
          <w:color w:val="auto"/>
          <w:highlight w:val="none"/>
        </w:rPr>
        <w:t>甲供材料设备管理费的调整和结算方式</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甲供材料设备管理费结算时按甲供材料设备合同价扣除其中单套（台）主材单价大于</w:t>
      </w:r>
      <w:r>
        <w:rPr>
          <w:rFonts w:ascii="宋体" w:hAnsi="宋体" w:cs="宋体"/>
          <w:color w:val="auto"/>
          <w:sz w:val="24"/>
          <w:szCs w:val="24"/>
          <w:highlight w:val="none"/>
        </w:rPr>
        <w:t>5000</w:t>
      </w:r>
      <w:r>
        <w:rPr>
          <w:rFonts w:hint="eastAsia" w:ascii="宋体" w:hAnsi="宋体" w:cs="宋体"/>
          <w:color w:val="auto"/>
          <w:sz w:val="24"/>
          <w:szCs w:val="24"/>
          <w:highlight w:val="none"/>
        </w:rPr>
        <w:t>元的设备价款后的余额乘以合同约定的费率计算。</w:t>
      </w:r>
    </w:p>
    <w:p>
      <w:pPr>
        <w:pStyle w:val="15"/>
        <w:adjustRightInd w:val="0"/>
        <w:snapToGrid w:val="0"/>
        <w:spacing w:beforeAutospacing="0" w:afterAutospacing="0" w:line="360" w:lineRule="auto"/>
        <w:ind w:firstLine="480" w:firstLineChars="200"/>
        <w:outlineLvl w:val="4"/>
        <w:rPr>
          <w:color w:val="auto"/>
          <w:kern w:val="2"/>
          <w:highlight w:val="none"/>
        </w:rPr>
      </w:pPr>
      <w:r>
        <w:rPr>
          <w:rFonts w:hint="eastAsia" w:cs="宋体"/>
          <w:color w:val="auto"/>
          <w:highlight w:val="none"/>
        </w:rPr>
        <w:t>×</w:t>
      </w:r>
      <w:r>
        <w:rPr>
          <w:color w:val="auto"/>
          <w:kern w:val="2"/>
          <w:highlight w:val="none"/>
        </w:rPr>
        <w:t xml:space="preserve"> </w:t>
      </w:r>
      <w:r>
        <w:rPr>
          <w:rFonts w:cs="宋体"/>
          <w:color w:val="auto"/>
          <w:kern w:val="2"/>
          <w:highlight w:val="none"/>
        </w:rPr>
        <w:t>33.2.6</w:t>
      </w:r>
      <w:r>
        <w:rPr>
          <w:rFonts w:hint="eastAsia" w:cs="宋体"/>
          <w:color w:val="auto"/>
          <w:kern w:val="2"/>
          <w:highlight w:val="none"/>
        </w:rPr>
        <w:t>甲招乙供材料设备管理费的调整和结算方式</w:t>
      </w:r>
    </w:p>
    <w:p>
      <w:pPr>
        <w:pStyle w:val="15"/>
        <w:adjustRightInd w:val="0"/>
        <w:snapToGrid w:val="0"/>
        <w:spacing w:beforeAutospacing="0" w:afterAutospacing="0" w:line="360" w:lineRule="auto"/>
        <w:ind w:firstLine="480" w:firstLineChars="200"/>
        <w:rPr>
          <w:color w:val="auto"/>
          <w:kern w:val="2"/>
          <w:highlight w:val="none"/>
        </w:rPr>
      </w:pPr>
      <w:r>
        <w:rPr>
          <w:rFonts w:hint="eastAsia" w:cs="宋体"/>
          <w:color w:val="auto"/>
          <w:kern w:val="2"/>
          <w:highlight w:val="none"/>
        </w:rPr>
        <w:t>甲招乙供材料设备管理费结算时按甲招乙供材料合同价扣除其中单套（台）主材单价大于</w:t>
      </w:r>
      <w:r>
        <w:rPr>
          <w:rFonts w:cs="宋体"/>
          <w:color w:val="auto"/>
          <w:kern w:val="2"/>
          <w:highlight w:val="none"/>
        </w:rPr>
        <w:t>5000</w:t>
      </w:r>
      <w:r>
        <w:rPr>
          <w:rFonts w:hint="eastAsia" w:cs="宋体"/>
          <w:color w:val="auto"/>
          <w:kern w:val="2"/>
          <w:highlight w:val="none"/>
        </w:rPr>
        <w:t>元的设备价款后的余额乘以合同约定的费率计算。</w:t>
      </w:r>
    </w:p>
    <w:p>
      <w:pPr>
        <w:pStyle w:val="15"/>
        <w:adjustRightInd w:val="0"/>
        <w:snapToGrid w:val="0"/>
        <w:spacing w:beforeAutospacing="0" w:afterAutospacing="0" w:line="360" w:lineRule="auto"/>
        <w:ind w:firstLine="480" w:firstLineChars="200"/>
        <w:rPr>
          <w:color w:val="auto"/>
          <w:kern w:val="2"/>
          <w:highlight w:val="none"/>
        </w:rPr>
      </w:pPr>
      <w:r>
        <w:rPr>
          <w:rFonts w:cs="宋体"/>
          <w:color w:val="auto"/>
          <w:kern w:val="2"/>
          <w:highlight w:val="none"/>
        </w:rPr>
        <w:t xml:space="preserve">33.2.7 </w:t>
      </w:r>
      <w:r>
        <w:rPr>
          <w:rFonts w:hint="eastAsia" w:cs="宋体"/>
          <w:color w:val="auto"/>
          <w:highlight w:val="none"/>
        </w:rPr>
        <w:t>√</w:t>
      </w:r>
      <w:r>
        <w:rPr>
          <w:rFonts w:hint="eastAsia" w:cs="宋体"/>
          <w:color w:val="auto"/>
          <w:kern w:val="2"/>
          <w:highlight w:val="none"/>
        </w:rPr>
        <w:t>人工费</w:t>
      </w:r>
      <w:r>
        <w:rPr>
          <w:rFonts w:hint="eastAsia" w:cs="宋体"/>
          <w:color w:val="auto"/>
          <w:highlight w:val="none"/>
        </w:rPr>
        <w:t>√</w:t>
      </w:r>
      <w:r>
        <w:rPr>
          <w:rFonts w:hint="eastAsia" w:cs="宋体"/>
          <w:color w:val="auto"/>
          <w:kern w:val="2"/>
          <w:highlight w:val="none"/>
        </w:rPr>
        <w:t>及材料价差的调整和结算方式</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根据《中华人民共和国民法典》、《建筑工程施工发包与承包计价管理办法》（住房城乡建设部令第</w:t>
      </w:r>
      <w:r>
        <w:rPr>
          <w:rFonts w:ascii="宋体" w:hAnsi="宋体" w:cs="宋体"/>
          <w:color w:val="auto"/>
          <w:sz w:val="24"/>
          <w:szCs w:val="24"/>
          <w:highlight w:val="none"/>
        </w:rPr>
        <w:t>16</w:t>
      </w:r>
      <w:r>
        <w:rPr>
          <w:rFonts w:hint="eastAsia" w:ascii="宋体" w:hAnsi="宋体" w:cs="宋体"/>
          <w:color w:val="auto"/>
          <w:sz w:val="24"/>
          <w:szCs w:val="24"/>
          <w:highlight w:val="none"/>
        </w:rPr>
        <w:t>号）、《广东省建设工程造价管理规定》（粤府令第</w:t>
      </w:r>
      <w:r>
        <w:rPr>
          <w:rFonts w:ascii="宋体" w:hAnsi="宋体" w:cs="宋体"/>
          <w:color w:val="auto"/>
          <w:sz w:val="24"/>
          <w:szCs w:val="24"/>
          <w:highlight w:val="none"/>
        </w:rPr>
        <w:t>205</w:t>
      </w:r>
      <w:r>
        <w:rPr>
          <w:rFonts w:hint="eastAsia" w:ascii="宋体" w:hAnsi="宋体" w:cs="宋体"/>
          <w:color w:val="auto"/>
          <w:sz w:val="24"/>
          <w:szCs w:val="24"/>
          <w:highlight w:val="none"/>
        </w:rPr>
        <w:t>号）、《广东省住房和城乡建设厅关于加强建筑工程材料价格风险管控的指导意见》（粤建市函〔</w:t>
      </w:r>
      <w:r>
        <w:rPr>
          <w:rFonts w:ascii="宋体" w:hAnsi="宋体" w:cs="宋体"/>
          <w:color w:val="auto"/>
          <w:sz w:val="24"/>
          <w:szCs w:val="24"/>
          <w:highlight w:val="none"/>
        </w:rPr>
        <w:t>2018</w:t>
      </w:r>
      <w:r>
        <w:rPr>
          <w:rFonts w:hint="eastAsia" w:ascii="宋体" w:hAnsi="宋体" w:cs="宋体"/>
          <w:color w:val="auto"/>
          <w:sz w:val="24"/>
          <w:szCs w:val="24"/>
          <w:highlight w:val="none"/>
        </w:rPr>
        <w:t>〕</w:t>
      </w:r>
      <w:r>
        <w:rPr>
          <w:rFonts w:ascii="宋体" w:hAnsi="宋体" w:cs="宋体"/>
          <w:color w:val="auto"/>
          <w:sz w:val="24"/>
          <w:szCs w:val="24"/>
          <w:highlight w:val="none"/>
        </w:rPr>
        <w:t>2058</w:t>
      </w:r>
      <w:r>
        <w:rPr>
          <w:rFonts w:hint="eastAsia" w:ascii="宋体" w:hAnsi="宋体" w:cs="宋体"/>
          <w:color w:val="auto"/>
          <w:sz w:val="24"/>
          <w:szCs w:val="24"/>
          <w:highlight w:val="none"/>
        </w:rPr>
        <w:t>号）及有关法律、法规，按照承发包双方合理分担价格风险的原则，约定如下：</w:t>
      </w:r>
    </w:p>
    <w:p>
      <w:pPr>
        <w:adjustRightInd w:val="0"/>
        <w:snapToGrid w:val="0"/>
        <w:spacing w:line="360" w:lineRule="auto"/>
        <w:ind w:right="11" w:firstLine="460" w:firstLineChars="192"/>
        <w:outlineLvl w:val="5"/>
        <w:rPr>
          <w:rFonts w:ascii="宋体"/>
          <w:color w:val="auto"/>
          <w:sz w:val="24"/>
          <w:szCs w:val="24"/>
          <w:highlight w:val="none"/>
        </w:rPr>
      </w:pPr>
      <w:r>
        <w:rPr>
          <w:rFonts w:hint="eastAsia" w:ascii="宋体" w:hAnsi="宋体" w:cs="宋体"/>
          <w:color w:val="auto"/>
          <w:sz w:val="24"/>
          <w:szCs w:val="24"/>
          <w:highlight w:val="none"/>
        </w:rPr>
        <w:t>除</w:t>
      </w:r>
      <w:r>
        <w:rPr>
          <w:rFonts w:hint="eastAsia" w:ascii="宋体" w:hAnsi="宋体" w:cs="宋体"/>
          <w:color w:val="auto"/>
          <w:kern w:val="0"/>
          <w:szCs w:val="21"/>
          <w:highlight w:val="none"/>
        </w:rPr>
        <w:t>√</w:t>
      </w:r>
      <w:r>
        <w:rPr>
          <w:rFonts w:hint="eastAsia" w:ascii="宋体" w:hAnsi="宋体" w:cs="宋体"/>
          <w:color w:val="auto"/>
          <w:sz w:val="24"/>
          <w:szCs w:val="24"/>
          <w:highlight w:val="none"/>
        </w:rPr>
        <w:t>人工费及</w:t>
      </w:r>
      <w:r>
        <w:rPr>
          <w:rFonts w:hint="eastAsia" w:ascii="宋体" w:hAnsi="宋体" w:cs="宋体"/>
          <w:color w:val="auto"/>
          <w:kern w:val="0"/>
          <w:szCs w:val="21"/>
          <w:highlight w:val="none"/>
        </w:rPr>
        <w:t>×</w:t>
      </w:r>
      <w:r>
        <w:rPr>
          <w:rFonts w:hint="eastAsia" w:ascii="宋体" w:hAnsi="宋体" w:cs="宋体"/>
          <w:color w:val="auto"/>
          <w:sz w:val="24"/>
          <w:szCs w:val="24"/>
          <w:highlight w:val="none"/>
        </w:rPr>
        <w:t>钢筋、合同规定可以调差的钢结构主要型钢构件、</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电线电缆、</w:t>
      </w:r>
      <w:r>
        <w:rPr>
          <w:rFonts w:hint="eastAsia" w:ascii="宋体" w:hAnsi="宋体" w:cs="宋体"/>
          <w:color w:val="auto"/>
          <w:kern w:val="0"/>
          <w:szCs w:val="21"/>
          <w:highlight w:val="none"/>
        </w:rPr>
        <w:t>×</w:t>
      </w:r>
      <w:r>
        <w:rPr>
          <w:rFonts w:hint="eastAsia" w:ascii="宋体" w:hAnsi="宋体" w:cs="宋体"/>
          <w:color w:val="auto"/>
          <w:sz w:val="24"/>
          <w:szCs w:val="24"/>
          <w:highlight w:val="none"/>
        </w:rPr>
        <w:t>混凝土、</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砂浆、</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砌体、</w:t>
      </w:r>
      <w:r>
        <w:rPr>
          <w:rFonts w:hint="eastAsia" w:ascii="宋体" w:hAnsi="宋体" w:cs="宋体"/>
          <w:color w:val="auto"/>
          <w:kern w:val="0"/>
          <w:szCs w:val="21"/>
          <w:highlight w:val="none"/>
        </w:rPr>
        <w:t>×</w:t>
      </w:r>
      <w:r>
        <w:rPr>
          <w:rFonts w:hint="eastAsia" w:ascii="宋体" w:hAnsi="宋体" w:cs="宋体"/>
          <w:color w:val="auto"/>
          <w:sz w:val="24"/>
          <w:szCs w:val="24"/>
          <w:highlight w:val="none"/>
        </w:rPr>
        <w:t>中砂、</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碎石、</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石屑、</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管桩</w:t>
      </w:r>
      <w:r>
        <w:rPr>
          <w:rFonts w:hint="eastAsia" w:ascii="宋体" w:hAnsi="宋体" w:cs="宋体"/>
          <w:color w:val="auto"/>
          <w:sz w:val="24"/>
          <w:szCs w:val="24"/>
          <w:highlight w:val="none"/>
          <w:u w:val="single"/>
        </w:rPr>
        <w:t>、</w:t>
      </w:r>
      <w:r>
        <w:rPr>
          <w:rFonts w:hint="eastAsia" w:ascii="宋体" w:hAnsi="宋体" w:cs="宋体"/>
          <w:color w:val="auto"/>
          <w:kern w:val="0"/>
          <w:szCs w:val="21"/>
          <w:highlight w:val="none"/>
          <w:u w:val="single"/>
        </w:rPr>
        <w:t>×</w:t>
      </w:r>
      <w:r>
        <w:rPr>
          <w:rFonts w:hint="eastAsia" w:ascii="宋体" w:hAnsi="宋体" w:cs="宋体"/>
          <w:color w:val="auto"/>
          <w:sz w:val="24"/>
          <w:szCs w:val="24"/>
          <w:highlight w:val="none"/>
          <w:u w:val="single"/>
        </w:rPr>
        <w:t>玻璃、×水泥、</w:t>
      </w:r>
      <w:r>
        <w:rPr>
          <w:rFonts w:hint="eastAsia" w:ascii="宋体" w:hAnsi="宋体" w:cs="宋体"/>
          <w:color w:val="auto"/>
          <w:kern w:val="0"/>
          <w:szCs w:val="21"/>
          <w:highlight w:val="none"/>
          <w:u w:val="single"/>
        </w:rPr>
        <w:t>×</w:t>
      </w:r>
      <w:r>
        <w:rPr>
          <w:rFonts w:hint="eastAsia" w:ascii="宋体" w:hAnsi="宋体" w:cs="宋体"/>
          <w:color w:val="auto"/>
          <w:sz w:val="24"/>
          <w:szCs w:val="24"/>
          <w:highlight w:val="none"/>
          <w:u w:val="single"/>
        </w:rPr>
        <w:t>直线段母线槽、</w:t>
      </w:r>
      <w:r>
        <w:rPr>
          <w:rFonts w:hint="eastAsia" w:ascii="宋体" w:hAnsi="宋体" w:cs="宋体"/>
          <w:color w:val="auto"/>
          <w:kern w:val="0"/>
          <w:szCs w:val="21"/>
          <w:highlight w:val="none"/>
          <w:u w:val="single"/>
        </w:rPr>
        <w:t>×</w:t>
      </w:r>
      <w:r>
        <w:rPr>
          <w:rFonts w:hint="eastAsia" w:ascii="宋体" w:hAnsi="宋体" w:cs="宋体"/>
          <w:color w:val="auto"/>
          <w:sz w:val="24"/>
          <w:szCs w:val="24"/>
          <w:highlight w:val="none"/>
          <w:u w:val="single"/>
        </w:rPr>
        <w:t>沥青混凝土、</w:t>
      </w:r>
      <w:r>
        <w:rPr>
          <w:rFonts w:hint="eastAsia" w:ascii="宋体" w:hAnsi="宋体" w:cs="宋体"/>
          <w:color w:val="auto"/>
          <w:kern w:val="0"/>
          <w:szCs w:val="21"/>
          <w:highlight w:val="none"/>
          <w:u w:val="single"/>
        </w:rPr>
        <w:t>×</w:t>
      </w:r>
      <w:r>
        <w:rPr>
          <w:rFonts w:hint="eastAsia" w:ascii="宋体" w:hAnsi="宋体" w:cs="宋体"/>
          <w:color w:val="auto"/>
          <w:sz w:val="24"/>
          <w:szCs w:val="24"/>
          <w:highlight w:val="none"/>
          <w:u w:val="single"/>
        </w:rPr>
        <w:t>铝合金型</w:t>
      </w:r>
      <w:r>
        <w:rPr>
          <w:rFonts w:hint="eastAsia" w:ascii="宋体" w:hAnsi="宋体" w:cs="宋体"/>
          <w:color w:val="auto"/>
          <w:sz w:val="24"/>
          <w:szCs w:val="24"/>
          <w:highlight w:val="none"/>
        </w:rPr>
        <w:t>材料材料费价差外，其他材其他材料设备的价差均不予调整。调整、计量支付和结算原则如下</w:t>
      </w:r>
      <w:r>
        <w:rPr>
          <w:rFonts w:ascii="宋体" w:hAnsi="宋体" w:cs="宋体"/>
          <w:color w:val="auto"/>
          <w:sz w:val="24"/>
          <w:szCs w:val="24"/>
          <w:highlight w:val="none"/>
        </w:rPr>
        <w:t>:</w:t>
      </w:r>
    </w:p>
    <w:p>
      <w:pPr>
        <w:adjustRightInd w:val="0"/>
        <w:snapToGrid w:val="0"/>
        <w:spacing w:line="360" w:lineRule="auto"/>
        <w:ind w:right="11" w:firstLine="403" w:firstLineChars="192"/>
        <w:outlineLvl w:val="5"/>
        <w:rPr>
          <w:rFonts w:ascii="宋体"/>
          <w:color w:val="auto"/>
          <w:sz w:val="24"/>
          <w:szCs w:val="24"/>
          <w:highlight w:val="none"/>
        </w:rPr>
      </w:pPr>
      <w:r>
        <w:rPr>
          <w:rFonts w:hint="eastAsia" w:ascii="宋体" w:hAnsi="宋体" w:cs="宋体"/>
          <w:color w:val="auto"/>
          <w:kern w:val="0"/>
          <w:szCs w:val="21"/>
          <w:highlight w:val="none"/>
        </w:rPr>
        <w:t>√</w:t>
      </w:r>
      <w:r>
        <w:rPr>
          <w:rFonts w:ascii="宋体" w:hAnsi="宋体"/>
          <w:color w:val="auto"/>
          <w:sz w:val="24"/>
          <w:szCs w:val="24"/>
          <w:highlight w:val="none"/>
        </w:rPr>
        <w:t xml:space="preserve"> </w:t>
      </w:r>
      <w:r>
        <w:rPr>
          <w:rFonts w:ascii="宋体" w:hAnsi="宋体" w:cs="宋体"/>
          <w:color w:val="auto"/>
          <w:sz w:val="24"/>
          <w:szCs w:val="24"/>
          <w:highlight w:val="none"/>
        </w:rPr>
        <w:t>1</w:t>
      </w:r>
      <w:r>
        <w:rPr>
          <w:rFonts w:hint="eastAsia" w:ascii="宋体" w:hAnsi="宋体" w:cs="宋体"/>
          <w:color w:val="auto"/>
          <w:sz w:val="24"/>
          <w:szCs w:val="24"/>
          <w:highlight w:val="none"/>
        </w:rPr>
        <w:t>）人工费的调整和结算方式：</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招标文件工程量清单计价说明公布的分部分项人工费总额为本工程分部分项最高人工费总额，承包人在投标报价时不得超过此公布数。如承包人未按招标文件工程量清单计价说明要求填报分部分项人工费的，发包人有权按照招标文件工程量清单计价说明进行修正，承包人应无条件按修正后的分部分项人工费结果执行。</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若计量当期人工价格指数（以广州市建设工程造价管理站发布的相应月份建设工程价格信息及有关计价办法中的人工价格指数为准，下同）与按招标当期人工价格指数相比超过</w:t>
      </w:r>
      <w:r>
        <w:rPr>
          <w:rFonts w:ascii="宋体" w:hAnsi="宋体" w:cs="宋体"/>
          <w:color w:val="auto"/>
          <w:sz w:val="24"/>
          <w:szCs w:val="24"/>
          <w:highlight w:val="none"/>
        </w:rPr>
        <w:t>5%</w:t>
      </w:r>
      <w:r>
        <w:rPr>
          <w:rFonts w:hint="eastAsia" w:ascii="宋体" w:hAnsi="宋体" w:cs="宋体"/>
          <w:color w:val="auto"/>
          <w:sz w:val="24"/>
          <w:szCs w:val="24"/>
          <w:highlight w:val="none"/>
        </w:rPr>
        <w:t>的，则根据广州市建设工程造价管理站发布的人工价格指数调整超过</w:t>
      </w:r>
      <w:r>
        <w:rPr>
          <w:rFonts w:ascii="宋体" w:hAnsi="宋体" w:cs="宋体"/>
          <w:color w:val="auto"/>
          <w:sz w:val="24"/>
          <w:szCs w:val="24"/>
          <w:highlight w:val="none"/>
        </w:rPr>
        <w:t>5%</w:t>
      </w:r>
      <w:r>
        <w:rPr>
          <w:rFonts w:hint="eastAsia" w:ascii="宋体" w:hAnsi="宋体" w:cs="宋体"/>
          <w:color w:val="auto"/>
          <w:sz w:val="24"/>
          <w:szCs w:val="24"/>
          <w:highlight w:val="none"/>
        </w:rPr>
        <w:t>以外的部分</w:t>
      </w:r>
      <w:r>
        <w:rPr>
          <w:rFonts w:ascii="宋体" w:cs="宋体"/>
          <w:color w:val="auto"/>
          <w:sz w:val="24"/>
          <w:szCs w:val="24"/>
          <w:highlight w:val="none"/>
        </w:rPr>
        <w:t>{</w:t>
      </w:r>
      <w:r>
        <w:rPr>
          <w:rFonts w:hint="eastAsia" w:ascii="宋体" w:hAnsi="宋体" w:cs="宋体"/>
          <w:color w:val="auto"/>
          <w:sz w:val="24"/>
          <w:szCs w:val="24"/>
          <w:highlight w:val="none"/>
        </w:rPr>
        <w:t>例如：招标当期指数是</w:t>
      </w:r>
      <w:r>
        <w:rPr>
          <w:rFonts w:ascii="宋体" w:hAnsi="宋体" w:cs="宋体"/>
          <w:color w:val="auto"/>
          <w:sz w:val="24"/>
          <w:szCs w:val="24"/>
          <w:highlight w:val="none"/>
        </w:rPr>
        <w:t>108.76</w:t>
      </w:r>
      <w:r>
        <w:rPr>
          <w:rFonts w:hint="eastAsia" w:ascii="宋体" w:hAnsi="宋体" w:cs="宋体"/>
          <w:color w:val="auto"/>
          <w:sz w:val="24"/>
          <w:szCs w:val="24"/>
          <w:highlight w:val="none"/>
        </w:rPr>
        <w:t>，计量当期指数是</w:t>
      </w:r>
      <w:r>
        <w:rPr>
          <w:rFonts w:ascii="宋体" w:hAnsi="宋体" w:cs="宋体"/>
          <w:color w:val="auto"/>
          <w:sz w:val="24"/>
          <w:szCs w:val="24"/>
          <w:highlight w:val="none"/>
        </w:rPr>
        <w:t>115</w:t>
      </w:r>
      <w:r>
        <w:rPr>
          <w:rFonts w:hint="eastAsia" w:ascii="宋体" w:hAnsi="宋体" w:cs="宋体"/>
          <w:color w:val="auto"/>
          <w:sz w:val="24"/>
          <w:szCs w:val="24"/>
          <w:highlight w:val="none"/>
        </w:rPr>
        <w:t>，相比为</w:t>
      </w:r>
      <w:r>
        <w:rPr>
          <w:rFonts w:ascii="宋体" w:hAnsi="宋体" w:cs="宋体"/>
          <w:color w:val="auto"/>
          <w:sz w:val="24"/>
          <w:szCs w:val="24"/>
          <w:highlight w:val="none"/>
        </w:rPr>
        <w:t>105.74%</w:t>
      </w:r>
      <w:r>
        <w:rPr>
          <w:rFonts w:hint="eastAsia" w:ascii="宋体" w:hAnsi="宋体" w:cs="宋体"/>
          <w:color w:val="auto"/>
          <w:sz w:val="24"/>
          <w:szCs w:val="24"/>
          <w:highlight w:val="none"/>
        </w:rPr>
        <w:t>，超过</w:t>
      </w:r>
      <w:r>
        <w:rPr>
          <w:rFonts w:ascii="宋体" w:hAnsi="宋体" w:cs="宋体"/>
          <w:color w:val="auto"/>
          <w:sz w:val="24"/>
          <w:szCs w:val="24"/>
          <w:highlight w:val="none"/>
        </w:rPr>
        <w:t>5.74%</w:t>
      </w:r>
      <w:r>
        <w:rPr>
          <w:rFonts w:hint="eastAsia" w:ascii="宋体" w:hAnsi="宋体" w:cs="宋体"/>
          <w:color w:val="auto"/>
          <w:sz w:val="24"/>
          <w:szCs w:val="24"/>
          <w:highlight w:val="none"/>
        </w:rPr>
        <w:t>，只调</w:t>
      </w:r>
      <w:r>
        <w:rPr>
          <w:rFonts w:ascii="宋体" w:hAnsi="宋体" w:cs="宋体"/>
          <w:color w:val="auto"/>
          <w:sz w:val="24"/>
          <w:szCs w:val="24"/>
          <w:highlight w:val="none"/>
        </w:rPr>
        <w:t>0.74%[</w:t>
      </w:r>
      <w:r>
        <w:rPr>
          <w:rFonts w:hint="eastAsia" w:ascii="宋体" w:hAnsi="宋体" w:cs="宋体"/>
          <w:color w:val="auto"/>
          <w:sz w:val="24"/>
          <w:szCs w:val="24"/>
          <w:highlight w:val="none"/>
        </w:rPr>
        <w:t>计算公式为</w:t>
      </w:r>
      <w:r>
        <w:rPr>
          <w:rFonts w:ascii="宋体" w:hAnsi="宋体" w:cs="宋体"/>
          <w:color w:val="auto"/>
          <w:sz w:val="24"/>
          <w:szCs w:val="24"/>
          <w:highlight w:val="none"/>
        </w:rPr>
        <w:t>(115/108.76)-1-5%=0.74%]}</w:t>
      </w:r>
      <w:r>
        <w:rPr>
          <w:rFonts w:hint="eastAsia" w:ascii="宋体" w:hAnsi="宋体" w:cs="宋体"/>
          <w:color w:val="auto"/>
          <w:sz w:val="24"/>
          <w:szCs w:val="24"/>
          <w:highlight w:val="none"/>
        </w:rPr>
        <w:t>，调整和结算公式如下：</w:t>
      </w:r>
    </w:p>
    <w:p>
      <w:pPr>
        <w:adjustRightInd w:val="0"/>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a</w:t>
      </w:r>
      <w:r>
        <w:rPr>
          <w:rFonts w:hint="eastAsia" w:ascii="宋体" w:hAnsi="宋体" w:cs="宋体"/>
          <w:color w:val="auto"/>
          <w:sz w:val="24"/>
          <w:szCs w:val="24"/>
          <w:highlight w:val="none"/>
        </w:rPr>
        <w:t>）涨幅超过</w:t>
      </w:r>
      <w:r>
        <w:rPr>
          <w:rFonts w:ascii="宋体" w:hAnsi="宋体" w:cs="宋体"/>
          <w:color w:val="auto"/>
          <w:sz w:val="24"/>
          <w:szCs w:val="24"/>
          <w:highlight w:val="none"/>
        </w:rPr>
        <w:t>5%</w:t>
      </w:r>
      <w:r>
        <w:rPr>
          <w:rFonts w:hint="eastAsia" w:ascii="宋体" w:hAnsi="宋体" w:cs="宋体"/>
          <w:color w:val="auto"/>
          <w:sz w:val="24"/>
          <w:szCs w:val="24"/>
          <w:highlight w:val="none"/>
        </w:rPr>
        <w:t>时：</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计量当期人工费调增价款</w:t>
      </w:r>
      <w:r>
        <w:rPr>
          <w:rFonts w:ascii="宋体" w:hAnsi="宋体" w:cs="宋体"/>
          <w:color w:val="auto"/>
          <w:sz w:val="24"/>
          <w:szCs w:val="24"/>
          <w:highlight w:val="none"/>
        </w:rPr>
        <w:t>=</w:t>
      </w:r>
      <w:r>
        <w:rPr>
          <w:rFonts w:hint="eastAsia" w:ascii="宋体" w:hAnsi="宋体" w:cs="宋体"/>
          <w:color w:val="auto"/>
          <w:sz w:val="24"/>
          <w:szCs w:val="24"/>
          <w:highlight w:val="none"/>
        </w:rPr>
        <w:t>（计量当期人工价格指数</w:t>
      </w:r>
      <w:r>
        <w:rPr>
          <w:rFonts w:ascii="宋体" w:hAnsi="宋体" w:cs="宋体"/>
          <w:color w:val="auto"/>
          <w:sz w:val="24"/>
          <w:szCs w:val="24"/>
          <w:highlight w:val="none"/>
        </w:rPr>
        <w:t>/</w:t>
      </w:r>
      <w:r>
        <w:rPr>
          <w:rFonts w:hint="eastAsia" w:ascii="宋体" w:hAnsi="宋体" w:cs="宋体"/>
          <w:color w:val="auto"/>
          <w:sz w:val="24"/>
          <w:szCs w:val="24"/>
          <w:highlight w:val="none"/>
        </w:rPr>
        <w:t>招标当期人工价格指数</w:t>
      </w:r>
      <w:r>
        <w:rPr>
          <w:rFonts w:ascii="宋体" w:hAnsi="宋体" w:cs="宋体"/>
          <w:color w:val="auto"/>
          <w:sz w:val="24"/>
          <w:szCs w:val="24"/>
          <w:highlight w:val="none"/>
        </w:rPr>
        <w:t>-1-5%</w:t>
      </w:r>
      <w:r>
        <w:rPr>
          <w:rFonts w:hint="eastAsia" w:ascii="宋体" w:hAnsi="宋体" w:cs="宋体"/>
          <w:color w:val="auto"/>
          <w:sz w:val="24"/>
          <w:szCs w:val="24"/>
          <w:highlight w:val="none"/>
        </w:rPr>
        <w:t>）×（承包人投标分部分项工程人工费总额÷中标价中的分部分项工程量清单计价汇总合计）×当期各月发包人已确认分部分项工程进度款之和。</w:t>
      </w:r>
    </w:p>
    <w:p>
      <w:pPr>
        <w:adjustRightInd w:val="0"/>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b</w:t>
      </w:r>
      <w:r>
        <w:rPr>
          <w:rFonts w:hint="eastAsia" w:ascii="宋体" w:hAnsi="宋体" w:cs="宋体"/>
          <w:color w:val="auto"/>
          <w:sz w:val="24"/>
          <w:szCs w:val="24"/>
          <w:highlight w:val="none"/>
        </w:rPr>
        <w:t>）跌幅超过</w:t>
      </w:r>
      <w:r>
        <w:rPr>
          <w:rFonts w:ascii="宋体" w:hAnsi="宋体" w:cs="宋体"/>
          <w:color w:val="auto"/>
          <w:sz w:val="24"/>
          <w:szCs w:val="24"/>
          <w:highlight w:val="none"/>
        </w:rPr>
        <w:t>5%</w:t>
      </w:r>
      <w:r>
        <w:rPr>
          <w:rFonts w:hint="eastAsia" w:ascii="宋体" w:hAnsi="宋体" w:cs="宋体"/>
          <w:color w:val="auto"/>
          <w:sz w:val="24"/>
          <w:szCs w:val="24"/>
          <w:highlight w:val="none"/>
        </w:rPr>
        <w:t>时：</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计量当期人工费调减价款</w:t>
      </w:r>
      <w:r>
        <w:rPr>
          <w:rFonts w:ascii="宋体" w:hAnsi="宋体" w:cs="宋体"/>
          <w:color w:val="auto"/>
          <w:sz w:val="24"/>
          <w:szCs w:val="24"/>
          <w:highlight w:val="none"/>
        </w:rPr>
        <w:t>=</w:t>
      </w: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计量当期人工价格指数</w:t>
      </w:r>
      <w:r>
        <w:rPr>
          <w:rFonts w:ascii="宋体" w:hAnsi="宋体" w:cs="宋体"/>
          <w:color w:val="auto"/>
          <w:sz w:val="24"/>
          <w:szCs w:val="24"/>
          <w:highlight w:val="none"/>
        </w:rPr>
        <w:t>/</w:t>
      </w:r>
      <w:r>
        <w:rPr>
          <w:rFonts w:hint="eastAsia" w:ascii="宋体" w:hAnsi="宋体" w:cs="宋体"/>
          <w:color w:val="auto"/>
          <w:sz w:val="24"/>
          <w:szCs w:val="24"/>
          <w:highlight w:val="none"/>
        </w:rPr>
        <w:t>招标当期人工价格指数</w:t>
      </w:r>
      <w:r>
        <w:rPr>
          <w:rFonts w:ascii="宋体" w:hAnsi="宋体" w:cs="宋体"/>
          <w:color w:val="auto"/>
          <w:sz w:val="24"/>
          <w:szCs w:val="24"/>
          <w:highlight w:val="none"/>
        </w:rPr>
        <w:t>-5%</w:t>
      </w:r>
      <w:r>
        <w:rPr>
          <w:rFonts w:hint="eastAsia" w:ascii="宋体" w:hAnsi="宋体" w:cs="宋体"/>
          <w:color w:val="auto"/>
          <w:sz w:val="24"/>
          <w:szCs w:val="24"/>
          <w:highlight w:val="none"/>
        </w:rPr>
        <w:t>）×（承包人投标分部分项工程人工费总额÷中标价中的分部分项工程量清单计价汇总合计）×当期各月发包人已确认分部分项工程进度款之和。</w:t>
      </w:r>
    </w:p>
    <w:p>
      <w:pPr>
        <w:adjustRightInd w:val="0"/>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c</w:t>
      </w:r>
      <w:r>
        <w:rPr>
          <w:rFonts w:hint="eastAsia" w:ascii="宋体" w:hAnsi="宋体" w:cs="宋体"/>
          <w:color w:val="auto"/>
          <w:sz w:val="24"/>
          <w:szCs w:val="24"/>
          <w:highlight w:val="none"/>
        </w:rPr>
        <w:t>）人工费结算增减额</w:t>
      </w:r>
      <w:r>
        <w:rPr>
          <w:rFonts w:ascii="宋体" w:hAnsi="宋体" w:cs="宋体"/>
          <w:color w:val="auto"/>
          <w:sz w:val="24"/>
          <w:szCs w:val="24"/>
          <w:highlight w:val="none"/>
        </w:rPr>
        <w:t>=</w:t>
      </w:r>
      <w:r>
        <w:rPr>
          <w:rFonts w:hint="eastAsia" w:ascii="宋体" w:hAnsi="宋体" w:cs="宋体"/>
          <w:color w:val="auto"/>
          <w:sz w:val="24"/>
          <w:szCs w:val="24"/>
          <w:highlight w:val="none"/>
        </w:rPr>
        <w:t>施工期（自开工之日起至完工之日止）每期人工费调整价款之和</w:t>
      </w:r>
      <w:r>
        <w:rPr>
          <w:rFonts w:ascii="宋体" w:hAnsi="宋体" w:cs="宋体"/>
          <w:color w:val="auto"/>
          <w:sz w:val="24"/>
          <w:szCs w:val="24"/>
          <w:highlight w:val="none"/>
        </w:rPr>
        <w:t>+</w:t>
      </w:r>
      <w:r>
        <w:rPr>
          <w:rFonts w:hint="eastAsia" w:ascii="宋体" w:hAnsi="宋体" w:cs="宋体"/>
          <w:color w:val="auto"/>
          <w:sz w:val="24"/>
          <w:szCs w:val="24"/>
          <w:highlight w:val="none"/>
        </w:rPr>
        <w:t>人工价格指数浮动调整系数×（承包人投标分部分项工程人工费总额÷中标价中的分部分项工程量清单计价汇总合计）×（有权结算终审部门审定结算价中的分部分项工程费</w:t>
      </w:r>
      <w:r>
        <w:rPr>
          <w:rFonts w:ascii="宋体" w:cs="宋体"/>
          <w:color w:val="auto"/>
          <w:sz w:val="24"/>
          <w:szCs w:val="24"/>
          <w:highlight w:val="none"/>
        </w:rPr>
        <w:t>-</w:t>
      </w:r>
      <w:r>
        <w:rPr>
          <w:rFonts w:hint="eastAsia" w:ascii="宋体" w:hAnsi="宋体" w:cs="宋体"/>
          <w:color w:val="auto"/>
          <w:sz w:val="24"/>
          <w:szCs w:val="24"/>
          <w:highlight w:val="none"/>
        </w:rPr>
        <w:t>累计发包人已确认分部分项工程进度款），其中人工价格指数浮动调整系数在施工期每期人工价格指数浮动调整系数中按有利于发包人的原则取定。税金另行计列。</w:t>
      </w:r>
    </w:p>
    <w:p>
      <w:pPr>
        <w:adjustRightInd w:val="0"/>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d</w:t>
      </w:r>
      <w:r>
        <w:rPr>
          <w:rFonts w:hint="eastAsia" w:ascii="宋体" w:hAnsi="宋体" w:cs="宋体"/>
          <w:color w:val="auto"/>
          <w:sz w:val="24"/>
          <w:szCs w:val="24"/>
          <w:highlight w:val="none"/>
        </w:rPr>
        <w:t>）计量当期人工费达到上述调整条件时，由承包人按合同约定原则申报，经发包人审定后纳入下月进度款支付。</w:t>
      </w:r>
    </w:p>
    <w:p>
      <w:pPr>
        <w:adjustRightInd w:val="0"/>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e</w:t>
      </w:r>
      <w:r>
        <w:rPr>
          <w:rFonts w:hint="eastAsia" w:ascii="宋体" w:hAnsi="宋体" w:cs="宋体"/>
          <w:color w:val="auto"/>
          <w:sz w:val="24"/>
          <w:szCs w:val="24"/>
          <w:highlight w:val="none"/>
        </w:rPr>
        <w:t>）措施项目、其他项目不参与人工费的调整。</w:t>
      </w:r>
    </w:p>
    <w:p>
      <w:pPr>
        <w:adjustRightInd w:val="0"/>
        <w:snapToGrid w:val="0"/>
        <w:spacing w:line="360" w:lineRule="auto"/>
        <w:ind w:right="11" w:firstLine="403" w:firstLineChars="192"/>
        <w:outlineLvl w:val="5"/>
        <w:rPr>
          <w:rFonts w:ascii="宋体"/>
          <w:color w:val="auto"/>
          <w:kern w:val="0"/>
          <w:sz w:val="24"/>
          <w:szCs w:val="24"/>
          <w:highlight w:val="none"/>
        </w:rPr>
      </w:pPr>
      <w:r>
        <w:rPr>
          <w:rFonts w:hint="eastAsia" w:ascii="宋体" w:hAnsi="宋体" w:cs="宋体"/>
          <w:color w:val="auto"/>
          <w:kern w:val="0"/>
          <w:szCs w:val="21"/>
          <w:highlight w:val="none"/>
        </w:rPr>
        <w:t>×</w:t>
      </w:r>
      <w:r>
        <w:rPr>
          <w:rFonts w:ascii="宋体" w:hAnsi="宋体"/>
          <w:color w:val="auto"/>
          <w:sz w:val="24"/>
          <w:szCs w:val="24"/>
          <w:highlight w:val="none"/>
        </w:rPr>
        <w:t xml:space="preserve"> </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钢筋</w:t>
      </w:r>
      <w:r>
        <w:rPr>
          <w:rFonts w:hint="eastAsia" w:ascii="宋体" w:hAnsi="宋体" w:cs="宋体"/>
          <w:color w:val="auto"/>
          <w:sz w:val="24"/>
          <w:szCs w:val="24"/>
          <w:highlight w:val="none"/>
        </w:rPr>
        <w:t>、合同规定可以调差的钢结构主要型钢构件</w:t>
      </w:r>
      <w:r>
        <w:rPr>
          <w:rFonts w:hint="eastAsia" w:ascii="宋体" w:hAnsi="宋体" w:cs="宋体"/>
          <w:color w:val="auto"/>
          <w:kern w:val="0"/>
          <w:sz w:val="24"/>
          <w:szCs w:val="24"/>
          <w:highlight w:val="none"/>
        </w:rPr>
        <w:t>材料费的调整和结算方式</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若计量当期钢筋、型钢材料基准单价（Ⅰ级钢筋基准单价为广州市建设工程造价管理站发布的</w:t>
      </w:r>
      <w:r>
        <w:rPr>
          <w:rFonts w:hint="eastAsia" w:ascii="宋体" w:hAnsi="宋体" w:cs="宋体"/>
          <w:color w:val="auto"/>
          <w:sz w:val="24"/>
          <w:szCs w:val="24"/>
          <w:highlight w:val="none"/>
        </w:rPr>
        <w:t>相应月份建设工程价格信息及有关计价办法</w:t>
      </w:r>
      <w:r>
        <w:rPr>
          <w:rFonts w:hint="eastAsia" w:ascii="宋体" w:hAnsi="宋体" w:cs="宋体"/>
          <w:color w:val="auto"/>
          <w:kern w:val="0"/>
          <w:sz w:val="24"/>
          <w:szCs w:val="24"/>
          <w:highlight w:val="none"/>
        </w:rPr>
        <w:t>所附《综合价格》钢筋综合价中圆钢Φ</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内和Φ</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外对应单价的平均值，Ⅱ级、</w:t>
      </w:r>
      <w:r>
        <w:rPr>
          <w:rFonts w:ascii="宋体" w:hAnsi="宋体" w:cs="宋体"/>
          <w:color w:val="auto"/>
          <w:kern w:val="0"/>
          <w:sz w:val="24"/>
          <w:szCs w:val="24"/>
          <w:highlight w:val="none"/>
        </w:rPr>
        <w:t>III</w:t>
      </w:r>
      <w:r>
        <w:rPr>
          <w:rFonts w:hint="eastAsia" w:ascii="宋体" w:hAnsi="宋体" w:cs="宋体"/>
          <w:color w:val="auto"/>
          <w:kern w:val="0"/>
          <w:sz w:val="24"/>
          <w:szCs w:val="24"/>
          <w:highlight w:val="none"/>
        </w:rPr>
        <w:t>级钢筋基准单价为《综合价格》钢筋综合价中螺纹钢Φ</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外和Φ</w:t>
      </w:r>
      <w:r>
        <w:rPr>
          <w:rFonts w:ascii="宋体" w:hAnsi="宋体" w:cs="宋体"/>
          <w:color w:val="auto"/>
          <w:kern w:val="0"/>
          <w:sz w:val="24"/>
          <w:szCs w:val="24"/>
          <w:highlight w:val="none"/>
        </w:rPr>
        <w:t>12--25</w:t>
      </w:r>
      <w:r>
        <w:rPr>
          <w:rFonts w:hint="eastAsia" w:ascii="宋体" w:hAnsi="宋体" w:cs="宋体"/>
          <w:color w:val="auto"/>
          <w:kern w:val="0"/>
          <w:sz w:val="24"/>
          <w:szCs w:val="24"/>
          <w:highlight w:val="none"/>
        </w:rPr>
        <w:t>对应单价的平均值，型钢基准单价为《综合价格》中“＃</w:t>
      </w:r>
      <w:r>
        <w:rPr>
          <w:rFonts w:ascii="宋体" w:hAnsi="宋体" w:cs="宋体"/>
          <w:color w:val="auto"/>
          <w:kern w:val="0"/>
          <w:sz w:val="24"/>
          <w:szCs w:val="24"/>
          <w:highlight w:val="none"/>
        </w:rPr>
        <w:t>18--24</w:t>
      </w:r>
      <w:r>
        <w:rPr>
          <w:rFonts w:hint="eastAsia" w:ascii="宋体" w:hAnsi="宋体" w:cs="宋体"/>
          <w:color w:val="auto"/>
          <w:kern w:val="0"/>
          <w:sz w:val="24"/>
          <w:szCs w:val="24"/>
          <w:highlight w:val="none"/>
        </w:rPr>
        <w:t>槽钢”的综合价格，下同）与招标当期对应钢筋、型钢基准单价对比涨跌幅度超过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的，则调整超过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以外的部分（如：超过</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，只调</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），调整和结算公式如下：</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a</w:t>
      </w:r>
      <w:r>
        <w:rPr>
          <w:rFonts w:hint="eastAsia" w:ascii="宋体" w:hAnsi="宋体" w:cs="宋体"/>
          <w:color w:val="auto"/>
          <w:kern w:val="0"/>
          <w:sz w:val="24"/>
          <w:szCs w:val="24"/>
          <w:highlight w:val="none"/>
        </w:rPr>
        <w:t>）涨幅超过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时：</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计量当期材料单价价差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（计量期当期相应钢筋、型钢基准单价</w:t>
      </w:r>
      <w:r>
        <w:rPr>
          <w:rFonts w:ascii="宋体" w:cs="宋体"/>
          <w:color w:val="auto"/>
          <w:kern w:val="0"/>
          <w:sz w:val="24"/>
          <w:szCs w:val="24"/>
          <w:highlight w:val="none"/>
        </w:rPr>
        <w:t>-</w:t>
      </w:r>
      <w:r>
        <w:rPr>
          <w:rFonts w:hint="eastAsia" w:ascii="宋体" w:hAnsi="宋体" w:cs="宋体"/>
          <w:color w:val="auto"/>
          <w:kern w:val="0"/>
          <w:sz w:val="24"/>
          <w:szCs w:val="24"/>
          <w:highlight w:val="none"/>
        </w:rPr>
        <w:t>招标当期对应钢筋、型钢基准单价×</w:t>
      </w:r>
      <w:r>
        <w:rPr>
          <w:rFonts w:ascii="宋体" w:hAnsi="宋体" w:cs="宋体"/>
          <w:color w:val="auto"/>
          <w:kern w:val="0"/>
          <w:sz w:val="24"/>
          <w:szCs w:val="24"/>
          <w:highlight w:val="none"/>
        </w:rPr>
        <w:t>1.05</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计量当期钢筋、型钢材料费调增价款</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计量当期钢筋、型钢单价价差×当期各月进度款中发包人已确认计量分部分项工程量清单中以“</w:t>
      </w:r>
      <w:r>
        <w:rPr>
          <w:rFonts w:ascii="宋体" w:hAnsi="宋体" w:cs="宋体"/>
          <w:color w:val="auto"/>
          <w:kern w:val="0"/>
          <w:sz w:val="24"/>
          <w:szCs w:val="24"/>
          <w:highlight w:val="none"/>
        </w:rPr>
        <w:t>t</w:t>
      </w:r>
      <w:r>
        <w:rPr>
          <w:rFonts w:hint="eastAsia" w:ascii="宋体" w:hAnsi="宋体" w:cs="宋体"/>
          <w:color w:val="auto"/>
          <w:kern w:val="0"/>
          <w:sz w:val="24"/>
          <w:szCs w:val="24"/>
          <w:highlight w:val="none"/>
        </w:rPr>
        <w:t>”为计量单位的钢筋清单项目相应钢筋、型钢量之和（不含损耗量）。措施项目参与钢筋价差的调整，其他项目、外购预制构件、甲招乙供材料中所含的钢筋及钢筋损耗不参与钢筋价差的调整；除</w:t>
      </w:r>
      <w:r>
        <w:rPr>
          <w:rFonts w:hint="eastAsia" w:ascii="宋体" w:hAnsi="宋体" w:cs="宋体"/>
          <w:color w:val="auto"/>
          <w:sz w:val="24"/>
          <w:szCs w:val="24"/>
          <w:highlight w:val="none"/>
        </w:rPr>
        <w:t>合同规定可以调差的钢结构主要型钢构件</w:t>
      </w:r>
      <w:r>
        <w:rPr>
          <w:rFonts w:hint="eastAsia" w:ascii="宋体" w:hAnsi="宋体" w:cs="宋体"/>
          <w:color w:val="auto"/>
          <w:kern w:val="0"/>
          <w:sz w:val="24"/>
          <w:szCs w:val="24"/>
          <w:highlight w:val="none"/>
        </w:rPr>
        <w:t>外，其他构件、预埋件、其他项目中的型钢材及损耗均不参与钢材调差，措施项目中</w:t>
      </w:r>
      <w:r>
        <w:rPr>
          <w:rFonts w:hint="eastAsia" w:ascii="宋体" w:hAnsi="宋体" w:cs="宋体"/>
          <w:color w:val="auto"/>
          <w:sz w:val="24"/>
          <w:szCs w:val="24"/>
          <w:highlight w:val="none"/>
        </w:rPr>
        <w:t>合同规定可以调差的钢结构主要型钢构件</w:t>
      </w:r>
      <w:r>
        <w:rPr>
          <w:rFonts w:hint="eastAsia" w:ascii="宋体" w:hAnsi="宋体" w:cs="宋体"/>
          <w:color w:val="auto"/>
          <w:kern w:val="0"/>
          <w:sz w:val="24"/>
          <w:szCs w:val="24"/>
          <w:highlight w:val="none"/>
        </w:rPr>
        <w:t>参与钢材调差，下同。税金另行计列。</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b</w:t>
      </w:r>
      <w:r>
        <w:rPr>
          <w:rFonts w:hint="eastAsia" w:ascii="宋体" w:hAnsi="宋体" w:cs="宋体"/>
          <w:color w:val="auto"/>
          <w:kern w:val="0"/>
          <w:sz w:val="24"/>
          <w:szCs w:val="24"/>
          <w:highlight w:val="none"/>
        </w:rPr>
        <w:t>）跌幅超过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时：</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计量当期材料单价价差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（招标当期相应钢筋、型钢基准单价×</w:t>
      </w:r>
      <w:r>
        <w:rPr>
          <w:rFonts w:ascii="宋体" w:hAnsi="宋体" w:cs="宋体"/>
          <w:color w:val="auto"/>
          <w:kern w:val="0"/>
          <w:sz w:val="24"/>
          <w:szCs w:val="24"/>
          <w:highlight w:val="none"/>
        </w:rPr>
        <w:t>0.95-</w:t>
      </w:r>
      <w:r>
        <w:rPr>
          <w:rFonts w:hint="eastAsia" w:ascii="宋体" w:hAnsi="宋体" w:cs="宋体"/>
          <w:color w:val="auto"/>
          <w:kern w:val="0"/>
          <w:sz w:val="24"/>
          <w:szCs w:val="24"/>
          <w:highlight w:val="none"/>
        </w:rPr>
        <w:t>对应钢筋、型钢基准单价）。</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计量当期钢筋材料、型钢费扣减额</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计量当期钢筋、型钢单价价差×当期各月进度款中发包人已确认计量分部分项工程量清单中以“</w:t>
      </w:r>
      <w:r>
        <w:rPr>
          <w:rFonts w:ascii="宋体" w:hAnsi="宋体" w:cs="宋体"/>
          <w:color w:val="auto"/>
          <w:kern w:val="0"/>
          <w:sz w:val="24"/>
          <w:szCs w:val="24"/>
          <w:highlight w:val="none"/>
        </w:rPr>
        <w:t>t</w:t>
      </w:r>
      <w:r>
        <w:rPr>
          <w:rFonts w:hint="eastAsia" w:ascii="宋体" w:hAnsi="宋体" w:cs="宋体"/>
          <w:color w:val="auto"/>
          <w:kern w:val="0"/>
          <w:sz w:val="24"/>
          <w:szCs w:val="24"/>
          <w:highlight w:val="none"/>
        </w:rPr>
        <w:t>”为计量单位的钢筋清单项目相应钢筋、型钢量之和（不含损耗量）。</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c</w:t>
      </w:r>
      <w:r>
        <w:rPr>
          <w:rFonts w:hint="eastAsia" w:ascii="宋体" w:hAnsi="宋体" w:cs="宋体"/>
          <w:color w:val="auto"/>
          <w:kern w:val="0"/>
          <w:sz w:val="24"/>
          <w:szCs w:val="24"/>
          <w:highlight w:val="none"/>
        </w:rPr>
        <w:t>）钢筋材料费结算增减额</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施工期（自开工之日起至完工之日止）每季度钢筋材料费调整价款之和</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钢筋单价价差×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有权结算终审部门审定的结算中分部分项工程量清单中以“</w:t>
      </w:r>
      <w:r>
        <w:rPr>
          <w:rFonts w:ascii="宋体" w:hAnsi="宋体" w:cs="宋体"/>
          <w:color w:val="auto"/>
          <w:kern w:val="0"/>
          <w:sz w:val="24"/>
          <w:szCs w:val="24"/>
          <w:highlight w:val="none"/>
        </w:rPr>
        <w:t>t</w:t>
      </w:r>
      <w:r>
        <w:rPr>
          <w:rFonts w:hint="eastAsia" w:ascii="宋体" w:hAnsi="宋体" w:cs="宋体"/>
          <w:color w:val="auto"/>
          <w:kern w:val="0"/>
          <w:sz w:val="24"/>
          <w:szCs w:val="24"/>
          <w:highlight w:val="none"/>
        </w:rPr>
        <w:t>”为计量单位的钢筋清单项目相应钢筋量之和（不含损耗量）</w:t>
      </w:r>
      <w:r>
        <w:rPr>
          <w:rFonts w:ascii="宋体" w:cs="宋体"/>
          <w:color w:val="auto"/>
          <w:kern w:val="0"/>
          <w:sz w:val="24"/>
          <w:szCs w:val="24"/>
          <w:highlight w:val="none"/>
        </w:rPr>
        <w:t>-</w:t>
      </w:r>
      <w:r>
        <w:rPr>
          <w:rFonts w:hint="eastAsia" w:ascii="宋体" w:hAnsi="宋体" w:cs="宋体"/>
          <w:color w:val="auto"/>
          <w:kern w:val="0"/>
          <w:sz w:val="24"/>
          <w:szCs w:val="24"/>
          <w:highlight w:val="none"/>
        </w:rPr>
        <w:t>累计工程进度款中发包人已确认计量分部分项工程量清单中以“</w:t>
      </w:r>
      <w:r>
        <w:rPr>
          <w:rFonts w:ascii="宋体" w:hAnsi="宋体" w:cs="宋体"/>
          <w:color w:val="auto"/>
          <w:kern w:val="0"/>
          <w:sz w:val="24"/>
          <w:szCs w:val="24"/>
          <w:highlight w:val="none"/>
        </w:rPr>
        <w:t>t</w:t>
      </w:r>
      <w:r>
        <w:rPr>
          <w:rFonts w:hint="eastAsia" w:ascii="宋体" w:hAnsi="宋体" w:cs="宋体"/>
          <w:color w:val="auto"/>
          <w:kern w:val="0"/>
          <w:sz w:val="24"/>
          <w:szCs w:val="24"/>
          <w:highlight w:val="none"/>
        </w:rPr>
        <w:t>”为计量单位的钢筋清单项目相应钢筋量之和（不含损耗量）</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，其中钢筋单价价差按施工期每季度钢筋单价价差的平均值取定。税金另行计列。</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sz w:val="24"/>
          <w:szCs w:val="24"/>
          <w:highlight w:val="none"/>
        </w:rPr>
        <w:t>型钢材料费结算增减额计算方法与钢筋的计算方法一致。</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d</w:t>
      </w:r>
      <w:r>
        <w:rPr>
          <w:rFonts w:hint="eastAsia" w:ascii="宋体" w:hAnsi="宋体" w:cs="宋体"/>
          <w:color w:val="auto"/>
          <w:kern w:val="0"/>
          <w:sz w:val="24"/>
          <w:szCs w:val="24"/>
          <w:highlight w:val="none"/>
        </w:rPr>
        <w:t>）计量当期钢筋、型钢材料费达到上述调整条件时，由承包人按合同约定原则申报，经发包人审定后纳入下月进度款支付。</w:t>
      </w:r>
    </w:p>
    <w:p>
      <w:pPr>
        <w:adjustRightInd w:val="0"/>
        <w:snapToGrid w:val="0"/>
        <w:spacing w:line="360" w:lineRule="auto"/>
        <w:ind w:right="11" w:firstLine="403" w:firstLineChars="192"/>
        <w:outlineLvl w:val="5"/>
        <w:rPr>
          <w:rFonts w:ascii="宋体"/>
          <w:color w:val="auto"/>
          <w:sz w:val="24"/>
          <w:szCs w:val="24"/>
          <w:highlight w:val="none"/>
        </w:rPr>
      </w:pPr>
      <w:r>
        <w:rPr>
          <w:rFonts w:hint="eastAsia" w:ascii="宋体" w:hAnsi="宋体" w:cs="宋体"/>
          <w:color w:val="auto"/>
          <w:kern w:val="0"/>
          <w:szCs w:val="21"/>
          <w:highlight w:val="none"/>
        </w:rPr>
        <w:t>√</w:t>
      </w:r>
      <w:r>
        <w:rPr>
          <w:rFonts w:ascii="宋体" w:hAnsi="宋体"/>
          <w:color w:val="auto"/>
          <w:sz w:val="24"/>
          <w:szCs w:val="24"/>
          <w:highlight w:val="none"/>
        </w:rPr>
        <w:t xml:space="preserve"> </w:t>
      </w:r>
      <w:r>
        <w:rPr>
          <w:rFonts w:ascii="宋体" w:hAnsi="宋体" w:cs="宋体"/>
          <w:color w:val="auto"/>
          <w:sz w:val="24"/>
          <w:szCs w:val="24"/>
          <w:highlight w:val="none"/>
        </w:rPr>
        <w:t>3</w:t>
      </w:r>
      <w:r>
        <w:rPr>
          <w:rFonts w:hint="eastAsia" w:ascii="宋体" w:hAnsi="宋体" w:cs="宋体"/>
          <w:color w:val="auto"/>
          <w:sz w:val="24"/>
          <w:szCs w:val="24"/>
          <w:highlight w:val="none"/>
        </w:rPr>
        <w:t>）电线电缆材料费的调整和结算方式</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sz w:val="24"/>
          <w:szCs w:val="24"/>
          <w:highlight w:val="none"/>
        </w:rPr>
        <w:t>a</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电线电缆材料费调整参照铜价变化按电线电缆相应规格分别调整，且在本合同履行过程中只在本工程结算时调整一次。</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若电线电缆材料价格变化幅度（电线电缆材料价格变化幅度为：以上海期货交易所（</w:t>
      </w:r>
      <w:r>
        <w:rPr>
          <w:rFonts w:ascii="宋体" w:hAnsi="宋体" w:cs="宋体"/>
          <w:color w:val="auto"/>
          <w:kern w:val="0"/>
          <w:sz w:val="24"/>
          <w:szCs w:val="24"/>
          <w:highlight w:val="none"/>
        </w:rPr>
        <w:t xml:space="preserve">www.shfe.com.cn - </w:t>
      </w:r>
      <w:r>
        <w:rPr>
          <w:rFonts w:hint="eastAsia" w:ascii="宋体" w:hAnsi="宋体" w:cs="宋体"/>
          <w:color w:val="auto"/>
          <w:kern w:val="0"/>
          <w:sz w:val="24"/>
          <w:szCs w:val="24"/>
          <w:highlight w:val="none"/>
        </w:rPr>
        <w:t>“首页</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交易数据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月统计数据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月度参考价”发布的“铜当月”的“月度结算参考价”在投标截止之日前一个月直至工程完工日期前一个月的计算期内的价格平均值，与投标截止之日前一个月相应的“铜当月”的“月度结算参考价”的比值，减去</w:t>
      </w:r>
      <w:r>
        <w:rPr>
          <w:rFonts w:ascii="宋体" w:hAnsi="宋体" w:cs="宋体"/>
          <w:color w:val="auto"/>
          <w:kern w:val="0"/>
          <w:sz w:val="24"/>
          <w:szCs w:val="24"/>
          <w:highlight w:val="none"/>
        </w:rPr>
        <w:t>100%</w:t>
      </w:r>
      <w:r>
        <w:rPr>
          <w:rFonts w:hint="eastAsia" w:ascii="宋体" w:hAnsi="宋体" w:cs="宋体"/>
          <w:color w:val="auto"/>
          <w:kern w:val="0"/>
          <w:sz w:val="24"/>
          <w:szCs w:val="24"/>
          <w:highlight w:val="none"/>
        </w:rPr>
        <w:t>得出；下同）即涨跌幅度超过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的，则在本工程结算时一次性调整超过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以外的部分（如：超过</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，只调</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当电线电缆材料价格变化幅度为正值，且涨幅超过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时，按调增调整；当电线电缆材料价格变化幅度为负值，且跌幅超过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时，按调减调整。电线电缆材料费调整（调增或调减）价款公式具体如下：</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电线电缆材料费调整（调增或调减）价款</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审定结算电线电缆工程量铜含量×铜单价价差。税金另行计列。</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铜单价价差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本合同投标截止之日前一个月的“铜当月”的“月度结算参考价”×（</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电线电缆材料价格变化幅度</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审定结算电线电缆工程量铜含量指根据结算电线电缆工程量（延长米）乘以电线电缆铜芯截面积再乘以铜比重（</w:t>
      </w:r>
      <w:r>
        <w:rPr>
          <w:rFonts w:ascii="宋体" w:hAnsi="宋体" w:cs="宋体"/>
          <w:color w:val="auto"/>
          <w:kern w:val="0"/>
          <w:sz w:val="24"/>
          <w:szCs w:val="24"/>
          <w:highlight w:val="none"/>
        </w:rPr>
        <w:t>8900</w:t>
      </w:r>
      <w:r>
        <w:rPr>
          <w:rFonts w:hint="eastAsia" w:ascii="宋体" w:hAnsi="宋体" w:cs="宋体"/>
          <w:color w:val="auto"/>
          <w:kern w:val="0"/>
          <w:sz w:val="24"/>
          <w:szCs w:val="24"/>
          <w:highlight w:val="none"/>
        </w:rPr>
        <w:t>千克</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立方米）计算得出的电线电缆结算工程量中所含铜的重量。</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b</w:t>
      </w:r>
      <w:r>
        <w:rPr>
          <w:rFonts w:hint="eastAsia" w:ascii="宋体" w:hAnsi="宋体" w:cs="宋体"/>
          <w:color w:val="auto"/>
          <w:kern w:val="0"/>
          <w:sz w:val="24"/>
          <w:szCs w:val="24"/>
          <w:highlight w:val="none"/>
        </w:rPr>
        <w:t>）进行调价的材料量不含损耗量，损耗量计入相应分部分项工程量清单项目安装费中。</w:t>
      </w:r>
    </w:p>
    <w:p>
      <w:pPr>
        <w:adjustRightInd w:val="0"/>
        <w:snapToGrid w:val="0"/>
        <w:spacing w:line="360" w:lineRule="auto"/>
        <w:ind w:right="11" w:firstLine="460" w:firstLineChars="192"/>
        <w:rPr>
          <w:rFonts w:ascii="宋体"/>
          <w:strike/>
          <w:color w:val="auto"/>
          <w:kern w:val="0"/>
          <w:sz w:val="24"/>
          <w:szCs w:val="24"/>
          <w:highlight w:val="none"/>
        </w:rPr>
      </w:pPr>
      <w:r>
        <w:rPr>
          <w:rFonts w:ascii="宋体" w:hAnsi="宋体" w:cs="宋体"/>
          <w:color w:val="auto"/>
          <w:kern w:val="0"/>
          <w:sz w:val="24"/>
          <w:szCs w:val="24"/>
          <w:highlight w:val="none"/>
        </w:rPr>
        <w:t>c</w:t>
      </w:r>
      <w:r>
        <w:rPr>
          <w:rFonts w:hint="eastAsia" w:ascii="宋体" w:hAnsi="宋体" w:cs="宋体"/>
          <w:color w:val="auto"/>
          <w:kern w:val="0"/>
          <w:sz w:val="24"/>
          <w:szCs w:val="24"/>
          <w:highlight w:val="none"/>
        </w:rPr>
        <w:t>）措施项目参与电线电缆材料费的调整，其他项目不参与电线电缆材料费的调整。</w:t>
      </w:r>
    </w:p>
    <w:p>
      <w:pPr>
        <w:adjustRightInd w:val="0"/>
        <w:snapToGrid w:val="0"/>
        <w:spacing w:line="360" w:lineRule="auto"/>
        <w:ind w:right="11" w:firstLine="403" w:firstLineChars="192"/>
        <w:rPr>
          <w:rFonts w:ascii="宋体"/>
          <w:color w:val="auto"/>
          <w:sz w:val="24"/>
          <w:szCs w:val="24"/>
          <w:highlight w:val="none"/>
        </w:rPr>
      </w:pPr>
      <w:r>
        <w:rPr>
          <w:rFonts w:hint="eastAsia" w:ascii="宋体" w:hAnsi="宋体" w:cs="宋体"/>
          <w:color w:val="auto"/>
          <w:kern w:val="0"/>
          <w:szCs w:val="21"/>
          <w:highlight w:val="none"/>
        </w:rPr>
        <w:t>×</w:t>
      </w:r>
      <w:r>
        <w:rPr>
          <w:rFonts w:ascii="宋体" w:hAnsi="宋体"/>
          <w:color w:val="auto"/>
          <w:sz w:val="24"/>
          <w:szCs w:val="24"/>
          <w:highlight w:val="none"/>
        </w:rPr>
        <w:t xml:space="preserve"> </w:t>
      </w:r>
      <w:r>
        <w:rPr>
          <w:rFonts w:ascii="宋体" w:hAnsi="宋体" w:cs="宋体"/>
          <w:color w:val="auto"/>
          <w:sz w:val="24"/>
          <w:szCs w:val="24"/>
          <w:highlight w:val="none"/>
        </w:rPr>
        <w:t>4</w:t>
      </w:r>
      <w:r>
        <w:rPr>
          <w:rFonts w:hint="eastAsia" w:ascii="宋体" w:hAnsi="宋体" w:cs="宋体"/>
          <w:color w:val="auto"/>
          <w:sz w:val="24"/>
          <w:szCs w:val="24"/>
          <w:highlight w:val="none"/>
        </w:rPr>
        <w:t>）</w:t>
      </w:r>
      <w:r>
        <w:rPr>
          <w:rFonts w:hint="eastAsia" w:ascii="宋体" w:hAnsi="宋体" w:cs="宋体"/>
          <w:color w:val="auto"/>
          <w:kern w:val="0"/>
          <w:szCs w:val="21"/>
          <w:highlight w:val="none"/>
        </w:rPr>
        <w:t>×</w:t>
      </w:r>
      <w:r>
        <w:rPr>
          <w:rFonts w:hint="eastAsia" w:ascii="宋体" w:hAnsi="宋体" w:cs="宋体"/>
          <w:color w:val="auto"/>
          <w:sz w:val="24"/>
          <w:szCs w:val="24"/>
          <w:highlight w:val="none"/>
        </w:rPr>
        <w:t>混凝土、</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砂浆、</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砌体、</w:t>
      </w:r>
      <w:r>
        <w:rPr>
          <w:rFonts w:hint="eastAsia" w:ascii="宋体" w:hAnsi="宋体" w:cs="宋体"/>
          <w:color w:val="auto"/>
          <w:kern w:val="0"/>
          <w:szCs w:val="21"/>
          <w:highlight w:val="none"/>
        </w:rPr>
        <w:t>×</w:t>
      </w:r>
      <w:r>
        <w:rPr>
          <w:rFonts w:hint="eastAsia" w:ascii="宋体" w:hAnsi="宋体" w:cs="宋体"/>
          <w:color w:val="auto"/>
          <w:sz w:val="24"/>
          <w:szCs w:val="24"/>
          <w:highlight w:val="none"/>
        </w:rPr>
        <w:t>中砂、</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碎石、</w:t>
      </w:r>
      <w:r>
        <w:rPr>
          <w:rFonts w:hint="eastAsia" w:ascii="宋体" w:hAnsi="宋体" w:cs="宋体"/>
          <w:color w:val="auto"/>
          <w:kern w:val="0"/>
          <w:szCs w:val="21"/>
          <w:highlight w:val="none"/>
        </w:rPr>
        <w:t>×</w:t>
      </w:r>
      <w:r>
        <w:rPr>
          <w:rFonts w:hint="eastAsia" w:ascii="宋体" w:hAnsi="宋体" w:cs="宋体"/>
          <w:color w:val="auto"/>
          <w:sz w:val="24"/>
          <w:szCs w:val="24"/>
          <w:highlight w:val="none"/>
        </w:rPr>
        <w:t>石屑、</w:t>
      </w:r>
      <w:r>
        <w:rPr>
          <w:rFonts w:hint="eastAsia" w:ascii="宋体" w:hAnsi="宋体" w:cs="宋体"/>
          <w:color w:val="auto"/>
          <w:kern w:val="0"/>
          <w:szCs w:val="21"/>
          <w:highlight w:val="none"/>
          <w:u w:val="single"/>
        </w:rPr>
        <w:t>×</w:t>
      </w:r>
      <w:r>
        <w:rPr>
          <w:rFonts w:hint="eastAsia" w:ascii="宋体" w:hAnsi="宋体" w:cs="宋体"/>
          <w:color w:val="auto"/>
          <w:sz w:val="24"/>
          <w:szCs w:val="24"/>
          <w:highlight w:val="none"/>
          <w:u w:val="single"/>
        </w:rPr>
        <w:t>管桩、×玻璃、×水泥、×直线段母线槽、</w:t>
      </w:r>
      <w:r>
        <w:rPr>
          <w:rFonts w:hint="eastAsia" w:ascii="宋体" w:hAnsi="宋体" w:cs="宋体"/>
          <w:color w:val="auto"/>
          <w:kern w:val="0"/>
          <w:szCs w:val="21"/>
          <w:highlight w:val="none"/>
          <w:u w:val="single"/>
        </w:rPr>
        <w:t>×</w:t>
      </w:r>
      <w:r>
        <w:rPr>
          <w:rFonts w:hint="eastAsia" w:ascii="宋体" w:hAnsi="宋体" w:cs="宋体"/>
          <w:color w:val="auto"/>
          <w:sz w:val="24"/>
          <w:szCs w:val="24"/>
          <w:highlight w:val="none"/>
          <w:u w:val="single"/>
        </w:rPr>
        <w:t>沥青混凝土、×铝合金型</w:t>
      </w:r>
      <w:r>
        <w:rPr>
          <w:rFonts w:hint="eastAsia" w:ascii="宋体" w:hAnsi="宋体" w:cs="宋体"/>
          <w:color w:val="auto"/>
          <w:sz w:val="24"/>
          <w:szCs w:val="24"/>
          <w:highlight w:val="none"/>
        </w:rPr>
        <w:t>材料费的调整和结算方式</w:t>
      </w:r>
    </w:p>
    <w:p>
      <w:pPr>
        <w:adjustRightInd w:val="0"/>
        <w:snapToGrid w:val="0"/>
        <w:spacing w:line="360" w:lineRule="auto"/>
        <w:ind w:right="11" w:firstLine="460" w:firstLineChars="192"/>
        <w:rPr>
          <w:rFonts w:ascii="宋体"/>
          <w:color w:val="auto"/>
          <w:sz w:val="24"/>
          <w:szCs w:val="24"/>
          <w:highlight w:val="none"/>
        </w:rPr>
      </w:pPr>
      <w:r>
        <w:rPr>
          <w:rFonts w:hint="eastAsia" w:ascii="宋体" w:hAnsi="宋体" w:cs="宋体"/>
          <w:color w:val="auto"/>
          <w:sz w:val="24"/>
          <w:szCs w:val="24"/>
          <w:highlight w:val="none"/>
        </w:rPr>
        <w:t>若计量当期上述材料基准单价（基准单价为广州市建设工程造价管理站发布的相应月份建设工程价格信息及有关计价办法所附《综合价格》）与招标当期对应上述材料基准单价对比涨跌幅度超过</w:t>
      </w:r>
      <w:r>
        <w:rPr>
          <w:rFonts w:ascii="宋体" w:hAnsi="宋体" w:cs="宋体"/>
          <w:color w:val="auto"/>
          <w:sz w:val="24"/>
          <w:szCs w:val="24"/>
          <w:highlight w:val="none"/>
        </w:rPr>
        <w:t>5%</w:t>
      </w:r>
      <w:r>
        <w:rPr>
          <w:rFonts w:hint="eastAsia" w:ascii="宋体" w:hAnsi="宋体" w:cs="宋体"/>
          <w:color w:val="auto"/>
          <w:sz w:val="24"/>
          <w:szCs w:val="24"/>
          <w:highlight w:val="none"/>
        </w:rPr>
        <w:t>的，则调整超过</w:t>
      </w:r>
      <w:r>
        <w:rPr>
          <w:rFonts w:ascii="宋体" w:hAnsi="宋体" w:cs="宋体"/>
          <w:color w:val="auto"/>
          <w:sz w:val="24"/>
          <w:szCs w:val="24"/>
          <w:highlight w:val="none"/>
        </w:rPr>
        <w:t>5%</w:t>
      </w:r>
      <w:r>
        <w:rPr>
          <w:rFonts w:hint="eastAsia" w:ascii="宋体" w:hAnsi="宋体" w:cs="宋体"/>
          <w:color w:val="auto"/>
          <w:sz w:val="24"/>
          <w:szCs w:val="24"/>
          <w:highlight w:val="none"/>
        </w:rPr>
        <w:t>以外的部分（如：超过</w:t>
      </w:r>
      <w:r>
        <w:rPr>
          <w:rFonts w:ascii="宋体" w:hAnsi="宋体" w:cs="宋体"/>
          <w:color w:val="auto"/>
          <w:sz w:val="24"/>
          <w:szCs w:val="24"/>
          <w:highlight w:val="none"/>
        </w:rPr>
        <w:t>6%</w:t>
      </w:r>
      <w:r>
        <w:rPr>
          <w:rFonts w:hint="eastAsia" w:ascii="宋体" w:hAnsi="宋体" w:cs="宋体"/>
          <w:color w:val="auto"/>
          <w:sz w:val="24"/>
          <w:szCs w:val="24"/>
          <w:highlight w:val="none"/>
        </w:rPr>
        <w:t>，只调</w:t>
      </w:r>
      <w:r>
        <w:rPr>
          <w:rFonts w:ascii="宋体" w:hAnsi="宋体" w:cs="宋体"/>
          <w:color w:val="auto"/>
          <w:sz w:val="24"/>
          <w:szCs w:val="24"/>
          <w:highlight w:val="none"/>
        </w:rPr>
        <w:t>1%</w:t>
      </w:r>
      <w:r>
        <w:rPr>
          <w:rFonts w:hint="eastAsia" w:ascii="宋体" w:hAnsi="宋体" w:cs="宋体"/>
          <w:color w:val="auto"/>
          <w:sz w:val="24"/>
          <w:szCs w:val="24"/>
          <w:highlight w:val="none"/>
        </w:rPr>
        <w:t>），调整和结算公式如下：</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a</w:t>
      </w:r>
      <w:r>
        <w:rPr>
          <w:rFonts w:hint="eastAsia" w:ascii="宋体" w:hAnsi="宋体" w:cs="宋体"/>
          <w:color w:val="auto"/>
          <w:kern w:val="0"/>
          <w:sz w:val="24"/>
          <w:szCs w:val="24"/>
          <w:highlight w:val="none"/>
        </w:rPr>
        <w:t>）涨幅超过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时：</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计量当期上述材料单价价差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（计量期当期相应上述材料基准单价</w:t>
      </w:r>
      <w:r>
        <w:rPr>
          <w:rFonts w:ascii="宋体" w:cs="宋体"/>
          <w:color w:val="auto"/>
          <w:kern w:val="0"/>
          <w:sz w:val="24"/>
          <w:szCs w:val="24"/>
          <w:highlight w:val="none"/>
        </w:rPr>
        <w:t>-</w:t>
      </w:r>
      <w:r>
        <w:rPr>
          <w:rFonts w:hint="eastAsia" w:ascii="宋体" w:hAnsi="宋体" w:cs="宋体"/>
          <w:color w:val="auto"/>
          <w:kern w:val="0"/>
          <w:sz w:val="24"/>
          <w:szCs w:val="24"/>
          <w:highlight w:val="none"/>
        </w:rPr>
        <w:t>招标当期对应上述材料基准单价×</w:t>
      </w:r>
      <w:r>
        <w:rPr>
          <w:rFonts w:ascii="宋体" w:hAnsi="宋体" w:cs="宋体"/>
          <w:color w:val="auto"/>
          <w:kern w:val="0"/>
          <w:sz w:val="24"/>
          <w:szCs w:val="24"/>
          <w:highlight w:val="none"/>
        </w:rPr>
        <w:t>1.05</w:t>
      </w:r>
      <w:r>
        <w:rPr>
          <w:rFonts w:hint="eastAsia" w:ascii="宋体" w:hAnsi="宋体" w:cs="宋体"/>
          <w:color w:val="auto"/>
          <w:kern w:val="0"/>
          <w:sz w:val="24"/>
          <w:szCs w:val="24"/>
          <w:highlight w:val="none"/>
        </w:rPr>
        <w:t>）。</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计量当期上述材料材料费调增价款</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计量当期上述材料单价价差×当期各月进度款中发包人已确认计量分部分项工程量清单中上述材料清单项目相应上述材料量之和（不含损耗量）。其他项目、外购预制构件、甲招乙供材料中所含的上述材料及其损耗不参与上述材料价差的的调整，下同。</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b</w:t>
      </w:r>
      <w:r>
        <w:rPr>
          <w:rFonts w:hint="eastAsia" w:ascii="宋体" w:hAnsi="宋体" w:cs="宋体"/>
          <w:color w:val="auto"/>
          <w:kern w:val="0"/>
          <w:sz w:val="24"/>
          <w:szCs w:val="24"/>
          <w:highlight w:val="none"/>
        </w:rPr>
        <w:t>）跌幅超过</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时：</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计量当期上述材料单价价差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（招标当期相应上述材料基准单价×</w:t>
      </w:r>
      <w:r>
        <w:rPr>
          <w:rFonts w:ascii="宋体" w:hAnsi="宋体" w:cs="宋体"/>
          <w:color w:val="auto"/>
          <w:kern w:val="0"/>
          <w:sz w:val="24"/>
          <w:szCs w:val="24"/>
          <w:highlight w:val="none"/>
        </w:rPr>
        <w:t>0.95-</w:t>
      </w:r>
      <w:r>
        <w:rPr>
          <w:rFonts w:hint="eastAsia" w:ascii="宋体" w:hAnsi="宋体" w:cs="宋体"/>
          <w:color w:val="auto"/>
          <w:kern w:val="0"/>
          <w:sz w:val="24"/>
          <w:szCs w:val="24"/>
          <w:highlight w:val="none"/>
        </w:rPr>
        <w:t>对应上述材料基准单价）。</w:t>
      </w:r>
    </w:p>
    <w:p>
      <w:pPr>
        <w:adjustRightInd w:val="0"/>
        <w:snapToGrid w:val="0"/>
        <w:spacing w:line="360" w:lineRule="auto"/>
        <w:ind w:right="11" w:firstLine="460" w:firstLineChars="192"/>
        <w:rPr>
          <w:rFonts w:ascii="宋体"/>
          <w:color w:val="auto"/>
          <w:kern w:val="0"/>
          <w:sz w:val="24"/>
          <w:szCs w:val="24"/>
          <w:highlight w:val="none"/>
        </w:rPr>
      </w:pPr>
      <w:r>
        <w:rPr>
          <w:rFonts w:hint="eastAsia" w:ascii="宋体" w:hAnsi="宋体" w:cs="宋体"/>
          <w:color w:val="auto"/>
          <w:kern w:val="0"/>
          <w:sz w:val="24"/>
          <w:szCs w:val="24"/>
          <w:highlight w:val="none"/>
        </w:rPr>
        <w:t>计量当期上述材料材料费扣减额</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计量当期上述材料单价价差×当期各月进度款中发包人已确认计量分部分项工程量清单中上述材料清单项目相应上述材料量之和（不含损耗量）。</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c</w:t>
      </w:r>
      <w:r>
        <w:rPr>
          <w:rFonts w:hint="eastAsia" w:ascii="宋体" w:hAnsi="宋体" w:cs="宋体"/>
          <w:color w:val="auto"/>
          <w:kern w:val="0"/>
          <w:sz w:val="24"/>
          <w:szCs w:val="24"/>
          <w:highlight w:val="none"/>
        </w:rPr>
        <w:t>）上述材料材料费结算增减额</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施工期（自开工之日起至完工之日止）每季度上述材料材料费调整价款之和</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上述材料单价价差×</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有权结算终审部门审定的结算中分部分项工程量清单中上述材料清单项目相应上述材料量之和（不含损耗量）</w:t>
      </w:r>
      <w:r>
        <w:rPr>
          <w:rFonts w:ascii="宋体" w:cs="宋体"/>
          <w:color w:val="auto"/>
          <w:kern w:val="0"/>
          <w:sz w:val="24"/>
          <w:szCs w:val="24"/>
          <w:highlight w:val="none"/>
        </w:rPr>
        <w:t>-</w:t>
      </w:r>
      <w:r>
        <w:rPr>
          <w:rFonts w:hint="eastAsia" w:ascii="宋体" w:hAnsi="宋体" w:cs="宋体"/>
          <w:color w:val="auto"/>
          <w:kern w:val="0"/>
          <w:sz w:val="24"/>
          <w:szCs w:val="24"/>
          <w:highlight w:val="none"/>
        </w:rPr>
        <w:t>累计工程进度款中发包人已确认计量分部分项工程量清单中上述材料清单项目相应上述材料量之和（不含损耗量）</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，其中上述材料单价价差按施工期每季度上述材料单价价差的平均值取定。税金另行计列。</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d</w:t>
      </w:r>
      <w:r>
        <w:rPr>
          <w:rFonts w:hint="eastAsia" w:ascii="宋体" w:hAnsi="宋体" w:cs="宋体"/>
          <w:color w:val="auto"/>
          <w:kern w:val="0"/>
          <w:sz w:val="24"/>
          <w:szCs w:val="24"/>
          <w:highlight w:val="none"/>
        </w:rPr>
        <w:t>）计量当期上述材料材料费达到上述调整条件时，由承包人按合同约定原则申报，经发包人审定后纳入下月进度款支付。</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e</w:t>
      </w:r>
      <w:r>
        <w:rPr>
          <w:rFonts w:hint="eastAsia" w:ascii="宋体" w:hAnsi="宋体" w:cs="宋体"/>
          <w:color w:val="auto"/>
          <w:kern w:val="0"/>
          <w:sz w:val="24"/>
          <w:szCs w:val="24"/>
          <w:highlight w:val="none"/>
        </w:rPr>
        <w:t>）措施项目中的上述材料按上述约定参与调差，其他项目不参与调差。</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）完工日期按竣工验收报告中明确的竣工验收时间确定。</w:t>
      </w:r>
    </w:p>
    <w:p>
      <w:pPr>
        <w:pStyle w:val="15"/>
        <w:adjustRightInd w:val="0"/>
        <w:snapToGrid w:val="0"/>
        <w:spacing w:beforeAutospacing="0" w:afterAutospacing="0" w:line="360" w:lineRule="auto"/>
        <w:ind w:firstLine="480" w:firstLineChars="200"/>
        <w:rPr>
          <w:rFonts w:hint="eastAsia" w:cs="宋体"/>
          <w:color w:val="auto"/>
          <w:kern w:val="2"/>
          <w:highlight w:val="none"/>
        </w:rPr>
      </w:pPr>
      <w:r>
        <w:rPr>
          <w:rFonts w:cs="宋体"/>
          <w:color w:val="auto"/>
          <w:kern w:val="2"/>
          <w:highlight w:val="none"/>
        </w:rPr>
        <w:t>6</w:t>
      </w:r>
      <w:r>
        <w:rPr>
          <w:rFonts w:hint="eastAsia" w:cs="宋体"/>
          <w:color w:val="auto"/>
          <w:kern w:val="2"/>
          <w:highlight w:val="none"/>
        </w:rPr>
        <w:t>）因承包人原因造成工期延误的，延误期间发生的</w:t>
      </w:r>
      <w:r>
        <w:rPr>
          <w:rFonts w:hint="eastAsia" w:cs="宋体"/>
          <w:color w:val="auto"/>
          <w:highlight w:val="none"/>
        </w:rPr>
        <w:t>√</w:t>
      </w:r>
      <w:r>
        <w:rPr>
          <w:rFonts w:hint="eastAsia" w:cs="宋体"/>
          <w:color w:val="auto"/>
          <w:kern w:val="2"/>
          <w:highlight w:val="none"/>
        </w:rPr>
        <w:t>人工费</w:t>
      </w:r>
      <w:r>
        <w:rPr>
          <w:rFonts w:hint="eastAsia" w:cs="宋体"/>
          <w:color w:val="auto"/>
          <w:highlight w:val="none"/>
        </w:rPr>
        <w:t>√</w:t>
      </w:r>
      <w:r>
        <w:rPr>
          <w:rFonts w:hint="eastAsia" w:cs="宋体"/>
          <w:color w:val="auto"/>
          <w:kern w:val="2"/>
          <w:highlight w:val="none"/>
        </w:rPr>
        <w:t>及材料费价格差额由承包人承担。</w:t>
      </w:r>
    </w:p>
    <w:p>
      <w:pPr>
        <w:pStyle w:val="15"/>
        <w:adjustRightInd w:val="0"/>
        <w:snapToGrid w:val="0"/>
        <w:spacing w:beforeAutospacing="0" w:afterAutospacing="0" w:line="360" w:lineRule="auto"/>
        <w:ind w:firstLine="480" w:firstLineChars="200"/>
        <w:rPr>
          <w:rFonts w:cs="宋体"/>
          <w:color w:val="auto"/>
          <w:kern w:val="2"/>
          <w:highlight w:val="none"/>
        </w:rPr>
      </w:pPr>
      <w:r>
        <w:rPr>
          <w:rFonts w:cs="宋体"/>
          <w:color w:val="auto"/>
          <w:kern w:val="2"/>
          <w:highlight w:val="none"/>
        </w:rPr>
        <w:t>7）《综合价格》按上、下半月或区间价发布的，取当期上、下半月或区间值的平均值计算。</w:t>
      </w:r>
    </w:p>
    <w:p>
      <w:pPr>
        <w:adjustRightInd w:val="0"/>
        <w:snapToGrid w:val="0"/>
        <w:spacing w:line="360" w:lineRule="auto"/>
        <w:ind w:right="11" w:firstLine="460" w:firstLineChars="192"/>
        <w:rPr>
          <w:rFonts w:ascii="宋体"/>
          <w:color w:val="auto"/>
          <w:kern w:val="0"/>
          <w:sz w:val="24"/>
          <w:szCs w:val="24"/>
          <w:highlight w:val="none"/>
        </w:rPr>
      </w:pPr>
      <w:r>
        <w:rPr>
          <w:rFonts w:ascii="宋体" w:hAnsi="宋体" w:cs="宋体"/>
          <w:color w:val="auto"/>
          <w:kern w:val="0"/>
          <w:sz w:val="24"/>
          <w:szCs w:val="24"/>
          <w:highlight w:val="none"/>
        </w:rPr>
        <w:t>33.2.8</w:t>
      </w:r>
      <w:r>
        <w:rPr>
          <w:rFonts w:hint="eastAsia" w:ascii="宋体" w:hAnsi="宋体" w:cs="宋体"/>
          <w:color w:val="auto"/>
          <w:kern w:val="0"/>
          <w:sz w:val="24"/>
          <w:szCs w:val="24"/>
          <w:highlight w:val="none"/>
        </w:rPr>
        <w:t>税金的调整和结算方式：招标当期根据《广东省住房和城乡建设厅关于调整广东省建设工程计价依据增值税税率的通知》（粤建标函〔</w:t>
      </w:r>
      <w:r>
        <w:rPr>
          <w:rFonts w:ascii="宋体" w:hAnsi="宋体" w:cs="宋体"/>
          <w:color w:val="auto"/>
          <w:kern w:val="0"/>
          <w:sz w:val="24"/>
          <w:szCs w:val="24"/>
          <w:highlight w:val="none"/>
        </w:rPr>
        <w:t>2019</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819</w:t>
      </w:r>
      <w:r>
        <w:rPr>
          <w:rFonts w:hint="eastAsia" w:ascii="宋体" w:hAnsi="宋体" w:cs="宋体"/>
          <w:color w:val="auto"/>
          <w:kern w:val="0"/>
          <w:sz w:val="24"/>
          <w:szCs w:val="24"/>
          <w:highlight w:val="none"/>
        </w:rPr>
        <w:t>号）和广州地区税务部门有关规定计算，增值税销项税额按税前工程造价的</w:t>
      </w:r>
      <w:r>
        <w:rPr>
          <w:rFonts w:ascii="宋体" w:hAnsi="宋体" w:cs="宋体"/>
          <w:color w:val="auto"/>
          <w:kern w:val="0"/>
          <w:sz w:val="24"/>
          <w:szCs w:val="24"/>
          <w:highlight w:val="none"/>
        </w:rPr>
        <w:t>9%</w:t>
      </w:r>
      <w:r>
        <w:rPr>
          <w:rFonts w:hint="eastAsia" w:ascii="宋体" w:hAnsi="宋体" w:cs="宋体"/>
          <w:color w:val="auto"/>
          <w:kern w:val="0"/>
          <w:sz w:val="24"/>
          <w:szCs w:val="24"/>
          <w:highlight w:val="none"/>
        </w:rPr>
        <w:t>计取。国家及广东省、广州市有最新规定的，从其规定。</w:t>
      </w:r>
    </w:p>
    <w:p>
      <w:pPr>
        <w:pStyle w:val="15"/>
        <w:widowControl w:val="0"/>
        <w:spacing w:beforeAutospacing="0" w:afterAutospacing="0"/>
        <w:ind w:firstLine="420"/>
        <w:jc w:val="both"/>
        <w:rPr>
          <w:color w:val="auto"/>
          <w:kern w:val="2"/>
          <w:highlight w:val="none"/>
        </w:rPr>
      </w:pPr>
      <w:r>
        <w:rPr>
          <w:color w:val="auto"/>
          <w:kern w:val="2"/>
          <w:highlight w:val="none"/>
        </w:rPr>
        <w:br w:type="page"/>
      </w:r>
      <w:r>
        <w:rPr>
          <w:rFonts w:hint="eastAsia" w:cs="宋体"/>
          <w:color w:val="auto"/>
          <w:kern w:val="2"/>
          <w:highlight w:val="none"/>
        </w:rPr>
        <w:t>附文</w:t>
      </w:r>
      <w:r>
        <w:rPr>
          <w:rFonts w:cs="宋体"/>
          <w:color w:val="auto"/>
          <w:kern w:val="2"/>
          <w:highlight w:val="none"/>
        </w:rPr>
        <w:t>2</w:t>
      </w:r>
      <w:r>
        <w:rPr>
          <w:rFonts w:hint="eastAsia" w:cs="宋体"/>
          <w:color w:val="auto"/>
          <w:kern w:val="2"/>
          <w:highlight w:val="none"/>
        </w:rPr>
        <w:t>：</w:t>
      </w:r>
    </w:p>
    <w:tbl>
      <w:tblPr>
        <w:tblStyle w:val="18"/>
        <w:tblW w:w="9519" w:type="dxa"/>
        <w:tblInd w:w="-106" w:type="dxa"/>
        <w:tblLayout w:type="fixed"/>
        <w:tblCellMar>
          <w:top w:w="0" w:type="dxa"/>
          <w:left w:w="108" w:type="dxa"/>
          <w:bottom w:w="0" w:type="dxa"/>
          <w:right w:w="108" w:type="dxa"/>
        </w:tblCellMar>
      </w:tblPr>
      <w:tblGrid>
        <w:gridCol w:w="731"/>
        <w:gridCol w:w="859"/>
        <w:gridCol w:w="1574"/>
        <w:gridCol w:w="1177"/>
        <w:gridCol w:w="1463"/>
        <w:gridCol w:w="1825"/>
        <w:gridCol w:w="115"/>
        <w:gridCol w:w="693"/>
        <w:gridCol w:w="1082"/>
      </w:tblGrid>
      <w:tr>
        <w:tblPrEx>
          <w:tblCellMar>
            <w:top w:w="0" w:type="dxa"/>
            <w:left w:w="108" w:type="dxa"/>
            <w:bottom w:w="0" w:type="dxa"/>
            <w:right w:w="108" w:type="dxa"/>
          </w:tblCellMar>
        </w:tblPrEx>
        <w:trPr>
          <w:gridAfter w:val="3"/>
          <w:wAfter w:w="1890" w:type="dxa"/>
          <w:trHeight w:val="90" w:hRule="atLeast"/>
        </w:trPr>
        <w:tc>
          <w:tcPr>
            <w:tcW w:w="7629" w:type="dxa"/>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r>
              <w:rPr>
                <w:rFonts w:hint="eastAsia" w:ascii="宋体" w:hAnsi="宋体" w:cs="宋体"/>
                <w:b/>
                <w:color w:val="auto"/>
                <w:kern w:val="0"/>
                <w:sz w:val="44"/>
                <w:szCs w:val="44"/>
                <w:highlight w:val="none"/>
              </w:rPr>
              <w:t>广州市重点公共建设项目管理中心</w:t>
            </w:r>
          </w:p>
        </w:tc>
      </w:tr>
      <w:tr>
        <w:tblPrEx>
          <w:tblCellMar>
            <w:top w:w="0" w:type="dxa"/>
            <w:left w:w="108" w:type="dxa"/>
            <w:bottom w:w="0" w:type="dxa"/>
            <w:right w:w="108" w:type="dxa"/>
          </w:tblCellMar>
        </w:tblPrEx>
        <w:trPr>
          <w:gridAfter w:val="3"/>
          <w:wAfter w:w="1890" w:type="dxa"/>
          <w:trHeight w:val="90" w:hRule="atLeast"/>
        </w:trPr>
        <w:tc>
          <w:tcPr>
            <w:tcW w:w="7629" w:type="dxa"/>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r>
              <w:rPr>
                <w:rFonts w:hint="eastAsia" w:ascii="宋体" w:hAnsi="宋体" w:cs="宋体"/>
                <w:b/>
                <w:color w:val="auto"/>
                <w:kern w:val="0"/>
                <w:sz w:val="44"/>
                <w:szCs w:val="44"/>
                <w:highlight w:val="none"/>
              </w:rPr>
              <w:t>工程建设资金使用计划确认表</w:t>
            </w:r>
          </w:p>
        </w:tc>
      </w:tr>
      <w:tr>
        <w:tblPrEx>
          <w:tblCellMar>
            <w:top w:w="0" w:type="dxa"/>
            <w:left w:w="108" w:type="dxa"/>
            <w:bottom w:w="0" w:type="dxa"/>
            <w:right w:w="108" w:type="dxa"/>
          </w:tblCellMar>
        </w:tblPrEx>
        <w:trPr>
          <w:trHeight w:val="90" w:hRule="atLeast"/>
        </w:trPr>
        <w:tc>
          <w:tcPr>
            <w:tcW w:w="731"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859"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1574"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1177"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1463"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2633" w:type="dxa"/>
            <w:gridSpan w:val="3"/>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1082"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r>
      <w:tr>
        <w:tblPrEx>
          <w:tblCellMar>
            <w:top w:w="0" w:type="dxa"/>
            <w:left w:w="108" w:type="dxa"/>
            <w:bottom w:w="0" w:type="dxa"/>
            <w:right w:w="108" w:type="dxa"/>
          </w:tblCellMar>
        </w:tblPrEx>
        <w:trPr>
          <w:trHeight w:val="90" w:hRule="atLeast"/>
        </w:trPr>
        <w:tc>
          <w:tcPr>
            <w:tcW w:w="3164" w:type="dxa"/>
            <w:gridSpan w:val="3"/>
            <w:tcBorders>
              <w:top w:val="nil"/>
              <w:left w:val="nil"/>
              <w:bottom w:val="single" w:color="auto" w:sz="4" w:space="0"/>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计划期限：</w:t>
            </w:r>
            <w:r>
              <w:rPr>
                <w:rFonts w:hint="default"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年</w:t>
            </w:r>
            <w:r>
              <w:rPr>
                <w:rFonts w:hint="default"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hint="default"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日至</w:t>
            </w:r>
            <w:r>
              <w:rPr>
                <w:rFonts w:hint="default"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年</w:t>
            </w:r>
            <w:r>
              <w:rPr>
                <w:rFonts w:hint="default"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月</w:t>
            </w:r>
            <w:r>
              <w:rPr>
                <w:rFonts w:hint="default"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日</w:t>
            </w:r>
          </w:p>
        </w:tc>
        <w:tc>
          <w:tcPr>
            <w:tcW w:w="1177"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1463"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2633" w:type="dxa"/>
            <w:gridSpan w:val="3"/>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c>
          <w:tcPr>
            <w:tcW w:w="1082"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44"/>
                <w:szCs w:val="44"/>
                <w:highlight w:val="none"/>
              </w:rPr>
            </w:pPr>
          </w:p>
        </w:tc>
      </w:tr>
      <w:tr>
        <w:tblPrEx>
          <w:tblCellMar>
            <w:top w:w="0" w:type="dxa"/>
            <w:left w:w="108" w:type="dxa"/>
            <w:bottom w:w="0" w:type="dxa"/>
            <w:right w:w="108" w:type="dxa"/>
          </w:tblCellMar>
        </w:tblPrEx>
        <w:trPr>
          <w:trHeight w:val="90" w:hRule="atLeast"/>
        </w:trPr>
        <w:tc>
          <w:tcPr>
            <w:tcW w:w="159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参建单位</w:t>
            </w:r>
          </w:p>
        </w:tc>
        <w:tc>
          <w:tcPr>
            <w:tcW w:w="7929" w:type="dxa"/>
            <w:gridSpan w:val="7"/>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159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合同名称</w:t>
            </w:r>
          </w:p>
        </w:tc>
        <w:tc>
          <w:tcPr>
            <w:tcW w:w="157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17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合同编号</w:t>
            </w:r>
          </w:p>
        </w:tc>
        <w:tc>
          <w:tcPr>
            <w:tcW w:w="5178" w:type="dxa"/>
            <w:gridSpan w:val="5"/>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159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157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17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银行帐号</w:t>
            </w:r>
          </w:p>
        </w:tc>
        <w:tc>
          <w:tcPr>
            <w:tcW w:w="5178" w:type="dxa"/>
            <w:gridSpan w:val="5"/>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159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本期申报计量资金额</w:t>
            </w:r>
          </w:p>
        </w:tc>
        <w:tc>
          <w:tcPr>
            <w:tcW w:w="157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至上期累计已收额</w:t>
            </w:r>
          </w:p>
        </w:tc>
        <w:tc>
          <w:tcPr>
            <w:tcW w:w="3715" w:type="dxa"/>
            <w:gridSpan w:val="4"/>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用款单位</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用途</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金额</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累计支付</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177" w:type="dxa"/>
            <w:tcBorders>
              <w:top w:val="nil"/>
              <w:left w:val="nil"/>
              <w:bottom w:val="single" w:color="auto" w:sz="4" w:space="0"/>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46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433"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2640"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color w:val="auto"/>
                <w:kern w:val="0"/>
                <w:sz w:val="24"/>
                <w:szCs w:val="24"/>
                <w:highlight w:val="none"/>
              </w:rPr>
            </w:pPr>
            <w:r>
              <w:rPr>
                <w:rFonts w:hint="eastAsia" w:ascii="宋体" w:hAnsi="宋体" w:cs="宋体"/>
                <w:color w:val="auto"/>
                <w:kern w:val="0"/>
                <w:sz w:val="24"/>
                <w:szCs w:val="24"/>
                <w:highlight w:val="none"/>
              </w:rPr>
              <w:t>　</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color w:val="auto"/>
                <w:kern w:val="0"/>
                <w:sz w:val="24"/>
                <w:szCs w:val="24"/>
                <w:highlight w:val="none"/>
              </w:rPr>
            </w:pPr>
            <w:r>
              <w:rPr>
                <w:rFonts w:hint="eastAsia" w:ascii="宋体" w:hAnsi="宋体" w:cs="宋体"/>
                <w:color w:val="auto"/>
                <w:kern w:val="0"/>
                <w:sz w:val="24"/>
                <w:szCs w:val="24"/>
                <w:highlight w:val="none"/>
              </w:rPr>
              <w:t>　</w:t>
            </w:r>
          </w:p>
        </w:tc>
      </w:tr>
      <w:tr>
        <w:tblPrEx>
          <w:tblCellMar>
            <w:top w:w="0" w:type="dxa"/>
            <w:left w:w="108" w:type="dxa"/>
            <w:bottom w:w="0" w:type="dxa"/>
            <w:right w:w="108" w:type="dxa"/>
          </w:tblCellMar>
        </w:tblPrEx>
        <w:trPr>
          <w:trHeight w:val="90" w:hRule="atLeast"/>
        </w:trPr>
        <w:tc>
          <w:tcPr>
            <w:tcW w:w="5804"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cs="宋体"/>
                <w:b/>
                <w:color w:val="auto"/>
                <w:kern w:val="0"/>
                <w:sz w:val="24"/>
                <w:szCs w:val="24"/>
                <w:highlight w:val="none"/>
              </w:rPr>
            </w:pPr>
            <w:r>
              <w:rPr>
                <w:rFonts w:hint="eastAsia" w:ascii="宋体" w:hAnsi="宋体" w:cs="宋体"/>
                <w:b/>
                <w:color w:val="auto"/>
                <w:kern w:val="0"/>
                <w:sz w:val="24"/>
                <w:szCs w:val="24"/>
                <w:highlight w:val="none"/>
              </w:rPr>
              <w:t>总计</w:t>
            </w:r>
          </w:p>
        </w:tc>
        <w:tc>
          <w:tcPr>
            <w:tcW w:w="194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b/>
                <w:color w:val="auto"/>
                <w:kern w:val="0"/>
                <w:sz w:val="24"/>
                <w:szCs w:val="24"/>
                <w:highlight w:val="none"/>
              </w:rPr>
            </w:pPr>
            <w:r>
              <w:rPr>
                <w:rFonts w:hint="default"/>
                <w:b/>
                <w:color w:val="auto"/>
                <w:kern w:val="0"/>
                <w:sz w:val="24"/>
                <w:szCs w:val="24"/>
                <w:highlight w:val="none"/>
              </w:rPr>
              <w:t xml:space="preserve">                       -   </w:t>
            </w:r>
          </w:p>
        </w:tc>
        <w:tc>
          <w:tcPr>
            <w:tcW w:w="1775"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rPr>
                <w:rFonts w:hint="default"/>
                <w:b/>
                <w:color w:val="auto"/>
                <w:kern w:val="0"/>
                <w:sz w:val="24"/>
                <w:szCs w:val="24"/>
                <w:highlight w:val="none"/>
              </w:rPr>
            </w:pPr>
            <w:r>
              <w:rPr>
                <w:rFonts w:hint="default"/>
                <w:b/>
                <w:color w:val="auto"/>
                <w:kern w:val="0"/>
                <w:sz w:val="24"/>
                <w:szCs w:val="24"/>
                <w:highlight w:val="none"/>
              </w:rPr>
              <w:t xml:space="preserve">                       -   </w:t>
            </w:r>
          </w:p>
        </w:tc>
      </w:tr>
      <w:tr>
        <w:tblPrEx>
          <w:tblCellMar>
            <w:top w:w="0" w:type="dxa"/>
            <w:left w:w="108" w:type="dxa"/>
            <w:bottom w:w="0" w:type="dxa"/>
            <w:right w:w="108" w:type="dxa"/>
          </w:tblCellMar>
        </w:tblPrEx>
        <w:trPr>
          <w:gridAfter w:val="3"/>
          <w:wAfter w:w="1890" w:type="dxa"/>
          <w:trHeight w:val="90" w:hRule="atLeast"/>
        </w:trPr>
        <w:tc>
          <w:tcPr>
            <w:tcW w:w="7629" w:type="dxa"/>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备注：</w:t>
            </w:r>
            <w:r>
              <w:rPr>
                <w:rFonts w:hint="default" w:ascii="宋体" w:hAnsi="宋体" w:cs="宋体"/>
                <w:color w:val="auto"/>
                <w:kern w:val="0"/>
                <w:sz w:val="24"/>
                <w:szCs w:val="24"/>
                <w:highlight w:val="none"/>
              </w:rPr>
              <w:t>1</w:t>
            </w:r>
            <w:r>
              <w:rPr>
                <w:rFonts w:hint="eastAsia" w:ascii="宋体" w:hAnsi="宋体" w:cs="宋体"/>
                <w:color w:val="auto"/>
                <w:kern w:val="0"/>
                <w:sz w:val="24"/>
                <w:szCs w:val="24"/>
                <w:highlight w:val="none"/>
              </w:rPr>
              <w:t>、本表根据本期审定资金额编制用款计划</w:t>
            </w:r>
            <w:r>
              <w:rPr>
                <w:rFonts w:hint="default" w:ascii="宋体" w:hAnsi="宋体" w:cs="宋体"/>
                <w:color w:val="auto"/>
                <w:kern w:val="0"/>
                <w:sz w:val="24"/>
                <w:szCs w:val="24"/>
                <w:highlight w:val="none"/>
              </w:rPr>
              <w:t>(</w:t>
            </w:r>
            <w:r>
              <w:rPr>
                <w:rFonts w:hint="eastAsia" w:ascii="宋体" w:hAnsi="宋体" w:cs="宋体"/>
                <w:color w:val="auto"/>
                <w:kern w:val="0"/>
                <w:sz w:val="24"/>
                <w:szCs w:val="24"/>
                <w:highlight w:val="none"/>
              </w:rPr>
              <w:t>加盖单位公章</w:t>
            </w:r>
            <w:r>
              <w:rPr>
                <w:rFonts w:hint="default" w:ascii="宋体" w:hAnsi="宋体" w:cs="宋体"/>
                <w:color w:val="auto"/>
                <w:kern w:val="0"/>
                <w:sz w:val="24"/>
                <w:szCs w:val="24"/>
                <w:highlight w:val="none"/>
              </w:rPr>
              <w:t>)</w:t>
            </w:r>
            <w:r>
              <w:rPr>
                <w:rFonts w:hint="eastAsia" w:ascii="宋体" w:hAnsi="宋体" w:cs="宋体"/>
                <w:color w:val="auto"/>
                <w:kern w:val="0"/>
                <w:sz w:val="24"/>
                <w:szCs w:val="24"/>
                <w:highlight w:val="none"/>
              </w:rPr>
              <w:t>，连同计量相关资料报送；</w:t>
            </w:r>
          </w:p>
        </w:tc>
      </w:tr>
      <w:tr>
        <w:tblPrEx>
          <w:tblCellMar>
            <w:top w:w="0" w:type="dxa"/>
            <w:left w:w="108" w:type="dxa"/>
            <w:bottom w:w="0" w:type="dxa"/>
            <w:right w:w="108" w:type="dxa"/>
          </w:tblCellMar>
        </w:tblPrEx>
        <w:trPr>
          <w:trHeight w:val="90" w:hRule="atLeast"/>
        </w:trPr>
        <w:tc>
          <w:tcPr>
            <w:tcW w:w="8437" w:type="dxa"/>
            <w:gridSpan w:val="8"/>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default" w:ascii="宋体" w:hAnsi="宋体" w:cs="宋体"/>
                <w:color w:val="auto"/>
                <w:kern w:val="0"/>
                <w:sz w:val="24"/>
                <w:szCs w:val="24"/>
                <w:highlight w:val="none"/>
              </w:rPr>
              <w:t xml:space="preserve">      2</w:t>
            </w:r>
            <w:r>
              <w:rPr>
                <w:rFonts w:hint="eastAsia" w:ascii="宋体" w:hAnsi="宋体" w:cs="宋体"/>
                <w:color w:val="auto"/>
                <w:kern w:val="0"/>
                <w:sz w:val="24"/>
                <w:szCs w:val="24"/>
                <w:highlight w:val="none"/>
              </w:rPr>
              <w:t>、本表一式两份，一份作为计量附件资料，一份提交资金监管银行。</w:t>
            </w:r>
          </w:p>
        </w:tc>
        <w:tc>
          <w:tcPr>
            <w:tcW w:w="1082"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r>
      <w:tr>
        <w:tblPrEx>
          <w:tblCellMar>
            <w:top w:w="0" w:type="dxa"/>
            <w:left w:w="108" w:type="dxa"/>
            <w:bottom w:w="0" w:type="dxa"/>
            <w:right w:w="108" w:type="dxa"/>
          </w:tblCellMar>
        </w:tblPrEx>
        <w:trPr>
          <w:trHeight w:val="90" w:hRule="atLeast"/>
        </w:trPr>
        <w:tc>
          <w:tcPr>
            <w:tcW w:w="731"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859"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1574"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项目管理部门：</w:t>
            </w:r>
          </w:p>
        </w:tc>
        <w:tc>
          <w:tcPr>
            <w:tcW w:w="1177"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1463"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单位：</w:t>
            </w:r>
          </w:p>
        </w:tc>
        <w:tc>
          <w:tcPr>
            <w:tcW w:w="2633" w:type="dxa"/>
            <w:gridSpan w:val="3"/>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1082"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r>
      <w:tr>
        <w:tblPrEx>
          <w:tblCellMar>
            <w:top w:w="0" w:type="dxa"/>
            <w:left w:w="108" w:type="dxa"/>
            <w:bottom w:w="0" w:type="dxa"/>
            <w:right w:w="108" w:type="dxa"/>
          </w:tblCellMar>
        </w:tblPrEx>
        <w:trPr>
          <w:trHeight w:val="90" w:hRule="atLeast"/>
        </w:trPr>
        <w:tc>
          <w:tcPr>
            <w:tcW w:w="731"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859"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1574"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审定日期：</w:t>
            </w:r>
          </w:p>
        </w:tc>
        <w:tc>
          <w:tcPr>
            <w:tcW w:w="1177"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1463"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r>
              <w:rPr>
                <w:rFonts w:hint="eastAsia" w:ascii="宋体" w:hAnsi="宋体" w:cs="宋体"/>
                <w:color w:val="auto"/>
                <w:kern w:val="0"/>
                <w:sz w:val="24"/>
                <w:szCs w:val="24"/>
                <w:highlight w:val="none"/>
              </w:rPr>
              <w:t>制表日期：</w:t>
            </w:r>
          </w:p>
        </w:tc>
        <w:tc>
          <w:tcPr>
            <w:tcW w:w="2633" w:type="dxa"/>
            <w:gridSpan w:val="3"/>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c>
          <w:tcPr>
            <w:tcW w:w="1082"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default" w:ascii="宋体" w:cs="宋体"/>
                <w:color w:val="auto"/>
                <w:kern w:val="0"/>
                <w:sz w:val="24"/>
                <w:szCs w:val="24"/>
                <w:highlight w:val="none"/>
              </w:rPr>
            </w:pPr>
          </w:p>
        </w:tc>
      </w:tr>
    </w:tbl>
    <w:p>
      <w:pPr>
        <w:ind w:right="11" w:firstLine="476" w:firstLineChars="192"/>
        <w:rPr>
          <w:rFonts w:ascii="宋体"/>
          <w:color w:val="auto"/>
          <w:spacing w:val="4"/>
          <w:kern w:val="0"/>
          <w:sz w:val="24"/>
          <w:szCs w:val="24"/>
          <w:highlight w:val="none"/>
        </w:rPr>
      </w:pPr>
    </w:p>
    <w:p>
      <w:pPr>
        <w:pStyle w:val="5"/>
        <w:rPr>
          <w:color w:val="auto"/>
          <w:highlight w:val="none"/>
        </w:rPr>
      </w:pPr>
      <w:r>
        <w:rPr>
          <w:color w:val="auto"/>
          <w:highlight w:val="none"/>
        </w:rPr>
        <w:br w:type="page"/>
      </w:r>
    </w:p>
    <w:p>
      <w:pPr>
        <w:adjustRightInd w:val="0"/>
        <w:snapToGrid w:val="0"/>
        <w:spacing w:line="360" w:lineRule="auto"/>
        <w:jc w:val="left"/>
        <w:rPr>
          <w:rFonts w:ascii="宋体" w:hAnsi="宋体"/>
          <w:b/>
          <w:snapToGrid w:val="0"/>
          <w:color w:val="auto"/>
          <w:kern w:val="0"/>
          <w:sz w:val="32"/>
          <w:szCs w:val="32"/>
          <w:highlight w:val="none"/>
          <w:u w:val="single"/>
        </w:rPr>
      </w:pPr>
      <w:r>
        <w:rPr>
          <w:rFonts w:hint="eastAsia" w:ascii="宋体" w:hAnsi="宋体"/>
          <w:b/>
          <w:snapToGrid w:val="0"/>
          <w:color w:val="auto"/>
          <w:kern w:val="0"/>
          <w:sz w:val="32"/>
          <w:szCs w:val="32"/>
          <w:highlight w:val="none"/>
          <w:u w:val="single"/>
        </w:rPr>
        <w:t>附</w:t>
      </w:r>
      <w:r>
        <w:rPr>
          <w:rFonts w:ascii="宋体" w:hAnsi="宋体"/>
          <w:b/>
          <w:snapToGrid w:val="0"/>
          <w:color w:val="auto"/>
          <w:kern w:val="0"/>
          <w:sz w:val="32"/>
          <w:szCs w:val="32"/>
          <w:highlight w:val="none"/>
          <w:u w:val="single"/>
        </w:rPr>
        <w:t>文3</w:t>
      </w:r>
      <w:r>
        <w:rPr>
          <w:rFonts w:hint="eastAsia" w:ascii="宋体" w:hAnsi="宋体"/>
          <w:b/>
          <w:snapToGrid w:val="0"/>
          <w:color w:val="auto"/>
          <w:kern w:val="0"/>
          <w:sz w:val="32"/>
          <w:szCs w:val="32"/>
          <w:highlight w:val="none"/>
          <w:u w:val="single"/>
        </w:rPr>
        <w:t>：</w:t>
      </w:r>
    </w:p>
    <w:p>
      <w:pPr>
        <w:spacing w:line="360" w:lineRule="auto"/>
        <w:jc w:val="left"/>
        <w:rPr>
          <w:rFonts w:hint="eastAsia" w:ascii="宋体" w:hAnsi="宋体" w:cs="宋体"/>
          <w:color w:val="auto"/>
          <w:kern w:val="0"/>
          <w:sz w:val="24"/>
          <w:szCs w:val="24"/>
          <w:highlight w:val="none"/>
        </w:rPr>
      </w:pPr>
      <w:r>
        <w:rPr>
          <w:rFonts w:hint="eastAsia" w:ascii="宋体" w:hAnsi="宋体" w:cs="宋体"/>
          <w:color w:val="auto"/>
          <w:sz w:val="24"/>
          <w:szCs w:val="24"/>
          <w:highlight w:val="none"/>
          <w:lang w:bidi="ar"/>
        </w:rPr>
        <w:t>合同附件7</w:t>
      </w:r>
    </w:p>
    <w:p>
      <w:pPr>
        <w:adjustRightInd w:val="0"/>
        <w:snapToGrid w:val="0"/>
        <w:spacing w:line="360" w:lineRule="auto"/>
        <w:jc w:val="center"/>
        <w:outlineLvl w:val="1"/>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承包人履约担保（格式）</w:t>
      </w:r>
    </w:p>
    <w:p>
      <w:pPr>
        <w:autoSpaceDE w:val="0"/>
        <w:autoSpaceDN w:val="0"/>
        <w:adjustRightInd w:val="0"/>
        <w:snapToGrid w:val="0"/>
        <w:spacing w:line="360" w:lineRule="auto"/>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编号：</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广州市重点公共建设项目管理中心：</w:t>
      </w:r>
    </w:p>
    <w:p>
      <w:pPr>
        <w:adjustRightInd w:val="0"/>
        <w:snapToGrid w:val="0"/>
        <w:spacing w:line="30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鉴于</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（以下称承包人）应依法按照《</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招标文件》和承包人中标的投标文件与贵中心订立《            合同》（以下简称合同，合同编号：      ）。我方同意为承包人担保，以担保金额人民币________________元（￥_______元）向贵中心提供不可撤销的连带责任保证，担保的范围为：承包人按合同约定应向贵中心履行的全部义务，包括但不限于合同约定的义务，应向贵中心支付的利息，在人力资源、材料、机械设备投入，施工质量，施工工期，施工人员工资支付，工程分包，工程结算，施工（总）承包管理和现场整体组织，专业协调及配合等方面的违约金，损害赔偿金，实现债权的费用。</w:t>
      </w:r>
    </w:p>
    <w:p>
      <w:pPr>
        <w:autoSpaceDE w:val="0"/>
        <w:autoSpaceDN w:val="0"/>
        <w:adjustRightInd w:val="0"/>
        <w:snapToGrid w:val="0"/>
        <w:spacing w:line="360" w:lineRule="auto"/>
        <w:ind w:firstLine="48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我方承诺如下：</w:t>
      </w:r>
    </w:p>
    <w:p>
      <w:pPr>
        <w:autoSpaceDE w:val="0"/>
        <w:autoSpaceDN w:val="0"/>
        <w:adjustRightInd w:val="0"/>
        <w:snapToGrid w:val="0"/>
        <w:spacing w:line="360" w:lineRule="auto"/>
        <w:ind w:firstLine="48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1、承包人在履行合同中，由于资金、技术、质量或非不可抗力及违约等原因需向贵中心支付违约金或赔偿金时，在贵中心</w:t>
      </w:r>
      <w:r>
        <w:rPr>
          <w:rFonts w:hint="eastAsia" w:ascii="宋体" w:hAnsi="宋体" w:cs="宋体"/>
          <w:color w:val="auto"/>
          <w:sz w:val="24"/>
          <w:szCs w:val="24"/>
          <w:highlight w:val="none"/>
          <w:lang w:bidi="ar"/>
        </w:rPr>
        <w:t>以书面索赔通知纸质原件形式提出要求得到上述金额内的任何付款时（需提供本担保正本原件供我方核对），我方在7个工作日内予以支付累计不超过上述担保金额的款项</w:t>
      </w:r>
      <w:r>
        <w:rPr>
          <w:rFonts w:hint="eastAsia" w:ascii="宋体" w:hAnsi="宋体" w:cs="宋体"/>
          <w:color w:val="auto"/>
          <w:kern w:val="0"/>
          <w:sz w:val="24"/>
          <w:szCs w:val="24"/>
          <w:highlight w:val="none"/>
          <w:lang w:bidi="ar"/>
        </w:rPr>
        <w:t>，不挑剔、不争辩，也不要求贵中心出具证明或说明背景、理由。</w:t>
      </w:r>
    </w:p>
    <w:p>
      <w:pPr>
        <w:autoSpaceDE w:val="0"/>
        <w:autoSpaceDN w:val="0"/>
        <w:adjustRightInd w:val="0"/>
        <w:snapToGrid w:val="0"/>
        <w:spacing w:line="360" w:lineRule="auto"/>
        <w:ind w:firstLine="48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2、我方放弃贵中心应先向承包人要求赔偿上述金额然后再向我方提出要求的权利。</w:t>
      </w:r>
    </w:p>
    <w:p>
      <w:pPr>
        <w:autoSpaceDE w:val="0"/>
        <w:autoSpaceDN w:val="0"/>
        <w:adjustRightInd w:val="0"/>
        <w:snapToGrid w:val="0"/>
        <w:spacing w:line="360" w:lineRule="auto"/>
        <w:ind w:firstLine="48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3、我方进一步同意，在贵中心和承包人之间的合同条件、合同项下的工程或合同发生变化、补充或修改，在不加重我方担保责任的情况下，我方承担本</w:t>
      </w:r>
      <w:r>
        <w:rPr>
          <w:rFonts w:ascii="宋体" w:hAnsi="宋体" w:cs="宋体"/>
          <w:color w:val="auto"/>
          <w:kern w:val="0"/>
          <w:sz w:val="24"/>
          <w:szCs w:val="24"/>
          <w:highlight w:val="none"/>
          <w:lang w:bidi="ar"/>
        </w:rPr>
        <w:t>担保</w:t>
      </w:r>
      <w:r>
        <w:rPr>
          <w:rFonts w:hint="eastAsia" w:ascii="宋体" w:hAnsi="宋体" w:cs="宋体"/>
          <w:color w:val="auto"/>
          <w:kern w:val="0"/>
          <w:sz w:val="24"/>
          <w:szCs w:val="24"/>
          <w:highlight w:val="none"/>
          <w:lang w:bidi="ar"/>
        </w:rPr>
        <w:t>的责任也不改变。有关上述变化、补充和修改也无须通知我方。</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4、</w:t>
      </w:r>
      <w:r>
        <w:rPr>
          <w:rFonts w:hint="eastAsia" w:ascii="宋体" w:hAnsi="宋体" w:cs="宋体"/>
          <w:color w:val="auto"/>
          <w:sz w:val="24"/>
          <w:szCs w:val="24"/>
          <w:highlight w:val="none"/>
          <w:lang w:bidi="ar"/>
        </w:rPr>
        <w:t>本担保有效期间为</w:t>
      </w:r>
      <w:r>
        <w:rPr>
          <w:rFonts w:hint="eastAsia" w:ascii="宋体" w:hAnsi="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自本担保签署之日起至承包人提供本项目分部（子分部）工程质量验收记录（或专业验收记录）及专业工程竣工图止</w:t>
      </w:r>
      <w:r>
        <w:rPr>
          <w:rFonts w:hint="eastAsia" w:ascii="宋体" w:hAnsi="宋体" w:cs="宋体"/>
          <w:color w:val="auto"/>
          <w:kern w:val="0"/>
          <w:sz w:val="24"/>
          <w:szCs w:val="24"/>
          <w:highlight w:val="none"/>
          <w:lang w:bidi="ar"/>
        </w:rPr>
        <w:t>，但最迟不超过</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年</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月</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lang w:bidi="ar"/>
        </w:rPr>
        <w:t>日。</w:t>
      </w:r>
    </w:p>
    <w:p>
      <w:pPr>
        <w:autoSpaceDE w:val="0"/>
        <w:autoSpaceDN w:val="0"/>
        <w:adjustRightInd w:val="0"/>
        <w:snapToGrid w:val="0"/>
        <w:spacing w:line="360" w:lineRule="auto"/>
        <w:ind w:firstLine="480"/>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5、</w:t>
      </w:r>
      <w:r>
        <w:rPr>
          <w:rFonts w:hint="eastAsia" w:ascii="宋体" w:hAnsi="宋体" w:cs="宋体"/>
          <w:color w:val="auto"/>
          <w:sz w:val="24"/>
          <w:szCs w:val="24"/>
          <w:highlight w:val="none"/>
          <w:lang w:bidi="ar"/>
        </w:rPr>
        <w:t>本担保适用中华人民共和国法律，任何与本担保有关的争议均需提交工程项目所在地人民法院提起诉讼。</w:t>
      </w:r>
    </w:p>
    <w:p>
      <w:pPr>
        <w:autoSpaceDE w:val="0"/>
        <w:autoSpaceDN w:val="0"/>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本担保自我方负责人（或委托代理人）签字并加盖公章之日起生效。</w:t>
      </w:r>
    </w:p>
    <w:p>
      <w:pPr>
        <w:pStyle w:val="15"/>
        <w:widowControl w:val="0"/>
        <w:spacing w:before="0" w:beforeAutospacing="0" w:after="0" w:afterAutospacing="0"/>
        <w:jc w:val="both"/>
        <w:rPr>
          <w:rFonts w:hint="eastAsia" w:hAnsi="Courier New" w:cs="Courier New"/>
          <w:color w:val="auto"/>
          <w:kern w:val="2"/>
          <w:sz w:val="21"/>
          <w:szCs w:val="21"/>
          <w:highlight w:val="none"/>
        </w:rPr>
      </w:pPr>
      <w:r>
        <w:rPr>
          <w:rFonts w:hint="eastAsia" w:hAnsi="Courier New" w:cs="Courier New"/>
          <w:color w:val="auto"/>
          <w:kern w:val="2"/>
          <w:sz w:val="21"/>
          <w:szCs w:val="21"/>
          <w:highlight w:val="none"/>
          <w:lang w:bidi="ar"/>
        </w:rPr>
        <w:t xml:space="preserve"> </w:t>
      </w:r>
    </w:p>
    <w:p>
      <w:pPr>
        <w:autoSpaceDE w:val="0"/>
        <w:autoSpaceDN w:val="0"/>
        <w:adjustRightInd w:val="0"/>
        <w:snapToGri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 xml:space="preserve">                                       保证人：（盖章）</w:t>
      </w:r>
    </w:p>
    <w:p>
      <w:pPr>
        <w:autoSpaceDE w:val="0"/>
        <w:autoSpaceDN w:val="0"/>
        <w:adjustRightInd w:val="0"/>
        <w:snapToGrid w:val="0"/>
        <w:spacing w:line="36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负责人（或委托代理人）：</w:t>
      </w:r>
    </w:p>
    <w:p>
      <w:pPr>
        <w:autoSpaceDE w:val="0"/>
        <w:autoSpaceDN w:val="0"/>
        <w:adjustRightInd w:val="0"/>
        <w:snapToGrid w:val="0"/>
        <w:spacing w:line="36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地址：</w:t>
      </w:r>
    </w:p>
    <w:p>
      <w:pPr>
        <w:autoSpaceDE w:val="0"/>
        <w:autoSpaceDN w:val="0"/>
        <w:adjustRightInd w:val="0"/>
        <w:snapToGrid w:val="0"/>
        <w:spacing w:line="36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邮政编码：</w:t>
      </w:r>
    </w:p>
    <w:p>
      <w:pPr>
        <w:autoSpaceDE w:val="0"/>
        <w:autoSpaceDN w:val="0"/>
        <w:adjustRightInd w:val="0"/>
        <w:snapToGrid w:val="0"/>
        <w:spacing w:line="36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联系电话：</w:t>
      </w:r>
    </w:p>
    <w:p>
      <w:pPr>
        <w:adjustRightInd w:val="0"/>
        <w:snapToGrid w:val="0"/>
        <w:spacing w:line="360" w:lineRule="auto"/>
        <w:ind w:firstLine="4095" w:firstLineChars="195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日期：     年   月   日</w:t>
      </w: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ascii="宋体" w:hAnsi="宋体" w:cs="宋体"/>
          <w:color w:val="auto"/>
          <w:kern w:val="0"/>
          <w:szCs w:val="21"/>
          <w:highlight w:val="none"/>
          <w:lang w:bidi="ar"/>
        </w:rPr>
      </w:pPr>
    </w:p>
    <w:p>
      <w:pPr>
        <w:pStyle w:val="13"/>
        <w:tabs>
          <w:tab w:val="right" w:leader="dot" w:pos="9060"/>
        </w:tabs>
        <w:rPr>
          <w:rFonts w:hint="eastAsia" w:ascii="宋体" w:hAnsi="宋体" w:cs="宋体"/>
          <w:color w:val="auto"/>
          <w:kern w:val="0"/>
          <w:sz w:val="21"/>
          <w:szCs w:val="21"/>
          <w:highlight w:val="none"/>
          <w:lang w:bidi="ar"/>
        </w:rPr>
      </w:pPr>
    </w:p>
    <w:p>
      <w:pPr>
        <w:rPr>
          <w:rFonts w:hint="eastAsia"/>
          <w:color w:val="auto"/>
          <w:highlight w:val="none"/>
        </w:rPr>
      </w:pPr>
    </w:p>
    <w:p>
      <w:pPr>
        <w:adjustRightInd w:val="0"/>
        <w:snapToGrid w:val="0"/>
        <w:spacing w:line="360" w:lineRule="auto"/>
        <w:jc w:val="center"/>
        <w:outlineLvl w:val="1"/>
        <w:rPr>
          <w:rFonts w:hint="eastAsia" w:ascii="宋体" w:hAnsi="宋体" w:cs="宋体"/>
          <w:b/>
          <w:color w:val="auto"/>
          <w:kern w:val="0"/>
          <w:sz w:val="32"/>
          <w:szCs w:val="32"/>
          <w:highlight w:val="none"/>
          <w:lang w:bidi="ar"/>
        </w:rPr>
      </w:pPr>
    </w:p>
    <w:p>
      <w:pPr>
        <w:adjustRightInd w:val="0"/>
        <w:snapToGrid w:val="0"/>
        <w:spacing w:line="360" w:lineRule="auto"/>
        <w:jc w:val="center"/>
        <w:outlineLvl w:val="1"/>
        <w:rPr>
          <w:rFonts w:hint="eastAsia" w:ascii="宋体" w:hAnsi="宋体" w:cs="宋体"/>
          <w:b/>
          <w:color w:val="auto"/>
          <w:kern w:val="0"/>
          <w:sz w:val="32"/>
          <w:szCs w:val="32"/>
          <w:highlight w:val="none"/>
          <w:lang w:bidi="ar"/>
        </w:rPr>
      </w:pPr>
    </w:p>
    <w:p>
      <w:pPr>
        <w:adjustRightInd w:val="0"/>
        <w:snapToGrid w:val="0"/>
        <w:spacing w:line="360" w:lineRule="auto"/>
        <w:jc w:val="center"/>
        <w:outlineLvl w:val="1"/>
        <w:rPr>
          <w:rFonts w:hint="eastAsia" w:ascii="宋体" w:hAnsi="宋体" w:cs="宋体"/>
          <w:b/>
          <w:color w:val="auto"/>
          <w:kern w:val="0"/>
          <w:sz w:val="32"/>
          <w:szCs w:val="32"/>
          <w:highlight w:val="none"/>
          <w:lang w:bidi="ar"/>
        </w:rPr>
      </w:pPr>
    </w:p>
    <w:p>
      <w:pPr>
        <w:adjustRightInd w:val="0"/>
        <w:snapToGrid w:val="0"/>
        <w:spacing w:line="360" w:lineRule="auto"/>
        <w:jc w:val="center"/>
        <w:outlineLvl w:val="1"/>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承 诺 书</w:t>
      </w:r>
    </w:p>
    <w:p>
      <w:pPr>
        <w:autoSpaceDE w:val="0"/>
        <w:autoSpaceDN w:val="0"/>
        <w:adjustRightInd w:val="0"/>
        <w:snapToGrid w:val="0"/>
        <w:spacing w:line="360" w:lineRule="auto"/>
        <w:ind w:firstLine="48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utoSpaceDE w:val="0"/>
        <w:autoSpaceDN w:val="0"/>
        <w:adjustRightInd w:val="0"/>
        <w:snapToGrid w:val="0"/>
        <w:spacing w:line="360" w:lineRule="auto"/>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bidi="ar"/>
        </w:rPr>
        <w:t>广州市重点公共建设项目管理中心：</w:t>
      </w:r>
    </w:p>
    <w:p>
      <w:pPr>
        <w:pStyle w:val="15"/>
        <w:autoSpaceDE w:val="0"/>
        <w:autoSpaceDN w:val="0"/>
        <w:adjustRightInd w:val="0"/>
        <w:snapToGrid w:val="0"/>
        <w:spacing w:line="360" w:lineRule="auto"/>
        <w:ind w:firstLine="482"/>
        <w:rPr>
          <w:rFonts w:hint="eastAsia" w:cs="宋体"/>
          <w:color w:val="auto"/>
          <w:highlight w:val="none"/>
        </w:rPr>
      </w:pPr>
      <w:r>
        <w:rPr>
          <w:rFonts w:hint="eastAsia" w:cs="宋体"/>
          <w:color w:val="auto"/>
          <w:highlight w:val="none"/>
          <w:lang w:bidi="ar"/>
        </w:rPr>
        <w:t>我司已于</w:t>
      </w:r>
      <w:r>
        <w:rPr>
          <w:rFonts w:hint="eastAsia" w:cs="宋体"/>
          <w:color w:val="auto"/>
          <w:highlight w:val="none"/>
          <w:u w:val="single"/>
          <w:lang w:bidi="ar"/>
        </w:rPr>
        <w:t xml:space="preserve">   </w:t>
      </w:r>
      <w:r>
        <w:rPr>
          <w:rFonts w:hint="eastAsia" w:cs="宋体"/>
          <w:color w:val="auto"/>
          <w:spacing w:val="4"/>
          <w:highlight w:val="none"/>
          <w:lang w:bidi="ar"/>
        </w:rPr>
        <w:t>年___月___日</w:t>
      </w:r>
      <w:r>
        <w:rPr>
          <w:rFonts w:hint="eastAsia" w:cs="宋体"/>
          <w:color w:val="auto"/>
          <w:highlight w:val="none"/>
          <w:lang w:bidi="ar"/>
        </w:rPr>
        <w:t>向贵中心提交了</w:t>
      </w:r>
      <w:r>
        <w:rPr>
          <w:rFonts w:hint="eastAsia" w:cs="宋体"/>
          <w:color w:val="auto"/>
          <w:highlight w:val="none"/>
          <w:u w:val="single"/>
          <w:lang w:bidi="ar"/>
        </w:rPr>
        <w:t xml:space="preserve">                   </w:t>
      </w:r>
      <w:r>
        <w:rPr>
          <w:rFonts w:hint="eastAsia" w:cs="宋体"/>
          <w:color w:val="auto"/>
          <w:highlight w:val="none"/>
          <w:lang w:bidi="ar"/>
        </w:rPr>
        <w:t>的履约担保，履约担保最长有效期至</w:t>
      </w:r>
      <w:r>
        <w:rPr>
          <w:rFonts w:hint="eastAsia" w:cs="宋体"/>
          <w:color w:val="auto"/>
          <w:highlight w:val="none"/>
          <w:u w:val="single"/>
          <w:lang w:bidi="ar"/>
        </w:rPr>
        <w:t xml:space="preserve">   </w:t>
      </w:r>
      <w:r>
        <w:rPr>
          <w:rFonts w:hint="eastAsia" w:cs="宋体"/>
          <w:color w:val="auto"/>
          <w:spacing w:val="4"/>
          <w:highlight w:val="none"/>
          <w:lang w:bidi="ar"/>
        </w:rPr>
        <w:t>年___月___日</w:t>
      </w:r>
      <w:r>
        <w:rPr>
          <w:rFonts w:hint="eastAsia" w:cs="宋体"/>
          <w:color w:val="auto"/>
          <w:highlight w:val="none"/>
          <w:lang w:bidi="ar"/>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2"/>
        <w:jc w:val="both"/>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在履约担保最长有效期届满时，若我司未提供</w:t>
      </w:r>
      <w:r>
        <w:rPr>
          <w:rFonts w:hint="eastAsia" w:ascii="宋体" w:hAnsi="宋体" w:eastAsia="宋体" w:cs="宋体"/>
          <w:color w:val="auto"/>
          <w:kern w:val="0"/>
          <w:sz w:val="24"/>
          <w:szCs w:val="24"/>
          <w:highlight w:val="none"/>
          <w:lang w:val="en-US" w:eastAsia="zh-CN" w:bidi="ar"/>
        </w:rPr>
        <w:t>本项目分部（子分部）工程质量验收记录（或专业验收记录）及专业工程竣工图</w:t>
      </w:r>
      <w:r>
        <w:rPr>
          <w:rFonts w:hint="eastAsia" w:ascii="宋体" w:hAnsi="宋体" w:cs="宋体"/>
          <w:color w:val="auto"/>
          <w:kern w:val="0"/>
          <w:sz w:val="24"/>
          <w:szCs w:val="24"/>
          <w:highlight w:val="none"/>
          <w:lang w:bidi="ar"/>
        </w:rPr>
        <w:t>的，则贵中心有权要求我司另行提交新的履约担保。若我司不按贵中心要求提交新的履约担保，则贵中心有权暂停支付余下的合同价款，直至我司提交新的履约担保或提供</w:t>
      </w:r>
      <w:r>
        <w:rPr>
          <w:rFonts w:hint="eastAsia" w:ascii="宋体" w:hAnsi="宋体" w:eastAsia="宋体" w:cs="宋体"/>
          <w:color w:val="auto"/>
          <w:kern w:val="0"/>
          <w:sz w:val="24"/>
          <w:szCs w:val="24"/>
          <w:highlight w:val="none"/>
          <w:lang w:val="en-US" w:eastAsia="zh-CN" w:bidi="ar"/>
        </w:rPr>
        <w:t>本项目分部（子分部）工程质量验收记录（或专业验收记录）及专业工程竣工图</w:t>
      </w:r>
      <w:r>
        <w:rPr>
          <w:rFonts w:hint="eastAsia" w:ascii="宋体" w:hAnsi="宋体" w:cs="宋体"/>
          <w:color w:val="auto"/>
          <w:kern w:val="0"/>
          <w:sz w:val="24"/>
          <w:szCs w:val="24"/>
          <w:highlight w:val="none"/>
          <w:lang w:bidi="ar"/>
        </w:rPr>
        <w:t>。</w:t>
      </w:r>
    </w:p>
    <w:p>
      <w:pPr>
        <w:autoSpaceDE w:val="0"/>
        <w:autoSpaceDN w:val="0"/>
        <w:adjustRightInd w:val="0"/>
        <w:snapToGrid w:val="0"/>
        <w:spacing w:line="360" w:lineRule="auto"/>
        <w:ind w:firstLine="48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特此承诺。</w:t>
      </w:r>
    </w:p>
    <w:p>
      <w:pPr>
        <w:autoSpaceDE w:val="0"/>
        <w:autoSpaceDN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utoSpaceDE w:val="0"/>
        <w:autoSpaceDN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utoSpaceDE w:val="0"/>
        <w:autoSpaceDN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utoSpaceDE w:val="0"/>
        <w:autoSpaceDN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承诺人：</w:t>
      </w:r>
    </w:p>
    <w:p>
      <w:pPr>
        <w:autoSpaceDE w:val="0"/>
        <w:autoSpaceDN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utoSpaceDE w:val="0"/>
        <w:autoSpaceDN w:val="0"/>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法定代表人：</w:t>
      </w:r>
    </w:p>
    <w:p>
      <w:pPr>
        <w:adjustRightInd w:val="0"/>
        <w:snapToGrid w:val="0"/>
        <w:spacing w:line="360" w:lineRule="auto"/>
        <w:ind w:firstLine="5160" w:firstLineChars="215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rPr>
          <w:color w:val="auto"/>
          <w:highlight w:val="none"/>
        </w:rPr>
      </w:pPr>
      <w:r>
        <w:rPr>
          <w:rFonts w:ascii="宋体" w:hAnsi="宋体" w:cs="宋体"/>
          <w:color w:val="auto"/>
          <w:kern w:val="0"/>
          <w:sz w:val="24"/>
          <w:szCs w:val="24"/>
          <w:highlight w:val="none"/>
          <w:lang w:bidi="ar"/>
        </w:rPr>
        <w:t xml:space="preserve">                                          </w:t>
      </w:r>
      <w:r>
        <w:rPr>
          <w:rFonts w:hint="eastAsia" w:ascii="宋体" w:hAnsi="宋体" w:cs="宋体"/>
          <w:color w:val="auto"/>
          <w:kern w:val="0"/>
          <w:sz w:val="24"/>
          <w:szCs w:val="24"/>
          <w:highlight w:val="none"/>
          <w:lang w:bidi="ar"/>
        </w:rPr>
        <w:t>日期：     年   月   日</w:t>
      </w:r>
    </w:p>
    <w:p>
      <w:pPr>
        <w:adjustRightInd w:val="0"/>
        <w:snapToGrid w:val="0"/>
        <w:spacing w:line="360" w:lineRule="auto"/>
        <w:rPr>
          <w:rFonts w:ascii="宋体"/>
          <w:strike/>
          <w:snapToGrid w:val="0"/>
          <w:color w:val="auto"/>
          <w:kern w:val="0"/>
          <w:sz w:val="24"/>
          <w:szCs w:val="24"/>
          <w:highlight w:val="none"/>
        </w:rPr>
      </w:pPr>
      <w:r>
        <w:rPr>
          <w:rFonts w:hint="eastAsia" w:ascii="宋体" w:hAnsi="宋体" w:cs="宋体"/>
          <w:color w:val="auto"/>
          <w:szCs w:val="21"/>
          <w:highlight w:val="none"/>
        </w:rPr>
        <w:br w:type="page"/>
      </w:r>
    </w:p>
    <w:p>
      <w:pPr>
        <w:adjustRightInd w:val="0"/>
        <w:snapToGrid w:val="0"/>
        <w:spacing w:line="360" w:lineRule="auto"/>
        <w:jc w:val="left"/>
        <w:rPr>
          <w:rFonts w:ascii="宋体" w:hAnsi="宋体" w:cs="宋体"/>
          <w:b/>
          <w:snapToGrid w:val="0"/>
          <w:color w:val="auto"/>
          <w:spacing w:val="-20"/>
          <w:kern w:val="0"/>
          <w:sz w:val="32"/>
          <w:szCs w:val="32"/>
          <w:highlight w:val="none"/>
        </w:rPr>
      </w:pPr>
      <w:r>
        <w:rPr>
          <w:rFonts w:ascii="宋体" w:hAnsi="宋体" w:cs="宋体"/>
          <w:b/>
          <w:snapToGrid w:val="0"/>
          <w:color w:val="auto"/>
          <w:spacing w:val="-20"/>
          <w:kern w:val="0"/>
          <w:sz w:val="32"/>
          <w:szCs w:val="32"/>
          <w:highlight w:val="none"/>
        </w:rPr>
        <w:t>附文4：</w:t>
      </w:r>
    </w:p>
    <w:p>
      <w:pPr>
        <w:adjustRightInd w:val="0"/>
        <w:snapToGrid w:val="0"/>
        <w:spacing w:line="360" w:lineRule="auto"/>
        <w:jc w:val="left"/>
        <w:rPr>
          <w:rFonts w:ascii="宋体" w:cs="宋体"/>
          <w:b/>
          <w:snapToGrid w:val="0"/>
          <w:color w:val="auto"/>
          <w:spacing w:val="-20"/>
          <w:kern w:val="0"/>
          <w:sz w:val="32"/>
          <w:szCs w:val="32"/>
          <w:highlight w:val="none"/>
        </w:rPr>
      </w:pPr>
      <w:r>
        <w:rPr>
          <w:rFonts w:hint="eastAsia" w:ascii="宋体" w:hAnsi="宋体" w:cs="宋体"/>
          <w:b/>
          <w:snapToGrid w:val="0"/>
          <w:color w:val="auto"/>
          <w:spacing w:val="-20"/>
          <w:kern w:val="0"/>
          <w:sz w:val="32"/>
          <w:szCs w:val="32"/>
          <w:highlight w:val="none"/>
        </w:rPr>
        <w:t>附件</w:t>
      </w:r>
      <w:r>
        <w:rPr>
          <w:rFonts w:hint="default" w:ascii="宋体" w:hAnsi="宋体" w:cs="宋体"/>
          <w:b/>
          <w:snapToGrid w:val="0"/>
          <w:color w:val="auto"/>
          <w:spacing w:val="-20"/>
          <w:kern w:val="0"/>
          <w:sz w:val="32"/>
          <w:szCs w:val="32"/>
          <w:highlight w:val="none"/>
        </w:rPr>
        <w:t>19</w:t>
      </w:r>
      <w:r>
        <w:rPr>
          <w:rFonts w:hint="eastAsia" w:ascii="宋体" w:hAnsi="宋体" w:cs="宋体"/>
          <w:b/>
          <w:snapToGrid w:val="0"/>
          <w:color w:val="auto"/>
          <w:spacing w:val="-20"/>
          <w:kern w:val="0"/>
          <w:sz w:val="32"/>
          <w:szCs w:val="32"/>
          <w:highlight w:val="none"/>
        </w:rPr>
        <w:t>：</w:t>
      </w:r>
    </w:p>
    <w:p>
      <w:pPr>
        <w:adjustRightInd w:val="0"/>
        <w:snapToGrid w:val="0"/>
        <w:spacing w:line="360" w:lineRule="auto"/>
        <w:jc w:val="center"/>
        <w:rPr>
          <w:rFonts w:ascii="宋体" w:cs="宋体"/>
          <w:b/>
          <w:snapToGrid w:val="0"/>
          <w:color w:val="auto"/>
          <w:spacing w:val="-20"/>
          <w:kern w:val="0"/>
          <w:sz w:val="32"/>
          <w:szCs w:val="32"/>
          <w:highlight w:val="none"/>
        </w:rPr>
      </w:pPr>
      <w:r>
        <w:rPr>
          <w:rFonts w:hint="eastAsia" w:ascii="宋体" w:hAnsi="宋体" w:cs="宋体"/>
          <w:b/>
          <w:snapToGrid w:val="0"/>
          <w:color w:val="auto"/>
          <w:spacing w:val="-20"/>
          <w:kern w:val="0"/>
          <w:sz w:val="32"/>
          <w:szCs w:val="32"/>
          <w:highlight w:val="none"/>
        </w:rPr>
        <w:t>工程工人工资委托代发协议书（格式）</w:t>
      </w:r>
    </w:p>
    <w:p>
      <w:pPr>
        <w:adjustRightInd w:val="0"/>
        <w:snapToGrid w:val="0"/>
        <w:spacing w:line="360" w:lineRule="auto"/>
        <w:rPr>
          <w:rFonts w:ascii="宋体" w:cs="宋体"/>
          <w:b/>
          <w:snapToGrid w:val="0"/>
          <w:color w:val="auto"/>
          <w:kern w:val="0"/>
          <w:sz w:val="24"/>
          <w:szCs w:val="24"/>
          <w:highlight w:val="none"/>
        </w:rPr>
      </w:pPr>
    </w:p>
    <w:p>
      <w:pPr>
        <w:adjustRightInd w:val="0"/>
        <w:snapToGrid w:val="0"/>
        <w:spacing w:line="360" w:lineRule="auto"/>
        <w:rPr>
          <w:rFonts w:ascii="宋体" w:cs="宋体"/>
          <w:b/>
          <w:snapToGrid w:val="0"/>
          <w:color w:val="auto"/>
          <w:spacing w:val="-20"/>
          <w:kern w:val="0"/>
          <w:sz w:val="24"/>
          <w:szCs w:val="24"/>
          <w:highlight w:val="none"/>
        </w:rPr>
      </w:pPr>
      <w:r>
        <w:rPr>
          <w:rFonts w:hint="eastAsia" w:ascii="宋体" w:hAnsi="宋体" w:cs="宋体"/>
          <w:b/>
          <w:snapToGrid w:val="0"/>
          <w:color w:val="auto"/>
          <w:kern w:val="0"/>
          <w:sz w:val="24"/>
          <w:szCs w:val="24"/>
          <w:highlight w:val="none"/>
        </w:rPr>
        <w:t>发</w:t>
      </w:r>
      <w:r>
        <w:rPr>
          <w:rFonts w:ascii="宋体" w:hAnsi="宋体" w:cs="宋体"/>
          <w:b/>
          <w:color w:val="auto"/>
          <w:kern w:val="0"/>
          <w:sz w:val="24"/>
          <w:szCs w:val="24"/>
          <w:highlight w:val="none"/>
        </w:rPr>
        <w:t xml:space="preserve">  </w:t>
      </w:r>
      <w:r>
        <w:rPr>
          <w:rFonts w:hint="eastAsia" w:ascii="宋体" w:hAnsi="宋体" w:cs="宋体"/>
          <w:b/>
          <w:snapToGrid w:val="0"/>
          <w:color w:val="auto"/>
          <w:kern w:val="0"/>
          <w:sz w:val="24"/>
          <w:szCs w:val="24"/>
          <w:highlight w:val="none"/>
        </w:rPr>
        <w:t>包</w:t>
      </w:r>
      <w:r>
        <w:rPr>
          <w:rFonts w:ascii="宋体" w:hAnsi="宋体" w:cs="宋体"/>
          <w:b/>
          <w:color w:val="auto"/>
          <w:kern w:val="0"/>
          <w:sz w:val="24"/>
          <w:szCs w:val="24"/>
          <w:highlight w:val="none"/>
        </w:rPr>
        <w:t xml:space="preserve">  </w:t>
      </w:r>
      <w:r>
        <w:rPr>
          <w:rFonts w:hint="eastAsia" w:ascii="宋体" w:hAnsi="宋体" w:cs="宋体"/>
          <w:b/>
          <w:snapToGrid w:val="0"/>
          <w:color w:val="auto"/>
          <w:kern w:val="0"/>
          <w:sz w:val="24"/>
          <w:szCs w:val="24"/>
          <w:highlight w:val="none"/>
        </w:rPr>
        <w:t>人（甲方）：广州市重点公共建设项目管理中心</w:t>
      </w:r>
    </w:p>
    <w:p>
      <w:pPr>
        <w:adjustRightInd w:val="0"/>
        <w:snapToGrid w:val="0"/>
        <w:spacing w:line="360" w:lineRule="auto"/>
        <w:rPr>
          <w:rFonts w:ascii="宋体" w:cs="宋体"/>
          <w:b/>
          <w:snapToGrid w:val="0"/>
          <w:color w:val="auto"/>
          <w:kern w:val="0"/>
          <w:sz w:val="24"/>
          <w:szCs w:val="24"/>
          <w:highlight w:val="none"/>
        </w:rPr>
      </w:pPr>
      <w:r>
        <w:rPr>
          <w:rFonts w:hint="eastAsia" w:ascii="宋体" w:hAnsi="宋体" w:cs="宋体"/>
          <w:b/>
          <w:snapToGrid w:val="0"/>
          <w:color w:val="auto"/>
          <w:kern w:val="0"/>
          <w:sz w:val="24"/>
          <w:szCs w:val="24"/>
          <w:highlight w:val="none"/>
        </w:rPr>
        <w:t>总</w:t>
      </w:r>
      <w:r>
        <w:rPr>
          <w:rFonts w:ascii="宋体" w:hAnsi="宋体" w:cs="宋体"/>
          <w:b/>
          <w:snapToGrid w:val="0"/>
          <w:color w:val="auto"/>
          <w:kern w:val="0"/>
          <w:sz w:val="24"/>
          <w:szCs w:val="24"/>
          <w:highlight w:val="none"/>
        </w:rPr>
        <w:t xml:space="preserve"> </w:t>
      </w:r>
      <w:r>
        <w:rPr>
          <w:rFonts w:hint="eastAsia" w:ascii="宋体" w:hAnsi="宋体" w:cs="宋体"/>
          <w:b/>
          <w:snapToGrid w:val="0"/>
          <w:color w:val="auto"/>
          <w:kern w:val="0"/>
          <w:sz w:val="24"/>
          <w:szCs w:val="24"/>
          <w:highlight w:val="none"/>
        </w:rPr>
        <w:t>承</w:t>
      </w:r>
      <w:r>
        <w:rPr>
          <w:rFonts w:ascii="宋体" w:hAnsi="宋体" w:cs="宋体"/>
          <w:b/>
          <w:snapToGrid w:val="0"/>
          <w:color w:val="auto"/>
          <w:kern w:val="0"/>
          <w:sz w:val="24"/>
          <w:szCs w:val="24"/>
          <w:highlight w:val="none"/>
        </w:rPr>
        <w:t xml:space="preserve"> </w:t>
      </w:r>
      <w:r>
        <w:rPr>
          <w:rFonts w:hint="eastAsia" w:ascii="宋体" w:hAnsi="宋体" w:cs="宋体"/>
          <w:b/>
          <w:snapToGrid w:val="0"/>
          <w:color w:val="auto"/>
          <w:kern w:val="0"/>
          <w:sz w:val="24"/>
          <w:szCs w:val="24"/>
          <w:highlight w:val="none"/>
        </w:rPr>
        <w:t>包人（乙方）：</w:t>
      </w:r>
    </w:p>
    <w:p>
      <w:pPr>
        <w:adjustRightInd w:val="0"/>
        <w:snapToGrid w:val="0"/>
        <w:spacing w:line="360" w:lineRule="auto"/>
        <w:rPr>
          <w:rFonts w:ascii="宋体" w:cs="宋体"/>
          <w:b/>
          <w:snapToGrid w:val="0"/>
          <w:color w:val="auto"/>
          <w:spacing w:val="-20"/>
          <w:kern w:val="0"/>
          <w:sz w:val="24"/>
          <w:szCs w:val="24"/>
          <w:highlight w:val="none"/>
        </w:rPr>
      </w:pPr>
      <w:r>
        <w:rPr>
          <w:rFonts w:hint="eastAsia" w:ascii="宋体" w:hAnsi="宋体" w:cs="宋体"/>
          <w:b/>
          <w:snapToGrid w:val="0"/>
          <w:color w:val="auto"/>
          <w:kern w:val="0"/>
          <w:sz w:val="24"/>
          <w:szCs w:val="24"/>
          <w:highlight w:val="none"/>
        </w:rPr>
        <w:t>专业承包人（丙方）：</w:t>
      </w:r>
    </w:p>
    <w:p>
      <w:pPr>
        <w:adjustRightInd w:val="0"/>
        <w:snapToGrid w:val="0"/>
        <w:spacing w:line="360" w:lineRule="auto"/>
        <w:rPr>
          <w:rFonts w:ascii="宋体" w:cs="宋体"/>
          <w:b/>
          <w:snapToGrid w:val="0"/>
          <w:color w:val="auto"/>
          <w:spacing w:val="-20"/>
          <w:kern w:val="0"/>
          <w:sz w:val="24"/>
          <w:szCs w:val="24"/>
          <w:highlight w:val="none"/>
        </w:rPr>
      </w:pPr>
    </w:p>
    <w:p>
      <w:pPr>
        <w:adjustRightInd w:val="0"/>
        <w:snapToGrid w:val="0"/>
        <w:spacing w:line="360" w:lineRule="auto"/>
        <w:rPr>
          <w:rFonts w:ascii="宋体" w:cs="宋体"/>
          <w:snapToGrid w:val="0"/>
          <w:color w:val="auto"/>
          <w:spacing w:val="-20"/>
          <w:kern w:val="0"/>
          <w:sz w:val="24"/>
          <w:szCs w:val="24"/>
          <w:highlight w:val="none"/>
        </w:rPr>
      </w:pPr>
      <w:r>
        <w:rPr>
          <w:rFonts w:hint="eastAsia" w:ascii="宋体" w:hAnsi="宋体" w:cs="宋体"/>
          <w:b/>
          <w:color w:val="auto"/>
          <w:kern w:val="0"/>
          <w:sz w:val="24"/>
          <w:szCs w:val="24"/>
          <w:highlight w:val="none"/>
        </w:rPr>
        <w:t>鉴于：</w:t>
      </w:r>
    </w:p>
    <w:p>
      <w:pPr>
        <w:adjustRightInd w:val="0"/>
        <w:snapToGrid w:val="0"/>
        <w:spacing w:line="360" w:lineRule="auto"/>
        <w:ind w:left="118" w:leftChars="56" w:right="11" w:firstLine="348" w:firstLineChars="145"/>
        <w:rPr>
          <w:rFonts w:ascii="宋体" w:cs="宋体"/>
          <w:snapToGrid w:val="0"/>
          <w:color w:val="auto"/>
          <w:kern w:val="0"/>
          <w:sz w:val="24"/>
          <w:szCs w:val="24"/>
          <w:highlight w:val="none"/>
        </w:rPr>
      </w:pPr>
      <w:r>
        <w:rPr>
          <w:rFonts w:ascii="宋体" w:hAnsi="宋体" w:cs="宋体"/>
          <w:snapToGrid w:val="0"/>
          <w:color w:val="auto"/>
          <w:kern w:val="0"/>
          <w:sz w:val="24"/>
          <w:szCs w:val="24"/>
          <w:highlight w:val="none"/>
        </w:rPr>
        <w:t>1</w:t>
      </w:r>
      <w:r>
        <w:rPr>
          <w:rFonts w:ascii="宋体" w:cs="宋体"/>
          <w:snapToGrid w:val="0"/>
          <w:color w:val="auto"/>
          <w:kern w:val="0"/>
          <w:sz w:val="24"/>
          <w:szCs w:val="24"/>
          <w:highlight w:val="none"/>
        </w:rPr>
        <w:t>.</w:t>
      </w:r>
      <w:r>
        <w:rPr>
          <w:rFonts w:hint="eastAsia" w:ascii="宋体" w:hAnsi="宋体" w:cs="宋体"/>
          <w:snapToGrid w:val="0"/>
          <w:color w:val="auto"/>
          <w:kern w:val="0"/>
          <w:sz w:val="24"/>
          <w:szCs w:val="24"/>
          <w:highlight w:val="none"/>
        </w:rPr>
        <w:t>（以下称乙方）为（以下称本项目）施工总承包单位，负责本项目施工总承包及</w:t>
      </w:r>
      <w:r>
        <w:rPr>
          <w:rFonts w:hint="eastAsia" w:ascii="宋体" w:hAnsi="宋体" w:cs="宋体"/>
          <w:bCs/>
          <w:snapToGrid w:val="0"/>
          <w:color w:val="auto"/>
          <w:kern w:val="0"/>
          <w:sz w:val="24"/>
          <w:szCs w:val="24"/>
          <w:highlight w:val="none"/>
        </w:rPr>
        <w:t>施工总承包管理与配合服务</w:t>
      </w:r>
      <w:r>
        <w:rPr>
          <w:rFonts w:hint="eastAsia" w:ascii="宋体" w:hAnsi="宋体" w:cs="宋体"/>
          <w:snapToGrid w:val="0"/>
          <w:color w:val="auto"/>
          <w:kern w:val="0"/>
          <w:sz w:val="24"/>
          <w:szCs w:val="24"/>
          <w:highlight w:val="none"/>
        </w:rPr>
        <w:t>。</w:t>
      </w:r>
    </w:p>
    <w:p>
      <w:pPr>
        <w:adjustRightInd w:val="0"/>
        <w:snapToGrid w:val="0"/>
        <w:spacing w:line="360" w:lineRule="auto"/>
        <w:ind w:left="118" w:leftChars="56" w:right="11" w:firstLine="348" w:firstLineChars="145"/>
        <w:rPr>
          <w:rFonts w:ascii="宋体" w:cs="宋体"/>
          <w:snapToGrid w:val="0"/>
          <w:color w:val="auto"/>
          <w:kern w:val="0"/>
          <w:sz w:val="24"/>
          <w:szCs w:val="24"/>
          <w:highlight w:val="none"/>
        </w:rPr>
      </w:pPr>
      <w:r>
        <w:rPr>
          <w:rFonts w:ascii="宋体" w:hAnsi="宋体" w:cs="宋体"/>
          <w:snapToGrid w:val="0"/>
          <w:color w:val="auto"/>
          <w:kern w:val="0"/>
          <w:sz w:val="24"/>
          <w:szCs w:val="24"/>
          <w:highlight w:val="none"/>
        </w:rPr>
        <w:t>2.</w:t>
      </w:r>
      <w:r>
        <w:rPr>
          <w:rFonts w:hint="eastAsia" w:ascii="宋体" w:hAnsi="宋体" w:cs="宋体"/>
          <w:snapToGrid w:val="0"/>
          <w:color w:val="auto"/>
          <w:kern w:val="0"/>
          <w:sz w:val="24"/>
          <w:szCs w:val="24"/>
          <w:highlight w:val="none"/>
        </w:rPr>
        <w:t>发包人</w:t>
      </w:r>
      <w:r>
        <w:rPr>
          <w:rFonts w:hint="eastAsia" w:ascii="宋体" w:hAnsi="宋体" w:cs="宋体"/>
          <w:b/>
          <w:snapToGrid w:val="0"/>
          <w:color w:val="auto"/>
          <w:kern w:val="0"/>
          <w:sz w:val="24"/>
          <w:szCs w:val="24"/>
          <w:highlight w:val="none"/>
        </w:rPr>
        <w:t>广州市重点公共建设项目管理中心</w:t>
      </w:r>
      <w:r>
        <w:rPr>
          <w:rFonts w:hint="eastAsia" w:ascii="宋体" w:hAnsi="宋体" w:cs="宋体"/>
          <w:snapToGrid w:val="0"/>
          <w:color w:val="auto"/>
          <w:kern w:val="0"/>
          <w:sz w:val="24"/>
          <w:szCs w:val="24"/>
          <w:highlight w:val="none"/>
        </w:rPr>
        <w:t>（以下称甲方）依法确定（以下称丙方）为本项目</w:t>
      </w:r>
      <w:r>
        <w:rPr>
          <w:rFonts w:ascii="宋体" w:hAnsi="宋体" w:cs="宋体"/>
          <w:color w:val="auto"/>
          <w:kern w:val="0"/>
          <w:sz w:val="24"/>
          <w:szCs w:val="24"/>
          <w:highlight w:val="none"/>
        </w:rPr>
        <w:t>XX</w:t>
      </w:r>
      <w:r>
        <w:rPr>
          <w:rFonts w:hint="eastAsia" w:ascii="宋体" w:hAnsi="宋体" w:cs="宋体"/>
          <w:snapToGrid w:val="0"/>
          <w:color w:val="auto"/>
          <w:kern w:val="0"/>
          <w:sz w:val="24"/>
          <w:szCs w:val="24"/>
          <w:highlight w:val="none"/>
        </w:rPr>
        <w:t>工程的专业承包单位。甲方与丙方签订《》（合同编号：，以下称《</w:t>
      </w:r>
      <w:r>
        <w:rPr>
          <w:rFonts w:ascii="宋体" w:hAnsi="宋体" w:cs="宋体"/>
          <w:color w:val="auto"/>
          <w:kern w:val="0"/>
          <w:sz w:val="24"/>
          <w:szCs w:val="24"/>
          <w:highlight w:val="none"/>
        </w:rPr>
        <w:t>XX</w:t>
      </w:r>
      <w:r>
        <w:rPr>
          <w:rFonts w:hint="eastAsia" w:ascii="宋体" w:hAnsi="宋体" w:cs="宋体"/>
          <w:snapToGrid w:val="0"/>
          <w:color w:val="auto"/>
          <w:kern w:val="0"/>
          <w:sz w:val="24"/>
          <w:szCs w:val="24"/>
          <w:highlight w:val="none"/>
        </w:rPr>
        <w:t>承包合同》）。《</w:t>
      </w:r>
      <w:r>
        <w:rPr>
          <w:rFonts w:ascii="宋体" w:hAnsi="宋体" w:cs="宋体"/>
          <w:color w:val="auto"/>
          <w:kern w:val="0"/>
          <w:sz w:val="24"/>
          <w:szCs w:val="24"/>
          <w:highlight w:val="none"/>
        </w:rPr>
        <w:t>XX</w:t>
      </w:r>
      <w:r>
        <w:rPr>
          <w:rFonts w:hint="eastAsia" w:ascii="宋体" w:hAnsi="宋体" w:cs="宋体"/>
          <w:snapToGrid w:val="0"/>
          <w:color w:val="auto"/>
          <w:kern w:val="0"/>
          <w:sz w:val="24"/>
          <w:szCs w:val="24"/>
          <w:highlight w:val="none"/>
        </w:rPr>
        <w:t>承包合同》约定由丙方负责本项目</w:t>
      </w:r>
      <w:r>
        <w:rPr>
          <w:rFonts w:ascii="宋体" w:hAnsi="宋体" w:cs="宋体"/>
          <w:color w:val="auto"/>
          <w:kern w:val="0"/>
          <w:sz w:val="24"/>
          <w:szCs w:val="24"/>
          <w:highlight w:val="none"/>
        </w:rPr>
        <w:t>XX</w:t>
      </w:r>
      <w:r>
        <w:rPr>
          <w:rFonts w:hint="eastAsia" w:ascii="宋体" w:hAnsi="宋体" w:cs="宋体"/>
          <w:snapToGrid w:val="0"/>
          <w:color w:val="auto"/>
          <w:kern w:val="0"/>
          <w:sz w:val="24"/>
          <w:szCs w:val="24"/>
          <w:highlight w:val="none"/>
        </w:rPr>
        <w:t>工程施工。</w:t>
      </w:r>
    </w:p>
    <w:p>
      <w:pPr>
        <w:adjustRightInd w:val="0"/>
        <w:snapToGrid w:val="0"/>
        <w:spacing w:before="240" w:line="360" w:lineRule="auto"/>
        <w:ind w:right="11" w:firstLine="470" w:firstLineChars="196"/>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现根据《保障农民工工资支付条例》、《广州市根治农民工工资工作领导小组关于</w:t>
      </w:r>
      <w:r>
        <w:rPr>
          <w:rFonts w:ascii="宋体" w:hAnsi="宋体" w:cs="宋体"/>
          <w:color w:val="auto"/>
          <w:kern w:val="0"/>
          <w:sz w:val="24"/>
          <w:szCs w:val="24"/>
          <w:highlight w:val="none"/>
        </w:rPr>
        <w:t>&lt;</w:t>
      </w:r>
      <w:r>
        <w:rPr>
          <w:rFonts w:hint="eastAsia" w:ascii="宋体" w:hAnsi="宋体" w:cs="宋体"/>
          <w:snapToGrid w:val="0"/>
          <w:color w:val="auto"/>
          <w:kern w:val="0"/>
          <w:sz w:val="24"/>
          <w:szCs w:val="24"/>
          <w:highlight w:val="none"/>
        </w:rPr>
        <w:t>贯彻落实广东省源头治理欠薪问题实施办法</w:t>
      </w:r>
      <w:r>
        <w:rPr>
          <w:rFonts w:ascii="宋体" w:hAnsi="宋体" w:cs="宋体"/>
          <w:color w:val="auto"/>
          <w:kern w:val="0"/>
          <w:sz w:val="24"/>
          <w:szCs w:val="24"/>
          <w:highlight w:val="none"/>
        </w:rPr>
        <w:t>&gt;</w:t>
      </w:r>
      <w:r>
        <w:rPr>
          <w:rFonts w:hint="eastAsia" w:ascii="宋体" w:hAnsi="宋体" w:cs="宋体"/>
          <w:snapToGrid w:val="0"/>
          <w:color w:val="auto"/>
          <w:kern w:val="0"/>
          <w:sz w:val="24"/>
          <w:szCs w:val="24"/>
          <w:highlight w:val="none"/>
        </w:rPr>
        <w:t>实施方案的通知》等相关规定，甲、乙、丙三方经协商一致，就本项目</w:t>
      </w:r>
      <w:r>
        <w:rPr>
          <w:rFonts w:ascii="宋体" w:hAnsi="宋体" w:cs="宋体"/>
          <w:color w:val="auto"/>
          <w:kern w:val="0"/>
          <w:sz w:val="24"/>
          <w:szCs w:val="24"/>
          <w:highlight w:val="none"/>
        </w:rPr>
        <w:t>XX</w:t>
      </w:r>
      <w:r>
        <w:rPr>
          <w:rFonts w:hint="eastAsia" w:ascii="宋体" w:hAnsi="宋体" w:cs="宋体"/>
          <w:snapToGrid w:val="0"/>
          <w:color w:val="auto"/>
          <w:kern w:val="0"/>
          <w:sz w:val="24"/>
          <w:szCs w:val="24"/>
          <w:highlight w:val="none"/>
        </w:rPr>
        <w:t>工程</w:t>
      </w:r>
      <w:r>
        <w:rPr>
          <w:rFonts w:hint="eastAsia" w:ascii="宋体" w:hAnsi="宋体" w:cs="宋体"/>
          <w:bCs/>
          <w:snapToGrid w:val="0"/>
          <w:color w:val="auto"/>
          <w:kern w:val="0"/>
          <w:sz w:val="24"/>
          <w:szCs w:val="24"/>
          <w:highlight w:val="none"/>
        </w:rPr>
        <w:t>工人工资委托代发</w:t>
      </w:r>
      <w:r>
        <w:rPr>
          <w:rFonts w:hint="eastAsia" w:ascii="宋体" w:hAnsi="宋体" w:cs="宋体"/>
          <w:snapToGrid w:val="0"/>
          <w:color w:val="auto"/>
          <w:kern w:val="0"/>
          <w:sz w:val="24"/>
          <w:szCs w:val="24"/>
          <w:highlight w:val="none"/>
        </w:rPr>
        <w:t>事宜达成以下约定，以资共同遵守。</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第一条</w:t>
      </w:r>
      <w:r>
        <w:rPr>
          <w:rFonts w:hint="eastAsia" w:ascii="宋体" w:hAnsi="宋体" w:cs="宋体"/>
          <w:color w:val="auto"/>
          <w:kern w:val="0"/>
          <w:sz w:val="24"/>
          <w:szCs w:val="24"/>
          <w:highlight w:val="none"/>
        </w:rPr>
        <w:t>甲、丙方就</w:t>
      </w:r>
      <w:r>
        <w:rPr>
          <w:rFonts w:ascii="宋体" w:hAnsi="宋体" w:cs="宋体"/>
          <w:color w:val="auto"/>
          <w:kern w:val="0"/>
          <w:sz w:val="24"/>
          <w:szCs w:val="24"/>
          <w:highlight w:val="none"/>
        </w:rPr>
        <w:t>XX</w:t>
      </w:r>
      <w:r>
        <w:rPr>
          <w:rFonts w:hint="eastAsia" w:ascii="宋体" w:hAnsi="宋体" w:cs="宋体"/>
          <w:color w:val="auto"/>
          <w:kern w:val="0"/>
          <w:sz w:val="24"/>
          <w:szCs w:val="24"/>
          <w:highlight w:val="none"/>
        </w:rPr>
        <w:t>工程应付的工人工资，委托乙方进行总包代收代发。由丙方在广州市建设领域管理应用信息平台提交总包代发申请，经乙方审核后提交本项目总监理工程师审核。</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第二条</w:t>
      </w:r>
      <w:r>
        <w:rPr>
          <w:rFonts w:hint="eastAsia" w:ascii="宋体" w:hAnsi="宋体" w:cs="宋体"/>
          <w:color w:val="auto"/>
          <w:kern w:val="0"/>
          <w:sz w:val="24"/>
          <w:szCs w:val="24"/>
          <w:highlight w:val="none"/>
        </w:rPr>
        <w:t>丙方负责其工人信息的录入及考勤等操作，并将相关的人员信息（包括与工人签订的合同、施工人员身份证复印件、施工人员本人工资银行卡复印件等）报乙方备案。相关信息与资料的真实性、完整性由丙方负责。</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第三条</w:t>
      </w:r>
      <w:r>
        <w:rPr>
          <w:rFonts w:hint="eastAsia" w:ascii="宋体" w:hAnsi="宋体" w:cs="宋体"/>
          <w:color w:val="auto"/>
          <w:kern w:val="0"/>
          <w:sz w:val="24"/>
          <w:szCs w:val="24"/>
          <w:highlight w:val="none"/>
        </w:rPr>
        <w:t>丙方就</w:t>
      </w:r>
      <w:r>
        <w:rPr>
          <w:rFonts w:ascii="宋体" w:hAnsi="宋体" w:cs="宋体"/>
          <w:color w:val="auto"/>
          <w:kern w:val="0"/>
          <w:sz w:val="24"/>
          <w:szCs w:val="24"/>
          <w:highlight w:val="none"/>
        </w:rPr>
        <w:t>XX</w:t>
      </w:r>
      <w:r>
        <w:rPr>
          <w:rFonts w:hint="eastAsia" w:ascii="宋体" w:hAnsi="宋体" w:cs="宋体"/>
          <w:color w:val="auto"/>
          <w:kern w:val="0"/>
          <w:sz w:val="24"/>
          <w:szCs w:val="24"/>
          <w:highlight w:val="none"/>
        </w:rPr>
        <w:t>工程内应付的工人工资，按照甲方要求及《</w:t>
      </w:r>
      <w:r>
        <w:rPr>
          <w:rFonts w:ascii="宋体" w:hAnsi="宋体" w:cs="宋体"/>
          <w:color w:val="auto"/>
          <w:kern w:val="0"/>
          <w:sz w:val="24"/>
          <w:szCs w:val="24"/>
          <w:highlight w:val="none"/>
        </w:rPr>
        <w:t>XX</w:t>
      </w:r>
      <w:r>
        <w:rPr>
          <w:rFonts w:hint="eastAsia" w:ascii="宋体" w:hAnsi="宋体" w:cs="宋体"/>
          <w:color w:val="auto"/>
          <w:kern w:val="0"/>
          <w:sz w:val="24"/>
          <w:szCs w:val="24"/>
          <w:highlight w:val="none"/>
        </w:rPr>
        <w:t>承包合同》的规定，按时向甲方提交支付申请并全额开具发票。乙方不参与甲、丙方的发票往来关系。</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第四条</w:t>
      </w:r>
      <w:r>
        <w:rPr>
          <w:rFonts w:ascii="宋体" w:hAnsi="宋体" w:cs="宋体"/>
          <w:b/>
          <w:color w:val="auto"/>
          <w:kern w:val="0"/>
          <w:sz w:val="24"/>
          <w:szCs w:val="24"/>
          <w:highlight w:val="none"/>
        </w:rPr>
        <w:t xml:space="preserve"> </w:t>
      </w:r>
      <w:r>
        <w:rPr>
          <w:rFonts w:hint="eastAsia" w:ascii="宋体" w:hAnsi="宋体" w:cs="宋体"/>
          <w:color w:val="auto"/>
          <w:kern w:val="0"/>
          <w:sz w:val="24"/>
          <w:szCs w:val="24"/>
          <w:highlight w:val="none"/>
        </w:rPr>
        <w:t>乙方应在甲方按《</w:t>
      </w:r>
      <w:r>
        <w:rPr>
          <w:rFonts w:ascii="宋体" w:hAnsi="宋体" w:cs="宋体"/>
          <w:color w:val="auto"/>
          <w:kern w:val="0"/>
          <w:sz w:val="24"/>
          <w:szCs w:val="24"/>
          <w:highlight w:val="none"/>
        </w:rPr>
        <w:t>XX</w:t>
      </w:r>
      <w:r>
        <w:rPr>
          <w:rFonts w:hint="eastAsia" w:ascii="宋体" w:hAnsi="宋体" w:cs="宋体"/>
          <w:color w:val="auto"/>
          <w:kern w:val="0"/>
          <w:sz w:val="24"/>
          <w:szCs w:val="24"/>
          <w:highlight w:val="none"/>
        </w:rPr>
        <w:t>承包合同》约定将应支付的工人工资足额支付至乙方就本项目开立的工人工资支付专用账户，并收到丙方加盖公章后提供的工人花名册、考勤记录、工人工资表等资料后</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个工作日内，根据丙方编制并经丙方工人本人签字确认的工资支付表，通过乙方工人工资支付专用账户直接将工资支付到丙方工人本人的银行账户，并向丙方提供代发工资凭证。</w:t>
      </w:r>
    </w:p>
    <w:p>
      <w:pPr>
        <w:adjustRightInd w:val="0"/>
        <w:snapToGrid w:val="0"/>
        <w:spacing w:line="360" w:lineRule="auto"/>
        <w:ind w:right="11"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乙方工人工资支付专用账户：</w:t>
      </w:r>
    </w:p>
    <w:p>
      <w:pPr>
        <w:adjustRightInd w:val="0"/>
        <w:snapToGrid w:val="0"/>
        <w:spacing w:line="360" w:lineRule="auto"/>
        <w:ind w:right="11"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户名：</w:t>
      </w:r>
    </w:p>
    <w:p>
      <w:pPr>
        <w:adjustRightInd w:val="0"/>
        <w:snapToGrid w:val="0"/>
        <w:spacing w:line="360" w:lineRule="auto"/>
        <w:ind w:right="11"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开户行：</w:t>
      </w:r>
    </w:p>
    <w:p>
      <w:pPr>
        <w:adjustRightInd w:val="0"/>
        <w:snapToGrid w:val="0"/>
        <w:spacing w:line="360" w:lineRule="auto"/>
        <w:ind w:right="11"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账号：</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第五条</w:t>
      </w:r>
      <w:r>
        <w:rPr>
          <w:rFonts w:hint="eastAsia" w:ascii="宋体" w:hAnsi="宋体" w:cs="宋体"/>
          <w:color w:val="auto"/>
          <w:kern w:val="0"/>
          <w:sz w:val="24"/>
          <w:szCs w:val="24"/>
          <w:highlight w:val="none"/>
        </w:rPr>
        <w:t>丙方应确保工资发放涉及所有人员，不能出现漏发、套用专户资金等问题，避免造成监理单位和乙方信用平台预警、诚信扣分等问题。乙方不得挪用甲方支付至乙方工人工资支付专用账户的丙方资金。</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第六条</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乙方应及时配合丙方，完成其工人工资账户内剩余的丙方工人工资的结算工作。如在丙方工人工资全额发放后，乙方工人工资支付专用账户仍剩余丙方资金的，由丙方出具相应承诺书交乙方、监理单位审核，乙方办理安全评价书并办理销户手续后</w:t>
      </w: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个工作日内，退还至丙方公司账户。</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第七条</w:t>
      </w:r>
      <w:r>
        <w:rPr>
          <w:rFonts w:hint="eastAsia" w:ascii="宋体" w:hAnsi="宋体" w:cs="宋体"/>
          <w:color w:val="auto"/>
          <w:kern w:val="0"/>
          <w:sz w:val="24"/>
          <w:szCs w:val="24"/>
          <w:highlight w:val="none"/>
        </w:rPr>
        <w:t>甲方已将应支付的工人工资足额支付至乙方工人工资支付专用账户但乙方未按时足额完成丙方工人工资代付工作的，相关的责任和损失由乙方承担。乙方挪用丙方资金的，丙方有权向乙方追偿，且甲方有权暂停支付本项目施工总承包合同的工程进度款，</w:t>
      </w:r>
      <w:r>
        <w:rPr>
          <w:rFonts w:hint="eastAsia" w:ascii="宋体" w:hAnsi="宋体" w:cs="宋体"/>
          <w:color w:val="auto"/>
          <w:sz w:val="24"/>
          <w:szCs w:val="24"/>
          <w:highlight w:val="none"/>
        </w:rPr>
        <w:t>直至乙方归还挪用资金为止，</w:t>
      </w:r>
      <w:r>
        <w:rPr>
          <w:rFonts w:hint="eastAsia" w:ascii="宋体" w:hAnsi="宋体" w:cs="宋体"/>
          <w:color w:val="auto"/>
          <w:kern w:val="0"/>
          <w:sz w:val="24"/>
          <w:szCs w:val="24"/>
          <w:highlight w:val="none"/>
        </w:rPr>
        <w:t>给甲、丙方造成的损失由乙方承担。因丙方不及时提供资料、提供的相关资料错误或遗漏等原因造成丙方工人工资未能按时足额支付的，相关的责任和损失由丙方承担。丙方伪造出勤信息、提供虚假身份套取、高估冒算工人工资的，乙方可依法向丙方追偿。</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第八条</w:t>
      </w:r>
      <w:r>
        <w:rPr>
          <w:rFonts w:hint="eastAsia" w:ascii="宋体" w:hAnsi="宋体" w:cs="宋体"/>
          <w:color w:val="auto"/>
          <w:kern w:val="0"/>
          <w:sz w:val="24"/>
          <w:szCs w:val="24"/>
          <w:highlight w:val="none"/>
        </w:rPr>
        <w:t>乙方、丙方承诺：如因工人工资发放问题处置不力，由此造成的相关纠纷、费用以及社会影响全部由乙、丙方各自承担。如因此给甲方造成损失，甲方有权向乙、丙方追偿。</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第九条</w:t>
      </w:r>
      <w:r>
        <w:rPr>
          <w:rFonts w:hint="eastAsia" w:ascii="宋体" w:hAnsi="宋体" w:cs="宋体"/>
          <w:color w:val="auto"/>
          <w:kern w:val="0"/>
          <w:sz w:val="24"/>
          <w:szCs w:val="24"/>
          <w:highlight w:val="none"/>
        </w:rPr>
        <w:t>本协议仅明确本项目</w:t>
      </w:r>
      <w:r>
        <w:rPr>
          <w:rFonts w:ascii="宋体" w:hAnsi="宋体" w:cs="宋体"/>
          <w:color w:val="auto"/>
          <w:kern w:val="0"/>
          <w:sz w:val="24"/>
          <w:szCs w:val="24"/>
          <w:highlight w:val="none"/>
        </w:rPr>
        <w:t>XX</w:t>
      </w:r>
      <w:r>
        <w:rPr>
          <w:rFonts w:hint="eastAsia" w:ascii="宋体" w:hAnsi="宋体" w:cs="宋体"/>
          <w:color w:val="auto"/>
          <w:kern w:val="0"/>
          <w:sz w:val="24"/>
          <w:szCs w:val="24"/>
          <w:highlight w:val="none"/>
        </w:rPr>
        <w:t>工程工人工资代收代发相关事宜，除本协议明确所作修改的条款之外，各方权利及义务按照甲方与乙方、甲方与丙方签订的合同的约定执行。</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第十条</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若有其他未尽事宜，由三方另行商议达成补充协议。</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color w:val="auto"/>
          <w:kern w:val="0"/>
          <w:sz w:val="24"/>
          <w:szCs w:val="24"/>
          <w:highlight w:val="none"/>
        </w:rPr>
        <w:t>第十一条</w:t>
      </w:r>
      <w:r>
        <w:rPr>
          <w:rFonts w:ascii="宋体" w:hAnsi="宋体" w:cs="宋体"/>
          <w:b/>
          <w:color w:val="auto"/>
          <w:kern w:val="0"/>
          <w:sz w:val="24"/>
          <w:szCs w:val="24"/>
          <w:highlight w:val="none"/>
        </w:rPr>
        <w:t xml:space="preserve">  </w:t>
      </w:r>
      <w:r>
        <w:rPr>
          <w:rFonts w:hint="eastAsia" w:ascii="宋体" w:hAnsi="宋体" w:cs="宋体"/>
          <w:color w:val="auto"/>
          <w:kern w:val="0"/>
          <w:sz w:val="24"/>
          <w:szCs w:val="24"/>
          <w:highlight w:val="none"/>
        </w:rPr>
        <w:t>三方因本协议或者履行本协议所产生的争议，可先行协商解决，经协商达成一致意见的，应签订补充协议；若协商不成的，三方均可向本协议签订地人民法院提起诉讼。</w:t>
      </w:r>
    </w:p>
    <w:p>
      <w:pPr>
        <w:adjustRightInd w:val="0"/>
        <w:snapToGrid w:val="0"/>
        <w:spacing w:line="360" w:lineRule="auto"/>
        <w:ind w:right="11" w:firstLine="472" w:firstLineChars="196"/>
        <w:rPr>
          <w:rFonts w:ascii="宋体" w:cs="宋体"/>
          <w:color w:val="auto"/>
          <w:kern w:val="0"/>
          <w:sz w:val="24"/>
          <w:szCs w:val="24"/>
          <w:highlight w:val="none"/>
        </w:rPr>
      </w:pPr>
      <w:r>
        <w:rPr>
          <w:rFonts w:hint="eastAsia" w:ascii="宋体" w:hAnsi="宋体" w:cs="宋体"/>
          <w:b/>
          <w:snapToGrid w:val="0"/>
          <w:color w:val="auto"/>
          <w:kern w:val="0"/>
          <w:sz w:val="24"/>
          <w:szCs w:val="24"/>
          <w:highlight w:val="none"/>
        </w:rPr>
        <w:t>第十二条</w:t>
      </w:r>
      <w:r>
        <w:rPr>
          <w:rFonts w:hint="eastAsia" w:ascii="宋体" w:hAnsi="宋体" w:cs="宋体"/>
          <w:color w:val="auto"/>
          <w:kern w:val="0"/>
          <w:sz w:val="24"/>
          <w:szCs w:val="24"/>
          <w:highlight w:val="none"/>
        </w:rPr>
        <w:t>本协议自三方法定代表人（或委托代理人）签字并盖章（公章或合同专用章）之日起生效。</w:t>
      </w:r>
    </w:p>
    <w:p>
      <w:pPr>
        <w:adjustRightInd w:val="0"/>
        <w:snapToGrid w:val="0"/>
        <w:spacing w:line="360" w:lineRule="auto"/>
        <w:ind w:right="11" w:firstLine="472" w:firstLineChars="196"/>
        <w:rPr>
          <w:rFonts w:ascii="宋体" w:cs="宋体"/>
          <w:snapToGrid w:val="0"/>
          <w:color w:val="auto"/>
          <w:kern w:val="0"/>
          <w:sz w:val="24"/>
          <w:szCs w:val="24"/>
          <w:highlight w:val="none"/>
        </w:rPr>
      </w:pPr>
      <w:r>
        <w:rPr>
          <w:rFonts w:hint="eastAsia" w:ascii="宋体" w:hAnsi="宋体" w:cs="宋体"/>
          <w:b/>
          <w:snapToGrid w:val="0"/>
          <w:color w:val="auto"/>
          <w:kern w:val="0"/>
          <w:sz w:val="24"/>
          <w:szCs w:val="24"/>
          <w:highlight w:val="none"/>
        </w:rPr>
        <w:t>第十三条</w:t>
      </w:r>
      <w:r>
        <w:rPr>
          <w:rFonts w:ascii="宋体" w:hAnsi="宋体" w:cs="宋体"/>
          <w:b/>
          <w:color w:val="auto"/>
          <w:kern w:val="0"/>
          <w:sz w:val="24"/>
          <w:szCs w:val="24"/>
          <w:highlight w:val="none"/>
        </w:rPr>
        <w:t xml:space="preserve">  </w:t>
      </w:r>
      <w:r>
        <w:rPr>
          <w:rFonts w:hint="eastAsia" w:ascii="宋体" w:hAnsi="宋体" w:cs="宋体"/>
          <w:color w:val="auto"/>
          <w:kern w:val="0"/>
          <w:sz w:val="24"/>
          <w:szCs w:val="24"/>
          <w:highlight w:val="none"/>
        </w:rPr>
        <w:t>本协议正本三份，三方各执一份；副本十份，乙、丙方各执二份，甲方执六份。</w:t>
      </w:r>
      <w:r>
        <w:rPr>
          <w:rFonts w:hint="eastAsia" w:ascii="宋体" w:hAnsi="宋体" w:cs="宋体"/>
          <w:bCs/>
          <w:snapToGrid w:val="0"/>
          <w:color w:val="auto"/>
          <w:kern w:val="0"/>
          <w:sz w:val="24"/>
          <w:szCs w:val="20"/>
          <w:highlight w:val="none"/>
        </w:rPr>
        <w:t>协议正、副本具有同等效力，但当正本与副本的表述不一致时，以正本为准。</w:t>
      </w:r>
    </w:p>
    <w:p>
      <w:pPr>
        <w:adjustRightInd w:val="0"/>
        <w:snapToGrid w:val="0"/>
        <w:spacing w:line="360" w:lineRule="auto"/>
        <w:ind w:right="11"/>
        <w:rPr>
          <w:rFonts w:ascii="宋体" w:cs="宋体"/>
          <w:color w:val="auto"/>
          <w:kern w:val="0"/>
          <w:sz w:val="24"/>
          <w:szCs w:val="24"/>
          <w:highlight w:val="none"/>
        </w:rPr>
      </w:pPr>
      <w:r>
        <w:rPr>
          <w:rFonts w:hint="eastAsia" w:ascii="宋体" w:hAnsi="宋体" w:cs="宋体"/>
          <w:color w:val="auto"/>
          <w:kern w:val="0"/>
          <w:sz w:val="24"/>
          <w:szCs w:val="24"/>
          <w:highlight w:val="none"/>
        </w:rPr>
        <w:t>（本页以下无正文）</w:t>
      </w:r>
    </w:p>
    <w:p>
      <w:pPr>
        <w:adjustRightInd w:val="0"/>
        <w:snapToGrid w:val="0"/>
        <w:spacing w:line="360" w:lineRule="auto"/>
        <w:ind w:right="11"/>
        <w:rPr>
          <w:rFonts w:ascii="宋体" w:cs="宋体"/>
          <w:color w:val="auto"/>
          <w:kern w:val="0"/>
          <w:sz w:val="24"/>
          <w:szCs w:val="24"/>
          <w:highlight w:val="none"/>
        </w:rPr>
      </w:pPr>
    </w:p>
    <w:p>
      <w:pPr>
        <w:widowControl/>
        <w:jc w:val="left"/>
        <w:rPr>
          <w:rFonts w:ascii="宋体" w:cs="宋体"/>
          <w:color w:val="auto"/>
          <w:kern w:val="0"/>
          <w:sz w:val="24"/>
          <w:szCs w:val="24"/>
          <w:highlight w:val="none"/>
        </w:rPr>
      </w:pPr>
      <w:r>
        <w:rPr>
          <w:rFonts w:ascii="宋体"/>
          <w:color w:val="auto"/>
          <w:sz w:val="24"/>
          <w:szCs w:val="24"/>
          <w:highlight w:val="none"/>
        </w:rPr>
        <w:br w:type="page"/>
      </w:r>
    </w:p>
    <w:p>
      <w:pPr>
        <w:adjustRightInd w:val="0"/>
        <w:snapToGrid w:val="0"/>
        <w:spacing w:line="360" w:lineRule="auto"/>
        <w:ind w:right="11"/>
        <w:rPr>
          <w:rFonts w:ascii="宋体" w:cs="宋体"/>
          <w:color w:val="auto"/>
          <w:kern w:val="0"/>
          <w:sz w:val="24"/>
          <w:szCs w:val="24"/>
          <w:highlight w:val="none"/>
        </w:rPr>
      </w:pPr>
      <w:r>
        <w:rPr>
          <w:rFonts w:hint="eastAsia" w:ascii="宋体" w:hAnsi="宋体" w:cs="宋体"/>
          <w:color w:val="auto"/>
          <w:kern w:val="0"/>
          <w:sz w:val="24"/>
          <w:szCs w:val="24"/>
          <w:highlight w:val="none"/>
        </w:rPr>
        <w:t>（本页无正文，为签署页）</w:t>
      </w:r>
    </w:p>
    <w:p>
      <w:pPr>
        <w:adjustRightInd w:val="0"/>
        <w:snapToGrid w:val="0"/>
        <w:spacing w:line="360" w:lineRule="auto"/>
        <w:ind w:right="11"/>
        <w:rPr>
          <w:rFonts w:ascii="宋体" w:cs="宋体"/>
          <w:b/>
          <w:snapToGrid w:val="0"/>
          <w:color w:val="auto"/>
          <w:spacing w:val="-20"/>
          <w:kern w:val="0"/>
          <w:sz w:val="24"/>
          <w:szCs w:val="24"/>
          <w:highlight w:val="none"/>
        </w:rPr>
      </w:pPr>
      <w:r>
        <w:rPr>
          <w:rFonts w:hint="eastAsia" w:ascii="宋体" w:hAnsi="宋体" w:cs="宋体"/>
          <w:b/>
          <w:snapToGrid w:val="0"/>
          <w:color w:val="auto"/>
          <w:kern w:val="0"/>
          <w:sz w:val="24"/>
          <w:szCs w:val="24"/>
          <w:highlight w:val="none"/>
        </w:rPr>
        <w:t>甲方：</w:t>
      </w:r>
      <w:r>
        <w:rPr>
          <w:rFonts w:hint="eastAsia" w:ascii="宋体" w:hAnsi="宋体" w:cs="宋体"/>
          <w:b/>
          <w:color w:val="auto"/>
          <w:spacing w:val="-6"/>
          <w:kern w:val="0"/>
          <w:sz w:val="24"/>
          <w:szCs w:val="24"/>
          <w:highlight w:val="none"/>
        </w:rPr>
        <w:t>广州市重点公共建设项目管理中心</w:t>
      </w:r>
      <w:r>
        <w:rPr>
          <w:rFonts w:hint="eastAsia" w:ascii="宋体" w:hAnsi="宋体" w:cs="宋体"/>
          <w:b/>
          <w:snapToGrid w:val="0"/>
          <w:color w:val="auto"/>
          <w:kern w:val="0"/>
          <w:sz w:val="24"/>
          <w:szCs w:val="24"/>
          <w:highlight w:val="none"/>
        </w:rPr>
        <w:t>乙方</w:t>
      </w:r>
      <w:r>
        <w:rPr>
          <w:rFonts w:hint="eastAsia" w:ascii="宋体" w:hAnsi="宋体" w:cs="宋体"/>
          <w:snapToGrid w:val="0"/>
          <w:color w:val="auto"/>
          <w:kern w:val="0"/>
          <w:sz w:val="24"/>
          <w:szCs w:val="24"/>
          <w:highlight w:val="none"/>
        </w:rPr>
        <w:t>：</w:t>
      </w:r>
    </w:p>
    <w:p>
      <w:pPr>
        <w:adjustRightInd w:val="0"/>
        <w:snapToGrid w:val="0"/>
        <w:spacing w:line="360" w:lineRule="auto"/>
        <w:ind w:right="11" w:firstLine="1680" w:firstLineChars="700"/>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（盖章）</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（盖章）</w:t>
      </w:r>
    </w:p>
    <w:p>
      <w:pPr>
        <w:adjustRightInd w:val="0"/>
        <w:snapToGrid w:val="0"/>
        <w:spacing w:line="360" w:lineRule="auto"/>
        <w:ind w:right="11"/>
        <w:rPr>
          <w:rFonts w:ascii="宋体" w:cs="宋体"/>
          <w:snapToGrid w:val="0"/>
          <w:color w:val="auto"/>
          <w:kern w:val="0"/>
          <w:sz w:val="24"/>
          <w:szCs w:val="24"/>
          <w:highlight w:val="none"/>
        </w:rPr>
      </w:pP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法定代表人：</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法定代表人：</w:t>
      </w:r>
    </w:p>
    <w:p>
      <w:pPr>
        <w:adjustRightInd w:val="0"/>
        <w:snapToGrid w:val="0"/>
        <w:spacing w:line="360" w:lineRule="auto"/>
        <w:ind w:left="-2" w:leftChars="-1"/>
        <w:rPr>
          <w:rFonts w:ascii="宋体" w:cs="宋体"/>
          <w:snapToGrid w:val="0"/>
          <w:color w:val="auto"/>
          <w:kern w:val="0"/>
          <w:sz w:val="24"/>
          <w:szCs w:val="24"/>
          <w:highlight w:val="none"/>
        </w:rPr>
      </w:pP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委托代理人：</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委托代理人：</w:t>
      </w:r>
    </w:p>
    <w:p>
      <w:pPr>
        <w:adjustRightInd w:val="0"/>
        <w:snapToGrid w:val="0"/>
        <w:spacing w:line="360" w:lineRule="auto"/>
        <w:ind w:left="-2" w:leftChars="-1"/>
        <w:rPr>
          <w:rFonts w:ascii="宋体" w:cs="宋体"/>
          <w:snapToGrid w:val="0"/>
          <w:color w:val="auto"/>
          <w:kern w:val="0"/>
          <w:sz w:val="24"/>
          <w:szCs w:val="24"/>
          <w:highlight w:val="none"/>
        </w:rPr>
      </w:pP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住址：</w:t>
      </w:r>
      <w:r>
        <w:rPr>
          <w:rFonts w:hint="eastAsia" w:ascii="宋体" w:hAnsi="宋体" w:cs="宋体"/>
          <w:color w:val="auto"/>
          <w:spacing w:val="-20"/>
          <w:kern w:val="0"/>
          <w:sz w:val="24"/>
          <w:szCs w:val="24"/>
          <w:highlight w:val="none"/>
        </w:rPr>
        <w:t>广州市广州大学城内环东星运路</w:t>
      </w:r>
      <w:r>
        <w:rPr>
          <w:rFonts w:ascii="宋体" w:hAnsi="宋体" w:cs="宋体"/>
          <w:color w:val="auto"/>
          <w:spacing w:val="-20"/>
          <w:kern w:val="0"/>
          <w:sz w:val="24"/>
          <w:szCs w:val="24"/>
          <w:highlight w:val="none"/>
        </w:rPr>
        <w:t>1</w:t>
      </w:r>
      <w:r>
        <w:rPr>
          <w:rFonts w:hint="eastAsia" w:ascii="宋体" w:hAnsi="宋体" w:cs="宋体"/>
          <w:color w:val="auto"/>
          <w:spacing w:val="-20"/>
          <w:kern w:val="0"/>
          <w:sz w:val="24"/>
          <w:szCs w:val="24"/>
          <w:highlight w:val="none"/>
        </w:rPr>
        <w:t>号</w:t>
      </w:r>
      <w:r>
        <w:rPr>
          <w:rFonts w:hint="eastAsia" w:ascii="宋体" w:hAnsi="宋体" w:cs="宋体"/>
          <w:snapToGrid w:val="0"/>
          <w:color w:val="auto"/>
          <w:kern w:val="0"/>
          <w:sz w:val="24"/>
          <w:szCs w:val="24"/>
          <w:highlight w:val="none"/>
        </w:rPr>
        <w:t>住址：</w:t>
      </w: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邮编：</w:t>
      </w:r>
      <w:r>
        <w:rPr>
          <w:rFonts w:ascii="宋体" w:hAnsi="宋体" w:cs="宋体"/>
          <w:color w:val="auto"/>
          <w:kern w:val="0"/>
          <w:sz w:val="24"/>
          <w:szCs w:val="24"/>
          <w:highlight w:val="none"/>
        </w:rPr>
        <w:t xml:space="preserve">510006                         </w:t>
      </w:r>
      <w:r>
        <w:rPr>
          <w:rFonts w:hint="eastAsia" w:ascii="宋体" w:hAnsi="宋体" w:cs="宋体"/>
          <w:snapToGrid w:val="0"/>
          <w:color w:val="auto"/>
          <w:kern w:val="0"/>
          <w:sz w:val="24"/>
          <w:szCs w:val="24"/>
          <w:highlight w:val="none"/>
        </w:rPr>
        <w:t>邮编：</w:t>
      </w: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电话：</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电话：</w:t>
      </w:r>
    </w:p>
    <w:p>
      <w:pPr>
        <w:adjustRightInd w:val="0"/>
        <w:snapToGrid w:val="0"/>
        <w:spacing w:line="360" w:lineRule="auto"/>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传真：</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传真：</w:t>
      </w:r>
    </w:p>
    <w:p>
      <w:pPr>
        <w:adjustRightInd w:val="0"/>
        <w:snapToGrid w:val="0"/>
        <w:spacing w:line="360" w:lineRule="auto"/>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日期：</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日</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日期：</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日</w:t>
      </w:r>
    </w:p>
    <w:p>
      <w:pPr>
        <w:adjustRightInd w:val="0"/>
        <w:snapToGrid w:val="0"/>
        <w:spacing w:line="360" w:lineRule="auto"/>
        <w:rPr>
          <w:rFonts w:ascii="宋体" w:cs="宋体"/>
          <w:snapToGrid w:val="0"/>
          <w:color w:val="auto"/>
          <w:kern w:val="0"/>
          <w:sz w:val="24"/>
          <w:szCs w:val="24"/>
          <w:highlight w:val="none"/>
        </w:rPr>
      </w:pPr>
    </w:p>
    <w:p>
      <w:pPr>
        <w:adjustRightInd w:val="0"/>
        <w:snapToGrid w:val="0"/>
        <w:spacing w:line="360" w:lineRule="auto"/>
        <w:rPr>
          <w:rFonts w:ascii="宋体" w:cs="宋体"/>
          <w:snapToGrid w:val="0"/>
          <w:color w:val="auto"/>
          <w:kern w:val="0"/>
          <w:sz w:val="24"/>
          <w:szCs w:val="24"/>
          <w:highlight w:val="none"/>
        </w:rPr>
      </w:pPr>
    </w:p>
    <w:p>
      <w:pPr>
        <w:adjustRightInd w:val="0"/>
        <w:snapToGrid w:val="0"/>
        <w:spacing w:line="360" w:lineRule="auto"/>
        <w:rPr>
          <w:rFonts w:ascii="宋体" w:cs="宋体"/>
          <w:b/>
          <w:snapToGrid w:val="0"/>
          <w:color w:val="auto"/>
          <w:kern w:val="0"/>
          <w:sz w:val="24"/>
          <w:szCs w:val="24"/>
          <w:highlight w:val="none"/>
        </w:rPr>
      </w:pPr>
      <w:r>
        <w:rPr>
          <w:rFonts w:hint="eastAsia" w:ascii="宋体" w:hAnsi="宋体" w:cs="宋体"/>
          <w:b/>
          <w:snapToGrid w:val="0"/>
          <w:color w:val="auto"/>
          <w:kern w:val="0"/>
          <w:sz w:val="24"/>
          <w:szCs w:val="24"/>
          <w:highlight w:val="none"/>
        </w:rPr>
        <w:t>丙方</w:t>
      </w:r>
      <w:r>
        <w:rPr>
          <w:rFonts w:hint="eastAsia" w:ascii="宋体" w:hAnsi="宋体" w:cs="宋体"/>
          <w:snapToGrid w:val="0"/>
          <w:color w:val="auto"/>
          <w:kern w:val="0"/>
          <w:sz w:val="24"/>
          <w:szCs w:val="24"/>
          <w:highlight w:val="none"/>
        </w:rPr>
        <w:t>：</w:t>
      </w:r>
    </w:p>
    <w:p>
      <w:pPr>
        <w:adjustRightInd w:val="0"/>
        <w:snapToGrid w:val="0"/>
        <w:spacing w:line="360" w:lineRule="auto"/>
        <w:ind w:right="11" w:firstLine="2040" w:firstLineChars="850"/>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（盖章）</w:t>
      </w:r>
    </w:p>
    <w:p>
      <w:pPr>
        <w:adjustRightInd w:val="0"/>
        <w:snapToGrid w:val="0"/>
        <w:spacing w:line="360" w:lineRule="auto"/>
        <w:ind w:right="11" w:firstLine="840" w:firstLineChars="350"/>
        <w:rPr>
          <w:rFonts w:ascii="宋体" w:cs="宋体"/>
          <w:snapToGrid w:val="0"/>
          <w:color w:val="auto"/>
          <w:kern w:val="0"/>
          <w:sz w:val="24"/>
          <w:szCs w:val="24"/>
          <w:highlight w:val="none"/>
        </w:rPr>
      </w:pP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法定代表人：</w:t>
      </w:r>
      <w:r>
        <w:rPr>
          <w:rFonts w:ascii="宋体" w:hAnsi="宋体" w:cs="宋体"/>
          <w:snapToGrid w:val="0"/>
          <w:color w:val="auto"/>
          <w:kern w:val="0"/>
          <w:sz w:val="24"/>
          <w:szCs w:val="24"/>
          <w:highlight w:val="none"/>
        </w:rPr>
        <w:t xml:space="preserve"> </w:t>
      </w:r>
    </w:p>
    <w:p>
      <w:pPr>
        <w:adjustRightInd w:val="0"/>
        <w:snapToGrid w:val="0"/>
        <w:spacing w:line="360" w:lineRule="auto"/>
        <w:ind w:left="-2" w:leftChars="-1"/>
        <w:rPr>
          <w:rFonts w:ascii="宋体" w:cs="宋体"/>
          <w:snapToGrid w:val="0"/>
          <w:color w:val="auto"/>
          <w:kern w:val="0"/>
          <w:sz w:val="24"/>
          <w:szCs w:val="24"/>
          <w:highlight w:val="none"/>
        </w:rPr>
      </w:pP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委托代理人：</w:t>
      </w:r>
    </w:p>
    <w:p>
      <w:pPr>
        <w:adjustRightInd w:val="0"/>
        <w:snapToGrid w:val="0"/>
        <w:spacing w:line="360" w:lineRule="auto"/>
        <w:ind w:left="-2" w:leftChars="-1"/>
        <w:rPr>
          <w:rFonts w:ascii="宋体" w:cs="宋体"/>
          <w:snapToGrid w:val="0"/>
          <w:color w:val="auto"/>
          <w:kern w:val="0"/>
          <w:sz w:val="24"/>
          <w:szCs w:val="24"/>
          <w:highlight w:val="none"/>
        </w:rPr>
      </w:pPr>
    </w:p>
    <w:p>
      <w:pPr>
        <w:adjustRightInd w:val="0"/>
        <w:snapToGrid w:val="0"/>
        <w:spacing w:line="360" w:lineRule="auto"/>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住址：</w:t>
      </w: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邮编：</w:t>
      </w:r>
    </w:p>
    <w:p>
      <w:pPr>
        <w:adjustRightInd w:val="0"/>
        <w:snapToGrid w:val="0"/>
        <w:spacing w:line="360" w:lineRule="auto"/>
        <w:ind w:left="-2" w:leftChars="-1"/>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电话：</w:t>
      </w:r>
    </w:p>
    <w:p>
      <w:pPr>
        <w:adjustRightInd w:val="0"/>
        <w:snapToGrid w:val="0"/>
        <w:spacing w:line="360" w:lineRule="auto"/>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传真：</w:t>
      </w:r>
    </w:p>
    <w:p>
      <w:pPr>
        <w:adjustRightInd w:val="0"/>
        <w:snapToGrid w:val="0"/>
        <w:spacing w:line="360" w:lineRule="auto"/>
        <w:rPr>
          <w:rFonts w:asci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日期：</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年</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月</w:t>
      </w:r>
      <w:r>
        <w:rPr>
          <w:rFonts w:ascii="宋体" w:hAnsi="宋体" w:cs="宋体"/>
          <w:color w:val="auto"/>
          <w:kern w:val="0"/>
          <w:sz w:val="24"/>
          <w:szCs w:val="24"/>
          <w:highlight w:val="none"/>
        </w:rPr>
        <w:t xml:space="preserve">  </w:t>
      </w:r>
      <w:r>
        <w:rPr>
          <w:rFonts w:hint="eastAsia" w:ascii="宋体" w:hAnsi="宋体" w:cs="宋体"/>
          <w:snapToGrid w:val="0"/>
          <w:color w:val="auto"/>
          <w:kern w:val="0"/>
          <w:sz w:val="24"/>
          <w:szCs w:val="24"/>
          <w:highlight w:val="none"/>
        </w:rPr>
        <w:t>日</w:t>
      </w:r>
      <w:r>
        <w:rPr>
          <w:rFonts w:ascii="宋体" w:hAnsi="宋体" w:cs="宋体"/>
          <w:snapToGrid w:val="0"/>
          <w:color w:val="auto"/>
          <w:kern w:val="0"/>
          <w:sz w:val="24"/>
          <w:szCs w:val="24"/>
          <w:highlight w:val="none"/>
        </w:rPr>
        <w:t xml:space="preserve"> </w:t>
      </w:r>
    </w:p>
    <w:p>
      <w:pPr>
        <w:adjustRightInd w:val="0"/>
        <w:snapToGrid w:val="0"/>
        <w:spacing w:line="360" w:lineRule="auto"/>
        <w:rPr>
          <w:rFonts w:ascii="宋体" w:cs="宋体"/>
          <w:snapToGrid w:val="0"/>
          <w:color w:val="auto"/>
          <w:kern w:val="0"/>
          <w:sz w:val="24"/>
          <w:szCs w:val="24"/>
          <w:highlight w:val="none"/>
        </w:rPr>
      </w:pPr>
    </w:p>
    <w:p>
      <w:pPr>
        <w:adjustRightInd w:val="0"/>
        <w:snapToGrid w:val="0"/>
        <w:spacing w:line="360" w:lineRule="auto"/>
        <w:jc w:val="center"/>
        <w:rPr>
          <w:rFonts w:ascii="宋体" w:cs="宋体"/>
          <w:color w:val="auto"/>
          <w:sz w:val="24"/>
          <w:szCs w:val="20"/>
          <w:highlight w:val="none"/>
        </w:rPr>
      </w:pPr>
      <w:r>
        <w:rPr>
          <w:rFonts w:hint="eastAsia" w:ascii="宋体" w:hAnsi="宋体" w:cs="宋体"/>
          <w:snapToGrid w:val="0"/>
          <w:color w:val="auto"/>
          <w:kern w:val="0"/>
          <w:sz w:val="24"/>
          <w:szCs w:val="24"/>
          <w:highlight w:val="none"/>
        </w:rPr>
        <w:t>本协议签订于广东省广州市番禺区。</w:t>
      </w:r>
    </w:p>
    <w:p>
      <w:pPr>
        <w:spacing w:line="360" w:lineRule="auto"/>
        <w:jc w:val="left"/>
        <w:rPr>
          <w:rFonts w:hint="eastAsia" w:ascii="宋体" w:hAnsi="宋体" w:cs="宋体"/>
          <w:color w:val="auto"/>
          <w:szCs w:val="21"/>
          <w:highlight w:val="none"/>
          <w:lang w:bidi="ar"/>
        </w:rPr>
      </w:pPr>
      <w:r>
        <w:rPr>
          <w:rFonts w:ascii="宋体"/>
          <w:color w:val="auto"/>
          <w:spacing w:val="4"/>
          <w:kern w:val="0"/>
          <w:sz w:val="24"/>
          <w:szCs w:val="24"/>
          <w:highlight w:val="none"/>
        </w:rPr>
        <w:br w:type="page"/>
      </w:r>
      <w:r>
        <w:rPr>
          <w:rFonts w:hint="eastAsia" w:ascii="宋体" w:hAnsi="宋体" w:cs="宋体"/>
          <w:color w:val="auto"/>
          <w:szCs w:val="21"/>
          <w:highlight w:val="none"/>
          <w:lang w:bidi="ar"/>
        </w:rPr>
        <w:t>附文5：</w:t>
      </w:r>
    </w:p>
    <w:p>
      <w:pPr>
        <w:spacing w:line="360" w:lineRule="auto"/>
        <w:jc w:val="left"/>
        <w:rPr>
          <w:rFonts w:hint="eastAsia" w:ascii="宋体" w:hAnsi="宋体" w:cs="宋体"/>
          <w:color w:val="auto"/>
          <w:szCs w:val="21"/>
          <w:highlight w:val="none"/>
          <w:lang w:bidi="ar"/>
        </w:rPr>
      </w:pPr>
      <w:r>
        <w:rPr>
          <w:rFonts w:hint="default" w:ascii="宋体" w:hAnsi="宋体" w:cs="宋体"/>
          <w:color w:val="auto"/>
          <w:szCs w:val="21"/>
          <w:highlight w:val="none"/>
          <w:lang w:bidi="ar"/>
        </w:rPr>
        <w:t>附件20：</w:t>
      </w:r>
      <w:r>
        <w:rPr>
          <w:rFonts w:hint="eastAsia" w:ascii="宋体" w:hAnsi="宋体" w:cs="宋体"/>
          <w:color w:val="auto"/>
          <w:szCs w:val="21"/>
          <w:highlight w:val="none"/>
          <w:lang w:bidi="ar"/>
        </w:rPr>
        <w:t>《建设资金支付协议（格式）》</w:t>
      </w:r>
    </w:p>
    <w:p>
      <w:pPr>
        <w:spacing w:line="360" w:lineRule="auto"/>
        <w:jc w:val="left"/>
        <w:rPr>
          <w:rFonts w:hint="eastAsia" w:ascii="宋体" w:hAnsi="宋体" w:cs="宋体"/>
          <w:color w:val="auto"/>
          <w:sz w:val="72"/>
          <w:szCs w:val="72"/>
          <w:highlight w:val="none"/>
          <w:lang w:bidi="ar"/>
        </w:rPr>
      </w:pPr>
    </w:p>
    <w:p>
      <w:pPr>
        <w:spacing w:line="360" w:lineRule="auto"/>
        <w:jc w:val="center"/>
        <w:rPr>
          <w:rFonts w:hint="eastAsia" w:ascii="宋体" w:hAnsi="宋体" w:eastAsia="宋体" w:cs="宋体"/>
          <w:b/>
          <w:color w:val="auto"/>
          <w:kern w:val="0"/>
          <w:sz w:val="48"/>
          <w:szCs w:val="48"/>
          <w:highlight w:val="none"/>
          <w:lang w:eastAsia="zh-CN"/>
        </w:rPr>
      </w:pPr>
      <w:r>
        <w:rPr>
          <w:rFonts w:hint="eastAsia" w:ascii="宋体" w:hAnsi="宋体" w:cs="宋体"/>
          <w:b/>
          <w:color w:val="auto"/>
          <w:kern w:val="0"/>
          <w:sz w:val="48"/>
          <w:szCs w:val="48"/>
          <w:highlight w:val="none"/>
          <w:lang w:eastAsia="zh-CN" w:bidi="ar"/>
        </w:rPr>
        <w:t>广州天河体育中心体育馆维修改造项目建筑智能化工程施工专业承包</w:t>
      </w:r>
    </w:p>
    <w:p>
      <w:pPr>
        <w:spacing w:before="240" w:line="360" w:lineRule="auto"/>
        <w:jc w:val="center"/>
        <w:rPr>
          <w:rFonts w:ascii="华文中宋" w:hAnsi="华文中宋" w:eastAsia="华文中宋" w:cs="华文中宋"/>
          <w:color w:val="auto"/>
          <w:kern w:val="0"/>
          <w:sz w:val="80"/>
          <w:szCs w:val="80"/>
          <w:highlight w:val="none"/>
        </w:rPr>
      </w:pPr>
      <w:r>
        <w:rPr>
          <w:rFonts w:ascii="华文中宋" w:hAnsi="华文中宋" w:eastAsia="华文中宋" w:cs="华文中宋"/>
          <w:color w:val="auto"/>
          <w:kern w:val="0"/>
          <w:sz w:val="80"/>
          <w:szCs w:val="80"/>
          <w:highlight w:val="none"/>
          <w:lang w:bidi="ar"/>
        </w:rPr>
        <w:t>建设资金支付协议</w:t>
      </w:r>
    </w:p>
    <w:p>
      <w:pPr>
        <w:adjustRightInd w:val="0"/>
        <w:snapToGrid w:val="0"/>
        <w:spacing w:before="240" w:line="360" w:lineRule="auto"/>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编号：</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spacing w:line="360" w:lineRule="auto"/>
        <w:ind w:firstLine="315" w:firstLineChars="98"/>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甲方(项目主管部门)：</w:t>
      </w:r>
    </w:p>
    <w:p>
      <w:pPr>
        <w:adjustRightInd w:val="0"/>
        <w:snapToGrid w:val="0"/>
        <w:spacing w:line="360" w:lineRule="auto"/>
        <w:ind w:firstLine="320" w:firstLineChars="100"/>
        <w:rPr>
          <w:rFonts w:hint="eastAsia" w:ascii="宋体" w:hAnsi="宋体" w:cs="宋体"/>
          <w:color w:val="auto"/>
          <w:kern w:val="0"/>
          <w:sz w:val="32"/>
          <w:szCs w:val="32"/>
          <w:highlight w:val="none"/>
        </w:rPr>
      </w:pPr>
      <w:r>
        <w:rPr>
          <w:rFonts w:hint="eastAsia" w:ascii="宋体" w:hAnsi="宋体" w:cs="宋体"/>
          <w:color w:val="auto"/>
          <w:kern w:val="0"/>
          <w:sz w:val="32"/>
          <w:szCs w:val="32"/>
          <w:highlight w:val="none"/>
          <w:lang w:bidi="ar"/>
        </w:rPr>
        <w:t>地址：</w:t>
      </w:r>
    </w:p>
    <w:p>
      <w:pPr>
        <w:spacing w:line="360" w:lineRule="auto"/>
        <w:ind w:firstLine="315" w:firstLineChars="98"/>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乙方(建设管理单位)：</w:t>
      </w:r>
      <w:r>
        <w:rPr>
          <w:rFonts w:hint="eastAsia" w:ascii="宋体" w:hAnsi="宋体" w:cs="宋体"/>
          <w:b/>
          <w:color w:val="auto"/>
          <w:spacing w:val="-20"/>
          <w:kern w:val="0"/>
          <w:sz w:val="32"/>
          <w:szCs w:val="32"/>
          <w:highlight w:val="none"/>
          <w:lang w:bidi="ar"/>
        </w:rPr>
        <w:t>广州市重点公共建设项目管理中心</w:t>
      </w:r>
    </w:p>
    <w:p>
      <w:pPr>
        <w:adjustRightInd w:val="0"/>
        <w:snapToGrid w:val="0"/>
        <w:spacing w:line="360" w:lineRule="auto"/>
        <w:ind w:firstLine="320" w:firstLineChars="100"/>
        <w:rPr>
          <w:rFonts w:hint="eastAsia" w:ascii="宋体" w:hAnsi="宋体" w:cs="宋体"/>
          <w:color w:val="auto"/>
          <w:kern w:val="0"/>
          <w:sz w:val="32"/>
          <w:szCs w:val="32"/>
          <w:highlight w:val="none"/>
        </w:rPr>
      </w:pPr>
      <w:r>
        <w:rPr>
          <w:rFonts w:hint="eastAsia" w:ascii="宋体" w:hAnsi="宋体" w:cs="宋体"/>
          <w:color w:val="auto"/>
          <w:kern w:val="0"/>
          <w:sz w:val="32"/>
          <w:szCs w:val="32"/>
          <w:highlight w:val="none"/>
          <w:lang w:bidi="ar"/>
        </w:rPr>
        <w:t>地址：广州大学城内环东星运路1号</w:t>
      </w:r>
    </w:p>
    <w:p>
      <w:pPr>
        <w:spacing w:line="360" w:lineRule="auto"/>
        <w:ind w:firstLine="315" w:firstLineChars="98"/>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丙方(项目业主单位)：</w:t>
      </w:r>
    </w:p>
    <w:p>
      <w:pPr>
        <w:adjustRightInd w:val="0"/>
        <w:snapToGrid w:val="0"/>
        <w:spacing w:line="360" w:lineRule="auto"/>
        <w:ind w:firstLine="320" w:firstLineChars="100"/>
        <w:rPr>
          <w:rFonts w:hint="eastAsia" w:ascii="宋体" w:hAnsi="宋体" w:cs="宋体"/>
          <w:color w:val="auto"/>
          <w:kern w:val="0"/>
          <w:sz w:val="32"/>
          <w:szCs w:val="32"/>
          <w:highlight w:val="none"/>
        </w:rPr>
      </w:pPr>
      <w:r>
        <w:rPr>
          <w:rFonts w:hint="eastAsia" w:ascii="宋体" w:hAnsi="宋体" w:cs="宋体"/>
          <w:color w:val="auto"/>
          <w:kern w:val="0"/>
          <w:sz w:val="32"/>
          <w:szCs w:val="32"/>
          <w:highlight w:val="none"/>
          <w:lang w:bidi="ar"/>
        </w:rPr>
        <w:t>地址：</w:t>
      </w:r>
    </w:p>
    <w:p>
      <w:pPr>
        <w:adjustRightInd w:val="0"/>
        <w:snapToGrid w:val="0"/>
        <w:spacing w:line="360" w:lineRule="auto"/>
        <w:ind w:firstLine="321" w:firstLineChars="10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 xml:space="preserve"> </w:t>
      </w:r>
    </w:p>
    <w:p>
      <w:pPr>
        <w:adjustRightInd w:val="0"/>
        <w:snapToGrid w:val="0"/>
        <w:spacing w:line="360" w:lineRule="auto"/>
        <w:ind w:right="11" w:firstLine="472" w:firstLineChars="147"/>
        <w:rPr>
          <w:rFonts w:hint="eastAsia" w:ascii="宋体" w:hAnsi="宋体" w:cs="宋体"/>
          <w:color w:val="auto"/>
          <w:kern w:val="0"/>
          <w:sz w:val="24"/>
          <w:szCs w:val="24"/>
          <w:highlight w:val="none"/>
        </w:rPr>
      </w:pPr>
      <w:r>
        <w:rPr>
          <w:rFonts w:hint="eastAsia" w:ascii="宋体" w:hAnsi="宋体" w:cs="宋体"/>
          <w:b/>
          <w:color w:val="auto"/>
          <w:kern w:val="0"/>
          <w:sz w:val="32"/>
          <w:szCs w:val="32"/>
          <w:highlight w:val="none"/>
          <w:lang w:bidi="ar"/>
        </w:rPr>
        <w:br w:type="page"/>
      </w:r>
      <w:r>
        <w:rPr>
          <w:rFonts w:hint="eastAsia" w:ascii="宋体" w:hAnsi="宋体" w:cs="宋体"/>
          <w:color w:val="auto"/>
          <w:kern w:val="0"/>
          <w:sz w:val="24"/>
          <w:szCs w:val="24"/>
          <w:highlight w:val="none"/>
          <w:lang w:bidi="ar"/>
        </w:rPr>
        <w:t>根据穗府16届43次〔2023〕25号《市政府常务会议纪要》，明确由乙方对</w:t>
      </w:r>
      <w:r>
        <w:rPr>
          <w:rFonts w:hint="eastAsia" w:ascii="宋体" w:hAnsi="宋体" w:cs="宋体"/>
          <w:color w:val="auto"/>
          <w:kern w:val="0"/>
          <w:sz w:val="24"/>
          <w:szCs w:val="24"/>
          <w:highlight w:val="none"/>
          <w:lang w:eastAsia="zh-CN" w:bidi="ar"/>
        </w:rPr>
        <w:t>广州天河体育中心体育馆维修改造项目建筑智能化工程施工专业承包</w:t>
      </w:r>
      <w:r>
        <w:rPr>
          <w:rFonts w:hint="eastAsia" w:ascii="宋体" w:hAnsi="宋体" w:cs="宋体"/>
          <w:color w:val="auto"/>
          <w:kern w:val="0"/>
          <w:sz w:val="24"/>
          <w:szCs w:val="24"/>
          <w:highlight w:val="none"/>
          <w:lang w:bidi="ar"/>
        </w:rPr>
        <w:t>（以下简称本项目）实行建设管理。现经甲、乙、丙三方协商一致，甲方负责组织和协调丙方将本项目建设资金落实到位，丙方负责本项目建设资金计划需求申报和资金管理，三方就本项目建设资金支付等事宜具体约定如下：</w:t>
      </w:r>
    </w:p>
    <w:p>
      <w:pPr>
        <w:adjustRightInd w:val="0"/>
        <w:snapToGrid w:val="0"/>
        <w:spacing w:line="360" w:lineRule="auto"/>
        <w:ind w:right="11"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lang w:bidi="ar"/>
        </w:rPr>
        <w:t xml:space="preserve">第一条  </w:t>
      </w:r>
      <w:r>
        <w:rPr>
          <w:rFonts w:hint="eastAsia" w:ascii="宋体" w:hAnsi="宋体" w:cs="宋体"/>
          <w:color w:val="auto"/>
          <w:kern w:val="0"/>
          <w:sz w:val="24"/>
          <w:szCs w:val="24"/>
          <w:highlight w:val="none"/>
          <w:lang w:bidi="ar"/>
        </w:rPr>
        <w:t>甲、乙、丙三方一致同意，在本项目有关的设计、监理、施工、服务类等合同（以下统称项目合同）的承建单位或服务单位达到项目合同（包括由乙方和承建单位或服务单位另行签订的其他涉及调整项目合同价款的补充合同）约定付款条件并按照项目合同约定申请款项支付时，应向乙方提交相应合法有效的支付申请材料和收款票据（票据类型包括但不限于发票，下同；由承建单位或服务单位向丙方开具，即付款方名称为“</w:t>
      </w:r>
      <w:r>
        <w:rPr>
          <w:rFonts w:hint="eastAsia" w:ascii="宋体" w:hAnsi="宋体" w:cs="宋体"/>
          <w:b/>
          <w:color w:val="auto"/>
          <w:spacing w:val="4"/>
          <w:kern w:val="0"/>
          <w:sz w:val="24"/>
          <w:szCs w:val="24"/>
          <w:highlight w:val="none"/>
          <w:lang w:bidi="ar"/>
        </w:rPr>
        <w:t xml:space="preserve"> </w:t>
      </w:r>
      <w:r>
        <w:rPr>
          <w:rFonts w:hint="eastAsia" w:ascii="宋体" w:hAnsi="宋体" w:cs="宋体"/>
          <w:color w:val="auto"/>
          <w:kern w:val="0"/>
          <w:sz w:val="24"/>
          <w:szCs w:val="24"/>
          <w:highlight w:val="none"/>
          <w:lang w:bidi="ar"/>
        </w:rPr>
        <w:t>”）。</w:t>
      </w:r>
    </w:p>
    <w:p>
      <w:pPr>
        <w:adjustRightInd w:val="0"/>
        <w:snapToGrid w:val="0"/>
        <w:spacing w:line="360" w:lineRule="auto"/>
        <w:ind w:right="11" w:firstLine="480" w:firstLineChars="200"/>
        <w:rPr>
          <w:rFonts w:hint="eastAsia" w:ascii="宋体" w:hAnsi="宋体" w:cs="宋体"/>
          <w:bCs/>
          <w:color w:val="auto"/>
          <w:kern w:val="0"/>
          <w:sz w:val="24"/>
          <w:szCs w:val="24"/>
          <w:highlight w:val="none"/>
        </w:rPr>
      </w:pPr>
      <w:r>
        <w:rPr>
          <w:rFonts w:hint="eastAsia" w:ascii="宋体" w:hAnsi="宋体" w:cs="宋体"/>
          <w:color w:val="auto"/>
          <w:kern w:val="0"/>
          <w:sz w:val="24"/>
          <w:szCs w:val="24"/>
          <w:highlight w:val="none"/>
          <w:lang w:bidi="ar"/>
        </w:rPr>
        <w:t>承建单位或服务单位</w:t>
      </w:r>
      <w:r>
        <w:rPr>
          <w:rFonts w:hint="eastAsia" w:ascii="宋体" w:hAnsi="宋体" w:cs="宋体"/>
          <w:bCs/>
          <w:color w:val="auto"/>
          <w:kern w:val="0"/>
          <w:sz w:val="24"/>
          <w:szCs w:val="24"/>
          <w:highlight w:val="none"/>
          <w:lang w:bidi="ar"/>
        </w:rPr>
        <w:t>按相关规定及财务制度（含</w:t>
      </w:r>
      <w:r>
        <w:rPr>
          <w:rFonts w:hint="eastAsia" w:ascii="宋体" w:hAnsi="宋体" w:cs="宋体"/>
          <w:color w:val="auto"/>
          <w:kern w:val="0"/>
          <w:sz w:val="24"/>
          <w:szCs w:val="24"/>
          <w:highlight w:val="none"/>
          <w:lang w:bidi="ar"/>
        </w:rPr>
        <w:t>乙方</w:t>
      </w:r>
      <w:r>
        <w:rPr>
          <w:rFonts w:hint="eastAsia" w:ascii="宋体" w:hAnsi="宋体" w:cs="宋体"/>
          <w:bCs/>
          <w:color w:val="auto"/>
          <w:kern w:val="0"/>
          <w:sz w:val="24"/>
          <w:szCs w:val="24"/>
          <w:highlight w:val="none"/>
          <w:lang w:bidi="ar"/>
        </w:rPr>
        <w:t>的财务管理制度）提交完备且无误的支付申请材料后，</w:t>
      </w:r>
      <w:r>
        <w:rPr>
          <w:rFonts w:hint="eastAsia" w:ascii="宋体" w:hAnsi="宋体" w:cs="宋体"/>
          <w:color w:val="auto"/>
          <w:kern w:val="0"/>
          <w:sz w:val="24"/>
          <w:szCs w:val="24"/>
          <w:highlight w:val="none"/>
          <w:lang w:bidi="ar"/>
        </w:rPr>
        <w:t>乙方</w:t>
      </w:r>
      <w:r>
        <w:rPr>
          <w:rFonts w:hint="eastAsia" w:ascii="宋体" w:hAnsi="宋体" w:cs="宋体"/>
          <w:bCs/>
          <w:color w:val="auto"/>
          <w:kern w:val="0"/>
          <w:sz w:val="24"/>
          <w:szCs w:val="24"/>
          <w:highlight w:val="none"/>
          <w:lang w:bidi="ar"/>
        </w:rPr>
        <w:t>根据丙方在“数字政府”系统中按规定授权使用本项目的预算指标，对</w:t>
      </w:r>
      <w:r>
        <w:rPr>
          <w:rFonts w:hint="eastAsia" w:ascii="宋体" w:hAnsi="宋体" w:cs="宋体"/>
          <w:color w:val="auto"/>
          <w:kern w:val="0"/>
          <w:sz w:val="24"/>
          <w:szCs w:val="24"/>
          <w:highlight w:val="none"/>
          <w:lang w:bidi="ar"/>
        </w:rPr>
        <w:t>承建单位或服务单位</w:t>
      </w:r>
      <w:r>
        <w:rPr>
          <w:rFonts w:hint="eastAsia" w:ascii="宋体" w:hAnsi="宋体" w:cs="宋体"/>
          <w:bCs/>
          <w:color w:val="auto"/>
          <w:kern w:val="0"/>
          <w:sz w:val="24"/>
          <w:szCs w:val="24"/>
          <w:highlight w:val="none"/>
          <w:lang w:bidi="ar"/>
        </w:rPr>
        <w:t>提交的支付申请材料进行审核，</w:t>
      </w:r>
      <w:r>
        <w:rPr>
          <w:rFonts w:hint="eastAsia" w:ascii="宋体" w:hAnsi="宋体" w:cs="宋体"/>
          <w:color w:val="auto"/>
          <w:kern w:val="0"/>
          <w:sz w:val="24"/>
          <w:szCs w:val="24"/>
          <w:highlight w:val="none"/>
          <w:lang w:bidi="ar"/>
        </w:rPr>
        <w:t>乙方</w:t>
      </w:r>
      <w:r>
        <w:rPr>
          <w:rFonts w:hint="eastAsia" w:ascii="宋体" w:hAnsi="宋体" w:cs="宋体"/>
          <w:bCs/>
          <w:color w:val="auto"/>
          <w:kern w:val="0"/>
          <w:sz w:val="24"/>
          <w:szCs w:val="24"/>
          <w:highlight w:val="none"/>
          <w:lang w:bidi="ar"/>
        </w:rPr>
        <w:t>在审核确定且财政资金到位后5个工作日内把相关资料连同</w:t>
      </w:r>
      <w:r>
        <w:rPr>
          <w:rFonts w:hint="eastAsia" w:ascii="宋体" w:hAnsi="宋体" w:cs="宋体"/>
          <w:color w:val="auto"/>
          <w:kern w:val="0"/>
          <w:sz w:val="24"/>
          <w:szCs w:val="24"/>
          <w:highlight w:val="none"/>
          <w:lang w:bidi="ar"/>
        </w:rPr>
        <w:t>承建单位或服务单位</w:t>
      </w:r>
      <w:r>
        <w:rPr>
          <w:rFonts w:hint="eastAsia" w:ascii="宋体" w:hAnsi="宋体" w:cs="宋体"/>
          <w:bCs/>
          <w:color w:val="auto"/>
          <w:kern w:val="0"/>
          <w:sz w:val="24"/>
          <w:szCs w:val="24"/>
          <w:highlight w:val="none"/>
          <w:lang w:bidi="ar"/>
        </w:rPr>
        <w:t>提交的收款票据向财政部门或资金主管部门申请拨付有关款项至</w:t>
      </w:r>
      <w:r>
        <w:rPr>
          <w:rFonts w:hint="eastAsia" w:ascii="宋体" w:hAnsi="宋体" w:cs="宋体"/>
          <w:color w:val="auto"/>
          <w:kern w:val="0"/>
          <w:sz w:val="24"/>
          <w:szCs w:val="24"/>
          <w:highlight w:val="none"/>
          <w:lang w:bidi="ar"/>
        </w:rPr>
        <w:t>承建单位或服务单位</w:t>
      </w:r>
      <w:r>
        <w:rPr>
          <w:rFonts w:hint="eastAsia" w:ascii="宋体" w:hAnsi="宋体" w:cs="宋体"/>
          <w:bCs/>
          <w:color w:val="auto"/>
          <w:kern w:val="0"/>
          <w:sz w:val="24"/>
          <w:szCs w:val="24"/>
          <w:highlight w:val="none"/>
          <w:lang w:bidi="ar"/>
        </w:rPr>
        <w:t>，具体支付时间以财政部门或资金主管部门实际支付时间为准。因财政或上级主管部门等原因导致的支付延迟，</w:t>
      </w:r>
      <w:r>
        <w:rPr>
          <w:rFonts w:hint="eastAsia" w:ascii="宋体" w:hAnsi="宋体" w:cs="宋体"/>
          <w:color w:val="auto"/>
          <w:kern w:val="0"/>
          <w:sz w:val="24"/>
          <w:szCs w:val="24"/>
          <w:highlight w:val="none"/>
          <w:lang w:bidi="ar"/>
        </w:rPr>
        <w:t>甲、乙、丙三方</w:t>
      </w:r>
      <w:r>
        <w:rPr>
          <w:rFonts w:hint="eastAsia" w:ascii="宋体" w:hAnsi="宋体" w:cs="宋体"/>
          <w:bCs/>
          <w:color w:val="auto"/>
          <w:kern w:val="0"/>
          <w:sz w:val="24"/>
          <w:szCs w:val="24"/>
          <w:highlight w:val="none"/>
          <w:lang w:bidi="ar"/>
        </w:rPr>
        <w:t>不承担违约等法律责任</w:t>
      </w:r>
      <w:r>
        <w:rPr>
          <w:rFonts w:hint="eastAsia" w:ascii="宋体" w:hAnsi="宋体" w:cs="宋体"/>
          <w:color w:val="auto"/>
          <w:kern w:val="0"/>
          <w:sz w:val="24"/>
          <w:szCs w:val="24"/>
          <w:highlight w:val="none"/>
          <w:lang w:bidi="ar"/>
        </w:rPr>
        <w:t>，并且此情况不能成为承建单位或服务单位中止或拒绝履行合同约定义务的理由</w:t>
      </w:r>
      <w:r>
        <w:rPr>
          <w:rFonts w:hint="eastAsia" w:ascii="宋体" w:hAnsi="宋体" w:cs="宋体"/>
          <w:bCs/>
          <w:color w:val="auto"/>
          <w:kern w:val="0"/>
          <w:sz w:val="24"/>
          <w:szCs w:val="24"/>
          <w:highlight w:val="none"/>
          <w:lang w:bidi="ar"/>
        </w:rPr>
        <w:t>。</w:t>
      </w:r>
    </w:p>
    <w:p>
      <w:pPr>
        <w:adjustRightInd w:val="0"/>
        <w:snapToGrid w:val="0"/>
        <w:spacing w:line="360" w:lineRule="auto"/>
        <w:ind w:right="11"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lang w:bidi="ar"/>
        </w:rPr>
        <w:t>第二条</w:t>
      </w:r>
      <w:r>
        <w:rPr>
          <w:rFonts w:hint="eastAsia" w:ascii="宋体" w:hAnsi="宋体" w:cs="宋体"/>
          <w:color w:val="auto"/>
          <w:kern w:val="0"/>
          <w:sz w:val="24"/>
          <w:szCs w:val="24"/>
          <w:highlight w:val="none"/>
          <w:lang w:bidi="ar"/>
        </w:rPr>
        <w:t xml:space="preserve">  甲、乙、丙三方一致同意，本项目竣工验收且移交给丙方使用管理后，监理、施工等合同项下属于乙方在工程质量保修阶段所涉及的权利和义务即由丙方享有和承担，即：由丙方牵头组织完成项目合同约定范围内的工程质量保修期服务/工程质量保修阶段监理服务，乙方负责监督协调，监理单位/施工单位在项目合同中约定的工程质量保修/工程质量保修阶段监理服务所涉及的权利和义务不变。</w:t>
      </w:r>
    </w:p>
    <w:p>
      <w:pPr>
        <w:adjustRightInd w:val="0"/>
        <w:snapToGrid w:val="0"/>
        <w:spacing w:line="360" w:lineRule="auto"/>
        <w:ind w:right="11"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项目合同约定保留的工程质量保证金/工程质量保修阶段监理酬金，由承建单位或服务单位向丙方提交支付申请资料，丙方按相关审批手续组织审核后，将相关付款资料和承建单位或服务单位提交的收款票据送</w:t>
      </w:r>
      <w:r>
        <w:rPr>
          <w:rFonts w:hint="eastAsia" w:ascii="宋体" w:hAnsi="宋体" w:cs="宋体"/>
          <w:bCs/>
          <w:color w:val="auto"/>
          <w:kern w:val="0"/>
          <w:sz w:val="24"/>
          <w:szCs w:val="24"/>
          <w:highlight w:val="none"/>
          <w:lang w:bidi="ar"/>
        </w:rPr>
        <w:t>财政部门或资金主管部门</w:t>
      </w:r>
      <w:r>
        <w:rPr>
          <w:rFonts w:hint="eastAsia" w:ascii="宋体" w:hAnsi="宋体" w:cs="宋体"/>
          <w:color w:val="auto"/>
          <w:kern w:val="0"/>
          <w:sz w:val="24"/>
          <w:szCs w:val="24"/>
          <w:highlight w:val="none"/>
          <w:lang w:bidi="ar"/>
        </w:rPr>
        <w:t>办理拨款手续。</w:t>
      </w:r>
    </w:p>
    <w:p>
      <w:pPr>
        <w:adjustRightInd w:val="0"/>
        <w:snapToGrid w:val="0"/>
        <w:spacing w:line="360" w:lineRule="auto"/>
        <w:ind w:right="11"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lang w:bidi="ar"/>
        </w:rPr>
        <w:t>第三条</w:t>
      </w:r>
      <w:r>
        <w:rPr>
          <w:rFonts w:hint="eastAsia" w:ascii="宋体" w:hAnsi="宋体" w:cs="宋体"/>
          <w:color w:val="auto"/>
          <w:kern w:val="0"/>
          <w:sz w:val="24"/>
          <w:szCs w:val="24"/>
          <w:highlight w:val="none"/>
          <w:lang w:bidi="ar"/>
        </w:rPr>
        <w:t xml:space="preserve">  若有其他未尽事宜，由甲、乙、丙三方另行商议解决。</w:t>
      </w:r>
    </w:p>
    <w:p>
      <w:pPr>
        <w:adjustRightInd w:val="0"/>
        <w:snapToGrid w:val="0"/>
        <w:spacing w:line="360" w:lineRule="auto"/>
        <w:ind w:right="11"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lang w:bidi="ar"/>
        </w:rPr>
        <w:t>第四条</w:t>
      </w:r>
      <w:r>
        <w:rPr>
          <w:rFonts w:hint="eastAsia" w:ascii="宋体" w:hAnsi="宋体" w:cs="宋体"/>
          <w:color w:val="auto"/>
          <w:kern w:val="0"/>
          <w:sz w:val="24"/>
          <w:szCs w:val="24"/>
          <w:highlight w:val="none"/>
          <w:lang w:bidi="ar"/>
        </w:rPr>
        <w:t xml:space="preserve">  本协议自甲、乙、丙三方签字盖章之日起生效。</w:t>
      </w:r>
    </w:p>
    <w:p>
      <w:pPr>
        <w:adjustRightInd w:val="0"/>
        <w:snapToGrid w:val="0"/>
        <w:spacing w:line="360" w:lineRule="auto"/>
        <w:ind w:right="11" w:firstLine="482" w:firstLineChars="200"/>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lang w:bidi="ar"/>
        </w:rPr>
        <w:t xml:space="preserve">第五条  </w:t>
      </w:r>
      <w:r>
        <w:rPr>
          <w:rFonts w:hint="eastAsia" w:ascii="宋体" w:hAnsi="宋体" w:cs="宋体"/>
          <w:color w:val="auto"/>
          <w:kern w:val="0"/>
          <w:sz w:val="24"/>
          <w:szCs w:val="24"/>
          <w:highlight w:val="none"/>
          <w:lang w:bidi="ar"/>
        </w:rPr>
        <w:t>本协议一式十份，甲方执两份，乙方执六份，丙方执两份，具有同等法律效力。</w:t>
      </w:r>
    </w:p>
    <w:p>
      <w:pPr>
        <w:adjustRightInd w:val="0"/>
        <w:snapToGrid w:val="0"/>
        <w:spacing w:line="360" w:lineRule="auto"/>
        <w:ind w:right="11"/>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p>
      <w:pPr>
        <w:adjustRightInd w:val="0"/>
        <w:snapToGrid w:val="0"/>
        <w:spacing w:line="360" w:lineRule="auto"/>
        <w:ind w:right="11"/>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甲方：</w:t>
      </w:r>
      <w:r>
        <w:rPr>
          <w:rFonts w:hint="eastAsia" w:ascii="宋体" w:hAnsi="宋体" w:cs="宋体"/>
          <w:b/>
          <w:color w:val="auto"/>
          <w:spacing w:val="4"/>
          <w:kern w:val="0"/>
          <w:sz w:val="24"/>
          <w:szCs w:val="24"/>
          <w:highlight w:val="none"/>
          <w:lang w:bidi="ar"/>
        </w:rPr>
        <w:t xml:space="preserve"> </w:t>
      </w:r>
      <w:r>
        <w:rPr>
          <w:rFonts w:hint="eastAsia" w:ascii="宋体" w:hAnsi="宋体" w:cs="宋体"/>
          <w:b/>
          <w:color w:val="auto"/>
          <w:kern w:val="0"/>
          <w:sz w:val="24"/>
          <w:szCs w:val="24"/>
          <w:highlight w:val="none"/>
          <w:lang w:bidi="ar"/>
        </w:rPr>
        <w:t xml:space="preserve">                 </w:t>
      </w:r>
      <w:r>
        <w:rPr>
          <w:rFonts w:hint="eastAsia" w:ascii="宋体" w:hAnsi="宋体" w:cs="宋体"/>
          <w:color w:val="auto"/>
          <w:sz w:val="24"/>
          <w:szCs w:val="24"/>
          <w:highlight w:val="none"/>
          <w:lang w:bidi="ar"/>
        </w:rPr>
        <w:t>乙方：</w:t>
      </w:r>
      <w:r>
        <w:rPr>
          <w:rFonts w:hint="eastAsia" w:ascii="宋体" w:hAnsi="宋体" w:cs="宋体"/>
          <w:b/>
          <w:color w:val="auto"/>
          <w:spacing w:val="-10"/>
          <w:sz w:val="24"/>
          <w:szCs w:val="24"/>
          <w:highlight w:val="none"/>
          <w:lang w:bidi="ar"/>
        </w:rPr>
        <w:t>广州市重点公共建设项目管理中心</w:t>
      </w:r>
    </w:p>
    <w:p>
      <w:pPr>
        <w:adjustRightInd w:val="0"/>
        <w:snapToGrid w:val="0"/>
        <w:spacing w:line="360" w:lineRule="auto"/>
        <w:ind w:firstLine="1440" w:firstLineChars="6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（盖章）                                （盖章）</w:t>
      </w:r>
    </w:p>
    <w:p>
      <w:pPr>
        <w:adjustRightInd w:val="0"/>
        <w:snapToGrid w:val="0"/>
        <w:spacing w:line="360" w:lineRule="auto"/>
        <w:ind w:firstLine="1440" w:firstLineChars="6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法定代表人                          法定代表人</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或委托代理人：                      或委托代理人：</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地址：  </w:t>
      </w:r>
      <w:r>
        <w:rPr>
          <w:rFonts w:hint="eastAsia" w:ascii="宋体" w:hAnsi="宋体" w:cs="宋体"/>
          <w:color w:val="auto"/>
          <w:spacing w:val="-10"/>
          <w:sz w:val="24"/>
          <w:szCs w:val="24"/>
          <w:highlight w:val="none"/>
          <w:lang w:bidi="ar"/>
        </w:rPr>
        <w:t xml:space="preserve">                                 </w:t>
      </w:r>
      <w:r>
        <w:rPr>
          <w:rFonts w:hint="eastAsia" w:ascii="宋体" w:hAnsi="宋体" w:cs="宋体"/>
          <w:color w:val="auto"/>
          <w:sz w:val="24"/>
          <w:szCs w:val="24"/>
          <w:highlight w:val="none"/>
          <w:lang w:bidi="ar"/>
        </w:rPr>
        <w:t>地址：广州大学城内环东星运路1号</w:t>
      </w:r>
    </w:p>
    <w:p>
      <w:pPr>
        <w:adjustRightInd w:val="0"/>
        <w:snapToGrid w:val="0"/>
        <w:spacing w:line="360" w:lineRule="auto"/>
        <w:ind w:right="-334" w:rightChars="-159"/>
        <w:rPr>
          <w:rFonts w:hint="eastAsia" w:ascii="宋体" w:hAnsi="宋体" w:cs="宋体" w:eastAsiaTheme="minorEastAsia"/>
          <w:color w:val="auto"/>
          <w:sz w:val="24"/>
          <w:szCs w:val="24"/>
          <w:highlight w:val="none"/>
          <w:lang w:eastAsia="zh-CN" w:bidi="ar"/>
        </w:rPr>
      </w:pPr>
      <w:r>
        <w:rPr>
          <w:rFonts w:hint="eastAsia" w:ascii="宋体" w:hAnsi="宋体" w:cs="宋体"/>
          <w:color w:val="auto"/>
          <w:sz w:val="24"/>
          <w:szCs w:val="24"/>
          <w:highlight w:val="none"/>
          <w:lang w:bidi="ar"/>
        </w:rPr>
        <w:t xml:space="preserve">邮政编码：                          邮政编码：510006  </w:t>
      </w:r>
    </w:p>
    <w:p>
      <w:pPr>
        <w:adjustRightInd w:val="0"/>
        <w:snapToGrid w:val="0"/>
        <w:spacing w:line="360" w:lineRule="auto"/>
        <w:ind w:right="-334" w:rightChars="-159"/>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电话：</w:t>
      </w:r>
      <w:r>
        <w:rPr>
          <w:rFonts w:hint="eastAsia" w:ascii="宋体" w:hAnsi="宋体" w:cs="宋体"/>
          <w:color w:val="auto"/>
          <w:kern w:val="0"/>
          <w:sz w:val="24"/>
          <w:szCs w:val="24"/>
          <w:highlight w:val="none"/>
          <w:lang w:bidi="ar"/>
        </w:rPr>
        <w:t xml:space="preserve"> </w:t>
      </w:r>
      <w:r>
        <w:rPr>
          <w:rFonts w:hint="eastAsia" w:ascii="宋体" w:hAnsi="宋体" w:cs="宋体"/>
          <w:color w:val="auto"/>
          <w:sz w:val="24"/>
          <w:szCs w:val="24"/>
          <w:highlight w:val="none"/>
          <w:lang w:bidi="ar"/>
        </w:rPr>
        <w:t xml:space="preserve">                             电话： </w:t>
      </w:r>
    </w:p>
    <w:p>
      <w:pPr>
        <w:adjustRightInd w:val="0"/>
        <w:snapToGrid w:val="0"/>
        <w:spacing w:line="360" w:lineRule="auto"/>
        <w:ind w:right="-235" w:rightChars="-112"/>
        <w:rPr>
          <w:rFonts w:hint="eastAsia" w:ascii="宋体" w:hAnsi="宋体" w:cs="宋体" w:eastAsiaTheme="minorEastAsia"/>
          <w:color w:val="auto"/>
          <w:sz w:val="24"/>
          <w:szCs w:val="24"/>
          <w:highlight w:val="none"/>
          <w:lang w:eastAsia="zh-CN" w:bidi="ar"/>
        </w:rPr>
      </w:pPr>
      <w:r>
        <w:rPr>
          <w:rFonts w:hint="eastAsia" w:ascii="宋体" w:hAnsi="宋体" w:cs="宋体"/>
          <w:color w:val="auto"/>
          <w:sz w:val="24"/>
          <w:szCs w:val="24"/>
          <w:highlight w:val="none"/>
          <w:lang w:bidi="ar"/>
        </w:rPr>
        <w:t xml:space="preserve">传真：                              传真： </w:t>
      </w:r>
    </w:p>
    <w:p>
      <w:pPr>
        <w:adjustRightInd w:val="0"/>
        <w:snapToGrid w:val="0"/>
        <w:spacing w:line="360" w:lineRule="auto"/>
        <w:ind w:right="-235" w:rightChars="-112"/>
        <w:rPr>
          <w:rFonts w:hint="eastAsia" w:ascii="宋体" w:hAnsi="宋体" w:cs="宋体"/>
          <w:dstrike/>
          <w:color w:val="auto"/>
          <w:sz w:val="24"/>
          <w:szCs w:val="24"/>
          <w:highlight w:val="none"/>
        </w:rPr>
      </w:pPr>
      <w:r>
        <w:rPr>
          <w:rFonts w:hint="eastAsia" w:ascii="宋体" w:hAnsi="宋体" w:cs="宋体"/>
          <w:color w:val="auto"/>
          <w:sz w:val="24"/>
          <w:szCs w:val="24"/>
          <w:highlight w:val="none"/>
          <w:lang w:bidi="ar"/>
        </w:rPr>
        <w:t>签约日期：    年  月  日            签约日期：     年  月  日</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adjustRightInd w:val="0"/>
        <w:snapToGrid w:val="0"/>
        <w:spacing w:line="360" w:lineRule="auto"/>
        <w:ind w:right="11"/>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丙方：</w:t>
      </w:r>
      <w:r>
        <w:rPr>
          <w:rFonts w:hint="eastAsia" w:ascii="宋体" w:hAnsi="宋体" w:cs="宋体"/>
          <w:b/>
          <w:color w:val="auto"/>
          <w:spacing w:val="4"/>
          <w:kern w:val="0"/>
          <w:sz w:val="24"/>
          <w:szCs w:val="24"/>
          <w:highlight w:val="none"/>
          <w:lang w:bidi="ar"/>
        </w:rPr>
        <w:t xml:space="preserve"> </w:t>
      </w:r>
    </w:p>
    <w:p>
      <w:pPr>
        <w:adjustRightInd w:val="0"/>
        <w:snapToGrid w:val="0"/>
        <w:spacing w:line="360" w:lineRule="auto"/>
        <w:ind w:firstLine="1440" w:firstLineChars="6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（盖章）</w:t>
      </w:r>
    </w:p>
    <w:p>
      <w:pPr>
        <w:adjustRightInd w:val="0"/>
        <w:snapToGrid w:val="0"/>
        <w:spacing w:line="360" w:lineRule="auto"/>
        <w:ind w:firstLine="1440" w:firstLineChars="6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法定代表人</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或委托代理人： </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 </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地址： </w:t>
      </w:r>
    </w:p>
    <w:p>
      <w:pPr>
        <w:adjustRightInd w:val="0"/>
        <w:snapToGrid w:val="0"/>
        <w:spacing w:line="360" w:lineRule="auto"/>
        <w:ind w:right="-334" w:rightChars="-159"/>
        <w:rPr>
          <w:rFonts w:hint="eastAsia" w:ascii="宋体" w:hAnsi="宋体" w:cs="宋体" w:eastAsiaTheme="minorEastAsia"/>
          <w:color w:val="auto"/>
          <w:sz w:val="24"/>
          <w:szCs w:val="24"/>
          <w:highlight w:val="none"/>
          <w:lang w:eastAsia="zh-CN" w:bidi="ar"/>
        </w:rPr>
      </w:pPr>
      <w:r>
        <w:rPr>
          <w:rFonts w:hint="eastAsia" w:ascii="宋体" w:hAnsi="宋体" w:cs="宋体"/>
          <w:color w:val="auto"/>
          <w:sz w:val="24"/>
          <w:szCs w:val="24"/>
          <w:highlight w:val="none"/>
          <w:lang w:bidi="ar"/>
        </w:rPr>
        <w:t xml:space="preserve">邮政编码： </w:t>
      </w:r>
    </w:p>
    <w:p>
      <w:pPr>
        <w:adjustRightInd w:val="0"/>
        <w:snapToGrid w:val="0"/>
        <w:spacing w:line="360" w:lineRule="auto"/>
        <w:ind w:right="-334" w:rightChars="-159"/>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 xml:space="preserve">电话： </w:t>
      </w:r>
    </w:p>
    <w:p>
      <w:pPr>
        <w:adjustRightInd w:val="0"/>
        <w:snapToGrid w:val="0"/>
        <w:spacing w:line="360" w:lineRule="auto"/>
        <w:ind w:right="-235" w:rightChars="-112"/>
        <w:rPr>
          <w:rFonts w:hint="eastAsia" w:ascii="宋体" w:hAnsi="宋体" w:cs="宋体" w:eastAsiaTheme="minorEastAsia"/>
          <w:color w:val="auto"/>
          <w:sz w:val="24"/>
          <w:szCs w:val="24"/>
          <w:highlight w:val="none"/>
          <w:lang w:eastAsia="zh-CN" w:bidi="ar"/>
        </w:rPr>
      </w:pPr>
      <w:r>
        <w:rPr>
          <w:rFonts w:hint="eastAsia" w:ascii="宋体" w:hAnsi="宋体" w:cs="宋体"/>
          <w:color w:val="auto"/>
          <w:sz w:val="24"/>
          <w:szCs w:val="24"/>
          <w:highlight w:val="none"/>
          <w:lang w:bidi="ar"/>
        </w:rPr>
        <w:t xml:space="preserve">传真： </w:t>
      </w:r>
    </w:p>
    <w:p>
      <w:pPr>
        <w:adjustRightInd w:val="0"/>
        <w:snapToGrid w:val="0"/>
        <w:spacing w:line="360" w:lineRule="auto"/>
        <w:ind w:right="-235" w:rightChars="-112"/>
        <w:rPr>
          <w:rFonts w:hint="eastAsia" w:ascii="宋体" w:hAnsi="宋体" w:cs="宋体"/>
          <w:dstrike/>
          <w:color w:val="auto"/>
          <w:sz w:val="24"/>
          <w:szCs w:val="24"/>
          <w:highlight w:val="none"/>
        </w:rPr>
      </w:pPr>
      <w:r>
        <w:rPr>
          <w:rFonts w:hint="eastAsia" w:ascii="宋体" w:hAnsi="宋体" w:cs="宋体"/>
          <w:color w:val="auto"/>
          <w:sz w:val="24"/>
          <w:szCs w:val="24"/>
          <w:highlight w:val="none"/>
          <w:lang w:bidi="ar"/>
        </w:rPr>
        <w:t>签约日期：    年  月  日</w:t>
      </w:r>
    </w:p>
    <w:p>
      <w:pPr>
        <w:adjustRightInd w:val="0"/>
        <w:snapToGrid w:val="0"/>
        <w:spacing w:line="360" w:lineRule="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bidi="ar"/>
        </w:rPr>
        <w:t xml:space="preserve"> </w:t>
      </w:r>
    </w:p>
    <w:p>
      <w:pPr>
        <w:spacing w:line="360" w:lineRule="auto"/>
        <w:jc w:val="center"/>
        <w:rPr>
          <w:rFonts w:hint="eastAsia" w:ascii="宋体" w:hAnsi="宋体" w:cs="宋体"/>
          <w:color w:val="auto"/>
          <w:kern w:val="0"/>
          <w:sz w:val="24"/>
          <w:szCs w:val="24"/>
          <w:highlight w:val="none"/>
        </w:rPr>
      </w:pPr>
      <w:r>
        <w:rPr>
          <w:rFonts w:hint="eastAsia" w:ascii="宋体" w:hAnsi="宋体" w:cs="宋体"/>
          <w:color w:val="auto"/>
          <w:sz w:val="24"/>
          <w:szCs w:val="24"/>
          <w:highlight w:val="none"/>
          <w:lang w:bidi="ar"/>
        </w:rPr>
        <w:t>本协议签订于广东省广州市。</w:t>
      </w:r>
    </w:p>
    <w:p>
      <w:pPr>
        <w:adjustRightInd w:val="0"/>
        <w:snapToGrid w:val="0"/>
        <w:spacing w:line="360" w:lineRule="auto"/>
        <w:rPr>
          <w:rFonts w:hint="eastAsia" w:ascii="宋体" w:hAnsi="宋体"/>
          <w:color w:val="auto"/>
          <w:kern w:val="0"/>
          <w:sz w:val="24"/>
          <w:szCs w:val="24"/>
          <w:highlight w:val="none"/>
        </w:rPr>
      </w:pPr>
      <w:r>
        <w:rPr>
          <w:rFonts w:hint="eastAsia" w:ascii="宋体" w:hAnsi="宋体" w:cs="宋体"/>
          <w:color w:val="auto"/>
          <w:kern w:val="0"/>
          <w:sz w:val="24"/>
          <w:szCs w:val="24"/>
          <w:highlight w:val="none"/>
          <w:lang w:bidi="ar"/>
        </w:rPr>
        <w:t xml:space="preserve"> </w:t>
      </w:r>
      <w:r>
        <w:rPr>
          <w:rFonts w:hint="eastAsia" w:ascii="宋体" w:hAnsi="宋体" w:cs="宋体"/>
          <w:color w:val="auto"/>
          <w:szCs w:val="21"/>
          <w:highlight w:val="none"/>
          <w:lang w:bidi="ar"/>
        </w:rPr>
        <w:t>附文6：《质保期银行履约保函（格式）》</w:t>
      </w:r>
    </w:p>
    <w:p>
      <w:pPr>
        <w:adjustRightInd w:val="0"/>
        <w:snapToGrid w:val="0"/>
        <w:spacing w:line="360" w:lineRule="auto"/>
        <w:jc w:val="center"/>
        <w:outlineLvl w:val="1"/>
        <w:rPr>
          <w:rFonts w:hint="eastAsia" w:ascii="宋体" w:hAnsi="宋体" w:cs="宋体"/>
          <w:b/>
          <w:color w:val="auto"/>
          <w:kern w:val="0"/>
          <w:sz w:val="32"/>
          <w:szCs w:val="32"/>
          <w:highlight w:val="none"/>
          <w:lang w:bidi="ar"/>
        </w:rPr>
      </w:pPr>
    </w:p>
    <w:p>
      <w:pPr>
        <w:adjustRightInd w:val="0"/>
        <w:snapToGrid w:val="0"/>
        <w:spacing w:line="360" w:lineRule="auto"/>
        <w:jc w:val="center"/>
        <w:outlineLvl w:val="1"/>
        <w:rPr>
          <w:rFonts w:hint="eastAsia" w:ascii="宋体" w:hAnsi="宋体" w:cs="宋体"/>
          <w:b/>
          <w:color w:val="auto"/>
          <w:kern w:val="0"/>
          <w:sz w:val="32"/>
          <w:szCs w:val="32"/>
          <w:highlight w:val="none"/>
          <w:lang w:bidi="ar"/>
        </w:rPr>
      </w:pPr>
    </w:p>
    <w:p>
      <w:pPr>
        <w:adjustRightInd w:val="0"/>
        <w:snapToGrid w:val="0"/>
        <w:spacing w:line="360" w:lineRule="auto"/>
        <w:jc w:val="center"/>
        <w:outlineLvl w:val="1"/>
        <w:rPr>
          <w:rFonts w:hint="eastAsia" w:ascii="宋体" w:hAnsi="宋体" w:cs="宋体"/>
          <w:b/>
          <w:color w:val="auto"/>
          <w:kern w:val="0"/>
          <w:sz w:val="32"/>
          <w:szCs w:val="32"/>
          <w:highlight w:val="none"/>
          <w:lang w:bidi="ar"/>
        </w:rPr>
      </w:pPr>
    </w:p>
    <w:p>
      <w:pPr>
        <w:adjustRightInd w:val="0"/>
        <w:snapToGrid w:val="0"/>
        <w:spacing w:line="360" w:lineRule="auto"/>
        <w:jc w:val="center"/>
        <w:outlineLvl w:val="1"/>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lang w:bidi="ar"/>
        </w:rPr>
        <w:t>附件21：质保期银行履约保函（格式）</w:t>
      </w:r>
    </w:p>
    <w:p>
      <w:pPr>
        <w:autoSpaceDE w:val="0"/>
        <w:autoSpaceDN w:val="0"/>
        <w:adjustRightInd w:val="0"/>
        <w:snapToGrid w:val="0"/>
        <w:spacing w:line="360" w:lineRule="auto"/>
        <w:jc w:val="center"/>
        <w:rPr>
          <w:rFonts w:hint="eastAsia" w:ascii="宋体" w:hAnsi="宋体" w:cs="宋体"/>
          <w:color w:val="auto"/>
          <w:kern w:val="0"/>
          <w:sz w:val="24"/>
          <w:szCs w:val="24"/>
          <w:highlight w:val="none"/>
          <w:u w:val="single"/>
        </w:rPr>
      </w:pPr>
      <w:r>
        <w:rPr>
          <w:rFonts w:hint="eastAsia" w:ascii="宋体" w:hAnsi="宋体" w:cs="宋体"/>
          <w:color w:val="auto"/>
          <w:kern w:val="0"/>
          <w:sz w:val="24"/>
          <w:szCs w:val="24"/>
          <w:highlight w:val="none"/>
          <w:lang w:bidi="ar"/>
        </w:rPr>
        <w:t>编号：</w:t>
      </w:r>
      <w:r>
        <w:rPr>
          <w:rFonts w:hint="eastAsia" w:ascii="宋体" w:hAnsi="宋体" w:cs="宋体"/>
          <w:color w:val="auto"/>
          <w:kern w:val="0"/>
          <w:sz w:val="24"/>
          <w:szCs w:val="24"/>
          <w:highlight w:val="none"/>
          <w:u w:val="single"/>
          <w:lang w:bidi="ar"/>
        </w:rPr>
        <w:t xml:space="preserve">     </w:t>
      </w:r>
    </w:p>
    <w:p>
      <w:pPr>
        <w:adjustRightInd w:val="0"/>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鉴于</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（以下称承包人）按照《</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招标文件》和承包人中标的投标文件与广州市重点公共建设项目管理中心订立《</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施工总承包合同》（以下简称合同）。我行同意为承包人出具担保金额为人民币</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u w:val="single"/>
          <w:lang w:bidi="ar"/>
        </w:rPr>
        <w:t xml:space="preserve">         </w:t>
      </w:r>
      <w:r>
        <w:rPr>
          <w:rFonts w:hint="eastAsia" w:ascii="宋体" w:hAnsi="宋体" w:cs="宋体"/>
          <w:color w:val="auto"/>
          <w:kern w:val="0"/>
          <w:szCs w:val="21"/>
          <w:highlight w:val="none"/>
          <w:lang w:bidi="ar"/>
        </w:rPr>
        <w:t>）的</w:t>
      </w:r>
      <w:r>
        <w:rPr>
          <w:rFonts w:hint="eastAsia" w:ascii="宋体" w:hAnsi="宋体" w:cs="宋体"/>
          <w:b/>
          <w:color w:val="auto"/>
          <w:kern w:val="0"/>
          <w:szCs w:val="21"/>
          <w:highlight w:val="none"/>
          <w:lang w:bidi="ar"/>
        </w:rPr>
        <w:t>连带责任保证</w:t>
      </w:r>
      <w:r>
        <w:rPr>
          <w:rFonts w:hint="eastAsia" w:ascii="宋体" w:hAnsi="宋体" w:cs="宋体"/>
          <w:color w:val="auto"/>
          <w:kern w:val="0"/>
          <w:szCs w:val="21"/>
          <w:highlight w:val="none"/>
          <w:lang w:bidi="ar"/>
        </w:rPr>
        <w:t>保函作为承包人在</w:t>
      </w:r>
      <w:r>
        <w:rPr>
          <w:rFonts w:hint="eastAsia" w:ascii="宋体" w:hAnsi="宋体" w:cs="宋体"/>
          <w:b/>
          <w:color w:val="auto"/>
          <w:kern w:val="0"/>
          <w:szCs w:val="21"/>
          <w:highlight w:val="none"/>
          <w:lang w:bidi="ar"/>
        </w:rPr>
        <w:t>防水工程质量保修期</w:t>
      </w:r>
      <w:r>
        <w:rPr>
          <w:rFonts w:hint="eastAsia" w:ascii="宋体" w:hAnsi="宋体" w:cs="宋体"/>
          <w:color w:val="auto"/>
          <w:kern w:val="0"/>
          <w:szCs w:val="21"/>
          <w:highlight w:val="none"/>
          <w:lang w:bidi="ar"/>
        </w:rPr>
        <w:t>内对合同约定工程出现的</w:t>
      </w:r>
      <w:r>
        <w:rPr>
          <w:rFonts w:hint="eastAsia" w:ascii="宋体" w:hAnsi="宋体" w:cs="宋体"/>
          <w:b/>
          <w:color w:val="auto"/>
          <w:kern w:val="0"/>
          <w:szCs w:val="21"/>
          <w:highlight w:val="none"/>
          <w:lang w:bidi="ar"/>
        </w:rPr>
        <w:t>防水工程质量问题</w:t>
      </w:r>
      <w:r>
        <w:rPr>
          <w:rFonts w:hint="eastAsia" w:ascii="宋体" w:hAnsi="宋体" w:cs="宋体"/>
          <w:color w:val="auto"/>
          <w:kern w:val="0"/>
          <w:szCs w:val="21"/>
          <w:highlight w:val="none"/>
          <w:lang w:bidi="ar"/>
        </w:rPr>
        <w:t>履行维修义务的担保。担保的范围为承包人按法律规定以及合同约定应向贵方履行的全部义务，包括但不限于</w:t>
      </w:r>
      <w:r>
        <w:rPr>
          <w:rFonts w:hint="eastAsia" w:ascii="宋体" w:hAnsi="宋体" w:cs="宋体"/>
          <w:color w:val="auto"/>
          <w:szCs w:val="21"/>
          <w:highlight w:val="none"/>
          <w:shd w:val="clear" w:color="auto" w:fill="FFFFFF"/>
          <w:lang w:bidi="ar"/>
        </w:rPr>
        <w:t>对建设工程出现的</w:t>
      </w:r>
      <w:r>
        <w:rPr>
          <w:rFonts w:hint="eastAsia" w:ascii="宋体" w:hAnsi="宋体" w:cs="宋体"/>
          <w:b/>
          <w:color w:val="auto"/>
          <w:kern w:val="0"/>
          <w:szCs w:val="21"/>
          <w:highlight w:val="none"/>
          <w:lang w:bidi="ar"/>
        </w:rPr>
        <w:t>防水工程质量问题</w:t>
      </w:r>
      <w:r>
        <w:rPr>
          <w:rFonts w:hint="eastAsia" w:ascii="宋体" w:hAnsi="宋体" w:cs="宋体"/>
          <w:color w:val="auto"/>
          <w:szCs w:val="21"/>
          <w:highlight w:val="none"/>
          <w:shd w:val="clear" w:color="auto" w:fill="FFFFFF"/>
          <w:lang w:bidi="ar"/>
        </w:rPr>
        <w:t>进行维修的费用</w:t>
      </w:r>
      <w:r>
        <w:rPr>
          <w:rFonts w:hint="eastAsia" w:ascii="宋体" w:hAnsi="宋体" w:cs="宋体"/>
          <w:color w:val="auto"/>
          <w:kern w:val="0"/>
          <w:szCs w:val="21"/>
          <w:highlight w:val="none"/>
          <w:lang w:bidi="ar"/>
        </w:rPr>
        <w:t>，应向贵方支付的利息，在人力资源、材料、机械设备投入，施工质量，施工工期，施工人员工资支付，工程分包，施工（总）承包管理和现场整体组织，专业协调及配合等方面的违约金，损害赔偿金，实现债权的费用。</w:t>
      </w:r>
    </w:p>
    <w:p>
      <w:pPr>
        <w:autoSpaceDE w:val="0"/>
        <w:autoSpaceDN w:val="0"/>
        <w:adjustRightInd w:val="0"/>
        <w:snapToGrid w:val="0"/>
        <w:spacing w:line="360" w:lineRule="auto"/>
        <w:ind w:firstLine="48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我行承诺如下：</w:t>
      </w:r>
    </w:p>
    <w:p>
      <w:pPr>
        <w:autoSpaceDE w:val="0"/>
        <w:autoSpaceDN w:val="0"/>
        <w:adjustRightInd w:val="0"/>
        <w:snapToGrid w:val="0"/>
        <w:spacing w:line="360" w:lineRule="auto"/>
        <w:ind w:firstLine="48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1、承包人在按照合同约定及法律规定对建设工程出现的</w:t>
      </w:r>
      <w:r>
        <w:rPr>
          <w:rFonts w:hint="eastAsia" w:ascii="宋体" w:hAnsi="宋体" w:cs="宋体"/>
          <w:b/>
          <w:color w:val="auto"/>
          <w:kern w:val="0"/>
          <w:szCs w:val="21"/>
          <w:highlight w:val="none"/>
          <w:lang w:bidi="ar"/>
        </w:rPr>
        <w:t>防水工程质量问题</w:t>
      </w:r>
      <w:r>
        <w:rPr>
          <w:rFonts w:hint="eastAsia" w:ascii="宋体" w:hAnsi="宋体" w:cs="宋体"/>
          <w:color w:val="auto"/>
          <w:kern w:val="0"/>
          <w:szCs w:val="21"/>
          <w:highlight w:val="none"/>
          <w:lang w:bidi="ar"/>
        </w:rPr>
        <w:t>履行维修义务过程中，由于资金、技术、质量或非不可抗力及其他违约行为等原因需向贵方支付违约金或赔偿金时，在贵方</w:t>
      </w:r>
      <w:r>
        <w:rPr>
          <w:rFonts w:hint="eastAsia" w:ascii="宋体" w:hAnsi="宋体" w:cs="宋体"/>
          <w:color w:val="auto"/>
          <w:szCs w:val="21"/>
          <w:highlight w:val="none"/>
          <w:lang w:bidi="ar"/>
        </w:rPr>
        <w:t>以书面索赔通知纸质原件形式提出要求得到上述金额内的任何付款时（需提供本保函正本原件供我行核对），我行在7个工作日内予以支付累计不超过上述担保金额的款项</w:t>
      </w:r>
      <w:r>
        <w:rPr>
          <w:rFonts w:hint="eastAsia" w:ascii="宋体" w:hAnsi="宋体" w:cs="宋体"/>
          <w:color w:val="auto"/>
          <w:kern w:val="0"/>
          <w:szCs w:val="21"/>
          <w:highlight w:val="none"/>
          <w:lang w:bidi="ar"/>
        </w:rPr>
        <w:t>，不挑剔、不争辩，也不要求贵方出具证明或说明背景、理由。</w:t>
      </w:r>
    </w:p>
    <w:p>
      <w:pPr>
        <w:autoSpaceDE w:val="0"/>
        <w:autoSpaceDN w:val="0"/>
        <w:adjustRightInd w:val="0"/>
        <w:snapToGrid w:val="0"/>
        <w:spacing w:line="360" w:lineRule="auto"/>
        <w:ind w:firstLine="48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2、我行放弃贵方应先向承包人要求赔偿上述金额然后再向我行提出要求的权利。</w:t>
      </w:r>
    </w:p>
    <w:p>
      <w:pPr>
        <w:autoSpaceDE w:val="0"/>
        <w:autoSpaceDN w:val="0"/>
        <w:adjustRightInd w:val="0"/>
        <w:snapToGrid w:val="0"/>
        <w:spacing w:line="360" w:lineRule="auto"/>
        <w:ind w:firstLine="48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3、我行进一步同意，在贵方和承包人之间的合同条件、合同项下的工程或合同发生变化、补充或修改，在不加重我行担保责任的情况下，我行承担本保函的责任也不改变。有关上述变化、补充和修改也无须通知我行。</w:t>
      </w:r>
    </w:p>
    <w:p>
      <w:pPr>
        <w:autoSpaceDE w:val="0"/>
        <w:autoSpaceDN w:val="0"/>
        <w:adjustRightInd w:val="0"/>
        <w:snapToGrid w:val="0"/>
        <w:spacing w:line="360" w:lineRule="auto"/>
        <w:ind w:firstLine="48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4、</w:t>
      </w:r>
      <w:r>
        <w:rPr>
          <w:rFonts w:hint="eastAsia" w:ascii="宋体" w:hAnsi="宋体" w:cs="宋体"/>
          <w:color w:val="auto"/>
          <w:szCs w:val="21"/>
          <w:highlight w:val="none"/>
          <w:lang w:bidi="ar"/>
        </w:rPr>
        <w:t>本保函有效期间为</w:t>
      </w:r>
      <w:r>
        <w:rPr>
          <w:rFonts w:hint="eastAsia" w:ascii="宋体" w:hAnsi="宋体" w:cs="宋体"/>
          <w:color w:val="auto"/>
          <w:kern w:val="0"/>
          <w:szCs w:val="21"/>
          <w:highlight w:val="none"/>
          <w:lang w:bidi="ar"/>
        </w:rPr>
        <w:t>：自本保函签署之日起至合同约定的</w:t>
      </w:r>
      <w:r>
        <w:rPr>
          <w:rFonts w:hint="eastAsia" w:ascii="宋体" w:hAnsi="宋体" w:cs="宋体"/>
          <w:b/>
          <w:color w:val="auto"/>
          <w:kern w:val="0"/>
          <w:szCs w:val="21"/>
          <w:highlight w:val="none"/>
          <w:lang w:bidi="ar"/>
        </w:rPr>
        <w:t>防水工程质量保修期</w:t>
      </w:r>
      <w:r>
        <w:rPr>
          <w:rFonts w:hint="eastAsia" w:ascii="宋体" w:hAnsi="宋体" w:cs="宋体"/>
          <w:color w:val="auto"/>
          <w:kern w:val="0"/>
          <w:szCs w:val="21"/>
          <w:highlight w:val="none"/>
          <w:lang w:bidi="ar"/>
        </w:rPr>
        <w:t>满后六个月届满之日止，但最迟不超过年月日。</w:t>
      </w:r>
    </w:p>
    <w:p>
      <w:pPr>
        <w:autoSpaceDE w:val="0"/>
        <w:autoSpaceDN w:val="0"/>
        <w:adjustRightInd w:val="0"/>
        <w:snapToGrid w:val="0"/>
        <w:spacing w:line="360" w:lineRule="auto"/>
        <w:ind w:firstLine="480"/>
        <w:rPr>
          <w:rFonts w:hint="eastAsia" w:ascii="宋体" w:hAnsi="宋体" w:cs="宋体"/>
          <w:color w:val="auto"/>
          <w:szCs w:val="21"/>
          <w:highlight w:val="none"/>
        </w:rPr>
      </w:pPr>
      <w:r>
        <w:rPr>
          <w:rFonts w:hint="eastAsia" w:ascii="宋体" w:hAnsi="宋体" w:cs="宋体"/>
          <w:color w:val="auto"/>
          <w:kern w:val="0"/>
          <w:szCs w:val="21"/>
          <w:highlight w:val="none"/>
          <w:lang w:bidi="ar"/>
        </w:rPr>
        <w:t>5、</w:t>
      </w:r>
      <w:r>
        <w:rPr>
          <w:rFonts w:hint="eastAsia" w:ascii="宋体" w:hAnsi="宋体" w:cs="宋体"/>
          <w:color w:val="auto"/>
          <w:szCs w:val="21"/>
          <w:highlight w:val="none"/>
          <w:lang w:bidi="ar"/>
        </w:rPr>
        <w:t>本保函适用中华人民共和国法律，任何与本保函有关的争议均需提交工程项目所在地人民法院提起诉讼。</w:t>
      </w:r>
    </w:p>
    <w:p>
      <w:pPr>
        <w:autoSpaceDE w:val="0"/>
        <w:autoSpaceDN w:val="0"/>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本保函自我行负责人（或委托代理人）签字并加盖公章之日起生效。</w:t>
      </w:r>
    </w:p>
    <w:p>
      <w:pPr>
        <w:autoSpaceDE w:val="0"/>
        <w:autoSpaceDN w:val="0"/>
        <w:adjustRightInd w:val="0"/>
        <w:snapToGrid w:val="0"/>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lang w:bidi="ar"/>
        </w:rPr>
        <w:t xml:space="preserve"> </w:t>
      </w:r>
    </w:p>
    <w:p>
      <w:pPr>
        <w:autoSpaceDE w:val="0"/>
        <w:autoSpaceDN w:val="0"/>
        <w:adjustRightInd w:val="0"/>
        <w:snapToGrid w:val="0"/>
        <w:spacing w:line="30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银行名称：（盖章）</w:t>
      </w:r>
    </w:p>
    <w:p>
      <w:pPr>
        <w:autoSpaceDE w:val="0"/>
        <w:autoSpaceDN w:val="0"/>
        <w:adjustRightInd w:val="0"/>
        <w:snapToGrid w:val="0"/>
        <w:spacing w:line="30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银行负责人（或委托代理人）：</w:t>
      </w:r>
    </w:p>
    <w:p>
      <w:pPr>
        <w:autoSpaceDE w:val="0"/>
        <w:autoSpaceDN w:val="0"/>
        <w:adjustRightInd w:val="0"/>
        <w:snapToGrid w:val="0"/>
        <w:spacing w:line="30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地址：</w:t>
      </w:r>
    </w:p>
    <w:p>
      <w:pPr>
        <w:autoSpaceDE w:val="0"/>
        <w:autoSpaceDN w:val="0"/>
        <w:adjustRightInd w:val="0"/>
        <w:snapToGrid w:val="0"/>
        <w:spacing w:line="30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邮政编码：</w:t>
      </w:r>
    </w:p>
    <w:p>
      <w:pPr>
        <w:autoSpaceDE w:val="0"/>
        <w:autoSpaceDN w:val="0"/>
        <w:adjustRightInd w:val="0"/>
        <w:snapToGrid w:val="0"/>
        <w:spacing w:line="300" w:lineRule="auto"/>
        <w:ind w:firstLine="4095" w:firstLineChars="195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联系电话：</w:t>
      </w:r>
    </w:p>
    <w:p>
      <w:pPr>
        <w:widowControl/>
        <w:jc w:val="left"/>
        <w:rPr>
          <w:color w:val="auto"/>
          <w:szCs w:val="21"/>
          <w:highlight w:val="none"/>
        </w:rPr>
      </w:pPr>
      <w:r>
        <w:rPr>
          <w:rFonts w:hint="eastAsia" w:ascii="宋体" w:hAnsi="宋体" w:cs="宋体"/>
          <w:color w:val="auto"/>
          <w:szCs w:val="21"/>
          <w:highlight w:val="none"/>
          <w:lang w:bidi="ar"/>
        </w:rPr>
        <w:t xml:space="preserve">                                       日期：</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r>
        <w:rPr>
          <w:rFonts w:hint="eastAsia" w:ascii="宋体" w:hAnsi="宋体" w:cs="宋体"/>
          <w:color w:val="auto"/>
          <w:sz w:val="24"/>
          <w:szCs w:val="24"/>
          <w:highlight w:val="none"/>
          <w:lang w:bidi="ar"/>
        </w:rPr>
        <w:t xml:space="preserve"> </w:t>
      </w:r>
    </w:p>
    <w:p>
      <w:pPr>
        <w:ind w:right="11" w:firstLine="476" w:firstLineChars="192"/>
        <w:rPr>
          <w:rFonts w:hint="eastAsia" w:ascii="宋体" w:hAnsi="Calibri"/>
          <w:color w:val="auto"/>
          <w:spacing w:val="4"/>
          <w:kern w:val="0"/>
          <w:sz w:val="24"/>
          <w:szCs w:val="24"/>
          <w:highlight w:val="none"/>
        </w:rPr>
      </w:pPr>
      <w:r>
        <w:rPr>
          <w:rFonts w:hint="eastAsia" w:ascii="宋体" w:hAnsi="Calibri"/>
          <w:color w:val="auto"/>
          <w:spacing w:val="4"/>
          <w:kern w:val="0"/>
          <w:sz w:val="24"/>
          <w:szCs w:val="24"/>
          <w:highlight w:val="none"/>
          <w:lang w:bidi="ar"/>
        </w:rPr>
        <w:t xml:space="preserve"> </w:t>
      </w:r>
    </w:p>
    <w:p>
      <w:pPr>
        <w:rPr>
          <w:rFonts w:hint="eastAsia" w:ascii="宋体" w:hAnsi="宋体" w:cs="宋体"/>
          <w:b/>
          <w:color w:val="auto"/>
          <w:spacing w:val="4"/>
          <w:kern w:val="0"/>
          <w:sz w:val="44"/>
          <w:szCs w:val="44"/>
          <w:highlight w:val="none"/>
        </w:rPr>
      </w:pPr>
      <w:r>
        <w:rPr>
          <w:rFonts w:hint="eastAsia" w:ascii="宋体" w:hAnsi="宋体" w:cs="宋体"/>
          <w:b/>
          <w:color w:val="auto"/>
          <w:spacing w:val="4"/>
          <w:kern w:val="0"/>
          <w:sz w:val="44"/>
          <w:szCs w:val="44"/>
          <w:highlight w:val="none"/>
        </w:rPr>
        <w:br w:type="page"/>
      </w:r>
    </w:p>
    <w:p>
      <w:pPr>
        <w:pStyle w:val="8"/>
        <w:rPr>
          <w:rFonts w:hint="eastAsia"/>
          <w:color w:val="auto"/>
          <w:highlight w:val="none"/>
        </w:rPr>
      </w:pPr>
    </w:p>
    <w:p>
      <w:pPr>
        <w:ind w:right="11" w:firstLine="863" w:firstLineChars="192"/>
        <w:rPr>
          <w:rFonts w:hint="eastAsia" w:ascii="宋体" w:hAnsi="宋体" w:cs="宋体"/>
          <w:b/>
          <w:color w:val="auto"/>
          <w:spacing w:val="4"/>
          <w:kern w:val="0"/>
          <w:sz w:val="44"/>
          <w:szCs w:val="44"/>
          <w:highlight w:val="none"/>
        </w:rPr>
      </w:pPr>
    </w:p>
    <w:p>
      <w:pPr>
        <w:ind w:right="11" w:firstLine="863" w:firstLineChars="192"/>
        <w:rPr>
          <w:color w:val="auto"/>
          <w:szCs w:val="21"/>
          <w:highlight w:val="none"/>
        </w:rPr>
      </w:pPr>
      <w:r>
        <w:rPr>
          <w:rFonts w:hint="eastAsia" w:ascii="宋体" w:hAnsi="宋体" w:cs="宋体"/>
          <w:b/>
          <w:color w:val="auto"/>
          <w:spacing w:val="4"/>
          <w:kern w:val="0"/>
          <w:sz w:val="44"/>
          <w:szCs w:val="44"/>
          <w:highlight w:val="none"/>
        </w:rPr>
        <w:t>二、《广州市重点公共建设项目管理中心施工总承包合同范本》（</w:t>
      </w:r>
      <w:r>
        <w:rPr>
          <w:b/>
          <w:color w:val="auto"/>
          <w:spacing w:val="4"/>
          <w:kern w:val="0"/>
          <w:sz w:val="44"/>
          <w:szCs w:val="44"/>
          <w:highlight w:val="none"/>
        </w:rPr>
        <w:t>2015</w:t>
      </w:r>
      <w:r>
        <w:rPr>
          <w:rFonts w:hint="eastAsia" w:ascii="宋体" w:hAnsi="宋体" w:cs="宋体"/>
          <w:b/>
          <w:color w:val="auto"/>
          <w:spacing w:val="4"/>
          <w:kern w:val="0"/>
          <w:sz w:val="44"/>
          <w:szCs w:val="44"/>
          <w:highlight w:val="none"/>
        </w:rPr>
        <w:t>年</w:t>
      </w:r>
      <w:r>
        <w:rPr>
          <w:rFonts w:cs="Calibri"/>
          <w:b/>
          <w:color w:val="auto"/>
          <w:spacing w:val="4"/>
          <w:kern w:val="0"/>
          <w:sz w:val="44"/>
          <w:szCs w:val="44"/>
          <w:highlight w:val="none"/>
        </w:rPr>
        <w:t>8</w:t>
      </w:r>
      <w:r>
        <w:rPr>
          <w:rFonts w:hint="eastAsia" w:ascii="宋体" w:hAnsi="宋体" w:cs="宋体"/>
          <w:b/>
          <w:color w:val="auto"/>
          <w:spacing w:val="4"/>
          <w:kern w:val="0"/>
          <w:sz w:val="44"/>
          <w:szCs w:val="44"/>
          <w:highlight w:val="none"/>
        </w:rPr>
        <w:t>月，</w:t>
      </w:r>
      <w:r>
        <w:rPr>
          <w:rFonts w:cs="Calibri"/>
          <w:b/>
          <w:color w:val="auto"/>
          <w:spacing w:val="4"/>
          <w:kern w:val="0"/>
          <w:sz w:val="44"/>
          <w:szCs w:val="44"/>
          <w:highlight w:val="none"/>
        </w:rPr>
        <w:t>2018</w:t>
      </w:r>
      <w:r>
        <w:rPr>
          <w:rFonts w:hint="eastAsia" w:ascii="宋体" w:hAnsi="宋体" w:cs="宋体"/>
          <w:b/>
          <w:color w:val="auto"/>
          <w:spacing w:val="4"/>
          <w:kern w:val="0"/>
          <w:sz w:val="44"/>
          <w:szCs w:val="44"/>
          <w:highlight w:val="none"/>
        </w:rPr>
        <w:t>年修订</w:t>
      </w:r>
    </w:p>
    <w:p>
      <w:pPr>
        <w:rPr>
          <w:color w:val="auto"/>
          <w:highlight w:val="none"/>
        </w:rPr>
      </w:pPr>
    </w:p>
    <w:p>
      <w:pPr>
        <w:pStyle w:val="15"/>
        <w:topLinePunct/>
        <w:adjustRightInd w:val="0"/>
        <w:snapToGrid w:val="0"/>
        <w:spacing w:before="156" w:beforeLines="50"/>
        <w:outlineLvl w:val="1"/>
        <w:rPr>
          <w:b/>
          <w:color w:val="auto"/>
          <w:spacing w:val="4"/>
          <w:sz w:val="30"/>
          <w:szCs w:val="30"/>
          <w:highlight w:val="none"/>
        </w:rPr>
      </w:pPr>
    </w:p>
    <w:p>
      <w:pPr>
        <w:rPr>
          <w:color w:val="auto"/>
          <w:highlight w:val="none"/>
        </w:rPr>
      </w:pPr>
      <w:r>
        <w:rPr>
          <w:rFonts w:eastAsia="黑体"/>
          <w:b/>
          <w:color w:val="auto"/>
          <w:spacing w:val="4"/>
          <w:sz w:val="30"/>
          <w:szCs w:val="30"/>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Calisto MT">
    <w:panose1 w:val="020406030505050303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EuroRoman">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87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87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CF048"/>
    <w:multiLevelType w:val="multilevel"/>
    <w:tmpl w:val="A7FCF048"/>
    <w:lvl w:ilvl="0" w:tentative="0">
      <w:start w:val="1"/>
      <w:numFmt w:val="decimal"/>
      <w:lvlText w:val="（%1）"/>
      <w:lvlJc w:val="left"/>
      <w:pPr>
        <w:ind w:left="1080" w:hanging="720"/>
      </w:pPr>
      <w:rPr>
        <w:rFonts w:hint="default" w:ascii="Times New Roman" w:hAnsi="Times New Roman" w:cs="Times New Roman"/>
        <w:color w:val="000000"/>
      </w:rPr>
    </w:lvl>
    <w:lvl w:ilvl="1" w:tentative="0">
      <w:start w:val="1"/>
      <w:numFmt w:val="lowerLetter"/>
      <w:lvlText w:val="%2)"/>
      <w:lvlJc w:val="left"/>
      <w:pPr>
        <w:ind w:left="1200" w:hanging="420"/>
      </w:pPr>
      <w:rPr>
        <w:rFonts w:hint="default" w:ascii="Times New Roman" w:hAnsi="Times New Roman" w:cs="Times New Roman"/>
      </w:rPr>
    </w:lvl>
    <w:lvl w:ilvl="2" w:tentative="0">
      <w:start w:val="1"/>
      <w:numFmt w:val="lowerRoman"/>
      <w:lvlText w:val="%3."/>
      <w:lvlJc w:val="right"/>
      <w:pPr>
        <w:ind w:left="1620" w:hanging="420"/>
      </w:pPr>
      <w:rPr>
        <w:rFonts w:hint="default" w:ascii="Times New Roman" w:hAnsi="Times New Roman" w:cs="Times New Roman"/>
      </w:rPr>
    </w:lvl>
    <w:lvl w:ilvl="3" w:tentative="0">
      <w:start w:val="1"/>
      <w:numFmt w:val="decimal"/>
      <w:lvlText w:val="%4."/>
      <w:lvlJc w:val="left"/>
      <w:pPr>
        <w:ind w:left="2040" w:hanging="420"/>
      </w:pPr>
      <w:rPr>
        <w:rFonts w:hint="default" w:ascii="Times New Roman" w:hAnsi="Times New Roman" w:cs="Times New Roman"/>
      </w:rPr>
    </w:lvl>
    <w:lvl w:ilvl="4" w:tentative="0">
      <w:start w:val="1"/>
      <w:numFmt w:val="lowerLetter"/>
      <w:lvlText w:val="%5)"/>
      <w:lvlJc w:val="left"/>
      <w:pPr>
        <w:ind w:left="2460" w:hanging="420"/>
      </w:pPr>
      <w:rPr>
        <w:rFonts w:hint="default" w:ascii="Times New Roman" w:hAnsi="Times New Roman" w:cs="Times New Roman"/>
      </w:rPr>
    </w:lvl>
    <w:lvl w:ilvl="5" w:tentative="0">
      <w:start w:val="1"/>
      <w:numFmt w:val="lowerRoman"/>
      <w:lvlText w:val="%6."/>
      <w:lvlJc w:val="right"/>
      <w:pPr>
        <w:ind w:left="2880" w:hanging="420"/>
      </w:pPr>
      <w:rPr>
        <w:rFonts w:hint="default" w:ascii="Times New Roman" w:hAnsi="Times New Roman" w:cs="Times New Roman"/>
      </w:rPr>
    </w:lvl>
    <w:lvl w:ilvl="6" w:tentative="0">
      <w:start w:val="1"/>
      <w:numFmt w:val="decimal"/>
      <w:lvlText w:val="%7."/>
      <w:lvlJc w:val="left"/>
      <w:pPr>
        <w:ind w:left="3300" w:hanging="420"/>
      </w:pPr>
      <w:rPr>
        <w:rFonts w:hint="default" w:ascii="Times New Roman" w:hAnsi="Times New Roman" w:cs="Times New Roman"/>
      </w:rPr>
    </w:lvl>
    <w:lvl w:ilvl="7" w:tentative="0">
      <w:start w:val="1"/>
      <w:numFmt w:val="lowerLetter"/>
      <w:lvlText w:val="%8)"/>
      <w:lvlJc w:val="left"/>
      <w:pPr>
        <w:ind w:left="3720" w:hanging="420"/>
      </w:pPr>
      <w:rPr>
        <w:rFonts w:hint="default" w:ascii="Times New Roman" w:hAnsi="Times New Roman" w:cs="Times New Roman"/>
      </w:rPr>
    </w:lvl>
    <w:lvl w:ilvl="8" w:tentative="0">
      <w:start w:val="1"/>
      <w:numFmt w:val="lowerRoman"/>
      <w:lvlText w:val="%9."/>
      <w:lvlJc w:val="right"/>
      <w:pPr>
        <w:ind w:left="4140" w:hanging="420"/>
      </w:pPr>
      <w:rPr>
        <w:rFonts w:hint="default" w:ascii="Times New Roman" w:hAnsi="Times New Roman" w:cs="Times New Roman"/>
      </w:rPr>
    </w:lvl>
  </w:abstractNum>
  <w:abstractNum w:abstractNumId="1">
    <w:nsid w:val="F7EF232A"/>
    <w:multiLevelType w:val="multilevel"/>
    <w:tmpl w:val="F7EF232A"/>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230A9140"/>
    <w:multiLevelType w:val="multilevel"/>
    <w:tmpl w:val="230A9140"/>
    <w:lvl w:ilvl="0" w:tentative="0">
      <w:start w:val="3"/>
      <w:numFmt w:val="decimal"/>
      <w:suff w:val="nothing"/>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5B757F35"/>
    <w:multiLevelType w:val="singleLevel"/>
    <w:tmpl w:val="5B757F35"/>
    <w:lvl w:ilvl="0" w:tentative="0">
      <w:start w:val="5"/>
      <w:numFmt w:val="chineseCounting"/>
      <w:suff w:val="space"/>
      <w:lvlText w:val="第%1章"/>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ZmYyZjUzMzIwYWYxYWIwZDcyOWNiNjUyYWYxMTAifQ=="/>
  </w:docVars>
  <w:rsids>
    <w:rsidRoot w:val="00000000"/>
    <w:rsid w:val="000B534C"/>
    <w:rsid w:val="004D53C0"/>
    <w:rsid w:val="00775675"/>
    <w:rsid w:val="00A566D5"/>
    <w:rsid w:val="026305F6"/>
    <w:rsid w:val="02C866AB"/>
    <w:rsid w:val="02E62FD5"/>
    <w:rsid w:val="02F23728"/>
    <w:rsid w:val="038F71C9"/>
    <w:rsid w:val="03920A67"/>
    <w:rsid w:val="03C2134C"/>
    <w:rsid w:val="03DB240E"/>
    <w:rsid w:val="04041965"/>
    <w:rsid w:val="041201CF"/>
    <w:rsid w:val="04131BA8"/>
    <w:rsid w:val="043B2EAD"/>
    <w:rsid w:val="06AB0AD0"/>
    <w:rsid w:val="08114650"/>
    <w:rsid w:val="083D5445"/>
    <w:rsid w:val="08712E62"/>
    <w:rsid w:val="089E334D"/>
    <w:rsid w:val="08CF045B"/>
    <w:rsid w:val="090B10A0"/>
    <w:rsid w:val="091C14FF"/>
    <w:rsid w:val="09643863"/>
    <w:rsid w:val="097D1872"/>
    <w:rsid w:val="09886B94"/>
    <w:rsid w:val="09970B85"/>
    <w:rsid w:val="0A8D16B6"/>
    <w:rsid w:val="0AC77681"/>
    <w:rsid w:val="0B781936"/>
    <w:rsid w:val="0BDC0093"/>
    <w:rsid w:val="0BFC1F17"/>
    <w:rsid w:val="0C700313"/>
    <w:rsid w:val="0CC5653B"/>
    <w:rsid w:val="0D023D6A"/>
    <w:rsid w:val="0D1400A0"/>
    <w:rsid w:val="0D496892"/>
    <w:rsid w:val="0D8B7595"/>
    <w:rsid w:val="0DD162F8"/>
    <w:rsid w:val="0E26697C"/>
    <w:rsid w:val="0E323572"/>
    <w:rsid w:val="10804E89"/>
    <w:rsid w:val="10BA43DB"/>
    <w:rsid w:val="10BF6ED8"/>
    <w:rsid w:val="11150B8A"/>
    <w:rsid w:val="11FF38E3"/>
    <w:rsid w:val="121D733C"/>
    <w:rsid w:val="123F625E"/>
    <w:rsid w:val="13113756"/>
    <w:rsid w:val="13623FB2"/>
    <w:rsid w:val="13B45BA1"/>
    <w:rsid w:val="143504A4"/>
    <w:rsid w:val="14CC6AAF"/>
    <w:rsid w:val="15132DC1"/>
    <w:rsid w:val="153E7601"/>
    <w:rsid w:val="160A2E87"/>
    <w:rsid w:val="161515B4"/>
    <w:rsid w:val="166D4C9E"/>
    <w:rsid w:val="16E318AE"/>
    <w:rsid w:val="172E6536"/>
    <w:rsid w:val="17712A16"/>
    <w:rsid w:val="17780248"/>
    <w:rsid w:val="17DAB68F"/>
    <w:rsid w:val="182061EA"/>
    <w:rsid w:val="18A86A8B"/>
    <w:rsid w:val="1912647A"/>
    <w:rsid w:val="19524AC9"/>
    <w:rsid w:val="19832B7B"/>
    <w:rsid w:val="19F863D7"/>
    <w:rsid w:val="1A997D12"/>
    <w:rsid w:val="1B050EAF"/>
    <w:rsid w:val="1B3525D8"/>
    <w:rsid w:val="1B580C14"/>
    <w:rsid w:val="1B944F25"/>
    <w:rsid w:val="1C0A6AB2"/>
    <w:rsid w:val="1C2F49F4"/>
    <w:rsid w:val="1C411611"/>
    <w:rsid w:val="1CFC6F5F"/>
    <w:rsid w:val="1D634930"/>
    <w:rsid w:val="1DA8115B"/>
    <w:rsid w:val="1E3649B9"/>
    <w:rsid w:val="1E9E60BA"/>
    <w:rsid w:val="1EDFDA5A"/>
    <w:rsid w:val="1EFD1033"/>
    <w:rsid w:val="20994D8B"/>
    <w:rsid w:val="217E28FF"/>
    <w:rsid w:val="21AD4F92"/>
    <w:rsid w:val="221C2118"/>
    <w:rsid w:val="222764E9"/>
    <w:rsid w:val="226169E2"/>
    <w:rsid w:val="22A279D3"/>
    <w:rsid w:val="232F1757"/>
    <w:rsid w:val="24280211"/>
    <w:rsid w:val="24444F16"/>
    <w:rsid w:val="24542961"/>
    <w:rsid w:val="24654ECE"/>
    <w:rsid w:val="24CF313A"/>
    <w:rsid w:val="25A27BFE"/>
    <w:rsid w:val="269355FB"/>
    <w:rsid w:val="26A5652B"/>
    <w:rsid w:val="27C04BEE"/>
    <w:rsid w:val="27D019DA"/>
    <w:rsid w:val="27DE6DA8"/>
    <w:rsid w:val="281A0EA7"/>
    <w:rsid w:val="28517ABB"/>
    <w:rsid w:val="285735F9"/>
    <w:rsid w:val="28891840"/>
    <w:rsid w:val="28A459E7"/>
    <w:rsid w:val="28EA61ED"/>
    <w:rsid w:val="29483920"/>
    <w:rsid w:val="294E54E5"/>
    <w:rsid w:val="2993453B"/>
    <w:rsid w:val="299E3412"/>
    <w:rsid w:val="29DA08EE"/>
    <w:rsid w:val="2AA6048B"/>
    <w:rsid w:val="2B1A6A27"/>
    <w:rsid w:val="2BE912BD"/>
    <w:rsid w:val="2D123224"/>
    <w:rsid w:val="2D421818"/>
    <w:rsid w:val="2D940DB4"/>
    <w:rsid w:val="2DE95A08"/>
    <w:rsid w:val="2EF835C5"/>
    <w:rsid w:val="2EFF0BBB"/>
    <w:rsid w:val="2F0C35AE"/>
    <w:rsid w:val="2FB838C0"/>
    <w:rsid w:val="2FEBF614"/>
    <w:rsid w:val="301D177E"/>
    <w:rsid w:val="30466CDD"/>
    <w:rsid w:val="305019EB"/>
    <w:rsid w:val="31085D41"/>
    <w:rsid w:val="31181CFC"/>
    <w:rsid w:val="31736478"/>
    <w:rsid w:val="32FD11AA"/>
    <w:rsid w:val="333F1A9A"/>
    <w:rsid w:val="336E0395"/>
    <w:rsid w:val="336F0554"/>
    <w:rsid w:val="33723946"/>
    <w:rsid w:val="339B5E39"/>
    <w:rsid w:val="33F16F60"/>
    <w:rsid w:val="34253971"/>
    <w:rsid w:val="342619BC"/>
    <w:rsid w:val="34840F47"/>
    <w:rsid w:val="34AA5967"/>
    <w:rsid w:val="34AC76B4"/>
    <w:rsid w:val="354E440C"/>
    <w:rsid w:val="36162CAE"/>
    <w:rsid w:val="36EC5E95"/>
    <w:rsid w:val="377A0CD5"/>
    <w:rsid w:val="37816E26"/>
    <w:rsid w:val="37C329C2"/>
    <w:rsid w:val="382007BD"/>
    <w:rsid w:val="38A722E3"/>
    <w:rsid w:val="38BF46F1"/>
    <w:rsid w:val="38FB1695"/>
    <w:rsid w:val="38FB7AFC"/>
    <w:rsid w:val="396C52DB"/>
    <w:rsid w:val="3A156427"/>
    <w:rsid w:val="3A802780"/>
    <w:rsid w:val="3A81766A"/>
    <w:rsid w:val="3A965379"/>
    <w:rsid w:val="3ADD52D8"/>
    <w:rsid w:val="3B286FE0"/>
    <w:rsid w:val="3B293484"/>
    <w:rsid w:val="3B3D0D0E"/>
    <w:rsid w:val="3B7A5A8D"/>
    <w:rsid w:val="3B9D352A"/>
    <w:rsid w:val="3B9F54F4"/>
    <w:rsid w:val="3BE850ED"/>
    <w:rsid w:val="3BFFE297"/>
    <w:rsid w:val="3CE9745B"/>
    <w:rsid w:val="3CF61143"/>
    <w:rsid w:val="3D295E51"/>
    <w:rsid w:val="3D3C7A81"/>
    <w:rsid w:val="3D450143"/>
    <w:rsid w:val="3D68247D"/>
    <w:rsid w:val="3DB33DD2"/>
    <w:rsid w:val="3E5EBDB4"/>
    <w:rsid w:val="3E9C21BE"/>
    <w:rsid w:val="3ECB1845"/>
    <w:rsid w:val="3ECBD1B6"/>
    <w:rsid w:val="3ED6CCBE"/>
    <w:rsid w:val="3F0770D8"/>
    <w:rsid w:val="3FE71E69"/>
    <w:rsid w:val="3FEE6A48"/>
    <w:rsid w:val="3FF73CE0"/>
    <w:rsid w:val="3FFF4988"/>
    <w:rsid w:val="4023022C"/>
    <w:rsid w:val="402C30CE"/>
    <w:rsid w:val="402D7572"/>
    <w:rsid w:val="408C3D93"/>
    <w:rsid w:val="40B530C4"/>
    <w:rsid w:val="4152654D"/>
    <w:rsid w:val="41C51F3F"/>
    <w:rsid w:val="42B35F10"/>
    <w:rsid w:val="42BE193F"/>
    <w:rsid w:val="430B050B"/>
    <w:rsid w:val="43B43B06"/>
    <w:rsid w:val="43F03412"/>
    <w:rsid w:val="440160FE"/>
    <w:rsid w:val="44316F05"/>
    <w:rsid w:val="44330ECF"/>
    <w:rsid w:val="44562E10"/>
    <w:rsid w:val="449E2458"/>
    <w:rsid w:val="45216F7A"/>
    <w:rsid w:val="45ED9B8B"/>
    <w:rsid w:val="46004DE1"/>
    <w:rsid w:val="47080C70"/>
    <w:rsid w:val="47841A87"/>
    <w:rsid w:val="47A83982"/>
    <w:rsid w:val="47DADFE7"/>
    <w:rsid w:val="482A7835"/>
    <w:rsid w:val="488137F7"/>
    <w:rsid w:val="48ED6219"/>
    <w:rsid w:val="492B483F"/>
    <w:rsid w:val="496B1CD2"/>
    <w:rsid w:val="496B4C67"/>
    <w:rsid w:val="49885819"/>
    <w:rsid w:val="499D1F90"/>
    <w:rsid w:val="49D86182"/>
    <w:rsid w:val="4A0330F2"/>
    <w:rsid w:val="4A361719"/>
    <w:rsid w:val="4B0709C0"/>
    <w:rsid w:val="4E1F6361"/>
    <w:rsid w:val="4ECD7DF7"/>
    <w:rsid w:val="4F1D3B32"/>
    <w:rsid w:val="4F2E693C"/>
    <w:rsid w:val="4F7D1FCF"/>
    <w:rsid w:val="4FAD422B"/>
    <w:rsid w:val="4FB9BEBA"/>
    <w:rsid w:val="505E0265"/>
    <w:rsid w:val="50666188"/>
    <w:rsid w:val="51090CE9"/>
    <w:rsid w:val="51254295"/>
    <w:rsid w:val="51C92E73"/>
    <w:rsid w:val="52B87498"/>
    <w:rsid w:val="538928BA"/>
    <w:rsid w:val="53A96AB8"/>
    <w:rsid w:val="53DB0C3B"/>
    <w:rsid w:val="54041F40"/>
    <w:rsid w:val="54143853"/>
    <w:rsid w:val="54A87418"/>
    <w:rsid w:val="55747832"/>
    <w:rsid w:val="55B95219"/>
    <w:rsid w:val="55DA564E"/>
    <w:rsid w:val="56CB143B"/>
    <w:rsid w:val="573D370B"/>
    <w:rsid w:val="577F3FC3"/>
    <w:rsid w:val="57AE59A8"/>
    <w:rsid w:val="57D1482F"/>
    <w:rsid w:val="57EB5E93"/>
    <w:rsid w:val="580746F5"/>
    <w:rsid w:val="58156E12"/>
    <w:rsid w:val="584C0F2F"/>
    <w:rsid w:val="59195CD2"/>
    <w:rsid w:val="595219A0"/>
    <w:rsid w:val="59592D2E"/>
    <w:rsid w:val="599C0E6D"/>
    <w:rsid w:val="59B12B6A"/>
    <w:rsid w:val="59FB3DE5"/>
    <w:rsid w:val="5A04713E"/>
    <w:rsid w:val="5A7306C2"/>
    <w:rsid w:val="5A897643"/>
    <w:rsid w:val="5AB3403C"/>
    <w:rsid w:val="5ABB40BA"/>
    <w:rsid w:val="5B9F77C4"/>
    <w:rsid w:val="5BFB6E8F"/>
    <w:rsid w:val="5C0C0A03"/>
    <w:rsid w:val="5C125976"/>
    <w:rsid w:val="5C7F14CA"/>
    <w:rsid w:val="5CB12E81"/>
    <w:rsid w:val="5CD56B70"/>
    <w:rsid w:val="5D9C143B"/>
    <w:rsid w:val="5DFB52AA"/>
    <w:rsid w:val="5E0E2BE8"/>
    <w:rsid w:val="5E1A65A9"/>
    <w:rsid w:val="5E3E0745"/>
    <w:rsid w:val="5E5166CA"/>
    <w:rsid w:val="5EB6652D"/>
    <w:rsid w:val="5ECC7AFE"/>
    <w:rsid w:val="5EFBCCDD"/>
    <w:rsid w:val="5F7408C2"/>
    <w:rsid w:val="5FC87DF3"/>
    <w:rsid w:val="5FFBDC46"/>
    <w:rsid w:val="5FFF205A"/>
    <w:rsid w:val="60104DCE"/>
    <w:rsid w:val="60193217"/>
    <w:rsid w:val="60C2740B"/>
    <w:rsid w:val="611D6D37"/>
    <w:rsid w:val="61662E7E"/>
    <w:rsid w:val="61BB564B"/>
    <w:rsid w:val="61C96577"/>
    <w:rsid w:val="61DF3FED"/>
    <w:rsid w:val="62AB7DAA"/>
    <w:rsid w:val="62C95C4A"/>
    <w:rsid w:val="631448DA"/>
    <w:rsid w:val="63927136"/>
    <w:rsid w:val="63A819E4"/>
    <w:rsid w:val="63E464AC"/>
    <w:rsid w:val="645E7643"/>
    <w:rsid w:val="6497295D"/>
    <w:rsid w:val="64AF3265"/>
    <w:rsid w:val="64C946DC"/>
    <w:rsid w:val="65A73073"/>
    <w:rsid w:val="65FFE0BB"/>
    <w:rsid w:val="666D606B"/>
    <w:rsid w:val="66EA5057"/>
    <w:rsid w:val="67615745"/>
    <w:rsid w:val="67BB59B8"/>
    <w:rsid w:val="67E02FF4"/>
    <w:rsid w:val="67E61C31"/>
    <w:rsid w:val="68273FF7"/>
    <w:rsid w:val="682C160E"/>
    <w:rsid w:val="68CC7B01"/>
    <w:rsid w:val="691A3C19"/>
    <w:rsid w:val="692C7B17"/>
    <w:rsid w:val="693D6468"/>
    <w:rsid w:val="69437C53"/>
    <w:rsid w:val="69936754"/>
    <w:rsid w:val="6A06480C"/>
    <w:rsid w:val="6AD62431"/>
    <w:rsid w:val="6B2A62D8"/>
    <w:rsid w:val="6BB6EAF6"/>
    <w:rsid w:val="6BD3071E"/>
    <w:rsid w:val="6BE94D73"/>
    <w:rsid w:val="6BF15048"/>
    <w:rsid w:val="6C133210"/>
    <w:rsid w:val="6C5D04B6"/>
    <w:rsid w:val="6C8E0AE9"/>
    <w:rsid w:val="6C8E10E9"/>
    <w:rsid w:val="6CDC6968"/>
    <w:rsid w:val="6D3A43C4"/>
    <w:rsid w:val="6D495131"/>
    <w:rsid w:val="6D5D0663"/>
    <w:rsid w:val="6D684761"/>
    <w:rsid w:val="6DE07298"/>
    <w:rsid w:val="6E123F12"/>
    <w:rsid w:val="6E4B73B6"/>
    <w:rsid w:val="6EE251B7"/>
    <w:rsid w:val="6EE42C42"/>
    <w:rsid w:val="6F3F54F3"/>
    <w:rsid w:val="6F752078"/>
    <w:rsid w:val="6F873D00"/>
    <w:rsid w:val="6F9B4E77"/>
    <w:rsid w:val="6FFF3709"/>
    <w:rsid w:val="703B5596"/>
    <w:rsid w:val="705166B7"/>
    <w:rsid w:val="705F4C76"/>
    <w:rsid w:val="70FB773A"/>
    <w:rsid w:val="713044EC"/>
    <w:rsid w:val="7135696F"/>
    <w:rsid w:val="715D79E9"/>
    <w:rsid w:val="71A22FE8"/>
    <w:rsid w:val="71B7463E"/>
    <w:rsid w:val="71EE629E"/>
    <w:rsid w:val="72CA214F"/>
    <w:rsid w:val="72EB511F"/>
    <w:rsid w:val="73014D0C"/>
    <w:rsid w:val="73E6120B"/>
    <w:rsid w:val="74237BDB"/>
    <w:rsid w:val="7479207F"/>
    <w:rsid w:val="756578D8"/>
    <w:rsid w:val="75805743"/>
    <w:rsid w:val="75AF6EC2"/>
    <w:rsid w:val="75DF0CE0"/>
    <w:rsid w:val="75F5F3B3"/>
    <w:rsid w:val="763224E5"/>
    <w:rsid w:val="76776DBC"/>
    <w:rsid w:val="76C842B2"/>
    <w:rsid w:val="76F0071D"/>
    <w:rsid w:val="77A0339C"/>
    <w:rsid w:val="77C56C4E"/>
    <w:rsid w:val="77D9E741"/>
    <w:rsid w:val="77EF74D6"/>
    <w:rsid w:val="77F307A1"/>
    <w:rsid w:val="783C123C"/>
    <w:rsid w:val="794151B7"/>
    <w:rsid w:val="798219D5"/>
    <w:rsid w:val="79B53B59"/>
    <w:rsid w:val="79D27F63"/>
    <w:rsid w:val="79E60916"/>
    <w:rsid w:val="79EE2DCB"/>
    <w:rsid w:val="7A7DA30F"/>
    <w:rsid w:val="7A7E3BBC"/>
    <w:rsid w:val="7AEC3A8D"/>
    <w:rsid w:val="7AFFE6B8"/>
    <w:rsid w:val="7B0E3521"/>
    <w:rsid w:val="7B682A0F"/>
    <w:rsid w:val="7B7F9C81"/>
    <w:rsid w:val="7B912423"/>
    <w:rsid w:val="7BC13DBD"/>
    <w:rsid w:val="7BDFCB43"/>
    <w:rsid w:val="7C1F982C"/>
    <w:rsid w:val="7D162B61"/>
    <w:rsid w:val="7D1F1987"/>
    <w:rsid w:val="7D3B0CAD"/>
    <w:rsid w:val="7D8950E1"/>
    <w:rsid w:val="7DBE3843"/>
    <w:rsid w:val="7DCC5C24"/>
    <w:rsid w:val="7DDBACFC"/>
    <w:rsid w:val="7DE36933"/>
    <w:rsid w:val="7DFC3351"/>
    <w:rsid w:val="7DFF486C"/>
    <w:rsid w:val="7ED499D6"/>
    <w:rsid w:val="7EDF3B27"/>
    <w:rsid w:val="7EE6A9E4"/>
    <w:rsid w:val="7F3BD5E5"/>
    <w:rsid w:val="7F59DE46"/>
    <w:rsid w:val="7F7FF031"/>
    <w:rsid w:val="7F9DDC3C"/>
    <w:rsid w:val="7FBBC15F"/>
    <w:rsid w:val="7FDF1A08"/>
    <w:rsid w:val="7FF74152"/>
    <w:rsid w:val="7FF7C166"/>
    <w:rsid w:val="7FFB49E8"/>
    <w:rsid w:val="7FFD32CC"/>
    <w:rsid w:val="7FFFA894"/>
    <w:rsid w:val="8F95556C"/>
    <w:rsid w:val="8FBB5AE0"/>
    <w:rsid w:val="9CD579B0"/>
    <w:rsid w:val="9F9FFAB5"/>
    <w:rsid w:val="9FBFD5C2"/>
    <w:rsid w:val="9FFDADC1"/>
    <w:rsid w:val="A1FF36BC"/>
    <w:rsid w:val="A6E432B9"/>
    <w:rsid w:val="ABAFA83F"/>
    <w:rsid w:val="AE31A42F"/>
    <w:rsid w:val="B48BE4C1"/>
    <w:rsid w:val="B7F7DB09"/>
    <w:rsid w:val="BA97DC44"/>
    <w:rsid w:val="BBAF3988"/>
    <w:rsid w:val="BBBF612B"/>
    <w:rsid w:val="BDE4E83B"/>
    <w:rsid w:val="BE8D6906"/>
    <w:rsid w:val="BEFFDCF3"/>
    <w:rsid w:val="BFBF3639"/>
    <w:rsid w:val="BFBF538C"/>
    <w:rsid w:val="C73DF3C0"/>
    <w:rsid w:val="CEDFB6A5"/>
    <w:rsid w:val="CFDF46C8"/>
    <w:rsid w:val="CFF35776"/>
    <w:rsid w:val="CFFB3C96"/>
    <w:rsid w:val="CFFB6CDE"/>
    <w:rsid w:val="D63DB08D"/>
    <w:rsid w:val="D72FC76F"/>
    <w:rsid w:val="D7BF23AA"/>
    <w:rsid w:val="D9BF2A62"/>
    <w:rsid w:val="DBD18059"/>
    <w:rsid w:val="DBF765F1"/>
    <w:rsid w:val="DBFF336C"/>
    <w:rsid w:val="DCB9D0D3"/>
    <w:rsid w:val="DDBEA618"/>
    <w:rsid w:val="DDEBC65C"/>
    <w:rsid w:val="DDFD9565"/>
    <w:rsid w:val="DE83C7B9"/>
    <w:rsid w:val="DFDF001A"/>
    <w:rsid w:val="DFFCAEE7"/>
    <w:rsid w:val="E4F7EA18"/>
    <w:rsid w:val="EEF9991F"/>
    <w:rsid w:val="EFBED28F"/>
    <w:rsid w:val="EFD7595C"/>
    <w:rsid w:val="EFEF1E4D"/>
    <w:rsid w:val="EFFF4029"/>
    <w:rsid w:val="F0D527D4"/>
    <w:rsid w:val="F1DE0329"/>
    <w:rsid w:val="F2FF7E70"/>
    <w:rsid w:val="F39BA775"/>
    <w:rsid w:val="F3F69CD7"/>
    <w:rsid w:val="F4F323B0"/>
    <w:rsid w:val="F55B0C3C"/>
    <w:rsid w:val="F67EE9A3"/>
    <w:rsid w:val="F7DFCC32"/>
    <w:rsid w:val="F7F3D91A"/>
    <w:rsid w:val="F7F73B8A"/>
    <w:rsid w:val="F97F864D"/>
    <w:rsid w:val="FAD7E7B4"/>
    <w:rsid w:val="FBEFF789"/>
    <w:rsid w:val="FBF6BA2B"/>
    <w:rsid w:val="FBFFFBD6"/>
    <w:rsid w:val="FCDC708D"/>
    <w:rsid w:val="FCFD6903"/>
    <w:rsid w:val="FD5FB0CC"/>
    <w:rsid w:val="FDBAA200"/>
    <w:rsid w:val="FE4E34CE"/>
    <w:rsid w:val="FECF8B49"/>
    <w:rsid w:val="FEFDCBAB"/>
    <w:rsid w:val="FEFF7C0B"/>
    <w:rsid w:val="FF3E80EB"/>
    <w:rsid w:val="FF7FC3E5"/>
    <w:rsid w:val="FFBDADAE"/>
    <w:rsid w:val="FFCAEF6B"/>
    <w:rsid w:val="FFCF00F0"/>
    <w:rsid w:val="FFDE6677"/>
    <w:rsid w:val="FFDF47FD"/>
    <w:rsid w:val="FFEF9385"/>
    <w:rsid w:val="FFFB6214"/>
    <w:rsid w:val="FFFD53DF"/>
    <w:rsid w:val="FFFF8054"/>
    <w:rsid w:val="FFFFA3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qFormat="1" w:uiPriority="99" w:name="Body Text First Indent"/>
    <w:lsdException w:qFormat="1" w:uiPriority="99"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widowControl w:val="0"/>
      <w:suppressLineNumbers w:val="0"/>
      <w:spacing w:before="120" w:beforeAutospacing="0" w:after="120" w:afterAutospacing="0" w:line="360" w:lineRule="auto"/>
      <w:jc w:val="center"/>
      <w:outlineLvl w:val="0"/>
    </w:pPr>
    <w:rPr>
      <w:rFonts w:hint="default" w:ascii="Arial" w:hAnsi="Arial" w:eastAsia="宋体" w:cs="Times New Roman"/>
      <w:b/>
      <w:kern w:val="44"/>
      <w:sz w:val="28"/>
      <w:szCs w:val="28"/>
      <w:lang w:val="en-US" w:eastAsia="zh-CN" w:bidi="ar"/>
    </w:rPr>
  </w:style>
  <w:style w:type="paragraph" w:styleId="3">
    <w:name w:val="heading 2"/>
    <w:basedOn w:val="1"/>
    <w:next w:val="1"/>
    <w:semiHidden/>
    <w:unhideWhenUsed/>
    <w:qFormat/>
    <w:uiPriority w:val="9"/>
    <w:pPr>
      <w:keepNext/>
      <w:keepLines/>
      <w:widowControl w:val="0"/>
      <w:suppressLineNumbers w:val="0"/>
      <w:spacing w:before="120" w:beforeAutospacing="0" w:after="120" w:afterAutospacing="0" w:line="412" w:lineRule="auto"/>
      <w:ind w:left="454"/>
      <w:jc w:val="center"/>
      <w:outlineLvl w:val="1"/>
    </w:pPr>
    <w:rPr>
      <w:rFonts w:hint="default" w:ascii="Arial" w:hAnsi="Arial" w:eastAsia="宋体" w:cs="Times New Roman"/>
      <w:b/>
      <w:color w:val="000000"/>
      <w:kern w:val="2"/>
      <w:sz w:val="24"/>
      <w:szCs w:val="24"/>
      <w:lang w:val="en-US" w:eastAsia="zh-CN" w:bidi="ar"/>
    </w:rPr>
  </w:style>
  <w:style w:type="paragraph" w:styleId="4">
    <w:name w:val="heading 3"/>
    <w:basedOn w:val="1"/>
    <w:next w:val="1"/>
    <w:semiHidden/>
    <w:unhideWhenUsed/>
    <w:qFormat/>
    <w:uiPriority w:val="9"/>
    <w:pPr>
      <w:keepNext w:val="0"/>
      <w:keepLines w:val="0"/>
      <w:widowControl/>
      <w:suppressLineNumbers w:val="0"/>
      <w:spacing w:before="0" w:beforeAutospacing="1" w:after="0" w:afterAutospacing="1"/>
      <w:jc w:val="left"/>
      <w:outlineLvl w:val="2"/>
    </w:pPr>
    <w:rPr>
      <w:rFonts w:hint="eastAsia" w:ascii="宋体" w:hAnsi="宋体" w:eastAsia="宋体" w:cs="宋体"/>
      <w:b/>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next w:val="1"/>
    <w:qFormat/>
    <w:uiPriority w:val="0"/>
    <w:pPr>
      <w:ind w:firstLine="420"/>
    </w:pPr>
    <w:rPr>
      <w:rFonts w:ascii="Times New Roman" w:hAnsi="Times New Roman"/>
      <w:kern w:val="0"/>
      <w:sz w:val="20"/>
      <w:szCs w:val="20"/>
    </w:rPr>
  </w:style>
  <w:style w:type="paragraph" w:styleId="6">
    <w:name w:val="annotation text"/>
    <w:basedOn w:val="1"/>
    <w:qFormat/>
    <w:uiPriority w:val="0"/>
    <w:pPr>
      <w:jc w:val="left"/>
    </w:pPr>
  </w:style>
  <w:style w:type="paragraph" w:styleId="7">
    <w:name w:val="Body Text"/>
    <w:basedOn w:val="1"/>
    <w:semiHidden/>
    <w:unhideWhenUsed/>
    <w:qFormat/>
    <w:uiPriority w:val="99"/>
    <w:pPr>
      <w:keepNext w:val="0"/>
      <w:keepLines w:val="0"/>
      <w:widowControl w:val="0"/>
      <w:suppressLineNumbers w:val="0"/>
      <w:spacing w:after="120" w:afterAutospacing="0"/>
      <w:jc w:val="both"/>
    </w:pPr>
    <w:rPr>
      <w:rFonts w:hint="default" w:ascii="Times New Roman" w:hAnsi="Times New Roman" w:eastAsia="宋体" w:cs="Times New Roman"/>
      <w:kern w:val="2"/>
      <w:sz w:val="21"/>
      <w:szCs w:val="21"/>
      <w:lang w:val="en-US" w:eastAsia="zh-CN" w:bidi="ar"/>
    </w:rPr>
  </w:style>
  <w:style w:type="paragraph" w:styleId="8">
    <w:name w:val="Plain Text"/>
    <w:basedOn w:val="1"/>
    <w:next w:val="1"/>
    <w:qFormat/>
    <w:uiPriority w:val="99"/>
    <w:rPr>
      <w:rFonts w:ascii="宋体" w:hAnsi="Courier New"/>
      <w:kern w:val="0"/>
      <w:sz w:val="20"/>
      <w:szCs w:val="20"/>
    </w:rPr>
  </w:style>
  <w:style w:type="paragraph" w:styleId="9">
    <w:name w:val="Date"/>
    <w:basedOn w:val="1"/>
    <w:next w:val="1"/>
    <w:semiHidden/>
    <w:unhideWhenUsed/>
    <w:qFormat/>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semiHidden/>
    <w:unhideWhenUsed/>
    <w:qFormat/>
    <w:uiPriority w:val="39"/>
    <w:pPr>
      <w:keepNext w:val="0"/>
      <w:keepLines w:val="0"/>
      <w:widowControl w:val="0"/>
      <w:suppressLineNumbers w:val="0"/>
      <w:adjustRightInd w:val="0"/>
      <w:snapToGrid w:val="0"/>
      <w:spacing w:before="0" w:beforeAutospacing="0" w:after="0" w:afterAutospacing="0" w:line="360" w:lineRule="auto"/>
      <w:ind w:left="0" w:right="0"/>
      <w:jc w:val="left"/>
      <w:textAlignment w:val="baseline"/>
    </w:pPr>
    <w:rPr>
      <w:rFonts w:hint="eastAsia" w:ascii="宋体" w:hAnsi="宋体" w:eastAsia="宋体" w:cs="Times New Roman"/>
      <w:caps/>
      <w:kern w:val="0"/>
      <w:sz w:val="24"/>
      <w:szCs w:val="24"/>
      <w:lang w:val="en-US" w:eastAsia="zh-CN" w:bidi="ar"/>
    </w:rPr>
  </w:style>
  <w:style w:type="paragraph" w:styleId="13">
    <w:name w:val="toc 2"/>
    <w:basedOn w:val="1"/>
    <w:next w:val="1"/>
    <w:semiHidden/>
    <w:unhideWhenUsed/>
    <w:qFormat/>
    <w:uiPriority w:val="39"/>
    <w:pPr>
      <w:keepNext w:val="0"/>
      <w:keepLines w:val="0"/>
      <w:widowControl w:val="0"/>
      <w:suppressLineNumbers w:val="0"/>
      <w:snapToGrid w:val="0"/>
      <w:spacing w:line="360" w:lineRule="auto"/>
      <w:ind w:left="420" w:leftChars="200"/>
      <w:jc w:val="left"/>
    </w:pPr>
    <w:rPr>
      <w:rFonts w:hint="default" w:ascii="Times New Roman" w:hAnsi="Times New Roman" w:eastAsia="宋体" w:cs="Times New Roman"/>
      <w:kern w:val="2"/>
      <w:sz w:val="24"/>
      <w:szCs w:val="24"/>
      <w:lang w:val="en-US" w:eastAsia="zh-CN" w:bidi="ar"/>
    </w:rPr>
  </w:style>
  <w:style w:type="paragraph" w:styleId="14">
    <w:name w:val="Body Text 2"/>
    <w:basedOn w:val="1"/>
    <w:semiHidden/>
    <w:unhideWhenUsed/>
    <w:qFormat/>
    <w:uiPriority w:val="99"/>
    <w:pPr>
      <w:keepNext w:val="0"/>
      <w:keepLines w:val="0"/>
      <w:widowControl w:val="0"/>
      <w:suppressLineNumbers w:val="0"/>
      <w:spacing w:before="0" w:beforeAutospacing="0" w:after="0" w:afterAutospacing="0"/>
      <w:ind w:left="0" w:right="0"/>
      <w:jc w:val="both"/>
    </w:pPr>
    <w:rPr>
      <w:rFonts w:hint="eastAsia" w:ascii="宋体" w:hAnsi="宋体" w:eastAsia="宋体" w:cs="Times New Roman"/>
      <w:kern w:val="2"/>
      <w:sz w:val="21"/>
      <w:szCs w:val="21"/>
      <w:u w:val="single"/>
      <w:lang w:val="en-US" w:eastAsia="zh-CN" w:bidi="ar"/>
    </w:rPr>
  </w:style>
  <w:style w:type="paragraph" w:styleId="15">
    <w:name w:val="Normal (Web)"/>
    <w:basedOn w:val="1"/>
    <w:semiHidden/>
    <w:unhideWhenUsed/>
    <w:qFormat/>
    <w:uiPriority w:val="99"/>
    <w:pPr>
      <w:keepNext w:val="0"/>
      <w:keepLines w:val="0"/>
      <w:widowControl/>
      <w:suppressLineNumbers w:val="0"/>
      <w:spacing w:before="0" w:beforeAutospacing="1" w:after="0" w:afterAutospacing="1"/>
      <w:jc w:val="left"/>
    </w:pPr>
    <w:rPr>
      <w:rFonts w:hint="eastAsia" w:ascii="宋体" w:hAnsi="宋体" w:eastAsia="宋体" w:cs="Times New Roman"/>
      <w:kern w:val="0"/>
      <w:sz w:val="24"/>
      <w:szCs w:val="24"/>
      <w:lang w:val="en-US" w:eastAsia="zh-CN" w:bidi="ar"/>
    </w:rPr>
  </w:style>
  <w:style w:type="paragraph" w:styleId="16">
    <w:name w:val="Body Text First Indent"/>
    <w:semiHidden/>
    <w:unhideWhenUsed/>
    <w:qFormat/>
    <w:uiPriority w:val="99"/>
    <w:pPr>
      <w:keepNext w:val="0"/>
      <w:keepLines w:val="0"/>
      <w:widowControl w:val="0"/>
      <w:suppressLineNumbers w:val="0"/>
      <w:spacing w:after="120" w:afterAutospacing="0"/>
      <w:ind w:firstLine="420"/>
      <w:jc w:val="both"/>
    </w:pPr>
    <w:rPr>
      <w:rFonts w:hint="default" w:ascii="Times New Roman" w:hAnsi="Times New Roman" w:eastAsia="宋体" w:cs="Times New Roman"/>
      <w:kern w:val="2"/>
      <w:sz w:val="21"/>
      <w:szCs w:val="21"/>
      <w:lang w:val="en-US" w:eastAsia="zh-CN" w:bidi="ar"/>
    </w:rPr>
  </w:style>
  <w:style w:type="paragraph" w:styleId="17">
    <w:name w:val="Body Text First Indent 2"/>
    <w:semiHidden/>
    <w:unhideWhenUsed/>
    <w:qFormat/>
    <w:uiPriority w:val="99"/>
    <w:pPr>
      <w:keepNext w:val="0"/>
      <w:keepLines w:val="0"/>
      <w:widowControl w:val="0"/>
      <w:suppressLineNumbers w:val="0"/>
      <w:spacing w:after="120" w:afterAutospacing="0"/>
      <w:ind w:left="200" w:leftChars="200" w:firstLine="200" w:firstLineChars="200"/>
      <w:jc w:val="both"/>
    </w:pPr>
    <w:rPr>
      <w:rFonts w:hint="default" w:ascii="Calibri" w:hAnsi="Calibri" w:eastAsia="宋体" w:cs="Times New Roman"/>
      <w:kern w:val="2"/>
      <w:sz w:val="21"/>
      <w:szCs w:val="21"/>
      <w:lang w:val="en-US" w:eastAsia="zh-CN" w:bidi="ar"/>
    </w:rPr>
  </w:style>
  <w:style w:type="table" w:styleId="19">
    <w:name w:val="Table Grid"/>
    <w:basedOn w:val="18"/>
    <w:qFormat/>
    <w:uiPriority w:val="5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1">
    <w:name w:val="Hyperlink"/>
    <w:basedOn w:val="20"/>
    <w:semiHidden/>
    <w:unhideWhenUsed/>
    <w:qFormat/>
    <w:uiPriority w:val="99"/>
    <w:rPr>
      <w:color w:val="0000FF"/>
      <w:u w:val="single"/>
    </w:rPr>
  </w:style>
  <w:style w:type="character" w:styleId="22">
    <w:name w:val="annotation reference"/>
    <w:basedOn w:val="20"/>
    <w:qFormat/>
    <w:uiPriority w:val="0"/>
    <w:rPr>
      <w:sz w:val="21"/>
      <w:szCs w:val="21"/>
    </w:rPr>
  </w:style>
  <w:style w:type="paragraph" w:customStyle="1" w:styleId="23">
    <w:name w:val="_Style 3"/>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宋体"/>
      <w:kern w:val="2"/>
      <w:sz w:val="21"/>
      <w:szCs w:val="21"/>
      <w:lang w:val="en-US" w:eastAsia="zh-CN" w:bidi="ar"/>
    </w:rPr>
  </w:style>
  <w:style w:type="paragraph" w:customStyle="1" w:styleId="24">
    <w:name w:val="正题"/>
    <w:basedOn w:val="25"/>
    <w:next w:val="25"/>
    <w:qFormat/>
    <w:uiPriority w:val="0"/>
    <w:pPr>
      <w:keepNext w:val="0"/>
      <w:keepLines w:val="0"/>
      <w:widowControl w:val="0"/>
      <w:suppressLineNumbers w:val="0"/>
      <w:topLinePunct/>
      <w:adjustRightInd w:val="0"/>
      <w:snapToGrid w:val="0"/>
      <w:spacing w:before="0" w:beforeAutospacing="0" w:after="0" w:afterAutospacing="0" w:line="360" w:lineRule="auto"/>
      <w:ind w:left="0" w:right="0"/>
      <w:jc w:val="center"/>
    </w:pPr>
    <w:rPr>
      <w:rFonts w:hint="default" w:ascii="Times New Roman" w:hAnsi="Times New Roman" w:eastAsia="黑体" w:cs="Times New Roman"/>
      <w:b/>
      <w:spacing w:val="4"/>
      <w:kern w:val="0"/>
      <w:sz w:val="36"/>
      <w:szCs w:val="36"/>
      <w:lang w:val="en-US" w:eastAsia="zh-CN" w:bidi="ar"/>
    </w:rPr>
  </w:style>
  <w:style w:type="paragraph" w:customStyle="1" w:styleId="25">
    <w:name w:val="文一"/>
    <w:basedOn w:val="1"/>
    <w:qFormat/>
    <w:uiPriority w:val="0"/>
    <w:pPr>
      <w:keepNext w:val="0"/>
      <w:keepLines w:val="0"/>
      <w:widowControl/>
      <w:suppressLineNumbers w:val="0"/>
      <w:topLinePunct/>
      <w:adjustRightInd w:val="0"/>
      <w:snapToGrid w:val="0"/>
      <w:spacing w:after="200" w:afterAutospacing="0" w:line="360" w:lineRule="auto"/>
      <w:ind w:firstLine="200" w:firstLineChars="200"/>
      <w:jc w:val="left"/>
    </w:pPr>
    <w:rPr>
      <w:rFonts w:hint="default" w:ascii="等线" w:hAnsi="等线" w:eastAsia="等线" w:cs="Times New Roman"/>
      <w:spacing w:val="4"/>
      <w:kern w:val="0"/>
      <w:sz w:val="24"/>
      <w:szCs w:val="24"/>
      <w:lang w:val="en-US" w:eastAsia="zh-CN" w:bidi="ar"/>
    </w:rPr>
  </w:style>
  <w:style w:type="paragraph" w:customStyle="1" w:styleId="26">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character" w:customStyle="1" w:styleId="27">
    <w:name w:val="10"/>
    <w:basedOn w:val="20"/>
    <w:qFormat/>
    <w:uiPriority w:val="0"/>
    <w:rPr>
      <w:rFonts w:hint="default" w:ascii="Times New Roman" w:hAnsi="Times New Roman" w:cs="Times New Roman"/>
    </w:rPr>
  </w:style>
  <w:style w:type="paragraph" w:customStyle="1" w:styleId="28">
    <w:name w:val="Body text|1"/>
    <w:basedOn w:val="1"/>
    <w:qFormat/>
    <w:uiPriority w:val="0"/>
    <w:pPr>
      <w:keepNext w:val="0"/>
      <w:keepLines w:val="0"/>
      <w:widowControl w:val="0"/>
      <w:suppressLineNumbers w:val="0"/>
      <w:spacing w:before="0" w:beforeAutospacing="0" w:after="0" w:afterAutospacing="0" w:line="439" w:lineRule="auto"/>
      <w:ind w:left="0" w:right="0" w:firstLine="400"/>
      <w:jc w:val="left"/>
    </w:pPr>
    <w:rPr>
      <w:rFonts w:hint="eastAsia" w:ascii="宋体" w:hAnsi="宋体" w:eastAsia="宋体" w:cs="宋体"/>
      <w:color w:val="000000"/>
      <w:kern w:val="0"/>
      <w:sz w:val="20"/>
      <w:szCs w:val="20"/>
      <w:lang w:val="en-US" w:eastAsia="zh-CN" w:bidi="ar"/>
    </w:rPr>
  </w:style>
  <w:style w:type="paragraph" w:customStyle="1" w:styleId="29">
    <w:name w:val="Table Paragraph"/>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2"/>
      <w:szCs w:val="22"/>
      <w:lang w:val="en-US" w:eastAsia="zh-CN" w:bidi="ar"/>
    </w:rPr>
  </w:style>
  <w:style w:type="paragraph" w:customStyle="1" w:styleId="30">
    <w:name w:val="文二"/>
    <w:basedOn w:val="1"/>
    <w:qFormat/>
    <w:uiPriority w:val="0"/>
    <w:pPr>
      <w:keepNext w:val="0"/>
      <w:keepLines w:val="0"/>
      <w:widowControl w:val="0"/>
      <w:suppressLineNumbers w:val="0"/>
      <w:spacing w:before="0" w:beforeAutospacing="0" w:after="0" w:afterAutospacing="0"/>
      <w:ind w:left="0" w:right="0"/>
      <w:jc w:val="left"/>
    </w:pPr>
    <w:rPr>
      <w:rFonts w:hint="eastAsia" w:ascii="宋体" w:hAnsi="宋体" w:eastAsia="宋体" w:cs="Times New Roman"/>
      <w:kern w:val="2"/>
      <w:sz w:val="21"/>
      <w:szCs w:val="21"/>
      <w:lang w:val="en-US" w:eastAsia="zh-CN" w:bidi="ar"/>
    </w:rPr>
  </w:style>
  <w:style w:type="character" w:customStyle="1" w:styleId="31">
    <w:name w:val="NormalCharacter"/>
    <w:qFormat/>
    <w:uiPriority w:val="0"/>
    <w:rPr>
      <w:kern w:val="2"/>
      <w:sz w:val="21"/>
      <w:szCs w:val="22"/>
      <w:lang w:val="en-US" w:eastAsia="zh-CN" w:bidi="ar-SA"/>
    </w:rPr>
  </w:style>
  <w:style w:type="paragraph" w:customStyle="1" w:styleId="32">
    <w:name w:val="公文正文"/>
    <w:basedOn w:val="1"/>
    <w:qFormat/>
    <w:uiPriority w:val="0"/>
    <w:pPr>
      <w:keepNext w:val="0"/>
      <w:keepLines w:val="0"/>
      <w:widowControl w:val="0"/>
      <w:suppressLineNumbers w:val="0"/>
      <w:spacing w:before="0" w:beforeAutospacing="0" w:after="0" w:afterAutospacing="0" w:line="360" w:lineRule="auto"/>
      <w:ind w:left="0" w:right="0" w:firstLine="629"/>
      <w:jc w:val="both"/>
    </w:pPr>
    <w:rPr>
      <w:rFonts w:hint="eastAsia" w:ascii="仿宋_GB2312" w:hAnsi="Calisto MT" w:eastAsia="仿宋_GB2312" w:cs="Times New Roman"/>
      <w:color w:val="000000"/>
      <w:kern w:val="0"/>
      <w:sz w:val="32"/>
      <w:szCs w:val="32"/>
      <w:lang w:val="en-US" w:eastAsia="zh-CN" w:bidi="ar"/>
    </w:rPr>
  </w:style>
  <w:style w:type="character" w:customStyle="1" w:styleId="33">
    <w:name w:val="font01"/>
    <w:qFormat/>
    <w:uiPriority w:val="0"/>
    <w:rPr>
      <w:rFonts w:hint="eastAsia" w:ascii="宋体" w:hAnsi="宋体" w:eastAsia="宋体" w:cs="宋体"/>
      <w:color w:val="000000"/>
      <w:sz w:val="24"/>
      <w:szCs w:val="24"/>
      <w:u w:val="none"/>
    </w:rPr>
  </w:style>
  <w:style w:type="character" w:customStyle="1" w:styleId="34">
    <w:name w:val="font11"/>
    <w:qFormat/>
    <w:uiPriority w:val="0"/>
    <w:rPr>
      <w:rFonts w:hint="eastAsia" w:ascii="仿宋" w:hAnsi="仿宋" w:eastAsia="仿宋" w:cs="仿宋"/>
      <w:b/>
      <w:color w:val="000000"/>
      <w:sz w:val="28"/>
      <w:szCs w:val="28"/>
      <w:u w:val="none"/>
    </w:rPr>
  </w:style>
  <w:style w:type="character" w:customStyle="1" w:styleId="35">
    <w:name w:val="15"/>
    <w:basedOn w:val="20"/>
    <w:qFormat/>
    <w:uiPriority w:val="0"/>
    <w:rPr>
      <w:rFonts w:hint="default" w:ascii="Calibri" w:hAnsi="Calibri"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215</Pages>
  <Words>137884</Words>
  <Characters>143163</Characters>
  <Lines>1</Lines>
  <Paragraphs>1</Paragraphs>
  <TotalTime>13</TotalTime>
  <ScaleCrop>false</ScaleCrop>
  <LinksUpToDate>false</LinksUpToDate>
  <CharactersWithSpaces>148580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2024-05-30T09:41:00Z</dcterms:created>
  <dc:creator>SHERRY</dc:creator>
  <cp:lastModifiedBy>Mi</cp:lastModifiedBy>
  <cp:lastPrinted>2024-06-29T09:08:00Z</cp:lastPrinted>
  <dcterms:modified xsi:type="dcterms:W3CDTF">2024-07-04T07:16:45Z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3227BBC9A2054F4DAE12962428F53147_12</vt:lpwstr>
  </property>
</Properties>
</file>