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b/>
          <w:sz w:val="48"/>
          <w:szCs w:val="52"/>
        </w:rPr>
      </w:pPr>
    </w:p>
    <w:p>
      <w:pPr>
        <w:spacing w:line="360" w:lineRule="auto"/>
        <w:jc w:val="center"/>
        <w:rPr>
          <w:rFonts w:hint="eastAsia" w:ascii="宋体" w:hAnsi="宋体" w:eastAsia="宋体"/>
          <w:b/>
          <w:sz w:val="44"/>
          <w:szCs w:val="44"/>
          <w:lang w:eastAsia="zh-CN"/>
        </w:rPr>
      </w:pPr>
      <w:r>
        <w:rPr>
          <w:rFonts w:hint="eastAsia" w:ascii="宋体" w:hAnsi="宋体"/>
          <w:b/>
          <w:sz w:val="44"/>
          <w:szCs w:val="44"/>
          <w:lang w:eastAsia="zh-CN"/>
        </w:rPr>
        <w:t>深业颐泽府二、三期厨电供货与安装工程（第二次招标）</w:t>
      </w:r>
    </w:p>
    <w:p>
      <w:pPr>
        <w:spacing w:line="300" w:lineRule="auto"/>
        <w:jc w:val="center"/>
        <w:rPr>
          <w:rFonts w:ascii="宋体" w:hAnsi="宋体"/>
          <w:sz w:val="36"/>
          <w:u w:val="single"/>
        </w:rPr>
      </w:pPr>
    </w:p>
    <w:p>
      <w:pPr>
        <w:spacing w:line="300" w:lineRule="auto"/>
        <w:jc w:val="center"/>
        <w:rPr>
          <w:rFonts w:ascii="宋体" w:hAnsi="宋体"/>
          <w:sz w:val="36"/>
          <w:u w:val="single"/>
        </w:rPr>
      </w:pPr>
    </w:p>
    <w:p>
      <w:pPr>
        <w:spacing w:line="300" w:lineRule="auto"/>
        <w:jc w:val="center"/>
        <w:rPr>
          <w:rFonts w:ascii="宋体" w:hAnsi="宋体"/>
          <w:b/>
          <w:bCs/>
          <w:spacing w:val="26"/>
          <w:sz w:val="96"/>
          <w:szCs w:val="110"/>
        </w:rPr>
      </w:pPr>
      <w:r>
        <w:rPr>
          <w:rFonts w:hint="eastAsia" w:ascii="宋体" w:hAnsi="宋体"/>
          <w:b/>
          <w:bCs/>
          <w:spacing w:val="26"/>
          <w:sz w:val="96"/>
          <w:szCs w:val="110"/>
        </w:rPr>
        <w:t>招标公告</w:t>
      </w:r>
    </w:p>
    <w:p>
      <w:pPr>
        <w:rPr>
          <w:rFonts w:ascii="宋体" w:hAnsi="宋体"/>
        </w:rPr>
      </w:pPr>
    </w:p>
    <w:p>
      <w:pPr>
        <w:rPr>
          <w:rFonts w:ascii="宋体" w:hAnsi="宋体"/>
        </w:rPr>
      </w:pPr>
    </w:p>
    <w:p>
      <w:pPr>
        <w:rPr>
          <w:rFonts w:ascii="宋体" w:hAnsi="宋体"/>
        </w:rPr>
      </w:pPr>
    </w:p>
    <w:p>
      <w:pPr>
        <w:spacing w:line="300" w:lineRule="auto"/>
        <w:rPr>
          <w:rFonts w:ascii="宋体" w:hAnsi="宋体"/>
          <w:sz w:val="52"/>
        </w:rPr>
      </w:pPr>
    </w:p>
    <w:p>
      <w:pPr>
        <w:pStyle w:val="2"/>
      </w:pPr>
    </w:p>
    <w:p>
      <w:pPr>
        <w:pStyle w:val="2"/>
      </w:pPr>
    </w:p>
    <w:p>
      <w:pPr>
        <w:pStyle w:val="2"/>
      </w:pPr>
    </w:p>
    <w:p>
      <w:pPr>
        <w:pStyle w:val="2"/>
      </w:pPr>
    </w:p>
    <w:p>
      <w:pPr>
        <w:pStyle w:val="2"/>
      </w:pPr>
    </w:p>
    <w:p>
      <w:pPr>
        <w:spacing w:line="300" w:lineRule="auto"/>
        <w:rPr>
          <w:rFonts w:ascii="宋体" w:hAnsi="宋体"/>
          <w:sz w:val="52"/>
        </w:rPr>
      </w:pPr>
    </w:p>
    <w:p>
      <w:pPr>
        <w:spacing w:line="300" w:lineRule="auto"/>
        <w:rPr>
          <w:rFonts w:ascii="宋体" w:hAnsi="宋体"/>
          <w:sz w:val="52"/>
        </w:rPr>
      </w:pPr>
    </w:p>
    <w:p>
      <w:pPr>
        <w:spacing w:line="300" w:lineRule="auto"/>
        <w:ind w:firstLine="1200" w:firstLineChars="400"/>
        <w:rPr>
          <w:rFonts w:ascii="宋体" w:hAnsi="宋体"/>
          <w:sz w:val="30"/>
          <w:szCs w:val="30"/>
          <w:u w:val="single"/>
        </w:rPr>
      </w:pPr>
      <w:r>
        <w:rPr>
          <w:rFonts w:hint="eastAsia" w:ascii="宋体" w:hAnsi="宋体"/>
          <w:sz w:val="30"/>
          <w:szCs w:val="30"/>
        </w:rPr>
        <w:t>招  标 单 位：</w:t>
      </w:r>
      <w:r>
        <w:rPr>
          <w:rFonts w:hint="eastAsia" w:ascii="宋体" w:hAnsi="宋体"/>
          <w:sz w:val="30"/>
          <w:szCs w:val="30"/>
          <w:u w:val="single"/>
        </w:rPr>
        <w:t>深业置地（广州）有限公司</w:t>
      </w:r>
    </w:p>
    <w:p>
      <w:pPr>
        <w:spacing w:line="300" w:lineRule="auto"/>
        <w:ind w:firstLine="1200" w:firstLineChars="400"/>
        <w:rPr>
          <w:rFonts w:ascii="宋体" w:hAnsi="宋体"/>
          <w:sz w:val="30"/>
          <w:szCs w:val="30"/>
          <w:u w:val="single"/>
        </w:rPr>
      </w:pPr>
      <w:r>
        <w:rPr>
          <w:rFonts w:hint="eastAsia" w:ascii="宋体" w:hAnsi="宋体"/>
          <w:sz w:val="30"/>
          <w:szCs w:val="30"/>
        </w:rPr>
        <w:t>招标代理单位：</w:t>
      </w:r>
      <w:r>
        <w:rPr>
          <w:rFonts w:hint="eastAsia" w:ascii="宋体" w:hAnsi="宋体"/>
          <w:sz w:val="30"/>
          <w:szCs w:val="30"/>
          <w:u w:val="single"/>
        </w:rPr>
        <w:t>广东粤能工程管理有限公司</w:t>
      </w:r>
    </w:p>
    <w:p>
      <w:pPr>
        <w:spacing w:line="300" w:lineRule="auto"/>
        <w:ind w:firstLine="1200" w:firstLineChars="400"/>
        <w:rPr>
          <w:rFonts w:ascii="宋体" w:hAnsi="宋体"/>
          <w:sz w:val="30"/>
          <w:szCs w:val="30"/>
        </w:rPr>
      </w:pPr>
      <w:r>
        <w:rPr>
          <w:rFonts w:hint="eastAsia" w:ascii="宋体" w:hAnsi="宋体"/>
          <w:sz w:val="30"/>
          <w:szCs w:val="30"/>
        </w:rPr>
        <w:t>日        期：</w:t>
      </w:r>
      <w:r>
        <w:rPr>
          <w:rFonts w:hint="eastAsia" w:ascii="宋体" w:hAnsi="宋体"/>
          <w:sz w:val="30"/>
          <w:szCs w:val="30"/>
          <w:u w:val="single"/>
        </w:rPr>
        <w:t>2024年</w:t>
      </w:r>
      <w:r>
        <w:rPr>
          <w:rFonts w:hint="eastAsia" w:ascii="宋体" w:hAnsi="宋体"/>
          <w:sz w:val="30"/>
          <w:szCs w:val="30"/>
          <w:u w:val="single"/>
          <w:lang w:val="en-US" w:eastAsia="zh-CN"/>
        </w:rPr>
        <w:t>7</w:t>
      </w:r>
      <w:r>
        <w:rPr>
          <w:rFonts w:hint="eastAsia" w:ascii="宋体" w:hAnsi="宋体"/>
          <w:sz w:val="30"/>
          <w:szCs w:val="30"/>
          <w:u w:val="single"/>
        </w:rPr>
        <w:t>月</w:t>
      </w:r>
    </w:p>
    <w:p>
      <w:pPr>
        <w:spacing w:line="360" w:lineRule="auto"/>
        <w:jc w:val="center"/>
        <w:rPr>
          <w:rFonts w:hint="eastAsia" w:eastAsia="宋体"/>
          <w:b/>
          <w:bCs/>
          <w:sz w:val="36"/>
          <w:szCs w:val="36"/>
          <w:u w:val="single"/>
          <w:lang w:eastAsia="zh-CN"/>
        </w:rPr>
      </w:pPr>
      <w:r>
        <w:rPr>
          <w:b/>
          <w:bCs/>
          <w:sz w:val="36"/>
          <w:szCs w:val="36"/>
        </w:rPr>
        <w:br w:type="page"/>
      </w:r>
      <w:r>
        <w:rPr>
          <w:rFonts w:hint="eastAsia"/>
          <w:b/>
          <w:bCs/>
          <w:sz w:val="36"/>
          <w:szCs w:val="36"/>
          <w:u w:val="single"/>
          <w:lang w:eastAsia="zh-CN"/>
        </w:rPr>
        <w:t>深业颐泽府二、三期厨电供货与安装工程（第二次招标）</w:t>
      </w:r>
    </w:p>
    <w:p>
      <w:pPr>
        <w:widowControl/>
        <w:jc w:val="center"/>
        <w:rPr>
          <w:b/>
          <w:bCs/>
          <w:sz w:val="36"/>
          <w:szCs w:val="36"/>
        </w:rPr>
      </w:pPr>
      <w:r>
        <w:rPr>
          <w:rFonts w:hint="eastAsia"/>
          <w:b/>
          <w:bCs/>
          <w:sz w:val="36"/>
          <w:szCs w:val="36"/>
        </w:rPr>
        <w:t>招标公告</w:t>
      </w:r>
    </w:p>
    <w:p>
      <w:pPr>
        <w:pStyle w:val="28"/>
      </w:pPr>
    </w:p>
    <w:p>
      <w:pPr>
        <w:spacing w:line="360" w:lineRule="auto"/>
        <w:ind w:left="120" w:leftChars="57" w:firstLine="417" w:firstLineChars="174"/>
        <w:rPr>
          <w:rFonts w:ascii="宋体" w:hAnsi="宋体"/>
          <w:sz w:val="24"/>
        </w:rPr>
      </w:pPr>
      <w:r>
        <w:rPr>
          <w:rFonts w:hint="eastAsia" w:ascii="宋体" w:hAnsi="宋体"/>
          <w:sz w:val="24"/>
        </w:rPr>
        <w:t>根据</w:t>
      </w:r>
      <w:r>
        <w:rPr>
          <w:rFonts w:hint="eastAsia" w:ascii="宋体" w:hAnsi="宋体"/>
          <w:sz w:val="24"/>
          <w:szCs w:val="24"/>
          <w:u w:val="single"/>
        </w:rPr>
        <w:t>2020-440115-70-03-097804</w:t>
      </w:r>
      <w:r>
        <w:rPr>
          <w:rFonts w:hint="eastAsia" w:ascii="宋体" w:hAnsi="宋体"/>
          <w:sz w:val="24"/>
        </w:rPr>
        <w:t>批准，并且图纸和技术资料满足施工需要，</w:t>
      </w:r>
      <w:r>
        <w:rPr>
          <w:rFonts w:hint="eastAsia" w:ascii="宋体" w:hAnsi="宋体" w:cs="宋体"/>
          <w:sz w:val="24"/>
          <w:szCs w:val="24"/>
          <w:u w:val="single"/>
        </w:rPr>
        <w:t>深业置地（广州）有限公司</w:t>
      </w:r>
      <w:r>
        <w:rPr>
          <w:rFonts w:hint="eastAsia" w:ascii="宋体" w:hAnsi="宋体"/>
          <w:sz w:val="24"/>
        </w:rPr>
        <w:t>现对</w:t>
      </w:r>
      <w:r>
        <w:rPr>
          <w:rFonts w:hint="eastAsia" w:ascii="宋体" w:hAnsi="宋体"/>
          <w:sz w:val="24"/>
          <w:u w:val="single"/>
          <w:lang w:eastAsia="zh-CN"/>
        </w:rPr>
        <w:t>深业颐泽府二、三期厨电供货与安装工程（第二次招标）</w:t>
      </w:r>
      <w:r>
        <w:rPr>
          <w:rFonts w:hint="eastAsia" w:ascii="宋体" w:hAnsi="宋体"/>
          <w:sz w:val="24"/>
        </w:rPr>
        <w:t>进行施工公开招标，选定承包人。</w:t>
      </w:r>
    </w:p>
    <w:p>
      <w:pPr>
        <w:tabs>
          <w:tab w:val="center" w:pos="4415"/>
        </w:tabs>
        <w:spacing w:line="360" w:lineRule="auto"/>
        <w:ind w:firstLine="537" w:firstLineChars="224"/>
        <w:rPr>
          <w:rFonts w:hint="eastAsia" w:ascii="宋体" w:hAnsi="宋体" w:eastAsia="宋体"/>
          <w:sz w:val="24"/>
          <w:u w:val="single"/>
          <w:lang w:eastAsia="zh-CN"/>
        </w:rPr>
      </w:pPr>
      <w:r>
        <w:rPr>
          <w:rFonts w:hint="eastAsia" w:ascii="宋体" w:hAnsi="宋体"/>
          <w:sz w:val="24"/>
        </w:rPr>
        <w:t>一、工程名称：</w:t>
      </w:r>
      <w:r>
        <w:rPr>
          <w:rFonts w:hint="eastAsia" w:ascii="宋体" w:hAnsi="宋体"/>
          <w:sz w:val="24"/>
          <w:u w:val="single"/>
          <w:lang w:eastAsia="zh-CN"/>
        </w:rPr>
        <w:t>深业颐泽府二、三期厨电供货与安装工程（第二次招标）</w:t>
      </w:r>
    </w:p>
    <w:p>
      <w:pPr>
        <w:tabs>
          <w:tab w:val="center" w:pos="4415"/>
        </w:tabs>
        <w:spacing w:line="360" w:lineRule="auto"/>
        <w:ind w:firstLine="1017" w:firstLineChars="424"/>
        <w:rPr>
          <w:rFonts w:ascii="宋体" w:hAnsi="宋体" w:cs="宋体"/>
          <w:sz w:val="24"/>
          <w:u w:val="single"/>
        </w:rPr>
      </w:pPr>
      <w:r>
        <w:rPr>
          <w:rFonts w:hint="eastAsia" w:ascii="宋体"/>
          <w:sz w:val="24"/>
        </w:rPr>
        <w:t>项目代码：</w:t>
      </w:r>
      <w:r>
        <w:rPr>
          <w:rFonts w:ascii="宋体" w:hAnsi="宋体" w:cs="宋体"/>
          <w:sz w:val="24"/>
          <w:u w:val="single"/>
        </w:rPr>
        <w:t>2020-440115-70-03-097804</w:t>
      </w:r>
    </w:p>
    <w:p>
      <w:pPr>
        <w:tabs>
          <w:tab w:val="center" w:pos="4415"/>
        </w:tabs>
        <w:spacing w:line="360" w:lineRule="auto"/>
        <w:ind w:firstLine="1017" w:firstLineChars="424"/>
        <w:rPr>
          <w:rFonts w:ascii="宋体" w:hAnsi="宋体"/>
          <w:sz w:val="24"/>
          <w:szCs w:val="24"/>
          <w:u w:val="single"/>
        </w:rPr>
      </w:pPr>
      <w:r>
        <w:rPr>
          <w:rFonts w:hint="eastAsia" w:ascii="宋体" w:hAnsi="宋体"/>
          <w:sz w:val="24"/>
        </w:rPr>
        <w:t>二、</w:t>
      </w:r>
      <w:r>
        <w:rPr>
          <w:rFonts w:hint="eastAsia" w:ascii="宋体" w:hAnsi="宋体" w:cs="宋体"/>
          <w:sz w:val="24"/>
          <w:szCs w:val="24"/>
        </w:rPr>
        <w:t>招标单位：</w:t>
      </w:r>
      <w:r>
        <w:rPr>
          <w:rFonts w:hint="eastAsia" w:ascii="宋体" w:hAnsi="宋体" w:cs="宋体"/>
          <w:sz w:val="24"/>
          <w:szCs w:val="24"/>
          <w:u w:val="single"/>
        </w:rPr>
        <w:t>深业置地（广州）有限公司</w:t>
      </w:r>
    </w:p>
    <w:p>
      <w:pPr>
        <w:spacing w:line="360" w:lineRule="auto"/>
        <w:ind w:firstLine="1017" w:firstLineChars="424"/>
        <w:rPr>
          <w:rFonts w:ascii="宋体" w:hAnsi="宋体" w:cs="宋体"/>
          <w:sz w:val="24"/>
          <w:u w:val="single"/>
        </w:rPr>
      </w:pPr>
      <w:r>
        <w:rPr>
          <w:rFonts w:hint="eastAsia" w:ascii="宋体" w:hAnsi="宋体" w:cs="宋体"/>
          <w:sz w:val="24"/>
          <w:szCs w:val="24"/>
        </w:rPr>
        <w:t>联系人：</w:t>
      </w:r>
      <w:r>
        <w:rPr>
          <w:rFonts w:hint="eastAsia" w:ascii="宋体" w:hAnsi="宋体" w:cs="宋体"/>
          <w:sz w:val="24"/>
          <w:u w:val="single"/>
        </w:rPr>
        <w:t>吴学敏</w:t>
      </w:r>
      <w:r>
        <w:rPr>
          <w:rFonts w:hint="eastAsia" w:ascii="宋体" w:hAnsi="宋体" w:cs="宋体"/>
          <w:sz w:val="24"/>
        </w:rPr>
        <w:t xml:space="preserve">     </w:t>
      </w:r>
      <w:r>
        <w:rPr>
          <w:rFonts w:hint="eastAsia" w:ascii="宋体" w:hAnsi="宋体"/>
          <w:sz w:val="24"/>
        </w:rPr>
        <w:t>联系电话：</w:t>
      </w:r>
      <w:r>
        <w:rPr>
          <w:rFonts w:hint="eastAsia" w:ascii="宋体" w:hAnsi="宋体"/>
          <w:sz w:val="24"/>
          <w:u w:val="single"/>
        </w:rPr>
        <w:t>13528442344</w:t>
      </w:r>
    </w:p>
    <w:p>
      <w:pPr>
        <w:spacing w:line="360" w:lineRule="auto"/>
        <w:ind w:firstLine="1022" w:firstLineChars="424"/>
        <w:rPr>
          <w:rFonts w:ascii="宋体" w:hAnsi="宋体" w:cs="宋体"/>
          <w:sz w:val="24"/>
          <w:u w:val="single"/>
        </w:rPr>
      </w:pPr>
      <w:r>
        <w:rPr>
          <w:rFonts w:hint="eastAsia" w:ascii="宋体" w:hAnsi="宋体" w:cs="宋体"/>
          <w:b/>
          <w:sz w:val="24"/>
        </w:rPr>
        <w:t>联系地址：</w:t>
      </w:r>
      <w:r>
        <w:rPr>
          <w:rFonts w:hint="eastAsia" w:ascii="宋体" w:hAnsi="宋体" w:cs="宋体"/>
          <w:sz w:val="24"/>
          <w:u w:val="single"/>
        </w:rPr>
        <w:t>广州市南沙区翠瑜街7号彩汇中心D栋1304</w:t>
      </w:r>
    </w:p>
    <w:p>
      <w:pPr>
        <w:spacing w:line="360" w:lineRule="auto"/>
        <w:ind w:left="420" w:leftChars="200" w:firstLine="537" w:firstLineChars="224"/>
        <w:rPr>
          <w:rFonts w:ascii="宋体"/>
          <w:sz w:val="24"/>
          <w:u w:val="single"/>
        </w:rPr>
      </w:pPr>
      <w:r>
        <w:rPr>
          <w:rFonts w:hint="eastAsia" w:ascii="宋体" w:hAnsi="宋体"/>
          <w:sz w:val="24"/>
        </w:rPr>
        <w:t>招标代理机构：</w:t>
      </w:r>
      <w:r>
        <w:rPr>
          <w:rFonts w:hint="eastAsia" w:ascii="宋体" w:hAnsi="宋体" w:cs="宋体"/>
          <w:sz w:val="24"/>
          <w:szCs w:val="24"/>
          <w:u w:val="single"/>
        </w:rPr>
        <w:t>广东粤能工程管理有限公司</w:t>
      </w:r>
    </w:p>
    <w:p>
      <w:pPr>
        <w:spacing w:line="360" w:lineRule="auto"/>
        <w:ind w:firstLine="1017" w:firstLineChars="424"/>
        <w:rPr>
          <w:rFonts w:ascii="宋体"/>
          <w:sz w:val="24"/>
          <w:u w:val="single"/>
        </w:rPr>
      </w:pPr>
      <w:r>
        <w:rPr>
          <w:rFonts w:hint="eastAsia" w:ascii="宋体" w:hAnsi="宋体"/>
          <w:sz w:val="24"/>
        </w:rPr>
        <w:t>联系人：</w:t>
      </w:r>
      <w:r>
        <w:rPr>
          <w:rFonts w:hint="eastAsia" w:ascii="宋体" w:hAnsi="宋体"/>
          <w:sz w:val="24"/>
          <w:u w:val="single"/>
        </w:rPr>
        <w:t>梁</w:t>
      </w:r>
      <w:r>
        <w:rPr>
          <w:rFonts w:hint="eastAsia" w:ascii="宋体" w:hAnsi="宋体"/>
          <w:sz w:val="24"/>
          <w:u w:val="single"/>
          <w:lang w:eastAsia="zh-CN"/>
        </w:rPr>
        <w:t>工</w:t>
      </w:r>
      <w:r>
        <w:rPr>
          <w:rFonts w:hint="eastAsia" w:ascii="宋体" w:hAnsi="宋体"/>
          <w:sz w:val="24"/>
        </w:rPr>
        <w:t xml:space="preserve">     联系电话：</w:t>
      </w:r>
      <w:r>
        <w:rPr>
          <w:rFonts w:hint="eastAsia" w:ascii="宋体" w:hAnsi="宋体"/>
          <w:sz w:val="24"/>
          <w:u w:val="single"/>
        </w:rPr>
        <w:t>13326499314</w:t>
      </w:r>
    </w:p>
    <w:p>
      <w:pPr>
        <w:spacing w:line="360" w:lineRule="auto"/>
        <w:ind w:firstLine="1022" w:firstLineChars="424"/>
        <w:rPr>
          <w:rFonts w:ascii="宋体" w:hAnsi="宋体" w:cs="宋体"/>
          <w:sz w:val="24"/>
          <w:u w:val="single"/>
        </w:rPr>
      </w:pPr>
      <w:r>
        <w:rPr>
          <w:rFonts w:hint="eastAsia" w:ascii="宋体" w:hAnsi="宋体" w:cs="宋体"/>
          <w:b/>
          <w:sz w:val="24"/>
        </w:rPr>
        <w:t>联系地址：</w:t>
      </w:r>
      <w:r>
        <w:rPr>
          <w:rFonts w:hint="eastAsia" w:ascii="宋体" w:hAnsi="宋体" w:cs="宋体"/>
          <w:sz w:val="24"/>
          <w:u w:val="single"/>
        </w:rPr>
        <w:t>广州市天河区华观路明旭街1号万科智慧商业广场B1-2栋12楼</w:t>
      </w:r>
    </w:p>
    <w:p>
      <w:pPr>
        <w:spacing w:line="360" w:lineRule="auto"/>
        <w:ind w:firstLine="1017" w:firstLineChars="424"/>
        <w:rPr>
          <w:rFonts w:ascii="宋体" w:hAnsi="宋体" w:cs="宋体"/>
          <w:sz w:val="24"/>
          <w:szCs w:val="24"/>
          <w:u w:val="single"/>
        </w:rPr>
      </w:pPr>
      <w:r>
        <w:rPr>
          <w:rFonts w:hint="eastAsia" w:ascii="宋体" w:hAnsi="宋体"/>
          <w:sz w:val="24"/>
        </w:rPr>
        <w:t>招标监督机构：</w:t>
      </w:r>
      <w:r>
        <w:rPr>
          <w:rFonts w:hint="eastAsia" w:ascii="宋体" w:hAnsi="宋体" w:cs="宋体"/>
          <w:sz w:val="24"/>
          <w:szCs w:val="24"/>
          <w:u w:val="single"/>
        </w:rPr>
        <w:t>深业置地（广州）有限公司</w:t>
      </w:r>
    </w:p>
    <w:p>
      <w:pPr>
        <w:spacing w:line="360" w:lineRule="auto"/>
        <w:ind w:firstLine="1017" w:firstLineChars="424"/>
        <w:rPr>
          <w:rFonts w:ascii="宋体" w:hAnsi="宋体"/>
          <w:sz w:val="24"/>
        </w:rPr>
      </w:pPr>
      <w:r>
        <w:rPr>
          <w:rFonts w:hint="eastAsia" w:ascii="宋体" w:hAnsi="宋体"/>
          <w:sz w:val="24"/>
        </w:rPr>
        <w:t>监督电话：</w:t>
      </w:r>
      <w:r>
        <w:rPr>
          <w:rFonts w:ascii="宋体" w:hAnsi="宋体"/>
          <w:sz w:val="24"/>
          <w:u w:val="single"/>
        </w:rPr>
        <w:t>020-38285856</w:t>
      </w:r>
    </w:p>
    <w:p>
      <w:pPr>
        <w:spacing w:line="360" w:lineRule="auto"/>
        <w:ind w:firstLine="1022" w:firstLineChars="424"/>
        <w:rPr>
          <w:rFonts w:ascii="宋体" w:hAnsi="宋体" w:cs="宋体"/>
          <w:sz w:val="24"/>
          <w:u w:val="single"/>
        </w:rPr>
      </w:pPr>
      <w:r>
        <w:rPr>
          <w:rFonts w:hint="eastAsia" w:ascii="宋体" w:hAnsi="宋体" w:cs="宋体"/>
          <w:b/>
          <w:sz w:val="24"/>
        </w:rPr>
        <w:t>联系地址：</w:t>
      </w:r>
      <w:r>
        <w:rPr>
          <w:rFonts w:hint="eastAsia" w:ascii="宋体" w:hAnsi="宋体"/>
          <w:sz w:val="24"/>
          <w:u w:val="single"/>
        </w:rPr>
        <w:t>广州市南沙区翠瑜街7号彩汇中心D栋13层</w:t>
      </w:r>
    </w:p>
    <w:p>
      <w:pPr>
        <w:spacing w:line="360" w:lineRule="auto"/>
        <w:ind w:firstLine="537" w:firstLineChars="224"/>
        <w:rPr>
          <w:rFonts w:ascii="宋体" w:hAnsi="宋体" w:cs="宋体"/>
          <w:bCs/>
          <w:sz w:val="24"/>
          <w:u w:val="single"/>
        </w:rPr>
      </w:pPr>
      <w:r>
        <w:rPr>
          <w:rFonts w:hint="eastAsia" w:ascii="宋体" w:hAnsi="宋体"/>
          <w:sz w:val="24"/>
        </w:rPr>
        <w:t>三、建设地点：</w:t>
      </w:r>
      <w:r>
        <w:rPr>
          <w:rFonts w:hint="eastAsia" w:ascii="宋体" w:hAnsi="宋体"/>
          <w:sz w:val="24"/>
          <w:u w:val="single"/>
        </w:rPr>
        <w:t>广州市南沙自贸区横沥岛DH0502单元内，大元路以北、星灿路以西地块。</w:t>
      </w:r>
    </w:p>
    <w:p>
      <w:pPr>
        <w:widowControl/>
        <w:spacing w:line="460" w:lineRule="exact"/>
        <w:ind w:left="15" w:firstLine="420" w:firstLineChars="175"/>
        <w:contextualSpacing/>
        <w:jc w:val="left"/>
        <w:rPr>
          <w:rFonts w:ascii="宋体" w:hAnsi="宋体" w:cs="宋体"/>
          <w:sz w:val="24"/>
          <w:szCs w:val="24"/>
        </w:rPr>
      </w:pPr>
      <w:r>
        <w:rPr>
          <w:rFonts w:hint="eastAsia" w:ascii="宋体" w:hAnsi="宋体"/>
          <w:sz w:val="24"/>
        </w:rPr>
        <w:t>四、项目概况：</w:t>
      </w:r>
      <w:r>
        <w:rPr>
          <w:rFonts w:hint="eastAsia" w:ascii="宋体" w:hAnsi="宋体" w:cs="宋体"/>
          <w:sz w:val="24"/>
          <w:szCs w:val="24"/>
          <w:lang w:bidi="ar"/>
        </w:rPr>
        <w:t>深业南沙横沥岛DH0502单元项目用地面积66277平方米，二三期地上建筑面积约14万平方米，建设内容主要为住宅、车库及配套设施。本工程承包范围主要包含1~15号楼共1110户厨电（包含燃气灶、抽油烟机、消毒洗碗一体机）的供货及安装，共计各1110套，以及与厨柜、精装修等专业工程的协调配合。</w:t>
      </w:r>
    </w:p>
    <w:p>
      <w:pPr>
        <w:spacing w:line="460" w:lineRule="exact"/>
        <w:ind w:left="435"/>
        <w:contextualSpacing/>
        <w:rPr>
          <w:rFonts w:ascii="宋体" w:hAnsi="宋体" w:cs="宋体"/>
          <w:sz w:val="24"/>
          <w:szCs w:val="24"/>
        </w:rPr>
      </w:pPr>
      <w:r>
        <w:rPr>
          <w:rFonts w:hint="eastAsia" w:ascii="宋体" w:hAnsi="宋体" w:cs="宋体"/>
          <w:sz w:val="24"/>
          <w:szCs w:val="24"/>
        </w:rPr>
        <w:t>五、标段划分及各标段招标内容、规模和最高投标限价：</w:t>
      </w:r>
    </w:p>
    <w:p>
      <w:pPr>
        <w:spacing w:line="460" w:lineRule="exact"/>
        <w:ind w:left="435"/>
        <w:contextualSpacing/>
        <w:rPr>
          <w:rFonts w:ascii="宋体" w:hAnsi="宋体" w:cs="宋体"/>
          <w:sz w:val="24"/>
          <w:szCs w:val="24"/>
          <w:u w:val="none"/>
        </w:rPr>
      </w:pPr>
      <w:r>
        <w:rPr>
          <w:rFonts w:ascii="宋体" w:hAnsi="宋体" w:cs="宋体"/>
          <w:sz w:val="24"/>
          <w:szCs w:val="24"/>
        </w:rPr>
        <w:t>1</w:t>
      </w:r>
      <w:r>
        <w:rPr>
          <w:rFonts w:hint="eastAsia" w:ascii="宋体" w:hAnsi="宋体" w:cs="宋体"/>
          <w:sz w:val="24"/>
          <w:szCs w:val="24"/>
        </w:rPr>
        <w:t>、标段划分：</w:t>
      </w:r>
      <w:r>
        <w:rPr>
          <w:rFonts w:hint="eastAsia" w:ascii="宋体" w:hAnsi="宋体" w:cs="宋体"/>
          <w:sz w:val="24"/>
          <w:szCs w:val="24"/>
          <w:u w:val="none"/>
        </w:rPr>
        <w:t>本项目划分</w:t>
      </w:r>
      <w:r>
        <w:rPr>
          <w:rFonts w:ascii="宋体" w:hAnsi="宋体" w:cs="宋体"/>
          <w:sz w:val="24"/>
          <w:szCs w:val="24"/>
          <w:u w:val="none"/>
        </w:rPr>
        <w:t>1个标段。</w:t>
      </w:r>
    </w:p>
    <w:p>
      <w:pPr>
        <w:spacing w:line="460" w:lineRule="exact"/>
        <w:ind w:left="435"/>
        <w:contextualSpacing/>
        <w:rPr>
          <w:rFonts w:ascii="宋体" w:hAnsi="宋体" w:cs="宋体"/>
          <w:sz w:val="24"/>
          <w:szCs w:val="24"/>
        </w:rPr>
      </w:pPr>
      <w:r>
        <w:rPr>
          <w:rFonts w:hint="eastAsia" w:ascii="宋体" w:hAnsi="宋体" w:cs="宋体"/>
          <w:sz w:val="24"/>
          <w:szCs w:val="24"/>
        </w:rPr>
        <w:t>2、招标内容和招标控制价</w:t>
      </w:r>
    </w:p>
    <w:p>
      <w:pPr>
        <w:spacing w:line="460" w:lineRule="exact"/>
        <w:ind w:left="435"/>
        <w:contextualSpacing/>
        <w:rPr>
          <w:rFonts w:ascii="宋体" w:hAnsi="宋体" w:cs="宋体"/>
          <w:sz w:val="24"/>
          <w:szCs w:val="24"/>
        </w:rPr>
      </w:pPr>
      <w:r>
        <w:rPr>
          <w:rFonts w:hint="eastAsia" w:ascii="宋体" w:hAnsi="宋体" w:cs="宋体"/>
          <w:sz w:val="24"/>
          <w:szCs w:val="24"/>
        </w:rPr>
        <w:t>2.1项目编号：</w:t>
      </w:r>
    </w:p>
    <w:p>
      <w:pPr>
        <w:spacing w:line="460" w:lineRule="exact"/>
        <w:ind w:left="435"/>
        <w:contextualSpacing/>
        <w:rPr>
          <w:rFonts w:ascii="宋体" w:hAnsi="宋体" w:cs="宋体"/>
          <w:sz w:val="24"/>
          <w:szCs w:val="24"/>
        </w:rPr>
      </w:pPr>
      <w:r>
        <w:rPr>
          <w:rFonts w:hint="eastAsia" w:ascii="宋体" w:hAnsi="宋体" w:cs="宋体"/>
          <w:sz w:val="24"/>
          <w:szCs w:val="24"/>
        </w:rPr>
        <w:t>2.2招标内容：</w:t>
      </w:r>
    </w:p>
    <w:p>
      <w:pPr>
        <w:widowControl/>
        <w:spacing w:line="460" w:lineRule="exact"/>
        <w:ind w:left="435"/>
        <w:contextualSpacing/>
        <w:jc w:val="left"/>
        <w:rPr>
          <w:rFonts w:ascii="宋体" w:hAnsi="宋体" w:cs="宋体"/>
          <w:sz w:val="24"/>
          <w:szCs w:val="24"/>
        </w:rPr>
      </w:pPr>
      <w:r>
        <w:rPr>
          <w:rFonts w:hint="eastAsia" w:ascii="宋体" w:hAnsi="宋体" w:cs="宋体"/>
          <w:sz w:val="24"/>
          <w:szCs w:val="24"/>
          <w:lang w:bidi="ar"/>
        </w:rPr>
        <w:t>本工程承包范围主要包含1~15号楼共1110户厨电（包含燃气灶、抽油烟机、消毒洗碗一体机）的供货及安装，共计各1110套，以及与厨柜、精装修等专业工程的协调配合。</w:t>
      </w:r>
    </w:p>
    <w:p>
      <w:pPr>
        <w:adjustRightInd w:val="0"/>
        <w:snapToGrid w:val="0"/>
        <w:spacing w:line="440" w:lineRule="exact"/>
        <w:ind w:firstLine="480" w:firstLineChars="200"/>
        <w:rPr>
          <w:rFonts w:ascii="宋体" w:hAnsi="宋体"/>
          <w:sz w:val="24"/>
          <w:szCs w:val="24"/>
        </w:rPr>
      </w:pPr>
      <w:r>
        <w:rPr>
          <w:rFonts w:hint="eastAsia" w:ascii="宋体" w:hAnsi="宋体" w:cs="宋体"/>
          <w:sz w:val="24"/>
          <w:szCs w:val="24"/>
        </w:rPr>
        <w:t>2.3招标控制价</w:t>
      </w:r>
      <w:r>
        <w:rPr>
          <w:rFonts w:hint="eastAsia" w:ascii="宋体" w:hAnsi="宋体"/>
          <w:sz w:val="24"/>
          <w:szCs w:val="24"/>
        </w:rPr>
        <w:t>：</w:t>
      </w:r>
      <w:r>
        <w:rPr>
          <w:rFonts w:hint="eastAsia" w:ascii="宋体" w:hAnsi="宋体"/>
          <w:sz w:val="24"/>
          <w:szCs w:val="24"/>
          <w:u w:val="single"/>
        </w:rPr>
        <w:t>人民币</w:t>
      </w:r>
      <w:r>
        <w:rPr>
          <w:rFonts w:hint="eastAsia" w:ascii="宋体" w:hAnsi="宋体"/>
          <w:sz w:val="24"/>
          <w:szCs w:val="24"/>
          <w:u w:val="single"/>
          <w:lang w:val="en-US" w:eastAsia="zh-CN"/>
        </w:rPr>
        <w:t>5088918.81</w:t>
      </w:r>
      <w:r>
        <w:rPr>
          <w:rFonts w:hint="eastAsia" w:ascii="宋体" w:hAnsi="宋体"/>
          <w:sz w:val="24"/>
          <w:szCs w:val="24"/>
          <w:u w:val="single"/>
        </w:rPr>
        <w:t>元。</w:t>
      </w:r>
    </w:p>
    <w:p>
      <w:pPr>
        <w:spacing w:line="360" w:lineRule="auto"/>
        <w:ind w:firstLine="537" w:firstLineChars="224"/>
        <w:outlineLvl w:val="0"/>
        <w:rPr>
          <w:rFonts w:ascii="宋体" w:hAnsi="宋体"/>
          <w:sz w:val="24"/>
          <w:u w:val="single"/>
        </w:rPr>
      </w:pPr>
      <w:r>
        <w:rPr>
          <w:rFonts w:hint="eastAsia" w:ascii="宋体" w:hAnsi="宋体"/>
          <w:sz w:val="24"/>
        </w:rPr>
        <w:t>六、资金来源：</w:t>
      </w:r>
      <w:r>
        <w:rPr>
          <w:rFonts w:hint="eastAsia" w:ascii="宋体" w:hAnsi="宋体"/>
          <w:sz w:val="24"/>
          <w:u w:val="single"/>
        </w:rPr>
        <w:t>企业自筹资金。</w:t>
      </w:r>
    </w:p>
    <w:p>
      <w:pPr>
        <w:spacing w:line="460" w:lineRule="exact"/>
        <w:ind w:left="435"/>
        <w:contextualSpacing/>
        <w:rPr>
          <w:rFonts w:ascii="宋体" w:hAnsi="宋体" w:cs="宋体"/>
          <w:sz w:val="24"/>
          <w:szCs w:val="24"/>
        </w:rPr>
      </w:pPr>
      <w:r>
        <w:rPr>
          <w:rFonts w:hint="eastAsia" w:ascii="宋体" w:hAnsi="宋体" w:cs="宋体"/>
          <w:kern w:val="0"/>
          <w:sz w:val="24"/>
          <w:szCs w:val="24"/>
        </w:rPr>
        <w:t>七、</w:t>
      </w:r>
      <w:r>
        <w:rPr>
          <w:rFonts w:hint="eastAsia" w:ascii="宋体" w:hAnsi="宋体" w:cs="宋体"/>
          <w:sz w:val="24"/>
        </w:rPr>
        <w:t>公告发布日期、</w:t>
      </w:r>
      <w:r>
        <w:rPr>
          <w:rFonts w:hint="eastAsia" w:ascii="宋体" w:hAnsi="宋体" w:cs="宋体"/>
          <w:sz w:val="24"/>
          <w:szCs w:val="24"/>
        </w:rPr>
        <w:t>递交投标文件时间与开标时间：</w:t>
      </w:r>
    </w:p>
    <w:p>
      <w:pPr>
        <w:spacing w:line="460" w:lineRule="exact"/>
        <w:ind w:firstLine="480" w:firstLineChars="200"/>
        <w:contextualSpacing/>
        <w:rPr>
          <w:rFonts w:ascii="宋体" w:hAnsi="宋体" w:cs="宋体"/>
          <w:sz w:val="24"/>
        </w:rPr>
      </w:pPr>
      <w:r>
        <w:rPr>
          <w:rFonts w:hint="eastAsia" w:ascii="宋体" w:hAnsi="宋体" w:cs="宋体"/>
          <w:sz w:val="24"/>
          <w:szCs w:val="24"/>
        </w:rPr>
        <w:t>1、</w:t>
      </w:r>
      <w:r>
        <w:rPr>
          <w:rFonts w:hint="eastAsia" w:ascii="宋体" w:hAnsi="宋体" w:cs="宋体"/>
          <w:sz w:val="24"/>
        </w:rPr>
        <w:t>公告发布日期（含本日）：</w:t>
      </w:r>
    </w:p>
    <w:p>
      <w:pPr>
        <w:spacing w:line="460" w:lineRule="exact"/>
        <w:ind w:firstLine="480" w:firstLineChars="200"/>
        <w:contextualSpacing/>
        <w:rPr>
          <w:rFonts w:ascii="宋体" w:hAnsi="宋体" w:cs="宋体"/>
          <w:kern w:val="0"/>
          <w:sz w:val="24"/>
          <w:szCs w:val="24"/>
        </w:rPr>
      </w:pP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日0时0分至2024年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日10时0分</w:t>
      </w:r>
      <w:r>
        <w:rPr>
          <w:rFonts w:hint="eastAsia" w:ascii="宋体" w:hAnsi="宋体" w:cs="宋体"/>
          <w:sz w:val="24"/>
        </w:rPr>
        <w:t>。凡有意参加投标者，请登录</w:t>
      </w:r>
      <w:r>
        <w:rPr>
          <w:rFonts w:hint="eastAsia" w:ascii="宋体" w:hAnsi="宋体" w:cs="宋体"/>
          <w:sz w:val="24"/>
          <w:szCs w:val="24"/>
        </w:rPr>
        <w:t>广州公共资源交易中心交易平台</w:t>
      </w:r>
      <w:r>
        <w:rPr>
          <w:rFonts w:hint="eastAsia" w:ascii="宋体" w:hAnsi="宋体" w:cs="宋体"/>
          <w:sz w:val="24"/>
        </w:rPr>
        <w:t>网站下载电子招标文件。</w:t>
      </w:r>
    </w:p>
    <w:p>
      <w:pPr>
        <w:widowControl/>
        <w:shd w:val="clear" w:color="auto" w:fill="FFFFFF"/>
        <w:spacing w:line="460" w:lineRule="exact"/>
        <w:contextualSpacing/>
        <w:jc w:val="left"/>
        <w:rPr>
          <w:rFonts w:ascii="宋体" w:hAnsi="宋体" w:cs="宋体"/>
          <w:kern w:val="0"/>
          <w:sz w:val="24"/>
          <w:szCs w:val="24"/>
        </w:rPr>
      </w:pPr>
      <w:r>
        <w:rPr>
          <w:rFonts w:hint="eastAsia" w:ascii="宋体" w:hAnsi="宋体" w:cs="宋体"/>
          <w:kern w:val="0"/>
          <w:sz w:val="24"/>
          <w:szCs w:val="24"/>
        </w:rPr>
        <w:t xml:space="preserve">    注：发布招标公告的时间为招标公告发出之日起至投标截止时间止。</w:t>
      </w:r>
    </w:p>
    <w:p>
      <w:pPr>
        <w:widowControl/>
        <w:shd w:val="clear" w:color="auto" w:fill="FFFFFF"/>
        <w:spacing w:line="460" w:lineRule="exact"/>
        <w:ind w:left="809" w:leftChars="214" w:hanging="360" w:hangingChars="150"/>
        <w:contextualSpacing/>
        <w:jc w:val="left"/>
        <w:rPr>
          <w:rFonts w:ascii="宋体" w:hAnsi="宋体" w:cs="宋体"/>
          <w:sz w:val="24"/>
          <w:szCs w:val="24"/>
        </w:rPr>
      </w:pPr>
      <w:r>
        <w:rPr>
          <w:rFonts w:hint="eastAsia" w:ascii="宋体" w:hAnsi="宋体" w:cs="宋体"/>
          <w:sz w:val="24"/>
          <w:szCs w:val="24"/>
        </w:rPr>
        <w:t>2、递交</w:t>
      </w:r>
      <w:r>
        <w:rPr>
          <w:rFonts w:hint="eastAsia" w:ascii="宋体" w:hAnsi="宋体" w:cs="宋体"/>
          <w:sz w:val="24"/>
          <w:szCs w:val="24"/>
          <w:u w:val="single"/>
        </w:rPr>
        <w:t>电子</w:t>
      </w:r>
      <w:r>
        <w:rPr>
          <w:rFonts w:hint="eastAsia" w:ascii="宋体" w:hAnsi="宋体" w:cs="宋体"/>
          <w:sz w:val="24"/>
          <w:szCs w:val="24"/>
        </w:rPr>
        <w:t>投标文件起始时间：</w:t>
      </w: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4</w:t>
      </w:r>
      <w:r>
        <w:rPr>
          <w:rFonts w:hint="eastAsia" w:ascii="宋体" w:hAnsi="宋体" w:cs="宋体"/>
          <w:sz w:val="24"/>
          <w:u w:val="single"/>
        </w:rPr>
        <w:t>日0时0分</w:t>
      </w:r>
      <w:r>
        <w:rPr>
          <w:rFonts w:hint="eastAsia" w:ascii="宋体" w:hAnsi="宋体" w:cs="宋体"/>
          <w:sz w:val="24"/>
          <w:szCs w:val="24"/>
        </w:rPr>
        <w:t>；</w:t>
      </w:r>
    </w:p>
    <w:p>
      <w:pPr>
        <w:spacing w:line="460" w:lineRule="exact"/>
        <w:ind w:left="675" w:leftChars="207" w:hanging="240" w:hangingChars="100"/>
        <w:contextualSpacing/>
        <w:rPr>
          <w:rFonts w:ascii="宋体" w:hAnsi="宋体" w:cs="宋体"/>
          <w:sz w:val="24"/>
        </w:rPr>
      </w:pPr>
      <w:r>
        <w:rPr>
          <w:rFonts w:hint="eastAsia" w:ascii="宋体" w:hAnsi="宋体" w:cs="宋体"/>
          <w:sz w:val="24"/>
          <w:szCs w:val="24"/>
        </w:rPr>
        <w:t>　　　　　　　　　 截止时间：</w:t>
      </w: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日10时0分</w:t>
      </w:r>
      <w:r>
        <w:rPr>
          <w:rFonts w:hint="eastAsia" w:ascii="宋体" w:hAnsi="宋体" w:cs="宋体"/>
          <w:sz w:val="24"/>
          <w:szCs w:val="24"/>
        </w:rPr>
        <w:t>。</w:t>
      </w:r>
    </w:p>
    <w:p>
      <w:pPr>
        <w:spacing w:line="460" w:lineRule="exact"/>
        <w:ind w:left="435"/>
        <w:contextualSpacing/>
        <w:rPr>
          <w:rFonts w:ascii="宋体" w:hAnsi="宋体" w:cs="宋体"/>
          <w:sz w:val="24"/>
          <w:szCs w:val="24"/>
        </w:rPr>
      </w:pPr>
      <w:r>
        <w:rPr>
          <w:rFonts w:hint="eastAsia" w:ascii="宋体" w:hAnsi="宋体" w:cs="宋体"/>
          <w:sz w:val="24"/>
          <w:szCs w:val="24"/>
        </w:rPr>
        <w:t xml:space="preserve"> 递交投标文件备用光盘</w:t>
      </w:r>
      <w:r>
        <w:rPr>
          <w:rFonts w:hint="eastAsia" w:ascii="宋体" w:hAnsi="宋体" w:cs="宋体"/>
          <w:sz w:val="24"/>
          <w:szCs w:val="24"/>
          <w:u w:val="single"/>
        </w:rPr>
        <w:t>（或U盘）及纸质定标辅助文件</w:t>
      </w:r>
      <w:r>
        <w:rPr>
          <w:rFonts w:hint="eastAsia" w:ascii="宋体" w:hAnsi="宋体" w:cs="宋体"/>
          <w:sz w:val="24"/>
          <w:szCs w:val="24"/>
        </w:rPr>
        <w:t>时间：</w:t>
      </w:r>
    </w:p>
    <w:p>
      <w:pPr>
        <w:spacing w:line="460" w:lineRule="exact"/>
        <w:ind w:firstLine="434" w:firstLineChars="181"/>
        <w:contextualSpacing/>
        <w:rPr>
          <w:rFonts w:ascii="宋体" w:hAnsi="宋体" w:cs="宋体"/>
          <w:sz w:val="24"/>
          <w:szCs w:val="24"/>
        </w:rPr>
      </w:pP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日9时45分</w:t>
      </w:r>
      <w:r>
        <w:rPr>
          <w:rFonts w:hint="eastAsia" w:ascii="宋体" w:hAnsi="宋体" w:cs="宋体"/>
          <w:sz w:val="24"/>
          <w:szCs w:val="24"/>
          <w:u w:val="single"/>
        </w:rPr>
        <w:t>至</w:t>
      </w: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24</w:t>
      </w:r>
      <w:r>
        <w:rPr>
          <w:rFonts w:hint="eastAsia" w:ascii="宋体" w:hAnsi="宋体" w:cs="宋体"/>
          <w:sz w:val="24"/>
          <w:u w:val="single"/>
        </w:rPr>
        <w:t>日10时0分</w:t>
      </w:r>
      <w:r>
        <w:rPr>
          <w:rFonts w:hint="eastAsia" w:ascii="宋体" w:hAnsi="宋体" w:cs="宋体"/>
          <w:sz w:val="24"/>
          <w:szCs w:val="24"/>
        </w:rPr>
        <w:t>；</w:t>
      </w:r>
    </w:p>
    <w:p>
      <w:pPr>
        <w:spacing w:line="460" w:lineRule="exact"/>
        <w:ind w:firstLine="434" w:firstLineChars="181"/>
        <w:contextualSpacing/>
        <w:rPr>
          <w:rFonts w:ascii="宋体" w:hAnsi="宋体" w:cs="宋体"/>
          <w:sz w:val="24"/>
          <w:szCs w:val="24"/>
        </w:rPr>
      </w:pPr>
      <w:r>
        <w:rPr>
          <w:rFonts w:hint="eastAsia" w:ascii="宋体" w:hAnsi="宋体" w:cs="宋体"/>
          <w:sz w:val="24"/>
          <w:szCs w:val="24"/>
          <w:u w:val="single"/>
        </w:rPr>
        <w:t>递交投标文件备用光盘（或U盘）及纸质定标辅助文件地点：广州公共资源交易中心开标室。</w:t>
      </w:r>
    </w:p>
    <w:p>
      <w:pPr>
        <w:spacing w:line="460" w:lineRule="exact"/>
        <w:ind w:left="435"/>
        <w:contextualSpacing/>
        <w:rPr>
          <w:rFonts w:ascii="宋体" w:hAnsi="宋体" w:cs="宋体"/>
          <w:sz w:val="24"/>
        </w:rPr>
      </w:pPr>
      <w:r>
        <w:rPr>
          <w:rFonts w:hint="eastAsia" w:ascii="宋体" w:hAnsi="宋体" w:cs="宋体"/>
          <w:sz w:val="24"/>
          <w:szCs w:val="24"/>
        </w:rPr>
        <w:t>3、开标开始时间：</w:t>
      </w:r>
      <w:r>
        <w:rPr>
          <w:rFonts w:hint="eastAsia" w:ascii="宋体" w:hAnsi="宋体" w:cs="宋体"/>
          <w:sz w:val="24"/>
          <w:u w:val="single"/>
        </w:rPr>
        <w:t>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24</w:t>
      </w:r>
      <w:bookmarkStart w:id="0" w:name="_GoBack"/>
      <w:bookmarkEnd w:id="0"/>
      <w:r>
        <w:rPr>
          <w:rFonts w:hint="eastAsia" w:ascii="宋体" w:hAnsi="宋体" w:cs="宋体"/>
          <w:sz w:val="24"/>
          <w:u w:val="single"/>
        </w:rPr>
        <w:t>日10时0分</w:t>
      </w:r>
      <w:r>
        <w:rPr>
          <w:rFonts w:hint="eastAsia" w:ascii="宋体" w:hAnsi="宋体" w:cs="宋体"/>
          <w:sz w:val="24"/>
          <w:szCs w:val="24"/>
        </w:rPr>
        <w:t>。</w:t>
      </w:r>
    </w:p>
    <w:p>
      <w:pPr>
        <w:widowControl/>
        <w:shd w:val="clear" w:color="auto" w:fill="FFFFFF"/>
        <w:spacing w:line="460" w:lineRule="exact"/>
        <w:contextualSpacing/>
        <w:jc w:val="left"/>
        <w:rPr>
          <w:rFonts w:ascii="宋体" w:hAnsi="宋体" w:cs="宋体"/>
          <w:sz w:val="24"/>
          <w:szCs w:val="24"/>
        </w:rPr>
      </w:pPr>
      <w:r>
        <w:rPr>
          <w:rFonts w:hint="eastAsia" w:ascii="宋体" w:hAnsi="宋体" w:cs="宋体"/>
          <w:sz w:val="24"/>
          <w:szCs w:val="24"/>
        </w:rPr>
        <w:t xml:space="preserve">    4、递交投标文件截止时间与开标时间是否有变化，请密切留意招标答疑中的相关信息。递交投标文件截止时间后，开标时间因故推迟的，相关评标信息仍以原递交投标文件截止时间的信息为准。</w:t>
      </w:r>
    </w:p>
    <w:p>
      <w:pPr>
        <w:spacing w:line="360" w:lineRule="auto"/>
        <w:ind w:firstLine="537" w:firstLineChars="224"/>
        <w:outlineLvl w:val="0"/>
        <w:rPr>
          <w:rFonts w:ascii="宋体" w:hAnsi="宋体"/>
          <w:sz w:val="24"/>
          <w:u w:val="single"/>
        </w:rPr>
      </w:pPr>
      <w:r>
        <w:rPr>
          <w:rFonts w:hint="eastAsia" w:ascii="宋体" w:hAnsi="宋体" w:cs="宋体"/>
          <w:sz w:val="24"/>
          <w:szCs w:val="24"/>
        </w:rPr>
        <w:t>5、</w:t>
      </w:r>
      <w:r>
        <w:rPr>
          <w:rFonts w:hint="eastAsia" w:ascii="宋体" w:hAnsi="宋体" w:cs="宋体"/>
          <w:bCs/>
          <w:sz w:val="24"/>
        </w:rPr>
        <w:t>投标人通过</w:t>
      </w:r>
      <w:r>
        <w:rPr>
          <w:rFonts w:hint="eastAsia" w:ascii="宋体" w:hAnsi="宋体" w:cs="宋体"/>
          <w:sz w:val="24"/>
          <w:szCs w:val="24"/>
          <w:u w:val="single"/>
        </w:rPr>
        <w:t>广州公共资源交易中心</w:t>
      </w:r>
      <w:r>
        <w:rPr>
          <w:rFonts w:hint="eastAsia" w:ascii="宋体" w:hAnsi="宋体" w:cs="宋体"/>
          <w:sz w:val="24"/>
          <w:szCs w:val="24"/>
        </w:rPr>
        <w:t>交易平台</w:t>
      </w:r>
      <w:r>
        <w:rPr>
          <w:rFonts w:hint="eastAsia" w:ascii="宋体" w:hAnsi="宋体" w:cs="宋体"/>
          <w:sz w:val="24"/>
        </w:rPr>
        <w:t>递交电子投标文件。</w:t>
      </w:r>
      <w:r>
        <w:rPr>
          <w:rFonts w:hint="eastAsia" w:ascii="宋体" w:hAnsi="宋体" w:cs="宋体"/>
          <w:sz w:val="24"/>
          <w:szCs w:val="24"/>
        </w:rPr>
        <w:t>投标人应在递交投标文件截止时间前，登录</w:t>
      </w:r>
      <w:r>
        <w:rPr>
          <w:rFonts w:hint="eastAsia" w:ascii="宋体" w:hAnsi="宋体" w:cs="宋体"/>
          <w:sz w:val="24"/>
          <w:szCs w:val="24"/>
          <w:u w:val="single"/>
        </w:rPr>
        <w:t xml:space="preserve">广州公共资源交易中心 </w:t>
      </w:r>
      <w:r>
        <w:rPr>
          <w:rFonts w:hint="eastAsia" w:ascii="宋体" w:hAnsi="宋体" w:cs="宋体"/>
          <w:sz w:val="24"/>
          <w:szCs w:val="24"/>
        </w:rPr>
        <w:t>交易平台网站办理网上投标登记手续。按照</w:t>
      </w:r>
      <w:r>
        <w:rPr>
          <w:rFonts w:hint="eastAsia" w:ascii="宋体" w:hAnsi="宋体" w:cs="宋体"/>
          <w:sz w:val="24"/>
          <w:szCs w:val="24"/>
          <w:u w:val="single"/>
        </w:rPr>
        <w:t>广州公共资源交易中心</w:t>
      </w:r>
      <w:r>
        <w:rPr>
          <w:rFonts w:hint="eastAsia" w:ascii="宋体" w:hAnsi="宋体" w:cs="宋体"/>
          <w:sz w:val="24"/>
          <w:szCs w:val="24"/>
        </w:rPr>
        <w:t>交易平台关于全流程电子化项目的相关指南进行操作。详见：</w:t>
      </w:r>
      <w:r>
        <w:rPr>
          <w:rFonts w:hint="eastAsia" w:ascii="宋体" w:hAnsi="宋体" w:cs="宋体"/>
          <w:sz w:val="24"/>
          <w:szCs w:val="24"/>
          <w:u w:val="single"/>
        </w:rPr>
        <w:t>广州公共资源交易中心网站</w:t>
      </w:r>
      <w:r>
        <w:rPr>
          <w:rFonts w:hint="eastAsia" w:ascii="宋体" w:hAnsi="宋体" w:cs="宋体"/>
          <w:sz w:val="24"/>
          <w:szCs w:val="24"/>
        </w:rPr>
        <w:t>。</w:t>
      </w:r>
    </w:p>
    <w:p>
      <w:pPr>
        <w:spacing w:line="360" w:lineRule="auto"/>
        <w:ind w:firstLine="537" w:firstLineChars="224"/>
        <w:outlineLvl w:val="0"/>
        <w:rPr>
          <w:rFonts w:ascii="宋体" w:hAnsi="宋体"/>
          <w:sz w:val="24"/>
          <w:u w:val="single"/>
        </w:rPr>
      </w:pPr>
      <w:r>
        <w:rPr>
          <w:rFonts w:hint="eastAsia" w:ascii="宋体" w:hAnsi="宋体" w:cs="宋体"/>
          <w:kern w:val="0"/>
          <w:sz w:val="24"/>
          <w:szCs w:val="24"/>
        </w:rPr>
        <w:t>八、招标文件获取方式：</w:t>
      </w:r>
    </w:p>
    <w:p>
      <w:pPr>
        <w:spacing w:line="360" w:lineRule="auto"/>
        <w:ind w:firstLine="537" w:firstLineChars="224"/>
        <w:outlineLvl w:val="0"/>
        <w:rPr>
          <w:rFonts w:ascii="宋体" w:hAnsi="宋体"/>
          <w:sz w:val="24"/>
          <w:u w:val="single"/>
        </w:rPr>
      </w:pPr>
      <w:r>
        <w:rPr>
          <w:rFonts w:hint="eastAsia" w:ascii="宋体" w:hAnsi="宋体" w:cs="宋体"/>
          <w:kern w:val="0"/>
          <w:sz w:val="24"/>
          <w:szCs w:val="24"/>
        </w:rPr>
        <w:t>本项目招标文件随招标公告一并在</w:t>
      </w:r>
      <w:r>
        <w:rPr>
          <w:rFonts w:hint="eastAsia" w:ascii="宋体" w:hAnsi="宋体"/>
          <w:bCs/>
          <w:kern w:val="0"/>
          <w:sz w:val="24"/>
          <w:szCs w:val="24"/>
          <w:u w:val="single"/>
        </w:rPr>
        <w:t>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ascii="宋体" w:hAnsi="宋体"/>
          <w:bCs/>
          <w:kern w:val="0"/>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bCs/>
          <w:kern w:val="0"/>
          <w:sz w:val="24"/>
          <w:szCs w:val="24"/>
          <w:u w:val="single"/>
        </w:rPr>
        <w:t>广州公共资源交易中心</w:t>
      </w:r>
      <w:r>
        <w:rPr>
          <w:rFonts w:hint="eastAsia" w:ascii="宋体" w:hAnsi="宋体"/>
          <w:sz w:val="24"/>
          <w:szCs w:val="24"/>
        </w:rPr>
        <w:t>交易平台</w:t>
      </w:r>
      <w:r>
        <w:rPr>
          <w:rFonts w:hint="eastAsia" w:ascii="宋体" w:hAnsi="宋体" w:cs="宋体"/>
          <w:kern w:val="0"/>
          <w:sz w:val="24"/>
          <w:szCs w:val="24"/>
        </w:rPr>
        <w:t>网站下载。</w:t>
      </w:r>
    </w:p>
    <w:p>
      <w:pPr>
        <w:spacing w:line="360" w:lineRule="auto"/>
        <w:ind w:firstLine="537" w:firstLineChars="224"/>
        <w:outlineLvl w:val="0"/>
        <w:rPr>
          <w:rFonts w:ascii="宋体"/>
          <w:sz w:val="24"/>
        </w:rPr>
      </w:pPr>
      <w:r>
        <w:rPr>
          <w:rFonts w:hint="eastAsia" w:ascii="宋体" w:hAnsi="宋体"/>
          <w:sz w:val="24"/>
        </w:rPr>
        <w:t>九、投标人合格条件：</w:t>
      </w:r>
    </w:p>
    <w:p>
      <w:pPr>
        <w:spacing w:line="360" w:lineRule="auto"/>
        <w:ind w:firstLine="537" w:firstLineChars="224"/>
        <w:rPr>
          <w:rFonts w:ascii="宋体"/>
          <w:sz w:val="24"/>
        </w:rPr>
      </w:pPr>
      <w:r>
        <w:rPr>
          <w:rFonts w:ascii="宋体" w:hAnsi="宋体"/>
          <w:sz w:val="24"/>
        </w:rPr>
        <w:t>1</w:t>
      </w:r>
      <w:r>
        <w:rPr>
          <w:rFonts w:hint="eastAsia" w:ascii="宋体" w:hAnsi="宋体"/>
          <w:sz w:val="24"/>
        </w:rPr>
        <w:t>．投标人参加投标的意思表达清楚，投标人代表被授权有效。</w:t>
      </w:r>
    </w:p>
    <w:p>
      <w:pPr>
        <w:spacing w:line="360" w:lineRule="auto"/>
        <w:ind w:firstLine="537" w:firstLineChars="224"/>
        <w:rPr>
          <w:rFonts w:ascii="宋体"/>
          <w:sz w:val="24"/>
        </w:rPr>
      </w:pPr>
      <w:r>
        <w:rPr>
          <w:rFonts w:ascii="宋体" w:hAnsi="宋体"/>
          <w:sz w:val="24"/>
        </w:rPr>
        <w:t>2</w:t>
      </w:r>
      <w:r>
        <w:rPr>
          <w:rFonts w:hint="eastAsia" w:ascii="宋体" w:hAnsi="宋体"/>
          <w:sz w:val="24"/>
        </w:rPr>
        <w:t>．投标人具有独立法人资格，按国家法律经营。</w:t>
      </w:r>
    </w:p>
    <w:p>
      <w:pPr>
        <w:spacing w:line="360" w:lineRule="auto"/>
        <w:ind w:firstLine="537" w:firstLineChars="224"/>
        <w:rPr>
          <w:rFonts w:hint="eastAsia" w:ascii="宋体" w:hAnsi="宋体"/>
          <w:sz w:val="24"/>
        </w:rPr>
      </w:pPr>
      <w:r>
        <w:rPr>
          <w:rFonts w:hint="eastAsia" w:ascii="宋体" w:hAnsi="宋体"/>
          <w:sz w:val="24"/>
        </w:rPr>
        <w:t>3</w:t>
      </w:r>
      <w:r>
        <w:rPr>
          <w:rFonts w:hint="eastAsia" w:ascii="宋体" w:hAnsi="宋体"/>
          <w:sz w:val="24"/>
          <w:szCs w:val="24"/>
        </w:rPr>
        <w:t>．</w:t>
      </w:r>
      <w:r>
        <w:rPr>
          <w:rFonts w:hint="eastAsia" w:ascii="宋体" w:hAnsi="宋体"/>
          <w:sz w:val="24"/>
        </w:rPr>
        <w:t>投标人须为投标设备（指本项目厨电设备）的制造商（制造商集团公司或制造商集团下属的子公司）或制造商授权参加本次投标的唯一授权单位（需提供制造商针对本项目开具的唯一授权书，格式自拟）。投标人本身为制造商（制造商集团公司或制造商集团下属的子公司）的不须提供唯一授权书，须提供本身为制造商的相关证明材料，制造商集团公司或制造商集团下属的子公司的，应提供相关投权关系证明，持股比例为50%以上（不含50%）。制造商（或制造商集团公司或制造商集团下属的子公司）与授权单位同时参与投标申请的，只接受制造商（或制造商集团公司或制造商集团下属的子公司）的投标申请。同一制造商有多家授权单位的，授权单位的投标进均不接受。</w:t>
      </w:r>
    </w:p>
    <w:p>
      <w:pPr>
        <w:spacing w:line="360" w:lineRule="auto"/>
        <w:ind w:firstLine="537" w:firstLineChars="224"/>
        <w:rPr>
          <w:rFonts w:ascii="宋体"/>
          <w:sz w:val="24"/>
        </w:rPr>
      </w:pPr>
      <w:r>
        <w:rPr>
          <w:rFonts w:hint="eastAsia" w:ascii="宋体" w:hAnsi="宋体"/>
          <w:sz w:val="24"/>
          <w:lang w:eastAsia="zh-CN"/>
        </w:rPr>
        <w:t>注：</w:t>
      </w:r>
      <w:r>
        <w:rPr>
          <w:rFonts w:hint="eastAsia" w:ascii="宋体" w:hAnsi="宋体"/>
          <w:sz w:val="24"/>
        </w:rPr>
        <w:t>同一个投标人的投标设备（指本项目厨电设备）均应为同一品牌。同一品牌的产品，只允许一个有效申请人参加投标，否则均作废标处理。</w:t>
      </w:r>
    </w:p>
    <w:p>
      <w:pPr>
        <w:numPr>
          <w:ilvl w:val="0"/>
          <w:numId w:val="1"/>
        </w:numPr>
        <w:spacing w:line="360" w:lineRule="auto"/>
        <w:ind w:firstLine="537" w:firstLineChars="224"/>
        <w:rPr>
          <w:rFonts w:ascii="宋体"/>
          <w:sz w:val="24"/>
          <w:u w:val="none"/>
        </w:rPr>
      </w:pPr>
      <w:r>
        <w:rPr>
          <w:rFonts w:hint="eastAsia" w:ascii="宋体" w:hAnsi="宋体"/>
          <w:sz w:val="24"/>
          <w:szCs w:val="24"/>
          <w:u w:val="none"/>
        </w:rPr>
        <w:t>投标人提供的投标人声明符合公告要求</w:t>
      </w:r>
      <w:r>
        <w:rPr>
          <w:rFonts w:hint="eastAsia" w:ascii="宋体" w:hAnsi="宋体"/>
          <w:sz w:val="24"/>
          <w:szCs w:val="24"/>
          <w:u w:val="none"/>
          <w:lang w:eastAsia="zh-CN"/>
        </w:rPr>
        <w:t>。</w:t>
      </w:r>
    </w:p>
    <w:p>
      <w:pPr>
        <w:numPr>
          <w:ilvl w:val="0"/>
          <w:numId w:val="1"/>
        </w:numPr>
        <w:spacing w:line="360" w:lineRule="auto"/>
        <w:ind w:firstLine="537" w:firstLineChars="224"/>
        <w:rPr>
          <w:rFonts w:ascii="宋体"/>
          <w:sz w:val="24"/>
        </w:rPr>
      </w:pPr>
      <w:r>
        <w:rPr>
          <w:rFonts w:hint="eastAsia" w:ascii="宋体" w:hAnsi="宋体"/>
          <w:sz w:val="24"/>
          <w:szCs w:val="24"/>
        </w:rPr>
        <w:t>投标人声明中签字的项目负责人和技术负责人与本项目拟派的项目负责人和技术负责人一致</w:t>
      </w:r>
    </w:p>
    <w:p>
      <w:pPr>
        <w:spacing w:line="360" w:lineRule="auto"/>
        <w:ind w:firstLine="537" w:firstLineChars="224"/>
        <w:rPr>
          <w:rFonts w:ascii="宋体"/>
          <w:sz w:val="24"/>
        </w:rPr>
      </w:pPr>
      <w:r>
        <w:rPr>
          <w:rFonts w:hint="eastAsia" w:ascii="宋体" w:hAnsi="宋体"/>
          <w:sz w:val="24"/>
          <w:szCs w:val="24"/>
        </w:rPr>
        <w:t>6．关于联合体投标：</w:t>
      </w:r>
      <w:r>
        <w:rPr>
          <w:rFonts w:hint="eastAsia" w:ascii="宋体" w:hAnsi="宋体" w:cs="宋体"/>
          <w:kern w:val="0"/>
          <w:sz w:val="24"/>
          <w:szCs w:val="24"/>
          <w:u w:val="single"/>
        </w:rPr>
        <w:t>本项目不接受联合体投标</w:t>
      </w:r>
      <w:r>
        <w:rPr>
          <w:rFonts w:hint="eastAsia" w:ascii="宋体" w:hAnsi="宋体" w:cs="宋体"/>
          <w:kern w:val="0"/>
          <w:sz w:val="24"/>
          <w:szCs w:val="24"/>
        </w:rPr>
        <w:t>。</w:t>
      </w:r>
    </w:p>
    <w:p>
      <w:pPr>
        <w:spacing w:line="360" w:lineRule="auto"/>
        <w:ind w:firstLine="537" w:firstLineChars="224"/>
        <w:rPr>
          <w:rFonts w:ascii="宋体" w:hAnsi="宋体"/>
          <w:sz w:val="24"/>
          <w:u w:val="single"/>
        </w:rPr>
      </w:pPr>
      <w:r>
        <w:rPr>
          <w:rFonts w:hint="eastAsia" w:ascii="宋体" w:hAnsi="宋体"/>
          <w:sz w:val="24"/>
        </w:rPr>
        <w:t>7．</w:t>
      </w:r>
      <w:r>
        <w:rPr>
          <w:rFonts w:hint="eastAsia" w:ascii="宋体" w:hAnsi="宋体"/>
          <w:sz w:val="24"/>
          <w:szCs w:val="24"/>
        </w:rPr>
        <w:t>投标人未出现以下情形：与其它投标人的单位负责人为同一人或者存在控股、管理关系的（按投标人提供的《投标申请人声明》第八条内容进行评审）。如不同投标申请人出现单位负责人为同一人或者存在控股、管理关系的情形，</w:t>
      </w:r>
      <w:r>
        <w:rPr>
          <w:rFonts w:hint="eastAsia" w:ascii="宋体" w:hAnsi="宋体"/>
          <w:sz w:val="24"/>
          <w:szCs w:val="24"/>
          <w:u w:val="single"/>
        </w:rPr>
        <w:t>则相关投标均无效</w:t>
      </w:r>
      <w:r>
        <w:rPr>
          <w:rFonts w:hint="eastAsia" w:ascii="宋体" w:hAnsi="宋体"/>
          <w:sz w:val="24"/>
          <w:szCs w:val="24"/>
        </w:rPr>
        <w:t>。</w:t>
      </w:r>
    </w:p>
    <w:p>
      <w:pPr>
        <w:pStyle w:val="11"/>
        <w:tabs>
          <w:tab w:val="left" w:pos="7380"/>
        </w:tabs>
        <w:spacing w:line="360" w:lineRule="auto"/>
        <w:ind w:firstLine="523" w:firstLineChars="218"/>
        <w:rPr>
          <w:rFonts w:hint="eastAsia" w:ascii="宋体" w:hAnsi="宋体"/>
          <w:sz w:val="24"/>
        </w:rPr>
      </w:pPr>
      <w:r>
        <w:rPr>
          <w:rFonts w:hint="eastAsia" w:ascii="宋体" w:hAnsi="宋体"/>
          <w:sz w:val="24"/>
        </w:rPr>
        <w:t>8.未被列入拖欠农民工工资失信联合惩戒对象名单。</w:t>
      </w:r>
    </w:p>
    <w:p>
      <w:pPr>
        <w:pStyle w:val="11"/>
        <w:tabs>
          <w:tab w:val="left" w:pos="7380"/>
        </w:tabs>
        <w:spacing w:line="360" w:lineRule="auto"/>
        <w:ind w:firstLine="523" w:firstLineChars="218"/>
        <w:rPr>
          <w:rFonts w:hint="default" w:ascii="宋体" w:hAnsi="宋体" w:eastAsia="宋体"/>
          <w:sz w:val="24"/>
          <w:lang w:val="en-US" w:eastAsia="zh-CN"/>
        </w:rPr>
      </w:pPr>
      <w:r>
        <w:rPr>
          <w:rFonts w:hint="eastAsia" w:ascii="宋体" w:hAnsi="宋体"/>
          <w:sz w:val="24"/>
          <w:lang w:val="en-US" w:eastAsia="zh-CN"/>
        </w:rPr>
        <w:t>9.投标人（或投标人所投标品牌）近5年来（自2019年1月1日至投标截止日期）完成过质量合格的类似工程业绩，类似工程业绩是指合同金额≥ 400 万元的独立承担的住宅燃气灶或抽油烟机或消毒洗碗一体机供货与安装工程业绩。</w:t>
      </w:r>
    </w:p>
    <w:p>
      <w:pPr>
        <w:pStyle w:val="11"/>
        <w:tabs>
          <w:tab w:val="left" w:pos="7380"/>
        </w:tabs>
        <w:spacing w:after="0" w:line="360" w:lineRule="auto"/>
        <w:ind w:firstLine="523" w:firstLineChars="218"/>
        <w:rPr>
          <w:rFonts w:ascii="宋体" w:hAnsi="宋体"/>
          <w:sz w:val="24"/>
        </w:rPr>
      </w:pPr>
      <w:r>
        <w:rPr>
          <w:rFonts w:hint="eastAsia" w:ascii="宋体" w:hAnsi="宋体"/>
          <w:sz w:val="24"/>
        </w:rPr>
        <w:t>注：未在招标公告第九条单列的资审合格条件，不作为资审不合格的依据。</w:t>
      </w:r>
    </w:p>
    <w:p>
      <w:pPr>
        <w:pStyle w:val="11"/>
        <w:tabs>
          <w:tab w:val="left" w:pos="7380"/>
        </w:tabs>
        <w:spacing w:after="0" w:line="360" w:lineRule="auto"/>
        <w:ind w:firstLine="523" w:firstLineChars="218"/>
        <w:rPr>
          <w:rFonts w:ascii="宋体" w:hAnsi="宋体" w:cs="宋体"/>
          <w:sz w:val="24"/>
          <w:szCs w:val="24"/>
        </w:rPr>
      </w:pPr>
      <w:r>
        <w:rPr>
          <w:rFonts w:hint="eastAsia" w:ascii="宋体" w:hAnsi="宋体" w:cs="宋体"/>
          <w:sz w:val="24"/>
          <w:szCs w:val="24"/>
        </w:rPr>
        <w:t>十、资格审查方式：</w:t>
      </w:r>
    </w:p>
    <w:p>
      <w:pPr>
        <w:pStyle w:val="11"/>
        <w:tabs>
          <w:tab w:val="left" w:pos="7380"/>
        </w:tabs>
        <w:spacing w:after="0" w:line="360" w:lineRule="auto"/>
        <w:ind w:firstLine="523" w:firstLineChars="218"/>
        <w:rPr>
          <w:rFonts w:ascii="宋体" w:hAnsi="宋体" w:cs="宋体"/>
          <w:sz w:val="24"/>
          <w:szCs w:val="24"/>
        </w:rPr>
      </w:pPr>
      <w:r>
        <w:rPr>
          <w:rFonts w:hint="eastAsia" w:ascii="宋体" w:hAnsi="宋体" w:cs="宋体"/>
          <w:sz w:val="24"/>
          <w:szCs w:val="24"/>
        </w:rPr>
        <w:t>本工程采用资格后审方式，</w:t>
      </w:r>
      <w:r>
        <w:rPr>
          <w:rFonts w:hint="eastAsia"/>
          <w:sz w:val="24"/>
          <w:u w:val="single"/>
        </w:rPr>
        <w:t>评定分离定标办法。</w:t>
      </w:r>
      <w:r>
        <w:rPr>
          <w:rFonts w:hint="eastAsia" w:ascii="宋体" w:hAnsi="宋体" w:cs="宋体"/>
          <w:sz w:val="24"/>
          <w:szCs w:val="24"/>
        </w:rPr>
        <w:t>由评标委员会负责资格审查。</w:t>
      </w:r>
    </w:p>
    <w:p>
      <w:pPr>
        <w:pStyle w:val="11"/>
        <w:tabs>
          <w:tab w:val="left" w:pos="7380"/>
        </w:tabs>
        <w:spacing w:after="0" w:line="360" w:lineRule="auto"/>
        <w:ind w:firstLine="523" w:firstLineChars="218"/>
        <w:rPr>
          <w:rFonts w:ascii="宋体"/>
          <w:sz w:val="24"/>
        </w:rPr>
      </w:pPr>
      <w:r>
        <w:rPr>
          <w:rFonts w:hint="eastAsia" w:ascii="宋体" w:hAnsi="宋体"/>
          <w:sz w:val="24"/>
        </w:rPr>
        <w:t>十一、资格审查结果将在</w:t>
      </w:r>
      <w:r>
        <w:rPr>
          <w:rFonts w:hint="eastAsia"/>
          <w:sz w:val="24"/>
          <w:szCs w:val="24"/>
          <w:u w:val="single"/>
        </w:rPr>
        <w:t>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pPr>
        <w:tabs>
          <w:tab w:val="left" w:pos="360"/>
        </w:tabs>
        <w:spacing w:line="360" w:lineRule="auto"/>
        <w:ind w:firstLine="480" w:firstLineChars="200"/>
        <w:rPr>
          <w:rFonts w:ascii="宋体" w:hAnsi="宋体"/>
          <w:sz w:val="24"/>
          <w:szCs w:val="24"/>
        </w:rPr>
      </w:pPr>
      <w:r>
        <w:rPr>
          <w:rFonts w:hint="eastAsia" w:ascii="宋体" w:hAnsi="宋体"/>
          <w:sz w:val="24"/>
        </w:rPr>
        <w:t>十二、</w:t>
      </w:r>
      <w:r>
        <w:rPr>
          <w:rFonts w:hint="eastAsia" w:ascii="宋体" w:hAnsi="宋体"/>
          <w:sz w:val="24"/>
          <w:szCs w:val="24"/>
        </w:rPr>
        <w:t>满足资格审查合格条件的投标人或通过否决性条款审查的投标人不足3名时为招标失败（当N个标段同时招标且不允许兼中时，满足资格审查合格条件的投标人或通过否决性条款审查的投标人不足N+2名时为招标失败）。招标人分析招标失败原因，</w:t>
      </w:r>
      <w:r>
        <w:rPr>
          <w:rFonts w:hint="eastAsia" w:ascii="宋体" w:hAnsi="宋体"/>
          <w:sz w:val="24"/>
          <w:szCs w:val="24"/>
          <w:u w:val="single"/>
        </w:rPr>
        <w:t>修正招标方案，重新组织招标</w:t>
      </w:r>
      <w:r>
        <w:rPr>
          <w:rFonts w:hint="eastAsia" w:ascii="宋体" w:hAnsi="宋体"/>
          <w:sz w:val="24"/>
          <w:szCs w:val="24"/>
        </w:rPr>
        <w:t>。</w:t>
      </w:r>
    </w:p>
    <w:p>
      <w:pPr>
        <w:spacing w:line="36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537" w:firstLineChars="224"/>
        <w:rPr>
          <w:rFonts w:ascii="宋体" w:hAnsi="宋体"/>
          <w:sz w:val="24"/>
        </w:rPr>
      </w:pPr>
      <w:r>
        <w:rPr>
          <w:rFonts w:hint="eastAsia" w:ascii="宋体" w:hAnsi="宋体"/>
          <w:sz w:val="24"/>
        </w:rPr>
        <w:t>十四、投标文件全部采用电子文档，投标人按招标文件要求提交投标文件。开标前，投标人按招标文件要求提交纸质</w:t>
      </w:r>
      <w:r>
        <w:rPr>
          <w:rFonts w:hint="eastAsia" w:ascii="宋体" w:hAnsi="宋体" w:cs="宋体"/>
          <w:sz w:val="24"/>
          <w:szCs w:val="24"/>
          <w:u w:val="single"/>
        </w:rPr>
        <w:t>定标辅助文件</w:t>
      </w:r>
      <w:r>
        <w:rPr>
          <w:rFonts w:hint="eastAsia" w:ascii="宋体" w:hAnsi="宋体"/>
          <w:sz w:val="24"/>
        </w:rPr>
        <w:t>。</w:t>
      </w:r>
    </w:p>
    <w:p>
      <w:pPr>
        <w:spacing w:line="360" w:lineRule="auto"/>
        <w:ind w:left="17" w:leftChars="8" w:firstLine="518" w:firstLineChars="216"/>
        <w:rPr>
          <w:rFonts w:ascii="宋体" w:hAnsi="宋体"/>
          <w:sz w:val="24"/>
        </w:rPr>
      </w:pPr>
      <w:r>
        <w:rPr>
          <w:rFonts w:hint="eastAsia" w:ascii="宋体" w:hAnsi="宋体"/>
          <w:sz w:val="24"/>
        </w:rPr>
        <w:t>十五、潜在投标人或利害关系人对本招标公告及招标文件有异议的，应当在投标截止时间10日前向招标人书面提出。</w:t>
      </w:r>
    </w:p>
    <w:p>
      <w:pPr>
        <w:spacing w:line="360" w:lineRule="auto"/>
        <w:ind w:left="538" w:leftChars="256"/>
        <w:rPr>
          <w:rFonts w:ascii="宋体" w:hAnsi="宋体"/>
          <w:sz w:val="24"/>
          <w:u w:val="single"/>
        </w:rPr>
      </w:pPr>
      <w:r>
        <w:rPr>
          <w:rFonts w:hint="eastAsia" w:ascii="宋体" w:hAnsi="宋体"/>
          <w:sz w:val="24"/>
          <w:u w:val="single"/>
        </w:rPr>
        <w:t>异议受理部门：深业置地（广州）有限公司</w:t>
      </w:r>
    </w:p>
    <w:p>
      <w:pPr>
        <w:spacing w:line="360" w:lineRule="auto"/>
        <w:ind w:left="538" w:leftChars="256"/>
        <w:rPr>
          <w:rFonts w:ascii="宋体" w:hAnsi="宋体"/>
          <w:sz w:val="24"/>
          <w:u w:val="single"/>
        </w:rPr>
      </w:pPr>
      <w:r>
        <w:rPr>
          <w:rFonts w:hint="eastAsia" w:ascii="宋体" w:hAnsi="宋体"/>
          <w:sz w:val="24"/>
          <w:u w:val="single"/>
        </w:rPr>
        <w:t>电话：13528442344</w:t>
      </w:r>
    </w:p>
    <w:p>
      <w:pPr>
        <w:spacing w:line="360" w:lineRule="auto"/>
        <w:ind w:left="538" w:leftChars="256"/>
        <w:rPr>
          <w:rFonts w:ascii="宋体"/>
          <w:sz w:val="24"/>
          <w:u w:val="single"/>
        </w:rPr>
      </w:pPr>
      <w:r>
        <w:rPr>
          <w:rFonts w:hint="eastAsia" w:ascii="宋体" w:hAnsi="宋体"/>
          <w:sz w:val="24"/>
          <w:u w:val="single"/>
        </w:rPr>
        <w:t>地址：</w:t>
      </w:r>
      <w:r>
        <w:rPr>
          <w:rFonts w:hint="eastAsia" w:ascii="宋体"/>
          <w:sz w:val="24"/>
          <w:u w:val="single"/>
        </w:rPr>
        <w:t>广州市南沙区翠瑜街7号彩汇中心D栋1</w:t>
      </w:r>
      <w:r>
        <w:rPr>
          <w:rFonts w:ascii="宋体"/>
          <w:sz w:val="24"/>
          <w:u w:val="single"/>
        </w:rPr>
        <w:t>3层</w:t>
      </w:r>
    </w:p>
    <w:p>
      <w:pPr>
        <w:spacing w:line="360" w:lineRule="auto"/>
        <w:ind w:left="19" w:leftChars="9" w:firstLine="475" w:firstLineChars="215"/>
        <w:rPr>
          <w:rFonts w:ascii="仿宋" w:hAnsi="仿宋" w:eastAsia="仿宋" w:cs="宋体"/>
          <w:b/>
          <w:bCs/>
          <w:color w:val="000000"/>
          <w:kern w:val="0"/>
          <w:sz w:val="22"/>
        </w:rPr>
      </w:pPr>
      <w:r>
        <w:rPr>
          <w:rFonts w:hint="eastAsia" w:ascii="仿宋" w:hAnsi="仿宋" w:eastAsia="仿宋" w:cs="宋体"/>
          <w:b/>
          <w:bCs/>
          <w:color w:val="000000"/>
          <w:kern w:val="0"/>
          <w:sz w:val="22"/>
        </w:rPr>
        <w:t>注</w:t>
      </w:r>
      <w:r>
        <w:rPr>
          <w:rFonts w:ascii="仿宋" w:hAnsi="仿宋" w:eastAsia="仿宋" w:cs="宋体"/>
          <w:b/>
          <w:bCs/>
          <w:color w:val="000000"/>
          <w:kern w:val="0"/>
          <w:sz w:val="22"/>
        </w:rPr>
        <w:t>：</w:t>
      </w:r>
      <w:r>
        <w:rPr>
          <w:rFonts w:hint="eastAsia" w:ascii="仿宋" w:hAnsi="仿宋" w:eastAsia="仿宋" w:cs="宋体"/>
          <w:b/>
          <w:bCs/>
          <w:color w:val="000000"/>
          <w:kern w:val="0"/>
          <w:sz w:val="22"/>
        </w:rPr>
        <w:t>潜在投标人或利害关系人可以通过线下或线上的形式提出异议。线上提出异议的，应通过交易平台提交，招标人也应通过交易平台答复线上提出的异议。</w:t>
      </w:r>
      <w:r>
        <w:rPr>
          <w:rFonts w:hint="eastAsia" w:ascii="仿宋" w:hAnsi="仿宋" w:eastAsia="仿宋" w:cs="宋体"/>
          <w:b/>
          <w:bCs/>
          <w:kern w:val="0"/>
          <w:sz w:val="22"/>
        </w:rPr>
        <w:t>具体按照交易平台相关指南进行操作。</w:t>
      </w:r>
      <w:r>
        <w:rPr>
          <w:rFonts w:hint="eastAsia" w:ascii="仿宋" w:hAnsi="仿宋" w:eastAsia="仿宋" w:cs="宋体"/>
          <w:b/>
          <w:bCs/>
          <w:color w:val="000000"/>
          <w:kern w:val="0"/>
          <w:sz w:val="22"/>
        </w:rPr>
        <w:t>作出答复前，应当暂停招标投标活动。</w:t>
      </w:r>
    </w:p>
    <w:p>
      <w:pPr>
        <w:spacing w:line="360" w:lineRule="auto"/>
        <w:ind w:left="19" w:leftChars="9" w:firstLine="516" w:firstLineChars="215"/>
        <w:rPr>
          <w:rFonts w:ascii="宋体"/>
          <w:sz w:val="24"/>
        </w:rPr>
      </w:pPr>
      <w:r>
        <w:rPr>
          <w:rFonts w:hint="eastAsia" w:ascii="宋体" w:hAnsi="宋体"/>
          <w:sz w:val="24"/>
        </w:rPr>
        <w:t>十六、本公告在广州公共资源交易网（网址：http://www.gzggzy.cn）、广东省招标投标监管网（网址：</w:t>
      </w:r>
      <w:r>
        <w:rPr>
          <w:rFonts w:ascii="宋体" w:hAnsi="宋体"/>
          <w:sz w:val="24"/>
        </w:rPr>
        <w:t>http://zbtb.gd.gov.cn</w:t>
      </w:r>
      <w:r>
        <w:rPr>
          <w:rFonts w:hint="eastAsia" w:ascii="宋体" w:hAnsi="宋体"/>
          <w:sz w:val="24"/>
        </w:rPr>
        <w:t>/）和中国招标投标公共服务平台（网址：http://www.cebpubservice.com/）发布，本公告的修改、补充，在</w:t>
      </w:r>
      <w:r>
        <w:rPr>
          <w:rFonts w:hint="eastAsia" w:ascii="宋体" w:hAnsi="宋体"/>
          <w:sz w:val="24"/>
          <w:u w:val="single"/>
        </w:rPr>
        <w:t>广州公共资源交易中心</w:t>
      </w:r>
      <w:r>
        <w:rPr>
          <w:rFonts w:hint="eastAsia" w:ascii="宋体" w:hAnsi="宋体"/>
          <w:sz w:val="24"/>
        </w:rPr>
        <w:t>交易平台发布。</w:t>
      </w:r>
      <w:r>
        <w:rPr>
          <w:rFonts w:hint="eastAsia" w:ascii="宋体" w:hAnsi="宋体"/>
          <w:sz w:val="24"/>
          <w:szCs w:val="24"/>
          <w:u w:val="single"/>
        </w:rPr>
        <w:t>本公告在各法定媒体发布的文本如有不同之处，以在广州公共资源交易中心网站发布的文本为准</w:t>
      </w:r>
      <w:r>
        <w:rPr>
          <w:rFonts w:hint="eastAsia" w:ascii="宋体" w:hAnsi="宋体"/>
          <w:sz w:val="24"/>
        </w:rPr>
        <w:t>。</w:t>
      </w:r>
    </w:p>
    <w:p>
      <w:pPr>
        <w:spacing w:line="360" w:lineRule="auto"/>
        <w:ind w:firstLine="537" w:firstLineChars="224"/>
        <w:rPr>
          <w:rFonts w:ascii="宋体"/>
          <w:sz w:val="24"/>
        </w:rPr>
      </w:pPr>
      <w:r>
        <w:rPr>
          <w:rFonts w:hint="eastAsia" w:ascii="宋体" w:hAnsi="宋体"/>
          <w:sz w:val="24"/>
        </w:rPr>
        <w:t>十七、本招标公告及招标文件</w:t>
      </w:r>
      <w:r>
        <w:rPr>
          <w:rFonts w:ascii="宋体" w:hAnsi="宋体"/>
          <w:sz w:val="24"/>
        </w:rPr>
        <w:t>使用</w:t>
      </w:r>
      <w:r>
        <w:rPr>
          <w:rFonts w:hint="eastAsia" w:ascii="宋体" w:hAnsi="宋体"/>
          <w:sz w:val="24"/>
        </w:rPr>
        <w:t>GZZB2018-3招标文件范本。本公告与范本内容不同之处均以下划线标明，所有标明下划线部分属于本公告的组成部分，同其他部分具有同样的效力。</w:t>
      </w:r>
    </w:p>
    <w:p>
      <w:pPr>
        <w:spacing w:line="360" w:lineRule="auto"/>
        <w:ind w:firstLine="537" w:firstLineChars="224"/>
        <w:rPr>
          <w:rFonts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537" w:firstLineChars="224"/>
        <w:rPr>
          <w:rFonts w:ascii="宋体"/>
          <w:sz w:val="24"/>
        </w:rPr>
      </w:pPr>
      <w:r>
        <w:rPr>
          <w:rFonts w:hint="eastAsia" w:ascii="宋体"/>
          <w:sz w:val="24"/>
        </w:rPr>
        <w:t>十九、特别提示：投标人在本项目招标人的工程项目中存在下列行为</w:t>
      </w:r>
      <w:r>
        <w:rPr>
          <w:rFonts w:hint="eastAsia" w:ascii="宋体"/>
          <w:sz w:val="24"/>
          <w:u w:val="single"/>
        </w:rPr>
        <w:t>之一</w:t>
      </w:r>
      <w:r>
        <w:rPr>
          <w:rFonts w:hint="eastAsia" w:ascii="宋体"/>
          <w:sz w:val="24"/>
        </w:rPr>
        <w:t>的，</w:t>
      </w:r>
      <w:r>
        <w:rPr>
          <w:rFonts w:hint="eastAsia" w:ascii="宋体" w:hAnsi="宋体"/>
          <w:sz w:val="24"/>
        </w:rPr>
        <w:t>一年内将被拒绝参与招标人后续工程投标</w:t>
      </w:r>
      <w:r>
        <w:rPr>
          <w:rFonts w:hint="eastAsia" w:ascii="宋体"/>
          <w:sz w:val="24"/>
        </w:rPr>
        <w:t>。（注：拒绝投标时限由招标人视严重程度确定，最低三个月起，自招标人发出通知之日起计）：</w:t>
      </w:r>
    </w:p>
    <w:p>
      <w:pPr>
        <w:spacing w:line="360" w:lineRule="auto"/>
        <w:ind w:firstLine="537" w:firstLineChars="224"/>
        <w:rPr>
          <w:rFonts w:ascii="宋体"/>
          <w:sz w:val="24"/>
        </w:rPr>
      </w:pPr>
      <w:r>
        <w:rPr>
          <w:rFonts w:hint="eastAsia" w:ascii="宋体"/>
          <w:sz w:val="24"/>
        </w:rPr>
        <w:t>1.将中标工程转包或者违法分包的;</w:t>
      </w:r>
    </w:p>
    <w:p>
      <w:pPr>
        <w:spacing w:line="360" w:lineRule="auto"/>
        <w:ind w:firstLine="537" w:firstLineChars="224"/>
        <w:rPr>
          <w:rFonts w:ascii="宋体"/>
          <w:sz w:val="24"/>
        </w:rPr>
      </w:pPr>
      <w:r>
        <w:rPr>
          <w:rFonts w:hint="eastAsia" w:ascii="宋体"/>
          <w:sz w:val="24"/>
        </w:rPr>
        <w:t>2.在中标工程中不执行质量、安全生产相关规定的，造成质量或安全事故的；</w:t>
      </w:r>
    </w:p>
    <w:p>
      <w:pPr>
        <w:spacing w:line="360" w:lineRule="auto"/>
        <w:ind w:firstLine="537" w:firstLineChars="224"/>
        <w:rPr>
          <w:rFonts w:ascii="宋体"/>
          <w:sz w:val="24"/>
        </w:rPr>
      </w:pPr>
      <w:r>
        <w:rPr>
          <w:rFonts w:hint="eastAsia" w:ascii="宋体"/>
          <w:sz w:val="24"/>
        </w:rPr>
        <w:t>3.存在围标或串标情形的;</w:t>
      </w:r>
    </w:p>
    <w:p>
      <w:pPr>
        <w:spacing w:line="360" w:lineRule="auto"/>
        <w:ind w:firstLine="537" w:firstLineChars="224"/>
        <w:rPr>
          <w:rFonts w:ascii="宋体"/>
          <w:sz w:val="24"/>
        </w:rPr>
      </w:pPr>
      <w:r>
        <w:rPr>
          <w:rFonts w:hint="eastAsia" w:ascii="宋体"/>
          <w:sz w:val="24"/>
        </w:rPr>
        <w:t>4.在投标文件中提供虚假材料的；</w:t>
      </w:r>
    </w:p>
    <w:p>
      <w:pPr>
        <w:spacing w:line="360" w:lineRule="auto"/>
        <w:ind w:firstLine="537" w:firstLineChars="224"/>
        <w:rPr>
          <w:rFonts w:ascii="宋体"/>
          <w:sz w:val="24"/>
        </w:rPr>
      </w:pPr>
      <w:r>
        <w:rPr>
          <w:rFonts w:hint="eastAsia" w:ascii="宋体"/>
          <w:sz w:val="24"/>
        </w:rPr>
        <w:t>5.存在行贿情形的;</w:t>
      </w:r>
    </w:p>
    <w:p>
      <w:pPr>
        <w:spacing w:line="360" w:lineRule="auto"/>
        <w:ind w:firstLine="537" w:firstLineChars="224"/>
        <w:rPr>
          <w:rFonts w:ascii="宋体"/>
          <w:sz w:val="24"/>
        </w:rPr>
      </w:pPr>
      <w:r>
        <w:rPr>
          <w:rFonts w:hint="eastAsia" w:ascii="宋体"/>
          <w:sz w:val="24"/>
        </w:rPr>
        <w:t>6.拖欠农民工工资的；</w:t>
      </w:r>
    </w:p>
    <w:p>
      <w:pPr>
        <w:spacing w:line="360" w:lineRule="auto"/>
        <w:ind w:firstLine="537" w:firstLineChars="224"/>
        <w:rPr>
          <w:rFonts w:ascii="宋体"/>
          <w:sz w:val="24"/>
        </w:rPr>
      </w:pPr>
      <w:r>
        <w:rPr>
          <w:rFonts w:hint="eastAsia" w:ascii="宋体"/>
          <w:sz w:val="24"/>
        </w:rPr>
        <w:t>7.未按照国家、省、市有关建筑施工实名制管理和工人工资支付分账管理的规定执行，被行政监管部门处罚的。</w:t>
      </w:r>
    </w:p>
    <w:p>
      <w:pPr>
        <w:spacing w:line="360" w:lineRule="auto"/>
        <w:ind w:firstLine="537" w:firstLineChars="224"/>
        <w:rPr>
          <w:rFonts w:ascii="宋体"/>
          <w:sz w:val="24"/>
        </w:rPr>
      </w:pPr>
      <w:r>
        <w:rPr>
          <w:rFonts w:hint="eastAsia" w:ascii="宋体"/>
          <w:sz w:val="24"/>
        </w:rPr>
        <w:t>8.中标人在项目实施过程中选取的专业分包单位或劳务企业或劳务班组长与投标时不一致的（如有）。</w:t>
      </w:r>
    </w:p>
    <w:p>
      <w:pPr>
        <w:widowControl/>
        <w:shd w:val="clear" w:color="auto" w:fill="FFFFFF"/>
        <w:spacing w:line="520" w:lineRule="exact"/>
        <w:ind w:firstLine="566" w:firstLineChars="236"/>
        <w:jc w:val="left"/>
        <w:rPr>
          <w:rFonts w:ascii="宋体" w:hAnsi="宋体" w:cs="宋体"/>
          <w:sz w:val="24"/>
          <w:szCs w:val="24"/>
          <w:u w:val="single"/>
        </w:rPr>
      </w:pPr>
      <w:r>
        <w:rPr>
          <w:rFonts w:hint="eastAsia" w:ascii="宋体" w:hAnsi="宋体" w:cs="宋体"/>
          <w:sz w:val="24"/>
          <w:szCs w:val="24"/>
          <w:u w:val="single"/>
        </w:rPr>
        <w:t>二十、其他说明：</w:t>
      </w:r>
    </w:p>
    <w:p>
      <w:pPr>
        <w:numPr>
          <w:ilvl w:val="0"/>
          <w:numId w:val="2"/>
        </w:numPr>
        <w:spacing w:line="560" w:lineRule="exact"/>
        <w:ind w:firstLine="480" w:firstLineChars="200"/>
        <w:rPr>
          <w:rFonts w:ascii="宋体" w:hAnsi="宋体" w:cs="宋体"/>
          <w:sz w:val="24"/>
          <w:szCs w:val="24"/>
          <w:u w:val="single"/>
        </w:rPr>
      </w:pPr>
      <w:r>
        <w:rPr>
          <w:rFonts w:ascii="宋体" w:hAnsi="宋体" w:cs="宋体"/>
          <w:sz w:val="24"/>
          <w:szCs w:val="24"/>
          <w:u w:val="single"/>
        </w:rPr>
        <w:t>关于异议及投诉。</w:t>
      </w:r>
    </w:p>
    <w:p>
      <w:pPr>
        <w:numPr>
          <w:ilvl w:val="0"/>
          <w:numId w:val="2"/>
        </w:numPr>
        <w:spacing w:line="560" w:lineRule="exact"/>
        <w:ind w:firstLine="480" w:firstLineChars="200"/>
        <w:rPr>
          <w:rFonts w:ascii="宋体" w:hAnsi="宋体" w:cs="宋体"/>
          <w:sz w:val="24"/>
          <w:szCs w:val="24"/>
          <w:u w:val="single"/>
        </w:rPr>
      </w:pPr>
      <w:r>
        <w:rPr>
          <w:rFonts w:ascii="宋体" w:hAnsi="宋体" w:cs="宋体"/>
          <w:sz w:val="24"/>
          <w:szCs w:val="24"/>
          <w:u w:val="single"/>
        </w:rPr>
        <w:t>依法必须进行招标的项目，除中标人以外的其他投标人存在串通投标、弄虚作假、行贿情形且在评标</w:t>
      </w:r>
      <w:r>
        <w:rPr>
          <w:rFonts w:hint="eastAsia" w:ascii="宋体" w:hAnsi="宋体" w:cs="宋体"/>
          <w:sz w:val="24"/>
          <w:szCs w:val="24"/>
          <w:u w:val="single"/>
        </w:rPr>
        <w:t>及定标</w:t>
      </w:r>
      <w:r>
        <w:rPr>
          <w:rFonts w:ascii="宋体" w:hAnsi="宋体" w:cs="宋体"/>
          <w:sz w:val="24"/>
          <w:szCs w:val="24"/>
          <w:u w:val="single"/>
        </w:rPr>
        <w:t>过程中未被发现的，视为对中标结果没有造成实质性影响，招标人可以依法继续开展招标活动。投标人的违法行为由行政监督部门依法处理。</w:t>
      </w:r>
    </w:p>
    <w:p>
      <w:pPr>
        <w:numPr>
          <w:ilvl w:val="0"/>
          <w:numId w:val="2"/>
        </w:numPr>
        <w:spacing w:line="560" w:lineRule="exact"/>
        <w:ind w:firstLine="480" w:firstLineChars="200"/>
        <w:rPr>
          <w:rFonts w:ascii="宋体" w:hAnsi="宋体" w:cs="宋体"/>
          <w:sz w:val="24"/>
          <w:szCs w:val="24"/>
          <w:u w:val="single"/>
        </w:rPr>
      </w:pPr>
      <w:r>
        <w:rPr>
          <w:rFonts w:ascii="宋体" w:hAnsi="宋体" w:cs="宋体"/>
          <w:sz w:val="24"/>
          <w:szCs w:val="24"/>
          <w:u w:val="single"/>
        </w:rPr>
        <w:t>在招投标过程中，投标人（</w:t>
      </w:r>
      <w:r>
        <w:rPr>
          <w:rFonts w:hint="eastAsia" w:ascii="宋体" w:hAnsi="宋体" w:cs="宋体"/>
          <w:sz w:val="24"/>
          <w:szCs w:val="24"/>
          <w:u w:val="single"/>
        </w:rPr>
        <w:t>含</w:t>
      </w:r>
      <w:r>
        <w:rPr>
          <w:rFonts w:ascii="宋体" w:hAnsi="宋体" w:cs="宋体"/>
          <w:sz w:val="24"/>
          <w:szCs w:val="24"/>
          <w:u w:val="single"/>
        </w:rPr>
        <w:t>中标人）被异议（投诉）且经查实异议（投诉）情况属实的，或招标人收到异议（投诉）经查实属</w:t>
      </w:r>
      <w:r>
        <w:rPr>
          <w:rFonts w:hint="eastAsia" w:ascii="宋体" w:hAnsi="宋体" w:cs="宋体"/>
          <w:sz w:val="24"/>
          <w:szCs w:val="24"/>
          <w:u w:val="single"/>
        </w:rPr>
        <w:t>于</w:t>
      </w:r>
      <w:r>
        <w:rPr>
          <w:rFonts w:ascii="宋体" w:hAnsi="宋体" w:cs="宋体"/>
          <w:sz w:val="24"/>
          <w:szCs w:val="24"/>
          <w:u w:val="single"/>
        </w:rPr>
        <w:t>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w:t>
      </w:r>
    </w:p>
    <w:p>
      <w:pPr>
        <w:numPr>
          <w:ilvl w:val="0"/>
          <w:numId w:val="2"/>
        </w:numPr>
        <w:spacing w:line="560" w:lineRule="exact"/>
        <w:ind w:firstLine="480" w:firstLineChars="200"/>
        <w:rPr>
          <w:rFonts w:ascii="宋体" w:hAnsi="宋体" w:cs="宋体"/>
          <w:sz w:val="24"/>
          <w:szCs w:val="24"/>
          <w:u w:val="single"/>
        </w:rPr>
      </w:pPr>
      <w:r>
        <w:rPr>
          <w:rFonts w:ascii="宋体" w:hAnsi="宋体" w:cs="宋体"/>
          <w:sz w:val="24"/>
          <w:szCs w:val="24"/>
          <w:u w:val="single"/>
        </w:rPr>
        <w:t>各投标单位递交投标资料参与投标，均视为接受及认同招标合同及招标人制发的各项相关建设管理办法。如中标人不按合同履约及未遵守招标人制发的各项相关建设管理办法，招标人有权依</w:t>
      </w:r>
      <w:r>
        <w:rPr>
          <w:rFonts w:hint="eastAsia" w:ascii="宋体" w:hAnsi="宋体" w:cs="宋体"/>
          <w:sz w:val="24"/>
          <w:szCs w:val="24"/>
          <w:u w:val="single"/>
        </w:rPr>
        <w:t>法</w:t>
      </w:r>
      <w:r>
        <w:rPr>
          <w:rFonts w:ascii="宋体" w:hAnsi="宋体" w:cs="宋体"/>
          <w:sz w:val="24"/>
          <w:szCs w:val="24"/>
          <w:u w:val="single"/>
        </w:rPr>
        <w:t>依</w:t>
      </w:r>
      <w:r>
        <w:rPr>
          <w:rFonts w:hint="eastAsia" w:ascii="宋体" w:hAnsi="宋体" w:cs="宋体"/>
          <w:sz w:val="24"/>
          <w:szCs w:val="24"/>
          <w:u w:val="single"/>
        </w:rPr>
        <w:t>合同</w:t>
      </w:r>
      <w:r>
        <w:rPr>
          <w:rFonts w:ascii="宋体" w:hAnsi="宋体" w:cs="宋体"/>
          <w:sz w:val="24"/>
          <w:szCs w:val="24"/>
          <w:u w:val="single"/>
        </w:rPr>
        <w:t>要求中标人承担相应责任，中标人应无条件接受。</w:t>
      </w:r>
    </w:p>
    <w:p>
      <w:pPr>
        <w:numPr>
          <w:ilvl w:val="0"/>
          <w:numId w:val="2"/>
        </w:numPr>
        <w:spacing w:line="560" w:lineRule="exact"/>
        <w:ind w:firstLine="480" w:firstLineChars="200"/>
        <w:rPr>
          <w:rFonts w:ascii="宋体" w:hAnsi="宋体" w:cs="宋体"/>
          <w:sz w:val="24"/>
          <w:szCs w:val="24"/>
          <w:u w:val="single"/>
        </w:rPr>
      </w:pPr>
      <w:r>
        <w:rPr>
          <w:rFonts w:ascii="宋体" w:hAnsi="宋体" w:cs="宋体"/>
          <w:sz w:val="24"/>
          <w:szCs w:val="24"/>
          <w:u w:val="single"/>
        </w:rPr>
        <w:t>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w:t>
      </w:r>
      <w:r>
        <w:rPr>
          <w:rFonts w:hint="eastAsia" w:ascii="宋体" w:hAnsi="宋体" w:cs="宋体"/>
          <w:sz w:val="24"/>
          <w:szCs w:val="24"/>
          <w:u w:val="single"/>
        </w:rPr>
        <w:t>与</w:t>
      </w:r>
      <w:r>
        <w:rPr>
          <w:rFonts w:ascii="宋体" w:hAnsi="宋体" w:cs="宋体"/>
          <w:sz w:val="24"/>
          <w:szCs w:val="24"/>
          <w:u w:val="single"/>
        </w:rPr>
        <w:t>接受分包的人就分包项目</w:t>
      </w:r>
      <w:r>
        <w:rPr>
          <w:rFonts w:hint="eastAsia" w:ascii="宋体" w:hAnsi="宋体" w:cs="宋体"/>
          <w:sz w:val="24"/>
          <w:szCs w:val="24"/>
          <w:u w:val="single"/>
        </w:rPr>
        <w:t>共</w:t>
      </w:r>
      <w:r>
        <w:rPr>
          <w:rFonts w:ascii="宋体" w:hAnsi="宋体" w:cs="宋体"/>
          <w:sz w:val="24"/>
          <w:szCs w:val="24"/>
          <w:u w:val="single"/>
        </w:rPr>
        <w:t>同</w:t>
      </w:r>
      <w:r>
        <w:rPr>
          <w:rFonts w:hint="eastAsia" w:ascii="宋体" w:hAnsi="宋体" w:cs="宋体"/>
          <w:sz w:val="24"/>
          <w:szCs w:val="24"/>
          <w:u w:val="single"/>
        </w:rPr>
        <w:t>向招</w:t>
      </w:r>
      <w:r>
        <w:rPr>
          <w:rFonts w:ascii="宋体" w:hAnsi="宋体" w:cs="宋体"/>
          <w:sz w:val="24"/>
          <w:szCs w:val="24"/>
          <w:u w:val="single"/>
        </w:rPr>
        <w:t>标人承担连带责任。</w:t>
      </w:r>
    </w:p>
    <w:p>
      <w:pPr>
        <w:spacing w:line="560" w:lineRule="exact"/>
        <w:ind w:firstLine="480" w:firstLineChars="200"/>
        <w:rPr>
          <w:rFonts w:ascii="宋体" w:hAnsi="宋体"/>
          <w:sz w:val="24"/>
        </w:rPr>
      </w:pPr>
      <w:r>
        <w:rPr>
          <w:rFonts w:ascii="宋体" w:hAnsi="宋体" w:cs="宋体"/>
          <w:sz w:val="24"/>
          <w:szCs w:val="24"/>
          <w:u w:val="single"/>
        </w:rPr>
        <w:t>6</w:t>
      </w:r>
      <w:r>
        <w:rPr>
          <w:rFonts w:hint="eastAsia" w:ascii="宋体" w:hAnsi="宋体" w:cs="宋体"/>
          <w:sz w:val="24"/>
          <w:szCs w:val="24"/>
          <w:u w:val="single"/>
        </w:rPr>
        <w:t>、中标人在中标后，须根据工程的实际情况委派符合要求（相应等级及数量）的项目经理、技术负责人及管理人员，委派的人员须经招标人同意。</w:t>
      </w:r>
    </w:p>
    <w:p>
      <w:pPr>
        <w:spacing w:line="360" w:lineRule="auto"/>
        <w:ind w:right="-1" w:firstLine="4440" w:firstLineChars="1850"/>
        <w:rPr>
          <w:rFonts w:ascii="宋体" w:hAnsi="宋体"/>
          <w:sz w:val="24"/>
        </w:rPr>
      </w:pPr>
      <w:r>
        <w:rPr>
          <w:rFonts w:hint="eastAsia" w:ascii="宋体" w:hAnsi="宋体"/>
          <w:sz w:val="24"/>
        </w:rPr>
        <w:t>招标人名称：深业置地（广州）有限公司</w:t>
      </w:r>
    </w:p>
    <w:p>
      <w:pPr>
        <w:spacing w:line="360" w:lineRule="auto"/>
        <w:ind w:right="-1" w:firstLine="4440" w:firstLineChars="1850"/>
        <w:rPr>
          <w:rFonts w:ascii="宋体" w:hAnsi="宋体"/>
          <w:sz w:val="24"/>
        </w:rPr>
      </w:pPr>
      <w:r>
        <w:rPr>
          <w:rFonts w:hint="eastAsia" w:ascii="宋体" w:hAnsi="宋体"/>
          <w:sz w:val="24"/>
        </w:rPr>
        <w:t>招标代理名称：广东粤能工程管理有限公司</w:t>
      </w:r>
    </w:p>
    <w:p>
      <w:pPr>
        <w:spacing w:line="360" w:lineRule="auto"/>
        <w:ind w:right="1348" w:rightChars="642" w:firstLine="4860" w:firstLineChars="2025"/>
        <w:jc w:val="center"/>
        <w:rPr>
          <w:rFonts w:ascii="宋体" w:hAnsi="宋体"/>
          <w:sz w:val="24"/>
        </w:rPr>
      </w:pPr>
      <w:r>
        <w:rPr>
          <w:rFonts w:hint="eastAsia" w:ascii="宋体" w:hAnsi="宋体"/>
          <w:sz w:val="24"/>
        </w:rPr>
        <w:t>20</w:t>
      </w:r>
      <w:r>
        <w:rPr>
          <w:rFonts w:ascii="宋体" w:hAnsi="宋体"/>
          <w:sz w:val="24"/>
        </w:rPr>
        <w:t>2</w:t>
      </w:r>
      <w:r>
        <w:rPr>
          <w:rFonts w:hint="eastAsia" w:ascii="宋体" w:hAnsi="宋体"/>
          <w:sz w:val="24"/>
        </w:rPr>
        <w:t>4年</w:t>
      </w:r>
      <w:r>
        <w:rPr>
          <w:rFonts w:hint="eastAsia" w:ascii="宋体" w:hAnsi="宋体"/>
          <w:sz w:val="24"/>
          <w:lang w:val="en-US" w:eastAsia="zh-CN"/>
        </w:rPr>
        <w:t>7</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80" w:lineRule="auto"/>
        <w:ind w:firstLine="537" w:firstLineChars="224"/>
        <w:rPr>
          <w:rFonts w:ascii="宋体"/>
          <w:sz w:val="24"/>
        </w:rPr>
        <w:sectPr>
          <w:footerReference r:id="rId5" w:type="first"/>
          <w:footerReference r:id="rId3" w:type="default"/>
          <w:footerReference r:id="rId4" w:type="even"/>
          <w:endnotePr>
            <w:numFmt w:val="decimal"/>
          </w:endnotePr>
          <w:pgSz w:w="11906" w:h="16838"/>
          <w:pgMar w:top="1134" w:right="1134" w:bottom="1134" w:left="1134" w:header="851" w:footer="992" w:gutter="0"/>
          <w:pgNumType w:start="0"/>
          <w:cols w:space="720" w:num="1"/>
          <w:titlePg/>
          <w:docGrid w:type="lines" w:linePitch="312" w:charSpace="0"/>
        </w:sectPr>
      </w:pPr>
    </w:p>
    <w:p>
      <w:pPr>
        <w:spacing w:line="360" w:lineRule="auto"/>
        <w:rPr>
          <w:b/>
          <w:sz w:val="44"/>
        </w:rPr>
      </w:pPr>
      <w:r>
        <w:rPr>
          <w:rFonts w:hint="eastAsia" w:ascii="宋体" w:hAnsi="宋体"/>
          <w:sz w:val="24"/>
        </w:rPr>
        <w:t>附件一：</w:t>
      </w:r>
    </w:p>
    <w:p>
      <w:pPr>
        <w:jc w:val="center"/>
        <w:rPr>
          <w:b/>
          <w:sz w:val="44"/>
          <w:szCs w:val="44"/>
        </w:rPr>
      </w:pPr>
      <w:r>
        <w:rPr>
          <w:rFonts w:hint="eastAsia"/>
          <w:b/>
          <w:kern w:val="0"/>
          <w:sz w:val="44"/>
          <w:szCs w:val="44"/>
        </w:rPr>
        <w:t>投标人</w:t>
      </w:r>
      <w:r>
        <w:rPr>
          <w:rFonts w:hint="eastAsia"/>
          <w:b/>
          <w:sz w:val="44"/>
          <w:szCs w:val="44"/>
        </w:rPr>
        <w:t>声明</w:t>
      </w:r>
    </w:p>
    <w:p>
      <w:pPr>
        <w:jc w:val="center"/>
        <w:rPr>
          <w:b/>
          <w:sz w:val="44"/>
          <w:szCs w:val="44"/>
        </w:rPr>
      </w:pPr>
    </w:p>
    <w:p>
      <w:pPr>
        <w:pStyle w:val="26"/>
        <w:spacing w:line="480" w:lineRule="auto"/>
        <w:ind w:firstLine="0"/>
        <w:rPr>
          <w:rFonts w:ascii="宋体" w:hAnsi="宋体" w:eastAsia="宋体"/>
          <w:color w:val="auto"/>
          <w:sz w:val="21"/>
          <w:szCs w:val="21"/>
        </w:rPr>
      </w:pPr>
      <w:r>
        <w:rPr>
          <w:rFonts w:hint="eastAsia" w:ascii="宋体" w:hAnsi="宋体" w:eastAsia="宋体"/>
          <w:color w:val="auto"/>
          <w:sz w:val="21"/>
          <w:szCs w:val="21"/>
        </w:rPr>
        <w:t>深业置地（广州）有限公司：</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本公司就参加投标工作，作出郑重声明：</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二、本公司保证在本项目投标中不与其他单位围标、串标，不出让投标资格，不向招标人或评标委员会成员行贿。</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三、本公司不存在下列情形之一：</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（1）为招标人不具有独立法人资格的附属机构（单位）；</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（2）为本标段前期准备提供设计或咨询服务或者与本项目设计人或提供咨询服务的机构存在附属关系的；</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（3）为本标段监理人或者与本标段监理人存在隶属关系或者其他利害关系；</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（4）为本标段的代建人；</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（5）为本标段提供招标代理服务的；</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（6）与本标段的监理人或代建人或招标代理机构同为一个法定代表人的；</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（7）与本标段的监理人或代建人或招标代理机构互相控股或参股的；</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（8）与本标段的监理人或代建人或招标代理机构相互任职或工作的；</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（9）与本标段的检测机构有隶属关系或者其他利害关系；</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（10）与招标人存在利害关系且可能影响招标公正性；</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（11）被依法暂停或取消投标资格的；</w:t>
      </w:r>
      <w:r>
        <w:rPr>
          <w:rFonts w:hint="eastAsia" w:ascii="仿宋" w:hAnsi="仿宋" w:eastAsia="仿宋" w:cs="宋体"/>
          <w:bCs/>
          <w:sz w:val="22"/>
        </w:rPr>
        <w:t>（</w:t>
      </w:r>
      <w:r>
        <w:rPr>
          <w:rFonts w:hint="eastAsia" w:ascii="仿宋" w:hAnsi="仿宋" w:eastAsia="仿宋" w:cs="宋体"/>
          <w:b/>
          <w:sz w:val="22"/>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仿宋" w:hAnsi="仿宋" w:eastAsia="仿宋" w:cs="宋体"/>
          <w:bCs/>
          <w:sz w:val="22"/>
        </w:rPr>
        <w:t>）</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（12）被责令停产停业、暂扣或者吊销许可证、暂扣或者吊销执照的；</w:t>
      </w:r>
      <w:r>
        <w:rPr>
          <w:rFonts w:hint="eastAsia" w:ascii="仿宋" w:hAnsi="仿宋" w:eastAsia="仿宋" w:cs="宋体"/>
          <w:b/>
          <w:sz w:val="22"/>
        </w:rPr>
        <w:t>（</w:t>
      </w:r>
      <w:r>
        <w:rPr>
          <w:rFonts w:hint="eastAsia" w:ascii="仿宋" w:hAnsi="仿宋" w:eastAsia="仿宋" w:cs="宋体"/>
          <w:b/>
          <w:sz w:val="22"/>
          <w:lang w:val="zh-CN"/>
        </w:rPr>
        <w:t>本项事实应当以根据《中华人民共和国行政处罚法》依法作出并已经生效的行政处罚决定为认定依据。</w:t>
      </w:r>
      <w:r>
        <w:rPr>
          <w:rFonts w:hint="eastAsia" w:ascii="仿宋" w:hAnsi="仿宋" w:eastAsia="仿宋" w:cs="宋体"/>
          <w:b/>
          <w:sz w:val="22"/>
        </w:rPr>
        <w:t>）</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（13）进入清算程序，或被宣布破产，或其他丧失履约能力的情形；</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（14）在最近三年内有骗取中标或严重违约或重大工程质量问题的；</w:t>
      </w:r>
      <w:r>
        <w:rPr>
          <w:rFonts w:hint="eastAsia" w:ascii="仿宋" w:hAnsi="仿宋" w:eastAsia="仿宋" w:cs="宋体"/>
          <w:b/>
          <w:sz w:val="22"/>
        </w:rPr>
        <w:t>（</w:t>
      </w:r>
      <w:r>
        <w:rPr>
          <w:rFonts w:hint="eastAsia" w:ascii="仿宋" w:hAnsi="仿宋" w:eastAsia="仿宋" w:cs="宋体"/>
          <w:b/>
          <w:sz w:val="22"/>
          <w:lang w:val="zh-CN"/>
        </w:rPr>
        <w:t>“严重违约”事实应当以</w:t>
      </w:r>
      <w:r>
        <w:rPr>
          <w:rFonts w:hint="eastAsia" w:ascii="仿宋" w:hAnsi="仿宋" w:eastAsia="仿宋" w:cs="宋体"/>
          <w:b/>
          <w:sz w:val="22"/>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（15）法律法规规定的其他情形。</w:t>
      </w:r>
    </w:p>
    <w:p>
      <w:pPr>
        <w:pStyle w:val="26"/>
        <w:numPr>
          <w:ilvl w:val="0"/>
          <w:numId w:val="3"/>
        </w:numPr>
        <w:spacing w:line="480" w:lineRule="auto"/>
        <w:rPr>
          <w:rFonts w:ascii="宋体" w:hAnsi="宋体" w:eastAsia="宋体"/>
          <w:color w:val="auto"/>
          <w:sz w:val="21"/>
          <w:szCs w:val="21"/>
        </w:rPr>
      </w:pPr>
      <w:r>
        <w:rPr>
          <w:rFonts w:hint="eastAsia" w:ascii="宋体" w:hAnsi="宋体" w:eastAsia="宋体"/>
          <w:color w:val="auto"/>
          <w:sz w:val="21"/>
          <w:szCs w:val="21"/>
        </w:rPr>
        <w:t>本公司保证：本项目拟派的项目负责人没有在其他在建项目中任项目负责人。</w:t>
      </w:r>
    </w:p>
    <w:p>
      <w:pPr>
        <w:pStyle w:val="26"/>
        <w:numPr>
          <w:ilvl w:val="0"/>
          <w:numId w:val="3"/>
        </w:numPr>
        <w:spacing w:line="480" w:lineRule="auto"/>
        <w:rPr>
          <w:rFonts w:ascii="宋体" w:hAnsi="宋体" w:eastAsia="宋体"/>
          <w:color w:val="auto"/>
          <w:sz w:val="21"/>
          <w:szCs w:val="21"/>
        </w:rPr>
      </w:pPr>
      <w:r>
        <w:rPr>
          <w:rFonts w:hint="eastAsia" w:ascii="宋体" w:hAnsi="宋体" w:eastAsia="宋体"/>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pPr>
        <w:pStyle w:val="26"/>
        <w:spacing w:line="480" w:lineRule="auto"/>
        <w:rPr>
          <w:rFonts w:ascii="宋体" w:hAnsi="宋体" w:eastAsia="宋体"/>
          <w:color w:val="auto"/>
          <w:sz w:val="21"/>
          <w:szCs w:val="21"/>
          <w:highlight w:val="none"/>
        </w:rPr>
      </w:pPr>
      <w:r>
        <w:rPr>
          <w:rFonts w:hint="eastAsia" w:ascii="宋体" w:hAnsi="宋体" w:eastAsia="宋体"/>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w:t>
      </w:r>
      <w:r>
        <w:rPr>
          <w:rFonts w:hint="eastAsia" w:ascii="宋体" w:hAnsi="宋体" w:eastAsia="宋体"/>
          <w:color w:val="auto"/>
          <w:sz w:val="21"/>
          <w:szCs w:val="21"/>
          <w:highlight w:val="none"/>
        </w:rPr>
        <w:t>及建设行政主管部门的监督、检查。（适用于有施工总承包单位的施工专业承包招标项目）。</w:t>
      </w:r>
    </w:p>
    <w:p>
      <w:pPr>
        <w:pStyle w:val="26"/>
        <w:spacing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八、与本公司单位负责人为同一人或者与本公司存在控股、管理关系的其他单位包括：无 。（注：本条由投标人如实填写，如有，应列出全部满足招标公告资质要求的相关单位的名称；如无，则填写“无”。）</w:t>
      </w:r>
    </w:p>
    <w:p>
      <w:pPr>
        <w:pStyle w:val="26"/>
        <w:spacing w:line="480" w:lineRule="auto"/>
        <w:ind w:firstLine="630" w:firstLineChars="300"/>
        <w:rPr>
          <w:rFonts w:ascii="宋体" w:hAnsi="宋体" w:eastAsia="宋体"/>
          <w:color w:val="auto"/>
          <w:sz w:val="21"/>
          <w:szCs w:val="21"/>
          <w:highlight w:val="none"/>
        </w:rPr>
      </w:pPr>
      <w:r>
        <w:rPr>
          <w:rFonts w:hint="eastAsia" w:ascii="宋体" w:hAnsi="宋体" w:eastAsia="宋体"/>
          <w:color w:val="auto"/>
          <w:sz w:val="21"/>
          <w:szCs w:val="21"/>
          <w:highlight w:val="none"/>
        </w:rPr>
        <w:t>九、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6"/>
        <w:spacing w:line="480" w:lineRule="auto"/>
        <w:jc w:val="left"/>
        <w:rPr>
          <w:rFonts w:ascii="宋体" w:hAnsi="宋体" w:eastAsia="宋体"/>
          <w:color w:val="auto"/>
          <w:sz w:val="21"/>
          <w:szCs w:val="21"/>
        </w:rPr>
      </w:pPr>
      <w:r>
        <w:rPr>
          <w:rFonts w:hint="eastAsia" w:ascii="宋体" w:hAnsi="宋体" w:eastAsia="宋体"/>
          <w:color w:val="auto"/>
          <w:sz w:val="21"/>
          <w:szCs w:val="21"/>
          <w:highlight w:val="none"/>
        </w:rPr>
        <w:t>十、本公司违反上述保</w:t>
      </w:r>
      <w:r>
        <w:rPr>
          <w:rFonts w:hint="eastAsia" w:ascii="宋体" w:hAnsi="宋体" w:eastAsia="宋体"/>
          <w:color w:val="auto"/>
          <w:sz w:val="21"/>
          <w:szCs w:val="21"/>
        </w:rPr>
        <w:t>证，或本声明陈述与事实不符，一经查实将按相关规定进行信用记录。本公司对失信行为产生的一切后果已知悉。其中，本声明陈述与事实不符的，属于弄虚作假骗取中标，将依法接受监管部门的处罚。</w:t>
      </w:r>
    </w:p>
    <w:p>
      <w:pPr>
        <w:pStyle w:val="26"/>
        <w:spacing w:line="480" w:lineRule="auto"/>
        <w:rPr>
          <w:rFonts w:ascii="宋体" w:hAnsi="宋体" w:eastAsia="宋体"/>
          <w:color w:val="auto"/>
          <w:sz w:val="21"/>
          <w:szCs w:val="21"/>
        </w:rPr>
      </w:pPr>
      <w:r>
        <w:rPr>
          <w:rFonts w:hint="eastAsia" w:ascii="宋体" w:hAnsi="宋体" w:eastAsia="宋体"/>
          <w:color w:val="auto"/>
          <w:sz w:val="21"/>
          <w:szCs w:val="21"/>
        </w:rPr>
        <w:t>特此声明</w:t>
      </w:r>
    </w:p>
    <w:p>
      <w:pPr>
        <w:pStyle w:val="27"/>
        <w:spacing w:line="480" w:lineRule="auto"/>
        <w:ind w:left="629" w:right="1449"/>
        <w:jc w:val="both"/>
        <w:rPr>
          <w:rFonts w:ascii="宋体" w:hAnsi="宋体" w:eastAsia="宋体"/>
          <w:color w:val="auto"/>
          <w:sz w:val="21"/>
          <w:szCs w:val="21"/>
        </w:rPr>
      </w:pPr>
      <w:r>
        <w:rPr>
          <w:rFonts w:hint="eastAsia" w:ascii="宋体" w:hAnsi="宋体" w:eastAsia="宋体"/>
          <w:color w:val="auto"/>
          <w:sz w:val="21"/>
          <w:szCs w:val="21"/>
        </w:rPr>
        <w:t xml:space="preserve">            声明企业：</w:t>
      </w:r>
    </w:p>
    <w:p>
      <w:pPr>
        <w:pStyle w:val="26"/>
        <w:spacing w:line="48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法定代表人签字：</w:t>
      </w:r>
    </w:p>
    <w:p>
      <w:pPr>
        <w:pStyle w:val="26"/>
        <w:spacing w:line="48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pPr>
        <w:pStyle w:val="26"/>
        <w:spacing w:line="480" w:lineRule="auto"/>
        <w:ind w:right="879" w:firstLine="1890" w:firstLineChars="900"/>
        <w:jc w:val="left"/>
        <w:rPr>
          <w:rFonts w:ascii="宋体" w:hAnsi="宋体" w:eastAsia="宋体"/>
          <w:color w:val="auto"/>
          <w:sz w:val="21"/>
          <w:szCs w:val="21"/>
        </w:rPr>
      </w:pPr>
      <w:r>
        <w:rPr>
          <w:rFonts w:hint="eastAsia" w:ascii="宋体" w:hAnsi="宋体" w:eastAsia="宋体"/>
          <w:color w:val="auto"/>
          <w:sz w:val="21"/>
          <w:szCs w:val="21"/>
        </w:rPr>
        <w:t xml:space="preserve">           技术负责人签字：</w:t>
      </w:r>
    </w:p>
    <w:p>
      <w:pPr>
        <w:pStyle w:val="26"/>
        <w:spacing w:line="480" w:lineRule="auto"/>
        <w:ind w:right="879" w:firstLine="1890" w:firstLineChars="900"/>
        <w:jc w:val="right"/>
        <w:rPr>
          <w:rFonts w:ascii="宋体" w:hAnsi="宋体" w:eastAsia="宋体"/>
          <w:color w:val="auto"/>
          <w:sz w:val="21"/>
          <w:szCs w:val="21"/>
        </w:rPr>
      </w:pPr>
      <w:r>
        <w:rPr>
          <w:rFonts w:hint="eastAsia" w:ascii="宋体" w:hAnsi="宋体" w:eastAsia="宋体"/>
          <w:color w:val="auto"/>
          <w:sz w:val="21"/>
          <w:szCs w:val="21"/>
        </w:rPr>
        <w:t>年月日</w:t>
      </w:r>
    </w:p>
    <w:p>
      <w:pPr>
        <w:spacing w:line="480" w:lineRule="auto"/>
        <w:rPr>
          <w:rFonts w:ascii="宋体"/>
          <w:szCs w:val="21"/>
        </w:rPr>
      </w:pPr>
      <w:r>
        <w:rPr>
          <w:rFonts w:hint="eastAsia" w:ascii="宋体" w:hAnsi="宋体"/>
          <w:kern w:val="0"/>
          <w:szCs w:val="21"/>
        </w:rPr>
        <w:t>（企业公章）</w:t>
      </w:r>
    </w:p>
    <w:p>
      <w:pPr>
        <w:spacing w:line="360" w:lineRule="auto"/>
        <w:rPr>
          <w:rFonts w:ascii="宋体" w:hAnsi="宋体"/>
          <w:szCs w:val="21"/>
        </w:rPr>
      </w:pPr>
      <w:r>
        <w:rPr>
          <w:rFonts w:hint="eastAsia" w:ascii="宋体" w:hAnsi="宋体"/>
          <w:szCs w:val="21"/>
        </w:rPr>
        <w:t>注：招标人应当要求投标人的</w:t>
      </w:r>
      <w:r>
        <w:rPr>
          <w:rFonts w:hint="eastAsia" w:ascii="宋体" w:hAnsi="宋体"/>
          <w:szCs w:val="21"/>
          <w:u w:val="single"/>
        </w:rPr>
        <w:t>法定代表人</w:t>
      </w:r>
      <w:r>
        <w:rPr>
          <w:rFonts w:hint="eastAsia" w:ascii="宋体" w:hAnsi="宋体"/>
          <w:szCs w:val="21"/>
        </w:rPr>
        <w:t>、项目负责人和技术负责人签字。</w:t>
      </w:r>
    </w:p>
    <w:p>
      <w:pPr>
        <w:pStyle w:val="2"/>
      </w:pPr>
    </w:p>
    <w:sectPr>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2260"/>
              <wp:effectExtent l="0" t="0" r="18415" b="254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p>
                          <w:pPr>
                            <w:pStyle w:val="7"/>
                            <w:rPr>
                              <w:rStyle w:val="15"/>
                            </w:rPr>
                          </w:pPr>
                          <w:r>
                            <w:fldChar w:fldCharType="begin"/>
                          </w:r>
                          <w:r>
                            <w:rPr>
                              <w:rStyle w:val="15"/>
                            </w:rPr>
                            <w:instrText xml:space="preserve">PAGE  </w:instrText>
                          </w:r>
                          <w:r>
                            <w:fldChar w:fldCharType="separate"/>
                          </w:r>
                          <w:r>
                            <w:rPr>
                              <w:rStyle w:val="15"/>
                            </w:rPr>
                            <w:t>10</w:t>
                          </w:r>
                          <w:r>
                            <w:fldChar w:fldCharType="end"/>
                          </w:r>
                        </w:p>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23.8pt;width:9.05pt;mso-position-horizontal:center;mso-position-horizontal-relative:margin;mso-wrap-style:none;z-index:251659264;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uWJ0QAAAAMBAAAPAAAAAAAAAAEAIAAAACIAAABkcnMv&#10;ZG93bnJldi54bWxQSwECFAAUAAAACACHTuJAYwlM3AoCAAACBAAADgAAAAAAAAABACAAAAAgAQAA&#10;ZHJzL2Uyb0RvYy54bWxQSwUGAAAAAAYABgBZAQAAnAUAAAAA&#10;">
              <v:fill on="f" focussize="0,0"/>
              <v:stroke on="f"/>
              <v:imagedata o:title=""/>
              <o:lock v:ext="edit" aspectratio="f"/>
              <v:textbox inset="0mm,0mm,0mm,0mm" style="mso-fit-shape-to-text:t;">
                <w:txbxContent>
                  <w:p>
                    <w:pPr>
                      <w:pStyle w:val="7"/>
                      <w:rPr>
                        <w:rStyle w:val="15"/>
                      </w:rPr>
                    </w:pPr>
                    <w:r>
                      <w:fldChar w:fldCharType="begin"/>
                    </w:r>
                    <w:r>
                      <w:rPr>
                        <w:rStyle w:val="15"/>
                      </w:rPr>
                      <w:instrText xml:space="preserve">PAGE  </w:instrText>
                    </w:r>
                    <w:r>
                      <w:fldChar w:fldCharType="separate"/>
                    </w:r>
                    <w:r>
                      <w:rPr>
                        <w:rStyle w:val="15"/>
                      </w:rPr>
                      <w:t>10</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0" t="0" r="10795" b="1270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7"/>
                          </w:pP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pt;width:8.15pt;mso-position-horizontal:center;mso-position-horizontal-relative:margin;mso-wrap-style:none;z-index:25166028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MiFHNAAAAADAQAADwAAAAAAAAABACAAAAAiAAAAZHJzL2Rv&#10;d25yZXYueG1sUEsBAhQAFAAAAAgAh07iQPXAgjkJAgAAAgQAAA4AAAAAAAAAAQAgAAAAHwEAAGRy&#10;cy9lMm9Eb2MueG1sUEsFBgAAAAAGAAYAWQEAAJoFAAAAAA==&#10;">
              <v:fill on="f" focussize="0,0"/>
              <v:stroke on="f"/>
              <v:imagedata o:title=""/>
              <o:lock v:ext="edit" aspectratio="f"/>
              <v:textbox inset="0mm,0mm,0mm,0mm" style="mso-fit-shape-to-text:t;">
                <w:txbxContent>
                  <w:p>
                    <w:pPr>
                      <w:pStyle w:val="7"/>
                    </w:pP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C1CAD7AF"/>
    <w:multiLevelType w:val="singleLevel"/>
    <w:tmpl w:val="C1CAD7AF"/>
    <w:lvl w:ilvl="0" w:tentative="0">
      <w:start w:val="4"/>
      <w:numFmt w:val="decimal"/>
      <w:lvlText w:val="%1."/>
      <w:lvlJc w:val="left"/>
      <w:pPr>
        <w:tabs>
          <w:tab w:val="left" w:pos="312"/>
        </w:tabs>
      </w:pPr>
    </w:lvl>
  </w:abstractNum>
  <w:abstractNum w:abstractNumId="2">
    <w:nsid w:val="1DCB8734"/>
    <w:multiLevelType w:val="singleLevel"/>
    <w:tmpl w:val="1DCB8734"/>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jOTEyZmNjZTRhYTYzNmMzYjMxOTBkOGNlY2IwMGMifQ=="/>
  </w:docVars>
  <w:rsids>
    <w:rsidRoot w:val="00C63B20"/>
    <w:rsid w:val="00002E90"/>
    <w:rsid w:val="00004A57"/>
    <w:rsid w:val="00004D04"/>
    <w:rsid w:val="0000586E"/>
    <w:rsid w:val="000136CD"/>
    <w:rsid w:val="000163F5"/>
    <w:rsid w:val="00017B4C"/>
    <w:rsid w:val="00022193"/>
    <w:rsid w:val="0002668F"/>
    <w:rsid w:val="0003040E"/>
    <w:rsid w:val="00030E47"/>
    <w:rsid w:val="00034268"/>
    <w:rsid w:val="00034581"/>
    <w:rsid w:val="0003638E"/>
    <w:rsid w:val="00037F4F"/>
    <w:rsid w:val="00040DCA"/>
    <w:rsid w:val="0004454F"/>
    <w:rsid w:val="00044E68"/>
    <w:rsid w:val="000516DF"/>
    <w:rsid w:val="00053556"/>
    <w:rsid w:val="00055EB3"/>
    <w:rsid w:val="00062683"/>
    <w:rsid w:val="00065B49"/>
    <w:rsid w:val="00066852"/>
    <w:rsid w:val="00071F84"/>
    <w:rsid w:val="00073C6F"/>
    <w:rsid w:val="0007541A"/>
    <w:rsid w:val="00077091"/>
    <w:rsid w:val="00077336"/>
    <w:rsid w:val="00081266"/>
    <w:rsid w:val="00083410"/>
    <w:rsid w:val="00095E13"/>
    <w:rsid w:val="000968F0"/>
    <w:rsid w:val="000A5AE8"/>
    <w:rsid w:val="000B0E5B"/>
    <w:rsid w:val="000B652B"/>
    <w:rsid w:val="000C21D1"/>
    <w:rsid w:val="000C24B7"/>
    <w:rsid w:val="000C3326"/>
    <w:rsid w:val="000C4281"/>
    <w:rsid w:val="000C475C"/>
    <w:rsid w:val="000E0BC7"/>
    <w:rsid w:val="000E1714"/>
    <w:rsid w:val="000F118F"/>
    <w:rsid w:val="000F1697"/>
    <w:rsid w:val="000F260C"/>
    <w:rsid w:val="001075B8"/>
    <w:rsid w:val="0011102B"/>
    <w:rsid w:val="00115A11"/>
    <w:rsid w:val="00121AFE"/>
    <w:rsid w:val="00132432"/>
    <w:rsid w:val="0013566B"/>
    <w:rsid w:val="0013594C"/>
    <w:rsid w:val="0014308A"/>
    <w:rsid w:val="0014694E"/>
    <w:rsid w:val="001523C5"/>
    <w:rsid w:val="001572CB"/>
    <w:rsid w:val="00163606"/>
    <w:rsid w:val="001638D1"/>
    <w:rsid w:val="00167D51"/>
    <w:rsid w:val="00180129"/>
    <w:rsid w:val="00182FE8"/>
    <w:rsid w:val="00190C9F"/>
    <w:rsid w:val="00190DDE"/>
    <w:rsid w:val="001916A1"/>
    <w:rsid w:val="001978AA"/>
    <w:rsid w:val="001A060B"/>
    <w:rsid w:val="001A2EB4"/>
    <w:rsid w:val="001A40A7"/>
    <w:rsid w:val="001A4F0C"/>
    <w:rsid w:val="001A7A3E"/>
    <w:rsid w:val="001B0601"/>
    <w:rsid w:val="001C1B5F"/>
    <w:rsid w:val="001C5B8F"/>
    <w:rsid w:val="001C7DB5"/>
    <w:rsid w:val="001D2F93"/>
    <w:rsid w:val="001D405D"/>
    <w:rsid w:val="001D555E"/>
    <w:rsid w:val="001D7947"/>
    <w:rsid w:val="001E37A1"/>
    <w:rsid w:val="001E43DC"/>
    <w:rsid w:val="001F27C3"/>
    <w:rsid w:val="001F3A55"/>
    <w:rsid w:val="001F4610"/>
    <w:rsid w:val="001F52B0"/>
    <w:rsid w:val="0020026E"/>
    <w:rsid w:val="0020628C"/>
    <w:rsid w:val="00211341"/>
    <w:rsid w:val="00212205"/>
    <w:rsid w:val="00213855"/>
    <w:rsid w:val="002258C5"/>
    <w:rsid w:val="00226495"/>
    <w:rsid w:val="00230BD2"/>
    <w:rsid w:val="00232AF7"/>
    <w:rsid w:val="0023641C"/>
    <w:rsid w:val="0024059F"/>
    <w:rsid w:val="00244B11"/>
    <w:rsid w:val="0025121D"/>
    <w:rsid w:val="00257573"/>
    <w:rsid w:val="00257CB1"/>
    <w:rsid w:val="00260927"/>
    <w:rsid w:val="00262AD1"/>
    <w:rsid w:val="002640DF"/>
    <w:rsid w:val="0026605F"/>
    <w:rsid w:val="002743A6"/>
    <w:rsid w:val="00275C13"/>
    <w:rsid w:val="00276E64"/>
    <w:rsid w:val="00284A67"/>
    <w:rsid w:val="00287964"/>
    <w:rsid w:val="002900E5"/>
    <w:rsid w:val="00297CF4"/>
    <w:rsid w:val="002A067C"/>
    <w:rsid w:val="002A24A7"/>
    <w:rsid w:val="002A2C2D"/>
    <w:rsid w:val="002A410B"/>
    <w:rsid w:val="002A5468"/>
    <w:rsid w:val="002B444B"/>
    <w:rsid w:val="002B7882"/>
    <w:rsid w:val="002C5BD2"/>
    <w:rsid w:val="002C676D"/>
    <w:rsid w:val="002D1B2A"/>
    <w:rsid w:val="002D2624"/>
    <w:rsid w:val="002D3AEA"/>
    <w:rsid w:val="002D613E"/>
    <w:rsid w:val="002E2432"/>
    <w:rsid w:val="002E41A6"/>
    <w:rsid w:val="002E76DB"/>
    <w:rsid w:val="002F053D"/>
    <w:rsid w:val="002F13A7"/>
    <w:rsid w:val="002F62E8"/>
    <w:rsid w:val="002F7F1D"/>
    <w:rsid w:val="00306177"/>
    <w:rsid w:val="00310307"/>
    <w:rsid w:val="00317638"/>
    <w:rsid w:val="00317881"/>
    <w:rsid w:val="00320A17"/>
    <w:rsid w:val="00320E04"/>
    <w:rsid w:val="00320EE0"/>
    <w:rsid w:val="0032743F"/>
    <w:rsid w:val="003400A1"/>
    <w:rsid w:val="0034573B"/>
    <w:rsid w:val="00347046"/>
    <w:rsid w:val="00352356"/>
    <w:rsid w:val="003530ED"/>
    <w:rsid w:val="00353353"/>
    <w:rsid w:val="00356929"/>
    <w:rsid w:val="00364D07"/>
    <w:rsid w:val="00375CEF"/>
    <w:rsid w:val="00376CF6"/>
    <w:rsid w:val="00380249"/>
    <w:rsid w:val="00382066"/>
    <w:rsid w:val="00382D6C"/>
    <w:rsid w:val="00383478"/>
    <w:rsid w:val="00385572"/>
    <w:rsid w:val="00392660"/>
    <w:rsid w:val="00392A21"/>
    <w:rsid w:val="00393527"/>
    <w:rsid w:val="00394222"/>
    <w:rsid w:val="00395B26"/>
    <w:rsid w:val="003A13D7"/>
    <w:rsid w:val="003A5D84"/>
    <w:rsid w:val="003B6A0F"/>
    <w:rsid w:val="003C1741"/>
    <w:rsid w:val="003C2064"/>
    <w:rsid w:val="003C2C40"/>
    <w:rsid w:val="003C7B75"/>
    <w:rsid w:val="003D31EC"/>
    <w:rsid w:val="003D35DD"/>
    <w:rsid w:val="003D749C"/>
    <w:rsid w:val="003E5A7A"/>
    <w:rsid w:val="003E5EBC"/>
    <w:rsid w:val="003E7635"/>
    <w:rsid w:val="00400CFA"/>
    <w:rsid w:val="00401390"/>
    <w:rsid w:val="004021CA"/>
    <w:rsid w:val="00406A82"/>
    <w:rsid w:val="004079BE"/>
    <w:rsid w:val="00412BD5"/>
    <w:rsid w:val="00416FD0"/>
    <w:rsid w:val="00417CF1"/>
    <w:rsid w:val="0042175E"/>
    <w:rsid w:val="004218D6"/>
    <w:rsid w:val="004221E8"/>
    <w:rsid w:val="00422CF1"/>
    <w:rsid w:val="00426CDF"/>
    <w:rsid w:val="004312E7"/>
    <w:rsid w:val="00434511"/>
    <w:rsid w:val="004366EC"/>
    <w:rsid w:val="004367B7"/>
    <w:rsid w:val="00444F71"/>
    <w:rsid w:val="00445E35"/>
    <w:rsid w:val="00451072"/>
    <w:rsid w:val="0045539A"/>
    <w:rsid w:val="00464F8D"/>
    <w:rsid w:val="00473E4B"/>
    <w:rsid w:val="00475A99"/>
    <w:rsid w:val="00480615"/>
    <w:rsid w:val="0049206A"/>
    <w:rsid w:val="00496E85"/>
    <w:rsid w:val="0049727A"/>
    <w:rsid w:val="004A0EF6"/>
    <w:rsid w:val="004A13D0"/>
    <w:rsid w:val="004A41D4"/>
    <w:rsid w:val="004B0B7D"/>
    <w:rsid w:val="004B4B62"/>
    <w:rsid w:val="004C10D9"/>
    <w:rsid w:val="004C1E55"/>
    <w:rsid w:val="004C2D91"/>
    <w:rsid w:val="004C760F"/>
    <w:rsid w:val="004D5A93"/>
    <w:rsid w:val="004D7846"/>
    <w:rsid w:val="004F34CB"/>
    <w:rsid w:val="004F3A97"/>
    <w:rsid w:val="004F3B29"/>
    <w:rsid w:val="004F46EF"/>
    <w:rsid w:val="004F4A4C"/>
    <w:rsid w:val="004F5EE4"/>
    <w:rsid w:val="00506ABC"/>
    <w:rsid w:val="00506B20"/>
    <w:rsid w:val="00515111"/>
    <w:rsid w:val="00521A83"/>
    <w:rsid w:val="0052264F"/>
    <w:rsid w:val="0052325C"/>
    <w:rsid w:val="00525970"/>
    <w:rsid w:val="0053193D"/>
    <w:rsid w:val="005337B3"/>
    <w:rsid w:val="0053391C"/>
    <w:rsid w:val="00534D29"/>
    <w:rsid w:val="00541284"/>
    <w:rsid w:val="00546CB3"/>
    <w:rsid w:val="00550378"/>
    <w:rsid w:val="00551408"/>
    <w:rsid w:val="00567823"/>
    <w:rsid w:val="0057122A"/>
    <w:rsid w:val="005717C7"/>
    <w:rsid w:val="005718C1"/>
    <w:rsid w:val="00572E24"/>
    <w:rsid w:val="005731A9"/>
    <w:rsid w:val="00575DEC"/>
    <w:rsid w:val="005779AE"/>
    <w:rsid w:val="0058230B"/>
    <w:rsid w:val="005830AA"/>
    <w:rsid w:val="00583E1F"/>
    <w:rsid w:val="00584927"/>
    <w:rsid w:val="00586095"/>
    <w:rsid w:val="005866A7"/>
    <w:rsid w:val="00586DEE"/>
    <w:rsid w:val="00587156"/>
    <w:rsid w:val="00590F38"/>
    <w:rsid w:val="005A5417"/>
    <w:rsid w:val="005B0E74"/>
    <w:rsid w:val="005B4B35"/>
    <w:rsid w:val="005C0796"/>
    <w:rsid w:val="005C497D"/>
    <w:rsid w:val="005C4ED1"/>
    <w:rsid w:val="005C68BB"/>
    <w:rsid w:val="005D3049"/>
    <w:rsid w:val="005D4A91"/>
    <w:rsid w:val="005D56B1"/>
    <w:rsid w:val="005E04D3"/>
    <w:rsid w:val="005E31B4"/>
    <w:rsid w:val="005E41B7"/>
    <w:rsid w:val="005F31CA"/>
    <w:rsid w:val="005F4FA1"/>
    <w:rsid w:val="005F5414"/>
    <w:rsid w:val="006030C8"/>
    <w:rsid w:val="00605096"/>
    <w:rsid w:val="00607200"/>
    <w:rsid w:val="00611AFB"/>
    <w:rsid w:val="006130A2"/>
    <w:rsid w:val="006202FA"/>
    <w:rsid w:val="006216C6"/>
    <w:rsid w:val="006250CF"/>
    <w:rsid w:val="0062527A"/>
    <w:rsid w:val="006258C3"/>
    <w:rsid w:val="006270A8"/>
    <w:rsid w:val="006306DA"/>
    <w:rsid w:val="00635550"/>
    <w:rsid w:val="006476BE"/>
    <w:rsid w:val="00651146"/>
    <w:rsid w:val="00653A78"/>
    <w:rsid w:val="00656C4C"/>
    <w:rsid w:val="006641ED"/>
    <w:rsid w:val="00665FB7"/>
    <w:rsid w:val="006703D1"/>
    <w:rsid w:val="00670423"/>
    <w:rsid w:val="006705E6"/>
    <w:rsid w:val="006713A2"/>
    <w:rsid w:val="006722DD"/>
    <w:rsid w:val="00672E18"/>
    <w:rsid w:val="00673712"/>
    <w:rsid w:val="00676274"/>
    <w:rsid w:val="0067776E"/>
    <w:rsid w:val="00683089"/>
    <w:rsid w:val="00683CC6"/>
    <w:rsid w:val="00691412"/>
    <w:rsid w:val="00694284"/>
    <w:rsid w:val="00696C92"/>
    <w:rsid w:val="006A168E"/>
    <w:rsid w:val="006A6C12"/>
    <w:rsid w:val="006A7608"/>
    <w:rsid w:val="006B31F1"/>
    <w:rsid w:val="006B375C"/>
    <w:rsid w:val="006B47F2"/>
    <w:rsid w:val="006C071F"/>
    <w:rsid w:val="006C57E9"/>
    <w:rsid w:val="006C616D"/>
    <w:rsid w:val="006C72BD"/>
    <w:rsid w:val="006D1485"/>
    <w:rsid w:val="006D4E9C"/>
    <w:rsid w:val="006D789D"/>
    <w:rsid w:val="006E5CDE"/>
    <w:rsid w:val="006E742E"/>
    <w:rsid w:val="006F1F0B"/>
    <w:rsid w:val="006F4D51"/>
    <w:rsid w:val="006F5301"/>
    <w:rsid w:val="00707355"/>
    <w:rsid w:val="00710D19"/>
    <w:rsid w:val="0071215F"/>
    <w:rsid w:val="007222D5"/>
    <w:rsid w:val="00723136"/>
    <w:rsid w:val="00725BD2"/>
    <w:rsid w:val="007326C3"/>
    <w:rsid w:val="00734838"/>
    <w:rsid w:val="00744F0E"/>
    <w:rsid w:val="0074643C"/>
    <w:rsid w:val="007465E9"/>
    <w:rsid w:val="007477F6"/>
    <w:rsid w:val="00753BA2"/>
    <w:rsid w:val="00763727"/>
    <w:rsid w:val="00763AF7"/>
    <w:rsid w:val="00764401"/>
    <w:rsid w:val="007652BC"/>
    <w:rsid w:val="007653AC"/>
    <w:rsid w:val="007664F1"/>
    <w:rsid w:val="00773A37"/>
    <w:rsid w:val="007778F5"/>
    <w:rsid w:val="0079703A"/>
    <w:rsid w:val="007A42F3"/>
    <w:rsid w:val="007A435F"/>
    <w:rsid w:val="007A551C"/>
    <w:rsid w:val="007A7777"/>
    <w:rsid w:val="007B01D5"/>
    <w:rsid w:val="007B230B"/>
    <w:rsid w:val="007B5090"/>
    <w:rsid w:val="007C04B4"/>
    <w:rsid w:val="007C2863"/>
    <w:rsid w:val="007C2B58"/>
    <w:rsid w:val="007C37C8"/>
    <w:rsid w:val="007C3B7C"/>
    <w:rsid w:val="007C53B8"/>
    <w:rsid w:val="007C5913"/>
    <w:rsid w:val="007D0A5B"/>
    <w:rsid w:val="007D4A78"/>
    <w:rsid w:val="007D53F2"/>
    <w:rsid w:val="007D5CB0"/>
    <w:rsid w:val="007E122B"/>
    <w:rsid w:val="007E3C26"/>
    <w:rsid w:val="007E551C"/>
    <w:rsid w:val="007E6703"/>
    <w:rsid w:val="007F3402"/>
    <w:rsid w:val="007F4296"/>
    <w:rsid w:val="007F476F"/>
    <w:rsid w:val="007F6C29"/>
    <w:rsid w:val="008003A9"/>
    <w:rsid w:val="00801771"/>
    <w:rsid w:val="00814F96"/>
    <w:rsid w:val="008164D7"/>
    <w:rsid w:val="008172FE"/>
    <w:rsid w:val="00820054"/>
    <w:rsid w:val="00857A3B"/>
    <w:rsid w:val="00864FE2"/>
    <w:rsid w:val="0086754D"/>
    <w:rsid w:val="00871686"/>
    <w:rsid w:val="0087202E"/>
    <w:rsid w:val="00875906"/>
    <w:rsid w:val="008825D9"/>
    <w:rsid w:val="00890A12"/>
    <w:rsid w:val="00896174"/>
    <w:rsid w:val="008A5EE1"/>
    <w:rsid w:val="008B0893"/>
    <w:rsid w:val="008B46CF"/>
    <w:rsid w:val="008B6324"/>
    <w:rsid w:val="008B6A8C"/>
    <w:rsid w:val="008C2990"/>
    <w:rsid w:val="008C31E9"/>
    <w:rsid w:val="008C477B"/>
    <w:rsid w:val="008C61C8"/>
    <w:rsid w:val="008C6A6E"/>
    <w:rsid w:val="008D2582"/>
    <w:rsid w:val="008D5EBF"/>
    <w:rsid w:val="008D643B"/>
    <w:rsid w:val="008D652C"/>
    <w:rsid w:val="008D7E43"/>
    <w:rsid w:val="008F12D4"/>
    <w:rsid w:val="008F2EF7"/>
    <w:rsid w:val="008F4EBE"/>
    <w:rsid w:val="008F6971"/>
    <w:rsid w:val="008F69CF"/>
    <w:rsid w:val="00901972"/>
    <w:rsid w:val="009071E5"/>
    <w:rsid w:val="009109F2"/>
    <w:rsid w:val="00915D92"/>
    <w:rsid w:val="0091617D"/>
    <w:rsid w:val="00916329"/>
    <w:rsid w:val="00922406"/>
    <w:rsid w:val="00924203"/>
    <w:rsid w:val="009268AD"/>
    <w:rsid w:val="00927356"/>
    <w:rsid w:val="009316A5"/>
    <w:rsid w:val="00931A36"/>
    <w:rsid w:val="00932D5F"/>
    <w:rsid w:val="009359A8"/>
    <w:rsid w:val="009406E7"/>
    <w:rsid w:val="009412C1"/>
    <w:rsid w:val="00962649"/>
    <w:rsid w:val="00964D3C"/>
    <w:rsid w:val="00966E89"/>
    <w:rsid w:val="00975EF4"/>
    <w:rsid w:val="009807AB"/>
    <w:rsid w:val="00983F01"/>
    <w:rsid w:val="00985254"/>
    <w:rsid w:val="00985B4D"/>
    <w:rsid w:val="00987898"/>
    <w:rsid w:val="00997034"/>
    <w:rsid w:val="009A0404"/>
    <w:rsid w:val="009B1EDA"/>
    <w:rsid w:val="009B23B4"/>
    <w:rsid w:val="009B2AAB"/>
    <w:rsid w:val="009C0AD3"/>
    <w:rsid w:val="009C3E08"/>
    <w:rsid w:val="009C597C"/>
    <w:rsid w:val="009C5A62"/>
    <w:rsid w:val="009D124E"/>
    <w:rsid w:val="009D43EE"/>
    <w:rsid w:val="009D6CF4"/>
    <w:rsid w:val="009E05B0"/>
    <w:rsid w:val="009E0E4D"/>
    <w:rsid w:val="009E480A"/>
    <w:rsid w:val="009E586D"/>
    <w:rsid w:val="009F4D4A"/>
    <w:rsid w:val="009F56CA"/>
    <w:rsid w:val="009F7BA3"/>
    <w:rsid w:val="00A179F4"/>
    <w:rsid w:val="00A21870"/>
    <w:rsid w:val="00A22070"/>
    <w:rsid w:val="00A2325B"/>
    <w:rsid w:val="00A23F5C"/>
    <w:rsid w:val="00A27BE8"/>
    <w:rsid w:val="00A3009C"/>
    <w:rsid w:val="00A336C7"/>
    <w:rsid w:val="00A359C4"/>
    <w:rsid w:val="00A44FD9"/>
    <w:rsid w:val="00A46016"/>
    <w:rsid w:val="00A5529F"/>
    <w:rsid w:val="00A640B8"/>
    <w:rsid w:val="00A653A4"/>
    <w:rsid w:val="00A70CDD"/>
    <w:rsid w:val="00A74525"/>
    <w:rsid w:val="00A77A45"/>
    <w:rsid w:val="00A85B99"/>
    <w:rsid w:val="00A861D2"/>
    <w:rsid w:val="00A864C5"/>
    <w:rsid w:val="00A9058C"/>
    <w:rsid w:val="00A90B3F"/>
    <w:rsid w:val="00A9386B"/>
    <w:rsid w:val="00A97E9F"/>
    <w:rsid w:val="00AA569E"/>
    <w:rsid w:val="00AA60F6"/>
    <w:rsid w:val="00AB1086"/>
    <w:rsid w:val="00AB116C"/>
    <w:rsid w:val="00AB501C"/>
    <w:rsid w:val="00AC2338"/>
    <w:rsid w:val="00AC2523"/>
    <w:rsid w:val="00AC4A0D"/>
    <w:rsid w:val="00AC6071"/>
    <w:rsid w:val="00AD5946"/>
    <w:rsid w:val="00AE002C"/>
    <w:rsid w:val="00AE7800"/>
    <w:rsid w:val="00AF4575"/>
    <w:rsid w:val="00AF5DCC"/>
    <w:rsid w:val="00AF7A5E"/>
    <w:rsid w:val="00B03C0F"/>
    <w:rsid w:val="00B11D0D"/>
    <w:rsid w:val="00B14D73"/>
    <w:rsid w:val="00B25E91"/>
    <w:rsid w:val="00B26922"/>
    <w:rsid w:val="00B31B0A"/>
    <w:rsid w:val="00B31BEB"/>
    <w:rsid w:val="00B32AF1"/>
    <w:rsid w:val="00B32FC9"/>
    <w:rsid w:val="00B33777"/>
    <w:rsid w:val="00B41676"/>
    <w:rsid w:val="00B5567C"/>
    <w:rsid w:val="00B6365C"/>
    <w:rsid w:val="00B67EF2"/>
    <w:rsid w:val="00B74F40"/>
    <w:rsid w:val="00B8294B"/>
    <w:rsid w:val="00B83C20"/>
    <w:rsid w:val="00B84D81"/>
    <w:rsid w:val="00B86F4F"/>
    <w:rsid w:val="00B91339"/>
    <w:rsid w:val="00B97782"/>
    <w:rsid w:val="00BA0AF7"/>
    <w:rsid w:val="00BA7496"/>
    <w:rsid w:val="00BB0260"/>
    <w:rsid w:val="00BC21C9"/>
    <w:rsid w:val="00BC5001"/>
    <w:rsid w:val="00BE49BB"/>
    <w:rsid w:val="00BF52BE"/>
    <w:rsid w:val="00BF5319"/>
    <w:rsid w:val="00C03A8C"/>
    <w:rsid w:val="00C0457B"/>
    <w:rsid w:val="00C0480F"/>
    <w:rsid w:val="00C061AD"/>
    <w:rsid w:val="00C06243"/>
    <w:rsid w:val="00C153F7"/>
    <w:rsid w:val="00C164BC"/>
    <w:rsid w:val="00C24D56"/>
    <w:rsid w:val="00C34788"/>
    <w:rsid w:val="00C349CD"/>
    <w:rsid w:val="00C3549B"/>
    <w:rsid w:val="00C40439"/>
    <w:rsid w:val="00C4610A"/>
    <w:rsid w:val="00C461EC"/>
    <w:rsid w:val="00C46599"/>
    <w:rsid w:val="00C47E39"/>
    <w:rsid w:val="00C51FC6"/>
    <w:rsid w:val="00C53AC6"/>
    <w:rsid w:val="00C54726"/>
    <w:rsid w:val="00C60982"/>
    <w:rsid w:val="00C625CF"/>
    <w:rsid w:val="00C63B20"/>
    <w:rsid w:val="00C64545"/>
    <w:rsid w:val="00C65850"/>
    <w:rsid w:val="00C66182"/>
    <w:rsid w:val="00C80609"/>
    <w:rsid w:val="00C817B2"/>
    <w:rsid w:val="00C81DEB"/>
    <w:rsid w:val="00C9601A"/>
    <w:rsid w:val="00CA498F"/>
    <w:rsid w:val="00CA4ECA"/>
    <w:rsid w:val="00CA710C"/>
    <w:rsid w:val="00CA7A08"/>
    <w:rsid w:val="00CC2BF7"/>
    <w:rsid w:val="00CC7363"/>
    <w:rsid w:val="00CD18F9"/>
    <w:rsid w:val="00CD35B0"/>
    <w:rsid w:val="00CD55D5"/>
    <w:rsid w:val="00CD6A2E"/>
    <w:rsid w:val="00CD7681"/>
    <w:rsid w:val="00CE1ED7"/>
    <w:rsid w:val="00CE1F27"/>
    <w:rsid w:val="00CE2AF4"/>
    <w:rsid w:val="00CE3539"/>
    <w:rsid w:val="00CF13A9"/>
    <w:rsid w:val="00CF157D"/>
    <w:rsid w:val="00CF2723"/>
    <w:rsid w:val="00CF308C"/>
    <w:rsid w:val="00CF4ACA"/>
    <w:rsid w:val="00CF7356"/>
    <w:rsid w:val="00CF7DD6"/>
    <w:rsid w:val="00D00C7B"/>
    <w:rsid w:val="00D07C75"/>
    <w:rsid w:val="00D15275"/>
    <w:rsid w:val="00D20949"/>
    <w:rsid w:val="00D23042"/>
    <w:rsid w:val="00D2341F"/>
    <w:rsid w:val="00D234C9"/>
    <w:rsid w:val="00D25EAE"/>
    <w:rsid w:val="00D31BC5"/>
    <w:rsid w:val="00D4130B"/>
    <w:rsid w:val="00D4394F"/>
    <w:rsid w:val="00D43CC4"/>
    <w:rsid w:val="00D450F0"/>
    <w:rsid w:val="00D46375"/>
    <w:rsid w:val="00D5089F"/>
    <w:rsid w:val="00D61E87"/>
    <w:rsid w:val="00D62599"/>
    <w:rsid w:val="00D653E0"/>
    <w:rsid w:val="00D67A99"/>
    <w:rsid w:val="00D70E7C"/>
    <w:rsid w:val="00D713A4"/>
    <w:rsid w:val="00D71629"/>
    <w:rsid w:val="00D771E7"/>
    <w:rsid w:val="00D81330"/>
    <w:rsid w:val="00D90986"/>
    <w:rsid w:val="00D96914"/>
    <w:rsid w:val="00DB0DD1"/>
    <w:rsid w:val="00DB1DF8"/>
    <w:rsid w:val="00DB63E1"/>
    <w:rsid w:val="00DB7088"/>
    <w:rsid w:val="00DC0451"/>
    <w:rsid w:val="00DC1FC6"/>
    <w:rsid w:val="00DC59C2"/>
    <w:rsid w:val="00DD0099"/>
    <w:rsid w:val="00DD0ED8"/>
    <w:rsid w:val="00DD0F70"/>
    <w:rsid w:val="00DD33CD"/>
    <w:rsid w:val="00DD3846"/>
    <w:rsid w:val="00DD5001"/>
    <w:rsid w:val="00DD6C55"/>
    <w:rsid w:val="00DE0328"/>
    <w:rsid w:val="00DE399B"/>
    <w:rsid w:val="00DF2353"/>
    <w:rsid w:val="00DF3EF3"/>
    <w:rsid w:val="00DF5935"/>
    <w:rsid w:val="00E01AD5"/>
    <w:rsid w:val="00E116D3"/>
    <w:rsid w:val="00E12758"/>
    <w:rsid w:val="00E2167E"/>
    <w:rsid w:val="00E30834"/>
    <w:rsid w:val="00E34285"/>
    <w:rsid w:val="00E34D44"/>
    <w:rsid w:val="00E35D51"/>
    <w:rsid w:val="00E36800"/>
    <w:rsid w:val="00E37B9B"/>
    <w:rsid w:val="00E404C2"/>
    <w:rsid w:val="00E41626"/>
    <w:rsid w:val="00E44060"/>
    <w:rsid w:val="00E45FD2"/>
    <w:rsid w:val="00E46B3F"/>
    <w:rsid w:val="00E50F89"/>
    <w:rsid w:val="00E51EBB"/>
    <w:rsid w:val="00E52685"/>
    <w:rsid w:val="00E61FB1"/>
    <w:rsid w:val="00E62664"/>
    <w:rsid w:val="00E642AE"/>
    <w:rsid w:val="00E6516A"/>
    <w:rsid w:val="00E66B47"/>
    <w:rsid w:val="00E67949"/>
    <w:rsid w:val="00E7545E"/>
    <w:rsid w:val="00E76D63"/>
    <w:rsid w:val="00E84CE9"/>
    <w:rsid w:val="00E909C6"/>
    <w:rsid w:val="00E90C03"/>
    <w:rsid w:val="00E91585"/>
    <w:rsid w:val="00E963E6"/>
    <w:rsid w:val="00E97319"/>
    <w:rsid w:val="00E9798E"/>
    <w:rsid w:val="00EA1C5A"/>
    <w:rsid w:val="00EB45A6"/>
    <w:rsid w:val="00EB7378"/>
    <w:rsid w:val="00EC5A22"/>
    <w:rsid w:val="00ED15C1"/>
    <w:rsid w:val="00ED1F07"/>
    <w:rsid w:val="00ED3252"/>
    <w:rsid w:val="00ED3DA2"/>
    <w:rsid w:val="00EE42BF"/>
    <w:rsid w:val="00EE45BB"/>
    <w:rsid w:val="00EE4D4A"/>
    <w:rsid w:val="00EE7696"/>
    <w:rsid w:val="00EE793B"/>
    <w:rsid w:val="00EE79A7"/>
    <w:rsid w:val="00EF2734"/>
    <w:rsid w:val="00EF7FBC"/>
    <w:rsid w:val="00F0107F"/>
    <w:rsid w:val="00F01D46"/>
    <w:rsid w:val="00F0540E"/>
    <w:rsid w:val="00F10223"/>
    <w:rsid w:val="00F15E20"/>
    <w:rsid w:val="00F210A1"/>
    <w:rsid w:val="00F239D2"/>
    <w:rsid w:val="00F32EF1"/>
    <w:rsid w:val="00F40C4E"/>
    <w:rsid w:val="00F46688"/>
    <w:rsid w:val="00F634F1"/>
    <w:rsid w:val="00F64451"/>
    <w:rsid w:val="00F70EE8"/>
    <w:rsid w:val="00F7724C"/>
    <w:rsid w:val="00F77922"/>
    <w:rsid w:val="00F8126F"/>
    <w:rsid w:val="00F8401F"/>
    <w:rsid w:val="00F87E80"/>
    <w:rsid w:val="00F90494"/>
    <w:rsid w:val="00F95054"/>
    <w:rsid w:val="00F97B7C"/>
    <w:rsid w:val="00FA302C"/>
    <w:rsid w:val="00FA35CA"/>
    <w:rsid w:val="00FA3B29"/>
    <w:rsid w:val="00FA6AA6"/>
    <w:rsid w:val="00FA7E83"/>
    <w:rsid w:val="00FB2A72"/>
    <w:rsid w:val="00FB3E4A"/>
    <w:rsid w:val="00FB754E"/>
    <w:rsid w:val="00FC3579"/>
    <w:rsid w:val="00FC35B1"/>
    <w:rsid w:val="00FC597E"/>
    <w:rsid w:val="00FD1217"/>
    <w:rsid w:val="00FD5467"/>
    <w:rsid w:val="00FE3466"/>
    <w:rsid w:val="00FE5E92"/>
    <w:rsid w:val="00FE66B5"/>
    <w:rsid w:val="00FF368C"/>
    <w:rsid w:val="00FF5464"/>
    <w:rsid w:val="010F4375"/>
    <w:rsid w:val="02D62002"/>
    <w:rsid w:val="03DB0348"/>
    <w:rsid w:val="0838188F"/>
    <w:rsid w:val="08B605F0"/>
    <w:rsid w:val="09786126"/>
    <w:rsid w:val="0B067F12"/>
    <w:rsid w:val="0CBB6073"/>
    <w:rsid w:val="0DE760E4"/>
    <w:rsid w:val="0E342799"/>
    <w:rsid w:val="0EC83CB7"/>
    <w:rsid w:val="14E21E55"/>
    <w:rsid w:val="17BE3401"/>
    <w:rsid w:val="1C1779A0"/>
    <w:rsid w:val="1CA468CC"/>
    <w:rsid w:val="1D0B59FD"/>
    <w:rsid w:val="206D5531"/>
    <w:rsid w:val="235A4D57"/>
    <w:rsid w:val="238026BB"/>
    <w:rsid w:val="26953FAB"/>
    <w:rsid w:val="27326315"/>
    <w:rsid w:val="283E6547"/>
    <w:rsid w:val="28FD2497"/>
    <w:rsid w:val="2C5A2EE8"/>
    <w:rsid w:val="2CEA7DCA"/>
    <w:rsid w:val="2E2A562E"/>
    <w:rsid w:val="31681F22"/>
    <w:rsid w:val="31C30B45"/>
    <w:rsid w:val="32836F84"/>
    <w:rsid w:val="32B81417"/>
    <w:rsid w:val="337A54B6"/>
    <w:rsid w:val="343A1F58"/>
    <w:rsid w:val="34D202C4"/>
    <w:rsid w:val="364533C7"/>
    <w:rsid w:val="3A1B5A45"/>
    <w:rsid w:val="3A783F5D"/>
    <w:rsid w:val="3B132CF1"/>
    <w:rsid w:val="3B931BBD"/>
    <w:rsid w:val="3C6C2718"/>
    <w:rsid w:val="3D56278F"/>
    <w:rsid w:val="3E6C6020"/>
    <w:rsid w:val="41713E75"/>
    <w:rsid w:val="444D3EDC"/>
    <w:rsid w:val="449D4C48"/>
    <w:rsid w:val="45DB274B"/>
    <w:rsid w:val="46802D59"/>
    <w:rsid w:val="46D27AE5"/>
    <w:rsid w:val="480E1DDE"/>
    <w:rsid w:val="49332903"/>
    <w:rsid w:val="4AC24FE6"/>
    <w:rsid w:val="4E583EA9"/>
    <w:rsid w:val="4EAD3C01"/>
    <w:rsid w:val="531524A2"/>
    <w:rsid w:val="54DF6229"/>
    <w:rsid w:val="5C7D15CB"/>
    <w:rsid w:val="5CA26CF3"/>
    <w:rsid w:val="642711CA"/>
    <w:rsid w:val="66EA154D"/>
    <w:rsid w:val="6A230258"/>
    <w:rsid w:val="6C9B4A8F"/>
    <w:rsid w:val="6CD106EE"/>
    <w:rsid w:val="6EAF104D"/>
    <w:rsid w:val="714C0DA5"/>
    <w:rsid w:val="768C37D2"/>
    <w:rsid w:val="77964009"/>
    <w:rsid w:val="781E67F1"/>
    <w:rsid w:val="79A32BF7"/>
    <w:rsid w:val="7A0F5D1A"/>
    <w:rsid w:val="7B995108"/>
    <w:rsid w:val="7C447712"/>
    <w:rsid w:val="7F0117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unhideWhenUsed/>
    <w:qFormat/>
    <w:uiPriority w:val="99"/>
    <w:pPr>
      <w:spacing w:after="120"/>
    </w:pPr>
    <w:rPr>
      <w:kern w:val="0"/>
      <w:sz w:val="20"/>
      <w:szCs w:val="20"/>
    </w:rPr>
  </w:style>
  <w:style w:type="paragraph" w:styleId="3">
    <w:name w:val="Document Map"/>
    <w:basedOn w:val="1"/>
    <w:link w:val="21"/>
    <w:unhideWhenUsed/>
    <w:qFormat/>
    <w:uiPriority w:val="99"/>
    <w:rPr>
      <w:rFonts w:ascii="宋体"/>
      <w:sz w:val="18"/>
      <w:szCs w:val="18"/>
    </w:rPr>
  </w:style>
  <w:style w:type="paragraph" w:styleId="4">
    <w:name w:val="annotation text"/>
    <w:basedOn w:val="1"/>
    <w:link w:val="22"/>
    <w:unhideWhenUsed/>
    <w:qFormat/>
    <w:uiPriority w:val="99"/>
    <w:pPr>
      <w:jc w:val="left"/>
    </w:pPr>
    <w:rPr>
      <w:kern w:val="0"/>
      <w:sz w:val="20"/>
      <w:szCs w:val="20"/>
    </w:rPr>
  </w:style>
  <w:style w:type="paragraph" w:styleId="5">
    <w:name w:val="Plain Text"/>
    <w:basedOn w:val="1"/>
    <w:next w:val="1"/>
    <w:link w:val="32"/>
    <w:qFormat/>
    <w:uiPriority w:val="0"/>
    <w:rPr>
      <w:rFonts w:ascii="等线" w:hAnsi="Courier New" w:eastAsia="等线"/>
    </w:rPr>
  </w:style>
  <w:style w:type="paragraph" w:styleId="6">
    <w:name w:val="Balloon Text"/>
    <w:basedOn w:val="1"/>
    <w:link w:val="18"/>
    <w:unhideWhenUsed/>
    <w:qFormat/>
    <w:uiPriority w:val="99"/>
    <w:rPr>
      <w:kern w:val="0"/>
      <w:sz w:val="18"/>
      <w:szCs w:val="18"/>
    </w:rPr>
  </w:style>
  <w:style w:type="paragraph" w:styleId="7">
    <w:name w:val="footer"/>
    <w:basedOn w:val="1"/>
    <w:link w:val="19"/>
    <w:unhideWhenUsed/>
    <w:qFormat/>
    <w:uiPriority w:val="99"/>
    <w:pPr>
      <w:tabs>
        <w:tab w:val="center" w:pos="4153"/>
        <w:tab w:val="right" w:pos="8306"/>
      </w:tabs>
      <w:snapToGrid w:val="0"/>
      <w:jc w:val="left"/>
    </w:pPr>
    <w:rPr>
      <w:kern w:val="0"/>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Body Text 2"/>
    <w:basedOn w:val="1"/>
    <w:link w:val="17"/>
    <w:qFormat/>
    <w:uiPriority w:val="0"/>
    <w:rPr>
      <w:rFonts w:ascii="宋体" w:hAnsi="宋体"/>
      <w:kern w:val="0"/>
      <w:sz w:val="20"/>
      <w:szCs w:val="24"/>
      <w:u w:val="single"/>
    </w:rPr>
  </w:style>
  <w:style w:type="paragraph" w:styleId="10">
    <w:name w:val="annotation subject"/>
    <w:basedOn w:val="4"/>
    <w:next w:val="4"/>
    <w:link w:val="24"/>
    <w:unhideWhenUsed/>
    <w:qFormat/>
    <w:uiPriority w:val="99"/>
    <w:rPr>
      <w:b/>
      <w:bCs/>
    </w:rPr>
  </w:style>
  <w:style w:type="paragraph" w:styleId="11">
    <w:name w:val="Body Text First Indent"/>
    <w:basedOn w:val="2"/>
    <w:link w:val="23"/>
    <w:qFormat/>
    <w:uiPriority w:val="0"/>
    <w:pPr>
      <w:ind w:firstLine="420"/>
    </w:pPr>
    <w:rPr>
      <w:rFonts w:ascii="Times New Roman" w:hAnsi="Times New Roma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cs="Times New Roman"/>
    </w:rPr>
  </w:style>
  <w:style w:type="character" w:styleId="16">
    <w:name w:val="annotation reference"/>
    <w:unhideWhenUsed/>
    <w:qFormat/>
    <w:uiPriority w:val="99"/>
    <w:rPr>
      <w:sz w:val="21"/>
      <w:szCs w:val="21"/>
    </w:rPr>
  </w:style>
  <w:style w:type="character" w:customStyle="1" w:styleId="17">
    <w:name w:val="正文文本 2 字符"/>
    <w:link w:val="9"/>
    <w:qFormat/>
    <w:uiPriority w:val="0"/>
    <w:rPr>
      <w:rFonts w:ascii="宋体" w:hAnsi="宋体" w:eastAsia="宋体" w:cs="Times New Roman"/>
      <w:szCs w:val="24"/>
      <w:u w:val="single"/>
    </w:rPr>
  </w:style>
  <w:style w:type="character" w:customStyle="1" w:styleId="18">
    <w:name w:val="批注框文本 字符"/>
    <w:link w:val="6"/>
    <w:semiHidden/>
    <w:qFormat/>
    <w:uiPriority w:val="99"/>
    <w:rPr>
      <w:rFonts w:ascii="Calibri" w:hAnsi="Calibri" w:eastAsia="宋体" w:cs="Times New Roman"/>
      <w:sz w:val="18"/>
      <w:szCs w:val="18"/>
    </w:rPr>
  </w:style>
  <w:style w:type="character" w:customStyle="1" w:styleId="19">
    <w:name w:val="页脚 字符"/>
    <w:link w:val="7"/>
    <w:qFormat/>
    <w:uiPriority w:val="99"/>
    <w:rPr>
      <w:sz w:val="18"/>
      <w:szCs w:val="18"/>
    </w:rPr>
  </w:style>
  <w:style w:type="character" w:customStyle="1" w:styleId="20">
    <w:name w:val="正文文本 字符"/>
    <w:link w:val="2"/>
    <w:semiHidden/>
    <w:qFormat/>
    <w:uiPriority w:val="99"/>
    <w:rPr>
      <w:rFonts w:ascii="Calibri" w:hAnsi="Calibri" w:eastAsia="宋体" w:cs="Times New Roman"/>
    </w:rPr>
  </w:style>
  <w:style w:type="character" w:customStyle="1" w:styleId="21">
    <w:name w:val="文档结构图 字符"/>
    <w:link w:val="3"/>
    <w:semiHidden/>
    <w:qFormat/>
    <w:uiPriority w:val="99"/>
    <w:rPr>
      <w:rFonts w:ascii="宋体"/>
      <w:kern w:val="2"/>
      <w:sz w:val="18"/>
      <w:szCs w:val="18"/>
    </w:rPr>
  </w:style>
  <w:style w:type="character" w:customStyle="1" w:styleId="22">
    <w:name w:val="批注文字 字符"/>
    <w:link w:val="4"/>
    <w:semiHidden/>
    <w:qFormat/>
    <w:uiPriority w:val="99"/>
    <w:rPr>
      <w:rFonts w:ascii="Calibri" w:hAnsi="Calibri" w:eastAsia="宋体" w:cs="Times New Roman"/>
    </w:rPr>
  </w:style>
  <w:style w:type="character" w:customStyle="1" w:styleId="23">
    <w:name w:val="正文首行缩进 字符"/>
    <w:link w:val="11"/>
    <w:qFormat/>
    <w:uiPriority w:val="0"/>
    <w:rPr>
      <w:rFonts w:ascii="Times New Roman" w:hAnsi="Times New Roman" w:eastAsia="宋体" w:cs="Times New Roman"/>
      <w:szCs w:val="20"/>
    </w:rPr>
  </w:style>
  <w:style w:type="character" w:customStyle="1" w:styleId="24">
    <w:name w:val="批注主题 字符"/>
    <w:link w:val="10"/>
    <w:semiHidden/>
    <w:qFormat/>
    <w:uiPriority w:val="99"/>
    <w:rPr>
      <w:rFonts w:ascii="Calibri" w:hAnsi="Calibri" w:eastAsia="宋体" w:cs="Times New Roman"/>
      <w:b/>
      <w:bCs/>
    </w:rPr>
  </w:style>
  <w:style w:type="character" w:customStyle="1" w:styleId="25">
    <w:name w:val="页眉 字符"/>
    <w:link w:val="8"/>
    <w:qFormat/>
    <w:uiPriority w:val="99"/>
    <w:rPr>
      <w:sz w:val="18"/>
      <w:szCs w:val="18"/>
    </w:rPr>
  </w:style>
  <w:style w:type="paragraph" w:customStyle="1" w:styleId="2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发文落款"/>
    <w:basedOn w:val="26"/>
    <w:qFormat/>
    <w:uiPriority w:val="0"/>
    <w:pPr>
      <w:ind w:left="4094" w:right="607" w:firstLine="0"/>
      <w:jc w:val="center"/>
    </w:pPr>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29">
    <w:name w:val="List Paragraph"/>
    <w:basedOn w:val="1"/>
    <w:qFormat/>
    <w:uiPriority w:val="34"/>
    <w:pPr>
      <w:ind w:firstLine="420" w:firstLineChars="200"/>
    </w:pPr>
    <w:rPr>
      <w:rFonts w:cs="黑体"/>
    </w:rPr>
  </w:style>
  <w:style w:type="paragraph" w:customStyle="1" w:styleId="30">
    <w:name w:val="修订1"/>
    <w:hidden/>
    <w:unhideWhenUsed/>
    <w:qFormat/>
    <w:uiPriority w:val="99"/>
    <w:rPr>
      <w:rFonts w:ascii="Calibri" w:hAnsi="Calibri" w:eastAsia="宋体" w:cs="Times New Roman"/>
      <w:kern w:val="2"/>
      <w:sz w:val="21"/>
      <w:szCs w:val="22"/>
      <w:lang w:val="en-US" w:eastAsia="zh-CN" w:bidi="ar-SA"/>
    </w:rPr>
  </w:style>
  <w:style w:type="paragraph" w:customStyle="1" w:styleId="31">
    <w:name w:val="H-正文"/>
    <w:basedOn w:val="1"/>
    <w:qFormat/>
    <w:uiPriority w:val="0"/>
    <w:pPr>
      <w:ind w:firstLine="200" w:firstLineChars="200"/>
      <w:jc w:val="left"/>
    </w:pPr>
    <w:rPr>
      <w:rFonts w:ascii="Times New Roman" w:hAnsi="Times New Roman"/>
      <w:sz w:val="24"/>
      <w:szCs w:val="24"/>
      <w:lang w:val="zh-CN"/>
    </w:rPr>
  </w:style>
  <w:style w:type="character" w:customStyle="1" w:styleId="32">
    <w:name w:val="纯文本 字符"/>
    <w:basedOn w:val="14"/>
    <w:link w:val="5"/>
    <w:qFormat/>
    <w:uiPriority w:val="0"/>
    <w:rPr>
      <w:rFonts w:ascii="等线" w:hAnsi="Courier New" w:eastAsia="等线"/>
      <w:kern w:val="2"/>
      <w:sz w:val="21"/>
      <w:szCs w:val="22"/>
    </w:rPr>
  </w:style>
  <w:style w:type="paragraph" w:customStyle="1" w:styleId="33">
    <w:name w:val="修订2"/>
    <w:hidden/>
    <w:semiHidden/>
    <w:qFormat/>
    <w:uiPriority w:val="99"/>
    <w:rPr>
      <w:rFonts w:ascii="Calibri" w:hAnsi="Calibri" w:eastAsia="宋体" w:cs="Times New Roman"/>
      <w:kern w:val="2"/>
      <w:sz w:val="21"/>
      <w:szCs w:val="22"/>
      <w:lang w:val="en-US" w:eastAsia="zh-CN" w:bidi="ar-SA"/>
    </w:rPr>
  </w:style>
  <w:style w:type="paragraph" w:customStyle="1" w:styleId="34">
    <w:name w:val="修订3"/>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5A5D8-D3F1-44DA-8925-E97ECC50C0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7061</Words>
  <Characters>7412</Characters>
  <Lines>53</Lines>
  <Paragraphs>14</Paragraphs>
  <TotalTime>23</TotalTime>
  <ScaleCrop>false</ScaleCrop>
  <LinksUpToDate>false</LinksUpToDate>
  <CharactersWithSpaces>7559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2024-01-30T07:20:00Z</dcterms:created>
  <dc:creator>Administrator</dc:creator>
  <cp:lastModifiedBy>WPS_1650870852</cp:lastModifiedBy>
  <cp:lastPrinted>2024-07-01T06:17:00Z</cp:lastPrinted>
  <dcterms:modified xsi:type="dcterms:W3CDTF">2024-07-03T08:33:39Z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A33097D67AAB4FB0A96998ECB539DE3B</vt:lpwstr>
  </property>
</Properties>
</file>