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石溪加压站建设工程勘察及初步设计</w:t>
      </w:r>
    </w:p>
    <w:p>
      <w:pPr>
        <w:spacing w:line="560" w:lineRule="exact"/>
        <w:jc w:val="center"/>
        <w:rPr>
          <w:b/>
          <w:bCs/>
          <w:color w:val="auto"/>
          <w:sz w:val="28"/>
          <w:highlight w:val="none"/>
        </w:rPr>
      </w:pPr>
      <w:r>
        <w:rPr>
          <w:rFonts w:hint="eastAsia" w:ascii="宋体" w:hAnsi="宋体"/>
          <w:b/>
          <w:color w:val="auto"/>
          <w:sz w:val="28"/>
          <w:szCs w:val="28"/>
          <w:highlight w:val="none"/>
        </w:rPr>
        <w:t>招标公告</w:t>
      </w:r>
      <w:bookmarkStart w:id="0" w:name="_bookmark2"/>
      <w:bookmarkEnd w:id="0"/>
    </w:p>
    <w:p>
      <w:pPr>
        <w:pStyle w:val="9"/>
        <w:spacing w:before="0" w:beforeLines="50" w:afterLines="50" w:line="480" w:lineRule="exact"/>
        <w:ind w:left="102"/>
        <w:rPr>
          <w:rFonts w:ascii="宋体" w:hAnsi="宋体" w:eastAsia="宋体"/>
          <w:color w:val="auto"/>
          <w:highlight w:val="none"/>
        </w:rPr>
      </w:pPr>
      <w:r>
        <w:rPr>
          <w:rFonts w:ascii="宋体" w:hAnsi="宋体" w:eastAsia="宋体"/>
          <w:color w:val="auto"/>
          <w:highlight w:val="none"/>
        </w:rPr>
        <w:t>1. 招标条件</w:t>
      </w:r>
    </w:p>
    <w:p>
      <w:pPr>
        <w:spacing w:before="0" w:beforeLines="0" w:line="480" w:lineRule="exact"/>
        <w:ind w:firstLine="480" w:firstLineChars="200"/>
        <w:jc w:val="left"/>
        <w:rPr>
          <w:rFonts w:hint="eastAsia" w:ascii="宋体" w:hAnsi="宋体" w:eastAsia="宋体" w:cs="宋体"/>
          <w:color w:val="auto"/>
          <w:sz w:val="24"/>
          <w:szCs w:val="24"/>
          <w:highlight w:val="none"/>
        </w:rPr>
      </w:pPr>
      <w:bookmarkStart w:id="1" w:name="_bookmark3"/>
      <w:bookmarkEnd w:id="1"/>
      <w:r>
        <w:rPr>
          <w:rFonts w:hint="eastAsia" w:ascii="宋体" w:hAnsi="宋体" w:cs="宋体"/>
          <w:color w:val="auto"/>
          <w:sz w:val="24"/>
          <w:szCs w:val="24"/>
          <w:highlight w:val="none"/>
          <w:u w:val="single"/>
          <w:lang w:eastAsia="zh-CN"/>
        </w:rPr>
        <w:t>石溪加压站建设工程</w:t>
      </w:r>
      <w:r>
        <w:rPr>
          <w:rFonts w:hint="eastAsia" w:ascii="宋体" w:hAnsi="宋体" w:cs="宋体"/>
          <w:color w:val="auto"/>
          <w:sz w:val="24"/>
          <w:szCs w:val="24"/>
          <w:highlight w:val="none"/>
          <w:u w:val="none"/>
          <w:lang w:val="en-US" w:eastAsia="zh-CN"/>
        </w:rPr>
        <w:t>由海珠区发展和改革局以2307-440105-04-01-395556批准建设</w:t>
      </w:r>
      <w:r>
        <w:rPr>
          <w:rFonts w:hint="eastAsia" w:ascii="宋体" w:hAnsi="宋体" w:eastAsia="宋体" w:cs="宋体"/>
          <w:color w:val="auto"/>
          <w:spacing w:val="-4"/>
          <w:sz w:val="24"/>
          <w:szCs w:val="24"/>
          <w:highlight w:val="none"/>
        </w:rPr>
        <w:t>，项目业主为</w:t>
      </w:r>
      <w:r>
        <w:rPr>
          <w:rFonts w:hint="eastAsia" w:ascii="宋体" w:hAnsi="宋体" w:cs="宋体"/>
          <w:color w:val="auto"/>
          <w:spacing w:val="-4"/>
          <w:sz w:val="24"/>
          <w:szCs w:val="24"/>
          <w:highlight w:val="none"/>
          <w:u w:val="single"/>
          <w:lang w:eastAsia="zh-CN"/>
        </w:rPr>
        <w:t>广州市自来水有限公司</w:t>
      </w:r>
      <w:r>
        <w:rPr>
          <w:rFonts w:hint="eastAsia" w:ascii="宋体" w:hAnsi="宋体" w:eastAsia="宋体" w:cs="宋体"/>
          <w:color w:val="auto"/>
          <w:spacing w:val="-4"/>
          <w:sz w:val="24"/>
          <w:szCs w:val="24"/>
          <w:highlight w:val="none"/>
        </w:rPr>
        <w:t>，建设资金</w:t>
      </w:r>
      <w:r>
        <w:rPr>
          <w:rFonts w:hint="eastAsia" w:ascii="宋体" w:hAnsi="宋体" w:cs="宋体"/>
          <w:color w:val="auto"/>
          <w:spacing w:val="-4"/>
          <w:sz w:val="24"/>
          <w:szCs w:val="24"/>
          <w:highlight w:val="none"/>
          <w:lang w:val="en-US" w:eastAsia="zh-CN"/>
        </w:rPr>
        <w:t>来自</w:t>
      </w:r>
      <w:r>
        <w:rPr>
          <w:rFonts w:hint="eastAsia" w:ascii="宋体" w:hAnsi="宋体" w:cs="宋体"/>
          <w:color w:val="auto"/>
          <w:spacing w:val="-4"/>
          <w:sz w:val="24"/>
          <w:szCs w:val="24"/>
          <w:highlight w:val="none"/>
          <w:u w:val="single"/>
          <w:lang w:val="en-US" w:eastAsia="zh-CN"/>
        </w:rPr>
        <w:t>企业自筹，出资比例为100%</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z w:val="24"/>
          <w:szCs w:val="24"/>
          <w:highlight w:val="none"/>
        </w:rPr>
        <w:t>招</w:t>
      </w:r>
      <w:r>
        <w:rPr>
          <w:rFonts w:hint="eastAsia" w:ascii="宋体" w:hAnsi="宋体" w:eastAsia="宋体" w:cs="宋体"/>
          <w:color w:val="auto"/>
          <w:spacing w:val="-3"/>
          <w:sz w:val="24"/>
          <w:szCs w:val="24"/>
          <w:highlight w:val="none"/>
        </w:rPr>
        <w:t>标</w:t>
      </w:r>
      <w:r>
        <w:rPr>
          <w:rFonts w:hint="eastAsia" w:ascii="宋体" w:hAnsi="宋体" w:eastAsia="宋体" w:cs="宋体"/>
          <w:color w:val="auto"/>
          <w:sz w:val="24"/>
          <w:szCs w:val="24"/>
          <w:highlight w:val="none"/>
        </w:rPr>
        <w:t>人</w:t>
      </w:r>
      <w:r>
        <w:rPr>
          <w:rFonts w:hint="eastAsia" w:ascii="宋体" w:hAnsi="宋体" w:eastAsia="宋体" w:cs="宋体"/>
          <w:color w:val="auto"/>
          <w:spacing w:val="-3"/>
          <w:sz w:val="24"/>
          <w:szCs w:val="24"/>
          <w:highlight w:val="none"/>
        </w:rPr>
        <w:t>为</w:t>
      </w:r>
      <w:r>
        <w:rPr>
          <w:rFonts w:hint="eastAsia" w:ascii="宋体" w:hAnsi="宋体" w:cs="宋体"/>
          <w:color w:val="auto"/>
          <w:spacing w:val="-4"/>
          <w:sz w:val="24"/>
          <w:szCs w:val="24"/>
          <w:highlight w:val="none"/>
          <w:u w:val="single"/>
          <w:lang w:eastAsia="zh-CN"/>
        </w:rPr>
        <w:t>广州市自来水有限公司</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none"/>
        </w:rPr>
        <w:t>的勘察</w:t>
      </w:r>
      <w:r>
        <w:rPr>
          <w:rFonts w:hint="eastAsia" w:ascii="宋体" w:hAnsi="宋体" w:eastAsia="宋体" w:cs="宋体"/>
          <w:color w:val="auto"/>
          <w:sz w:val="24"/>
          <w:szCs w:val="24"/>
          <w:highlight w:val="none"/>
          <w:u w:val="none"/>
          <w:lang w:val="en-US" w:eastAsia="zh-CN"/>
        </w:rPr>
        <w:t>及初步</w:t>
      </w:r>
      <w:r>
        <w:rPr>
          <w:rFonts w:hint="eastAsia" w:ascii="宋体" w:hAnsi="宋体" w:eastAsia="宋体" w:cs="宋体"/>
          <w:color w:val="auto"/>
          <w:sz w:val="24"/>
          <w:szCs w:val="24"/>
          <w:highlight w:val="none"/>
          <w:u w:val="none"/>
        </w:rPr>
        <w:t>设计</w:t>
      </w:r>
      <w:r>
        <w:rPr>
          <w:rFonts w:hint="eastAsia" w:ascii="宋体" w:hAnsi="宋体" w:eastAsia="宋体" w:cs="宋体"/>
          <w:color w:val="auto"/>
          <w:spacing w:val="-3"/>
          <w:sz w:val="24"/>
          <w:szCs w:val="24"/>
          <w:highlight w:val="none"/>
        </w:rPr>
        <w:t>已</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备招</w:t>
      </w:r>
      <w:r>
        <w:rPr>
          <w:rFonts w:hint="eastAsia" w:ascii="宋体" w:hAnsi="宋体" w:eastAsia="宋体" w:cs="宋体"/>
          <w:color w:val="auto"/>
          <w:sz w:val="24"/>
          <w:szCs w:val="24"/>
          <w:highlight w:val="none"/>
        </w:rPr>
        <w:t>标条件，现对该项目的</w:t>
      </w:r>
      <w:r>
        <w:rPr>
          <w:rFonts w:hint="eastAsia" w:ascii="宋体" w:hAnsi="宋体" w:eastAsia="宋体" w:cs="宋体"/>
          <w:color w:val="auto"/>
          <w:sz w:val="24"/>
          <w:szCs w:val="24"/>
          <w:highlight w:val="none"/>
          <w:u w:val="single"/>
        </w:rPr>
        <w:t>勘察</w:t>
      </w:r>
      <w:r>
        <w:rPr>
          <w:rFonts w:hint="eastAsia" w:ascii="宋体" w:hAnsi="宋体" w:eastAsia="宋体" w:cs="宋体"/>
          <w:color w:val="auto"/>
          <w:sz w:val="24"/>
          <w:szCs w:val="24"/>
          <w:highlight w:val="none"/>
          <w:u w:val="single"/>
          <w:lang w:val="en-US" w:eastAsia="zh-CN"/>
        </w:rPr>
        <w:t>及初步</w:t>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rPr>
        <w:t>进行公开招标。</w:t>
      </w:r>
    </w:p>
    <w:p>
      <w:pPr>
        <w:pStyle w:val="9"/>
        <w:spacing w:before="0" w:beforeLines="50" w:afterLines="50" w:line="480" w:lineRule="exact"/>
        <w:ind w:left="102"/>
        <w:rPr>
          <w:rFonts w:ascii="宋体" w:hAnsi="宋体" w:eastAsia="宋体"/>
          <w:color w:val="auto"/>
          <w:highlight w:val="none"/>
        </w:rPr>
      </w:pPr>
      <w:r>
        <w:rPr>
          <w:rFonts w:ascii="宋体" w:hAnsi="宋体" w:eastAsia="宋体"/>
          <w:color w:val="auto"/>
          <w:highlight w:val="none"/>
        </w:rPr>
        <w:t>2. 项目概况与招标范围</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2.1  工程名称：</w:t>
      </w:r>
      <w:r>
        <w:rPr>
          <w:rFonts w:hint="eastAsia" w:ascii="宋体" w:hAnsi="宋体" w:cs="宋体"/>
          <w:color w:val="auto"/>
          <w:sz w:val="24"/>
          <w:szCs w:val="24"/>
          <w:highlight w:val="none"/>
          <w:u w:val="single"/>
          <w:lang w:eastAsia="zh-CN"/>
        </w:rPr>
        <w:t>石溪加压站建设工程</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2.2  工程位置：</w:t>
      </w:r>
      <w:r>
        <w:rPr>
          <w:rFonts w:hint="eastAsia" w:ascii="宋体" w:hAnsi="宋体" w:eastAsia="宋体" w:cs="宋体"/>
          <w:color w:val="auto"/>
          <w:sz w:val="24"/>
          <w:szCs w:val="24"/>
          <w:highlight w:val="none"/>
          <w:u w:val="single"/>
          <w:lang w:eastAsia="zh-CN"/>
        </w:rPr>
        <w:t>广州</w:t>
      </w:r>
      <w:r>
        <w:rPr>
          <w:rFonts w:hint="eastAsia" w:ascii="宋体" w:hAnsi="宋体" w:eastAsia="宋体" w:cs="宋体"/>
          <w:color w:val="auto"/>
          <w:sz w:val="24"/>
          <w:szCs w:val="24"/>
          <w:highlight w:val="none"/>
          <w:u w:val="single"/>
          <w:lang w:val="en-US" w:eastAsia="zh-CN"/>
        </w:rPr>
        <w:t>市海珠</w:t>
      </w:r>
      <w:r>
        <w:rPr>
          <w:rFonts w:hint="eastAsia" w:ascii="宋体" w:hAnsi="宋体" w:eastAsia="宋体" w:cs="宋体"/>
          <w:color w:val="auto"/>
          <w:sz w:val="24"/>
          <w:szCs w:val="24"/>
          <w:highlight w:val="none"/>
          <w:u w:val="single"/>
          <w:lang w:eastAsia="zh-CN"/>
        </w:rPr>
        <w:t>区</w:t>
      </w:r>
    </w:p>
    <w:p>
      <w:pPr>
        <w:pStyle w:val="5"/>
        <w:keepNext w:val="0"/>
        <w:keepLines w:val="0"/>
        <w:pageBreakBefore w:val="0"/>
        <w:widowControl w:val="0"/>
        <w:tabs>
          <w:tab w:val="left" w:pos="5458"/>
          <w:tab w:val="left" w:pos="8533"/>
        </w:tabs>
        <w:kinsoku/>
        <w:wordWrap/>
        <w:overflowPunct/>
        <w:topLinePunct w:val="0"/>
        <w:autoSpaceDE/>
        <w:autoSpaceDN/>
        <w:bidi w:val="0"/>
        <w:spacing w:beforeLines="0" w:after="0" w:line="480" w:lineRule="exact"/>
        <w:ind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2.3  </w:t>
      </w:r>
      <w:r>
        <w:rPr>
          <w:rFonts w:hint="eastAsia" w:ascii="宋体" w:hAnsi="宋体" w:cs="宋体"/>
          <w:color w:val="auto"/>
          <w:sz w:val="24"/>
          <w:szCs w:val="24"/>
          <w:highlight w:val="none"/>
          <w:u w:val="none"/>
          <w:lang w:val="en-US" w:eastAsia="zh-CN"/>
        </w:rPr>
        <w:t>工程</w:t>
      </w:r>
      <w:r>
        <w:rPr>
          <w:rFonts w:hint="eastAsia" w:ascii="宋体" w:hAnsi="宋体" w:eastAsia="宋体" w:cs="宋体"/>
          <w:color w:val="auto"/>
          <w:sz w:val="24"/>
          <w:szCs w:val="24"/>
          <w:highlight w:val="none"/>
          <w:u w:val="none"/>
        </w:rPr>
        <w:t>范围：</w:t>
      </w:r>
      <w:r>
        <w:rPr>
          <w:rFonts w:hint="eastAsia" w:ascii="宋体" w:hAnsi="宋体" w:eastAsia="宋体" w:cs="宋体"/>
          <w:color w:val="auto"/>
          <w:sz w:val="24"/>
          <w:szCs w:val="24"/>
          <w:highlight w:val="none"/>
        </w:rPr>
        <w:t>石溪加压站建设工程内容包括：泵房、清水池（吸水井合建）、配电间、加药间、泵房管理用房及海珠区供水应急指挥中心、构筑物的土建、机电安装、二次供水系统安装、电气自动化控制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无人值守泵站建设</w:t>
      </w:r>
      <w:r>
        <w:rPr>
          <w:rFonts w:hint="eastAsia" w:ascii="宋体" w:hAnsi="宋体" w:eastAsia="宋体" w:cs="宋体"/>
          <w:color w:val="auto"/>
          <w:sz w:val="24"/>
          <w:szCs w:val="24"/>
          <w:highlight w:val="none"/>
        </w:rPr>
        <w:t>以及系统内部连通管、道路、绿化、消防、给排水和加压站外进水管、溢流管及雨污水接驳管道等。设计流量为12万</w:t>
      </w:r>
      <w:r>
        <w:rPr>
          <w:rFonts w:hint="eastAsia" w:ascii="宋体" w:hAnsi="宋体" w:eastAsia="宋体" w:cs="宋体"/>
          <w:color w:val="auto"/>
          <w:sz w:val="24"/>
          <w:szCs w:val="24"/>
          <w:highlight w:val="none"/>
          <w:lang w:val="en-US" w:eastAsia="zh-CN"/>
        </w:rPr>
        <w:t>m³</w:t>
      </w:r>
      <w:r>
        <w:rPr>
          <w:rFonts w:hint="eastAsia" w:ascii="宋体" w:hAnsi="宋体" w:eastAsia="宋体" w:cs="宋体"/>
          <w:color w:val="auto"/>
          <w:sz w:val="24"/>
          <w:szCs w:val="24"/>
          <w:highlight w:val="none"/>
        </w:rPr>
        <w:t>/d，时变化系数为1.4，最大流量7000</w:t>
      </w:r>
      <w:r>
        <w:rPr>
          <w:rFonts w:hint="eastAsia" w:ascii="宋体" w:hAnsi="宋体" w:eastAsia="宋体" w:cs="宋体"/>
          <w:color w:val="auto"/>
          <w:sz w:val="24"/>
          <w:szCs w:val="24"/>
          <w:highlight w:val="none"/>
          <w:lang w:val="en-US" w:eastAsia="zh-CN"/>
        </w:rPr>
        <w:t>m³</w:t>
      </w:r>
      <w:r>
        <w:rPr>
          <w:rFonts w:hint="eastAsia" w:ascii="宋体" w:hAnsi="宋体" w:eastAsia="宋体" w:cs="宋体"/>
          <w:color w:val="auto"/>
          <w:sz w:val="24"/>
          <w:szCs w:val="24"/>
          <w:highlight w:val="none"/>
        </w:rPr>
        <w:t>/h ，共设置4台水泵，清水池最大库容为4万</w:t>
      </w:r>
      <w:r>
        <w:rPr>
          <w:rFonts w:hint="eastAsia" w:ascii="宋体" w:hAnsi="宋体" w:eastAsia="宋体" w:cs="宋体"/>
          <w:color w:val="auto"/>
          <w:sz w:val="24"/>
          <w:szCs w:val="24"/>
          <w:highlight w:val="none"/>
          <w:lang w:val="en-US" w:eastAsia="zh-CN"/>
        </w:rPr>
        <w:t>m³</w:t>
      </w:r>
      <w:r>
        <w:rPr>
          <w:rFonts w:hint="eastAsia" w:ascii="宋体" w:hAnsi="宋体" w:eastAsia="宋体" w:cs="宋体"/>
          <w:color w:val="auto"/>
          <w:sz w:val="24"/>
          <w:szCs w:val="24"/>
          <w:highlight w:val="none"/>
          <w:u w:val="none"/>
        </w:rPr>
        <w:t>。</w:t>
      </w:r>
    </w:p>
    <w:p>
      <w:pPr>
        <w:pStyle w:val="5"/>
        <w:keepNext w:val="0"/>
        <w:keepLines w:val="0"/>
        <w:pageBreakBefore w:val="0"/>
        <w:widowControl w:val="0"/>
        <w:tabs>
          <w:tab w:val="left" w:pos="5458"/>
          <w:tab w:val="left" w:pos="8533"/>
        </w:tabs>
        <w:kinsoku/>
        <w:wordWrap/>
        <w:overflowPunct/>
        <w:topLinePunct w:val="0"/>
        <w:autoSpaceDE/>
        <w:autoSpaceDN/>
        <w:bidi w:val="0"/>
        <w:spacing w:beforeLines="0" w:after="0" w:line="480" w:lineRule="exact"/>
        <w:ind w:right="0" w:firstLine="480" w:firstLineChars="200"/>
        <w:textAlignment w:val="auto"/>
        <w:rPr>
          <w:rFonts w:hint="eastAsia" w:ascii="宋体" w:hAnsi="宋体" w:cs="宋体"/>
          <w:strike w:val="0"/>
          <w:dstrike w:val="0"/>
          <w:color w:val="auto"/>
          <w:sz w:val="24"/>
          <w:szCs w:val="24"/>
          <w:highlight w:val="none"/>
          <w:u w:val="none"/>
          <w:lang w:eastAsia="zh-CN"/>
        </w:rPr>
      </w:pPr>
      <w:r>
        <w:rPr>
          <w:rFonts w:hint="eastAsia" w:ascii="宋体" w:hAnsi="宋体" w:eastAsia="宋体" w:cs="宋体"/>
          <w:strike w:val="0"/>
          <w:dstrike w:val="0"/>
          <w:color w:val="auto"/>
          <w:sz w:val="24"/>
          <w:szCs w:val="24"/>
          <w:highlight w:val="none"/>
          <w:u w:val="none"/>
        </w:rPr>
        <w:t xml:space="preserve">2.4  </w:t>
      </w:r>
      <w:r>
        <w:rPr>
          <w:rFonts w:hint="eastAsia" w:ascii="宋体" w:hAnsi="宋体" w:cs="宋体"/>
          <w:strike w:val="0"/>
          <w:dstrike w:val="0"/>
          <w:color w:val="auto"/>
          <w:sz w:val="24"/>
          <w:szCs w:val="24"/>
          <w:highlight w:val="none"/>
          <w:u w:val="none"/>
          <w:lang w:eastAsia="zh-CN"/>
        </w:rPr>
        <w:t>计划工期：</w:t>
      </w:r>
    </w:p>
    <w:p>
      <w:pPr>
        <w:pStyle w:val="5"/>
        <w:keepNext w:val="0"/>
        <w:keepLines w:val="0"/>
        <w:pageBreakBefore w:val="0"/>
        <w:widowControl w:val="0"/>
        <w:tabs>
          <w:tab w:val="left" w:pos="5458"/>
          <w:tab w:val="left" w:pos="8533"/>
        </w:tabs>
        <w:kinsoku/>
        <w:wordWrap/>
        <w:overflowPunct/>
        <w:topLinePunct w:val="0"/>
        <w:autoSpaceDE/>
        <w:autoSpaceDN/>
        <w:bidi w:val="0"/>
        <w:spacing w:beforeLines="0" w:after="0" w:line="480" w:lineRule="exact"/>
        <w:ind w:right="0" w:firstLine="480" w:firstLineChars="2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收到勘察设计任务书后20日历天内完成物探工作、岩土工程勘察工作、测量工作，提交成果文件（含实验数据），完成报批工作；30日历天内完成报建图、方案设计，同步征询园林、水务、道路等相关单位意见；方案确定后60日历天内完成初步设计（含概算）、完成规划报建。</w:t>
      </w:r>
    </w:p>
    <w:p>
      <w:pPr>
        <w:pStyle w:val="5"/>
        <w:keepNext w:val="0"/>
        <w:keepLines w:val="0"/>
        <w:pageBreakBefore w:val="0"/>
        <w:widowControl w:val="0"/>
        <w:tabs>
          <w:tab w:val="left" w:pos="5458"/>
          <w:tab w:val="left" w:pos="8533"/>
        </w:tabs>
        <w:kinsoku/>
        <w:wordWrap/>
        <w:overflowPunct/>
        <w:topLinePunct w:val="0"/>
        <w:autoSpaceDE/>
        <w:autoSpaceDN/>
        <w:bidi w:val="0"/>
        <w:spacing w:beforeLines="0" w:after="0" w:line="480" w:lineRule="exact"/>
        <w:ind w:right="0" w:firstLine="480" w:firstLineChars="2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暂定勘察设计实施工期为:2024年8月1日至2025年1月7日（共 160天) ，具体以移交的勘察设计任务书为准</w:t>
      </w:r>
      <w:r>
        <w:rPr>
          <w:rFonts w:hint="eastAsia" w:ascii="宋体" w:hAnsi="宋体" w:cs="宋体"/>
          <w:color w:val="auto"/>
          <w:kern w:val="0"/>
          <w:sz w:val="24"/>
          <w:szCs w:val="24"/>
          <w:highlight w:val="none"/>
          <w:u w:val="single"/>
        </w:rPr>
        <w:t>。</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2.5</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标段划分：</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lang w:val="en-US" w:eastAsia="zh-CN"/>
        </w:rPr>
        <w:t>不划分标段</w:t>
      </w:r>
      <w:r>
        <w:rPr>
          <w:rFonts w:hint="eastAsia" w:ascii="宋体" w:hAnsi="宋体" w:eastAsia="宋体" w:cs="宋体"/>
          <w:color w:val="auto"/>
          <w:sz w:val="24"/>
          <w:szCs w:val="24"/>
          <w:highlight w:val="none"/>
          <w:u w:val="single"/>
        </w:rPr>
        <w:t>。</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2.6  招标内容：</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rPr>
        <w:t>勘察工作内容包括但不限于：本工程建设范围内的工程测量、工程物探（含地下管线测量）、岩土勘察（含根据设计要求补充勘察）、勘察相关工作进场的行政报批、分别与规划测绘单位及施工单位进行现场交桩等工作</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最终以满足设计、施工图文件审查及其他相关专项报告要求为准</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根据项目所在地交警要求编制占道开挖的围蔽及交通疏解方案</w:t>
      </w:r>
      <w:r>
        <w:rPr>
          <w:rFonts w:hint="eastAsia" w:ascii="宋体" w:hAnsi="宋体" w:cs="宋体"/>
          <w:color w:val="auto"/>
          <w:sz w:val="24"/>
          <w:szCs w:val="24"/>
          <w:highlight w:val="none"/>
          <w:u w:val="none"/>
          <w:lang w:eastAsia="zh-CN"/>
        </w:rPr>
        <w:t>。</w:t>
      </w:r>
    </w:p>
    <w:p>
      <w:pPr>
        <w:pStyle w:val="5"/>
        <w:tabs>
          <w:tab w:val="left" w:pos="5458"/>
          <w:tab w:val="left" w:pos="8533"/>
        </w:tabs>
        <w:spacing w:beforeLines="0" w:after="0" w:line="480" w:lineRule="exact"/>
        <w:ind w:right="0"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设计工作内容包括但不限于</w:t>
      </w:r>
      <w:r>
        <w:rPr>
          <w:rFonts w:hint="eastAsia" w:ascii="宋体" w:hAnsi="宋体" w:cs="宋体"/>
          <w:color w:val="auto"/>
          <w:sz w:val="24"/>
          <w:szCs w:val="24"/>
          <w:highlight w:val="none"/>
          <w:u w:val="none"/>
          <w:lang w:val="en-US" w:eastAsia="zh-CN"/>
        </w:rPr>
        <w:t>所有建设内容的</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本工程的建设</w:t>
      </w:r>
      <w:r>
        <w:rPr>
          <w:rFonts w:hint="eastAsia" w:ascii="宋体" w:hAnsi="宋体" w:cs="宋体"/>
          <w:color w:val="auto"/>
          <w:sz w:val="24"/>
          <w:szCs w:val="24"/>
          <w:highlight w:val="none"/>
          <w:u w:val="none"/>
        </w:rPr>
        <w:t>方案修改及比选，初步设计（含初步设计概算编制、外电工程初步设计），工程量清单编制</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交通疏解方案编制</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海绵城市专篇编制</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建筑工程设计方案审查（即原修建性详细规划）的设计</w:t>
      </w:r>
    </w:p>
    <w:p>
      <w:pPr>
        <w:pStyle w:val="5"/>
        <w:tabs>
          <w:tab w:val="left" w:pos="5458"/>
          <w:tab w:val="left" w:pos="8533"/>
        </w:tabs>
        <w:spacing w:beforeLines="0" w:line="480" w:lineRule="exact"/>
        <w:ind w:right="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rPr>
        <w:t>工程相关技术文件编制工作包括但不限于</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勘察技术要求，</w:t>
      </w:r>
      <w:r>
        <w:rPr>
          <w:rFonts w:hint="eastAsia" w:ascii="宋体" w:hAnsi="宋体" w:cs="宋体"/>
          <w:color w:val="auto"/>
          <w:sz w:val="24"/>
          <w:szCs w:val="24"/>
          <w:highlight w:val="none"/>
          <w:u w:val="none"/>
        </w:rPr>
        <w:t>第三方检测监测要求、方案及概算</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设备技术要求</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施工技术文件</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国土、规划报建手续所需的相关技术文件</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配合施工、采购等相关招标工作</w:t>
      </w:r>
      <w:r>
        <w:rPr>
          <w:rFonts w:hint="eastAsia" w:ascii="宋体" w:hAnsi="宋体" w:cs="宋体"/>
          <w:color w:val="auto"/>
          <w:sz w:val="24"/>
          <w:szCs w:val="24"/>
          <w:highlight w:val="none"/>
          <w:u w:val="none"/>
          <w:lang w:eastAsia="zh-CN"/>
        </w:rPr>
        <w:t>。</w:t>
      </w:r>
    </w:p>
    <w:p>
      <w:pPr>
        <w:pStyle w:val="5"/>
        <w:tabs>
          <w:tab w:val="left" w:pos="5458"/>
          <w:tab w:val="left" w:pos="8533"/>
        </w:tabs>
        <w:spacing w:beforeLines="0" w:line="480" w:lineRule="exact"/>
        <w:ind w:right="0" w:firstLine="480" w:firstLineChars="200"/>
        <w:rPr>
          <w:rFonts w:hint="eastAsia" w:ascii="宋体" w:hAnsi="宋体" w:cs="宋体"/>
          <w:color w:val="auto"/>
          <w:sz w:val="24"/>
          <w:szCs w:val="24"/>
          <w:highlight w:val="none"/>
          <w:u w:val="none"/>
        </w:rPr>
      </w:pPr>
      <w:r>
        <w:rPr>
          <w:rFonts w:hint="default" w:ascii="宋体" w:hAnsi="宋体" w:cs="宋体"/>
          <w:color w:val="auto"/>
          <w:sz w:val="24"/>
          <w:szCs w:val="24"/>
          <w:highlight w:val="none"/>
          <w:u w:val="none"/>
        </w:rPr>
        <w:t>工程设计阶段专项报告工作包括但不限于</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涉河（湖）范围防洪评价、文物等工程涉及设施各产权单位要求的专项报告编制及评审、报批</w:t>
      </w:r>
      <w:r>
        <w:rPr>
          <w:rFonts w:hint="eastAsia" w:ascii="宋体" w:hAnsi="宋体" w:cs="宋体"/>
          <w:color w:val="auto"/>
          <w:sz w:val="24"/>
          <w:szCs w:val="24"/>
          <w:highlight w:val="none"/>
          <w:u w:val="none"/>
          <w:lang w:eastAsia="zh-CN"/>
        </w:rPr>
        <w:t>。</w:t>
      </w:r>
    </w:p>
    <w:p>
      <w:pPr>
        <w:pStyle w:val="5"/>
        <w:tabs>
          <w:tab w:val="left" w:pos="5458"/>
          <w:tab w:val="left" w:pos="8533"/>
        </w:tabs>
        <w:spacing w:beforeLines="0" w:line="480" w:lineRule="exact"/>
        <w:ind w:right="0"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其他服务包括但不限于</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现场驻场并提供技术服务</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办理本工程引起、设计相关的国土、征询、规划放线验线、规划报建</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根据工程需要配合购买地形图</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组织合同工作内容中的各专项评审会议</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配合业主办理供电局业务、直到完成送电工作为止</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协助业主办理城市排水设施许可审批</w:t>
      </w:r>
      <w:r>
        <w:rPr>
          <w:rFonts w:hint="eastAsia" w:ascii="宋体" w:hAnsi="宋体" w:cs="宋体"/>
          <w:color w:val="auto"/>
          <w:sz w:val="24"/>
          <w:szCs w:val="24"/>
          <w:highlight w:val="none"/>
          <w:u w:val="none"/>
          <w:lang w:eastAsia="zh-CN"/>
        </w:rPr>
        <w:t>。</w:t>
      </w:r>
    </w:p>
    <w:p>
      <w:pPr>
        <w:pStyle w:val="5"/>
        <w:keepNext w:val="0"/>
        <w:keepLines w:val="0"/>
        <w:pageBreakBefore w:val="0"/>
        <w:widowControl w:val="0"/>
        <w:tabs>
          <w:tab w:val="left" w:pos="5458"/>
          <w:tab w:val="left" w:pos="8533"/>
        </w:tabs>
        <w:kinsoku/>
        <w:wordWrap/>
        <w:overflowPunct/>
        <w:topLinePunct w:val="0"/>
        <w:autoSpaceDE/>
        <w:autoSpaceDN/>
        <w:bidi w:val="0"/>
        <w:adjustRightInd/>
        <w:snapToGrid/>
        <w:spacing w:beforeLines="0" w:after="0" w:line="48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2.7最高投标限价:</w:t>
      </w:r>
    </w:p>
    <w:p>
      <w:pPr>
        <w:pStyle w:val="5"/>
        <w:keepNext w:val="0"/>
        <w:keepLines w:val="0"/>
        <w:pageBreakBefore w:val="0"/>
        <w:widowControl w:val="0"/>
        <w:tabs>
          <w:tab w:val="left" w:pos="5458"/>
          <w:tab w:val="left" w:pos="8533"/>
        </w:tabs>
        <w:kinsoku/>
        <w:wordWrap/>
        <w:overflowPunct/>
        <w:topLinePunct w:val="0"/>
        <w:autoSpaceDE/>
        <w:autoSpaceDN/>
        <w:bidi w:val="0"/>
        <w:adjustRightInd/>
        <w:snapToGrid/>
        <w:spacing w:beforeLines="0" w:line="480" w:lineRule="exact"/>
        <w:ind w:right="0" w:firstLine="480" w:firstLineChars="200"/>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最高投标限价为</w:t>
      </w:r>
      <w:r>
        <w:rPr>
          <w:rFonts w:hint="eastAsia" w:ascii="宋体" w:hAnsi="宋体" w:cs="宋体"/>
          <w:color w:val="auto"/>
          <w:sz w:val="24"/>
          <w:szCs w:val="24"/>
          <w:highlight w:val="none"/>
          <w:u w:val="none"/>
          <w:lang w:val="en-US" w:eastAsia="zh-CN"/>
        </w:rPr>
        <w:t>3663478.48</w:t>
      </w:r>
      <w:r>
        <w:rPr>
          <w:rFonts w:hint="eastAsia" w:ascii="宋体" w:hAnsi="宋体" w:cs="宋体"/>
          <w:color w:val="auto"/>
          <w:sz w:val="24"/>
          <w:szCs w:val="24"/>
          <w:highlight w:val="none"/>
          <w:u w:val="none"/>
        </w:rPr>
        <w:t>元。（其中，勘察费最高投标限价：</w:t>
      </w:r>
      <w:r>
        <w:rPr>
          <w:rFonts w:hint="eastAsia" w:ascii="宋体" w:hAnsi="宋体" w:cs="宋体"/>
          <w:color w:val="auto"/>
          <w:sz w:val="24"/>
          <w:szCs w:val="24"/>
          <w:highlight w:val="none"/>
          <w:u w:val="none"/>
          <w:lang w:val="en-US" w:eastAsia="zh-CN"/>
        </w:rPr>
        <w:t>1182742.06</w:t>
      </w:r>
      <w:r>
        <w:rPr>
          <w:rFonts w:hint="eastAsia" w:ascii="宋体" w:hAnsi="宋体" w:cs="宋体"/>
          <w:color w:val="auto"/>
          <w:sz w:val="24"/>
          <w:szCs w:val="24"/>
          <w:highlight w:val="none"/>
          <w:u w:val="none"/>
        </w:rPr>
        <w:t>元；设计费最高投标限价：</w:t>
      </w:r>
      <w:r>
        <w:rPr>
          <w:rFonts w:hint="eastAsia" w:ascii="宋体" w:hAnsi="宋体" w:cs="宋体"/>
          <w:color w:val="auto"/>
          <w:sz w:val="24"/>
          <w:szCs w:val="24"/>
          <w:highlight w:val="none"/>
          <w:u w:val="none"/>
          <w:lang w:val="en-US" w:eastAsia="zh-CN"/>
        </w:rPr>
        <w:t>2480736.42</w:t>
      </w:r>
      <w:r>
        <w:rPr>
          <w:rFonts w:hint="eastAsia" w:ascii="宋体" w:hAnsi="宋体" w:cs="宋体"/>
          <w:color w:val="auto"/>
          <w:sz w:val="24"/>
          <w:szCs w:val="24"/>
          <w:highlight w:val="none"/>
          <w:u w:val="none"/>
        </w:rPr>
        <w:t>元。</w:t>
      </w:r>
    </w:p>
    <w:p>
      <w:pPr>
        <w:pStyle w:val="5"/>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highlight w:val="none"/>
        </w:rPr>
        <w:t>2.8</w:t>
      </w:r>
      <w:r>
        <w:rPr>
          <w:rFonts w:hint="eastAsia" w:ascii="宋体" w:hAnsi="宋体"/>
          <w:color w:val="auto"/>
          <w:sz w:val="24"/>
          <w:highlight w:val="none"/>
          <w:lang w:val="en-US" w:eastAsia="zh-CN"/>
        </w:rPr>
        <w:t xml:space="preserve"> </w:t>
      </w:r>
      <w:r>
        <w:rPr>
          <w:rFonts w:hint="eastAsia" w:ascii="宋体" w:hAnsi="宋体" w:cs="宋体"/>
          <w:color w:val="auto"/>
          <w:sz w:val="24"/>
          <w:szCs w:val="24"/>
          <w:highlight w:val="none"/>
        </w:rPr>
        <w:t>前期服务机构名称（</w:t>
      </w:r>
      <w:r>
        <w:rPr>
          <w:rFonts w:hint="eastAsia" w:ascii="宋体" w:hAnsi="宋体" w:cs="宋体"/>
          <w:strike w:val="0"/>
          <w:color w:val="auto"/>
          <w:sz w:val="24"/>
          <w:szCs w:val="24"/>
          <w:highlight w:val="none"/>
        </w:rPr>
        <w:t>项目建议书</w:t>
      </w:r>
      <w:r>
        <w:rPr>
          <w:rFonts w:hint="eastAsia" w:ascii="宋体" w:hAnsi="宋体" w:cs="宋体"/>
          <w:strike w:val="0"/>
          <w:color w:val="auto"/>
          <w:sz w:val="24"/>
          <w:szCs w:val="24"/>
          <w:highlight w:val="none"/>
          <w:lang w:val="en-US" w:eastAsia="zh-CN"/>
        </w:rPr>
        <w:t>或</w:t>
      </w:r>
      <w:r>
        <w:rPr>
          <w:rFonts w:hint="eastAsia" w:ascii="宋体" w:hAnsi="宋体" w:cs="宋体"/>
          <w:color w:val="auto"/>
          <w:sz w:val="24"/>
          <w:szCs w:val="24"/>
          <w:highlight w:val="none"/>
        </w:rPr>
        <w:t>可行性研究报告编制单位）：</w:t>
      </w:r>
      <w:r>
        <w:rPr>
          <w:rFonts w:hint="eastAsia" w:ascii="宋体" w:hAnsi="宋体" w:cs="宋体"/>
          <w:color w:val="auto"/>
          <w:sz w:val="24"/>
          <w:szCs w:val="24"/>
          <w:highlight w:val="none"/>
          <w:u w:val="single"/>
          <w:lang w:val="en-US" w:eastAsia="zh-CN"/>
        </w:rPr>
        <w:t xml:space="preserve">广州市市政工程设计研究总院有限公司 </w:t>
      </w:r>
      <w:r>
        <w:rPr>
          <w:rFonts w:hint="eastAsia" w:ascii="宋体" w:hAnsi="宋体" w:cs="宋体"/>
          <w:color w:val="auto"/>
          <w:sz w:val="24"/>
          <w:szCs w:val="24"/>
          <w:highlight w:val="none"/>
        </w:rPr>
        <w:t>。</w:t>
      </w:r>
    </w:p>
    <w:p>
      <w:pPr>
        <w:pStyle w:val="5"/>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【注释】</w:t>
      </w:r>
      <w:r>
        <w:rPr>
          <w:rFonts w:ascii="宋体" w:hAnsi="宋体" w:cs="宋体"/>
          <w:color w:val="auto"/>
          <w:sz w:val="24"/>
          <w:szCs w:val="24"/>
          <w:highlight w:val="none"/>
        </w:rPr>
        <w:t>如果前期服务机构参加本次投标，应将本公告发布前最终完成的工作成果（含电子文件）同时提供给所有投标人参考，否则前期参与的服务机构不得参加本次投标</w:t>
      </w:r>
      <w:r>
        <w:rPr>
          <w:rFonts w:hint="eastAsia" w:ascii="宋体" w:hAnsi="宋体" w:cs="宋体"/>
          <w:color w:val="auto"/>
          <w:sz w:val="24"/>
          <w:szCs w:val="24"/>
          <w:highlight w:val="none"/>
        </w:rPr>
        <w:t>。</w:t>
      </w:r>
    </w:p>
    <w:p>
      <w:pPr>
        <w:pStyle w:val="9"/>
        <w:spacing w:before="0" w:beforeLines="50" w:afterLines="50" w:line="480" w:lineRule="exact"/>
        <w:ind w:left="102"/>
        <w:rPr>
          <w:rFonts w:ascii="宋体" w:hAnsi="宋体" w:eastAsia="宋体"/>
          <w:color w:val="auto"/>
          <w:highlight w:val="none"/>
        </w:rPr>
      </w:pPr>
      <w:r>
        <w:rPr>
          <w:rFonts w:ascii="宋体" w:hAnsi="宋体" w:eastAsia="宋体"/>
          <w:color w:val="auto"/>
          <w:highlight w:val="none"/>
        </w:rPr>
        <w:t>3. 投标人资格要求</w:t>
      </w:r>
    </w:p>
    <w:p>
      <w:pPr>
        <w:spacing w:line="480" w:lineRule="exact"/>
        <w:ind w:firstLine="540" w:firstLineChars="225"/>
        <w:rPr>
          <w:rFonts w:hint="eastAsia" w:ascii="宋体" w:hAnsi="宋体" w:cs="宋体"/>
          <w:bCs/>
          <w:color w:val="auto"/>
          <w:sz w:val="24"/>
          <w:highlight w:val="none"/>
        </w:rPr>
      </w:pPr>
      <w:bookmarkStart w:id="2" w:name="_bookmark5"/>
      <w:bookmarkEnd w:id="2"/>
      <w:r>
        <w:rPr>
          <w:rFonts w:hint="eastAsia" w:ascii="宋体" w:hAnsi="宋体" w:cs="宋体"/>
          <w:color w:val="auto"/>
          <w:sz w:val="24"/>
          <w:highlight w:val="none"/>
        </w:rPr>
        <w:t>3.1</w:t>
      </w:r>
      <w:r>
        <w:rPr>
          <w:rFonts w:hint="eastAsia" w:ascii="宋体" w:hAnsi="宋体" w:cs="宋体"/>
          <w:bCs/>
          <w:color w:val="auto"/>
          <w:sz w:val="24"/>
          <w:highlight w:val="none"/>
        </w:rPr>
        <w:t>投标人应具备承担本项目勘察设计的资质条件、能力和信誉。</w:t>
      </w:r>
    </w:p>
    <w:p>
      <w:pPr>
        <w:spacing w:line="480" w:lineRule="exact"/>
        <w:ind w:firstLine="540" w:firstLineChars="225"/>
        <w:rPr>
          <w:rFonts w:hint="eastAsia" w:ascii="宋体" w:hAnsi="宋体" w:cs="宋体"/>
          <w:bCs/>
          <w:color w:val="auto"/>
          <w:sz w:val="24"/>
          <w:highlight w:val="none"/>
        </w:rPr>
      </w:pPr>
      <w:r>
        <w:rPr>
          <w:rFonts w:hint="eastAsia" w:ascii="宋体" w:hAnsi="宋体" w:cs="宋体"/>
          <w:color w:val="auto"/>
          <w:sz w:val="24"/>
          <w:highlight w:val="none"/>
        </w:rPr>
        <w:t>3.1.1</w:t>
      </w:r>
      <w:r>
        <w:rPr>
          <w:rFonts w:hint="eastAsia" w:ascii="宋体" w:hAnsi="宋体" w:cs="宋体"/>
          <w:bCs/>
          <w:color w:val="auto"/>
          <w:sz w:val="24"/>
          <w:highlight w:val="none"/>
        </w:rPr>
        <w:t>投标人</w:t>
      </w:r>
      <w:bookmarkStart w:id="3" w:name="_Toc247513937"/>
      <w:bookmarkStart w:id="4" w:name="_Toc300834932"/>
      <w:bookmarkStart w:id="5" w:name="_Toc152045515"/>
      <w:r>
        <w:rPr>
          <w:rFonts w:hint="eastAsia" w:ascii="宋体" w:hAnsi="宋体" w:cs="宋体"/>
          <w:bCs/>
          <w:color w:val="auto"/>
          <w:sz w:val="24"/>
          <w:highlight w:val="none"/>
        </w:rPr>
        <w:t>（如为联合体，要求联合体各方）</w:t>
      </w:r>
      <w:bookmarkEnd w:id="3"/>
      <w:bookmarkEnd w:id="4"/>
      <w:bookmarkEnd w:id="5"/>
      <w:r>
        <w:rPr>
          <w:rFonts w:hint="eastAsia" w:ascii="宋体" w:hAnsi="宋体" w:cs="宋体"/>
          <w:bCs/>
          <w:color w:val="auto"/>
          <w:sz w:val="24"/>
          <w:highlight w:val="none"/>
        </w:rPr>
        <w:t>具有独立法人资格，持有工商行政管理部门核发的有效法人营业执照，按国家法律经营。</w:t>
      </w:r>
    </w:p>
    <w:p>
      <w:pPr>
        <w:spacing w:line="480" w:lineRule="exact"/>
        <w:ind w:firstLine="540" w:firstLineChars="225"/>
        <w:rPr>
          <w:rFonts w:hint="eastAsia" w:ascii="宋体" w:hAnsi="宋体" w:cs="宋体"/>
          <w:bCs/>
          <w:color w:val="auto"/>
          <w:sz w:val="24"/>
          <w:highlight w:val="none"/>
        </w:rPr>
      </w:pPr>
      <w:r>
        <w:rPr>
          <w:rFonts w:hint="eastAsia" w:ascii="宋体" w:hAnsi="宋体" w:cs="宋体"/>
          <w:color w:val="auto"/>
          <w:sz w:val="24"/>
          <w:highlight w:val="none"/>
        </w:rPr>
        <w:t>3.1.2资质条件</w:t>
      </w:r>
      <w:r>
        <w:rPr>
          <w:rFonts w:hint="eastAsia" w:ascii="宋体" w:hAnsi="宋体" w:cs="宋体"/>
          <w:bCs/>
          <w:color w:val="auto"/>
          <w:sz w:val="24"/>
          <w:highlight w:val="none"/>
        </w:rPr>
        <w:t>：</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投标人须同时具有行政主管部门颁发以下（①、②）资质：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①设计资质：工程设计综合甲级资质；或市政行业设计乙级资质；或市政行业（给水工程）专业设计乙级资质；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②勘察具有以下之一资质：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（1）工程勘察综合类甲级资质。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同时具有</w:t>
      </w:r>
      <w:r>
        <w:rPr>
          <w:rFonts w:hint="eastAsia" w:ascii="宋体" w:hAnsi="宋体" w:eastAsia="宋体" w:cs="宋体"/>
          <w:bCs/>
          <w:color w:val="auto"/>
          <w:sz w:val="24"/>
          <w:highlight w:val="none"/>
        </w:rPr>
        <w:t>工程勘察（岩土工程或岩土工程勘察）专业乙级资质及工程勘察（工程测量）专业乙级或以上资质。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[注：如投标人的企业资质是根据 2020年11月30日发布的《住房和城乡建设部关于印发建设工程企业资质管理制度改革方案的通知》（建市〔2020〕94号）办理的，则勘察、设计资质相应要求如下：</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具有行政主管部门颁发以下（①、②）资质：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①设计资质：工程设计综合资质；或市政行业设计乙级资质；或市政行业（给水工程）专业设计乙级资质；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②勘察具有以下之一资质：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（1）工程勘察综合类资质。</w:t>
      </w:r>
    </w:p>
    <w:p>
      <w:pPr>
        <w:spacing w:line="480" w:lineRule="exact"/>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同时具有</w:t>
      </w:r>
      <w:r>
        <w:rPr>
          <w:rFonts w:hint="eastAsia" w:ascii="宋体" w:hAnsi="宋体" w:eastAsia="宋体" w:cs="宋体"/>
          <w:bCs/>
          <w:color w:val="auto"/>
          <w:sz w:val="24"/>
          <w:highlight w:val="none"/>
        </w:rPr>
        <w:t>工程勘察（岩土工程或岩土工程勘察）专业资质乙级资质及工程勘察（工程测量）专业乙级或以上资质。</w:t>
      </w:r>
    </w:p>
    <w:p>
      <w:pPr>
        <w:spacing w:line="480" w:lineRule="exact"/>
        <w:ind w:firstLine="540" w:firstLineChars="225"/>
        <w:rPr>
          <w:rFonts w:hint="eastAsia" w:ascii="宋体" w:hAnsi="宋体" w:cs="宋体"/>
          <w:bCs/>
          <w:color w:val="auto"/>
          <w:sz w:val="24"/>
          <w:highlight w:val="none"/>
          <w:u w:val="single"/>
        </w:rPr>
      </w:pPr>
      <w:r>
        <w:rPr>
          <w:rFonts w:hint="eastAsia" w:ascii="宋体" w:hAnsi="宋体" w:cs="宋体"/>
          <w:bCs/>
          <w:color w:val="auto"/>
          <w:sz w:val="24"/>
          <w:highlight w:val="none"/>
          <w:u w:val="single"/>
        </w:rPr>
        <w:t>注：①具体资质要求按照《建设工程勘察设计资质管理规定》（建设部令第160号）、《工程勘察资质分级标准》（建设[2001]22号）、《工程勘察、工程设计资质分级标准补充规定》（建设[2001]178号）、《工程勘察资质标准》（建市[2013]9号）、《工程设计资质标准》（建市〔2007〕86号）、《建设工程勘察设计资质管理规定实施意见》（建市[2007]202号）、《住房城乡建设部关于促进建筑工程设计事务所发展有关事项的通知》（建市（2016）261号）填写。要求同时具备2项或以上资质证书的，申请人可以组成联合体投标。</w:t>
      </w:r>
    </w:p>
    <w:p>
      <w:pPr>
        <w:spacing w:line="480" w:lineRule="exact"/>
        <w:ind w:firstLine="540" w:firstLineChars="225"/>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②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和《广东省住房和城乡建设厅关于建设工程企业资质延续有关事项的通知》（粤建许函〔2023〕820号）执行。]</w:t>
      </w:r>
    </w:p>
    <w:p>
      <w:pPr>
        <w:adjustRightInd w:val="0"/>
        <w:snapToGrid w:val="0"/>
        <w:spacing w:line="480" w:lineRule="exact"/>
        <w:ind w:firstLine="471"/>
        <w:rPr>
          <w:rFonts w:hint="eastAsia" w:ascii="宋体" w:hAnsi="宋体" w:cs="宋体"/>
          <w:color w:val="auto"/>
          <w:sz w:val="24"/>
          <w:szCs w:val="24"/>
          <w:highlight w:val="none"/>
        </w:rPr>
      </w:pPr>
      <w:r>
        <w:rPr>
          <w:rFonts w:hint="eastAsia" w:ascii="宋体" w:hAnsi="宋体" w:cs="宋体"/>
          <w:bCs/>
          <w:color w:val="auto"/>
          <w:sz w:val="24"/>
          <w:szCs w:val="24"/>
          <w:highlight w:val="none"/>
          <w:u w:val="single"/>
        </w:rPr>
        <w:t>③</w:t>
      </w:r>
      <w:r>
        <w:rPr>
          <w:rFonts w:hint="eastAsia" w:ascii="宋体" w:hAnsi="宋体" w:cs="宋体"/>
          <w:color w:val="auto"/>
          <w:sz w:val="24"/>
          <w:szCs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"http://zfcxjst.gd.gov.cn/xxgk/wjtz/content/post_3137220.html）确定。" </w:instrText>
      </w:r>
      <w:r>
        <w:rPr>
          <w:rFonts w:hint="eastAsia" w:ascii="宋体" w:hAnsi="宋体" w:cs="宋体"/>
          <w:color w:val="auto"/>
          <w:sz w:val="24"/>
          <w:szCs w:val="24"/>
          <w:highlight w:val="none"/>
        </w:rPr>
        <w:fldChar w:fldCharType="separate"/>
      </w:r>
      <w:r>
        <w:rPr>
          <w:rStyle w:val="8"/>
          <w:rFonts w:hint="eastAsia" w:ascii="宋体" w:hAnsi="宋体" w:cs="宋体"/>
          <w:color w:val="auto"/>
          <w:sz w:val="24"/>
          <w:szCs w:val="24"/>
          <w:highlight w:val="none"/>
        </w:rPr>
        <w:t>http://zfcxjst.gd.gov.cn/xxgk/wjtz/content/post_3137220.html）确定。</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香港企业须提供满足招标文件要求的相应资质证书及备案证明资料。</w:t>
      </w:r>
    </w:p>
    <w:p>
      <w:pPr>
        <w:spacing w:line="480" w:lineRule="exact"/>
        <w:ind w:firstLine="540" w:firstLineChars="225"/>
        <w:rPr>
          <w:rFonts w:hint="eastAsia" w:ascii="宋体" w:hAnsi="宋体" w:eastAsia="宋体" w:cs="宋体"/>
          <w:bCs/>
          <w:color w:val="auto"/>
          <w:sz w:val="24"/>
          <w:highlight w:val="none"/>
          <w:u w:val="single"/>
          <w:lang w:val="en-US" w:eastAsia="zh-CN"/>
        </w:rPr>
      </w:pPr>
      <w:r>
        <w:rPr>
          <w:rFonts w:hint="eastAsia" w:ascii="宋体" w:hAnsi="宋体" w:cs="宋体"/>
          <w:color w:val="auto"/>
          <w:sz w:val="24"/>
          <w:szCs w:val="24"/>
          <w:highlight w:val="none"/>
        </w:rPr>
        <w:t>④外国或澳门、台湾的设计企业必须选择一家符合上述条件的企业进行合作设计，但符合本公告要求独立参加投标条件的香港企业，可按本公告要求独立投标。</w:t>
      </w:r>
    </w:p>
    <w:p>
      <w:pPr>
        <w:spacing w:line="480" w:lineRule="exact"/>
        <w:ind w:firstLine="540" w:firstLineChars="225"/>
        <w:rPr>
          <w:rFonts w:hint="eastAsia" w:ascii="宋体" w:hAnsi="宋体" w:cs="宋体"/>
          <w:bCs/>
          <w:color w:val="auto"/>
          <w:sz w:val="24"/>
          <w:highlight w:val="none"/>
        </w:rPr>
      </w:pPr>
      <w:r>
        <w:rPr>
          <w:rFonts w:hint="eastAsia" w:ascii="宋体" w:hAnsi="宋体" w:cs="宋体"/>
          <w:color w:val="auto"/>
          <w:kern w:val="0"/>
          <w:sz w:val="24"/>
          <w:highlight w:val="none"/>
        </w:rPr>
        <w:t>3.1.3</w:t>
      </w:r>
      <w:r>
        <w:rPr>
          <w:rFonts w:hint="eastAsia" w:ascii="宋体" w:hAnsi="宋体" w:cs="宋体"/>
          <w:bCs/>
          <w:color w:val="auto"/>
          <w:sz w:val="24"/>
          <w:highlight w:val="none"/>
        </w:rPr>
        <w:t>项目负责人资格要求：</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项目负责人具备注册公用设备工程师（给水排水）或（给水排水设计）专业高级工程师（或以上）资格，并为60周岁或以下（至投标截止日期当天，以身份证登记为准）的在职人员。需提供由投标人（</w:t>
      </w:r>
      <w:r>
        <w:rPr>
          <w:rFonts w:hint="eastAsia" w:ascii="宋体" w:hAnsi="宋体" w:cs="宋体"/>
          <w:bCs/>
          <w:color w:val="auto"/>
          <w:sz w:val="24"/>
          <w:highlight w:val="none"/>
        </w:rPr>
        <w:t>如为联合体，要求联合体</w:t>
      </w:r>
      <w:r>
        <w:rPr>
          <w:rFonts w:hint="eastAsia" w:ascii="宋体" w:hAnsi="宋体" w:cs="宋体"/>
          <w:bCs/>
          <w:color w:val="auto"/>
          <w:sz w:val="24"/>
          <w:highlight w:val="none"/>
          <w:lang w:val="en-US" w:eastAsia="zh-CN"/>
        </w:rPr>
        <w:t>主办</w:t>
      </w:r>
      <w:r>
        <w:rPr>
          <w:rFonts w:hint="eastAsia" w:ascii="宋体" w:hAnsi="宋体" w:cs="宋体"/>
          <w:bCs/>
          <w:color w:val="auto"/>
          <w:sz w:val="24"/>
          <w:highlight w:val="none"/>
        </w:rPr>
        <w:t>方</w:t>
      </w:r>
      <w:r>
        <w:rPr>
          <w:rFonts w:hint="eastAsia" w:ascii="宋体" w:hAnsi="宋体" w:eastAsia="宋体" w:cs="宋体"/>
          <w:bCs/>
          <w:color w:val="auto"/>
          <w:sz w:val="24"/>
          <w:highlight w:val="none"/>
          <w:lang w:val="en-US" w:eastAsia="zh-CN"/>
        </w:rPr>
        <w:t>）所在地的社会保险机构出具、有关投标人（主办方）为其缴纳2024年</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月～2024年</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月（连续三个月）社会保险费用的证明。</w:t>
      </w:r>
    </w:p>
    <w:p>
      <w:pPr>
        <w:spacing w:line="480" w:lineRule="exact"/>
        <w:ind w:firstLine="480" w:firstLineChars="200"/>
        <w:jc w:val="left"/>
        <w:rPr>
          <w:rFonts w:hint="eastAsia" w:ascii="宋体" w:hAnsi="宋体" w:cs="宋体"/>
          <w:bCs/>
          <w:color w:val="auto"/>
          <w:sz w:val="24"/>
          <w:highlight w:val="none"/>
        </w:rPr>
      </w:pPr>
      <w:r>
        <w:rPr>
          <w:rFonts w:ascii="宋体" w:hAnsi="宋体" w:cs="宋体"/>
          <w:color w:val="auto"/>
          <w:sz w:val="24"/>
          <w:szCs w:val="24"/>
          <w:highlight w:val="none"/>
        </w:rPr>
        <w:t>3.1.4</w:t>
      </w:r>
      <w:r>
        <w:rPr>
          <w:rFonts w:hint="eastAsia" w:ascii="宋体" w:hAnsi="宋体" w:cs="宋体"/>
          <w:bCs/>
          <w:color w:val="auto"/>
          <w:sz w:val="24"/>
          <w:highlight w:val="none"/>
        </w:rPr>
        <w:t>类似项目业绩要求：</w:t>
      </w:r>
      <w:r>
        <w:rPr>
          <w:rFonts w:hint="eastAsia" w:ascii="宋体" w:hAnsi="宋体" w:cs="宋体"/>
          <w:bCs/>
          <w:color w:val="auto"/>
          <w:sz w:val="24"/>
          <w:highlight w:val="none"/>
          <w:u w:val="single"/>
        </w:rPr>
        <w:t>无</w:t>
      </w:r>
      <w:r>
        <w:rPr>
          <w:rFonts w:hint="eastAsia" w:ascii="宋体" w:hAnsi="宋体" w:cs="宋体"/>
          <w:bCs/>
          <w:color w:val="auto"/>
          <w:sz w:val="24"/>
          <w:highlight w:val="none"/>
        </w:rPr>
        <w:t>。</w:t>
      </w:r>
    </w:p>
    <w:p>
      <w:pPr>
        <w:spacing w:line="480" w:lineRule="exact"/>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highlight w:val="none"/>
        </w:rPr>
        <w:t>3.1.5</w:t>
      </w:r>
      <w:r>
        <w:rPr>
          <w:rFonts w:hint="eastAsia" w:ascii="宋体" w:hAnsi="宋体" w:cs="宋体"/>
          <w:bCs/>
          <w:color w:val="auto"/>
          <w:sz w:val="24"/>
          <w:highlight w:val="none"/>
        </w:rPr>
        <w:t>联合体投标：本次招标</w:t>
      </w:r>
      <w:r>
        <w:rPr>
          <w:rFonts w:hint="eastAsia" w:ascii="宋体" w:hAnsi="宋体" w:cs="宋体"/>
          <w:bCs/>
          <w:color w:val="auto"/>
          <w:sz w:val="24"/>
          <w:highlight w:val="none"/>
          <w:u w:val="single"/>
        </w:rPr>
        <w:t>接受</w:t>
      </w:r>
      <w:r>
        <w:rPr>
          <w:rFonts w:hint="eastAsia" w:ascii="宋体" w:hAnsi="宋体" w:cs="宋体"/>
          <w:bCs/>
          <w:color w:val="auto"/>
          <w:sz w:val="24"/>
          <w:highlight w:val="none"/>
        </w:rPr>
        <w:t>联合体投标，联合体投标的，应满足下列要求：</w:t>
      </w:r>
    </w:p>
    <w:p>
      <w:pPr>
        <w:spacing w:line="48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①应以设计单位为主办方，且只接受最多由</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家单位组成的联合体。联合体各方应签订联合体协议书，联合体协议书应明确约定各方拟承担的工作和责任。</w:t>
      </w:r>
    </w:p>
    <w:p>
      <w:pPr>
        <w:spacing w:line="480" w:lineRule="exact"/>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②联合体各方不得再以自己名义单独或参加其他联合体在本招标项目中投标。出现上述情况者，其投标和与此有关的投标将被拒绝。</w:t>
      </w:r>
    </w:p>
    <w:p>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3.1.6</w:t>
      </w:r>
      <w:r>
        <w:rPr>
          <w:rFonts w:hint="eastAsia" w:ascii="宋体" w:hAnsi="宋体" w:cs="宋体"/>
          <w:color w:val="auto"/>
          <w:sz w:val="24"/>
          <w:szCs w:val="24"/>
          <w:highlight w:val="none"/>
        </w:rPr>
        <w:t>投标人（如为联合体，要求联合体各方）按招标文件规定的格式及内容要求签署提交《投标人廉洁承诺书》及《投标人声明》。</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3.1.</w:t>
      </w:r>
      <w:r>
        <w:rPr>
          <w:rFonts w:hint="eastAsia" w:ascii="宋体" w:hAnsi="宋体" w:cs="宋体"/>
          <w:color w:val="auto"/>
          <w:kern w:val="2"/>
          <w:sz w:val="24"/>
          <w:szCs w:val="24"/>
          <w:highlight w:val="none"/>
          <w:lang w:val="en-US" w:eastAsia="zh-CN"/>
        </w:rPr>
        <w:t>7</w:t>
      </w:r>
      <w:r>
        <w:rPr>
          <w:rFonts w:hint="eastAsia" w:ascii="宋体" w:hAnsi="宋体" w:cs="宋体"/>
          <w:color w:val="auto"/>
          <w:sz w:val="24"/>
          <w:szCs w:val="24"/>
          <w:highlight w:val="none"/>
        </w:rPr>
        <w:t>投标人（如为联合体，要求联合体各方）未被纳入“失信联合惩戒名单”，“失信联合惩戒名单”以“信用广州”网站公布的“黑名单”为准。</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注：①以投标人提供自本项目招标公告发布之日起至本项目投标截止日期止任一天在“信用广州”网站查询的截图为准。</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②查询截图的路径如下：查询网址https://credit1.gz.gov.cn/publicity/honourFuzzyList?type=2→黑名单）。</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③如网站查询结果显示“找不到和您的查询相符的记录”或类似意思的表述，则视为没有上述不良信用记录。</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highlight w:val="none"/>
        </w:rPr>
        <w:t>2</w:t>
      </w:r>
      <w:bookmarkStart w:id="6" w:name="_Toc221949929"/>
      <w:r>
        <w:rPr>
          <w:rFonts w:hint="eastAsia" w:ascii="宋体" w:hAnsi="宋体" w:eastAsia="宋体" w:cs="宋体"/>
          <w:color w:val="auto"/>
          <w:sz w:val="24"/>
          <w:szCs w:val="24"/>
          <w:highlight w:val="none"/>
        </w:rPr>
        <w:t>投标人不得存在下列情形之一（投标人须在投标文件中就有关内容做出声明，除非另有要求，不需要在投标文件中提供证明材料）：</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（1）与招标人存在利害关系且可能影响招标公正性；</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（2）与本招标项目的其他投标人为同一个单位负责人；</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（4）为本招标项目的代建人；</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（5）为本招标项目的招标代理机构；</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（6）与本招标项目的代建人或招标代理机构同为一个法定代表人；</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（7）与本招标项目的代建人或招标代理机构存在控股或参股关系；</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（8）被依法暂停或者取消投标资格；</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（9）被责令停产停业、暂扣或者吊销许可证、暂扣或者吊销执照；</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（10）进入清算程序，或被宣告破产，或其他丧失履约能力的情形；</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（11）在最近三年内发生重大产品质量问题（以相关行业主管部门的行政处罚决定或司法机关出具的有关法律文书为准）；</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（12）被工商行政管理机关在全国企业信用信息公示系统中列入严重违法失信企业名单；</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（13）被最高人民法院在“信用中国”网站（www.creditchina.gov.cn）或各级信用信息共享平台中列入失信被执行人名单；</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（14）被“信用广州”网站纳入失信被执行人名单（黑名单）</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（15）法律法规或投标人须知规定的其他情形。</w:t>
      </w:r>
    </w:p>
    <w:p>
      <w:pPr>
        <w:tabs>
          <w:tab w:val="left" w:pos="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szCs w:val="24"/>
          <w:highlight w:val="none"/>
        </w:rPr>
        <w:t>未在招标公告第3条单列的资审合格条件，不作为资审不合格的依据。</w:t>
      </w:r>
      <w:r>
        <w:rPr>
          <w:rFonts w:hint="eastAsia" w:ascii="宋体" w:hAnsi="宋体" w:cs="宋体"/>
          <w:color w:val="auto"/>
          <w:sz w:val="24"/>
          <w:highlight w:val="none"/>
        </w:rPr>
        <w:t>本次招标实行资格后审,</w:t>
      </w:r>
      <w:bookmarkEnd w:id="6"/>
      <w:r>
        <w:rPr>
          <w:rFonts w:hint="eastAsia" w:ascii="宋体" w:hAnsi="宋体" w:cs="宋体"/>
          <w:color w:val="auto"/>
          <w:sz w:val="24"/>
          <w:highlight w:val="none"/>
        </w:rPr>
        <w:t>资格后审不合格的投标人投标文件将按废标处理。</w:t>
      </w:r>
    </w:p>
    <w:p>
      <w:pPr>
        <w:pStyle w:val="9"/>
        <w:adjustRightInd w:val="0"/>
        <w:snapToGrid w:val="0"/>
        <w:spacing w:before="0" w:beforeLines="50" w:after="0" w:afterLines="50" w:line="480" w:lineRule="exact"/>
        <w:ind w:left="102"/>
        <w:rPr>
          <w:rFonts w:ascii="宋体" w:hAnsi="宋体" w:eastAsia="宋体"/>
          <w:color w:val="auto"/>
          <w:highlight w:val="none"/>
        </w:rPr>
      </w:pPr>
      <w:r>
        <w:rPr>
          <w:rFonts w:ascii="宋体" w:hAnsi="宋体" w:eastAsia="宋体"/>
          <w:color w:val="auto"/>
          <w:highlight w:val="none"/>
        </w:rPr>
        <w:t>4. 技术成果经济补偿</w:t>
      </w:r>
    </w:p>
    <w:p>
      <w:pPr>
        <w:pStyle w:val="5"/>
        <w:tabs>
          <w:tab w:val="left" w:pos="5458"/>
          <w:tab w:val="left" w:pos="8533"/>
        </w:tabs>
        <w:spacing w:line="480" w:lineRule="exact"/>
        <w:ind w:right="213" w:firstLine="480" w:firstLineChars="200"/>
        <w:rPr>
          <w:color w:val="auto"/>
          <w:sz w:val="24"/>
          <w:szCs w:val="24"/>
          <w:highlight w:val="none"/>
        </w:rPr>
      </w:pPr>
      <w:r>
        <w:rPr>
          <w:color w:val="auto"/>
          <w:sz w:val="24"/>
          <w:szCs w:val="24"/>
          <w:highlight w:val="none"/>
        </w:rPr>
        <w:t>本次招标对未中标人投标文件中的技术成果</w:t>
      </w:r>
      <w:r>
        <w:rPr>
          <w:b/>
          <w:bCs/>
          <w:color w:val="auto"/>
          <w:sz w:val="24"/>
          <w:szCs w:val="24"/>
          <w:highlight w:val="none"/>
          <w:u w:val="single"/>
        </w:rPr>
        <w:t>不给予</w:t>
      </w:r>
      <w:r>
        <w:rPr>
          <w:color w:val="auto"/>
          <w:sz w:val="24"/>
          <w:szCs w:val="24"/>
          <w:highlight w:val="none"/>
        </w:rPr>
        <w:t>经济补偿</w:t>
      </w:r>
      <w:r>
        <w:rPr>
          <w:rFonts w:hint="eastAsia"/>
          <w:color w:val="auto"/>
          <w:sz w:val="24"/>
          <w:szCs w:val="24"/>
          <w:highlight w:val="none"/>
        </w:rPr>
        <w:t>，投标费用由投标人自理</w:t>
      </w:r>
      <w:r>
        <w:rPr>
          <w:color w:val="auto"/>
          <w:sz w:val="24"/>
          <w:szCs w:val="24"/>
          <w:highlight w:val="none"/>
        </w:rPr>
        <w:t>。</w:t>
      </w:r>
    </w:p>
    <w:p>
      <w:pPr>
        <w:pStyle w:val="9"/>
        <w:spacing w:beforeLines="50" w:afterLines="50" w:line="480" w:lineRule="exact"/>
        <w:ind w:left="102"/>
        <w:rPr>
          <w:rFonts w:ascii="宋体" w:hAnsi="宋体" w:eastAsia="宋体"/>
          <w:color w:val="auto"/>
          <w:highlight w:val="none"/>
        </w:rPr>
      </w:pPr>
      <w:bookmarkStart w:id="7" w:name="_bookmark6"/>
      <w:bookmarkEnd w:id="7"/>
      <w:r>
        <w:rPr>
          <w:rFonts w:ascii="宋体" w:hAnsi="宋体" w:eastAsia="宋体"/>
          <w:color w:val="auto"/>
          <w:highlight w:val="none"/>
        </w:rPr>
        <w:t>5. 招标文件的获取</w:t>
      </w:r>
      <w:r>
        <w:rPr>
          <w:rFonts w:hint="eastAsia" w:ascii="宋体" w:hAnsi="宋体" w:eastAsia="宋体"/>
          <w:color w:val="auto"/>
          <w:highlight w:val="none"/>
        </w:rPr>
        <w:t>及资格审查</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5.1 </w:t>
      </w:r>
      <w:r>
        <w:rPr>
          <w:rFonts w:hint="eastAsia" w:ascii="宋体" w:hAnsi="宋体" w:eastAsia="宋体" w:cs="宋体"/>
          <w:color w:val="auto"/>
          <w:sz w:val="24"/>
          <w:szCs w:val="24"/>
          <w:highlight w:val="none"/>
          <w:u w:val="single"/>
        </w:rPr>
        <w:t>公告发布时间：</w:t>
      </w:r>
      <w:r>
        <w:rPr>
          <w:rFonts w:hint="eastAsia" w:ascii="宋体" w:hAnsi="宋体" w:cs="宋体"/>
          <w:color w:val="auto"/>
          <w:sz w:val="24"/>
          <w:szCs w:val="24"/>
          <w:highlight w:val="none"/>
          <w:u w:val="single"/>
          <w:lang w:val="en-US" w:eastAsia="zh-CN"/>
        </w:rPr>
        <w:t>2024年07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分至</w:t>
      </w:r>
      <w:r>
        <w:rPr>
          <w:rFonts w:hint="eastAsia" w:ascii="宋体" w:hAnsi="宋体" w:cs="宋体"/>
          <w:color w:val="auto"/>
          <w:sz w:val="24"/>
          <w:szCs w:val="24"/>
          <w:highlight w:val="none"/>
          <w:u w:val="single"/>
          <w:lang w:val="en-US" w:eastAsia="zh-CN"/>
        </w:rPr>
        <w:t>2024年07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分（北京时间，下同）</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w:t>
      </w:r>
      <w:r>
        <w:rPr>
          <w:rFonts w:hint="eastAsia" w:ascii="宋体" w:hAnsi="宋体" w:cs="宋体"/>
          <w:color w:val="auto"/>
          <w:sz w:val="24"/>
          <w:szCs w:val="24"/>
          <w:highlight w:val="none"/>
        </w:rPr>
        <w:t>下载电子招标文件。</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5.2本项目招标文件随招标公告一并在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w:t>
      </w:r>
      <w:r>
        <w:rPr>
          <w:rFonts w:hint="eastAsia" w:ascii="宋体" w:hAnsi="宋体" w:cs="宋体"/>
          <w:color w:val="auto"/>
          <w:sz w:val="24"/>
          <w:szCs w:val="24"/>
          <w:highlight w:val="none"/>
        </w:rPr>
        <w:t>发布。招标文件一经在广州公共资源交易平台发布，视为发出给所有投标人，招标文件由投标人自行在广州公共资源交易平台网站下载。招标公告发布之日起计算编制投标文件时间，编制投标文件的时间不得少于20天。如招标人需发布补充公告的，以最后发布的补充公告的时间起计算编制投标文件时间，并需在补充公告中明确说明，通过交易中心网站获取。</w:t>
      </w:r>
    </w:p>
    <w:p>
      <w:pPr>
        <w:spacing w:line="480" w:lineRule="exact"/>
        <w:ind w:firstLine="480" w:firstLineChars="200"/>
        <w:contextualSpacing/>
        <w:rPr>
          <w:rFonts w:ascii="宋体" w:hAnsi="宋体" w:cs="宋体"/>
          <w:color w:val="auto"/>
          <w:sz w:val="24"/>
          <w:highlight w:val="none"/>
        </w:rPr>
      </w:pPr>
      <w:r>
        <w:rPr>
          <w:rFonts w:hint="eastAsia" w:ascii="宋体" w:hAnsi="宋体" w:cs="宋体"/>
          <w:color w:val="auto"/>
          <w:sz w:val="24"/>
          <w:szCs w:val="24"/>
          <w:highlight w:val="none"/>
        </w:rPr>
        <w:t>5.3本项目资格审查采用方式：</w:t>
      </w:r>
      <w:r>
        <w:rPr>
          <w:rFonts w:hint="eastAsia" w:ascii="宋体" w:hAnsi="宋体" w:cs="宋体"/>
          <w:color w:val="auto"/>
          <w:sz w:val="24"/>
          <w:highlight w:val="none"/>
        </w:rPr>
        <w:t>本项目采用资格后审方式，投标登记或递交投标文件或通过资格审查或经评议有效投标的投标人出现以下情况需重新组织招标：</w:t>
      </w:r>
      <w:bookmarkStart w:id="8" w:name="_Hlk45455077"/>
    </w:p>
    <w:p>
      <w:pPr>
        <w:spacing w:line="4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当投标登记或递交投标文件或通过资格审查或经评议有效投标的投标人不足</w:t>
      </w:r>
      <w:r>
        <w:rPr>
          <w:rFonts w:ascii="宋体" w:hAnsi="宋体" w:cs="宋体"/>
          <w:color w:val="auto"/>
          <w:sz w:val="24"/>
          <w:highlight w:val="none"/>
        </w:rPr>
        <w:t>3</w:t>
      </w:r>
      <w:r>
        <w:rPr>
          <w:rFonts w:hint="eastAsia" w:ascii="宋体" w:hAnsi="宋体" w:cs="宋体"/>
          <w:color w:val="auto"/>
          <w:sz w:val="24"/>
          <w:highlight w:val="none"/>
        </w:rPr>
        <w:t>名时，重新组织招标。</w:t>
      </w:r>
    </w:p>
    <w:bookmarkEnd w:id="8"/>
    <w:p>
      <w:pPr>
        <w:pStyle w:val="9"/>
        <w:adjustRightInd w:val="0"/>
        <w:snapToGrid w:val="0"/>
        <w:spacing w:before="0" w:beforeLines="50" w:after="0" w:afterLines="50" w:line="480" w:lineRule="exact"/>
        <w:ind w:left="102"/>
        <w:rPr>
          <w:rFonts w:ascii="宋体" w:hAnsi="宋体" w:eastAsia="宋体"/>
          <w:color w:val="auto"/>
          <w:highlight w:val="none"/>
        </w:rPr>
      </w:pPr>
      <w:r>
        <w:rPr>
          <w:rFonts w:ascii="宋体" w:hAnsi="宋体" w:eastAsia="宋体"/>
          <w:color w:val="auto"/>
          <w:highlight w:val="none"/>
        </w:rPr>
        <w:t>6. 投标文件的递交</w:t>
      </w:r>
      <w:r>
        <w:rPr>
          <w:rFonts w:hint="eastAsia" w:ascii="宋体" w:hAnsi="宋体" w:eastAsia="宋体"/>
          <w:color w:val="auto"/>
          <w:highlight w:val="none"/>
        </w:rPr>
        <w:t>、开标开始时间和地点</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6.1投标截止时间为</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lang w:eastAsia="zh-CN"/>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分</w:t>
      </w:r>
      <w:r>
        <w:rPr>
          <w:rFonts w:hint="eastAsia" w:ascii="宋体" w:hAnsi="宋体" w:cs="宋体"/>
          <w:color w:val="auto"/>
          <w:sz w:val="24"/>
          <w:szCs w:val="24"/>
          <w:highlight w:val="none"/>
        </w:rPr>
        <w:t>，投标人应在截止时间前通过广州交易集团有限公司（广州公共资源交易中心）交易平台网站</w:t>
      </w:r>
      <w:r>
        <w:rPr>
          <w:rFonts w:hint="eastAsia" w:ascii="宋体" w:hAnsi="宋体" w:cs="宋体"/>
          <w:b/>
          <w:color w:val="auto"/>
          <w:sz w:val="24"/>
          <w:szCs w:val="24"/>
          <w:highlight w:val="none"/>
        </w:rPr>
        <w:t>（以下简称“交易平台”）</w:t>
      </w:r>
      <w:r>
        <w:rPr>
          <w:rFonts w:hint="eastAsia" w:ascii="宋体" w:hAnsi="宋体" w:cs="宋体"/>
          <w:color w:val="auto"/>
          <w:sz w:val="24"/>
          <w:szCs w:val="24"/>
          <w:highlight w:val="none"/>
        </w:rPr>
        <w:t>递交电子投标文件。投标人完成电子投标上传后，交易平台即时向投标人发出递交回执通知。递交时间以递交回执通知载明的传输时间为准。</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6.2投标人应在递交电子投标文件截止时间前，登录交易平台网站办理网上投标登记手续。按照交易平台关于全流程电子化项目的相关指南进行操作。</w:t>
      </w:r>
    </w:p>
    <w:p>
      <w:pPr>
        <w:pStyle w:val="5"/>
        <w:tabs>
          <w:tab w:val="left" w:pos="5458"/>
          <w:tab w:val="left" w:pos="8533"/>
        </w:tabs>
        <w:spacing w:line="480" w:lineRule="exact"/>
        <w:ind w:right="213"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6.3</w:t>
      </w:r>
      <w:r>
        <w:rPr>
          <w:rFonts w:hint="eastAsia" w:ascii="宋体" w:hAnsi="宋体" w:cs="宋体"/>
          <w:color w:val="auto"/>
          <w:sz w:val="24"/>
          <w:highlight w:val="none"/>
        </w:rPr>
        <w:t>在投标截止时间后</w:t>
      </w:r>
      <w:r>
        <w:rPr>
          <w:rFonts w:hint="eastAsia" w:ascii="宋体" w:hAnsi="宋体" w:cs="宋体"/>
          <w:color w:val="auto"/>
          <w:sz w:val="24"/>
          <w:highlight w:val="none"/>
          <w:lang w:val="en-US" w:eastAsia="zh-CN"/>
        </w:rPr>
        <w:t>半</w:t>
      </w:r>
      <w:r>
        <w:rPr>
          <w:rFonts w:hint="eastAsia" w:ascii="宋体" w:hAnsi="宋体" w:cs="宋体"/>
          <w:color w:val="auto"/>
          <w:sz w:val="24"/>
          <w:highlight w:val="none"/>
        </w:rPr>
        <w:t>小时内为投标人投标文件解密时间，投标人通过交易平台对已递交的电子投标文件进行解密。</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6.4逾期送达的投标文件，交易平台将予以拒收。</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6.5 本项目采用电子开标，在交易平台上公开进行。开标开始时间：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lang w:eastAsia="zh-CN"/>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分</w:t>
      </w:r>
      <w:r>
        <w:rPr>
          <w:rFonts w:hint="eastAsia" w:ascii="宋体" w:hAnsi="宋体" w:cs="宋体"/>
          <w:color w:val="auto"/>
          <w:sz w:val="24"/>
          <w:szCs w:val="24"/>
          <w:highlight w:val="none"/>
          <w:u w:val="single"/>
        </w:rPr>
        <w:t>（与投标截止时间为同一时间）。</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6.6递交电子投标文件截止时间与开标时间是否有变化，请密切留意招标答疑中的相关信息。递交电子投标文件截止时间后，开标时间因故推迟的，相关评标信息仍以原递交投标文件截止时间的信息为准。</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投标人通过交易平台递交电子投标文件。投标人应在递交投标文件截止时间前，登录交易平台网站办理网上投标登记手续，并完成所有投标文件的上传，且取得回执码，投标截止时间前未完成投标文件传输的，视为未递交投标文件。</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6.8在投标文件递交截止时间之前，投标人可以撤回或替换已递交的投标文件；可以修改网上投标登记相关信息。</w:t>
      </w:r>
    </w:p>
    <w:p>
      <w:pPr>
        <w:pStyle w:val="9"/>
        <w:adjustRightInd w:val="0"/>
        <w:snapToGrid w:val="0"/>
        <w:spacing w:before="0" w:beforeLines="50" w:after="0" w:afterLines="50" w:line="480" w:lineRule="exact"/>
        <w:ind w:left="102"/>
        <w:rPr>
          <w:rFonts w:ascii="宋体" w:hAnsi="宋体" w:eastAsia="宋体"/>
          <w:color w:val="auto"/>
          <w:highlight w:val="none"/>
        </w:rPr>
      </w:pPr>
      <w:bookmarkStart w:id="9" w:name="_bookmark8"/>
      <w:bookmarkEnd w:id="9"/>
      <w:r>
        <w:rPr>
          <w:rFonts w:ascii="宋体" w:hAnsi="宋体" w:eastAsia="宋体"/>
          <w:color w:val="auto"/>
          <w:highlight w:val="none"/>
        </w:rPr>
        <w:t>7. 发布公告的媒介</w:t>
      </w:r>
    </w:p>
    <w:p>
      <w:pPr>
        <w:pStyle w:val="5"/>
        <w:tabs>
          <w:tab w:val="left" w:pos="5458"/>
          <w:tab w:val="left" w:pos="8533"/>
        </w:tabs>
        <w:wordWrap w:val="0"/>
        <w:spacing w:after="0"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hint="eastAsia" w:ascii="宋体" w:hAnsi="宋体" w:cs="宋体"/>
          <w:color w:val="auto"/>
          <w:sz w:val="24"/>
          <w:szCs w:val="24"/>
          <w:highlight w:val="none"/>
          <w:u w:val="single"/>
        </w:rPr>
        <w:t>、中国招标投标公共服务平台</w:t>
      </w:r>
      <w:r>
        <w:rPr>
          <w:rFonts w:hint="eastAsia" w:ascii="宋体" w:hAnsi="宋体" w:cs="宋体"/>
          <w:color w:val="auto"/>
          <w:sz w:val="24"/>
          <w:highlight w:val="none"/>
          <w:u w:val="single"/>
        </w:rPr>
        <w:t>和</w:t>
      </w:r>
      <w:r>
        <w:rPr>
          <w:rFonts w:hint="eastAsia" w:ascii="宋体" w:hAnsi="宋体" w:cs="宋体"/>
          <w:color w:val="auto"/>
          <w:sz w:val="24"/>
          <w:szCs w:val="24"/>
          <w:highlight w:val="none"/>
          <w:u w:val="single"/>
        </w:rPr>
        <w:t>广东省招标投标监管网</w:t>
      </w:r>
      <w:r>
        <w:rPr>
          <w:rFonts w:hint="eastAsia" w:ascii="宋体" w:hAnsi="宋体" w:cs="宋体"/>
          <w:color w:val="auto"/>
          <w:sz w:val="24"/>
          <w:highlight w:val="none"/>
        </w:rPr>
        <w:t>发布。如果各媒体发布的公告内容不一致,以广州交易集团有限公司（广州公共资源交易中心）网站发布的为准。有关本公告的修改、补充，均以广州交易集团有限公司（广州公共资源交易中心）网站发布为准。</w:t>
      </w:r>
    </w:p>
    <w:p>
      <w:pPr>
        <w:pStyle w:val="9"/>
        <w:spacing w:before="0" w:beforeLines="50" w:after="0" w:afterLines="50" w:line="480" w:lineRule="exact"/>
        <w:ind w:left="102"/>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 xml:space="preserve">. </w:t>
      </w:r>
      <w:r>
        <w:rPr>
          <w:rFonts w:hint="eastAsia" w:ascii="宋体" w:hAnsi="宋体" w:eastAsia="宋体"/>
          <w:color w:val="auto"/>
          <w:highlight w:val="none"/>
        </w:rPr>
        <w:t>其他事项</w:t>
      </w:r>
    </w:p>
    <w:p>
      <w:pPr>
        <w:pStyle w:val="5"/>
        <w:tabs>
          <w:tab w:val="left" w:pos="5458"/>
          <w:tab w:val="left" w:pos="8533"/>
        </w:tabs>
        <w:wordWrap w:val="0"/>
        <w:spacing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8.1投标时是否需要提交设计模型：否。</w:t>
      </w:r>
    </w:p>
    <w:p>
      <w:pPr>
        <w:pStyle w:val="5"/>
        <w:tabs>
          <w:tab w:val="left" w:pos="5458"/>
          <w:tab w:val="left" w:pos="8533"/>
        </w:tabs>
        <w:wordWrap w:val="0"/>
        <w:spacing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8.2招标项目的电子地形图由投标人自行通过http://maps.google.com选择satellite（卫星图象）观察本项目的周边环境。</w:t>
      </w:r>
    </w:p>
    <w:p>
      <w:pPr>
        <w:pStyle w:val="5"/>
        <w:tabs>
          <w:tab w:val="left" w:pos="5458"/>
          <w:tab w:val="left" w:pos="8533"/>
        </w:tabs>
        <w:wordWrap w:val="0"/>
        <w:spacing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8.3项目的其他情况在设计任务书中详细介绍。本公告为招标文件的组成部分，更详细的信息以招标文件为准。</w:t>
      </w:r>
    </w:p>
    <w:p>
      <w:pPr>
        <w:pStyle w:val="5"/>
        <w:tabs>
          <w:tab w:val="left" w:pos="5458"/>
          <w:tab w:val="left" w:pos="8533"/>
        </w:tabs>
        <w:wordWrap w:val="0"/>
        <w:spacing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8.4投标人电子招投标操作流程详见交易平台发布的相关操作指引。</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投诉处理</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pPr>
        <w:pStyle w:val="10"/>
        <w:spacing w:line="48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8.5.1关于疑问、异议、投诉的基本概念和处理程序详见《广州市水务局关于进一步加强水务工程项目招标投标活动监督管理工作的通知》（穗水建管〔2023〕78 号），以下简称《通知》）。《通知》可通过广州市水务局门户网站获取。</w:t>
      </w:r>
    </w:p>
    <w:p>
      <w:pPr>
        <w:pStyle w:val="1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8.5.2</w:t>
      </w:r>
      <w:r>
        <w:rPr>
          <w:rFonts w:hint="eastAsia" w:ascii="宋体" w:hAnsi="宋体" w:cs="宋体"/>
          <w:color w:val="auto"/>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pStyle w:val="10"/>
        <w:spacing w:line="48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8.5.3</w:t>
      </w:r>
      <w:r>
        <w:rPr>
          <w:rFonts w:hint="eastAsia" w:ascii="宋体" w:hAnsi="宋体" w:cs="宋体"/>
          <w:color w:val="auto"/>
          <w:kern w:val="2"/>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pPr>
        <w:pStyle w:val="10"/>
        <w:spacing w:line="48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p>
    <w:p>
      <w:pPr>
        <w:pStyle w:val="5"/>
        <w:tabs>
          <w:tab w:val="left" w:pos="5458"/>
          <w:tab w:val="left" w:pos="8533"/>
        </w:tabs>
        <w:wordWrap w:val="0"/>
        <w:adjustRightInd w:val="0"/>
        <w:snapToGrid w:val="0"/>
        <w:spacing w:after="0" w:line="480" w:lineRule="exact"/>
        <w:ind w:right="2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8.6异议提出的方式:</w:t>
      </w:r>
    </w:p>
    <w:p>
      <w:pPr>
        <w:pStyle w:val="5"/>
        <w:tabs>
          <w:tab w:val="left" w:pos="5458"/>
          <w:tab w:val="left" w:pos="8533"/>
        </w:tabs>
        <w:wordWrap w:val="0"/>
        <w:spacing w:line="480" w:lineRule="exact"/>
        <w:ind w:right="215" w:firstLine="480" w:firstLineChars="200"/>
        <w:rPr>
          <w:rFonts w:hint="eastAsia" w:ascii="宋体" w:hAnsi="宋体" w:cs="宋体"/>
          <w:strike/>
          <w:color w:val="auto"/>
          <w:sz w:val="24"/>
          <w:szCs w:val="24"/>
          <w:highlight w:val="none"/>
        </w:rPr>
      </w:pPr>
      <w:r>
        <w:rPr>
          <w:rFonts w:hint="eastAsia" w:ascii="宋体" w:hAnsi="宋体" w:cs="宋体"/>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9"/>
        <w:spacing w:before="360" w:after="240" w:afterLines="100" w:line="480" w:lineRule="exact"/>
        <w:ind w:left="102"/>
        <w:rPr>
          <w:rFonts w:ascii="宋体" w:hAnsi="宋体" w:cs="宋体"/>
          <w:b w:val="0"/>
          <w:bCs w:val="0"/>
          <w:color w:val="auto"/>
          <w:sz w:val="24"/>
          <w:szCs w:val="24"/>
          <w:highlight w:val="none"/>
        </w:rPr>
      </w:pPr>
      <w:r>
        <w:rPr>
          <w:rFonts w:hint="eastAsia" w:ascii="宋体" w:hAnsi="宋体" w:eastAsia="宋体"/>
          <w:color w:val="auto"/>
          <w:highlight w:val="none"/>
        </w:rPr>
        <w:t>9. 联系方式</w:t>
      </w:r>
    </w:p>
    <w:p>
      <w:pPr>
        <w:pStyle w:val="5"/>
        <w:tabs>
          <w:tab w:val="left" w:pos="5458"/>
          <w:tab w:val="left" w:pos="8533"/>
        </w:tabs>
        <w:spacing w:line="480" w:lineRule="exact"/>
        <w:ind w:right="213"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9.1   招标人</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9.1.1 名称：</w:t>
      </w:r>
      <w:r>
        <w:rPr>
          <w:rFonts w:hint="eastAsia" w:ascii="宋体" w:hAnsi="宋体" w:cs="宋体"/>
          <w:color w:val="auto"/>
          <w:sz w:val="24"/>
          <w:szCs w:val="24"/>
          <w:highlight w:val="none"/>
          <w:u w:val="single"/>
        </w:rPr>
        <w:t>广州市自来水有限公司</w:t>
      </w:r>
    </w:p>
    <w:p>
      <w:pPr>
        <w:pStyle w:val="5"/>
        <w:tabs>
          <w:tab w:val="left" w:pos="5458"/>
          <w:tab w:val="left" w:pos="8533"/>
        </w:tabs>
        <w:spacing w:line="480" w:lineRule="exact"/>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9.1.2 邮政编码、地址：</w:t>
      </w:r>
      <w:r>
        <w:rPr>
          <w:rFonts w:hint="eastAsia" w:ascii="宋体" w:hAnsi="宋体" w:cs="宋体"/>
          <w:color w:val="auto"/>
          <w:sz w:val="24"/>
          <w:szCs w:val="24"/>
          <w:highlight w:val="none"/>
          <w:u w:val="single"/>
        </w:rPr>
        <w:t>510000、广州市中山一路12号</w:t>
      </w:r>
    </w:p>
    <w:p>
      <w:pPr>
        <w:pStyle w:val="5"/>
        <w:tabs>
          <w:tab w:val="left" w:pos="5458"/>
          <w:tab w:val="left" w:pos="8533"/>
        </w:tabs>
        <w:spacing w:line="480" w:lineRule="exact"/>
        <w:ind w:right="213"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9.1.3 联系人：</w:t>
      </w:r>
      <w:r>
        <w:rPr>
          <w:rFonts w:hint="eastAsia" w:ascii="宋体" w:hAnsi="宋体" w:cs="宋体"/>
          <w:color w:val="auto"/>
          <w:sz w:val="24"/>
          <w:szCs w:val="24"/>
          <w:highlight w:val="none"/>
          <w:u w:val="single"/>
          <w:lang w:val="en-US" w:eastAsia="zh-CN"/>
        </w:rPr>
        <w:t>王</w:t>
      </w:r>
      <w:r>
        <w:rPr>
          <w:rFonts w:hint="eastAsia" w:ascii="宋体" w:hAnsi="宋体" w:cs="宋体"/>
          <w:color w:val="auto"/>
          <w:sz w:val="24"/>
          <w:szCs w:val="24"/>
          <w:highlight w:val="none"/>
          <w:u w:val="single"/>
          <w:lang w:eastAsia="zh-CN"/>
        </w:rPr>
        <w:t>工</w:t>
      </w:r>
    </w:p>
    <w:p>
      <w:pPr>
        <w:pStyle w:val="5"/>
        <w:tabs>
          <w:tab w:val="left" w:pos="5458"/>
          <w:tab w:val="left" w:pos="8533"/>
        </w:tabs>
        <w:spacing w:line="480" w:lineRule="exact"/>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9.1.4 电话（手机）号码：</w:t>
      </w:r>
      <w:r>
        <w:rPr>
          <w:rFonts w:ascii="宋体" w:hAnsi="宋体" w:cs="宋体"/>
          <w:color w:val="auto"/>
          <w:sz w:val="24"/>
          <w:szCs w:val="24"/>
          <w:highlight w:val="none"/>
          <w:u w:val="single"/>
        </w:rPr>
        <w:t>020-87159014</w:t>
      </w:r>
    </w:p>
    <w:p>
      <w:pPr>
        <w:pStyle w:val="5"/>
        <w:tabs>
          <w:tab w:val="left" w:pos="5458"/>
          <w:tab w:val="left" w:pos="8533"/>
        </w:tabs>
        <w:spacing w:line="480" w:lineRule="exact"/>
        <w:ind w:right="213"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9.2   招标代理机构</w:t>
      </w:r>
    </w:p>
    <w:p>
      <w:pPr>
        <w:pStyle w:val="5"/>
        <w:tabs>
          <w:tab w:val="left" w:pos="5458"/>
          <w:tab w:val="left" w:pos="8533"/>
        </w:tabs>
        <w:spacing w:line="480" w:lineRule="exact"/>
        <w:ind w:right="213"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9.2.1 名称：</w:t>
      </w:r>
      <w:r>
        <w:rPr>
          <w:rFonts w:hint="eastAsia" w:ascii="宋体" w:hAnsi="宋体" w:cs="宋体"/>
          <w:color w:val="auto"/>
          <w:sz w:val="24"/>
          <w:szCs w:val="24"/>
          <w:highlight w:val="none"/>
          <w:u w:val="single"/>
          <w:lang w:eastAsia="zh-CN"/>
        </w:rPr>
        <w:t>广东建瀚工程管理有限公司</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9.2.2 邮政编码、地址：</w:t>
      </w:r>
      <w:r>
        <w:rPr>
          <w:rFonts w:hint="eastAsia" w:ascii="宋体" w:hAnsi="宋体" w:cs="宋体"/>
          <w:color w:val="auto"/>
          <w:sz w:val="24"/>
          <w:szCs w:val="24"/>
          <w:highlight w:val="none"/>
          <w:u w:val="single"/>
        </w:rPr>
        <w:t>510060、广州市越秀区越华路116号省煤炭办公大楼九楼（自主申报）</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9.2.3 联系人：</w:t>
      </w:r>
      <w:r>
        <w:rPr>
          <w:rFonts w:hint="eastAsia" w:ascii="宋体" w:hAnsi="宋体" w:cs="宋体"/>
          <w:color w:val="auto"/>
          <w:sz w:val="24"/>
          <w:szCs w:val="24"/>
          <w:highlight w:val="none"/>
          <w:u w:val="single"/>
          <w:lang w:val="en-US" w:eastAsia="zh-CN"/>
        </w:rPr>
        <w:t>黄</w:t>
      </w:r>
      <w:r>
        <w:rPr>
          <w:rFonts w:hint="eastAsia" w:ascii="宋体" w:hAnsi="宋体" w:cs="宋体"/>
          <w:color w:val="auto"/>
          <w:sz w:val="24"/>
          <w:szCs w:val="24"/>
          <w:highlight w:val="none"/>
          <w:u w:val="single"/>
        </w:rPr>
        <w:t>工</w:t>
      </w:r>
    </w:p>
    <w:p>
      <w:pPr>
        <w:pStyle w:val="5"/>
        <w:tabs>
          <w:tab w:val="left" w:pos="5458"/>
          <w:tab w:val="left" w:pos="8533"/>
        </w:tabs>
        <w:spacing w:line="480" w:lineRule="exact"/>
        <w:ind w:right="213"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9.2.4 电话（手机）号码：</w:t>
      </w:r>
      <w:r>
        <w:rPr>
          <w:rFonts w:hint="eastAsia" w:ascii="宋体" w:hAnsi="宋体" w:cs="宋体"/>
          <w:color w:val="auto"/>
          <w:sz w:val="24"/>
          <w:szCs w:val="24"/>
          <w:highlight w:val="none"/>
          <w:u w:val="single"/>
          <w:lang w:val="en-US" w:eastAsia="zh-CN"/>
        </w:rPr>
        <w:t>13640801478</w:t>
      </w:r>
    </w:p>
    <w:p>
      <w:pPr>
        <w:pStyle w:val="5"/>
        <w:tabs>
          <w:tab w:val="left" w:pos="5458"/>
          <w:tab w:val="left" w:pos="8533"/>
        </w:tabs>
        <w:spacing w:line="480" w:lineRule="exact"/>
        <w:ind w:right="2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9.2.5 传真号码：</w:t>
      </w:r>
      <w:r>
        <w:rPr>
          <w:rFonts w:hint="eastAsia" w:ascii="宋体" w:hAnsi="宋体" w:cs="宋体"/>
          <w:color w:val="auto"/>
          <w:sz w:val="24"/>
          <w:szCs w:val="24"/>
          <w:highlight w:val="none"/>
          <w:u w:val="single"/>
        </w:rPr>
        <w:t>020-86687589</w:t>
      </w:r>
    </w:p>
    <w:p>
      <w:pPr>
        <w:pStyle w:val="5"/>
        <w:tabs>
          <w:tab w:val="left" w:pos="5458"/>
          <w:tab w:val="left" w:pos="8533"/>
        </w:tabs>
        <w:spacing w:line="480" w:lineRule="exact"/>
        <w:ind w:right="213"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9.2.6 电子邮箱：</w:t>
      </w:r>
      <w:r>
        <w:rPr>
          <w:rFonts w:hint="eastAsia" w:ascii="宋体" w:hAnsi="宋体" w:cs="宋体"/>
          <w:color w:val="auto"/>
          <w:sz w:val="24"/>
          <w:szCs w:val="24"/>
          <w:highlight w:val="none"/>
          <w:u w:val="single"/>
          <w:lang w:val="en-US" w:eastAsia="zh-CN"/>
        </w:rPr>
        <w:t>/</w:t>
      </w:r>
    </w:p>
    <w:p>
      <w:pPr>
        <w:pStyle w:val="5"/>
        <w:tabs>
          <w:tab w:val="left" w:pos="5458"/>
          <w:tab w:val="left" w:pos="8533"/>
        </w:tabs>
        <w:spacing w:line="480" w:lineRule="exact"/>
        <w:ind w:right="213"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9.3   交易服务机构</w:t>
      </w:r>
    </w:p>
    <w:p>
      <w:pPr>
        <w:pStyle w:val="5"/>
        <w:tabs>
          <w:tab w:val="left" w:pos="5458"/>
          <w:tab w:val="left" w:pos="8533"/>
        </w:tabs>
        <w:spacing w:line="480" w:lineRule="exact"/>
        <w:ind w:right="213"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9.3.1 名称：</w:t>
      </w:r>
      <w:r>
        <w:rPr>
          <w:rFonts w:hint="eastAsia" w:ascii="宋体" w:hAnsi="宋体" w:cs="宋体"/>
          <w:bCs/>
          <w:color w:val="auto"/>
          <w:sz w:val="24"/>
          <w:szCs w:val="24"/>
          <w:highlight w:val="none"/>
          <w:u w:val="single"/>
        </w:rPr>
        <w:t xml:space="preserve">广州交易集团有限公司（广州公共资源交易中心） </w:t>
      </w:r>
    </w:p>
    <w:p>
      <w:pPr>
        <w:pStyle w:val="5"/>
        <w:tabs>
          <w:tab w:val="left" w:pos="5458"/>
          <w:tab w:val="left" w:pos="8533"/>
        </w:tabs>
        <w:spacing w:line="480" w:lineRule="exact"/>
        <w:ind w:right="213"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9.3.2 邮政编码、地址：</w:t>
      </w:r>
      <w:r>
        <w:rPr>
          <w:rFonts w:hint="eastAsia" w:ascii="宋体" w:hAnsi="宋体" w:cs="宋体"/>
          <w:bCs/>
          <w:color w:val="auto"/>
          <w:sz w:val="24"/>
          <w:szCs w:val="24"/>
          <w:highlight w:val="none"/>
          <w:u w:val="single"/>
        </w:rPr>
        <w:t>510635、广州市天河区天润路333号</w:t>
      </w:r>
    </w:p>
    <w:p>
      <w:pPr>
        <w:pStyle w:val="5"/>
        <w:tabs>
          <w:tab w:val="left" w:pos="5458"/>
          <w:tab w:val="left" w:pos="8533"/>
        </w:tabs>
        <w:spacing w:line="480" w:lineRule="exact"/>
        <w:ind w:right="213"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9.3.3 电话（手机）号码：</w:t>
      </w:r>
      <w:r>
        <w:rPr>
          <w:rFonts w:hint="eastAsia" w:ascii="宋体" w:hAnsi="宋体" w:cs="宋体"/>
          <w:bCs/>
          <w:color w:val="auto"/>
          <w:sz w:val="24"/>
          <w:szCs w:val="24"/>
          <w:highlight w:val="none"/>
          <w:u w:val="single"/>
        </w:rPr>
        <w:t>020-28866000</w:t>
      </w:r>
    </w:p>
    <w:p>
      <w:pPr>
        <w:pStyle w:val="5"/>
        <w:tabs>
          <w:tab w:val="left" w:pos="5458"/>
          <w:tab w:val="left" w:pos="8533"/>
        </w:tabs>
        <w:spacing w:line="480" w:lineRule="exact"/>
        <w:ind w:right="213" w:firstLine="480" w:firstLineChars="200"/>
        <w:rPr>
          <w:rFonts w:hint="eastAsia" w:ascii="宋体" w:hAnsi="宋体" w:cs="宋体"/>
          <w:b/>
          <w:bCs/>
          <w:color w:val="auto"/>
          <w:sz w:val="24"/>
          <w:szCs w:val="24"/>
          <w:highlight w:val="none"/>
          <w:u w:val="single"/>
        </w:rPr>
      </w:pPr>
      <w:r>
        <w:rPr>
          <w:rFonts w:hint="eastAsia" w:ascii="宋体" w:hAnsi="宋体" w:cs="宋体"/>
          <w:bCs/>
          <w:color w:val="auto"/>
          <w:sz w:val="24"/>
          <w:szCs w:val="24"/>
          <w:highlight w:val="none"/>
        </w:rPr>
        <w:t>9.3.4 网址：</w:t>
      </w:r>
      <w:r>
        <w:rPr>
          <w:rFonts w:hint="eastAsia" w:ascii="宋体" w:hAnsi="宋体" w:cs="宋体"/>
          <w:color w:val="auto"/>
          <w:sz w:val="24"/>
          <w:szCs w:val="24"/>
          <w:highlight w:val="none"/>
        </w:rPr>
        <w:t>https://www.gzggzy.cn</w:t>
      </w:r>
    </w:p>
    <w:p>
      <w:pPr>
        <w:pStyle w:val="5"/>
        <w:tabs>
          <w:tab w:val="left" w:pos="5458"/>
          <w:tab w:val="left" w:pos="8533"/>
        </w:tabs>
        <w:spacing w:line="480" w:lineRule="exact"/>
        <w:ind w:right="213"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9.4  招标管理机构</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9.4.1招标监督机构：</w:t>
      </w:r>
      <w:r>
        <w:rPr>
          <w:rFonts w:hint="eastAsia" w:ascii="宋体" w:hAnsi="宋体" w:cs="宋体"/>
          <w:color w:val="auto"/>
          <w:sz w:val="24"/>
          <w:highlight w:val="none"/>
          <w:u w:val="single"/>
        </w:rPr>
        <w:t>广州市水务工程招标投标管理中心</w:t>
      </w:r>
    </w:p>
    <w:p>
      <w:pPr>
        <w:pStyle w:val="5"/>
        <w:tabs>
          <w:tab w:val="left" w:pos="5458"/>
          <w:tab w:val="left" w:pos="8533"/>
        </w:tabs>
        <w:spacing w:line="480" w:lineRule="exact"/>
        <w:ind w:right="2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9.4.2 </w:t>
      </w:r>
      <w:r>
        <w:rPr>
          <w:rFonts w:hint="eastAsia" w:ascii="宋体" w:hAnsi="宋体"/>
          <w:color w:val="auto"/>
          <w:sz w:val="24"/>
          <w:highlight w:val="none"/>
        </w:rPr>
        <w:t>邮政编码、地址：</w:t>
      </w:r>
      <w:r>
        <w:rPr>
          <w:rFonts w:hint="eastAsia" w:ascii="宋体" w:hAnsi="宋体"/>
          <w:color w:val="auto"/>
          <w:sz w:val="24"/>
          <w:highlight w:val="none"/>
          <w:u w:val="single"/>
        </w:rPr>
        <w:t>510000、</w:t>
      </w:r>
      <w:r>
        <w:rPr>
          <w:rFonts w:hint="eastAsia" w:ascii="宋体" w:hAnsi="宋体" w:cs="宋体"/>
          <w:color w:val="auto"/>
          <w:sz w:val="24"/>
          <w:highlight w:val="none"/>
          <w:u w:val="single"/>
        </w:rPr>
        <w:t>广州市天河区瘦狗岭路555号402室</w:t>
      </w:r>
    </w:p>
    <w:p>
      <w:pPr>
        <w:pStyle w:val="5"/>
        <w:tabs>
          <w:tab w:val="left" w:pos="5458"/>
          <w:tab w:val="left" w:pos="8533"/>
        </w:tabs>
        <w:spacing w:line="480" w:lineRule="exact"/>
        <w:ind w:right="213" w:firstLine="480" w:firstLineChars="200"/>
        <w:rPr>
          <w:rFonts w:hint="eastAsia" w:ascii="宋体" w:hAnsi="宋体"/>
          <w:color w:val="auto"/>
          <w:sz w:val="24"/>
          <w:highlight w:val="none"/>
          <w:u w:val="single"/>
        </w:rPr>
      </w:pPr>
      <w:r>
        <w:rPr>
          <w:rFonts w:hint="eastAsia" w:ascii="宋体" w:hAnsi="宋体"/>
          <w:color w:val="auto"/>
          <w:sz w:val="24"/>
          <w:highlight w:val="none"/>
        </w:rPr>
        <w:t>9.4.3 电话（手机）号码：</w:t>
      </w:r>
      <w:r>
        <w:rPr>
          <w:rFonts w:ascii="宋体" w:hAnsi="宋体" w:cs="宋体"/>
          <w:color w:val="auto"/>
          <w:sz w:val="24"/>
          <w:highlight w:val="none"/>
          <w:u w:val="single"/>
        </w:rPr>
        <w:t>020-88521061</w:t>
      </w:r>
    </w:p>
    <w:p>
      <w:pPr>
        <w:spacing w:line="480" w:lineRule="exact"/>
        <w:ind w:firstLine="2400" w:firstLineChars="1000"/>
        <w:jc w:val="left"/>
        <w:rPr>
          <w:rFonts w:hint="eastAsia" w:ascii="宋体" w:hAnsi="宋体"/>
          <w:bCs/>
          <w:color w:val="auto"/>
          <w:sz w:val="24"/>
          <w:highlight w:val="none"/>
        </w:rPr>
      </w:pPr>
    </w:p>
    <w:p>
      <w:pPr>
        <w:spacing w:line="480" w:lineRule="exact"/>
        <w:jc w:val="right"/>
        <w:rPr>
          <w:rFonts w:ascii="宋体" w:hAnsi="宋体"/>
          <w:bCs/>
          <w:color w:val="auto"/>
          <w:sz w:val="24"/>
          <w:highlight w:val="none"/>
        </w:rPr>
      </w:pPr>
      <w:r>
        <w:rPr>
          <w:rFonts w:hint="eastAsia" w:ascii="宋体" w:hAnsi="宋体"/>
          <w:bCs/>
          <w:color w:val="auto"/>
          <w:sz w:val="24"/>
          <w:highlight w:val="none"/>
        </w:rPr>
        <w:t>招标人（盖章）：广州市自来水有限公司</w:t>
      </w:r>
    </w:p>
    <w:p>
      <w:pPr>
        <w:spacing w:line="480" w:lineRule="exact"/>
        <w:jc w:val="right"/>
        <w:rPr>
          <w:rFonts w:hint="eastAsia" w:ascii="宋体" w:hAnsi="宋体" w:eastAsia="宋体"/>
          <w:color w:val="auto"/>
          <w:sz w:val="24"/>
          <w:highlight w:val="none"/>
          <w:lang w:eastAsia="zh-CN"/>
        </w:rPr>
      </w:pPr>
      <w:r>
        <w:rPr>
          <w:rFonts w:hint="eastAsia" w:ascii="宋体" w:hAnsi="宋体"/>
          <w:bCs/>
          <w:color w:val="auto"/>
          <w:sz w:val="24"/>
          <w:highlight w:val="none"/>
        </w:rPr>
        <w:t>招标代理机构（盖章）</w:t>
      </w:r>
      <w:r>
        <w:rPr>
          <w:rFonts w:hint="eastAsia" w:ascii="宋体" w:hAnsi="宋体"/>
          <w:color w:val="auto"/>
          <w:sz w:val="24"/>
          <w:highlight w:val="none"/>
        </w:rPr>
        <w:t>：</w:t>
      </w:r>
      <w:r>
        <w:rPr>
          <w:rFonts w:hint="eastAsia" w:ascii="宋体" w:hAnsi="宋体"/>
          <w:color w:val="auto"/>
          <w:sz w:val="24"/>
          <w:highlight w:val="none"/>
          <w:lang w:eastAsia="zh-CN"/>
        </w:rPr>
        <w:t>广东建瀚工程管理有限公司</w:t>
      </w:r>
    </w:p>
    <w:p>
      <w:pPr>
        <w:spacing w:line="480" w:lineRule="exact"/>
        <w:jc w:val="right"/>
        <w:rPr>
          <w:rFonts w:hint="eastAsia" w:ascii="宋体" w:hAnsi="宋体" w:eastAsia="宋体"/>
          <w:color w:val="auto"/>
          <w:sz w:val="24"/>
          <w:highlight w:val="none"/>
          <w:lang w:eastAsia="zh-CN"/>
        </w:rPr>
      </w:pPr>
      <w:r>
        <w:rPr>
          <w:rFonts w:hint="eastAsia" w:ascii="宋体" w:hAnsi="宋体"/>
          <w:color w:val="auto"/>
          <w:sz w:val="24"/>
          <w:highlight w:val="none"/>
        </w:rPr>
        <w:t>日期：</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07</w:t>
      </w:r>
      <w:r>
        <w:rPr>
          <w:rFonts w:hint="eastAsia" w:ascii="宋体" w:hAnsi="宋体"/>
          <w:color w:val="auto"/>
          <w:sz w:val="24"/>
          <w:highlight w:val="none"/>
          <w:lang w:eastAsia="zh-CN"/>
        </w:rPr>
        <w:t xml:space="preserve"> 月</w:t>
      </w:r>
      <w:r>
        <w:rPr>
          <w:rFonts w:hint="eastAsia" w:ascii="宋体" w:hAnsi="宋体"/>
          <w:color w:val="auto"/>
          <w:sz w:val="24"/>
          <w:highlight w:val="none"/>
          <w:lang w:val="en-US" w:eastAsia="zh-CN"/>
        </w:rPr>
        <w:t>03</w:t>
      </w:r>
      <w:r>
        <w:rPr>
          <w:rFonts w:hint="eastAsia" w:ascii="宋体" w:hAnsi="宋体"/>
          <w:color w:val="auto"/>
          <w:sz w:val="24"/>
          <w:highlight w:val="none"/>
          <w:lang w:eastAsia="zh-CN"/>
        </w:rPr>
        <w:t xml:space="preserve"> 日</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2FiODY3MTY3MDM2MmMyMGQ2ZDU5YzE5NzU4ZDAifQ=="/>
  </w:docVars>
  <w:rsids>
    <w:rsidRoot w:val="00000000"/>
    <w:rsid w:val="00D415B4"/>
    <w:rsid w:val="01092CB4"/>
    <w:rsid w:val="020B56EB"/>
    <w:rsid w:val="02A67BAD"/>
    <w:rsid w:val="033D4F45"/>
    <w:rsid w:val="038970F5"/>
    <w:rsid w:val="04B8692E"/>
    <w:rsid w:val="05990087"/>
    <w:rsid w:val="05D14920"/>
    <w:rsid w:val="075455F6"/>
    <w:rsid w:val="07B676E6"/>
    <w:rsid w:val="08244C1B"/>
    <w:rsid w:val="087941E1"/>
    <w:rsid w:val="0889295B"/>
    <w:rsid w:val="09A44226"/>
    <w:rsid w:val="09C25D9D"/>
    <w:rsid w:val="0B172E75"/>
    <w:rsid w:val="0C1F241B"/>
    <w:rsid w:val="0D615856"/>
    <w:rsid w:val="0D6909FE"/>
    <w:rsid w:val="0E86473B"/>
    <w:rsid w:val="0E9855CB"/>
    <w:rsid w:val="0EA55FB0"/>
    <w:rsid w:val="10933068"/>
    <w:rsid w:val="10B44DBA"/>
    <w:rsid w:val="11573381"/>
    <w:rsid w:val="1213199A"/>
    <w:rsid w:val="13156BF8"/>
    <w:rsid w:val="136F1984"/>
    <w:rsid w:val="13A41FB8"/>
    <w:rsid w:val="13C8429C"/>
    <w:rsid w:val="14740AB3"/>
    <w:rsid w:val="150B0023"/>
    <w:rsid w:val="153E7186"/>
    <w:rsid w:val="15BA3391"/>
    <w:rsid w:val="15EE2FC6"/>
    <w:rsid w:val="15F730E0"/>
    <w:rsid w:val="16012EE3"/>
    <w:rsid w:val="169A50D9"/>
    <w:rsid w:val="16ED4E9D"/>
    <w:rsid w:val="17004FE3"/>
    <w:rsid w:val="17440288"/>
    <w:rsid w:val="17AF52DD"/>
    <w:rsid w:val="17C4517F"/>
    <w:rsid w:val="19202EC9"/>
    <w:rsid w:val="197660FB"/>
    <w:rsid w:val="1A5F2F30"/>
    <w:rsid w:val="1A8042F5"/>
    <w:rsid w:val="1A945F1A"/>
    <w:rsid w:val="1A9E7A39"/>
    <w:rsid w:val="1B430DC7"/>
    <w:rsid w:val="1B9759A6"/>
    <w:rsid w:val="1C035D07"/>
    <w:rsid w:val="1C1944CF"/>
    <w:rsid w:val="1C2B5075"/>
    <w:rsid w:val="1C497A59"/>
    <w:rsid w:val="1D20535E"/>
    <w:rsid w:val="1D8C4FE7"/>
    <w:rsid w:val="1DFE2B8D"/>
    <w:rsid w:val="1E386B3A"/>
    <w:rsid w:val="1E530C0B"/>
    <w:rsid w:val="1F036E13"/>
    <w:rsid w:val="1F4027C5"/>
    <w:rsid w:val="1F77410B"/>
    <w:rsid w:val="1F7E04E6"/>
    <w:rsid w:val="1FB2290F"/>
    <w:rsid w:val="208948AA"/>
    <w:rsid w:val="215B2F46"/>
    <w:rsid w:val="21B23FEB"/>
    <w:rsid w:val="234261F9"/>
    <w:rsid w:val="235C2A7B"/>
    <w:rsid w:val="23C64B71"/>
    <w:rsid w:val="241A5B72"/>
    <w:rsid w:val="25B25F1A"/>
    <w:rsid w:val="2621215F"/>
    <w:rsid w:val="28CC2D60"/>
    <w:rsid w:val="29262A2C"/>
    <w:rsid w:val="29516B26"/>
    <w:rsid w:val="295F5F0C"/>
    <w:rsid w:val="2A146E0A"/>
    <w:rsid w:val="2A4B7B1E"/>
    <w:rsid w:val="2A763467"/>
    <w:rsid w:val="2ADA0E8C"/>
    <w:rsid w:val="2B456B55"/>
    <w:rsid w:val="2CA85629"/>
    <w:rsid w:val="2CF758CE"/>
    <w:rsid w:val="2D07771E"/>
    <w:rsid w:val="2D4D5E8E"/>
    <w:rsid w:val="2D565AE0"/>
    <w:rsid w:val="2E0660FA"/>
    <w:rsid w:val="2FE57E3B"/>
    <w:rsid w:val="310B1780"/>
    <w:rsid w:val="31370A2B"/>
    <w:rsid w:val="32763191"/>
    <w:rsid w:val="337A75D1"/>
    <w:rsid w:val="33A536D3"/>
    <w:rsid w:val="33CB1199"/>
    <w:rsid w:val="360C3772"/>
    <w:rsid w:val="36206B51"/>
    <w:rsid w:val="37BD6B1C"/>
    <w:rsid w:val="38416563"/>
    <w:rsid w:val="386718EF"/>
    <w:rsid w:val="3A1527C4"/>
    <w:rsid w:val="3ADD2AE6"/>
    <w:rsid w:val="3C604CDF"/>
    <w:rsid w:val="3C6C58B2"/>
    <w:rsid w:val="3CF070EE"/>
    <w:rsid w:val="3D6C533E"/>
    <w:rsid w:val="3E162F50"/>
    <w:rsid w:val="3FE701A1"/>
    <w:rsid w:val="4039286F"/>
    <w:rsid w:val="4112169D"/>
    <w:rsid w:val="41E224E8"/>
    <w:rsid w:val="428A4F08"/>
    <w:rsid w:val="436B1BF2"/>
    <w:rsid w:val="43DE6684"/>
    <w:rsid w:val="44AD5D2D"/>
    <w:rsid w:val="458C18C5"/>
    <w:rsid w:val="467E0D69"/>
    <w:rsid w:val="471801E1"/>
    <w:rsid w:val="47396C7C"/>
    <w:rsid w:val="47A361C5"/>
    <w:rsid w:val="491F680A"/>
    <w:rsid w:val="49C55091"/>
    <w:rsid w:val="49D72362"/>
    <w:rsid w:val="49F91D05"/>
    <w:rsid w:val="4A0E6820"/>
    <w:rsid w:val="4A4E2177"/>
    <w:rsid w:val="4A590D62"/>
    <w:rsid w:val="4A6C47EF"/>
    <w:rsid w:val="4AE1265F"/>
    <w:rsid w:val="4B68473E"/>
    <w:rsid w:val="4C8A07AF"/>
    <w:rsid w:val="4CFC0531"/>
    <w:rsid w:val="4D0B6C37"/>
    <w:rsid w:val="4D1913AF"/>
    <w:rsid w:val="4D82374C"/>
    <w:rsid w:val="4F3817A8"/>
    <w:rsid w:val="4FDB7305"/>
    <w:rsid w:val="50007476"/>
    <w:rsid w:val="50BD57B4"/>
    <w:rsid w:val="50C351ED"/>
    <w:rsid w:val="514A2245"/>
    <w:rsid w:val="53412DC0"/>
    <w:rsid w:val="54227D3B"/>
    <w:rsid w:val="55C50C94"/>
    <w:rsid w:val="56431885"/>
    <w:rsid w:val="5681744E"/>
    <w:rsid w:val="56D242B5"/>
    <w:rsid w:val="56E70E8F"/>
    <w:rsid w:val="575F151B"/>
    <w:rsid w:val="577A232B"/>
    <w:rsid w:val="57F07268"/>
    <w:rsid w:val="59F52CCB"/>
    <w:rsid w:val="5AFF230F"/>
    <w:rsid w:val="5CA257B9"/>
    <w:rsid w:val="5D390D4B"/>
    <w:rsid w:val="5E242F35"/>
    <w:rsid w:val="5EB16EF1"/>
    <w:rsid w:val="5EEE4925"/>
    <w:rsid w:val="5F8B4540"/>
    <w:rsid w:val="5FC75421"/>
    <w:rsid w:val="60FD3FCE"/>
    <w:rsid w:val="61A43E15"/>
    <w:rsid w:val="61A72FA5"/>
    <w:rsid w:val="61E41734"/>
    <w:rsid w:val="62130864"/>
    <w:rsid w:val="62CD6608"/>
    <w:rsid w:val="63787856"/>
    <w:rsid w:val="63B2417E"/>
    <w:rsid w:val="63CA4F8D"/>
    <w:rsid w:val="65526B5A"/>
    <w:rsid w:val="65661142"/>
    <w:rsid w:val="65D61062"/>
    <w:rsid w:val="667F02CE"/>
    <w:rsid w:val="668C4B92"/>
    <w:rsid w:val="66E95FDC"/>
    <w:rsid w:val="67400422"/>
    <w:rsid w:val="67763234"/>
    <w:rsid w:val="67CD0E24"/>
    <w:rsid w:val="68A7644B"/>
    <w:rsid w:val="68AD2C7C"/>
    <w:rsid w:val="68EB414E"/>
    <w:rsid w:val="6947736D"/>
    <w:rsid w:val="69BE7DC9"/>
    <w:rsid w:val="6AD1505C"/>
    <w:rsid w:val="6CAF42D9"/>
    <w:rsid w:val="6CBE3FF6"/>
    <w:rsid w:val="6D614763"/>
    <w:rsid w:val="6D95377E"/>
    <w:rsid w:val="6DC74F41"/>
    <w:rsid w:val="6E1605D8"/>
    <w:rsid w:val="6E406A7C"/>
    <w:rsid w:val="6FF52C75"/>
    <w:rsid w:val="700355D3"/>
    <w:rsid w:val="709F63BC"/>
    <w:rsid w:val="723C1B8C"/>
    <w:rsid w:val="730A53FB"/>
    <w:rsid w:val="7327165F"/>
    <w:rsid w:val="735E03B0"/>
    <w:rsid w:val="74367FCB"/>
    <w:rsid w:val="74C907C3"/>
    <w:rsid w:val="750D2C12"/>
    <w:rsid w:val="7591343A"/>
    <w:rsid w:val="767A5079"/>
    <w:rsid w:val="76B6454F"/>
    <w:rsid w:val="787B6CB1"/>
    <w:rsid w:val="78A52608"/>
    <w:rsid w:val="7925102C"/>
    <w:rsid w:val="794147D9"/>
    <w:rsid w:val="79CA0E07"/>
    <w:rsid w:val="79F27825"/>
    <w:rsid w:val="79FC5D1F"/>
    <w:rsid w:val="7A0A481C"/>
    <w:rsid w:val="7A3B597C"/>
    <w:rsid w:val="7A953E4A"/>
    <w:rsid w:val="7B826A06"/>
    <w:rsid w:val="7C846EF3"/>
    <w:rsid w:val="7C881A1D"/>
    <w:rsid w:val="7C884A34"/>
    <w:rsid w:val="7C91433E"/>
    <w:rsid w:val="7C9840F0"/>
    <w:rsid w:val="7EB57B62"/>
    <w:rsid w:val="7F040DD8"/>
    <w:rsid w:val="7F7C5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kern w:val="0"/>
      <w:sz w:val="20"/>
      <w:szCs w:val="24"/>
    </w:rPr>
  </w:style>
  <w:style w:type="paragraph" w:styleId="3">
    <w:name w:val="Body Text Indent"/>
    <w:basedOn w:val="1"/>
    <w:next w:val="4"/>
    <w:qFormat/>
    <w:uiPriority w:val="99"/>
    <w:pPr>
      <w:ind w:firstLine="600" w:firstLineChars="200"/>
    </w:pPr>
    <w:rPr>
      <w:rFonts w:ascii="宋体" w:hAnsi="Calibri"/>
      <w:sz w:val="30"/>
      <w:szCs w:val="20"/>
    </w:rPr>
  </w:style>
  <w:style w:type="paragraph" w:styleId="4">
    <w:name w:val="envelope return"/>
    <w:basedOn w:val="1"/>
    <w:qFormat/>
    <w:uiPriority w:val="0"/>
    <w:pPr>
      <w:snapToGrid w:val="0"/>
    </w:pPr>
    <w:rPr>
      <w:rFonts w:ascii="Arial" w:hAnsi="Arial"/>
      <w:szCs w:val="24"/>
    </w:rPr>
  </w:style>
  <w:style w:type="paragraph" w:styleId="5">
    <w:name w:val="Body Text"/>
    <w:basedOn w:val="1"/>
    <w:next w:val="1"/>
    <w:qFormat/>
    <w:uiPriority w:val="99"/>
    <w:pPr>
      <w:spacing w:after="120"/>
    </w:pPr>
    <w:rPr>
      <w:kern w:val="0"/>
      <w:sz w:val="20"/>
    </w:rPr>
  </w:style>
  <w:style w:type="character" w:styleId="8">
    <w:name w:val="Hyperlink"/>
    <w:unhideWhenUsed/>
    <w:qFormat/>
    <w:uiPriority w:val="99"/>
    <w:rPr>
      <w:color w:val="0000FF"/>
      <w:u w:val="single"/>
    </w:rPr>
  </w:style>
  <w:style w:type="paragraph" w:customStyle="1" w:styleId="9">
    <w:name w:val="标题 21"/>
    <w:basedOn w:val="1"/>
    <w:qFormat/>
    <w:uiPriority w:val="1"/>
    <w:pPr>
      <w:ind w:left="100" w:right="108"/>
      <w:outlineLvl w:val="2"/>
    </w:pPr>
    <w:rPr>
      <w:rFonts w:ascii="Microsoft JhengHei" w:hAnsi="Microsoft JhengHei" w:eastAsia="Microsoft JhengHei" w:cs="Microsoft JhengHei"/>
      <w:b/>
      <w:bCs/>
      <w:sz w:val="32"/>
      <w:szCs w:val="32"/>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5801</Words>
  <Characters>6427</Characters>
  <Lines>0</Lines>
  <Paragraphs>0</Paragraphs>
  <TotalTime>4</TotalTime>
  <ScaleCrop>false</ScaleCrop>
  <LinksUpToDate>false</LinksUpToDate>
  <CharactersWithSpaces>6547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ZBHTB</dc:creator>
  <cp:lastModifiedBy>44</cp:lastModifiedBy>
  <dcterms:modified xsi:type="dcterms:W3CDTF">2024-07-03T07:47:15Z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8357F8CB2EF54DACB09FAFF7EC37816C</vt:lpwstr>
  </property>
</Properties>
</file>