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13470CD">
      <w:pPr>
        <w:autoSpaceDE w:val="0"/>
        <w:autoSpaceDN w:val="0"/>
        <w:adjustRightInd w:val="0"/>
        <w:spacing w:line="640" w:lineRule="exact"/>
        <w:ind w:firstLine="484"/>
        <w:jc w:val="center"/>
        <w:rPr>
          <w:rFonts w:ascii="宋体" w:eastAsia="宋体" w:cs="Times New Roman"/>
          <w:b/>
          <w:bCs/>
          <w:kern w:val="0"/>
          <w:sz w:val="24"/>
          <w:szCs w:val="24"/>
        </w:rPr>
      </w:pPr>
      <w:r>
        <w:rPr>
          <w:rFonts w:hint="eastAsia" w:ascii="宋体" w:eastAsia="宋体" w:cs="华文中宋"/>
          <w:b/>
          <w:bCs/>
          <w:kern w:val="0"/>
          <w:sz w:val="24"/>
          <w:szCs w:val="24"/>
        </w:rPr>
        <w:t xml:space="preserve">                                        合同编号：</w:t>
      </w:r>
    </w:p>
    <w:p w14:paraId="55F8BFC4">
      <w:pPr>
        <w:autoSpaceDE w:val="0"/>
        <w:autoSpaceDN w:val="0"/>
        <w:adjustRightInd w:val="0"/>
        <w:spacing w:line="640" w:lineRule="exact"/>
        <w:ind w:firstLine="634"/>
        <w:jc w:val="left"/>
        <w:rPr>
          <w:rFonts w:ascii="宋体" w:eastAsia="宋体" w:cs="Times New Roman"/>
          <w:kern w:val="0"/>
          <w:sz w:val="32"/>
          <w:szCs w:val="32"/>
        </w:rPr>
      </w:pPr>
    </w:p>
    <w:p w14:paraId="0F9FDF7C">
      <w:pPr>
        <w:spacing w:line="840" w:lineRule="auto"/>
        <w:ind w:firstLine="969"/>
        <w:jc w:val="center"/>
        <w:outlineLvl w:val="0"/>
        <w:rPr>
          <w:rFonts w:ascii="宋体" w:eastAsia="宋体" w:cs="华文中宋"/>
          <w:b/>
          <w:bCs/>
          <w:kern w:val="0"/>
          <w:sz w:val="48"/>
          <w:szCs w:val="48"/>
        </w:rPr>
      </w:pPr>
      <w:bookmarkStart w:id="0" w:name="_Toc8664"/>
      <w:bookmarkStart w:id="1" w:name="_Toc11537"/>
      <w:bookmarkStart w:id="2" w:name="_Toc3390"/>
      <w:r>
        <w:rPr>
          <w:rFonts w:hint="eastAsia" w:ascii="宋体" w:eastAsia="宋体" w:cs="华文中宋"/>
          <w:b/>
          <w:bCs/>
          <w:kern w:val="0"/>
          <w:sz w:val="48"/>
          <w:szCs w:val="48"/>
        </w:rPr>
        <w:t>长平社区旧村改造项目首开启动区工程</w:t>
      </w:r>
      <w:bookmarkEnd w:id="0"/>
      <w:bookmarkEnd w:id="1"/>
      <w:bookmarkEnd w:id="2"/>
    </w:p>
    <w:p w14:paraId="0C4B2B17">
      <w:pPr>
        <w:spacing w:line="840" w:lineRule="auto"/>
        <w:ind w:firstLine="969"/>
        <w:jc w:val="center"/>
        <w:outlineLvl w:val="0"/>
        <w:rPr>
          <w:rFonts w:ascii="宋体" w:eastAsia="宋体" w:cs="Times New Roman"/>
          <w:sz w:val="32"/>
          <w:szCs w:val="32"/>
        </w:rPr>
      </w:pPr>
      <w:bookmarkStart w:id="3" w:name="_Toc27608"/>
      <w:bookmarkStart w:id="4" w:name="_Toc22313"/>
      <w:bookmarkStart w:id="5" w:name="_Toc12758"/>
      <w:r>
        <w:rPr>
          <w:rFonts w:hint="eastAsia" w:ascii="宋体" w:eastAsia="宋体" w:cs="华文中宋"/>
          <w:b/>
          <w:bCs/>
          <w:kern w:val="0"/>
          <w:sz w:val="48"/>
          <w:szCs w:val="48"/>
        </w:rPr>
        <w:t>全过程造价咨询服务合同</w:t>
      </w:r>
      <w:bookmarkEnd w:id="3"/>
      <w:bookmarkEnd w:id="4"/>
      <w:bookmarkEnd w:id="5"/>
    </w:p>
    <w:p w14:paraId="0822DBE0">
      <w:pPr>
        <w:spacing w:line="640" w:lineRule="exact"/>
        <w:ind w:firstLine="634"/>
        <w:jc w:val="center"/>
        <w:rPr>
          <w:rFonts w:ascii="宋体" w:eastAsia="宋体" w:cs="Times New Roman"/>
          <w:sz w:val="32"/>
          <w:szCs w:val="32"/>
        </w:rPr>
      </w:pPr>
    </w:p>
    <w:p w14:paraId="506B7F54">
      <w:pPr>
        <w:spacing w:line="640" w:lineRule="exact"/>
        <w:ind w:firstLine="634"/>
        <w:jc w:val="center"/>
        <w:rPr>
          <w:rFonts w:ascii="宋体" w:eastAsia="宋体" w:cs="Times New Roman"/>
          <w:sz w:val="32"/>
          <w:szCs w:val="32"/>
        </w:rPr>
      </w:pPr>
    </w:p>
    <w:p w14:paraId="56691AD3">
      <w:pPr>
        <w:pStyle w:val="26"/>
        <w:ind w:firstLine="320"/>
        <w:rPr>
          <w:rFonts w:ascii="宋体" w:eastAsia="宋体" w:cs="Times New Roman"/>
          <w:sz w:val="32"/>
          <w:szCs w:val="32"/>
        </w:rPr>
      </w:pPr>
    </w:p>
    <w:p w14:paraId="232EDE0A">
      <w:pPr>
        <w:pStyle w:val="26"/>
        <w:ind w:firstLine="180"/>
      </w:pPr>
    </w:p>
    <w:p w14:paraId="34DF6084">
      <w:pPr>
        <w:spacing w:line="640" w:lineRule="exact"/>
        <w:ind w:firstLine="634"/>
        <w:jc w:val="center"/>
        <w:rPr>
          <w:rFonts w:ascii="宋体" w:eastAsia="宋体" w:cs="Times New Roman"/>
          <w:sz w:val="32"/>
          <w:szCs w:val="32"/>
        </w:rPr>
      </w:pPr>
    </w:p>
    <w:p w14:paraId="210B617B">
      <w:pPr>
        <w:spacing w:line="360" w:lineRule="auto"/>
        <w:ind w:firstLine="1200" w:firstLineChars="400"/>
        <w:outlineLvl w:val="0"/>
        <w:rPr>
          <w:rFonts w:ascii="宋体" w:eastAsia="宋体" w:cs="宋体"/>
          <w:sz w:val="30"/>
          <w:szCs w:val="30"/>
          <w:u w:val="single"/>
        </w:rPr>
      </w:pPr>
      <w:bookmarkStart w:id="6" w:name="_Toc10869_WPSOffice_Level2"/>
      <w:bookmarkStart w:id="7" w:name="_Toc25051"/>
      <w:bookmarkStart w:id="8" w:name="_Toc21608"/>
      <w:bookmarkStart w:id="9" w:name="_Toc22067"/>
      <w:r>
        <w:rPr>
          <w:rFonts w:hint="eastAsia" w:ascii="宋体" w:eastAsia="宋体" w:cs="宋体"/>
          <w:sz w:val="30"/>
          <w:szCs w:val="30"/>
        </w:rPr>
        <w:t>工  程  名  称：</w:t>
      </w:r>
      <w:bookmarkEnd w:id="6"/>
      <w:bookmarkStart w:id="10" w:name="_Toc10815_WPSOffice_Level2"/>
      <w:r>
        <w:rPr>
          <w:rFonts w:hint="eastAsia" w:ascii="宋体" w:eastAsia="宋体" w:cs="宋体"/>
          <w:sz w:val="30"/>
          <w:szCs w:val="30"/>
          <w:u w:val="single"/>
        </w:rPr>
        <w:t>长平社区旧村改造项目首开启动区工程</w:t>
      </w:r>
      <w:bookmarkEnd w:id="7"/>
      <w:bookmarkEnd w:id="8"/>
      <w:bookmarkEnd w:id="9"/>
    </w:p>
    <w:p w14:paraId="20118A76">
      <w:pPr>
        <w:spacing w:line="360" w:lineRule="auto"/>
        <w:ind w:firstLine="3600" w:firstLineChars="1200"/>
        <w:rPr>
          <w:rFonts w:ascii="宋体" w:eastAsia="宋体" w:cs="宋体"/>
          <w:sz w:val="30"/>
          <w:szCs w:val="30"/>
        </w:rPr>
      </w:pPr>
      <w:r>
        <w:rPr>
          <w:rFonts w:hint="eastAsia" w:ascii="宋体" w:eastAsia="宋体" w:cs="宋体"/>
          <w:sz w:val="30"/>
          <w:szCs w:val="30"/>
          <w:u w:val="single"/>
        </w:rPr>
        <w:t>全过程造价咨询服务</w:t>
      </w:r>
    </w:p>
    <w:p w14:paraId="58982837">
      <w:pPr>
        <w:spacing w:line="360" w:lineRule="auto"/>
        <w:ind w:firstLine="1200" w:firstLineChars="400"/>
        <w:outlineLvl w:val="0"/>
        <w:rPr>
          <w:rFonts w:ascii="宋体" w:eastAsia="宋体" w:cs="宋体"/>
          <w:sz w:val="30"/>
          <w:szCs w:val="30"/>
          <w:u w:val="single"/>
        </w:rPr>
      </w:pPr>
      <w:bookmarkStart w:id="11" w:name="_Toc1951"/>
      <w:bookmarkStart w:id="12" w:name="_Toc1018"/>
      <w:bookmarkStart w:id="13" w:name="_Toc27717"/>
      <w:r>
        <w:rPr>
          <w:rFonts w:hint="eastAsia" w:ascii="宋体" w:eastAsia="宋体" w:cs="宋体"/>
          <w:sz w:val="30"/>
          <w:szCs w:val="30"/>
        </w:rPr>
        <w:t>工  程  地  点：</w:t>
      </w:r>
      <w:bookmarkEnd w:id="10"/>
      <w:r>
        <w:rPr>
          <w:rFonts w:hint="eastAsia" w:ascii="宋体" w:eastAsia="宋体" w:cs="宋体"/>
          <w:sz w:val="30"/>
          <w:szCs w:val="30"/>
          <w:u w:val="single"/>
        </w:rPr>
        <w:t>广州市黄埔区长岭街道永顺大道长平社区</w:t>
      </w:r>
      <w:bookmarkEnd w:id="11"/>
      <w:bookmarkEnd w:id="12"/>
      <w:bookmarkEnd w:id="13"/>
    </w:p>
    <w:p w14:paraId="2FD2DD8D">
      <w:pPr>
        <w:ind w:firstLine="1200" w:firstLineChars="400"/>
        <w:rPr>
          <w:rFonts w:ascii="宋体" w:eastAsia="宋体" w:cs="宋体"/>
          <w:sz w:val="30"/>
          <w:szCs w:val="30"/>
        </w:rPr>
      </w:pPr>
      <w:r>
        <w:rPr>
          <w:rFonts w:hint="eastAsia" w:ascii="宋体" w:eastAsia="宋体" w:cs="宋体"/>
          <w:sz w:val="30"/>
          <w:szCs w:val="30"/>
        </w:rPr>
        <w:t>委托方（甲方）：</w:t>
      </w:r>
      <w:r>
        <w:rPr>
          <w:rFonts w:hint="eastAsia" w:ascii="宋体" w:eastAsia="宋体" w:cs="宋体"/>
          <w:sz w:val="30"/>
          <w:szCs w:val="30"/>
          <w:u w:val="single"/>
        </w:rPr>
        <w:t>广州市黄埔区长岭街长平社区经济联合社</w:t>
      </w:r>
      <w:r>
        <w:rPr>
          <w:rFonts w:hint="eastAsia" w:ascii="宋体" w:eastAsia="宋体" w:cs="宋体"/>
          <w:sz w:val="30"/>
          <w:szCs w:val="30"/>
        </w:rPr>
        <w:tab/>
      </w:r>
      <w:r>
        <w:rPr>
          <w:rFonts w:hint="eastAsia" w:ascii="宋体" w:eastAsia="宋体" w:cs="宋体"/>
          <w:sz w:val="30"/>
          <w:szCs w:val="30"/>
        </w:rPr>
        <w:t xml:space="preserve">                            </w:t>
      </w:r>
    </w:p>
    <w:p w14:paraId="7608EFF2">
      <w:pPr>
        <w:spacing w:line="360" w:lineRule="auto"/>
        <w:ind w:firstLine="1200" w:firstLineChars="400"/>
        <w:rPr>
          <w:rFonts w:ascii="宋体" w:eastAsia="宋体" w:cs="宋体"/>
          <w:sz w:val="30"/>
          <w:szCs w:val="30"/>
        </w:rPr>
      </w:pPr>
      <w:r>
        <w:rPr>
          <w:rFonts w:hint="eastAsia" w:ascii="宋体" w:eastAsia="宋体" w:cs="宋体"/>
          <w:sz w:val="30"/>
          <w:szCs w:val="30"/>
        </w:rPr>
        <w:t>代业主（乙方）：</w:t>
      </w:r>
      <w:r>
        <w:rPr>
          <w:rFonts w:hint="eastAsia" w:ascii="宋体" w:eastAsia="宋体" w:cs="宋体"/>
          <w:sz w:val="30"/>
          <w:szCs w:val="30"/>
          <w:u w:val="single"/>
        </w:rPr>
        <w:t xml:space="preserve">广州科平城市更新有限公司 </w:t>
      </w:r>
      <w:r>
        <w:rPr>
          <w:rFonts w:hint="eastAsia" w:ascii="宋体" w:eastAsia="宋体" w:cs="宋体"/>
          <w:sz w:val="30"/>
          <w:szCs w:val="30"/>
        </w:rPr>
        <w:tab/>
      </w:r>
      <w:r>
        <w:rPr>
          <w:rFonts w:hint="eastAsia" w:ascii="宋体" w:eastAsia="宋体" w:cs="宋体"/>
          <w:sz w:val="30"/>
          <w:szCs w:val="30"/>
        </w:rPr>
        <w:t xml:space="preserve">                            </w:t>
      </w:r>
    </w:p>
    <w:p w14:paraId="3646A618">
      <w:pPr>
        <w:spacing w:line="360" w:lineRule="auto"/>
        <w:ind w:firstLine="1200" w:firstLineChars="400"/>
        <w:rPr>
          <w:rFonts w:ascii="宋体" w:eastAsia="宋体" w:cs="宋体"/>
          <w:sz w:val="30"/>
          <w:szCs w:val="30"/>
        </w:rPr>
      </w:pPr>
      <w:r>
        <w:rPr>
          <w:rFonts w:hint="eastAsia" w:ascii="宋体" w:eastAsia="宋体" w:cs="宋体"/>
          <w:sz w:val="30"/>
          <w:szCs w:val="30"/>
        </w:rPr>
        <w:t>受托方（丙方）：</w:t>
      </w:r>
      <w:r>
        <w:rPr>
          <w:rFonts w:hint="eastAsia" w:ascii="宋体" w:eastAsia="宋体" w:cs="宋体"/>
          <w:sz w:val="30"/>
          <w:szCs w:val="30"/>
          <w:u w:val="single"/>
        </w:rPr>
        <w:t xml:space="preserve">                             </w:t>
      </w:r>
      <w:r>
        <w:rPr>
          <w:rFonts w:hint="eastAsia" w:ascii="宋体" w:eastAsia="宋体" w:cs="宋体"/>
          <w:sz w:val="30"/>
          <w:szCs w:val="30"/>
        </w:rPr>
        <w:tab/>
      </w:r>
      <w:r>
        <w:rPr>
          <w:rFonts w:hint="eastAsia" w:ascii="宋体" w:eastAsia="宋体" w:cs="宋体"/>
          <w:sz w:val="30"/>
          <w:szCs w:val="30"/>
        </w:rPr>
        <w:t xml:space="preserve">                            </w:t>
      </w:r>
    </w:p>
    <w:p w14:paraId="168458AA">
      <w:pPr>
        <w:pStyle w:val="26"/>
        <w:ind w:firstLine="300"/>
        <w:rPr>
          <w:rFonts w:ascii="宋体" w:eastAsia="宋体" w:cs="宋体"/>
          <w:sz w:val="30"/>
          <w:szCs w:val="30"/>
        </w:rPr>
      </w:pPr>
    </w:p>
    <w:p w14:paraId="247ED2D6">
      <w:pPr>
        <w:spacing w:line="360" w:lineRule="auto"/>
        <w:ind w:firstLine="1500" w:firstLineChars="500"/>
        <w:rPr>
          <w:rFonts w:ascii="宋体" w:eastAsia="宋体" w:cs="宋体"/>
          <w:sz w:val="30"/>
          <w:szCs w:val="30"/>
        </w:rPr>
      </w:pPr>
      <w:r>
        <w:rPr>
          <w:rFonts w:hint="eastAsia" w:ascii="宋体" w:eastAsia="宋体" w:cs="宋体"/>
          <w:sz w:val="30"/>
          <w:szCs w:val="30"/>
        </w:rPr>
        <w:t>签订时间：       年    月    日</w:t>
      </w:r>
    </w:p>
    <w:p w14:paraId="2A906634">
      <w:pPr>
        <w:spacing w:line="360" w:lineRule="auto"/>
        <w:ind w:firstLine="634"/>
        <w:rPr>
          <w:rFonts w:ascii="宋体" w:eastAsia="宋体" w:cs="Times New Roman"/>
          <w:sz w:val="32"/>
          <w:szCs w:val="32"/>
        </w:rPr>
      </w:pPr>
    </w:p>
    <w:p w14:paraId="55BF894E">
      <w:pPr>
        <w:tabs>
          <w:tab w:val="left" w:pos="3120"/>
        </w:tabs>
        <w:spacing w:line="640" w:lineRule="exact"/>
        <w:ind w:firstLine="634"/>
        <w:rPr>
          <w:rFonts w:ascii="宋体" w:eastAsia="宋体" w:cs="Times New Roman"/>
          <w:sz w:val="32"/>
          <w:szCs w:val="32"/>
        </w:rPr>
        <w:sectPr>
          <w:headerReference r:id="rId3" w:type="default"/>
          <w:footerReference r:id="rId4" w:type="default"/>
          <w:pgSz w:w="11906" w:h="16838"/>
          <w:pgMar w:top="1440" w:right="1134" w:bottom="1440" w:left="1134" w:header="851" w:footer="992" w:gutter="0"/>
          <w:cols w:space="720" w:num="1"/>
          <w:titlePg/>
          <w:docGrid w:type="lines" w:linePitch="312" w:charSpace="0"/>
        </w:sectPr>
      </w:pPr>
    </w:p>
    <w:p w14:paraId="1677277E">
      <w:pPr>
        <w:tabs>
          <w:tab w:val="right" w:leader="dot" w:pos="8364"/>
        </w:tabs>
        <w:spacing w:line="360" w:lineRule="auto"/>
        <w:ind w:firstLine="606"/>
        <w:jc w:val="center"/>
        <w:rPr>
          <w:rFonts w:hint="eastAsia" w:ascii="宋体" w:hAnsi="Times New Roman" w:eastAsia="宋体" w:cs="宋体"/>
          <w:kern w:val="2"/>
          <w:sz w:val="21"/>
          <w:szCs w:val="21"/>
          <w:lang w:val="en-US" w:eastAsia="zh-CN" w:bidi="ar-SA"/>
        </w:rPr>
      </w:pPr>
      <w:bookmarkStart w:id="14" w:name="_Toc16545_WPSOffice_Level2"/>
      <w:r>
        <w:rPr>
          <w:rFonts w:hint="eastAsia" w:ascii="宋体" w:eastAsia="宋体" w:cs="Times New Roman"/>
          <w:b/>
          <w:bCs/>
          <w:caps/>
          <w:smallCaps w:val="0"/>
          <w:sz w:val="30"/>
          <w:szCs w:val="30"/>
        </w:rPr>
        <w:t>目录</w:t>
      </w:r>
      <w:bookmarkEnd w:id="14"/>
      <w:r>
        <w:rPr>
          <w:rFonts w:ascii="宋体" w:eastAsia="宋体" w:cs="宋体"/>
          <w:sz w:val="30"/>
          <w:szCs w:val="30"/>
        </w:rPr>
        <w:fldChar w:fldCharType="begin"/>
      </w:r>
      <w:r>
        <w:rPr>
          <w:rFonts w:ascii="宋体" w:eastAsia="宋体" w:cs="宋体"/>
          <w:sz w:val="30"/>
          <w:szCs w:val="30"/>
        </w:rPr>
        <w:instrText xml:space="preserve"> TOC \o "1-3" \h \z \u </w:instrText>
      </w:r>
      <w:r>
        <w:rPr>
          <w:rFonts w:hint="eastAsia" w:ascii="宋体" w:eastAsia="宋体" w:cs="宋体"/>
          <w:sz w:val="30"/>
          <w:szCs w:val="30"/>
        </w:rPr>
        <w:fldChar w:fldCharType="separate"/>
      </w:r>
    </w:p>
    <w:p w14:paraId="2F4553A0">
      <w:pPr>
        <w:pStyle w:val="29"/>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_Toc1951 </w:instrText>
      </w:r>
      <w:r>
        <w:rPr>
          <w:rFonts w:hint="eastAsia" w:ascii="宋体" w:eastAsia="宋体" w:cs="宋体"/>
          <w:szCs w:val="21"/>
        </w:rPr>
        <w:fldChar w:fldCharType="separate"/>
      </w:r>
      <w:r>
        <w:rPr>
          <w:rFonts w:hint="eastAsia" w:ascii="宋体" w:cs="宋体"/>
          <w:szCs w:val="36"/>
        </w:rPr>
        <w:t>第</w:t>
      </w:r>
      <w:r>
        <w:rPr>
          <w:rFonts w:hint="eastAsia" w:ascii="宋体" w:cs="宋体"/>
          <w:szCs w:val="36"/>
          <w:lang w:val="en-US" w:eastAsia="zh-CN"/>
        </w:rPr>
        <w:t>一</w:t>
      </w:r>
      <w:r>
        <w:rPr>
          <w:rFonts w:hint="eastAsia" w:ascii="宋体" w:cs="宋体"/>
          <w:szCs w:val="36"/>
        </w:rPr>
        <w:t xml:space="preserve">部分 </w:t>
      </w:r>
      <w:r>
        <w:rPr>
          <w:rFonts w:hint="eastAsia" w:ascii="宋体" w:cs="宋体"/>
          <w:szCs w:val="36"/>
          <w:lang w:val="en-US" w:eastAsia="zh-CN"/>
        </w:rPr>
        <w:t>协议书</w:t>
      </w:r>
      <w:r>
        <w:tab/>
      </w:r>
      <w:r>
        <w:rPr>
          <w:rFonts w:hint="eastAsia"/>
          <w:lang w:val="en-US" w:eastAsia="zh-CN"/>
        </w:rPr>
        <w:t>3</w:t>
      </w:r>
      <w:r>
        <w:rPr>
          <w:rFonts w:hint="eastAsia" w:ascii="宋体" w:eastAsia="宋体" w:cs="宋体"/>
          <w:szCs w:val="21"/>
        </w:rPr>
        <w:fldChar w:fldCharType="end"/>
      </w:r>
    </w:p>
    <w:p w14:paraId="7526E752">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_Toc22764 </w:instrText>
      </w:r>
      <w:r>
        <w:rPr>
          <w:rFonts w:hint="eastAsia" w:ascii="宋体" w:eastAsia="宋体" w:cs="宋体"/>
          <w:szCs w:val="21"/>
        </w:rPr>
        <w:fldChar w:fldCharType="separate"/>
      </w:r>
      <w:r>
        <w:rPr>
          <w:rFonts w:hint="eastAsia" w:ascii="宋体" w:eastAsia="宋体" w:cs="宋体"/>
          <w:kern w:val="0"/>
          <w:szCs w:val="24"/>
        </w:rPr>
        <w:t>一、工程概况</w:t>
      </w:r>
      <w:r>
        <w:tab/>
      </w:r>
      <w:r>
        <w:fldChar w:fldCharType="begin"/>
      </w:r>
      <w:r>
        <w:instrText xml:space="preserve"> PAGEREF _Toc22764 \h </w:instrText>
      </w:r>
      <w:r>
        <w:fldChar w:fldCharType="separate"/>
      </w:r>
      <w:r>
        <w:t>3</w:t>
      </w:r>
      <w:r>
        <w:fldChar w:fldCharType="end"/>
      </w:r>
      <w:r>
        <w:rPr>
          <w:rFonts w:hint="eastAsia" w:ascii="宋体" w:eastAsia="宋体" w:cs="宋体"/>
          <w:szCs w:val="21"/>
        </w:rPr>
        <w:fldChar w:fldCharType="end"/>
      </w:r>
    </w:p>
    <w:p w14:paraId="6273C1FD">
      <w:pPr>
        <w:pStyle w:val="34"/>
        <w:tabs>
          <w:tab w:val="right" w:leader="dot" w:pos="8972"/>
        </w:tabs>
        <w:ind w:left="0" w:leftChars="0" w:firstLine="420" w:firstLineChars="200"/>
      </w:pPr>
      <w:r>
        <w:rPr>
          <w:rFonts w:hint="eastAsia" w:ascii="宋体" w:eastAsia="宋体" w:cs="宋体"/>
          <w:szCs w:val="21"/>
        </w:rPr>
        <w:fldChar w:fldCharType="begin"/>
      </w:r>
      <w:r>
        <w:rPr>
          <w:rFonts w:hint="eastAsia" w:ascii="宋体" w:eastAsia="宋体" w:cs="宋体"/>
          <w:szCs w:val="21"/>
        </w:rPr>
        <w:instrText xml:space="preserve"> HYPERLINK \l _Toc4266 </w:instrText>
      </w:r>
      <w:r>
        <w:rPr>
          <w:rFonts w:hint="eastAsia" w:ascii="宋体" w:eastAsia="宋体" w:cs="宋体"/>
          <w:szCs w:val="21"/>
        </w:rPr>
        <w:fldChar w:fldCharType="separate"/>
      </w:r>
      <w:r>
        <w:rPr>
          <w:rFonts w:hint="eastAsia" w:ascii="宋体" w:eastAsia="宋体" w:cs="宋体"/>
          <w:kern w:val="0"/>
          <w:szCs w:val="24"/>
        </w:rPr>
        <w:t>二、服务范围及工作内容</w:t>
      </w:r>
      <w:r>
        <w:tab/>
      </w:r>
      <w:r>
        <w:fldChar w:fldCharType="begin"/>
      </w:r>
      <w:r>
        <w:instrText xml:space="preserve"> PAGEREF _Toc4266 \h </w:instrText>
      </w:r>
      <w:r>
        <w:fldChar w:fldCharType="separate"/>
      </w:r>
      <w:r>
        <w:t>3</w:t>
      </w:r>
      <w:r>
        <w:fldChar w:fldCharType="end"/>
      </w:r>
      <w:r>
        <w:rPr>
          <w:rFonts w:hint="eastAsia" w:ascii="宋体" w:eastAsia="宋体" w:cs="宋体"/>
          <w:szCs w:val="21"/>
        </w:rPr>
        <w:fldChar w:fldCharType="end"/>
      </w:r>
    </w:p>
    <w:p w14:paraId="55B80354">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_Toc14996 </w:instrText>
      </w:r>
      <w:r>
        <w:rPr>
          <w:rFonts w:hint="eastAsia" w:ascii="宋体" w:eastAsia="宋体" w:cs="宋体"/>
          <w:szCs w:val="21"/>
        </w:rPr>
        <w:fldChar w:fldCharType="separate"/>
      </w:r>
      <w:r>
        <w:rPr>
          <w:rFonts w:hint="eastAsia" w:ascii="宋体" w:eastAsia="宋体" w:cs="宋体"/>
          <w:kern w:val="0"/>
          <w:szCs w:val="24"/>
        </w:rPr>
        <w:t>三、服务期限</w:t>
      </w:r>
      <w:r>
        <w:tab/>
      </w:r>
      <w:r>
        <w:fldChar w:fldCharType="begin"/>
      </w:r>
      <w:r>
        <w:instrText xml:space="preserve"> PAGEREF _Toc14996 \h </w:instrText>
      </w:r>
      <w:r>
        <w:fldChar w:fldCharType="separate"/>
      </w:r>
      <w:r>
        <w:t>4</w:t>
      </w:r>
      <w:r>
        <w:fldChar w:fldCharType="end"/>
      </w:r>
      <w:r>
        <w:rPr>
          <w:rFonts w:hint="eastAsia" w:ascii="宋体" w:eastAsia="宋体" w:cs="宋体"/>
          <w:szCs w:val="21"/>
        </w:rPr>
        <w:fldChar w:fldCharType="end"/>
      </w:r>
    </w:p>
    <w:p w14:paraId="22D0D6C0">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_Toc8258 </w:instrText>
      </w:r>
      <w:r>
        <w:rPr>
          <w:rFonts w:hint="eastAsia" w:ascii="宋体" w:eastAsia="宋体" w:cs="宋体"/>
          <w:szCs w:val="21"/>
        </w:rPr>
        <w:fldChar w:fldCharType="separate"/>
      </w:r>
      <w:r>
        <w:rPr>
          <w:rFonts w:hint="eastAsia" w:ascii="宋体" w:eastAsia="宋体" w:cs="宋体"/>
          <w:kern w:val="0"/>
          <w:szCs w:val="24"/>
        </w:rPr>
        <w:t>四、质量标准</w:t>
      </w:r>
      <w:r>
        <w:tab/>
      </w:r>
      <w:r>
        <w:fldChar w:fldCharType="begin"/>
      </w:r>
      <w:r>
        <w:instrText xml:space="preserve"> PAGEREF _Toc8258 \h </w:instrText>
      </w:r>
      <w:r>
        <w:fldChar w:fldCharType="separate"/>
      </w:r>
      <w:r>
        <w:t>4</w:t>
      </w:r>
      <w:r>
        <w:fldChar w:fldCharType="end"/>
      </w:r>
      <w:r>
        <w:rPr>
          <w:rFonts w:hint="eastAsia" w:ascii="宋体" w:eastAsia="宋体" w:cs="宋体"/>
          <w:szCs w:val="21"/>
        </w:rPr>
        <w:fldChar w:fldCharType="end"/>
      </w:r>
    </w:p>
    <w:p w14:paraId="5B9E9DF3">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_Toc5217 </w:instrText>
      </w:r>
      <w:r>
        <w:rPr>
          <w:rFonts w:hint="eastAsia" w:ascii="宋体" w:eastAsia="宋体" w:cs="宋体"/>
          <w:szCs w:val="21"/>
        </w:rPr>
        <w:fldChar w:fldCharType="separate"/>
      </w:r>
      <w:r>
        <w:rPr>
          <w:rFonts w:hint="eastAsia" w:ascii="宋体" w:eastAsia="宋体" w:cs="宋体"/>
          <w:kern w:val="0"/>
          <w:szCs w:val="24"/>
        </w:rPr>
        <w:t>五、保密义务</w:t>
      </w:r>
      <w:r>
        <w:tab/>
      </w:r>
      <w:r>
        <w:fldChar w:fldCharType="begin"/>
      </w:r>
      <w:r>
        <w:instrText xml:space="preserve"> PAGEREF _Toc5217 \h </w:instrText>
      </w:r>
      <w:r>
        <w:fldChar w:fldCharType="separate"/>
      </w:r>
      <w:r>
        <w:t>4</w:t>
      </w:r>
      <w:r>
        <w:fldChar w:fldCharType="end"/>
      </w:r>
      <w:r>
        <w:rPr>
          <w:rFonts w:hint="eastAsia" w:ascii="宋体" w:eastAsia="宋体" w:cs="宋体"/>
          <w:szCs w:val="21"/>
        </w:rPr>
        <w:fldChar w:fldCharType="end"/>
      </w:r>
    </w:p>
    <w:p w14:paraId="13E8D171">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_Toc6715 </w:instrText>
      </w:r>
      <w:r>
        <w:rPr>
          <w:rFonts w:hint="eastAsia" w:ascii="宋体" w:eastAsia="宋体" w:cs="宋体"/>
          <w:szCs w:val="21"/>
        </w:rPr>
        <w:fldChar w:fldCharType="separate"/>
      </w:r>
      <w:r>
        <w:rPr>
          <w:rFonts w:hint="eastAsia" w:ascii="宋体" w:eastAsia="宋体" w:cs="宋体"/>
          <w:kern w:val="0"/>
          <w:szCs w:val="24"/>
        </w:rPr>
        <w:t>六、酬金或计取方式</w:t>
      </w:r>
      <w:r>
        <w:tab/>
      </w:r>
      <w:r>
        <w:fldChar w:fldCharType="begin"/>
      </w:r>
      <w:r>
        <w:instrText xml:space="preserve"> PAGEREF _Toc6715 \h </w:instrText>
      </w:r>
      <w:r>
        <w:fldChar w:fldCharType="separate"/>
      </w:r>
      <w:r>
        <w:t>4</w:t>
      </w:r>
      <w:r>
        <w:fldChar w:fldCharType="end"/>
      </w:r>
      <w:r>
        <w:rPr>
          <w:rFonts w:hint="eastAsia" w:ascii="宋体" w:eastAsia="宋体" w:cs="宋体"/>
          <w:szCs w:val="21"/>
        </w:rPr>
        <w:fldChar w:fldCharType="end"/>
      </w:r>
    </w:p>
    <w:p w14:paraId="21611BB7">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_Toc11516 </w:instrText>
      </w:r>
      <w:r>
        <w:rPr>
          <w:rFonts w:hint="eastAsia" w:ascii="宋体" w:eastAsia="宋体" w:cs="宋体"/>
          <w:szCs w:val="21"/>
        </w:rPr>
        <w:fldChar w:fldCharType="separate"/>
      </w:r>
      <w:r>
        <w:rPr>
          <w:rFonts w:hint="eastAsia" w:ascii="宋体" w:eastAsia="宋体" w:cs="宋体"/>
          <w:kern w:val="0"/>
          <w:szCs w:val="24"/>
        </w:rPr>
        <w:t>七、</w:t>
      </w:r>
      <w:r>
        <w:rPr>
          <w:rFonts w:hint="eastAsia" w:ascii="宋体" w:eastAsia="宋体" w:cs="宋体"/>
          <w:kern w:val="0"/>
          <w:szCs w:val="24"/>
          <w:lang w:val="en-US" w:eastAsia="zh-CN"/>
        </w:rPr>
        <w:t>特别约定</w:t>
      </w:r>
      <w:r>
        <w:tab/>
      </w:r>
      <w:r>
        <w:fldChar w:fldCharType="begin"/>
      </w:r>
      <w:r>
        <w:instrText xml:space="preserve"> PAGEREF _Toc11516 \h </w:instrText>
      </w:r>
      <w:r>
        <w:fldChar w:fldCharType="separate"/>
      </w:r>
      <w:r>
        <w:t>5</w:t>
      </w:r>
      <w:r>
        <w:fldChar w:fldCharType="end"/>
      </w:r>
      <w:r>
        <w:rPr>
          <w:rFonts w:hint="eastAsia" w:ascii="宋体" w:eastAsia="宋体" w:cs="宋体"/>
          <w:szCs w:val="21"/>
        </w:rPr>
        <w:fldChar w:fldCharType="end"/>
      </w:r>
    </w:p>
    <w:p w14:paraId="396886C6">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_Toc26367 </w:instrText>
      </w:r>
      <w:r>
        <w:rPr>
          <w:rFonts w:hint="eastAsia" w:ascii="宋体" w:eastAsia="宋体" w:cs="宋体"/>
          <w:szCs w:val="21"/>
        </w:rPr>
        <w:fldChar w:fldCharType="separate"/>
      </w:r>
      <w:r>
        <w:rPr>
          <w:rFonts w:hint="eastAsia" w:ascii="宋体" w:eastAsia="宋体" w:cs="宋体"/>
          <w:kern w:val="0"/>
          <w:szCs w:val="24"/>
          <w:lang w:val="en-US" w:eastAsia="zh-CN"/>
        </w:rPr>
        <w:t>八</w:t>
      </w:r>
      <w:r>
        <w:rPr>
          <w:rFonts w:hint="eastAsia" w:ascii="宋体" w:eastAsia="宋体" w:cs="宋体"/>
          <w:kern w:val="0"/>
          <w:szCs w:val="24"/>
        </w:rPr>
        <w:t>、合同文件的构成</w:t>
      </w:r>
      <w:r>
        <w:tab/>
      </w:r>
      <w:r>
        <w:fldChar w:fldCharType="begin"/>
      </w:r>
      <w:r>
        <w:instrText xml:space="preserve"> PAGEREF _Toc26367 \h </w:instrText>
      </w:r>
      <w:r>
        <w:fldChar w:fldCharType="separate"/>
      </w:r>
      <w:r>
        <w:t>6</w:t>
      </w:r>
      <w:r>
        <w:fldChar w:fldCharType="end"/>
      </w:r>
      <w:r>
        <w:rPr>
          <w:rFonts w:hint="eastAsia" w:ascii="宋体" w:eastAsia="宋体" w:cs="宋体"/>
          <w:szCs w:val="21"/>
        </w:rPr>
        <w:fldChar w:fldCharType="end"/>
      </w:r>
    </w:p>
    <w:p w14:paraId="6B6E7AA2">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_Toc1171 </w:instrText>
      </w:r>
      <w:r>
        <w:rPr>
          <w:rFonts w:hint="eastAsia" w:ascii="宋体" w:eastAsia="宋体" w:cs="宋体"/>
          <w:szCs w:val="21"/>
        </w:rPr>
        <w:fldChar w:fldCharType="separate"/>
      </w:r>
      <w:r>
        <w:rPr>
          <w:rFonts w:hint="eastAsia" w:ascii="宋体" w:eastAsia="宋体" w:cs="宋体"/>
          <w:kern w:val="0"/>
          <w:szCs w:val="24"/>
          <w:lang w:val="en-US" w:eastAsia="zh-CN"/>
        </w:rPr>
        <w:t>九</w:t>
      </w:r>
      <w:r>
        <w:rPr>
          <w:rFonts w:hint="eastAsia" w:ascii="宋体" w:eastAsia="宋体" w:cs="宋体"/>
          <w:kern w:val="0"/>
          <w:szCs w:val="24"/>
        </w:rPr>
        <w:t>、词语定义</w:t>
      </w:r>
      <w:r>
        <w:tab/>
      </w:r>
      <w:r>
        <w:fldChar w:fldCharType="begin"/>
      </w:r>
      <w:r>
        <w:instrText xml:space="preserve"> PAGEREF _Toc1171 \h </w:instrText>
      </w:r>
      <w:r>
        <w:fldChar w:fldCharType="separate"/>
      </w:r>
      <w:r>
        <w:t>6</w:t>
      </w:r>
      <w:r>
        <w:fldChar w:fldCharType="end"/>
      </w:r>
      <w:r>
        <w:rPr>
          <w:rFonts w:hint="eastAsia" w:ascii="宋体" w:eastAsia="宋体" w:cs="宋体"/>
          <w:szCs w:val="21"/>
        </w:rPr>
        <w:fldChar w:fldCharType="end"/>
      </w:r>
    </w:p>
    <w:p w14:paraId="2216A4A2">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_Toc8621 </w:instrText>
      </w:r>
      <w:r>
        <w:rPr>
          <w:rFonts w:hint="eastAsia" w:ascii="宋体" w:eastAsia="宋体" w:cs="宋体"/>
          <w:szCs w:val="21"/>
        </w:rPr>
        <w:fldChar w:fldCharType="separate"/>
      </w:r>
      <w:r>
        <w:rPr>
          <w:rFonts w:hint="eastAsia" w:ascii="宋体" w:eastAsia="宋体" w:cs="宋体"/>
          <w:kern w:val="0"/>
          <w:szCs w:val="24"/>
          <w:lang w:val="en-US" w:eastAsia="zh-CN"/>
        </w:rPr>
        <w:t>十</w:t>
      </w:r>
      <w:r>
        <w:rPr>
          <w:rFonts w:hint="eastAsia" w:ascii="宋体" w:eastAsia="宋体" w:cs="宋体"/>
          <w:kern w:val="0"/>
          <w:szCs w:val="24"/>
        </w:rPr>
        <w:t>、合同订立</w:t>
      </w:r>
      <w:r>
        <w:tab/>
      </w:r>
      <w:r>
        <w:fldChar w:fldCharType="begin"/>
      </w:r>
      <w:r>
        <w:instrText xml:space="preserve"> PAGEREF _Toc8621 \h </w:instrText>
      </w:r>
      <w:r>
        <w:fldChar w:fldCharType="separate"/>
      </w:r>
      <w:r>
        <w:t>6</w:t>
      </w:r>
      <w:r>
        <w:fldChar w:fldCharType="end"/>
      </w:r>
      <w:r>
        <w:rPr>
          <w:rFonts w:hint="eastAsia" w:ascii="宋体" w:eastAsia="宋体" w:cs="宋体"/>
          <w:szCs w:val="21"/>
        </w:rPr>
        <w:fldChar w:fldCharType="end"/>
      </w:r>
    </w:p>
    <w:p w14:paraId="28748133">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_Toc7889 </w:instrText>
      </w:r>
      <w:r>
        <w:rPr>
          <w:rFonts w:hint="eastAsia" w:ascii="宋体" w:eastAsia="宋体" w:cs="宋体"/>
          <w:szCs w:val="21"/>
        </w:rPr>
        <w:fldChar w:fldCharType="separate"/>
      </w:r>
      <w:r>
        <w:rPr>
          <w:rFonts w:hint="eastAsia" w:ascii="宋体" w:eastAsia="宋体" w:cs="宋体"/>
          <w:kern w:val="0"/>
          <w:szCs w:val="24"/>
        </w:rPr>
        <w:t>十</w:t>
      </w:r>
      <w:r>
        <w:rPr>
          <w:rFonts w:hint="eastAsia" w:ascii="宋体" w:eastAsia="宋体" w:cs="宋体"/>
          <w:kern w:val="0"/>
          <w:szCs w:val="24"/>
          <w:lang w:val="en-US" w:eastAsia="zh-CN"/>
        </w:rPr>
        <w:t>一</w:t>
      </w:r>
      <w:r>
        <w:rPr>
          <w:rFonts w:hint="eastAsia" w:ascii="宋体" w:eastAsia="宋体" w:cs="宋体"/>
          <w:kern w:val="0"/>
          <w:szCs w:val="24"/>
        </w:rPr>
        <w:t>、合同生效</w:t>
      </w:r>
      <w:r>
        <w:tab/>
      </w:r>
      <w:r>
        <w:fldChar w:fldCharType="begin"/>
      </w:r>
      <w:r>
        <w:instrText xml:space="preserve"> PAGEREF _Toc7889 \h </w:instrText>
      </w:r>
      <w:r>
        <w:fldChar w:fldCharType="separate"/>
      </w:r>
      <w:r>
        <w:t>6</w:t>
      </w:r>
      <w:r>
        <w:fldChar w:fldCharType="end"/>
      </w:r>
      <w:r>
        <w:rPr>
          <w:rFonts w:hint="eastAsia" w:ascii="宋体" w:eastAsia="宋体" w:cs="宋体"/>
          <w:szCs w:val="21"/>
        </w:rPr>
        <w:fldChar w:fldCharType="end"/>
      </w:r>
    </w:p>
    <w:p w14:paraId="3DCBC42B">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_Toc18496 </w:instrText>
      </w:r>
      <w:r>
        <w:rPr>
          <w:rFonts w:hint="eastAsia" w:ascii="宋体" w:eastAsia="宋体" w:cs="宋体"/>
          <w:szCs w:val="21"/>
        </w:rPr>
        <w:fldChar w:fldCharType="separate"/>
      </w:r>
      <w:r>
        <w:rPr>
          <w:rFonts w:hint="eastAsia" w:ascii="宋体" w:eastAsia="宋体" w:cs="宋体"/>
          <w:kern w:val="0"/>
          <w:szCs w:val="24"/>
        </w:rPr>
        <w:t>十</w:t>
      </w:r>
      <w:r>
        <w:rPr>
          <w:rFonts w:hint="eastAsia" w:ascii="宋体" w:eastAsia="宋体" w:cs="宋体"/>
          <w:kern w:val="0"/>
          <w:szCs w:val="24"/>
          <w:lang w:val="en-US" w:eastAsia="zh-CN"/>
        </w:rPr>
        <w:t>二</w:t>
      </w:r>
      <w:r>
        <w:rPr>
          <w:rFonts w:hint="eastAsia" w:ascii="宋体" w:eastAsia="宋体" w:cs="宋体"/>
          <w:kern w:val="0"/>
          <w:szCs w:val="24"/>
        </w:rPr>
        <w:t>、合同份数</w:t>
      </w:r>
      <w:r>
        <w:tab/>
      </w:r>
      <w:r>
        <w:fldChar w:fldCharType="begin"/>
      </w:r>
      <w:r>
        <w:instrText xml:space="preserve"> PAGEREF _Toc18496 \h </w:instrText>
      </w:r>
      <w:r>
        <w:fldChar w:fldCharType="separate"/>
      </w:r>
      <w:r>
        <w:t>6</w:t>
      </w:r>
      <w:r>
        <w:fldChar w:fldCharType="end"/>
      </w:r>
      <w:r>
        <w:rPr>
          <w:rFonts w:hint="eastAsia" w:ascii="宋体" w:eastAsia="宋体" w:cs="宋体"/>
          <w:szCs w:val="21"/>
        </w:rPr>
        <w:fldChar w:fldCharType="end"/>
      </w:r>
    </w:p>
    <w:p w14:paraId="4D6615EE">
      <w:pPr>
        <w:pStyle w:val="29"/>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_Toc20179 </w:instrText>
      </w:r>
      <w:r>
        <w:rPr>
          <w:rFonts w:hint="eastAsia" w:ascii="宋体" w:eastAsia="宋体" w:cs="宋体"/>
          <w:szCs w:val="21"/>
        </w:rPr>
        <w:fldChar w:fldCharType="separate"/>
      </w:r>
      <w:r>
        <w:rPr>
          <w:rFonts w:hint="eastAsia" w:ascii="宋体" w:cs="宋体"/>
          <w:szCs w:val="36"/>
        </w:rPr>
        <w:t>第二部分 通用条款</w:t>
      </w:r>
      <w:r>
        <w:tab/>
      </w:r>
      <w:r>
        <w:fldChar w:fldCharType="begin"/>
      </w:r>
      <w:r>
        <w:instrText xml:space="preserve"> PAGEREF _Toc20179 \h </w:instrText>
      </w:r>
      <w:r>
        <w:fldChar w:fldCharType="separate"/>
      </w:r>
      <w:r>
        <w:t>8</w:t>
      </w:r>
      <w:r>
        <w:fldChar w:fldCharType="end"/>
      </w:r>
      <w:r>
        <w:rPr>
          <w:rFonts w:hint="eastAsia" w:ascii="宋体" w:eastAsia="宋体" w:cs="宋体"/>
          <w:szCs w:val="21"/>
        </w:rPr>
        <w:fldChar w:fldCharType="end"/>
      </w:r>
    </w:p>
    <w:p w14:paraId="073760D4">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_Toc16937 </w:instrText>
      </w:r>
      <w:r>
        <w:rPr>
          <w:rFonts w:hint="eastAsia" w:ascii="宋体" w:eastAsia="宋体" w:cs="宋体"/>
          <w:szCs w:val="21"/>
        </w:rPr>
        <w:fldChar w:fldCharType="separate"/>
      </w:r>
      <w:r>
        <w:rPr>
          <w:rFonts w:hint="eastAsia" w:ascii="宋体" w:eastAsia="宋体" w:cs="宋体"/>
          <w:kern w:val="0"/>
          <w:szCs w:val="24"/>
        </w:rPr>
        <w:t>1.词语定义、语言、解释顺序与适用法律</w:t>
      </w:r>
      <w:r>
        <w:tab/>
      </w:r>
      <w:r>
        <w:fldChar w:fldCharType="begin"/>
      </w:r>
      <w:r>
        <w:instrText xml:space="preserve"> PAGEREF _Toc16937 \h </w:instrText>
      </w:r>
      <w:r>
        <w:fldChar w:fldCharType="separate"/>
      </w:r>
      <w:r>
        <w:t>8</w:t>
      </w:r>
      <w:r>
        <w:fldChar w:fldCharType="end"/>
      </w:r>
      <w:r>
        <w:rPr>
          <w:rFonts w:hint="eastAsia" w:ascii="宋体" w:eastAsia="宋体" w:cs="宋体"/>
          <w:szCs w:val="21"/>
        </w:rPr>
        <w:fldChar w:fldCharType="end"/>
      </w:r>
    </w:p>
    <w:p w14:paraId="1C744BAD">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_Toc26001 </w:instrText>
      </w:r>
      <w:r>
        <w:rPr>
          <w:rFonts w:hint="eastAsia" w:ascii="宋体" w:eastAsia="宋体" w:cs="宋体"/>
          <w:szCs w:val="21"/>
        </w:rPr>
        <w:fldChar w:fldCharType="separate"/>
      </w:r>
      <w:r>
        <w:rPr>
          <w:rFonts w:hint="eastAsia" w:ascii="宋体" w:eastAsia="宋体" w:cs="宋体"/>
          <w:kern w:val="0"/>
          <w:szCs w:val="24"/>
        </w:rPr>
        <w:t>2.乙方的义务</w:t>
      </w:r>
      <w:r>
        <w:tab/>
      </w:r>
      <w:r>
        <w:fldChar w:fldCharType="begin"/>
      </w:r>
      <w:r>
        <w:instrText xml:space="preserve"> PAGEREF _Toc26001 \h </w:instrText>
      </w:r>
      <w:r>
        <w:fldChar w:fldCharType="separate"/>
      </w:r>
      <w:r>
        <w:t>10</w:t>
      </w:r>
      <w:r>
        <w:fldChar w:fldCharType="end"/>
      </w:r>
      <w:r>
        <w:rPr>
          <w:rFonts w:hint="eastAsia" w:ascii="宋体" w:eastAsia="宋体" w:cs="宋体"/>
          <w:szCs w:val="21"/>
        </w:rPr>
        <w:fldChar w:fldCharType="end"/>
      </w:r>
    </w:p>
    <w:p w14:paraId="267D5F60">
      <w:pPr>
        <w:pStyle w:val="34"/>
        <w:tabs>
          <w:tab w:val="right" w:leader="dot" w:pos="8972"/>
        </w:tabs>
        <w:ind w:left="0" w:leftChars="0" w:firstLine="420" w:firstLineChars="200"/>
      </w:pPr>
      <w:r>
        <w:rPr>
          <w:rFonts w:hint="eastAsia" w:ascii="宋体" w:eastAsia="宋体" w:cs="宋体"/>
          <w:szCs w:val="21"/>
        </w:rPr>
        <w:fldChar w:fldCharType="begin"/>
      </w:r>
      <w:r>
        <w:rPr>
          <w:rFonts w:hint="eastAsia" w:ascii="宋体" w:eastAsia="宋体" w:cs="宋体"/>
          <w:szCs w:val="21"/>
        </w:rPr>
        <w:instrText xml:space="preserve"> HYPERLINK \l _Toc10811 </w:instrText>
      </w:r>
      <w:r>
        <w:rPr>
          <w:rFonts w:hint="eastAsia" w:ascii="宋体" w:eastAsia="宋体" w:cs="宋体"/>
          <w:szCs w:val="21"/>
        </w:rPr>
        <w:fldChar w:fldCharType="separate"/>
      </w:r>
      <w:r>
        <w:rPr>
          <w:rFonts w:hint="eastAsia" w:ascii="宋体" w:eastAsia="宋体" w:cs="宋体"/>
          <w:kern w:val="0"/>
          <w:szCs w:val="24"/>
        </w:rPr>
        <w:t>3.丙方的义务</w:t>
      </w:r>
      <w:r>
        <w:tab/>
      </w:r>
      <w:r>
        <w:fldChar w:fldCharType="begin"/>
      </w:r>
      <w:r>
        <w:instrText xml:space="preserve"> PAGEREF _Toc10811 \h </w:instrText>
      </w:r>
      <w:r>
        <w:fldChar w:fldCharType="separate"/>
      </w:r>
      <w:r>
        <w:t>11</w:t>
      </w:r>
      <w:r>
        <w:fldChar w:fldCharType="end"/>
      </w:r>
      <w:r>
        <w:rPr>
          <w:rFonts w:hint="eastAsia" w:ascii="宋体" w:eastAsia="宋体" w:cs="宋体"/>
          <w:szCs w:val="21"/>
        </w:rPr>
        <w:fldChar w:fldCharType="end"/>
      </w:r>
    </w:p>
    <w:p w14:paraId="43B1E1F6">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_Toc200 </w:instrText>
      </w:r>
      <w:r>
        <w:rPr>
          <w:rFonts w:hint="eastAsia" w:ascii="宋体" w:eastAsia="宋体" w:cs="宋体"/>
          <w:szCs w:val="21"/>
        </w:rPr>
        <w:fldChar w:fldCharType="separate"/>
      </w:r>
      <w:r>
        <w:rPr>
          <w:rFonts w:hint="eastAsia" w:ascii="宋体" w:eastAsia="宋体" w:cs="宋体"/>
          <w:kern w:val="0"/>
          <w:szCs w:val="24"/>
        </w:rPr>
        <w:t>4.违约责任</w:t>
      </w:r>
      <w:r>
        <w:tab/>
      </w:r>
      <w:r>
        <w:fldChar w:fldCharType="begin"/>
      </w:r>
      <w:r>
        <w:instrText xml:space="preserve"> PAGEREF _Toc200 \h </w:instrText>
      </w:r>
      <w:r>
        <w:fldChar w:fldCharType="separate"/>
      </w:r>
      <w:r>
        <w:t>13</w:t>
      </w:r>
      <w:r>
        <w:fldChar w:fldCharType="end"/>
      </w:r>
      <w:r>
        <w:rPr>
          <w:rFonts w:hint="eastAsia" w:ascii="宋体" w:eastAsia="宋体" w:cs="宋体"/>
          <w:szCs w:val="21"/>
        </w:rPr>
        <w:fldChar w:fldCharType="end"/>
      </w:r>
    </w:p>
    <w:p w14:paraId="6A4D9BD6">
      <w:pPr>
        <w:pStyle w:val="34"/>
        <w:tabs>
          <w:tab w:val="right" w:leader="dot" w:pos="8972"/>
        </w:tabs>
        <w:ind w:left="0" w:leftChars="0" w:firstLine="420" w:firstLineChars="200"/>
      </w:pPr>
      <w:r>
        <w:rPr>
          <w:rFonts w:hint="eastAsia" w:ascii="宋体" w:eastAsia="宋体" w:cs="宋体"/>
          <w:szCs w:val="21"/>
        </w:rPr>
        <w:fldChar w:fldCharType="begin"/>
      </w:r>
      <w:r>
        <w:rPr>
          <w:rFonts w:hint="eastAsia" w:ascii="宋体" w:eastAsia="宋体" w:cs="宋体"/>
          <w:szCs w:val="21"/>
        </w:rPr>
        <w:instrText xml:space="preserve"> HYPERLINK \l _Toc14478 </w:instrText>
      </w:r>
      <w:r>
        <w:rPr>
          <w:rFonts w:hint="eastAsia" w:ascii="宋体" w:eastAsia="宋体" w:cs="宋体"/>
          <w:szCs w:val="21"/>
        </w:rPr>
        <w:fldChar w:fldCharType="separate"/>
      </w:r>
      <w:r>
        <w:rPr>
          <w:rFonts w:hint="eastAsia" w:ascii="宋体" w:eastAsia="宋体" w:cs="宋体"/>
          <w:kern w:val="0"/>
          <w:szCs w:val="24"/>
        </w:rPr>
        <w:t>5.支付</w:t>
      </w:r>
      <w:r>
        <w:tab/>
      </w:r>
      <w:r>
        <w:fldChar w:fldCharType="begin"/>
      </w:r>
      <w:r>
        <w:instrText xml:space="preserve"> PAGEREF _Toc14478 \h </w:instrText>
      </w:r>
      <w:r>
        <w:fldChar w:fldCharType="separate"/>
      </w:r>
      <w:r>
        <w:t>13</w:t>
      </w:r>
      <w:r>
        <w:fldChar w:fldCharType="end"/>
      </w:r>
      <w:r>
        <w:rPr>
          <w:rFonts w:hint="eastAsia" w:ascii="宋体" w:eastAsia="宋体" w:cs="宋体"/>
          <w:szCs w:val="21"/>
        </w:rPr>
        <w:fldChar w:fldCharType="end"/>
      </w:r>
    </w:p>
    <w:p w14:paraId="43312739">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_Toc16660 </w:instrText>
      </w:r>
      <w:r>
        <w:rPr>
          <w:rFonts w:hint="eastAsia" w:ascii="宋体" w:eastAsia="宋体" w:cs="宋体"/>
          <w:szCs w:val="21"/>
        </w:rPr>
        <w:fldChar w:fldCharType="separate"/>
      </w:r>
      <w:r>
        <w:rPr>
          <w:rFonts w:hint="eastAsia" w:ascii="宋体" w:eastAsia="宋体" w:cs="宋体"/>
          <w:kern w:val="0"/>
          <w:szCs w:val="24"/>
        </w:rPr>
        <w:t>6.合同变更、解除与终止</w:t>
      </w:r>
      <w:r>
        <w:tab/>
      </w:r>
      <w:r>
        <w:fldChar w:fldCharType="begin"/>
      </w:r>
      <w:r>
        <w:instrText xml:space="preserve"> PAGEREF _Toc16660 \h </w:instrText>
      </w:r>
      <w:r>
        <w:fldChar w:fldCharType="separate"/>
      </w:r>
      <w:r>
        <w:t>14</w:t>
      </w:r>
      <w:r>
        <w:fldChar w:fldCharType="end"/>
      </w:r>
      <w:r>
        <w:rPr>
          <w:rFonts w:hint="eastAsia" w:ascii="宋体" w:eastAsia="宋体" w:cs="宋体"/>
          <w:szCs w:val="21"/>
        </w:rPr>
        <w:fldChar w:fldCharType="end"/>
      </w:r>
    </w:p>
    <w:p w14:paraId="0DD85E55">
      <w:pPr>
        <w:pStyle w:val="34"/>
        <w:tabs>
          <w:tab w:val="right" w:leader="dot" w:pos="8972"/>
        </w:tabs>
        <w:ind w:left="0" w:leftChars="0" w:firstLine="420" w:firstLineChars="200"/>
      </w:pPr>
      <w:r>
        <w:rPr>
          <w:rFonts w:hint="eastAsia" w:ascii="宋体" w:eastAsia="宋体" w:cs="宋体"/>
          <w:szCs w:val="21"/>
        </w:rPr>
        <w:fldChar w:fldCharType="begin"/>
      </w:r>
      <w:r>
        <w:rPr>
          <w:rFonts w:hint="eastAsia" w:ascii="宋体" w:eastAsia="宋体" w:cs="宋体"/>
          <w:szCs w:val="21"/>
        </w:rPr>
        <w:instrText xml:space="preserve"> HYPERLINK \l _Toc16702 </w:instrText>
      </w:r>
      <w:r>
        <w:rPr>
          <w:rFonts w:hint="eastAsia" w:ascii="宋体" w:eastAsia="宋体" w:cs="宋体"/>
          <w:szCs w:val="21"/>
        </w:rPr>
        <w:fldChar w:fldCharType="separate"/>
      </w:r>
      <w:r>
        <w:rPr>
          <w:rFonts w:hint="eastAsia" w:ascii="宋体" w:eastAsia="宋体" w:cs="宋体"/>
          <w:kern w:val="0"/>
          <w:szCs w:val="24"/>
        </w:rPr>
        <w:t>7.争议解决</w:t>
      </w:r>
      <w:r>
        <w:tab/>
      </w:r>
      <w:r>
        <w:fldChar w:fldCharType="begin"/>
      </w:r>
      <w:r>
        <w:instrText xml:space="preserve"> PAGEREF _Toc16702 \h </w:instrText>
      </w:r>
      <w:r>
        <w:fldChar w:fldCharType="separate"/>
      </w:r>
      <w:r>
        <w:t>15</w:t>
      </w:r>
      <w:r>
        <w:fldChar w:fldCharType="end"/>
      </w:r>
      <w:r>
        <w:rPr>
          <w:rFonts w:hint="eastAsia" w:ascii="宋体" w:eastAsia="宋体" w:cs="宋体"/>
          <w:szCs w:val="21"/>
        </w:rPr>
        <w:fldChar w:fldCharType="end"/>
      </w:r>
    </w:p>
    <w:p w14:paraId="69E8242F">
      <w:pPr>
        <w:pStyle w:val="34"/>
        <w:tabs>
          <w:tab w:val="right" w:leader="dot" w:pos="8972"/>
        </w:tabs>
        <w:ind w:left="0" w:leftChars="0" w:firstLine="420" w:firstLineChars="200"/>
      </w:pPr>
      <w:r>
        <w:rPr>
          <w:rFonts w:hint="eastAsia" w:ascii="宋体" w:eastAsia="宋体" w:cs="宋体"/>
          <w:szCs w:val="21"/>
        </w:rPr>
        <w:fldChar w:fldCharType="begin"/>
      </w:r>
      <w:r>
        <w:rPr>
          <w:rFonts w:hint="eastAsia" w:ascii="宋体" w:eastAsia="宋体" w:cs="宋体"/>
          <w:szCs w:val="21"/>
        </w:rPr>
        <w:instrText xml:space="preserve"> HYPERLINK \l _Toc1197 </w:instrText>
      </w:r>
      <w:r>
        <w:rPr>
          <w:rFonts w:hint="eastAsia" w:ascii="宋体" w:eastAsia="宋体" w:cs="宋体"/>
          <w:szCs w:val="21"/>
        </w:rPr>
        <w:fldChar w:fldCharType="separate"/>
      </w:r>
      <w:r>
        <w:rPr>
          <w:rFonts w:hint="eastAsia" w:ascii="宋体" w:eastAsia="宋体" w:cs="宋体"/>
          <w:kern w:val="0"/>
          <w:szCs w:val="24"/>
        </w:rPr>
        <w:t>8.其他</w:t>
      </w:r>
      <w:r>
        <w:tab/>
      </w:r>
      <w:r>
        <w:fldChar w:fldCharType="begin"/>
      </w:r>
      <w:r>
        <w:instrText xml:space="preserve"> PAGEREF _Toc1197 \h </w:instrText>
      </w:r>
      <w:r>
        <w:fldChar w:fldCharType="separate"/>
      </w:r>
      <w:r>
        <w:t>16</w:t>
      </w:r>
      <w:r>
        <w:fldChar w:fldCharType="end"/>
      </w:r>
      <w:r>
        <w:rPr>
          <w:rFonts w:hint="eastAsia" w:ascii="宋体" w:eastAsia="宋体" w:cs="宋体"/>
          <w:szCs w:val="21"/>
        </w:rPr>
        <w:fldChar w:fldCharType="end"/>
      </w:r>
    </w:p>
    <w:p w14:paraId="5EB8A512">
      <w:pPr>
        <w:pStyle w:val="29"/>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_Toc27662 </w:instrText>
      </w:r>
      <w:r>
        <w:rPr>
          <w:rFonts w:hint="eastAsia" w:ascii="宋体" w:eastAsia="宋体" w:cs="宋体"/>
          <w:szCs w:val="21"/>
        </w:rPr>
        <w:fldChar w:fldCharType="separate"/>
      </w:r>
      <w:r>
        <w:rPr>
          <w:rFonts w:hint="eastAsia" w:ascii="宋体" w:cs="宋体"/>
          <w:szCs w:val="36"/>
        </w:rPr>
        <w:t>第三部分 专用条款</w:t>
      </w:r>
      <w:r>
        <w:tab/>
      </w:r>
      <w:r>
        <w:fldChar w:fldCharType="begin"/>
      </w:r>
      <w:r>
        <w:instrText xml:space="preserve"> PAGEREF _Toc27662 \h </w:instrText>
      </w:r>
      <w:r>
        <w:fldChar w:fldCharType="separate"/>
      </w:r>
      <w:r>
        <w:t>17</w:t>
      </w:r>
      <w:r>
        <w:fldChar w:fldCharType="end"/>
      </w:r>
      <w:r>
        <w:rPr>
          <w:rFonts w:hint="eastAsia" w:ascii="宋体" w:eastAsia="宋体" w:cs="宋体"/>
          <w:szCs w:val="21"/>
        </w:rPr>
        <w:fldChar w:fldCharType="end"/>
      </w:r>
    </w:p>
    <w:p w14:paraId="7F1E7514">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_Toc19528 </w:instrText>
      </w:r>
      <w:r>
        <w:rPr>
          <w:rFonts w:hint="eastAsia" w:ascii="宋体" w:eastAsia="宋体" w:cs="宋体"/>
          <w:szCs w:val="21"/>
        </w:rPr>
        <w:fldChar w:fldCharType="separate"/>
      </w:r>
      <w:r>
        <w:rPr>
          <w:rFonts w:hint="eastAsia" w:ascii="宋体" w:eastAsia="宋体" w:cs="宋体"/>
          <w:kern w:val="0"/>
          <w:szCs w:val="24"/>
        </w:rPr>
        <w:t>1.适用法律</w:t>
      </w:r>
      <w:r>
        <w:tab/>
      </w:r>
      <w:r>
        <w:fldChar w:fldCharType="begin"/>
      </w:r>
      <w:r>
        <w:instrText xml:space="preserve"> PAGEREF _Toc19528 \h </w:instrText>
      </w:r>
      <w:r>
        <w:fldChar w:fldCharType="separate"/>
      </w:r>
      <w:r>
        <w:t>17</w:t>
      </w:r>
      <w:r>
        <w:fldChar w:fldCharType="end"/>
      </w:r>
      <w:r>
        <w:rPr>
          <w:rFonts w:hint="eastAsia" w:ascii="宋体" w:eastAsia="宋体" w:cs="宋体"/>
          <w:szCs w:val="21"/>
        </w:rPr>
        <w:fldChar w:fldCharType="end"/>
      </w:r>
    </w:p>
    <w:p w14:paraId="052E4AA3">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_Toc31976 </w:instrText>
      </w:r>
      <w:r>
        <w:rPr>
          <w:rFonts w:hint="eastAsia" w:ascii="宋体" w:eastAsia="宋体" w:cs="宋体"/>
          <w:szCs w:val="21"/>
        </w:rPr>
        <w:fldChar w:fldCharType="separate"/>
      </w:r>
      <w:r>
        <w:rPr>
          <w:rFonts w:hint="eastAsia" w:ascii="宋体" w:eastAsia="宋体" w:cs="宋体"/>
          <w:kern w:val="0"/>
          <w:szCs w:val="24"/>
        </w:rPr>
        <w:t>2.</w:t>
      </w:r>
      <w:r>
        <w:rPr>
          <w:rFonts w:hint="eastAsia" w:ascii="宋体" w:eastAsia="宋体" w:cs="宋体"/>
          <w:kern w:val="0"/>
          <w:szCs w:val="24"/>
          <w:lang w:val="en-US" w:eastAsia="zh-CN"/>
        </w:rPr>
        <w:t>甲方、</w:t>
      </w:r>
      <w:r>
        <w:rPr>
          <w:rFonts w:hint="eastAsia" w:ascii="宋体" w:eastAsia="宋体" w:cs="宋体"/>
          <w:kern w:val="0"/>
          <w:szCs w:val="24"/>
        </w:rPr>
        <w:t>乙方的义务</w:t>
      </w:r>
      <w:r>
        <w:tab/>
      </w:r>
      <w:r>
        <w:fldChar w:fldCharType="begin"/>
      </w:r>
      <w:r>
        <w:instrText xml:space="preserve"> PAGEREF _Toc31976 \h </w:instrText>
      </w:r>
      <w:r>
        <w:fldChar w:fldCharType="separate"/>
      </w:r>
      <w:r>
        <w:t>17</w:t>
      </w:r>
      <w:r>
        <w:fldChar w:fldCharType="end"/>
      </w:r>
      <w:r>
        <w:rPr>
          <w:rFonts w:hint="eastAsia" w:ascii="宋体" w:eastAsia="宋体" w:cs="宋体"/>
          <w:szCs w:val="21"/>
        </w:rPr>
        <w:fldChar w:fldCharType="end"/>
      </w:r>
    </w:p>
    <w:p w14:paraId="17C9ACC7">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_Toc27778 </w:instrText>
      </w:r>
      <w:r>
        <w:rPr>
          <w:rFonts w:hint="eastAsia" w:ascii="宋体" w:eastAsia="宋体" w:cs="宋体"/>
          <w:szCs w:val="21"/>
        </w:rPr>
        <w:fldChar w:fldCharType="separate"/>
      </w:r>
      <w:r>
        <w:rPr>
          <w:rFonts w:hint="eastAsia" w:ascii="宋体" w:eastAsia="宋体" w:cs="宋体"/>
          <w:kern w:val="0"/>
          <w:szCs w:val="24"/>
        </w:rPr>
        <w:t>3.丙方的义务</w:t>
      </w:r>
      <w:r>
        <w:tab/>
      </w:r>
      <w:r>
        <w:fldChar w:fldCharType="begin"/>
      </w:r>
      <w:r>
        <w:instrText xml:space="preserve"> PAGEREF _Toc27778 \h </w:instrText>
      </w:r>
      <w:r>
        <w:fldChar w:fldCharType="separate"/>
      </w:r>
      <w:r>
        <w:t>19</w:t>
      </w:r>
      <w:r>
        <w:fldChar w:fldCharType="end"/>
      </w:r>
      <w:r>
        <w:rPr>
          <w:rFonts w:hint="eastAsia" w:ascii="宋体" w:eastAsia="宋体" w:cs="宋体"/>
          <w:szCs w:val="21"/>
        </w:rPr>
        <w:fldChar w:fldCharType="end"/>
      </w:r>
    </w:p>
    <w:p w14:paraId="4570F813">
      <w:pPr>
        <w:pStyle w:val="34"/>
        <w:tabs>
          <w:tab w:val="right" w:leader="dot" w:pos="8972"/>
        </w:tabs>
        <w:ind w:left="0" w:leftChars="0" w:firstLine="420" w:firstLineChars="200"/>
      </w:pPr>
      <w:r>
        <w:rPr>
          <w:rFonts w:hint="eastAsia" w:ascii="宋体" w:eastAsia="宋体" w:cs="宋体"/>
          <w:szCs w:val="21"/>
        </w:rPr>
        <w:fldChar w:fldCharType="begin"/>
      </w:r>
      <w:r>
        <w:rPr>
          <w:rFonts w:hint="eastAsia" w:ascii="宋体" w:eastAsia="宋体" w:cs="宋体"/>
          <w:szCs w:val="21"/>
        </w:rPr>
        <w:instrText xml:space="preserve"> HYPERLINK \l _Toc169 </w:instrText>
      </w:r>
      <w:r>
        <w:rPr>
          <w:rFonts w:hint="eastAsia" w:ascii="宋体" w:eastAsia="宋体" w:cs="宋体"/>
          <w:szCs w:val="21"/>
        </w:rPr>
        <w:fldChar w:fldCharType="separate"/>
      </w:r>
      <w:r>
        <w:rPr>
          <w:rFonts w:hint="eastAsia" w:ascii="宋体" w:eastAsia="宋体" w:cs="宋体"/>
          <w:kern w:val="0"/>
          <w:szCs w:val="24"/>
        </w:rPr>
        <w:t>4.违约责任</w:t>
      </w:r>
      <w:r>
        <w:tab/>
      </w:r>
      <w:r>
        <w:fldChar w:fldCharType="begin"/>
      </w:r>
      <w:r>
        <w:instrText xml:space="preserve"> PAGEREF _Toc169 \h </w:instrText>
      </w:r>
      <w:r>
        <w:fldChar w:fldCharType="separate"/>
      </w:r>
      <w:r>
        <w:t>25</w:t>
      </w:r>
      <w:r>
        <w:fldChar w:fldCharType="end"/>
      </w:r>
      <w:r>
        <w:rPr>
          <w:rFonts w:hint="eastAsia" w:ascii="宋体" w:eastAsia="宋体" w:cs="宋体"/>
          <w:szCs w:val="21"/>
        </w:rPr>
        <w:fldChar w:fldCharType="end"/>
      </w:r>
    </w:p>
    <w:p w14:paraId="74F77E12">
      <w:pPr>
        <w:pStyle w:val="34"/>
        <w:tabs>
          <w:tab w:val="right" w:leader="dot" w:pos="8972"/>
        </w:tabs>
        <w:ind w:left="0" w:leftChars="0" w:firstLine="420" w:firstLineChars="200"/>
      </w:pPr>
      <w:r>
        <w:rPr>
          <w:rFonts w:hint="eastAsia" w:ascii="宋体" w:eastAsia="宋体" w:cs="宋体"/>
          <w:szCs w:val="21"/>
        </w:rPr>
        <w:fldChar w:fldCharType="begin"/>
      </w:r>
      <w:r>
        <w:rPr>
          <w:rFonts w:hint="eastAsia" w:ascii="宋体" w:eastAsia="宋体" w:cs="宋体"/>
          <w:szCs w:val="21"/>
        </w:rPr>
        <w:instrText xml:space="preserve"> HYPERLINK \l _Toc14606 </w:instrText>
      </w:r>
      <w:r>
        <w:rPr>
          <w:rFonts w:hint="eastAsia" w:ascii="宋体" w:eastAsia="宋体" w:cs="宋体"/>
          <w:szCs w:val="21"/>
        </w:rPr>
        <w:fldChar w:fldCharType="separate"/>
      </w:r>
      <w:r>
        <w:rPr>
          <w:rFonts w:hint="eastAsia" w:ascii="宋体" w:eastAsia="宋体" w:cs="宋体"/>
          <w:kern w:val="0"/>
          <w:szCs w:val="24"/>
        </w:rPr>
        <w:t>5.支付</w:t>
      </w:r>
      <w:r>
        <w:tab/>
      </w:r>
      <w:r>
        <w:fldChar w:fldCharType="begin"/>
      </w:r>
      <w:r>
        <w:instrText xml:space="preserve"> PAGEREF _Toc14606 \h </w:instrText>
      </w:r>
      <w:r>
        <w:fldChar w:fldCharType="separate"/>
      </w:r>
      <w:r>
        <w:t>30</w:t>
      </w:r>
      <w:r>
        <w:fldChar w:fldCharType="end"/>
      </w:r>
      <w:r>
        <w:rPr>
          <w:rFonts w:hint="eastAsia" w:ascii="宋体" w:eastAsia="宋体" w:cs="宋体"/>
          <w:szCs w:val="21"/>
        </w:rPr>
        <w:fldChar w:fldCharType="end"/>
      </w:r>
    </w:p>
    <w:p w14:paraId="05508E98">
      <w:pPr>
        <w:pStyle w:val="34"/>
        <w:tabs>
          <w:tab w:val="right" w:leader="dot" w:pos="8972"/>
        </w:tabs>
        <w:ind w:left="0" w:leftChars="0" w:firstLine="420" w:firstLineChars="200"/>
      </w:pPr>
      <w:r>
        <w:rPr>
          <w:rFonts w:hint="eastAsia" w:ascii="宋体" w:eastAsia="宋体" w:cs="宋体"/>
          <w:szCs w:val="21"/>
        </w:rPr>
        <w:fldChar w:fldCharType="begin"/>
      </w:r>
      <w:r>
        <w:rPr>
          <w:rFonts w:hint="eastAsia" w:ascii="宋体" w:eastAsia="宋体" w:cs="宋体"/>
          <w:szCs w:val="21"/>
        </w:rPr>
        <w:instrText xml:space="preserve"> HYPERLINK \l _Toc13147 </w:instrText>
      </w:r>
      <w:r>
        <w:rPr>
          <w:rFonts w:hint="eastAsia" w:ascii="宋体" w:eastAsia="宋体" w:cs="宋体"/>
          <w:szCs w:val="21"/>
        </w:rPr>
        <w:fldChar w:fldCharType="separate"/>
      </w:r>
      <w:r>
        <w:rPr>
          <w:rFonts w:hint="eastAsia" w:ascii="宋体" w:eastAsia="宋体" w:cs="宋体"/>
          <w:kern w:val="0"/>
          <w:szCs w:val="24"/>
        </w:rPr>
        <w:t>6.合同变更、解除与终止</w:t>
      </w:r>
      <w:r>
        <w:tab/>
      </w:r>
      <w:r>
        <w:fldChar w:fldCharType="begin"/>
      </w:r>
      <w:r>
        <w:instrText xml:space="preserve"> PAGEREF _Toc13147 \h </w:instrText>
      </w:r>
      <w:r>
        <w:fldChar w:fldCharType="separate"/>
      </w:r>
      <w:r>
        <w:t>32</w:t>
      </w:r>
      <w:r>
        <w:fldChar w:fldCharType="end"/>
      </w:r>
      <w:r>
        <w:rPr>
          <w:rFonts w:hint="eastAsia" w:ascii="宋体" w:eastAsia="宋体" w:cs="宋体"/>
          <w:szCs w:val="21"/>
        </w:rPr>
        <w:fldChar w:fldCharType="end"/>
      </w:r>
    </w:p>
    <w:p w14:paraId="26167293">
      <w:pPr>
        <w:pStyle w:val="34"/>
        <w:tabs>
          <w:tab w:val="right" w:leader="dot" w:pos="8972"/>
        </w:tabs>
        <w:ind w:left="0" w:leftChars="0" w:firstLine="420" w:firstLineChars="200"/>
      </w:pPr>
      <w:r>
        <w:rPr>
          <w:rFonts w:hint="eastAsia" w:ascii="宋体" w:eastAsia="宋体" w:cs="宋体"/>
          <w:szCs w:val="21"/>
        </w:rPr>
        <w:fldChar w:fldCharType="begin"/>
      </w:r>
      <w:r>
        <w:rPr>
          <w:rFonts w:hint="eastAsia" w:ascii="宋体" w:eastAsia="宋体" w:cs="宋体"/>
          <w:szCs w:val="21"/>
        </w:rPr>
        <w:instrText xml:space="preserve"> HYPERLINK \l _Toc21923 </w:instrText>
      </w:r>
      <w:r>
        <w:rPr>
          <w:rFonts w:hint="eastAsia" w:ascii="宋体" w:eastAsia="宋体" w:cs="宋体"/>
          <w:szCs w:val="21"/>
        </w:rPr>
        <w:fldChar w:fldCharType="separate"/>
      </w:r>
      <w:r>
        <w:rPr>
          <w:rFonts w:hint="eastAsia" w:ascii="宋体" w:eastAsia="宋体" w:cs="宋体"/>
          <w:kern w:val="0"/>
          <w:szCs w:val="24"/>
        </w:rPr>
        <w:t>7.争议解决</w:t>
      </w:r>
      <w:r>
        <w:tab/>
      </w:r>
      <w:r>
        <w:fldChar w:fldCharType="begin"/>
      </w:r>
      <w:r>
        <w:instrText xml:space="preserve"> PAGEREF _Toc21923 \h </w:instrText>
      </w:r>
      <w:r>
        <w:fldChar w:fldCharType="separate"/>
      </w:r>
      <w:r>
        <w:t>33</w:t>
      </w:r>
      <w:r>
        <w:fldChar w:fldCharType="end"/>
      </w:r>
      <w:r>
        <w:rPr>
          <w:rFonts w:hint="eastAsia" w:ascii="宋体" w:eastAsia="宋体" w:cs="宋体"/>
          <w:szCs w:val="21"/>
        </w:rPr>
        <w:fldChar w:fldCharType="end"/>
      </w:r>
    </w:p>
    <w:p w14:paraId="6343F1E3">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_Toc13107 </w:instrText>
      </w:r>
      <w:r>
        <w:rPr>
          <w:rFonts w:hint="eastAsia" w:ascii="宋体" w:eastAsia="宋体" w:cs="宋体"/>
          <w:szCs w:val="21"/>
        </w:rPr>
        <w:fldChar w:fldCharType="separate"/>
      </w:r>
      <w:r>
        <w:rPr>
          <w:rFonts w:hint="eastAsia" w:ascii="宋体" w:eastAsia="宋体" w:cs="宋体"/>
          <w:kern w:val="0"/>
          <w:szCs w:val="24"/>
        </w:rPr>
        <w:t>8.其他</w:t>
      </w:r>
      <w:r>
        <w:tab/>
      </w:r>
      <w:r>
        <w:fldChar w:fldCharType="begin"/>
      </w:r>
      <w:r>
        <w:instrText xml:space="preserve"> PAGEREF _Toc13107 \h </w:instrText>
      </w:r>
      <w:r>
        <w:fldChar w:fldCharType="separate"/>
      </w:r>
      <w:r>
        <w:t>33</w:t>
      </w:r>
      <w:r>
        <w:fldChar w:fldCharType="end"/>
      </w:r>
      <w:r>
        <w:rPr>
          <w:rFonts w:hint="eastAsia" w:ascii="宋体" w:eastAsia="宋体" w:cs="宋体"/>
          <w:szCs w:val="21"/>
        </w:rPr>
        <w:fldChar w:fldCharType="end"/>
      </w:r>
    </w:p>
    <w:p w14:paraId="1C964C57">
      <w:pPr>
        <w:pStyle w:val="34"/>
        <w:tabs>
          <w:tab w:val="right" w:leader="dot" w:pos="8972"/>
        </w:tabs>
        <w:ind w:left="0" w:leftChars="0" w:firstLine="420" w:firstLineChars="200"/>
        <w:outlineLvl w:val="2"/>
        <w:rPr>
          <w:rFonts w:hint="eastAsia" w:eastAsia="宋体"/>
          <w:lang w:val="en-US" w:eastAsia="zh-CN"/>
        </w:rPr>
      </w:pPr>
      <w:r>
        <w:rPr>
          <w:rFonts w:hint="eastAsia" w:ascii="宋体" w:eastAsia="宋体" w:cs="宋体"/>
          <w:szCs w:val="21"/>
        </w:rPr>
        <w:fldChar w:fldCharType="begin"/>
      </w:r>
      <w:r>
        <w:rPr>
          <w:rFonts w:hint="eastAsia" w:ascii="宋体" w:eastAsia="宋体" w:cs="宋体"/>
          <w:szCs w:val="21"/>
        </w:rPr>
        <w:instrText xml:space="preserve"> HYPERLINK \l _Toc9269 </w:instrText>
      </w:r>
      <w:r>
        <w:rPr>
          <w:rFonts w:hint="eastAsia" w:ascii="宋体" w:eastAsia="宋体" w:cs="宋体"/>
          <w:szCs w:val="21"/>
        </w:rPr>
        <w:fldChar w:fldCharType="separate"/>
      </w:r>
      <w:r>
        <w:rPr>
          <w:rFonts w:hint="eastAsia" w:ascii="宋体" w:eastAsia="宋体" w:cs="宋体"/>
          <w:kern w:val="0"/>
          <w:szCs w:val="24"/>
        </w:rPr>
        <w:t>附件</w:t>
      </w:r>
      <w:r>
        <w:rPr>
          <w:rFonts w:hint="eastAsia" w:ascii="宋体" w:cs="宋体"/>
          <w:kern w:val="0"/>
          <w:szCs w:val="24"/>
          <w:lang w:val="en-US" w:eastAsia="zh-CN"/>
        </w:rPr>
        <w:t>1</w:t>
      </w:r>
      <w:r>
        <w:rPr>
          <w:rFonts w:hint="eastAsia" w:ascii="宋体" w:eastAsia="宋体" w:cs="宋体"/>
          <w:kern w:val="0"/>
          <w:szCs w:val="24"/>
        </w:rPr>
        <w:t>：</w:t>
      </w:r>
      <w:r>
        <w:rPr>
          <w:rFonts w:hint="eastAsia" w:ascii="宋体" w:cs="宋体"/>
          <w:kern w:val="0"/>
          <w:sz w:val="21"/>
          <w:szCs w:val="24"/>
        </w:rPr>
        <w:t>造价咨询（工程造价）工作质量评分表</w:t>
      </w:r>
      <w:r>
        <w:tab/>
      </w:r>
      <w:r>
        <w:rPr>
          <w:rFonts w:hint="eastAsia"/>
          <w:lang w:val="en-US" w:eastAsia="zh-CN"/>
        </w:rPr>
        <w:t>3</w:t>
      </w:r>
      <w:r>
        <w:rPr>
          <w:rFonts w:hint="eastAsia" w:ascii="宋体" w:eastAsia="宋体" w:cs="宋体"/>
          <w:szCs w:val="21"/>
        </w:rPr>
        <w:fldChar w:fldCharType="end"/>
      </w:r>
      <w:r>
        <w:rPr>
          <w:rFonts w:hint="eastAsia" w:ascii="宋体" w:cs="宋体"/>
          <w:szCs w:val="21"/>
          <w:lang w:val="en-US" w:eastAsia="zh-CN"/>
        </w:rPr>
        <w:t>5</w:t>
      </w:r>
    </w:p>
    <w:p w14:paraId="18F21C17">
      <w:pPr>
        <w:pStyle w:val="34"/>
        <w:tabs>
          <w:tab w:val="right" w:leader="dot" w:pos="8972"/>
        </w:tabs>
        <w:ind w:left="0" w:leftChars="0" w:firstLine="420" w:firstLineChars="200"/>
        <w:outlineLvl w:val="2"/>
      </w:pPr>
      <w:r>
        <w:rPr>
          <w:rFonts w:hint="eastAsia" w:ascii="宋体" w:eastAsia="宋体" w:cs="宋体"/>
          <w:szCs w:val="21"/>
        </w:rPr>
        <w:fldChar w:fldCharType="begin"/>
      </w:r>
      <w:r>
        <w:rPr>
          <w:rFonts w:hint="eastAsia" w:ascii="宋体" w:eastAsia="宋体" w:cs="宋体"/>
          <w:szCs w:val="21"/>
        </w:rPr>
        <w:instrText xml:space="preserve"> HYPERLINK \l _Toc9269 </w:instrText>
      </w:r>
      <w:r>
        <w:rPr>
          <w:rFonts w:hint="eastAsia" w:ascii="宋体" w:eastAsia="宋体" w:cs="宋体"/>
          <w:szCs w:val="21"/>
        </w:rPr>
        <w:fldChar w:fldCharType="separate"/>
      </w:r>
      <w:r>
        <w:rPr>
          <w:rFonts w:hint="eastAsia" w:ascii="宋体" w:eastAsia="宋体" w:cs="宋体"/>
          <w:kern w:val="0"/>
          <w:szCs w:val="24"/>
        </w:rPr>
        <w:t>附件2：项目人员组成表</w:t>
      </w:r>
      <w:r>
        <w:tab/>
      </w:r>
      <w:r>
        <w:fldChar w:fldCharType="begin"/>
      </w:r>
      <w:r>
        <w:instrText xml:space="preserve"> PAGEREF _Toc9269 \h </w:instrText>
      </w:r>
      <w:r>
        <w:fldChar w:fldCharType="separate"/>
      </w:r>
      <w:r>
        <w:t>41</w:t>
      </w:r>
      <w:r>
        <w:fldChar w:fldCharType="end"/>
      </w:r>
      <w:r>
        <w:rPr>
          <w:rFonts w:hint="eastAsia" w:ascii="宋体" w:eastAsia="宋体" w:cs="宋体"/>
          <w:szCs w:val="21"/>
        </w:rPr>
        <w:fldChar w:fldCharType="end"/>
      </w:r>
    </w:p>
    <w:p w14:paraId="60160DA9">
      <w:pPr>
        <w:pStyle w:val="34"/>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_Toc13806 </w:instrText>
      </w:r>
      <w:r>
        <w:rPr>
          <w:rFonts w:hint="eastAsia" w:ascii="宋体" w:eastAsia="宋体" w:cs="宋体"/>
          <w:szCs w:val="21"/>
        </w:rPr>
        <w:fldChar w:fldCharType="separate"/>
      </w:r>
      <w:r>
        <w:rPr>
          <w:rFonts w:hint="eastAsia" w:ascii="宋体" w:eastAsia="宋体" w:cs="宋体"/>
          <w:kern w:val="0"/>
          <w:szCs w:val="24"/>
        </w:rPr>
        <w:t>附件</w:t>
      </w:r>
      <w:r>
        <w:rPr>
          <w:rFonts w:ascii="宋体" w:eastAsia="宋体" w:cs="宋体"/>
          <w:kern w:val="0"/>
          <w:szCs w:val="24"/>
        </w:rPr>
        <w:t>3：</w:t>
      </w:r>
      <w:r>
        <w:rPr>
          <w:rFonts w:hint="eastAsia" w:ascii="宋体" w:eastAsia="宋体" w:cs="宋体"/>
          <w:kern w:val="0"/>
          <w:szCs w:val="24"/>
        </w:rPr>
        <w:t>造价咨询</w:t>
      </w:r>
      <w:r>
        <w:rPr>
          <w:rFonts w:ascii="宋体" w:eastAsia="宋体" w:cs="宋体"/>
          <w:kern w:val="0"/>
          <w:szCs w:val="24"/>
        </w:rPr>
        <w:t>任务大纲</w:t>
      </w:r>
      <w:r>
        <w:tab/>
      </w:r>
      <w:r>
        <w:fldChar w:fldCharType="begin"/>
      </w:r>
      <w:r>
        <w:instrText xml:space="preserve"> PAGEREF _Toc13806 \h </w:instrText>
      </w:r>
      <w:r>
        <w:fldChar w:fldCharType="separate"/>
      </w:r>
      <w:r>
        <w:t>42</w:t>
      </w:r>
      <w:r>
        <w:fldChar w:fldCharType="end"/>
      </w:r>
      <w:r>
        <w:rPr>
          <w:rFonts w:hint="eastAsia" w:ascii="宋体" w:eastAsia="宋体" w:cs="宋体"/>
          <w:szCs w:val="21"/>
        </w:rPr>
        <w:fldChar w:fldCharType="end"/>
      </w:r>
    </w:p>
    <w:p w14:paraId="12FDA52E">
      <w:pPr>
        <w:pStyle w:val="20"/>
        <w:tabs>
          <w:tab w:val="right" w:leader="dot" w:pos="8972"/>
        </w:tabs>
        <w:ind w:left="0" w:leftChars="0" w:firstLine="420" w:firstLineChars="200"/>
        <w:rPr>
          <w:rFonts w:hint="eastAsia" w:ascii="宋体" w:eastAsia="宋体" w:cs="宋体"/>
          <w:szCs w:val="21"/>
        </w:rPr>
      </w:pPr>
      <w:r>
        <w:rPr>
          <w:rFonts w:hint="eastAsia" w:ascii="宋体" w:eastAsia="宋体" w:cs="宋体"/>
          <w:szCs w:val="21"/>
        </w:rPr>
        <w:fldChar w:fldCharType="begin"/>
      </w:r>
      <w:r>
        <w:rPr>
          <w:rFonts w:hint="eastAsia" w:ascii="宋体" w:eastAsia="宋体" w:cs="宋体"/>
          <w:szCs w:val="21"/>
        </w:rPr>
        <w:instrText xml:space="preserve"> HYPERLINK \l _Toc13720 </w:instrText>
      </w:r>
      <w:r>
        <w:rPr>
          <w:rFonts w:hint="eastAsia" w:ascii="宋体" w:eastAsia="宋体" w:cs="宋体"/>
          <w:szCs w:val="21"/>
        </w:rPr>
        <w:fldChar w:fldCharType="separate"/>
      </w:r>
      <w:r>
        <w:rPr>
          <w:rFonts w:hint="eastAsia" w:ascii="宋体" w:eastAsia="宋体" w:cs="宋体"/>
          <w:kern w:val="0"/>
          <w:szCs w:val="24"/>
        </w:rPr>
        <w:t>附件4：</w:t>
      </w:r>
      <w:r>
        <w:rPr>
          <w:rFonts w:hint="eastAsia" w:ascii="宋体" w:eastAsia="宋体" w:cs="宋体"/>
          <w:bCs/>
          <w:kern w:val="0"/>
          <w:szCs w:val="24"/>
        </w:rPr>
        <w:t>对造价咨询单位投入本项目的人员要求</w:t>
      </w:r>
      <w:r>
        <w:tab/>
      </w:r>
      <w:r>
        <w:fldChar w:fldCharType="begin"/>
      </w:r>
      <w:r>
        <w:instrText xml:space="preserve"> PAGEREF _Toc13720 \h </w:instrText>
      </w:r>
      <w:r>
        <w:fldChar w:fldCharType="separate"/>
      </w:r>
      <w:r>
        <w:t>47</w:t>
      </w:r>
      <w:r>
        <w:fldChar w:fldCharType="end"/>
      </w:r>
      <w:r>
        <w:rPr>
          <w:rFonts w:hint="eastAsia" w:ascii="宋体" w:eastAsia="宋体" w:cs="宋体"/>
          <w:szCs w:val="21"/>
        </w:rPr>
        <w:fldChar w:fldCharType="end"/>
      </w:r>
    </w:p>
    <w:p w14:paraId="75F49665">
      <w:pPr>
        <w:pStyle w:val="20"/>
        <w:tabs>
          <w:tab w:val="right" w:leader="dot" w:pos="8972"/>
        </w:tabs>
        <w:ind w:left="0" w:leftChars="0" w:firstLine="420" w:firstLineChars="200"/>
      </w:pPr>
      <w:r>
        <w:rPr>
          <w:rFonts w:hint="eastAsia" w:ascii="宋体" w:eastAsia="宋体" w:cs="宋体"/>
          <w:szCs w:val="21"/>
        </w:rPr>
        <w:fldChar w:fldCharType="begin"/>
      </w:r>
      <w:r>
        <w:rPr>
          <w:rFonts w:hint="eastAsia" w:ascii="宋体" w:eastAsia="宋体" w:cs="宋体"/>
          <w:szCs w:val="21"/>
        </w:rPr>
        <w:instrText xml:space="preserve"> HYPERLINK \l _Toc13720 </w:instrText>
      </w:r>
      <w:r>
        <w:rPr>
          <w:rFonts w:hint="eastAsia" w:ascii="宋体" w:eastAsia="宋体" w:cs="宋体"/>
          <w:szCs w:val="21"/>
        </w:rPr>
        <w:fldChar w:fldCharType="separate"/>
      </w:r>
      <w:r>
        <w:rPr>
          <w:rFonts w:hint="eastAsia" w:ascii="宋体" w:eastAsia="宋体" w:cs="宋体"/>
          <w:kern w:val="0"/>
          <w:szCs w:val="24"/>
        </w:rPr>
        <w:t>附件</w:t>
      </w:r>
      <w:r>
        <w:rPr>
          <w:rFonts w:hint="eastAsia" w:ascii="宋体" w:cs="宋体"/>
          <w:kern w:val="0"/>
          <w:szCs w:val="24"/>
          <w:lang w:val="en-US" w:eastAsia="zh-CN"/>
        </w:rPr>
        <w:t>5</w:t>
      </w:r>
      <w:r>
        <w:rPr>
          <w:rFonts w:hint="eastAsia" w:ascii="宋体" w:eastAsia="宋体" w:cs="宋体"/>
          <w:kern w:val="0"/>
          <w:szCs w:val="24"/>
        </w:rPr>
        <w:t>：</w:t>
      </w:r>
      <w:r>
        <w:rPr>
          <w:rFonts w:hint="eastAsia" w:ascii="宋体" w:eastAsia="宋体" w:cs="宋体"/>
          <w:b w:val="0"/>
          <w:bCs/>
          <w:kern w:val="0"/>
          <w:sz w:val="21"/>
          <w:szCs w:val="24"/>
        </w:rPr>
        <w:t>投标报价表</w:t>
      </w:r>
      <w:r>
        <w:tab/>
      </w:r>
      <w:r>
        <w:fldChar w:fldCharType="begin"/>
      </w:r>
      <w:r>
        <w:instrText xml:space="preserve"> PAGEREF _Toc13720 \h </w:instrText>
      </w:r>
      <w:r>
        <w:fldChar w:fldCharType="separate"/>
      </w:r>
      <w:r>
        <w:t>47</w:t>
      </w:r>
      <w:r>
        <w:fldChar w:fldCharType="end"/>
      </w:r>
      <w:r>
        <w:rPr>
          <w:rFonts w:hint="eastAsia" w:ascii="宋体" w:eastAsia="宋体" w:cs="宋体"/>
          <w:szCs w:val="21"/>
        </w:rPr>
        <w:fldChar w:fldCharType="end"/>
      </w:r>
    </w:p>
    <w:p w14:paraId="5185D849">
      <w:pPr>
        <w:pStyle w:val="20"/>
        <w:tabs>
          <w:tab w:val="right" w:leader="dot" w:pos="8972"/>
        </w:tabs>
        <w:ind w:left="0" w:leftChars="0" w:firstLine="420" w:firstLineChars="200"/>
      </w:pPr>
      <w:r>
        <w:rPr>
          <w:rFonts w:hint="eastAsia" w:ascii="宋体" w:eastAsia="宋体" w:cs="宋体"/>
          <w:szCs w:val="21"/>
        </w:rPr>
        <w:fldChar w:fldCharType="begin"/>
      </w:r>
      <w:r>
        <w:rPr>
          <w:rFonts w:hint="eastAsia" w:ascii="宋体" w:eastAsia="宋体" w:cs="宋体"/>
          <w:szCs w:val="21"/>
        </w:rPr>
        <w:instrText xml:space="preserve"> HYPERLINK \l _Toc13720 </w:instrText>
      </w:r>
      <w:r>
        <w:rPr>
          <w:rFonts w:hint="eastAsia" w:ascii="宋体" w:eastAsia="宋体" w:cs="宋体"/>
          <w:szCs w:val="21"/>
        </w:rPr>
        <w:fldChar w:fldCharType="separate"/>
      </w:r>
      <w:r>
        <w:rPr>
          <w:rFonts w:hint="eastAsia" w:ascii="宋体" w:eastAsia="宋体" w:cs="宋体"/>
          <w:kern w:val="0"/>
          <w:szCs w:val="24"/>
        </w:rPr>
        <w:t>附件</w:t>
      </w:r>
      <w:r>
        <w:rPr>
          <w:rFonts w:hint="eastAsia" w:ascii="宋体" w:cs="宋体"/>
          <w:kern w:val="0"/>
          <w:szCs w:val="24"/>
          <w:lang w:val="en-US" w:eastAsia="zh-CN"/>
        </w:rPr>
        <w:t>6</w:t>
      </w:r>
      <w:r>
        <w:rPr>
          <w:rFonts w:hint="eastAsia" w:ascii="宋体" w:eastAsia="宋体" w:cs="宋体"/>
          <w:bCs/>
          <w:kern w:val="0"/>
          <w:szCs w:val="24"/>
        </w:rPr>
        <w:t>：</w:t>
      </w:r>
      <w:r>
        <w:rPr>
          <w:rFonts w:hint="eastAsia" w:ascii="宋体" w:eastAsia="宋体" w:cs="宋体"/>
          <w:b w:val="0"/>
          <w:bCs/>
          <w:kern w:val="0"/>
          <w:sz w:val="21"/>
          <w:szCs w:val="24"/>
        </w:rPr>
        <w:t>中标通知书</w:t>
      </w:r>
      <w:r>
        <w:tab/>
      </w:r>
      <w:r>
        <w:fldChar w:fldCharType="begin"/>
      </w:r>
      <w:r>
        <w:instrText xml:space="preserve"> PAGEREF _Toc13720 \h </w:instrText>
      </w:r>
      <w:r>
        <w:fldChar w:fldCharType="separate"/>
      </w:r>
      <w:r>
        <w:t>47</w:t>
      </w:r>
      <w:r>
        <w:fldChar w:fldCharType="end"/>
      </w:r>
      <w:r>
        <w:rPr>
          <w:rFonts w:hint="eastAsia" w:ascii="宋体" w:eastAsia="宋体" w:cs="宋体"/>
          <w:szCs w:val="21"/>
        </w:rPr>
        <w:fldChar w:fldCharType="end"/>
      </w:r>
    </w:p>
    <w:p w14:paraId="64ED8638">
      <w:pPr>
        <w:pStyle w:val="29"/>
        <w:tabs>
          <w:tab w:val="right" w:leader="dot" w:pos="8972"/>
        </w:tabs>
      </w:pPr>
      <w:r>
        <w:rPr>
          <w:rFonts w:hint="eastAsia" w:ascii="宋体" w:eastAsia="宋体" w:cs="宋体"/>
          <w:szCs w:val="21"/>
        </w:rPr>
        <w:fldChar w:fldCharType="begin"/>
      </w:r>
      <w:r>
        <w:rPr>
          <w:rFonts w:hint="eastAsia" w:ascii="宋体" w:eastAsia="宋体" w:cs="宋体"/>
          <w:szCs w:val="21"/>
        </w:rPr>
        <w:instrText xml:space="preserve"> HYPERLINK \l _Toc586 </w:instrText>
      </w:r>
      <w:r>
        <w:rPr>
          <w:rFonts w:hint="eastAsia" w:ascii="宋体" w:eastAsia="宋体" w:cs="宋体"/>
          <w:szCs w:val="21"/>
        </w:rPr>
        <w:fldChar w:fldCharType="separate"/>
      </w:r>
      <w:r>
        <w:rPr>
          <w:rFonts w:hint="eastAsia" w:ascii="宋体" w:cs="宋体"/>
          <w:szCs w:val="36"/>
          <w:lang w:val="zh-CN"/>
        </w:rPr>
        <w:t>廉</w:t>
      </w:r>
      <w:r>
        <w:rPr>
          <w:rFonts w:hint="eastAsia" w:ascii="宋体" w:cs="宋体"/>
          <w:szCs w:val="36"/>
        </w:rPr>
        <w:t>洁</w:t>
      </w:r>
      <w:r>
        <w:rPr>
          <w:rFonts w:hint="eastAsia" w:ascii="宋体" w:cs="宋体"/>
          <w:szCs w:val="36"/>
          <w:lang w:val="zh-CN"/>
        </w:rPr>
        <w:t>协议</w:t>
      </w:r>
      <w:r>
        <w:tab/>
      </w:r>
      <w:r>
        <w:fldChar w:fldCharType="begin"/>
      </w:r>
      <w:r>
        <w:instrText xml:space="preserve"> PAGEREF _Toc586 \h </w:instrText>
      </w:r>
      <w:r>
        <w:fldChar w:fldCharType="separate"/>
      </w:r>
      <w:r>
        <w:t>50</w:t>
      </w:r>
      <w:r>
        <w:fldChar w:fldCharType="end"/>
      </w:r>
      <w:r>
        <w:rPr>
          <w:rFonts w:hint="eastAsia" w:ascii="宋体" w:eastAsia="宋体" w:cs="宋体"/>
          <w:szCs w:val="21"/>
        </w:rPr>
        <w:fldChar w:fldCharType="end"/>
      </w:r>
    </w:p>
    <w:p w14:paraId="6AE0CE1B">
      <w:pPr>
        <w:tabs>
          <w:tab w:val="right" w:leader="dot" w:pos="8364"/>
        </w:tabs>
        <w:spacing w:line="360" w:lineRule="auto"/>
        <w:ind w:firstLine="606"/>
        <w:jc w:val="center"/>
        <w:rPr>
          <w:rFonts w:hint="eastAsia" w:ascii="宋体" w:eastAsia="宋体" w:cs="宋体"/>
          <w:szCs w:val="21"/>
        </w:rPr>
      </w:pPr>
      <w:r>
        <w:rPr>
          <w:rFonts w:hint="eastAsia" w:ascii="宋体" w:eastAsia="宋体" w:cs="宋体"/>
          <w:szCs w:val="21"/>
        </w:rPr>
        <w:fldChar w:fldCharType="end"/>
      </w:r>
      <w:bookmarkStart w:id="15" w:name="_Toc3632_WPSOffice_Level2"/>
      <w:bookmarkStart w:id="16" w:name="_Toc26866144"/>
      <w:bookmarkStart w:id="17" w:name="_Toc20626"/>
    </w:p>
    <w:p w14:paraId="4E75E7C1">
      <w:pPr>
        <w:tabs>
          <w:tab w:val="right" w:leader="dot" w:pos="8364"/>
        </w:tabs>
        <w:spacing w:line="360" w:lineRule="auto"/>
        <w:ind w:firstLine="606"/>
        <w:jc w:val="center"/>
        <w:rPr>
          <w:rFonts w:hint="eastAsia" w:ascii="宋体" w:eastAsia="宋体" w:cs="宋体"/>
          <w:szCs w:val="21"/>
        </w:rPr>
      </w:pPr>
    </w:p>
    <w:p w14:paraId="09C9B0F7">
      <w:pPr>
        <w:tabs>
          <w:tab w:val="right" w:leader="dot" w:pos="8364"/>
        </w:tabs>
        <w:spacing w:line="360" w:lineRule="auto"/>
        <w:ind w:firstLine="606"/>
        <w:jc w:val="center"/>
        <w:rPr>
          <w:rFonts w:hint="eastAsia" w:ascii="宋体" w:eastAsia="宋体" w:cs="宋体"/>
          <w:szCs w:val="21"/>
        </w:rPr>
      </w:pPr>
    </w:p>
    <w:p w14:paraId="3E13A9DF">
      <w:pPr>
        <w:tabs>
          <w:tab w:val="right" w:leader="dot" w:pos="8364"/>
        </w:tabs>
        <w:spacing w:line="360" w:lineRule="auto"/>
        <w:ind w:firstLine="606"/>
        <w:jc w:val="center"/>
        <w:rPr>
          <w:rFonts w:hint="eastAsia" w:ascii="宋体" w:eastAsia="宋体" w:cs="宋体"/>
          <w:szCs w:val="21"/>
        </w:rPr>
      </w:pPr>
    </w:p>
    <w:p w14:paraId="3087DDD0">
      <w:pPr>
        <w:tabs>
          <w:tab w:val="right" w:leader="dot" w:pos="8364"/>
        </w:tabs>
        <w:spacing w:line="360" w:lineRule="auto"/>
        <w:ind w:firstLine="606"/>
        <w:jc w:val="center"/>
        <w:rPr>
          <w:rStyle w:val="194"/>
        </w:rPr>
      </w:pPr>
      <w:r>
        <w:rPr>
          <w:rStyle w:val="194"/>
        </w:rPr>
        <w:t>第一部分协议书</w:t>
      </w:r>
      <w:bookmarkEnd w:id="15"/>
      <w:bookmarkEnd w:id="16"/>
      <w:bookmarkEnd w:id="17"/>
    </w:p>
    <w:p w14:paraId="687DDC51">
      <w:pPr>
        <w:adjustRightInd w:val="0"/>
        <w:snapToGrid w:val="0"/>
        <w:spacing w:line="500" w:lineRule="exact"/>
        <w:ind w:firstLine="480" w:firstLineChars="200"/>
        <w:rPr>
          <w:rFonts w:ascii="宋体" w:eastAsia="宋体" w:cs="宋体"/>
          <w:sz w:val="24"/>
          <w:szCs w:val="24"/>
        </w:rPr>
      </w:pPr>
      <w:r>
        <w:rPr>
          <w:rFonts w:hint="eastAsia" w:ascii="宋体" w:eastAsia="宋体" w:cs="宋体"/>
          <w:sz w:val="24"/>
          <w:szCs w:val="24"/>
        </w:rPr>
        <w:t>依照《中华人民共和国民法典》、《中华人民共和国建筑法》及其它有关法律、行政法规、部门规章、地方性法规和规章，以及广东省和广州市工程建设项目的有关文件精神，经甲、乙、丙三方平等协商，遵循平等、自愿、公平和诚实信用的原则，就长平社区旧村改造项目首开启动区工程全过程造价咨询服务事项协商一致，订立本合同，供三方共同执行。</w:t>
      </w:r>
    </w:p>
    <w:p w14:paraId="0E2BBB28">
      <w:pPr>
        <w:keepNext/>
        <w:keepLines/>
        <w:widowControl w:val="0"/>
        <w:spacing w:line="500" w:lineRule="exact"/>
        <w:ind w:firstLine="484"/>
        <w:outlineLvl w:val="1"/>
        <w:rPr>
          <w:rFonts w:ascii="宋体" w:eastAsia="宋体" w:cs="宋体"/>
          <w:b/>
          <w:kern w:val="0"/>
          <w:sz w:val="24"/>
          <w:szCs w:val="24"/>
        </w:rPr>
      </w:pPr>
      <w:bookmarkStart w:id="18" w:name="_Toc21405"/>
      <w:bookmarkStart w:id="19" w:name="_Toc26866145"/>
      <w:bookmarkStart w:id="20" w:name="_Toc22764"/>
      <w:bookmarkStart w:id="21" w:name="_Toc12131"/>
      <w:r>
        <w:rPr>
          <w:rFonts w:hint="eastAsia" w:ascii="宋体" w:eastAsia="宋体" w:cs="宋体"/>
          <w:b/>
          <w:kern w:val="0"/>
          <w:sz w:val="24"/>
          <w:szCs w:val="24"/>
        </w:rPr>
        <w:t>一、工程概况</w:t>
      </w:r>
      <w:bookmarkEnd w:id="18"/>
      <w:bookmarkEnd w:id="19"/>
      <w:bookmarkEnd w:id="20"/>
      <w:bookmarkEnd w:id="21"/>
    </w:p>
    <w:p w14:paraId="4334912D">
      <w:pPr>
        <w:spacing w:line="500" w:lineRule="exact"/>
        <w:ind w:left="479" w:leftChars="228"/>
        <w:rPr>
          <w:rFonts w:ascii="宋体" w:eastAsia="宋体" w:cs="宋体"/>
          <w:sz w:val="24"/>
          <w:szCs w:val="24"/>
          <w:u w:val="single"/>
        </w:rPr>
      </w:pPr>
      <w:r>
        <w:rPr>
          <w:rFonts w:hint="eastAsia" w:ascii="宋体" w:eastAsia="宋体" w:cs="宋体"/>
          <w:sz w:val="24"/>
          <w:szCs w:val="24"/>
        </w:rPr>
        <w:t>项目名称：</w:t>
      </w:r>
      <w:r>
        <w:rPr>
          <w:rFonts w:hint="eastAsia" w:ascii="宋体" w:eastAsia="宋体" w:cs="宋体"/>
          <w:sz w:val="24"/>
          <w:szCs w:val="24"/>
          <w:u w:val="single"/>
        </w:rPr>
        <w:t>长平社区旧村改造项目首开启动区工程全过程造价咨询服务</w:t>
      </w:r>
    </w:p>
    <w:p w14:paraId="69125000">
      <w:pPr>
        <w:spacing w:line="500" w:lineRule="exact"/>
        <w:ind w:left="479" w:leftChars="228"/>
        <w:outlineLvl w:val="2"/>
        <w:rPr>
          <w:rFonts w:ascii="宋体" w:eastAsia="宋体" w:cs="宋体"/>
          <w:sz w:val="24"/>
          <w:szCs w:val="24"/>
        </w:rPr>
      </w:pPr>
      <w:bookmarkStart w:id="22" w:name="_Toc19190"/>
      <w:bookmarkStart w:id="23" w:name="_Toc8390"/>
      <w:bookmarkStart w:id="24" w:name="_Toc27033"/>
      <w:r>
        <w:rPr>
          <w:rFonts w:hint="eastAsia" w:ascii="宋体" w:eastAsia="宋体" w:cs="宋体"/>
          <w:sz w:val="24"/>
          <w:szCs w:val="24"/>
        </w:rPr>
        <w:t>地    点：</w:t>
      </w:r>
      <w:r>
        <w:rPr>
          <w:rFonts w:hint="eastAsia" w:ascii="宋体" w:eastAsia="宋体" w:cs="宋体"/>
          <w:kern w:val="0"/>
          <w:sz w:val="24"/>
          <w:szCs w:val="24"/>
          <w:u w:val="single"/>
        </w:rPr>
        <w:t>广州市黄埔区长岭街道永顺大道长平社区</w:t>
      </w:r>
      <w:bookmarkEnd w:id="22"/>
      <w:bookmarkEnd w:id="23"/>
      <w:bookmarkEnd w:id="24"/>
    </w:p>
    <w:p w14:paraId="6398BA93">
      <w:pPr>
        <w:spacing w:line="500" w:lineRule="exact"/>
        <w:ind w:firstLine="480" w:firstLineChars="200"/>
        <w:rPr>
          <w:rFonts w:ascii="宋体" w:eastAsia="宋体" w:cs="宋体"/>
          <w:sz w:val="24"/>
          <w:szCs w:val="24"/>
          <w:u w:val="single"/>
        </w:rPr>
      </w:pPr>
      <w:r>
        <w:rPr>
          <w:rFonts w:hint="eastAsia" w:ascii="宋体" w:eastAsia="宋体" w:cs="宋体"/>
          <w:sz w:val="24"/>
          <w:szCs w:val="24"/>
        </w:rPr>
        <w:t>工程建设规模：长平社区旧村改造项目首开启动区位于广州市黄埔区，紧邻永顺大道及长贤路，用地面积约4.89万平方米，计容建筑面积约15.35万平方米，总建筑面积约23.9万平方米。其中，复建地块一用地面积约4.43万平方米，计容建筑面积约15.04万平方米，建筑面积约23.33万平方米；9班幼儿园用地面积约0.46万平方米，计容建筑面积约0.31万平方米，建筑面积约0.57万平方米。</w:t>
      </w:r>
    </w:p>
    <w:p w14:paraId="6493CB34">
      <w:pPr>
        <w:adjustRightInd w:val="0"/>
        <w:snapToGrid w:val="0"/>
        <w:spacing w:line="500" w:lineRule="exact"/>
        <w:ind w:firstLine="480" w:firstLineChars="200"/>
        <w:rPr>
          <w:rFonts w:ascii="宋体" w:eastAsia="宋体" w:cs="宋体"/>
          <w:sz w:val="24"/>
          <w:szCs w:val="24"/>
        </w:rPr>
      </w:pPr>
      <w:r>
        <w:rPr>
          <w:rFonts w:hint="eastAsia" w:ascii="宋体" w:eastAsia="宋体" w:cs="宋体"/>
          <w:sz w:val="24"/>
          <w:szCs w:val="24"/>
        </w:rPr>
        <w:t>资金来源：</w:t>
      </w:r>
      <w:r>
        <w:rPr>
          <w:rFonts w:hint="eastAsia" w:ascii="宋体" w:eastAsia="宋体" w:cs="宋体"/>
          <w:sz w:val="24"/>
          <w:szCs w:val="24"/>
          <w:u w:val="single"/>
        </w:rPr>
        <w:t>企业自筹资金</w:t>
      </w:r>
    </w:p>
    <w:p w14:paraId="5573530F">
      <w:pPr>
        <w:adjustRightInd w:val="0"/>
        <w:snapToGrid w:val="0"/>
        <w:spacing w:line="500" w:lineRule="exact"/>
        <w:ind w:firstLine="475" w:firstLineChars="198"/>
        <w:rPr>
          <w:rFonts w:ascii="宋体" w:eastAsia="宋体" w:cs="宋体"/>
          <w:sz w:val="24"/>
          <w:szCs w:val="24"/>
        </w:rPr>
      </w:pPr>
      <w:r>
        <w:rPr>
          <w:rFonts w:hint="eastAsia" w:ascii="宋体" w:eastAsia="宋体" w:cs="宋体"/>
          <w:sz w:val="24"/>
          <w:szCs w:val="24"/>
        </w:rPr>
        <w:t>建设工期或周期：</w:t>
      </w:r>
      <w:r>
        <w:rPr>
          <w:rFonts w:hint="eastAsia" w:ascii="宋体" w:eastAsia="宋体" w:cs="宋体"/>
          <w:sz w:val="24"/>
          <w:szCs w:val="24"/>
          <w:u w:val="single"/>
        </w:rPr>
        <w:t>预计1095日历 天</w:t>
      </w:r>
    </w:p>
    <w:p w14:paraId="04501C09">
      <w:pPr>
        <w:adjustRightInd w:val="0"/>
        <w:snapToGrid w:val="0"/>
        <w:spacing w:line="500" w:lineRule="exact"/>
        <w:ind w:firstLine="475" w:firstLineChars="198"/>
        <w:jc w:val="left"/>
        <w:rPr>
          <w:rFonts w:ascii="宋体" w:eastAsia="宋体" w:cs="宋体"/>
          <w:sz w:val="24"/>
          <w:szCs w:val="24"/>
        </w:rPr>
      </w:pPr>
      <w:r>
        <w:rPr>
          <w:rFonts w:hint="eastAsia" w:ascii="宋体" w:eastAsia="宋体" w:cs="宋体"/>
          <w:sz w:val="24"/>
          <w:szCs w:val="24"/>
        </w:rPr>
        <w:t>控制目标：</w:t>
      </w:r>
      <w:r>
        <w:rPr>
          <w:rFonts w:hint="eastAsia" w:ascii="宋体" w:eastAsia="宋体" w:cs="宋体"/>
          <w:sz w:val="24"/>
          <w:szCs w:val="24"/>
          <w:u w:val="single"/>
        </w:rPr>
        <w:t>（1）进度目标：确保按工程进度需要及乙方要求提供造价咨询服务成果；（2）质量目标：造价编制或审核准确率控制在合同约定范围内；（3）投资目标：投资控制在上级主管部门批准的工程投资概算内。</w:t>
      </w:r>
    </w:p>
    <w:p w14:paraId="08D4A7A5">
      <w:pPr>
        <w:tabs>
          <w:tab w:val="left" w:pos="3130"/>
        </w:tabs>
        <w:adjustRightInd w:val="0"/>
        <w:snapToGrid w:val="0"/>
        <w:spacing w:line="500" w:lineRule="exact"/>
        <w:ind w:firstLine="475" w:firstLineChars="198"/>
        <w:jc w:val="left"/>
        <w:rPr>
          <w:rFonts w:ascii="宋体" w:eastAsia="宋体" w:cs="宋体"/>
          <w:sz w:val="24"/>
          <w:szCs w:val="24"/>
        </w:rPr>
      </w:pPr>
      <w:r>
        <w:rPr>
          <w:rFonts w:hint="eastAsia" w:ascii="宋体" w:eastAsia="宋体" w:cs="宋体"/>
          <w:sz w:val="24"/>
          <w:szCs w:val="24"/>
        </w:rPr>
        <w:t>其他：</w:t>
      </w:r>
      <w:r>
        <w:rPr>
          <w:rFonts w:hint="eastAsia" w:ascii="宋体" w:eastAsia="宋体" w:cs="宋体"/>
          <w:sz w:val="24"/>
          <w:szCs w:val="24"/>
          <w:u w:val="single"/>
        </w:rPr>
        <w:t>/</w:t>
      </w:r>
      <w:r>
        <w:rPr>
          <w:rFonts w:hint="eastAsia" w:ascii="宋体" w:eastAsia="宋体" w:cs="宋体"/>
          <w:sz w:val="24"/>
          <w:szCs w:val="24"/>
          <w:u w:val="single"/>
        </w:rPr>
        <w:tab/>
      </w:r>
    </w:p>
    <w:p w14:paraId="4F60B0A9">
      <w:pPr>
        <w:keepNext/>
        <w:keepLines/>
        <w:widowControl w:val="0"/>
        <w:spacing w:line="500" w:lineRule="exact"/>
        <w:ind w:firstLine="484"/>
        <w:outlineLvl w:val="1"/>
        <w:rPr>
          <w:rFonts w:ascii="宋体" w:eastAsia="宋体" w:cs="宋体"/>
          <w:b/>
          <w:kern w:val="0"/>
          <w:sz w:val="24"/>
          <w:szCs w:val="24"/>
        </w:rPr>
      </w:pPr>
      <w:bookmarkStart w:id="25" w:name="_Toc4266"/>
      <w:bookmarkStart w:id="26" w:name="_Toc1335"/>
      <w:bookmarkStart w:id="27" w:name="_Toc29356"/>
      <w:bookmarkStart w:id="28" w:name="_Toc26866146"/>
      <w:r>
        <w:rPr>
          <w:rFonts w:hint="eastAsia" w:ascii="宋体" w:eastAsia="宋体" w:cs="宋体"/>
          <w:b/>
          <w:kern w:val="0"/>
          <w:sz w:val="24"/>
          <w:szCs w:val="24"/>
        </w:rPr>
        <w:t>二、服务范围及工作内容</w:t>
      </w:r>
      <w:bookmarkEnd w:id="25"/>
      <w:bookmarkEnd w:id="26"/>
      <w:bookmarkEnd w:id="27"/>
      <w:bookmarkEnd w:id="28"/>
    </w:p>
    <w:p w14:paraId="58EF983B">
      <w:pPr>
        <w:spacing w:line="500" w:lineRule="exact"/>
        <w:ind w:firstLine="480" w:firstLineChars="200"/>
        <w:rPr>
          <w:rFonts w:ascii="宋体" w:eastAsia="宋体" w:cs="宋体"/>
          <w:sz w:val="24"/>
          <w:szCs w:val="24"/>
          <w:u w:val="single"/>
          <w:lang w:val="en-US" w:eastAsia="zh-CN"/>
        </w:rPr>
      </w:pPr>
      <w:r>
        <w:rPr>
          <w:rFonts w:hint="eastAsia" w:ascii="宋体" w:eastAsia="宋体" w:cs="宋体"/>
          <w:sz w:val="24"/>
          <w:szCs w:val="24"/>
        </w:rPr>
        <w:t>服务范围及工作内容：</w:t>
      </w:r>
      <w:r>
        <w:rPr>
          <w:rFonts w:hint="eastAsia" w:ascii="宋体" w:eastAsia="宋体" w:cs="宋体"/>
          <w:sz w:val="24"/>
          <w:szCs w:val="24"/>
          <w:u w:val="none"/>
        </w:rPr>
        <w:t>甲方委托丙方实施长平社区旧村改造项目首开启动区工程全过程造价咨询服务</w:t>
      </w:r>
      <w:r>
        <w:rPr>
          <w:rFonts w:hint="eastAsia" w:ascii="宋体" w:eastAsia="宋体" w:cs="宋体"/>
          <w:sz w:val="24"/>
          <w:szCs w:val="24"/>
        </w:rPr>
        <w:t>。</w:t>
      </w:r>
      <w:r>
        <w:rPr>
          <w:rFonts w:hint="eastAsia" w:ascii="宋体" w:eastAsia="宋体" w:cs="宋体"/>
          <w:sz w:val="24"/>
          <w:szCs w:val="24"/>
          <w:lang w:val="en-US" w:eastAsia="zh-CN"/>
        </w:rPr>
        <w:t>乙方在</w:t>
      </w:r>
      <w:r>
        <w:rPr>
          <w:rFonts w:hint="eastAsia" w:ascii="宋体" w:eastAsia="宋体" w:cs="宋体"/>
          <w:sz w:val="24"/>
          <w:szCs w:val="24"/>
        </w:rPr>
        <w:t>长平社区旧村改造项目按照政策公开引入合作企业前，按本合同约定代</w:t>
      </w:r>
      <w:r>
        <w:rPr>
          <w:rFonts w:hint="eastAsia" w:ascii="宋体" w:eastAsia="宋体" w:cs="宋体"/>
          <w:sz w:val="24"/>
          <w:szCs w:val="24"/>
          <w:lang w:val="en-US" w:eastAsia="zh-CN"/>
        </w:rPr>
        <w:t>甲方</w:t>
      </w:r>
      <w:r>
        <w:rPr>
          <w:rFonts w:hint="eastAsia" w:ascii="宋体" w:eastAsia="宋体" w:cs="宋体"/>
          <w:sz w:val="24"/>
          <w:szCs w:val="24"/>
        </w:rPr>
        <w:t>支付造价咨询服务费，并享有</w:t>
      </w:r>
      <w:r>
        <w:rPr>
          <w:rFonts w:hint="eastAsia" w:ascii="宋体" w:eastAsia="宋体" w:cs="宋体"/>
          <w:sz w:val="24"/>
          <w:szCs w:val="24"/>
          <w:lang w:val="en-US" w:eastAsia="zh-CN"/>
        </w:rPr>
        <w:t>甲方</w:t>
      </w:r>
      <w:r>
        <w:rPr>
          <w:rFonts w:hint="eastAsia" w:ascii="宋体" w:eastAsia="宋体" w:cs="宋体"/>
          <w:sz w:val="24"/>
          <w:szCs w:val="24"/>
        </w:rPr>
        <w:t>享有的权利</w:t>
      </w:r>
      <w:r>
        <w:rPr>
          <w:rFonts w:hint="eastAsia" w:ascii="宋体" w:eastAsia="宋体" w:cs="宋体"/>
          <w:sz w:val="24"/>
          <w:szCs w:val="24"/>
          <w:lang w:eastAsia="zh-CN"/>
        </w:rPr>
        <w:t>。长平社区旧村改造项目按照政策公开引入合作企业后，</w:t>
      </w:r>
      <w:r>
        <w:rPr>
          <w:rFonts w:hint="eastAsia" w:ascii="宋体" w:eastAsia="宋体" w:cs="宋体"/>
          <w:sz w:val="24"/>
          <w:szCs w:val="24"/>
          <w:lang w:val="en-US" w:eastAsia="zh-CN"/>
        </w:rPr>
        <w:t>乙方</w:t>
      </w:r>
      <w:r>
        <w:rPr>
          <w:rFonts w:hint="eastAsia" w:ascii="宋体" w:eastAsia="宋体" w:cs="宋体"/>
          <w:sz w:val="24"/>
          <w:szCs w:val="24"/>
          <w:lang w:eastAsia="zh-CN"/>
        </w:rPr>
        <w:t>终止本合同的垫款义务，</w:t>
      </w:r>
      <w:r>
        <w:rPr>
          <w:rFonts w:hint="eastAsia" w:ascii="宋体" w:eastAsia="宋体" w:cs="宋体"/>
          <w:sz w:val="24"/>
          <w:szCs w:val="24"/>
          <w:lang w:val="en-US" w:eastAsia="zh-CN"/>
        </w:rPr>
        <w:t>甲方、丙方</w:t>
      </w:r>
      <w:r>
        <w:rPr>
          <w:rFonts w:hint="eastAsia" w:ascii="宋体" w:eastAsia="宋体" w:cs="宋体"/>
          <w:sz w:val="24"/>
          <w:szCs w:val="24"/>
          <w:lang w:eastAsia="zh-CN"/>
        </w:rPr>
        <w:t>有权继续享有本合同的权利并继续履行本合同的相关义务，</w:t>
      </w:r>
      <w:r>
        <w:rPr>
          <w:rFonts w:hint="eastAsia" w:ascii="宋体" w:eastAsia="宋体" w:cs="宋体"/>
          <w:sz w:val="24"/>
          <w:szCs w:val="24"/>
          <w:lang w:val="en-US" w:eastAsia="zh-CN"/>
        </w:rPr>
        <w:t>如需签订</w:t>
      </w:r>
      <w:r>
        <w:rPr>
          <w:rFonts w:hint="eastAsia" w:ascii="宋体" w:eastAsia="宋体" w:cs="宋体"/>
          <w:sz w:val="24"/>
          <w:szCs w:val="24"/>
          <w:lang w:eastAsia="zh-CN"/>
        </w:rPr>
        <w:t>承接协议签订</w:t>
      </w:r>
      <w:r>
        <w:rPr>
          <w:rFonts w:hint="eastAsia" w:ascii="宋体" w:eastAsia="宋体" w:cs="宋体"/>
          <w:sz w:val="24"/>
          <w:szCs w:val="24"/>
          <w:lang w:val="en-US" w:eastAsia="zh-CN"/>
        </w:rPr>
        <w:t>或补充协议，乙方予以配合。</w:t>
      </w:r>
    </w:p>
    <w:p w14:paraId="297AF5EA">
      <w:pPr>
        <w:adjustRightInd w:val="0"/>
        <w:snapToGrid w:val="0"/>
        <w:spacing w:line="500" w:lineRule="exact"/>
        <w:ind w:firstLine="475" w:firstLineChars="198"/>
        <w:rPr>
          <w:rFonts w:ascii="宋体" w:eastAsia="宋体" w:cs="宋体"/>
          <w:sz w:val="24"/>
          <w:szCs w:val="24"/>
        </w:rPr>
      </w:pPr>
      <w:r>
        <w:rPr>
          <w:rFonts w:hint="eastAsia" w:ascii="宋体" w:eastAsia="宋体" w:cs="宋体"/>
          <w:sz w:val="24"/>
          <w:szCs w:val="24"/>
        </w:rPr>
        <w:t>建设工程造价咨询服务包括：□决策阶段、☑设计阶段、☑发承包阶段、☑实施阶段、☑竣工阶段、☑财务决算阶段、☑审计阶段（如有）、☑工程估算的调整、☑工程概算的编制/审核、☑施工图预算的编制/审核、☑工程量清单、☑招标控制价的编制/审核、☑工程结算的编制/审核、☑其他造价咨询服务。</w:t>
      </w:r>
    </w:p>
    <w:p w14:paraId="108242C7">
      <w:pPr>
        <w:spacing w:line="500" w:lineRule="exact"/>
        <w:ind w:firstLine="480" w:firstLineChars="200"/>
        <w:rPr>
          <w:rFonts w:ascii="宋体" w:eastAsia="宋体" w:cs="宋体"/>
          <w:sz w:val="24"/>
          <w:szCs w:val="24"/>
        </w:rPr>
      </w:pPr>
      <w:r>
        <w:rPr>
          <w:rFonts w:hint="eastAsia" w:ascii="宋体" w:eastAsia="宋体" w:cs="宋体"/>
          <w:sz w:val="24"/>
          <w:szCs w:val="24"/>
        </w:rPr>
        <w:t>服务范围及工作内容详见专用条款第3条，乙方有权对本项目的服务范围和工作内容进行适当调整。</w:t>
      </w:r>
    </w:p>
    <w:p w14:paraId="0E3214C2">
      <w:pPr>
        <w:keepNext/>
        <w:keepLines/>
        <w:widowControl w:val="0"/>
        <w:spacing w:line="500" w:lineRule="exact"/>
        <w:ind w:firstLine="484"/>
        <w:outlineLvl w:val="1"/>
        <w:rPr>
          <w:rFonts w:ascii="宋体" w:eastAsia="宋体" w:cs="宋体"/>
          <w:b/>
          <w:kern w:val="0"/>
          <w:sz w:val="24"/>
          <w:szCs w:val="24"/>
        </w:rPr>
      </w:pPr>
      <w:bookmarkStart w:id="29" w:name="_Toc5329"/>
      <w:bookmarkStart w:id="30" w:name="_Toc26866147"/>
      <w:bookmarkStart w:id="31" w:name="_Toc25782"/>
      <w:bookmarkStart w:id="32" w:name="_Toc14996"/>
      <w:r>
        <w:rPr>
          <w:rFonts w:hint="eastAsia" w:ascii="宋体" w:eastAsia="宋体" w:cs="宋体"/>
          <w:b/>
          <w:kern w:val="0"/>
          <w:sz w:val="24"/>
          <w:szCs w:val="24"/>
        </w:rPr>
        <w:t>三、服务期限</w:t>
      </w:r>
      <w:bookmarkEnd w:id="29"/>
      <w:bookmarkEnd w:id="30"/>
      <w:bookmarkEnd w:id="31"/>
      <w:bookmarkEnd w:id="32"/>
    </w:p>
    <w:p w14:paraId="64358C27">
      <w:pPr>
        <w:widowControl/>
        <w:spacing w:line="500" w:lineRule="exact"/>
        <w:ind w:firstLine="480" w:firstLineChars="200"/>
        <w:jc w:val="left"/>
        <w:rPr>
          <w:rFonts w:ascii="宋体" w:eastAsia="宋体" w:cs="宋体"/>
          <w:kern w:val="0"/>
          <w:sz w:val="24"/>
          <w:szCs w:val="24"/>
        </w:rPr>
      </w:pPr>
      <w:r>
        <w:rPr>
          <w:rFonts w:hint="eastAsia" w:ascii="宋体" w:eastAsia="宋体" w:cs="宋体"/>
          <w:kern w:val="0"/>
          <w:sz w:val="24"/>
          <w:szCs w:val="24"/>
        </w:rPr>
        <w:t>建设工程造价咨询项目：</w:t>
      </w:r>
    </w:p>
    <w:p w14:paraId="0D9C1F21">
      <w:pPr>
        <w:widowControl/>
        <w:spacing w:line="500" w:lineRule="exact"/>
        <w:ind w:firstLine="480" w:firstLineChars="200"/>
        <w:jc w:val="left"/>
        <w:rPr>
          <w:rFonts w:ascii="宋体" w:eastAsia="宋体" w:cs="宋体"/>
          <w:kern w:val="0"/>
          <w:sz w:val="24"/>
          <w:szCs w:val="24"/>
        </w:rPr>
      </w:pPr>
      <w:r>
        <w:rPr>
          <w:rFonts w:hint="eastAsia" w:ascii="宋体" w:eastAsia="宋体" w:cs="宋体"/>
          <w:kern w:val="0"/>
          <w:sz w:val="24"/>
          <w:szCs w:val="24"/>
        </w:rPr>
        <w:t>本合同的建设工程造价咨询业务</w:t>
      </w:r>
      <w:r>
        <w:rPr>
          <w:rFonts w:hint="eastAsia" w:ascii="宋体" w:eastAsia="宋体" w:cs="宋体"/>
          <w:kern w:val="0"/>
          <w:sz w:val="24"/>
          <w:szCs w:val="24"/>
          <w:u w:val="single"/>
        </w:rPr>
        <w:t>自中标通知书发出之日起至丙方完成合同约定的全部服务内容时止</w:t>
      </w:r>
      <w:r>
        <w:rPr>
          <w:rFonts w:hint="eastAsia" w:ascii="宋体" w:eastAsia="宋体" w:cs="宋体"/>
          <w:kern w:val="0"/>
          <w:sz w:val="24"/>
          <w:szCs w:val="24"/>
        </w:rPr>
        <w:t>。</w:t>
      </w:r>
    </w:p>
    <w:p w14:paraId="57232D51">
      <w:pPr>
        <w:widowControl/>
        <w:spacing w:line="500" w:lineRule="exact"/>
        <w:ind w:firstLine="480" w:firstLineChars="200"/>
        <w:jc w:val="left"/>
        <w:rPr>
          <w:rFonts w:ascii="宋体" w:eastAsia="宋体" w:cs="宋体"/>
          <w:sz w:val="24"/>
          <w:szCs w:val="24"/>
        </w:rPr>
      </w:pPr>
      <w:r>
        <w:rPr>
          <w:rFonts w:hint="eastAsia" w:ascii="宋体" w:eastAsia="宋体" w:cs="宋体"/>
          <w:kern w:val="0"/>
          <w:sz w:val="24"/>
          <w:szCs w:val="24"/>
          <w:lang w:val="en-US" w:eastAsia="zh-CN"/>
        </w:rPr>
        <w:t>甲方、</w:t>
      </w:r>
      <w:r>
        <w:rPr>
          <w:rFonts w:hint="eastAsia" w:ascii="宋体" w:eastAsia="宋体" w:cs="宋体"/>
          <w:kern w:val="0"/>
          <w:sz w:val="24"/>
          <w:szCs w:val="24"/>
        </w:rPr>
        <w:t>乙方根据实际情况，有权对本合同履行期进行适当调整，丙方必须采取一切有效措施保证按期完成委托服务工作，不得延误，乙方不作其他费用补偿。</w:t>
      </w:r>
    </w:p>
    <w:p w14:paraId="5362AA35">
      <w:pPr>
        <w:keepNext/>
        <w:keepLines/>
        <w:widowControl w:val="0"/>
        <w:spacing w:line="500" w:lineRule="exact"/>
        <w:ind w:firstLine="484"/>
        <w:outlineLvl w:val="1"/>
        <w:rPr>
          <w:rFonts w:ascii="宋体" w:eastAsia="宋体" w:cs="宋体"/>
          <w:b/>
          <w:kern w:val="0"/>
          <w:sz w:val="24"/>
          <w:szCs w:val="24"/>
        </w:rPr>
      </w:pPr>
      <w:bookmarkStart w:id="33" w:name="_Toc15125"/>
      <w:bookmarkStart w:id="34" w:name="_Toc8258"/>
      <w:bookmarkStart w:id="35" w:name="_Toc26866148"/>
      <w:bookmarkStart w:id="36" w:name="_Toc23497"/>
      <w:r>
        <w:rPr>
          <w:rFonts w:hint="eastAsia" w:ascii="宋体" w:eastAsia="宋体" w:cs="宋体"/>
          <w:b/>
          <w:kern w:val="0"/>
          <w:sz w:val="24"/>
          <w:szCs w:val="24"/>
        </w:rPr>
        <w:t>四、质量标准</w:t>
      </w:r>
      <w:bookmarkEnd w:id="33"/>
      <w:bookmarkEnd w:id="34"/>
      <w:bookmarkEnd w:id="35"/>
      <w:bookmarkEnd w:id="36"/>
    </w:p>
    <w:p w14:paraId="6365497A">
      <w:pPr>
        <w:spacing w:line="500" w:lineRule="exact"/>
        <w:ind w:firstLine="480" w:firstLineChars="200"/>
        <w:rPr>
          <w:rFonts w:ascii="宋体" w:eastAsia="宋体" w:cs="宋体"/>
          <w:sz w:val="24"/>
          <w:szCs w:val="24"/>
        </w:rPr>
      </w:pPr>
      <w:r>
        <w:rPr>
          <w:rFonts w:hint="eastAsia" w:ascii="宋体" w:eastAsia="宋体" w:cs="宋体"/>
          <w:sz w:val="24"/>
          <w:szCs w:val="24"/>
        </w:rPr>
        <w:t>工程造价咨询成果文件应符合：</w:t>
      </w:r>
      <w:r>
        <w:rPr>
          <w:rFonts w:hint="eastAsia" w:ascii="宋体" w:eastAsia="宋体" w:cs="宋体"/>
          <w:sz w:val="24"/>
          <w:szCs w:val="24"/>
          <w:u w:val="single"/>
        </w:rPr>
        <w:t>《广东省建设工程造价管理规定》、《建筑工程施工发包与承包计价管理办法》（建设部第107号部令）、《广州市建设工程全过程造价技术规程》及国家现行相关法律、行政法规、部门规章、规范性文件、行业规定及广东省、广州市有关规定要求和相应的标准、规范、技术文件</w:t>
      </w:r>
      <w:r>
        <w:rPr>
          <w:rFonts w:hint="eastAsia" w:ascii="宋体" w:eastAsia="宋体" w:cs="宋体"/>
          <w:sz w:val="24"/>
          <w:szCs w:val="24"/>
        </w:rPr>
        <w:t>。</w:t>
      </w:r>
    </w:p>
    <w:p w14:paraId="5E1772F0">
      <w:pPr>
        <w:keepNext/>
        <w:keepLines/>
        <w:widowControl w:val="0"/>
        <w:spacing w:line="500" w:lineRule="exact"/>
        <w:ind w:firstLine="484"/>
        <w:outlineLvl w:val="1"/>
        <w:rPr>
          <w:rFonts w:ascii="宋体" w:eastAsia="宋体" w:cs="宋体"/>
          <w:b/>
          <w:kern w:val="0"/>
          <w:sz w:val="24"/>
          <w:szCs w:val="24"/>
        </w:rPr>
      </w:pPr>
      <w:bookmarkStart w:id="37" w:name="_Toc5217"/>
      <w:bookmarkStart w:id="38" w:name="_Toc26866149"/>
      <w:bookmarkStart w:id="39" w:name="_Toc5057"/>
      <w:bookmarkStart w:id="40" w:name="_Toc13548"/>
      <w:r>
        <w:rPr>
          <w:rFonts w:hint="eastAsia" w:ascii="宋体" w:eastAsia="宋体" w:cs="宋体"/>
          <w:b/>
          <w:kern w:val="0"/>
          <w:sz w:val="24"/>
          <w:szCs w:val="24"/>
        </w:rPr>
        <w:t>五、保密义务</w:t>
      </w:r>
      <w:bookmarkEnd w:id="37"/>
      <w:bookmarkEnd w:id="38"/>
      <w:bookmarkEnd w:id="39"/>
      <w:bookmarkEnd w:id="40"/>
    </w:p>
    <w:p w14:paraId="09E86CD1">
      <w:pPr>
        <w:spacing w:line="500" w:lineRule="exact"/>
        <w:ind w:firstLine="480" w:firstLineChars="200"/>
        <w:rPr>
          <w:rFonts w:ascii="宋体" w:eastAsia="宋体" w:cs="宋体"/>
          <w:sz w:val="24"/>
          <w:szCs w:val="24"/>
        </w:rPr>
      </w:pPr>
      <w:r>
        <w:rPr>
          <w:rFonts w:hint="eastAsia" w:ascii="宋体" w:eastAsia="宋体" w:cs="宋体"/>
          <w:sz w:val="24"/>
          <w:szCs w:val="24"/>
        </w:rPr>
        <w:t>委托事项属保密范围，三方均有防止泄密的义务。</w:t>
      </w:r>
    </w:p>
    <w:p w14:paraId="25A9F846">
      <w:pPr>
        <w:keepNext/>
        <w:keepLines/>
        <w:widowControl w:val="0"/>
        <w:spacing w:line="500" w:lineRule="exact"/>
        <w:ind w:firstLine="484"/>
        <w:outlineLvl w:val="1"/>
        <w:rPr>
          <w:rFonts w:ascii="宋体" w:eastAsia="宋体" w:cs="宋体"/>
          <w:b/>
          <w:kern w:val="0"/>
          <w:sz w:val="24"/>
          <w:szCs w:val="24"/>
        </w:rPr>
      </w:pPr>
      <w:bookmarkStart w:id="41" w:name="_Toc6715"/>
      <w:bookmarkStart w:id="42" w:name="_Toc1862"/>
      <w:bookmarkStart w:id="43" w:name="_Toc26866150"/>
      <w:bookmarkStart w:id="44" w:name="_Toc15513"/>
      <w:r>
        <w:rPr>
          <w:rFonts w:hint="eastAsia" w:ascii="宋体" w:eastAsia="宋体" w:cs="宋体"/>
          <w:b/>
          <w:kern w:val="0"/>
          <w:sz w:val="24"/>
          <w:szCs w:val="24"/>
        </w:rPr>
        <w:t>六、酬金或计取方式</w:t>
      </w:r>
      <w:bookmarkEnd w:id="41"/>
      <w:bookmarkEnd w:id="42"/>
      <w:bookmarkEnd w:id="43"/>
      <w:bookmarkEnd w:id="44"/>
    </w:p>
    <w:p w14:paraId="651B937C">
      <w:pPr>
        <w:spacing w:line="500" w:lineRule="exact"/>
        <w:ind w:firstLine="480" w:firstLineChars="200"/>
        <w:rPr>
          <w:rFonts w:hint="eastAsia" w:ascii="宋体" w:eastAsia="宋体" w:cs="宋体"/>
          <w:sz w:val="24"/>
          <w:szCs w:val="24"/>
        </w:rPr>
      </w:pPr>
      <w:bookmarkStart w:id="45" w:name="_Hlk38893814"/>
      <w:r>
        <w:rPr>
          <w:rFonts w:hint="eastAsia" w:ascii="宋体" w:eastAsia="宋体" w:cs="宋体"/>
          <w:sz w:val="24"/>
          <w:szCs w:val="24"/>
        </w:rPr>
        <w:t>1.暂定含税总价：¥</w:t>
      </w:r>
      <w:r>
        <w:rPr>
          <w:rFonts w:hint="eastAsia" w:ascii="宋体" w:eastAsia="宋体" w:cs="宋体"/>
          <w:sz w:val="24"/>
          <w:szCs w:val="24"/>
          <w:u w:val="single"/>
        </w:rPr>
        <w:t xml:space="preserve">           </w:t>
      </w:r>
      <w:r>
        <w:rPr>
          <w:rFonts w:hint="eastAsia" w:ascii="宋体" w:eastAsia="宋体" w:cs="宋体"/>
          <w:sz w:val="24"/>
          <w:szCs w:val="24"/>
        </w:rPr>
        <w:t>元，金额大写：人民币</w:t>
      </w:r>
      <w:r>
        <w:rPr>
          <w:rFonts w:hint="eastAsia" w:ascii="宋体" w:eastAsia="宋体" w:cs="宋体"/>
          <w:sz w:val="24"/>
          <w:szCs w:val="24"/>
          <w:u w:val="single"/>
        </w:rPr>
        <w:t xml:space="preserve">                 </w:t>
      </w:r>
      <w:r>
        <w:rPr>
          <w:rFonts w:hint="eastAsia" w:ascii="宋体" w:eastAsia="宋体" w:cs="宋体"/>
          <w:sz w:val="24"/>
          <w:szCs w:val="24"/>
        </w:rPr>
        <w:t>，其中不含税价：¥</w:t>
      </w:r>
      <w:r>
        <w:rPr>
          <w:rFonts w:hint="eastAsia" w:ascii="宋体" w:eastAsia="宋体" w:cs="宋体"/>
          <w:sz w:val="24"/>
          <w:szCs w:val="24"/>
          <w:u w:val="single"/>
        </w:rPr>
        <w:t xml:space="preserve">          </w:t>
      </w:r>
      <w:r>
        <w:rPr>
          <w:rFonts w:hint="eastAsia" w:ascii="宋体" w:eastAsia="宋体" w:cs="宋体"/>
          <w:sz w:val="24"/>
          <w:szCs w:val="24"/>
        </w:rPr>
        <w:t>元，增值税税率为</w:t>
      </w:r>
      <w:r>
        <w:rPr>
          <w:rFonts w:hint="eastAsia" w:ascii="宋体" w:eastAsia="宋体" w:cs="宋体"/>
          <w:sz w:val="24"/>
          <w:szCs w:val="24"/>
          <w:u w:val="single"/>
        </w:rPr>
        <w:t xml:space="preserve">   </w:t>
      </w:r>
      <w:r>
        <w:rPr>
          <w:rFonts w:hint="eastAsia" w:ascii="宋体" w:eastAsia="宋体" w:cs="宋体"/>
          <w:sz w:val="24"/>
          <w:szCs w:val="24"/>
        </w:rPr>
        <w:t>%，增值税税额</w:t>
      </w:r>
      <w:r>
        <w:rPr>
          <w:rFonts w:hint="eastAsia" w:ascii="宋体" w:eastAsia="宋体" w:cs="宋体"/>
          <w:sz w:val="24"/>
          <w:szCs w:val="24"/>
          <w:u w:val="single"/>
        </w:rPr>
        <w:t xml:space="preserve">    </w:t>
      </w:r>
      <w:r>
        <w:rPr>
          <w:rFonts w:hint="eastAsia" w:ascii="宋体" w:eastAsia="宋体" w:cs="宋体"/>
          <w:sz w:val="24"/>
          <w:szCs w:val="24"/>
        </w:rPr>
        <w:t>元。本合同总价包括丙方履行本合同所必须的所有成本费用（包括调研费、人员驻场费等）、预期可得全部收益和丙方应承担的一切税费，包括但不限于派出主要造价人员及后勤保障人员、设备等完成约定期限及咨询范围工作的全部人力、物力费用以及技术资料费、现场管理费、企业管理费、利润和税金等合同所涉及的正常服务和附加酬金。除前述约定的合同总价外，甲方、乙方无需另外向丙方支付任何其他费用。</w:t>
      </w:r>
    </w:p>
    <w:bookmarkEnd w:id="45"/>
    <w:p w14:paraId="792A901D">
      <w:pPr>
        <w:spacing w:line="500" w:lineRule="exact"/>
        <w:ind w:firstLine="480" w:firstLineChars="200"/>
        <w:rPr>
          <w:rFonts w:ascii="宋体" w:eastAsia="宋体" w:cs="宋体"/>
          <w:sz w:val="24"/>
          <w:szCs w:val="24"/>
        </w:rPr>
      </w:pPr>
      <w:r>
        <w:rPr>
          <w:rFonts w:hint="eastAsia" w:ascii="宋体" w:eastAsia="宋体" w:cs="宋体"/>
          <w:sz w:val="24"/>
          <w:szCs w:val="24"/>
        </w:rPr>
        <w:t>2.计取方式：造价咨询服务费结算方式详见本合同专用条款5.2。</w:t>
      </w:r>
      <w:r>
        <w:rPr>
          <w:rFonts w:hint="eastAsia" w:ascii="宋体" w:eastAsia="宋体" w:cs="宋体"/>
          <w:sz w:val="24"/>
          <w:szCs w:val="24"/>
          <w:u w:val="single"/>
        </w:rPr>
        <w:t>最终结算金额以乙方或其授权委托的其他单位审定结算价为准；如遇审计部门审计，本项目造价咨询最终结算价款以审计部门的审计结果为准；若本项目财务决算或审计时对该结算价有核减，丙方应返还相应数额的费用</w:t>
      </w:r>
      <w:r>
        <w:rPr>
          <w:rFonts w:hint="eastAsia" w:ascii="宋体" w:eastAsia="宋体" w:cs="宋体"/>
          <w:sz w:val="24"/>
          <w:szCs w:val="24"/>
        </w:rPr>
        <w:t>。</w:t>
      </w:r>
    </w:p>
    <w:p w14:paraId="5CF45F1E">
      <w:pPr>
        <w:spacing w:line="500" w:lineRule="exact"/>
        <w:ind w:firstLine="480" w:firstLineChars="200"/>
        <w:rPr>
          <w:rFonts w:ascii="宋体" w:eastAsia="宋体" w:cs="宋体"/>
          <w:sz w:val="24"/>
          <w:szCs w:val="24"/>
        </w:rPr>
      </w:pPr>
      <w:r>
        <w:rPr>
          <w:rFonts w:hint="eastAsia" w:ascii="宋体" w:eastAsia="宋体" w:cs="宋体"/>
          <w:sz w:val="24"/>
          <w:szCs w:val="24"/>
        </w:rPr>
        <w:t>在合同履行期间，如遇国家的税率政策调整，合同不含税价格不因国家税率变化而变化，合同含税价格按国家的税率政策进行调整。</w:t>
      </w:r>
    </w:p>
    <w:p w14:paraId="1E297B36">
      <w:pPr>
        <w:spacing w:line="500" w:lineRule="exact"/>
        <w:ind w:firstLine="480" w:firstLineChars="200"/>
        <w:rPr>
          <w:rFonts w:hint="eastAsia" w:ascii="宋体" w:eastAsia="宋体" w:cs="宋体"/>
          <w:caps w:val="0"/>
          <w:smallCaps/>
          <w:sz w:val="24"/>
          <w:szCs w:val="24"/>
        </w:rPr>
      </w:pPr>
      <w:r>
        <w:rPr>
          <w:rFonts w:hint="eastAsia" w:ascii="宋体" w:eastAsia="宋体" w:cs="宋体"/>
          <w:caps w:val="0"/>
          <w:smallCaps/>
          <w:sz w:val="24"/>
          <w:szCs w:val="24"/>
        </w:rPr>
        <w:t>酬金或计取方式详见本合同专用条款5.2条。</w:t>
      </w:r>
    </w:p>
    <w:p w14:paraId="6DDC3A41">
      <w:pPr>
        <w:keepNext/>
        <w:keepLines/>
        <w:widowControl w:val="0"/>
        <w:spacing w:line="500" w:lineRule="exact"/>
        <w:ind w:firstLine="484"/>
        <w:outlineLvl w:val="1"/>
        <w:rPr>
          <w:rFonts w:ascii="宋体" w:eastAsia="宋体" w:cs="宋体"/>
          <w:b/>
          <w:kern w:val="0"/>
          <w:sz w:val="24"/>
          <w:szCs w:val="24"/>
          <w:lang w:val="en-US" w:eastAsia="zh-CN"/>
        </w:rPr>
      </w:pPr>
      <w:bookmarkStart w:id="46" w:name="_Toc11516"/>
      <w:bookmarkStart w:id="47" w:name="_Toc21576"/>
      <w:r>
        <w:rPr>
          <w:rFonts w:hint="eastAsia" w:ascii="宋体" w:eastAsia="宋体" w:cs="宋体"/>
          <w:b/>
          <w:kern w:val="0"/>
          <w:sz w:val="24"/>
          <w:szCs w:val="24"/>
        </w:rPr>
        <w:t>七、</w:t>
      </w:r>
      <w:r>
        <w:rPr>
          <w:rFonts w:hint="eastAsia" w:ascii="宋体" w:eastAsia="宋体" w:cs="宋体"/>
          <w:b/>
          <w:kern w:val="0"/>
          <w:sz w:val="24"/>
          <w:szCs w:val="24"/>
          <w:lang w:val="en-US" w:eastAsia="zh-CN"/>
        </w:rPr>
        <w:t>特别约定</w:t>
      </w:r>
      <w:bookmarkEnd w:id="46"/>
      <w:bookmarkEnd w:id="47"/>
    </w:p>
    <w:p w14:paraId="5518F2C6">
      <w:pPr>
        <w:pStyle w:val="2"/>
        <w:rPr>
          <w:rFonts w:eastAsia="宋体"/>
          <w:lang w:val="en-US" w:eastAsia="zh-CN"/>
        </w:rPr>
      </w:pPr>
    </w:p>
    <w:p w14:paraId="444D655F">
      <w:pPr>
        <w:spacing w:line="500" w:lineRule="exact"/>
        <w:ind w:firstLine="480" w:firstLineChars="200"/>
        <w:jc w:val="left"/>
        <w:rPr>
          <w:rFonts w:hint="eastAsia" w:ascii="宋体" w:eastAsia="宋体" w:cs="宋体"/>
          <w:sz w:val="24"/>
          <w:szCs w:val="24"/>
        </w:rPr>
      </w:pPr>
      <w:r>
        <w:rPr>
          <w:rFonts w:hint="eastAsia" w:ascii="宋体" w:eastAsia="宋体" w:cs="宋体"/>
          <w:sz w:val="24"/>
          <w:szCs w:val="24"/>
          <w:lang w:eastAsia="zh-CN"/>
        </w:rPr>
        <w:t>1</w:t>
      </w:r>
      <w:r>
        <w:rPr>
          <w:rFonts w:hint="eastAsia" w:ascii="宋体" w:eastAsia="宋体" w:cs="宋体"/>
          <w:sz w:val="24"/>
          <w:szCs w:val="24"/>
        </w:rPr>
        <w:t>、长平社区旧村改造项目按照政策公开引入合作企业前（</w:t>
      </w:r>
      <w:r>
        <w:rPr>
          <w:rFonts w:hint="eastAsia" w:ascii="宋体" w:eastAsia="宋体" w:cs="宋体"/>
          <w:sz w:val="24"/>
          <w:szCs w:val="24"/>
          <w:lang w:eastAsia="zh-CN"/>
        </w:rPr>
        <w:t>甲方</w:t>
      </w:r>
      <w:r>
        <w:rPr>
          <w:rFonts w:hint="eastAsia" w:ascii="宋体" w:eastAsia="宋体" w:cs="宋体"/>
          <w:sz w:val="24"/>
          <w:szCs w:val="24"/>
        </w:rPr>
        <w:t>与合作企业签订框架协议前，下同），</w:t>
      </w:r>
      <w:r>
        <w:rPr>
          <w:rFonts w:hint="eastAsia" w:ascii="宋体" w:eastAsia="宋体" w:cs="宋体"/>
          <w:sz w:val="24"/>
          <w:szCs w:val="24"/>
          <w:lang w:eastAsia="zh-CN"/>
        </w:rPr>
        <w:t>乙方</w:t>
      </w:r>
      <w:r>
        <w:rPr>
          <w:rFonts w:hint="eastAsia" w:ascii="宋体" w:eastAsia="宋体" w:cs="宋体"/>
          <w:sz w:val="24"/>
          <w:szCs w:val="24"/>
        </w:rPr>
        <w:t>按本合同约定代</w:t>
      </w:r>
      <w:r>
        <w:rPr>
          <w:rFonts w:hint="eastAsia" w:ascii="宋体" w:eastAsia="宋体" w:cs="宋体"/>
          <w:sz w:val="24"/>
          <w:szCs w:val="24"/>
          <w:lang w:eastAsia="zh-CN"/>
        </w:rPr>
        <w:t>甲方</w:t>
      </w:r>
      <w:r>
        <w:rPr>
          <w:rFonts w:hint="eastAsia" w:ascii="宋体" w:eastAsia="宋体" w:cs="宋体"/>
          <w:sz w:val="24"/>
          <w:szCs w:val="24"/>
        </w:rPr>
        <w:t>支付</w:t>
      </w:r>
      <w:r>
        <w:rPr>
          <w:rFonts w:hint="eastAsia" w:ascii="宋体" w:eastAsia="宋体" w:cs="宋体"/>
          <w:b w:val="0"/>
          <w:bCs w:val="0"/>
          <w:kern w:val="2"/>
          <w:sz w:val="24"/>
          <w:szCs w:val="24"/>
          <w:lang w:eastAsia="zh-CN"/>
        </w:rPr>
        <w:t>咨询费</w:t>
      </w:r>
      <w:r>
        <w:rPr>
          <w:rFonts w:hint="eastAsia" w:ascii="宋体" w:eastAsia="宋体" w:cs="宋体"/>
          <w:sz w:val="24"/>
          <w:szCs w:val="24"/>
        </w:rPr>
        <w:t>，并享有</w:t>
      </w:r>
      <w:r>
        <w:rPr>
          <w:rFonts w:hint="eastAsia" w:ascii="宋体" w:eastAsia="宋体" w:cs="宋体"/>
          <w:sz w:val="24"/>
          <w:szCs w:val="24"/>
          <w:lang w:eastAsia="zh-CN"/>
        </w:rPr>
        <w:t>甲方</w:t>
      </w:r>
      <w:r>
        <w:rPr>
          <w:rFonts w:hint="eastAsia" w:ascii="宋体" w:eastAsia="宋体" w:cs="宋体"/>
          <w:sz w:val="24"/>
          <w:szCs w:val="24"/>
        </w:rPr>
        <w:t>享有的权利，本合同履行过程中</w:t>
      </w:r>
      <w:r>
        <w:rPr>
          <w:rFonts w:hint="eastAsia" w:ascii="宋体" w:eastAsia="宋体" w:cs="宋体"/>
          <w:sz w:val="24"/>
          <w:szCs w:val="24"/>
          <w:lang w:eastAsia="zh-CN"/>
        </w:rPr>
        <w:t>乙方</w:t>
      </w:r>
      <w:r>
        <w:rPr>
          <w:rFonts w:hint="eastAsia" w:ascii="宋体" w:eastAsia="宋体" w:cs="宋体"/>
          <w:sz w:val="24"/>
          <w:szCs w:val="24"/>
        </w:rPr>
        <w:t>与</w:t>
      </w:r>
      <w:r>
        <w:rPr>
          <w:rFonts w:hint="eastAsia" w:ascii="宋体" w:eastAsia="宋体" w:cs="宋体"/>
          <w:sz w:val="24"/>
          <w:szCs w:val="24"/>
          <w:lang w:eastAsia="zh-CN"/>
        </w:rPr>
        <w:t>甲方</w:t>
      </w:r>
      <w:r>
        <w:rPr>
          <w:rFonts w:hint="eastAsia" w:ascii="宋体" w:eastAsia="宋体" w:cs="宋体"/>
          <w:sz w:val="24"/>
          <w:szCs w:val="24"/>
        </w:rPr>
        <w:t>意见不一致时，以</w:t>
      </w:r>
      <w:r>
        <w:rPr>
          <w:rFonts w:hint="eastAsia" w:ascii="宋体" w:eastAsia="宋体" w:cs="宋体"/>
          <w:sz w:val="24"/>
          <w:szCs w:val="24"/>
          <w:lang w:eastAsia="zh-CN"/>
        </w:rPr>
        <w:t>甲方</w:t>
      </w:r>
      <w:r>
        <w:rPr>
          <w:rFonts w:hint="eastAsia" w:ascii="宋体" w:eastAsia="宋体" w:cs="宋体"/>
          <w:sz w:val="24"/>
          <w:szCs w:val="24"/>
        </w:rPr>
        <w:t>意见为准。对于</w:t>
      </w:r>
      <w:r>
        <w:rPr>
          <w:rFonts w:hint="eastAsia" w:ascii="宋体" w:eastAsia="宋体" w:cs="宋体"/>
          <w:sz w:val="24"/>
          <w:szCs w:val="24"/>
          <w:lang w:val="en-US" w:eastAsia="zh-CN"/>
        </w:rPr>
        <w:t>乙方就</w:t>
      </w:r>
      <w:r>
        <w:rPr>
          <w:rFonts w:hint="eastAsia" w:ascii="宋体" w:eastAsia="宋体" w:cs="宋体"/>
          <w:sz w:val="24"/>
          <w:szCs w:val="24"/>
        </w:rPr>
        <w:t>长平社区旧村改造项目向</w:t>
      </w:r>
      <w:r>
        <w:rPr>
          <w:rFonts w:hint="eastAsia" w:ascii="宋体" w:eastAsia="宋体" w:cs="宋体"/>
          <w:sz w:val="24"/>
          <w:szCs w:val="24"/>
          <w:lang w:eastAsia="zh-CN"/>
        </w:rPr>
        <w:t>丙方</w:t>
      </w:r>
      <w:r>
        <w:rPr>
          <w:rFonts w:hint="eastAsia" w:ascii="宋体" w:eastAsia="宋体" w:cs="宋体"/>
          <w:sz w:val="24"/>
          <w:szCs w:val="24"/>
        </w:rPr>
        <w:t>支付的所有资金，</w:t>
      </w:r>
      <w:r>
        <w:rPr>
          <w:rFonts w:hint="eastAsia" w:ascii="宋体" w:eastAsia="宋体" w:cs="宋体"/>
          <w:sz w:val="24"/>
          <w:szCs w:val="24"/>
          <w:lang w:eastAsia="zh-CN"/>
        </w:rPr>
        <w:t>甲方</w:t>
      </w:r>
      <w:r>
        <w:rPr>
          <w:rFonts w:hint="eastAsia" w:ascii="宋体" w:eastAsia="宋体" w:cs="宋体"/>
          <w:sz w:val="24"/>
          <w:szCs w:val="24"/>
        </w:rPr>
        <w:t>同意作为</w:t>
      </w:r>
      <w:r>
        <w:rPr>
          <w:rFonts w:hint="eastAsia" w:ascii="宋体" w:eastAsia="宋体" w:cs="宋体"/>
          <w:sz w:val="24"/>
          <w:szCs w:val="24"/>
          <w:lang w:eastAsia="zh-CN"/>
        </w:rPr>
        <w:t>甲方</w:t>
      </w:r>
      <w:r>
        <w:rPr>
          <w:rFonts w:hint="eastAsia" w:ascii="宋体" w:eastAsia="宋体" w:cs="宋体"/>
          <w:sz w:val="24"/>
          <w:szCs w:val="24"/>
        </w:rPr>
        <w:t>与</w:t>
      </w:r>
      <w:r>
        <w:rPr>
          <w:rFonts w:hint="eastAsia" w:ascii="宋体" w:eastAsia="宋体" w:cs="宋体"/>
          <w:sz w:val="24"/>
          <w:szCs w:val="24"/>
          <w:lang w:eastAsia="zh-CN"/>
        </w:rPr>
        <w:t>乙方</w:t>
      </w:r>
      <w:r>
        <w:rPr>
          <w:rFonts w:hint="eastAsia" w:ascii="宋体" w:eastAsia="宋体" w:cs="宋体"/>
          <w:sz w:val="24"/>
          <w:szCs w:val="24"/>
        </w:rPr>
        <w:t>签订的《</w:t>
      </w:r>
      <w:r>
        <w:rPr>
          <w:rFonts w:hint="eastAsia" w:ascii="宋体" w:eastAsia="宋体" w:cs="宋体"/>
          <w:b w:val="0"/>
          <w:bCs w:val="0"/>
          <w:sz w:val="24"/>
          <w:szCs w:val="24"/>
        </w:rPr>
        <w:t>广州市黄埔区长平社区旧村改造项目前期服务协议</w:t>
      </w:r>
      <w:r>
        <w:rPr>
          <w:rFonts w:hint="eastAsia" w:ascii="宋体" w:eastAsia="宋体" w:cs="宋体"/>
          <w:sz w:val="24"/>
          <w:szCs w:val="24"/>
        </w:rPr>
        <w:t>》（下称“《前服协议》”）3.2条的约定的“前期费用”并在审计、评估及甲方确认有凭证证明实际支出后根据前服协议的3.1条的约定执行。</w:t>
      </w:r>
      <w:r>
        <w:rPr>
          <w:rFonts w:hint="eastAsia" w:ascii="宋体" w:eastAsia="宋体" w:cs="宋体"/>
          <w:sz w:val="24"/>
          <w:szCs w:val="24"/>
          <w:lang w:eastAsia="zh-CN"/>
        </w:rPr>
        <w:t>乙方</w:t>
      </w:r>
      <w:r>
        <w:rPr>
          <w:rFonts w:hint="eastAsia" w:ascii="宋体" w:eastAsia="宋体" w:cs="宋体"/>
          <w:sz w:val="24"/>
          <w:szCs w:val="24"/>
        </w:rPr>
        <w:t>未按约定及时足额向</w:t>
      </w:r>
      <w:r>
        <w:rPr>
          <w:rFonts w:hint="eastAsia" w:ascii="宋体" w:eastAsia="宋体" w:cs="宋体"/>
          <w:sz w:val="24"/>
          <w:szCs w:val="24"/>
          <w:lang w:eastAsia="zh-CN"/>
        </w:rPr>
        <w:t>丙方</w:t>
      </w:r>
      <w:r>
        <w:rPr>
          <w:rFonts w:hint="eastAsia" w:ascii="宋体" w:eastAsia="宋体" w:cs="宋体"/>
          <w:sz w:val="24"/>
          <w:szCs w:val="24"/>
        </w:rPr>
        <w:t>支付</w:t>
      </w:r>
      <w:r>
        <w:rPr>
          <w:rFonts w:hint="eastAsia" w:ascii="宋体" w:eastAsia="宋体" w:cs="宋体"/>
          <w:b w:val="0"/>
          <w:bCs w:val="0"/>
          <w:kern w:val="2"/>
          <w:sz w:val="24"/>
          <w:szCs w:val="24"/>
          <w:lang w:eastAsia="zh-CN"/>
        </w:rPr>
        <w:t>咨询费</w:t>
      </w:r>
      <w:r>
        <w:rPr>
          <w:rFonts w:hint="eastAsia" w:ascii="宋体" w:eastAsia="宋体" w:cs="宋体"/>
          <w:sz w:val="24"/>
          <w:szCs w:val="24"/>
        </w:rPr>
        <w:t>的，</w:t>
      </w:r>
      <w:r>
        <w:rPr>
          <w:rFonts w:hint="eastAsia" w:ascii="宋体" w:eastAsia="宋体" w:cs="宋体"/>
          <w:sz w:val="24"/>
          <w:szCs w:val="24"/>
          <w:lang w:eastAsia="zh-CN"/>
        </w:rPr>
        <w:t>丙方</w:t>
      </w:r>
      <w:r>
        <w:rPr>
          <w:rFonts w:hint="eastAsia" w:ascii="宋体" w:eastAsia="宋体" w:cs="宋体"/>
          <w:sz w:val="24"/>
          <w:szCs w:val="24"/>
        </w:rPr>
        <w:t>不得要求</w:t>
      </w:r>
      <w:r>
        <w:rPr>
          <w:rFonts w:hint="eastAsia" w:ascii="宋体" w:eastAsia="宋体" w:cs="宋体"/>
          <w:sz w:val="24"/>
          <w:szCs w:val="24"/>
          <w:lang w:eastAsia="zh-CN"/>
        </w:rPr>
        <w:t>甲方</w:t>
      </w:r>
      <w:r>
        <w:rPr>
          <w:rFonts w:hint="eastAsia" w:ascii="宋体" w:eastAsia="宋体" w:cs="宋体"/>
          <w:sz w:val="24"/>
          <w:szCs w:val="24"/>
        </w:rPr>
        <w:t>支付，不得追究</w:t>
      </w:r>
      <w:r>
        <w:rPr>
          <w:rFonts w:hint="eastAsia" w:ascii="宋体" w:eastAsia="宋体" w:cs="宋体"/>
          <w:sz w:val="24"/>
          <w:szCs w:val="24"/>
          <w:lang w:eastAsia="zh-CN"/>
        </w:rPr>
        <w:t>甲方</w:t>
      </w:r>
      <w:r>
        <w:rPr>
          <w:rFonts w:hint="eastAsia" w:ascii="宋体" w:eastAsia="宋体" w:cs="宋体"/>
          <w:sz w:val="24"/>
          <w:szCs w:val="24"/>
        </w:rPr>
        <w:t>的违约责任。</w:t>
      </w:r>
    </w:p>
    <w:p w14:paraId="60468FF9">
      <w:pPr>
        <w:spacing w:line="500" w:lineRule="exact"/>
        <w:ind w:firstLine="480" w:firstLineChars="200"/>
        <w:rPr>
          <w:rFonts w:hint="eastAsia" w:ascii="宋体" w:eastAsia="宋体" w:cs="宋体"/>
          <w:kern w:val="2"/>
          <w:sz w:val="24"/>
          <w:szCs w:val="24"/>
        </w:rPr>
      </w:pPr>
      <w:r>
        <w:rPr>
          <w:rFonts w:hint="eastAsia" w:ascii="宋体" w:eastAsia="宋体" w:cs="宋体"/>
          <w:kern w:val="2"/>
          <w:sz w:val="24"/>
          <w:szCs w:val="24"/>
          <w:lang w:eastAsia="zh-CN"/>
        </w:rPr>
        <w:t>2</w:t>
      </w:r>
      <w:r>
        <w:rPr>
          <w:rFonts w:hint="eastAsia" w:ascii="宋体" w:eastAsia="宋体" w:cs="宋体"/>
          <w:kern w:val="2"/>
          <w:sz w:val="24"/>
          <w:szCs w:val="24"/>
        </w:rPr>
        <w:t>、长平社区旧村改造项目按照政策公开引入合作企业后（</w:t>
      </w:r>
      <w:r>
        <w:rPr>
          <w:rFonts w:hint="eastAsia" w:ascii="宋体" w:eastAsia="宋体" w:cs="宋体"/>
          <w:kern w:val="2"/>
          <w:sz w:val="24"/>
          <w:szCs w:val="24"/>
          <w:lang w:eastAsia="zh-CN"/>
        </w:rPr>
        <w:t>甲方</w:t>
      </w:r>
      <w:r>
        <w:rPr>
          <w:rFonts w:hint="eastAsia" w:ascii="宋体" w:eastAsia="宋体" w:cs="宋体"/>
          <w:kern w:val="2"/>
          <w:sz w:val="24"/>
          <w:szCs w:val="24"/>
        </w:rPr>
        <w:t>与合作企业签订框架协议的次日，下同），</w:t>
      </w:r>
      <w:r>
        <w:rPr>
          <w:rFonts w:hint="eastAsia" w:ascii="宋体" w:eastAsia="宋体" w:cs="宋体"/>
          <w:kern w:val="2"/>
          <w:sz w:val="24"/>
          <w:szCs w:val="24"/>
          <w:lang w:eastAsia="zh-CN"/>
        </w:rPr>
        <w:t>乙方</w:t>
      </w:r>
      <w:r>
        <w:rPr>
          <w:rFonts w:hint="eastAsia" w:ascii="宋体" w:eastAsia="宋体" w:cs="宋体"/>
          <w:kern w:val="2"/>
          <w:sz w:val="24"/>
          <w:szCs w:val="24"/>
        </w:rPr>
        <w:t>终止履行本合同的垫款义务【但根据合同约定应在引入合作企业前支付的费用仍由</w:t>
      </w:r>
      <w:r>
        <w:rPr>
          <w:rFonts w:hint="eastAsia" w:ascii="宋体" w:eastAsia="宋体" w:cs="宋体"/>
          <w:kern w:val="2"/>
          <w:sz w:val="24"/>
          <w:szCs w:val="24"/>
          <w:lang w:eastAsia="zh-CN"/>
        </w:rPr>
        <w:t>乙方</w:t>
      </w:r>
      <w:r>
        <w:rPr>
          <w:rFonts w:hint="eastAsia" w:ascii="宋体" w:eastAsia="宋体" w:cs="宋体"/>
          <w:kern w:val="2"/>
          <w:sz w:val="24"/>
          <w:szCs w:val="24"/>
        </w:rPr>
        <w:t>继续承担】，</w:t>
      </w:r>
      <w:r>
        <w:rPr>
          <w:rFonts w:hint="eastAsia" w:ascii="宋体" w:eastAsia="宋体" w:cs="宋体"/>
          <w:kern w:val="2"/>
          <w:sz w:val="24"/>
          <w:szCs w:val="24"/>
          <w:lang w:eastAsia="zh-CN"/>
        </w:rPr>
        <w:t>甲方</w:t>
      </w:r>
      <w:r>
        <w:rPr>
          <w:rFonts w:hint="eastAsia" w:ascii="宋体" w:eastAsia="宋体" w:cs="宋体"/>
          <w:kern w:val="2"/>
          <w:sz w:val="24"/>
          <w:szCs w:val="24"/>
        </w:rPr>
        <w:t>、</w:t>
      </w:r>
      <w:r>
        <w:rPr>
          <w:rFonts w:hint="eastAsia" w:ascii="宋体" w:eastAsia="宋体" w:cs="宋体"/>
          <w:kern w:val="2"/>
          <w:sz w:val="24"/>
          <w:szCs w:val="24"/>
          <w:lang w:eastAsia="zh-CN"/>
        </w:rPr>
        <w:t>丙方</w:t>
      </w:r>
      <w:r>
        <w:rPr>
          <w:rFonts w:hint="eastAsia" w:ascii="宋体" w:eastAsia="宋体" w:cs="宋体"/>
          <w:kern w:val="2"/>
          <w:sz w:val="24"/>
          <w:szCs w:val="24"/>
        </w:rPr>
        <w:t>不得追究</w:t>
      </w:r>
      <w:r>
        <w:rPr>
          <w:rFonts w:hint="eastAsia" w:ascii="宋体" w:eastAsia="宋体" w:cs="宋体"/>
          <w:kern w:val="2"/>
          <w:sz w:val="24"/>
          <w:szCs w:val="24"/>
          <w:lang w:eastAsia="zh-CN"/>
        </w:rPr>
        <w:t>乙方</w:t>
      </w:r>
      <w:r>
        <w:rPr>
          <w:rFonts w:hint="eastAsia" w:ascii="宋体" w:eastAsia="宋体" w:cs="宋体"/>
          <w:kern w:val="2"/>
          <w:sz w:val="24"/>
          <w:szCs w:val="24"/>
        </w:rPr>
        <w:t>任何责任，但</w:t>
      </w:r>
      <w:r>
        <w:rPr>
          <w:rFonts w:hint="eastAsia" w:ascii="宋体" w:eastAsia="宋体" w:cs="宋体"/>
          <w:kern w:val="2"/>
          <w:sz w:val="24"/>
          <w:szCs w:val="24"/>
          <w:lang w:eastAsia="zh-CN"/>
        </w:rPr>
        <w:t>乙方</w:t>
      </w:r>
      <w:r>
        <w:rPr>
          <w:rFonts w:hint="eastAsia" w:ascii="宋体" w:eastAsia="宋体" w:cs="宋体"/>
          <w:kern w:val="2"/>
          <w:sz w:val="24"/>
          <w:szCs w:val="24"/>
        </w:rPr>
        <w:t>应积极协助</w:t>
      </w:r>
      <w:r>
        <w:rPr>
          <w:rFonts w:hint="eastAsia" w:ascii="宋体" w:eastAsia="宋体" w:cs="宋体"/>
          <w:kern w:val="2"/>
          <w:sz w:val="24"/>
          <w:szCs w:val="24"/>
          <w:lang w:eastAsia="zh-CN"/>
        </w:rPr>
        <w:t>甲方</w:t>
      </w:r>
      <w:r>
        <w:rPr>
          <w:rFonts w:hint="eastAsia" w:ascii="宋体" w:eastAsia="宋体" w:cs="宋体"/>
          <w:kern w:val="2"/>
          <w:sz w:val="24"/>
          <w:szCs w:val="24"/>
        </w:rPr>
        <w:t>与合作企业就本合同的承接事宜签订书面协议，</w:t>
      </w:r>
      <w:r>
        <w:rPr>
          <w:rFonts w:hint="eastAsia" w:ascii="宋体" w:eastAsia="宋体" w:cs="宋体"/>
          <w:kern w:val="2"/>
          <w:sz w:val="24"/>
          <w:szCs w:val="24"/>
          <w:lang w:eastAsia="zh-CN"/>
        </w:rPr>
        <w:t>甲方</w:t>
      </w:r>
      <w:r>
        <w:rPr>
          <w:rFonts w:hint="eastAsia" w:ascii="宋体" w:eastAsia="宋体" w:cs="宋体"/>
          <w:kern w:val="2"/>
          <w:sz w:val="24"/>
          <w:szCs w:val="24"/>
        </w:rPr>
        <w:t>、</w:t>
      </w:r>
      <w:r>
        <w:rPr>
          <w:rFonts w:hint="eastAsia" w:ascii="宋体" w:eastAsia="宋体" w:cs="宋体"/>
          <w:kern w:val="2"/>
          <w:sz w:val="24"/>
          <w:szCs w:val="24"/>
          <w:lang w:eastAsia="zh-CN"/>
        </w:rPr>
        <w:t>丙方</w:t>
      </w:r>
      <w:r>
        <w:rPr>
          <w:rFonts w:hint="eastAsia" w:ascii="宋体" w:eastAsia="宋体" w:cs="宋体"/>
          <w:kern w:val="2"/>
          <w:sz w:val="24"/>
          <w:szCs w:val="24"/>
        </w:rPr>
        <w:t>有权继续享有本合同的权利并继续履行本合同的相关义务，承接协议签订前或承接协议签订后合作企业未按约定及时足额向</w:t>
      </w:r>
      <w:r>
        <w:rPr>
          <w:rFonts w:hint="eastAsia" w:ascii="宋体" w:eastAsia="宋体" w:cs="宋体"/>
          <w:kern w:val="2"/>
          <w:sz w:val="24"/>
          <w:szCs w:val="24"/>
          <w:lang w:eastAsia="zh-CN"/>
        </w:rPr>
        <w:t>丙方</w:t>
      </w:r>
      <w:r>
        <w:rPr>
          <w:rFonts w:hint="eastAsia" w:ascii="宋体" w:eastAsia="宋体" w:cs="宋体"/>
          <w:kern w:val="2"/>
          <w:sz w:val="24"/>
          <w:szCs w:val="24"/>
        </w:rPr>
        <w:t>支付</w:t>
      </w:r>
      <w:r>
        <w:rPr>
          <w:rFonts w:hint="eastAsia" w:ascii="宋体" w:eastAsia="宋体" w:cs="宋体"/>
          <w:b w:val="0"/>
          <w:bCs w:val="0"/>
          <w:kern w:val="2"/>
          <w:sz w:val="24"/>
          <w:szCs w:val="24"/>
          <w:lang w:eastAsia="zh-CN"/>
        </w:rPr>
        <w:t>咨询费</w:t>
      </w:r>
      <w:r>
        <w:rPr>
          <w:rFonts w:hint="eastAsia" w:ascii="宋体" w:eastAsia="宋体" w:cs="宋体"/>
          <w:kern w:val="2"/>
          <w:sz w:val="24"/>
          <w:szCs w:val="24"/>
        </w:rPr>
        <w:t>的，</w:t>
      </w:r>
      <w:r>
        <w:rPr>
          <w:rFonts w:hint="eastAsia" w:ascii="宋体" w:eastAsia="宋体" w:cs="宋体"/>
          <w:kern w:val="2"/>
          <w:sz w:val="24"/>
          <w:szCs w:val="24"/>
          <w:lang w:eastAsia="zh-CN"/>
        </w:rPr>
        <w:t>丙方</w:t>
      </w:r>
      <w:r>
        <w:rPr>
          <w:rFonts w:hint="eastAsia" w:ascii="宋体" w:eastAsia="宋体" w:cs="宋体"/>
          <w:kern w:val="2"/>
          <w:sz w:val="24"/>
          <w:szCs w:val="24"/>
        </w:rPr>
        <w:t>均</w:t>
      </w:r>
      <w:r>
        <w:rPr>
          <w:rFonts w:hint="eastAsia" w:ascii="宋体" w:eastAsia="宋体" w:cs="宋体"/>
          <w:sz w:val="24"/>
          <w:szCs w:val="24"/>
        </w:rPr>
        <w:t>不得要求</w:t>
      </w:r>
      <w:r>
        <w:rPr>
          <w:rFonts w:hint="eastAsia" w:ascii="宋体" w:eastAsia="宋体" w:cs="宋体"/>
          <w:sz w:val="24"/>
          <w:szCs w:val="24"/>
          <w:lang w:eastAsia="zh-CN"/>
        </w:rPr>
        <w:t>甲方</w:t>
      </w:r>
      <w:r>
        <w:rPr>
          <w:rFonts w:hint="eastAsia" w:ascii="宋体" w:eastAsia="宋体" w:cs="宋体"/>
          <w:sz w:val="24"/>
          <w:szCs w:val="24"/>
        </w:rPr>
        <w:t>支付，也不得追究</w:t>
      </w:r>
      <w:r>
        <w:rPr>
          <w:rFonts w:hint="eastAsia" w:ascii="宋体" w:eastAsia="宋体" w:cs="宋体"/>
          <w:sz w:val="24"/>
          <w:szCs w:val="24"/>
          <w:lang w:eastAsia="zh-CN"/>
        </w:rPr>
        <w:t>甲方</w:t>
      </w:r>
      <w:r>
        <w:rPr>
          <w:rFonts w:hint="eastAsia" w:ascii="宋体" w:eastAsia="宋体" w:cs="宋体"/>
          <w:sz w:val="24"/>
          <w:szCs w:val="24"/>
        </w:rPr>
        <w:t>的违约责任。</w:t>
      </w:r>
      <w:r>
        <w:rPr>
          <w:rFonts w:hint="eastAsia" w:ascii="宋体" w:eastAsia="宋体" w:cs="宋体"/>
          <w:kern w:val="2"/>
          <w:sz w:val="24"/>
          <w:szCs w:val="24"/>
        </w:rPr>
        <w:t>如各方就本合同的承接事宜在长平社区旧村改造项目按照政策公开引入合作企业后30日内无法达成一致意见的，则甲方有权解除本合同，</w:t>
      </w:r>
      <w:r>
        <w:rPr>
          <w:rFonts w:hint="eastAsia" w:ascii="宋体" w:eastAsia="宋体" w:cs="宋体"/>
          <w:kern w:val="2"/>
          <w:sz w:val="24"/>
          <w:szCs w:val="24"/>
          <w:lang w:eastAsia="zh-CN"/>
        </w:rPr>
        <w:t>丙方</w:t>
      </w:r>
      <w:r>
        <w:rPr>
          <w:rFonts w:hint="eastAsia" w:ascii="宋体" w:eastAsia="宋体" w:cs="宋体"/>
          <w:kern w:val="2"/>
          <w:sz w:val="24"/>
          <w:szCs w:val="24"/>
        </w:rPr>
        <w:t>不得追究</w:t>
      </w:r>
      <w:r>
        <w:rPr>
          <w:rFonts w:hint="eastAsia" w:ascii="宋体" w:eastAsia="宋体" w:cs="宋体"/>
          <w:kern w:val="2"/>
          <w:sz w:val="24"/>
          <w:szCs w:val="24"/>
          <w:lang w:eastAsia="zh-CN"/>
        </w:rPr>
        <w:t>甲方或乙方</w:t>
      </w:r>
      <w:r>
        <w:rPr>
          <w:rFonts w:hint="eastAsia" w:ascii="宋体" w:eastAsia="宋体" w:cs="宋体"/>
          <w:kern w:val="2"/>
          <w:sz w:val="24"/>
          <w:szCs w:val="24"/>
        </w:rPr>
        <w:t>的违约责任，不得要求</w:t>
      </w:r>
      <w:r>
        <w:rPr>
          <w:rFonts w:hint="eastAsia" w:ascii="宋体" w:eastAsia="宋体" w:cs="宋体"/>
          <w:kern w:val="2"/>
          <w:sz w:val="24"/>
          <w:szCs w:val="24"/>
          <w:lang w:eastAsia="zh-CN"/>
        </w:rPr>
        <w:t>甲方或乙方</w:t>
      </w:r>
      <w:r>
        <w:rPr>
          <w:rFonts w:hint="eastAsia" w:ascii="宋体" w:eastAsia="宋体" w:cs="宋体"/>
          <w:kern w:val="2"/>
          <w:sz w:val="24"/>
          <w:szCs w:val="24"/>
        </w:rPr>
        <w:t>支付</w:t>
      </w:r>
      <w:r>
        <w:rPr>
          <w:rFonts w:hint="eastAsia" w:ascii="宋体" w:eastAsia="宋体" w:cs="宋体"/>
          <w:kern w:val="2"/>
          <w:sz w:val="24"/>
          <w:szCs w:val="24"/>
          <w:lang w:val="en-US" w:eastAsia="zh-CN"/>
        </w:rPr>
        <w:t>咨询费</w:t>
      </w:r>
      <w:r>
        <w:rPr>
          <w:rFonts w:hint="eastAsia" w:ascii="宋体" w:eastAsia="宋体" w:cs="宋体"/>
          <w:kern w:val="2"/>
          <w:sz w:val="24"/>
          <w:szCs w:val="24"/>
        </w:rPr>
        <w:t>或其他费用。</w:t>
      </w:r>
    </w:p>
    <w:p w14:paraId="49456D71">
      <w:pPr>
        <w:pStyle w:val="15"/>
        <w:spacing w:line="360" w:lineRule="auto"/>
        <w:ind w:firstLine="480"/>
        <w:rPr>
          <w:rFonts w:ascii="宋体"/>
          <w:kern w:val="2"/>
          <w:sz w:val="24"/>
        </w:rPr>
      </w:pPr>
      <w:r>
        <w:rPr>
          <w:rFonts w:hint="eastAsia" w:ascii="宋体" w:eastAsia="宋体" w:cs="宋体"/>
          <w:kern w:val="2"/>
          <w:sz w:val="24"/>
          <w:szCs w:val="24"/>
          <w:lang w:val="en-US" w:eastAsia="zh-CN"/>
        </w:rPr>
        <w:t>3、</w:t>
      </w:r>
      <w:r>
        <w:rPr>
          <w:rFonts w:hint="eastAsia" w:ascii="宋体"/>
          <w:kern w:val="2"/>
          <w:sz w:val="24"/>
        </w:rPr>
        <w:t>各方同意本条款在本协议优先适用，如有任何费用支付争议的，以本条为准。</w:t>
      </w:r>
    </w:p>
    <w:p w14:paraId="10195E78">
      <w:pPr>
        <w:keepNext/>
        <w:keepLines/>
        <w:widowControl w:val="0"/>
        <w:spacing w:line="500" w:lineRule="exact"/>
        <w:ind w:firstLine="484"/>
        <w:outlineLvl w:val="1"/>
        <w:rPr>
          <w:rFonts w:ascii="宋体" w:eastAsia="宋体" w:cs="宋体"/>
          <w:b/>
          <w:kern w:val="0"/>
          <w:sz w:val="24"/>
          <w:szCs w:val="24"/>
        </w:rPr>
      </w:pPr>
      <w:bookmarkStart w:id="48" w:name="_Toc26866151"/>
      <w:bookmarkStart w:id="49" w:name="_Toc26367"/>
      <w:bookmarkStart w:id="50" w:name="_Toc16831"/>
      <w:bookmarkStart w:id="51" w:name="_Toc22015"/>
      <w:r>
        <w:rPr>
          <w:rFonts w:hint="eastAsia" w:ascii="宋体" w:eastAsia="宋体" w:cs="宋体"/>
          <w:b/>
          <w:kern w:val="0"/>
          <w:sz w:val="24"/>
          <w:szCs w:val="24"/>
          <w:lang w:val="en-US" w:eastAsia="zh-CN"/>
        </w:rPr>
        <w:t>八</w:t>
      </w:r>
      <w:r>
        <w:rPr>
          <w:rFonts w:hint="eastAsia" w:ascii="宋体" w:eastAsia="宋体" w:cs="宋体"/>
          <w:b/>
          <w:kern w:val="0"/>
          <w:sz w:val="24"/>
          <w:szCs w:val="24"/>
        </w:rPr>
        <w:t>、合同文件的构成</w:t>
      </w:r>
      <w:bookmarkEnd w:id="48"/>
      <w:bookmarkEnd w:id="49"/>
      <w:bookmarkEnd w:id="50"/>
      <w:bookmarkEnd w:id="51"/>
    </w:p>
    <w:p w14:paraId="49A3119D">
      <w:pPr>
        <w:widowControl/>
        <w:spacing w:line="500" w:lineRule="exact"/>
        <w:ind w:firstLine="360" w:firstLineChars="150"/>
        <w:jc w:val="left"/>
        <w:rPr>
          <w:rFonts w:ascii="宋体" w:eastAsia="宋体" w:cs="宋体"/>
          <w:kern w:val="0"/>
          <w:sz w:val="24"/>
          <w:szCs w:val="24"/>
        </w:rPr>
      </w:pPr>
      <w:r>
        <w:rPr>
          <w:rFonts w:hint="eastAsia" w:ascii="宋体" w:eastAsia="宋体" w:cs="宋体"/>
          <w:kern w:val="0"/>
          <w:sz w:val="24"/>
          <w:szCs w:val="24"/>
        </w:rPr>
        <w:t>下列文件应被认为是组成本合同的一部分，并互为补充和解释，如各文件存在冲突之处，以如下排列次序在前者优先适用：</w:t>
      </w:r>
    </w:p>
    <w:p w14:paraId="42DD1FC2">
      <w:pPr>
        <w:widowControl/>
        <w:spacing w:line="500" w:lineRule="exact"/>
        <w:ind w:firstLine="360" w:firstLineChars="150"/>
        <w:jc w:val="left"/>
        <w:rPr>
          <w:rFonts w:ascii="宋体" w:eastAsia="宋体" w:cs="宋体"/>
          <w:kern w:val="0"/>
          <w:sz w:val="24"/>
          <w:szCs w:val="24"/>
        </w:rPr>
      </w:pPr>
      <w:r>
        <w:rPr>
          <w:rFonts w:hint="eastAsia" w:ascii="宋体" w:eastAsia="宋体" w:cs="宋体"/>
          <w:kern w:val="0"/>
          <w:sz w:val="24"/>
          <w:szCs w:val="24"/>
        </w:rPr>
        <w:t>1.建设工程造价咨询合同执行中共同签署的补充与修正文件；</w:t>
      </w:r>
    </w:p>
    <w:p w14:paraId="1885AA75">
      <w:pPr>
        <w:widowControl/>
        <w:spacing w:line="500" w:lineRule="exact"/>
        <w:ind w:firstLine="360" w:firstLineChars="150"/>
        <w:jc w:val="left"/>
        <w:rPr>
          <w:rFonts w:ascii="宋体" w:eastAsia="宋体" w:cs="宋体"/>
          <w:kern w:val="0"/>
          <w:sz w:val="24"/>
          <w:szCs w:val="24"/>
        </w:rPr>
      </w:pPr>
      <w:r>
        <w:rPr>
          <w:rFonts w:hint="eastAsia" w:ascii="宋体" w:eastAsia="宋体" w:cs="宋体"/>
          <w:kern w:val="0"/>
          <w:sz w:val="24"/>
          <w:szCs w:val="24"/>
        </w:rPr>
        <w:t>2.协议书（第一部分）；</w:t>
      </w:r>
    </w:p>
    <w:p w14:paraId="5E355883">
      <w:pPr>
        <w:widowControl/>
        <w:spacing w:line="500" w:lineRule="exact"/>
        <w:ind w:firstLine="360" w:firstLineChars="150"/>
        <w:jc w:val="left"/>
        <w:rPr>
          <w:rFonts w:ascii="宋体" w:eastAsia="宋体" w:cs="宋体"/>
          <w:kern w:val="0"/>
          <w:sz w:val="24"/>
          <w:szCs w:val="24"/>
        </w:rPr>
      </w:pPr>
      <w:r>
        <w:rPr>
          <w:rFonts w:hint="eastAsia" w:ascii="宋体" w:eastAsia="宋体" w:cs="宋体"/>
          <w:kern w:val="0"/>
          <w:sz w:val="24"/>
          <w:szCs w:val="24"/>
        </w:rPr>
        <w:t>3.中标通知书；</w:t>
      </w:r>
    </w:p>
    <w:p w14:paraId="1ACE0B8B">
      <w:pPr>
        <w:widowControl/>
        <w:spacing w:line="500" w:lineRule="exact"/>
        <w:ind w:firstLine="360" w:firstLineChars="150"/>
        <w:jc w:val="left"/>
        <w:rPr>
          <w:rFonts w:ascii="宋体" w:eastAsia="宋体" w:cs="宋体"/>
          <w:kern w:val="0"/>
          <w:sz w:val="24"/>
          <w:szCs w:val="24"/>
        </w:rPr>
      </w:pPr>
      <w:r>
        <w:rPr>
          <w:rFonts w:hint="eastAsia" w:ascii="宋体" w:eastAsia="宋体" w:cs="宋体"/>
          <w:kern w:val="0"/>
          <w:sz w:val="24"/>
          <w:szCs w:val="24"/>
        </w:rPr>
        <w:t>4.建设工程造价咨询合同专用条款；</w:t>
      </w:r>
    </w:p>
    <w:p w14:paraId="5A7F7A9A">
      <w:pPr>
        <w:widowControl/>
        <w:spacing w:line="500" w:lineRule="exact"/>
        <w:ind w:firstLine="360" w:firstLineChars="150"/>
        <w:jc w:val="left"/>
        <w:rPr>
          <w:rFonts w:ascii="宋体" w:eastAsia="宋体" w:cs="宋体"/>
          <w:kern w:val="0"/>
          <w:sz w:val="24"/>
          <w:szCs w:val="24"/>
        </w:rPr>
      </w:pPr>
      <w:r>
        <w:rPr>
          <w:rFonts w:hint="eastAsia" w:ascii="宋体" w:eastAsia="宋体" w:cs="宋体"/>
          <w:kern w:val="0"/>
          <w:sz w:val="24"/>
          <w:szCs w:val="24"/>
        </w:rPr>
        <w:t>5.建设工程造价咨询合同通用条款；</w:t>
      </w:r>
    </w:p>
    <w:p w14:paraId="0F3339F2">
      <w:pPr>
        <w:widowControl/>
        <w:spacing w:line="500" w:lineRule="exact"/>
        <w:ind w:firstLine="360" w:firstLineChars="150"/>
        <w:jc w:val="left"/>
        <w:rPr>
          <w:rFonts w:ascii="宋体" w:eastAsia="宋体" w:cs="宋体"/>
          <w:kern w:val="0"/>
          <w:sz w:val="24"/>
          <w:szCs w:val="24"/>
        </w:rPr>
      </w:pPr>
      <w:r>
        <w:rPr>
          <w:rFonts w:hint="eastAsia" w:ascii="宋体" w:eastAsia="宋体" w:cs="宋体"/>
          <w:kern w:val="0"/>
          <w:sz w:val="24"/>
          <w:szCs w:val="24"/>
        </w:rPr>
        <w:t>6.招标文件（含招标文件补充文件、澄清文件、答疑文件等）；</w:t>
      </w:r>
    </w:p>
    <w:p w14:paraId="766C5274">
      <w:pPr>
        <w:widowControl/>
        <w:spacing w:line="500" w:lineRule="exact"/>
        <w:ind w:firstLine="360" w:firstLineChars="150"/>
        <w:jc w:val="left"/>
        <w:rPr>
          <w:rFonts w:ascii="宋体" w:eastAsia="宋体" w:cs="宋体"/>
          <w:kern w:val="0"/>
          <w:sz w:val="24"/>
          <w:szCs w:val="24"/>
        </w:rPr>
      </w:pPr>
      <w:r>
        <w:rPr>
          <w:rFonts w:hint="eastAsia" w:ascii="宋体" w:eastAsia="宋体" w:cs="宋体"/>
          <w:kern w:val="0"/>
          <w:sz w:val="24"/>
          <w:szCs w:val="24"/>
        </w:rPr>
        <w:t>7.投标书及其附件（含投标文件澄清等）；</w:t>
      </w:r>
    </w:p>
    <w:p w14:paraId="62E0A855">
      <w:pPr>
        <w:widowControl/>
        <w:spacing w:line="500" w:lineRule="exact"/>
        <w:ind w:firstLine="360" w:firstLineChars="150"/>
        <w:jc w:val="left"/>
        <w:rPr>
          <w:rFonts w:ascii="宋体" w:eastAsia="宋体" w:cs="宋体"/>
          <w:kern w:val="0"/>
          <w:sz w:val="24"/>
          <w:szCs w:val="24"/>
        </w:rPr>
      </w:pPr>
      <w:r>
        <w:rPr>
          <w:rFonts w:hint="eastAsia" w:ascii="宋体" w:eastAsia="宋体" w:cs="宋体"/>
          <w:kern w:val="0"/>
          <w:sz w:val="24"/>
          <w:szCs w:val="24"/>
        </w:rPr>
        <w:t>8.标准、规范及有关技术文件；</w:t>
      </w:r>
    </w:p>
    <w:p w14:paraId="3988044A">
      <w:pPr>
        <w:widowControl/>
        <w:spacing w:line="500" w:lineRule="exact"/>
        <w:ind w:firstLine="360" w:firstLineChars="150"/>
        <w:jc w:val="left"/>
        <w:rPr>
          <w:rFonts w:ascii="宋体" w:eastAsia="宋体" w:cs="宋体"/>
          <w:kern w:val="0"/>
          <w:sz w:val="24"/>
          <w:szCs w:val="24"/>
        </w:rPr>
      </w:pPr>
      <w:r>
        <w:rPr>
          <w:rFonts w:hint="eastAsia" w:ascii="宋体" w:eastAsia="宋体" w:cs="宋体"/>
          <w:kern w:val="0"/>
          <w:sz w:val="24"/>
          <w:szCs w:val="24"/>
        </w:rPr>
        <w:t>9.组成合同的其他文件。</w:t>
      </w:r>
    </w:p>
    <w:p w14:paraId="4D2FD214">
      <w:pPr>
        <w:widowControl/>
        <w:spacing w:line="500" w:lineRule="exact"/>
        <w:ind w:firstLine="360" w:firstLineChars="150"/>
        <w:jc w:val="left"/>
        <w:rPr>
          <w:rFonts w:ascii="宋体" w:eastAsia="宋体" w:cs="宋体"/>
          <w:kern w:val="0"/>
          <w:sz w:val="24"/>
          <w:szCs w:val="24"/>
        </w:rPr>
      </w:pPr>
      <w:r>
        <w:rPr>
          <w:rFonts w:hint="eastAsia" w:ascii="宋体" w:eastAsia="宋体" w:cs="宋体"/>
          <w:kern w:val="0"/>
          <w:sz w:val="24"/>
          <w:szCs w:val="24"/>
        </w:rPr>
        <w:t>通过上述顺序解释仍无法明确的事项，由乙方与丙方协商解决；如协商不成，由乙方按照公平合理和有利于本合同工程建设的原则作出决定，丙方应无条件执行。</w:t>
      </w:r>
    </w:p>
    <w:p w14:paraId="4EA41DDD">
      <w:pPr>
        <w:keepNext/>
        <w:keepLines/>
        <w:widowControl w:val="0"/>
        <w:spacing w:line="500" w:lineRule="exact"/>
        <w:ind w:firstLine="484"/>
        <w:outlineLvl w:val="1"/>
        <w:rPr>
          <w:rFonts w:ascii="宋体" w:eastAsia="宋体" w:cs="宋体"/>
          <w:b/>
          <w:kern w:val="0"/>
          <w:sz w:val="24"/>
          <w:szCs w:val="24"/>
        </w:rPr>
      </w:pPr>
      <w:bookmarkStart w:id="52" w:name="_Toc1171"/>
      <w:bookmarkStart w:id="53" w:name="_Toc7546"/>
      <w:bookmarkStart w:id="54" w:name="_Toc26866152"/>
      <w:bookmarkStart w:id="55" w:name="_Toc14420"/>
      <w:r>
        <w:rPr>
          <w:rFonts w:hint="eastAsia" w:ascii="宋体" w:eastAsia="宋体" w:cs="宋体"/>
          <w:b/>
          <w:kern w:val="0"/>
          <w:sz w:val="24"/>
          <w:szCs w:val="24"/>
          <w:lang w:val="en-US" w:eastAsia="zh-CN"/>
        </w:rPr>
        <w:t>九</w:t>
      </w:r>
      <w:r>
        <w:rPr>
          <w:rFonts w:hint="eastAsia" w:ascii="宋体" w:eastAsia="宋体" w:cs="宋体"/>
          <w:b/>
          <w:kern w:val="0"/>
          <w:sz w:val="24"/>
          <w:szCs w:val="24"/>
        </w:rPr>
        <w:t>、词语定义</w:t>
      </w:r>
      <w:bookmarkEnd w:id="52"/>
      <w:bookmarkEnd w:id="53"/>
      <w:bookmarkEnd w:id="54"/>
      <w:bookmarkEnd w:id="55"/>
    </w:p>
    <w:p w14:paraId="65BDEBCE">
      <w:pPr>
        <w:spacing w:line="500" w:lineRule="exact"/>
        <w:ind w:firstLine="480" w:firstLineChars="200"/>
        <w:rPr>
          <w:rFonts w:ascii="宋体" w:eastAsia="宋体" w:cs="宋体"/>
          <w:sz w:val="24"/>
          <w:szCs w:val="24"/>
        </w:rPr>
      </w:pPr>
      <w:r>
        <w:rPr>
          <w:rFonts w:hint="eastAsia" w:ascii="宋体" w:eastAsia="宋体" w:cs="宋体"/>
          <w:sz w:val="24"/>
          <w:szCs w:val="24"/>
        </w:rPr>
        <w:t>协议书中相关词语的含义与通用条款中的定义与解释相同。</w:t>
      </w:r>
    </w:p>
    <w:p w14:paraId="1622E3C3">
      <w:pPr>
        <w:keepNext/>
        <w:keepLines/>
        <w:widowControl w:val="0"/>
        <w:spacing w:line="500" w:lineRule="exact"/>
        <w:ind w:firstLine="484"/>
        <w:outlineLvl w:val="1"/>
        <w:rPr>
          <w:rFonts w:ascii="宋体" w:eastAsia="宋体" w:cs="宋体"/>
          <w:b/>
          <w:kern w:val="0"/>
          <w:sz w:val="24"/>
          <w:szCs w:val="24"/>
        </w:rPr>
      </w:pPr>
      <w:bookmarkStart w:id="56" w:name="_Toc18870"/>
      <w:bookmarkStart w:id="57" w:name="_Toc26866153"/>
      <w:bookmarkStart w:id="58" w:name="_Toc13785"/>
      <w:bookmarkStart w:id="59" w:name="_Toc8621"/>
      <w:r>
        <w:rPr>
          <w:rFonts w:hint="eastAsia" w:ascii="宋体" w:eastAsia="宋体" w:cs="宋体"/>
          <w:b/>
          <w:kern w:val="0"/>
          <w:sz w:val="24"/>
          <w:szCs w:val="24"/>
          <w:lang w:val="en-US" w:eastAsia="zh-CN"/>
        </w:rPr>
        <w:t>十</w:t>
      </w:r>
      <w:r>
        <w:rPr>
          <w:rFonts w:hint="eastAsia" w:ascii="宋体" w:eastAsia="宋体" w:cs="宋体"/>
          <w:b/>
          <w:kern w:val="0"/>
          <w:sz w:val="24"/>
          <w:szCs w:val="24"/>
        </w:rPr>
        <w:t>、合同订立</w:t>
      </w:r>
      <w:bookmarkEnd w:id="56"/>
      <w:bookmarkEnd w:id="57"/>
      <w:bookmarkEnd w:id="58"/>
      <w:bookmarkEnd w:id="59"/>
    </w:p>
    <w:p w14:paraId="192A0E5D">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1.订立时间：2024年____月____日。</w:t>
      </w:r>
    </w:p>
    <w:p w14:paraId="7730CEE3">
      <w:pPr>
        <w:widowControl/>
        <w:spacing w:line="500" w:lineRule="exact"/>
        <w:ind w:firstLine="480" w:firstLineChars="200"/>
        <w:jc w:val="left"/>
        <w:rPr>
          <w:rFonts w:ascii="宋体" w:eastAsia="宋体" w:cs="宋体"/>
          <w:kern w:val="0"/>
          <w:sz w:val="24"/>
          <w:szCs w:val="24"/>
        </w:rPr>
      </w:pPr>
      <w:r>
        <w:rPr>
          <w:rFonts w:hint="eastAsia" w:ascii="宋体" w:eastAsia="宋体" w:cs="宋体"/>
          <w:kern w:val="0"/>
          <w:sz w:val="24"/>
          <w:szCs w:val="24"/>
        </w:rPr>
        <w:t>2.订立地点：</w:t>
      </w:r>
      <w:r>
        <w:rPr>
          <w:rFonts w:hint="eastAsia" w:ascii="宋体" w:eastAsia="宋体" w:cs="宋体"/>
          <w:kern w:val="0"/>
          <w:sz w:val="24"/>
          <w:szCs w:val="24"/>
          <w:u w:val="single"/>
        </w:rPr>
        <w:t>广州市黄埔区</w:t>
      </w:r>
      <w:r>
        <w:rPr>
          <w:rFonts w:hint="eastAsia" w:ascii="宋体" w:eastAsia="宋体" w:cs="宋体"/>
          <w:kern w:val="0"/>
          <w:sz w:val="24"/>
          <w:szCs w:val="24"/>
        </w:rPr>
        <w:t>。</w:t>
      </w:r>
    </w:p>
    <w:p w14:paraId="45C1A822">
      <w:pPr>
        <w:keepNext/>
        <w:keepLines/>
        <w:widowControl w:val="0"/>
        <w:spacing w:line="500" w:lineRule="exact"/>
        <w:ind w:firstLine="484"/>
        <w:outlineLvl w:val="1"/>
        <w:rPr>
          <w:rFonts w:ascii="宋体" w:eastAsia="宋体" w:cs="宋体"/>
          <w:kern w:val="0"/>
          <w:sz w:val="24"/>
          <w:szCs w:val="24"/>
        </w:rPr>
      </w:pPr>
      <w:bookmarkStart w:id="60" w:name="_Toc17384"/>
      <w:bookmarkStart w:id="61" w:name="_Toc26866154"/>
      <w:bookmarkStart w:id="62" w:name="_Toc7889"/>
      <w:bookmarkStart w:id="63" w:name="_Toc32499"/>
      <w:r>
        <w:rPr>
          <w:rFonts w:hint="eastAsia" w:ascii="宋体" w:eastAsia="宋体" w:cs="宋体"/>
          <w:b/>
          <w:kern w:val="0"/>
          <w:sz w:val="24"/>
          <w:szCs w:val="24"/>
        </w:rPr>
        <w:t>十</w:t>
      </w:r>
      <w:r>
        <w:rPr>
          <w:rFonts w:hint="eastAsia" w:ascii="宋体" w:eastAsia="宋体" w:cs="宋体"/>
          <w:b/>
          <w:kern w:val="0"/>
          <w:sz w:val="24"/>
          <w:szCs w:val="24"/>
          <w:lang w:val="en-US" w:eastAsia="zh-CN"/>
        </w:rPr>
        <w:t>一</w:t>
      </w:r>
      <w:r>
        <w:rPr>
          <w:rFonts w:hint="eastAsia" w:ascii="宋体" w:eastAsia="宋体" w:cs="宋体"/>
          <w:b/>
          <w:kern w:val="0"/>
          <w:sz w:val="24"/>
          <w:szCs w:val="24"/>
        </w:rPr>
        <w:t>、合同生效</w:t>
      </w:r>
      <w:bookmarkEnd w:id="60"/>
      <w:bookmarkEnd w:id="61"/>
      <w:bookmarkEnd w:id="62"/>
      <w:bookmarkEnd w:id="63"/>
    </w:p>
    <w:p w14:paraId="6ACA6819">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本合同自三方法定代表人或委托代理人签字并加盖公章之日起生效。</w:t>
      </w:r>
    </w:p>
    <w:p w14:paraId="713404C7">
      <w:pPr>
        <w:keepNext/>
        <w:keepLines/>
        <w:widowControl w:val="0"/>
        <w:spacing w:line="500" w:lineRule="exact"/>
        <w:ind w:firstLine="484"/>
        <w:outlineLvl w:val="1"/>
        <w:rPr>
          <w:rFonts w:ascii="宋体" w:eastAsia="宋体" w:cs="宋体"/>
          <w:b/>
          <w:kern w:val="0"/>
          <w:sz w:val="24"/>
          <w:szCs w:val="24"/>
        </w:rPr>
      </w:pPr>
      <w:bookmarkStart w:id="64" w:name="_Toc18496"/>
      <w:bookmarkStart w:id="65" w:name="_Toc4375"/>
      <w:bookmarkStart w:id="66" w:name="_Toc26866155"/>
      <w:bookmarkStart w:id="67" w:name="_Toc24844"/>
      <w:r>
        <w:rPr>
          <w:rFonts w:hint="eastAsia" w:ascii="宋体" w:eastAsia="宋体" w:cs="宋体"/>
          <w:b/>
          <w:kern w:val="0"/>
          <w:sz w:val="24"/>
          <w:szCs w:val="24"/>
        </w:rPr>
        <w:t>十</w:t>
      </w:r>
      <w:r>
        <w:rPr>
          <w:rFonts w:hint="eastAsia" w:ascii="宋体" w:eastAsia="宋体" w:cs="宋体"/>
          <w:b/>
          <w:kern w:val="0"/>
          <w:sz w:val="24"/>
          <w:szCs w:val="24"/>
          <w:lang w:val="en-US" w:eastAsia="zh-CN"/>
        </w:rPr>
        <w:t>二</w:t>
      </w:r>
      <w:r>
        <w:rPr>
          <w:rFonts w:hint="eastAsia" w:ascii="宋体" w:eastAsia="宋体" w:cs="宋体"/>
          <w:b/>
          <w:kern w:val="0"/>
          <w:sz w:val="24"/>
          <w:szCs w:val="24"/>
        </w:rPr>
        <w:t>、合同份数</w:t>
      </w:r>
      <w:bookmarkEnd w:id="64"/>
      <w:bookmarkEnd w:id="65"/>
      <w:bookmarkEnd w:id="66"/>
      <w:bookmarkEnd w:id="67"/>
    </w:p>
    <w:p w14:paraId="5D8A9B08">
      <w:pPr>
        <w:spacing w:before="156" w:beforeLines="50" w:after="156" w:afterLines="50" w:line="500" w:lineRule="exact"/>
        <w:ind w:firstLine="480" w:firstLineChars="200"/>
        <w:rPr>
          <w:rFonts w:ascii="宋体" w:eastAsia="宋体" w:cs="宋体"/>
          <w:sz w:val="24"/>
          <w:szCs w:val="24"/>
        </w:rPr>
      </w:pPr>
      <w:r>
        <w:rPr>
          <w:rFonts w:hint="eastAsia" w:ascii="宋体" w:eastAsia="宋体" w:cs="宋体"/>
          <w:sz w:val="24"/>
          <w:szCs w:val="24"/>
        </w:rPr>
        <w:t>本合同一式陆份，</w:t>
      </w:r>
      <w:r>
        <w:rPr>
          <w:rFonts w:hint="eastAsia" w:ascii="宋体" w:eastAsia="宋体" w:cs="宋体"/>
          <w:sz w:val="24"/>
          <w:szCs w:val="24"/>
          <w:lang w:val="zh-CN"/>
        </w:rPr>
        <w:t>甲、</w:t>
      </w:r>
      <w:r>
        <w:rPr>
          <w:rFonts w:hint="eastAsia" w:ascii="宋体" w:eastAsia="宋体" w:cs="宋体"/>
          <w:sz w:val="24"/>
          <w:szCs w:val="24"/>
        </w:rPr>
        <w:t>乙、丙</w:t>
      </w:r>
      <w:r>
        <w:rPr>
          <w:rFonts w:hint="eastAsia" w:ascii="宋体" w:eastAsia="宋体" w:cs="宋体"/>
          <w:sz w:val="24"/>
          <w:szCs w:val="24"/>
          <w:lang w:val="zh-CN"/>
        </w:rPr>
        <w:t>方</w:t>
      </w:r>
      <w:r>
        <w:rPr>
          <w:rFonts w:hint="eastAsia" w:ascii="宋体" w:eastAsia="宋体" w:cs="宋体"/>
          <w:sz w:val="24"/>
          <w:szCs w:val="24"/>
        </w:rPr>
        <w:t>各</w:t>
      </w:r>
      <w:r>
        <w:rPr>
          <w:rFonts w:hint="eastAsia" w:ascii="宋体" w:eastAsia="宋体" w:cs="宋体"/>
          <w:sz w:val="24"/>
          <w:szCs w:val="24"/>
          <w:lang w:val="zh-CN"/>
        </w:rPr>
        <w:t>执【</w:t>
      </w:r>
      <w:r>
        <w:rPr>
          <w:rFonts w:hint="eastAsia" w:ascii="宋体" w:eastAsia="宋体" w:cs="宋体"/>
          <w:sz w:val="24"/>
          <w:szCs w:val="24"/>
        </w:rPr>
        <w:t>贰</w:t>
      </w:r>
      <w:r>
        <w:rPr>
          <w:rFonts w:hint="eastAsia" w:ascii="宋体" w:eastAsia="宋体" w:cs="宋体"/>
          <w:sz w:val="24"/>
          <w:szCs w:val="24"/>
          <w:lang w:val="zh-CN"/>
        </w:rPr>
        <w:t>】份</w:t>
      </w:r>
      <w:r>
        <w:rPr>
          <w:rFonts w:hint="eastAsia" w:ascii="宋体" w:eastAsia="宋体" w:cs="宋体"/>
          <w:sz w:val="24"/>
          <w:szCs w:val="24"/>
        </w:rPr>
        <w:t>。具</w:t>
      </w:r>
      <w:r>
        <w:rPr>
          <w:rFonts w:hint="eastAsia" w:ascii="宋体" w:eastAsia="宋体" w:cs="宋体"/>
          <w:sz w:val="24"/>
          <w:szCs w:val="24"/>
          <w:lang w:val="en-US" w:eastAsia="zh-CN"/>
        </w:rPr>
        <w:t>有</w:t>
      </w:r>
      <w:r>
        <w:rPr>
          <w:rFonts w:hint="eastAsia" w:ascii="宋体" w:eastAsia="宋体" w:cs="宋体"/>
          <w:sz w:val="24"/>
          <w:szCs w:val="24"/>
        </w:rPr>
        <w:t>同等法律效力。</w:t>
      </w:r>
    </w:p>
    <w:p w14:paraId="24431D2C">
      <w:pPr>
        <w:pStyle w:val="26"/>
        <w:ind w:firstLine="180"/>
        <w:rPr>
          <w:rFonts w:ascii="宋体" w:eastAsia="宋体" w:cs="宋体"/>
        </w:rPr>
      </w:pPr>
    </w:p>
    <w:p w14:paraId="2552C736">
      <w:pPr>
        <w:rPr>
          <w:rFonts w:ascii="宋体" w:eastAsia="宋体" w:cs="宋体"/>
        </w:rPr>
      </w:pPr>
    </w:p>
    <w:p w14:paraId="5D5873F3">
      <w:pPr>
        <w:pStyle w:val="2"/>
        <w:rPr>
          <w:rFonts w:ascii="宋体" w:eastAsia="宋体" w:cs="宋体"/>
        </w:rPr>
      </w:pPr>
    </w:p>
    <w:p w14:paraId="4DBD9C11">
      <w:pPr>
        <w:pStyle w:val="2"/>
        <w:rPr>
          <w:rFonts w:ascii="宋体" w:eastAsia="宋体" w:cs="宋体"/>
        </w:rPr>
      </w:pPr>
    </w:p>
    <w:p w14:paraId="5C003743">
      <w:pPr>
        <w:pStyle w:val="2"/>
        <w:rPr>
          <w:rFonts w:ascii="宋体" w:eastAsia="宋体" w:cs="宋体"/>
        </w:rPr>
      </w:pPr>
    </w:p>
    <w:p w14:paraId="58E19F6B">
      <w:pPr>
        <w:pStyle w:val="2"/>
        <w:rPr>
          <w:rFonts w:ascii="宋体" w:eastAsia="宋体" w:cs="宋体"/>
        </w:rPr>
      </w:pPr>
    </w:p>
    <w:p w14:paraId="1EBD4606">
      <w:pPr>
        <w:pStyle w:val="26"/>
        <w:ind w:firstLine="180"/>
        <w:rPr>
          <w:rFonts w:ascii="宋体" w:eastAsia="宋体" w:cs="宋体"/>
        </w:rPr>
      </w:pPr>
    </w:p>
    <w:p w14:paraId="05F3BF39">
      <w:pPr>
        <w:pStyle w:val="26"/>
        <w:rPr>
          <w:rFonts w:ascii="宋体" w:eastAsia="宋体" w:cs="宋体"/>
          <w:sz w:val="24"/>
          <w:szCs w:val="24"/>
        </w:rPr>
      </w:pPr>
      <w:r>
        <w:rPr>
          <w:rFonts w:hint="eastAsia" w:ascii="宋体" w:eastAsia="宋体" w:cs="宋体"/>
          <w:sz w:val="24"/>
          <w:szCs w:val="24"/>
        </w:rPr>
        <w:t>（本页无正文）</w:t>
      </w:r>
    </w:p>
    <w:tbl>
      <w:tblPr>
        <w:tblStyle w:val="4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1"/>
        <w:gridCol w:w="4161"/>
      </w:tblGrid>
      <w:tr w14:paraId="111D87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4361" w:type="dxa"/>
            <w:tcBorders>
              <w:top w:val="nil"/>
              <w:left w:val="nil"/>
              <w:bottom w:val="nil"/>
              <w:right w:val="nil"/>
            </w:tcBorders>
            <w:vAlign w:val="center"/>
          </w:tcPr>
          <w:p w14:paraId="3E0A619E">
            <w:pPr>
              <w:ind w:firstLine="484"/>
              <w:rPr>
                <w:rFonts w:ascii="宋体" w:eastAsia="宋体" w:cs="宋体"/>
                <w:b/>
                <w:bCs/>
                <w:sz w:val="24"/>
                <w:szCs w:val="24"/>
              </w:rPr>
            </w:pPr>
            <w:r>
              <w:rPr>
                <w:rFonts w:hint="eastAsia" w:ascii="宋体" w:eastAsia="宋体" w:cs="宋体"/>
                <w:b/>
                <w:bCs/>
                <w:sz w:val="24"/>
                <w:szCs w:val="24"/>
              </w:rPr>
              <w:t>甲方：（盖章）</w:t>
            </w:r>
          </w:p>
          <w:p w14:paraId="6494B9D9">
            <w:pPr>
              <w:ind w:firstLine="484"/>
              <w:rPr>
                <w:rFonts w:ascii="宋体" w:eastAsia="宋体" w:cs="宋体"/>
                <w:b/>
                <w:bCs/>
                <w:sz w:val="24"/>
                <w:szCs w:val="24"/>
              </w:rPr>
            </w:pPr>
          </w:p>
          <w:p w14:paraId="2E47132C">
            <w:pPr>
              <w:pStyle w:val="192"/>
              <w:ind w:firstLine="484"/>
              <w:jc w:val="both"/>
              <w:rPr>
                <w:rFonts w:ascii="宋体" w:eastAsia="宋体" w:cs="宋体"/>
                <w:bCs/>
                <w:sz w:val="24"/>
                <w:szCs w:val="24"/>
              </w:rPr>
            </w:pPr>
            <w:r>
              <w:rPr>
                <w:rFonts w:hint="eastAsia" w:ascii="宋体" w:eastAsia="宋体" w:cs="宋体"/>
                <w:bCs/>
                <w:sz w:val="24"/>
                <w:szCs w:val="24"/>
              </w:rPr>
              <w:t>统一社会信用代码：</w:t>
            </w:r>
          </w:p>
        </w:tc>
        <w:tc>
          <w:tcPr>
            <w:tcW w:w="4161" w:type="dxa"/>
            <w:tcBorders>
              <w:top w:val="nil"/>
              <w:left w:val="nil"/>
              <w:bottom w:val="nil"/>
              <w:right w:val="nil"/>
            </w:tcBorders>
            <w:vAlign w:val="center"/>
          </w:tcPr>
          <w:p w14:paraId="7C8844CB">
            <w:pPr>
              <w:ind w:left="315" w:leftChars="150" w:firstLine="484"/>
              <w:rPr>
                <w:rFonts w:ascii="宋体" w:eastAsia="宋体" w:cs="宋体"/>
                <w:b/>
                <w:bCs/>
                <w:sz w:val="24"/>
                <w:szCs w:val="24"/>
              </w:rPr>
            </w:pPr>
            <w:r>
              <w:rPr>
                <w:rFonts w:hint="eastAsia" w:ascii="宋体" w:eastAsia="宋体" w:cs="宋体"/>
                <w:b/>
                <w:bCs/>
                <w:sz w:val="24"/>
                <w:szCs w:val="24"/>
              </w:rPr>
              <w:t>乙方：（盖章）</w:t>
            </w:r>
          </w:p>
          <w:p w14:paraId="65056F69">
            <w:pPr>
              <w:ind w:left="315" w:leftChars="150" w:firstLine="484"/>
              <w:rPr>
                <w:rFonts w:ascii="宋体" w:eastAsia="宋体" w:cs="宋体"/>
                <w:b/>
                <w:bCs/>
                <w:sz w:val="24"/>
                <w:szCs w:val="24"/>
              </w:rPr>
            </w:pPr>
          </w:p>
          <w:p w14:paraId="76F9546C">
            <w:pPr>
              <w:ind w:left="315" w:leftChars="150" w:firstLine="484"/>
              <w:rPr>
                <w:rFonts w:ascii="宋体" w:eastAsia="宋体" w:cs="宋体"/>
                <w:b/>
                <w:bCs/>
                <w:sz w:val="24"/>
                <w:szCs w:val="24"/>
              </w:rPr>
            </w:pPr>
            <w:r>
              <w:rPr>
                <w:rFonts w:hint="eastAsia" w:ascii="宋体" w:eastAsia="宋体" w:cs="宋体"/>
                <w:b/>
                <w:bCs/>
                <w:sz w:val="24"/>
                <w:szCs w:val="24"/>
              </w:rPr>
              <w:t xml:space="preserve">统一社会信用代码： </w:t>
            </w:r>
          </w:p>
        </w:tc>
      </w:tr>
      <w:tr w14:paraId="391A1F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Borders>
              <w:top w:val="nil"/>
              <w:left w:val="nil"/>
              <w:bottom w:val="nil"/>
              <w:right w:val="nil"/>
            </w:tcBorders>
          </w:tcPr>
          <w:p w14:paraId="152F4300">
            <w:pPr>
              <w:rPr>
                <w:rFonts w:ascii="宋体" w:eastAsia="宋体" w:cs="宋体"/>
                <w:sz w:val="24"/>
                <w:szCs w:val="24"/>
              </w:rPr>
            </w:pPr>
            <w:r>
              <w:rPr>
                <w:rFonts w:hint="eastAsia" w:ascii="宋体" w:eastAsia="宋体" w:cs="宋体"/>
                <w:sz w:val="24"/>
                <w:szCs w:val="24"/>
              </w:rPr>
              <w:t>地址：</w:t>
            </w:r>
          </w:p>
          <w:p w14:paraId="3DE78D23">
            <w:pPr>
              <w:rPr>
                <w:rFonts w:ascii="宋体" w:eastAsia="宋体" w:cs="宋体"/>
                <w:sz w:val="24"/>
                <w:szCs w:val="24"/>
              </w:rPr>
            </w:pPr>
          </w:p>
          <w:p w14:paraId="30C8EFAE">
            <w:pPr>
              <w:rPr>
                <w:rFonts w:ascii="宋体" w:eastAsia="宋体" w:cs="宋体"/>
                <w:sz w:val="24"/>
                <w:szCs w:val="24"/>
              </w:rPr>
            </w:pPr>
            <w:r>
              <w:rPr>
                <w:rFonts w:hint="eastAsia" w:ascii="宋体" w:eastAsia="宋体" w:cs="宋体"/>
                <w:sz w:val="24"/>
                <w:szCs w:val="24"/>
              </w:rPr>
              <w:t>法定代表人/委托代理人：</w:t>
            </w:r>
          </w:p>
          <w:p w14:paraId="67EBACA3">
            <w:pPr>
              <w:rPr>
                <w:rFonts w:ascii="宋体" w:eastAsia="宋体" w:cs="宋体"/>
                <w:sz w:val="24"/>
                <w:szCs w:val="24"/>
              </w:rPr>
            </w:pPr>
          </w:p>
          <w:p w14:paraId="4B2C6872">
            <w:pPr>
              <w:rPr>
                <w:rFonts w:ascii="宋体" w:eastAsia="宋体" w:cs="宋体"/>
                <w:sz w:val="24"/>
                <w:szCs w:val="24"/>
              </w:rPr>
            </w:pPr>
            <w:r>
              <w:rPr>
                <w:rFonts w:hint="eastAsia" w:ascii="宋体" w:eastAsia="宋体" w:cs="宋体"/>
                <w:sz w:val="24"/>
                <w:szCs w:val="24"/>
              </w:rPr>
              <w:t>（签字或盖章）</w:t>
            </w:r>
          </w:p>
        </w:tc>
        <w:tc>
          <w:tcPr>
            <w:tcW w:w="4161" w:type="dxa"/>
            <w:tcBorders>
              <w:top w:val="nil"/>
              <w:left w:val="nil"/>
              <w:bottom w:val="nil"/>
              <w:right w:val="nil"/>
            </w:tcBorders>
          </w:tcPr>
          <w:p w14:paraId="601FA706">
            <w:pPr>
              <w:rPr>
                <w:rFonts w:ascii="宋体" w:eastAsia="宋体" w:cs="宋体"/>
                <w:sz w:val="24"/>
                <w:szCs w:val="24"/>
              </w:rPr>
            </w:pPr>
            <w:r>
              <w:rPr>
                <w:rFonts w:hint="eastAsia" w:ascii="宋体" w:eastAsia="宋体" w:cs="宋体"/>
                <w:sz w:val="24"/>
                <w:szCs w:val="24"/>
              </w:rPr>
              <w:t>地址：</w:t>
            </w:r>
          </w:p>
          <w:p w14:paraId="57F80150">
            <w:pPr>
              <w:rPr>
                <w:rFonts w:ascii="宋体" w:eastAsia="宋体" w:cs="宋体"/>
                <w:sz w:val="24"/>
                <w:szCs w:val="24"/>
              </w:rPr>
            </w:pPr>
          </w:p>
          <w:p w14:paraId="0BE1E27E">
            <w:pPr>
              <w:rPr>
                <w:rFonts w:ascii="宋体" w:eastAsia="宋体" w:cs="宋体"/>
                <w:sz w:val="24"/>
                <w:szCs w:val="24"/>
              </w:rPr>
            </w:pPr>
            <w:r>
              <w:rPr>
                <w:rFonts w:hint="eastAsia" w:ascii="宋体" w:eastAsia="宋体" w:cs="宋体"/>
                <w:sz w:val="24"/>
                <w:szCs w:val="24"/>
              </w:rPr>
              <w:t>法定代表人/委托代理人：</w:t>
            </w:r>
          </w:p>
          <w:p w14:paraId="3346B17F">
            <w:pPr>
              <w:rPr>
                <w:rFonts w:ascii="宋体" w:eastAsia="宋体" w:cs="宋体"/>
                <w:sz w:val="24"/>
                <w:szCs w:val="24"/>
              </w:rPr>
            </w:pPr>
          </w:p>
          <w:p w14:paraId="04B8A18D">
            <w:pPr>
              <w:rPr>
                <w:rFonts w:ascii="宋体" w:eastAsia="宋体" w:cs="宋体"/>
                <w:sz w:val="24"/>
                <w:szCs w:val="24"/>
              </w:rPr>
            </w:pPr>
            <w:r>
              <w:rPr>
                <w:rFonts w:hint="eastAsia" w:ascii="宋体" w:eastAsia="宋体" w:cs="宋体"/>
                <w:sz w:val="24"/>
                <w:szCs w:val="24"/>
              </w:rPr>
              <w:t>（签字或盖章）</w:t>
            </w:r>
          </w:p>
        </w:tc>
      </w:tr>
      <w:tr w14:paraId="01C4ACD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4" w:hRule="atLeast"/>
        </w:trPr>
        <w:tc>
          <w:tcPr>
            <w:tcW w:w="4361" w:type="dxa"/>
            <w:tcBorders>
              <w:top w:val="nil"/>
              <w:left w:val="nil"/>
              <w:bottom w:val="nil"/>
              <w:right w:val="nil"/>
            </w:tcBorders>
          </w:tcPr>
          <w:p w14:paraId="6E5EF568">
            <w:pPr>
              <w:rPr>
                <w:rFonts w:ascii="宋体" w:eastAsia="宋体" w:cs="宋体"/>
                <w:sz w:val="24"/>
                <w:szCs w:val="24"/>
              </w:rPr>
            </w:pPr>
          </w:p>
          <w:p w14:paraId="16A8BDB4">
            <w:pPr>
              <w:rPr>
                <w:rFonts w:ascii="宋体" w:eastAsia="宋体" w:cs="宋体"/>
                <w:sz w:val="24"/>
                <w:szCs w:val="24"/>
              </w:rPr>
            </w:pPr>
            <w:r>
              <w:rPr>
                <w:rFonts w:hint="eastAsia" w:ascii="宋体" w:eastAsia="宋体" w:cs="宋体"/>
                <w:sz w:val="24"/>
                <w:szCs w:val="24"/>
              </w:rPr>
              <w:t xml:space="preserve">联系人： </w:t>
            </w:r>
          </w:p>
          <w:p w14:paraId="6981516F">
            <w:pPr>
              <w:rPr>
                <w:rFonts w:ascii="宋体" w:eastAsia="宋体" w:cs="宋体"/>
                <w:sz w:val="24"/>
                <w:szCs w:val="24"/>
              </w:rPr>
            </w:pPr>
          </w:p>
          <w:p w14:paraId="490077FB">
            <w:pPr>
              <w:rPr>
                <w:rFonts w:ascii="宋体" w:eastAsia="宋体" w:cs="宋体"/>
                <w:sz w:val="24"/>
                <w:szCs w:val="24"/>
              </w:rPr>
            </w:pPr>
            <w:r>
              <w:rPr>
                <w:rFonts w:hint="eastAsia" w:ascii="宋体" w:eastAsia="宋体" w:cs="宋体"/>
                <w:sz w:val="24"/>
                <w:szCs w:val="24"/>
              </w:rPr>
              <w:t>电话：</w:t>
            </w:r>
          </w:p>
          <w:p w14:paraId="1FED5F91">
            <w:pPr>
              <w:rPr>
                <w:rFonts w:ascii="宋体" w:eastAsia="宋体" w:cs="宋体"/>
                <w:sz w:val="24"/>
                <w:szCs w:val="24"/>
              </w:rPr>
            </w:pPr>
            <w:r>
              <w:rPr>
                <w:rFonts w:hint="eastAsia" w:ascii="宋体" w:eastAsia="宋体" w:cs="宋体"/>
                <w:sz w:val="24"/>
                <w:szCs w:val="24"/>
              </w:rPr>
              <w:t xml:space="preserve"> </w:t>
            </w:r>
          </w:p>
          <w:p w14:paraId="002F1F3B">
            <w:pPr>
              <w:rPr>
                <w:rFonts w:ascii="宋体" w:eastAsia="宋体" w:cs="宋体"/>
                <w:sz w:val="24"/>
                <w:szCs w:val="24"/>
              </w:rPr>
            </w:pPr>
            <w:r>
              <w:rPr>
                <w:rFonts w:hint="eastAsia" w:ascii="宋体" w:eastAsia="宋体" w:cs="宋体"/>
                <w:sz w:val="24"/>
                <w:szCs w:val="24"/>
              </w:rPr>
              <w:t xml:space="preserve">传真： </w:t>
            </w:r>
          </w:p>
        </w:tc>
        <w:tc>
          <w:tcPr>
            <w:tcW w:w="4161" w:type="dxa"/>
            <w:tcBorders>
              <w:top w:val="nil"/>
              <w:left w:val="nil"/>
              <w:bottom w:val="nil"/>
              <w:right w:val="nil"/>
            </w:tcBorders>
          </w:tcPr>
          <w:p w14:paraId="1FAC3246">
            <w:pPr>
              <w:ind w:firstLine="240" w:firstLineChars="100"/>
              <w:rPr>
                <w:rFonts w:ascii="宋体" w:eastAsia="宋体" w:cs="宋体"/>
                <w:sz w:val="24"/>
                <w:szCs w:val="24"/>
              </w:rPr>
            </w:pPr>
          </w:p>
          <w:p w14:paraId="1595EF2A">
            <w:pPr>
              <w:ind w:firstLine="240" w:firstLineChars="100"/>
              <w:rPr>
                <w:rFonts w:ascii="宋体" w:eastAsia="宋体" w:cs="宋体"/>
                <w:sz w:val="24"/>
                <w:szCs w:val="24"/>
              </w:rPr>
            </w:pPr>
            <w:r>
              <w:rPr>
                <w:rFonts w:hint="eastAsia" w:ascii="宋体" w:eastAsia="宋体" w:cs="宋体"/>
                <w:sz w:val="24"/>
                <w:szCs w:val="24"/>
              </w:rPr>
              <w:t xml:space="preserve">联系人：  </w:t>
            </w:r>
          </w:p>
          <w:p w14:paraId="15B6E942">
            <w:pPr>
              <w:ind w:firstLine="240" w:firstLineChars="100"/>
              <w:rPr>
                <w:rFonts w:ascii="宋体" w:eastAsia="宋体" w:cs="宋体"/>
                <w:b/>
                <w:bCs/>
                <w:sz w:val="24"/>
                <w:szCs w:val="24"/>
              </w:rPr>
            </w:pPr>
            <w:r>
              <w:rPr>
                <w:rFonts w:hint="eastAsia" w:ascii="宋体" w:eastAsia="宋体" w:cs="宋体"/>
                <w:sz w:val="24"/>
                <w:szCs w:val="24"/>
              </w:rPr>
              <w:t xml:space="preserve">         </w:t>
            </w:r>
          </w:p>
          <w:p w14:paraId="4B0B763A">
            <w:pPr>
              <w:ind w:left="315" w:leftChars="150"/>
              <w:rPr>
                <w:rFonts w:ascii="宋体" w:eastAsia="宋体" w:cs="宋体"/>
                <w:sz w:val="24"/>
                <w:szCs w:val="24"/>
              </w:rPr>
            </w:pPr>
            <w:r>
              <w:rPr>
                <w:rFonts w:hint="eastAsia" w:ascii="宋体" w:eastAsia="宋体" w:cs="宋体"/>
                <w:sz w:val="24"/>
                <w:szCs w:val="24"/>
              </w:rPr>
              <w:t>电话：</w:t>
            </w:r>
          </w:p>
          <w:p w14:paraId="2EFF5F40">
            <w:pPr>
              <w:ind w:left="315" w:leftChars="150"/>
              <w:rPr>
                <w:rFonts w:ascii="宋体" w:eastAsia="宋体" w:cs="宋体"/>
                <w:b/>
                <w:bCs/>
                <w:sz w:val="24"/>
                <w:szCs w:val="24"/>
              </w:rPr>
            </w:pPr>
            <w:r>
              <w:rPr>
                <w:rFonts w:hint="eastAsia" w:ascii="宋体" w:eastAsia="宋体" w:cs="宋体"/>
                <w:sz w:val="24"/>
                <w:szCs w:val="24"/>
              </w:rPr>
              <w:t xml:space="preserve">  </w:t>
            </w:r>
          </w:p>
          <w:p w14:paraId="25B1B868">
            <w:pPr>
              <w:ind w:left="315" w:leftChars="150"/>
              <w:rPr>
                <w:rFonts w:ascii="宋体" w:eastAsia="宋体" w:cs="宋体"/>
                <w:sz w:val="24"/>
                <w:szCs w:val="24"/>
              </w:rPr>
            </w:pPr>
            <w:r>
              <w:rPr>
                <w:rFonts w:hint="eastAsia" w:ascii="宋体" w:eastAsia="宋体" w:cs="宋体"/>
                <w:sz w:val="24"/>
                <w:szCs w:val="24"/>
              </w:rPr>
              <w:t xml:space="preserve">传真：        </w:t>
            </w:r>
          </w:p>
          <w:p w14:paraId="7C91E16E">
            <w:pPr>
              <w:ind w:left="315" w:leftChars="150"/>
              <w:rPr>
                <w:rFonts w:ascii="宋体" w:eastAsia="宋体" w:cs="宋体"/>
                <w:sz w:val="24"/>
                <w:szCs w:val="24"/>
              </w:rPr>
            </w:pPr>
            <w:r>
              <w:rPr>
                <w:rFonts w:hint="eastAsia" w:ascii="宋体" w:eastAsia="宋体" w:cs="宋体"/>
                <w:sz w:val="24"/>
                <w:szCs w:val="24"/>
              </w:rPr>
              <w:t xml:space="preserve">    </w:t>
            </w:r>
          </w:p>
        </w:tc>
      </w:tr>
      <w:tr w14:paraId="528F6CB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Borders>
              <w:top w:val="nil"/>
              <w:left w:val="nil"/>
              <w:bottom w:val="nil"/>
              <w:right w:val="nil"/>
            </w:tcBorders>
          </w:tcPr>
          <w:p w14:paraId="02D92FCA">
            <w:pPr>
              <w:rPr>
                <w:rFonts w:ascii="宋体" w:eastAsia="宋体" w:cs="宋体"/>
                <w:sz w:val="24"/>
                <w:szCs w:val="24"/>
              </w:rPr>
            </w:pPr>
          </w:p>
          <w:p w14:paraId="6D8C665F">
            <w:pPr>
              <w:rPr>
                <w:rFonts w:ascii="宋体" w:eastAsia="宋体" w:cs="宋体"/>
                <w:sz w:val="24"/>
                <w:szCs w:val="24"/>
              </w:rPr>
            </w:pPr>
            <w:r>
              <w:rPr>
                <w:rFonts w:hint="eastAsia" w:ascii="宋体" w:eastAsia="宋体" w:cs="宋体"/>
                <w:sz w:val="24"/>
                <w:szCs w:val="24"/>
              </w:rPr>
              <w:t>日期：2024年    月     日</w:t>
            </w:r>
          </w:p>
        </w:tc>
        <w:tc>
          <w:tcPr>
            <w:tcW w:w="4161" w:type="dxa"/>
            <w:tcBorders>
              <w:top w:val="nil"/>
              <w:left w:val="nil"/>
              <w:bottom w:val="nil"/>
              <w:right w:val="nil"/>
            </w:tcBorders>
          </w:tcPr>
          <w:p w14:paraId="1B4BA9AB">
            <w:pPr>
              <w:ind w:left="315" w:leftChars="150" w:firstLine="484"/>
              <w:rPr>
                <w:rFonts w:ascii="宋体" w:eastAsia="宋体" w:cs="宋体"/>
                <w:b/>
                <w:bCs/>
                <w:sz w:val="24"/>
                <w:szCs w:val="24"/>
              </w:rPr>
            </w:pPr>
          </w:p>
          <w:p w14:paraId="08A2F964">
            <w:pPr>
              <w:ind w:left="315" w:leftChars="150"/>
              <w:rPr>
                <w:rFonts w:ascii="宋体" w:eastAsia="宋体" w:cs="宋体"/>
                <w:sz w:val="24"/>
                <w:szCs w:val="24"/>
              </w:rPr>
            </w:pPr>
            <w:r>
              <w:rPr>
                <w:rFonts w:hint="eastAsia" w:ascii="宋体" w:eastAsia="宋体" w:cs="宋体"/>
                <w:sz w:val="24"/>
                <w:szCs w:val="24"/>
              </w:rPr>
              <w:t>日期：2024年     月     日</w:t>
            </w:r>
          </w:p>
        </w:tc>
      </w:tr>
      <w:tr w14:paraId="31C9A45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Borders>
              <w:top w:val="nil"/>
              <w:left w:val="nil"/>
              <w:bottom w:val="nil"/>
              <w:right w:val="nil"/>
            </w:tcBorders>
          </w:tcPr>
          <w:p w14:paraId="759A85DF">
            <w:pPr>
              <w:ind w:firstLine="484"/>
              <w:rPr>
                <w:rFonts w:ascii="宋体" w:eastAsia="宋体" w:cs="宋体"/>
                <w:b/>
                <w:bCs/>
                <w:sz w:val="24"/>
                <w:szCs w:val="24"/>
              </w:rPr>
            </w:pPr>
          </w:p>
          <w:p w14:paraId="2995C763">
            <w:pPr>
              <w:ind w:firstLine="484"/>
              <w:rPr>
                <w:rFonts w:ascii="宋体" w:eastAsia="宋体" w:cs="宋体"/>
                <w:b/>
                <w:bCs/>
                <w:sz w:val="24"/>
                <w:szCs w:val="24"/>
              </w:rPr>
            </w:pPr>
            <w:r>
              <w:rPr>
                <w:rFonts w:hint="eastAsia" w:ascii="宋体" w:eastAsia="宋体" w:cs="宋体"/>
                <w:b/>
                <w:bCs/>
                <w:sz w:val="24"/>
                <w:szCs w:val="24"/>
              </w:rPr>
              <w:t>丙方：（盖章）</w:t>
            </w:r>
          </w:p>
          <w:p w14:paraId="723F9B9B">
            <w:pPr>
              <w:ind w:firstLine="484"/>
              <w:rPr>
                <w:rFonts w:ascii="宋体" w:eastAsia="宋体" w:cs="宋体"/>
                <w:b/>
                <w:bCs/>
                <w:sz w:val="24"/>
                <w:szCs w:val="24"/>
              </w:rPr>
            </w:pPr>
          </w:p>
          <w:p w14:paraId="3889024A">
            <w:pPr>
              <w:ind w:firstLine="484"/>
              <w:rPr>
                <w:rFonts w:ascii="宋体" w:eastAsia="宋体" w:cs="宋体"/>
                <w:sz w:val="24"/>
                <w:szCs w:val="24"/>
              </w:rPr>
            </w:pPr>
            <w:r>
              <w:rPr>
                <w:rFonts w:hint="eastAsia" w:ascii="宋体" w:eastAsia="宋体" w:cs="宋体"/>
                <w:b/>
                <w:bCs/>
                <w:sz w:val="24"/>
                <w:szCs w:val="24"/>
              </w:rPr>
              <w:t>统一社会信用代码：</w:t>
            </w:r>
          </w:p>
        </w:tc>
        <w:tc>
          <w:tcPr>
            <w:tcW w:w="4161" w:type="dxa"/>
            <w:tcBorders>
              <w:top w:val="nil"/>
              <w:left w:val="nil"/>
              <w:bottom w:val="nil"/>
              <w:right w:val="nil"/>
            </w:tcBorders>
          </w:tcPr>
          <w:p w14:paraId="6BDA0305">
            <w:pPr>
              <w:ind w:left="315" w:leftChars="150"/>
              <w:rPr>
                <w:rFonts w:ascii="宋体" w:eastAsia="宋体" w:cs="宋体"/>
                <w:sz w:val="24"/>
                <w:szCs w:val="24"/>
              </w:rPr>
            </w:pPr>
          </w:p>
        </w:tc>
      </w:tr>
      <w:tr w14:paraId="3F4DB0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Borders>
              <w:top w:val="nil"/>
              <w:left w:val="nil"/>
              <w:bottom w:val="nil"/>
              <w:right w:val="nil"/>
            </w:tcBorders>
          </w:tcPr>
          <w:p w14:paraId="70F22E59">
            <w:pPr>
              <w:rPr>
                <w:rFonts w:ascii="宋体" w:eastAsia="宋体" w:cs="宋体"/>
                <w:sz w:val="24"/>
                <w:szCs w:val="24"/>
              </w:rPr>
            </w:pPr>
            <w:r>
              <w:rPr>
                <w:rFonts w:hint="eastAsia" w:ascii="宋体" w:eastAsia="宋体" w:cs="宋体"/>
                <w:sz w:val="24"/>
                <w:szCs w:val="24"/>
              </w:rPr>
              <w:t>地址：</w:t>
            </w:r>
          </w:p>
          <w:p w14:paraId="0205480D">
            <w:pPr>
              <w:rPr>
                <w:rFonts w:ascii="宋体" w:eastAsia="宋体" w:cs="宋体"/>
                <w:sz w:val="24"/>
                <w:szCs w:val="24"/>
              </w:rPr>
            </w:pPr>
          </w:p>
          <w:p w14:paraId="7D7527E8">
            <w:pPr>
              <w:rPr>
                <w:rFonts w:ascii="宋体" w:eastAsia="宋体" w:cs="宋体"/>
                <w:sz w:val="24"/>
                <w:szCs w:val="24"/>
              </w:rPr>
            </w:pPr>
            <w:r>
              <w:rPr>
                <w:rFonts w:hint="eastAsia" w:ascii="宋体" w:eastAsia="宋体" w:cs="宋体"/>
                <w:sz w:val="24"/>
                <w:szCs w:val="24"/>
              </w:rPr>
              <w:t>法定代表人/委托代理人</w:t>
            </w:r>
          </w:p>
          <w:p w14:paraId="12C6624F">
            <w:pPr>
              <w:rPr>
                <w:rFonts w:ascii="宋体" w:eastAsia="宋体" w:cs="宋体"/>
                <w:sz w:val="24"/>
                <w:szCs w:val="24"/>
              </w:rPr>
            </w:pPr>
            <w:r>
              <w:rPr>
                <w:rFonts w:hint="eastAsia" w:ascii="宋体" w:eastAsia="宋体" w:cs="宋体"/>
                <w:sz w:val="24"/>
                <w:szCs w:val="24"/>
              </w:rPr>
              <w:t>：</w:t>
            </w:r>
          </w:p>
          <w:p w14:paraId="01B7360C">
            <w:pPr>
              <w:rPr>
                <w:rFonts w:ascii="宋体" w:eastAsia="宋体" w:cs="宋体"/>
                <w:sz w:val="24"/>
                <w:szCs w:val="24"/>
              </w:rPr>
            </w:pPr>
            <w:r>
              <w:rPr>
                <w:rFonts w:hint="eastAsia" w:ascii="宋体" w:eastAsia="宋体" w:cs="宋体"/>
                <w:sz w:val="24"/>
                <w:szCs w:val="24"/>
              </w:rPr>
              <w:t>（签字或盖章）</w:t>
            </w:r>
          </w:p>
        </w:tc>
        <w:tc>
          <w:tcPr>
            <w:tcW w:w="4161" w:type="dxa"/>
            <w:tcBorders>
              <w:top w:val="nil"/>
              <w:left w:val="nil"/>
              <w:bottom w:val="nil"/>
              <w:right w:val="nil"/>
            </w:tcBorders>
          </w:tcPr>
          <w:p w14:paraId="7928521E">
            <w:pPr>
              <w:ind w:left="315" w:leftChars="150"/>
              <w:rPr>
                <w:rFonts w:ascii="宋体" w:eastAsia="宋体" w:cs="宋体"/>
                <w:sz w:val="24"/>
                <w:szCs w:val="24"/>
              </w:rPr>
            </w:pPr>
          </w:p>
        </w:tc>
      </w:tr>
      <w:tr w14:paraId="0CC71C8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Borders>
              <w:top w:val="nil"/>
              <w:left w:val="nil"/>
              <w:bottom w:val="nil"/>
              <w:right w:val="nil"/>
            </w:tcBorders>
          </w:tcPr>
          <w:p w14:paraId="1AD437B4">
            <w:pPr>
              <w:rPr>
                <w:rFonts w:ascii="宋体" w:eastAsia="宋体" w:cs="宋体"/>
                <w:sz w:val="24"/>
                <w:szCs w:val="24"/>
              </w:rPr>
            </w:pPr>
          </w:p>
          <w:p w14:paraId="4A5B5AC1">
            <w:pPr>
              <w:rPr>
                <w:rFonts w:ascii="宋体" w:eastAsia="宋体" w:cs="宋体"/>
                <w:sz w:val="24"/>
                <w:szCs w:val="24"/>
              </w:rPr>
            </w:pPr>
            <w:r>
              <w:rPr>
                <w:rFonts w:hint="eastAsia" w:ascii="宋体" w:eastAsia="宋体" w:cs="宋体"/>
                <w:sz w:val="24"/>
                <w:szCs w:val="24"/>
              </w:rPr>
              <w:t xml:space="preserve">联系人： </w:t>
            </w:r>
          </w:p>
          <w:p w14:paraId="45ACE1A6">
            <w:pPr>
              <w:rPr>
                <w:rFonts w:ascii="宋体" w:eastAsia="宋体" w:cs="宋体"/>
                <w:sz w:val="24"/>
                <w:szCs w:val="24"/>
              </w:rPr>
            </w:pPr>
          </w:p>
          <w:p w14:paraId="10637A1B">
            <w:pPr>
              <w:rPr>
                <w:rFonts w:ascii="宋体" w:eastAsia="宋体" w:cs="宋体"/>
                <w:sz w:val="24"/>
                <w:szCs w:val="24"/>
              </w:rPr>
            </w:pPr>
            <w:r>
              <w:rPr>
                <w:rFonts w:hint="eastAsia" w:ascii="宋体" w:eastAsia="宋体" w:cs="宋体"/>
                <w:sz w:val="24"/>
                <w:szCs w:val="24"/>
              </w:rPr>
              <w:t>电话：</w:t>
            </w:r>
          </w:p>
          <w:p w14:paraId="530E2BA8">
            <w:pPr>
              <w:rPr>
                <w:rFonts w:ascii="宋体" w:eastAsia="宋体" w:cs="宋体"/>
                <w:sz w:val="24"/>
                <w:szCs w:val="24"/>
              </w:rPr>
            </w:pPr>
            <w:r>
              <w:rPr>
                <w:rFonts w:hint="eastAsia" w:ascii="宋体" w:eastAsia="宋体" w:cs="宋体"/>
                <w:sz w:val="24"/>
                <w:szCs w:val="24"/>
              </w:rPr>
              <w:t xml:space="preserve"> </w:t>
            </w:r>
          </w:p>
          <w:p w14:paraId="6D989618">
            <w:pPr>
              <w:rPr>
                <w:rFonts w:ascii="宋体" w:eastAsia="宋体" w:cs="宋体"/>
                <w:sz w:val="24"/>
                <w:szCs w:val="24"/>
              </w:rPr>
            </w:pPr>
            <w:r>
              <w:rPr>
                <w:rFonts w:hint="eastAsia" w:ascii="宋体" w:eastAsia="宋体" w:cs="宋体"/>
                <w:sz w:val="24"/>
                <w:szCs w:val="24"/>
              </w:rPr>
              <w:t>传真： /</w:t>
            </w:r>
          </w:p>
        </w:tc>
        <w:tc>
          <w:tcPr>
            <w:tcW w:w="4161" w:type="dxa"/>
            <w:tcBorders>
              <w:top w:val="nil"/>
              <w:left w:val="nil"/>
              <w:bottom w:val="nil"/>
              <w:right w:val="nil"/>
            </w:tcBorders>
          </w:tcPr>
          <w:p w14:paraId="66A64A92">
            <w:pPr>
              <w:ind w:left="315" w:leftChars="150"/>
              <w:rPr>
                <w:rFonts w:ascii="宋体" w:eastAsia="宋体" w:cs="宋体"/>
                <w:sz w:val="24"/>
                <w:szCs w:val="24"/>
              </w:rPr>
            </w:pPr>
          </w:p>
        </w:tc>
      </w:tr>
      <w:tr w14:paraId="423CCC5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361" w:type="dxa"/>
            <w:tcBorders>
              <w:top w:val="nil"/>
              <w:left w:val="nil"/>
              <w:bottom w:val="nil"/>
              <w:right w:val="nil"/>
            </w:tcBorders>
          </w:tcPr>
          <w:p w14:paraId="5BDFF48D">
            <w:pPr>
              <w:rPr>
                <w:rFonts w:ascii="宋体" w:hAnsi="宋体" w:cs="宋体"/>
                <w:sz w:val="24"/>
                <w:szCs w:val="24"/>
              </w:rPr>
            </w:pPr>
          </w:p>
          <w:p w14:paraId="5F199948">
            <w:pPr>
              <w:rPr>
                <w:rFonts w:ascii="宋体" w:hAnsi="宋体" w:cs="宋体"/>
                <w:sz w:val="24"/>
                <w:szCs w:val="24"/>
              </w:rPr>
            </w:pPr>
            <w:r>
              <w:rPr>
                <w:rFonts w:hint="eastAsia" w:ascii="宋体" w:eastAsia="宋体" w:cs="宋体"/>
                <w:sz w:val="24"/>
                <w:szCs w:val="24"/>
              </w:rPr>
              <w:t>日期：2024年    月     日</w:t>
            </w:r>
          </w:p>
        </w:tc>
        <w:tc>
          <w:tcPr>
            <w:tcW w:w="4161" w:type="dxa"/>
            <w:tcBorders>
              <w:top w:val="nil"/>
              <w:left w:val="nil"/>
              <w:bottom w:val="nil"/>
              <w:right w:val="nil"/>
            </w:tcBorders>
          </w:tcPr>
          <w:p w14:paraId="62611D5E">
            <w:pPr>
              <w:ind w:left="315" w:leftChars="150"/>
              <w:rPr>
                <w:rFonts w:ascii="宋体" w:hAnsi="宋体" w:cs="宋体"/>
                <w:sz w:val="24"/>
                <w:szCs w:val="24"/>
              </w:rPr>
            </w:pPr>
          </w:p>
        </w:tc>
      </w:tr>
    </w:tbl>
    <w:p w14:paraId="64C5E2FF">
      <w:pPr>
        <w:pStyle w:val="26"/>
        <w:ind w:firstLine="180"/>
      </w:pPr>
    </w:p>
    <w:p w14:paraId="029B3E8B">
      <w:pPr>
        <w:pStyle w:val="3"/>
        <w:ind w:firstLine="0"/>
        <w:jc w:val="center"/>
        <w:rPr>
          <w:rFonts w:ascii="宋体" w:cs="宋体"/>
          <w:sz w:val="36"/>
          <w:szCs w:val="36"/>
        </w:rPr>
      </w:pPr>
      <w:bookmarkStart w:id="68" w:name="_Toc26866156"/>
      <w:bookmarkStart w:id="69" w:name="_Toc3362"/>
      <w:bookmarkStart w:id="70" w:name="_Toc25483_WPSOffice_Level2"/>
      <w:bookmarkStart w:id="71" w:name="_Toc20179"/>
      <w:bookmarkStart w:id="72" w:name="_Toc15107"/>
      <w:r>
        <w:rPr>
          <w:rFonts w:hint="eastAsia" w:ascii="宋体" w:cs="宋体"/>
          <w:sz w:val="36"/>
          <w:szCs w:val="36"/>
        </w:rPr>
        <w:t>第二部分 通用条款</w:t>
      </w:r>
      <w:bookmarkEnd w:id="68"/>
      <w:bookmarkEnd w:id="69"/>
      <w:bookmarkEnd w:id="70"/>
      <w:bookmarkEnd w:id="71"/>
      <w:bookmarkEnd w:id="72"/>
    </w:p>
    <w:p w14:paraId="6E2428A3">
      <w:pPr>
        <w:keepNext/>
        <w:keepLines/>
        <w:widowControl w:val="0"/>
        <w:spacing w:line="500" w:lineRule="exact"/>
        <w:ind w:firstLine="484"/>
        <w:outlineLvl w:val="1"/>
        <w:rPr>
          <w:rFonts w:ascii="宋体" w:eastAsia="宋体" w:cs="宋体"/>
          <w:b/>
          <w:kern w:val="0"/>
          <w:sz w:val="24"/>
          <w:szCs w:val="24"/>
        </w:rPr>
      </w:pPr>
      <w:bookmarkStart w:id="73" w:name="_Toc16937"/>
      <w:bookmarkStart w:id="74" w:name="_Toc25126"/>
      <w:bookmarkStart w:id="75" w:name="_Toc26866157"/>
      <w:bookmarkStart w:id="76" w:name="_Toc19018"/>
      <w:r>
        <w:rPr>
          <w:rFonts w:hint="eastAsia" w:ascii="宋体" w:eastAsia="宋体" w:cs="宋体"/>
          <w:b/>
          <w:kern w:val="0"/>
          <w:sz w:val="24"/>
          <w:szCs w:val="24"/>
        </w:rPr>
        <w:t>1.词语定义、语言、解释顺序与适用法律</w:t>
      </w:r>
      <w:bookmarkEnd w:id="73"/>
      <w:bookmarkEnd w:id="74"/>
      <w:bookmarkEnd w:id="75"/>
      <w:bookmarkEnd w:id="76"/>
    </w:p>
    <w:p w14:paraId="202F36DD">
      <w:pPr>
        <w:keepNext/>
        <w:keepLines/>
        <w:widowControl w:val="0"/>
        <w:spacing w:line="500" w:lineRule="exact"/>
        <w:ind w:firstLine="484"/>
        <w:outlineLvl w:val="2"/>
        <w:rPr>
          <w:rFonts w:ascii="宋体" w:eastAsia="宋体" w:cs="宋体"/>
          <w:b/>
          <w:kern w:val="0"/>
          <w:sz w:val="24"/>
          <w:szCs w:val="24"/>
        </w:rPr>
      </w:pPr>
      <w:bookmarkStart w:id="77" w:name="_Toc27707"/>
      <w:bookmarkStart w:id="78" w:name="_Toc26870944"/>
      <w:bookmarkStart w:id="79" w:name="_Toc10951"/>
      <w:bookmarkStart w:id="80" w:name="_Toc26866158"/>
      <w:bookmarkStart w:id="81" w:name="_Toc35596764"/>
      <w:bookmarkStart w:id="82" w:name="_Toc25576"/>
      <w:r>
        <w:rPr>
          <w:rFonts w:hint="eastAsia" w:ascii="宋体" w:eastAsia="宋体" w:cs="宋体"/>
          <w:b/>
          <w:kern w:val="0"/>
          <w:sz w:val="24"/>
          <w:szCs w:val="24"/>
        </w:rPr>
        <w:t>1.1词语定义</w:t>
      </w:r>
      <w:bookmarkEnd w:id="77"/>
      <w:bookmarkEnd w:id="78"/>
      <w:bookmarkEnd w:id="79"/>
      <w:bookmarkEnd w:id="80"/>
      <w:bookmarkEnd w:id="81"/>
      <w:bookmarkEnd w:id="82"/>
    </w:p>
    <w:p w14:paraId="1DC3993E">
      <w:pPr>
        <w:spacing w:line="500" w:lineRule="exact"/>
        <w:ind w:firstLine="480" w:firstLineChars="200"/>
        <w:rPr>
          <w:rFonts w:ascii="宋体" w:eastAsia="宋体" w:cs="宋体"/>
          <w:sz w:val="24"/>
          <w:szCs w:val="24"/>
        </w:rPr>
      </w:pPr>
      <w:r>
        <w:rPr>
          <w:rFonts w:hint="eastAsia" w:ascii="宋体" w:eastAsia="宋体" w:cs="宋体"/>
          <w:sz w:val="24"/>
          <w:szCs w:val="24"/>
        </w:rPr>
        <w:t>组成本合同的全部文件中的下列名词和用语应具有本款所赋予的含义：</w:t>
      </w:r>
    </w:p>
    <w:p w14:paraId="551F2852">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1.1.1“工程”是指按照本合同约定实施造价咨询与其他服务的建设工程。</w:t>
      </w:r>
    </w:p>
    <w:p w14:paraId="5D3048C3">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1.1.2“工程造价”是指工程项目建设过程中预计或实际支出的全部费用。</w:t>
      </w:r>
    </w:p>
    <w:p w14:paraId="64A13EA6">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1.1.3“</w:t>
      </w:r>
      <w:r>
        <w:rPr>
          <w:rFonts w:hint="eastAsia" w:ascii="宋体" w:eastAsia="宋体" w:cs="宋体"/>
          <w:kern w:val="0"/>
          <w:sz w:val="24"/>
          <w:szCs w:val="24"/>
          <w:lang w:val="en-US" w:eastAsia="zh-CN"/>
        </w:rPr>
        <w:t>甲</w:t>
      </w:r>
      <w:r>
        <w:rPr>
          <w:rFonts w:hint="eastAsia" w:ascii="宋体" w:eastAsia="宋体" w:cs="宋体"/>
          <w:kern w:val="0"/>
          <w:sz w:val="24"/>
          <w:szCs w:val="24"/>
        </w:rPr>
        <w:t>方”是指本合同中委托造价咨询与其他服务的一方，及其合法的继承人或受让人</w:t>
      </w:r>
      <w:r>
        <w:rPr>
          <w:rFonts w:hint="eastAsia" w:ascii="宋体" w:eastAsia="宋体" w:cs="宋体"/>
          <w:kern w:val="0"/>
          <w:sz w:val="24"/>
          <w:szCs w:val="24"/>
          <w:lang w:eastAsia="zh-CN"/>
        </w:rPr>
        <w:t>；“</w:t>
      </w:r>
      <w:r>
        <w:rPr>
          <w:rFonts w:hint="eastAsia" w:ascii="宋体" w:eastAsia="宋体" w:cs="宋体"/>
          <w:kern w:val="0"/>
          <w:sz w:val="24"/>
          <w:szCs w:val="24"/>
          <w:lang w:val="en-US" w:eastAsia="zh-CN"/>
        </w:rPr>
        <w:t>乙方”指接受甲方委托代为履行甲方义务并享有甲方权利的一方。</w:t>
      </w:r>
    </w:p>
    <w:p w14:paraId="2DEA3A65">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1.1.4“丙方”是指本合同中提供造价咨询与其他服务的一方，及其合法的继承人。</w:t>
      </w:r>
    </w:p>
    <w:p w14:paraId="0FC4C8F7">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1.1.5“第三人”是指除</w:t>
      </w:r>
      <w:r>
        <w:rPr>
          <w:rFonts w:hint="eastAsia" w:ascii="宋体" w:eastAsia="宋体" w:cs="宋体"/>
          <w:kern w:val="0"/>
          <w:sz w:val="24"/>
          <w:szCs w:val="24"/>
          <w:lang w:val="en-US" w:eastAsia="zh-CN"/>
        </w:rPr>
        <w:t>甲方、</w:t>
      </w:r>
      <w:r>
        <w:rPr>
          <w:rFonts w:hint="eastAsia" w:ascii="宋体" w:eastAsia="宋体" w:cs="宋体"/>
          <w:kern w:val="0"/>
          <w:sz w:val="24"/>
          <w:szCs w:val="24"/>
        </w:rPr>
        <w:t>乙方、丙方以外与本咨询业务有关的当事人。</w:t>
      </w:r>
    </w:p>
    <w:p w14:paraId="26412A96">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1.1.6“正常工作”是指本合同订立时通用条款和专用条款中约定的丙方的工作。</w:t>
      </w:r>
    </w:p>
    <w:p w14:paraId="2F8E0F51">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1.1.7“附加工作”是指丙方根据合同条件完成的正常工作以外的工作。</w:t>
      </w:r>
    </w:p>
    <w:p w14:paraId="10784C24">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1.1.8“项目咨询团队”是指丙方指派负责履行本合同的团队，其团队成员为本合同的项目丙方人员。</w:t>
      </w:r>
    </w:p>
    <w:p w14:paraId="0741C55D">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1.1.9“项目负责人”是指由丙方的法定代表人书面授权，在授权范围内负责履行本合同、主持项目咨询团队工作的负责人。</w:t>
      </w:r>
    </w:p>
    <w:p w14:paraId="1CF3B974">
      <w:pPr>
        <w:spacing w:line="500" w:lineRule="exact"/>
        <w:ind w:firstLine="480" w:firstLineChars="200"/>
        <w:rPr>
          <w:rFonts w:ascii="宋体" w:eastAsia="宋体" w:cs="宋体"/>
          <w:sz w:val="24"/>
          <w:szCs w:val="24"/>
        </w:rPr>
      </w:pPr>
      <w:r>
        <w:rPr>
          <w:rFonts w:hint="eastAsia" w:ascii="宋体" w:eastAsia="宋体" w:cs="宋体"/>
          <w:sz w:val="24"/>
          <w:szCs w:val="24"/>
        </w:rPr>
        <w:t>1.1.10“</w:t>
      </w:r>
      <w:r>
        <w:rPr>
          <w:rFonts w:hint="eastAsia" w:ascii="宋体" w:eastAsia="宋体" w:cs="宋体"/>
          <w:sz w:val="24"/>
          <w:szCs w:val="24"/>
          <w:lang w:val="en-US" w:eastAsia="zh-CN"/>
        </w:rPr>
        <w:t>甲方/</w:t>
      </w:r>
      <w:r>
        <w:rPr>
          <w:rFonts w:hint="eastAsia" w:ascii="宋体" w:eastAsia="宋体" w:cs="宋体"/>
          <w:sz w:val="24"/>
          <w:szCs w:val="24"/>
        </w:rPr>
        <w:t>乙方代表”是指由</w:t>
      </w:r>
      <w:r>
        <w:rPr>
          <w:rFonts w:hint="eastAsia" w:ascii="宋体" w:eastAsia="宋体" w:cs="宋体"/>
          <w:sz w:val="24"/>
          <w:szCs w:val="24"/>
          <w:lang w:val="en-US" w:eastAsia="zh-CN"/>
        </w:rPr>
        <w:t>甲方/</w:t>
      </w:r>
      <w:r>
        <w:rPr>
          <w:rFonts w:hint="eastAsia" w:ascii="宋体" w:eastAsia="宋体" w:cs="宋体"/>
          <w:sz w:val="24"/>
          <w:szCs w:val="24"/>
        </w:rPr>
        <w:t>乙方的法定代表人书面授权，在授权范围内行使</w:t>
      </w:r>
      <w:r>
        <w:rPr>
          <w:rFonts w:hint="eastAsia" w:ascii="宋体" w:eastAsia="宋体" w:cs="宋体"/>
          <w:sz w:val="24"/>
          <w:szCs w:val="24"/>
          <w:lang w:val="en-US" w:eastAsia="zh-CN"/>
        </w:rPr>
        <w:t>甲方/</w:t>
      </w:r>
      <w:r>
        <w:rPr>
          <w:rFonts w:hint="eastAsia" w:ascii="宋体" w:eastAsia="宋体" w:cs="宋体"/>
          <w:sz w:val="24"/>
          <w:szCs w:val="24"/>
        </w:rPr>
        <w:t>乙方权利的人。</w:t>
      </w:r>
    </w:p>
    <w:p w14:paraId="7EDF50AF">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1.1.11“酬金”是指丙方履行本合同义务，乙方按照本合同约定给付丙方的金额。包括正常工作酬金、附加工作酬金和合理化建议奖励金额及费用。</w:t>
      </w:r>
    </w:p>
    <w:p w14:paraId="48E51124">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1.1.12“正常工作酬金”是指在协议书中载明的，丙方完成正常工作，乙方应给付丙方的酬金。</w:t>
      </w:r>
    </w:p>
    <w:p w14:paraId="400C6D54">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1.1.13“附加工作酬金”是指丙方完成附加工作，乙方应给付丙方的酬金。</w:t>
      </w:r>
    </w:p>
    <w:p w14:paraId="4C414B92">
      <w:pPr>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1.1.14“书面形式”是指合同书、信件和数据电文（包括电报、电传、电子数据交换和电子邮件）等可以有形地表现所载内容的形式。</w:t>
      </w:r>
    </w:p>
    <w:p w14:paraId="3676C7E5">
      <w:pPr>
        <w:spacing w:line="500" w:lineRule="exact"/>
        <w:ind w:firstLine="480" w:firstLineChars="200"/>
        <w:rPr>
          <w:rFonts w:ascii="宋体" w:eastAsia="宋体" w:cs="宋体"/>
          <w:sz w:val="24"/>
          <w:szCs w:val="24"/>
        </w:rPr>
      </w:pPr>
      <w:r>
        <w:rPr>
          <w:rFonts w:hint="eastAsia" w:ascii="宋体" w:eastAsia="宋体" w:cs="宋体"/>
          <w:kern w:val="0"/>
          <w:sz w:val="24"/>
          <w:szCs w:val="24"/>
        </w:rPr>
        <w:t>1.1.15“不可抗力”是指</w:t>
      </w:r>
      <w:r>
        <w:rPr>
          <w:rFonts w:hint="eastAsia" w:ascii="宋体" w:eastAsia="宋体" w:cs="宋体"/>
          <w:kern w:val="0"/>
          <w:sz w:val="24"/>
          <w:szCs w:val="24"/>
          <w:lang w:val="en-US" w:eastAsia="zh-CN"/>
        </w:rPr>
        <w:t>甲方、</w:t>
      </w:r>
      <w:r>
        <w:rPr>
          <w:rFonts w:hint="eastAsia" w:ascii="宋体" w:eastAsia="宋体" w:cs="宋体"/>
          <w:kern w:val="0"/>
          <w:sz w:val="24"/>
          <w:szCs w:val="24"/>
        </w:rPr>
        <w:t>乙方和丙方在订立本合同时不可预见，在合同履行过程中不可避免并不能克服的自然灾害和社会性突发事件，如地震、海啸、瘟疫、水灾、骚乱、暴动、战争等。</w:t>
      </w:r>
    </w:p>
    <w:p w14:paraId="1868F826">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1.1.16“合理化建议奖励金额及费用”是指丙方对咨询项目提出合理化建议或优化建议被采纳且为项目节约了投资的，乙方应付给丙方一定比例的费用奖励。</w:t>
      </w:r>
    </w:p>
    <w:p w14:paraId="42EF2C8E">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1.1.17“小时或天”除特别指明外，指时钟小时或日历天。合同中约定按照小时计算时间的，从发生事件有效时开始计算，不扣除休息时间；约定按照天计算时间的，开始当天不计入，从次日开始计算。时限的最后一天是休息日或其他法定节假日的，以节假日次日为时限，但竣工日期除外。时限最后一天的截止时间为当天24:00（即次日零点）。</w:t>
      </w:r>
    </w:p>
    <w:p w14:paraId="23A2BEDD">
      <w:pPr>
        <w:keepNext/>
        <w:keepLines/>
        <w:widowControl w:val="0"/>
        <w:spacing w:line="500" w:lineRule="exact"/>
        <w:ind w:firstLine="484"/>
        <w:outlineLvl w:val="2"/>
        <w:rPr>
          <w:rFonts w:ascii="宋体" w:eastAsia="宋体" w:cs="宋体"/>
          <w:b/>
          <w:kern w:val="0"/>
          <w:sz w:val="24"/>
          <w:szCs w:val="24"/>
        </w:rPr>
      </w:pPr>
      <w:bookmarkStart w:id="83" w:name="_Toc27877"/>
      <w:bookmarkStart w:id="84" w:name="_Toc26870945"/>
      <w:bookmarkStart w:id="85" w:name="_Toc17648"/>
      <w:bookmarkStart w:id="86" w:name="_Toc6293"/>
      <w:bookmarkStart w:id="87" w:name="_Toc26866159"/>
      <w:bookmarkStart w:id="88" w:name="_Toc35596765"/>
      <w:r>
        <w:rPr>
          <w:rFonts w:hint="eastAsia" w:ascii="宋体" w:eastAsia="宋体" w:cs="宋体"/>
          <w:b/>
          <w:kern w:val="0"/>
          <w:sz w:val="24"/>
          <w:szCs w:val="24"/>
        </w:rPr>
        <w:t>1.2语言</w:t>
      </w:r>
      <w:bookmarkEnd w:id="83"/>
      <w:bookmarkEnd w:id="84"/>
      <w:bookmarkEnd w:id="85"/>
      <w:bookmarkEnd w:id="86"/>
      <w:bookmarkEnd w:id="87"/>
      <w:bookmarkEnd w:id="88"/>
    </w:p>
    <w:p w14:paraId="38621C46">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本合同使用中文书写、解释和说明。如专用条款约定使用两种及以上语言文字时，应以中文为准。</w:t>
      </w:r>
    </w:p>
    <w:p w14:paraId="577B66EC">
      <w:pPr>
        <w:keepNext/>
        <w:keepLines/>
        <w:widowControl w:val="0"/>
        <w:spacing w:line="500" w:lineRule="exact"/>
        <w:ind w:firstLine="484"/>
        <w:outlineLvl w:val="2"/>
        <w:rPr>
          <w:rFonts w:ascii="宋体" w:eastAsia="宋体" w:cs="宋体"/>
          <w:b/>
          <w:kern w:val="0"/>
          <w:sz w:val="24"/>
          <w:szCs w:val="24"/>
        </w:rPr>
      </w:pPr>
      <w:bookmarkStart w:id="89" w:name="_Toc26866160"/>
      <w:bookmarkStart w:id="90" w:name="_Toc35596766"/>
      <w:bookmarkStart w:id="91" w:name="_Toc17724"/>
      <w:bookmarkStart w:id="92" w:name="_Toc14720"/>
      <w:bookmarkStart w:id="93" w:name="_Toc13732"/>
      <w:bookmarkStart w:id="94" w:name="_Toc26870946"/>
      <w:r>
        <w:rPr>
          <w:rFonts w:hint="eastAsia" w:ascii="宋体" w:eastAsia="宋体" w:cs="宋体"/>
          <w:b/>
          <w:kern w:val="0"/>
          <w:sz w:val="24"/>
          <w:szCs w:val="24"/>
        </w:rPr>
        <w:t>1.3合同文件的组成及解释顺序</w:t>
      </w:r>
      <w:bookmarkEnd w:id="89"/>
      <w:bookmarkEnd w:id="90"/>
      <w:bookmarkEnd w:id="91"/>
      <w:bookmarkEnd w:id="92"/>
      <w:bookmarkEnd w:id="93"/>
      <w:bookmarkEnd w:id="94"/>
    </w:p>
    <w:p w14:paraId="32B74985">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组成本合同的下列文件彼此应能相互解释、互为说明。除专用条款另有约定外，本合同文件的解释顺序如下：</w:t>
      </w:r>
    </w:p>
    <w:p w14:paraId="4817C3EF">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1.履行本合同的相关补充协议（含工程洽商记录、会议纪要、工程变更、现场签证、索赔和合同价款调整报告等修正文件）；</w:t>
      </w:r>
    </w:p>
    <w:p w14:paraId="7D2AC292">
      <w:pPr>
        <w:tabs>
          <w:tab w:val="left" w:pos="6140"/>
        </w:tabs>
        <w:adjustRightInd w:val="0"/>
        <w:snapToGrid w:val="0"/>
        <w:spacing w:line="500" w:lineRule="exact"/>
        <w:ind w:firstLine="480" w:firstLineChars="200"/>
        <w:outlineLvl w:val="1"/>
        <w:rPr>
          <w:rFonts w:ascii="宋体" w:eastAsia="宋体" w:cs="宋体"/>
          <w:sz w:val="24"/>
          <w:szCs w:val="24"/>
        </w:rPr>
      </w:pPr>
      <w:bookmarkStart w:id="95" w:name="_Toc8639"/>
      <w:bookmarkStart w:id="96" w:name="_Toc21998"/>
      <w:bookmarkStart w:id="97" w:name="_Toc5118"/>
      <w:r>
        <w:rPr>
          <w:rFonts w:hint="eastAsia" w:ascii="宋体" w:eastAsia="宋体" w:cs="宋体"/>
          <w:sz w:val="24"/>
          <w:szCs w:val="24"/>
        </w:rPr>
        <w:t>2.协议书；</w:t>
      </w:r>
      <w:bookmarkEnd w:id="95"/>
      <w:bookmarkEnd w:id="96"/>
      <w:bookmarkEnd w:id="97"/>
    </w:p>
    <w:p w14:paraId="34EECBE3">
      <w:pPr>
        <w:tabs>
          <w:tab w:val="left" w:pos="6140"/>
        </w:tabs>
        <w:adjustRightInd w:val="0"/>
        <w:snapToGrid w:val="0"/>
        <w:spacing w:line="500" w:lineRule="exact"/>
        <w:ind w:firstLine="480" w:firstLineChars="200"/>
        <w:rPr>
          <w:rFonts w:ascii="宋体" w:eastAsia="宋体" w:cs="宋体"/>
          <w:sz w:val="24"/>
          <w:szCs w:val="24"/>
        </w:rPr>
      </w:pPr>
      <w:r>
        <w:rPr>
          <w:rFonts w:hint="eastAsia" w:ascii="宋体" w:eastAsia="宋体" w:cs="宋体"/>
          <w:sz w:val="24"/>
          <w:szCs w:val="24"/>
        </w:rPr>
        <w:t>3.中标通知书（适用于招标工程）或委托书（适用于非招标工程）；</w:t>
      </w:r>
    </w:p>
    <w:p w14:paraId="21EE0691">
      <w:pPr>
        <w:tabs>
          <w:tab w:val="left" w:pos="6140"/>
        </w:tabs>
        <w:adjustRightInd w:val="0"/>
        <w:snapToGrid w:val="0"/>
        <w:spacing w:line="500" w:lineRule="exact"/>
        <w:ind w:firstLine="480" w:firstLineChars="200"/>
        <w:rPr>
          <w:rFonts w:ascii="宋体" w:eastAsia="宋体" w:cs="宋体"/>
          <w:sz w:val="24"/>
          <w:szCs w:val="24"/>
        </w:rPr>
      </w:pPr>
      <w:r>
        <w:rPr>
          <w:rFonts w:hint="eastAsia" w:ascii="宋体" w:eastAsia="宋体" w:cs="宋体"/>
          <w:sz w:val="24"/>
          <w:szCs w:val="24"/>
        </w:rPr>
        <w:t>4.专用条款及附件；</w:t>
      </w:r>
    </w:p>
    <w:p w14:paraId="474473FE">
      <w:pPr>
        <w:tabs>
          <w:tab w:val="left" w:pos="6140"/>
        </w:tabs>
        <w:adjustRightInd w:val="0"/>
        <w:snapToGrid w:val="0"/>
        <w:spacing w:line="500" w:lineRule="exact"/>
        <w:ind w:firstLine="480" w:firstLineChars="200"/>
        <w:rPr>
          <w:rFonts w:ascii="宋体" w:eastAsia="宋体" w:cs="宋体"/>
          <w:sz w:val="24"/>
          <w:szCs w:val="24"/>
        </w:rPr>
      </w:pPr>
      <w:r>
        <w:rPr>
          <w:rFonts w:hint="eastAsia" w:ascii="宋体" w:eastAsia="宋体" w:cs="宋体"/>
          <w:sz w:val="24"/>
          <w:szCs w:val="24"/>
        </w:rPr>
        <w:t>5.通用条款；</w:t>
      </w:r>
    </w:p>
    <w:p w14:paraId="3449D4B9">
      <w:pPr>
        <w:tabs>
          <w:tab w:val="left" w:pos="6140"/>
        </w:tabs>
        <w:adjustRightInd w:val="0"/>
        <w:snapToGrid w:val="0"/>
        <w:spacing w:line="500" w:lineRule="exact"/>
        <w:ind w:firstLine="480" w:firstLineChars="200"/>
        <w:rPr>
          <w:rFonts w:ascii="宋体" w:eastAsia="宋体" w:cs="宋体"/>
          <w:sz w:val="24"/>
          <w:szCs w:val="24"/>
        </w:rPr>
      </w:pPr>
      <w:r>
        <w:rPr>
          <w:rFonts w:hint="eastAsia" w:ascii="宋体" w:eastAsia="宋体" w:cs="宋体"/>
          <w:sz w:val="24"/>
          <w:szCs w:val="24"/>
        </w:rPr>
        <w:t>6.投标函及投标函附录（适用于招标工程）或造价咨询服务建议书（适用于非招标工程）；</w:t>
      </w:r>
    </w:p>
    <w:p w14:paraId="30B1B608">
      <w:pPr>
        <w:tabs>
          <w:tab w:val="left" w:pos="6140"/>
        </w:tabs>
        <w:adjustRightInd w:val="0"/>
        <w:snapToGrid w:val="0"/>
        <w:spacing w:line="500" w:lineRule="exact"/>
        <w:ind w:firstLine="480" w:firstLineChars="200"/>
        <w:outlineLvl w:val="1"/>
        <w:rPr>
          <w:rFonts w:ascii="宋体" w:eastAsia="宋体" w:cs="宋体"/>
          <w:sz w:val="24"/>
          <w:szCs w:val="24"/>
        </w:rPr>
      </w:pPr>
      <w:bookmarkStart w:id="98" w:name="_Toc17598"/>
      <w:bookmarkStart w:id="99" w:name="_Toc10751"/>
      <w:bookmarkStart w:id="100" w:name="_Toc15317"/>
      <w:r>
        <w:rPr>
          <w:rFonts w:hint="eastAsia" w:ascii="宋体" w:eastAsia="宋体" w:cs="宋体"/>
          <w:sz w:val="24"/>
          <w:szCs w:val="24"/>
        </w:rPr>
        <w:t>7.专用条款约定的其他文件。</w:t>
      </w:r>
      <w:bookmarkEnd w:id="98"/>
      <w:bookmarkEnd w:id="99"/>
      <w:bookmarkEnd w:id="100"/>
    </w:p>
    <w:p w14:paraId="20AB4F48">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上述各项合同文件包括合同当事人就该项合同文件所作出的补充和修改，属于同一类内容的文件，应以最新签署的为准。</w:t>
      </w:r>
    </w:p>
    <w:p w14:paraId="58EB1C23">
      <w:pPr>
        <w:spacing w:line="500" w:lineRule="exact"/>
        <w:ind w:firstLine="475"/>
        <w:rPr>
          <w:rFonts w:ascii="宋体" w:eastAsia="宋体" w:cs="宋体"/>
          <w:sz w:val="24"/>
          <w:szCs w:val="24"/>
        </w:rPr>
      </w:pPr>
      <w:r>
        <w:rPr>
          <w:rFonts w:hint="eastAsia" w:ascii="宋体" w:eastAsia="宋体" w:cs="宋体"/>
          <w:sz w:val="24"/>
          <w:szCs w:val="24"/>
        </w:rPr>
        <w:t>在合同订立及履行过程中形成的与合同有关的文件均构成合同文件的组成部分。</w:t>
      </w:r>
    </w:p>
    <w:p w14:paraId="1ABDB121">
      <w:pPr>
        <w:keepNext/>
        <w:keepLines/>
        <w:widowControl w:val="0"/>
        <w:spacing w:line="500" w:lineRule="exact"/>
        <w:ind w:firstLine="484"/>
        <w:outlineLvl w:val="2"/>
        <w:rPr>
          <w:rFonts w:ascii="宋体" w:eastAsia="宋体" w:cs="宋体"/>
          <w:b/>
          <w:kern w:val="0"/>
          <w:sz w:val="24"/>
          <w:szCs w:val="24"/>
        </w:rPr>
      </w:pPr>
      <w:bookmarkStart w:id="101" w:name="_Toc30593"/>
      <w:bookmarkStart w:id="102" w:name="_Toc26870947"/>
      <w:bookmarkStart w:id="103" w:name="_Toc26866161"/>
      <w:bookmarkStart w:id="104" w:name="_Toc28250"/>
      <w:bookmarkStart w:id="105" w:name="_Toc35596767"/>
      <w:bookmarkStart w:id="106" w:name="_Toc3257"/>
      <w:r>
        <w:rPr>
          <w:rFonts w:hint="eastAsia" w:ascii="宋体" w:eastAsia="宋体" w:cs="宋体"/>
          <w:b/>
          <w:kern w:val="0"/>
          <w:sz w:val="24"/>
          <w:szCs w:val="24"/>
        </w:rPr>
        <w:t>1.4适用法律</w:t>
      </w:r>
      <w:bookmarkEnd w:id="101"/>
      <w:bookmarkEnd w:id="102"/>
      <w:bookmarkEnd w:id="103"/>
      <w:bookmarkEnd w:id="104"/>
      <w:bookmarkEnd w:id="105"/>
      <w:bookmarkEnd w:id="106"/>
    </w:p>
    <w:p w14:paraId="4F824ED3">
      <w:pPr>
        <w:spacing w:line="500" w:lineRule="exact"/>
        <w:ind w:firstLine="480" w:firstLineChars="200"/>
        <w:rPr>
          <w:rFonts w:ascii="宋体" w:eastAsia="宋体" w:cs="宋体"/>
          <w:sz w:val="24"/>
          <w:szCs w:val="24"/>
        </w:rPr>
      </w:pPr>
      <w:r>
        <w:rPr>
          <w:rFonts w:hint="eastAsia" w:ascii="宋体" w:eastAsia="宋体" w:cs="宋体"/>
          <w:sz w:val="24"/>
          <w:szCs w:val="24"/>
        </w:rPr>
        <w:t>本合同适用中华人民共和国法律、行政法规、部门规章以及工程所在地的地方性法规、单行条例、地方政府规章和行政规范性文件。</w:t>
      </w:r>
    </w:p>
    <w:p w14:paraId="3B97143D">
      <w:pPr>
        <w:spacing w:line="500" w:lineRule="exact"/>
        <w:ind w:firstLine="480" w:firstLineChars="200"/>
        <w:rPr>
          <w:rFonts w:ascii="宋体" w:eastAsia="宋体" w:cs="宋体"/>
          <w:sz w:val="24"/>
          <w:szCs w:val="24"/>
        </w:rPr>
      </w:pPr>
      <w:r>
        <w:rPr>
          <w:rFonts w:hint="eastAsia" w:ascii="宋体" w:eastAsia="宋体" w:cs="宋体"/>
          <w:sz w:val="24"/>
          <w:szCs w:val="24"/>
        </w:rPr>
        <w:t>合同当事人可以在专用条款中约定本合同适用的其他规范、规程、定额、技术标准等规范性文件。</w:t>
      </w:r>
    </w:p>
    <w:p w14:paraId="18146310">
      <w:pPr>
        <w:keepNext/>
        <w:keepLines/>
        <w:widowControl w:val="0"/>
        <w:spacing w:line="500" w:lineRule="exact"/>
        <w:ind w:firstLine="484"/>
        <w:outlineLvl w:val="1"/>
        <w:rPr>
          <w:rFonts w:ascii="宋体" w:eastAsia="宋体" w:cs="宋体"/>
          <w:b/>
          <w:kern w:val="0"/>
          <w:sz w:val="24"/>
          <w:szCs w:val="24"/>
        </w:rPr>
      </w:pPr>
      <w:bookmarkStart w:id="107" w:name="_Toc22242"/>
      <w:bookmarkStart w:id="108" w:name="_Toc26866162"/>
      <w:bookmarkStart w:id="109" w:name="_Toc26001"/>
      <w:bookmarkStart w:id="110" w:name="_Toc30415"/>
      <w:r>
        <w:rPr>
          <w:rFonts w:hint="eastAsia" w:ascii="宋体" w:eastAsia="宋体" w:cs="宋体"/>
          <w:b/>
          <w:kern w:val="0"/>
          <w:sz w:val="24"/>
          <w:szCs w:val="24"/>
        </w:rPr>
        <w:t>2.乙方的义务</w:t>
      </w:r>
      <w:bookmarkEnd w:id="107"/>
      <w:bookmarkEnd w:id="108"/>
      <w:bookmarkEnd w:id="109"/>
      <w:bookmarkEnd w:id="110"/>
    </w:p>
    <w:p w14:paraId="425BB431">
      <w:pPr>
        <w:keepNext/>
        <w:keepLines/>
        <w:widowControl w:val="0"/>
        <w:spacing w:line="500" w:lineRule="exact"/>
        <w:ind w:firstLine="484"/>
        <w:outlineLvl w:val="2"/>
        <w:rPr>
          <w:rFonts w:ascii="宋体" w:eastAsia="宋体" w:cs="宋体"/>
          <w:b/>
          <w:kern w:val="0"/>
          <w:sz w:val="24"/>
          <w:szCs w:val="24"/>
        </w:rPr>
      </w:pPr>
      <w:bookmarkStart w:id="111" w:name="_Toc24903"/>
      <w:bookmarkStart w:id="112" w:name="_Toc26870949"/>
      <w:bookmarkStart w:id="113" w:name="_Toc26866163"/>
      <w:bookmarkStart w:id="114" w:name="_Toc13233"/>
      <w:bookmarkStart w:id="115" w:name="_Toc35596769"/>
      <w:bookmarkStart w:id="116" w:name="_Toc15792"/>
      <w:r>
        <w:rPr>
          <w:rFonts w:hint="eastAsia" w:ascii="宋体" w:eastAsia="宋体" w:cs="宋体"/>
          <w:b/>
          <w:kern w:val="0"/>
          <w:sz w:val="24"/>
          <w:szCs w:val="24"/>
        </w:rPr>
        <w:t>2.1提供资料</w:t>
      </w:r>
      <w:bookmarkEnd w:id="111"/>
      <w:bookmarkEnd w:id="112"/>
      <w:bookmarkEnd w:id="113"/>
      <w:bookmarkEnd w:id="114"/>
      <w:bookmarkEnd w:id="115"/>
      <w:bookmarkEnd w:id="116"/>
    </w:p>
    <w:p w14:paraId="0504C1D7">
      <w:pPr>
        <w:spacing w:line="500" w:lineRule="exact"/>
        <w:ind w:firstLine="480" w:firstLineChars="200"/>
        <w:rPr>
          <w:rFonts w:ascii="宋体" w:eastAsia="宋体" w:cs="宋体"/>
          <w:sz w:val="24"/>
          <w:szCs w:val="24"/>
        </w:rPr>
      </w:pPr>
      <w:r>
        <w:rPr>
          <w:rFonts w:hint="eastAsia" w:ascii="宋体" w:eastAsia="宋体" w:cs="宋体"/>
          <w:sz w:val="24"/>
          <w:szCs w:val="24"/>
        </w:rPr>
        <w:t>甲方、乙方应当在专用条款约定的时间内，参照约定无偿向丙方提供与本合同咨询业务有关的资料。在本合同履行过程中，甲方、乙方应及时向丙方提供最新的与本合同咨询业务有关的资料。甲方、乙方应对所提供资料的真实性、准确性、合法性与完整性负责。</w:t>
      </w:r>
    </w:p>
    <w:p w14:paraId="19168AD1">
      <w:pPr>
        <w:keepNext/>
        <w:keepLines/>
        <w:widowControl w:val="0"/>
        <w:spacing w:line="500" w:lineRule="exact"/>
        <w:ind w:firstLine="484"/>
        <w:outlineLvl w:val="2"/>
        <w:rPr>
          <w:rFonts w:ascii="宋体" w:eastAsia="宋体" w:cs="宋体"/>
          <w:b/>
          <w:kern w:val="0"/>
          <w:sz w:val="24"/>
          <w:szCs w:val="24"/>
        </w:rPr>
      </w:pPr>
      <w:bookmarkStart w:id="117" w:name="_Toc35596770"/>
      <w:bookmarkStart w:id="118" w:name="_Toc24841"/>
      <w:bookmarkStart w:id="119" w:name="_Toc26866164"/>
      <w:bookmarkStart w:id="120" w:name="_Toc26870950"/>
      <w:bookmarkStart w:id="121" w:name="_Toc30370"/>
      <w:bookmarkStart w:id="122" w:name="_Toc13771"/>
      <w:r>
        <w:rPr>
          <w:rFonts w:hint="eastAsia" w:ascii="宋体" w:eastAsia="宋体" w:cs="宋体"/>
          <w:b/>
          <w:kern w:val="0"/>
          <w:sz w:val="24"/>
          <w:szCs w:val="24"/>
        </w:rPr>
        <w:t>2.2提供工作条件</w:t>
      </w:r>
      <w:bookmarkEnd w:id="117"/>
      <w:bookmarkEnd w:id="118"/>
      <w:bookmarkEnd w:id="119"/>
      <w:bookmarkEnd w:id="120"/>
      <w:bookmarkEnd w:id="121"/>
      <w:bookmarkEnd w:id="122"/>
    </w:p>
    <w:p w14:paraId="72C57C17">
      <w:pPr>
        <w:spacing w:line="500" w:lineRule="exact"/>
        <w:ind w:firstLine="480" w:firstLineChars="200"/>
        <w:rPr>
          <w:rFonts w:ascii="宋体" w:eastAsia="宋体" w:cs="宋体"/>
          <w:sz w:val="24"/>
          <w:szCs w:val="24"/>
        </w:rPr>
      </w:pPr>
      <w:r>
        <w:rPr>
          <w:rFonts w:hint="eastAsia" w:ascii="宋体" w:eastAsia="宋体" w:cs="宋体"/>
          <w:sz w:val="24"/>
          <w:szCs w:val="24"/>
        </w:rPr>
        <w:t>甲方、乙方应为丙方完成造价咨询提供必要的条件。</w:t>
      </w:r>
    </w:p>
    <w:p w14:paraId="40027A54">
      <w:pPr>
        <w:spacing w:line="500" w:lineRule="exact"/>
        <w:ind w:firstLine="480" w:firstLineChars="200"/>
        <w:rPr>
          <w:rFonts w:ascii="宋体" w:eastAsia="宋体" w:cs="宋体"/>
          <w:sz w:val="24"/>
          <w:szCs w:val="24"/>
        </w:rPr>
      </w:pPr>
      <w:r>
        <w:rPr>
          <w:rFonts w:hint="eastAsia" w:ascii="宋体" w:eastAsia="宋体" w:cs="宋体"/>
          <w:sz w:val="24"/>
          <w:szCs w:val="24"/>
        </w:rPr>
        <w:t>甲方、乙方应负责与本工程造价咨询业务有关的所有外部关系的协调，为丙方履行本合同提供必要的外部条件。</w:t>
      </w:r>
    </w:p>
    <w:p w14:paraId="5394C4AC">
      <w:pPr>
        <w:keepNext/>
        <w:keepLines/>
        <w:widowControl w:val="0"/>
        <w:spacing w:line="500" w:lineRule="exact"/>
        <w:ind w:firstLine="484"/>
        <w:outlineLvl w:val="2"/>
        <w:rPr>
          <w:rFonts w:ascii="宋体" w:eastAsia="宋体" w:cs="宋体"/>
          <w:b/>
          <w:kern w:val="0"/>
          <w:sz w:val="24"/>
          <w:szCs w:val="24"/>
        </w:rPr>
      </w:pPr>
      <w:bookmarkStart w:id="123" w:name="_Toc18089"/>
      <w:bookmarkStart w:id="124" w:name="_Toc35596771"/>
      <w:bookmarkStart w:id="125" w:name="_Toc1093"/>
      <w:bookmarkStart w:id="126" w:name="_Toc26866165"/>
      <w:bookmarkStart w:id="127" w:name="_Toc26870951"/>
      <w:bookmarkStart w:id="128" w:name="_Toc20264"/>
      <w:r>
        <w:rPr>
          <w:rFonts w:hint="eastAsia" w:ascii="宋体" w:eastAsia="宋体" w:cs="宋体"/>
          <w:b/>
          <w:kern w:val="0"/>
          <w:sz w:val="24"/>
          <w:szCs w:val="24"/>
        </w:rPr>
        <w:t>2.3合理工作时限</w:t>
      </w:r>
      <w:bookmarkEnd w:id="123"/>
      <w:bookmarkEnd w:id="124"/>
      <w:bookmarkEnd w:id="125"/>
      <w:bookmarkEnd w:id="126"/>
      <w:bookmarkEnd w:id="127"/>
      <w:bookmarkEnd w:id="128"/>
    </w:p>
    <w:p w14:paraId="45076E75">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甲方、</w:t>
      </w:r>
      <w:r>
        <w:rPr>
          <w:rFonts w:hint="eastAsia" w:ascii="宋体" w:eastAsia="宋体" w:cs="宋体"/>
          <w:sz w:val="24"/>
          <w:szCs w:val="24"/>
        </w:rPr>
        <w:t>乙方应当为丙方完成其咨询工作，设定合理的工作时限（非重大咨询事项，一般应当于乙方提出咨询事项之日起2日内提供咨询服务），但由于咨询事项紧急的，丙方应当优先、及时为</w:t>
      </w:r>
      <w:r>
        <w:rPr>
          <w:rFonts w:hint="eastAsia" w:ascii="宋体" w:eastAsia="宋体" w:cs="宋体"/>
          <w:sz w:val="24"/>
          <w:szCs w:val="24"/>
          <w:lang w:val="en-US" w:eastAsia="zh-CN"/>
        </w:rPr>
        <w:t>甲方、</w:t>
      </w:r>
      <w:r>
        <w:rPr>
          <w:rFonts w:hint="eastAsia" w:ascii="宋体" w:eastAsia="宋体" w:cs="宋体"/>
          <w:sz w:val="24"/>
          <w:szCs w:val="24"/>
        </w:rPr>
        <w:t>乙方提供咨询服务。</w:t>
      </w:r>
    </w:p>
    <w:p w14:paraId="4F487F43">
      <w:pPr>
        <w:keepNext/>
        <w:keepLines/>
        <w:widowControl w:val="0"/>
        <w:spacing w:line="500" w:lineRule="exact"/>
        <w:ind w:firstLine="484"/>
        <w:outlineLvl w:val="2"/>
        <w:rPr>
          <w:rFonts w:ascii="宋体" w:eastAsia="宋体" w:cs="宋体"/>
          <w:b/>
          <w:kern w:val="0"/>
          <w:sz w:val="24"/>
          <w:szCs w:val="24"/>
        </w:rPr>
      </w:pPr>
      <w:bookmarkStart w:id="129" w:name="_Toc35596772"/>
      <w:bookmarkStart w:id="130" w:name="_Toc6451"/>
      <w:bookmarkStart w:id="131" w:name="_Toc382"/>
      <w:bookmarkStart w:id="132" w:name="_Toc26870952"/>
      <w:bookmarkStart w:id="133" w:name="_Toc19005"/>
      <w:bookmarkStart w:id="134" w:name="_Toc26866166"/>
      <w:r>
        <w:rPr>
          <w:rFonts w:hint="eastAsia" w:ascii="宋体" w:eastAsia="宋体" w:cs="宋体"/>
          <w:b/>
          <w:kern w:val="0"/>
          <w:sz w:val="24"/>
          <w:szCs w:val="24"/>
        </w:rPr>
        <w:t>2.4</w:t>
      </w:r>
      <w:r>
        <w:rPr>
          <w:rFonts w:hint="eastAsia" w:ascii="宋体" w:eastAsia="宋体" w:cs="宋体"/>
          <w:b/>
          <w:kern w:val="0"/>
          <w:sz w:val="24"/>
          <w:szCs w:val="24"/>
          <w:lang w:val="en-US" w:eastAsia="zh-CN"/>
        </w:rPr>
        <w:t>甲方、</w:t>
      </w:r>
      <w:r>
        <w:rPr>
          <w:rFonts w:hint="eastAsia" w:ascii="宋体" w:eastAsia="宋体" w:cs="宋体"/>
          <w:b/>
          <w:kern w:val="0"/>
          <w:sz w:val="24"/>
          <w:szCs w:val="24"/>
        </w:rPr>
        <w:t>乙方代表</w:t>
      </w:r>
      <w:bookmarkEnd w:id="129"/>
      <w:bookmarkEnd w:id="130"/>
      <w:bookmarkEnd w:id="131"/>
      <w:bookmarkEnd w:id="132"/>
      <w:bookmarkEnd w:id="133"/>
      <w:bookmarkEnd w:id="134"/>
    </w:p>
    <w:p w14:paraId="5E990F4A">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甲方、</w:t>
      </w:r>
      <w:r>
        <w:rPr>
          <w:rFonts w:hint="eastAsia" w:ascii="宋体" w:eastAsia="宋体" w:cs="宋体"/>
          <w:sz w:val="24"/>
          <w:szCs w:val="24"/>
        </w:rPr>
        <w:t>乙方应</w:t>
      </w:r>
      <w:r>
        <w:rPr>
          <w:rFonts w:hint="eastAsia" w:ascii="宋体" w:eastAsia="宋体" w:cs="宋体"/>
          <w:sz w:val="24"/>
          <w:szCs w:val="24"/>
          <w:lang w:val="en-US" w:eastAsia="zh-CN"/>
        </w:rPr>
        <w:t>各</w:t>
      </w:r>
      <w:r>
        <w:rPr>
          <w:rFonts w:hint="eastAsia" w:ascii="宋体" w:eastAsia="宋体" w:cs="宋体"/>
          <w:sz w:val="24"/>
          <w:szCs w:val="24"/>
        </w:rPr>
        <w:t>授权一名代表负责本合同的履行。</w:t>
      </w:r>
      <w:r>
        <w:rPr>
          <w:rFonts w:hint="eastAsia" w:ascii="宋体" w:eastAsia="宋体" w:cs="宋体"/>
          <w:sz w:val="24"/>
          <w:szCs w:val="24"/>
          <w:lang w:val="en-US" w:eastAsia="zh-CN"/>
        </w:rPr>
        <w:t>甲方、</w:t>
      </w:r>
      <w:r>
        <w:rPr>
          <w:rFonts w:hint="eastAsia" w:ascii="宋体" w:eastAsia="宋体" w:cs="宋体"/>
          <w:sz w:val="24"/>
          <w:szCs w:val="24"/>
        </w:rPr>
        <w:t>乙方应在三方签订本合同7天内，将</w:t>
      </w:r>
      <w:r>
        <w:rPr>
          <w:rFonts w:hint="eastAsia" w:ascii="宋体" w:eastAsia="宋体" w:cs="宋体"/>
          <w:sz w:val="24"/>
          <w:szCs w:val="24"/>
          <w:lang w:val="en-US" w:eastAsia="zh-CN"/>
        </w:rPr>
        <w:t>甲方、</w:t>
      </w:r>
      <w:r>
        <w:rPr>
          <w:rFonts w:hint="eastAsia" w:ascii="宋体" w:eastAsia="宋体" w:cs="宋体"/>
          <w:sz w:val="24"/>
          <w:szCs w:val="24"/>
        </w:rPr>
        <w:t>乙方代表的姓名和权限范围书面告知丙方。</w:t>
      </w:r>
      <w:r>
        <w:rPr>
          <w:rFonts w:hint="eastAsia" w:ascii="宋体" w:eastAsia="宋体" w:cs="宋体"/>
          <w:sz w:val="24"/>
          <w:szCs w:val="24"/>
          <w:lang w:val="en-US" w:eastAsia="zh-CN"/>
        </w:rPr>
        <w:t>甲方、</w:t>
      </w:r>
      <w:r>
        <w:rPr>
          <w:rFonts w:hint="eastAsia" w:ascii="宋体" w:eastAsia="宋体" w:cs="宋体"/>
          <w:sz w:val="24"/>
          <w:szCs w:val="24"/>
        </w:rPr>
        <w:t>乙方更换乙方代表时，应提前7天书面通知丙方。</w:t>
      </w:r>
    </w:p>
    <w:p w14:paraId="63E85998">
      <w:pPr>
        <w:keepNext/>
        <w:keepLines/>
        <w:widowControl w:val="0"/>
        <w:spacing w:line="500" w:lineRule="exact"/>
        <w:ind w:firstLine="484"/>
        <w:outlineLvl w:val="2"/>
        <w:rPr>
          <w:rFonts w:ascii="宋体" w:eastAsia="宋体" w:cs="宋体"/>
          <w:b/>
          <w:kern w:val="0"/>
          <w:sz w:val="24"/>
          <w:szCs w:val="24"/>
        </w:rPr>
      </w:pPr>
      <w:bookmarkStart w:id="135" w:name="_Toc26411"/>
      <w:bookmarkStart w:id="136" w:name="_Toc35596773"/>
      <w:bookmarkStart w:id="137" w:name="_Toc10682"/>
      <w:bookmarkStart w:id="138" w:name="_Toc26866167"/>
      <w:bookmarkStart w:id="139" w:name="_Toc27111"/>
      <w:bookmarkStart w:id="140" w:name="_Toc26870953"/>
      <w:r>
        <w:rPr>
          <w:rFonts w:hint="eastAsia" w:ascii="宋体" w:eastAsia="宋体" w:cs="宋体"/>
          <w:b/>
          <w:kern w:val="0"/>
          <w:sz w:val="24"/>
          <w:szCs w:val="24"/>
        </w:rPr>
        <w:t>2.5答复</w:t>
      </w:r>
      <w:bookmarkEnd w:id="135"/>
      <w:bookmarkEnd w:id="136"/>
      <w:bookmarkEnd w:id="137"/>
      <w:bookmarkEnd w:id="138"/>
      <w:bookmarkEnd w:id="139"/>
      <w:bookmarkEnd w:id="140"/>
    </w:p>
    <w:p w14:paraId="5DB08679">
      <w:pPr>
        <w:spacing w:line="500" w:lineRule="exact"/>
        <w:ind w:firstLine="480" w:firstLineChars="200"/>
        <w:rPr>
          <w:rFonts w:ascii="宋体" w:eastAsia="宋体" w:cs="宋体"/>
          <w:sz w:val="24"/>
          <w:szCs w:val="24"/>
        </w:rPr>
      </w:pPr>
      <w:r>
        <w:rPr>
          <w:rFonts w:hint="eastAsia" w:ascii="宋体" w:eastAsia="宋体" w:cs="宋体"/>
          <w:sz w:val="24"/>
          <w:szCs w:val="24"/>
        </w:rPr>
        <w:t>乙方应当在专用条款约定的时间内就丙方以书面形式提交并要求做出答复的事宜给予书面答复。</w:t>
      </w:r>
    </w:p>
    <w:p w14:paraId="0387CFBF">
      <w:pPr>
        <w:keepNext/>
        <w:keepLines/>
        <w:widowControl w:val="0"/>
        <w:spacing w:line="500" w:lineRule="exact"/>
        <w:ind w:firstLine="484"/>
        <w:outlineLvl w:val="2"/>
        <w:rPr>
          <w:rFonts w:ascii="宋体" w:eastAsia="宋体" w:cs="宋体"/>
          <w:b/>
          <w:kern w:val="0"/>
          <w:sz w:val="24"/>
          <w:szCs w:val="24"/>
        </w:rPr>
      </w:pPr>
      <w:bookmarkStart w:id="141" w:name="_Toc4925"/>
      <w:bookmarkStart w:id="142" w:name="_Toc35596774"/>
      <w:bookmarkStart w:id="143" w:name="_Toc17449"/>
      <w:bookmarkStart w:id="144" w:name="_Toc26870954"/>
      <w:bookmarkStart w:id="145" w:name="_Toc25834"/>
      <w:bookmarkStart w:id="146" w:name="_Toc26866168"/>
      <w:r>
        <w:rPr>
          <w:rFonts w:hint="eastAsia" w:ascii="宋体" w:eastAsia="宋体" w:cs="宋体"/>
          <w:b/>
          <w:kern w:val="0"/>
          <w:sz w:val="24"/>
          <w:szCs w:val="24"/>
        </w:rPr>
        <w:t>2.6支付</w:t>
      </w:r>
      <w:bookmarkEnd w:id="141"/>
      <w:bookmarkEnd w:id="142"/>
      <w:bookmarkEnd w:id="143"/>
      <w:bookmarkEnd w:id="144"/>
      <w:bookmarkEnd w:id="145"/>
      <w:bookmarkEnd w:id="146"/>
    </w:p>
    <w:p w14:paraId="7C3F128A">
      <w:pPr>
        <w:spacing w:line="500" w:lineRule="exact"/>
        <w:ind w:firstLine="480" w:firstLineChars="200"/>
        <w:rPr>
          <w:rFonts w:ascii="宋体" w:eastAsia="宋体" w:cs="宋体"/>
          <w:sz w:val="24"/>
          <w:szCs w:val="24"/>
        </w:rPr>
      </w:pPr>
      <w:r>
        <w:rPr>
          <w:rFonts w:hint="eastAsia" w:ascii="宋体" w:eastAsia="宋体" w:cs="宋体"/>
          <w:sz w:val="24"/>
          <w:szCs w:val="24"/>
        </w:rPr>
        <w:t>乙方应当按照合同的约定，向丙方支付酬金。</w:t>
      </w:r>
    </w:p>
    <w:p w14:paraId="02B6277D">
      <w:pPr>
        <w:keepNext/>
        <w:keepLines/>
        <w:widowControl w:val="0"/>
        <w:spacing w:line="500" w:lineRule="exact"/>
        <w:ind w:firstLine="484"/>
        <w:outlineLvl w:val="1"/>
        <w:rPr>
          <w:rFonts w:ascii="宋体" w:eastAsia="宋体" w:cs="宋体"/>
          <w:b/>
          <w:kern w:val="0"/>
          <w:sz w:val="24"/>
          <w:szCs w:val="24"/>
        </w:rPr>
      </w:pPr>
      <w:bookmarkStart w:id="147" w:name="_Toc10811"/>
      <w:bookmarkStart w:id="148" w:name="_Toc26866169"/>
      <w:bookmarkStart w:id="149" w:name="_Toc6731"/>
      <w:bookmarkStart w:id="150" w:name="_Toc14063"/>
      <w:r>
        <w:rPr>
          <w:rFonts w:hint="eastAsia" w:ascii="宋体" w:eastAsia="宋体" w:cs="宋体"/>
          <w:b/>
          <w:kern w:val="0"/>
          <w:sz w:val="24"/>
          <w:szCs w:val="24"/>
        </w:rPr>
        <w:t>3.丙方的义务</w:t>
      </w:r>
      <w:bookmarkEnd w:id="147"/>
      <w:bookmarkEnd w:id="148"/>
      <w:bookmarkEnd w:id="149"/>
      <w:bookmarkEnd w:id="150"/>
    </w:p>
    <w:p w14:paraId="3BA4280A">
      <w:pPr>
        <w:keepNext/>
        <w:keepLines/>
        <w:widowControl w:val="0"/>
        <w:spacing w:line="500" w:lineRule="exact"/>
        <w:ind w:firstLine="484"/>
        <w:outlineLvl w:val="2"/>
        <w:rPr>
          <w:rFonts w:ascii="宋体" w:eastAsia="宋体" w:cs="宋体"/>
          <w:b/>
          <w:kern w:val="0"/>
          <w:sz w:val="24"/>
          <w:szCs w:val="24"/>
        </w:rPr>
      </w:pPr>
      <w:bookmarkStart w:id="151" w:name="_Toc26123"/>
      <w:bookmarkStart w:id="152" w:name="_Toc35596776"/>
      <w:bookmarkStart w:id="153" w:name="_Toc26870956"/>
      <w:bookmarkStart w:id="154" w:name="_Toc10654"/>
      <w:bookmarkStart w:id="155" w:name="_Toc15392"/>
      <w:bookmarkStart w:id="156" w:name="_Toc26866170"/>
      <w:r>
        <w:rPr>
          <w:rFonts w:hint="eastAsia" w:ascii="宋体" w:eastAsia="宋体" w:cs="宋体"/>
          <w:b/>
          <w:kern w:val="0"/>
          <w:sz w:val="24"/>
          <w:szCs w:val="24"/>
        </w:rPr>
        <w:t>3.1项目咨询团队及人员</w:t>
      </w:r>
      <w:bookmarkEnd w:id="151"/>
      <w:bookmarkEnd w:id="152"/>
      <w:bookmarkEnd w:id="153"/>
      <w:bookmarkEnd w:id="154"/>
      <w:bookmarkEnd w:id="155"/>
      <w:bookmarkEnd w:id="156"/>
    </w:p>
    <w:p w14:paraId="05004792">
      <w:pPr>
        <w:widowControl/>
        <w:spacing w:line="500" w:lineRule="exact"/>
        <w:ind w:firstLine="480" w:firstLineChars="200"/>
        <w:rPr>
          <w:rFonts w:ascii="宋体" w:eastAsia="宋体" w:cs="宋体"/>
          <w:kern w:val="0"/>
          <w:sz w:val="24"/>
          <w:szCs w:val="24"/>
          <w:lang w:val="en-US" w:eastAsia="zh-CN"/>
        </w:rPr>
      </w:pPr>
      <w:r>
        <w:rPr>
          <w:rFonts w:hint="eastAsia" w:ascii="宋体" w:eastAsia="宋体" w:cs="宋体"/>
          <w:kern w:val="0"/>
          <w:sz w:val="24"/>
          <w:szCs w:val="24"/>
        </w:rPr>
        <w:t>3.1.1项目咨询团队的主要人员应具有专用条款约定的资格条件，团队人员的数量应符合专用条款的约定。丙方项目咨询团队的人员的资格（资质）要求应当与投标文件载明的一致，团队人员的数量应与投标文件载明的一致。项目团队人员应为丙方正式聘用人员</w:t>
      </w:r>
      <w:r>
        <w:rPr>
          <w:rFonts w:hint="eastAsia" w:ascii="宋体" w:eastAsia="宋体" w:cs="宋体"/>
          <w:kern w:val="0"/>
          <w:sz w:val="24"/>
          <w:szCs w:val="24"/>
          <w:lang w:val="en-US" w:eastAsia="zh-CN"/>
        </w:rPr>
        <w:t>且</w:t>
      </w:r>
      <w:r>
        <w:rPr>
          <w:rFonts w:hint="eastAsia" w:ascii="宋体" w:eastAsia="宋体" w:cs="宋体"/>
          <w:kern w:val="0"/>
          <w:sz w:val="24"/>
          <w:szCs w:val="24"/>
        </w:rPr>
        <w:t>已</w:t>
      </w:r>
      <w:r>
        <w:rPr>
          <w:rFonts w:hint="eastAsia" w:ascii="宋体" w:eastAsia="宋体" w:cs="宋体"/>
          <w:kern w:val="0"/>
          <w:sz w:val="24"/>
          <w:szCs w:val="24"/>
          <w:lang w:val="en-US" w:eastAsia="zh-CN"/>
        </w:rPr>
        <w:t>在丙方处</w:t>
      </w:r>
      <w:r>
        <w:rPr>
          <w:rFonts w:hint="eastAsia" w:ascii="宋体" w:eastAsia="宋体" w:cs="宋体"/>
          <w:kern w:val="0"/>
          <w:sz w:val="24"/>
          <w:szCs w:val="24"/>
        </w:rPr>
        <w:t>购买社保</w:t>
      </w:r>
      <w:r>
        <w:rPr>
          <w:rFonts w:hint="eastAsia" w:ascii="宋体" w:eastAsia="宋体" w:cs="宋体"/>
          <w:kern w:val="0"/>
          <w:sz w:val="24"/>
          <w:szCs w:val="24"/>
          <w:lang w:val="en-US" w:eastAsia="zh-CN"/>
        </w:rPr>
        <w:t>1</w:t>
      </w:r>
      <w:r>
        <w:rPr>
          <w:rFonts w:hint="eastAsia" w:ascii="宋体" w:eastAsia="宋体" w:cs="宋体"/>
          <w:kern w:val="0"/>
          <w:sz w:val="24"/>
          <w:szCs w:val="24"/>
        </w:rPr>
        <w:t>个月以上。</w:t>
      </w:r>
      <w:r>
        <w:rPr>
          <w:rFonts w:hint="eastAsia" w:ascii="宋体" w:eastAsia="宋体" w:cs="宋体"/>
          <w:kern w:val="0"/>
          <w:sz w:val="24"/>
          <w:szCs w:val="24"/>
          <w:lang w:val="en-US" w:eastAsia="zh-CN"/>
        </w:rPr>
        <w:t>项目团队人员的劳动保护用具及设备如安全帽、安全鞋、安全绳等均由丙方提供，项目团队人员自身的人身及财产损失或项目团队人员对第三人造成的人身、财产损失均由丙方负责与甲方及乙方无关。</w:t>
      </w:r>
    </w:p>
    <w:p w14:paraId="684E3938">
      <w:pPr>
        <w:widowControl/>
        <w:spacing w:line="500" w:lineRule="exact"/>
        <w:ind w:firstLine="480" w:firstLineChars="200"/>
        <w:outlineLvl w:val="3"/>
        <w:rPr>
          <w:rFonts w:ascii="宋体" w:eastAsia="宋体" w:cs="宋体"/>
          <w:kern w:val="0"/>
          <w:sz w:val="24"/>
          <w:szCs w:val="24"/>
        </w:rPr>
      </w:pPr>
      <w:r>
        <w:rPr>
          <w:rFonts w:hint="eastAsia" w:ascii="宋体" w:eastAsia="宋体" w:cs="宋体"/>
          <w:kern w:val="0"/>
          <w:sz w:val="24"/>
          <w:szCs w:val="24"/>
        </w:rPr>
        <w:t>3.1.2项目负责人</w:t>
      </w:r>
    </w:p>
    <w:p w14:paraId="769921C8">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丙方应以书面形式授权一名项目负责人负责履行本合同、主持项目咨询团队工作。采用招标程序签署本合同的，项目负责人应当与投标文件载明的一致。</w:t>
      </w:r>
    </w:p>
    <w:p w14:paraId="4B24BE29">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3.1.3在本合同履行过程中，丙方人员应保持相对稳定，以保证咨询工作正常进行。</w:t>
      </w:r>
    </w:p>
    <w:p w14:paraId="3A9278FD">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丙方可根据工程进展和工作需要等情形调整项目咨询团队人员。丙方更换项目负责人时，应提前7天向</w:t>
      </w:r>
      <w:r>
        <w:rPr>
          <w:rFonts w:hint="eastAsia" w:ascii="宋体" w:eastAsia="宋体" w:cs="宋体"/>
          <w:kern w:val="0"/>
          <w:sz w:val="24"/>
          <w:szCs w:val="24"/>
          <w:lang w:val="en-US" w:eastAsia="zh-CN"/>
        </w:rPr>
        <w:t>甲方、</w:t>
      </w:r>
      <w:r>
        <w:rPr>
          <w:rFonts w:hint="eastAsia" w:ascii="宋体" w:eastAsia="宋体" w:cs="宋体"/>
          <w:kern w:val="0"/>
          <w:sz w:val="24"/>
          <w:szCs w:val="24"/>
        </w:rPr>
        <w:t>乙方书面报告，经</w:t>
      </w:r>
      <w:r>
        <w:rPr>
          <w:rFonts w:hint="eastAsia" w:ascii="宋体" w:eastAsia="宋体" w:cs="宋体"/>
          <w:kern w:val="0"/>
          <w:sz w:val="24"/>
          <w:szCs w:val="24"/>
          <w:lang w:val="en-US" w:eastAsia="zh-CN"/>
        </w:rPr>
        <w:t>甲方及</w:t>
      </w:r>
      <w:r>
        <w:rPr>
          <w:rFonts w:hint="eastAsia" w:ascii="宋体" w:eastAsia="宋体" w:cs="宋体"/>
          <w:kern w:val="0"/>
          <w:sz w:val="24"/>
          <w:szCs w:val="24"/>
        </w:rPr>
        <w:t>乙方同意后方可更换。除专用条款另有约定外，丙方更换项目咨询团队其他丙方人员，应提前3天向</w:t>
      </w:r>
      <w:r>
        <w:rPr>
          <w:rFonts w:hint="eastAsia" w:ascii="宋体" w:eastAsia="宋体" w:cs="宋体"/>
          <w:kern w:val="0"/>
          <w:sz w:val="24"/>
          <w:szCs w:val="24"/>
          <w:lang w:val="en-US" w:eastAsia="zh-CN"/>
        </w:rPr>
        <w:t>甲方、</w:t>
      </w:r>
      <w:r>
        <w:rPr>
          <w:rFonts w:hint="eastAsia" w:ascii="宋体" w:eastAsia="宋体" w:cs="宋体"/>
          <w:kern w:val="0"/>
          <w:sz w:val="24"/>
          <w:szCs w:val="24"/>
        </w:rPr>
        <w:t>乙方书面报告，经</w:t>
      </w:r>
      <w:r>
        <w:rPr>
          <w:rFonts w:hint="eastAsia" w:ascii="宋体" w:eastAsia="宋体" w:cs="宋体"/>
          <w:kern w:val="0"/>
          <w:sz w:val="24"/>
          <w:szCs w:val="24"/>
          <w:lang w:val="en-US" w:eastAsia="zh-CN"/>
        </w:rPr>
        <w:t>甲方及</w:t>
      </w:r>
      <w:r>
        <w:rPr>
          <w:rFonts w:hint="eastAsia" w:ascii="宋体" w:eastAsia="宋体" w:cs="宋体"/>
          <w:kern w:val="0"/>
          <w:sz w:val="24"/>
          <w:szCs w:val="24"/>
        </w:rPr>
        <w:t>乙方同意后以相当资格与能力的人员替换。</w:t>
      </w:r>
    </w:p>
    <w:p w14:paraId="15D62CFC">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3.1.4丙方人员有下列情形之一，</w:t>
      </w:r>
      <w:r>
        <w:rPr>
          <w:rFonts w:hint="eastAsia" w:ascii="宋体" w:eastAsia="宋体" w:cs="宋体"/>
          <w:kern w:val="0"/>
          <w:sz w:val="24"/>
          <w:szCs w:val="24"/>
          <w:lang w:val="en-US" w:eastAsia="zh-CN"/>
        </w:rPr>
        <w:t>甲方或</w:t>
      </w:r>
      <w:r>
        <w:rPr>
          <w:rFonts w:hint="eastAsia" w:ascii="宋体" w:eastAsia="宋体" w:cs="宋体"/>
          <w:kern w:val="0"/>
          <w:sz w:val="24"/>
          <w:szCs w:val="24"/>
        </w:rPr>
        <w:t>乙方要求丙方更换的，丙方应当更换：</w:t>
      </w:r>
    </w:p>
    <w:p w14:paraId="040C1B17">
      <w:pPr>
        <w:widowControl/>
        <w:spacing w:line="500" w:lineRule="exact"/>
        <w:ind w:firstLine="475"/>
        <w:rPr>
          <w:rFonts w:ascii="宋体" w:eastAsia="宋体" w:cs="宋体"/>
          <w:kern w:val="0"/>
          <w:sz w:val="24"/>
          <w:szCs w:val="24"/>
        </w:rPr>
      </w:pPr>
      <w:r>
        <w:rPr>
          <w:rFonts w:hint="eastAsia" w:ascii="宋体" w:eastAsia="宋体" w:cs="宋体"/>
          <w:kern w:val="0"/>
          <w:sz w:val="24"/>
          <w:szCs w:val="24"/>
        </w:rPr>
        <w:t>（1）存在严重过失行为的；</w:t>
      </w:r>
    </w:p>
    <w:p w14:paraId="56BFE090">
      <w:pPr>
        <w:widowControl/>
        <w:spacing w:line="500" w:lineRule="exact"/>
        <w:ind w:firstLine="475"/>
        <w:rPr>
          <w:rFonts w:ascii="宋体" w:eastAsia="宋体" w:cs="宋体"/>
          <w:kern w:val="0"/>
          <w:sz w:val="24"/>
          <w:szCs w:val="24"/>
        </w:rPr>
      </w:pPr>
      <w:r>
        <w:rPr>
          <w:rFonts w:hint="eastAsia" w:ascii="宋体" w:eastAsia="宋体" w:cs="宋体"/>
          <w:kern w:val="0"/>
          <w:sz w:val="24"/>
          <w:szCs w:val="24"/>
        </w:rPr>
        <w:t>（2）存在违法行为不能履行职责的；</w:t>
      </w:r>
    </w:p>
    <w:p w14:paraId="1806D8C5">
      <w:pPr>
        <w:widowControl/>
        <w:spacing w:line="500" w:lineRule="exact"/>
        <w:ind w:firstLine="475"/>
        <w:rPr>
          <w:rFonts w:ascii="宋体" w:eastAsia="宋体" w:cs="宋体"/>
          <w:kern w:val="0"/>
          <w:sz w:val="24"/>
          <w:szCs w:val="24"/>
        </w:rPr>
      </w:pPr>
      <w:r>
        <w:rPr>
          <w:rFonts w:hint="eastAsia" w:ascii="宋体" w:eastAsia="宋体" w:cs="宋体"/>
          <w:kern w:val="0"/>
          <w:sz w:val="24"/>
          <w:szCs w:val="24"/>
        </w:rPr>
        <w:t>（3）涉嫌犯罪的；</w:t>
      </w:r>
    </w:p>
    <w:p w14:paraId="70A16237">
      <w:pPr>
        <w:widowControl/>
        <w:spacing w:line="500" w:lineRule="exact"/>
        <w:ind w:firstLine="475"/>
        <w:rPr>
          <w:rFonts w:ascii="宋体" w:eastAsia="宋体" w:cs="宋体"/>
          <w:kern w:val="0"/>
          <w:sz w:val="24"/>
          <w:szCs w:val="24"/>
        </w:rPr>
      </w:pPr>
      <w:r>
        <w:rPr>
          <w:rFonts w:hint="eastAsia" w:ascii="宋体" w:eastAsia="宋体" w:cs="宋体"/>
          <w:kern w:val="0"/>
          <w:sz w:val="24"/>
          <w:szCs w:val="24"/>
        </w:rPr>
        <w:t>（4）不能胜任岗位职责的；</w:t>
      </w:r>
    </w:p>
    <w:p w14:paraId="56583176">
      <w:pPr>
        <w:widowControl/>
        <w:spacing w:line="500" w:lineRule="exact"/>
        <w:ind w:firstLine="475"/>
        <w:rPr>
          <w:rFonts w:ascii="宋体" w:eastAsia="宋体" w:cs="宋体"/>
          <w:kern w:val="0"/>
          <w:sz w:val="24"/>
          <w:szCs w:val="24"/>
        </w:rPr>
      </w:pPr>
      <w:r>
        <w:rPr>
          <w:rFonts w:hint="eastAsia" w:ascii="宋体" w:eastAsia="宋体" w:cs="宋体"/>
          <w:kern w:val="0"/>
          <w:sz w:val="24"/>
          <w:szCs w:val="24"/>
        </w:rPr>
        <w:t>（5）严重违反职业道德的；</w:t>
      </w:r>
    </w:p>
    <w:p w14:paraId="526A8134">
      <w:pPr>
        <w:widowControl/>
        <w:spacing w:line="500" w:lineRule="exact"/>
        <w:ind w:firstLine="475"/>
        <w:rPr>
          <w:rFonts w:ascii="宋体" w:eastAsia="宋体" w:cs="宋体"/>
          <w:bCs/>
          <w:kern w:val="28"/>
          <w:sz w:val="24"/>
          <w:szCs w:val="24"/>
        </w:rPr>
      </w:pPr>
      <w:r>
        <w:rPr>
          <w:rFonts w:hint="eastAsia" w:ascii="宋体" w:eastAsia="宋体" w:cs="宋体"/>
          <w:kern w:val="0"/>
          <w:sz w:val="24"/>
          <w:szCs w:val="24"/>
        </w:rPr>
        <w:t>（6）专用条款约定的其他情形。</w:t>
      </w:r>
    </w:p>
    <w:p w14:paraId="4FCE0BD0">
      <w:pPr>
        <w:keepNext/>
        <w:keepLines/>
        <w:widowControl w:val="0"/>
        <w:spacing w:line="500" w:lineRule="exact"/>
        <w:ind w:firstLine="484"/>
        <w:outlineLvl w:val="2"/>
        <w:rPr>
          <w:rFonts w:ascii="宋体" w:eastAsia="宋体" w:cs="宋体"/>
          <w:b/>
          <w:kern w:val="0"/>
          <w:sz w:val="24"/>
          <w:szCs w:val="24"/>
        </w:rPr>
      </w:pPr>
      <w:bookmarkStart w:id="157" w:name="_Toc26870957"/>
      <w:bookmarkStart w:id="158" w:name="_Toc26866171"/>
      <w:bookmarkStart w:id="159" w:name="_Toc5218"/>
      <w:bookmarkStart w:id="160" w:name="_Toc17715"/>
      <w:bookmarkStart w:id="161" w:name="_Toc19843"/>
      <w:bookmarkStart w:id="162" w:name="_Toc35596777"/>
      <w:r>
        <w:rPr>
          <w:rFonts w:hint="eastAsia" w:ascii="宋体" w:eastAsia="宋体" w:cs="宋体"/>
          <w:b/>
          <w:kern w:val="0"/>
          <w:sz w:val="24"/>
          <w:szCs w:val="24"/>
        </w:rPr>
        <w:t>3.2丙方的工作要求</w:t>
      </w:r>
      <w:bookmarkEnd w:id="157"/>
      <w:bookmarkEnd w:id="158"/>
      <w:bookmarkEnd w:id="159"/>
      <w:bookmarkEnd w:id="160"/>
      <w:bookmarkEnd w:id="161"/>
      <w:bookmarkEnd w:id="162"/>
    </w:p>
    <w:p w14:paraId="117014A9">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3.2.1丙方应当按照专用条款约定的时间等要求向</w:t>
      </w:r>
      <w:r>
        <w:rPr>
          <w:rFonts w:hint="eastAsia" w:ascii="宋体" w:eastAsia="宋体" w:cs="宋体"/>
          <w:kern w:val="0"/>
          <w:sz w:val="24"/>
          <w:szCs w:val="24"/>
          <w:lang w:val="en-US" w:eastAsia="zh-CN"/>
        </w:rPr>
        <w:t>甲方、</w:t>
      </w:r>
      <w:r>
        <w:rPr>
          <w:rFonts w:hint="eastAsia" w:ascii="宋体" w:eastAsia="宋体" w:cs="宋体"/>
          <w:kern w:val="0"/>
          <w:sz w:val="24"/>
          <w:szCs w:val="24"/>
        </w:rPr>
        <w:t>乙方提供与工程造价咨询业务有关的资料，包括工程造价咨询企业的资质证书及承担本合同业务的团队人员名单及执业（从业）资格证书、咨询工作大纲等，并按合同约定的服务范围和工作内容实施咨询业务。</w:t>
      </w:r>
    </w:p>
    <w:p w14:paraId="5A48EB07">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3.2.2丙方应当在专用条款约定的时间内，按照专用条款约定的份数、组成向</w:t>
      </w:r>
      <w:r>
        <w:rPr>
          <w:rFonts w:hint="eastAsia" w:ascii="宋体" w:eastAsia="宋体" w:cs="宋体"/>
          <w:kern w:val="0"/>
          <w:sz w:val="24"/>
          <w:szCs w:val="24"/>
          <w:lang w:val="en-US" w:eastAsia="zh-CN"/>
        </w:rPr>
        <w:t>甲方、</w:t>
      </w:r>
      <w:r>
        <w:rPr>
          <w:rFonts w:hint="eastAsia" w:ascii="宋体" w:eastAsia="宋体" w:cs="宋体"/>
          <w:kern w:val="0"/>
          <w:sz w:val="24"/>
          <w:szCs w:val="24"/>
        </w:rPr>
        <w:t>乙方提交咨询成果文件。</w:t>
      </w:r>
    </w:p>
    <w:p w14:paraId="5A225C11">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丙方提供造价咨询服务以及出具工程造价咨询成果文件应符合国家、省、市相关标准。具体的执行标准、</w:t>
      </w:r>
      <w:r>
        <w:rPr>
          <w:rFonts w:hint="eastAsia" w:ascii="宋体" w:eastAsia="宋体" w:cs="宋体"/>
          <w:kern w:val="0"/>
          <w:sz w:val="24"/>
          <w:szCs w:val="24"/>
          <w:lang w:val="en-US" w:eastAsia="zh-CN"/>
        </w:rPr>
        <w:t>甲方、</w:t>
      </w:r>
      <w:r>
        <w:rPr>
          <w:rFonts w:hint="eastAsia" w:ascii="宋体" w:eastAsia="宋体" w:cs="宋体"/>
          <w:kern w:val="0"/>
          <w:sz w:val="24"/>
          <w:szCs w:val="24"/>
        </w:rPr>
        <w:t>乙方要求的工程造价咨询成果文件质量标准高于以上标准的，可在专用条款中约定。</w:t>
      </w:r>
    </w:p>
    <w:p w14:paraId="4A74140E">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3.2.3丙方提交的工程造价咨询成果文件，除加盖丙方单位公章、工程造价咨询企业执业印章外，还必须按要求加盖参加咨询工作人员的执业（从业）资格印章。</w:t>
      </w:r>
    </w:p>
    <w:p w14:paraId="7A932AB2">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3.2.4丙方应在专用条款约定的时间内，对</w:t>
      </w:r>
      <w:r>
        <w:rPr>
          <w:rFonts w:hint="eastAsia" w:ascii="宋体" w:eastAsia="宋体" w:cs="宋体"/>
          <w:kern w:val="0"/>
          <w:sz w:val="24"/>
          <w:szCs w:val="24"/>
          <w:lang w:val="en-US" w:eastAsia="zh-CN"/>
        </w:rPr>
        <w:t>甲方、</w:t>
      </w:r>
      <w:r>
        <w:rPr>
          <w:rFonts w:hint="eastAsia" w:ascii="宋体" w:eastAsia="宋体" w:cs="宋体"/>
          <w:kern w:val="0"/>
          <w:sz w:val="24"/>
          <w:szCs w:val="24"/>
        </w:rPr>
        <w:t>乙方以书面形式提出的建议或者异议给予书面答复。</w:t>
      </w:r>
    </w:p>
    <w:p w14:paraId="1F4128FA">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3.2.5丙方从事工程造价咨询活动，应当遵循独立、客观、公正、诚实信用的原则，不得损害社会公共利益和他人的合法权益。</w:t>
      </w:r>
    </w:p>
    <w:p w14:paraId="0E716B92">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3.2.6丙方承诺按照法律规定及合同约定，完成合同范围内的建设工程造价咨询服务，不得分包、转包承接的造价咨询服务业务。</w:t>
      </w:r>
    </w:p>
    <w:p w14:paraId="6107FBC9">
      <w:pPr>
        <w:keepNext/>
        <w:keepLines/>
        <w:widowControl w:val="0"/>
        <w:spacing w:line="500" w:lineRule="exact"/>
        <w:ind w:firstLine="484"/>
        <w:outlineLvl w:val="2"/>
        <w:rPr>
          <w:rFonts w:ascii="宋体" w:eastAsia="宋体" w:cs="宋体"/>
          <w:b/>
          <w:kern w:val="0"/>
          <w:sz w:val="24"/>
          <w:szCs w:val="24"/>
        </w:rPr>
      </w:pPr>
      <w:bookmarkStart w:id="163" w:name="_Toc26870958"/>
      <w:bookmarkStart w:id="164" w:name="_Toc35596778"/>
      <w:bookmarkStart w:id="165" w:name="_Toc26866172"/>
      <w:bookmarkStart w:id="166" w:name="_Toc19955"/>
      <w:bookmarkStart w:id="167" w:name="_Toc8326"/>
      <w:bookmarkStart w:id="168" w:name="_Toc8468"/>
      <w:r>
        <w:rPr>
          <w:rFonts w:hint="eastAsia" w:ascii="宋体" w:eastAsia="宋体" w:cs="宋体"/>
          <w:b/>
          <w:kern w:val="0"/>
          <w:sz w:val="24"/>
          <w:szCs w:val="24"/>
        </w:rPr>
        <w:t>3.3丙方的工作依据</w:t>
      </w:r>
      <w:bookmarkEnd w:id="163"/>
      <w:bookmarkEnd w:id="164"/>
      <w:bookmarkEnd w:id="165"/>
      <w:bookmarkEnd w:id="166"/>
      <w:bookmarkEnd w:id="167"/>
      <w:bookmarkEnd w:id="168"/>
    </w:p>
    <w:p w14:paraId="00335522">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丙方应在专用条款内与</w:t>
      </w:r>
      <w:r>
        <w:rPr>
          <w:rFonts w:hint="eastAsia" w:ascii="宋体" w:eastAsia="宋体" w:cs="宋体"/>
          <w:kern w:val="0"/>
          <w:sz w:val="24"/>
          <w:szCs w:val="24"/>
          <w:lang w:val="en-US" w:eastAsia="zh-CN"/>
        </w:rPr>
        <w:t>甲方、</w:t>
      </w:r>
      <w:r>
        <w:rPr>
          <w:rFonts w:hint="eastAsia" w:ascii="宋体" w:eastAsia="宋体" w:cs="宋体"/>
          <w:kern w:val="0"/>
          <w:sz w:val="24"/>
          <w:szCs w:val="24"/>
        </w:rPr>
        <w:t>乙方协商明确履行本合同约定的咨询服务需要适用的技术标准、规范、定额等工作依据，但不得违反国家及工程所在地的强制性标准、规范。</w:t>
      </w:r>
    </w:p>
    <w:p w14:paraId="46AB0263">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丙方应自行配备本条所述的技术标准、规范、定额等相关资料。需要</w:t>
      </w:r>
      <w:r>
        <w:rPr>
          <w:rFonts w:hint="eastAsia" w:ascii="宋体" w:eastAsia="宋体" w:cs="宋体"/>
          <w:kern w:val="0"/>
          <w:sz w:val="24"/>
          <w:szCs w:val="24"/>
          <w:lang w:val="en-US" w:eastAsia="zh-CN"/>
        </w:rPr>
        <w:t>甲方、</w:t>
      </w:r>
      <w:r>
        <w:rPr>
          <w:rFonts w:hint="eastAsia" w:ascii="宋体" w:eastAsia="宋体" w:cs="宋体"/>
          <w:kern w:val="0"/>
          <w:sz w:val="24"/>
          <w:szCs w:val="24"/>
        </w:rPr>
        <w:t>乙方协助才能获得的资料，</w:t>
      </w:r>
      <w:r>
        <w:rPr>
          <w:rFonts w:hint="eastAsia" w:ascii="宋体" w:eastAsia="宋体" w:cs="宋体"/>
          <w:kern w:val="0"/>
          <w:sz w:val="24"/>
          <w:szCs w:val="24"/>
          <w:lang w:val="en-US" w:eastAsia="zh-CN"/>
        </w:rPr>
        <w:t>甲方、</w:t>
      </w:r>
      <w:r>
        <w:rPr>
          <w:rFonts w:hint="eastAsia" w:ascii="宋体" w:eastAsia="宋体" w:cs="宋体"/>
          <w:kern w:val="0"/>
          <w:sz w:val="24"/>
          <w:szCs w:val="24"/>
        </w:rPr>
        <w:t>乙方应予以协助。</w:t>
      </w:r>
    </w:p>
    <w:p w14:paraId="3453F668">
      <w:pPr>
        <w:keepNext/>
        <w:keepLines/>
        <w:widowControl w:val="0"/>
        <w:spacing w:line="500" w:lineRule="exact"/>
        <w:ind w:firstLine="484"/>
        <w:outlineLvl w:val="2"/>
        <w:rPr>
          <w:rFonts w:ascii="宋体" w:eastAsia="宋体" w:cs="宋体"/>
          <w:b/>
          <w:kern w:val="0"/>
          <w:sz w:val="24"/>
          <w:szCs w:val="24"/>
        </w:rPr>
      </w:pPr>
      <w:bookmarkStart w:id="169" w:name="_Toc26866173"/>
      <w:bookmarkStart w:id="170" w:name="_Toc6157"/>
      <w:bookmarkStart w:id="171" w:name="_Toc14503"/>
      <w:bookmarkStart w:id="172" w:name="_Toc35596779"/>
      <w:bookmarkStart w:id="173" w:name="_Toc14440"/>
      <w:bookmarkStart w:id="174" w:name="_Toc26870959"/>
      <w:r>
        <w:rPr>
          <w:rFonts w:hint="eastAsia" w:ascii="宋体" w:eastAsia="宋体" w:cs="宋体"/>
          <w:b/>
          <w:kern w:val="0"/>
          <w:sz w:val="24"/>
          <w:szCs w:val="24"/>
        </w:rPr>
        <w:t>3.4使用乙方房屋及设备的返还</w:t>
      </w:r>
      <w:bookmarkEnd w:id="169"/>
      <w:bookmarkEnd w:id="170"/>
      <w:bookmarkEnd w:id="171"/>
      <w:bookmarkEnd w:id="172"/>
      <w:bookmarkEnd w:id="173"/>
      <w:bookmarkEnd w:id="174"/>
    </w:p>
    <w:p w14:paraId="3074D2CB">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项目丙方人员使用乙方提供的房屋及设备的，丙方应妥善使用和保管，在本合同终止时将上述房屋及设备按专用条款约定的时间和方式返还乙方。</w:t>
      </w:r>
    </w:p>
    <w:p w14:paraId="221A2D0F">
      <w:pPr>
        <w:keepNext/>
        <w:keepLines/>
        <w:widowControl w:val="0"/>
        <w:spacing w:line="500" w:lineRule="exact"/>
        <w:ind w:firstLine="484"/>
        <w:outlineLvl w:val="1"/>
        <w:rPr>
          <w:rFonts w:ascii="宋体" w:eastAsia="宋体" w:cs="宋体"/>
          <w:b/>
          <w:kern w:val="0"/>
          <w:sz w:val="24"/>
          <w:szCs w:val="24"/>
        </w:rPr>
      </w:pPr>
      <w:bookmarkStart w:id="175" w:name="_Toc26866174"/>
      <w:bookmarkStart w:id="176" w:name="_Toc25442"/>
      <w:bookmarkStart w:id="177" w:name="_Toc31056"/>
      <w:bookmarkStart w:id="178" w:name="_Toc200"/>
      <w:r>
        <w:rPr>
          <w:rFonts w:hint="eastAsia" w:ascii="宋体" w:eastAsia="宋体" w:cs="宋体"/>
          <w:b/>
          <w:kern w:val="0"/>
          <w:sz w:val="24"/>
          <w:szCs w:val="24"/>
        </w:rPr>
        <w:t>4.违约责任</w:t>
      </w:r>
      <w:bookmarkEnd w:id="175"/>
      <w:bookmarkEnd w:id="176"/>
      <w:bookmarkEnd w:id="177"/>
      <w:bookmarkEnd w:id="178"/>
    </w:p>
    <w:p w14:paraId="5D6041CD">
      <w:pPr>
        <w:keepNext/>
        <w:keepLines/>
        <w:widowControl w:val="0"/>
        <w:spacing w:line="500" w:lineRule="exact"/>
        <w:ind w:firstLine="484"/>
        <w:outlineLvl w:val="2"/>
        <w:rPr>
          <w:rFonts w:ascii="宋体" w:eastAsia="宋体" w:cs="宋体"/>
          <w:b/>
          <w:kern w:val="0"/>
          <w:sz w:val="24"/>
          <w:szCs w:val="24"/>
        </w:rPr>
      </w:pPr>
      <w:bookmarkStart w:id="179" w:name="_Toc30106"/>
      <w:bookmarkStart w:id="180" w:name="_Toc26870961"/>
      <w:bookmarkStart w:id="181" w:name="_Toc35596781"/>
      <w:bookmarkStart w:id="182" w:name="_Toc28481"/>
      <w:bookmarkStart w:id="183" w:name="_Toc26866175"/>
      <w:bookmarkStart w:id="184" w:name="_Toc27381"/>
      <w:r>
        <w:rPr>
          <w:rFonts w:hint="eastAsia" w:ascii="宋体" w:eastAsia="宋体" w:cs="宋体"/>
          <w:b/>
          <w:kern w:val="0"/>
          <w:sz w:val="24"/>
          <w:szCs w:val="24"/>
        </w:rPr>
        <w:t>4.1乙方的违约责任</w:t>
      </w:r>
      <w:bookmarkEnd w:id="179"/>
      <w:bookmarkEnd w:id="180"/>
      <w:bookmarkEnd w:id="181"/>
      <w:bookmarkEnd w:id="182"/>
      <w:bookmarkEnd w:id="183"/>
      <w:bookmarkEnd w:id="184"/>
    </w:p>
    <w:p w14:paraId="3B9B065E">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4.1.1乙方不履行本合同义务或者履行义务不符合本合同约定的，应承担违约责任。应在专用条款中约定违约金的计算及支付方法。</w:t>
      </w:r>
    </w:p>
    <w:p w14:paraId="655F37F9">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4.1.2乙方违反本合同约定造成丙方损失的，乙方应当赔偿。可在专用条款中约定赔偿金额的确定及支付方法。</w:t>
      </w:r>
    </w:p>
    <w:p w14:paraId="708A928B">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4.1.3如果乙方在规定的支付期限内未支付建设工程造价咨询酬金，可在专用条款中约定违约金额及支付方法。</w:t>
      </w:r>
    </w:p>
    <w:p w14:paraId="553250E7">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4.1.4因乙方原因导致合同解除，乙方应按照合同约定向丙方支付已完成部分的咨询服务酬金。</w:t>
      </w:r>
    </w:p>
    <w:p w14:paraId="3905512E">
      <w:pPr>
        <w:keepNext/>
        <w:keepLines/>
        <w:widowControl w:val="0"/>
        <w:spacing w:line="500" w:lineRule="exact"/>
        <w:ind w:firstLine="484"/>
        <w:outlineLvl w:val="2"/>
        <w:rPr>
          <w:rFonts w:ascii="宋体" w:eastAsia="宋体" w:cs="宋体"/>
          <w:b/>
          <w:kern w:val="0"/>
          <w:sz w:val="24"/>
          <w:szCs w:val="24"/>
        </w:rPr>
      </w:pPr>
      <w:bookmarkStart w:id="185" w:name="_Toc26870962"/>
      <w:bookmarkStart w:id="186" w:name="_Toc20208"/>
      <w:bookmarkStart w:id="187" w:name="_Toc35596782"/>
      <w:bookmarkStart w:id="188" w:name="_Toc20201"/>
      <w:bookmarkStart w:id="189" w:name="_Toc26866176"/>
      <w:bookmarkStart w:id="190" w:name="_Toc13563"/>
      <w:r>
        <w:rPr>
          <w:rFonts w:hint="eastAsia" w:ascii="宋体" w:eastAsia="宋体" w:cs="宋体"/>
          <w:b/>
          <w:kern w:val="0"/>
          <w:sz w:val="24"/>
          <w:szCs w:val="24"/>
        </w:rPr>
        <w:t>4.2丙方的违约责任</w:t>
      </w:r>
      <w:bookmarkEnd w:id="185"/>
      <w:bookmarkEnd w:id="186"/>
      <w:bookmarkEnd w:id="187"/>
      <w:bookmarkEnd w:id="188"/>
      <w:bookmarkEnd w:id="189"/>
      <w:bookmarkEnd w:id="190"/>
    </w:p>
    <w:p w14:paraId="6A6B378C">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4.2.1丙方不履行本合同义务或者履行义务不符合本合同约定的，应承担违约责任。可在专用条款中约定违约金的计算及支付方法。</w:t>
      </w:r>
    </w:p>
    <w:p w14:paraId="5CC46399">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4.2.2因丙方违反本合同约定给</w:t>
      </w:r>
      <w:r>
        <w:rPr>
          <w:rFonts w:hint="eastAsia" w:ascii="宋体" w:eastAsia="宋体" w:cs="宋体"/>
          <w:kern w:val="0"/>
          <w:sz w:val="24"/>
          <w:szCs w:val="24"/>
          <w:lang w:val="en-US" w:eastAsia="zh-CN"/>
        </w:rPr>
        <w:t>甲方、</w:t>
      </w:r>
      <w:r>
        <w:rPr>
          <w:rFonts w:hint="eastAsia" w:ascii="宋体" w:eastAsia="宋体" w:cs="宋体"/>
          <w:kern w:val="0"/>
          <w:sz w:val="24"/>
          <w:szCs w:val="24"/>
        </w:rPr>
        <w:t>乙方造成损失的，丙方应当赔偿。可在专用条款中约定赔偿金额的确定及支付方法。</w:t>
      </w:r>
    </w:p>
    <w:p w14:paraId="3C2B28E3">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4.2.3如果丙方不能按期提交成果文件的，丙方应</w:t>
      </w:r>
      <w:r>
        <w:rPr>
          <w:rFonts w:hint="eastAsia" w:ascii="宋体" w:eastAsia="宋体" w:cs="宋体"/>
          <w:kern w:val="0"/>
          <w:sz w:val="24"/>
          <w:szCs w:val="24"/>
          <w:lang w:val="en-US" w:eastAsia="zh-CN"/>
        </w:rPr>
        <w:t>按照本合同专用条款中约定的赔偿金额和支付方法向甲方及乙方</w:t>
      </w:r>
      <w:r>
        <w:rPr>
          <w:rFonts w:hint="eastAsia" w:ascii="宋体" w:eastAsia="宋体" w:cs="宋体"/>
          <w:kern w:val="0"/>
          <w:sz w:val="24"/>
          <w:szCs w:val="24"/>
        </w:rPr>
        <w:t>支付违约金。</w:t>
      </w:r>
    </w:p>
    <w:p w14:paraId="664A8A14">
      <w:pPr>
        <w:spacing w:line="500" w:lineRule="exact"/>
        <w:ind w:firstLine="480" w:firstLineChars="200"/>
        <w:rPr>
          <w:rFonts w:ascii="宋体" w:eastAsia="宋体" w:cs="宋体"/>
          <w:sz w:val="24"/>
          <w:szCs w:val="24"/>
        </w:rPr>
      </w:pPr>
      <w:r>
        <w:rPr>
          <w:rFonts w:hint="eastAsia" w:ascii="宋体" w:eastAsia="宋体" w:cs="宋体"/>
          <w:sz w:val="24"/>
          <w:szCs w:val="24"/>
        </w:rPr>
        <w:t>4.2.4因丙方原因导致合同解除，丙方应支付违约金。</w:t>
      </w:r>
    </w:p>
    <w:p w14:paraId="0AFDD066">
      <w:pPr>
        <w:keepNext/>
        <w:keepLines/>
        <w:widowControl w:val="0"/>
        <w:spacing w:line="500" w:lineRule="exact"/>
        <w:ind w:firstLine="484"/>
        <w:outlineLvl w:val="1"/>
        <w:rPr>
          <w:rFonts w:ascii="宋体" w:eastAsia="宋体" w:cs="宋体"/>
          <w:b/>
          <w:kern w:val="0"/>
          <w:sz w:val="24"/>
          <w:szCs w:val="24"/>
        </w:rPr>
      </w:pPr>
      <w:bookmarkStart w:id="191" w:name="_Toc26866177"/>
      <w:bookmarkStart w:id="192" w:name="_Toc19632"/>
      <w:bookmarkStart w:id="193" w:name="_Toc14478"/>
      <w:bookmarkStart w:id="194" w:name="_Toc32134"/>
      <w:r>
        <w:rPr>
          <w:rFonts w:hint="eastAsia" w:ascii="宋体" w:eastAsia="宋体" w:cs="宋体"/>
          <w:b/>
          <w:kern w:val="0"/>
          <w:sz w:val="24"/>
          <w:szCs w:val="24"/>
        </w:rPr>
        <w:t>5.支付</w:t>
      </w:r>
      <w:bookmarkEnd w:id="191"/>
      <w:bookmarkEnd w:id="192"/>
      <w:bookmarkEnd w:id="193"/>
      <w:bookmarkEnd w:id="194"/>
    </w:p>
    <w:p w14:paraId="20E86341">
      <w:pPr>
        <w:keepNext/>
        <w:keepLines/>
        <w:widowControl w:val="0"/>
        <w:spacing w:line="500" w:lineRule="exact"/>
        <w:ind w:firstLine="484"/>
        <w:outlineLvl w:val="2"/>
        <w:rPr>
          <w:rFonts w:ascii="宋体" w:eastAsia="宋体" w:cs="宋体"/>
          <w:b/>
          <w:kern w:val="0"/>
          <w:sz w:val="24"/>
          <w:szCs w:val="24"/>
        </w:rPr>
      </w:pPr>
      <w:bookmarkStart w:id="195" w:name="_Toc35596784"/>
      <w:bookmarkStart w:id="196" w:name="_Toc6413"/>
      <w:bookmarkStart w:id="197" w:name="_Toc26870964"/>
      <w:bookmarkStart w:id="198" w:name="_Toc26866178"/>
      <w:bookmarkStart w:id="199" w:name="_Toc22268"/>
      <w:bookmarkStart w:id="200" w:name="_Toc17092"/>
      <w:r>
        <w:rPr>
          <w:rFonts w:hint="eastAsia" w:ascii="宋体" w:eastAsia="宋体" w:cs="宋体"/>
          <w:b/>
          <w:kern w:val="0"/>
          <w:sz w:val="24"/>
          <w:szCs w:val="24"/>
        </w:rPr>
        <w:t>5.1支付货币</w:t>
      </w:r>
      <w:bookmarkEnd w:id="195"/>
      <w:bookmarkEnd w:id="196"/>
      <w:bookmarkEnd w:id="197"/>
      <w:bookmarkEnd w:id="198"/>
      <w:bookmarkEnd w:id="199"/>
      <w:bookmarkEnd w:id="200"/>
    </w:p>
    <w:p w14:paraId="50574F30">
      <w:pPr>
        <w:spacing w:line="500" w:lineRule="exact"/>
        <w:rPr>
          <w:rFonts w:ascii="宋体" w:eastAsia="宋体" w:cs="宋体"/>
          <w:bCs/>
          <w:kern w:val="28"/>
          <w:sz w:val="24"/>
          <w:szCs w:val="24"/>
        </w:rPr>
      </w:pPr>
      <w:r>
        <w:rPr>
          <w:rFonts w:hint="eastAsia" w:ascii="宋体" w:eastAsia="宋体" w:cs="宋体"/>
          <w:sz w:val="24"/>
          <w:szCs w:val="24"/>
        </w:rPr>
        <w:t>　　除专用条款另有约定外，酬金均以人民币支付。涉及外币支付的，所采用的货币种类和汇率等在专用条款中约定。</w:t>
      </w:r>
    </w:p>
    <w:p w14:paraId="04E19192">
      <w:pPr>
        <w:keepNext/>
        <w:keepLines/>
        <w:widowControl w:val="0"/>
        <w:spacing w:line="500" w:lineRule="exact"/>
        <w:ind w:firstLine="484"/>
        <w:outlineLvl w:val="2"/>
        <w:rPr>
          <w:rFonts w:ascii="宋体" w:eastAsia="宋体" w:cs="宋体"/>
          <w:b/>
          <w:kern w:val="0"/>
          <w:sz w:val="24"/>
          <w:szCs w:val="24"/>
        </w:rPr>
      </w:pPr>
      <w:bookmarkStart w:id="201" w:name="_Toc26866179"/>
      <w:bookmarkStart w:id="202" w:name="_Toc23309"/>
      <w:bookmarkStart w:id="203" w:name="_Toc35596785"/>
      <w:bookmarkStart w:id="204" w:name="_Toc15797"/>
      <w:bookmarkStart w:id="205" w:name="_Toc26870965"/>
      <w:bookmarkStart w:id="206" w:name="_Toc18926"/>
      <w:r>
        <w:rPr>
          <w:rFonts w:hint="eastAsia" w:ascii="宋体" w:eastAsia="宋体" w:cs="宋体"/>
          <w:b/>
          <w:kern w:val="0"/>
          <w:sz w:val="24"/>
          <w:szCs w:val="24"/>
        </w:rPr>
        <w:t>5.2支付申请</w:t>
      </w:r>
      <w:bookmarkEnd w:id="201"/>
      <w:bookmarkEnd w:id="202"/>
      <w:bookmarkEnd w:id="203"/>
      <w:bookmarkEnd w:id="204"/>
      <w:bookmarkEnd w:id="205"/>
      <w:bookmarkEnd w:id="206"/>
    </w:p>
    <w:p w14:paraId="31B93F9B">
      <w:pPr>
        <w:spacing w:line="500" w:lineRule="exact"/>
        <w:ind w:firstLine="480"/>
        <w:rPr>
          <w:rFonts w:hint="eastAsia" w:ascii="宋体" w:eastAsia="宋体" w:cs="宋体"/>
          <w:sz w:val="24"/>
          <w:szCs w:val="24"/>
        </w:rPr>
      </w:pPr>
      <w:r>
        <w:rPr>
          <w:rFonts w:hint="eastAsia" w:ascii="宋体" w:eastAsia="宋体" w:cs="宋体"/>
          <w:sz w:val="24"/>
          <w:szCs w:val="24"/>
          <w:lang w:val="en-US" w:eastAsia="zh-CN"/>
        </w:rPr>
        <w:t>5.2.1</w:t>
      </w:r>
      <w:r>
        <w:rPr>
          <w:rFonts w:hint="eastAsia" w:ascii="宋体" w:eastAsia="宋体" w:cs="宋体"/>
          <w:sz w:val="24"/>
          <w:szCs w:val="24"/>
        </w:rPr>
        <w:t>丙方应在本合同约定的每次应付款日期前，向乙方提交支付申请书，支付申请书的提交日期由三方在专用条款中约定。支付申请书应当说明当期应付款总额，并列出当期应支付的款项及其金额。</w:t>
      </w:r>
    </w:p>
    <w:p w14:paraId="126B67C4">
      <w:pPr>
        <w:keepNext/>
        <w:keepLines/>
        <w:widowControl w:val="0"/>
        <w:spacing w:line="500" w:lineRule="exact"/>
        <w:ind w:firstLine="484"/>
        <w:outlineLvl w:val="2"/>
        <w:rPr>
          <w:rFonts w:hint="eastAsia" w:ascii="宋体" w:eastAsia="宋体" w:cs="宋体"/>
          <w:b w:val="0"/>
          <w:bCs/>
          <w:kern w:val="0"/>
          <w:sz w:val="24"/>
          <w:szCs w:val="24"/>
          <w:lang w:val="en-US" w:eastAsia="zh-CN"/>
        </w:rPr>
      </w:pPr>
      <w:bookmarkStart w:id="207" w:name="_Toc26964"/>
      <w:bookmarkStart w:id="208" w:name="_Toc30708"/>
      <w:r>
        <w:rPr>
          <w:rFonts w:ascii="宋体" w:eastAsia="宋体" w:cs="宋体"/>
          <w:b w:val="0"/>
          <w:bCs/>
          <w:kern w:val="0"/>
          <w:sz w:val="24"/>
          <w:szCs w:val="24"/>
          <w:lang w:val="en-US" w:eastAsia="zh-CN"/>
        </w:rPr>
        <w:t>5.2.2 乙方向丙方支付费用前，应征询甲方意见，甲方同意后，乙方方可向丙方支付。</w:t>
      </w:r>
      <w:bookmarkEnd w:id="207"/>
      <w:bookmarkEnd w:id="208"/>
    </w:p>
    <w:p w14:paraId="3A6B4232">
      <w:pPr>
        <w:keepNext/>
        <w:keepLines/>
        <w:widowControl w:val="0"/>
        <w:spacing w:line="500" w:lineRule="exact"/>
        <w:ind w:firstLine="484"/>
        <w:outlineLvl w:val="2"/>
        <w:rPr>
          <w:rFonts w:ascii="宋体" w:eastAsia="宋体" w:cs="宋体"/>
          <w:b/>
          <w:kern w:val="0"/>
          <w:sz w:val="24"/>
          <w:szCs w:val="24"/>
        </w:rPr>
      </w:pPr>
      <w:bookmarkStart w:id="209" w:name="_Toc26866180"/>
      <w:bookmarkStart w:id="210" w:name="_Toc14749"/>
      <w:bookmarkStart w:id="211" w:name="_Toc35596786"/>
      <w:bookmarkStart w:id="212" w:name="_Toc26870966"/>
      <w:bookmarkStart w:id="213" w:name="_Toc12281"/>
      <w:bookmarkStart w:id="214" w:name="_Toc29455"/>
      <w:r>
        <w:rPr>
          <w:rFonts w:hint="eastAsia" w:ascii="宋体" w:eastAsia="宋体" w:cs="宋体"/>
          <w:b/>
          <w:kern w:val="0"/>
          <w:sz w:val="24"/>
          <w:szCs w:val="24"/>
        </w:rPr>
        <w:t>5.3支付酬金</w:t>
      </w:r>
      <w:bookmarkEnd w:id="209"/>
      <w:bookmarkEnd w:id="210"/>
      <w:bookmarkEnd w:id="211"/>
      <w:bookmarkEnd w:id="212"/>
      <w:bookmarkEnd w:id="213"/>
      <w:bookmarkEnd w:id="214"/>
    </w:p>
    <w:p w14:paraId="6178907C">
      <w:pPr>
        <w:spacing w:line="500" w:lineRule="exact"/>
        <w:rPr>
          <w:rFonts w:ascii="宋体" w:eastAsia="宋体" w:cs="宋体"/>
          <w:sz w:val="24"/>
          <w:szCs w:val="24"/>
        </w:rPr>
      </w:pPr>
      <w:r>
        <w:rPr>
          <w:rFonts w:hint="eastAsia" w:ascii="宋体" w:eastAsia="宋体" w:cs="宋体"/>
          <w:sz w:val="24"/>
          <w:szCs w:val="24"/>
        </w:rPr>
        <w:t>　　支付酬金包括正常工作酬金及本协议约定的其他费用。全过程造价咨询服务酬金的支付方式按专用条款约定。</w:t>
      </w:r>
    </w:p>
    <w:p w14:paraId="57BA767D">
      <w:pPr>
        <w:keepNext/>
        <w:keepLines/>
        <w:widowControl w:val="0"/>
        <w:spacing w:line="500" w:lineRule="exact"/>
        <w:ind w:firstLine="484"/>
        <w:outlineLvl w:val="2"/>
        <w:rPr>
          <w:rFonts w:ascii="宋体" w:eastAsia="宋体" w:cs="宋体"/>
          <w:b/>
          <w:kern w:val="0"/>
          <w:sz w:val="24"/>
          <w:szCs w:val="24"/>
        </w:rPr>
      </w:pPr>
      <w:bookmarkStart w:id="215" w:name="_Toc26866181"/>
      <w:bookmarkStart w:id="216" w:name="_Toc26870967"/>
      <w:bookmarkStart w:id="217" w:name="_Toc30058"/>
      <w:bookmarkStart w:id="218" w:name="_Toc3565"/>
      <w:bookmarkStart w:id="219" w:name="_Toc14271"/>
      <w:bookmarkStart w:id="220" w:name="_Toc35596787"/>
      <w:r>
        <w:rPr>
          <w:rFonts w:hint="eastAsia" w:ascii="宋体" w:eastAsia="宋体" w:cs="宋体"/>
          <w:b/>
          <w:kern w:val="0"/>
          <w:sz w:val="24"/>
          <w:szCs w:val="24"/>
        </w:rPr>
        <w:t>5.4有异议部分的支付</w:t>
      </w:r>
      <w:bookmarkEnd w:id="215"/>
      <w:bookmarkEnd w:id="216"/>
      <w:bookmarkEnd w:id="217"/>
      <w:bookmarkEnd w:id="218"/>
      <w:bookmarkEnd w:id="219"/>
      <w:bookmarkEnd w:id="220"/>
    </w:p>
    <w:p w14:paraId="21357A56">
      <w:pPr>
        <w:spacing w:line="500" w:lineRule="exact"/>
        <w:rPr>
          <w:rFonts w:ascii="宋体" w:eastAsia="宋体" w:cs="宋体"/>
          <w:sz w:val="24"/>
          <w:szCs w:val="24"/>
        </w:rPr>
      </w:pPr>
      <w:r>
        <w:rPr>
          <w:rFonts w:hint="eastAsia" w:ascii="宋体" w:eastAsia="宋体" w:cs="宋体"/>
          <w:sz w:val="24"/>
          <w:szCs w:val="24"/>
        </w:rPr>
        <w:t>　　乙方对丙方提交的支付申请书有异议时，应当在收到丙方提交的支付申请书后7天内，以书面形式向丙方发出异议通知。无异议部分的款项应按期支付，有异议部分的款项按第7条约定办理。</w:t>
      </w:r>
    </w:p>
    <w:p w14:paraId="59B706DE">
      <w:pPr>
        <w:keepNext/>
        <w:keepLines/>
        <w:widowControl w:val="0"/>
        <w:spacing w:line="500" w:lineRule="exact"/>
        <w:ind w:firstLine="484"/>
        <w:outlineLvl w:val="1"/>
        <w:rPr>
          <w:rFonts w:ascii="宋体" w:eastAsia="宋体" w:cs="宋体"/>
          <w:b/>
          <w:kern w:val="0"/>
          <w:sz w:val="24"/>
          <w:szCs w:val="24"/>
        </w:rPr>
      </w:pPr>
      <w:bookmarkStart w:id="221" w:name="_Toc17477"/>
      <w:bookmarkStart w:id="222" w:name="_Toc16660"/>
      <w:bookmarkStart w:id="223" w:name="_Toc26866182"/>
      <w:bookmarkStart w:id="224" w:name="_Toc20359"/>
      <w:r>
        <w:rPr>
          <w:rFonts w:hint="eastAsia" w:ascii="宋体" w:eastAsia="宋体" w:cs="宋体"/>
          <w:b/>
          <w:kern w:val="0"/>
          <w:sz w:val="24"/>
          <w:szCs w:val="24"/>
        </w:rPr>
        <w:t>6.合同变更、解除与终止</w:t>
      </w:r>
      <w:bookmarkEnd w:id="221"/>
      <w:bookmarkEnd w:id="222"/>
      <w:bookmarkEnd w:id="223"/>
      <w:bookmarkEnd w:id="224"/>
    </w:p>
    <w:p w14:paraId="270CE41D">
      <w:pPr>
        <w:keepNext/>
        <w:keepLines/>
        <w:widowControl w:val="0"/>
        <w:spacing w:line="500" w:lineRule="exact"/>
        <w:ind w:firstLine="484"/>
        <w:outlineLvl w:val="2"/>
        <w:rPr>
          <w:rFonts w:ascii="宋体" w:eastAsia="宋体" w:cs="宋体"/>
          <w:b/>
          <w:kern w:val="0"/>
          <w:sz w:val="24"/>
          <w:szCs w:val="24"/>
        </w:rPr>
      </w:pPr>
      <w:bookmarkStart w:id="225" w:name="_Toc9559"/>
      <w:bookmarkStart w:id="226" w:name="_Toc26581"/>
      <w:bookmarkStart w:id="227" w:name="_Toc26870969"/>
      <w:bookmarkStart w:id="228" w:name="_Toc10511"/>
      <w:bookmarkStart w:id="229" w:name="_Toc35596789"/>
      <w:bookmarkStart w:id="230" w:name="_Toc26866183"/>
      <w:r>
        <w:rPr>
          <w:rFonts w:hint="eastAsia" w:ascii="宋体" w:eastAsia="宋体" w:cs="宋体"/>
          <w:b/>
          <w:kern w:val="0"/>
          <w:sz w:val="24"/>
          <w:szCs w:val="24"/>
        </w:rPr>
        <w:t>6.1合同变更</w:t>
      </w:r>
      <w:bookmarkEnd w:id="225"/>
      <w:bookmarkEnd w:id="226"/>
      <w:bookmarkEnd w:id="227"/>
      <w:bookmarkEnd w:id="228"/>
      <w:bookmarkEnd w:id="229"/>
      <w:bookmarkEnd w:id="230"/>
    </w:p>
    <w:p w14:paraId="0BF50459">
      <w:pPr>
        <w:spacing w:line="500" w:lineRule="exact"/>
        <w:ind w:firstLine="480" w:firstLineChars="200"/>
        <w:rPr>
          <w:rFonts w:ascii="宋体" w:eastAsia="宋体" w:cs="宋体"/>
          <w:sz w:val="24"/>
          <w:szCs w:val="24"/>
        </w:rPr>
      </w:pPr>
      <w:r>
        <w:rPr>
          <w:rFonts w:hint="eastAsia" w:ascii="宋体" w:eastAsia="宋体" w:cs="宋体"/>
          <w:sz w:val="24"/>
          <w:szCs w:val="24"/>
        </w:rPr>
        <w:t>6.1.1任何一方以书面形式提出变更请求时，三方经协商一致后可进行变更。</w:t>
      </w:r>
    </w:p>
    <w:p w14:paraId="14CC8532">
      <w:pPr>
        <w:spacing w:line="500" w:lineRule="exact"/>
        <w:ind w:firstLine="480" w:firstLineChars="200"/>
        <w:rPr>
          <w:rFonts w:ascii="宋体" w:eastAsia="宋体" w:cs="宋体"/>
          <w:sz w:val="24"/>
          <w:szCs w:val="24"/>
        </w:rPr>
      </w:pPr>
      <w:r>
        <w:rPr>
          <w:rFonts w:hint="eastAsia" w:ascii="宋体" w:eastAsia="宋体" w:cs="宋体"/>
          <w:sz w:val="24"/>
          <w:szCs w:val="24"/>
        </w:rPr>
        <w:t>6.1.2除不可抗力外，因非丙方原因导致丙方履行合同期限延长、内容增加时，丙方应当将此情况与可能产生的影响及时通知</w:t>
      </w:r>
      <w:r>
        <w:rPr>
          <w:rFonts w:hint="eastAsia" w:ascii="宋体" w:eastAsia="宋体" w:cs="宋体"/>
          <w:sz w:val="24"/>
          <w:szCs w:val="24"/>
          <w:lang w:val="en-US" w:eastAsia="zh-CN"/>
        </w:rPr>
        <w:t>甲方及</w:t>
      </w:r>
      <w:r>
        <w:rPr>
          <w:rFonts w:hint="eastAsia" w:ascii="宋体" w:eastAsia="宋体" w:cs="宋体"/>
          <w:sz w:val="24"/>
          <w:szCs w:val="24"/>
        </w:rPr>
        <w:t>乙方。因此增加的工作时间或工作内容，丙方不再另行收取附加工作酬金，另行达成补充约定的除外。</w:t>
      </w:r>
    </w:p>
    <w:p w14:paraId="46629E7C">
      <w:pPr>
        <w:spacing w:line="500" w:lineRule="exact"/>
        <w:ind w:firstLine="480" w:firstLineChars="200"/>
        <w:rPr>
          <w:rFonts w:ascii="宋体" w:eastAsia="宋体" w:cs="宋体"/>
          <w:sz w:val="24"/>
          <w:szCs w:val="24"/>
        </w:rPr>
      </w:pPr>
      <w:r>
        <w:rPr>
          <w:rFonts w:hint="eastAsia" w:ascii="宋体" w:eastAsia="宋体" w:cs="宋体"/>
          <w:sz w:val="24"/>
          <w:szCs w:val="24"/>
        </w:rPr>
        <w:t>6.1.3合同履行过程中，遇有与工程相关的法律法规、强制性标准颁布或修订的，应遵照执行。非强制性标准、规范、定额等发生变化的，三方协商确定执行依据。由此引起造价咨询的服务范围及内容、服务期限、酬金变化的，三方应通过协商确定。</w:t>
      </w:r>
    </w:p>
    <w:p w14:paraId="681F5396">
      <w:pPr>
        <w:keepNext/>
        <w:keepLines/>
        <w:widowControl w:val="0"/>
        <w:spacing w:line="500" w:lineRule="exact"/>
        <w:ind w:firstLine="484"/>
        <w:outlineLvl w:val="2"/>
        <w:rPr>
          <w:rFonts w:ascii="宋体" w:eastAsia="宋体" w:cs="宋体"/>
          <w:b/>
          <w:kern w:val="0"/>
          <w:sz w:val="24"/>
          <w:szCs w:val="24"/>
        </w:rPr>
      </w:pPr>
      <w:bookmarkStart w:id="231" w:name="_Toc27389"/>
      <w:bookmarkStart w:id="232" w:name="_Toc26866184"/>
      <w:bookmarkStart w:id="233" w:name="_Toc26870970"/>
      <w:bookmarkStart w:id="234" w:name="_Toc35596790"/>
      <w:bookmarkStart w:id="235" w:name="_Toc389"/>
      <w:bookmarkStart w:id="236" w:name="_Toc28488"/>
      <w:r>
        <w:rPr>
          <w:rFonts w:hint="eastAsia" w:ascii="宋体" w:eastAsia="宋体" w:cs="宋体"/>
          <w:b/>
          <w:kern w:val="0"/>
          <w:sz w:val="24"/>
          <w:szCs w:val="24"/>
        </w:rPr>
        <w:t>6.2合同解除</w:t>
      </w:r>
      <w:bookmarkEnd w:id="231"/>
      <w:bookmarkEnd w:id="232"/>
      <w:bookmarkEnd w:id="233"/>
      <w:bookmarkEnd w:id="234"/>
      <w:bookmarkEnd w:id="235"/>
      <w:bookmarkEnd w:id="236"/>
    </w:p>
    <w:p w14:paraId="16E86B9C">
      <w:pPr>
        <w:spacing w:line="500" w:lineRule="exact"/>
        <w:ind w:firstLine="480" w:firstLineChars="200"/>
        <w:outlineLvl w:val="3"/>
        <w:rPr>
          <w:rFonts w:ascii="宋体" w:eastAsia="宋体" w:cs="宋体"/>
          <w:sz w:val="24"/>
          <w:szCs w:val="24"/>
        </w:rPr>
      </w:pPr>
      <w:r>
        <w:rPr>
          <w:rFonts w:hint="eastAsia" w:ascii="宋体" w:eastAsia="宋体" w:cs="宋体"/>
          <w:sz w:val="24"/>
          <w:szCs w:val="24"/>
        </w:rPr>
        <w:t>6.2.1</w:t>
      </w:r>
      <w:r>
        <w:rPr>
          <w:rFonts w:hint="eastAsia" w:ascii="宋体" w:eastAsia="宋体" w:cs="宋体"/>
          <w:sz w:val="24"/>
          <w:szCs w:val="24"/>
          <w:lang w:val="en-US" w:eastAsia="zh-CN"/>
        </w:rPr>
        <w:t>甲方、</w:t>
      </w:r>
      <w:r>
        <w:rPr>
          <w:rFonts w:hint="eastAsia" w:ascii="宋体" w:eastAsia="宋体" w:cs="宋体"/>
          <w:sz w:val="24"/>
          <w:szCs w:val="24"/>
        </w:rPr>
        <w:t>乙方与丙方协商一致并达成书面协议后，可以解除合同。</w:t>
      </w:r>
    </w:p>
    <w:p w14:paraId="6AA9BFE3">
      <w:pPr>
        <w:spacing w:line="500" w:lineRule="exact"/>
        <w:ind w:firstLine="480" w:firstLineChars="200"/>
        <w:rPr>
          <w:rFonts w:ascii="宋体" w:eastAsia="宋体" w:cs="宋体"/>
          <w:sz w:val="24"/>
          <w:szCs w:val="24"/>
        </w:rPr>
      </w:pPr>
      <w:r>
        <w:rPr>
          <w:rFonts w:hint="eastAsia" w:ascii="宋体" w:eastAsia="宋体" w:cs="宋体"/>
          <w:sz w:val="24"/>
          <w:szCs w:val="24"/>
        </w:rPr>
        <w:t>6.2.2有下列情形之一的，合同当事人一方或三方可以解除合同。任何一方提出解除合同的，应提前30天书面通知对方。</w:t>
      </w:r>
    </w:p>
    <w:p w14:paraId="0B83A48E">
      <w:pPr>
        <w:spacing w:line="500" w:lineRule="exact"/>
        <w:ind w:firstLine="480" w:firstLineChars="200"/>
        <w:rPr>
          <w:rFonts w:ascii="宋体" w:eastAsia="宋体" w:cs="宋体"/>
          <w:sz w:val="24"/>
          <w:szCs w:val="24"/>
        </w:rPr>
      </w:pPr>
      <w:r>
        <w:rPr>
          <w:rFonts w:hint="eastAsia" w:ascii="宋体" w:eastAsia="宋体" w:cs="宋体"/>
          <w:sz w:val="24"/>
          <w:szCs w:val="24"/>
        </w:rPr>
        <w:t>（1）丙方将本合同约定的工程造价咨询服务工作全部或部分分包、转包给他人，</w:t>
      </w:r>
      <w:r>
        <w:rPr>
          <w:rFonts w:hint="eastAsia" w:ascii="宋体" w:eastAsia="宋体" w:cs="宋体"/>
          <w:sz w:val="24"/>
          <w:szCs w:val="24"/>
          <w:lang w:val="en-US" w:eastAsia="zh-CN"/>
        </w:rPr>
        <w:t>甲方或</w:t>
      </w:r>
      <w:r>
        <w:rPr>
          <w:rFonts w:hint="eastAsia" w:ascii="宋体" w:eastAsia="宋体" w:cs="宋体"/>
          <w:sz w:val="24"/>
          <w:szCs w:val="24"/>
        </w:rPr>
        <w:t>乙方可以解除合同；</w:t>
      </w:r>
    </w:p>
    <w:p w14:paraId="6C3C1CA5">
      <w:pPr>
        <w:spacing w:line="500" w:lineRule="exact"/>
        <w:ind w:firstLine="480" w:firstLineChars="200"/>
        <w:rPr>
          <w:rFonts w:hint="eastAsia" w:ascii="宋体" w:eastAsia="宋体" w:cs="宋体"/>
          <w:sz w:val="24"/>
          <w:szCs w:val="24"/>
        </w:rPr>
      </w:pPr>
      <w:r>
        <w:rPr>
          <w:rFonts w:hint="eastAsia" w:ascii="宋体" w:eastAsia="宋体" w:cs="宋体"/>
          <w:sz w:val="24"/>
          <w:szCs w:val="24"/>
        </w:rPr>
        <w:t>（2）丙方提供的造价咨询服务不符合合同约定的要求，经</w:t>
      </w:r>
      <w:r>
        <w:rPr>
          <w:rFonts w:hint="eastAsia" w:ascii="宋体" w:eastAsia="宋体" w:cs="宋体"/>
          <w:sz w:val="24"/>
          <w:szCs w:val="24"/>
          <w:lang w:val="en-US" w:eastAsia="zh-CN"/>
        </w:rPr>
        <w:t>甲方或</w:t>
      </w:r>
      <w:r>
        <w:rPr>
          <w:rFonts w:hint="eastAsia" w:ascii="宋体" w:eastAsia="宋体" w:cs="宋体"/>
          <w:sz w:val="24"/>
          <w:szCs w:val="24"/>
        </w:rPr>
        <w:t>乙方催告仍不能达到合同约定要求的，</w:t>
      </w:r>
      <w:r>
        <w:rPr>
          <w:rFonts w:hint="eastAsia" w:ascii="宋体" w:eastAsia="宋体" w:cs="宋体"/>
          <w:sz w:val="24"/>
          <w:szCs w:val="24"/>
          <w:lang w:val="en-US" w:eastAsia="zh-CN"/>
        </w:rPr>
        <w:t>甲方或</w:t>
      </w:r>
      <w:r>
        <w:rPr>
          <w:rFonts w:hint="eastAsia" w:ascii="宋体" w:eastAsia="宋体" w:cs="宋体"/>
          <w:sz w:val="24"/>
          <w:szCs w:val="24"/>
        </w:rPr>
        <w:t>乙方可以解除合同；</w:t>
      </w:r>
    </w:p>
    <w:p w14:paraId="1483DCB7">
      <w:pPr>
        <w:spacing w:line="500" w:lineRule="exact"/>
        <w:ind w:firstLine="480" w:firstLineChars="200"/>
        <w:rPr>
          <w:rFonts w:ascii="宋体" w:eastAsia="宋体" w:cs="宋体"/>
          <w:sz w:val="24"/>
          <w:szCs w:val="24"/>
        </w:rPr>
      </w:pPr>
      <w:r>
        <w:rPr>
          <w:rFonts w:hint="eastAsia" w:ascii="宋体" w:eastAsia="宋体" w:cs="宋体"/>
          <w:sz w:val="24"/>
          <w:szCs w:val="24"/>
        </w:rPr>
        <w:t>（3）因丙方的原因，未按约定的时间提交符合质量要求的造价成果文件，延误时间超过10天的，或丙方未按约定的时间提交造价成果文件累计达到2次的，</w:t>
      </w:r>
      <w:r>
        <w:rPr>
          <w:rFonts w:hint="eastAsia" w:ascii="宋体" w:eastAsia="宋体" w:cs="宋体"/>
          <w:sz w:val="24"/>
          <w:szCs w:val="24"/>
          <w:lang w:val="en-US" w:eastAsia="zh-CN"/>
        </w:rPr>
        <w:t>甲方或</w:t>
      </w:r>
      <w:r>
        <w:rPr>
          <w:rFonts w:hint="eastAsia" w:ascii="宋体" w:eastAsia="宋体" w:cs="宋体"/>
          <w:sz w:val="24"/>
          <w:szCs w:val="24"/>
        </w:rPr>
        <w:t>乙方可以单方解除合同；</w:t>
      </w:r>
    </w:p>
    <w:p w14:paraId="529A82EA">
      <w:pPr>
        <w:spacing w:line="500" w:lineRule="exact"/>
        <w:ind w:firstLine="480" w:firstLineChars="200"/>
        <w:rPr>
          <w:rFonts w:ascii="宋体" w:eastAsia="宋体" w:cs="宋体"/>
          <w:sz w:val="24"/>
          <w:szCs w:val="24"/>
        </w:rPr>
      </w:pPr>
      <w:r>
        <w:rPr>
          <w:rFonts w:hint="eastAsia" w:ascii="宋体" w:eastAsia="宋体" w:cs="宋体"/>
          <w:sz w:val="24"/>
          <w:szCs w:val="24"/>
        </w:rPr>
        <w:t>（4）因不可抗力致使合同无法履行；</w:t>
      </w:r>
    </w:p>
    <w:p w14:paraId="018F49BF">
      <w:pPr>
        <w:spacing w:line="500" w:lineRule="exact"/>
        <w:ind w:firstLine="480" w:firstLineChars="200"/>
        <w:rPr>
          <w:rFonts w:ascii="宋体" w:eastAsia="宋体" w:cs="宋体"/>
          <w:sz w:val="24"/>
          <w:szCs w:val="24"/>
        </w:rPr>
      </w:pPr>
      <w:r>
        <w:rPr>
          <w:rFonts w:hint="eastAsia" w:ascii="宋体" w:eastAsia="宋体" w:cs="宋体"/>
          <w:sz w:val="24"/>
          <w:szCs w:val="24"/>
        </w:rPr>
        <w:t>（5）因一方违约致使合同无法实际履行或实际履行已无必要。</w:t>
      </w:r>
    </w:p>
    <w:p w14:paraId="45B2F30F">
      <w:pPr>
        <w:spacing w:line="500" w:lineRule="exact"/>
        <w:ind w:firstLine="480" w:firstLineChars="200"/>
        <w:rPr>
          <w:rFonts w:ascii="宋体" w:eastAsia="宋体" w:cs="宋体"/>
          <w:sz w:val="24"/>
          <w:szCs w:val="24"/>
        </w:rPr>
      </w:pPr>
      <w:r>
        <w:rPr>
          <w:rFonts w:hint="eastAsia" w:ascii="宋体" w:eastAsia="宋体" w:cs="宋体"/>
          <w:sz w:val="24"/>
          <w:szCs w:val="24"/>
        </w:rPr>
        <w:t>（6）其他法律规定或本合同约定的情形。</w:t>
      </w:r>
    </w:p>
    <w:p w14:paraId="42F3497D">
      <w:pPr>
        <w:spacing w:line="500" w:lineRule="exact"/>
        <w:ind w:firstLine="480" w:firstLineChars="200"/>
        <w:rPr>
          <w:rFonts w:ascii="宋体" w:eastAsia="宋体" w:cs="宋体"/>
          <w:sz w:val="24"/>
          <w:szCs w:val="24"/>
        </w:rPr>
      </w:pPr>
      <w:r>
        <w:rPr>
          <w:rFonts w:hint="eastAsia" w:ascii="宋体" w:eastAsia="宋体" w:cs="宋体"/>
          <w:sz w:val="24"/>
          <w:szCs w:val="24"/>
        </w:rPr>
        <w:t>除上述情形外，三方可以根据委托的服务范围及工作内容，在专用条款中约定解除合同的其他条件。</w:t>
      </w:r>
    </w:p>
    <w:p w14:paraId="11245D3E">
      <w:pPr>
        <w:spacing w:line="500" w:lineRule="exact"/>
        <w:ind w:firstLine="480" w:firstLineChars="200"/>
        <w:rPr>
          <w:rFonts w:ascii="宋体" w:eastAsia="宋体" w:cs="宋体"/>
          <w:sz w:val="24"/>
          <w:szCs w:val="24"/>
        </w:rPr>
      </w:pPr>
      <w:r>
        <w:rPr>
          <w:rFonts w:hint="eastAsia" w:ascii="宋体" w:eastAsia="宋体" w:cs="宋体"/>
          <w:sz w:val="24"/>
          <w:szCs w:val="24"/>
        </w:rPr>
        <w:t>6.2.3本合同签订后，</w:t>
      </w:r>
      <w:r>
        <w:rPr>
          <w:rFonts w:hint="eastAsia" w:ascii="宋体" w:eastAsia="宋体" w:cs="宋体"/>
          <w:sz w:val="24"/>
          <w:szCs w:val="24"/>
          <w:lang w:val="en-US" w:eastAsia="zh-CN"/>
        </w:rPr>
        <w:t>甲方或</w:t>
      </w:r>
      <w:r>
        <w:rPr>
          <w:rFonts w:hint="eastAsia" w:ascii="宋体" w:eastAsia="宋体" w:cs="宋体"/>
          <w:sz w:val="24"/>
          <w:szCs w:val="24"/>
        </w:rPr>
        <w:t>乙方决定终止、暂停、变更本项目，或者本项目因为乙方所属集团决策、相关政府政策原因无法继续开展的，</w:t>
      </w:r>
      <w:r>
        <w:rPr>
          <w:rFonts w:hint="eastAsia" w:ascii="宋体" w:eastAsia="宋体" w:cs="宋体"/>
          <w:sz w:val="24"/>
          <w:szCs w:val="24"/>
          <w:lang w:val="en-US" w:eastAsia="zh-CN"/>
        </w:rPr>
        <w:t>甲方或</w:t>
      </w:r>
      <w:r>
        <w:rPr>
          <w:rFonts w:hint="eastAsia" w:ascii="宋体" w:eastAsia="宋体" w:cs="宋体"/>
          <w:sz w:val="24"/>
          <w:szCs w:val="24"/>
        </w:rPr>
        <w:t>乙方有权随时单方解除本合同，且不构成违约。如丙方未就本项目开展实质性工作，乙方有权要求丙方退还已经收取的全部费用（如有）。</w:t>
      </w:r>
    </w:p>
    <w:p w14:paraId="7D74CE66">
      <w:pPr>
        <w:spacing w:line="500" w:lineRule="exact"/>
        <w:ind w:firstLine="475"/>
        <w:rPr>
          <w:rFonts w:ascii="宋体" w:eastAsia="宋体" w:cs="宋体"/>
          <w:sz w:val="24"/>
          <w:szCs w:val="24"/>
        </w:rPr>
      </w:pPr>
      <w:r>
        <w:rPr>
          <w:rFonts w:hint="eastAsia" w:ascii="宋体" w:eastAsia="宋体" w:cs="宋体"/>
          <w:sz w:val="24"/>
          <w:szCs w:val="24"/>
        </w:rPr>
        <w:t>6.2.4合同解除后，乙方应按照合同约定向丙方支付已完成部分的咨询服务酬金，本合同另有约定除外。</w:t>
      </w:r>
    </w:p>
    <w:p w14:paraId="3CE2B3C3">
      <w:pPr>
        <w:spacing w:line="500" w:lineRule="exact"/>
        <w:ind w:firstLine="468" w:firstLineChars="195"/>
        <w:rPr>
          <w:rFonts w:ascii="宋体" w:eastAsia="宋体" w:cs="宋体"/>
          <w:sz w:val="24"/>
          <w:szCs w:val="24"/>
        </w:rPr>
      </w:pPr>
      <w:r>
        <w:rPr>
          <w:rFonts w:hint="eastAsia" w:ascii="宋体" w:eastAsia="宋体" w:cs="宋体"/>
          <w:sz w:val="24"/>
          <w:szCs w:val="24"/>
        </w:rPr>
        <w:t>因不可抗力导致的合同解除，其损失的分担按照合理分担的原则由合同当事人在专用条款中自行约定。因丙方自身原因导致的合同解除，按照违约责任处理。</w:t>
      </w:r>
    </w:p>
    <w:p w14:paraId="2D08665F">
      <w:pPr>
        <w:spacing w:line="500" w:lineRule="exact"/>
        <w:ind w:firstLine="480" w:firstLineChars="200"/>
        <w:rPr>
          <w:rFonts w:ascii="宋体" w:eastAsia="宋体" w:cs="宋体"/>
          <w:caps w:val="0"/>
          <w:smallCaps/>
          <w:sz w:val="24"/>
          <w:szCs w:val="24"/>
        </w:rPr>
      </w:pPr>
      <w:r>
        <w:rPr>
          <w:rFonts w:hint="eastAsia" w:ascii="宋体" w:eastAsia="宋体" w:cs="宋体"/>
          <w:sz w:val="24"/>
          <w:szCs w:val="24"/>
        </w:rPr>
        <w:t>6.2.5本合同解除后，本合同约定的争议解决方式及保密义务的条款仍然有效。</w:t>
      </w:r>
    </w:p>
    <w:p w14:paraId="63378E08">
      <w:pPr>
        <w:keepNext/>
        <w:keepLines/>
        <w:widowControl w:val="0"/>
        <w:spacing w:line="500" w:lineRule="exact"/>
        <w:ind w:firstLine="484"/>
        <w:outlineLvl w:val="2"/>
        <w:rPr>
          <w:rFonts w:ascii="宋体" w:eastAsia="宋体" w:cs="宋体"/>
          <w:b/>
          <w:kern w:val="0"/>
          <w:sz w:val="24"/>
          <w:szCs w:val="24"/>
        </w:rPr>
      </w:pPr>
      <w:bookmarkStart w:id="237" w:name="_Toc26870971"/>
      <w:bookmarkStart w:id="238" w:name="_Toc17628"/>
      <w:bookmarkStart w:id="239" w:name="_Toc26866185"/>
      <w:bookmarkStart w:id="240" w:name="_Toc18451"/>
      <w:bookmarkStart w:id="241" w:name="_Toc16356"/>
      <w:bookmarkStart w:id="242" w:name="_Toc35596791"/>
      <w:r>
        <w:rPr>
          <w:rFonts w:hint="eastAsia" w:ascii="宋体" w:eastAsia="宋体" w:cs="宋体"/>
          <w:b/>
          <w:kern w:val="0"/>
          <w:sz w:val="24"/>
          <w:szCs w:val="24"/>
        </w:rPr>
        <w:t>6.3合同终止</w:t>
      </w:r>
      <w:bookmarkEnd w:id="237"/>
      <w:bookmarkEnd w:id="238"/>
      <w:bookmarkEnd w:id="239"/>
      <w:bookmarkEnd w:id="240"/>
      <w:bookmarkEnd w:id="241"/>
      <w:bookmarkEnd w:id="242"/>
      <w:r>
        <w:rPr>
          <w:rFonts w:hint="eastAsia" w:ascii="宋体" w:eastAsia="宋体" w:cs="宋体"/>
          <w:b/>
          <w:kern w:val="0"/>
          <w:sz w:val="24"/>
          <w:szCs w:val="24"/>
        </w:rPr>
        <w:t>　　</w:t>
      </w:r>
    </w:p>
    <w:p w14:paraId="670424FD">
      <w:pPr>
        <w:spacing w:line="500" w:lineRule="exact"/>
        <w:ind w:firstLine="480" w:firstLineChars="200"/>
        <w:rPr>
          <w:rFonts w:ascii="宋体" w:eastAsia="宋体" w:cs="宋体"/>
          <w:sz w:val="24"/>
          <w:szCs w:val="24"/>
        </w:rPr>
      </w:pPr>
      <w:r>
        <w:rPr>
          <w:rFonts w:hint="eastAsia" w:ascii="宋体" w:eastAsia="宋体" w:cs="宋体"/>
          <w:caps w:val="0"/>
          <w:smallCaps/>
          <w:sz w:val="24"/>
          <w:szCs w:val="24"/>
        </w:rPr>
        <w:t>除合同解除外，以下条</w:t>
      </w:r>
      <w:r>
        <w:rPr>
          <w:rFonts w:hint="eastAsia" w:ascii="宋体" w:eastAsia="宋体" w:cs="宋体"/>
          <w:sz w:val="24"/>
          <w:szCs w:val="24"/>
        </w:rPr>
        <w:t>件全部满足时，本合同终止：</w:t>
      </w:r>
    </w:p>
    <w:p w14:paraId="03CD921B">
      <w:pPr>
        <w:spacing w:line="500" w:lineRule="exact"/>
        <w:ind w:firstLine="480" w:firstLineChars="200"/>
        <w:rPr>
          <w:rFonts w:ascii="宋体" w:eastAsia="宋体" w:cs="宋体"/>
          <w:sz w:val="24"/>
          <w:szCs w:val="24"/>
        </w:rPr>
      </w:pPr>
      <w:r>
        <w:rPr>
          <w:rFonts w:hint="eastAsia" w:ascii="宋体" w:eastAsia="宋体" w:cs="宋体"/>
          <w:sz w:val="24"/>
          <w:szCs w:val="24"/>
        </w:rPr>
        <w:t>　（1）丙方完成本合同约定的全部工作；</w:t>
      </w:r>
    </w:p>
    <w:p w14:paraId="2B6DA84E">
      <w:pPr>
        <w:spacing w:line="500" w:lineRule="exact"/>
        <w:ind w:firstLine="480" w:firstLineChars="200"/>
        <w:rPr>
          <w:rFonts w:ascii="宋体" w:eastAsia="宋体" w:cs="宋体"/>
          <w:sz w:val="24"/>
          <w:szCs w:val="24"/>
        </w:rPr>
      </w:pPr>
      <w:r>
        <w:rPr>
          <w:rFonts w:hint="eastAsia" w:ascii="宋体" w:eastAsia="宋体" w:cs="宋体"/>
          <w:sz w:val="24"/>
          <w:szCs w:val="24"/>
        </w:rPr>
        <w:t>　（2）乙方与丙方结清并支付酬金；</w:t>
      </w:r>
    </w:p>
    <w:p w14:paraId="56E2C83F">
      <w:pPr>
        <w:spacing w:line="500" w:lineRule="exact"/>
        <w:ind w:firstLine="720" w:firstLineChars="300"/>
        <w:rPr>
          <w:rFonts w:ascii="宋体" w:eastAsia="宋体" w:cs="宋体"/>
          <w:sz w:val="24"/>
          <w:szCs w:val="24"/>
        </w:rPr>
      </w:pPr>
      <w:r>
        <w:rPr>
          <w:rFonts w:hint="eastAsia" w:ascii="宋体" w:eastAsia="宋体" w:cs="宋体"/>
          <w:sz w:val="24"/>
          <w:szCs w:val="24"/>
        </w:rPr>
        <w:t>（3）丙方将</w:t>
      </w:r>
      <w:r>
        <w:rPr>
          <w:rFonts w:hint="eastAsia" w:ascii="宋体" w:eastAsia="宋体" w:cs="宋体"/>
          <w:sz w:val="24"/>
          <w:szCs w:val="24"/>
          <w:lang w:val="en-US" w:eastAsia="zh-CN"/>
        </w:rPr>
        <w:t>甲方、</w:t>
      </w:r>
      <w:r>
        <w:rPr>
          <w:rFonts w:hint="eastAsia" w:ascii="宋体" w:eastAsia="宋体" w:cs="宋体"/>
          <w:sz w:val="24"/>
          <w:szCs w:val="24"/>
        </w:rPr>
        <w:t>乙方提供的资料交还。</w:t>
      </w:r>
    </w:p>
    <w:p w14:paraId="38FD95F9">
      <w:pPr>
        <w:keepNext/>
        <w:keepLines/>
        <w:widowControl w:val="0"/>
        <w:spacing w:line="500" w:lineRule="exact"/>
        <w:ind w:firstLine="484"/>
        <w:outlineLvl w:val="1"/>
        <w:rPr>
          <w:rFonts w:ascii="宋体" w:eastAsia="宋体" w:cs="宋体"/>
          <w:b/>
          <w:kern w:val="0"/>
          <w:sz w:val="24"/>
          <w:szCs w:val="24"/>
        </w:rPr>
      </w:pPr>
      <w:bookmarkStart w:id="243" w:name="_Toc10582"/>
      <w:bookmarkStart w:id="244" w:name="_Toc28249"/>
      <w:bookmarkStart w:id="245" w:name="_Toc16702"/>
      <w:bookmarkStart w:id="246" w:name="_Toc26866186"/>
      <w:r>
        <w:rPr>
          <w:rFonts w:hint="eastAsia" w:ascii="宋体" w:eastAsia="宋体" w:cs="宋体"/>
          <w:b/>
          <w:kern w:val="0"/>
          <w:sz w:val="24"/>
          <w:szCs w:val="24"/>
        </w:rPr>
        <w:t>7.争议解决</w:t>
      </w:r>
      <w:bookmarkEnd w:id="243"/>
      <w:bookmarkEnd w:id="244"/>
      <w:bookmarkEnd w:id="245"/>
      <w:bookmarkEnd w:id="246"/>
    </w:p>
    <w:p w14:paraId="035F09E9">
      <w:pPr>
        <w:keepNext/>
        <w:keepLines/>
        <w:widowControl w:val="0"/>
        <w:spacing w:line="500" w:lineRule="exact"/>
        <w:ind w:firstLine="484"/>
        <w:outlineLvl w:val="2"/>
        <w:rPr>
          <w:rFonts w:ascii="宋体" w:eastAsia="宋体" w:cs="宋体"/>
          <w:b/>
          <w:kern w:val="0"/>
          <w:sz w:val="24"/>
          <w:szCs w:val="24"/>
        </w:rPr>
      </w:pPr>
      <w:bookmarkStart w:id="247" w:name="_Toc16241"/>
      <w:bookmarkStart w:id="248" w:name="_Toc6186"/>
      <w:bookmarkStart w:id="249" w:name="_Toc26870973"/>
      <w:bookmarkStart w:id="250" w:name="_Toc26866187"/>
      <w:bookmarkStart w:id="251" w:name="_Toc29308"/>
      <w:bookmarkStart w:id="252" w:name="_Toc35596793"/>
      <w:r>
        <w:rPr>
          <w:rFonts w:hint="eastAsia" w:ascii="宋体" w:eastAsia="宋体" w:cs="宋体"/>
          <w:b/>
          <w:kern w:val="0"/>
          <w:sz w:val="24"/>
          <w:szCs w:val="24"/>
        </w:rPr>
        <w:t>7.1协商</w:t>
      </w:r>
      <w:bookmarkEnd w:id="247"/>
      <w:bookmarkEnd w:id="248"/>
      <w:bookmarkEnd w:id="249"/>
      <w:bookmarkEnd w:id="250"/>
      <w:bookmarkEnd w:id="251"/>
      <w:bookmarkEnd w:id="252"/>
      <w:r>
        <w:rPr>
          <w:rFonts w:hint="eastAsia" w:ascii="宋体" w:eastAsia="宋体" w:cs="宋体"/>
          <w:b/>
          <w:kern w:val="0"/>
          <w:sz w:val="24"/>
          <w:szCs w:val="24"/>
        </w:rPr>
        <w:t>　　</w:t>
      </w:r>
    </w:p>
    <w:p w14:paraId="79AC0E81">
      <w:pPr>
        <w:spacing w:line="500" w:lineRule="exact"/>
        <w:ind w:firstLine="480" w:firstLineChars="200"/>
        <w:rPr>
          <w:rFonts w:ascii="宋体" w:eastAsia="宋体" w:cs="宋体"/>
          <w:sz w:val="24"/>
          <w:szCs w:val="24"/>
        </w:rPr>
      </w:pPr>
      <w:r>
        <w:rPr>
          <w:rFonts w:hint="eastAsia" w:ascii="宋体" w:eastAsia="宋体" w:cs="宋体"/>
          <w:sz w:val="24"/>
          <w:szCs w:val="24"/>
        </w:rPr>
        <w:t>三方应本着诚实信用的原则协商解决本合同履行过程中发生的争议。</w:t>
      </w:r>
    </w:p>
    <w:p w14:paraId="29589A6B">
      <w:pPr>
        <w:keepNext/>
        <w:keepLines/>
        <w:widowControl w:val="0"/>
        <w:spacing w:line="500" w:lineRule="exact"/>
        <w:ind w:firstLine="484"/>
        <w:outlineLvl w:val="2"/>
        <w:rPr>
          <w:rFonts w:ascii="宋体" w:eastAsia="宋体" w:cs="宋体"/>
          <w:b/>
          <w:kern w:val="0"/>
          <w:sz w:val="24"/>
          <w:szCs w:val="24"/>
        </w:rPr>
      </w:pPr>
      <w:bookmarkStart w:id="253" w:name="_Toc4424"/>
      <w:bookmarkStart w:id="254" w:name="_Toc26870974"/>
      <w:bookmarkStart w:id="255" w:name="_Toc26866188"/>
      <w:bookmarkStart w:id="256" w:name="_Toc19188"/>
      <w:bookmarkStart w:id="257" w:name="_Toc187"/>
      <w:bookmarkStart w:id="258" w:name="_Toc35596794"/>
      <w:r>
        <w:rPr>
          <w:rFonts w:hint="eastAsia" w:ascii="宋体" w:eastAsia="宋体" w:cs="宋体"/>
          <w:b/>
          <w:kern w:val="0"/>
          <w:sz w:val="24"/>
          <w:szCs w:val="24"/>
        </w:rPr>
        <w:t>7.2调解</w:t>
      </w:r>
      <w:bookmarkEnd w:id="253"/>
      <w:bookmarkEnd w:id="254"/>
      <w:bookmarkEnd w:id="255"/>
      <w:bookmarkEnd w:id="256"/>
      <w:bookmarkEnd w:id="257"/>
      <w:bookmarkEnd w:id="258"/>
      <w:r>
        <w:rPr>
          <w:rFonts w:hint="eastAsia" w:ascii="宋体" w:eastAsia="宋体" w:cs="宋体"/>
          <w:b/>
          <w:kern w:val="0"/>
          <w:sz w:val="24"/>
          <w:szCs w:val="24"/>
        </w:rPr>
        <w:t>　　</w:t>
      </w:r>
    </w:p>
    <w:p w14:paraId="57951F80">
      <w:pPr>
        <w:widowControl/>
        <w:spacing w:line="500" w:lineRule="exact"/>
        <w:ind w:firstLine="480" w:firstLineChars="200"/>
        <w:rPr>
          <w:rFonts w:ascii="宋体" w:eastAsia="宋体" w:cs="宋体"/>
          <w:kern w:val="0"/>
          <w:sz w:val="24"/>
          <w:szCs w:val="24"/>
        </w:rPr>
      </w:pPr>
      <w:r>
        <w:rPr>
          <w:rFonts w:hint="eastAsia" w:ascii="宋体" w:eastAsia="宋体" w:cs="宋体"/>
          <w:kern w:val="0"/>
          <w:sz w:val="24"/>
          <w:szCs w:val="24"/>
        </w:rPr>
        <w:t>如果三方不能在14天内或三方商定的其他时间内解决本合同争议，可以将其提交给专用条款约定的或事后达成协议的调解人进行调解。</w:t>
      </w:r>
    </w:p>
    <w:p w14:paraId="46EAD808">
      <w:pPr>
        <w:keepNext/>
        <w:keepLines/>
        <w:widowControl w:val="0"/>
        <w:spacing w:line="500" w:lineRule="exact"/>
        <w:ind w:firstLine="484"/>
        <w:outlineLvl w:val="2"/>
        <w:rPr>
          <w:rFonts w:ascii="宋体" w:eastAsia="宋体" w:cs="宋体"/>
          <w:b/>
          <w:kern w:val="0"/>
          <w:sz w:val="24"/>
          <w:szCs w:val="24"/>
        </w:rPr>
      </w:pPr>
      <w:bookmarkStart w:id="259" w:name="_Toc28825"/>
      <w:bookmarkStart w:id="260" w:name="_Toc35596795"/>
      <w:bookmarkStart w:id="261" w:name="_Toc26870975"/>
      <w:bookmarkStart w:id="262" w:name="_Toc12155"/>
      <w:bookmarkStart w:id="263" w:name="_Toc26866189"/>
      <w:bookmarkStart w:id="264" w:name="_Toc7355"/>
      <w:r>
        <w:rPr>
          <w:rFonts w:hint="eastAsia" w:ascii="宋体" w:eastAsia="宋体" w:cs="宋体"/>
          <w:b/>
          <w:kern w:val="0"/>
          <w:sz w:val="24"/>
          <w:szCs w:val="24"/>
        </w:rPr>
        <w:t>7.3仲裁或诉讼</w:t>
      </w:r>
      <w:bookmarkEnd w:id="259"/>
      <w:bookmarkEnd w:id="260"/>
      <w:bookmarkEnd w:id="261"/>
      <w:bookmarkEnd w:id="262"/>
      <w:bookmarkEnd w:id="263"/>
      <w:bookmarkEnd w:id="264"/>
    </w:p>
    <w:p w14:paraId="5239614F">
      <w:pPr>
        <w:spacing w:line="500" w:lineRule="exact"/>
        <w:ind w:firstLine="480" w:firstLineChars="200"/>
        <w:rPr>
          <w:rFonts w:ascii="宋体" w:eastAsia="宋体" w:cs="宋体"/>
          <w:sz w:val="24"/>
          <w:szCs w:val="24"/>
        </w:rPr>
      </w:pPr>
      <w:r>
        <w:rPr>
          <w:rFonts w:hint="eastAsia" w:ascii="宋体" w:eastAsia="宋体" w:cs="宋体"/>
          <w:sz w:val="24"/>
          <w:szCs w:val="24"/>
        </w:rPr>
        <w:t>三方均有权向有管辖权的人民法院提起诉讼。</w:t>
      </w:r>
    </w:p>
    <w:p w14:paraId="31CCC0BC">
      <w:pPr>
        <w:keepNext/>
        <w:keepLines/>
        <w:widowControl w:val="0"/>
        <w:spacing w:line="500" w:lineRule="exact"/>
        <w:ind w:firstLine="484"/>
        <w:outlineLvl w:val="1"/>
        <w:rPr>
          <w:rFonts w:ascii="宋体" w:eastAsia="宋体" w:cs="宋体"/>
          <w:b/>
          <w:kern w:val="0"/>
          <w:sz w:val="24"/>
          <w:szCs w:val="24"/>
        </w:rPr>
      </w:pPr>
      <w:bookmarkStart w:id="265" w:name="_Toc1197"/>
      <w:bookmarkStart w:id="266" w:name="_Toc8800"/>
      <w:bookmarkStart w:id="267" w:name="_Toc26866190"/>
      <w:bookmarkStart w:id="268" w:name="_Toc2594"/>
      <w:r>
        <w:rPr>
          <w:rFonts w:hint="eastAsia" w:ascii="宋体" w:eastAsia="宋体" w:cs="宋体"/>
          <w:b/>
          <w:kern w:val="0"/>
          <w:sz w:val="24"/>
          <w:szCs w:val="24"/>
        </w:rPr>
        <w:t>8.其他</w:t>
      </w:r>
      <w:bookmarkEnd w:id="265"/>
      <w:bookmarkEnd w:id="266"/>
      <w:bookmarkEnd w:id="267"/>
      <w:bookmarkEnd w:id="268"/>
    </w:p>
    <w:p w14:paraId="23BC34DB">
      <w:pPr>
        <w:keepNext/>
        <w:keepLines/>
        <w:widowControl w:val="0"/>
        <w:spacing w:line="500" w:lineRule="exact"/>
        <w:ind w:firstLine="484"/>
        <w:outlineLvl w:val="2"/>
        <w:rPr>
          <w:rFonts w:ascii="宋体" w:eastAsia="宋体" w:cs="宋体"/>
          <w:b/>
          <w:kern w:val="0"/>
          <w:sz w:val="24"/>
          <w:szCs w:val="24"/>
        </w:rPr>
      </w:pPr>
      <w:bookmarkStart w:id="269" w:name="_Toc26870977"/>
      <w:bookmarkStart w:id="270" w:name="_Toc26866191"/>
      <w:bookmarkStart w:id="271" w:name="_Toc35596797"/>
      <w:bookmarkStart w:id="272" w:name="_Toc8674"/>
      <w:bookmarkStart w:id="273" w:name="_Toc1842"/>
      <w:bookmarkStart w:id="274" w:name="_Toc5963"/>
      <w:r>
        <w:rPr>
          <w:rFonts w:hint="eastAsia" w:ascii="宋体" w:eastAsia="宋体" w:cs="宋体"/>
          <w:b/>
          <w:kern w:val="0"/>
          <w:sz w:val="24"/>
          <w:szCs w:val="24"/>
        </w:rPr>
        <w:t>8.1考察及相关费用</w:t>
      </w:r>
      <w:bookmarkEnd w:id="269"/>
      <w:bookmarkEnd w:id="270"/>
      <w:bookmarkEnd w:id="271"/>
      <w:bookmarkEnd w:id="272"/>
      <w:bookmarkEnd w:id="273"/>
      <w:bookmarkEnd w:id="274"/>
    </w:p>
    <w:p w14:paraId="7102F0BE">
      <w:pPr>
        <w:spacing w:line="500" w:lineRule="exact"/>
        <w:ind w:firstLine="480" w:firstLineChars="200"/>
        <w:rPr>
          <w:rFonts w:ascii="宋体" w:eastAsia="宋体" w:cs="宋体"/>
          <w:bCs/>
          <w:kern w:val="28"/>
          <w:sz w:val="24"/>
          <w:szCs w:val="24"/>
        </w:rPr>
      </w:pPr>
      <w:r>
        <w:rPr>
          <w:rFonts w:hint="eastAsia" w:ascii="宋体" w:eastAsia="宋体" w:cs="宋体"/>
          <w:sz w:val="24"/>
          <w:szCs w:val="24"/>
        </w:rPr>
        <w:t>除专用条款另有约定外，丙方考察发生的费用由丙方负责。</w:t>
      </w:r>
    </w:p>
    <w:p w14:paraId="08E42EB4">
      <w:pPr>
        <w:keepNext/>
        <w:keepLines/>
        <w:widowControl w:val="0"/>
        <w:spacing w:line="500" w:lineRule="exact"/>
        <w:ind w:firstLine="484"/>
        <w:outlineLvl w:val="2"/>
        <w:rPr>
          <w:rFonts w:ascii="宋体" w:eastAsia="宋体" w:cs="宋体"/>
          <w:b/>
          <w:kern w:val="0"/>
          <w:sz w:val="24"/>
          <w:szCs w:val="24"/>
        </w:rPr>
      </w:pPr>
      <w:bookmarkStart w:id="275" w:name="_Toc12115"/>
      <w:bookmarkStart w:id="276" w:name="_Toc26870978"/>
      <w:bookmarkStart w:id="277" w:name="_Toc25329"/>
      <w:bookmarkStart w:id="278" w:name="_Toc26866192"/>
      <w:bookmarkStart w:id="279" w:name="_Toc879"/>
      <w:bookmarkStart w:id="280" w:name="_Toc35596798"/>
      <w:r>
        <w:rPr>
          <w:rFonts w:hint="eastAsia" w:ascii="宋体" w:eastAsia="宋体" w:cs="宋体"/>
          <w:b/>
          <w:kern w:val="0"/>
          <w:sz w:val="24"/>
          <w:szCs w:val="24"/>
        </w:rPr>
        <w:t>8.2奖励</w:t>
      </w:r>
      <w:bookmarkEnd w:id="275"/>
      <w:bookmarkEnd w:id="276"/>
      <w:bookmarkEnd w:id="277"/>
      <w:bookmarkEnd w:id="278"/>
      <w:bookmarkEnd w:id="279"/>
      <w:bookmarkEnd w:id="280"/>
    </w:p>
    <w:p w14:paraId="1E7EE8B4">
      <w:pPr>
        <w:spacing w:line="500" w:lineRule="exact"/>
        <w:ind w:firstLine="480" w:firstLineChars="200"/>
        <w:rPr>
          <w:rFonts w:ascii="宋体" w:eastAsia="宋体" w:cs="宋体"/>
          <w:bCs/>
          <w:kern w:val="28"/>
          <w:sz w:val="24"/>
          <w:szCs w:val="24"/>
        </w:rPr>
      </w:pPr>
      <w:r>
        <w:rPr>
          <w:rFonts w:hint="eastAsia" w:ascii="宋体" w:eastAsia="宋体" w:cs="宋体"/>
          <w:sz w:val="24"/>
          <w:szCs w:val="24"/>
        </w:rPr>
        <w:t>对于丙方在服务过程中提出合理化建议，使乙方获得效益的，详见专用条款约定。</w:t>
      </w:r>
    </w:p>
    <w:p w14:paraId="26ECED57">
      <w:pPr>
        <w:keepNext/>
        <w:keepLines/>
        <w:widowControl w:val="0"/>
        <w:spacing w:line="500" w:lineRule="exact"/>
        <w:ind w:firstLine="484"/>
        <w:outlineLvl w:val="2"/>
        <w:rPr>
          <w:rFonts w:ascii="宋体" w:eastAsia="宋体" w:cs="宋体"/>
          <w:b/>
          <w:kern w:val="0"/>
          <w:sz w:val="24"/>
          <w:szCs w:val="24"/>
        </w:rPr>
      </w:pPr>
      <w:bookmarkStart w:id="281" w:name="_Toc35596799"/>
      <w:bookmarkStart w:id="282" w:name="_Toc26870979"/>
      <w:bookmarkStart w:id="283" w:name="_Toc9487"/>
      <w:bookmarkStart w:id="284" w:name="_Toc25935"/>
      <w:bookmarkStart w:id="285" w:name="_Toc26866193"/>
      <w:bookmarkStart w:id="286" w:name="_Toc27461"/>
      <w:r>
        <w:rPr>
          <w:rFonts w:hint="eastAsia" w:ascii="宋体" w:eastAsia="宋体" w:cs="宋体"/>
          <w:b/>
          <w:kern w:val="0"/>
          <w:sz w:val="24"/>
          <w:szCs w:val="24"/>
        </w:rPr>
        <w:t>8.3保密</w:t>
      </w:r>
      <w:bookmarkEnd w:id="281"/>
      <w:bookmarkEnd w:id="282"/>
      <w:bookmarkEnd w:id="283"/>
      <w:bookmarkEnd w:id="284"/>
      <w:bookmarkEnd w:id="285"/>
      <w:bookmarkEnd w:id="286"/>
    </w:p>
    <w:p w14:paraId="249B68D2">
      <w:pPr>
        <w:spacing w:line="500" w:lineRule="exact"/>
        <w:ind w:firstLine="480" w:firstLineChars="200"/>
        <w:rPr>
          <w:rFonts w:ascii="宋体" w:eastAsia="宋体" w:cs="宋体"/>
          <w:sz w:val="24"/>
          <w:szCs w:val="24"/>
        </w:rPr>
      </w:pPr>
      <w:r>
        <w:rPr>
          <w:rFonts w:hint="eastAsia" w:ascii="宋体" w:eastAsia="宋体" w:cs="宋体"/>
          <w:sz w:val="24"/>
          <w:szCs w:val="24"/>
        </w:rPr>
        <w:t>在本合同履行期间或专用条款约定的期限内，三方不得泄露对方申明的保密资料，亦不得泄露与实施工程有关的第三人所提供的保密资料。保密事项在专用条款中约定。</w:t>
      </w:r>
    </w:p>
    <w:p w14:paraId="056AE259">
      <w:pPr>
        <w:keepNext/>
        <w:keepLines/>
        <w:widowControl w:val="0"/>
        <w:spacing w:line="500" w:lineRule="exact"/>
        <w:ind w:firstLine="484"/>
        <w:outlineLvl w:val="2"/>
        <w:rPr>
          <w:rFonts w:ascii="宋体" w:eastAsia="宋体" w:cs="宋体"/>
          <w:b/>
          <w:kern w:val="0"/>
          <w:sz w:val="24"/>
          <w:szCs w:val="24"/>
        </w:rPr>
      </w:pPr>
      <w:bookmarkStart w:id="287" w:name="_Toc35596800"/>
      <w:bookmarkStart w:id="288" w:name="_Toc26870980"/>
      <w:bookmarkStart w:id="289" w:name="_Toc31191"/>
      <w:bookmarkStart w:id="290" w:name="_Toc4173"/>
      <w:bookmarkStart w:id="291" w:name="_Toc12853"/>
      <w:bookmarkStart w:id="292" w:name="_Toc26866194"/>
      <w:r>
        <w:rPr>
          <w:rFonts w:hint="eastAsia" w:ascii="宋体" w:eastAsia="宋体" w:cs="宋体"/>
          <w:b/>
          <w:kern w:val="0"/>
          <w:sz w:val="24"/>
          <w:szCs w:val="24"/>
        </w:rPr>
        <w:t>8.4联络</w:t>
      </w:r>
      <w:bookmarkEnd w:id="287"/>
      <w:bookmarkEnd w:id="288"/>
      <w:bookmarkEnd w:id="289"/>
      <w:bookmarkEnd w:id="290"/>
      <w:bookmarkEnd w:id="291"/>
      <w:bookmarkEnd w:id="292"/>
    </w:p>
    <w:p w14:paraId="7DADB09D">
      <w:pPr>
        <w:spacing w:line="500" w:lineRule="exact"/>
        <w:ind w:firstLine="480" w:firstLineChars="200"/>
        <w:rPr>
          <w:rFonts w:ascii="宋体" w:eastAsia="宋体" w:cs="宋体"/>
          <w:sz w:val="24"/>
          <w:szCs w:val="24"/>
        </w:rPr>
      </w:pPr>
      <w:r>
        <w:rPr>
          <w:rFonts w:hint="eastAsia" w:ascii="宋体" w:eastAsia="宋体" w:cs="宋体"/>
          <w:sz w:val="24"/>
          <w:szCs w:val="24"/>
        </w:rPr>
        <w:t>8.4.1与合同有关的通知、指示、要求、决定等，均应采用书面形式，并应在专用条款约定的期限内送达接收人和送达地点。</w:t>
      </w:r>
    </w:p>
    <w:p w14:paraId="228C42AB">
      <w:pPr>
        <w:spacing w:line="500" w:lineRule="exact"/>
        <w:ind w:firstLine="480" w:firstLineChars="200"/>
        <w:rPr>
          <w:rFonts w:ascii="宋体" w:eastAsia="宋体" w:cs="宋体"/>
          <w:sz w:val="24"/>
          <w:szCs w:val="24"/>
        </w:rPr>
      </w:pPr>
      <w:r>
        <w:rPr>
          <w:rFonts w:hint="eastAsia" w:ascii="宋体" w:eastAsia="宋体" w:cs="宋体"/>
          <w:sz w:val="24"/>
          <w:szCs w:val="24"/>
        </w:rPr>
        <w:t>8.4.2</w:t>
      </w:r>
      <w:r>
        <w:rPr>
          <w:rFonts w:hint="eastAsia" w:ascii="宋体" w:eastAsia="宋体" w:cs="宋体"/>
          <w:sz w:val="24"/>
          <w:szCs w:val="24"/>
          <w:lang w:val="en-US" w:eastAsia="zh-CN"/>
        </w:rPr>
        <w:t>甲方、</w:t>
      </w:r>
      <w:r>
        <w:rPr>
          <w:rFonts w:hint="eastAsia" w:ascii="宋体" w:eastAsia="宋体" w:cs="宋体"/>
          <w:sz w:val="24"/>
          <w:szCs w:val="24"/>
        </w:rPr>
        <w:t>乙方和丙方应在专用条款中约定各自的送达接收人、送达地点、电子邮箱。任何一方指定的接收人或送达地点或电子邮箱发生变动的，应提前3天以书面形式通知对方，否则视为未发生变动。</w:t>
      </w:r>
    </w:p>
    <w:p w14:paraId="37FE9473">
      <w:pPr>
        <w:tabs>
          <w:tab w:val="left" w:pos="5085"/>
        </w:tabs>
        <w:spacing w:line="500" w:lineRule="exact"/>
        <w:ind w:firstLine="480" w:firstLineChars="200"/>
        <w:rPr>
          <w:rFonts w:ascii="宋体" w:eastAsia="宋体" w:cs="宋体"/>
          <w:bCs/>
          <w:kern w:val="28"/>
          <w:sz w:val="24"/>
          <w:szCs w:val="24"/>
        </w:rPr>
      </w:pPr>
      <w:r>
        <w:rPr>
          <w:rFonts w:hint="eastAsia" w:ascii="宋体" w:eastAsia="宋体" w:cs="宋体"/>
          <w:sz w:val="24"/>
          <w:szCs w:val="24"/>
        </w:rPr>
        <w:t>8.4.3</w:t>
      </w:r>
      <w:r>
        <w:rPr>
          <w:rFonts w:hint="eastAsia" w:ascii="宋体" w:eastAsia="宋体" w:cs="宋体"/>
          <w:sz w:val="24"/>
          <w:szCs w:val="24"/>
          <w:lang w:val="en-US" w:eastAsia="zh-CN"/>
        </w:rPr>
        <w:t>甲方、</w:t>
      </w:r>
      <w:r>
        <w:rPr>
          <w:rFonts w:hint="eastAsia" w:ascii="宋体" w:eastAsia="宋体" w:cs="宋体"/>
          <w:sz w:val="24"/>
          <w:szCs w:val="24"/>
        </w:rPr>
        <w:t>乙方和丙方应当及时签收另一方送达至送达地点和指定接收人的往来函件。</w:t>
      </w:r>
    </w:p>
    <w:p w14:paraId="7C47C417">
      <w:pPr>
        <w:keepNext/>
        <w:keepLines/>
        <w:widowControl w:val="0"/>
        <w:spacing w:line="500" w:lineRule="exact"/>
        <w:ind w:firstLine="484"/>
        <w:outlineLvl w:val="2"/>
        <w:rPr>
          <w:rFonts w:ascii="宋体" w:eastAsia="宋体" w:cs="宋体"/>
          <w:b/>
          <w:kern w:val="0"/>
          <w:sz w:val="24"/>
          <w:szCs w:val="24"/>
        </w:rPr>
      </w:pPr>
      <w:bookmarkStart w:id="293" w:name="_Toc6258"/>
      <w:bookmarkStart w:id="294" w:name="_Toc947"/>
      <w:bookmarkStart w:id="295" w:name="_Toc26870981"/>
      <w:bookmarkStart w:id="296" w:name="_Toc35596801"/>
      <w:bookmarkStart w:id="297" w:name="_Toc26866195"/>
      <w:bookmarkStart w:id="298" w:name="_Toc17800"/>
      <w:r>
        <w:rPr>
          <w:rFonts w:hint="eastAsia" w:ascii="宋体" w:eastAsia="宋体" w:cs="宋体"/>
          <w:b/>
          <w:kern w:val="0"/>
          <w:sz w:val="24"/>
          <w:szCs w:val="24"/>
        </w:rPr>
        <w:t>8.5知识产权</w:t>
      </w:r>
      <w:bookmarkEnd w:id="293"/>
      <w:bookmarkEnd w:id="294"/>
      <w:bookmarkEnd w:id="295"/>
      <w:bookmarkEnd w:id="296"/>
      <w:bookmarkEnd w:id="297"/>
      <w:bookmarkEnd w:id="298"/>
    </w:p>
    <w:p w14:paraId="2854037B">
      <w:pPr>
        <w:spacing w:line="500" w:lineRule="exact"/>
        <w:ind w:firstLine="480" w:firstLineChars="200"/>
        <w:rPr>
          <w:rFonts w:ascii="宋体" w:eastAsia="宋体" w:cs="宋体"/>
          <w:sz w:val="24"/>
          <w:szCs w:val="24"/>
        </w:rPr>
      </w:pPr>
      <w:r>
        <w:rPr>
          <w:rFonts w:hint="eastAsia" w:ascii="宋体" w:eastAsia="宋体" w:cs="宋体"/>
          <w:sz w:val="24"/>
          <w:szCs w:val="24"/>
        </w:rPr>
        <w:t>合同涉及的知识产权的归属由三方在专用条款另行约定。</w:t>
      </w:r>
    </w:p>
    <w:p w14:paraId="7BA0A5EF">
      <w:pPr>
        <w:widowControl/>
        <w:spacing w:line="500" w:lineRule="exact"/>
        <w:ind w:firstLine="484"/>
        <w:jc w:val="left"/>
        <w:rPr>
          <w:rFonts w:ascii="宋体" w:eastAsia="宋体" w:cs="宋体"/>
          <w:b/>
          <w:kern w:val="0"/>
          <w:sz w:val="24"/>
          <w:szCs w:val="24"/>
        </w:rPr>
      </w:pPr>
      <w:bookmarkStart w:id="299" w:name="_Toc22102_WPSOffice_Level2"/>
      <w:bookmarkStart w:id="300" w:name="_Toc26866196"/>
      <w:r>
        <w:rPr>
          <w:rFonts w:hint="eastAsia" w:ascii="宋体" w:eastAsia="宋体" w:cs="宋体"/>
          <w:b/>
          <w:kern w:val="0"/>
          <w:sz w:val="24"/>
          <w:szCs w:val="24"/>
        </w:rPr>
        <w:br w:type="page"/>
      </w:r>
    </w:p>
    <w:p w14:paraId="73EA2FD4">
      <w:pPr>
        <w:pStyle w:val="3"/>
        <w:ind w:firstLine="727"/>
        <w:jc w:val="center"/>
        <w:rPr>
          <w:rFonts w:ascii="宋体" w:cs="宋体"/>
          <w:sz w:val="36"/>
          <w:szCs w:val="36"/>
        </w:rPr>
      </w:pPr>
      <w:bookmarkStart w:id="301" w:name="_Toc2580"/>
      <w:bookmarkStart w:id="302" w:name="_Toc18426"/>
      <w:bookmarkStart w:id="303" w:name="_Toc27662"/>
      <w:r>
        <w:rPr>
          <w:rFonts w:hint="eastAsia" w:ascii="宋体" w:cs="宋体"/>
          <w:sz w:val="36"/>
          <w:szCs w:val="36"/>
        </w:rPr>
        <w:t>第三部分 专用条款</w:t>
      </w:r>
      <w:bookmarkEnd w:id="299"/>
      <w:bookmarkEnd w:id="300"/>
      <w:bookmarkEnd w:id="301"/>
      <w:bookmarkEnd w:id="302"/>
      <w:bookmarkEnd w:id="303"/>
    </w:p>
    <w:p w14:paraId="3A5D4A0F">
      <w:pPr>
        <w:keepNext/>
        <w:keepLines/>
        <w:widowControl w:val="0"/>
        <w:spacing w:line="500" w:lineRule="exact"/>
        <w:ind w:firstLine="484"/>
        <w:outlineLvl w:val="1"/>
        <w:rPr>
          <w:rFonts w:ascii="宋体" w:eastAsia="宋体" w:cs="宋体"/>
          <w:b/>
          <w:kern w:val="0"/>
          <w:sz w:val="24"/>
          <w:szCs w:val="24"/>
        </w:rPr>
      </w:pPr>
      <w:bookmarkStart w:id="304" w:name="_Toc19528"/>
      <w:bookmarkStart w:id="305" w:name="_Toc23573"/>
      <w:bookmarkStart w:id="306" w:name="_Toc26866197"/>
      <w:bookmarkStart w:id="307" w:name="_Toc12490"/>
      <w:r>
        <w:rPr>
          <w:rFonts w:hint="eastAsia" w:ascii="宋体" w:eastAsia="宋体" w:cs="宋体"/>
          <w:b/>
          <w:kern w:val="0"/>
          <w:sz w:val="24"/>
          <w:szCs w:val="24"/>
        </w:rPr>
        <w:t>1.适用法律</w:t>
      </w:r>
      <w:bookmarkEnd w:id="304"/>
      <w:bookmarkEnd w:id="305"/>
      <w:bookmarkEnd w:id="306"/>
      <w:bookmarkEnd w:id="307"/>
    </w:p>
    <w:p w14:paraId="35C56945">
      <w:pPr>
        <w:spacing w:line="500" w:lineRule="exact"/>
        <w:ind w:firstLine="480" w:firstLineChars="200"/>
        <w:rPr>
          <w:rFonts w:ascii="宋体" w:eastAsia="宋体" w:cs="宋体"/>
          <w:sz w:val="24"/>
          <w:szCs w:val="24"/>
        </w:rPr>
      </w:pPr>
      <w:r>
        <w:rPr>
          <w:rFonts w:hint="eastAsia" w:ascii="宋体" w:eastAsia="宋体" w:cs="宋体"/>
          <w:sz w:val="24"/>
          <w:szCs w:val="24"/>
        </w:rPr>
        <w:t>本合同适用的其他规范性文件包括:</w:t>
      </w:r>
      <w:r>
        <w:rPr>
          <w:rFonts w:hint="eastAsia" w:ascii="宋体" w:eastAsia="宋体" w:cs="宋体"/>
          <w:sz w:val="24"/>
          <w:szCs w:val="24"/>
          <w:u w:val="single"/>
        </w:rPr>
        <w:t>国家、省、市建设主管部门颁发的建设工程管理法律、法规、工程造价计价办法及其他相关文件</w:t>
      </w:r>
      <w:r>
        <w:rPr>
          <w:rFonts w:hint="eastAsia" w:ascii="宋体" w:eastAsia="宋体" w:cs="宋体"/>
          <w:sz w:val="24"/>
          <w:szCs w:val="24"/>
        </w:rPr>
        <w:t>。</w:t>
      </w:r>
    </w:p>
    <w:p w14:paraId="12A6BA7F">
      <w:pPr>
        <w:keepNext/>
        <w:keepLines/>
        <w:widowControl w:val="0"/>
        <w:spacing w:line="500" w:lineRule="exact"/>
        <w:ind w:firstLine="484"/>
        <w:outlineLvl w:val="1"/>
        <w:rPr>
          <w:rFonts w:ascii="宋体" w:eastAsia="宋体" w:cs="宋体"/>
          <w:b/>
          <w:kern w:val="0"/>
          <w:sz w:val="24"/>
          <w:szCs w:val="24"/>
        </w:rPr>
      </w:pPr>
      <w:bookmarkStart w:id="308" w:name="_Toc30104"/>
      <w:bookmarkStart w:id="309" w:name="_Toc26866198"/>
      <w:bookmarkStart w:id="310" w:name="_Toc31976"/>
      <w:bookmarkStart w:id="311" w:name="_Toc976"/>
      <w:r>
        <w:rPr>
          <w:rFonts w:hint="eastAsia" w:ascii="宋体" w:eastAsia="宋体" w:cs="宋体"/>
          <w:b/>
          <w:kern w:val="0"/>
          <w:sz w:val="24"/>
          <w:szCs w:val="24"/>
        </w:rPr>
        <w:t>2.</w:t>
      </w:r>
      <w:r>
        <w:rPr>
          <w:rFonts w:hint="eastAsia" w:ascii="宋体" w:eastAsia="宋体" w:cs="宋体"/>
          <w:b/>
          <w:kern w:val="0"/>
          <w:sz w:val="24"/>
          <w:szCs w:val="24"/>
          <w:lang w:val="en-US" w:eastAsia="zh-CN"/>
        </w:rPr>
        <w:t>甲方、</w:t>
      </w:r>
      <w:r>
        <w:rPr>
          <w:rFonts w:hint="eastAsia" w:ascii="宋体" w:eastAsia="宋体" w:cs="宋体"/>
          <w:b/>
          <w:kern w:val="0"/>
          <w:sz w:val="24"/>
          <w:szCs w:val="24"/>
        </w:rPr>
        <w:t>乙方的义务</w:t>
      </w:r>
      <w:bookmarkEnd w:id="308"/>
      <w:bookmarkEnd w:id="309"/>
      <w:bookmarkEnd w:id="310"/>
      <w:bookmarkEnd w:id="311"/>
    </w:p>
    <w:p w14:paraId="60194355">
      <w:pPr>
        <w:keepNext/>
        <w:keepLines/>
        <w:widowControl w:val="0"/>
        <w:spacing w:line="500" w:lineRule="exact"/>
        <w:ind w:firstLine="484"/>
        <w:outlineLvl w:val="2"/>
        <w:rPr>
          <w:rFonts w:ascii="宋体" w:eastAsia="宋体" w:cs="宋体"/>
          <w:b/>
          <w:kern w:val="0"/>
          <w:sz w:val="24"/>
          <w:szCs w:val="24"/>
        </w:rPr>
      </w:pPr>
      <w:bookmarkStart w:id="312" w:name="_Toc20752"/>
      <w:bookmarkStart w:id="313" w:name="_Toc26870985"/>
      <w:bookmarkStart w:id="314" w:name="_Toc18256"/>
      <w:bookmarkStart w:id="315" w:name="_Toc32169"/>
      <w:bookmarkStart w:id="316" w:name="_Toc35596805"/>
      <w:bookmarkStart w:id="317" w:name="_Toc26866199"/>
      <w:r>
        <w:rPr>
          <w:rFonts w:hint="eastAsia" w:ascii="宋体" w:eastAsia="宋体" w:cs="宋体"/>
          <w:b/>
          <w:kern w:val="0"/>
          <w:sz w:val="24"/>
          <w:szCs w:val="24"/>
        </w:rPr>
        <w:t>2.1提供资料</w:t>
      </w:r>
      <w:bookmarkEnd w:id="312"/>
      <w:bookmarkEnd w:id="313"/>
      <w:bookmarkEnd w:id="314"/>
      <w:bookmarkEnd w:id="315"/>
      <w:bookmarkEnd w:id="316"/>
      <w:bookmarkEnd w:id="317"/>
    </w:p>
    <w:p w14:paraId="19E104B1">
      <w:pPr>
        <w:spacing w:line="500" w:lineRule="exact"/>
        <w:ind w:firstLine="480" w:firstLineChars="200"/>
        <w:rPr>
          <w:rFonts w:ascii="宋体" w:eastAsia="宋体" w:cs="宋体"/>
          <w:sz w:val="24"/>
          <w:szCs w:val="24"/>
        </w:rPr>
      </w:pPr>
      <w:r>
        <w:rPr>
          <w:rFonts w:hint="eastAsia" w:ascii="宋体" w:eastAsia="宋体" w:cs="宋体"/>
          <w:sz w:val="24"/>
          <w:szCs w:val="24"/>
        </w:rPr>
        <w:t>乙方应当在本合同生效之日起【】日内向丙方提供与项目施工图等与本合同咨询业务相关的资料。</w:t>
      </w:r>
    </w:p>
    <w:p w14:paraId="053ABCEA">
      <w:pPr>
        <w:keepNext/>
        <w:keepLines/>
        <w:widowControl w:val="0"/>
        <w:spacing w:line="500" w:lineRule="exact"/>
        <w:ind w:firstLine="484"/>
        <w:outlineLvl w:val="2"/>
        <w:rPr>
          <w:rFonts w:ascii="宋体" w:eastAsia="宋体" w:cs="宋体"/>
          <w:b/>
          <w:kern w:val="0"/>
          <w:sz w:val="24"/>
          <w:szCs w:val="24"/>
        </w:rPr>
      </w:pPr>
      <w:bookmarkStart w:id="318" w:name="_Toc21682"/>
      <w:bookmarkStart w:id="319" w:name="_Toc22599"/>
      <w:bookmarkStart w:id="320" w:name="_Toc26866200"/>
      <w:bookmarkStart w:id="321" w:name="_Toc26870986"/>
      <w:bookmarkStart w:id="322" w:name="_Toc7702"/>
      <w:bookmarkStart w:id="323" w:name="_Toc35596806"/>
      <w:r>
        <w:rPr>
          <w:rFonts w:hint="eastAsia" w:ascii="宋体" w:eastAsia="宋体" w:cs="宋体"/>
          <w:b/>
          <w:kern w:val="0"/>
          <w:sz w:val="24"/>
          <w:szCs w:val="24"/>
        </w:rPr>
        <w:t>2.2提供工作条件</w:t>
      </w:r>
      <w:bookmarkEnd w:id="318"/>
      <w:bookmarkEnd w:id="319"/>
      <w:bookmarkEnd w:id="320"/>
      <w:bookmarkEnd w:id="321"/>
      <w:bookmarkEnd w:id="322"/>
      <w:bookmarkEnd w:id="323"/>
    </w:p>
    <w:p w14:paraId="32464891">
      <w:pPr>
        <w:spacing w:line="500" w:lineRule="exact"/>
        <w:ind w:firstLine="480" w:firstLineChars="200"/>
        <w:rPr>
          <w:rFonts w:ascii="宋体" w:eastAsia="宋体" w:cs="宋体"/>
          <w:sz w:val="24"/>
          <w:szCs w:val="24"/>
        </w:rPr>
      </w:pPr>
      <w:r>
        <w:rPr>
          <w:rFonts w:hint="eastAsia" w:ascii="宋体" w:eastAsia="宋体" w:cs="宋体"/>
          <w:sz w:val="24"/>
          <w:szCs w:val="24"/>
        </w:rPr>
        <w:t>甲方、乙方负责与本建设工程造价审核服务业务有关的协调，为丙方工作提供外部条件。</w:t>
      </w:r>
    </w:p>
    <w:p w14:paraId="5A3A9A02">
      <w:pPr>
        <w:keepNext/>
        <w:keepLines/>
        <w:widowControl w:val="0"/>
        <w:spacing w:line="500" w:lineRule="exact"/>
        <w:ind w:firstLine="484"/>
        <w:outlineLvl w:val="2"/>
        <w:rPr>
          <w:rFonts w:ascii="宋体" w:eastAsia="宋体" w:cs="宋体"/>
          <w:b/>
          <w:kern w:val="0"/>
          <w:sz w:val="24"/>
          <w:szCs w:val="24"/>
        </w:rPr>
      </w:pPr>
      <w:bookmarkStart w:id="324" w:name="_Toc26870987"/>
      <w:bookmarkStart w:id="325" w:name="_Toc35596807"/>
      <w:bookmarkStart w:id="326" w:name="_Toc26866201"/>
      <w:bookmarkStart w:id="327" w:name="_Toc12194"/>
      <w:bookmarkStart w:id="328" w:name="_Toc29419"/>
      <w:bookmarkStart w:id="329" w:name="_Toc8041"/>
      <w:r>
        <w:rPr>
          <w:rFonts w:hint="eastAsia" w:ascii="宋体" w:eastAsia="宋体" w:cs="宋体"/>
          <w:b/>
          <w:kern w:val="0"/>
          <w:sz w:val="24"/>
          <w:szCs w:val="24"/>
        </w:rPr>
        <w:t>2.3咨询服务期限</w:t>
      </w:r>
      <w:bookmarkEnd w:id="324"/>
      <w:bookmarkEnd w:id="325"/>
      <w:bookmarkEnd w:id="326"/>
      <w:r>
        <w:rPr>
          <w:rFonts w:hint="eastAsia" w:ascii="宋体" w:eastAsia="宋体" w:cs="宋体"/>
          <w:b/>
          <w:kern w:val="0"/>
          <w:sz w:val="24"/>
          <w:szCs w:val="24"/>
        </w:rPr>
        <w:t>及成果文件要求</w:t>
      </w:r>
      <w:bookmarkEnd w:id="327"/>
      <w:bookmarkEnd w:id="328"/>
      <w:bookmarkEnd w:id="329"/>
    </w:p>
    <w:p w14:paraId="14FAA57D">
      <w:pPr>
        <w:spacing w:line="500" w:lineRule="exact"/>
        <w:ind w:firstLine="480" w:firstLineChars="200"/>
        <w:rPr>
          <w:rFonts w:ascii="宋体" w:eastAsia="宋体" w:cs="宋体"/>
          <w:sz w:val="24"/>
          <w:szCs w:val="24"/>
        </w:rPr>
      </w:pPr>
      <w:r>
        <w:rPr>
          <w:rFonts w:hint="eastAsia" w:ascii="宋体" w:eastAsia="宋体" w:cs="宋体"/>
          <w:sz w:val="24"/>
          <w:szCs w:val="24"/>
        </w:rPr>
        <w:t>2.3.1咨询服务期限：自</w:t>
      </w:r>
      <w:r>
        <w:rPr>
          <w:rFonts w:hint="eastAsia" w:ascii="宋体" w:eastAsia="宋体" w:cs="宋体"/>
          <w:sz w:val="24"/>
          <w:szCs w:val="24"/>
          <w:u w:val="single"/>
        </w:rPr>
        <w:t>中标通知书发出之日</w:t>
      </w:r>
      <w:r>
        <w:rPr>
          <w:rFonts w:hint="eastAsia" w:ascii="宋体" w:eastAsia="宋体" w:cs="宋体"/>
          <w:sz w:val="24"/>
          <w:szCs w:val="24"/>
        </w:rPr>
        <w:t>起至</w:t>
      </w:r>
      <w:r>
        <w:rPr>
          <w:rFonts w:hint="eastAsia" w:ascii="宋体" w:eastAsia="宋体" w:cs="宋体"/>
          <w:sz w:val="24"/>
          <w:szCs w:val="24"/>
          <w:u w:val="single"/>
        </w:rPr>
        <w:t>委托建设工程造价咨询服务全部工作完成为止</w:t>
      </w:r>
      <w:r>
        <w:rPr>
          <w:rFonts w:hint="eastAsia" w:ascii="宋体" w:eastAsia="宋体" w:cs="宋体"/>
          <w:sz w:val="24"/>
          <w:szCs w:val="24"/>
        </w:rPr>
        <w:t>。</w:t>
      </w:r>
    </w:p>
    <w:p w14:paraId="434F486B">
      <w:pPr>
        <w:spacing w:line="500" w:lineRule="exact"/>
        <w:ind w:firstLine="480" w:firstLineChars="200"/>
        <w:rPr>
          <w:rFonts w:ascii="宋体" w:eastAsia="宋体" w:cs="宋体"/>
          <w:sz w:val="24"/>
          <w:szCs w:val="24"/>
        </w:rPr>
      </w:pPr>
      <w:r>
        <w:rPr>
          <w:rFonts w:hint="eastAsia" w:ascii="宋体" w:eastAsia="宋体" w:cs="宋体"/>
          <w:sz w:val="24"/>
          <w:szCs w:val="24"/>
        </w:rPr>
        <w:t>2.3.2成果文件的构成必须清晰、便于核对，对工程量较大和主要的部位要加以说明。成果文件由经办人签名，并加盖咨询单位法人公章，不允许使用业务章。</w:t>
      </w:r>
    </w:p>
    <w:p w14:paraId="7BC6A7CC">
      <w:pPr>
        <w:spacing w:line="500" w:lineRule="exact"/>
        <w:ind w:firstLine="480" w:firstLineChars="200"/>
        <w:rPr>
          <w:rFonts w:ascii="宋体" w:eastAsia="宋体" w:cs="宋体"/>
          <w:sz w:val="24"/>
          <w:szCs w:val="24"/>
        </w:rPr>
      </w:pPr>
      <w:r>
        <w:rPr>
          <w:rFonts w:hint="eastAsia" w:ascii="宋体" w:eastAsia="宋体" w:cs="宋体"/>
          <w:sz w:val="24"/>
          <w:szCs w:val="24"/>
        </w:rPr>
        <w:t>2.3.3工作时限的整体要求：下述工作时限要求仅作为一般性的最低要求，丙方须根据</w:t>
      </w:r>
      <w:r>
        <w:rPr>
          <w:rFonts w:hint="eastAsia" w:ascii="宋体" w:eastAsia="宋体" w:cs="宋体"/>
          <w:sz w:val="24"/>
          <w:szCs w:val="24"/>
          <w:lang w:val="en-US" w:eastAsia="zh-CN"/>
        </w:rPr>
        <w:t>甲方或</w:t>
      </w:r>
      <w:r>
        <w:rPr>
          <w:rFonts w:hint="eastAsia" w:ascii="宋体" w:eastAsia="宋体" w:cs="宋体"/>
          <w:sz w:val="24"/>
          <w:szCs w:val="24"/>
        </w:rPr>
        <w:t>乙方需要，采取各种赶工措施（包括加班加点，增派人手等），确保能够按照</w:t>
      </w:r>
      <w:r>
        <w:rPr>
          <w:rFonts w:hint="eastAsia" w:ascii="宋体" w:eastAsia="宋体" w:cs="宋体"/>
          <w:sz w:val="24"/>
          <w:szCs w:val="24"/>
          <w:lang w:val="en-US" w:eastAsia="zh-CN"/>
        </w:rPr>
        <w:t>甲方、</w:t>
      </w:r>
      <w:r>
        <w:rPr>
          <w:rFonts w:hint="eastAsia" w:ascii="宋体" w:eastAsia="宋体" w:cs="宋体"/>
          <w:sz w:val="24"/>
          <w:szCs w:val="24"/>
        </w:rPr>
        <w:t>乙方规定的时限来完成工作并提交成果文件。</w:t>
      </w:r>
    </w:p>
    <w:tbl>
      <w:tblPr>
        <w:tblStyle w:val="43"/>
        <w:tblW w:w="5000"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6"/>
        <w:gridCol w:w="1087"/>
        <w:gridCol w:w="1663"/>
        <w:gridCol w:w="3491"/>
        <w:gridCol w:w="2164"/>
      </w:tblGrid>
      <w:tr w14:paraId="5053495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right"/>
        </w:trPr>
        <w:tc>
          <w:tcPr>
            <w:tcW w:w="5000" w:type="pct"/>
            <w:gridSpan w:val="5"/>
            <w:tcBorders>
              <w:top w:val="nil"/>
              <w:left w:val="nil"/>
              <w:bottom w:val="nil"/>
              <w:right w:val="nil"/>
            </w:tcBorders>
            <w:noWrap/>
            <w:tcMar>
              <w:top w:w="15" w:type="dxa"/>
              <w:left w:w="15" w:type="dxa"/>
              <w:right w:w="15" w:type="dxa"/>
            </w:tcMar>
            <w:vAlign w:val="center"/>
          </w:tcPr>
          <w:p w14:paraId="0B05CEEF">
            <w:pPr>
              <w:widowControl/>
              <w:ind w:firstLine="0"/>
              <w:jc w:val="center"/>
              <w:textAlignment w:val="center"/>
              <w:rPr>
                <w:rFonts w:ascii="宋体" w:eastAsia="宋体" w:cs="宋体"/>
                <w:sz w:val="22"/>
              </w:rPr>
            </w:pPr>
            <w:r>
              <w:rPr>
                <w:rFonts w:hint="eastAsia" w:ascii="宋体" w:eastAsia="宋体" w:cs="宋体"/>
                <w:b/>
                <w:bCs/>
                <w:kern w:val="0"/>
                <w:sz w:val="24"/>
                <w:szCs w:val="24"/>
              </w:rPr>
              <w:t>丙方工作时限要求</w:t>
            </w:r>
          </w:p>
        </w:tc>
      </w:tr>
      <w:tr w14:paraId="751E67B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right"/>
        </w:trPr>
        <w:tc>
          <w:tcPr>
            <w:tcW w:w="33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5BA05CE">
            <w:pPr>
              <w:widowControl/>
              <w:ind w:firstLine="0"/>
              <w:jc w:val="center"/>
              <w:textAlignment w:val="center"/>
              <w:rPr>
                <w:rFonts w:ascii="宋体" w:eastAsia="宋体" w:cs="宋体"/>
                <w:b/>
                <w:bCs/>
                <w:sz w:val="24"/>
                <w:szCs w:val="24"/>
              </w:rPr>
            </w:pPr>
            <w:r>
              <w:rPr>
                <w:rFonts w:hint="eastAsia" w:ascii="宋体" w:eastAsia="宋体" w:cs="宋体"/>
                <w:b/>
                <w:bCs/>
                <w:kern w:val="0"/>
                <w:sz w:val="24"/>
                <w:szCs w:val="24"/>
              </w:rPr>
              <w:t>序号</w:t>
            </w:r>
          </w:p>
        </w:tc>
        <w:tc>
          <w:tcPr>
            <w:tcW w:w="6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9064FCF">
            <w:pPr>
              <w:widowControl/>
              <w:ind w:firstLine="0"/>
              <w:jc w:val="center"/>
              <w:textAlignment w:val="center"/>
              <w:rPr>
                <w:rFonts w:ascii="宋体" w:eastAsia="宋体" w:cs="宋体"/>
                <w:b/>
                <w:bCs/>
                <w:sz w:val="24"/>
                <w:szCs w:val="24"/>
              </w:rPr>
            </w:pPr>
            <w:r>
              <w:rPr>
                <w:rFonts w:hint="eastAsia" w:ascii="宋体" w:eastAsia="宋体" w:cs="宋体"/>
                <w:b/>
                <w:bCs/>
                <w:kern w:val="0"/>
                <w:sz w:val="24"/>
                <w:szCs w:val="24"/>
              </w:rPr>
              <w:t>工作阶段</w:t>
            </w: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48B96FE">
            <w:pPr>
              <w:widowControl/>
              <w:ind w:firstLine="0"/>
              <w:jc w:val="center"/>
              <w:textAlignment w:val="center"/>
              <w:rPr>
                <w:rFonts w:ascii="宋体" w:eastAsia="宋体" w:cs="宋体"/>
                <w:b/>
                <w:bCs/>
                <w:sz w:val="24"/>
                <w:szCs w:val="24"/>
              </w:rPr>
            </w:pPr>
            <w:r>
              <w:rPr>
                <w:rFonts w:hint="eastAsia" w:ascii="宋体" w:eastAsia="宋体" w:cs="宋体"/>
                <w:b/>
                <w:bCs/>
                <w:kern w:val="0"/>
                <w:sz w:val="24"/>
                <w:szCs w:val="24"/>
              </w:rPr>
              <w:t>工作提交成果</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86F0A56">
            <w:pPr>
              <w:widowControl/>
              <w:ind w:firstLine="0"/>
              <w:jc w:val="center"/>
              <w:textAlignment w:val="center"/>
              <w:rPr>
                <w:rFonts w:ascii="宋体" w:eastAsia="宋体" w:cs="宋体"/>
                <w:b/>
                <w:bCs/>
                <w:sz w:val="24"/>
                <w:szCs w:val="24"/>
              </w:rPr>
            </w:pPr>
            <w:r>
              <w:rPr>
                <w:rFonts w:hint="eastAsia" w:ascii="宋体" w:eastAsia="宋体" w:cs="宋体"/>
                <w:b/>
                <w:bCs/>
                <w:kern w:val="0"/>
                <w:sz w:val="24"/>
                <w:szCs w:val="24"/>
              </w:rPr>
              <w:t>提交成果时限要求</w:t>
            </w:r>
          </w:p>
        </w:tc>
        <w:tc>
          <w:tcPr>
            <w:tcW w:w="1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075C428">
            <w:pPr>
              <w:widowControl/>
              <w:ind w:firstLine="0"/>
              <w:jc w:val="center"/>
              <w:textAlignment w:val="center"/>
              <w:rPr>
                <w:rFonts w:ascii="宋体" w:eastAsia="宋体" w:cs="宋体"/>
                <w:b/>
                <w:bCs/>
                <w:sz w:val="24"/>
                <w:szCs w:val="24"/>
              </w:rPr>
            </w:pPr>
            <w:r>
              <w:rPr>
                <w:rFonts w:hint="eastAsia" w:ascii="宋体" w:eastAsia="宋体" w:cs="宋体"/>
                <w:b/>
                <w:bCs/>
                <w:kern w:val="0"/>
                <w:sz w:val="24"/>
                <w:szCs w:val="24"/>
              </w:rPr>
              <w:t>备注</w:t>
            </w:r>
          </w:p>
        </w:tc>
      </w:tr>
      <w:tr w14:paraId="3708ED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right"/>
        </w:trPr>
        <w:tc>
          <w:tcPr>
            <w:tcW w:w="331"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14:paraId="5E94652C">
            <w:pPr>
              <w:widowControl/>
              <w:jc w:val="center"/>
              <w:textAlignment w:val="center"/>
              <w:rPr>
                <w:rFonts w:ascii="宋体" w:eastAsia="宋体" w:cs="宋体"/>
                <w:sz w:val="24"/>
                <w:szCs w:val="24"/>
              </w:rPr>
            </w:pPr>
            <w:r>
              <w:rPr>
                <w:rFonts w:hint="eastAsia" w:ascii="宋体" w:eastAsia="宋体" w:cs="宋体"/>
                <w:kern w:val="0"/>
                <w:sz w:val="24"/>
                <w:szCs w:val="24"/>
              </w:rPr>
              <w:t>1</w:t>
            </w:r>
          </w:p>
        </w:tc>
        <w:tc>
          <w:tcPr>
            <w:tcW w:w="604"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14:paraId="277780B6">
            <w:pPr>
              <w:widowControl/>
              <w:jc w:val="center"/>
              <w:textAlignment w:val="center"/>
              <w:rPr>
                <w:rFonts w:ascii="宋体" w:eastAsia="宋体" w:cs="宋体"/>
                <w:sz w:val="24"/>
                <w:szCs w:val="24"/>
              </w:rPr>
            </w:pPr>
            <w:r>
              <w:rPr>
                <w:rFonts w:hint="eastAsia" w:ascii="宋体" w:eastAsia="宋体" w:cs="宋体"/>
                <w:kern w:val="0"/>
                <w:sz w:val="24"/>
                <w:szCs w:val="24"/>
              </w:rPr>
              <w:t>设计阶段</w:t>
            </w: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841A6AA">
            <w:pPr>
              <w:widowControl/>
              <w:jc w:val="left"/>
              <w:textAlignment w:val="center"/>
              <w:rPr>
                <w:rFonts w:ascii="宋体" w:eastAsia="宋体" w:cs="宋体"/>
                <w:sz w:val="24"/>
                <w:szCs w:val="24"/>
              </w:rPr>
            </w:pPr>
            <w:r>
              <w:rPr>
                <w:rFonts w:hint="eastAsia" w:ascii="宋体" w:eastAsia="宋体" w:cs="宋体"/>
                <w:kern w:val="0"/>
                <w:sz w:val="24"/>
                <w:szCs w:val="24"/>
              </w:rPr>
              <w:t>初步设计概算审核报告</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3970024">
            <w:pPr>
              <w:widowControl/>
              <w:jc w:val="left"/>
              <w:textAlignment w:val="center"/>
              <w:rPr>
                <w:rFonts w:ascii="宋体" w:eastAsia="宋体" w:cs="宋体"/>
                <w:sz w:val="24"/>
                <w:szCs w:val="24"/>
              </w:rPr>
            </w:pPr>
            <w:r>
              <w:rPr>
                <w:rFonts w:hint="eastAsia" w:ascii="宋体" w:eastAsia="宋体" w:cs="宋体"/>
                <w:kern w:val="0"/>
                <w:sz w:val="24"/>
                <w:szCs w:val="24"/>
              </w:rPr>
              <w:t>乙方提交完整的资料后10天内</w:t>
            </w:r>
          </w:p>
        </w:tc>
        <w:tc>
          <w:tcPr>
            <w:tcW w:w="12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7DFCE06">
            <w:pPr>
              <w:rPr>
                <w:rFonts w:ascii="宋体" w:eastAsia="宋体" w:cs="宋体"/>
                <w:sz w:val="24"/>
                <w:szCs w:val="24"/>
              </w:rPr>
            </w:pPr>
          </w:p>
        </w:tc>
      </w:tr>
      <w:tr w14:paraId="065B318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right"/>
        </w:trPr>
        <w:tc>
          <w:tcPr>
            <w:tcW w:w="331"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14:paraId="68F52BE3"/>
        </w:tc>
        <w:tc>
          <w:tcPr>
            <w:tcW w:w="604"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14:paraId="1A6F513B"/>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DD646EF">
            <w:pPr>
              <w:widowControl/>
              <w:jc w:val="left"/>
              <w:textAlignment w:val="center"/>
              <w:rPr>
                <w:rFonts w:ascii="宋体" w:eastAsia="宋体" w:cs="宋体"/>
                <w:kern w:val="0"/>
                <w:sz w:val="24"/>
                <w:szCs w:val="24"/>
              </w:rPr>
            </w:pPr>
            <w:r>
              <w:rPr>
                <w:rFonts w:hint="eastAsia" w:ascii="宋体" w:eastAsia="宋体" w:cs="宋体"/>
                <w:kern w:val="0"/>
                <w:sz w:val="24"/>
                <w:szCs w:val="24"/>
              </w:rPr>
              <w:t>编制项目执行版目标成本</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17007B7">
            <w:pPr>
              <w:widowControl/>
              <w:jc w:val="left"/>
              <w:textAlignment w:val="center"/>
              <w:rPr>
                <w:rFonts w:ascii="宋体" w:eastAsia="宋体" w:cs="宋体"/>
                <w:kern w:val="0"/>
                <w:sz w:val="24"/>
                <w:szCs w:val="24"/>
              </w:rPr>
            </w:pPr>
            <w:r>
              <w:rPr>
                <w:rFonts w:hint="eastAsia" w:ascii="宋体" w:eastAsia="宋体" w:cs="宋体"/>
                <w:kern w:val="0"/>
                <w:sz w:val="24"/>
                <w:szCs w:val="24"/>
              </w:rPr>
              <w:t>初步设计概算审批后14天内</w:t>
            </w:r>
          </w:p>
        </w:tc>
        <w:tc>
          <w:tcPr>
            <w:tcW w:w="12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5C4355B">
            <w:pPr>
              <w:rPr>
                <w:rFonts w:ascii="宋体" w:eastAsia="宋体" w:cs="宋体"/>
                <w:sz w:val="24"/>
                <w:szCs w:val="24"/>
              </w:rPr>
            </w:pPr>
          </w:p>
        </w:tc>
      </w:tr>
      <w:tr w14:paraId="10FEAE0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right"/>
        </w:trPr>
        <w:tc>
          <w:tcPr>
            <w:tcW w:w="331"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355315E">
            <w:pPr>
              <w:widowControl/>
              <w:jc w:val="center"/>
              <w:textAlignment w:val="center"/>
              <w:rPr>
                <w:rFonts w:ascii="宋体" w:eastAsia="宋体" w:cs="宋体"/>
                <w:sz w:val="24"/>
                <w:szCs w:val="24"/>
              </w:rPr>
            </w:pPr>
            <w:r>
              <w:rPr>
                <w:rFonts w:hint="eastAsia" w:ascii="宋体" w:eastAsia="宋体" w:cs="宋体"/>
                <w:kern w:val="0"/>
                <w:sz w:val="24"/>
                <w:szCs w:val="24"/>
              </w:rPr>
              <w:t>2</w:t>
            </w:r>
          </w:p>
        </w:tc>
        <w:tc>
          <w:tcPr>
            <w:tcW w:w="604"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4C3A04A">
            <w:pPr>
              <w:widowControl/>
              <w:jc w:val="center"/>
              <w:textAlignment w:val="center"/>
              <w:rPr>
                <w:rFonts w:ascii="宋体" w:eastAsia="宋体" w:cs="宋体"/>
                <w:sz w:val="24"/>
                <w:szCs w:val="24"/>
              </w:rPr>
            </w:pPr>
            <w:r>
              <w:rPr>
                <w:rFonts w:hint="eastAsia" w:ascii="宋体" w:eastAsia="宋体" w:cs="宋体"/>
                <w:kern w:val="0"/>
                <w:sz w:val="24"/>
                <w:szCs w:val="24"/>
              </w:rPr>
              <w:t>招标阶段</w:t>
            </w: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B0D0604">
            <w:pPr>
              <w:widowControl/>
              <w:jc w:val="left"/>
              <w:textAlignment w:val="center"/>
              <w:rPr>
                <w:rFonts w:hint="eastAsia" w:ascii="宋体" w:eastAsia="宋体" w:cs="宋体"/>
                <w:sz w:val="24"/>
                <w:szCs w:val="24"/>
                <w:lang w:val="en-US" w:eastAsia="zh-CN"/>
              </w:rPr>
            </w:pPr>
            <w:r>
              <w:rPr>
                <w:rFonts w:hint="eastAsia" w:ascii="宋体" w:eastAsia="宋体" w:cs="宋体"/>
                <w:kern w:val="0"/>
                <w:sz w:val="24"/>
                <w:szCs w:val="24"/>
              </w:rPr>
              <w:t>招标控制价审核</w:t>
            </w:r>
            <w:r>
              <w:rPr>
                <w:rFonts w:hint="eastAsia" w:ascii="宋体" w:eastAsia="宋体" w:cs="宋体"/>
                <w:kern w:val="0"/>
                <w:sz w:val="24"/>
                <w:szCs w:val="24"/>
                <w:lang w:val="en-US" w:eastAsia="zh-CN"/>
              </w:rPr>
              <w:t>报告</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F4964AC">
            <w:pPr>
              <w:widowControl/>
              <w:jc w:val="left"/>
              <w:textAlignment w:val="center"/>
              <w:rPr>
                <w:rFonts w:ascii="宋体" w:eastAsia="宋体" w:cs="宋体"/>
                <w:sz w:val="24"/>
                <w:szCs w:val="24"/>
              </w:rPr>
            </w:pPr>
            <w:r>
              <w:rPr>
                <w:rFonts w:hint="eastAsia" w:ascii="宋体" w:eastAsia="宋体" w:cs="宋体"/>
                <w:kern w:val="0"/>
                <w:sz w:val="24"/>
                <w:szCs w:val="24"/>
              </w:rPr>
              <w:t>乙方提交完整的资料后5天内</w:t>
            </w:r>
          </w:p>
        </w:tc>
        <w:tc>
          <w:tcPr>
            <w:tcW w:w="12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0D6A81C">
            <w:pPr>
              <w:rPr>
                <w:rFonts w:ascii="宋体" w:eastAsia="宋体" w:cs="宋体"/>
                <w:sz w:val="24"/>
                <w:szCs w:val="24"/>
              </w:rPr>
            </w:pPr>
          </w:p>
        </w:tc>
      </w:tr>
      <w:tr w14:paraId="0DFE9B2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right"/>
        </w:trPr>
        <w:tc>
          <w:tcPr>
            <w:tcW w:w="331"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2B064F4"/>
        </w:tc>
        <w:tc>
          <w:tcPr>
            <w:tcW w:w="604"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8328557"/>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4BCA357F">
            <w:pPr>
              <w:widowControl/>
              <w:jc w:val="left"/>
              <w:textAlignment w:val="center"/>
              <w:rPr>
                <w:rFonts w:ascii="宋体" w:eastAsia="宋体" w:cs="宋体"/>
                <w:sz w:val="24"/>
                <w:szCs w:val="24"/>
              </w:rPr>
            </w:pPr>
            <w:r>
              <w:rPr>
                <w:rFonts w:hint="eastAsia" w:ascii="宋体" w:eastAsia="宋体" w:cs="宋体"/>
                <w:kern w:val="0"/>
                <w:sz w:val="24"/>
                <w:szCs w:val="24"/>
              </w:rPr>
              <w:t>招标文件及合同的审核</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D54C97A">
            <w:pPr>
              <w:widowControl/>
              <w:jc w:val="left"/>
              <w:textAlignment w:val="center"/>
              <w:rPr>
                <w:rFonts w:ascii="宋体" w:eastAsia="宋体" w:cs="宋体"/>
                <w:sz w:val="24"/>
                <w:szCs w:val="24"/>
              </w:rPr>
            </w:pPr>
            <w:r>
              <w:rPr>
                <w:rFonts w:hint="eastAsia" w:ascii="宋体" w:eastAsia="宋体" w:cs="宋体"/>
                <w:kern w:val="0"/>
                <w:sz w:val="24"/>
                <w:szCs w:val="24"/>
              </w:rPr>
              <w:t>乙方提交完整资料后5天内</w:t>
            </w:r>
          </w:p>
        </w:tc>
        <w:tc>
          <w:tcPr>
            <w:tcW w:w="1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5094913">
            <w:pPr>
              <w:rPr>
                <w:rFonts w:hint="eastAsia" w:ascii="宋体" w:eastAsia="宋体" w:cs="宋体"/>
                <w:sz w:val="24"/>
                <w:szCs w:val="24"/>
                <w:lang w:val="en-US" w:eastAsia="zh-CN"/>
              </w:rPr>
            </w:pPr>
          </w:p>
        </w:tc>
      </w:tr>
      <w:tr w14:paraId="123D11A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right"/>
        </w:trPr>
        <w:tc>
          <w:tcPr>
            <w:tcW w:w="331"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4A8C02F"/>
        </w:tc>
        <w:tc>
          <w:tcPr>
            <w:tcW w:w="604"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42EC210"/>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860A356">
            <w:pPr>
              <w:widowControl/>
              <w:jc w:val="left"/>
              <w:textAlignment w:val="center"/>
              <w:rPr>
                <w:rFonts w:ascii="宋体" w:eastAsia="宋体" w:cs="宋体"/>
                <w:sz w:val="24"/>
                <w:szCs w:val="24"/>
              </w:rPr>
            </w:pPr>
            <w:r>
              <w:rPr>
                <w:rFonts w:hint="eastAsia" w:ascii="宋体" w:eastAsia="宋体" w:cs="宋体"/>
                <w:kern w:val="0"/>
                <w:sz w:val="24"/>
                <w:szCs w:val="24"/>
              </w:rPr>
              <w:t>报价文件的审核</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744F1CC">
            <w:pPr>
              <w:widowControl/>
              <w:jc w:val="left"/>
              <w:textAlignment w:val="center"/>
              <w:rPr>
                <w:rFonts w:ascii="宋体" w:eastAsia="宋体" w:cs="宋体"/>
                <w:sz w:val="24"/>
                <w:szCs w:val="24"/>
              </w:rPr>
            </w:pPr>
            <w:r>
              <w:rPr>
                <w:rFonts w:hint="eastAsia" w:ascii="宋体" w:eastAsia="宋体" w:cs="宋体"/>
                <w:kern w:val="0"/>
                <w:sz w:val="24"/>
                <w:szCs w:val="24"/>
              </w:rPr>
              <w:t>乙方提交完整的资料后5天内</w:t>
            </w:r>
          </w:p>
        </w:tc>
        <w:tc>
          <w:tcPr>
            <w:tcW w:w="1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BBE162D">
            <w:pPr>
              <w:rPr>
                <w:rFonts w:ascii="宋体" w:eastAsia="宋体" w:cs="宋体"/>
                <w:sz w:val="24"/>
                <w:szCs w:val="24"/>
              </w:rPr>
            </w:pPr>
          </w:p>
        </w:tc>
      </w:tr>
      <w:tr w14:paraId="090388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5" w:hRule="atLeast"/>
          <w:jc w:val="right"/>
        </w:trPr>
        <w:tc>
          <w:tcPr>
            <w:tcW w:w="331"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14:paraId="14E095A5">
            <w:pPr>
              <w:widowControl/>
              <w:jc w:val="center"/>
              <w:textAlignment w:val="center"/>
              <w:rPr>
                <w:rFonts w:ascii="宋体" w:eastAsia="宋体" w:cs="宋体"/>
                <w:sz w:val="24"/>
                <w:szCs w:val="24"/>
              </w:rPr>
            </w:pPr>
            <w:r>
              <w:rPr>
                <w:rFonts w:hint="eastAsia" w:ascii="宋体" w:eastAsia="宋体" w:cs="宋体"/>
                <w:kern w:val="0"/>
                <w:sz w:val="24"/>
                <w:szCs w:val="24"/>
              </w:rPr>
              <w:t>3</w:t>
            </w:r>
          </w:p>
        </w:tc>
        <w:tc>
          <w:tcPr>
            <w:tcW w:w="604"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14:paraId="4FF6E98E">
            <w:pPr>
              <w:widowControl/>
              <w:jc w:val="center"/>
              <w:textAlignment w:val="center"/>
              <w:rPr>
                <w:rFonts w:ascii="宋体" w:eastAsia="宋体" w:cs="宋体"/>
                <w:sz w:val="24"/>
                <w:szCs w:val="24"/>
              </w:rPr>
            </w:pPr>
            <w:r>
              <w:rPr>
                <w:rFonts w:hint="eastAsia" w:ascii="宋体" w:eastAsia="宋体" w:cs="宋体"/>
                <w:kern w:val="0"/>
                <w:sz w:val="24"/>
                <w:szCs w:val="24"/>
              </w:rPr>
              <w:t>施工阶段</w:t>
            </w: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4D5BB28">
            <w:pPr>
              <w:widowControl/>
              <w:jc w:val="left"/>
              <w:textAlignment w:val="center"/>
              <w:rPr>
                <w:rFonts w:hint="eastAsia" w:ascii="宋体" w:eastAsia="宋体" w:cs="宋体"/>
                <w:sz w:val="24"/>
                <w:szCs w:val="24"/>
                <w:lang w:val="en-US" w:eastAsia="zh-CN"/>
              </w:rPr>
            </w:pPr>
            <w:r>
              <w:rPr>
                <w:rFonts w:hint="eastAsia" w:ascii="宋体" w:eastAsia="宋体" w:cs="宋体"/>
                <w:kern w:val="0"/>
                <w:sz w:val="24"/>
                <w:szCs w:val="24"/>
              </w:rPr>
              <w:t>施工图预算审核</w:t>
            </w:r>
            <w:r>
              <w:rPr>
                <w:rFonts w:hint="eastAsia" w:ascii="宋体" w:eastAsia="宋体" w:cs="宋体"/>
                <w:kern w:val="0"/>
                <w:sz w:val="24"/>
                <w:szCs w:val="24"/>
                <w:lang w:val="en-US" w:eastAsia="zh-CN"/>
              </w:rPr>
              <w:t>报告</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5E39DBB">
            <w:pPr>
              <w:widowControl/>
              <w:jc w:val="left"/>
              <w:textAlignment w:val="center"/>
              <w:rPr>
                <w:rFonts w:ascii="宋体" w:eastAsia="宋体"/>
                <w:kern w:val="0"/>
                <w:sz w:val="24"/>
                <w:szCs w:val="24"/>
              </w:rPr>
            </w:pPr>
            <w:r>
              <w:rPr>
                <w:rFonts w:hint="eastAsia" w:ascii="宋体" w:eastAsia="宋体" w:cs="宋体"/>
                <w:kern w:val="0"/>
                <w:sz w:val="24"/>
                <w:szCs w:val="24"/>
              </w:rPr>
              <w:t>1.乙方提供</w:t>
            </w:r>
            <w:r>
              <w:rPr>
                <w:rFonts w:hint="eastAsia" w:ascii="宋体" w:eastAsia="宋体"/>
                <w:kern w:val="0"/>
                <w:sz w:val="24"/>
                <w:szCs w:val="24"/>
              </w:rPr>
              <w:t>完整预算资料后3周内出完整的核实意见</w:t>
            </w:r>
          </w:p>
          <w:p w14:paraId="458CFB06">
            <w:pPr>
              <w:widowControl/>
              <w:jc w:val="left"/>
              <w:textAlignment w:val="center"/>
              <w:rPr>
                <w:rFonts w:ascii="宋体" w:eastAsia="宋体" w:cs="宋体"/>
                <w:sz w:val="24"/>
                <w:szCs w:val="24"/>
              </w:rPr>
            </w:pPr>
            <w:r>
              <w:rPr>
                <w:rFonts w:hint="eastAsia" w:ascii="宋体" w:eastAsia="宋体"/>
                <w:kern w:val="0"/>
                <w:sz w:val="24"/>
                <w:szCs w:val="24"/>
              </w:rPr>
              <w:t>2.</w:t>
            </w:r>
            <w:r>
              <w:rPr>
                <w:rFonts w:hint="eastAsia" w:ascii="宋体" w:eastAsia="宋体" w:cs="宋体"/>
                <w:kern w:val="0"/>
                <w:sz w:val="24"/>
                <w:szCs w:val="24"/>
              </w:rPr>
              <w:t>乙方提供</w:t>
            </w:r>
            <w:r>
              <w:rPr>
                <w:rFonts w:hint="eastAsia" w:ascii="宋体" w:eastAsia="宋体"/>
                <w:kern w:val="0"/>
                <w:sz w:val="24"/>
                <w:szCs w:val="24"/>
              </w:rPr>
              <w:t>完整预算资料后6周内完成对数及出正式预算审核报告</w:t>
            </w:r>
          </w:p>
        </w:tc>
        <w:tc>
          <w:tcPr>
            <w:tcW w:w="1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B3D6377">
            <w:pPr>
              <w:rPr>
                <w:rFonts w:ascii="宋体" w:eastAsia="宋体" w:cs="宋体"/>
                <w:sz w:val="24"/>
                <w:szCs w:val="24"/>
              </w:rPr>
            </w:pPr>
            <w:r>
              <w:rPr>
                <w:rFonts w:hint="eastAsia" w:ascii="宋体" w:eastAsia="宋体"/>
                <w:kern w:val="0"/>
                <w:sz w:val="24"/>
                <w:szCs w:val="24"/>
              </w:rPr>
              <w:t>如存在对数扯皮等客观原因的，由丙方提出书面延长申请，经乙方确认后同意顺延</w:t>
            </w:r>
          </w:p>
        </w:tc>
      </w:tr>
      <w:tr w14:paraId="24CFD9A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right"/>
        </w:trPr>
        <w:tc>
          <w:tcPr>
            <w:tcW w:w="331" w:type="pct"/>
            <w:vMerge w:val="continue"/>
            <w:tcBorders>
              <w:left w:val="single" w:color="000000" w:sz="4" w:space="0"/>
              <w:right w:val="single" w:color="000000" w:sz="4" w:space="0"/>
            </w:tcBorders>
            <w:noWrap/>
            <w:tcMar>
              <w:top w:w="15" w:type="dxa"/>
              <w:left w:w="15" w:type="dxa"/>
              <w:right w:w="15" w:type="dxa"/>
            </w:tcMar>
            <w:vAlign w:val="center"/>
          </w:tcPr>
          <w:p w14:paraId="00011DF9"/>
        </w:tc>
        <w:tc>
          <w:tcPr>
            <w:tcW w:w="604" w:type="pct"/>
            <w:vMerge w:val="continue"/>
            <w:tcBorders>
              <w:left w:val="single" w:color="000000" w:sz="4" w:space="0"/>
              <w:right w:val="single" w:color="000000" w:sz="4" w:space="0"/>
            </w:tcBorders>
            <w:noWrap/>
            <w:tcMar>
              <w:top w:w="15" w:type="dxa"/>
              <w:left w:w="15" w:type="dxa"/>
              <w:right w:w="15" w:type="dxa"/>
            </w:tcMar>
            <w:vAlign w:val="center"/>
          </w:tcPr>
          <w:p w14:paraId="4C79C7DB"/>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E0F06C5">
            <w:pPr>
              <w:widowControl/>
              <w:jc w:val="left"/>
              <w:textAlignment w:val="center"/>
              <w:rPr>
                <w:rFonts w:hint="eastAsia" w:ascii="宋体" w:eastAsia="宋体" w:cs="宋体"/>
                <w:sz w:val="24"/>
                <w:szCs w:val="24"/>
                <w:lang w:val="en-US" w:eastAsia="zh-CN"/>
              </w:rPr>
            </w:pPr>
            <w:r>
              <w:rPr>
                <w:rFonts w:hint="eastAsia" w:ascii="宋体" w:eastAsia="宋体" w:cs="宋体"/>
                <w:kern w:val="0"/>
                <w:sz w:val="24"/>
                <w:szCs w:val="24"/>
              </w:rPr>
              <w:t>施工工程进度款审核</w:t>
            </w:r>
            <w:r>
              <w:rPr>
                <w:rFonts w:hint="eastAsia" w:ascii="宋体" w:eastAsia="宋体" w:cs="宋体"/>
                <w:kern w:val="0"/>
                <w:sz w:val="24"/>
                <w:szCs w:val="24"/>
                <w:lang w:val="en-US" w:eastAsia="zh-CN"/>
              </w:rPr>
              <w:t>报告</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C0BC984">
            <w:pPr>
              <w:widowControl/>
              <w:jc w:val="left"/>
              <w:textAlignment w:val="center"/>
              <w:rPr>
                <w:rFonts w:ascii="宋体" w:eastAsia="宋体" w:cs="宋体"/>
                <w:sz w:val="24"/>
                <w:szCs w:val="24"/>
              </w:rPr>
            </w:pPr>
            <w:r>
              <w:rPr>
                <w:rFonts w:hint="eastAsia" w:ascii="宋体" w:eastAsia="宋体" w:cs="宋体"/>
                <w:kern w:val="0"/>
                <w:sz w:val="24"/>
                <w:szCs w:val="24"/>
              </w:rPr>
              <w:t>乙方提交完整的资料后3天内</w:t>
            </w:r>
          </w:p>
        </w:tc>
        <w:tc>
          <w:tcPr>
            <w:tcW w:w="1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A8DD21B">
            <w:pPr>
              <w:rPr>
                <w:rFonts w:ascii="宋体" w:eastAsia="宋体" w:cs="宋体"/>
                <w:sz w:val="24"/>
                <w:szCs w:val="24"/>
              </w:rPr>
            </w:pPr>
          </w:p>
        </w:tc>
      </w:tr>
      <w:tr w14:paraId="7DC0EC8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jc w:val="right"/>
        </w:trPr>
        <w:tc>
          <w:tcPr>
            <w:tcW w:w="331" w:type="pct"/>
            <w:vMerge w:val="continue"/>
            <w:tcBorders>
              <w:left w:val="single" w:color="000000" w:sz="4" w:space="0"/>
              <w:right w:val="single" w:color="000000" w:sz="4" w:space="0"/>
            </w:tcBorders>
            <w:noWrap/>
            <w:tcMar>
              <w:top w:w="15" w:type="dxa"/>
              <w:left w:w="15" w:type="dxa"/>
              <w:right w:w="15" w:type="dxa"/>
            </w:tcMar>
            <w:vAlign w:val="center"/>
          </w:tcPr>
          <w:p w14:paraId="65F2A909"/>
        </w:tc>
        <w:tc>
          <w:tcPr>
            <w:tcW w:w="604" w:type="pct"/>
            <w:vMerge w:val="continue"/>
            <w:tcBorders>
              <w:left w:val="single" w:color="000000" w:sz="4" w:space="0"/>
              <w:right w:val="single" w:color="000000" w:sz="4" w:space="0"/>
            </w:tcBorders>
            <w:noWrap/>
            <w:tcMar>
              <w:top w:w="15" w:type="dxa"/>
              <w:left w:w="15" w:type="dxa"/>
              <w:right w:w="15" w:type="dxa"/>
            </w:tcMar>
            <w:vAlign w:val="center"/>
          </w:tcPr>
          <w:p w14:paraId="2268B84C"/>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09C4A4B">
            <w:pPr>
              <w:widowControl/>
              <w:jc w:val="left"/>
              <w:textAlignment w:val="center"/>
              <w:rPr>
                <w:rFonts w:ascii="宋体" w:eastAsia="宋体" w:cs="宋体"/>
                <w:sz w:val="24"/>
                <w:szCs w:val="24"/>
              </w:rPr>
            </w:pPr>
            <w:r>
              <w:rPr>
                <w:rFonts w:hint="eastAsia" w:ascii="宋体" w:eastAsia="宋体" w:cs="宋体"/>
                <w:kern w:val="0"/>
                <w:sz w:val="24"/>
                <w:szCs w:val="24"/>
              </w:rPr>
              <w:t>成本控制报告</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5F012A3">
            <w:pPr>
              <w:widowControl/>
              <w:jc w:val="left"/>
              <w:textAlignment w:val="center"/>
              <w:rPr>
                <w:rFonts w:ascii="宋体" w:eastAsia="宋体" w:cs="宋体"/>
                <w:sz w:val="24"/>
                <w:szCs w:val="24"/>
              </w:rPr>
            </w:pPr>
            <w:r>
              <w:rPr>
                <w:rFonts w:hint="eastAsia" w:ascii="宋体" w:eastAsia="宋体" w:cs="宋体"/>
                <w:kern w:val="0"/>
                <w:sz w:val="24"/>
                <w:szCs w:val="24"/>
              </w:rPr>
              <w:t>每月7日前提交上月报告成果</w:t>
            </w:r>
          </w:p>
        </w:tc>
        <w:tc>
          <w:tcPr>
            <w:tcW w:w="1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C1D8928">
            <w:pPr>
              <w:rPr>
                <w:rFonts w:ascii="宋体" w:eastAsia="宋体" w:cs="宋体"/>
                <w:sz w:val="24"/>
                <w:szCs w:val="24"/>
              </w:rPr>
            </w:pPr>
          </w:p>
        </w:tc>
      </w:tr>
      <w:tr w14:paraId="0C065C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3" w:hRule="atLeast"/>
          <w:jc w:val="right"/>
        </w:trPr>
        <w:tc>
          <w:tcPr>
            <w:tcW w:w="331" w:type="pct"/>
            <w:vMerge w:val="continue"/>
            <w:tcBorders>
              <w:left w:val="single" w:color="000000" w:sz="4" w:space="0"/>
              <w:right w:val="single" w:color="000000" w:sz="4" w:space="0"/>
            </w:tcBorders>
            <w:noWrap/>
            <w:tcMar>
              <w:top w:w="15" w:type="dxa"/>
              <w:left w:w="15" w:type="dxa"/>
              <w:right w:w="15" w:type="dxa"/>
            </w:tcMar>
            <w:vAlign w:val="center"/>
          </w:tcPr>
          <w:p w14:paraId="62F4ADCE"/>
        </w:tc>
        <w:tc>
          <w:tcPr>
            <w:tcW w:w="604" w:type="pct"/>
            <w:vMerge w:val="continue"/>
            <w:tcBorders>
              <w:left w:val="single" w:color="000000" w:sz="4" w:space="0"/>
              <w:right w:val="single" w:color="000000" w:sz="4" w:space="0"/>
            </w:tcBorders>
            <w:noWrap/>
            <w:tcMar>
              <w:top w:w="15" w:type="dxa"/>
              <w:left w:w="15" w:type="dxa"/>
              <w:right w:w="15" w:type="dxa"/>
            </w:tcMar>
            <w:vAlign w:val="center"/>
          </w:tcPr>
          <w:p w14:paraId="45D31BAD"/>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A940521">
            <w:pPr>
              <w:widowControl/>
              <w:jc w:val="left"/>
              <w:textAlignment w:val="center"/>
              <w:rPr>
                <w:rFonts w:hint="eastAsia" w:ascii="宋体" w:eastAsia="宋体" w:cs="宋体"/>
                <w:sz w:val="24"/>
                <w:szCs w:val="24"/>
                <w:lang w:val="en-US" w:eastAsia="zh-CN"/>
              </w:rPr>
            </w:pPr>
            <w:r>
              <w:rPr>
                <w:rFonts w:hint="eastAsia" w:ascii="宋体" w:eastAsia="宋体" w:cs="宋体"/>
                <w:kern w:val="0"/>
                <w:sz w:val="24"/>
                <w:szCs w:val="24"/>
              </w:rPr>
              <w:t>设计变更、签证审核</w:t>
            </w:r>
            <w:r>
              <w:rPr>
                <w:rFonts w:hint="eastAsia" w:ascii="宋体" w:eastAsia="宋体" w:cs="宋体"/>
                <w:kern w:val="0"/>
                <w:sz w:val="24"/>
                <w:szCs w:val="24"/>
                <w:lang w:val="en-US" w:eastAsia="zh-CN"/>
              </w:rPr>
              <w:t>报告</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BA6D8A0">
            <w:pPr>
              <w:widowControl/>
              <w:jc w:val="left"/>
              <w:textAlignment w:val="center"/>
              <w:rPr>
                <w:rFonts w:ascii="宋体" w:eastAsia="宋体" w:cs="宋体"/>
                <w:sz w:val="24"/>
                <w:szCs w:val="24"/>
              </w:rPr>
            </w:pPr>
            <w:r>
              <w:rPr>
                <w:rFonts w:hint="eastAsia" w:ascii="宋体" w:eastAsia="宋体" w:cs="宋体"/>
                <w:kern w:val="0"/>
                <w:sz w:val="24"/>
                <w:szCs w:val="24"/>
              </w:rPr>
              <w:t>乙方提交完整资料后5天内</w:t>
            </w:r>
          </w:p>
        </w:tc>
        <w:tc>
          <w:tcPr>
            <w:tcW w:w="12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F67B73D">
            <w:pPr>
              <w:widowControl/>
              <w:jc w:val="left"/>
              <w:textAlignment w:val="center"/>
              <w:rPr>
                <w:rFonts w:ascii="宋体" w:eastAsia="宋体" w:cs="宋体"/>
                <w:sz w:val="24"/>
                <w:szCs w:val="24"/>
              </w:rPr>
            </w:pPr>
          </w:p>
        </w:tc>
      </w:tr>
      <w:tr w14:paraId="398F08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right"/>
        </w:trPr>
        <w:tc>
          <w:tcPr>
            <w:tcW w:w="331" w:type="pct"/>
            <w:vMerge w:val="continue"/>
            <w:tcBorders>
              <w:left w:val="single" w:color="000000" w:sz="4" w:space="0"/>
              <w:right w:val="single" w:color="000000" w:sz="4" w:space="0"/>
            </w:tcBorders>
            <w:noWrap/>
            <w:tcMar>
              <w:top w:w="15" w:type="dxa"/>
              <w:left w:w="15" w:type="dxa"/>
              <w:right w:w="15" w:type="dxa"/>
            </w:tcMar>
            <w:vAlign w:val="center"/>
          </w:tcPr>
          <w:p w14:paraId="4D856CAD"/>
        </w:tc>
        <w:tc>
          <w:tcPr>
            <w:tcW w:w="604" w:type="pct"/>
            <w:vMerge w:val="continue"/>
            <w:tcBorders>
              <w:left w:val="single" w:color="000000" w:sz="4" w:space="0"/>
              <w:right w:val="single" w:color="000000" w:sz="4" w:space="0"/>
            </w:tcBorders>
            <w:noWrap/>
            <w:tcMar>
              <w:top w:w="15" w:type="dxa"/>
              <w:left w:w="15" w:type="dxa"/>
              <w:right w:w="15" w:type="dxa"/>
            </w:tcMar>
            <w:vAlign w:val="center"/>
          </w:tcPr>
          <w:p w14:paraId="6AE36FA9"/>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C2B4D4D">
            <w:pPr>
              <w:widowControl/>
              <w:jc w:val="left"/>
              <w:textAlignment w:val="center"/>
              <w:rPr>
                <w:rFonts w:ascii="宋体" w:eastAsia="宋体" w:cs="宋体"/>
                <w:sz w:val="24"/>
                <w:szCs w:val="24"/>
              </w:rPr>
            </w:pPr>
            <w:r>
              <w:rPr>
                <w:rFonts w:hint="eastAsia" w:ascii="宋体" w:eastAsia="宋体" w:cs="宋体"/>
                <w:kern w:val="0"/>
                <w:sz w:val="24"/>
                <w:szCs w:val="24"/>
              </w:rPr>
              <w:t>各类成本控制台账（含设计变更，签证，付款等各类台账）</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A146EF8">
            <w:pPr>
              <w:widowControl/>
              <w:jc w:val="left"/>
              <w:textAlignment w:val="center"/>
              <w:rPr>
                <w:rFonts w:ascii="宋体" w:eastAsia="宋体" w:cs="宋体"/>
                <w:sz w:val="24"/>
                <w:szCs w:val="24"/>
              </w:rPr>
            </w:pPr>
            <w:r>
              <w:rPr>
                <w:rFonts w:hint="eastAsia" w:ascii="宋体" w:eastAsia="宋体" w:cs="宋体"/>
                <w:kern w:val="0"/>
                <w:sz w:val="24"/>
                <w:szCs w:val="24"/>
              </w:rPr>
              <w:t>及时更新</w:t>
            </w:r>
          </w:p>
        </w:tc>
        <w:tc>
          <w:tcPr>
            <w:tcW w:w="1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572D76D">
            <w:pPr>
              <w:rPr>
                <w:rFonts w:ascii="宋体" w:eastAsia="宋体" w:cs="宋体"/>
                <w:sz w:val="24"/>
                <w:szCs w:val="24"/>
              </w:rPr>
            </w:pPr>
          </w:p>
        </w:tc>
      </w:tr>
      <w:tr w14:paraId="585592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jc w:val="right"/>
        </w:trPr>
        <w:tc>
          <w:tcPr>
            <w:tcW w:w="331"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14:paraId="5B51ACED"/>
        </w:tc>
        <w:tc>
          <w:tcPr>
            <w:tcW w:w="604"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14:paraId="717FD905"/>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BFAEF40">
            <w:pPr>
              <w:widowControl/>
              <w:jc w:val="left"/>
              <w:textAlignment w:val="center"/>
              <w:rPr>
                <w:rFonts w:ascii="宋体" w:eastAsia="宋体" w:cs="宋体"/>
                <w:kern w:val="0"/>
                <w:sz w:val="24"/>
                <w:szCs w:val="24"/>
              </w:rPr>
            </w:pPr>
            <w:r>
              <w:rPr>
                <w:rFonts w:hint="eastAsia" w:ascii="宋体" w:eastAsia="宋体" w:cs="宋体"/>
                <w:kern w:val="0"/>
                <w:sz w:val="24"/>
                <w:szCs w:val="24"/>
              </w:rPr>
              <w:t>负责过程动态成本盘点</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1E40610">
            <w:pPr>
              <w:widowControl/>
              <w:jc w:val="left"/>
              <w:textAlignment w:val="center"/>
              <w:rPr>
                <w:rFonts w:ascii="宋体" w:eastAsia="宋体" w:cs="宋体"/>
                <w:kern w:val="0"/>
                <w:sz w:val="24"/>
                <w:szCs w:val="24"/>
              </w:rPr>
            </w:pPr>
            <w:r>
              <w:rPr>
                <w:rFonts w:hint="eastAsia" w:ascii="宋体" w:eastAsia="宋体" w:cs="宋体"/>
                <w:kern w:val="0"/>
                <w:sz w:val="24"/>
                <w:szCs w:val="24"/>
              </w:rPr>
              <w:t>每月25日前提交当月成本盘点成果</w:t>
            </w:r>
          </w:p>
        </w:tc>
        <w:tc>
          <w:tcPr>
            <w:tcW w:w="12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AF24235">
            <w:pPr>
              <w:widowControl/>
              <w:jc w:val="left"/>
              <w:textAlignment w:val="center"/>
              <w:rPr>
                <w:rFonts w:ascii="宋体" w:eastAsia="宋体" w:cs="宋体"/>
                <w:kern w:val="0"/>
                <w:sz w:val="24"/>
                <w:szCs w:val="24"/>
              </w:rPr>
            </w:pPr>
          </w:p>
        </w:tc>
      </w:tr>
      <w:tr w14:paraId="637FA0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0" w:hRule="atLeast"/>
          <w:jc w:val="right"/>
        </w:trPr>
        <w:tc>
          <w:tcPr>
            <w:tcW w:w="331"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41E3371">
            <w:pPr>
              <w:widowControl/>
              <w:jc w:val="center"/>
              <w:textAlignment w:val="center"/>
              <w:rPr>
                <w:rFonts w:ascii="宋体" w:eastAsia="宋体" w:cs="宋体"/>
                <w:sz w:val="24"/>
                <w:szCs w:val="24"/>
              </w:rPr>
            </w:pPr>
            <w:r>
              <w:rPr>
                <w:rFonts w:hint="eastAsia" w:ascii="宋体" w:eastAsia="宋体" w:cs="宋体"/>
                <w:kern w:val="0"/>
                <w:sz w:val="24"/>
                <w:szCs w:val="24"/>
              </w:rPr>
              <w:t>4</w:t>
            </w:r>
          </w:p>
        </w:tc>
        <w:tc>
          <w:tcPr>
            <w:tcW w:w="604"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56C89C4">
            <w:pPr>
              <w:widowControl/>
              <w:jc w:val="center"/>
              <w:textAlignment w:val="center"/>
              <w:rPr>
                <w:rFonts w:ascii="宋体" w:eastAsia="宋体" w:cs="宋体"/>
                <w:sz w:val="24"/>
                <w:szCs w:val="24"/>
              </w:rPr>
            </w:pPr>
            <w:r>
              <w:rPr>
                <w:rFonts w:hint="eastAsia" w:ascii="宋体" w:eastAsia="宋体" w:cs="宋体"/>
                <w:kern w:val="0"/>
                <w:sz w:val="24"/>
                <w:szCs w:val="24"/>
              </w:rPr>
              <w:t>竣工结算阶段</w:t>
            </w: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8EA254E">
            <w:pPr>
              <w:widowControl/>
              <w:jc w:val="left"/>
              <w:textAlignment w:val="center"/>
              <w:rPr>
                <w:rFonts w:ascii="宋体" w:eastAsia="宋体" w:cs="宋体"/>
                <w:sz w:val="24"/>
                <w:szCs w:val="24"/>
              </w:rPr>
            </w:pPr>
            <w:r>
              <w:rPr>
                <w:rFonts w:hint="eastAsia" w:ascii="宋体" w:eastAsia="宋体" w:cs="宋体"/>
                <w:kern w:val="0"/>
                <w:sz w:val="24"/>
                <w:szCs w:val="24"/>
              </w:rPr>
              <w:t>结算</w:t>
            </w:r>
            <w:r>
              <w:rPr>
                <w:rFonts w:hint="eastAsia" w:ascii="宋体" w:eastAsia="宋体" w:cs="宋体"/>
                <w:kern w:val="0"/>
                <w:sz w:val="24"/>
                <w:szCs w:val="24"/>
                <w:lang w:val="en-US" w:eastAsia="zh-CN"/>
              </w:rPr>
              <w:t>审核</w:t>
            </w:r>
            <w:r>
              <w:rPr>
                <w:rFonts w:hint="eastAsia" w:ascii="宋体" w:eastAsia="宋体" w:cs="宋体"/>
                <w:kern w:val="0"/>
                <w:sz w:val="24"/>
                <w:szCs w:val="24"/>
              </w:rPr>
              <w:t>报告</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D8E683A">
            <w:pPr>
              <w:widowControl/>
              <w:jc w:val="left"/>
              <w:textAlignment w:val="center"/>
              <w:rPr>
                <w:rFonts w:ascii="宋体" w:eastAsia="宋体" w:cs="宋体"/>
                <w:kern w:val="0"/>
                <w:sz w:val="24"/>
                <w:szCs w:val="24"/>
              </w:rPr>
            </w:pPr>
            <w:r>
              <w:rPr>
                <w:rFonts w:hint="eastAsia" w:ascii="宋体" w:eastAsia="宋体" w:cs="宋体"/>
                <w:kern w:val="0"/>
                <w:sz w:val="24"/>
                <w:szCs w:val="24"/>
              </w:rPr>
              <w:t>1.主体工程、精装修工程、水电安装工程、消防安装工程、大园林工程在收到完整结算资料后5周内出完整的核实意见；其他专业在收到完整结算资料后4周内出完整的核实意见</w:t>
            </w:r>
          </w:p>
          <w:p w14:paraId="14D97F61">
            <w:pPr>
              <w:widowControl/>
              <w:jc w:val="left"/>
              <w:textAlignment w:val="center"/>
              <w:rPr>
                <w:rFonts w:ascii="宋体" w:eastAsia="宋体" w:cs="宋体"/>
                <w:sz w:val="24"/>
                <w:szCs w:val="24"/>
              </w:rPr>
            </w:pPr>
            <w:r>
              <w:rPr>
                <w:rFonts w:hint="eastAsia" w:ascii="宋体" w:eastAsia="宋体" w:cs="宋体"/>
                <w:kern w:val="0"/>
                <w:sz w:val="24"/>
                <w:szCs w:val="24"/>
              </w:rPr>
              <w:t>2.主体工程、精装修工程、水电安装工程、消防安装工程、大园林工程，自收到施工方递交的正式结算资料后15周内完成对数及出正式结算审核报告；其他专业自收到施工方递交的正式结算资料后12周内完成对数及出正式结算审核报告</w:t>
            </w:r>
          </w:p>
        </w:tc>
        <w:tc>
          <w:tcPr>
            <w:tcW w:w="12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4BA59723">
            <w:pPr>
              <w:widowControl/>
              <w:jc w:val="left"/>
              <w:textAlignment w:val="center"/>
              <w:rPr>
                <w:rFonts w:ascii="宋体" w:eastAsia="宋体" w:cs="宋体"/>
                <w:sz w:val="24"/>
                <w:szCs w:val="24"/>
              </w:rPr>
            </w:pPr>
            <w:r>
              <w:rPr>
                <w:rFonts w:hint="eastAsia" w:ascii="宋体" w:eastAsia="宋体" w:cs="宋体"/>
                <w:kern w:val="0"/>
                <w:sz w:val="24"/>
                <w:szCs w:val="24"/>
              </w:rPr>
              <w:t>如因竣工结算审核存在异议等客观原因导致丙方审核期限延长的，由丙方提出书面延长申请，经乙方确认后同意顺延</w:t>
            </w:r>
          </w:p>
        </w:tc>
      </w:tr>
      <w:tr w14:paraId="4389A1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right"/>
        </w:trPr>
        <w:tc>
          <w:tcPr>
            <w:tcW w:w="331"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04AFE13"/>
        </w:tc>
        <w:tc>
          <w:tcPr>
            <w:tcW w:w="604"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0EA786D"/>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A6AF940">
            <w:pPr>
              <w:widowControl/>
              <w:jc w:val="left"/>
              <w:textAlignment w:val="center"/>
              <w:rPr>
                <w:rFonts w:hint="eastAsia" w:ascii="宋体" w:eastAsia="宋体" w:cs="宋体"/>
                <w:sz w:val="24"/>
                <w:szCs w:val="24"/>
                <w:lang w:val="en-US" w:eastAsia="zh-CN"/>
              </w:rPr>
            </w:pPr>
            <w:r>
              <w:rPr>
                <w:rFonts w:hint="eastAsia" w:ascii="宋体" w:eastAsia="宋体" w:cs="宋体"/>
                <w:kern w:val="0"/>
                <w:sz w:val="24"/>
                <w:szCs w:val="24"/>
              </w:rPr>
              <w:t>结算后评估</w:t>
            </w:r>
            <w:r>
              <w:rPr>
                <w:rFonts w:hint="eastAsia" w:ascii="宋体" w:eastAsia="宋体" w:cs="宋体"/>
                <w:kern w:val="0"/>
                <w:sz w:val="24"/>
                <w:szCs w:val="24"/>
                <w:lang w:val="en-US" w:eastAsia="zh-CN"/>
              </w:rPr>
              <w:t>报告</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72EDE4F">
            <w:pPr>
              <w:widowControl/>
              <w:jc w:val="left"/>
              <w:textAlignment w:val="center"/>
              <w:rPr>
                <w:rFonts w:ascii="宋体" w:eastAsia="宋体" w:cs="宋体"/>
                <w:sz w:val="24"/>
                <w:szCs w:val="24"/>
              </w:rPr>
            </w:pPr>
            <w:r>
              <w:rPr>
                <w:rFonts w:hint="eastAsia" w:ascii="宋体" w:eastAsia="宋体" w:cs="宋体"/>
                <w:kern w:val="0"/>
                <w:sz w:val="24"/>
                <w:szCs w:val="24"/>
              </w:rPr>
              <w:t>结算完成后15个工作日内提交工程造价后评估报告</w:t>
            </w:r>
          </w:p>
        </w:tc>
        <w:tc>
          <w:tcPr>
            <w:tcW w:w="1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84D4EF3">
            <w:pPr>
              <w:rPr>
                <w:rFonts w:ascii="宋体" w:eastAsia="宋体" w:cs="宋体"/>
                <w:sz w:val="24"/>
                <w:szCs w:val="24"/>
              </w:rPr>
            </w:pPr>
          </w:p>
        </w:tc>
      </w:tr>
    </w:tbl>
    <w:p w14:paraId="77EEF6A7">
      <w:pPr>
        <w:spacing w:line="360" w:lineRule="auto"/>
        <w:rPr>
          <w:rFonts w:ascii="宋体" w:eastAsia="宋体" w:cs="仿宋"/>
          <w:sz w:val="24"/>
        </w:rPr>
      </w:pPr>
    </w:p>
    <w:p w14:paraId="6DD87103">
      <w:pPr>
        <w:keepNext/>
        <w:keepLines/>
        <w:widowControl w:val="0"/>
        <w:spacing w:line="500" w:lineRule="exact"/>
        <w:ind w:firstLine="484"/>
        <w:outlineLvl w:val="2"/>
        <w:rPr>
          <w:rFonts w:ascii="宋体" w:eastAsia="宋体" w:cs="宋体"/>
          <w:b/>
          <w:kern w:val="0"/>
          <w:sz w:val="24"/>
          <w:szCs w:val="24"/>
        </w:rPr>
      </w:pPr>
      <w:bookmarkStart w:id="330" w:name="_Toc26866202"/>
      <w:bookmarkStart w:id="331" w:name="_Toc26870988"/>
      <w:bookmarkStart w:id="332" w:name="_Toc35596808"/>
    </w:p>
    <w:p w14:paraId="420A3DB2">
      <w:pPr>
        <w:keepNext/>
        <w:keepLines/>
        <w:widowControl w:val="0"/>
        <w:spacing w:line="500" w:lineRule="exact"/>
        <w:ind w:firstLine="484"/>
        <w:outlineLvl w:val="2"/>
        <w:rPr>
          <w:rFonts w:ascii="宋体" w:eastAsia="宋体" w:cs="宋体"/>
          <w:b/>
          <w:kern w:val="0"/>
          <w:sz w:val="24"/>
          <w:szCs w:val="24"/>
        </w:rPr>
      </w:pPr>
      <w:bookmarkStart w:id="333" w:name="_Toc30367"/>
      <w:bookmarkStart w:id="334" w:name="_Toc3193"/>
      <w:bookmarkStart w:id="335" w:name="_Toc24728"/>
      <w:r>
        <w:rPr>
          <w:rFonts w:hint="eastAsia" w:ascii="宋体" w:eastAsia="宋体" w:cs="宋体"/>
          <w:b/>
          <w:kern w:val="0"/>
          <w:sz w:val="24"/>
          <w:szCs w:val="24"/>
        </w:rPr>
        <w:t>2.4</w:t>
      </w:r>
      <w:r>
        <w:rPr>
          <w:rFonts w:hint="eastAsia" w:ascii="宋体" w:eastAsia="宋体" w:cs="宋体"/>
          <w:b/>
          <w:kern w:val="0"/>
          <w:sz w:val="24"/>
          <w:szCs w:val="24"/>
          <w:lang w:val="en-US" w:eastAsia="zh-CN"/>
        </w:rPr>
        <w:t>甲方、</w:t>
      </w:r>
      <w:r>
        <w:rPr>
          <w:rFonts w:hint="eastAsia" w:ascii="宋体" w:eastAsia="宋体" w:cs="宋体"/>
          <w:b/>
          <w:kern w:val="0"/>
          <w:sz w:val="24"/>
          <w:szCs w:val="24"/>
        </w:rPr>
        <w:t>乙方代表</w:t>
      </w:r>
      <w:bookmarkEnd w:id="330"/>
      <w:bookmarkEnd w:id="331"/>
      <w:bookmarkEnd w:id="332"/>
      <w:bookmarkEnd w:id="333"/>
      <w:bookmarkEnd w:id="334"/>
      <w:bookmarkEnd w:id="335"/>
    </w:p>
    <w:p w14:paraId="389714B8">
      <w:pPr>
        <w:spacing w:line="500" w:lineRule="exact"/>
        <w:ind w:firstLine="480" w:firstLineChars="200"/>
        <w:rPr>
          <w:rFonts w:ascii="宋体" w:eastAsia="宋体" w:cs="宋体"/>
          <w:bCs/>
          <w:kern w:val="28"/>
          <w:sz w:val="24"/>
          <w:szCs w:val="24"/>
        </w:rPr>
      </w:pPr>
      <w:r>
        <w:rPr>
          <w:rFonts w:hint="eastAsia" w:ascii="宋体" w:eastAsia="宋体" w:cs="宋体"/>
          <w:sz w:val="24"/>
          <w:szCs w:val="24"/>
          <w:lang w:val="en-US" w:eastAsia="zh-CN"/>
        </w:rPr>
        <w:t>甲方</w:t>
      </w:r>
      <w:r>
        <w:rPr>
          <w:rFonts w:hint="eastAsia" w:ascii="宋体" w:eastAsia="宋体" w:cs="宋体"/>
          <w:sz w:val="24"/>
          <w:szCs w:val="24"/>
        </w:rPr>
        <w:t>代表为：</w:t>
      </w:r>
      <w:r>
        <w:rPr>
          <w:rFonts w:hint="eastAsia" w:ascii="宋体" w:eastAsia="宋体" w:cs="宋体"/>
          <w:sz w:val="24"/>
          <w:szCs w:val="24"/>
          <w:u w:val="single"/>
        </w:rPr>
        <w:t xml:space="preserve">      ，联系方式：_______________；授权范围：__________________________________</w:t>
      </w:r>
      <w:r>
        <w:rPr>
          <w:rFonts w:hint="eastAsia" w:ascii="宋体" w:eastAsia="宋体" w:cs="宋体"/>
          <w:sz w:val="24"/>
          <w:szCs w:val="24"/>
        </w:rPr>
        <w:t>。</w:t>
      </w:r>
    </w:p>
    <w:p w14:paraId="6D0A9A3C">
      <w:pPr>
        <w:spacing w:line="500" w:lineRule="exact"/>
        <w:ind w:firstLine="480" w:firstLineChars="200"/>
        <w:rPr>
          <w:rFonts w:ascii="宋体" w:eastAsia="宋体" w:cs="宋体"/>
          <w:bCs/>
          <w:kern w:val="28"/>
          <w:sz w:val="24"/>
          <w:szCs w:val="24"/>
        </w:rPr>
      </w:pPr>
      <w:r>
        <w:rPr>
          <w:rFonts w:hint="eastAsia" w:ascii="宋体" w:eastAsia="宋体" w:cs="宋体"/>
          <w:sz w:val="24"/>
          <w:szCs w:val="24"/>
        </w:rPr>
        <w:t>乙方代表为：</w:t>
      </w:r>
      <w:r>
        <w:rPr>
          <w:rFonts w:hint="eastAsia" w:ascii="宋体" w:eastAsia="宋体" w:cs="宋体"/>
          <w:sz w:val="24"/>
          <w:szCs w:val="24"/>
          <w:u w:val="single"/>
        </w:rPr>
        <w:t xml:space="preserve">      ，联系方式：_______________；授权范围：__________________________________</w:t>
      </w:r>
      <w:r>
        <w:rPr>
          <w:rFonts w:hint="eastAsia" w:ascii="宋体" w:eastAsia="宋体" w:cs="宋体"/>
          <w:sz w:val="24"/>
          <w:szCs w:val="24"/>
        </w:rPr>
        <w:t>。</w:t>
      </w:r>
    </w:p>
    <w:p w14:paraId="0089A5EF">
      <w:pPr>
        <w:keepNext/>
        <w:keepLines/>
        <w:widowControl w:val="0"/>
        <w:spacing w:line="500" w:lineRule="exact"/>
        <w:ind w:firstLine="484"/>
        <w:outlineLvl w:val="2"/>
        <w:rPr>
          <w:rFonts w:ascii="宋体" w:eastAsia="宋体" w:cs="宋体"/>
          <w:b/>
          <w:kern w:val="0"/>
          <w:sz w:val="24"/>
          <w:szCs w:val="24"/>
        </w:rPr>
      </w:pPr>
      <w:bookmarkStart w:id="336" w:name="_Toc13174"/>
      <w:bookmarkStart w:id="337" w:name="_Toc26870989"/>
      <w:bookmarkStart w:id="338" w:name="_Toc17329"/>
      <w:bookmarkStart w:id="339" w:name="_Toc26866203"/>
      <w:bookmarkStart w:id="340" w:name="_Toc23322"/>
      <w:bookmarkStart w:id="341" w:name="_Toc35596809"/>
      <w:r>
        <w:rPr>
          <w:rFonts w:hint="eastAsia" w:ascii="宋体" w:eastAsia="宋体" w:cs="宋体"/>
          <w:b/>
          <w:kern w:val="0"/>
          <w:sz w:val="24"/>
          <w:szCs w:val="24"/>
        </w:rPr>
        <w:t>2.5答复</w:t>
      </w:r>
      <w:bookmarkEnd w:id="336"/>
      <w:bookmarkEnd w:id="337"/>
      <w:bookmarkEnd w:id="338"/>
      <w:bookmarkEnd w:id="339"/>
      <w:bookmarkEnd w:id="340"/>
      <w:bookmarkEnd w:id="341"/>
    </w:p>
    <w:p w14:paraId="09DA094E">
      <w:pPr>
        <w:spacing w:line="500" w:lineRule="exact"/>
        <w:ind w:firstLine="475"/>
        <w:rPr>
          <w:rFonts w:ascii="宋体" w:eastAsia="宋体" w:cs="宋体"/>
          <w:sz w:val="24"/>
          <w:szCs w:val="24"/>
        </w:rPr>
      </w:pPr>
      <w:r>
        <w:rPr>
          <w:rFonts w:hint="eastAsia" w:ascii="宋体" w:eastAsia="宋体" w:cs="宋体"/>
          <w:sz w:val="24"/>
          <w:szCs w:val="24"/>
        </w:rPr>
        <w:t>乙方应当及时对丙方书面提交并要求做出决定的事宜给予书面答复。</w:t>
      </w:r>
    </w:p>
    <w:p w14:paraId="20537B38">
      <w:pPr>
        <w:keepNext/>
        <w:keepLines/>
        <w:widowControl w:val="0"/>
        <w:spacing w:line="500" w:lineRule="exact"/>
        <w:ind w:firstLine="484"/>
        <w:outlineLvl w:val="2"/>
        <w:rPr>
          <w:rFonts w:ascii="宋体" w:eastAsia="宋体" w:cs="宋体"/>
          <w:b/>
          <w:kern w:val="0"/>
          <w:sz w:val="24"/>
          <w:szCs w:val="24"/>
        </w:rPr>
      </w:pPr>
      <w:bookmarkStart w:id="342" w:name="_Toc26866204"/>
      <w:bookmarkStart w:id="343" w:name="_Toc35596810"/>
      <w:bookmarkStart w:id="344" w:name="_Toc18523"/>
      <w:bookmarkStart w:id="345" w:name="_Toc24447"/>
      <w:bookmarkStart w:id="346" w:name="_Toc28218"/>
      <w:bookmarkStart w:id="347" w:name="_Toc26870990"/>
      <w:r>
        <w:rPr>
          <w:rFonts w:hint="eastAsia" w:ascii="宋体" w:eastAsia="宋体" w:cs="宋体"/>
          <w:b/>
          <w:kern w:val="0"/>
          <w:sz w:val="24"/>
          <w:szCs w:val="24"/>
        </w:rPr>
        <w:t>2.6转送资料</w:t>
      </w:r>
      <w:bookmarkEnd w:id="342"/>
      <w:bookmarkEnd w:id="343"/>
      <w:bookmarkEnd w:id="344"/>
      <w:bookmarkEnd w:id="345"/>
      <w:bookmarkEnd w:id="346"/>
      <w:bookmarkEnd w:id="347"/>
    </w:p>
    <w:p w14:paraId="35B115B5">
      <w:pPr>
        <w:spacing w:line="500" w:lineRule="exact"/>
        <w:ind w:firstLine="475"/>
        <w:rPr>
          <w:rFonts w:ascii="宋体" w:eastAsia="宋体" w:cs="宋体"/>
          <w:sz w:val="24"/>
          <w:szCs w:val="24"/>
        </w:rPr>
      </w:pPr>
      <w:r>
        <w:rPr>
          <w:rFonts w:hint="eastAsia" w:ascii="宋体" w:eastAsia="宋体" w:cs="宋体"/>
          <w:sz w:val="24"/>
          <w:szCs w:val="24"/>
        </w:rPr>
        <w:t>丙方要求第三人提供有关资料时，乙方应负责转达及资料转送。</w:t>
      </w:r>
    </w:p>
    <w:p w14:paraId="0EFDF092">
      <w:pPr>
        <w:keepNext/>
        <w:keepLines/>
        <w:widowControl w:val="0"/>
        <w:spacing w:line="500" w:lineRule="exact"/>
        <w:ind w:firstLine="484"/>
        <w:outlineLvl w:val="2"/>
        <w:rPr>
          <w:rFonts w:ascii="宋体" w:eastAsia="宋体" w:cs="宋体"/>
          <w:b/>
          <w:kern w:val="0"/>
          <w:sz w:val="24"/>
          <w:szCs w:val="24"/>
        </w:rPr>
      </w:pPr>
      <w:bookmarkStart w:id="348" w:name="_Toc26866205"/>
      <w:bookmarkStart w:id="349" w:name="_Toc32166"/>
      <w:bookmarkStart w:id="350" w:name="_Toc35596811"/>
      <w:bookmarkStart w:id="351" w:name="_Toc4540"/>
      <w:bookmarkStart w:id="352" w:name="_Toc11330"/>
      <w:bookmarkStart w:id="353" w:name="_Toc26870991"/>
      <w:r>
        <w:rPr>
          <w:rFonts w:hint="eastAsia" w:ascii="宋体" w:eastAsia="宋体" w:cs="宋体"/>
          <w:b/>
          <w:kern w:val="0"/>
          <w:sz w:val="24"/>
          <w:szCs w:val="24"/>
        </w:rPr>
        <w:t>2.7支付咨询费用</w:t>
      </w:r>
      <w:bookmarkEnd w:id="348"/>
      <w:bookmarkEnd w:id="349"/>
      <w:bookmarkEnd w:id="350"/>
      <w:bookmarkEnd w:id="351"/>
      <w:bookmarkEnd w:id="352"/>
      <w:bookmarkEnd w:id="353"/>
    </w:p>
    <w:p w14:paraId="0D412EA3">
      <w:pPr>
        <w:spacing w:line="500" w:lineRule="exact"/>
        <w:ind w:firstLine="475"/>
        <w:rPr>
          <w:rFonts w:ascii="宋体" w:eastAsia="宋体" w:cs="宋体"/>
          <w:sz w:val="24"/>
          <w:szCs w:val="24"/>
        </w:rPr>
      </w:pPr>
      <w:r>
        <w:rPr>
          <w:rFonts w:hint="eastAsia" w:ascii="宋体" w:eastAsia="宋体" w:cs="宋体"/>
          <w:sz w:val="24"/>
          <w:szCs w:val="24"/>
        </w:rPr>
        <w:t>丙方按约履行后，乙方应按约定支付咨询费用。</w:t>
      </w:r>
    </w:p>
    <w:p w14:paraId="5583290C">
      <w:pPr>
        <w:keepNext/>
        <w:keepLines/>
        <w:widowControl w:val="0"/>
        <w:spacing w:line="500" w:lineRule="exact"/>
        <w:ind w:firstLine="484"/>
        <w:outlineLvl w:val="1"/>
        <w:rPr>
          <w:rFonts w:ascii="宋体" w:eastAsia="宋体" w:cs="宋体"/>
          <w:b/>
          <w:kern w:val="0"/>
          <w:sz w:val="24"/>
          <w:szCs w:val="24"/>
        </w:rPr>
      </w:pPr>
      <w:bookmarkStart w:id="354" w:name="_Toc17104"/>
      <w:bookmarkStart w:id="355" w:name="_Toc26866206"/>
      <w:bookmarkStart w:id="356" w:name="_Toc10711"/>
      <w:bookmarkStart w:id="357" w:name="_Toc27778"/>
      <w:r>
        <w:rPr>
          <w:rFonts w:hint="eastAsia" w:ascii="宋体" w:eastAsia="宋体" w:cs="宋体"/>
          <w:b/>
          <w:kern w:val="0"/>
          <w:sz w:val="24"/>
          <w:szCs w:val="24"/>
        </w:rPr>
        <w:t>3.丙方的义务</w:t>
      </w:r>
      <w:bookmarkEnd w:id="354"/>
      <w:bookmarkEnd w:id="355"/>
      <w:bookmarkEnd w:id="356"/>
      <w:bookmarkEnd w:id="357"/>
    </w:p>
    <w:p w14:paraId="23654E6E">
      <w:pPr>
        <w:keepNext/>
        <w:keepLines/>
        <w:widowControl w:val="0"/>
        <w:spacing w:line="500" w:lineRule="exact"/>
        <w:ind w:firstLine="484"/>
        <w:outlineLvl w:val="2"/>
        <w:rPr>
          <w:rFonts w:ascii="宋体" w:eastAsia="宋体" w:cs="宋体"/>
          <w:b/>
          <w:kern w:val="0"/>
          <w:sz w:val="24"/>
          <w:szCs w:val="24"/>
        </w:rPr>
      </w:pPr>
      <w:bookmarkStart w:id="358" w:name="_Toc29601"/>
      <w:bookmarkStart w:id="359" w:name="_Toc35596813"/>
      <w:bookmarkStart w:id="360" w:name="_Toc28782"/>
      <w:bookmarkStart w:id="361" w:name="_Toc26866207"/>
      <w:bookmarkStart w:id="362" w:name="_Toc26870993"/>
      <w:bookmarkStart w:id="363" w:name="_Toc3573"/>
      <w:r>
        <w:rPr>
          <w:rFonts w:hint="eastAsia" w:ascii="宋体" w:eastAsia="宋体" w:cs="宋体"/>
          <w:b/>
          <w:kern w:val="0"/>
          <w:sz w:val="24"/>
          <w:szCs w:val="24"/>
        </w:rPr>
        <w:t>3.1项目咨询团队及人员</w:t>
      </w:r>
      <w:bookmarkEnd w:id="358"/>
      <w:bookmarkEnd w:id="359"/>
      <w:bookmarkEnd w:id="360"/>
      <w:bookmarkEnd w:id="361"/>
      <w:bookmarkEnd w:id="362"/>
      <w:bookmarkEnd w:id="363"/>
    </w:p>
    <w:p w14:paraId="5B025702">
      <w:pPr>
        <w:spacing w:line="500" w:lineRule="exact"/>
        <w:ind w:firstLine="480" w:firstLineChars="200"/>
        <w:jc w:val="left"/>
        <w:rPr>
          <w:rFonts w:ascii="宋体" w:eastAsia="宋体" w:cs="宋体"/>
          <w:sz w:val="24"/>
          <w:szCs w:val="24"/>
        </w:rPr>
      </w:pPr>
      <w:r>
        <w:rPr>
          <w:rFonts w:hint="eastAsia" w:ascii="宋体" w:eastAsia="宋体" w:cs="宋体"/>
          <w:sz w:val="24"/>
          <w:szCs w:val="24"/>
        </w:rPr>
        <w:t>3.1.1项目咨询团队的项目负责人及专业负责人应具有</w:t>
      </w:r>
      <w:r>
        <w:rPr>
          <w:rFonts w:hint="eastAsia" w:ascii="宋体" w:eastAsia="宋体" w:cs="宋体"/>
          <w:sz w:val="24"/>
          <w:szCs w:val="24"/>
          <w:u w:val="single"/>
        </w:rPr>
        <w:t>注册造价工程师或注册一级造价工程师</w:t>
      </w:r>
      <w:r>
        <w:rPr>
          <w:rFonts w:hint="eastAsia" w:ascii="宋体" w:eastAsia="宋体" w:cs="宋体"/>
          <w:sz w:val="24"/>
          <w:szCs w:val="24"/>
        </w:rPr>
        <w:t>资格条件。团队人员的数量及经验要求按附件2项目人员组成表约定。</w:t>
      </w:r>
    </w:p>
    <w:p w14:paraId="54C6F918">
      <w:pPr>
        <w:spacing w:line="500" w:lineRule="exact"/>
        <w:ind w:firstLine="480" w:firstLineChars="200"/>
        <w:rPr>
          <w:rFonts w:ascii="宋体" w:eastAsia="宋体" w:cs="宋体"/>
          <w:sz w:val="24"/>
          <w:szCs w:val="24"/>
        </w:rPr>
      </w:pPr>
      <w:r>
        <w:rPr>
          <w:rFonts w:hint="eastAsia" w:ascii="宋体" w:eastAsia="宋体" w:cs="宋体"/>
          <w:sz w:val="24"/>
          <w:szCs w:val="24"/>
        </w:rPr>
        <w:t>3.1.2项目负责人为：</w:t>
      </w:r>
      <w:r>
        <w:rPr>
          <w:rFonts w:hint="eastAsia" w:ascii="宋体" w:eastAsia="宋体" w:cs="宋体"/>
          <w:sz w:val="24"/>
          <w:szCs w:val="24"/>
          <w:u w:val="single"/>
        </w:rPr>
        <w:t xml:space="preserve">     </w:t>
      </w:r>
      <w:r>
        <w:rPr>
          <w:rFonts w:hint="eastAsia" w:ascii="宋体" w:eastAsia="宋体" w:cs="宋体"/>
          <w:sz w:val="24"/>
          <w:szCs w:val="24"/>
        </w:rPr>
        <w:t>，联系方式：</w:t>
      </w:r>
      <w:r>
        <w:rPr>
          <w:rFonts w:hint="eastAsia" w:ascii="宋体" w:eastAsia="宋体" w:cs="宋体"/>
          <w:sz w:val="24"/>
          <w:szCs w:val="24"/>
          <w:u w:val="single"/>
        </w:rPr>
        <w:t xml:space="preserve">     ，</w:t>
      </w:r>
      <w:r>
        <w:rPr>
          <w:rFonts w:hint="eastAsia" w:ascii="宋体" w:eastAsia="宋体" w:cs="宋体"/>
          <w:sz w:val="24"/>
          <w:szCs w:val="24"/>
        </w:rPr>
        <w:t>项目负责人为履行本合同的权限为：</w:t>
      </w:r>
      <w:r>
        <w:rPr>
          <w:rFonts w:hint="eastAsia" w:ascii="宋体" w:eastAsia="宋体" w:cs="宋体"/>
          <w:sz w:val="24"/>
          <w:szCs w:val="24"/>
          <w:u w:val="single"/>
        </w:rPr>
        <w:t>负责本项目造价咨询服务的总体统筹、协调工作，对服务质量负责</w:t>
      </w:r>
      <w:r>
        <w:rPr>
          <w:rFonts w:hint="eastAsia" w:ascii="宋体" w:eastAsia="宋体" w:cs="宋体"/>
          <w:sz w:val="24"/>
          <w:szCs w:val="24"/>
        </w:rPr>
        <w:t>。</w:t>
      </w:r>
    </w:p>
    <w:p w14:paraId="34A8AAC2">
      <w:pPr>
        <w:spacing w:line="500" w:lineRule="exact"/>
        <w:ind w:firstLine="480" w:firstLineChars="200"/>
        <w:rPr>
          <w:rFonts w:ascii="宋体" w:eastAsia="宋体" w:cs="宋体"/>
          <w:sz w:val="24"/>
          <w:szCs w:val="24"/>
        </w:rPr>
      </w:pPr>
      <w:r>
        <w:rPr>
          <w:rFonts w:hint="eastAsia" w:ascii="宋体" w:eastAsia="宋体" w:cs="宋体"/>
          <w:sz w:val="24"/>
          <w:szCs w:val="24"/>
        </w:rPr>
        <w:t>3.1.3丙方更换项目咨询团队其他咨询人员的约定：在本合同履行过程中，丙方的咨询人员应保持相对稳定，以保证咨询工作正常进行。丙方更换项目负责人时，应提前7日向</w:t>
      </w:r>
      <w:r>
        <w:rPr>
          <w:rFonts w:hint="eastAsia" w:ascii="宋体" w:eastAsia="宋体" w:cs="宋体"/>
          <w:sz w:val="24"/>
          <w:szCs w:val="24"/>
          <w:lang w:val="en-US" w:eastAsia="zh-CN"/>
        </w:rPr>
        <w:t>甲方、</w:t>
      </w:r>
      <w:r>
        <w:rPr>
          <w:rFonts w:hint="eastAsia" w:ascii="宋体" w:eastAsia="宋体" w:cs="宋体"/>
          <w:sz w:val="24"/>
          <w:szCs w:val="24"/>
        </w:rPr>
        <w:t>乙方书面报告，经</w:t>
      </w:r>
      <w:r>
        <w:rPr>
          <w:rFonts w:hint="eastAsia" w:ascii="宋体" w:eastAsia="宋体" w:cs="宋体"/>
          <w:sz w:val="24"/>
          <w:szCs w:val="24"/>
          <w:lang w:val="en-US" w:eastAsia="zh-CN"/>
        </w:rPr>
        <w:t>甲方及</w:t>
      </w:r>
      <w:r>
        <w:rPr>
          <w:rFonts w:hint="eastAsia" w:ascii="宋体" w:eastAsia="宋体" w:cs="宋体"/>
          <w:sz w:val="24"/>
          <w:szCs w:val="24"/>
        </w:rPr>
        <w:t>乙方同意后方可更换。除专用条款另有约定外，丙方更换项目咨询团队其他咨询人员，应提前3日向乙方书面报告，经</w:t>
      </w:r>
      <w:r>
        <w:rPr>
          <w:rFonts w:hint="eastAsia" w:ascii="宋体" w:eastAsia="宋体" w:cs="宋体"/>
          <w:sz w:val="24"/>
          <w:szCs w:val="24"/>
          <w:lang w:val="en-US" w:eastAsia="zh-CN"/>
        </w:rPr>
        <w:t>甲方及</w:t>
      </w:r>
      <w:r>
        <w:rPr>
          <w:rFonts w:hint="eastAsia" w:ascii="宋体" w:eastAsia="宋体" w:cs="宋体"/>
          <w:sz w:val="24"/>
          <w:szCs w:val="24"/>
        </w:rPr>
        <w:t>乙方同意后更换新的人员资格及经验不能低于被更换人员。造价咨询过程中</w:t>
      </w:r>
      <w:r>
        <w:rPr>
          <w:rFonts w:hint="eastAsia" w:ascii="宋体" w:eastAsia="宋体" w:cs="宋体"/>
          <w:sz w:val="24"/>
          <w:szCs w:val="24"/>
          <w:lang w:val="en-US" w:eastAsia="zh-CN"/>
        </w:rPr>
        <w:t>甲方或</w:t>
      </w:r>
      <w:r>
        <w:rPr>
          <w:rFonts w:hint="eastAsia" w:ascii="宋体" w:eastAsia="宋体" w:cs="宋体"/>
          <w:sz w:val="24"/>
          <w:szCs w:val="24"/>
        </w:rPr>
        <w:t>乙方对项目委派人员工作不满意，丙方需无条件更换项目委派人员。</w:t>
      </w:r>
    </w:p>
    <w:p w14:paraId="67E13318">
      <w:pPr>
        <w:spacing w:line="500" w:lineRule="exact"/>
        <w:ind w:firstLine="480" w:firstLineChars="200"/>
        <w:rPr>
          <w:rFonts w:ascii="宋体" w:eastAsia="宋体" w:cs="宋体"/>
          <w:sz w:val="24"/>
          <w:szCs w:val="24"/>
        </w:rPr>
      </w:pPr>
      <w:r>
        <w:rPr>
          <w:rFonts w:hint="eastAsia" w:ascii="宋体" w:eastAsia="宋体" w:cs="宋体"/>
          <w:sz w:val="24"/>
          <w:szCs w:val="24"/>
        </w:rPr>
        <w:t>3.1.4除通用条款第3.1.4条约定外，</w:t>
      </w:r>
      <w:r>
        <w:rPr>
          <w:rFonts w:hint="eastAsia" w:ascii="宋体" w:eastAsia="宋体" w:cs="宋体"/>
          <w:sz w:val="24"/>
          <w:szCs w:val="24"/>
          <w:lang w:val="en-US" w:eastAsia="zh-CN"/>
        </w:rPr>
        <w:t>甲方或</w:t>
      </w:r>
      <w:r>
        <w:rPr>
          <w:rFonts w:hint="eastAsia" w:ascii="宋体" w:eastAsia="宋体" w:cs="宋体"/>
          <w:sz w:val="24"/>
          <w:szCs w:val="24"/>
        </w:rPr>
        <w:t>乙方要求更换咨询人员的情形还包括：三次以上未按</w:t>
      </w:r>
      <w:r>
        <w:rPr>
          <w:rFonts w:hint="eastAsia" w:ascii="宋体" w:eastAsia="宋体" w:cs="宋体"/>
          <w:sz w:val="24"/>
          <w:szCs w:val="24"/>
          <w:lang w:val="en-US" w:eastAsia="zh-CN"/>
        </w:rPr>
        <w:t>甲方、</w:t>
      </w:r>
      <w:r>
        <w:rPr>
          <w:rFonts w:hint="eastAsia" w:ascii="宋体" w:eastAsia="宋体" w:cs="宋体"/>
          <w:sz w:val="24"/>
          <w:szCs w:val="24"/>
        </w:rPr>
        <w:t>乙方要求完成造价咨询工作。</w:t>
      </w:r>
    </w:p>
    <w:p w14:paraId="63B6ABD9">
      <w:pPr>
        <w:spacing w:line="500" w:lineRule="exact"/>
        <w:ind w:firstLine="480" w:firstLineChars="200"/>
        <w:rPr>
          <w:rFonts w:ascii="宋体" w:eastAsia="宋体" w:cs="宋体"/>
          <w:kern w:val="0"/>
          <w:sz w:val="24"/>
          <w:szCs w:val="24"/>
        </w:rPr>
      </w:pPr>
      <w:r>
        <w:rPr>
          <w:rFonts w:hint="eastAsia" w:ascii="宋体" w:eastAsia="宋体" w:cs="宋体"/>
          <w:sz w:val="24"/>
          <w:szCs w:val="24"/>
        </w:rPr>
        <w:t>3.1.5丙方的办公设施、办公用品、电脑、打印机、复印机等办公设备、软件及耗材等全部由丙方自行解决。</w:t>
      </w:r>
    </w:p>
    <w:p w14:paraId="783AB9BF">
      <w:pPr>
        <w:keepNext/>
        <w:keepLines/>
        <w:widowControl w:val="0"/>
        <w:spacing w:line="500" w:lineRule="exact"/>
        <w:ind w:firstLine="484"/>
        <w:outlineLvl w:val="2"/>
        <w:rPr>
          <w:rFonts w:ascii="宋体" w:eastAsia="宋体" w:cs="宋体"/>
          <w:b/>
          <w:kern w:val="0"/>
          <w:sz w:val="24"/>
          <w:szCs w:val="24"/>
        </w:rPr>
      </w:pPr>
      <w:bookmarkStart w:id="364" w:name="_Toc35596814"/>
      <w:bookmarkStart w:id="365" w:name="_Toc24022"/>
      <w:bookmarkStart w:id="366" w:name="_Toc26866208"/>
      <w:bookmarkStart w:id="367" w:name="_Toc9054"/>
      <w:bookmarkStart w:id="368" w:name="_Toc26870994"/>
      <w:bookmarkStart w:id="369" w:name="_Toc15831"/>
      <w:r>
        <w:rPr>
          <w:rFonts w:hint="eastAsia" w:ascii="宋体" w:eastAsia="宋体" w:cs="宋体"/>
          <w:b/>
          <w:kern w:val="0"/>
          <w:sz w:val="24"/>
          <w:szCs w:val="24"/>
        </w:rPr>
        <w:t>3.2丙方的工作依据</w:t>
      </w:r>
      <w:bookmarkEnd w:id="364"/>
      <w:bookmarkEnd w:id="365"/>
      <w:bookmarkEnd w:id="366"/>
      <w:bookmarkEnd w:id="367"/>
      <w:bookmarkEnd w:id="368"/>
      <w:bookmarkEnd w:id="369"/>
    </w:p>
    <w:p w14:paraId="0F544FAF">
      <w:pPr>
        <w:spacing w:line="500" w:lineRule="exact"/>
        <w:ind w:firstLine="480" w:firstLineChars="200"/>
        <w:rPr>
          <w:rFonts w:ascii="宋体" w:eastAsia="宋体" w:cs="宋体"/>
          <w:sz w:val="24"/>
          <w:szCs w:val="24"/>
        </w:rPr>
      </w:pPr>
      <w:r>
        <w:rPr>
          <w:rFonts w:hint="eastAsia" w:ascii="宋体" w:eastAsia="宋体" w:cs="宋体"/>
          <w:sz w:val="24"/>
          <w:szCs w:val="24"/>
        </w:rPr>
        <w:t>经三方协商，本合同约定的造价咨询服务适用的技术标准、规范、定额等工作依据为：</w:t>
      </w:r>
    </w:p>
    <w:p w14:paraId="54C379A0">
      <w:pPr>
        <w:spacing w:line="500" w:lineRule="exact"/>
        <w:ind w:firstLine="480" w:firstLineChars="200"/>
        <w:outlineLvl w:val="1"/>
        <w:rPr>
          <w:rFonts w:ascii="宋体" w:eastAsia="宋体" w:cs="宋体"/>
          <w:sz w:val="24"/>
          <w:szCs w:val="24"/>
        </w:rPr>
      </w:pPr>
      <w:bookmarkStart w:id="370" w:name="_Toc5253"/>
      <w:bookmarkStart w:id="371" w:name="_Toc13556"/>
      <w:bookmarkStart w:id="372" w:name="_Toc17485"/>
      <w:r>
        <w:rPr>
          <w:rFonts w:hint="eastAsia" w:ascii="宋体" w:eastAsia="宋体" w:cs="宋体"/>
          <w:sz w:val="24"/>
          <w:szCs w:val="24"/>
        </w:rPr>
        <w:t>1．项目立项批复、概算批复、施工图纸等；</w:t>
      </w:r>
      <w:bookmarkEnd w:id="370"/>
      <w:bookmarkEnd w:id="371"/>
      <w:bookmarkEnd w:id="372"/>
    </w:p>
    <w:p w14:paraId="2A11A499">
      <w:pPr>
        <w:spacing w:line="500" w:lineRule="exact"/>
        <w:ind w:firstLine="480" w:firstLineChars="200"/>
        <w:rPr>
          <w:rFonts w:ascii="宋体" w:eastAsia="宋体" w:cs="宋体"/>
          <w:sz w:val="24"/>
          <w:szCs w:val="24"/>
        </w:rPr>
      </w:pPr>
      <w:r>
        <w:rPr>
          <w:rFonts w:hint="eastAsia" w:ascii="宋体" w:eastAsia="宋体" w:cs="宋体"/>
          <w:sz w:val="24"/>
          <w:szCs w:val="24"/>
        </w:rPr>
        <w:t>2．国家和地方现行的有关工程建设的法律、政策、规范及标准、定额；</w:t>
      </w:r>
    </w:p>
    <w:p w14:paraId="513911B4">
      <w:pPr>
        <w:spacing w:line="500" w:lineRule="exact"/>
        <w:ind w:firstLine="480" w:firstLineChars="200"/>
        <w:outlineLvl w:val="1"/>
        <w:rPr>
          <w:rFonts w:ascii="宋体" w:eastAsia="宋体" w:cs="宋体"/>
          <w:sz w:val="24"/>
          <w:szCs w:val="24"/>
        </w:rPr>
      </w:pPr>
      <w:bookmarkStart w:id="373" w:name="_Toc27765"/>
      <w:bookmarkStart w:id="374" w:name="_Toc4801"/>
      <w:bookmarkStart w:id="375" w:name="_Toc19267"/>
      <w:r>
        <w:rPr>
          <w:rFonts w:hint="eastAsia" w:ascii="宋体" w:eastAsia="宋体" w:cs="宋体"/>
          <w:sz w:val="24"/>
          <w:szCs w:val="24"/>
        </w:rPr>
        <w:t>3．</w:t>
      </w:r>
      <w:r>
        <w:rPr>
          <w:rFonts w:hint="eastAsia" w:ascii="宋体" w:eastAsia="宋体" w:cs="宋体"/>
          <w:sz w:val="24"/>
          <w:szCs w:val="24"/>
          <w:u w:val="single"/>
        </w:rPr>
        <w:t>其他工作依据：甲、乙方的要求、图纸、招标文件及合同</w:t>
      </w:r>
      <w:r>
        <w:rPr>
          <w:rFonts w:hint="eastAsia" w:ascii="宋体" w:eastAsia="宋体" w:cs="宋体"/>
          <w:sz w:val="24"/>
          <w:szCs w:val="24"/>
        </w:rPr>
        <w:t>。</w:t>
      </w:r>
      <w:bookmarkEnd w:id="373"/>
      <w:bookmarkEnd w:id="374"/>
      <w:bookmarkEnd w:id="375"/>
    </w:p>
    <w:p w14:paraId="550EB96F">
      <w:pPr>
        <w:keepNext/>
        <w:keepLines/>
        <w:widowControl w:val="0"/>
        <w:spacing w:line="500" w:lineRule="exact"/>
        <w:ind w:firstLine="484"/>
        <w:outlineLvl w:val="2"/>
        <w:rPr>
          <w:rFonts w:ascii="宋体" w:eastAsia="宋体" w:cs="宋体"/>
          <w:b/>
          <w:kern w:val="0"/>
          <w:sz w:val="24"/>
          <w:szCs w:val="24"/>
        </w:rPr>
      </w:pPr>
      <w:bookmarkStart w:id="376" w:name="_Toc9620"/>
      <w:bookmarkStart w:id="377" w:name="_Toc35596815"/>
      <w:bookmarkStart w:id="378" w:name="_Toc26870995"/>
      <w:bookmarkStart w:id="379" w:name="_Toc18079"/>
      <w:bookmarkStart w:id="380" w:name="_Toc3725"/>
      <w:bookmarkStart w:id="381" w:name="_Toc26866209"/>
      <w:r>
        <w:rPr>
          <w:rFonts w:hint="eastAsia" w:ascii="宋体" w:eastAsia="宋体" w:cs="宋体"/>
          <w:b/>
          <w:kern w:val="0"/>
          <w:sz w:val="24"/>
          <w:szCs w:val="24"/>
        </w:rPr>
        <w:t>3.3丙方的工作内容</w:t>
      </w:r>
      <w:bookmarkEnd w:id="376"/>
      <w:bookmarkEnd w:id="377"/>
      <w:bookmarkEnd w:id="378"/>
      <w:bookmarkEnd w:id="379"/>
      <w:bookmarkEnd w:id="380"/>
      <w:bookmarkEnd w:id="381"/>
    </w:p>
    <w:p w14:paraId="55B169DC">
      <w:pPr>
        <w:spacing w:line="500" w:lineRule="exact"/>
        <w:ind w:firstLine="480" w:firstLineChars="200"/>
        <w:rPr>
          <w:rFonts w:ascii="宋体" w:eastAsia="宋体" w:cs="宋体"/>
          <w:kern w:val="28"/>
          <w:sz w:val="24"/>
          <w:szCs w:val="24"/>
        </w:rPr>
      </w:pPr>
      <w:r>
        <w:rPr>
          <w:rFonts w:hint="eastAsia" w:ascii="宋体" w:eastAsia="宋体" w:cs="宋体"/>
          <w:kern w:val="28"/>
          <w:sz w:val="24"/>
          <w:szCs w:val="24"/>
        </w:rPr>
        <w:t>甲、乙方委托丙方实施</w:t>
      </w:r>
      <w:r>
        <w:rPr>
          <w:rFonts w:hint="eastAsia" w:ascii="宋体" w:eastAsia="宋体" w:cs="宋体"/>
          <w:kern w:val="28"/>
          <w:sz w:val="24"/>
          <w:szCs w:val="24"/>
          <w:u w:val="single"/>
        </w:rPr>
        <w:t>长平社区旧村改造项目首开启动区工程全过程造价咨询服务</w:t>
      </w:r>
      <w:r>
        <w:rPr>
          <w:rFonts w:hint="eastAsia" w:ascii="宋体" w:eastAsia="宋体" w:cs="宋体"/>
          <w:kern w:val="28"/>
          <w:sz w:val="24"/>
          <w:szCs w:val="24"/>
        </w:rPr>
        <w:t>，包括但不限于以下内容：</w:t>
      </w:r>
    </w:p>
    <w:p w14:paraId="32C820A3">
      <w:pPr>
        <w:spacing w:line="500" w:lineRule="exact"/>
        <w:ind w:firstLine="480" w:firstLineChars="200"/>
        <w:outlineLvl w:val="3"/>
        <w:rPr>
          <w:rFonts w:ascii="宋体" w:eastAsia="宋体" w:cs="宋体"/>
          <w:sz w:val="24"/>
          <w:szCs w:val="24"/>
        </w:rPr>
      </w:pPr>
      <w:r>
        <w:rPr>
          <w:rFonts w:hint="eastAsia" w:ascii="宋体" w:eastAsia="宋体" w:cs="宋体"/>
          <w:sz w:val="24"/>
          <w:szCs w:val="24"/>
        </w:rPr>
        <w:t>3.3.1设计阶段：</w:t>
      </w:r>
    </w:p>
    <w:p w14:paraId="33DB9F2F">
      <w:pPr>
        <w:spacing w:line="500" w:lineRule="exact"/>
        <w:ind w:firstLine="480" w:firstLineChars="200"/>
        <w:rPr>
          <w:rFonts w:ascii="宋体" w:eastAsia="宋体" w:cs="宋体"/>
          <w:sz w:val="24"/>
          <w:szCs w:val="24"/>
        </w:rPr>
      </w:pPr>
      <w:r>
        <w:rPr>
          <w:rFonts w:hint="eastAsia" w:ascii="宋体" w:eastAsia="宋体" w:cs="宋体"/>
          <w:sz w:val="24"/>
          <w:szCs w:val="24"/>
        </w:rPr>
        <w:t>（1）审查初步设计概算，按时提交审核报告、调整意见及合理化建议。</w:t>
      </w:r>
    </w:p>
    <w:p w14:paraId="0F36B3D3">
      <w:pPr>
        <w:spacing w:line="500" w:lineRule="exact"/>
        <w:ind w:firstLine="480" w:firstLineChars="200"/>
        <w:rPr>
          <w:rFonts w:ascii="宋体" w:eastAsia="宋体" w:cs="宋体"/>
          <w:sz w:val="24"/>
          <w:szCs w:val="24"/>
        </w:rPr>
      </w:pPr>
      <w:r>
        <w:rPr>
          <w:rFonts w:hint="eastAsia" w:ascii="宋体" w:eastAsia="宋体" w:cs="宋体"/>
          <w:sz w:val="24"/>
          <w:szCs w:val="24"/>
        </w:rPr>
        <w:t>（2）根据</w:t>
      </w:r>
      <w:r>
        <w:rPr>
          <w:rFonts w:hint="eastAsia" w:ascii="宋体" w:eastAsia="宋体" w:cs="宋体"/>
          <w:sz w:val="24"/>
          <w:szCs w:val="24"/>
          <w:lang w:val="en-US" w:eastAsia="zh-CN"/>
        </w:rPr>
        <w:t>甲方、</w:t>
      </w:r>
      <w:r>
        <w:rPr>
          <w:rFonts w:hint="eastAsia" w:ascii="宋体" w:eastAsia="宋体" w:cs="宋体"/>
          <w:sz w:val="24"/>
          <w:szCs w:val="24"/>
        </w:rPr>
        <w:t>乙方要求进行方案比选及测算，提交合理化建议；</w:t>
      </w:r>
    </w:p>
    <w:p w14:paraId="54823B0C">
      <w:pPr>
        <w:spacing w:line="500" w:lineRule="exact"/>
        <w:ind w:firstLine="480" w:firstLineChars="200"/>
        <w:rPr>
          <w:rFonts w:ascii="宋体" w:eastAsia="宋体" w:cs="宋体"/>
          <w:sz w:val="24"/>
          <w:szCs w:val="24"/>
        </w:rPr>
      </w:pPr>
      <w:r>
        <w:rPr>
          <w:rFonts w:hint="eastAsia" w:ascii="宋体" w:eastAsia="宋体" w:cs="宋体"/>
          <w:sz w:val="24"/>
          <w:szCs w:val="24"/>
        </w:rPr>
        <w:t>（3）参加图纸会审，根据</w:t>
      </w:r>
      <w:r>
        <w:rPr>
          <w:rFonts w:hint="eastAsia" w:ascii="宋体" w:eastAsia="宋体" w:cs="宋体"/>
          <w:sz w:val="24"/>
          <w:szCs w:val="24"/>
          <w:lang w:val="en-US" w:eastAsia="zh-CN"/>
        </w:rPr>
        <w:t>甲方、</w:t>
      </w:r>
      <w:r>
        <w:rPr>
          <w:rFonts w:hint="eastAsia" w:ascii="宋体" w:eastAsia="宋体" w:cs="宋体"/>
          <w:sz w:val="24"/>
          <w:szCs w:val="24"/>
        </w:rPr>
        <w:t>乙方要求提供造价方面的专业意见；</w:t>
      </w:r>
    </w:p>
    <w:p w14:paraId="408A08E5">
      <w:pPr>
        <w:spacing w:line="500" w:lineRule="exact"/>
        <w:ind w:firstLine="480" w:firstLineChars="200"/>
        <w:rPr>
          <w:rFonts w:ascii="宋体" w:eastAsia="宋体" w:cs="宋体"/>
          <w:sz w:val="24"/>
          <w:szCs w:val="24"/>
        </w:rPr>
      </w:pPr>
      <w:r>
        <w:rPr>
          <w:rFonts w:hint="eastAsia" w:ascii="宋体" w:eastAsia="宋体" w:cs="宋体"/>
          <w:sz w:val="24"/>
          <w:szCs w:val="24"/>
        </w:rPr>
        <w:t>（4）提供建筑材料、设备造价方面的选择意见，控制投资成本；</w:t>
      </w:r>
    </w:p>
    <w:p w14:paraId="36EED422">
      <w:pPr>
        <w:spacing w:line="500" w:lineRule="exact"/>
        <w:ind w:firstLine="480" w:firstLineChars="200"/>
        <w:rPr>
          <w:rFonts w:ascii="宋体" w:eastAsia="宋体" w:cs="宋体"/>
          <w:sz w:val="24"/>
          <w:szCs w:val="24"/>
        </w:rPr>
      </w:pPr>
      <w:r>
        <w:rPr>
          <w:rFonts w:hint="eastAsia" w:ascii="宋体" w:eastAsia="宋体" w:cs="宋体"/>
          <w:sz w:val="24"/>
          <w:szCs w:val="24"/>
        </w:rPr>
        <w:t>（5）提供类似项目的建筑标准及参考造价供</w:t>
      </w:r>
      <w:r>
        <w:rPr>
          <w:rFonts w:hint="eastAsia" w:ascii="宋体" w:eastAsia="宋体" w:cs="宋体"/>
          <w:sz w:val="24"/>
          <w:szCs w:val="24"/>
          <w:lang w:val="en-US" w:eastAsia="zh-CN"/>
        </w:rPr>
        <w:t>甲方、</w:t>
      </w:r>
      <w:r>
        <w:rPr>
          <w:rFonts w:hint="eastAsia" w:ascii="宋体" w:eastAsia="宋体" w:cs="宋体"/>
          <w:sz w:val="24"/>
          <w:szCs w:val="24"/>
        </w:rPr>
        <w:t>乙方参考，配合</w:t>
      </w:r>
      <w:r>
        <w:rPr>
          <w:rFonts w:hint="eastAsia" w:ascii="宋体" w:eastAsia="宋体" w:cs="宋体"/>
          <w:sz w:val="24"/>
          <w:szCs w:val="24"/>
          <w:lang w:val="en-US" w:eastAsia="zh-CN"/>
        </w:rPr>
        <w:t>甲方、</w:t>
      </w:r>
      <w:r>
        <w:rPr>
          <w:rFonts w:hint="eastAsia" w:ascii="宋体" w:eastAsia="宋体" w:cs="宋体"/>
          <w:sz w:val="24"/>
          <w:szCs w:val="24"/>
        </w:rPr>
        <w:t>乙方修改、确定建筑标准；</w:t>
      </w:r>
    </w:p>
    <w:p w14:paraId="482674A6">
      <w:pPr>
        <w:spacing w:line="500" w:lineRule="exact"/>
        <w:ind w:firstLine="480" w:firstLineChars="200"/>
        <w:rPr>
          <w:rFonts w:ascii="宋体" w:eastAsia="宋体" w:cs="宋体"/>
          <w:sz w:val="24"/>
          <w:szCs w:val="24"/>
        </w:rPr>
      </w:pPr>
      <w:r>
        <w:rPr>
          <w:rFonts w:hint="eastAsia" w:ascii="宋体" w:eastAsia="宋体" w:cs="宋体"/>
          <w:sz w:val="24"/>
          <w:szCs w:val="24"/>
        </w:rPr>
        <w:t>（6）若限额指标超限，丙方应及时分析偏差原因，提出造价节省建议；</w:t>
      </w:r>
    </w:p>
    <w:p w14:paraId="0F963905">
      <w:pPr>
        <w:spacing w:line="500" w:lineRule="exact"/>
        <w:ind w:firstLine="480" w:firstLineChars="200"/>
        <w:rPr>
          <w:rFonts w:ascii="宋体" w:eastAsia="宋体" w:cs="宋体"/>
          <w:sz w:val="24"/>
          <w:szCs w:val="24"/>
        </w:rPr>
      </w:pPr>
      <w:r>
        <w:rPr>
          <w:rFonts w:hint="eastAsia" w:ascii="宋体" w:eastAsia="宋体" w:cs="宋体"/>
          <w:sz w:val="24"/>
          <w:szCs w:val="24"/>
        </w:rPr>
        <w:t>（7）若概算（建安费）超出工程费估算，丙方应及时分析偏差原因，提出造价节省建议；</w:t>
      </w:r>
    </w:p>
    <w:p w14:paraId="6F51E8A0">
      <w:pPr>
        <w:spacing w:line="500" w:lineRule="exact"/>
        <w:ind w:firstLine="480" w:firstLineChars="200"/>
        <w:rPr>
          <w:rFonts w:ascii="宋体" w:eastAsia="宋体" w:cs="宋体"/>
          <w:sz w:val="24"/>
          <w:szCs w:val="24"/>
        </w:rPr>
      </w:pPr>
      <w:r>
        <w:rPr>
          <w:rFonts w:hint="eastAsia" w:ascii="宋体" w:eastAsia="宋体" w:cs="宋体"/>
          <w:sz w:val="24"/>
          <w:szCs w:val="24"/>
        </w:rPr>
        <w:t>（8）根据</w:t>
      </w:r>
      <w:r>
        <w:rPr>
          <w:rFonts w:hint="eastAsia" w:ascii="宋体" w:eastAsia="宋体" w:cs="宋体"/>
          <w:sz w:val="24"/>
          <w:szCs w:val="24"/>
          <w:lang w:val="en-US" w:eastAsia="zh-CN"/>
        </w:rPr>
        <w:t>甲方或</w:t>
      </w:r>
      <w:r>
        <w:rPr>
          <w:rFonts w:hint="eastAsia" w:ascii="宋体" w:eastAsia="宋体" w:cs="宋体"/>
          <w:sz w:val="24"/>
          <w:szCs w:val="24"/>
        </w:rPr>
        <w:t>乙方需要，提出、评估和报告不同的建筑形式、施工方法、建筑材料和设备对工程造价的影响；</w:t>
      </w:r>
    </w:p>
    <w:p w14:paraId="03CA1BE9">
      <w:pPr>
        <w:spacing w:line="500" w:lineRule="exact"/>
        <w:ind w:firstLine="480" w:firstLineChars="200"/>
        <w:rPr>
          <w:rFonts w:ascii="宋体" w:eastAsia="宋体" w:cs="宋体"/>
          <w:sz w:val="24"/>
          <w:szCs w:val="24"/>
        </w:rPr>
      </w:pPr>
      <w:r>
        <w:rPr>
          <w:rFonts w:hint="eastAsia" w:ascii="宋体" w:eastAsia="宋体" w:cs="宋体"/>
          <w:sz w:val="24"/>
          <w:szCs w:val="24"/>
        </w:rPr>
        <w:t>（9）当设计单位更新此阶段的图纸版本后，丙方应重复上述工作，直至此阶段最终图纸之设计造价满足乙方成本控制要求；</w:t>
      </w:r>
    </w:p>
    <w:p w14:paraId="5549408F">
      <w:pPr>
        <w:spacing w:line="500" w:lineRule="exact"/>
        <w:ind w:firstLine="480" w:firstLineChars="200"/>
        <w:rPr>
          <w:rFonts w:ascii="宋体" w:eastAsia="宋体" w:cs="宋体"/>
          <w:sz w:val="24"/>
          <w:szCs w:val="24"/>
        </w:rPr>
      </w:pPr>
      <w:r>
        <w:rPr>
          <w:rFonts w:hint="eastAsia" w:ascii="宋体" w:eastAsia="宋体" w:cs="宋体"/>
          <w:sz w:val="24"/>
          <w:szCs w:val="24"/>
        </w:rPr>
        <w:t>（10）按</w:t>
      </w:r>
      <w:r>
        <w:rPr>
          <w:rFonts w:hint="eastAsia" w:ascii="宋体" w:eastAsia="宋体" w:cs="宋体"/>
          <w:sz w:val="24"/>
          <w:szCs w:val="24"/>
          <w:lang w:val="en-US" w:eastAsia="zh-CN"/>
        </w:rPr>
        <w:t>甲方、</w:t>
      </w:r>
      <w:r>
        <w:rPr>
          <w:rFonts w:hint="eastAsia" w:ascii="宋体" w:eastAsia="宋体" w:cs="宋体"/>
          <w:sz w:val="24"/>
          <w:szCs w:val="24"/>
        </w:rPr>
        <w:t>乙方要求出席相应的设计协调会及专家论证会，就设计的经济性发表独立的专业意见。</w:t>
      </w:r>
    </w:p>
    <w:p w14:paraId="0E1FF82B">
      <w:pPr>
        <w:spacing w:line="500" w:lineRule="exact"/>
        <w:ind w:firstLine="480" w:firstLineChars="200"/>
        <w:rPr>
          <w:rFonts w:ascii="宋体" w:eastAsia="宋体" w:cs="宋体"/>
          <w:sz w:val="24"/>
          <w:szCs w:val="24"/>
        </w:rPr>
      </w:pPr>
      <w:r>
        <w:rPr>
          <w:rFonts w:hint="eastAsia" w:ascii="宋体" w:eastAsia="宋体" w:cs="宋体"/>
          <w:sz w:val="24"/>
          <w:szCs w:val="24"/>
        </w:rPr>
        <w:t>（11）编制项目执行版目标成本。</w:t>
      </w:r>
    </w:p>
    <w:p w14:paraId="7AEDD642">
      <w:pPr>
        <w:spacing w:line="500" w:lineRule="exact"/>
        <w:ind w:firstLine="480" w:firstLineChars="200"/>
        <w:rPr>
          <w:rFonts w:ascii="宋体" w:eastAsia="宋体" w:cs="宋体"/>
          <w:sz w:val="24"/>
          <w:szCs w:val="24"/>
        </w:rPr>
      </w:pPr>
      <w:r>
        <w:rPr>
          <w:rFonts w:hint="eastAsia" w:ascii="宋体" w:eastAsia="宋体" w:cs="宋体"/>
          <w:sz w:val="24"/>
          <w:szCs w:val="24"/>
        </w:rPr>
        <w:t>（12）根据</w:t>
      </w:r>
      <w:r>
        <w:rPr>
          <w:rFonts w:hint="eastAsia" w:ascii="宋体" w:eastAsia="宋体" w:cs="宋体"/>
          <w:sz w:val="24"/>
          <w:szCs w:val="24"/>
          <w:lang w:val="en-US" w:eastAsia="zh-CN"/>
        </w:rPr>
        <w:t>甲方、</w:t>
      </w:r>
      <w:r>
        <w:rPr>
          <w:rFonts w:hint="eastAsia" w:ascii="宋体" w:eastAsia="宋体" w:cs="宋体"/>
          <w:sz w:val="24"/>
          <w:szCs w:val="24"/>
        </w:rPr>
        <w:t>乙方要求，提供设计阶段的其他相关服务。</w:t>
      </w:r>
    </w:p>
    <w:p w14:paraId="2A32BF11">
      <w:pPr>
        <w:spacing w:line="500" w:lineRule="exact"/>
        <w:ind w:firstLine="480" w:firstLineChars="200"/>
        <w:rPr>
          <w:rFonts w:ascii="宋体" w:eastAsia="宋体" w:cs="宋体"/>
          <w:sz w:val="24"/>
          <w:szCs w:val="24"/>
        </w:rPr>
      </w:pPr>
      <w:r>
        <w:rPr>
          <w:rFonts w:hint="eastAsia" w:ascii="宋体" w:eastAsia="宋体" w:cs="宋体"/>
          <w:sz w:val="24"/>
          <w:szCs w:val="24"/>
        </w:rPr>
        <w:t>3.3.2招标阶段：根据招标图纸、招标文件，按</w:t>
      </w:r>
      <w:r>
        <w:rPr>
          <w:rFonts w:hint="eastAsia" w:ascii="宋体" w:eastAsia="宋体" w:cs="宋体"/>
          <w:sz w:val="24"/>
          <w:szCs w:val="24"/>
          <w:lang w:val="en-US" w:eastAsia="zh-CN"/>
        </w:rPr>
        <w:t>甲方、</w:t>
      </w:r>
      <w:r>
        <w:rPr>
          <w:rFonts w:hint="eastAsia" w:ascii="宋体" w:eastAsia="宋体" w:cs="宋体"/>
          <w:sz w:val="24"/>
          <w:szCs w:val="24"/>
        </w:rPr>
        <w:t>乙方要求编制招标项目各专业的工程量清单及招标控制价，如有需要，需配合</w:t>
      </w:r>
      <w:r>
        <w:rPr>
          <w:rFonts w:hint="eastAsia" w:ascii="宋体" w:eastAsia="宋体" w:cs="宋体"/>
          <w:sz w:val="24"/>
          <w:szCs w:val="24"/>
          <w:lang w:val="en-US" w:eastAsia="zh-CN"/>
        </w:rPr>
        <w:t>甲方、</w:t>
      </w:r>
      <w:r>
        <w:rPr>
          <w:rFonts w:hint="eastAsia" w:ascii="宋体" w:eastAsia="宋体" w:cs="宋体"/>
          <w:sz w:val="24"/>
          <w:szCs w:val="24"/>
        </w:rPr>
        <w:t>乙方按广州市建设主管部门及造价管理部门的有关要求完成招标控制价网上备案手续等工作；开标后根据工程的实际需要及乙方要求，对中标单位投标报价文件进行全面复核并提供复核报告；审核招标文件，提交相关计价、计量、支付、索赔等投资控制条款，按时提交审核报告、调整意见及合理化建议。服务期开始时招标控制价已完成审批的项目除外。</w:t>
      </w:r>
    </w:p>
    <w:p w14:paraId="4090F255">
      <w:pPr>
        <w:spacing w:line="500" w:lineRule="exact"/>
        <w:ind w:firstLine="480" w:firstLineChars="200"/>
        <w:rPr>
          <w:rFonts w:ascii="宋体" w:eastAsia="宋体" w:cs="宋体"/>
          <w:sz w:val="24"/>
          <w:szCs w:val="24"/>
        </w:rPr>
      </w:pPr>
      <w:r>
        <w:rPr>
          <w:rFonts w:hint="eastAsia" w:ascii="宋体" w:eastAsia="宋体" w:cs="宋体"/>
          <w:sz w:val="24"/>
          <w:szCs w:val="24"/>
        </w:rPr>
        <w:t>3.3.3施工阶段：丙方须做好施工过程所产生的工程量和费用的审核工作，根据施工图及招、投标文件、施工合同审核工程进度款、计算工程实物量、参与材料设备的询价、审核工程变更及签证、与工程承包单位、材料设备供应单位洽谈索赔事项、建立管理台帐等进行动态造价控制。</w:t>
      </w:r>
    </w:p>
    <w:p w14:paraId="5B802870">
      <w:pPr>
        <w:spacing w:line="500" w:lineRule="exact"/>
        <w:ind w:firstLine="480" w:firstLineChars="200"/>
        <w:rPr>
          <w:rFonts w:ascii="宋体" w:eastAsia="宋体" w:cs="宋体"/>
          <w:sz w:val="24"/>
          <w:szCs w:val="24"/>
        </w:rPr>
      </w:pPr>
      <w:r>
        <w:rPr>
          <w:rFonts w:hint="eastAsia" w:ascii="宋体" w:eastAsia="宋体" w:cs="宋体"/>
          <w:sz w:val="24"/>
          <w:szCs w:val="24"/>
        </w:rPr>
        <w:t>（1）调整项目总体投资进度计划，根据实际进度与每月实际投资和计划投资作分析比较，分析成本超支的原因和修正项目投资进度计划；</w:t>
      </w:r>
    </w:p>
    <w:p w14:paraId="038CF3FA">
      <w:pPr>
        <w:spacing w:line="500" w:lineRule="exact"/>
        <w:ind w:firstLine="480" w:firstLineChars="200"/>
        <w:rPr>
          <w:rFonts w:ascii="宋体" w:eastAsia="宋体" w:cs="宋体"/>
          <w:sz w:val="24"/>
          <w:szCs w:val="24"/>
        </w:rPr>
      </w:pPr>
      <w:r>
        <w:rPr>
          <w:rFonts w:hint="eastAsia" w:ascii="宋体" w:eastAsia="宋体" w:cs="宋体"/>
          <w:sz w:val="24"/>
          <w:szCs w:val="24"/>
        </w:rPr>
        <w:t>（2）协助</w:t>
      </w:r>
      <w:r>
        <w:rPr>
          <w:rFonts w:hint="eastAsia" w:ascii="宋体" w:eastAsia="宋体" w:cs="宋体"/>
          <w:sz w:val="24"/>
          <w:szCs w:val="24"/>
          <w:lang w:val="en-US" w:eastAsia="zh-CN"/>
        </w:rPr>
        <w:t>甲方、</w:t>
      </w:r>
      <w:r>
        <w:rPr>
          <w:rFonts w:hint="eastAsia" w:ascii="宋体" w:eastAsia="宋体" w:cs="宋体"/>
          <w:sz w:val="24"/>
          <w:szCs w:val="24"/>
        </w:rPr>
        <w:t>乙方制定工程成本控制方案，包括合同管理、工程变更程序、工程款支付程序等管理方案；</w:t>
      </w:r>
    </w:p>
    <w:p w14:paraId="7EDC76D3">
      <w:pPr>
        <w:spacing w:line="500" w:lineRule="exact"/>
        <w:ind w:firstLine="480" w:firstLineChars="200"/>
        <w:rPr>
          <w:rFonts w:ascii="宋体" w:eastAsia="宋体" w:cs="宋体"/>
          <w:sz w:val="24"/>
          <w:szCs w:val="24"/>
        </w:rPr>
      </w:pPr>
      <w:r>
        <w:rPr>
          <w:rFonts w:hint="eastAsia" w:ascii="宋体" w:eastAsia="宋体" w:cs="宋体"/>
          <w:sz w:val="24"/>
          <w:szCs w:val="24"/>
        </w:rPr>
        <w:t>（3）协助</w:t>
      </w:r>
      <w:r>
        <w:rPr>
          <w:rFonts w:hint="eastAsia" w:ascii="宋体" w:eastAsia="宋体" w:cs="宋体"/>
          <w:sz w:val="24"/>
          <w:szCs w:val="24"/>
          <w:lang w:val="en-US" w:eastAsia="zh-CN"/>
        </w:rPr>
        <w:t>甲方、</w:t>
      </w:r>
      <w:r>
        <w:rPr>
          <w:rFonts w:hint="eastAsia" w:ascii="宋体" w:eastAsia="宋体" w:cs="宋体"/>
          <w:sz w:val="24"/>
          <w:szCs w:val="24"/>
        </w:rPr>
        <w:t>乙方处理合同变更，包括合同变更谈判、变更的处理程序，检查变更措施的落实情况；</w:t>
      </w:r>
    </w:p>
    <w:p w14:paraId="6D5A168F">
      <w:pPr>
        <w:spacing w:line="500" w:lineRule="exact"/>
        <w:ind w:firstLine="480" w:firstLineChars="200"/>
        <w:rPr>
          <w:rFonts w:ascii="宋体" w:eastAsia="宋体" w:cs="宋体"/>
          <w:sz w:val="24"/>
          <w:szCs w:val="24"/>
        </w:rPr>
      </w:pPr>
      <w:r>
        <w:rPr>
          <w:rFonts w:hint="eastAsia" w:ascii="宋体" w:eastAsia="宋体" w:cs="宋体"/>
          <w:sz w:val="24"/>
          <w:szCs w:val="24"/>
        </w:rPr>
        <w:t>（4）协助</w:t>
      </w:r>
      <w:r>
        <w:rPr>
          <w:rFonts w:hint="eastAsia" w:ascii="宋体" w:eastAsia="宋体" w:cs="宋体"/>
          <w:sz w:val="24"/>
          <w:szCs w:val="24"/>
          <w:lang w:val="en-US" w:eastAsia="zh-CN"/>
        </w:rPr>
        <w:t>甲方、</w:t>
      </w:r>
      <w:r>
        <w:rPr>
          <w:rFonts w:hint="eastAsia" w:ascii="宋体" w:eastAsia="宋体" w:cs="宋体"/>
          <w:sz w:val="24"/>
          <w:szCs w:val="24"/>
        </w:rPr>
        <w:t>乙方处理合同的索赔，维护</w:t>
      </w:r>
      <w:r>
        <w:rPr>
          <w:rFonts w:hint="eastAsia" w:ascii="宋体" w:eastAsia="宋体" w:cs="宋体"/>
          <w:sz w:val="24"/>
          <w:szCs w:val="24"/>
          <w:lang w:val="en-US" w:eastAsia="zh-CN"/>
        </w:rPr>
        <w:t>甲方、</w:t>
      </w:r>
      <w:r>
        <w:rPr>
          <w:rFonts w:hint="eastAsia" w:ascii="宋体" w:eastAsia="宋体" w:cs="宋体"/>
          <w:sz w:val="24"/>
          <w:szCs w:val="24"/>
        </w:rPr>
        <w:t>乙方的合法权益，防止索赔事件的发生。对收到的承包方的索赔报告进行审查分析，收集索赔理由和证据，复核索赔值，起草并提出反索赔报告。调解合同争端，在诉讼过程中提供合法的依据；</w:t>
      </w:r>
    </w:p>
    <w:p w14:paraId="384E740C">
      <w:pPr>
        <w:spacing w:line="500" w:lineRule="exact"/>
        <w:ind w:firstLine="480" w:firstLineChars="200"/>
        <w:rPr>
          <w:rFonts w:ascii="宋体" w:eastAsia="宋体" w:cs="宋体"/>
          <w:sz w:val="24"/>
          <w:szCs w:val="24"/>
        </w:rPr>
      </w:pPr>
      <w:r>
        <w:rPr>
          <w:rFonts w:hint="eastAsia" w:ascii="宋体" w:eastAsia="宋体" w:cs="宋体"/>
          <w:sz w:val="24"/>
          <w:szCs w:val="24"/>
        </w:rPr>
        <w:t>（5）负责审核施工单位的施工图预算、施工现场的工程量计量、工程变更工程量及价款、现场签证工程量及价款、工程联系单工程量及价款；搜集月度材料信息，编制/审核月度工程量及材差价款；现场签证涉及造价，就工程变更所发生的工程量及时进行签认。就提出的工程变更（包括：图纸会审、图纸修改、工程洽商等）对造价造成的影响提交较准确的计算分析。协助</w:t>
      </w:r>
      <w:r>
        <w:rPr>
          <w:rFonts w:hint="eastAsia" w:ascii="宋体" w:eastAsia="宋体" w:cs="宋体"/>
          <w:sz w:val="24"/>
          <w:szCs w:val="24"/>
          <w:lang w:val="en-US" w:eastAsia="zh-CN"/>
        </w:rPr>
        <w:t>甲方、</w:t>
      </w:r>
      <w:r>
        <w:rPr>
          <w:rFonts w:hint="eastAsia" w:ascii="宋体" w:eastAsia="宋体" w:cs="宋体"/>
          <w:sz w:val="24"/>
          <w:szCs w:val="24"/>
        </w:rPr>
        <w:t>乙方就工程变更涉及的价款与施工方协商，确认变更价款；</w:t>
      </w:r>
    </w:p>
    <w:p w14:paraId="1AD4BA98">
      <w:pPr>
        <w:spacing w:line="500" w:lineRule="exact"/>
        <w:ind w:firstLine="480" w:firstLineChars="200"/>
        <w:rPr>
          <w:rFonts w:ascii="宋体" w:eastAsia="宋体" w:cs="宋体"/>
          <w:sz w:val="24"/>
          <w:szCs w:val="24"/>
        </w:rPr>
      </w:pPr>
      <w:r>
        <w:rPr>
          <w:rFonts w:hint="eastAsia" w:ascii="宋体" w:eastAsia="宋体" w:cs="宋体"/>
          <w:sz w:val="24"/>
          <w:szCs w:val="24"/>
        </w:rPr>
        <w:t>（6）负责审核施工工程进度款，对施工单位提出每期进度款进行准确的审核。做到每期的月进度款审核即为每期实际工程量的阶段性施工结算审核，为竣工结算审核提供准确的结算依据；</w:t>
      </w:r>
    </w:p>
    <w:p w14:paraId="11010841">
      <w:pPr>
        <w:spacing w:line="500" w:lineRule="exact"/>
        <w:ind w:firstLine="480" w:firstLineChars="200"/>
        <w:rPr>
          <w:rFonts w:ascii="宋体" w:eastAsia="宋体" w:cs="宋体"/>
          <w:sz w:val="24"/>
          <w:szCs w:val="24"/>
        </w:rPr>
      </w:pPr>
      <w:r>
        <w:rPr>
          <w:rFonts w:hint="eastAsia" w:ascii="宋体" w:eastAsia="宋体" w:cs="宋体"/>
          <w:sz w:val="24"/>
          <w:szCs w:val="24"/>
        </w:rPr>
        <w:t>（7）负责定期收集和整理有关设备材料的市场价格动态信息并提供给</w:t>
      </w:r>
      <w:r>
        <w:rPr>
          <w:rFonts w:hint="eastAsia" w:ascii="宋体" w:eastAsia="宋体" w:cs="宋体"/>
          <w:sz w:val="24"/>
          <w:szCs w:val="24"/>
          <w:lang w:val="en-US" w:eastAsia="zh-CN"/>
        </w:rPr>
        <w:t>甲方及</w:t>
      </w:r>
      <w:r>
        <w:rPr>
          <w:rFonts w:hint="eastAsia" w:ascii="宋体" w:eastAsia="宋体" w:cs="宋体"/>
          <w:sz w:val="24"/>
          <w:szCs w:val="24"/>
        </w:rPr>
        <w:t>乙方，对施工方案、材料选用提供尽可能节省成本的建议，如发生设计变更、材料或设备价格的浮动等，及时向</w:t>
      </w:r>
      <w:r>
        <w:rPr>
          <w:rFonts w:hint="eastAsia" w:ascii="宋体" w:eastAsia="宋体" w:cs="宋体"/>
          <w:sz w:val="24"/>
          <w:szCs w:val="24"/>
          <w:lang w:val="en-US" w:eastAsia="zh-CN"/>
        </w:rPr>
        <w:t>甲方及</w:t>
      </w:r>
      <w:r>
        <w:rPr>
          <w:rFonts w:hint="eastAsia" w:ascii="宋体" w:eastAsia="宋体" w:cs="宋体"/>
          <w:sz w:val="24"/>
          <w:szCs w:val="24"/>
        </w:rPr>
        <w:t>乙方提供书面意见；</w:t>
      </w:r>
    </w:p>
    <w:p w14:paraId="6C1C6959">
      <w:pPr>
        <w:spacing w:line="500" w:lineRule="exact"/>
        <w:ind w:firstLine="480" w:firstLineChars="200"/>
        <w:rPr>
          <w:rFonts w:ascii="宋体" w:eastAsia="宋体" w:cs="宋体"/>
          <w:sz w:val="24"/>
          <w:szCs w:val="24"/>
        </w:rPr>
      </w:pPr>
      <w:r>
        <w:rPr>
          <w:rFonts w:hint="eastAsia" w:ascii="宋体" w:eastAsia="宋体" w:cs="宋体"/>
          <w:sz w:val="24"/>
          <w:szCs w:val="24"/>
        </w:rPr>
        <w:t>（8）每月</w:t>
      </w:r>
      <w:r>
        <w:rPr>
          <w:rFonts w:hint="eastAsia" w:ascii="宋体" w:eastAsia="宋体" w:cs="宋体"/>
          <w:sz w:val="24"/>
          <w:szCs w:val="24"/>
          <w:lang w:val="en-US" w:eastAsia="zh-CN"/>
        </w:rPr>
        <w:t>向甲方及乙方</w:t>
      </w:r>
      <w:r>
        <w:rPr>
          <w:rFonts w:hint="eastAsia" w:ascii="宋体" w:eastAsia="宋体" w:cs="宋体"/>
          <w:sz w:val="24"/>
          <w:szCs w:val="24"/>
        </w:rPr>
        <w:t>提交一份工程成本控制报告。根据截止至当月所签订的施工合同、完成的工程量、确认的变更、确认的材料设备的价格及材料设备价格的走势等资料对项目的最终造价进行预测；</w:t>
      </w:r>
    </w:p>
    <w:p w14:paraId="4988B8FB">
      <w:pPr>
        <w:spacing w:line="500" w:lineRule="exact"/>
        <w:ind w:firstLine="480" w:firstLineChars="200"/>
        <w:rPr>
          <w:rFonts w:ascii="宋体" w:eastAsia="宋体" w:cs="宋体"/>
          <w:sz w:val="24"/>
          <w:szCs w:val="24"/>
        </w:rPr>
      </w:pPr>
      <w:r>
        <w:rPr>
          <w:rFonts w:hint="eastAsia" w:ascii="宋体" w:eastAsia="宋体" w:cs="宋体"/>
          <w:sz w:val="24"/>
          <w:szCs w:val="24"/>
        </w:rPr>
        <w:t>（9）按</w:t>
      </w:r>
      <w:r>
        <w:rPr>
          <w:rFonts w:hint="eastAsia" w:ascii="宋体" w:eastAsia="宋体" w:cs="宋体"/>
          <w:sz w:val="24"/>
          <w:szCs w:val="24"/>
          <w:lang w:val="en-US" w:eastAsia="zh-CN"/>
        </w:rPr>
        <w:t>甲方或</w:t>
      </w:r>
      <w:r>
        <w:rPr>
          <w:rFonts w:hint="eastAsia" w:ascii="宋体" w:eastAsia="宋体" w:cs="宋体"/>
          <w:sz w:val="24"/>
          <w:szCs w:val="24"/>
        </w:rPr>
        <w:t>乙方要求参与施工现场工程例会、图纸会审及与投资控制有关的专题会等；</w:t>
      </w:r>
    </w:p>
    <w:p w14:paraId="767FFD2C">
      <w:pPr>
        <w:spacing w:line="500" w:lineRule="exact"/>
        <w:ind w:firstLine="480" w:firstLineChars="200"/>
        <w:outlineLvl w:val="4"/>
        <w:rPr>
          <w:rFonts w:ascii="宋体" w:eastAsia="宋体" w:cs="宋体"/>
          <w:sz w:val="24"/>
          <w:szCs w:val="24"/>
        </w:rPr>
      </w:pPr>
      <w:r>
        <w:rPr>
          <w:rFonts w:hint="eastAsia" w:ascii="宋体" w:eastAsia="宋体" w:cs="宋体"/>
          <w:sz w:val="24"/>
          <w:szCs w:val="24"/>
        </w:rPr>
        <w:t>（10）审核所有涉及造价的工程技术文件并分析造价影响。</w:t>
      </w:r>
    </w:p>
    <w:p w14:paraId="4DCF379B">
      <w:pPr>
        <w:spacing w:line="500" w:lineRule="exact"/>
        <w:ind w:firstLine="480" w:firstLineChars="200"/>
        <w:rPr>
          <w:rFonts w:ascii="宋体" w:eastAsia="宋体" w:cs="宋体"/>
          <w:sz w:val="24"/>
          <w:szCs w:val="24"/>
        </w:rPr>
      </w:pPr>
      <w:r>
        <w:rPr>
          <w:rFonts w:hint="eastAsia" w:ascii="宋体" w:eastAsia="宋体" w:cs="宋体"/>
          <w:sz w:val="24"/>
          <w:szCs w:val="24"/>
        </w:rPr>
        <w:t>（11）项目负责人（或项目负责人委派专业负责人）须按时参加每周的监理例会。</w:t>
      </w:r>
    </w:p>
    <w:p w14:paraId="22C1C333">
      <w:pPr>
        <w:pStyle w:val="26"/>
        <w:spacing w:line="500" w:lineRule="exact"/>
        <w:ind w:firstLine="480" w:firstLineChars="200"/>
        <w:outlineLvl w:val="4"/>
        <w:rPr>
          <w:rFonts w:ascii="宋体" w:eastAsia="宋体" w:cs="宋体"/>
          <w:sz w:val="24"/>
          <w:szCs w:val="24"/>
        </w:rPr>
      </w:pPr>
      <w:r>
        <w:rPr>
          <w:rFonts w:hint="eastAsia" w:ascii="宋体" w:eastAsia="宋体" w:cs="宋体"/>
          <w:sz w:val="24"/>
          <w:szCs w:val="24"/>
        </w:rPr>
        <w:t>（12）负责过程动态成本盘点（每月一次）</w:t>
      </w:r>
    </w:p>
    <w:p w14:paraId="6CC5CED6">
      <w:pPr>
        <w:spacing w:line="500" w:lineRule="exact"/>
        <w:ind w:firstLine="480" w:firstLineChars="200"/>
        <w:rPr>
          <w:rFonts w:ascii="宋体" w:eastAsia="宋体" w:cs="宋体"/>
          <w:sz w:val="24"/>
          <w:szCs w:val="24"/>
        </w:rPr>
      </w:pPr>
      <w:r>
        <w:rPr>
          <w:rFonts w:hint="eastAsia" w:ascii="宋体" w:eastAsia="宋体" w:cs="宋体"/>
          <w:sz w:val="24"/>
          <w:szCs w:val="24"/>
        </w:rPr>
        <w:t>3.3.4竣工结算阶段：配合搜集和整理结算依据资料，负责各项工程竣工结算的审核工作，编制建设工程竣工结算报告、竣工项目可行性后评估分析。确保结算报告的完整性、合理性、正确性。</w:t>
      </w:r>
    </w:p>
    <w:p w14:paraId="17F56DB3">
      <w:pPr>
        <w:spacing w:line="500" w:lineRule="exact"/>
        <w:ind w:left="210" w:leftChars="100" w:firstLine="240" w:firstLineChars="100"/>
        <w:rPr>
          <w:rFonts w:ascii="宋体" w:eastAsia="宋体" w:cs="宋体"/>
          <w:sz w:val="24"/>
          <w:szCs w:val="24"/>
        </w:rPr>
      </w:pPr>
      <w:r>
        <w:rPr>
          <w:rFonts w:hint="eastAsia" w:ascii="宋体" w:eastAsia="宋体" w:cs="宋体"/>
          <w:sz w:val="24"/>
          <w:szCs w:val="24"/>
        </w:rPr>
        <w:t>（1）负责各阶段已完成工程的结算审核；其中主体工程、精装修工程、水电安装工程、消防安装工程、大园林工程在收到项目承包单位提交的完整工程竣工（完工）结算资料后5周内予以审核并提出完整的核实意见，其他专业在收到完整结算资料后4周内出完整的核实意见。</w:t>
      </w:r>
    </w:p>
    <w:p w14:paraId="47726555">
      <w:pPr>
        <w:spacing w:line="500" w:lineRule="exact"/>
        <w:ind w:firstLine="480" w:firstLineChars="200"/>
        <w:rPr>
          <w:rFonts w:ascii="宋体" w:eastAsia="宋体" w:cs="宋体"/>
          <w:sz w:val="24"/>
          <w:szCs w:val="24"/>
        </w:rPr>
      </w:pPr>
      <w:r>
        <w:rPr>
          <w:rFonts w:hint="eastAsia" w:ascii="宋体" w:eastAsia="宋体" w:cs="宋体"/>
          <w:sz w:val="24"/>
          <w:szCs w:val="24"/>
        </w:rPr>
        <w:t>（2）如有必要需与项目承包单位进行对数确认。主体工程、精装修工程、水电安装工程、消防安装工程、大园林工程，自收到施工方递交的正式结算资料后15周内完成对数及出正式结算审核报告；其他专业自收到施工方递交的正式结算资料后12周内完成对数及出正式结算审核报告。</w:t>
      </w:r>
    </w:p>
    <w:p w14:paraId="64CEBD28">
      <w:pPr>
        <w:spacing w:line="500" w:lineRule="exact"/>
        <w:ind w:firstLine="480" w:firstLineChars="200"/>
        <w:rPr>
          <w:rFonts w:ascii="宋体" w:eastAsia="宋体" w:cs="宋体"/>
          <w:sz w:val="24"/>
          <w:szCs w:val="24"/>
        </w:rPr>
      </w:pPr>
      <w:r>
        <w:rPr>
          <w:rFonts w:hint="eastAsia" w:ascii="宋体" w:eastAsia="宋体" w:cs="宋体"/>
          <w:sz w:val="24"/>
          <w:szCs w:val="24"/>
        </w:rPr>
        <w:t>（3）在结算完成15个工作日内提交工程造价后评估报告，包括对项目及实施过程的描述、概算、预算、合同价结算价进行比较，对各阶段时期的造价对比分析，按每完成一个节点出一个分析报告，对产生差异的原因及投资控制的效果进行分析。</w:t>
      </w:r>
    </w:p>
    <w:p w14:paraId="09AAA904">
      <w:pPr>
        <w:pStyle w:val="26"/>
        <w:spacing w:line="500" w:lineRule="exact"/>
        <w:ind w:firstLine="240" w:firstLineChars="100"/>
        <w:rPr>
          <w:rFonts w:ascii="宋体" w:eastAsia="宋体" w:cs="宋体"/>
          <w:sz w:val="24"/>
          <w:szCs w:val="24"/>
        </w:rPr>
      </w:pPr>
      <w:r>
        <w:rPr>
          <w:rFonts w:hint="eastAsia" w:ascii="宋体" w:eastAsia="宋体" w:cs="宋体"/>
          <w:sz w:val="24"/>
          <w:szCs w:val="24"/>
        </w:rPr>
        <w:t>（4）如因竣工结算审核存在异议等客观原因导致丙方审核期限延长的，由丙方提出书面延长申请，经乙方确认后同意顺延。</w:t>
      </w:r>
    </w:p>
    <w:p w14:paraId="176E605C">
      <w:pPr>
        <w:spacing w:line="500" w:lineRule="exact"/>
        <w:ind w:firstLine="480" w:firstLineChars="200"/>
        <w:rPr>
          <w:rFonts w:ascii="宋体" w:eastAsia="宋体" w:cs="宋体"/>
          <w:sz w:val="24"/>
          <w:szCs w:val="24"/>
        </w:rPr>
      </w:pPr>
      <w:r>
        <w:rPr>
          <w:rFonts w:hint="eastAsia" w:ascii="宋体" w:eastAsia="宋体" w:cs="宋体"/>
          <w:sz w:val="24"/>
          <w:szCs w:val="24"/>
        </w:rPr>
        <w:t>3.3.5决算阶段：配合搜集和整理决算依据资料，配合完成本项目投资控制管理建档工作。</w:t>
      </w:r>
    </w:p>
    <w:p w14:paraId="306A9C17">
      <w:pPr>
        <w:spacing w:line="500" w:lineRule="exact"/>
        <w:ind w:firstLine="480" w:firstLineChars="200"/>
        <w:rPr>
          <w:rFonts w:ascii="宋体" w:eastAsia="宋体" w:cs="宋体"/>
          <w:sz w:val="24"/>
          <w:szCs w:val="24"/>
        </w:rPr>
      </w:pPr>
      <w:r>
        <w:rPr>
          <w:rFonts w:hint="eastAsia" w:ascii="宋体" w:eastAsia="宋体" w:cs="宋体"/>
          <w:sz w:val="24"/>
          <w:szCs w:val="24"/>
        </w:rPr>
        <w:t>3.3.6审计阶段：配合审计部门的工程造价审计工作等相关配合服务工作，配合财务工作。配合搜集和整理决算依据资料，配合完成整个项目投资控制管理建档工作。</w:t>
      </w:r>
    </w:p>
    <w:p w14:paraId="622E4B99">
      <w:pPr>
        <w:spacing w:line="500" w:lineRule="exact"/>
        <w:ind w:firstLine="480" w:firstLineChars="200"/>
        <w:rPr>
          <w:rFonts w:ascii="宋体" w:eastAsia="宋体" w:cs="宋体"/>
          <w:sz w:val="24"/>
          <w:szCs w:val="24"/>
        </w:rPr>
      </w:pPr>
      <w:r>
        <w:rPr>
          <w:rFonts w:hint="eastAsia" w:ascii="宋体" w:eastAsia="宋体" w:cs="宋体"/>
          <w:sz w:val="24"/>
          <w:szCs w:val="24"/>
        </w:rPr>
        <w:t>3.3.7负责在规定的服务周期内完成项目或工程的前期费用、工程相关费等费用的预算价编制、进度款审核和结算价审核工作。</w:t>
      </w:r>
    </w:p>
    <w:p w14:paraId="17FFDDE2">
      <w:pPr>
        <w:spacing w:line="500" w:lineRule="exact"/>
        <w:ind w:firstLine="480" w:firstLineChars="200"/>
        <w:rPr>
          <w:rFonts w:ascii="宋体" w:eastAsia="宋体" w:cs="宋体"/>
          <w:sz w:val="24"/>
          <w:szCs w:val="24"/>
        </w:rPr>
      </w:pPr>
      <w:r>
        <w:rPr>
          <w:rFonts w:hint="eastAsia" w:ascii="宋体" w:eastAsia="宋体" w:cs="宋体"/>
          <w:sz w:val="24"/>
          <w:szCs w:val="24"/>
        </w:rPr>
        <w:t>（1）前期费用包括但不限于：前期咨询费、勘察、设计费、土方地形图和控制点费用、七通一平工程费、清表费用、前期服务费、临时设施建造费（施工围墙）等；</w:t>
      </w:r>
    </w:p>
    <w:p w14:paraId="145562B6">
      <w:pPr>
        <w:spacing w:line="500" w:lineRule="exact"/>
        <w:ind w:firstLine="480" w:firstLineChars="200"/>
        <w:rPr>
          <w:rFonts w:ascii="宋体" w:eastAsia="宋体" w:cs="宋体"/>
          <w:sz w:val="24"/>
          <w:szCs w:val="24"/>
        </w:rPr>
      </w:pPr>
      <w:r>
        <w:rPr>
          <w:rFonts w:hint="eastAsia" w:ascii="宋体" w:eastAsia="宋体" w:cs="宋体"/>
          <w:sz w:val="24"/>
          <w:szCs w:val="24"/>
        </w:rPr>
        <w:t>（2）工程相关费包括但不限于监理费、专项检测费、监测费、材料检验试验费、面积测绘等。</w:t>
      </w:r>
    </w:p>
    <w:p w14:paraId="3298D98E">
      <w:pPr>
        <w:spacing w:line="500" w:lineRule="exact"/>
        <w:ind w:firstLine="480" w:firstLineChars="200"/>
        <w:outlineLvl w:val="3"/>
        <w:rPr>
          <w:rFonts w:ascii="宋体" w:eastAsia="宋体" w:cs="宋体"/>
          <w:sz w:val="24"/>
          <w:szCs w:val="24"/>
        </w:rPr>
      </w:pPr>
      <w:r>
        <w:rPr>
          <w:rFonts w:hint="eastAsia" w:ascii="宋体" w:eastAsia="宋体" w:cs="宋体"/>
          <w:sz w:val="24"/>
          <w:szCs w:val="24"/>
        </w:rPr>
        <w:t>3.3.8丙方提交的所有造价文件格式均需满足</w:t>
      </w:r>
      <w:r>
        <w:rPr>
          <w:rFonts w:hint="eastAsia" w:ascii="宋体" w:eastAsia="宋体" w:cs="宋体"/>
          <w:sz w:val="24"/>
          <w:szCs w:val="24"/>
          <w:lang w:val="en-US" w:eastAsia="zh-CN"/>
        </w:rPr>
        <w:t>甲方及</w:t>
      </w:r>
      <w:r>
        <w:rPr>
          <w:rFonts w:hint="eastAsia" w:ascii="宋体" w:eastAsia="宋体" w:cs="宋体"/>
          <w:sz w:val="24"/>
          <w:szCs w:val="24"/>
        </w:rPr>
        <w:t>乙方的要求。</w:t>
      </w:r>
    </w:p>
    <w:p w14:paraId="3FC02EA8">
      <w:pPr>
        <w:spacing w:line="500" w:lineRule="exact"/>
        <w:ind w:firstLine="480" w:firstLineChars="200"/>
        <w:rPr>
          <w:rFonts w:ascii="宋体" w:eastAsia="宋体" w:cs="宋体"/>
          <w:sz w:val="24"/>
          <w:szCs w:val="24"/>
        </w:rPr>
      </w:pPr>
      <w:r>
        <w:rPr>
          <w:rFonts w:hint="eastAsia" w:ascii="宋体" w:eastAsia="宋体" w:cs="宋体"/>
          <w:sz w:val="24"/>
          <w:szCs w:val="24"/>
        </w:rPr>
        <w:t>3.3.9须提供</w:t>
      </w:r>
      <w:r>
        <w:rPr>
          <w:rFonts w:hint="eastAsia" w:ascii="宋体" w:eastAsia="宋体" w:cs="宋体"/>
          <w:sz w:val="24"/>
          <w:szCs w:val="24"/>
          <w:lang w:val="en-US" w:eastAsia="zh-CN"/>
        </w:rPr>
        <w:t>甲方、</w:t>
      </w:r>
      <w:r>
        <w:rPr>
          <w:rFonts w:hint="eastAsia" w:ascii="宋体" w:eastAsia="宋体" w:cs="宋体"/>
          <w:sz w:val="24"/>
          <w:szCs w:val="24"/>
        </w:rPr>
        <w:t>乙方交代的其他造价咨询服务及投资控制事项（含司法鉴定服务）。</w:t>
      </w:r>
    </w:p>
    <w:p w14:paraId="721B8D13">
      <w:pPr>
        <w:spacing w:line="500" w:lineRule="exact"/>
        <w:ind w:firstLine="480" w:firstLineChars="200"/>
        <w:rPr>
          <w:rFonts w:ascii="宋体" w:eastAsia="宋体" w:cs="宋体"/>
          <w:sz w:val="24"/>
          <w:szCs w:val="24"/>
        </w:rPr>
      </w:pPr>
      <w:r>
        <w:rPr>
          <w:rFonts w:hint="eastAsia" w:ascii="宋体" w:eastAsia="宋体" w:cs="宋体"/>
          <w:sz w:val="24"/>
          <w:szCs w:val="24"/>
        </w:rPr>
        <w:t>3.3.10丙方须按</w:t>
      </w:r>
      <w:r>
        <w:rPr>
          <w:rFonts w:hint="eastAsia" w:ascii="宋体" w:eastAsia="宋体" w:cs="宋体"/>
          <w:sz w:val="24"/>
          <w:szCs w:val="24"/>
          <w:lang w:val="en-US" w:eastAsia="zh-CN"/>
        </w:rPr>
        <w:t>甲方及</w:t>
      </w:r>
      <w:r>
        <w:rPr>
          <w:rFonts w:hint="eastAsia" w:ascii="宋体" w:eastAsia="宋体" w:cs="宋体"/>
          <w:sz w:val="24"/>
          <w:szCs w:val="24"/>
        </w:rPr>
        <w:t>乙方要求指派项目负责人（注册造价工程师或注册一级造价工程师）定期到项目现场进行沟通对接，以一星期为一周期，每星期不少于一天(8小时)。</w:t>
      </w:r>
    </w:p>
    <w:p w14:paraId="7F6351F5">
      <w:pPr>
        <w:spacing w:line="500" w:lineRule="exact"/>
        <w:ind w:firstLine="480" w:firstLineChars="200"/>
        <w:outlineLvl w:val="3"/>
        <w:rPr>
          <w:rFonts w:ascii="宋体" w:eastAsia="宋体" w:cs="宋体"/>
          <w:sz w:val="24"/>
          <w:szCs w:val="24"/>
        </w:rPr>
      </w:pPr>
      <w:r>
        <w:rPr>
          <w:rFonts w:hint="eastAsia" w:ascii="宋体" w:eastAsia="宋体" w:cs="宋体"/>
          <w:sz w:val="24"/>
          <w:szCs w:val="24"/>
        </w:rPr>
        <w:t>3.3.11负责建立合同、付款、变更签证、预结算等管理台帐。</w:t>
      </w:r>
    </w:p>
    <w:p w14:paraId="320F5076">
      <w:pPr>
        <w:spacing w:line="500" w:lineRule="exact"/>
        <w:ind w:firstLine="480" w:firstLineChars="200"/>
        <w:rPr>
          <w:rFonts w:ascii="宋体" w:eastAsia="宋体" w:cs="宋体"/>
          <w:sz w:val="24"/>
          <w:szCs w:val="24"/>
        </w:rPr>
      </w:pPr>
      <w:r>
        <w:rPr>
          <w:rFonts w:hint="eastAsia" w:ascii="宋体" w:eastAsia="宋体" w:cs="宋体"/>
          <w:sz w:val="24"/>
          <w:szCs w:val="24"/>
        </w:rPr>
        <w:t>3.3.12向</w:t>
      </w:r>
      <w:r>
        <w:rPr>
          <w:rFonts w:hint="eastAsia" w:ascii="宋体" w:eastAsia="宋体" w:cs="宋体"/>
          <w:sz w:val="24"/>
          <w:szCs w:val="24"/>
          <w:lang w:val="en-US" w:eastAsia="zh-CN"/>
        </w:rPr>
        <w:t>甲方、</w:t>
      </w:r>
      <w:r>
        <w:rPr>
          <w:rFonts w:hint="eastAsia" w:ascii="宋体" w:eastAsia="宋体" w:cs="宋体"/>
          <w:sz w:val="24"/>
          <w:szCs w:val="24"/>
        </w:rPr>
        <w:t>乙方提出专业性建议并提供相关的服务，协助</w:t>
      </w:r>
      <w:r>
        <w:rPr>
          <w:rFonts w:hint="eastAsia" w:ascii="宋体" w:eastAsia="宋体" w:cs="宋体"/>
          <w:sz w:val="24"/>
          <w:szCs w:val="24"/>
          <w:lang w:val="en-US" w:eastAsia="zh-CN"/>
        </w:rPr>
        <w:t>甲方、</w:t>
      </w:r>
      <w:r>
        <w:rPr>
          <w:rFonts w:hint="eastAsia" w:ascii="宋体" w:eastAsia="宋体" w:cs="宋体"/>
          <w:sz w:val="24"/>
          <w:szCs w:val="24"/>
        </w:rPr>
        <w:t>乙方解决合同纠纷。</w:t>
      </w:r>
    </w:p>
    <w:p w14:paraId="52F1C50F">
      <w:pPr>
        <w:spacing w:line="500" w:lineRule="exact"/>
        <w:ind w:firstLine="480" w:firstLineChars="200"/>
        <w:rPr>
          <w:rFonts w:ascii="宋体" w:eastAsia="宋体" w:cs="宋体"/>
          <w:sz w:val="24"/>
          <w:szCs w:val="24"/>
        </w:rPr>
      </w:pPr>
      <w:r>
        <w:rPr>
          <w:rFonts w:hint="eastAsia" w:ascii="宋体" w:eastAsia="宋体" w:cs="宋体"/>
          <w:sz w:val="24"/>
          <w:szCs w:val="24"/>
        </w:rPr>
        <w:t>3.3.13对于发生的变更、签证、索赔、反索赔等情况及时与监理单位、</w:t>
      </w:r>
      <w:r>
        <w:rPr>
          <w:rFonts w:hint="eastAsia" w:ascii="宋体" w:eastAsia="宋体" w:cs="宋体"/>
          <w:sz w:val="24"/>
          <w:szCs w:val="24"/>
          <w:lang w:val="en-US" w:eastAsia="zh-CN"/>
        </w:rPr>
        <w:t>甲方、</w:t>
      </w:r>
      <w:r>
        <w:rPr>
          <w:rFonts w:hint="eastAsia" w:ascii="宋体" w:eastAsia="宋体" w:cs="宋体"/>
          <w:sz w:val="24"/>
          <w:szCs w:val="24"/>
        </w:rPr>
        <w:t>乙方进行现场核实，及时进行预估、核算、核对，做到整个过程记录清楚，依据充分，计算清晰，结果明确。因丙方对现场发生情况没有及时解决而造成工程造价不完整，结算有争议，给</w:t>
      </w:r>
      <w:r>
        <w:rPr>
          <w:rFonts w:hint="eastAsia" w:ascii="宋体" w:eastAsia="宋体" w:cs="宋体"/>
          <w:sz w:val="24"/>
          <w:szCs w:val="24"/>
          <w:lang w:val="en-US" w:eastAsia="zh-CN"/>
        </w:rPr>
        <w:t>甲方、</w:t>
      </w:r>
      <w:r>
        <w:rPr>
          <w:rFonts w:hint="eastAsia" w:ascii="宋体" w:eastAsia="宋体" w:cs="宋体"/>
          <w:sz w:val="24"/>
          <w:szCs w:val="24"/>
        </w:rPr>
        <w:t>乙方带来损失，由丙方按造价咨询服务</w:t>
      </w:r>
      <w:r>
        <w:rPr>
          <w:rFonts w:hint="eastAsia" w:ascii="宋体" w:eastAsia="宋体" w:cs="宋体"/>
          <w:sz w:val="24"/>
          <w:szCs w:val="24"/>
          <w:lang w:val="en-US" w:eastAsia="zh-CN"/>
        </w:rPr>
        <w:t>暂定总价20</w:t>
      </w:r>
      <w:r>
        <w:rPr>
          <w:rFonts w:hint="eastAsia" w:ascii="宋体" w:eastAsia="宋体" w:cs="宋体"/>
          <w:sz w:val="24"/>
          <w:szCs w:val="24"/>
          <w:u w:val="single"/>
        </w:rPr>
        <w:t>%</w:t>
      </w:r>
      <w:r>
        <w:rPr>
          <w:rFonts w:hint="eastAsia" w:ascii="宋体" w:eastAsia="宋体" w:cs="宋体"/>
          <w:sz w:val="24"/>
          <w:szCs w:val="24"/>
        </w:rPr>
        <w:t>支付违约金，并赔偿由此给</w:t>
      </w:r>
      <w:r>
        <w:rPr>
          <w:rFonts w:hint="eastAsia" w:ascii="宋体" w:eastAsia="宋体" w:cs="宋体"/>
          <w:sz w:val="24"/>
          <w:szCs w:val="24"/>
          <w:lang w:val="en-US" w:eastAsia="zh-CN"/>
        </w:rPr>
        <w:t>甲方、</w:t>
      </w:r>
      <w:r>
        <w:rPr>
          <w:rFonts w:hint="eastAsia" w:ascii="宋体" w:eastAsia="宋体" w:cs="宋体"/>
          <w:sz w:val="24"/>
          <w:szCs w:val="24"/>
        </w:rPr>
        <w:t>乙方造成的全部损失。</w:t>
      </w:r>
    </w:p>
    <w:p w14:paraId="1A4267DE">
      <w:pPr>
        <w:spacing w:line="500" w:lineRule="exact"/>
        <w:ind w:firstLine="480" w:firstLineChars="200"/>
        <w:outlineLvl w:val="3"/>
        <w:rPr>
          <w:rFonts w:ascii="宋体" w:eastAsia="宋体" w:cs="宋体"/>
          <w:sz w:val="24"/>
          <w:szCs w:val="24"/>
        </w:rPr>
      </w:pPr>
      <w:r>
        <w:rPr>
          <w:rFonts w:hint="eastAsia" w:ascii="宋体" w:eastAsia="宋体" w:cs="宋体"/>
          <w:sz w:val="24"/>
          <w:szCs w:val="24"/>
        </w:rPr>
        <w:t>3.3.14根据</w:t>
      </w:r>
      <w:r>
        <w:rPr>
          <w:rFonts w:hint="eastAsia" w:ascii="宋体" w:eastAsia="宋体" w:cs="宋体"/>
          <w:sz w:val="24"/>
          <w:szCs w:val="24"/>
          <w:lang w:val="en-US" w:eastAsia="zh-CN"/>
        </w:rPr>
        <w:t>甲方或</w:t>
      </w:r>
      <w:r>
        <w:rPr>
          <w:rFonts w:hint="eastAsia" w:ascii="宋体" w:eastAsia="宋体" w:cs="宋体"/>
          <w:sz w:val="24"/>
          <w:szCs w:val="24"/>
        </w:rPr>
        <w:t>乙方要求，提供其他相关服务。</w:t>
      </w:r>
    </w:p>
    <w:p w14:paraId="10E7CF17">
      <w:pPr>
        <w:keepNext/>
        <w:keepLines/>
        <w:widowControl w:val="0"/>
        <w:spacing w:line="500" w:lineRule="exact"/>
        <w:ind w:firstLine="484"/>
        <w:outlineLvl w:val="2"/>
        <w:rPr>
          <w:rFonts w:ascii="宋体" w:eastAsia="宋体" w:cs="宋体"/>
          <w:b/>
          <w:kern w:val="0"/>
          <w:sz w:val="24"/>
          <w:szCs w:val="24"/>
        </w:rPr>
      </w:pPr>
      <w:bookmarkStart w:id="382" w:name="_Toc26866210"/>
      <w:bookmarkStart w:id="383" w:name="_Toc35596816"/>
      <w:bookmarkStart w:id="384" w:name="_Toc20057"/>
      <w:bookmarkStart w:id="385" w:name="_Toc26870996"/>
      <w:bookmarkStart w:id="386" w:name="_Toc13532"/>
      <w:bookmarkStart w:id="387" w:name="_Toc20578"/>
      <w:r>
        <w:rPr>
          <w:rFonts w:hint="eastAsia" w:ascii="宋体" w:eastAsia="宋体" w:cs="宋体"/>
          <w:b/>
          <w:kern w:val="0"/>
          <w:sz w:val="24"/>
          <w:szCs w:val="24"/>
        </w:rPr>
        <w:t>3.4丙方工作要求</w:t>
      </w:r>
      <w:bookmarkEnd w:id="382"/>
      <w:bookmarkEnd w:id="383"/>
      <w:bookmarkEnd w:id="384"/>
      <w:bookmarkEnd w:id="385"/>
      <w:bookmarkEnd w:id="386"/>
      <w:bookmarkEnd w:id="387"/>
    </w:p>
    <w:p w14:paraId="789B6547">
      <w:pPr>
        <w:spacing w:line="500" w:lineRule="exact"/>
        <w:ind w:firstLine="480" w:firstLineChars="200"/>
        <w:rPr>
          <w:rFonts w:ascii="宋体" w:eastAsia="宋体" w:cs="宋体"/>
          <w:sz w:val="24"/>
          <w:szCs w:val="24"/>
        </w:rPr>
      </w:pPr>
      <w:r>
        <w:rPr>
          <w:rFonts w:hint="eastAsia" w:ascii="宋体" w:eastAsia="宋体" w:cs="宋体"/>
          <w:sz w:val="24"/>
          <w:szCs w:val="24"/>
        </w:rPr>
        <w:t>3.4.1丙方每项服务工作完成后，丙方向</w:t>
      </w:r>
      <w:r>
        <w:rPr>
          <w:rFonts w:hint="eastAsia" w:ascii="宋体" w:eastAsia="宋体" w:cs="宋体"/>
          <w:sz w:val="24"/>
          <w:szCs w:val="24"/>
          <w:lang w:val="en-US" w:eastAsia="zh-CN"/>
        </w:rPr>
        <w:t>甲方、</w:t>
      </w:r>
      <w:r>
        <w:rPr>
          <w:rFonts w:hint="eastAsia" w:ascii="宋体" w:eastAsia="宋体" w:cs="宋体"/>
          <w:sz w:val="24"/>
          <w:szCs w:val="24"/>
        </w:rPr>
        <w:t>乙方出具有关成果文件(包括电子和文本文件)，全部服务工作完成后，丙方应向</w:t>
      </w:r>
      <w:r>
        <w:rPr>
          <w:rFonts w:hint="eastAsia" w:ascii="宋体" w:eastAsia="宋体" w:cs="宋体"/>
          <w:sz w:val="24"/>
          <w:szCs w:val="24"/>
          <w:lang w:val="en-US" w:eastAsia="zh-CN"/>
        </w:rPr>
        <w:t>甲方、</w:t>
      </w:r>
      <w:r>
        <w:rPr>
          <w:rFonts w:hint="eastAsia" w:ascii="宋体" w:eastAsia="宋体" w:cs="宋体"/>
          <w:sz w:val="24"/>
          <w:szCs w:val="24"/>
        </w:rPr>
        <w:t>乙方出具全部工作成果总结文件，作为该工程造价咨询服务费结算依据使用。</w:t>
      </w:r>
    </w:p>
    <w:p w14:paraId="47CD5960">
      <w:pPr>
        <w:spacing w:line="500" w:lineRule="exact"/>
        <w:ind w:firstLine="480" w:firstLineChars="200"/>
        <w:rPr>
          <w:rFonts w:ascii="宋体" w:eastAsia="宋体" w:cs="宋体"/>
          <w:sz w:val="24"/>
          <w:szCs w:val="24"/>
        </w:rPr>
      </w:pPr>
      <w:r>
        <w:rPr>
          <w:rFonts w:hint="eastAsia" w:ascii="宋体" w:eastAsia="宋体" w:cs="宋体"/>
          <w:sz w:val="24"/>
          <w:szCs w:val="24"/>
        </w:rPr>
        <w:t>3.4.2在审核过程中，对于重大项目和项目工程的重要部分为便于</w:t>
      </w:r>
      <w:r>
        <w:rPr>
          <w:rFonts w:hint="eastAsia" w:ascii="宋体" w:eastAsia="宋体" w:cs="宋体"/>
          <w:sz w:val="24"/>
          <w:szCs w:val="24"/>
          <w:lang w:val="en-US" w:eastAsia="zh-CN"/>
        </w:rPr>
        <w:t>甲方、</w:t>
      </w:r>
      <w:r>
        <w:rPr>
          <w:rFonts w:hint="eastAsia" w:ascii="宋体" w:eastAsia="宋体" w:cs="宋体"/>
          <w:sz w:val="24"/>
          <w:szCs w:val="24"/>
        </w:rPr>
        <w:t>乙方工作的跟进，丙方须向</w:t>
      </w:r>
      <w:r>
        <w:rPr>
          <w:rFonts w:hint="eastAsia" w:ascii="宋体" w:eastAsia="宋体" w:cs="宋体"/>
          <w:sz w:val="24"/>
          <w:szCs w:val="24"/>
          <w:lang w:val="en-US" w:eastAsia="zh-CN"/>
        </w:rPr>
        <w:t>甲方、</w:t>
      </w:r>
      <w:r>
        <w:rPr>
          <w:rFonts w:hint="eastAsia" w:ascii="宋体" w:eastAsia="宋体" w:cs="宋体"/>
          <w:sz w:val="24"/>
          <w:szCs w:val="24"/>
        </w:rPr>
        <w:t>乙方汇报工作进程及遇到的问题。</w:t>
      </w:r>
    </w:p>
    <w:p w14:paraId="20A90893">
      <w:pPr>
        <w:spacing w:line="500" w:lineRule="exact"/>
        <w:ind w:firstLine="480" w:firstLineChars="200"/>
        <w:rPr>
          <w:rFonts w:ascii="宋体" w:eastAsia="宋体" w:cs="宋体"/>
          <w:sz w:val="24"/>
          <w:szCs w:val="24"/>
        </w:rPr>
      </w:pPr>
      <w:r>
        <w:rPr>
          <w:rFonts w:hint="eastAsia" w:ascii="宋体" w:eastAsia="宋体" w:cs="宋体"/>
          <w:sz w:val="24"/>
          <w:szCs w:val="24"/>
        </w:rPr>
        <w:t>3.4.3丙方将根据设计图纸、国家的有关政策、规范、标准和其它有关规定，对</w:t>
      </w:r>
      <w:r>
        <w:rPr>
          <w:rFonts w:hint="eastAsia" w:ascii="宋体" w:eastAsia="宋体" w:cs="宋体"/>
          <w:sz w:val="24"/>
          <w:szCs w:val="24"/>
          <w:lang w:val="en-US" w:eastAsia="zh-CN"/>
        </w:rPr>
        <w:t>甲方、</w:t>
      </w:r>
      <w:r>
        <w:rPr>
          <w:rFonts w:hint="eastAsia" w:ascii="宋体" w:eastAsia="宋体" w:cs="宋体"/>
          <w:sz w:val="24"/>
          <w:szCs w:val="24"/>
        </w:rPr>
        <w:t>乙方委托的业务实施必要的工作程序，出具合法、真实、准确、公允的业务报告，提供优质专业技术服务。</w:t>
      </w:r>
    </w:p>
    <w:p w14:paraId="1DFB851A">
      <w:pPr>
        <w:spacing w:line="500" w:lineRule="exact"/>
        <w:ind w:firstLine="480" w:firstLineChars="200"/>
        <w:rPr>
          <w:rFonts w:ascii="宋体" w:eastAsia="宋体" w:cs="宋体"/>
          <w:sz w:val="24"/>
          <w:szCs w:val="24"/>
        </w:rPr>
      </w:pPr>
      <w:r>
        <w:rPr>
          <w:rFonts w:hint="eastAsia" w:ascii="宋体" w:eastAsia="宋体" w:cs="宋体"/>
          <w:sz w:val="24"/>
          <w:szCs w:val="24"/>
        </w:rPr>
        <w:t>3.4.4丙方编制的成果文件包括但不限于软件版、EXCEL、XML（确保上述文件符合广州公共资源交易中心发布标准和相关要求）等以及</w:t>
      </w:r>
      <w:r>
        <w:rPr>
          <w:rFonts w:hint="eastAsia" w:ascii="宋体" w:eastAsia="宋体" w:cs="宋体"/>
          <w:sz w:val="24"/>
          <w:szCs w:val="24"/>
          <w:lang w:val="en-US" w:eastAsia="zh-CN"/>
        </w:rPr>
        <w:t>甲方、</w:t>
      </w:r>
      <w:r>
        <w:rPr>
          <w:rFonts w:hint="eastAsia" w:ascii="宋体" w:eastAsia="宋体" w:cs="宋体"/>
          <w:sz w:val="24"/>
          <w:szCs w:val="24"/>
        </w:rPr>
        <w:t>乙方要求的格式文件。丙方须向</w:t>
      </w:r>
      <w:r>
        <w:rPr>
          <w:rFonts w:hint="eastAsia" w:ascii="宋体" w:eastAsia="宋体" w:cs="宋体"/>
          <w:sz w:val="24"/>
          <w:szCs w:val="24"/>
          <w:lang w:val="en-US" w:eastAsia="zh-CN"/>
        </w:rPr>
        <w:t>甲方、</w:t>
      </w:r>
      <w:r>
        <w:rPr>
          <w:rFonts w:hint="eastAsia" w:ascii="宋体" w:eastAsia="宋体" w:cs="宋体"/>
          <w:sz w:val="24"/>
          <w:szCs w:val="24"/>
        </w:rPr>
        <w:t>乙方提供三套广联达软件（含算量、计价），在本合同终止前能正常使用，软件使用费包含在本合同价款中。</w:t>
      </w:r>
    </w:p>
    <w:p w14:paraId="4E7EB646">
      <w:pPr>
        <w:spacing w:line="500" w:lineRule="exact"/>
        <w:ind w:firstLine="480" w:firstLineChars="200"/>
        <w:rPr>
          <w:rFonts w:ascii="宋体" w:eastAsia="宋体" w:cs="宋体"/>
          <w:sz w:val="24"/>
          <w:szCs w:val="24"/>
        </w:rPr>
      </w:pPr>
      <w:r>
        <w:rPr>
          <w:rFonts w:hint="eastAsia" w:ascii="宋体" w:eastAsia="宋体" w:cs="宋体"/>
          <w:sz w:val="24"/>
          <w:szCs w:val="24"/>
        </w:rPr>
        <w:t>3.4.5成果文件的构成必须清晰、便于核对，对工程量较大和主要的部位要加以说明。</w:t>
      </w:r>
    </w:p>
    <w:p w14:paraId="669D3CFE">
      <w:pPr>
        <w:spacing w:line="500" w:lineRule="exact"/>
        <w:ind w:firstLine="480" w:firstLineChars="200"/>
        <w:rPr>
          <w:rFonts w:hint="eastAsia" w:ascii="宋体" w:eastAsia="宋体" w:cs="宋体"/>
          <w:sz w:val="24"/>
          <w:szCs w:val="24"/>
        </w:rPr>
      </w:pPr>
      <w:r>
        <w:rPr>
          <w:rFonts w:hint="eastAsia" w:ascii="宋体" w:eastAsia="宋体" w:cs="宋体"/>
          <w:sz w:val="24"/>
          <w:szCs w:val="24"/>
        </w:rPr>
        <w:t>3.4.6丙方提供的成果文件须由经办人签名，并加盖丙方法人公章，不允许使用业务章。</w:t>
      </w:r>
    </w:p>
    <w:p w14:paraId="5D60F031">
      <w:pPr>
        <w:spacing w:line="500" w:lineRule="exact"/>
        <w:ind w:firstLine="480" w:firstLineChars="200"/>
        <w:rPr>
          <w:rFonts w:ascii="宋体" w:eastAsia="宋体" w:cs="宋体"/>
          <w:sz w:val="24"/>
          <w:szCs w:val="24"/>
        </w:rPr>
      </w:pPr>
      <w:r>
        <w:rPr>
          <w:rFonts w:hint="eastAsia" w:ascii="宋体" w:eastAsia="宋体" w:cs="宋体"/>
          <w:sz w:val="24"/>
          <w:szCs w:val="24"/>
        </w:rPr>
        <w:t>3.4.7丙方应在收到</w:t>
      </w:r>
      <w:r>
        <w:rPr>
          <w:rFonts w:hint="eastAsia" w:ascii="宋体" w:eastAsia="宋体" w:cs="宋体"/>
          <w:sz w:val="24"/>
          <w:szCs w:val="24"/>
          <w:lang w:val="en-US" w:eastAsia="zh-CN"/>
        </w:rPr>
        <w:t>甲方或</w:t>
      </w:r>
      <w:r>
        <w:rPr>
          <w:rFonts w:hint="eastAsia" w:ascii="宋体" w:eastAsia="宋体" w:cs="宋体"/>
          <w:sz w:val="24"/>
          <w:szCs w:val="24"/>
        </w:rPr>
        <w:t>乙方以书面形式提出的建议或者异议后【】日内给予书面答复。</w:t>
      </w:r>
    </w:p>
    <w:p w14:paraId="00B70F69">
      <w:pPr>
        <w:spacing w:line="500" w:lineRule="exact"/>
        <w:ind w:firstLine="480" w:firstLineChars="200"/>
        <w:rPr>
          <w:rFonts w:ascii="宋体" w:eastAsia="宋体" w:cs="宋体"/>
          <w:kern w:val="28"/>
          <w:sz w:val="24"/>
          <w:szCs w:val="24"/>
        </w:rPr>
      </w:pPr>
      <w:r>
        <w:rPr>
          <w:rFonts w:hint="eastAsia" w:ascii="宋体" w:eastAsia="宋体" w:cs="宋体"/>
          <w:kern w:val="28"/>
          <w:sz w:val="24"/>
          <w:szCs w:val="24"/>
        </w:rPr>
        <w:t>3.4.8保证丙方人员均具有较高的业务素质和职业操守，能够切实维护</w:t>
      </w:r>
      <w:r>
        <w:rPr>
          <w:rFonts w:hint="eastAsia" w:ascii="宋体" w:eastAsia="宋体" w:cs="宋体"/>
          <w:sz w:val="24"/>
          <w:szCs w:val="24"/>
          <w:lang w:val="en-US" w:eastAsia="zh-CN"/>
        </w:rPr>
        <w:t>甲方、</w:t>
      </w:r>
      <w:r>
        <w:rPr>
          <w:rFonts w:hint="eastAsia" w:ascii="宋体" w:eastAsia="宋体" w:cs="宋体"/>
          <w:kern w:val="28"/>
          <w:sz w:val="24"/>
          <w:szCs w:val="24"/>
        </w:rPr>
        <w:t>乙方的权益（注：造价咨询服务人员须经</w:t>
      </w:r>
      <w:r>
        <w:rPr>
          <w:rFonts w:hint="eastAsia" w:ascii="宋体" w:eastAsia="宋体" w:cs="宋体"/>
          <w:sz w:val="24"/>
          <w:szCs w:val="24"/>
          <w:lang w:val="en-US" w:eastAsia="zh-CN"/>
        </w:rPr>
        <w:t>甲方、</w:t>
      </w:r>
      <w:r>
        <w:rPr>
          <w:rFonts w:hint="eastAsia" w:ascii="宋体" w:eastAsia="宋体" w:cs="宋体"/>
          <w:kern w:val="28"/>
          <w:sz w:val="24"/>
          <w:szCs w:val="24"/>
        </w:rPr>
        <w:t>乙方考核同意后方能使用）。</w:t>
      </w:r>
    </w:p>
    <w:p w14:paraId="39E6FDDD">
      <w:pPr>
        <w:spacing w:line="500" w:lineRule="exact"/>
        <w:ind w:firstLine="480" w:firstLineChars="200"/>
        <w:outlineLvl w:val="3"/>
        <w:rPr>
          <w:rFonts w:ascii="宋体" w:eastAsia="宋体" w:cs="宋体"/>
          <w:kern w:val="28"/>
          <w:sz w:val="24"/>
          <w:szCs w:val="24"/>
        </w:rPr>
      </w:pPr>
      <w:r>
        <w:rPr>
          <w:rFonts w:hint="eastAsia" w:ascii="宋体" w:eastAsia="宋体" w:cs="宋体"/>
          <w:kern w:val="28"/>
          <w:sz w:val="24"/>
          <w:szCs w:val="24"/>
        </w:rPr>
        <w:t>3.4.9丙方自备工具到项目施工现场了解情况。</w:t>
      </w:r>
    </w:p>
    <w:p w14:paraId="70E186D3">
      <w:pPr>
        <w:spacing w:line="500" w:lineRule="exact"/>
        <w:ind w:firstLine="480" w:firstLineChars="200"/>
        <w:rPr>
          <w:rFonts w:ascii="宋体" w:eastAsia="宋体" w:cs="宋体"/>
          <w:kern w:val="28"/>
          <w:sz w:val="24"/>
          <w:szCs w:val="24"/>
        </w:rPr>
      </w:pPr>
      <w:r>
        <w:rPr>
          <w:rFonts w:hint="eastAsia" w:ascii="宋体" w:eastAsia="宋体" w:cs="宋体"/>
          <w:kern w:val="28"/>
          <w:sz w:val="24"/>
          <w:szCs w:val="24"/>
        </w:rPr>
        <w:t>3.4.10对有争议或不明确的施工部位，协助</w:t>
      </w:r>
      <w:r>
        <w:rPr>
          <w:rFonts w:hint="eastAsia" w:ascii="宋体" w:eastAsia="宋体" w:cs="宋体"/>
          <w:kern w:val="28"/>
          <w:sz w:val="24"/>
          <w:szCs w:val="24"/>
          <w:lang w:val="en-US" w:eastAsia="zh-CN"/>
        </w:rPr>
        <w:t>甲方、</w:t>
      </w:r>
      <w:r>
        <w:rPr>
          <w:rFonts w:hint="eastAsia" w:ascii="宋体" w:eastAsia="宋体" w:cs="宋体"/>
          <w:kern w:val="28"/>
          <w:sz w:val="24"/>
          <w:szCs w:val="24"/>
        </w:rPr>
        <w:t>乙方组织施工单位现场核实和协调解决。</w:t>
      </w:r>
    </w:p>
    <w:p w14:paraId="29FBDEBF">
      <w:pPr>
        <w:spacing w:line="500" w:lineRule="exact"/>
        <w:ind w:firstLine="480" w:firstLineChars="200"/>
        <w:outlineLvl w:val="3"/>
        <w:rPr>
          <w:rFonts w:ascii="宋体" w:eastAsia="宋体" w:cs="宋体"/>
          <w:kern w:val="28"/>
          <w:sz w:val="24"/>
          <w:szCs w:val="24"/>
        </w:rPr>
      </w:pPr>
      <w:r>
        <w:rPr>
          <w:rFonts w:hint="eastAsia" w:ascii="宋体" w:eastAsia="宋体" w:cs="宋体"/>
          <w:kern w:val="28"/>
          <w:sz w:val="24"/>
          <w:szCs w:val="24"/>
        </w:rPr>
        <w:t>3.4.11丙方及丙方人员需保守在工作过程中知悉的</w:t>
      </w:r>
      <w:r>
        <w:rPr>
          <w:rFonts w:hint="eastAsia" w:ascii="宋体" w:eastAsia="宋体" w:cs="宋体"/>
          <w:kern w:val="28"/>
          <w:sz w:val="24"/>
          <w:szCs w:val="24"/>
          <w:lang w:val="en-US" w:eastAsia="zh-CN"/>
        </w:rPr>
        <w:t>甲方、</w:t>
      </w:r>
      <w:r>
        <w:rPr>
          <w:rFonts w:hint="eastAsia" w:ascii="宋体" w:eastAsia="宋体" w:cs="宋体"/>
          <w:kern w:val="28"/>
          <w:sz w:val="24"/>
          <w:szCs w:val="24"/>
        </w:rPr>
        <w:t>乙方商业秘密及其他保密信息。</w:t>
      </w:r>
    </w:p>
    <w:p w14:paraId="7F0574CD">
      <w:pPr>
        <w:spacing w:line="500" w:lineRule="exact"/>
        <w:ind w:firstLine="480" w:firstLineChars="200"/>
        <w:rPr>
          <w:rFonts w:ascii="宋体" w:eastAsia="宋体" w:cs="宋体"/>
          <w:kern w:val="28"/>
          <w:sz w:val="24"/>
          <w:szCs w:val="24"/>
        </w:rPr>
      </w:pPr>
      <w:r>
        <w:rPr>
          <w:rFonts w:hint="eastAsia" w:ascii="宋体" w:eastAsia="宋体" w:cs="宋体"/>
          <w:sz w:val="24"/>
          <w:szCs w:val="24"/>
        </w:rPr>
        <w:t>3.4.12投资控制在上级主管部门批准的项目工程投资概算内。丙方的服务应按</w:t>
      </w:r>
      <w:r>
        <w:rPr>
          <w:rFonts w:hint="eastAsia" w:ascii="宋体" w:eastAsia="宋体" w:cs="宋体"/>
          <w:sz w:val="24"/>
          <w:szCs w:val="24"/>
          <w:lang w:val="en-US" w:eastAsia="zh-CN"/>
        </w:rPr>
        <w:t>甲方、</w:t>
      </w:r>
      <w:r>
        <w:rPr>
          <w:rFonts w:hint="eastAsia" w:ascii="宋体" w:eastAsia="宋体" w:cs="宋体"/>
          <w:sz w:val="24"/>
          <w:szCs w:val="24"/>
        </w:rPr>
        <w:t>乙方要求提供建设项目的全面的造价咨询服务，不得出现决算超预算、预算超概算的情况。</w:t>
      </w:r>
    </w:p>
    <w:p w14:paraId="694F591F">
      <w:pPr>
        <w:spacing w:line="500" w:lineRule="exact"/>
        <w:ind w:firstLine="480" w:firstLineChars="200"/>
        <w:rPr>
          <w:rFonts w:ascii="宋体" w:eastAsia="宋体" w:cs="宋体"/>
          <w:kern w:val="28"/>
          <w:sz w:val="24"/>
          <w:szCs w:val="24"/>
        </w:rPr>
      </w:pPr>
      <w:r>
        <w:rPr>
          <w:rFonts w:hint="eastAsia" w:ascii="宋体" w:eastAsia="宋体" w:cs="宋体"/>
          <w:kern w:val="28"/>
          <w:sz w:val="24"/>
          <w:szCs w:val="24"/>
        </w:rPr>
        <w:t>3.4.13丙方应当</w:t>
      </w:r>
      <w:r>
        <w:rPr>
          <w:rFonts w:hint="eastAsia" w:ascii="宋体" w:eastAsia="宋体" w:cs="宋体"/>
          <w:kern w:val="28"/>
          <w:sz w:val="24"/>
          <w:szCs w:val="24"/>
          <w:lang w:val="en-US" w:eastAsia="zh-CN"/>
        </w:rPr>
        <w:t>依约</w:t>
      </w:r>
      <w:r>
        <w:rPr>
          <w:rFonts w:hint="eastAsia" w:ascii="宋体" w:eastAsia="宋体" w:cs="宋体"/>
          <w:kern w:val="28"/>
          <w:sz w:val="24"/>
          <w:szCs w:val="24"/>
        </w:rPr>
        <w:t>履行建设工程造价咨询合同中约定的义务，因丙方的单方过错造成的经济损失，应当向</w:t>
      </w:r>
      <w:r>
        <w:rPr>
          <w:rFonts w:hint="eastAsia" w:ascii="宋体" w:eastAsia="宋体" w:cs="宋体"/>
          <w:sz w:val="24"/>
          <w:szCs w:val="24"/>
          <w:lang w:val="en-US" w:eastAsia="zh-CN"/>
        </w:rPr>
        <w:t>甲方、</w:t>
      </w:r>
      <w:r>
        <w:rPr>
          <w:rFonts w:hint="eastAsia" w:ascii="宋体" w:eastAsia="宋体" w:cs="宋体"/>
          <w:kern w:val="28"/>
          <w:sz w:val="24"/>
          <w:szCs w:val="24"/>
        </w:rPr>
        <w:t>乙方进行赔偿。</w:t>
      </w:r>
    </w:p>
    <w:p w14:paraId="51D12F36">
      <w:pPr>
        <w:spacing w:line="500" w:lineRule="exact"/>
        <w:ind w:firstLine="480" w:firstLineChars="200"/>
        <w:rPr>
          <w:rFonts w:ascii="宋体" w:eastAsia="宋体" w:cs="宋体"/>
          <w:kern w:val="28"/>
          <w:sz w:val="24"/>
          <w:szCs w:val="24"/>
        </w:rPr>
      </w:pPr>
      <w:r>
        <w:rPr>
          <w:rFonts w:hint="eastAsia" w:ascii="宋体" w:eastAsia="宋体" w:cs="宋体"/>
          <w:kern w:val="28"/>
          <w:sz w:val="24"/>
          <w:szCs w:val="24"/>
        </w:rPr>
        <w:t>3.4.14丙方对</w:t>
      </w:r>
      <w:r>
        <w:rPr>
          <w:rFonts w:hint="eastAsia" w:ascii="宋体" w:eastAsia="宋体" w:cs="宋体"/>
          <w:sz w:val="24"/>
          <w:szCs w:val="24"/>
          <w:lang w:val="en-US" w:eastAsia="zh-CN"/>
        </w:rPr>
        <w:t>甲方、</w:t>
      </w:r>
      <w:r>
        <w:rPr>
          <w:rFonts w:hint="eastAsia" w:ascii="宋体" w:eastAsia="宋体" w:cs="宋体"/>
          <w:kern w:val="28"/>
          <w:sz w:val="24"/>
          <w:szCs w:val="24"/>
        </w:rPr>
        <w:t>乙方或第三人所提出的问题不</w:t>
      </w:r>
      <w:bookmarkStart w:id="538" w:name="_GoBack"/>
      <w:bookmarkEnd w:id="538"/>
      <w:r>
        <w:rPr>
          <w:rFonts w:hint="eastAsia" w:ascii="宋体" w:eastAsia="宋体" w:cs="宋体"/>
          <w:kern w:val="28"/>
          <w:sz w:val="24"/>
          <w:szCs w:val="24"/>
        </w:rPr>
        <w:t>能及时核对或答复，导致合同不能全部或部分履行，丙方应承担责任。</w:t>
      </w:r>
    </w:p>
    <w:p w14:paraId="37449F04">
      <w:pPr>
        <w:keepNext/>
        <w:keepLines/>
        <w:widowControl w:val="0"/>
        <w:spacing w:line="500" w:lineRule="exact"/>
        <w:ind w:firstLine="484"/>
        <w:outlineLvl w:val="2"/>
        <w:rPr>
          <w:rFonts w:ascii="宋体" w:eastAsia="宋体" w:cs="宋体"/>
          <w:b/>
          <w:kern w:val="0"/>
          <w:sz w:val="24"/>
          <w:szCs w:val="24"/>
        </w:rPr>
      </w:pPr>
      <w:bookmarkStart w:id="388" w:name="_Toc16017"/>
      <w:bookmarkStart w:id="389" w:name="_Toc35596817"/>
      <w:bookmarkStart w:id="390" w:name="_Toc26870997"/>
      <w:bookmarkStart w:id="391" w:name="_Toc26866211"/>
      <w:bookmarkStart w:id="392" w:name="_Toc28610"/>
      <w:bookmarkStart w:id="393" w:name="_Toc18250"/>
      <w:r>
        <w:rPr>
          <w:rFonts w:hint="eastAsia" w:ascii="宋体" w:eastAsia="宋体" w:cs="宋体"/>
          <w:b/>
          <w:kern w:val="0"/>
          <w:sz w:val="24"/>
          <w:szCs w:val="24"/>
        </w:rPr>
        <w:t>3.5咨询服务质量考评</w:t>
      </w:r>
      <w:bookmarkEnd w:id="388"/>
      <w:bookmarkEnd w:id="389"/>
      <w:bookmarkEnd w:id="390"/>
      <w:bookmarkEnd w:id="391"/>
      <w:bookmarkEnd w:id="392"/>
      <w:bookmarkEnd w:id="393"/>
    </w:p>
    <w:p w14:paraId="3693D9AE">
      <w:pPr>
        <w:spacing w:line="500" w:lineRule="exact"/>
        <w:ind w:firstLine="480" w:firstLineChars="200"/>
        <w:rPr>
          <w:rFonts w:ascii="宋体" w:eastAsia="宋体" w:cs="宋体"/>
          <w:sz w:val="24"/>
          <w:szCs w:val="24"/>
        </w:rPr>
      </w:pPr>
      <w:r>
        <w:rPr>
          <w:rFonts w:hint="eastAsia" w:ascii="宋体" w:eastAsia="宋体" w:cs="宋体"/>
          <w:sz w:val="24"/>
          <w:szCs w:val="24"/>
        </w:rPr>
        <w:t>3.5.1在指定节点[详见本合同第5.2.1条第（7）款各期请款时，丙方应向</w:t>
      </w:r>
      <w:r>
        <w:rPr>
          <w:rFonts w:hint="eastAsia" w:ascii="宋体" w:eastAsia="宋体" w:cs="宋体"/>
          <w:sz w:val="24"/>
          <w:szCs w:val="24"/>
          <w:lang w:val="en-US" w:eastAsia="zh-CN"/>
        </w:rPr>
        <w:t>甲方、</w:t>
      </w:r>
      <w:r>
        <w:rPr>
          <w:rFonts w:hint="eastAsia" w:ascii="宋体" w:eastAsia="宋体" w:cs="宋体"/>
          <w:sz w:val="24"/>
          <w:szCs w:val="24"/>
        </w:rPr>
        <w:t>乙方递交</w:t>
      </w:r>
      <w:r>
        <w:rPr>
          <w:rFonts w:hint="eastAsia" w:ascii="宋体" w:eastAsia="宋体" w:cs="宋体"/>
          <w:kern w:val="0"/>
          <w:sz w:val="24"/>
          <w:szCs w:val="24"/>
        </w:rPr>
        <w:t>造价咨询（工程造价）工作质量评分表</w:t>
      </w:r>
      <w:r>
        <w:rPr>
          <w:rFonts w:hint="eastAsia" w:ascii="宋体" w:eastAsia="宋体" w:cs="宋体"/>
          <w:sz w:val="24"/>
          <w:szCs w:val="24"/>
        </w:rPr>
        <w:t>。</w:t>
      </w:r>
      <w:r>
        <w:rPr>
          <w:rFonts w:hint="eastAsia" w:ascii="宋体" w:eastAsia="宋体" w:cs="宋体"/>
          <w:sz w:val="24"/>
          <w:szCs w:val="24"/>
          <w:lang w:val="en-US" w:eastAsia="zh-CN"/>
        </w:rPr>
        <w:t>甲方、</w:t>
      </w:r>
      <w:r>
        <w:rPr>
          <w:rFonts w:hint="eastAsia" w:ascii="宋体" w:eastAsia="宋体" w:cs="宋体"/>
          <w:sz w:val="24"/>
          <w:szCs w:val="24"/>
        </w:rPr>
        <w:t>乙方根据丙方自评情况，结合丙方的工作表现进行单项工程服务质量考评。</w:t>
      </w:r>
    </w:p>
    <w:p w14:paraId="1400B762">
      <w:pPr>
        <w:spacing w:line="500" w:lineRule="exact"/>
        <w:ind w:firstLine="480" w:firstLineChars="200"/>
        <w:rPr>
          <w:rFonts w:hint="eastAsia" w:ascii="宋体" w:eastAsia="宋体" w:cs="宋体"/>
          <w:sz w:val="24"/>
          <w:szCs w:val="24"/>
        </w:rPr>
      </w:pPr>
      <w:r>
        <w:rPr>
          <w:rFonts w:hint="eastAsia" w:ascii="宋体" w:eastAsia="宋体" w:cs="宋体"/>
          <w:sz w:val="24"/>
          <w:szCs w:val="24"/>
        </w:rPr>
        <w:t>3.5.2合同服务期结束，丙方应对整个造价咨询服务期情况进行自评，最终由</w:t>
      </w:r>
      <w:r>
        <w:rPr>
          <w:rFonts w:hint="eastAsia" w:ascii="宋体" w:eastAsia="宋体" w:cs="宋体"/>
          <w:sz w:val="24"/>
          <w:szCs w:val="24"/>
          <w:lang w:val="en-US" w:eastAsia="zh-CN"/>
        </w:rPr>
        <w:t>甲方、</w:t>
      </w:r>
      <w:r>
        <w:rPr>
          <w:rFonts w:hint="eastAsia" w:ascii="宋体" w:eastAsia="宋体" w:cs="宋体"/>
          <w:sz w:val="24"/>
          <w:szCs w:val="24"/>
        </w:rPr>
        <w:t>乙方综合丙方在服务期表现完成考评。考评结果不符要求的，丙方应按专用条款第4.2.8条承担相应责任。</w:t>
      </w:r>
    </w:p>
    <w:p w14:paraId="3E743AB7">
      <w:pPr>
        <w:keepNext/>
        <w:keepLines/>
        <w:widowControl w:val="0"/>
        <w:spacing w:line="500" w:lineRule="exact"/>
        <w:ind w:firstLine="484"/>
        <w:outlineLvl w:val="2"/>
        <w:rPr>
          <w:rFonts w:ascii="宋体" w:eastAsia="宋体" w:cs="宋体"/>
          <w:b/>
          <w:kern w:val="0"/>
          <w:sz w:val="24"/>
          <w:szCs w:val="24"/>
        </w:rPr>
      </w:pPr>
      <w:bookmarkStart w:id="394" w:name="_Toc35596818"/>
      <w:bookmarkStart w:id="395" w:name="_Toc26866212"/>
      <w:bookmarkStart w:id="396" w:name="_Toc26870998"/>
      <w:bookmarkStart w:id="397" w:name="_Toc2906"/>
      <w:bookmarkStart w:id="398" w:name="_Toc14662"/>
      <w:bookmarkStart w:id="399" w:name="_Toc18593"/>
      <w:r>
        <w:rPr>
          <w:rFonts w:hint="eastAsia" w:ascii="宋体" w:eastAsia="宋体" w:cs="宋体"/>
          <w:b/>
          <w:kern w:val="0"/>
          <w:sz w:val="24"/>
          <w:szCs w:val="24"/>
        </w:rPr>
        <w:t>3.6其他</w:t>
      </w:r>
      <w:bookmarkEnd w:id="394"/>
      <w:bookmarkEnd w:id="395"/>
      <w:bookmarkEnd w:id="396"/>
      <w:bookmarkEnd w:id="397"/>
      <w:bookmarkEnd w:id="398"/>
      <w:bookmarkEnd w:id="399"/>
    </w:p>
    <w:p w14:paraId="1373741C">
      <w:pPr>
        <w:spacing w:line="500" w:lineRule="exact"/>
        <w:ind w:firstLine="480" w:firstLineChars="200"/>
        <w:rPr>
          <w:rFonts w:ascii="宋体" w:eastAsia="宋体" w:cs="宋体"/>
          <w:kern w:val="28"/>
          <w:sz w:val="24"/>
          <w:szCs w:val="24"/>
        </w:rPr>
      </w:pPr>
      <w:r>
        <w:rPr>
          <w:rFonts w:hint="eastAsia" w:ascii="宋体" w:eastAsia="宋体" w:cs="宋体"/>
          <w:kern w:val="28"/>
          <w:sz w:val="24"/>
          <w:szCs w:val="24"/>
        </w:rPr>
        <w:t>3.6.1丙方如需外聘专家协助，在委托的建设工程造价咨询业务范围内其费用由丙方承担。在司法鉴定或提交上级主管部门审核期间，丙方需无偿给予配合。</w:t>
      </w:r>
    </w:p>
    <w:p w14:paraId="0F95A6E2">
      <w:pPr>
        <w:spacing w:line="500" w:lineRule="exact"/>
        <w:ind w:firstLine="480" w:firstLineChars="200"/>
        <w:rPr>
          <w:rFonts w:ascii="宋体" w:eastAsia="宋体" w:cs="宋体"/>
          <w:kern w:val="28"/>
          <w:sz w:val="24"/>
          <w:szCs w:val="24"/>
        </w:rPr>
      </w:pPr>
      <w:r>
        <w:rPr>
          <w:rFonts w:hint="eastAsia" w:ascii="宋体" w:eastAsia="宋体" w:cs="宋体"/>
          <w:kern w:val="28"/>
          <w:sz w:val="24"/>
          <w:szCs w:val="24"/>
        </w:rPr>
        <w:t>3.6.2丙方及咨询专业人员应廉洁自律，不应接受建设工程造价咨询合同约定以外的与工程造价咨询项目有关的任何报酬。</w:t>
      </w:r>
    </w:p>
    <w:p w14:paraId="11E4E4D3">
      <w:pPr>
        <w:spacing w:line="500" w:lineRule="exact"/>
        <w:ind w:firstLine="480" w:firstLineChars="200"/>
        <w:rPr>
          <w:rFonts w:ascii="宋体" w:eastAsia="宋体" w:cs="宋体"/>
          <w:kern w:val="28"/>
          <w:sz w:val="24"/>
          <w:szCs w:val="24"/>
        </w:rPr>
      </w:pPr>
      <w:r>
        <w:rPr>
          <w:rFonts w:hint="eastAsia" w:ascii="宋体" w:eastAsia="宋体" w:cs="宋体"/>
          <w:kern w:val="28"/>
          <w:sz w:val="24"/>
          <w:szCs w:val="24"/>
        </w:rPr>
        <w:t>3.6.3丙方不得参与可能与合同规定的与</w:t>
      </w:r>
      <w:r>
        <w:rPr>
          <w:rFonts w:hint="eastAsia" w:ascii="宋体" w:eastAsia="宋体" w:cs="宋体"/>
          <w:kern w:val="28"/>
          <w:sz w:val="24"/>
          <w:szCs w:val="24"/>
          <w:lang w:val="en-US" w:eastAsia="zh-CN"/>
        </w:rPr>
        <w:t>甲方、</w:t>
      </w:r>
      <w:r>
        <w:rPr>
          <w:rFonts w:hint="eastAsia" w:ascii="宋体" w:eastAsia="宋体" w:cs="宋体"/>
          <w:kern w:val="28"/>
          <w:sz w:val="24"/>
          <w:szCs w:val="24"/>
        </w:rPr>
        <w:t>乙方利益相冲突的任何活动。</w:t>
      </w:r>
    </w:p>
    <w:p w14:paraId="693FDD1B">
      <w:pPr>
        <w:keepNext/>
        <w:keepLines/>
        <w:widowControl w:val="0"/>
        <w:spacing w:line="500" w:lineRule="exact"/>
        <w:ind w:firstLine="484"/>
        <w:outlineLvl w:val="1"/>
        <w:rPr>
          <w:rFonts w:ascii="宋体" w:eastAsia="宋体" w:cs="宋体"/>
          <w:b/>
          <w:kern w:val="0"/>
          <w:sz w:val="24"/>
          <w:szCs w:val="24"/>
        </w:rPr>
      </w:pPr>
      <w:bookmarkStart w:id="400" w:name="_Toc31834"/>
      <w:bookmarkStart w:id="401" w:name="_Toc169"/>
      <w:bookmarkStart w:id="402" w:name="_Toc26866213"/>
      <w:bookmarkStart w:id="403" w:name="_Toc1596"/>
      <w:r>
        <w:rPr>
          <w:rFonts w:hint="eastAsia" w:ascii="宋体" w:eastAsia="宋体" w:cs="宋体"/>
          <w:b/>
          <w:kern w:val="0"/>
          <w:sz w:val="24"/>
          <w:szCs w:val="24"/>
        </w:rPr>
        <w:t>4.违约责任</w:t>
      </w:r>
      <w:bookmarkEnd w:id="400"/>
      <w:bookmarkEnd w:id="401"/>
      <w:bookmarkEnd w:id="402"/>
      <w:bookmarkEnd w:id="403"/>
    </w:p>
    <w:p w14:paraId="3CDBEC4C">
      <w:pPr>
        <w:keepNext/>
        <w:keepLines/>
        <w:widowControl w:val="0"/>
        <w:spacing w:line="500" w:lineRule="exact"/>
        <w:ind w:firstLine="484"/>
        <w:outlineLvl w:val="2"/>
        <w:rPr>
          <w:rFonts w:ascii="宋体" w:eastAsia="宋体" w:cs="宋体"/>
          <w:b/>
          <w:kern w:val="0"/>
          <w:sz w:val="24"/>
          <w:szCs w:val="24"/>
        </w:rPr>
      </w:pPr>
      <w:bookmarkStart w:id="404" w:name="_Toc19080"/>
      <w:bookmarkStart w:id="405" w:name="_Toc35596820"/>
      <w:bookmarkStart w:id="406" w:name="_Toc2861"/>
      <w:bookmarkStart w:id="407" w:name="_Toc12951"/>
      <w:bookmarkStart w:id="408" w:name="_Toc26866214"/>
      <w:bookmarkStart w:id="409" w:name="_Toc26871000"/>
      <w:r>
        <w:rPr>
          <w:rFonts w:hint="eastAsia" w:ascii="宋体" w:eastAsia="宋体" w:cs="宋体"/>
          <w:b/>
          <w:kern w:val="0"/>
          <w:sz w:val="24"/>
          <w:szCs w:val="24"/>
        </w:rPr>
        <w:t>4.1乙方的违约责任</w:t>
      </w:r>
      <w:bookmarkEnd w:id="404"/>
      <w:bookmarkEnd w:id="405"/>
      <w:bookmarkEnd w:id="406"/>
      <w:bookmarkEnd w:id="407"/>
      <w:bookmarkEnd w:id="408"/>
      <w:bookmarkEnd w:id="409"/>
    </w:p>
    <w:p w14:paraId="3EF1ECB2">
      <w:pPr>
        <w:spacing w:line="500" w:lineRule="exact"/>
        <w:ind w:firstLine="480" w:firstLineChars="200"/>
        <w:rPr>
          <w:rFonts w:ascii="宋体" w:eastAsia="宋体" w:cs="宋体"/>
          <w:sz w:val="24"/>
          <w:szCs w:val="24"/>
        </w:rPr>
      </w:pPr>
      <w:r>
        <w:rPr>
          <w:rFonts w:hint="eastAsia" w:ascii="宋体" w:eastAsia="宋体" w:cs="宋体"/>
          <w:sz w:val="24"/>
          <w:szCs w:val="24"/>
        </w:rPr>
        <w:t>4.1.1乙方应当履行本合同约定的义务，如有违反则应承担违约责任，赔偿给丙方造成的经济损失。</w:t>
      </w:r>
    </w:p>
    <w:p w14:paraId="2DAFB3B0">
      <w:pPr>
        <w:spacing w:line="500" w:lineRule="exact"/>
        <w:ind w:firstLine="480" w:firstLineChars="200"/>
        <w:rPr>
          <w:rFonts w:ascii="宋体" w:eastAsia="宋体" w:cs="宋体"/>
          <w:sz w:val="24"/>
          <w:szCs w:val="24"/>
        </w:rPr>
      </w:pPr>
      <w:r>
        <w:rPr>
          <w:rFonts w:hint="eastAsia" w:ascii="宋体" w:eastAsia="宋体" w:cs="宋体"/>
          <w:sz w:val="24"/>
          <w:szCs w:val="24"/>
        </w:rPr>
        <w:t>4.1.2因乙方原因导致合同解除，乙方应按照合同约定向丙方支付已完成部分的咨询服务酬金，酬金据实结算。</w:t>
      </w:r>
    </w:p>
    <w:p w14:paraId="353D9B9C">
      <w:pPr>
        <w:keepNext/>
        <w:keepLines/>
        <w:widowControl w:val="0"/>
        <w:spacing w:line="500" w:lineRule="exact"/>
        <w:ind w:firstLine="484"/>
        <w:outlineLvl w:val="2"/>
        <w:rPr>
          <w:rFonts w:ascii="宋体" w:eastAsia="宋体" w:cs="宋体"/>
          <w:b/>
          <w:kern w:val="0"/>
          <w:sz w:val="24"/>
          <w:szCs w:val="24"/>
        </w:rPr>
      </w:pPr>
      <w:bookmarkStart w:id="410" w:name="_Toc29099"/>
      <w:bookmarkStart w:id="411" w:name="_Toc9257"/>
      <w:bookmarkStart w:id="412" w:name="_Toc26866215"/>
      <w:bookmarkStart w:id="413" w:name="_Toc5322"/>
      <w:bookmarkStart w:id="414" w:name="_Toc26871001"/>
      <w:bookmarkStart w:id="415" w:name="_Toc35596821"/>
      <w:r>
        <w:rPr>
          <w:rFonts w:hint="eastAsia" w:ascii="宋体" w:eastAsia="宋体" w:cs="宋体"/>
          <w:b/>
          <w:kern w:val="0"/>
          <w:sz w:val="24"/>
          <w:szCs w:val="24"/>
        </w:rPr>
        <w:t>4.2丙方的违约责任</w:t>
      </w:r>
      <w:bookmarkEnd w:id="410"/>
      <w:bookmarkEnd w:id="411"/>
      <w:bookmarkEnd w:id="412"/>
      <w:bookmarkEnd w:id="413"/>
      <w:bookmarkEnd w:id="414"/>
      <w:bookmarkEnd w:id="415"/>
    </w:p>
    <w:p w14:paraId="5C681BA3">
      <w:pPr>
        <w:spacing w:line="500" w:lineRule="exact"/>
        <w:ind w:firstLine="439" w:firstLineChars="183"/>
        <w:rPr>
          <w:rFonts w:ascii="宋体" w:eastAsia="宋体" w:cs="宋体"/>
          <w:sz w:val="24"/>
          <w:szCs w:val="24"/>
        </w:rPr>
      </w:pPr>
      <w:r>
        <w:rPr>
          <w:rFonts w:hint="eastAsia" w:ascii="宋体" w:eastAsia="宋体" w:cs="宋体"/>
          <w:sz w:val="24"/>
          <w:szCs w:val="24"/>
        </w:rPr>
        <w:t>4.2.1丙方在责任期内，应当履行约定的义务，如因丙方原因造成了</w:t>
      </w:r>
      <w:r>
        <w:rPr>
          <w:rFonts w:hint="eastAsia" w:ascii="宋体" w:eastAsia="宋体" w:cs="宋体"/>
          <w:sz w:val="24"/>
          <w:szCs w:val="24"/>
          <w:lang w:val="en-US" w:eastAsia="zh-CN"/>
        </w:rPr>
        <w:t>甲方或</w:t>
      </w:r>
      <w:r>
        <w:rPr>
          <w:rFonts w:hint="eastAsia" w:ascii="宋体" w:eastAsia="宋体" w:cs="宋体"/>
          <w:sz w:val="24"/>
          <w:szCs w:val="24"/>
        </w:rPr>
        <w:t>乙方的经济损失，应当向</w:t>
      </w:r>
      <w:r>
        <w:rPr>
          <w:rFonts w:hint="eastAsia" w:ascii="宋体" w:eastAsia="宋体" w:cs="宋体"/>
          <w:sz w:val="24"/>
          <w:szCs w:val="24"/>
          <w:lang w:val="en-US" w:eastAsia="zh-CN"/>
        </w:rPr>
        <w:t>甲方或</w:t>
      </w:r>
      <w:r>
        <w:rPr>
          <w:rFonts w:hint="eastAsia" w:ascii="宋体" w:eastAsia="宋体" w:cs="宋体"/>
          <w:sz w:val="24"/>
          <w:szCs w:val="24"/>
        </w:rPr>
        <w:t>乙方赔偿。</w:t>
      </w:r>
    </w:p>
    <w:p w14:paraId="7A21A3FC">
      <w:pPr>
        <w:spacing w:line="500" w:lineRule="exact"/>
        <w:ind w:firstLine="439" w:firstLineChars="183"/>
        <w:rPr>
          <w:rFonts w:ascii="宋体" w:eastAsia="宋体" w:cs="宋体"/>
          <w:sz w:val="24"/>
          <w:szCs w:val="24"/>
        </w:rPr>
      </w:pPr>
      <w:r>
        <w:rPr>
          <w:rFonts w:hint="eastAsia" w:ascii="宋体" w:eastAsia="宋体" w:cs="宋体"/>
          <w:sz w:val="24"/>
          <w:szCs w:val="24"/>
        </w:rPr>
        <w:t>4.2.2如发现丙方有以下行为之一，丙方将被视为违反本合同，</w:t>
      </w:r>
      <w:r>
        <w:rPr>
          <w:rFonts w:hint="eastAsia" w:ascii="宋体" w:eastAsia="宋体" w:cs="宋体"/>
          <w:sz w:val="24"/>
          <w:szCs w:val="24"/>
          <w:lang w:val="en-US" w:eastAsia="zh-CN"/>
        </w:rPr>
        <w:t>甲方、</w:t>
      </w:r>
      <w:r>
        <w:rPr>
          <w:rFonts w:hint="eastAsia" w:ascii="宋体" w:eastAsia="宋体" w:cs="宋体"/>
          <w:sz w:val="24"/>
          <w:szCs w:val="24"/>
        </w:rPr>
        <w:t>乙方有权解除本合同，丙方应向乙方支付本合同约定报酬</w:t>
      </w:r>
      <w:r>
        <w:rPr>
          <w:rFonts w:hint="eastAsia" w:ascii="宋体" w:eastAsia="宋体" w:cs="宋体"/>
          <w:sz w:val="24"/>
          <w:szCs w:val="24"/>
          <w:u w:val="single"/>
        </w:rPr>
        <w:t>20%</w:t>
      </w:r>
      <w:r>
        <w:rPr>
          <w:rFonts w:hint="eastAsia" w:ascii="宋体" w:eastAsia="宋体" w:cs="宋体"/>
          <w:sz w:val="24"/>
          <w:szCs w:val="24"/>
        </w:rPr>
        <w:t>的违约金，同时且不支付任何报酬（乙方已经支付的报酬应当全额退回）：</w:t>
      </w:r>
    </w:p>
    <w:p w14:paraId="258A33C5">
      <w:pPr>
        <w:spacing w:line="500" w:lineRule="exact"/>
        <w:ind w:firstLine="439" w:firstLineChars="183"/>
        <w:rPr>
          <w:rFonts w:ascii="宋体" w:eastAsia="宋体" w:cs="宋体"/>
          <w:sz w:val="24"/>
          <w:szCs w:val="24"/>
        </w:rPr>
      </w:pPr>
      <w:r>
        <w:rPr>
          <w:rFonts w:hint="eastAsia" w:ascii="宋体" w:eastAsia="宋体" w:cs="宋体"/>
          <w:sz w:val="24"/>
          <w:szCs w:val="24"/>
        </w:rPr>
        <w:t>（1）在履行合同过程中出现直接或间接左右、干扰或影响</w:t>
      </w:r>
      <w:r>
        <w:rPr>
          <w:rFonts w:hint="eastAsia" w:ascii="宋体" w:eastAsia="宋体" w:cs="宋体"/>
          <w:sz w:val="24"/>
          <w:szCs w:val="24"/>
          <w:lang w:val="en-US" w:eastAsia="zh-CN"/>
        </w:rPr>
        <w:t>甲方、</w:t>
      </w:r>
      <w:r>
        <w:rPr>
          <w:rFonts w:hint="eastAsia" w:ascii="宋体" w:eastAsia="宋体" w:cs="宋体"/>
          <w:sz w:val="24"/>
          <w:szCs w:val="24"/>
        </w:rPr>
        <w:t>乙方、项目其他相关方或主管部门等人员正常履职的行为（包括违反廉洁要求，向前述人员馈送、索要财物，或收受前述人员财物等）；</w:t>
      </w:r>
    </w:p>
    <w:p w14:paraId="3625A324">
      <w:pPr>
        <w:spacing w:line="500" w:lineRule="exact"/>
        <w:ind w:firstLine="439" w:firstLineChars="183"/>
        <w:rPr>
          <w:rFonts w:ascii="宋体" w:eastAsia="宋体" w:cs="宋体"/>
          <w:sz w:val="24"/>
          <w:szCs w:val="24"/>
        </w:rPr>
      </w:pPr>
      <w:r>
        <w:rPr>
          <w:rFonts w:hint="eastAsia" w:ascii="宋体" w:eastAsia="宋体" w:cs="宋体"/>
          <w:sz w:val="24"/>
          <w:szCs w:val="24"/>
        </w:rPr>
        <w:t>（2）通过谎报事实等方式影响合同正常执行，给</w:t>
      </w:r>
      <w:r>
        <w:rPr>
          <w:rFonts w:hint="eastAsia" w:ascii="宋体" w:eastAsia="宋体" w:cs="宋体"/>
          <w:sz w:val="24"/>
          <w:szCs w:val="24"/>
          <w:lang w:val="en-US" w:eastAsia="zh-CN"/>
        </w:rPr>
        <w:t>甲方、</w:t>
      </w:r>
      <w:r>
        <w:rPr>
          <w:rFonts w:hint="eastAsia" w:ascii="宋体" w:eastAsia="宋体" w:cs="宋体"/>
          <w:sz w:val="24"/>
          <w:szCs w:val="24"/>
        </w:rPr>
        <w:t>乙方造成损失（包括采用合谋等办法，造成</w:t>
      </w:r>
      <w:r>
        <w:rPr>
          <w:rFonts w:hint="eastAsia" w:ascii="宋体" w:eastAsia="宋体" w:cs="宋体"/>
          <w:sz w:val="24"/>
          <w:szCs w:val="24"/>
          <w:lang w:val="en-US" w:eastAsia="zh-CN"/>
        </w:rPr>
        <w:t>甲方、</w:t>
      </w:r>
      <w:r>
        <w:rPr>
          <w:rFonts w:hint="eastAsia" w:ascii="宋体" w:eastAsia="宋体" w:cs="宋体"/>
          <w:sz w:val="24"/>
          <w:szCs w:val="24"/>
        </w:rPr>
        <w:t>乙方经济损失的）；</w:t>
      </w:r>
    </w:p>
    <w:p w14:paraId="5B86936E">
      <w:pPr>
        <w:spacing w:line="500" w:lineRule="exact"/>
        <w:ind w:firstLine="439" w:firstLineChars="183"/>
        <w:rPr>
          <w:rFonts w:ascii="宋体" w:eastAsia="宋体" w:cs="宋体"/>
          <w:sz w:val="24"/>
          <w:szCs w:val="24"/>
        </w:rPr>
      </w:pPr>
      <w:r>
        <w:rPr>
          <w:rFonts w:hint="eastAsia" w:ascii="宋体" w:eastAsia="宋体" w:cs="宋体"/>
          <w:sz w:val="24"/>
          <w:szCs w:val="24"/>
        </w:rPr>
        <w:t>（3）未经</w:t>
      </w:r>
      <w:r>
        <w:rPr>
          <w:rFonts w:hint="eastAsia" w:ascii="宋体" w:eastAsia="宋体" w:cs="宋体"/>
          <w:sz w:val="24"/>
          <w:szCs w:val="24"/>
          <w:lang w:val="en-US" w:eastAsia="zh-CN"/>
        </w:rPr>
        <w:t>甲方及</w:t>
      </w:r>
      <w:r>
        <w:rPr>
          <w:rFonts w:hint="eastAsia" w:ascii="宋体" w:eastAsia="宋体" w:cs="宋体"/>
          <w:sz w:val="24"/>
          <w:szCs w:val="24"/>
        </w:rPr>
        <w:t>乙方书面同意，披露与</w:t>
      </w:r>
      <w:r>
        <w:rPr>
          <w:rFonts w:hint="eastAsia" w:ascii="宋体" w:eastAsia="宋体" w:cs="宋体"/>
          <w:sz w:val="24"/>
          <w:szCs w:val="24"/>
          <w:lang w:val="en-US" w:eastAsia="zh-CN"/>
        </w:rPr>
        <w:t>甲方、</w:t>
      </w:r>
      <w:r>
        <w:rPr>
          <w:rFonts w:hint="eastAsia" w:ascii="宋体" w:eastAsia="宋体" w:cs="宋体"/>
          <w:sz w:val="24"/>
          <w:szCs w:val="24"/>
        </w:rPr>
        <w:t>乙方或本合同工程有关的任何信息或资料，或将该等信息或资料用于本合同之外的任何其他用途；</w:t>
      </w:r>
    </w:p>
    <w:p w14:paraId="7B6B62C2">
      <w:pPr>
        <w:spacing w:line="500" w:lineRule="exact"/>
        <w:ind w:firstLine="439" w:firstLineChars="183"/>
        <w:rPr>
          <w:rFonts w:ascii="宋体" w:eastAsia="宋体" w:cs="宋体"/>
          <w:sz w:val="24"/>
          <w:szCs w:val="24"/>
        </w:rPr>
      </w:pPr>
      <w:r>
        <w:rPr>
          <w:rFonts w:hint="eastAsia" w:ascii="宋体" w:eastAsia="宋体" w:cs="宋体"/>
          <w:sz w:val="24"/>
          <w:szCs w:val="24"/>
        </w:rPr>
        <w:t>（4）丙方造价人员有弄虚作假、与承包人串通等任一损害</w:t>
      </w:r>
      <w:r>
        <w:rPr>
          <w:rFonts w:hint="eastAsia" w:ascii="宋体" w:eastAsia="宋体" w:cs="宋体"/>
          <w:sz w:val="24"/>
          <w:szCs w:val="24"/>
          <w:lang w:val="en-US" w:eastAsia="zh-CN"/>
        </w:rPr>
        <w:t>甲方、</w:t>
      </w:r>
      <w:r>
        <w:rPr>
          <w:rFonts w:hint="eastAsia" w:ascii="宋体" w:eastAsia="宋体" w:cs="宋体"/>
          <w:sz w:val="24"/>
          <w:szCs w:val="24"/>
        </w:rPr>
        <w:t>乙方利益的行为。</w:t>
      </w:r>
    </w:p>
    <w:p w14:paraId="7ED1DB37">
      <w:pPr>
        <w:spacing w:line="500" w:lineRule="exact"/>
        <w:ind w:firstLine="439" w:firstLineChars="183"/>
        <w:rPr>
          <w:rFonts w:hint="eastAsia" w:ascii="宋体" w:eastAsia="宋体" w:cs="宋体"/>
          <w:sz w:val="24"/>
          <w:szCs w:val="24"/>
        </w:rPr>
      </w:pPr>
      <w:r>
        <w:rPr>
          <w:rFonts w:hint="eastAsia" w:ascii="宋体" w:eastAsia="宋体" w:cs="宋体"/>
          <w:sz w:val="24"/>
          <w:szCs w:val="24"/>
        </w:rPr>
        <w:t>4.2.3丙方需确定项目实施人员与投标文件中所附《项目技术人员组成表》人员名单一致，并保证人员的资格、水平符合项目要求。丙方可以根据造价咨询业务工作的需要调整并替换造价人员，但需提前通知</w:t>
      </w:r>
      <w:r>
        <w:rPr>
          <w:rFonts w:hint="eastAsia" w:ascii="宋体" w:eastAsia="宋体" w:cs="宋体"/>
          <w:sz w:val="24"/>
          <w:szCs w:val="24"/>
          <w:lang w:val="en-US" w:eastAsia="zh-CN"/>
        </w:rPr>
        <w:t>甲方、</w:t>
      </w:r>
      <w:r>
        <w:rPr>
          <w:rFonts w:hint="eastAsia" w:ascii="宋体" w:eastAsia="宋体" w:cs="宋体"/>
          <w:sz w:val="24"/>
          <w:szCs w:val="24"/>
        </w:rPr>
        <w:t>乙方并得到</w:t>
      </w:r>
      <w:r>
        <w:rPr>
          <w:rFonts w:hint="eastAsia" w:ascii="宋体" w:eastAsia="宋体" w:cs="宋体"/>
          <w:sz w:val="24"/>
          <w:szCs w:val="24"/>
          <w:lang w:val="en-US" w:eastAsia="zh-CN"/>
        </w:rPr>
        <w:t>甲方及</w:t>
      </w:r>
      <w:r>
        <w:rPr>
          <w:rFonts w:hint="eastAsia" w:ascii="宋体" w:eastAsia="宋体" w:cs="宋体"/>
          <w:sz w:val="24"/>
          <w:szCs w:val="24"/>
        </w:rPr>
        <w:t>乙方批准，且保证接替人员拥有相同资格、水平，否则视为丙方项目实施人员与合同约定人员名单要求不一致，</w:t>
      </w:r>
      <w:r>
        <w:rPr>
          <w:rFonts w:hint="eastAsia" w:ascii="宋体" w:eastAsia="宋体" w:cs="宋体"/>
          <w:sz w:val="24"/>
          <w:szCs w:val="24"/>
          <w:lang w:val="en-US" w:eastAsia="zh-CN"/>
        </w:rPr>
        <w:t>甲方或</w:t>
      </w:r>
      <w:r>
        <w:rPr>
          <w:rFonts w:hint="eastAsia" w:ascii="宋体" w:eastAsia="宋体" w:cs="宋体"/>
          <w:sz w:val="24"/>
          <w:szCs w:val="24"/>
        </w:rPr>
        <w:t>乙方有权要求丙方按5000元/人次支付违约金。</w:t>
      </w:r>
      <w:r>
        <w:rPr>
          <w:rFonts w:hint="eastAsia" w:ascii="宋体" w:eastAsia="宋体" w:cs="宋体"/>
          <w:sz w:val="24"/>
          <w:szCs w:val="24"/>
          <w:lang w:val="en-US" w:eastAsia="zh-CN"/>
        </w:rPr>
        <w:t>甲方或</w:t>
      </w:r>
      <w:r>
        <w:rPr>
          <w:rFonts w:hint="eastAsia" w:ascii="宋体" w:eastAsia="宋体" w:cs="宋体"/>
          <w:sz w:val="24"/>
          <w:szCs w:val="24"/>
        </w:rPr>
        <w:t>乙方要求丙方更换项目实施人员，丙方未在规定时间内更换，丙方应向</w:t>
      </w:r>
      <w:r>
        <w:rPr>
          <w:rFonts w:hint="eastAsia" w:ascii="宋体" w:eastAsia="宋体" w:cs="宋体"/>
          <w:sz w:val="24"/>
          <w:szCs w:val="24"/>
          <w:lang w:val="en-US" w:eastAsia="zh-CN"/>
        </w:rPr>
        <w:t>甲方、</w:t>
      </w:r>
      <w:r>
        <w:rPr>
          <w:rFonts w:hint="eastAsia" w:ascii="宋体" w:eastAsia="宋体" w:cs="宋体"/>
          <w:sz w:val="24"/>
          <w:szCs w:val="24"/>
        </w:rPr>
        <w:t>乙方支付5000元/次/人作为违约金。</w:t>
      </w:r>
    </w:p>
    <w:p w14:paraId="239A9BAD">
      <w:pPr>
        <w:spacing w:line="500" w:lineRule="exact"/>
        <w:ind w:firstLine="439" w:firstLineChars="183"/>
        <w:outlineLvl w:val="3"/>
        <w:rPr>
          <w:rFonts w:ascii="宋体" w:eastAsia="宋体" w:cs="宋体"/>
          <w:sz w:val="24"/>
          <w:szCs w:val="24"/>
        </w:rPr>
      </w:pPr>
      <w:r>
        <w:rPr>
          <w:rFonts w:hint="eastAsia" w:ascii="宋体" w:eastAsia="宋体" w:cs="宋体"/>
          <w:sz w:val="24"/>
          <w:szCs w:val="24"/>
        </w:rPr>
        <w:t>4.2.4派驻现场技术人员的违约责任</w:t>
      </w:r>
    </w:p>
    <w:p w14:paraId="61B0AFED">
      <w:pPr>
        <w:spacing w:line="500" w:lineRule="exact"/>
        <w:ind w:firstLine="439" w:firstLineChars="183"/>
        <w:rPr>
          <w:rFonts w:ascii="宋体" w:eastAsia="宋体" w:cs="宋体"/>
          <w:sz w:val="24"/>
          <w:szCs w:val="24"/>
        </w:rPr>
      </w:pPr>
      <w:r>
        <w:rPr>
          <w:rFonts w:hint="eastAsia" w:ascii="宋体" w:eastAsia="宋体" w:cs="宋体"/>
          <w:sz w:val="24"/>
          <w:szCs w:val="24"/>
        </w:rPr>
        <w:t>（1）派驻现场技术人员离开施工现场1日以上需报乙方批准，在其请假离开的时间段内应委托丙方其他相当职称资格技术人员驻场，全权代表其行使相应职权；否则，每违约一次，丙方承担1次一般违约责任</w:t>
      </w:r>
      <w:r>
        <w:rPr>
          <w:rFonts w:hint="eastAsia" w:ascii="宋体" w:eastAsia="宋体" w:cs="宋体"/>
          <w:b/>
          <w:bCs/>
          <w:sz w:val="24"/>
          <w:szCs w:val="24"/>
        </w:rPr>
        <w:t>。</w:t>
      </w:r>
    </w:p>
    <w:p w14:paraId="15B55D60">
      <w:pPr>
        <w:spacing w:line="500" w:lineRule="exact"/>
        <w:ind w:firstLine="439" w:firstLineChars="183"/>
        <w:rPr>
          <w:rFonts w:ascii="宋体" w:eastAsia="宋体" w:cs="宋体"/>
          <w:sz w:val="24"/>
          <w:szCs w:val="24"/>
        </w:rPr>
      </w:pPr>
      <w:r>
        <w:rPr>
          <w:rFonts w:hint="eastAsia" w:ascii="宋体" w:eastAsia="宋体" w:cs="宋体"/>
          <w:sz w:val="24"/>
          <w:szCs w:val="24"/>
        </w:rPr>
        <w:t>（2）</w:t>
      </w:r>
      <w:r>
        <w:rPr>
          <w:rFonts w:hint="eastAsia" w:ascii="宋体" w:eastAsia="宋体" w:cs="宋体"/>
          <w:sz w:val="24"/>
          <w:szCs w:val="24"/>
          <w:lang w:val="en-US" w:eastAsia="zh-CN"/>
        </w:rPr>
        <w:t>甲方或</w:t>
      </w:r>
      <w:r>
        <w:rPr>
          <w:rFonts w:hint="eastAsia" w:ascii="宋体" w:eastAsia="宋体" w:cs="宋体"/>
          <w:sz w:val="24"/>
          <w:szCs w:val="24"/>
        </w:rPr>
        <w:t>乙方可以对派驻现场技术人员根据现场作息时间进行考勤（扣除请假天数），按驻场人员服务费用标准计算每月应领工资。如派驻现场技术人员每月请假日数累计超过6日，丙方承担1次一般违约责任。</w:t>
      </w:r>
    </w:p>
    <w:p w14:paraId="10A966BD">
      <w:pPr>
        <w:spacing w:line="500" w:lineRule="exact"/>
        <w:ind w:firstLine="439" w:firstLineChars="183"/>
        <w:rPr>
          <w:rFonts w:ascii="宋体" w:eastAsia="宋体" w:cs="宋体"/>
          <w:sz w:val="24"/>
          <w:szCs w:val="24"/>
        </w:rPr>
      </w:pPr>
      <w:r>
        <w:rPr>
          <w:rFonts w:hint="eastAsia" w:ascii="宋体" w:eastAsia="宋体" w:cs="宋体"/>
          <w:sz w:val="24"/>
          <w:szCs w:val="24"/>
        </w:rPr>
        <w:t>（3）</w:t>
      </w:r>
      <w:r>
        <w:rPr>
          <w:rFonts w:hint="eastAsia" w:ascii="宋体" w:eastAsia="宋体" w:cs="宋体"/>
          <w:sz w:val="24"/>
          <w:szCs w:val="24"/>
          <w:lang w:val="en-US" w:eastAsia="zh-CN"/>
        </w:rPr>
        <w:t>甲方或</w:t>
      </w:r>
      <w:r>
        <w:rPr>
          <w:rFonts w:hint="eastAsia" w:ascii="宋体" w:eastAsia="宋体" w:cs="宋体"/>
          <w:sz w:val="24"/>
          <w:szCs w:val="24"/>
        </w:rPr>
        <w:t>乙方可要求丙方更换派驻现场不能胜任本职工作的技术人员。丙方拒不更换的，丙方须承担1次一般违约责任；如丙方收到</w:t>
      </w:r>
      <w:r>
        <w:rPr>
          <w:rFonts w:hint="eastAsia" w:ascii="宋体" w:eastAsia="宋体" w:cs="宋体"/>
          <w:sz w:val="24"/>
          <w:szCs w:val="24"/>
          <w:lang w:val="en-US" w:eastAsia="zh-CN"/>
        </w:rPr>
        <w:t>甲方或</w:t>
      </w:r>
      <w:r>
        <w:rPr>
          <w:rFonts w:hint="eastAsia" w:ascii="宋体" w:eastAsia="宋体" w:cs="宋体"/>
          <w:sz w:val="24"/>
          <w:szCs w:val="24"/>
        </w:rPr>
        <w:t>乙方通知超过7日仍未更换的，则丙方承担严重违约责任1次。</w:t>
      </w:r>
    </w:p>
    <w:p w14:paraId="7731A336">
      <w:pPr>
        <w:spacing w:line="500" w:lineRule="exact"/>
        <w:ind w:firstLine="439" w:firstLineChars="183"/>
        <w:rPr>
          <w:rFonts w:ascii="宋体" w:eastAsia="宋体" w:cs="宋体"/>
          <w:sz w:val="24"/>
          <w:szCs w:val="24"/>
        </w:rPr>
      </w:pPr>
      <w:r>
        <w:rPr>
          <w:rFonts w:hint="eastAsia" w:ascii="宋体" w:eastAsia="宋体" w:cs="宋体"/>
          <w:sz w:val="24"/>
          <w:szCs w:val="24"/>
        </w:rPr>
        <w:t>4.2.5丙方须妥善保管从</w:t>
      </w:r>
      <w:r>
        <w:rPr>
          <w:rFonts w:hint="eastAsia" w:ascii="宋体" w:eastAsia="宋体" w:cs="宋体"/>
          <w:sz w:val="24"/>
          <w:szCs w:val="24"/>
          <w:lang w:val="en-US" w:eastAsia="zh-CN"/>
        </w:rPr>
        <w:t>甲方、</w:t>
      </w:r>
      <w:r>
        <w:rPr>
          <w:rFonts w:hint="eastAsia" w:ascii="宋体" w:eastAsia="宋体" w:cs="宋体"/>
          <w:sz w:val="24"/>
          <w:szCs w:val="24"/>
        </w:rPr>
        <w:t>乙方领取的有关资料，提交工作成果时，随成果一同送回</w:t>
      </w:r>
      <w:r>
        <w:rPr>
          <w:rFonts w:hint="eastAsia" w:ascii="宋体" w:eastAsia="宋体" w:cs="宋体"/>
          <w:sz w:val="24"/>
          <w:szCs w:val="24"/>
          <w:lang w:val="en-US" w:eastAsia="zh-CN"/>
        </w:rPr>
        <w:t>甲方、</w:t>
      </w:r>
      <w:r>
        <w:rPr>
          <w:rFonts w:hint="eastAsia" w:ascii="宋体" w:eastAsia="宋体" w:cs="宋体"/>
          <w:sz w:val="24"/>
          <w:szCs w:val="24"/>
        </w:rPr>
        <w:t>乙方。同时按上级主管部门的评审要求组织送审材料，评审结束后将最终审定的成果以及相应的资料完整送回</w:t>
      </w:r>
      <w:r>
        <w:rPr>
          <w:rFonts w:hint="eastAsia" w:ascii="宋体" w:eastAsia="宋体" w:cs="宋体"/>
          <w:sz w:val="24"/>
          <w:szCs w:val="24"/>
          <w:lang w:val="en-US" w:eastAsia="zh-CN"/>
        </w:rPr>
        <w:t>甲方</w:t>
      </w:r>
      <w:r>
        <w:rPr>
          <w:rFonts w:hint="eastAsia" w:ascii="宋体" w:eastAsia="宋体" w:cs="宋体"/>
          <w:sz w:val="24"/>
          <w:szCs w:val="24"/>
        </w:rPr>
        <w:t>保存。上述过程资料如有遗失，</w:t>
      </w:r>
      <w:r>
        <w:rPr>
          <w:rFonts w:hint="eastAsia" w:ascii="宋体" w:eastAsia="宋体" w:cs="宋体"/>
          <w:sz w:val="24"/>
          <w:szCs w:val="24"/>
          <w:lang w:val="en-US" w:eastAsia="zh-CN"/>
        </w:rPr>
        <w:t>甲方、乙方</w:t>
      </w:r>
      <w:r>
        <w:rPr>
          <w:rFonts w:hint="eastAsia" w:ascii="宋体" w:eastAsia="宋体" w:cs="宋体"/>
          <w:sz w:val="24"/>
          <w:szCs w:val="24"/>
        </w:rPr>
        <w:t>有权要求丙方按造价咨询服务费</w:t>
      </w:r>
      <w:r>
        <w:rPr>
          <w:rFonts w:hint="eastAsia" w:ascii="宋体" w:eastAsia="宋体" w:cs="宋体"/>
          <w:sz w:val="24"/>
          <w:szCs w:val="24"/>
          <w:lang w:val="en-US" w:eastAsia="zh-CN"/>
        </w:rPr>
        <w:t>暂定总价</w:t>
      </w:r>
      <w:r>
        <w:rPr>
          <w:rFonts w:hint="eastAsia" w:ascii="宋体" w:eastAsia="宋体" w:cs="宋体"/>
          <w:sz w:val="24"/>
          <w:szCs w:val="24"/>
          <w:u w:val="single"/>
        </w:rPr>
        <w:t>30%</w:t>
      </w:r>
      <w:r>
        <w:rPr>
          <w:rFonts w:hint="eastAsia" w:ascii="宋体" w:eastAsia="宋体" w:cs="宋体"/>
          <w:sz w:val="24"/>
          <w:szCs w:val="24"/>
        </w:rPr>
        <w:t>支付违约金，并赔偿由此给</w:t>
      </w:r>
      <w:r>
        <w:rPr>
          <w:rFonts w:hint="eastAsia" w:ascii="宋体" w:eastAsia="宋体" w:cs="宋体"/>
          <w:sz w:val="24"/>
          <w:szCs w:val="24"/>
          <w:lang w:val="en-US" w:eastAsia="zh-CN"/>
        </w:rPr>
        <w:t>甲方、</w:t>
      </w:r>
      <w:r>
        <w:rPr>
          <w:rFonts w:hint="eastAsia" w:ascii="宋体" w:eastAsia="宋体" w:cs="宋体"/>
          <w:sz w:val="24"/>
          <w:szCs w:val="24"/>
        </w:rPr>
        <w:t>乙方造成的全部损失。</w:t>
      </w:r>
    </w:p>
    <w:p w14:paraId="3E981E30">
      <w:pPr>
        <w:spacing w:line="500" w:lineRule="exact"/>
        <w:ind w:firstLine="439" w:firstLineChars="183"/>
        <w:rPr>
          <w:rFonts w:ascii="宋体" w:eastAsia="宋体" w:cs="宋体"/>
          <w:sz w:val="24"/>
          <w:szCs w:val="24"/>
        </w:rPr>
      </w:pPr>
      <w:r>
        <w:rPr>
          <w:rFonts w:hint="eastAsia" w:ascii="宋体" w:eastAsia="宋体" w:cs="宋体"/>
          <w:sz w:val="24"/>
          <w:szCs w:val="24"/>
        </w:rPr>
        <w:t>4.2.6因丙方原因延误开标时间的，每延误一天，丙方按本合同约定咨询费暂定总价的</w:t>
      </w:r>
      <w:r>
        <w:rPr>
          <w:rFonts w:hint="eastAsia" w:ascii="宋体" w:eastAsia="宋体" w:cs="宋体"/>
          <w:sz w:val="24"/>
          <w:szCs w:val="24"/>
          <w:u w:val="single"/>
        </w:rPr>
        <w:t>1%</w:t>
      </w:r>
      <w:r>
        <w:rPr>
          <w:rFonts w:hint="eastAsia" w:ascii="宋体" w:eastAsia="宋体" w:cs="宋体"/>
          <w:sz w:val="24"/>
          <w:szCs w:val="24"/>
        </w:rPr>
        <w:t>支付违约金给</w:t>
      </w:r>
      <w:r>
        <w:rPr>
          <w:rFonts w:hint="eastAsia" w:ascii="宋体" w:eastAsia="宋体" w:cs="宋体"/>
          <w:sz w:val="24"/>
          <w:szCs w:val="24"/>
          <w:lang w:val="en-US" w:eastAsia="zh-CN"/>
        </w:rPr>
        <w:t>甲方、</w:t>
      </w:r>
      <w:r>
        <w:rPr>
          <w:rFonts w:hint="eastAsia" w:ascii="宋体" w:eastAsia="宋体" w:cs="宋体"/>
          <w:sz w:val="24"/>
          <w:szCs w:val="24"/>
        </w:rPr>
        <w:t>乙方；延误开标时间超过10天的，</w:t>
      </w:r>
      <w:r>
        <w:rPr>
          <w:rFonts w:hint="eastAsia" w:ascii="宋体" w:eastAsia="宋体" w:cs="宋体"/>
          <w:sz w:val="24"/>
          <w:szCs w:val="24"/>
          <w:lang w:val="en-US" w:eastAsia="zh-CN"/>
        </w:rPr>
        <w:t>甲方或</w:t>
      </w:r>
      <w:r>
        <w:rPr>
          <w:rFonts w:hint="eastAsia" w:ascii="宋体" w:eastAsia="宋体" w:cs="宋体"/>
          <w:sz w:val="24"/>
          <w:szCs w:val="24"/>
        </w:rPr>
        <w:t>乙方有权解除合同，除已支付的咨询费外，不再支付任何咨询费，并有权要求丙方赔偿损失，并按咨询费暂定总价的【】%向</w:t>
      </w:r>
      <w:r>
        <w:rPr>
          <w:rFonts w:hint="eastAsia" w:ascii="宋体" w:eastAsia="宋体" w:cs="宋体"/>
          <w:sz w:val="24"/>
          <w:szCs w:val="24"/>
          <w:lang w:val="en-US" w:eastAsia="zh-CN"/>
        </w:rPr>
        <w:t>甲方、</w:t>
      </w:r>
      <w:r>
        <w:rPr>
          <w:rFonts w:hint="eastAsia" w:ascii="宋体" w:eastAsia="宋体" w:cs="宋体"/>
          <w:sz w:val="24"/>
          <w:szCs w:val="24"/>
        </w:rPr>
        <w:t>乙方支付违约金。</w:t>
      </w:r>
    </w:p>
    <w:p w14:paraId="57F98E16">
      <w:pPr>
        <w:spacing w:line="500" w:lineRule="exact"/>
        <w:ind w:firstLine="480" w:firstLineChars="200"/>
        <w:rPr>
          <w:rFonts w:ascii="宋体" w:eastAsia="宋体" w:cs="宋体"/>
          <w:sz w:val="24"/>
          <w:szCs w:val="24"/>
        </w:rPr>
      </w:pPr>
      <w:r>
        <w:rPr>
          <w:rFonts w:hint="eastAsia" w:ascii="宋体" w:eastAsia="宋体" w:cs="宋体"/>
          <w:sz w:val="24"/>
          <w:szCs w:val="24"/>
        </w:rPr>
        <w:t>4.2.7丙方根据合同约定对监理人提交的工程结算书（结算资料）进行审核，如最终由上级主管部门审定的结算金额与丙方审定的结算金额相差幅度在±3%（含本数）～±5%（不含本数）的，扣除造价咨询服务费结算价的</w:t>
      </w:r>
      <w:r>
        <w:rPr>
          <w:rFonts w:hint="eastAsia" w:ascii="宋体" w:eastAsia="宋体" w:cs="宋体"/>
          <w:sz w:val="24"/>
          <w:szCs w:val="24"/>
          <w:u w:val="single"/>
        </w:rPr>
        <w:t>3%</w:t>
      </w:r>
      <w:r>
        <w:rPr>
          <w:rFonts w:hint="eastAsia" w:ascii="宋体" w:eastAsia="宋体" w:cs="宋体"/>
          <w:sz w:val="24"/>
          <w:szCs w:val="24"/>
        </w:rPr>
        <w:t>作为违约金；相差幅度在±5%（含本数）～±10%（不含本数）的，扣除竣工结算造价咨询服务费的</w:t>
      </w:r>
      <w:r>
        <w:rPr>
          <w:rFonts w:hint="eastAsia" w:ascii="宋体" w:eastAsia="宋体" w:cs="宋体"/>
          <w:sz w:val="24"/>
          <w:szCs w:val="24"/>
          <w:u w:val="single"/>
        </w:rPr>
        <w:t>5%</w:t>
      </w:r>
      <w:r>
        <w:rPr>
          <w:rFonts w:hint="eastAsia" w:ascii="宋体" w:eastAsia="宋体" w:cs="宋体"/>
          <w:sz w:val="24"/>
          <w:szCs w:val="24"/>
        </w:rPr>
        <w:t>作为违约金；相差幅度超过±10%（含本数）的，扣除竣工结算造价咨询服务费的</w:t>
      </w:r>
      <w:r>
        <w:rPr>
          <w:rFonts w:hint="eastAsia" w:ascii="宋体" w:eastAsia="宋体" w:cs="宋体"/>
          <w:sz w:val="24"/>
          <w:szCs w:val="24"/>
          <w:u w:val="single"/>
        </w:rPr>
        <w:t>10%</w:t>
      </w:r>
      <w:r>
        <w:rPr>
          <w:rFonts w:hint="eastAsia" w:ascii="宋体" w:eastAsia="宋体" w:cs="宋体"/>
          <w:sz w:val="24"/>
          <w:szCs w:val="24"/>
        </w:rPr>
        <w:t>作为违约金。相差幅度计算方法如下：</w:t>
      </w:r>
    </w:p>
    <w:p w14:paraId="67BBE7E9">
      <w:pPr>
        <w:spacing w:line="500" w:lineRule="exact"/>
        <w:ind w:firstLine="439" w:firstLineChars="183"/>
        <w:rPr>
          <w:rFonts w:ascii="宋体" w:eastAsia="宋体" w:cs="宋体"/>
          <w:sz w:val="24"/>
          <w:szCs w:val="24"/>
        </w:rPr>
      </w:pPr>
      <w:r>
        <w:rPr>
          <w:rFonts w:hint="eastAsia" w:ascii="宋体" w:eastAsia="宋体" w:cs="宋体"/>
          <w:sz w:val="24"/>
          <w:szCs w:val="24"/>
        </w:rPr>
        <w:t>相差幅度=[ㄧ（A－B）/Bㄧ]</w:t>
      </w:r>
    </w:p>
    <w:p w14:paraId="0CEC76E6">
      <w:pPr>
        <w:spacing w:line="500" w:lineRule="exact"/>
        <w:ind w:firstLine="439" w:firstLineChars="183"/>
        <w:rPr>
          <w:rFonts w:ascii="宋体" w:eastAsia="宋体" w:cs="宋体"/>
          <w:sz w:val="24"/>
          <w:szCs w:val="24"/>
        </w:rPr>
      </w:pPr>
      <w:r>
        <w:rPr>
          <w:rFonts w:hint="eastAsia" w:ascii="宋体" w:eastAsia="宋体" w:cs="宋体"/>
          <w:sz w:val="24"/>
          <w:szCs w:val="24"/>
        </w:rPr>
        <w:t>其中：A为丙方审定的工程结算金额；</w:t>
      </w:r>
    </w:p>
    <w:p w14:paraId="7E2DC7EF">
      <w:pPr>
        <w:spacing w:line="500" w:lineRule="exact"/>
        <w:ind w:firstLine="439" w:firstLineChars="183"/>
        <w:rPr>
          <w:rFonts w:ascii="宋体" w:eastAsia="宋体" w:cs="宋体"/>
          <w:sz w:val="24"/>
          <w:szCs w:val="24"/>
        </w:rPr>
      </w:pPr>
      <w:r>
        <w:rPr>
          <w:rFonts w:hint="eastAsia" w:ascii="宋体" w:eastAsia="宋体" w:cs="宋体"/>
          <w:sz w:val="24"/>
          <w:szCs w:val="24"/>
        </w:rPr>
        <w:t>B为上级主管部门审定的工程结算金额。</w:t>
      </w:r>
    </w:p>
    <w:p w14:paraId="6CAA5265">
      <w:pPr>
        <w:spacing w:line="500" w:lineRule="exact"/>
        <w:ind w:firstLine="439" w:firstLineChars="183"/>
        <w:rPr>
          <w:rFonts w:ascii="宋体" w:eastAsia="宋体" w:cs="宋体"/>
          <w:sz w:val="24"/>
          <w:szCs w:val="24"/>
        </w:rPr>
      </w:pPr>
      <w:r>
        <w:rPr>
          <w:rFonts w:hint="eastAsia" w:ascii="宋体" w:eastAsia="宋体" w:cs="宋体"/>
          <w:sz w:val="24"/>
          <w:szCs w:val="24"/>
        </w:rPr>
        <w:t>4.2.8在指定节点[详见5.2.1条第（7）款各期请款时]，丙方应接受</w:t>
      </w:r>
      <w:r>
        <w:rPr>
          <w:rFonts w:hint="eastAsia" w:ascii="宋体" w:eastAsia="宋体" w:cs="宋体"/>
          <w:sz w:val="24"/>
          <w:szCs w:val="24"/>
          <w:lang w:val="en-US" w:eastAsia="zh-CN"/>
        </w:rPr>
        <w:t>甲方、</w:t>
      </w:r>
      <w:r>
        <w:rPr>
          <w:rFonts w:hint="eastAsia" w:ascii="宋体" w:eastAsia="宋体" w:cs="宋体"/>
          <w:sz w:val="24"/>
          <w:szCs w:val="24"/>
        </w:rPr>
        <w:t>乙方考核，考评合格基准分为65分，如丙方阶段工程造价咨询服务质量整体考评不合格，或整体考评合格但有单项得分低于合格基准分的，扣除咨询费的1%作为违约金；一次阶段考评不合格，扣除暂定合同价的2%作为违约金；累计两次阶段考评不合格，扣除暂定合同价的10%作为违约金；累计三次及以上阶段考评不合格，</w:t>
      </w:r>
      <w:r>
        <w:rPr>
          <w:rFonts w:hint="eastAsia" w:ascii="宋体" w:eastAsia="宋体" w:cs="宋体"/>
          <w:sz w:val="24"/>
          <w:szCs w:val="24"/>
          <w:lang w:val="en-US" w:eastAsia="zh-CN"/>
        </w:rPr>
        <w:t>甲方或</w:t>
      </w:r>
      <w:r>
        <w:rPr>
          <w:rFonts w:hint="eastAsia" w:ascii="宋体" w:eastAsia="宋体" w:cs="宋体"/>
          <w:sz w:val="24"/>
          <w:szCs w:val="24"/>
        </w:rPr>
        <w:t>乙方有权单方通知解除本合同，并扣除暂定合同价的40%作为违约金。</w:t>
      </w:r>
    </w:p>
    <w:p w14:paraId="61AF28B8">
      <w:pPr>
        <w:spacing w:line="500" w:lineRule="exact"/>
        <w:ind w:firstLine="439" w:firstLineChars="183"/>
        <w:rPr>
          <w:rFonts w:ascii="宋体" w:eastAsia="宋体" w:cs="宋体"/>
          <w:sz w:val="24"/>
          <w:szCs w:val="24"/>
        </w:rPr>
      </w:pPr>
      <w:r>
        <w:rPr>
          <w:rFonts w:hint="eastAsia" w:ascii="宋体" w:eastAsia="宋体" w:cs="宋体"/>
          <w:sz w:val="24"/>
          <w:szCs w:val="24"/>
        </w:rPr>
        <w:t>4.2.9因丙方不按合同要求履行，</w:t>
      </w:r>
      <w:r>
        <w:rPr>
          <w:rFonts w:hint="eastAsia" w:ascii="宋体" w:eastAsia="宋体" w:cs="宋体"/>
          <w:sz w:val="24"/>
          <w:szCs w:val="24"/>
          <w:lang w:val="en-US" w:eastAsia="zh-CN"/>
        </w:rPr>
        <w:t>甲方、</w:t>
      </w:r>
      <w:r>
        <w:rPr>
          <w:rFonts w:hint="eastAsia" w:ascii="宋体" w:eastAsia="宋体" w:cs="宋体"/>
          <w:sz w:val="24"/>
          <w:szCs w:val="24"/>
        </w:rPr>
        <w:t>乙方有权根据实际情况，对丙方实行通报批评及作不良记录等处罚措施，除本合同另有约定，具体措施及相应的违约责任后果如下：</w:t>
      </w:r>
    </w:p>
    <w:p w14:paraId="4BBFCE91">
      <w:pPr>
        <w:spacing w:line="500" w:lineRule="exact"/>
        <w:ind w:firstLine="439" w:firstLineChars="183"/>
        <w:rPr>
          <w:rFonts w:ascii="宋体" w:eastAsia="宋体" w:cs="宋体"/>
          <w:sz w:val="24"/>
          <w:szCs w:val="24"/>
        </w:rPr>
      </w:pPr>
      <w:r>
        <w:rPr>
          <w:rFonts w:hint="eastAsia" w:ascii="宋体" w:eastAsia="宋体" w:cs="宋体"/>
          <w:sz w:val="24"/>
          <w:szCs w:val="24"/>
        </w:rPr>
        <w:t>（1）丙方违反本合同的约定，应当按约定向</w:t>
      </w:r>
      <w:r>
        <w:rPr>
          <w:rFonts w:hint="eastAsia" w:ascii="宋体" w:eastAsia="宋体" w:cs="宋体"/>
          <w:sz w:val="24"/>
          <w:szCs w:val="24"/>
          <w:lang w:val="en-US" w:eastAsia="zh-CN"/>
        </w:rPr>
        <w:t>甲方、</w:t>
      </w:r>
      <w:r>
        <w:rPr>
          <w:rFonts w:hint="eastAsia" w:ascii="宋体" w:eastAsia="宋体" w:cs="宋体"/>
          <w:sz w:val="24"/>
          <w:szCs w:val="24"/>
        </w:rPr>
        <w:t>乙方承担相应的违约责任。违约责任形式包括：</w:t>
      </w:r>
    </w:p>
    <w:p w14:paraId="7484E24C">
      <w:pPr>
        <w:spacing w:line="500" w:lineRule="exact"/>
        <w:ind w:firstLine="439" w:firstLineChars="183"/>
        <w:rPr>
          <w:rFonts w:ascii="宋体" w:eastAsia="宋体" w:cs="宋体"/>
          <w:sz w:val="24"/>
          <w:szCs w:val="24"/>
        </w:rPr>
      </w:pPr>
      <w:r>
        <w:rPr>
          <w:rFonts w:hint="eastAsia" w:ascii="宋体" w:eastAsia="宋体" w:cs="宋体"/>
          <w:sz w:val="24"/>
          <w:szCs w:val="24"/>
        </w:rPr>
        <w:t>A.限期改正。丙方未按时按约、保质保量履行义务时，</w:t>
      </w:r>
      <w:r>
        <w:rPr>
          <w:rFonts w:hint="eastAsia" w:ascii="宋体" w:eastAsia="宋体" w:cs="宋体"/>
          <w:sz w:val="24"/>
          <w:szCs w:val="24"/>
          <w:lang w:val="en-US" w:eastAsia="zh-CN"/>
        </w:rPr>
        <w:t>甲方、</w:t>
      </w:r>
      <w:r>
        <w:rPr>
          <w:rFonts w:hint="eastAsia" w:ascii="宋体" w:eastAsia="宋体" w:cs="宋体"/>
          <w:sz w:val="24"/>
          <w:szCs w:val="24"/>
        </w:rPr>
        <w:t>乙方有权提出书面警告，要求丙方在限定期限内加以整改，丙方必须履行。</w:t>
      </w:r>
    </w:p>
    <w:p w14:paraId="7DF7C1FD">
      <w:pPr>
        <w:spacing w:line="500" w:lineRule="exact"/>
        <w:ind w:firstLine="439" w:firstLineChars="183"/>
        <w:rPr>
          <w:rFonts w:ascii="宋体" w:eastAsia="宋体" w:cs="宋体"/>
          <w:sz w:val="24"/>
          <w:szCs w:val="24"/>
        </w:rPr>
      </w:pPr>
      <w:r>
        <w:rPr>
          <w:rFonts w:hint="eastAsia" w:ascii="宋体" w:eastAsia="宋体" w:cs="宋体"/>
          <w:sz w:val="24"/>
          <w:szCs w:val="24"/>
        </w:rPr>
        <w:t>B．一般违约责任。丙方按本合同约定承担一般违约责任时，应当向</w:t>
      </w:r>
      <w:r>
        <w:rPr>
          <w:rFonts w:hint="eastAsia" w:ascii="宋体" w:eastAsia="宋体" w:cs="宋体"/>
          <w:sz w:val="24"/>
          <w:szCs w:val="24"/>
          <w:lang w:val="en-US" w:eastAsia="zh-CN"/>
        </w:rPr>
        <w:t>甲方、</w:t>
      </w:r>
      <w:r>
        <w:rPr>
          <w:rFonts w:hint="eastAsia" w:ascii="宋体" w:eastAsia="宋体" w:cs="宋体"/>
          <w:sz w:val="24"/>
          <w:szCs w:val="24"/>
        </w:rPr>
        <w:t>乙方交纳违约金人民币</w:t>
      </w:r>
      <w:r>
        <w:rPr>
          <w:rFonts w:hint="eastAsia" w:ascii="宋体" w:eastAsia="宋体" w:cs="宋体"/>
          <w:sz w:val="24"/>
          <w:szCs w:val="24"/>
          <w:u w:val="single"/>
        </w:rPr>
        <w:t>2万</w:t>
      </w:r>
      <w:r>
        <w:rPr>
          <w:rFonts w:hint="eastAsia" w:ascii="宋体" w:eastAsia="宋体" w:cs="宋体"/>
          <w:sz w:val="24"/>
          <w:szCs w:val="24"/>
        </w:rPr>
        <w:t>元／次。</w:t>
      </w:r>
    </w:p>
    <w:p w14:paraId="72DEB9BA">
      <w:pPr>
        <w:spacing w:line="500" w:lineRule="exact"/>
        <w:ind w:firstLine="439" w:firstLineChars="183"/>
        <w:rPr>
          <w:rFonts w:ascii="宋体" w:eastAsia="宋体" w:cs="宋体"/>
          <w:sz w:val="24"/>
          <w:szCs w:val="24"/>
        </w:rPr>
      </w:pPr>
      <w:r>
        <w:rPr>
          <w:rFonts w:hint="eastAsia" w:ascii="宋体" w:eastAsia="宋体" w:cs="宋体"/>
          <w:sz w:val="24"/>
          <w:szCs w:val="24"/>
        </w:rPr>
        <w:t>C．严重违约责任。丙方按本合同约定承担严重违约责任时，应当向</w:t>
      </w:r>
      <w:r>
        <w:rPr>
          <w:rFonts w:hint="eastAsia" w:ascii="宋体" w:eastAsia="宋体" w:cs="宋体"/>
          <w:sz w:val="24"/>
          <w:szCs w:val="24"/>
          <w:lang w:val="en-US" w:eastAsia="zh-CN"/>
        </w:rPr>
        <w:t>甲方、</w:t>
      </w:r>
      <w:r>
        <w:rPr>
          <w:rFonts w:hint="eastAsia" w:ascii="宋体" w:eastAsia="宋体" w:cs="宋体"/>
          <w:sz w:val="24"/>
          <w:szCs w:val="24"/>
        </w:rPr>
        <w:t>乙方交纳违约金人民币</w:t>
      </w:r>
      <w:r>
        <w:rPr>
          <w:rFonts w:hint="eastAsia" w:ascii="宋体" w:eastAsia="宋体" w:cs="宋体"/>
          <w:sz w:val="24"/>
          <w:szCs w:val="24"/>
          <w:u w:val="single"/>
        </w:rPr>
        <w:t>6</w:t>
      </w:r>
      <w:r>
        <w:rPr>
          <w:rFonts w:hint="eastAsia" w:ascii="宋体" w:eastAsia="宋体" w:cs="宋体"/>
          <w:sz w:val="24"/>
          <w:szCs w:val="24"/>
        </w:rPr>
        <w:t>万元／次。</w:t>
      </w:r>
    </w:p>
    <w:p w14:paraId="4524313D">
      <w:pPr>
        <w:spacing w:line="500" w:lineRule="exact"/>
        <w:ind w:firstLine="439" w:firstLineChars="183"/>
        <w:rPr>
          <w:rFonts w:ascii="宋体" w:eastAsia="宋体" w:cs="宋体"/>
          <w:b/>
          <w:bCs/>
          <w:sz w:val="24"/>
          <w:szCs w:val="24"/>
        </w:rPr>
      </w:pPr>
      <w:r>
        <w:rPr>
          <w:rFonts w:hint="eastAsia" w:ascii="宋体" w:eastAsia="宋体" w:cs="宋体"/>
          <w:sz w:val="24"/>
          <w:szCs w:val="24"/>
        </w:rPr>
        <w:t>D．解除合同。</w:t>
      </w:r>
      <w:r>
        <w:rPr>
          <w:rFonts w:hint="eastAsia" w:ascii="宋体" w:eastAsia="宋体" w:cs="宋体"/>
          <w:sz w:val="24"/>
          <w:szCs w:val="24"/>
          <w:lang w:val="en-US" w:eastAsia="zh-CN"/>
        </w:rPr>
        <w:t>甲方、</w:t>
      </w:r>
      <w:r>
        <w:rPr>
          <w:rFonts w:hint="eastAsia" w:ascii="宋体" w:eastAsia="宋体" w:cs="宋体"/>
          <w:sz w:val="24"/>
          <w:szCs w:val="24"/>
        </w:rPr>
        <w:t>乙方向丙方主张解除合同，合同自解除通知到达丙方时解除。同时丙方应向</w:t>
      </w:r>
      <w:r>
        <w:rPr>
          <w:rFonts w:hint="eastAsia" w:ascii="宋体" w:eastAsia="宋体" w:cs="宋体"/>
          <w:sz w:val="24"/>
          <w:szCs w:val="24"/>
          <w:lang w:val="en-US" w:eastAsia="zh-CN"/>
        </w:rPr>
        <w:t>甲方、</w:t>
      </w:r>
      <w:r>
        <w:rPr>
          <w:rFonts w:hint="eastAsia" w:ascii="宋体" w:eastAsia="宋体" w:cs="宋体"/>
          <w:sz w:val="24"/>
          <w:szCs w:val="24"/>
        </w:rPr>
        <w:t>乙方支付本合同约定报酬</w:t>
      </w:r>
      <w:r>
        <w:rPr>
          <w:rFonts w:hint="eastAsia" w:ascii="宋体" w:eastAsia="宋体" w:cs="宋体"/>
          <w:sz w:val="24"/>
          <w:szCs w:val="24"/>
          <w:u w:val="single"/>
        </w:rPr>
        <w:t>20%</w:t>
      </w:r>
      <w:r>
        <w:rPr>
          <w:rFonts w:hint="eastAsia" w:ascii="宋体" w:eastAsia="宋体" w:cs="宋体"/>
          <w:sz w:val="24"/>
          <w:szCs w:val="24"/>
        </w:rPr>
        <w:t>的违约金；丙方必须在3日内停止全部工作，并配合乙方完成现场工作和有关资料的移交，并于完成交接工作当日内离场。丙方应保证所移交的资料齐全完整，丙方无特殊原因未在规定期限内完成交接和离场或所移交的资料不完整的，</w:t>
      </w:r>
      <w:r>
        <w:rPr>
          <w:rFonts w:hint="eastAsia" w:ascii="宋体" w:eastAsia="宋体" w:cs="宋体"/>
          <w:sz w:val="24"/>
          <w:szCs w:val="24"/>
          <w:lang w:val="en-US" w:eastAsia="zh-CN"/>
        </w:rPr>
        <w:t>甲方、</w:t>
      </w:r>
      <w:r>
        <w:rPr>
          <w:rFonts w:hint="eastAsia" w:ascii="宋体" w:eastAsia="宋体" w:cs="宋体"/>
          <w:sz w:val="24"/>
          <w:szCs w:val="24"/>
        </w:rPr>
        <w:t>乙方有权处理其留在现场的材料、设备和其他物件，处理费用由丙方承担，如果导致</w:t>
      </w:r>
      <w:r>
        <w:rPr>
          <w:rFonts w:hint="eastAsia" w:ascii="宋体" w:eastAsia="宋体" w:cs="宋体"/>
          <w:sz w:val="24"/>
          <w:szCs w:val="24"/>
          <w:lang w:val="en-US" w:eastAsia="zh-CN"/>
        </w:rPr>
        <w:t>甲方、</w:t>
      </w:r>
      <w:r>
        <w:rPr>
          <w:rFonts w:hint="eastAsia" w:ascii="宋体" w:eastAsia="宋体" w:cs="宋体"/>
          <w:sz w:val="24"/>
          <w:szCs w:val="24"/>
        </w:rPr>
        <w:t>乙方工期延误和其他方面的损失，</w:t>
      </w:r>
      <w:r>
        <w:rPr>
          <w:rFonts w:hint="eastAsia" w:ascii="宋体" w:eastAsia="宋体" w:cs="宋体"/>
          <w:sz w:val="24"/>
          <w:szCs w:val="24"/>
          <w:lang w:val="en-US" w:eastAsia="zh-CN"/>
        </w:rPr>
        <w:t>甲方、</w:t>
      </w:r>
      <w:r>
        <w:rPr>
          <w:rFonts w:hint="eastAsia" w:ascii="宋体" w:eastAsia="宋体" w:cs="宋体"/>
          <w:sz w:val="24"/>
          <w:szCs w:val="24"/>
        </w:rPr>
        <w:t>乙方将要求丙方赔偿实际损失。</w:t>
      </w:r>
      <w:r>
        <w:rPr>
          <w:rFonts w:hint="eastAsia" w:ascii="宋体" w:eastAsia="宋体" w:cs="宋体"/>
          <w:sz w:val="24"/>
          <w:szCs w:val="24"/>
          <w:lang w:val="en-US" w:eastAsia="zh-CN"/>
        </w:rPr>
        <w:t>甲方、</w:t>
      </w:r>
      <w:r>
        <w:rPr>
          <w:rFonts w:hint="eastAsia" w:ascii="宋体" w:eastAsia="宋体" w:cs="宋体"/>
          <w:sz w:val="24"/>
          <w:szCs w:val="24"/>
        </w:rPr>
        <w:t>乙方在发出解除合同的通知后，</w:t>
      </w:r>
      <w:r>
        <w:rPr>
          <w:rFonts w:hint="eastAsia" w:ascii="宋体" w:eastAsia="宋体" w:cs="宋体"/>
          <w:sz w:val="24"/>
          <w:szCs w:val="24"/>
          <w:lang w:val="en-US" w:eastAsia="zh-CN"/>
        </w:rPr>
        <w:t>甲方、</w:t>
      </w:r>
      <w:r>
        <w:rPr>
          <w:rFonts w:hint="eastAsia" w:ascii="宋体" w:eastAsia="宋体" w:cs="宋体"/>
          <w:sz w:val="24"/>
          <w:szCs w:val="24"/>
        </w:rPr>
        <w:t>乙方即可</w:t>
      </w:r>
      <w:r>
        <w:rPr>
          <w:rFonts w:hint="eastAsia" w:ascii="宋体" w:eastAsia="宋体" w:cs="宋体"/>
          <w:sz w:val="24"/>
          <w:szCs w:val="24"/>
          <w:lang w:val="en-US" w:eastAsia="zh-CN"/>
        </w:rPr>
        <w:t>通过相关程序</w:t>
      </w:r>
      <w:r>
        <w:rPr>
          <w:rFonts w:hint="eastAsia" w:ascii="宋体" w:eastAsia="宋体" w:cs="宋体"/>
          <w:sz w:val="24"/>
          <w:szCs w:val="24"/>
        </w:rPr>
        <w:t>发包给新的造价咨询单位承接被解除的全部造价咨询工作，</w:t>
      </w:r>
      <w:r>
        <w:rPr>
          <w:rFonts w:hint="eastAsia" w:ascii="宋体" w:eastAsia="宋体" w:cs="宋体"/>
          <w:sz w:val="24"/>
          <w:szCs w:val="24"/>
          <w:lang w:val="en-US" w:eastAsia="zh-CN"/>
        </w:rPr>
        <w:t>因此产生的</w:t>
      </w:r>
      <w:r>
        <w:rPr>
          <w:rFonts w:hint="eastAsia" w:ascii="宋体" w:eastAsia="宋体" w:cs="宋体"/>
          <w:sz w:val="24"/>
          <w:szCs w:val="24"/>
        </w:rPr>
        <w:t>全部费用由丙方承担。同时，丙方不得影响或阻碍新的造价咨询单位办理进场手续和相关工作。</w:t>
      </w:r>
    </w:p>
    <w:p w14:paraId="563DDFBE">
      <w:pPr>
        <w:spacing w:line="500" w:lineRule="exact"/>
        <w:ind w:firstLine="439" w:firstLineChars="183"/>
        <w:rPr>
          <w:rFonts w:ascii="宋体" w:eastAsia="宋体" w:cs="宋体"/>
          <w:sz w:val="24"/>
          <w:szCs w:val="24"/>
        </w:rPr>
      </w:pPr>
      <w:r>
        <w:rPr>
          <w:rFonts w:hint="eastAsia" w:ascii="宋体" w:eastAsia="宋体" w:cs="宋体"/>
          <w:sz w:val="24"/>
          <w:szCs w:val="24"/>
        </w:rPr>
        <w:t>E.赔偿损失。</w:t>
      </w:r>
    </w:p>
    <w:p w14:paraId="520DE6D0">
      <w:pPr>
        <w:spacing w:line="500" w:lineRule="exact"/>
        <w:ind w:firstLine="439" w:firstLineChars="183"/>
        <w:rPr>
          <w:rFonts w:ascii="宋体" w:eastAsia="宋体" w:cs="宋体"/>
          <w:sz w:val="24"/>
          <w:szCs w:val="24"/>
        </w:rPr>
      </w:pPr>
      <w:r>
        <w:rPr>
          <w:rFonts w:hint="eastAsia" w:ascii="宋体" w:eastAsia="宋体" w:cs="宋体"/>
          <w:sz w:val="24"/>
          <w:szCs w:val="24"/>
        </w:rPr>
        <w:t>（2）除合同另有约定外，每三次限期整改或三次书面警告，相当于一次一般违约责任，每三次一般违约责任相当于一次严重违约责任，累计三次严重违约责任，</w:t>
      </w:r>
      <w:r>
        <w:rPr>
          <w:rFonts w:hint="eastAsia" w:ascii="宋体" w:eastAsia="宋体" w:cs="宋体"/>
          <w:sz w:val="24"/>
          <w:szCs w:val="24"/>
          <w:lang w:val="en-US" w:eastAsia="zh-CN"/>
        </w:rPr>
        <w:t>甲方、</w:t>
      </w:r>
      <w:r>
        <w:rPr>
          <w:rFonts w:hint="eastAsia" w:ascii="宋体" w:eastAsia="宋体" w:cs="宋体"/>
          <w:sz w:val="24"/>
          <w:szCs w:val="24"/>
        </w:rPr>
        <w:t>乙方有权单方面部分或全部解除合同。</w:t>
      </w:r>
    </w:p>
    <w:p w14:paraId="37BB880B">
      <w:pPr>
        <w:spacing w:line="500" w:lineRule="exact"/>
        <w:ind w:firstLine="439" w:firstLineChars="183"/>
        <w:rPr>
          <w:rFonts w:ascii="宋体" w:eastAsia="宋体" w:cs="宋体"/>
          <w:sz w:val="24"/>
          <w:szCs w:val="24"/>
        </w:rPr>
      </w:pPr>
      <w:r>
        <w:rPr>
          <w:rFonts w:hint="eastAsia" w:ascii="宋体" w:eastAsia="宋体" w:cs="宋体"/>
          <w:sz w:val="24"/>
          <w:szCs w:val="24"/>
        </w:rPr>
        <w:t>（3）当丙方无正当理由不履行或没有履行相关造价咨询服务，</w:t>
      </w:r>
      <w:r>
        <w:rPr>
          <w:rFonts w:hint="eastAsia" w:ascii="宋体" w:eastAsia="宋体" w:cs="宋体"/>
          <w:sz w:val="24"/>
          <w:szCs w:val="24"/>
          <w:lang w:val="en-US" w:eastAsia="zh-CN"/>
        </w:rPr>
        <w:t>甲方、</w:t>
      </w:r>
      <w:r>
        <w:rPr>
          <w:rFonts w:hint="eastAsia" w:ascii="宋体" w:eastAsia="宋体" w:cs="宋体"/>
          <w:sz w:val="24"/>
          <w:szCs w:val="24"/>
        </w:rPr>
        <w:t>乙方有权书面通知丙方，指明其未能履约的内容并对丙方提出书面警告一次。</w:t>
      </w:r>
    </w:p>
    <w:p w14:paraId="6E283B87">
      <w:pPr>
        <w:spacing w:line="500" w:lineRule="exact"/>
        <w:ind w:firstLine="439" w:firstLineChars="183"/>
        <w:rPr>
          <w:rFonts w:ascii="宋体" w:eastAsia="宋体" w:cs="宋体"/>
          <w:sz w:val="24"/>
          <w:szCs w:val="24"/>
        </w:rPr>
      </w:pPr>
      <w:r>
        <w:rPr>
          <w:rFonts w:hint="eastAsia" w:ascii="宋体" w:eastAsia="宋体" w:cs="宋体"/>
          <w:sz w:val="24"/>
          <w:szCs w:val="24"/>
        </w:rPr>
        <w:t>（4）为保证本项目有序、规范和顺利进行，丙方必须主动支持</w:t>
      </w:r>
      <w:r>
        <w:rPr>
          <w:rFonts w:hint="eastAsia" w:ascii="宋体" w:eastAsia="宋体" w:cs="宋体"/>
          <w:sz w:val="24"/>
          <w:szCs w:val="24"/>
          <w:lang w:val="en-US" w:eastAsia="zh-CN"/>
        </w:rPr>
        <w:t>甲方、</w:t>
      </w:r>
      <w:r>
        <w:rPr>
          <w:rFonts w:hint="eastAsia" w:ascii="宋体" w:eastAsia="宋体" w:cs="宋体"/>
          <w:sz w:val="24"/>
          <w:szCs w:val="24"/>
        </w:rPr>
        <w:t>乙方工作，对</w:t>
      </w:r>
      <w:r>
        <w:rPr>
          <w:rFonts w:hint="eastAsia" w:ascii="宋体" w:eastAsia="宋体" w:cs="宋体"/>
          <w:sz w:val="24"/>
          <w:szCs w:val="24"/>
          <w:lang w:val="en-US" w:eastAsia="zh-CN"/>
        </w:rPr>
        <w:t>甲方、</w:t>
      </w:r>
      <w:r>
        <w:rPr>
          <w:rFonts w:hint="eastAsia" w:ascii="宋体" w:eastAsia="宋体" w:cs="宋体"/>
          <w:sz w:val="24"/>
          <w:szCs w:val="24"/>
        </w:rPr>
        <w:t>乙方的指令和书面通知，若无正当理由不执行或变相拒不执行，可对丙方提出书面警告一次。</w:t>
      </w:r>
    </w:p>
    <w:p w14:paraId="7F4B9472">
      <w:pPr>
        <w:spacing w:line="500" w:lineRule="exact"/>
        <w:ind w:firstLine="439" w:firstLineChars="183"/>
        <w:rPr>
          <w:rFonts w:ascii="宋体" w:eastAsia="宋体" w:cs="宋体"/>
          <w:sz w:val="24"/>
          <w:szCs w:val="24"/>
        </w:rPr>
      </w:pPr>
      <w:r>
        <w:rPr>
          <w:rFonts w:hint="eastAsia" w:ascii="宋体" w:eastAsia="宋体" w:cs="宋体"/>
          <w:sz w:val="24"/>
          <w:szCs w:val="24"/>
        </w:rPr>
        <w:t>（5）丙方如需更换造价咨询总工程师及主要的造价人员，必须事先经过</w:t>
      </w:r>
      <w:r>
        <w:rPr>
          <w:rFonts w:hint="eastAsia" w:ascii="宋体" w:eastAsia="宋体" w:cs="宋体"/>
          <w:sz w:val="24"/>
          <w:szCs w:val="24"/>
          <w:lang w:val="en-US" w:eastAsia="zh-CN"/>
        </w:rPr>
        <w:t>甲方、</w:t>
      </w:r>
      <w:r>
        <w:rPr>
          <w:rFonts w:hint="eastAsia" w:ascii="宋体" w:eastAsia="宋体" w:cs="宋体"/>
          <w:sz w:val="24"/>
          <w:szCs w:val="24"/>
        </w:rPr>
        <w:t>乙方书面同意。如丙方未经</w:t>
      </w:r>
      <w:r>
        <w:rPr>
          <w:rFonts w:hint="eastAsia" w:ascii="宋体" w:eastAsia="宋体" w:cs="宋体"/>
          <w:sz w:val="24"/>
          <w:szCs w:val="24"/>
          <w:lang w:val="en-US" w:eastAsia="zh-CN"/>
        </w:rPr>
        <w:t>甲方及</w:t>
      </w:r>
      <w:r>
        <w:rPr>
          <w:rFonts w:hint="eastAsia" w:ascii="宋体" w:eastAsia="宋体" w:cs="宋体"/>
          <w:sz w:val="24"/>
          <w:szCs w:val="24"/>
        </w:rPr>
        <w:t>乙方书面同意，擅自更换造价咨询总工程师及主要的造价人员，必须限期整改，对丙方提出书面警告一次。</w:t>
      </w:r>
    </w:p>
    <w:p w14:paraId="18027F77">
      <w:pPr>
        <w:spacing w:line="500" w:lineRule="exact"/>
        <w:ind w:firstLine="439" w:firstLineChars="183"/>
        <w:rPr>
          <w:rFonts w:ascii="宋体" w:eastAsia="宋体" w:cs="宋体"/>
          <w:sz w:val="24"/>
          <w:szCs w:val="24"/>
        </w:rPr>
      </w:pPr>
      <w:r>
        <w:rPr>
          <w:rFonts w:hint="eastAsia" w:ascii="宋体" w:eastAsia="宋体" w:cs="宋体"/>
          <w:sz w:val="24"/>
          <w:szCs w:val="24"/>
        </w:rPr>
        <w:t>（6）</w:t>
      </w:r>
      <w:r>
        <w:rPr>
          <w:rFonts w:hint="eastAsia" w:ascii="宋体" w:eastAsia="宋体" w:cs="宋体"/>
          <w:sz w:val="24"/>
          <w:szCs w:val="24"/>
          <w:lang w:val="en-US" w:eastAsia="zh-CN"/>
        </w:rPr>
        <w:t>甲方、</w:t>
      </w:r>
      <w:r>
        <w:rPr>
          <w:rFonts w:hint="eastAsia" w:ascii="宋体" w:eastAsia="宋体" w:cs="宋体"/>
          <w:sz w:val="24"/>
          <w:szCs w:val="24"/>
        </w:rPr>
        <w:t>乙方要求造价咨询总工程师或主要造价人员必须参加的会议，</w:t>
      </w:r>
      <w:r>
        <w:rPr>
          <w:rFonts w:hint="eastAsia" w:ascii="宋体" w:eastAsia="宋体" w:cs="宋体"/>
          <w:sz w:val="24"/>
          <w:szCs w:val="24"/>
          <w:lang w:val="en-US" w:eastAsia="zh-CN"/>
        </w:rPr>
        <w:t>甲方、</w:t>
      </w:r>
      <w:r>
        <w:rPr>
          <w:rFonts w:hint="eastAsia" w:ascii="宋体" w:eastAsia="宋体" w:cs="宋体"/>
          <w:sz w:val="24"/>
          <w:szCs w:val="24"/>
        </w:rPr>
        <w:t>乙方提前24小时发出通知，总工程师或主要造价丙方</w:t>
      </w:r>
      <w:r>
        <w:rPr>
          <w:rFonts w:hint="eastAsia" w:ascii="宋体" w:eastAsia="宋体" w:cs="宋体"/>
          <w:sz w:val="24"/>
          <w:szCs w:val="24"/>
          <w:lang w:val="en-US" w:eastAsia="zh-CN"/>
        </w:rPr>
        <w:t>人</w:t>
      </w:r>
      <w:r>
        <w:rPr>
          <w:rFonts w:hint="eastAsia" w:ascii="宋体" w:eastAsia="宋体" w:cs="宋体"/>
          <w:sz w:val="24"/>
          <w:szCs w:val="24"/>
        </w:rPr>
        <w:t>员必须到会，未经</w:t>
      </w:r>
      <w:r>
        <w:rPr>
          <w:rFonts w:hint="eastAsia" w:ascii="宋体" w:eastAsia="宋体" w:cs="宋体"/>
          <w:sz w:val="24"/>
          <w:szCs w:val="24"/>
          <w:lang w:val="en-US" w:eastAsia="zh-CN"/>
        </w:rPr>
        <w:t>甲方、</w:t>
      </w:r>
      <w:r>
        <w:rPr>
          <w:rFonts w:hint="eastAsia" w:ascii="宋体" w:eastAsia="宋体" w:cs="宋体"/>
          <w:sz w:val="24"/>
          <w:szCs w:val="24"/>
        </w:rPr>
        <w:t>乙方批准无故不到会者，可对丙方提出书面警告一次。</w:t>
      </w:r>
    </w:p>
    <w:p w14:paraId="58B750A6">
      <w:pPr>
        <w:spacing w:line="500" w:lineRule="exact"/>
        <w:ind w:firstLine="439" w:firstLineChars="183"/>
        <w:rPr>
          <w:rFonts w:ascii="宋体" w:eastAsia="宋体" w:cs="宋体"/>
          <w:sz w:val="24"/>
          <w:szCs w:val="24"/>
        </w:rPr>
      </w:pPr>
      <w:r>
        <w:rPr>
          <w:rFonts w:hint="eastAsia" w:ascii="宋体" w:eastAsia="宋体" w:cs="宋体"/>
          <w:sz w:val="24"/>
          <w:szCs w:val="24"/>
        </w:rPr>
        <w:t>（7）丙方在自己职责范围内应当作出决定的事项故意拖延或者不作出明确的处理意见，</w:t>
      </w:r>
      <w:r>
        <w:rPr>
          <w:rFonts w:hint="eastAsia" w:ascii="宋体" w:eastAsia="宋体" w:cs="宋体"/>
          <w:sz w:val="24"/>
          <w:szCs w:val="24"/>
          <w:lang w:val="en-US" w:eastAsia="zh-CN"/>
        </w:rPr>
        <w:t>甲方、</w:t>
      </w:r>
      <w:r>
        <w:rPr>
          <w:rFonts w:hint="eastAsia" w:ascii="宋体" w:eastAsia="宋体" w:cs="宋体"/>
          <w:sz w:val="24"/>
          <w:szCs w:val="24"/>
        </w:rPr>
        <w:t>乙方有权对丙方提出书面警告一次。</w:t>
      </w:r>
    </w:p>
    <w:p w14:paraId="4B357329">
      <w:pPr>
        <w:spacing w:line="500" w:lineRule="exact"/>
        <w:ind w:firstLine="439" w:firstLineChars="183"/>
        <w:rPr>
          <w:rFonts w:ascii="宋体" w:eastAsia="宋体" w:cs="宋体"/>
          <w:sz w:val="24"/>
          <w:szCs w:val="24"/>
        </w:rPr>
      </w:pPr>
      <w:r>
        <w:rPr>
          <w:rFonts w:hint="eastAsia" w:ascii="宋体" w:eastAsia="宋体" w:cs="宋体"/>
          <w:sz w:val="24"/>
          <w:szCs w:val="24"/>
        </w:rPr>
        <w:t>（8）由于丙方自身原因，延误约定的造价咨询服务合理的文件交付时间，每延误三天记一次书面警告，延误超过10天的，从第11天开始，除书面警告外，丙方还应每天扣减按该项目丙方应收造价咨询报酬的</w:t>
      </w:r>
      <w:r>
        <w:rPr>
          <w:rFonts w:hint="eastAsia" w:ascii="宋体" w:eastAsia="宋体" w:cs="宋体"/>
          <w:sz w:val="24"/>
          <w:szCs w:val="24"/>
          <w:lang w:val="en-US" w:eastAsia="zh-CN"/>
        </w:rPr>
        <w:t>万</w:t>
      </w:r>
      <w:r>
        <w:rPr>
          <w:rFonts w:hint="eastAsia" w:ascii="宋体" w:eastAsia="宋体" w:cs="宋体"/>
          <w:sz w:val="24"/>
          <w:szCs w:val="24"/>
        </w:rPr>
        <w:t>分之</w:t>
      </w:r>
      <w:r>
        <w:rPr>
          <w:rFonts w:hint="eastAsia" w:ascii="宋体" w:eastAsia="宋体" w:cs="宋体"/>
          <w:sz w:val="24"/>
          <w:szCs w:val="24"/>
          <w:lang w:val="en-US" w:eastAsia="zh-CN"/>
        </w:rPr>
        <w:t>五</w:t>
      </w:r>
      <w:r>
        <w:rPr>
          <w:rFonts w:hint="eastAsia" w:ascii="宋体" w:eastAsia="宋体" w:cs="宋体"/>
          <w:sz w:val="24"/>
          <w:szCs w:val="24"/>
        </w:rPr>
        <w:t>向</w:t>
      </w:r>
      <w:r>
        <w:rPr>
          <w:rFonts w:hint="eastAsia" w:ascii="宋体" w:eastAsia="宋体" w:cs="宋体"/>
          <w:sz w:val="24"/>
          <w:szCs w:val="24"/>
          <w:lang w:val="en-US" w:eastAsia="zh-CN"/>
        </w:rPr>
        <w:t>甲方、</w:t>
      </w:r>
      <w:r>
        <w:rPr>
          <w:rFonts w:hint="eastAsia" w:ascii="宋体" w:eastAsia="宋体" w:cs="宋体"/>
          <w:sz w:val="24"/>
          <w:szCs w:val="24"/>
        </w:rPr>
        <w:t>乙方支付违约金。</w:t>
      </w:r>
    </w:p>
    <w:p w14:paraId="0658349F">
      <w:pPr>
        <w:spacing w:line="500" w:lineRule="exact"/>
        <w:ind w:firstLine="439" w:firstLineChars="183"/>
        <w:rPr>
          <w:rFonts w:ascii="宋体" w:eastAsia="宋体" w:cs="宋体"/>
          <w:sz w:val="24"/>
          <w:szCs w:val="24"/>
        </w:rPr>
      </w:pPr>
      <w:r>
        <w:rPr>
          <w:rFonts w:hint="eastAsia" w:ascii="宋体" w:eastAsia="宋体" w:cs="宋体"/>
          <w:sz w:val="24"/>
          <w:szCs w:val="24"/>
        </w:rPr>
        <w:t>4.2.10丙方在责任期内不得以任何理由对该期间发生的图纸优化或多次变更图纸提出索赔增加费用。</w:t>
      </w:r>
    </w:p>
    <w:p w14:paraId="47F88ED8">
      <w:pPr>
        <w:spacing w:line="500" w:lineRule="exact"/>
        <w:ind w:firstLine="439" w:firstLineChars="183"/>
        <w:rPr>
          <w:rFonts w:ascii="宋体" w:eastAsia="宋体" w:cs="宋体"/>
          <w:sz w:val="24"/>
          <w:szCs w:val="24"/>
        </w:rPr>
      </w:pPr>
      <w:r>
        <w:rPr>
          <w:rFonts w:hint="eastAsia" w:ascii="宋体" w:eastAsia="宋体" w:cs="宋体"/>
          <w:sz w:val="24"/>
          <w:szCs w:val="24"/>
        </w:rPr>
        <w:t>4.2.11本合同约定的丙方应支付或交纳的违约金或赔偿费，乙方有权从每期应支付丙方的酬金或奖励金中直接扣除，无需另行征得丙方的同意。</w:t>
      </w:r>
    </w:p>
    <w:p w14:paraId="0BA97B4E">
      <w:pPr>
        <w:spacing w:line="500" w:lineRule="exact"/>
        <w:ind w:firstLine="475"/>
        <w:rPr>
          <w:rFonts w:ascii="宋体" w:eastAsia="宋体" w:cs="宋体"/>
          <w:sz w:val="24"/>
          <w:szCs w:val="24"/>
        </w:rPr>
      </w:pPr>
      <w:r>
        <w:rPr>
          <w:rFonts w:hint="eastAsia" w:ascii="宋体" w:eastAsia="宋体" w:cs="宋体"/>
          <w:sz w:val="24"/>
          <w:szCs w:val="24"/>
        </w:rPr>
        <w:t>4.2.12丙方分包、转包本项目造价咨询服务内容的，按专用条款第4.2.9条第（1）款D项约定处理。</w:t>
      </w:r>
    </w:p>
    <w:p w14:paraId="288AF423">
      <w:pPr>
        <w:spacing w:line="500" w:lineRule="exact"/>
        <w:ind w:firstLine="475"/>
        <w:rPr>
          <w:rFonts w:ascii="宋体" w:eastAsia="宋体" w:cs="宋体"/>
          <w:sz w:val="24"/>
          <w:szCs w:val="24"/>
        </w:rPr>
      </w:pPr>
      <w:r>
        <w:rPr>
          <w:rFonts w:hint="eastAsia" w:ascii="宋体" w:eastAsia="宋体" w:cs="宋体"/>
          <w:sz w:val="24"/>
          <w:szCs w:val="24"/>
        </w:rPr>
        <w:t>4.2.13丙方应按本合同约定的期限向</w:t>
      </w:r>
      <w:r>
        <w:rPr>
          <w:rFonts w:hint="eastAsia" w:ascii="宋体" w:eastAsia="宋体" w:cs="宋体"/>
          <w:sz w:val="24"/>
          <w:szCs w:val="24"/>
          <w:lang w:val="en-US" w:eastAsia="zh-CN"/>
        </w:rPr>
        <w:t>甲方、</w:t>
      </w:r>
      <w:r>
        <w:rPr>
          <w:rFonts w:hint="eastAsia" w:ascii="宋体" w:eastAsia="宋体" w:cs="宋体"/>
          <w:sz w:val="24"/>
          <w:szCs w:val="24"/>
        </w:rPr>
        <w:t>乙方出具符合委托要求的各项过程成果文件及全部工作成果总结文件，如丙方未能按时提交符合要求的相关文件的，每逾期一天，应按本合同约定咨询费暂定总价的</w:t>
      </w:r>
      <w:r>
        <w:rPr>
          <w:rFonts w:hint="eastAsia" w:ascii="宋体" w:eastAsia="宋体" w:cs="宋体"/>
          <w:sz w:val="24"/>
          <w:szCs w:val="24"/>
          <w:lang w:val="en-US" w:eastAsia="zh-CN"/>
        </w:rPr>
        <w:t>万</w:t>
      </w:r>
      <w:r>
        <w:rPr>
          <w:rFonts w:hint="eastAsia" w:ascii="宋体" w:eastAsia="宋体" w:cs="宋体"/>
          <w:sz w:val="24"/>
          <w:szCs w:val="24"/>
        </w:rPr>
        <w:t>分之</w:t>
      </w:r>
      <w:r>
        <w:rPr>
          <w:rFonts w:hint="eastAsia" w:ascii="宋体" w:eastAsia="宋体" w:cs="宋体"/>
          <w:sz w:val="24"/>
          <w:szCs w:val="24"/>
          <w:lang w:val="en-US" w:eastAsia="zh-CN"/>
        </w:rPr>
        <w:t>五</w:t>
      </w:r>
      <w:r>
        <w:rPr>
          <w:rFonts w:hint="eastAsia" w:ascii="宋体" w:eastAsia="宋体" w:cs="宋体"/>
          <w:sz w:val="24"/>
          <w:szCs w:val="24"/>
        </w:rPr>
        <w:t>支付违约金给</w:t>
      </w:r>
      <w:r>
        <w:rPr>
          <w:rFonts w:hint="eastAsia" w:ascii="宋体" w:eastAsia="宋体" w:cs="宋体"/>
          <w:sz w:val="24"/>
          <w:szCs w:val="24"/>
          <w:lang w:val="en-US" w:eastAsia="zh-CN"/>
        </w:rPr>
        <w:t>甲方、</w:t>
      </w:r>
      <w:r>
        <w:rPr>
          <w:rFonts w:hint="eastAsia" w:ascii="宋体" w:eastAsia="宋体" w:cs="宋体"/>
          <w:sz w:val="24"/>
          <w:szCs w:val="24"/>
        </w:rPr>
        <w:t>乙方；逾期达【】天，</w:t>
      </w:r>
      <w:r>
        <w:rPr>
          <w:rFonts w:hint="eastAsia" w:ascii="宋体" w:eastAsia="宋体" w:cs="宋体"/>
          <w:sz w:val="24"/>
          <w:szCs w:val="24"/>
          <w:lang w:val="en-US" w:eastAsia="zh-CN"/>
        </w:rPr>
        <w:t>甲方、</w:t>
      </w:r>
      <w:r>
        <w:rPr>
          <w:rFonts w:hint="eastAsia" w:ascii="宋体" w:eastAsia="宋体" w:cs="宋体"/>
          <w:sz w:val="24"/>
          <w:szCs w:val="24"/>
        </w:rPr>
        <w:t>乙方有权选择解除本合同或继续履行合同，如解除合同则按专用条款第4.2.9条第（1）款D项约定处理，如合同继续履行的，丙方驻场人员需继续驻场提供服务至完成全部咨询工作，由此产生的费用由丙方自行承担。</w:t>
      </w:r>
    </w:p>
    <w:p w14:paraId="1845994A">
      <w:pPr>
        <w:spacing w:line="500" w:lineRule="exact"/>
        <w:ind w:firstLine="475"/>
        <w:rPr>
          <w:rFonts w:ascii="宋体" w:eastAsia="宋体" w:cs="宋体"/>
          <w:sz w:val="24"/>
          <w:szCs w:val="24"/>
        </w:rPr>
      </w:pPr>
      <w:r>
        <w:rPr>
          <w:rFonts w:hint="eastAsia" w:ascii="宋体" w:eastAsia="宋体" w:cs="宋体"/>
          <w:sz w:val="24"/>
          <w:szCs w:val="24"/>
        </w:rPr>
        <w:t>4.2.14丙方提供的造价咨询服务不符合合同约定的要求，经</w:t>
      </w:r>
      <w:r>
        <w:rPr>
          <w:rFonts w:hint="eastAsia" w:ascii="宋体" w:eastAsia="宋体" w:cs="宋体"/>
          <w:sz w:val="24"/>
          <w:szCs w:val="24"/>
          <w:lang w:val="en-US" w:eastAsia="zh-CN"/>
        </w:rPr>
        <w:t>甲方、</w:t>
      </w:r>
      <w:r>
        <w:rPr>
          <w:rFonts w:hint="eastAsia" w:ascii="宋体" w:eastAsia="宋体" w:cs="宋体"/>
          <w:sz w:val="24"/>
          <w:szCs w:val="24"/>
        </w:rPr>
        <w:t>乙方催告仍不能达到合同约定要求的，导致合同解除的，按专用条款第4.2.9条第（1）款D项约定处理。</w:t>
      </w:r>
    </w:p>
    <w:p w14:paraId="69EDA5F3">
      <w:pPr>
        <w:spacing w:line="500" w:lineRule="exact"/>
        <w:ind w:firstLine="475"/>
        <w:rPr>
          <w:rFonts w:ascii="宋体" w:eastAsia="宋体" w:cs="宋体"/>
          <w:sz w:val="24"/>
          <w:szCs w:val="24"/>
        </w:rPr>
      </w:pPr>
      <w:r>
        <w:rPr>
          <w:rFonts w:hint="eastAsia" w:ascii="宋体" w:eastAsia="宋体" w:cs="宋体"/>
          <w:sz w:val="24"/>
          <w:szCs w:val="24"/>
        </w:rPr>
        <w:t>4.2.15在本合同履行期间，丙方对本合同和各方相互提供的资料、信息（包括但不限于商业秘密、技术资料、图纸、数据、以及与业务有关的客户的信息及其他信息等）负保密责任，并不得向任何人披露上述资料和信息，或用于本合同之外的任何其他用途，但正常履行本合同各项义务的除外。违反保密约定的，丙方应向</w:t>
      </w:r>
      <w:r>
        <w:rPr>
          <w:rFonts w:hint="eastAsia" w:ascii="宋体" w:eastAsia="宋体" w:cs="宋体"/>
          <w:sz w:val="24"/>
          <w:szCs w:val="24"/>
          <w:lang w:val="en-US" w:eastAsia="zh-CN"/>
        </w:rPr>
        <w:t>甲方、</w:t>
      </w:r>
      <w:r>
        <w:rPr>
          <w:rFonts w:hint="eastAsia" w:ascii="宋体" w:eastAsia="宋体" w:cs="宋体"/>
          <w:sz w:val="24"/>
          <w:szCs w:val="24"/>
        </w:rPr>
        <w:t>乙方支付本合同约定报酬</w:t>
      </w:r>
      <w:r>
        <w:rPr>
          <w:rFonts w:hint="eastAsia" w:ascii="宋体" w:eastAsia="宋体" w:cs="宋体"/>
          <w:sz w:val="24"/>
          <w:szCs w:val="24"/>
          <w:u w:val="single"/>
        </w:rPr>
        <w:t>10%</w:t>
      </w:r>
      <w:r>
        <w:rPr>
          <w:rFonts w:hint="eastAsia" w:ascii="宋体" w:eastAsia="宋体" w:cs="宋体"/>
          <w:sz w:val="24"/>
          <w:szCs w:val="24"/>
        </w:rPr>
        <w:t>的违约金，违约金不足以赔偿损失的，按实际损失计。</w:t>
      </w:r>
    </w:p>
    <w:p w14:paraId="292AF3D6">
      <w:pPr>
        <w:spacing w:line="500" w:lineRule="exact"/>
        <w:ind w:firstLine="475"/>
        <w:rPr>
          <w:rFonts w:hint="eastAsia" w:ascii="宋体" w:eastAsia="宋体" w:cs="宋体"/>
          <w:sz w:val="24"/>
          <w:szCs w:val="24"/>
        </w:rPr>
      </w:pPr>
      <w:r>
        <w:rPr>
          <w:rFonts w:hint="eastAsia" w:ascii="宋体" w:eastAsia="宋体" w:cs="宋体"/>
          <w:sz w:val="24"/>
          <w:szCs w:val="24"/>
        </w:rPr>
        <w:t>4.2.16丙方违约的，甲方、乙方为维护自身合法权益而支付的维权费用（包括但不限于律师费、诉讼费、保全费、鉴定费、公证费、审价费、担保费、差旅费等）均应由丙方承担。</w:t>
      </w:r>
    </w:p>
    <w:p w14:paraId="22950CC8">
      <w:pPr>
        <w:keepNext/>
        <w:keepLines/>
        <w:widowControl w:val="0"/>
        <w:spacing w:line="500" w:lineRule="exact"/>
        <w:ind w:firstLine="484"/>
        <w:outlineLvl w:val="1"/>
        <w:rPr>
          <w:rFonts w:ascii="宋体" w:eastAsia="宋体" w:cs="宋体"/>
          <w:b/>
          <w:kern w:val="0"/>
          <w:sz w:val="24"/>
          <w:szCs w:val="24"/>
        </w:rPr>
      </w:pPr>
      <w:bookmarkStart w:id="416" w:name="_Toc7167"/>
      <w:bookmarkStart w:id="417" w:name="_Toc26866216"/>
      <w:bookmarkStart w:id="418" w:name="_Toc14606"/>
      <w:bookmarkStart w:id="419" w:name="_Toc26246"/>
      <w:r>
        <w:rPr>
          <w:rFonts w:hint="eastAsia" w:ascii="宋体" w:eastAsia="宋体" w:cs="宋体"/>
          <w:b/>
          <w:kern w:val="0"/>
          <w:sz w:val="24"/>
          <w:szCs w:val="24"/>
        </w:rPr>
        <w:t>5.支付</w:t>
      </w:r>
      <w:bookmarkEnd w:id="416"/>
      <w:bookmarkEnd w:id="417"/>
      <w:bookmarkEnd w:id="418"/>
      <w:bookmarkEnd w:id="419"/>
    </w:p>
    <w:p w14:paraId="74C60BC9">
      <w:pPr>
        <w:keepNext/>
        <w:keepLines/>
        <w:widowControl w:val="0"/>
        <w:spacing w:line="500" w:lineRule="exact"/>
        <w:ind w:firstLine="484"/>
        <w:outlineLvl w:val="2"/>
        <w:rPr>
          <w:rFonts w:ascii="宋体" w:eastAsia="宋体" w:cs="宋体"/>
          <w:b/>
          <w:kern w:val="0"/>
          <w:sz w:val="24"/>
          <w:szCs w:val="24"/>
        </w:rPr>
      </w:pPr>
      <w:bookmarkStart w:id="420" w:name="_Toc26871003"/>
      <w:bookmarkStart w:id="421" w:name="_Toc26866217"/>
      <w:bookmarkStart w:id="422" w:name="_Toc32650"/>
      <w:bookmarkStart w:id="423" w:name="_Toc32382"/>
      <w:bookmarkStart w:id="424" w:name="_Toc15867"/>
      <w:bookmarkStart w:id="425" w:name="_Toc35596823"/>
      <w:r>
        <w:rPr>
          <w:rFonts w:hint="eastAsia" w:ascii="宋体" w:eastAsia="宋体" w:cs="宋体"/>
          <w:b/>
          <w:kern w:val="0"/>
          <w:sz w:val="24"/>
          <w:szCs w:val="24"/>
        </w:rPr>
        <w:t>5.1支付申请</w:t>
      </w:r>
      <w:bookmarkEnd w:id="420"/>
      <w:bookmarkEnd w:id="421"/>
      <w:bookmarkEnd w:id="422"/>
      <w:bookmarkEnd w:id="423"/>
      <w:bookmarkEnd w:id="424"/>
      <w:bookmarkEnd w:id="425"/>
    </w:p>
    <w:p w14:paraId="3F366322">
      <w:pPr>
        <w:spacing w:line="500" w:lineRule="exact"/>
        <w:ind w:firstLine="480" w:firstLineChars="200"/>
        <w:rPr>
          <w:rFonts w:hint="eastAsia" w:ascii="宋体" w:eastAsia="宋体" w:cs="宋体"/>
          <w:kern w:val="28"/>
          <w:sz w:val="24"/>
          <w:szCs w:val="24"/>
        </w:rPr>
      </w:pPr>
      <w:r>
        <w:rPr>
          <w:rFonts w:hint="eastAsia" w:ascii="宋体" w:eastAsia="宋体" w:cs="宋体"/>
          <w:sz w:val="24"/>
          <w:szCs w:val="24"/>
        </w:rPr>
        <w:t>丙方应在本合同约定的每次应付款日期</w:t>
      </w:r>
      <w:r>
        <w:rPr>
          <w:rFonts w:hint="eastAsia" w:ascii="宋体" w:eastAsia="宋体" w:cs="宋体"/>
          <w:sz w:val="24"/>
          <w:szCs w:val="24"/>
          <w:u w:val="single"/>
        </w:rPr>
        <w:t>15</w:t>
      </w:r>
      <w:r>
        <w:rPr>
          <w:rFonts w:hint="eastAsia" w:ascii="宋体" w:eastAsia="宋体" w:cs="宋体"/>
          <w:sz w:val="24"/>
          <w:szCs w:val="24"/>
        </w:rPr>
        <w:t>个工作日前，向乙方提交支付申请书和增值税专用发票。</w:t>
      </w:r>
    </w:p>
    <w:p w14:paraId="6AEEC5F1">
      <w:pPr>
        <w:keepNext/>
        <w:keepLines/>
        <w:widowControl w:val="0"/>
        <w:spacing w:line="500" w:lineRule="exact"/>
        <w:ind w:firstLine="484"/>
        <w:outlineLvl w:val="2"/>
        <w:rPr>
          <w:rFonts w:ascii="宋体" w:eastAsia="宋体" w:cs="宋体"/>
          <w:b/>
          <w:kern w:val="0"/>
          <w:sz w:val="24"/>
          <w:szCs w:val="24"/>
        </w:rPr>
      </w:pPr>
      <w:bookmarkStart w:id="426" w:name="_Toc26871004"/>
      <w:bookmarkStart w:id="427" w:name="_Toc35596824"/>
      <w:bookmarkStart w:id="428" w:name="_Toc26866218"/>
      <w:bookmarkStart w:id="429" w:name="_Toc31113"/>
      <w:bookmarkStart w:id="430" w:name="_Toc7941"/>
      <w:bookmarkStart w:id="431" w:name="_Toc30477"/>
      <w:r>
        <w:rPr>
          <w:rFonts w:hint="eastAsia" w:ascii="宋体" w:eastAsia="宋体" w:cs="宋体"/>
          <w:b/>
          <w:kern w:val="0"/>
          <w:sz w:val="24"/>
          <w:szCs w:val="24"/>
        </w:rPr>
        <w:t>5.2支付酬金</w:t>
      </w:r>
      <w:bookmarkEnd w:id="426"/>
      <w:bookmarkEnd w:id="427"/>
      <w:bookmarkEnd w:id="428"/>
      <w:bookmarkEnd w:id="429"/>
      <w:bookmarkEnd w:id="430"/>
      <w:bookmarkEnd w:id="431"/>
    </w:p>
    <w:p w14:paraId="4E9A3BF1">
      <w:pPr>
        <w:spacing w:line="500" w:lineRule="exact"/>
        <w:ind w:firstLine="480" w:firstLineChars="200"/>
        <w:outlineLvl w:val="3"/>
        <w:rPr>
          <w:rFonts w:ascii="宋体" w:eastAsia="宋体" w:cs="宋体"/>
          <w:sz w:val="24"/>
          <w:szCs w:val="24"/>
        </w:rPr>
      </w:pPr>
      <w:r>
        <w:rPr>
          <w:rFonts w:hint="eastAsia" w:ascii="宋体" w:eastAsia="宋体" w:cs="宋体"/>
          <w:sz w:val="24"/>
          <w:szCs w:val="24"/>
        </w:rPr>
        <w:t>5.2.1合同价</w:t>
      </w:r>
    </w:p>
    <w:p w14:paraId="271E8C1C">
      <w:pPr>
        <w:numPr>
          <w:ilvl w:val="0"/>
          <w:numId w:val="3"/>
        </w:numPr>
        <w:spacing w:line="500" w:lineRule="exact"/>
        <w:ind w:left="0" w:firstLine="480" w:firstLineChars="200"/>
        <w:rPr>
          <w:rFonts w:ascii="宋体" w:eastAsia="宋体" w:cs="宋体"/>
          <w:sz w:val="24"/>
          <w:szCs w:val="24"/>
        </w:rPr>
      </w:pPr>
      <w:r>
        <w:rPr>
          <w:rFonts w:hint="eastAsia" w:ascii="宋体" w:eastAsia="宋体" w:cs="宋体"/>
          <w:sz w:val="24"/>
          <w:szCs w:val="24"/>
        </w:rPr>
        <w:t>本项目暂定含税总价：¥</w:t>
      </w:r>
      <w:r>
        <w:rPr>
          <w:rFonts w:hint="eastAsia" w:ascii="宋体" w:eastAsia="宋体" w:cs="宋体"/>
          <w:sz w:val="24"/>
          <w:szCs w:val="24"/>
          <w:u w:val="single"/>
        </w:rPr>
        <w:t xml:space="preserve">      </w:t>
      </w:r>
      <w:r>
        <w:rPr>
          <w:rFonts w:hint="eastAsia" w:ascii="宋体" w:eastAsia="宋体" w:cs="宋体"/>
          <w:sz w:val="24"/>
          <w:szCs w:val="24"/>
        </w:rPr>
        <w:t>元，金额大写：人民币</w:t>
      </w:r>
      <w:r>
        <w:rPr>
          <w:rFonts w:hint="eastAsia" w:ascii="宋体" w:eastAsia="宋体" w:cs="宋体"/>
          <w:sz w:val="24"/>
          <w:szCs w:val="24"/>
          <w:u w:val="single"/>
        </w:rPr>
        <w:t xml:space="preserve">    </w:t>
      </w:r>
      <w:r>
        <w:rPr>
          <w:rFonts w:hint="eastAsia" w:ascii="宋体" w:eastAsia="宋体" w:cs="宋体"/>
          <w:sz w:val="24"/>
          <w:szCs w:val="24"/>
        </w:rPr>
        <w:t>，其中不含税价：¥</w:t>
      </w:r>
      <w:r>
        <w:rPr>
          <w:rFonts w:hint="eastAsia" w:ascii="宋体" w:eastAsia="宋体" w:cs="宋体"/>
          <w:sz w:val="24"/>
          <w:szCs w:val="24"/>
          <w:u w:val="single"/>
        </w:rPr>
        <w:t xml:space="preserve">      </w:t>
      </w:r>
      <w:r>
        <w:rPr>
          <w:rFonts w:hint="eastAsia" w:ascii="宋体" w:eastAsia="宋体" w:cs="宋体"/>
          <w:sz w:val="24"/>
          <w:szCs w:val="24"/>
        </w:rPr>
        <w:t>元，增值税税率为</w:t>
      </w:r>
      <w:r>
        <w:rPr>
          <w:rFonts w:hint="eastAsia" w:ascii="宋体" w:eastAsia="宋体" w:cs="宋体"/>
          <w:sz w:val="24"/>
          <w:szCs w:val="24"/>
          <w:u w:val="single"/>
        </w:rPr>
        <w:t xml:space="preserve">    </w:t>
      </w:r>
      <w:r>
        <w:rPr>
          <w:rFonts w:hint="eastAsia" w:ascii="宋体" w:eastAsia="宋体" w:cs="宋体"/>
          <w:sz w:val="24"/>
          <w:szCs w:val="24"/>
        </w:rPr>
        <w:t>%，增值税税额</w:t>
      </w:r>
      <w:r>
        <w:rPr>
          <w:rFonts w:hint="eastAsia" w:ascii="宋体" w:eastAsia="宋体" w:cs="宋体"/>
          <w:sz w:val="24"/>
          <w:szCs w:val="24"/>
          <w:u w:val="single"/>
        </w:rPr>
        <w:t xml:space="preserve">       </w:t>
      </w:r>
      <w:r>
        <w:rPr>
          <w:rFonts w:hint="eastAsia" w:ascii="宋体" w:eastAsia="宋体" w:cs="宋体"/>
          <w:sz w:val="24"/>
          <w:szCs w:val="24"/>
        </w:rPr>
        <w:t>元。</w:t>
      </w:r>
    </w:p>
    <w:p w14:paraId="625DDA57">
      <w:pPr>
        <w:numPr>
          <w:ilvl w:val="0"/>
          <w:numId w:val="3"/>
        </w:numPr>
        <w:spacing w:line="500" w:lineRule="exact"/>
        <w:ind w:left="0" w:firstLine="480" w:firstLineChars="200"/>
        <w:rPr>
          <w:rFonts w:ascii="宋体" w:eastAsia="宋体" w:cs="宋体"/>
          <w:sz w:val="24"/>
          <w:szCs w:val="24"/>
          <w:u w:val="single"/>
        </w:rPr>
      </w:pPr>
      <w:r>
        <w:rPr>
          <w:rFonts w:hint="eastAsia" w:ascii="宋体" w:eastAsia="宋体" w:cs="宋体"/>
          <w:sz w:val="24"/>
          <w:szCs w:val="24"/>
        </w:rPr>
        <w:t>本合同价包括丙方履行本合同所必须的所有成本费用（包括调研费、人员驻场费等）、预期可得全部收益和丙方应承担的一切税费，包括但不限于派出主要造价丙方</w:t>
      </w:r>
      <w:r>
        <w:rPr>
          <w:rFonts w:hint="eastAsia" w:ascii="宋体" w:eastAsia="宋体" w:cs="宋体"/>
          <w:sz w:val="24"/>
          <w:szCs w:val="24"/>
          <w:lang w:val="en-US" w:eastAsia="zh-CN"/>
        </w:rPr>
        <w:t>人</w:t>
      </w:r>
      <w:r>
        <w:rPr>
          <w:rFonts w:hint="eastAsia" w:ascii="宋体" w:eastAsia="宋体" w:cs="宋体"/>
          <w:sz w:val="24"/>
          <w:szCs w:val="24"/>
        </w:rPr>
        <w:t>员及后勤保障人员、设备等完成约定期限及咨询范围工作的全部人力、物力费用以及技术资料费、现场管理费、企业管理费、利润和税金等合同所涉及的正常服务和附加酬金。在合同履行期间，如遇国家的税率政策调整，合同不含税价格不因国家税率变化而变化，合同含税价格按国家的税率政策进行调整。</w:t>
      </w:r>
    </w:p>
    <w:p w14:paraId="480FC984">
      <w:pPr>
        <w:numPr>
          <w:ilvl w:val="0"/>
          <w:numId w:val="3"/>
        </w:numPr>
        <w:spacing w:line="500" w:lineRule="exact"/>
        <w:ind w:left="0" w:firstLine="480" w:firstLineChars="200"/>
        <w:rPr>
          <w:rFonts w:ascii="宋体" w:eastAsia="宋体" w:cs="宋体"/>
          <w:sz w:val="24"/>
          <w:szCs w:val="24"/>
          <w:u w:val="single"/>
        </w:rPr>
      </w:pPr>
      <w:r>
        <w:rPr>
          <w:rFonts w:hint="eastAsia" w:ascii="宋体" w:eastAsia="宋体" w:cs="宋体"/>
          <w:sz w:val="24"/>
          <w:szCs w:val="24"/>
        </w:rPr>
        <w:t>投标下浮率=（发包基准价¥</w:t>
      </w:r>
      <w:r>
        <w:rPr>
          <w:rFonts w:hint="eastAsia" w:ascii="宋体" w:eastAsia="宋体" w:cs="宋体"/>
          <w:sz w:val="24"/>
          <w:szCs w:val="24"/>
          <w:u w:val="single"/>
        </w:rPr>
        <w:t xml:space="preserve">     </w:t>
      </w:r>
      <w:r>
        <w:rPr>
          <w:rFonts w:hint="eastAsia" w:ascii="宋体" w:eastAsia="宋体" w:cs="宋体"/>
          <w:sz w:val="24"/>
          <w:szCs w:val="24"/>
        </w:rPr>
        <w:t>万元-投标报价</w:t>
      </w:r>
      <w:r>
        <w:rPr>
          <w:rFonts w:hint="eastAsia" w:ascii="宋体" w:eastAsia="宋体" w:cs="宋体"/>
          <w:sz w:val="24"/>
          <w:szCs w:val="24"/>
          <w:u w:val="single"/>
        </w:rPr>
        <w:t xml:space="preserve">     </w:t>
      </w:r>
      <w:r>
        <w:rPr>
          <w:rFonts w:hint="eastAsia" w:ascii="宋体" w:eastAsia="宋体" w:cs="宋体"/>
          <w:sz w:val="24"/>
          <w:szCs w:val="24"/>
        </w:rPr>
        <w:t>万元）/发包基准价¥</w:t>
      </w:r>
      <w:r>
        <w:rPr>
          <w:rFonts w:hint="eastAsia" w:ascii="宋体" w:eastAsia="宋体" w:cs="宋体"/>
          <w:sz w:val="24"/>
          <w:szCs w:val="24"/>
          <w:u w:val="single"/>
        </w:rPr>
        <w:t xml:space="preserve">     </w:t>
      </w:r>
      <w:r>
        <w:rPr>
          <w:rFonts w:hint="eastAsia" w:ascii="宋体" w:eastAsia="宋体" w:cs="宋体"/>
          <w:sz w:val="24"/>
          <w:szCs w:val="24"/>
        </w:rPr>
        <w:t>万元=</w:t>
      </w:r>
      <w:r>
        <w:rPr>
          <w:rFonts w:hint="eastAsia" w:ascii="宋体" w:eastAsia="宋体" w:cs="宋体"/>
          <w:sz w:val="24"/>
          <w:szCs w:val="24"/>
          <w:u w:val="single"/>
        </w:rPr>
        <w:t xml:space="preserve">     </w:t>
      </w:r>
      <w:r>
        <w:rPr>
          <w:rFonts w:hint="eastAsia" w:ascii="宋体" w:eastAsia="宋体" w:cs="宋体"/>
          <w:sz w:val="24"/>
          <w:szCs w:val="24"/>
        </w:rPr>
        <w:t>%</w:t>
      </w:r>
    </w:p>
    <w:p w14:paraId="1AE23678">
      <w:pPr>
        <w:numPr>
          <w:ilvl w:val="0"/>
          <w:numId w:val="3"/>
        </w:numPr>
        <w:spacing w:line="500" w:lineRule="exact"/>
        <w:ind w:left="0" w:firstLine="480" w:firstLineChars="200"/>
        <w:rPr>
          <w:rFonts w:ascii="宋体" w:eastAsia="宋体" w:cs="宋体"/>
          <w:sz w:val="24"/>
          <w:szCs w:val="24"/>
        </w:rPr>
      </w:pPr>
      <w:r>
        <w:rPr>
          <w:rFonts w:hint="eastAsia" w:ascii="宋体" w:eastAsia="宋体" w:cs="宋体"/>
          <w:sz w:val="24"/>
          <w:szCs w:val="24"/>
        </w:rPr>
        <w:t>本项目结算价以经</w:t>
      </w:r>
      <w:r>
        <w:rPr>
          <w:rFonts w:hint="eastAsia" w:ascii="宋体" w:eastAsia="宋体" w:cs="宋体"/>
          <w:sz w:val="24"/>
          <w:szCs w:val="24"/>
          <w:lang w:val="en-US" w:eastAsia="zh-CN"/>
        </w:rPr>
        <w:t>甲方、</w:t>
      </w:r>
      <w:r>
        <w:rPr>
          <w:rFonts w:hint="eastAsia" w:ascii="宋体" w:eastAsia="宋体" w:cs="宋体"/>
          <w:sz w:val="24"/>
          <w:szCs w:val="24"/>
        </w:rPr>
        <w:t>乙方确认的概算价为基数，执行《广东省物价局关于调整我省建设工程造价咨询服务收费的复函（粤价函[2011]742号）》第6点“施工阶段全过程造价控制”，以差额定率累进计费方式计算后执行投标下浮率</w:t>
      </w:r>
      <w:r>
        <w:rPr>
          <w:rFonts w:hint="eastAsia" w:ascii="宋体" w:eastAsia="宋体" w:cs="宋体"/>
          <w:sz w:val="24"/>
          <w:szCs w:val="24"/>
          <w:u w:val="single"/>
        </w:rPr>
        <w:t xml:space="preserve">    </w:t>
      </w:r>
      <w:r>
        <w:rPr>
          <w:rFonts w:hint="eastAsia" w:ascii="宋体" w:eastAsia="宋体" w:cs="宋体"/>
          <w:sz w:val="24"/>
          <w:szCs w:val="24"/>
        </w:rPr>
        <w:t>%。本项目结算价不超过最高投标限价¥</w:t>
      </w:r>
      <w:r>
        <w:rPr>
          <w:rFonts w:hint="eastAsia" w:ascii="宋体" w:eastAsia="宋体" w:cs="宋体"/>
          <w:sz w:val="24"/>
          <w:szCs w:val="24"/>
          <w:u w:val="single"/>
        </w:rPr>
        <w:t xml:space="preserve">    </w:t>
      </w:r>
      <w:r>
        <w:rPr>
          <w:rFonts w:hint="eastAsia" w:ascii="宋体" w:eastAsia="宋体" w:cs="宋体"/>
          <w:sz w:val="24"/>
          <w:szCs w:val="24"/>
        </w:rPr>
        <w:t>万元，超过部分乙方不予支付，由丙方自行承担。</w:t>
      </w:r>
    </w:p>
    <w:p w14:paraId="2CAE984E">
      <w:pPr>
        <w:numPr>
          <w:ilvl w:val="0"/>
          <w:numId w:val="3"/>
        </w:numPr>
        <w:spacing w:line="500" w:lineRule="exact"/>
        <w:ind w:left="0" w:firstLine="480" w:firstLineChars="200"/>
        <w:rPr>
          <w:rFonts w:ascii="宋体" w:eastAsia="宋体" w:cs="宋体"/>
          <w:sz w:val="24"/>
          <w:szCs w:val="24"/>
        </w:rPr>
      </w:pPr>
      <w:r>
        <w:rPr>
          <w:rFonts w:hint="eastAsia" w:ascii="宋体" w:eastAsia="宋体" w:cs="宋体"/>
          <w:sz w:val="24"/>
          <w:szCs w:val="24"/>
        </w:rPr>
        <w:t>最终结算以</w:t>
      </w:r>
      <w:r>
        <w:rPr>
          <w:rFonts w:hint="eastAsia" w:ascii="宋体" w:eastAsia="宋体" w:cs="宋体"/>
          <w:sz w:val="24"/>
          <w:szCs w:val="24"/>
          <w:lang w:val="en-US" w:eastAsia="zh-CN"/>
        </w:rPr>
        <w:t>甲方、</w:t>
      </w:r>
      <w:r>
        <w:rPr>
          <w:rFonts w:hint="eastAsia" w:ascii="宋体" w:eastAsia="宋体" w:cs="宋体"/>
          <w:sz w:val="24"/>
          <w:szCs w:val="24"/>
        </w:rPr>
        <w:t>乙方或其授权委托的其他单位审定为准。如上级主管部门对本项目进行决算或审计部门实施审计的，则公司主管部门</w:t>
      </w:r>
      <w:r>
        <w:rPr>
          <w:rFonts w:hint="eastAsia" w:ascii="宋体" w:eastAsia="宋体" w:cs="宋体"/>
          <w:sz w:val="24"/>
          <w:szCs w:val="24"/>
          <w:lang w:val="en-US" w:eastAsia="zh-CN"/>
        </w:rPr>
        <w:t>以</w:t>
      </w:r>
      <w:r>
        <w:rPr>
          <w:rFonts w:hint="eastAsia" w:ascii="宋体" w:eastAsia="宋体" w:cs="宋体"/>
          <w:sz w:val="24"/>
          <w:szCs w:val="24"/>
        </w:rPr>
        <w:t>审核结果或审计结果为准，并对服务费用多退少补。</w:t>
      </w:r>
    </w:p>
    <w:p w14:paraId="5F57FA5C">
      <w:pPr>
        <w:numPr>
          <w:ilvl w:val="0"/>
          <w:numId w:val="3"/>
        </w:numPr>
        <w:spacing w:line="500" w:lineRule="exact"/>
        <w:ind w:left="0" w:firstLine="480" w:firstLineChars="200"/>
        <w:rPr>
          <w:rFonts w:ascii="宋体" w:eastAsia="宋体" w:cs="宋体"/>
          <w:sz w:val="24"/>
          <w:szCs w:val="24"/>
        </w:rPr>
      </w:pPr>
      <w:r>
        <w:rPr>
          <w:rFonts w:hint="eastAsia" w:ascii="宋体" w:eastAsia="宋体" w:cs="宋体"/>
          <w:bCs/>
          <w:snapToGrid w:val="0"/>
          <w:kern w:val="0"/>
          <w:sz w:val="24"/>
          <w:szCs w:val="24"/>
        </w:rPr>
        <w:t>如在工程实施期间，因任何原因造成本合同工程中间停工而导致</w:t>
      </w:r>
      <w:r>
        <w:rPr>
          <w:rFonts w:hint="eastAsia" w:ascii="宋体" w:eastAsia="宋体" w:cs="宋体"/>
          <w:sz w:val="24"/>
          <w:szCs w:val="24"/>
        </w:rPr>
        <w:t>丙方</w:t>
      </w:r>
      <w:r>
        <w:rPr>
          <w:rFonts w:hint="eastAsia" w:ascii="宋体" w:eastAsia="宋体" w:cs="宋体"/>
          <w:bCs/>
          <w:snapToGrid w:val="0"/>
          <w:kern w:val="0"/>
          <w:sz w:val="24"/>
          <w:szCs w:val="24"/>
        </w:rPr>
        <w:t>必须二次或多次进出场，</w:t>
      </w:r>
      <w:r>
        <w:rPr>
          <w:rFonts w:hint="eastAsia" w:ascii="宋体" w:eastAsia="宋体" w:cs="宋体"/>
          <w:sz w:val="24"/>
          <w:szCs w:val="24"/>
        </w:rPr>
        <w:t>本项目合同金额</w:t>
      </w:r>
      <w:r>
        <w:rPr>
          <w:rFonts w:hint="eastAsia" w:ascii="宋体" w:eastAsia="宋体" w:cs="宋体"/>
          <w:bCs/>
          <w:snapToGrid w:val="0"/>
          <w:kern w:val="0"/>
          <w:sz w:val="24"/>
          <w:szCs w:val="24"/>
        </w:rPr>
        <w:t>不会因此而有所调整，相关费用亦已经包含在本合同</w:t>
      </w:r>
      <w:r>
        <w:rPr>
          <w:rFonts w:hint="eastAsia" w:ascii="宋体" w:eastAsia="宋体" w:cs="宋体"/>
          <w:sz w:val="24"/>
          <w:szCs w:val="24"/>
        </w:rPr>
        <w:t>价</w:t>
      </w:r>
      <w:r>
        <w:rPr>
          <w:rFonts w:hint="eastAsia" w:ascii="宋体" w:eastAsia="宋体" w:cs="宋体"/>
          <w:bCs/>
          <w:sz w:val="24"/>
          <w:szCs w:val="24"/>
        </w:rPr>
        <w:t>中。</w:t>
      </w:r>
    </w:p>
    <w:p w14:paraId="439E9FDA">
      <w:pPr>
        <w:spacing w:line="500" w:lineRule="exact"/>
        <w:ind w:firstLine="480" w:firstLineChars="200"/>
        <w:outlineLvl w:val="4"/>
        <w:rPr>
          <w:rFonts w:ascii="宋体" w:eastAsia="宋体" w:cs="宋体"/>
          <w:sz w:val="24"/>
          <w:szCs w:val="24"/>
        </w:rPr>
      </w:pPr>
      <w:r>
        <w:rPr>
          <w:rFonts w:hint="eastAsia" w:ascii="宋体" w:eastAsia="宋体" w:cs="宋体"/>
          <w:sz w:val="24"/>
          <w:szCs w:val="24"/>
        </w:rPr>
        <w:t>（7）乙方按以下各阶段费用分期支付咨询服务费：</w:t>
      </w:r>
    </w:p>
    <w:p w14:paraId="5561E649">
      <w:pPr>
        <w:spacing w:line="500" w:lineRule="exact"/>
        <w:ind w:firstLine="559" w:firstLineChars="233"/>
        <w:rPr>
          <w:rFonts w:ascii="宋体" w:eastAsia="宋体" w:cs="宋体"/>
          <w:sz w:val="24"/>
          <w:szCs w:val="24"/>
        </w:rPr>
      </w:pPr>
      <w:bookmarkStart w:id="432" w:name="_Hlk28243154"/>
      <w:r>
        <w:rPr>
          <w:rFonts w:hint="eastAsia" w:ascii="宋体" w:eastAsia="宋体" w:cs="宋体"/>
          <w:sz w:val="24"/>
          <w:szCs w:val="24"/>
        </w:rPr>
        <w:t>A.本合同签订并且咨询人为本项目投入人员就位并开展工作后，支付暂定合同金额的10%作为预付款。</w:t>
      </w:r>
    </w:p>
    <w:p w14:paraId="19373776">
      <w:pPr>
        <w:spacing w:line="500" w:lineRule="exact"/>
        <w:ind w:firstLine="559" w:firstLineChars="233"/>
        <w:rPr>
          <w:rFonts w:ascii="宋体" w:eastAsia="宋体" w:cs="宋体"/>
          <w:sz w:val="24"/>
          <w:szCs w:val="24"/>
        </w:rPr>
      </w:pPr>
      <w:r>
        <w:rPr>
          <w:rFonts w:hint="eastAsia" w:ascii="宋体" w:eastAsia="宋体" w:cs="宋体"/>
          <w:sz w:val="24"/>
          <w:szCs w:val="24"/>
        </w:rPr>
        <w:t>B.完成本项目的整体概算编制或审核报告并经甲方、乙方确认后支付合同暂定总价的20%。</w:t>
      </w:r>
    </w:p>
    <w:p w14:paraId="21ABE335">
      <w:pPr>
        <w:spacing w:line="500" w:lineRule="exact"/>
        <w:ind w:firstLine="559" w:firstLineChars="233"/>
        <w:rPr>
          <w:rFonts w:ascii="宋体" w:eastAsia="宋体" w:cs="宋体"/>
          <w:sz w:val="24"/>
          <w:szCs w:val="24"/>
        </w:rPr>
      </w:pPr>
      <w:r>
        <w:rPr>
          <w:rFonts w:hint="eastAsia" w:ascii="宋体" w:eastAsia="宋体" w:cs="宋体"/>
          <w:sz w:val="24"/>
          <w:szCs w:val="24"/>
        </w:rPr>
        <w:t>C.完成本项目的整体施工图预算的编制或审核报告并经甲方、乙方确认后支付合同暂定总价的30%。</w:t>
      </w:r>
    </w:p>
    <w:p w14:paraId="3F406E65">
      <w:pPr>
        <w:spacing w:line="500" w:lineRule="exact"/>
        <w:ind w:firstLine="559" w:firstLineChars="233"/>
        <w:rPr>
          <w:rFonts w:ascii="宋体" w:eastAsia="宋体" w:cs="宋体"/>
          <w:sz w:val="24"/>
          <w:szCs w:val="24"/>
        </w:rPr>
      </w:pPr>
      <w:r>
        <w:rPr>
          <w:rFonts w:hint="eastAsia" w:ascii="宋体" w:eastAsia="宋体" w:cs="宋体"/>
          <w:sz w:val="24"/>
          <w:szCs w:val="24"/>
        </w:rPr>
        <w:t>D.完成本项目的工程结算，并出具工程结算各方审定版，支付合同暂定总价的20%。</w:t>
      </w:r>
    </w:p>
    <w:p w14:paraId="5B97CD36">
      <w:pPr>
        <w:spacing w:line="500" w:lineRule="exact"/>
        <w:ind w:firstLine="559" w:firstLineChars="233"/>
        <w:rPr>
          <w:rFonts w:ascii="宋体" w:eastAsia="宋体" w:cs="宋体"/>
          <w:sz w:val="24"/>
          <w:szCs w:val="24"/>
        </w:rPr>
      </w:pPr>
      <w:r>
        <w:rPr>
          <w:rFonts w:hint="eastAsia" w:ascii="宋体" w:eastAsia="宋体" w:cs="宋体"/>
          <w:sz w:val="24"/>
          <w:szCs w:val="24"/>
        </w:rPr>
        <w:t>E.丙方完成全部合同约定的造价咨询工作后，造价咨询服务费用结算经乙方或有审核权限的相关单位审定后，支付至结算金额的97%，若已支付咨询费大于咨询结算价的97%，丙方需将超付费用退回至乙方。</w:t>
      </w:r>
    </w:p>
    <w:p w14:paraId="36ACB2B3">
      <w:pPr>
        <w:spacing w:line="500" w:lineRule="exact"/>
        <w:ind w:firstLine="480" w:firstLineChars="200"/>
        <w:rPr>
          <w:rFonts w:ascii="宋体" w:eastAsia="宋体" w:cs="宋体"/>
          <w:sz w:val="24"/>
          <w:szCs w:val="24"/>
        </w:rPr>
      </w:pPr>
      <w:r>
        <w:rPr>
          <w:rFonts w:hint="eastAsia" w:ascii="宋体" w:eastAsia="宋体" w:cs="宋体"/>
          <w:sz w:val="24"/>
          <w:szCs w:val="24"/>
        </w:rPr>
        <w:t>F.本项目服务质保期满（自结算完成之日起两年）后，无息支付结算价剩余价款，即结算价3%。</w:t>
      </w:r>
    </w:p>
    <w:p w14:paraId="47493F0D">
      <w:pPr>
        <w:spacing w:line="500" w:lineRule="exact"/>
        <w:ind w:firstLine="480" w:firstLineChars="200"/>
        <w:rPr>
          <w:rFonts w:ascii="宋体" w:eastAsia="宋体" w:cs="宋体"/>
          <w:sz w:val="24"/>
          <w:szCs w:val="24"/>
        </w:rPr>
      </w:pPr>
      <w:r>
        <w:rPr>
          <w:rFonts w:hint="eastAsia" w:ascii="宋体" w:eastAsia="宋体" w:cs="宋体"/>
          <w:sz w:val="24"/>
          <w:szCs w:val="24"/>
        </w:rPr>
        <w:t>如项目分地块或分期开发，则服务费用按分地块或分期（按分地块动工建筑面积占本合同约定的暂定总建筑面积比例*服务费暂定价）及上述约定比例支付。</w:t>
      </w:r>
    </w:p>
    <w:p w14:paraId="5B2941F9">
      <w:pPr>
        <w:spacing w:line="500" w:lineRule="exact"/>
        <w:ind w:firstLine="480" w:firstLineChars="200"/>
        <w:rPr>
          <w:rFonts w:ascii="宋体" w:eastAsia="宋体" w:cs="宋体"/>
          <w:sz w:val="24"/>
          <w:szCs w:val="24"/>
        </w:rPr>
      </w:pPr>
      <w:r>
        <w:rPr>
          <w:rFonts w:hint="eastAsia" w:ascii="宋体" w:eastAsia="宋体" w:cs="宋体"/>
          <w:sz w:val="24"/>
          <w:szCs w:val="24"/>
        </w:rPr>
        <w:t>5.2.2丙方每次向乙方请款时，需提交请款申请、</w:t>
      </w:r>
      <w:r>
        <w:rPr>
          <w:rFonts w:hint="eastAsia" w:ascii="宋体" w:eastAsia="宋体" w:cs="宋体"/>
          <w:kern w:val="0"/>
          <w:sz w:val="24"/>
          <w:szCs w:val="24"/>
        </w:rPr>
        <w:t>造价咨询（工程造价）工作质量评分表等请款资料</w:t>
      </w:r>
      <w:r>
        <w:rPr>
          <w:rFonts w:hint="eastAsia" w:ascii="宋体" w:eastAsia="宋体" w:cs="宋体"/>
          <w:sz w:val="24"/>
          <w:szCs w:val="24"/>
        </w:rPr>
        <w:t>并同时向乙方开具合法有效等额的增值税专用发票。丙方未按要求进行请款或所提交的发票不符</w:t>
      </w:r>
      <w:r>
        <w:rPr>
          <w:rFonts w:hint="eastAsia" w:ascii="宋体" w:eastAsia="宋体" w:cs="宋体"/>
          <w:sz w:val="24"/>
          <w:szCs w:val="24"/>
          <w:lang w:val="en-US" w:eastAsia="zh-CN"/>
        </w:rPr>
        <w:t>合</w:t>
      </w:r>
      <w:r>
        <w:rPr>
          <w:rFonts w:hint="eastAsia" w:ascii="宋体" w:eastAsia="宋体" w:cs="宋体"/>
          <w:sz w:val="24"/>
          <w:szCs w:val="24"/>
        </w:rPr>
        <w:t>要求的，乙方有权不予支付款项，乙方不承担逾期付款的违约责任，并且丙方不得以此为由拒绝履行或迟延履行本合同项下义务。</w:t>
      </w:r>
    </w:p>
    <w:p w14:paraId="1ECDA9F4">
      <w:pPr>
        <w:spacing w:line="500" w:lineRule="exact"/>
        <w:ind w:firstLine="480" w:firstLineChars="200"/>
        <w:rPr>
          <w:rFonts w:ascii="宋体" w:eastAsia="宋体" w:cs="宋体"/>
          <w:sz w:val="24"/>
          <w:szCs w:val="24"/>
        </w:rPr>
      </w:pPr>
      <w:r>
        <w:rPr>
          <w:rFonts w:hint="eastAsia" w:ascii="宋体" w:eastAsia="宋体" w:cs="宋体"/>
          <w:sz w:val="24"/>
          <w:szCs w:val="24"/>
        </w:rPr>
        <w:t>开票信息如下：</w:t>
      </w:r>
    </w:p>
    <w:p w14:paraId="61705EED">
      <w:pPr>
        <w:spacing w:line="500" w:lineRule="exact"/>
        <w:ind w:firstLine="480" w:firstLineChars="200"/>
        <w:rPr>
          <w:rFonts w:ascii="宋体" w:eastAsia="宋体" w:cs="宋体"/>
          <w:sz w:val="24"/>
          <w:szCs w:val="24"/>
        </w:rPr>
      </w:pPr>
      <w:r>
        <w:rPr>
          <w:rFonts w:hint="eastAsia" w:ascii="宋体" w:eastAsia="宋体" w:cs="宋体"/>
          <w:sz w:val="24"/>
          <w:szCs w:val="24"/>
        </w:rPr>
        <w:t>税号：</w:t>
      </w:r>
    </w:p>
    <w:p w14:paraId="2D7B49D7">
      <w:pPr>
        <w:pStyle w:val="26"/>
        <w:spacing w:line="500" w:lineRule="exact"/>
        <w:ind w:firstLine="480" w:firstLineChars="200"/>
        <w:rPr>
          <w:rFonts w:ascii="宋体" w:eastAsia="宋体" w:cs="宋体"/>
          <w:sz w:val="24"/>
          <w:szCs w:val="24"/>
        </w:rPr>
      </w:pPr>
      <w:r>
        <w:rPr>
          <w:rFonts w:hint="eastAsia" w:ascii="宋体" w:eastAsia="宋体" w:cs="宋体"/>
          <w:sz w:val="24"/>
          <w:szCs w:val="24"/>
        </w:rPr>
        <w:t>公司名称：</w:t>
      </w:r>
    </w:p>
    <w:p w14:paraId="0BC717AB">
      <w:pPr>
        <w:pStyle w:val="26"/>
        <w:spacing w:line="500" w:lineRule="exact"/>
        <w:ind w:firstLine="480" w:firstLineChars="200"/>
        <w:rPr>
          <w:rFonts w:ascii="宋体" w:eastAsia="宋体" w:cs="宋体"/>
          <w:sz w:val="24"/>
          <w:szCs w:val="24"/>
        </w:rPr>
      </w:pPr>
      <w:r>
        <w:rPr>
          <w:rFonts w:hint="eastAsia" w:ascii="宋体" w:eastAsia="宋体" w:cs="宋体"/>
          <w:sz w:val="24"/>
          <w:szCs w:val="24"/>
        </w:rPr>
        <w:t>地址：</w:t>
      </w:r>
    </w:p>
    <w:p w14:paraId="526A2CC6">
      <w:pPr>
        <w:pStyle w:val="26"/>
        <w:spacing w:line="500" w:lineRule="exact"/>
        <w:ind w:firstLine="480" w:firstLineChars="200"/>
        <w:rPr>
          <w:rFonts w:ascii="宋体" w:eastAsia="宋体" w:cs="宋体"/>
          <w:sz w:val="24"/>
          <w:szCs w:val="24"/>
        </w:rPr>
      </w:pPr>
      <w:r>
        <w:rPr>
          <w:rFonts w:hint="eastAsia" w:ascii="宋体" w:eastAsia="宋体" w:cs="宋体"/>
          <w:sz w:val="24"/>
          <w:szCs w:val="24"/>
        </w:rPr>
        <w:t>开户银行：</w:t>
      </w:r>
    </w:p>
    <w:p w14:paraId="4F6F84C3">
      <w:pPr>
        <w:spacing w:line="500" w:lineRule="exact"/>
        <w:ind w:firstLine="480" w:firstLineChars="200"/>
        <w:rPr>
          <w:rFonts w:ascii="宋体" w:eastAsia="宋体" w:cs="宋体"/>
          <w:sz w:val="24"/>
          <w:szCs w:val="24"/>
        </w:rPr>
      </w:pPr>
      <w:r>
        <w:rPr>
          <w:rFonts w:hint="eastAsia" w:ascii="宋体" w:eastAsia="宋体" w:cs="宋体"/>
          <w:sz w:val="24"/>
          <w:szCs w:val="24"/>
        </w:rPr>
        <w:t>电话：</w:t>
      </w:r>
    </w:p>
    <w:p w14:paraId="4C04E524">
      <w:pPr>
        <w:spacing w:line="500" w:lineRule="exact"/>
        <w:ind w:firstLine="480" w:firstLineChars="200"/>
        <w:rPr>
          <w:rFonts w:ascii="宋体" w:eastAsia="宋体" w:cs="宋体"/>
          <w:sz w:val="24"/>
          <w:szCs w:val="24"/>
        </w:rPr>
      </w:pPr>
      <w:r>
        <w:rPr>
          <w:rFonts w:hint="eastAsia" w:ascii="宋体" w:eastAsia="宋体" w:cs="宋体"/>
          <w:sz w:val="24"/>
          <w:szCs w:val="24"/>
        </w:rPr>
        <w:t>银行账号：</w:t>
      </w:r>
    </w:p>
    <w:p w14:paraId="373674E0">
      <w:pPr>
        <w:spacing w:line="500" w:lineRule="exact"/>
        <w:ind w:firstLine="480" w:firstLineChars="200"/>
        <w:outlineLvl w:val="3"/>
        <w:rPr>
          <w:rFonts w:ascii="宋体" w:eastAsia="宋体" w:cs="宋体"/>
          <w:sz w:val="24"/>
          <w:szCs w:val="24"/>
        </w:rPr>
      </w:pPr>
      <w:r>
        <w:rPr>
          <w:rFonts w:hint="eastAsia" w:ascii="宋体" w:eastAsia="宋体" w:cs="宋体"/>
          <w:sz w:val="24"/>
          <w:szCs w:val="24"/>
        </w:rPr>
        <w:t>5.2.3丙方因收取费用所需缴纳的所有税费，由丙方自行承担。</w:t>
      </w:r>
    </w:p>
    <w:p w14:paraId="1D4E8DFF">
      <w:pPr>
        <w:spacing w:line="500" w:lineRule="exact"/>
        <w:ind w:firstLine="480" w:firstLineChars="200"/>
        <w:rPr>
          <w:rFonts w:ascii="宋体" w:eastAsia="宋体" w:cs="宋体"/>
          <w:sz w:val="24"/>
          <w:szCs w:val="24"/>
        </w:rPr>
      </w:pPr>
      <w:r>
        <w:rPr>
          <w:rFonts w:hint="eastAsia" w:ascii="宋体" w:eastAsia="宋体" w:cs="宋体"/>
          <w:sz w:val="24"/>
          <w:szCs w:val="24"/>
        </w:rPr>
        <w:t>5.2.4本合同的合同价已包含丙方为履行本合同项下义务所需的所有费用和成本，包括但不限于人工（含驻场人员）、税费、耗材等。本合同价不因物价、人力成本、税费等的变动而调整。</w:t>
      </w:r>
    </w:p>
    <w:p w14:paraId="70491BBE">
      <w:pPr>
        <w:spacing w:line="500" w:lineRule="exact"/>
        <w:ind w:firstLine="480" w:firstLineChars="200"/>
        <w:rPr>
          <w:rFonts w:ascii="宋体" w:eastAsia="宋体" w:cs="宋体"/>
          <w:sz w:val="24"/>
          <w:szCs w:val="24"/>
        </w:rPr>
      </w:pPr>
      <w:r>
        <w:rPr>
          <w:rFonts w:hint="eastAsia" w:ascii="宋体" w:eastAsia="宋体" w:cs="宋体"/>
          <w:sz w:val="24"/>
          <w:szCs w:val="24"/>
        </w:rPr>
        <w:t>5.2.5本合同内容（包括但不限于项目实施期、服务内容及乙方要求等）发生调整增加丙方工作量的，不另行增加合同价款，丙方对此知悉且无异议。</w:t>
      </w:r>
    </w:p>
    <w:p w14:paraId="2A7C0E73">
      <w:pPr>
        <w:spacing w:line="500" w:lineRule="exact"/>
        <w:ind w:firstLine="480" w:firstLineChars="200"/>
        <w:rPr>
          <w:rFonts w:hint="eastAsia" w:ascii="宋体" w:eastAsia="宋体" w:cs="宋体"/>
          <w:sz w:val="24"/>
          <w:szCs w:val="24"/>
        </w:rPr>
      </w:pPr>
      <w:r>
        <w:rPr>
          <w:rFonts w:hint="eastAsia" w:ascii="宋体" w:eastAsia="宋体" w:cs="宋体"/>
          <w:sz w:val="24"/>
          <w:szCs w:val="24"/>
        </w:rPr>
        <w:t>5.2.6在合同履行期间，如遇国家的税率政策调整，合同不含税价格不因国家税率变化而变化，合同含税价格按国家的税率政策进行调整。</w:t>
      </w:r>
    </w:p>
    <w:p w14:paraId="11BF085B">
      <w:pPr>
        <w:keepNext/>
        <w:keepLines/>
        <w:widowControl w:val="0"/>
        <w:spacing w:line="500" w:lineRule="exact"/>
        <w:ind w:firstLine="484"/>
        <w:outlineLvl w:val="2"/>
        <w:rPr>
          <w:rFonts w:hint="eastAsia" w:ascii="宋体" w:eastAsia="宋体" w:cs="宋体"/>
          <w:b w:val="0"/>
          <w:bCs/>
          <w:kern w:val="0"/>
          <w:sz w:val="24"/>
          <w:szCs w:val="24"/>
          <w:lang w:val="en-US" w:eastAsia="zh-CN"/>
        </w:rPr>
      </w:pPr>
      <w:r>
        <w:rPr>
          <w:rFonts w:hint="eastAsia" w:ascii="宋体" w:eastAsia="宋体" w:cs="宋体"/>
          <w:b w:val="0"/>
          <w:bCs/>
          <w:kern w:val="0"/>
          <w:sz w:val="24"/>
          <w:szCs w:val="24"/>
          <w:lang w:val="en-US" w:eastAsia="zh-CN"/>
        </w:rPr>
        <w:t>5.2.7</w:t>
      </w:r>
      <w:r>
        <w:rPr>
          <w:rFonts w:ascii="宋体" w:eastAsia="宋体" w:cs="宋体"/>
          <w:b w:val="0"/>
          <w:bCs/>
          <w:kern w:val="0"/>
          <w:sz w:val="24"/>
          <w:szCs w:val="24"/>
          <w:lang w:val="en-US" w:eastAsia="zh-CN"/>
        </w:rPr>
        <w:t>乙方向丙方支付费用前，应征询甲方意见，甲方同意后，乙方方可向丙方支付。</w:t>
      </w:r>
    </w:p>
    <w:p w14:paraId="7D1E7DEF">
      <w:pPr>
        <w:pStyle w:val="2"/>
        <w:rPr>
          <w:rFonts w:hint="default" w:eastAsia="宋体"/>
          <w:lang w:val="en-US" w:eastAsia="zh-CN"/>
        </w:rPr>
      </w:pPr>
    </w:p>
    <w:p w14:paraId="272A54F6">
      <w:pPr>
        <w:spacing w:line="500" w:lineRule="exact"/>
        <w:ind w:firstLine="480" w:firstLineChars="200"/>
        <w:rPr>
          <w:rFonts w:ascii="宋体" w:eastAsia="宋体" w:cs="宋体"/>
          <w:sz w:val="24"/>
          <w:szCs w:val="24"/>
        </w:rPr>
      </w:pPr>
      <w:r>
        <w:rPr>
          <w:rFonts w:hint="eastAsia" w:ascii="宋体" w:eastAsia="宋体" w:cs="宋体"/>
          <w:sz w:val="24"/>
          <w:szCs w:val="24"/>
        </w:rPr>
        <w:t>5.2.</w:t>
      </w:r>
      <w:r>
        <w:rPr>
          <w:rFonts w:hint="eastAsia" w:ascii="宋体" w:eastAsia="宋体" w:cs="宋体"/>
          <w:sz w:val="24"/>
          <w:szCs w:val="24"/>
          <w:lang w:val="en-US" w:eastAsia="zh-CN"/>
        </w:rPr>
        <w:t>8</w:t>
      </w:r>
      <w:r>
        <w:rPr>
          <w:rFonts w:hint="eastAsia" w:ascii="宋体" w:eastAsia="宋体" w:cs="宋体"/>
          <w:sz w:val="24"/>
          <w:szCs w:val="24"/>
        </w:rPr>
        <w:t>乙方将咨询费支付至以下账户后，视为完成相应的付款义务：</w:t>
      </w:r>
    </w:p>
    <w:p w14:paraId="4A0DA368">
      <w:pPr>
        <w:spacing w:line="500" w:lineRule="exact"/>
        <w:ind w:firstLine="480" w:firstLineChars="200"/>
        <w:rPr>
          <w:rFonts w:ascii="宋体" w:eastAsia="宋体" w:cs="宋体"/>
          <w:sz w:val="24"/>
          <w:szCs w:val="24"/>
          <w:u w:val="single"/>
        </w:rPr>
      </w:pPr>
      <w:r>
        <w:rPr>
          <w:rFonts w:hint="eastAsia" w:ascii="宋体" w:eastAsia="宋体" w:cs="宋体"/>
          <w:sz w:val="24"/>
          <w:szCs w:val="24"/>
        </w:rPr>
        <w:t>账  号：</w:t>
      </w:r>
      <w:r>
        <w:rPr>
          <w:rFonts w:hint="eastAsia" w:ascii="宋体" w:eastAsia="宋体" w:cs="宋体"/>
          <w:sz w:val="24"/>
          <w:szCs w:val="24"/>
          <w:u w:val="single"/>
        </w:rPr>
        <w:t xml:space="preserve">                             </w:t>
      </w:r>
    </w:p>
    <w:p w14:paraId="345EA8D2">
      <w:pPr>
        <w:spacing w:line="500" w:lineRule="exact"/>
        <w:ind w:firstLine="480" w:firstLineChars="200"/>
        <w:rPr>
          <w:rFonts w:ascii="宋体" w:eastAsia="宋体" w:cs="宋体"/>
          <w:sz w:val="24"/>
          <w:szCs w:val="24"/>
          <w:u w:val="single"/>
        </w:rPr>
      </w:pPr>
      <w:r>
        <w:rPr>
          <w:rFonts w:hint="eastAsia" w:ascii="宋体" w:eastAsia="宋体" w:cs="宋体"/>
          <w:sz w:val="24"/>
          <w:szCs w:val="24"/>
        </w:rPr>
        <w:t>户  名：</w:t>
      </w:r>
      <w:r>
        <w:rPr>
          <w:rFonts w:hint="eastAsia" w:ascii="宋体" w:eastAsia="宋体" w:cs="宋体"/>
          <w:sz w:val="24"/>
          <w:szCs w:val="24"/>
          <w:u w:val="single"/>
        </w:rPr>
        <w:t xml:space="preserve">                             </w:t>
      </w:r>
    </w:p>
    <w:p w14:paraId="6362B0B7">
      <w:pPr>
        <w:spacing w:line="500" w:lineRule="exact"/>
        <w:ind w:firstLine="480" w:firstLineChars="200"/>
        <w:rPr>
          <w:rFonts w:ascii="宋体" w:eastAsia="宋体" w:cs="宋体"/>
          <w:sz w:val="24"/>
          <w:szCs w:val="24"/>
          <w:u w:val="single"/>
        </w:rPr>
      </w:pPr>
      <w:r>
        <w:rPr>
          <w:rFonts w:hint="eastAsia" w:ascii="宋体" w:eastAsia="宋体" w:cs="宋体"/>
          <w:sz w:val="24"/>
          <w:szCs w:val="24"/>
        </w:rPr>
        <w:t>开户行：</w:t>
      </w:r>
      <w:r>
        <w:rPr>
          <w:rFonts w:hint="eastAsia" w:ascii="宋体" w:eastAsia="宋体" w:cs="宋体"/>
          <w:sz w:val="24"/>
          <w:szCs w:val="24"/>
          <w:u w:val="single"/>
        </w:rPr>
        <w:t xml:space="preserve">                             </w:t>
      </w:r>
    </w:p>
    <w:bookmarkEnd w:id="432"/>
    <w:p w14:paraId="1B4A094A">
      <w:pPr>
        <w:keepNext/>
        <w:keepLines/>
        <w:widowControl w:val="0"/>
        <w:spacing w:line="500" w:lineRule="exact"/>
        <w:ind w:firstLine="484"/>
        <w:outlineLvl w:val="1"/>
        <w:rPr>
          <w:rFonts w:ascii="宋体" w:eastAsia="宋体" w:cs="宋体"/>
          <w:b/>
          <w:kern w:val="0"/>
          <w:sz w:val="24"/>
          <w:szCs w:val="24"/>
        </w:rPr>
      </w:pPr>
      <w:bookmarkStart w:id="433" w:name="_Toc31004"/>
      <w:bookmarkStart w:id="434" w:name="_Toc13147"/>
      <w:bookmarkStart w:id="435" w:name="_Toc23864"/>
      <w:bookmarkStart w:id="436" w:name="_Toc26866219"/>
      <w:r>
        <w:rPr>
          <w:rFonts w:hint="eastAsia" w:ascii="宋体" w:eastAsia="宋体" w:cs="宋体"/>
          <w:b/>
          <w:kern w:val="0"/>
          <w:sz w:val="24"/>
          <w:szCs w:val="24"/>
        </w:rPr>
        <w:t>6.合同变更、解除与终止</w:t>
      </w:r>
      <w:bookmarkEnd w:id="433"/>
      <w:bookmarkEnd w:id="434"/>
      <w:bookmarkEnd w:id="435"/>
      <w:bookmarkEnd w:id="436"/>
    </w:p>
    <w:p w14:paraId="401B3C9B">
      <w:pPr>
        <w:keepNext/>
        <w:keepLines/>
        <w:widowControl w:val="0"/>
        <w:spacing w:line="500" w:lineRule="exact"/>
        <w:ind w:firstLine="484"/>
        <w:outlineLvl w:val="2"/>
        <w:rPr>
          <w:rFonts w:ascii="宋体" w:eastAsia="宋体" w:cs="宋体"/>
          <w:b/>
          <w:kern w:val="0"/>
          <w:sz w:val="24"/>
          <w:szCs w:val="24"/>
        </w:rPr>
      </w:pPr>
      <w:bookmarkStart w:id="437" w:name="_Toc31564"/>
      <w:bookmarkStart w:id="438" w:name="_Toc26871006"/>
      <w:bookmarkStart w:id="439" w:name="_Toc35596826"/>
      <w:bookmarkStart w:id="440" w:name="_Toc24420"/>
      <w:bookmarkStart w:id="441" w:name="_Toc18312"/>
      <w:bookmarkStart w:id="442" w:name="_Toc26866220"/>
      <w:r>
        <w:rPr>
          <w:rFonts w:hint="eastAsia" w:ascii="宋体" w:eastAsia="宋体" w:cs="宋体"/>
          <w:b/>
          <w:kern w:val="0"/>
          <w:sz w:val="24"/>
          <w:szCs w:val="24"/>
        </w:rPr>
        <w:t>6.1合同变更</w:t>
      </w:r>
      <w:bookmarkEnd w:id="437"/>
      <w:bookmarkEnd w:id="438"/>
      <w:bookmarkEnd w:id="439"/>
      <w:bookmarkEnd w:id="440"/>
      <w:bookmarkEnd w:id="441"/>
      <w:bookmarkEnd w:id="442"/>
    </w:p>
    <w:p w14:paraId="4B34CB36">
      <w:pPr>
        <w:spacing w:line="500" w:lineRule="exact"/>
        <w:ind w:firstLine="480" w:firstLineChars="200"/>
        <w:rPr>
          <w:rFonts w:ascii="宋体" w:eastAsia="宋体" w:cs="宋体"/>
          <w:sz w:val="24"/>
          <w:szCs w:val="24"/>
        </w:rPr>
      </w:pPr>
      <w:r>
        <w:rPr>
          <w:rFonts w:hint="eastAsia" w:ascii="宋体" w:eastAsia="宋体" w:cs="宋体"/>
          <w:sz w:val="24"/>
          <w:szCs w:val="24"/>
        </w:rPr>
        <w:t>6.1.1由于出现法定不可抗力的情况，影响工作如期完成或需提前出具成果文件，三方协商解决。</w:t>
      </w:r>
    </w:p>
    <w:p w14:paraId="609029C9">
      <w:pPr>
        <w:spacing w:line="500" w:lineRule="exact"/>
        <w:ind w:firstLine="480" w:firstLineChars="200"/>
        <w:rPr>
          <w:rFonts w:ascii="宋体" w:eastAsia="宋体" w:cs="宋体"/>
          <w:sz w:val="24"/>
          <w:szCs w:val="24"/>
        </w:rPr>
      </w:pPr>
      <w:r>
        <w:rPr>
          <w:rFonts w:hint="eastAsia" w:ascii="宋体" w:eastAsia="宋体" w:cs="宋体"/>
          <w:sz w:val="24"/>
          <w:szCs w:val="24"/>
        </w:rPr>
        <w:t>6.1.2本合同咨询服务期结合项目实施期、合同约定的服务内容及</w:t>
      </w:r>
      <w:r>
        <w:rPr>
          <w:rFonts w:hint="eastAsia" w:ascii="宋体" w:eastAsia="宋体" w:cs="宋体"/>
          <w:sz w:val="24"/>
          <w:szCs w:val="24"/>
          <w:lang w:val="en-US" w:eastAsia="zh-CN"/>
        </w:rPr>
        <w:t>甲方、</w:t>
      </w:r>
      <w:r>
        <w:rPr>
          <w:rFonts w:hint="eastAsia" w:ascii="宋体" w:eastAsia="宋体" w:cs="宋体"/>
          <w:sz w:val="24"/>
          <w:szCs w:val="24"/>
        </w:rPr>
        <w:t>乙方的要求确定，如</w:t>
      </w:r>
      <w:r>
        <w:rPr>
          <w:rFonts w:hint="eastAsia" w:ascii="宋体" w:eastAsia="宋体" w:cs="宋体"/>
          <w:sz w:val="24"/>
          <w:szCs w:val="24"/>
          <w:lang w:val="en-US" w:eastAsia="zh-CN"/>
        </w:rPr>
        <w:t>甲方或</w:t>
      </w:r>
      <w:r>
        <w:rPr>
          <w:rFonts w:hint="eastAsia" w:ascii="宋体" w:eastAsia="宋体" w:cs="宋体"/>
          <w:sz w:val="24"/>
          <w:szCs w:val="24"/>
        </w:rPr>
        <w:t>乙方对项目工期进行调整的，服务期也作相应调整，但费用不变。如</w:t>
      </w:r>
      <w:r>
        <w:rPr>
          <w:rFonts w:hint="eastAsia" w:ascii="宋体" w:eastAsia="宋体" w:cs="宋体"/>
          <w:sz w:val="24"/>
          <w:szCs w:val="24"/>
          <w:lang w:val="en-US" w:eastAsia="zh-CN"/>
        </w:rPr>
        <w:t>甲方或</w:t>
      </w:r>
      <w:r>
        <w:rPr>
          <w:rFonts w:hint="eastAsia" w:ascii="宋体" w:eastAsia="宋体" w:cs="宋体"/>
          <w:sz w:val="24"/>
          <w:szCs w:val="24"/>
        </w:rPr>
        <w:t>乙方需咨询技术人员驻场，具体时间以</w:t>
      </w:r>
      <w:r>
        <w:rPr>
          <w:rFonts w:hint="eastAsia" w:ascii="宋体" w:eastAsia="宋体" w:cs="宋体"/>
          <w:sz w:val="24"/>
          <w:szCs w:val="24"/>
          <w:lang w:val="en-US" w:eastAsia="zh-CN"/>
        </w:rPr>
        <w:t>甲方或</w:t>
      </w:r>
      <w:r>
        <w:rPr>
          <w:rFonts w:hint="eastAsia" w:ascii="宋体" w:eastAsia="宋体" w:cs="宋体"/>
          <w:sz w:val="24"/>
          <w:szCs w:val="24"/>
        </w:rPr>
        <w:t>乙方发出的书面通知为准。</w:t>
      </w:r>
    </w:p>
    <w:p w14:paraId="0CCAFF41">
      <w:pPr>
        <w:keepNext/>
        <w:keepLines/>
        <w:widowControl w:val="0"/>
        <w:spacing w:line="500" w:lineRule="exact"/>
        <w:ind w:firstLine="484"/>
        <w:outlineLvl w:val="2"/>
        <w:rPr>
          <w:rFonts w:ascii="宋体" w:eastAsia="宋体" w:cs="宋体"/>
          <w:b/>
          <w:kern w:val="0"/>
          <w:sz w:val="24"/>
          <w:szCs w:val="24"/>
        </w:rPr>
      </w:pPr>
      <w:bookmarkStart w:id="443" w:name="_Toc8338"/>
      <w:bookmarkStart w:id="444" w:name="_Toc26871007"/>
      <w:bookmarkStart w:id="445" w:name="_Toc13432"/>
      <w:bookmarkStart w:id="446" w:name="_Toc26866221"/>
      <w:bookmarkStart w:id="447" w:name="_Toc32594"/>
      <w:bookmarkStart w:id="448" w:name="_Toc35596827"/>
      <w:r>
        <w:rPr>
          <w:rFonts w:hint="eastAsia" w:ascii="宋体" w:eastAsia="宋体" w:cs="宋体"/>
          <w:b/>
          <w:kern w:val="0"/>
          <w:sz w:val="24"/>
          <w:szCs w:val="24"/>
        </w:rPr>
        <w:t>6.2合同解除</w:t>
      </w:r>
      <w:bookmarkEnd w:id="443"/>
      <w:bookmarkEnd w:id="444"/>
      <w:bookmarkEnd w:id="445"/>
      <w:bookmarkEnd w:id="446"/>
      <w:bookmarkEnd w:id="447"/>
      <w:bookmarkEnd w:id="448"/>
    </w:p>
    <w:p w14:paraId="20C5CE99">
      <w:pPr>
        <w:spacing w:line="500" w:lineRule="exact"/>
        <w:ind w:firstLine="480" w:firstLineChars="200"/>
        <w:rPr>
          <w:rFonts w:ascii="宋体" w:eastAsia="宋体" w:cs="宋体"/>
          <w:sz w:val="24"/>
          <w:szCs w:val="24"/>
        </w:rPr>
      </w:pPr>
      <w:r>
        <w:rPr>
          <w:rFonts w:hint="eastAsia" w:ascii="宋体" w:eastAsia="宋体" w:cs="宋体"/>
          <w:sz w:val="24"/>
          <w:szCs w:val="24"/>
        </w:rPr>
        <w:t>6.2.1因不可抗力导致的合同解除，三方约定损失的分担如下：三</w:t>
      </w:r>
      <w:r>
        <w:rPr>
          <w:rFonts w:hint="eastAsia" w:ascii="宋体" w:eastAsia="宋体" w:cs="宋体"/>
          <w:sz w:val="24"/>
          <w:szCs w:val="24"/>
          <w:u w:val="single"/>
        </w:rPr>
        <w:t>方各自承担因合同解除造成其财产损失及相关费用</w:t>
      </w:r>
      <w:r>
        <w:rPr>
          <w:rFonts w:hint="eastAsia" w:ascii="宋体" w:eastAsia="宋体" w:cs="宋体"/>
          <w:sz w:val="24"/>
          <w:szCs w:val="24"/>
        </w:rPr>
        <w:t>。</w:t>
      </w:r>
    </w:p>
    <w:p w14:paraId="6E2B4CB1">
      <w:pPr>
        <w:spacing w:line="500" w:lineRule="exact"/>
        <w:ind w:firstLine="480" w:firstLineChars="200"/>
        <w:rPr>
          <w:rFonts w:ascii="宋体" w:eastAsia="宋体" w:cs="宋体"/>
          <w:sz w:val="24"/>
          <w:szCs w:val="24"/>
        </w:rPr>
      </w:pPr>
      <w:r>
        <w:rPr>
          <w:rFonts w:hint="eastAsia" w:ascii="宋体" w:eastAsia="宋体" w:cs="宋体"/>
          <w:sz w:val="24"/>
          <w:szCs w:val="24"/>
        </w:rPr>
        <w:t>6.2.2因乙方原因导致合同解除，乙方应按合同专用条款第4.1.2条约定处理。</w:t>
      </w:r>
    </w:p>
    <w:p w14:paraId="291FB731">
      <w:pPr>
        <w:spacing w:line="500" w:lineRule="exact"/>
        <w:ind w:firstLine="480" w:firstLineChars="200"/>
        <w:rPr>
          <w:rFonts w:ascii="宋体" w:eastAsia="宋体" w:cs="宋体"/>
          <w:sz w:val="24"/>
          <w:szCs w:val="24"/>
        </w:rPr>
      </w:pPr>
      <w:r>
        <w:rPr>
          <w:rFonts w:hint="eastAsia" w:ascii="宋体" w:eastAsia="宋体" w:cs="宋体"/>
          <w:sz w:val="24"/>
          <w:szCs w:val="24"/>
        </w:rPr>
        <w:t>6.2.3因丙方原因导致合同解除，按专用条款第4.2.9条第（1）款D项处理。</w:t>
      </w:r>
    </w:p>
    <w:p w14:paraId="061050F2">
      <w:pPr>
        <w:keepNext/>
        <w:keepLines/>
        <w:widowControl w:val="0"/>
        <w:spacing w:line="500" w:lineRule="exact"/>
        <w:ind w:firstLine="484"/>
        <w:outlineLvl w:val="1"/>
        <w:rPr>
          <w:rFonts w:ascii="宋体" w:eastAsia="宋体" w:cs="宋体"/>
          <w:b/>
          <w:kern w:val="0"/>
          <w:sz w:val="24"/>
          <w:szCs w:val="24"/>
        </w:rPr>
      </w:pPr>
      <w:bookmarkStart w:id="449" w:name="_Toc21923"/>
      <w:bookmarkStart w:id="450" w:name="_Toc14499"/>
      <w:bookmarkStart w:id="451" w:name="_Toc19505"/>
      <w:bookmarkStart w:id="452" w:name="_Toc26866222"/>
      <w:r>
        <w:rPr>
          <w:rFonts w:hint="eastAsia" w:ascii="宋体" w:eastAsia="宋体" w:cs="宋体"/>
          <w:b/>
          <w:kern w:val="0"/>
          <w:sz w:val="24"/>
          <w:szCs w:val="24"/>
        </w:rPr>
        <w:t>7.争议解决</w:t>
      </w:r>
      <w:bookmarkEnd w:id="449"/>
      <w:bookmarkEnd w:id="450"/>
      <w:bookmarkEnd w:id="451"/>
      <w:bookmarkEnd w:id="452"/>
    </w:p>
    <w:p w14:paraId="2ED8E983">
      <w:pPr>
        <w:spacing w:line="500" w:lineRule="exact"/>
        <w:ind w:firstLine="475"/>
        <w:rPr>
          <w:rFonts w:ascii="宋体" w:eastAsia="宋体" w:cs="宋体"/>
          <w:sz w:val="24"/>
          <w:szCs w:val="24"/>
        </w:rPr>
      </w:pPr>
      <w:r>
        <w:rPr>
          <w:rFonts w:hint="eastAsia" w:ascii="宋体" w:eastAsia="宋体" w:cs="宋体"/>
          <w:sz w:val="24"/>
          <w:szCs w:val="24"/>
        </w:rPr>
        <w:t>对于合同争议事项，三方应友好协商解决；协商不成的，可直接向</w:t>
      </w:r>
      <w:r>
        <w:rPr>
          <w:rFonts w:hint="eastAsia" w:ascii="宋体" w:eastAsia="宋体" w:cs="宋体"/>
          <w:sz w:val="24"/>
          <w:szCs w:val="24"/>
          <w:u w:val="single"/>
        </w:rPr>
        <w:t>合同签订地有管辖权的</w:t>
      </w:r>
      <w:r>
        <w:rPr>
          <w:rFonts w:hint="eastAsia" w:ascii="宋体" w:eastAsia="宋体" w:cs="宋体"/>
          <w:sz w:val="24"/>
          <w:szCs w:val="24"/>
        </w:rPr>
        <w:t>人民法院提起诉讼。</w:t>
      </w:r>
    </w:p>
    <w:p w14:paraId="28F79B02">
      <w:pPr>
        <w:keepNext/>
        <w:keepLines/>
        <w:widowControl w:val="0"/>
        <w:spacing w:line="500" w:lineRule="exact"/>
        <w:ind w:firstLine="484"/>
        <w:outlineLvl w:val="1"/>
        <w:rPr>
          <w:rFonts w:ascii="宋体" w:eastAsia="宋体" w:cs="宋体"/>
          <w:b/>
          <w:kern w:val="0"/>
          <w:sz w:val="24"/>
          <w:szCs w:val="24"/>
        </w:rPr>
      </w:pPr>
      <w:bookmarkStart w:id="453" w:name="_Toc13107"/>
      <w:bookmarkStart w:id="454" w:name="_Toc4184"/>
      <w:bookmarkStart w:id="455" w:name="_Toc16266"/>
      <w:bookmarkStart w:id="456" w:name="_Toc26866223"/>
      <w:r>
        <w:rPr>
          <w:rFonts w:hint="eastAsia" w:ascii="宋体" w:eastAsia="宋体" w:cs="宋体"/>
          <w:b/>
          <w:kern w:val="0"/>
          <w:sz w:val="24"/>
          <w:szCs w:val="24"/>
        </w:rPr>
        <w:t>8.其他</w:t>
      </w:r>
      <w:bookmarkEnd w:id="453"/>
      <w:bookmarkEnd w:id="454"/>
      <w:bookmarkEnd w:id="455"/>
      <w:bookmarkEnd w:id="456"/>
    </w:p>
    <w:p w14:paraId="4DA4FB05">
      <w:pPr>
        <w:keepNext/>
        <w:keepLines/>
        <w:widowControl w:val="0"/>
        <w:spacing w:line="500" w:lineRule="exact"/>
        <w:ind w:firstLine="484"/>
        <w:outlineLvl w:val="2"/>
        <w:rPr>
          <w:rFonts w:ascii="宋体" w:eastAsia="宋体" w:cs="宋体"/>
          <w:b/>
          <w:kern w:val="0"/>
          <w:sz w:val="24"/>
          <w:szCs w:val="24"/>
        </w:rPr>
      </w:pPr>
      <w:bookmarkStart w:id="457" w:name="_Toc26866224"/>
      <w:bookmarkStart w:id="458" w:name="_Toc26871010"/>
      <w:bookmarkStart w:id="459" w:name="_Toc8680"/>
      <w:bookmarkStart w:id="460" w:name="_Toc35596830"/>
      <w:bookmarkStart w:id="461" w:name="_Toc29581"/>
      <w:bookmarkStart w:id="462" w:name="_Toc20809"/>
      <w:r>
        <w:rPr>
          <w:rFonts w:hint="eastAsia" w:ascii="宋体" w:eastAsia="宋体" w:cs="宋体"/>
          <w:b/>
          <w:kern w:val="0"/>
          <w:sz w:val="24"/>
          <w:szCs w:val="24"/>
        </w:rPr>
        <w:t>8.1保密</w:t>
      </w:r>
      <w:bookmarkEnd w:id="457"/>
      <w:bookmarkEnd w:id="458"/>
      <w:bookmarkEnd w:id="459"/>
      <w:bookmarkEnd w:id="460"/>
      <w:bookmarkEnd w:id="461"/>
      <w:bookmarkEnd w:id="462"/>
    </w:p>
    <w:p w14:paraId="7F7EEAB7">
      <w:pPr>
        <w:tabs>
          <w:tab w:val="left" w:pos="142"/>
        </w:tabs>
        <w:spacing w:line="500" w:lineRule="exact"/>
        <w:ind w:left="17" w:leftChars="8" w:firstLine="480" w:firstLineChars="200"/>
        <w:rPr>
          <w:rFonts w:ascii="宋体" w:eastAsia="宋体" w:cs="宋体"/>
          <w:sz w:val="24"/>
          <w:szCs w:val="24"/>
        </w:rPr>
      </w:pPr>
      <w:r>
        <w:rPr>
          <w:rFonts w:hint="eastAsia" w:ascii="宋体" w:eastAsia="宋体" w:cs="宋体"/>
          <w:sz w:val="24"/>
          <w:szCs w:val="24"/>
          <w:lang w:val="en-US" w:eastAsia="zh-CN"/>
        </w:rPr>
        <w:t>甲方、</w:t>
      </w:r>
      <w:r>
        <w:rPr>
          <w:rFonts w:hint="eastAsia" w:ascii="宋体" w:eastAsia="宋体" w:cs="宋体"/>
          <w:sz w:val="24"/>
          <w:szCs w:val="24"/>
        </w:rPr>
        <w:t>乙方申明的保密事项和期限：</w:t>
      </w:r>
      <w:r>
        <w:rPr>
          <w:rFonts w:hint="eastAsia" w:ascii="宋体" w:eastAsia="宋体" w:cs="宋体"/>
          <w:sz w:val="24"/>
          <w:szCs w:val="24"/>
          <w:u w:val="single"/>
        </w:rPr>
        <w:t>在本合同履行期间，</w:t>
      </w:r>
      <w:r>
        <w:rPr>
          <w:rFonts w:hint="eastAsia" w:ascii="宋体" w:eastAsia="宋体" w:cs="宋体"/>
          <w:sz w:val="24"/>
          <w:szCs w:val="24"/>
          <w:u w:val="single"/>
          <w:lang w:val="en-US" w:eastAsia="zh-CN"/>
        </w:rPr>
        <w:t>甲方、</w:t>
      </w:r>
      <w:r>
        <w:rPr>
          <w:rFonts w:hint="eastAsia" w:ascii="宋体" w:eastAsia="宋体" w:cs="宋体"/>
          <w:sz w:val="24"/>
          <w:szCs w:val="24"/>
          <w:u w:val="single"/>
        </w:rPr>
        <w:t>乙方提供给丙方的资料以及丙方在乙方处获得的信息（包括但不限于商业秘密、技术资料、图纸、数据、以及与业务有关的客户的信息及其他信息等），属于保密事项范畴，任何人不得对他人披露上述资料和信息，或用于本合同之外任何其他用途，正常履行本合同各项义务的除外。本合同项下的保密义务不因本合同的终止而解除。</w:t>
      </w:r>
    </w:p>
    <w:p w14:paraId="51D2B11A">
      <w:pPr>
        <w:keepNext/>
        <w:keepLines/>
        <w:widowControl w:val="0"/>
        <w:spacing w:line="500" w:lineRule="exact"/>
        <w:ind w:firstLine="484"/>
        <w:outlineLvl w:val="2"/>
        <w:rPr>
          <w:rFonts w:ascii="宋体" w:eastAsia="宋体" w:cs="宋体"/>
          <w:b/>
          <w:kern w:val="0"/>
          <w:sz w:val="24"/>
          <w:szCs w:val="24"/>
        </w:rPr>
      </w:pPr>
      <w:bookmarkStart w:id="463" w:name="_Toc26871011"/>
      <w:bookmarkStart w:id="464" w:name="_Toc35596831"/>
      <w:bookmarkStart w:id="465" w:name="_Toc1676"/>
      <w:bookmarkStart w:id="466" w:name="_Toc6540"/>
      <w:bookmarkStart w:id="467" w:name="_Toc26866225"/>
      <w:bookmarkStart w:id="468" w:name="_Toc6199"/>
      <w:r>
        <w:rPr>
          <w:rFonts w:hint="eastAsia" w:ascii="宋体" w:eastAsia="宋体" w:cs="宋体"/>
          <w:b/>
          <w:kern w:val="0"/>
          <w:sz w:val="24"/>
          <w:szCs w:val="24"/>
        </w:rPr>
        <w:t>8.2联络</w:t>
      </w:r>
      <w:bookmarkEnd w:id="463"/>
      <w:bookmarkEnd w:id="464"/>
      <w:bookmarkEnd w:id="465"/>
      <w:bookmarkEnd w:id="466"/>
      <w:bookmarkEnd w:id="467"/>
      <w:bookmarkEnd w:id="468"/>
    </w:p>
    <w:p w14:paraId="72ED87F5">
      <w:pPr>
        <w:spacing w:line="500" w:lineRule="exact"/>
        <w:ind w:firstLine="480" w:firstLineChars="200"/>
        <w:rPr>
          <w:rFonts w:ascii="宋体" w:eastAsia="宋体" w:cs="宋体"/>
          <w:sz w:val="24"/>
          <w:szCs w:val="24"/>
        </w:rPr>
      </w:pPr>
      <w:r>
        <w:rPr>
          <w:rFonts w:hint="eastAsia" w:ascii="宋体" w:eastAsia="宋体" w:cs="宋体"/>
          <w:sz w:val="24"/>
          <w:szCs w:val="24"/>
        </w:rPr>
        <w:t>8.2.1任何一方与合同有关的通知、指示、要求、决定等，均及时送达对方指定的接收人和送达地点。</w:t>
      </w:r>
    </w:p>
    <w:p w14:paraId="5D020FCB">
      <w:pPr>
        <w:spacing w:line="500" w:lineRule="exact"/>
        <w:ind w:firstLine="480" w:firstLineChars="200"/>
        <w:rPr>
          <w:rFonts w:ascii="宋体" w:eastAsia="宋体" w:cs="宋体"/>
          <w:sz w:val="24"/>
          <w:szCs w:val="24"/>
        </w:rPr>
      </w:pPr>
      <w:r>
        <w:rPr>
          <w:rFonts w:hint="eastAsia" w:ascii="宋体" w:eastAsia="宋体" w:cs="宋体"/>
          <w:sz w:val="24"/>
          <w:szCs w:val="24"/>
        </w:rPr>
        <w:t>8.2.2</w:t>
      </w:r>
      <w:r>
        <w:rPr>
          <w:rFonts w:hint="eastAsia" w:ascii="宋体" w:eastAsia="宋体" w:cs="宋体"/>
          <w:sz w:val="24"/>
          <w:szCs w:val="24"/>
          <w:lang w:val="en-US" w:eastAsia="zh-CN"/>
        </w:rPr>
        <w:t>甲</w:t>
      </w:r>
      <w:r>
        <w:rPr>
          <w:rFonts w:hint="eastAsia" w:ascii="宋体" w:eastAsia="宋体" w:cs="宋体"/>
          <w:sz w:val="24"/>
          <w:szCs w:val="24"/>
        </w:rPr>
        <w:t>方指定的送达接收人：</w:t>
      </w:r>
      <w:r>
        <w:rPr>
          <w:rFonts w:hint="eastAsia" w:ascii="宋体" w:eastAsia="宋体" w:cs="宋体"/>
          <w:sz w:val="24"/>
          <w:szCs w:val="24"/>
          <w:u w:val="single"/>
        </w:rPr>
        <w:t xml:space="preserve">    </w:t>
      </w:r>
      <w:r>
        <w:rPr>
          <w:rFonts w:hint="eastAsia" w:ascii="宋体" w:eastAsia="宋体" w:cs="宋体"/>
          <w:sz w:val="24"/>
          <w:szCs w:val="24"/>
        </w:rPr>
        <w:t>，送达地点：</w:t>
      </w:r>
      <w:r>
        <w:rPr>
          <w:rFonts w:hint="eastAsia" w:ascii="宋体" w:eastAsia="宋体" w:cs="宋体"/>
          <w:sz w:val="24"/>
          <w:szCs w:val="24"/>
          <w:u w:val="single"/>
        </w:rPr>
        <w:t xml:space="preserve">                    </w:t>
      </w:r>
      <w:r>
        <w:rPr>
          <w:rFonts w:hint="eastAsia" w:ascii="宋体" w:eastAsia="宋体" w:cs="宋体"/>
          <w:sz w:val="24"/>
          <w:szCs w:val="24"/>
        </w:rPr>
        <w:t>，电子邮箱：</w:t>
      </w:r>
      <w:r>
        <w:rPr>
          <w:rFonts w:hint="eastAsia" w:ascii="宋体" w:eastAsia="宋体" w:cs="宋体"/>
          <w:sz w:val="24"/>
          <w:szCs w:val="24"/>
          <w:u w:val="single"/>
        </w:rPr>
        <w:t xml:space="preserve">                </w:t>
      </w:r>
      <w:r>
        <w:rPr>
          <w:rFonts w:hint="eastAsia" w:ascii="宋体" w:eastAsia="宋体" w:cs="宋体"/>
          <w:sz w:val="24"/>
          <w:szCs w:val="24"/>
        </w:rPr>
        <w:t>。</w:t>
      </w:r>
    </w:p>
    <w:p w14:paraId="1802A671">
      <w:pPr>
        <w:spacing w:line="500" w:lineRule="exact"/>
        <w:ind w:firstLine="480" w:firstLineChars="200"/>
        <w:rPr>
          <w:rFonts w:ascii="宋体" w:eastAsia="宋体" w:cs="宋体"/>
          <w:sz w:val="24"/>
          <w:szCs w:val="24"/>
        </w:rPr>
      </w:pPr>
      <w:r>
        <w:rPr>
          <w:rFonts w:hint="eastAsia" w:ascii="宋体" w:eastAsia="宋体" w:cs="宋体"/>
          <w:sz w:val="24"/>
          <w:szCs w:val="24"/>
        </w:rPr>
        <w:t>乙方指定的送达接收人：</w:t>
      </w:r>
      <w:r>
        <w:rPr>
          <w:rFonts w:hint="eastAsia" w:ascii="宋体" w:eastAsia="宋体" w:cs="宋体"/>
          <w:sz w:val="24"/>
          <w:szCs w:val="24"/>
          <w:u w:val="single"/>
        </w:rPr>
        <w:t xml:space="preserve">    </w:t>
      </w:r>
      <w:r>
        <w:rPr>
          <w:rFonts w:hint="eastAsia" w:ascii="宋体" w:eastAsia="宋体" w:cs="宋体"/>
          <w:sz w:val="24"/>
          <w:szCs w:val="24"/>
        </w:rPr>
        <w:t>，送达地点：</w:t>
      </w:r>
      <w:r>
        <w:rPr>
          <w:rFonts w:hint="eastAsia" w:ascii="宋体" w:eastAsia="宋体" w:cs="宋体"/>
          <w:sz w:val="24"/>
          <w:szCs w:val="24"/>
          <w:u w:val="single"/>
        </w:rPr>
        <w:t xml:space="preserve">                    </w:t>
      </w:r>
      <w:r>
        <w:rPr>
          <w:rFonts w:hint="eastAsia" w:ascii="宋体" w:eastAsia="宋体" w:cs="宋体"/>
          <w:sz w:val="24"/>
          <w:szCs w:val="24"/>
        </w:rPr>
        <w:t>，电子邮箱：</w:t>
      </w:r>
      <w:r>
        <w:rPr>
          <w:rFonts w:hint="eastAsia" w:ascii="宋体" w:eastAsia="宋体" w:cs="宋体"/>
          <w:sz w:val="24"/>
          <w:szCs w:val="24"/>
          <w:u w:val="single"/>
        </w:rPr>
        <w:t xml:space="preserve">                </w:t>
      </w:r>
      <w:r>
        <w:rPr>
          <w:rFonts w:hint="eastAsia" w:ascii="宋体" w:eastAsia="宋体" w:cs="宋体"/>
          <w:sz w:val="24"/>
          <w:szCs w:val="24"/>
        </w:rPr>
        <w:t>。</w:t>
      </w:r>
    </w:p>
    <w:p w14:paraId="29A929AA">
      <w:pPr>
        <w:spacing w:line="500" w:lineRule="exact"/>
        <w:ind w:firstLine="480" w:firstLineChars="200"/>
        <w:rPr>
          <w:rFonts w:ascii="宋体" w:eastAsia="宋体" w:cs="宋体"/>
          <w:sz w:val="24"/>
          <w:szCs w:val="24"/>
        </w:rPr>
      </w:pPr>
      <w:r>
        <w:rPr>
          <w:rFonts w:hint="eastAsia" w:ascii="宋体" w:eastAsia="宋体" w:cs="宋体"/>
          <w:sz w:val="24"/>
          <w:szCs w:val="24"/>
        </w:rPr>
        <w:t>丙方指定的送达接收人：</w:t>
      </w:r>
      <w:r>
        <w:rPr>
          <w:rFonts w:hint="eastAsia" w:ascii="宋体" w:eastAsia="宋体" w:cs="宋体"/>
          <w:sz w:val="24"/>
          <w:szCs w:val="24"/>
          <w:u w:val="single"/>
        </w:rPr>
        <w:t xml:space="preserve">    </w:t>
      </w:r>
      <w:r>
        <w:rPr>
          <w:rFonts w:hint="eastAsia" w:ascii="宋体" w:eastAsia="宋体" w:cs="宋体"/>
          <w:sz w:val="24"/>
          <w:szCs w:val="24"/>
        </w:rPr>
        <w:t>，送达地点：</w:t>
      </w:r>
      <w:r>
        <w:rPr>
          <w:rFonts w:hint="eastAsia" w:ascii="宋体" w:eastAsia="宋体" w:cs="宋体"/>
          <w:sz w:val="24"/>
          <w:szCs w:val="24"/>
          <w:u w:val="single"/>
        </w:rPr>
        <w:t xml:space="preserve">                             </w:t>
      </w:r>
      <w:r>
        <w:rPr>
          <w:rFonts w:hint="eastAsia" w:ascii="宋体" w:eastAsia="宋体" w:cs="宋体"/>
          <w:sz w:val="24"/>
          <w:szCs w:val="24"/>
        </w:rPr>
        <w:t>，电子邮箱：</w:t>
      </w:r>
      <w:r>
        <w:rPr>
          <w:rFonts w:hint="eastAsia" w:ascii="宋体" w:eastAsia="宋体" w:cs="宋体"/>
          <w:sz w:val="24"/>
          <w:szCs w:val="24"/>
          <w:u w:val="single"/>
        </w:rPr>
        <w:t xml:space="preserve">                </w:t>
      </w:r>
      <w:r>
        <w:rPr>
          <w:rFonts w:hint="eastAsia" w:ascii="宋体" w:eastAsia="宋体" w:cs="宋体"/>
          <w:sz w:val="24"/>
          <w:szCs w:val="24"/>
        </w:rPr>
        <w:t>。</w:t>
      </w:r>
    </w:p>
    <w:p w14:paraId="507DAF1B">
      <w:pPr>
        <w:spacing w:line="500" w:lineRule="exact"/>
        <w:ind w:firstLine="480" w:firstLineChars="200"/>
        <w:rPr>
          <w:rFonts w:hint="eastAsia" w:ascii="宋体" w:eastAsia="宋体" w:cs="宋体"/>
          <w:sz w:val="24"/>
          <w:szCs w:val="24"/>
        </w:rPr>
      </w:pPr>
      <w:r>
        <w:rPr>
          <w:rFonts w:hint="eastAsia" w:ascii="宋体" w:eastAsia="宋体" w:cs="宋体"/>
          <w:sz w:val="24"/>
          <w:szCs w:val="24"/>
        </w:rPr>
        <w:t>8.2.3 任何一方变更送达地址和送达接收人的，应当自变更之日起【】日书面通知其他方，否则其他方按原送达地址送达的通知、指示、要求、决定等视为有效送达，由变更方自行承担相应法律后果。</w:t>
      </w:r>
    </w:p>
    <w:p w14:paraId="34D67465">
      <w:pPr>
        <w:keepNext/>
        <w:keepLines/>
        <w:widowControl w:val="0"/>
        <w:spacing w:line="500" w:lineRule="exact"/>
        <w:ind w:firstLine="484"/>
        <w:outlineLvl w:val="2"/>
        <w:rPr>
          <w:rFonts w:ascii="宋体" w:eastAsia="宋体" w:cs="宋体"/>
          <w:b/>
          <w:kern w:val="0"/>
          <w:sz w:val="24"/>
          <w:szCs w:val="24"/>
        </w:rPr>
      </w:pPr>
      <w:bookmarkStart w:id="469" w:name="_Toc35596832"/>
      <w:bookmarkStart w:id="470" w:name="_Toc26866226"/>
      <w:bookmarkStart w:id="471" w:name="_Toc26871012"/>
      <w:bookmarkStart w:id="472" w:name="_Toc12684"/>
      <w:bookmarkStart w:id="473" w:name="_Toc23785"/>
      <w:bookmarkStart w:id="474" w:name="_Toc16475"/>
      <w:r>
        <w:rPr>
          <w:rFonts w:hint="eastAsia" w:ascii="宋体" w:eastAsia="宋体" w:cs="宋体"/>
          <w:b/>
          <w:kern w:val="0"/>
          <w:sz w:val="24"/>
          <w:szCs w:val="24"/>
        </w:rPr>
        <w:t>8.3知识产权</w:t>
      </w:r>
      <w:bookmarkEnd w:id="469"/>
      <w:bookmarkEnd w:id="470"/>
      <w:bookmarkEnd w:id="471"/>
      <w:bookmarkEnd w:id="472"/>
      <w:bookmarkEnd w:id="473"/>
      <w:bookmarkEnd w:id="474"/>
    </w:p>
    <w:p w14:paraId="1AD7DB39">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甲方或</w:t>
      </w:r>
      <w:r>
        <w:rPr>
          <w:rFonts w:hint="eastAsia" w:ascii="宋体" w:eastAsia="宋体" w:cs="宋体"/>
          <w:sz w:val="24"/>
          <w:szCs w:val="24"/>
        </w:rPr>
        <w:t>乙方提供给丙方的图纸、</w:t>
      </w:r>
      <w:r>
        <w:rPr>
          <w:rFonts w:hint="eastAsia" w:ascii="宋体" w:eastAsia="宋体" w:cs="宋体"/>
          <w:sz w:val="24"/>
          <w:szCs w:val="24"/>
          <w:lang w:val="en-US" w:eastAsia="zh-CN"/>
        </w:rPr>
        <w:t>甲方或</w:t>
      </w:r>
      <w:r>
        <w:rPr>
          <w:rFonts w:hint="eastAsia" w:ascii="宋体" w:eastAsia="宋体" w:cs="宋体"/>
          <w:sz w:val="24"/>
          <w:szCs w:val="24"/>
        </w:rPr>
        <w:t>乙方为实施工程自行编制或委托编制的技术规范以及反映</w:t>
      </w:r>
      <w:r>
        <w:rPr>
          <w:rFonts w:hint="eastAsia" w:ascii="宋体" w:eastAsia="宋体" w:cs="宋体"/>
          <w:sz w:val="24"/>
          <w:szCs w:val="24"/>
          <w:lang w:val="en-US" w:eastAsia="zh-CN"/>
        </w:rPr>
        <w:t>甲方或</w:t>
      </w:r>
      <w:r>
        <w:rPr>
          <w:rFonts w:hint="eastAsia" w:ascii="宋体" w:eastAsia="宋体" w:cs="宋体"/>
          <w:sz w:val="24"/>
          <w:szCs w:val="24"/>
        </w:rPr>
        <w:t>乙方要求的或其他类似性质文件的著作权属于</w:t>
      </w:r>
      <w:r>
        <w:rPr>
          <w:rFonts w:hint="eastAsia" w:ascii="宋体" w:eastAsia="宋体" w:cs="宋体"/>
          <w:sz w:val="24"/>
          <w:szCs w:val="24"/>
          <w:lang w:val="en-US" w:eastAsia="zh-CN"/>
        </w:rPr>
        <w:t>甲方、</w:t>
      </w:r>
      <w:r>
        <w:rPr>
          <w:rFonts w:hint="eastAsia" w:ascii="宋体" w:eastAsia="宋体" w:cs="宋体"/>
          <w:sz w:val="24"/>
          <w:szCs w:val="24"/>
          <w:u w:val="single"/>
        </w:rPr>
        <w:t>乙方</w:t>
      </w:r>
      <w:r>
        <w:rPr>
          <w:rFonts w:hint="eastAsia" w:ascii="宋体" w:eastAsia="宋体" w:cs="宋体"/>
          <w:sz w:val="24"/>
          <w:szCs w:val="24"/>
        </w:rPr>
        <w:t>。丙方可以为实现本合同目的而复制或者以其他方式使用此类文件，但不能用于与本合同无关的其他事项。未经</w:t>
      </w:r>
      <w:r>
        <w:rPr>
          <w:rFonts w:hint="eastAsia" w:ascii="宋体" w:eastAsia="宋体" w:cs="宋体"/>
          <w:sz w:val="24"/>
          <w:szCs w:val="24"/>
          <w:lang w:val="en-US" w:eastAsia="zh-CN"/>
        </w:rPr>
        <w:t>甲方、</w:t>
      </w:r>
      <w:r>
        <w:rPr>
          <w:rFonts w:hint="eastAsia" w:ascii="宋体" w:eastAsia="宋体" w:cs="宋体"/>
          <w:sz w:val="24"/>
          <w:szCs w:val="24"/>
        </w:rPr>
        <w:t>乙方书面同意，丙方不得为了本合同以外的目的而复制或者以其他方式使用上述文件或将之提供给他人。</w:t>
      </w:r>
    </w:p>
    <w:p w14:paraId="7C809E0B">
      <w:pPr>
        <w:spacing w:line="500" w:lineRule="exact"/>
        <w:ind w:firstLine="480" w:firstLineChars="200"/>
        <w:rPr>
          <w:rFonts w:ascii="宋体" w:eastAsia="宋体" w:cs="宋体"/>
          <w:sz w:val="24"/>
          <w:szCs w:val="24"/>
        </w:rPr>
      </w:pPr>
      <w:r>
        <w:rPr>
          <w:rFonts w:hint="eastAsia" w:ascii="宋体" w:eastAsia="宋体" w:cs="宋体"/>
          <w:sz w:val="24"/>
          <w:szCs w:val="24"/>
        </w:rPr>
        <w:t>丙方为履行本合同约定而编制的成果文件，其著作权属于</w:t>
      </w:r>
      <w:r>
        <w:rPr>
          <w:rFonts w:hint="eastAsia" w:ascii="宋体" w:eastAsia="宋体" w:cs="宋体"/>
          <w:sz w:val="24"/>
          <w:szCs w:val="24"/>
          <w:lang w:val="en-US" w:eastAsia="zh-CN"/>
        </w:rPr>
        <w:t>甲方、</w:t>
      </w:r>
      <w:r>
        <w:rPr>
          <w:rFonts w:hint="eastAsia" w:ascii="宋体" w:eastAsia="宋体" w:cs="宋体"/>
          <w:sz w:val="24"/>
          <w:szCs w:val="24"/>
          <w:u w:val="single"/>
        </w:rPr>
        <w:t>乙方</w:t>
      </w:r>
      <w:r>
        <w:rPr>
          <w:rFonts w:hint="eastAsia" w:ascii="宋体" w:eastAsia="宋体" w:cs="宋体"/>
          <w:sz w:val="24"/>
          <w:szCs w:val="24"/>
        </w:rPr>
        <w:t>。但丙方可为实现合同目的而复制、使用此类文件，但不能擅自修改或用于与本合同无关的其他事项。未经</w:t>
      </w:r>
      <w:r>
        <w:rPr>
          <w:rFonts w:hint="eastAsia" w:ascii="宋体" w:eastAsia="宋体" w:cs="宋体"/>
          <w:sz w:val="24"/>
          <w:szCs w:val="24"/>
          <w:lang w:val="en-US" w:eastAsia="zh-CN"/>
        </w:rPr>
        <w:t>甲方及乙</w:t>
      </w:r>
      <w:r>
        <w:rPr>
          <w:rFonts w:hint="eastAsia" w:ascii="宋体" w:eastAsia="宋体" w:cs="宋体"/>
          <w:sz w:val="24"/>
          <w:szCs w:val="24"/>
        </w:rPr>
        <w:t>方书面同意，</w:t>
      </w:r>
      <w:r>
        <w:rPr>
          <w:rFonts w:hint="eastAsia" w:ascii="宋体" w:eastAsia="宋体" w:cs="宋体"/>
          <w:sz w:val="24"/>
          <w:szCs w:val="24"/>
          <w:lang w:val="en-US" w:eastAsia="zh-CN"/>
        </w:rPr>
        <w:t>丙</w:t>
      </w:r>
      <w:r>
        <w:rPr>
          <w:rFonts w:hint="eastAsia" w:ascii="宋体" w:eastAsia="宋体" w:cs="宋体"/>
          <w:sz w:val="24"/>
          <w:szCs w:val="24"/>
        </w:rPr>
        <w:t>方不得为了本合同以外的目的而复制或者以其他方式使用上述文件或将之提供给他人。</w:t>
      </w:r>
    </w:p>
    <w:p w14:paraId="5A2079CE">
      <w:pPr>
        <w:spacing w:line="500" w:lineRule="exact"/>
        <w:ind w:firstLine="480" w:firstLineChars="200"/>
        <w:rPr>
          <w:rFonts w:ascii="宋体" w:eastAsia="宋体" w:cs="宋体"/>
          <w:sz w:val="24"/>
          <w:szCs w:val="24"/>
        </w:rPr>
      </w:pPr>
      <w:r>
        <w:rPr>
          <w:rFonts w:hint="eastAsia" w:ascii="宋体" w:eastAsia="宋体" w:cs="宋体"/>
          <w:sz w:val="24"/>
          <w:szCs w:val="24"/>
        </w:rPr>
        <w:t>三方保证在履行本合同过程中不侵犯对方及他人的知识产权。因丙方侵犯他人知识产权所引起的责任，由丙方承担；因乙方提供的基础资料导致侵权的，由乙方承担责任。</w:t>
      </w:r>
    </w:p>
    <w:p w14:paraId="5313F04D">
      <w:pPr>
        <w:spacing w:line="500" w:lineRule="exact"/>
        <w:ind w:firstLine="480" w:firstLineChars="200"/>
        <w:rPr>
          <w:rFonts w:ascii="宋体" w:eastAsia="宋体" w:cs="宋体"/>
          <w:b/>
          <w:bCs/>
          <w:sz w:val="24"/>
          <w:szCs w:val="24"/>
        </w:rPr>
      </w:pPr>
      <w:r>
        <w:rPr>
          <w:rFonts w:hint="eastAsia" w:ascii="宋体" w:eastAsia="宋体" w:cs="宋体"/>
          <w:sz w:val="24"/>
          <w:szCs w:val="24"/>
        </w:rPr>
        <w:t>三方均有权在履行本合同保密义务且不损害对方利益的情况下，将履行本合同形成的有关成果文件用于企业宣传、申报奖项。</w:t>
      </w:r>
    </w:p>
    <w:p w14:paraId="76825D1F">
      <w:pPr>
        <w:spacing w:line="500" w:lineRule="exact"/>
        <w:ind w:firstLine="484"/>
        <w:jc w:val="left"/>
        <w:outlineLvl w:val="3"/>
        <w:rPr>
          <w:rFonts w:ascii="宋体" w:eastAsia="宋体" w:cs="宋体"/>
          <w:b/>
          <w:bCs/>
          <w:sz w:val="24"/>
          <w:szCs w:val="24"/>
        </w:rPr>
      </w:pPr>
      <w:bookmarkStart w:id="475" w:name="_Toc24207_WPSOffice_Level2"/>
      <w:r>
        <w:rPr>
          <w:rFonts w:hint="eastAsia" w:ascii="宋体" w:eastAsia="宋体" w:cs="宋体"/>
          <w:b/>
          <w:bCs/>
          <w:sz w:val="24"/>
          <w:szCs w:val="24"/>
        </w:rPr>
        <w:t>附件1：造价咨询（工程造价）工作质量评分表</w:t>
      </w:r>
      <w:bookmarkEnd w:id="475"/>
    </w:p>
    <w:p w14:paraId="2113D825">
      <w:pPr>
        <w:spacing w:line="500" w:lineRule="exact"/>
        <w:ind w:firstLine="484"/>
        <w:jc w:val="left"/>
        <w:rPr>
          <w:rFonts w:ascii="宋体" w:eastAsia="宋体" w:cs="宋体"/>
          <w:b/>
          <w:bCs/>
          <w:sz w:val="24"/>
          <w:szCs w:val="24"/>
        </w:rPr>
      </w:pPr>
      <w:bookmarkStart w:id="476" w:name="_Toc14470_WPSOffice_Level2"/>
      <w:r>
        <w:rPr>
          <w:rFonts w:hint="eastAsia" w:ascii="宋体" w:eastAsia="宋体" w:cs="宋体"/>
          <w:b/>
          <w:bCs/>
          <w:sz w:val="24"/>
          <w:szCs w:val="24"/>
        </w:rPr>
        <w:t>附件2：项目人员组成表</w:t>
      </w:r>
      <w:bookmarkEnd w:id="476"/>
    </w:p>
    <w:p w14:paraId="2149D96C">
      <w:pPr>
        <w:spacing w:line="500" w:lineRule="exact"/>
        <w:ind w:firstLine="484"/>
        <w:jc w:val="left"/>
        <w:rPr>
          <w:rFonts w:ascii="宋体" w:eastAsia="宋体" w:cs="宋体"/>
          <w:b/>
          <w:bCs/>
          <w:sz w:val="24"/>
          <w:szCs w:val="24"/>
        </w:rPr>
      </w:pPr>
      <w:bookmarkStart w:id="477" w:name="_Toc21869_WPSOffice_Level2"/>
      <w:r>
        <w:rPr>
          <w:rFonts w:hint="eastAsia" w:ascii="宋体" w:eastAsia="宋体" w:cs="宋体"/>
          <w:b/>
          <w:bCs/>
          <w:sz w:val="24"/>
          <w:szCs w:val="24"/>
        </w:rPr>
        <w:t>附件3：造价咨询任务大纲</w:t>
      </w:r>
      <w:bookmarkEnd w:id="477"/>
    </w:p>
    <w:p w14:paraId="6D47A7BA">
      <w:pPr>
        <w:spacing w:line="500" w:lineRule="exact"/>
        <w:ind w:firstLine="484"/>
        <w:jc w:val="left"/>
        <w:rPr>
          <w:rFonts w:ascii="宋体" w:eastAsia="宋体" w:cs="宋体"/>
          <w:b/>
          <w:bCs/>
          <w:sz w:val="24"/>
          <w:szCs w:val="24"/>
        </w:rPr>
      </w:pPr>
      <w:r>
        <w:rPr>
          <w:rFonts w:hint="eastAsia" w:ascii="宋体" w:eastAsia="宋体" w:cs="宋体"/>
          <w:b/>
          <w:bCs/>
          <w:sz w:val="24"/>
          <w:szCs w:val="24"/>
        </w:rPr>
        <w:t>附件4：</w:t>
      </w:r>
      <w:r>
        <w:rPr>
          <w:rFonts w:hint="eastAsia" w:ascii="宋体" w:eastAsia="宋体" w:cs="宋体"/>
          <w:b/>
          <w:bCs/>
          <w:kern w:val="0"/>
          <w:sz w:val="24"/>
          <w:szCs w:val="24"/>
        </w:rPr>
        <w:t>对造价咨询单位投入本项目的人员要求</w:t>
      </w:r>
    </w:p>
    <w:p w14:paraId="1B2438D0">
      <w:pPr>
        <w:spacing w:line="500" w:lineRule="exact"/>
        <w:ind w:firstLine="484"/>
        <w:jc w:val="left"/>
        <w:rPr>
          <w:rFonts w:ascii="宋体" w:eastAsia="宋体" w:cs="宋体"/>
          <w:b/>
          <w:bCs/>
          <w:sz w:val="24"/>
          <w:szCs w:val="24"/>
        </w:rPr>
      </w:pPr>
      <w:r>
        <w:rPr>
          <w:rFonts w:hint="eastAsia" w:ascii="宋体" w:eastAsia="宋体" w:cs="宋体"/>
          <w:b/>
          <w:bCs/>
          <w:sz w:val="24"/>
          <w:szCs w:val="24"/>
        </w:rPr>
        <w:t>附件5：投标报价表</w:t>
      </w:r>
    </w:p>
    <w:p w14:paraId="0492950D">
      <w:pPr>
        <w:spacing w:line="500" w:lineRule="exact"/>
        <w:ind w:firstLine="484"/>
        <w:jc w:val="left"/>
        <w:rPr>
          <w:rStyle w:val="51"/>
          <w:rFonts w:ascii="宋体" w:cs="宋体"/>
          <w:sz w:val="24"/>
          <w:szCs w:val="24"/>
        </w:rPr>
      </w:pPr>
      <w:bookmarkStart w:id="478" w:name="_Toc13889_WPSOffice_Level2"/>
      <w:r>
        <w:rPr>
          <w:rFonts w:hint="eastAsia" w:ascii="宋体" w:eastAsia="宋体" w:cs="宋体"/>
          <w:b/>
          <w:bCs/>
          <w:sz w:val="24"/>
          <w:szCs w:val="24"/>
        </w:rPr>
        <w:t>附件6：中标通知书</w:t>
      </w:r>
      <w:bookmarkEnd w:id="478"/>
      <w:r>
        <w:rPr>
          <w:rFonts w:hint="eastAsia" w:ascii="宋体" w:eastAsia="宋体" w:cs="宋体"/>
          <w:b/>
          <w:kern w:val="0"/>
          <w:sz w:val="24"/>
          <w:szCs w:val="24"/>
        </w:rPr>
        <w:br w:type="page"/>
      </w:r>
      <w:bookmarkStart w:id="479" w:name="_Toc26866227"/>
      <w:bookmarkStart w:id="480" w:name="_Toc1372_WPSOffice_Level2"/>
      <w:r>
        <w:rPr>
          <w:rStyle w:val="51"/>
          <w:rFonts w:hint="eastAsia" w:ascii="宋体" w:cs="宋体"/>
          <w:sz w:val="24"/>
          <w:szCs w:val="24"/>
        </w:rPr>
        <w:t>附件1：造价咨询（工程造价）工作质量评分表</w:t>
      </w:r>
      <w:bookmarkEnd w:id="479"/>
      <w:bookmarkEnd w:id="480"/>
    </w:p>
    <w:p w14:paraId="675D11BE">
      <w:pPr>
        <w:autoSpaceDE w:val="0"/>
        <w:autoSpaceDN w:val="0"/>
        <w:adjustRightInd w:val="0"/>
        <w:spacing w:line="560" w:lineRule="exact"/>
        <w:ind w:firstLine="646"/>
        <w:jc w:val="center"/>
        <w:rPr>
          <w:rFonts w:ascii="宋体" w:eastAsia="宋体" w:cs="宋体"/>
          <w:b/>
          <w:kern w:val="0"/>
          <w:sz w:val="32"/>
          <w:szCs w:val="32"/>
        </w:rPr>
      </w:pPr>
      <w:r>
        <w:rPr>
          <w:rFonts w:hint="eastAsia" w:ascii="宋体" w:eastAsia="宋体" w:cs="宋体"/>
          <w:b/>
          <w:kern w:val="0"/>
          <w:sz w:val="32"/>
          <w:szCs w:val="32"/>
        </w:rPr>
        <w:t>造价咨询（工程造价）工作质量评分表</w:t>
      </w:r>
    </w:p>
    <w:p w14:paraId="2AB2E671">
      <w:pPr>
        <w:spacing w:line="440" w:lineRule="exact"/>
        <w:rPr>
          <w:rFonts w:ascii="宋体" w:eastAsia="宋体" w:cs="宋体"/>
          <w:kern w:val="0"/>
          <w:sz w:val="24"/>
          <w:szCs w:val="24"/>
        </w:rPr>
      </w:pPr>
      <w:r>
        <w:rPr>
          <w:rFonts w:hint="eastAsia" w:ascii="宋体" w:eastAsia="宋体" w:cs="宋体"/>
          <w:kern w:val="0"/>
          <w:sz w:val="24"/>
          <w:szCs w:val="24"/>
        </w:rPr>
        <w:t>项目名称：</w:t>
      </w:r>
    </w:p>
    <w:tbl>
      <w:tblPr>
        <w:tblStyle w:val="43"/>
        <w:tblpPr w:leftFromText="180" w:rightFromText="180" w:vertAnchor="text" w:horzAnchor="page" w:tblpX="1779" w:tblpY="860"/>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840"/>
        <w:gridCol w:w="942"/>
        <w:gridCol w:w="942"/>
        <w:gridCol w:w="3589"/>
        <w:gridCol w:w="761"/>
        <w:gridCol w:w="532"/>
        <w:gridCol w:w="635"/>
      </w:tblGrid>
      <w:tr w14:paraId="2D17E7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354" w:type="pct"/>
            <w:tcBorders>
              <w:top w:val="single" w:color="auto" w:sz="4" w:space="0"/>
              <w:left w:val="single" w:color="auto" w:sz="4" w:space="0"/>
              <w:bottom w:val="single" w:color="auto" w:sz="4" w:space="0"/>
              <w:right w:val="single" w:color="auto" w:sz="4" w:space="0"/>
            </w:tcBorders>
            <w:vAlign w:val="center"/>
          </w:tcPr>
          <w:p w14:paraId="591208ED">
            <w:pPr>
              <w:spacing w:line="360" w:lineRule="auto"/>
              <w:jc w:val="center"/>
              <w:rPr>
                <w:rFonts w:ascii="宋体" w:eastAsia="宋体" w:cs="宋体"/>
                <w:sz w:val="24"/>
                <w:szCs w:val="24"/>
              </w:rPr>
            </w:pPr>
            <w:r>
              <w:rPr>
                <w:rFonts w:hint="eastAsia" w:ascii="宋体" w:eastAsia="宋体" w:cs="宋体"/>
                <w:kern w:val="0"/>
                <w:sz w:val="24"/>
                <w:szCs w:val="24"/>
              </w:rPr>
              <w:t>序号</w:t>
            </w:r>
          </w:p>
        </w:tc>
        <w:tc>
          <w:tcPr>
            <w:tcW w:w="507" w:type="pct"/>
            <w:tcBorders>
              <w:top w:val="single" w:color="auto" w:sz="4" w:space="0"/>
              <w:left w:val="single" w:color="auto" w:sz="4" w:space="0"/>
              <w:bottom w:val="single" w:color="auto" w:sz="4" w:space="0"/>
              <w:right w:val="single" w:color="auto" w:sz="4" w:space="0"/>
            </w:tcBorders>
            <w:vAlign w:val="center"/>
          </w:tcPr>
          <w:p w14:paraId="45E55EB8">
            <w:pPr>
              <w:spacing w:line="360" w:lineRule="auto"/>
              <w:jc w:val="center"/>
              <w:rPr>
                <w:rFonts w:ascii="宋体" w:eastAsia="宋体" w:cs="宋体"/>
                <w:sz w:val="24"/>
                <w:szCs w:val="24"/>
              </w:rPr>
            </w:pPr>
            <w:r>
              <w:rPr>
                <w:rFonts w:hint="eastAsia" w:ascii="宋体" w:eastAsia="宋体" w:cs="宋体"/>
                <w:kern w:val="0"/>
                <w:sz w:val="24"/>
                <w:szCs w:val="24"/>
              </w:rPr>
              <w:t>评分项目</w:t>
            </w:r>
          </w:p>
        </w:tc>
        <w:tc>
          <w:tcPr>
            <w:tcW w:w="419" w:type="pct"/>
            <w:tcBorders>
              <w:top w:val="single" w:color="auto" w:sz="4" w:space="0"/>
              <w:left w:val="single" w:color="auto" w:sz="4" w:space="0"/>
              <w:bottom w:val="single" w:color="auto" w:sz="4" w:space="0"/>
              <w:right w:val="single" w:color="auto" w:sz="4" w:space="0"/>
            </w:tcBorders>
            <w:vAlign w:val="center"/>
          </w:tcPr>
          <w:p w14:paraId="40293B8D">
            <w:pPr>
              <w:spacing w:line="360" w:lineRule="auto"/>
              <w:jc w:val="center"/>
              <w:rPr>
                <w:rFonts w:ascii="宋体" w:eastAsia="宋体" w:cs="宋体"/>
                <w:sz w:val="24"/>
                <w:szCs w:val="24"/>
              </w:rPr>
            </w:pPr>
            <w:r>
              <w:rPr>
                <w:rFonts w:hint="eastAsia" w:ascii="宋体" w:eastAsia="宋体" w:cs="宋体"/>
                <w:kern w:val="0"/>
                <w:sz w:val="24"/>
                <w:szCs w:val="24"/>
              </w:rPr>
              <w:t>分项基本分</w:t>
            </w:r>
          </w:p>
        </w:tc>
        <w:tc>
          <w:tcPr>
            <w:tcW w:w="312" w:type="pct"/>
            <w:tcBorders>
              <w:top w:val="single" w:color="auto" w:sz="4" w:space="0"/>
              <w:left w:val="single" w:color="auto" w:sz="4" w:space="0"/>
              <w:bottom w:val="single" w:color="auto" w:sz="4" w:space="0"/>
              <w:right w:val="single" w:color="auto" w:sz="4" w:space="0"/>
            </w:tcBorders>
            <w:vAlign w:val="center"/>
          </w:tcPr>
          <w:p w14:paraId="375B8C5D">
            <w:pPr>
              <w:spacing w:line="360" w:lineRule="auto"/>
              <w:jc w:val="center"/>
              <w:rPr>
                <w:rFonts w:ascii="宋体" w:eastAsia="宋体" w:cs="宋体"/>
                <w:sz w:val="24"/>
                <w:szCs w:val="24"/>
              </w:rPr>
            </w:pPr>
            <w:r>
              <w:rPr>
                <w:rFonts w:hint="eastAsia" w:ascii="宋体" w:eastAsia="宋体" w:cs="宋体"/>
                <w:kern w:val="0"/>
                <w:sz w:val="24"/>
                <w:szCs w:val="24"/>
              </w:rPr>
              <w:t>分项</w:t>
            </w:r>
          </w:p>
        </w:tc>
        <w:tc>
          <w:tcPr>
            <w:tcW w:w="2082" w:type="pct"/>
            <w:tcBorders>
              <w:top w:val="single" w:color="auto" w:sz="4" w:space="0"/>
              <w:left w:val="single" w:color="auto" w:sz="4" w:space="0"/>
              <w:bottom w:val="single" w:color="auto" w:sz="4" w:space="0"/>
              <w:right w:val="single" w:color="auto" w:sz="4" w:space="0"/>
            </w:tcBorders>
            <w:vAlign w:val="center"/>
          </w:tcPr>
          <w:p w14:paraId="73F82810">
            <w:pPr>
              <w:spacing w:line="360" w:lineRule="auto"/>
              <w:jc w:val="center"/>
              <w:rPr>
                <w:rFonts w:ascii="宋体" w:eastAsia="宋体" w:cs="宋体"/>
                <w:sz w:val="24"/>
                <w:szCs w:val="24"/>
              </w:rPr>
            </w:pPr>
            <w:r>
              <w:rPr>
                <w:rFonts w:hint="eastAsia" w:ascii="宋体" w:eastAsia="宋体" w:cs="宋体"/>
                <w:kern w:val="0"/>
                <w:sz w:val="24"/>
                <w:szCs w:val="24"/>
              </w:rPr>
              <w:t>考评分项与扣分标准</w:t>
            </w:r>
          </w:p>
        </w:tc>
        <w:tc>
          <w:tcPr>
            <w:tcW w:w="505" w:type="pct"/>
            <w:tcBorders>
              <w:top w:val="single" w:color="auto" w:sz="4" w:space="0"/>
              <w:left w:val="single" w:color="auto" w:sz="4" w:space="0"/>
              <w:bottom w:val="single" w:color="auto" w:sz="4" w:space="0"/>
              <w:right w:val="single" w:color="auto" w:sz="4" w:space="0"/>
            </w:tcBorders>
            <w:vAlign w:val="center"/>
          </w:tcPr>
          <w:p w14:paraId="73E3B76C">
            <w:pPr>
              <w:spacing w:line="360" w:lineRule="auto"/>
              <w:jc w:val="center"/>
              <w:rPr>
                <w:rFonts w:ascii="宋体" w:eastAsia="宋体" w:cs="宋体"/>
                <w:kern w:val="0"/>
                <w:sz w:val="24"/>
                <w:szCs w:val="24"/>
              </w:rPr>
            </w:pPr>
            <w:r>
              <w:rPr>
                <w:rFonts w:hint="eastAsia" w:ascii="宋体" w:eastAsia="宋体" w:cs="宋体"/>
                <w:kern w:val="0"/>
                <w:sz w:val="24"/>
                <w:szCs w:val="24"/>
              </w:rPr>
              <w:t>造价咨询单位自评</w:t>
            </w:r>
          </w:p>
          <w:p w14:paraId="2100604D">
            <w:pPr>
              <w:spacing w:line="360" w:lineRule="auto"/>
              <w:jc w:val="center"/>
              <w:rPr>
                <w:rFonts w:ascii="宋体" w:eastAsia="宋体" w:cs="宋体"/>
                <w:sz w:val="24"/>
                <w:szCs w:val="24"/>
              </w:rPr>
            </w:pPr>
            <w:r>
              <w:rPr>
                <w:rFonts w:hint="eastAsia" w:ascii="宋体" w:eastAsia="宋体" w:cs="宋体"/>
                <w:kern w:val="0"/>
                <w:sz w:val="24"/>
                <w:szCs w:val="24"/>
              </w:rPr>
              <w:t>分</w:t>
            </w:r>
          </w:p>
        </w:tc>
        <w:tc>
          <w:tcPr>
            <w:tcW w:w="380" w:type="pct"/>
            <w:tcBorders>
              <w:top w:val="single" w:color="auto" w:sz="4" w:space="0"/>
              <w:left w:val="single" w:color="auto" w:sz="4" w:space="0"/>
              <w:bottom w:val="single" w:color="auto" w:sz="4" w:space="0"/>
              <w:right w:val="single" w:color="auto" w:sz="4" w:space="0"/>
            </w:tcBorders>
            <w:vAlign w:val="center"/>
          </w:tcPr>
          <w:p w14:paraId="7277E7E3">
            <w:pPr>
              <w:spacing w:line="360" w:lineRule="auto"/>
              <w:jc w:val="center"/>
              <w:rPr>
                <w:rFonts w:ascii="宋体" w:eastAsia="宋体" w:cs="宋体"/>
                <w:kern w:val="0"/>
                <w:sz w:val="24"/>
                <w:szCs w:val="24"/>
              </w:rPr>
            </w:pPr>
            <w:r>
              <w:rPr>
                <w:rFonts w:hint="eastAsia" w:ascii="宋体" w:eastAsia="宋体" w:cs="宋体"/>
                <w:kern w:val="0"/>
                <w:sz w:val="24"/>
                <w:szCs w:val="24"/>
              </w:rPr>
              <w:t>代建单位评分</w:t>
            </w:r>
          </w:p>
        </w:tc>
        <w:tc>
          <w:tcPr>
            <w:tcW w:w="436" w:type="pct"/>
            <w:tcBorders>
              <w:top w:val="single" w:color="auto" w:sz="4" w:space="0"/>
              <w:left w:val="single" w:color="auto" w:sz="4" w:space="0"/>
              <w:bottom w:val="single" w:color="auto" w:sz="4" w:space="0"/>
              <w:right w:val="single" w:color="auto" w:sz="4" w:space="0"/>
            </w:tcBorders>
            <w:vAlign w:val="center"/>
          </w:tcPr>
          <w:p w14:paraId="274B2A35">
            <w:pPr>
              <w:spacing w:line="360" w:lineRule="auto"/>
              <w:jc w:val="center"/>
              <w:rPr>
                <w:rFonts w:ascii="宋体" w:eastAsia="宋体" w:cs="宋体"/>
                <w:kern w:val="0"/>
                <w:sz w:val="24"/>
                <w:szCs w:val="24"/>
              </w:rPr>
            </w:pPr>
            <w:r>
              <w:rPr>
                <w:rFonts w:hint="eastAsia" w:ascii="宋体" w:eastAsia="宋体" w:cs="宋体"/>
                <w:kern w:val="0"/>
                <w:sz w:val="24"/>
                <w:szCs w:val="24"/>
              </w:rPr>
              <w:t>建设单位评分</w:t>
            </w:r>
          </w:p>
        </w:tc>
      </w:tr>
      <w:tr w14:paraId="5DDDF8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14:paraId="4B6ED771">
            <w:pPr>
              <w:spacing w:line="360" w:lineRule="auto"/>
              <w:ind w:firstLine="484"/>
              <w:jc w:val="center"/>
              <w:rPr>
                <w:rFonts w:ascii="宋体" w:eastAsia="宋体" w:cs="宋体"/>
                <w:b/>
                <w:bCs/>
                <w:sz w:val="24"/>
                <w:szCs w:val="24"/>
              </w:rPr>
            </w:pPr>
            <w:r>
              <w:rPr>
                <w:rFonts w:hint="eastAsia" w:ascii="宋体" w:eastAsia="宋体" w:cs="宋体"/>
                <w:b/>
                <w:bCs/>
                <w:sz w:val="24"/>
                <w:szCs w:val="24"/>
              </w:rPr>
              <w:t>一</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14:paraId="059A3BE6">
            <w:pPr>
              <w:spacing w:line="360" w:lineRule="auto"/>
              <w:ind w:left="113" w:right="113" w:firstLine="484"/>
              <w:jc w:val="center"/>
              <w:rPr>
                <w:rFonts w:ascii="宋体" w:eastAsia="宋体" w:cs="宋体"/>
                <w:sz w:val="24"/>
                <w:szCs w:val="24"/>
              </w:rPr>
            </w:pPr>
            <w:r>
              <w:rPr>
                <w:rFonts w:hint="eastAsia" w:ascii="宋体" w:eastAsia="宋体" w:cs="宋体"/>
                <w:b/>
                <w:bCs/>
                <w:sz w:val="24"/>
                <w:szCs w:val="24"/>
              </w:rPr>
              <w:t>人员组织</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14:paraId="121D5208">
            <w:pPr>
              <w:spacing w:line="360" w:lineRule="auto"/>
              <w:ind w:firstLine="484"/>
              <w:jc w:val="center"/>
              <w:rPr>
                <w:rFonts w:ascii="宋体" w:eastAsia="宋体" w:cs="宋体"/>
                <w:sz w:val="24"/>
                <w:szCs w:val="24"/>
              </w:rPr>
            </w:pPr>
            <w:r>
              <w:rPr>
                <w:rFonts w:hint="eastAsia" w:ascii="宋体" w:eastAsia="宋体" w:cs="宋体"/>
                <w:b/>
                <w:bCs/>
                <w:sz w:val="24"/>
                <w:szCs w:val="24"/>
              </w:rPr>
              <w:t>20</w:t>
            </w:r>
          </w:p>
        </w:tc>
        <w:tc>
          <w:tcPr>
            <w:tcW w:w="312" w:type="pct"/>
            <w:tcBorders>
              <w:top w:val="single" w:color="auto" w:sz="4" w:space="0"/>
              <w:left w:val="single" w:color="auto" w:sz="4" w:space="0"/>
              <w:bottom w:val="single" w:color="auto" w:sz="4" w:space="0"/>
              <w:right w:val="single" w:color="auto" w:sz="4" w:space="0"/>
            </w:tcBorders>
            <w:vAlign w:val="center"/>
          </w:tcPr>
          <w:p w14:paraId="006C45D5">
            <w:pPr>
              <w:spacing w:line="360" w:lineRule="auto"/>
              <w:ind w:firstLine="484"/>
              <w:jc w:val="center"/>
              <w:rPr>
                <w:rFonts w:ascii="宋体" w:eastAsia="宋体" w:cs="宋体"/>
                <w:sz w:val="24"/>
                <w:szCs w:val="24"/>
              </w:rPr>
            </w:pPr>
            <w:r>
              <w:rPr>
                <w:rFonts w:hint="eastAsia" w:ascii="宋体" w:eastAsia="宋体" w:cs="宋体"/>
                <w:b/>
                <w:bCs/>
                <w:sz w:val="24"/>
                <w:szCs w:val="24"/>
              </w:rPr>
              <w:t>1</w:t>
            </w:r>
          </w:p>
        </w:tc>
        <w:tc>
          <w:tcPr>
            <w:tcW w:w="2082" w:type="pct"/>
            <w:tcBorders>
              <w:top w:val="single" w:color="auto" w:sz="4" w:space="0"/>
              <w:left w:val="single" w:color="auto" w:sz="4" w:space="0"/>
              <w:bottom w:val="single" w:color="auto" w:sz="4" w:space="0"/>
              <w:right w:val="single" w:color="auto" w:sz="4" w:space="0"/>
            </w:tcBorders>
            <w:vAlign w:val="center"/>
          </w:tcPr>
          <w:p w14:paraId="59D6B60C">
            <w:pPr>
              <w:spacing w:line="360" w:lineRule="auto"/>
              <w:rPr>
                <w:rFonts w:ascii="宋体" w:eastAsia="宋体" w:cs="宋体"/>
                <w:kern w:val="0"/>
                <w:sz w:val="24"/>
                <w:szCs w:val="24"/>
              </w:rPr>
            </w:pPr>
            <w:r>
              <w:rPr>
                <w:rFonts w:hint="eastAsia" w:ascii="宋体" w:eastAsia="宋体" w:cs="宋体"/>
                <w:kern w:val="0"/>
                <w:sz w:val="24"/>
                <w:szCs w:val="24"/>
              </w:rPr>
              <w:t>人员架构：</w:t>
            </w:r>
          </w:p>
          <w:p w14:paraId="643E6158">
            <w:pPr>
              <w:spacing w:line="360" w:lineRule="auto"/>
              <w:rPr>
                <w:rFonts w:ascii="宋体" w:eastAsia="宋体" w:cs="宋体"/>
                <w:kern w:val="0"/>
                <w:sz w:val="24"/>
                <w:szCs w:val="24"/>
              </w:rPr>
            </w:pPr>
            <w:r>
              <w:rPr>
                <w:rFonts w:hint="eastAsia" w:ascii="宋体" w:eastAsia="宋体" w:cs="宋体"/>
                <w:kern w:val="0"/>
                <w:sz w:val="24"/>
                <w:szCs w:val="24"/>
              </w:rPr>
              <w:t>（1）架构不合理；</w:t>
            </w:r>
          </w:p>
          <w:p w14:paraId="4FEDFA88">
            <w:pPr>
              <w:spacing w:line="360" w:lineRule="auto"/>
              <w:rPr>
                <w:rFonts w:ascii="宋体" w:eastAsia="宋体" w:cs="宋体"/>
                <w:kern w:val="0"/>
                <w:sz w:val="24"/>
                <w:szCs w:val="24"/>
              </w:rPr>
            </w:pPr>
            <w:r>
              <w:rPr>
                <w:rFonts w:hint="eastAsia" w:ascii="宋体" w:eastAsia="宋体" w:cs="宋体"/>
                <w:kern w:val="0"/>
                <w:sz w:val="24"/>
                <w:szCs w:val="24"/>
              </w:rPr>
              <w:t>（2）数量不足够；</w:t>
            </w:r>
          </w:p>
          <w:p w14:paraId="42D72480">
            <w:pPr>
              <w:spacing w:line="360" w:lineRule="auto"/>
              <w:rPr>
                <w:rFonts w:ascii="宋体" w:eastAsia="宋体" w:cs="宋体"/>
                <w:kern w:val="0"/>
                <w:sz w:val="24"/>
                <w:szCs w:val="24"/>
              </w:rPr>
            </w:pPr>
            <w:r>
              <w:rPr>
                <w:rFonts w:hint="eastAsia" w:ascii="宋体" w:eastAsia="宋体" w:cs="宋体"/>
                <w:kern w:val="0"/>
                <w:sz w:val="24"/>
                <w:szCs w:val="24"/>
              </w:rPr>
              <w:t>（3）专业配置不齐全。</w:t>
            </w:r>
          </w:p>
          <w:p w14:paraId="5DB0AAD5">
            <w:pPr>
              <w:spacing w:line="360" w:lineRule="auto"/>
              <w:rPr>
                <w:rFonts w:ascii="宋体" w:eastAsia="宋体" w:cs="宋体"/>
                <w:sz w:val="24"/>
                <w:szCs w:val="24"/>
              </w:rPr>
            </w:pPr>
            <w:r>
              <w:rPr>
                <w:rFonts w:hint="eastAsia" w:ascii="宋体" w:eastAsia="宋体" w:cs="宋体"/>
                <w:kern w:val="0"/>
                <w:sz w:val="24"/>
                <w:szCs w:val="24"/>
              </w:rPr>
              <w:t>（4）与承诺人员不符。扣3分/项</w:t>
            </w:r>
          </w:p>
        </w:tc>
        <w:tc>
          <w:tcPr>
            <w:tcW w:w="505" w:type="pct"/>
            <w:tcBorders>
              <w:top w:val="single" w:color="auto" w:sz="4" w:space="0"/>
              <w:left w:val="single" w:color="auto" w:sz="4" w:space="0"/>
              <w:bottom w:val="single" w:color="auto" w:sz="4" w:space="0"/>
              <w:right w:val="single" w:color="auto" w:sz="4" w:space="0"/>
            </w:tcBorders>
            <w:vAlign w:val="center"/>
          </w:tcPr>
          <w:p w14:paraId="4EE9BE6D">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4EB5C3E5">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1D847ACC">
            <w:pPr>
              <w:spacing w:line="360" w:lineRule="auto"/>
              <w:jc w:val="center"/>
              <w:rPr>
                <w:rFonts w:ascii="宋体" w:eastAsia="宋体" w:cs="宋体"/>
                <w:sz w:val="24"/>
                <w:szCs w:val="24"/>
              </w:rPr>
            </w:pPr>
          </w:p>
        </w:tc>
      </w:tr>
      <w:tr w14:paraId="09B729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3A51B511"/>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7E5F08FC"/>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61F6F733"/>
        </w:tc>
        <w:tc>
          <w:tcPr>
            <w:tcW w:w="312" w:type="pct"/>
            <w:tcBorders>
              <w:top w:val="single" w:color="auto" w:sz="4" w:space="0"/>
              <w:left w:val="single" w:color="auto" w:sz="4" w:space="0"/>
              <w:bottom w:val="single" w:color="auto" w:sz="4" w:space="0"/>
              <w:right w:val="single" w:color="auto" w:sz="4" w:space="0"/>
            </w:tcBorders>
            <w:vAlign w:val="center"/>
          </w:tcPr>
          <w:p w14:paraId="5A6FD66D">
            <w:pPr>
              <w:spacing w:line="360" w:lineRule="auto"/>
              <w:ind w:firstLine="484"/>
              <w:jc w:val="center"/>
              <w:rPr>
                <w:rFonts w:ascii="宋体" w:eastAsia="宋体" w:cs="宋体"/>
                <w:sz w:val="24"/>
                <w:szCs w:val="24"/>
              </w:rPr>
            </w:pPr>
            <w:r>
              <w:rPr>
                <w:rFonts w:hint="eastAsia" w:ascii="宋体" w:eastAsia="宋体" w:cs="宋体"/>
                <w:b/>
                <w:bCs/>
                <w:sz w:val="24"/>
                <w:szCs w:val="24"/>
              </w:rPr>
              <w:t>2</w:t>
            </w:r>
          </w:p>
        </w:tc>
        <w:tc>
          <w:tcPr>
            <w:tcW w:w="2082" w:type="pct"/>
            <w:tcBorders>
              <w:top w:val="single" w:color="auto" w:sz="4" w:space="0"/>
              <w:left w:val="single" w:color="auto" w:sz="4" w:space="0"/>
              <w:bottom w:val="single" w:color="auto" w:sz="4" w:space="0"/>
              <w:right w:val="single" w:color="auto" w:sz="4" w:space="0"/>
            </w:tcBorders>
            <w:vAlign w:val="center"/>
          </w:tcPr>
          <w:p w14:paraId="48187384">
            <w:pPr>
              <w:spacing w:line="360" w:lineRule="auto"/>
              <w:rPr>
                <w:rFonts w:ascii="宋体" w:eastAsia="宋体" w:cs="宋体"/>
                <w:kern w:val="0"/>
                <w:sz w:val="24"/>
                <w:szCs w:val="24"/>
              </w:rPr>
            </w:pPr>
            <w:r>
              <w:rPr>
                <w:rFonts w:hint="eastAsia" w:ascii="宋体" w:eastAsia="宋体" w:cs="宋体"/>
                <w:kern w:val="0"/>
                <w:sz w:val="24"/>
                <w:szCs w:val="24"/>
              </w:rPr>
              <w:t>总负责人在造价咨询项目推进及有需要时，未及时协调处理突发事件并未提供专业咨询意见.</w:t>
            </w:r>
          </w:p>
          <w:p w14:paraId="4D26DB2B">
            <w:pPr>
              <w:spacing w:line="360" w:lineRule="auto"/>
              <w:rPr>
                <w:rFonts w:ascii="宋体" w:eastAsia="宋体" w:cs="宋体"/>
                <w:sz w:val="24"/>
                <w:szCs w:val="24"/>
              </w:rPr>
            </w:pPr>
            <w:r>
              <w:rPr>
                <w:rFonts w:hint="eastAsia" w:ascii="宋体" w:eastAsia="宋体" w:cs="宋体"/>
                <w:kern w:val="0"/>
                <w:sz w:val="24"/>
                <w:szCs w:val="24"/>
              </w:rPr>
              <w:t>扣3分</w:t>
            </w:r>
          </w:p>
        </w:tc>
        <w:tc>
          <w:tcPr>
            <w:tcW w:w="505" w:type="pct"/>
            <w:tcBorders>
              <w:top w:val="single" w:color="auto" w:sz="4" w:space="0"/>
              <w:left w:val="single" w:color="auto" w:sz="4" w:space="0"/>
              <w:bottom w:val="single" w:color="auto" w:sz="4" w:space="0"/>
              <w:right w:val="single" w:color="auto" w:sz="4" w:space="0"/>
            </w:tcBorders>
            <w:vAlign w:val="center"/>
          </w:tcPr>
          <w:p w14:paraId="12AB68B6">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16BDB4C9">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614A91EB">
            <w:pPr>
              <w:spacing w:line="360" w:lineRule="auto"/>
              <w:jc w:val="center"/>
              <w:rPr>
                <w:rFonts w:ascii="宋体" w:eastAsia="宋体" w:cs="宋体"/>
                <w:sz w:val="24"/>
                <w:szCs w:val="24"/>
              </w:rPr>
            </w:pPr>
          </w:p>
        </w:tc>
      </w:tr>
      <w:tr w14:paraId="04E1B5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7D28C8D1"/>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26540C26"/>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05E46BA2"/>
        </w:tc>
        <w:tc>
          <w:tcPr>
            <w:tcW w:w="312" w:type="pct"/>
            <w:tcBorders>
              <w:top w:val="single" w:color="auto" w:sz="4" w:space="0"/>
              <w:left w:val="single" w:color="auto" w:sz="4" w:space="0"/>
              <w:bottom w:val="single" w:color="auto" w:sz="4" w:space="0"/>
              <w:right w:val="single" w:color="auto" w:sz="4" w:space="0"/>
            </w:tcBorders>
            <w:vAlign w:val="center"/>
          </w:tcPr>
          <w:p w14:paraId="4E6BFAEC">
            <w:pPr>
              <w:spacing w:line="360" w:lineRule="auto"/>
              <w:ind w:firstLine="484"/>
              <w:jc w:val="center"/>
              <w:rPr>
                <w:rFonts w:ascii="宋体" w:eastAsia="宋体" w:cs="宋体"/>
                <w:sz w:val="24"/>
                <w:szCs w:val="24"/>
              </w:rPr>
            </w:pPr>
            <w:r>
              <w:rPr>
                <w:rFonts w:hint="eastAsia" w:ascii="宋体" w:eastAsia="宋体" w:cs="宋体"/>
                <w:b/>
                <w:bCs/>
                <w:sz w:val="24"/>
                <w:szCs w:val="24"/>
              </w:rPr>
              <w:t>3</w:t>
            </w:r>
          </w:p>
        </w:tc>
        <w:tc>
          <w:tcPr>
            <w:tcW w:w="2082" w:type="pct"/>
            <w:tcBorders>
              <w:top w:val="single" w:color="auto" w:sz="4" w:space="0"/>
              <w:left w:val="single" w:color="auto" w:sz="4" w:space="0"/>
              <w:bottom w:val="single" w:color="auto" w:sz="4" w:space="0"/>
              <w:right w:val="single" w:color="auto" w:sz="4" w:space="0"/>
            </w:tcBorders>
            <w:vAlign w:val="center"/>
          </w:tcPr>
          <w:p w14:paraId="15CD8487">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技术负责人：</w:t>
            </w:r>
          </w:p>
          <w:p w14:paraId="3784303E">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（1）未经面试通过，自行更换；</w:t>
            </w:r>
          </w:p>
          <w:p w14:paraId="0C3E8B29">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（2）未按</w:t>
            </w:r>
            <w:r>
              <w:rPr>
                <w:rFonts w:hint="eastAsia" w:ascii="宋体" w:eastAsia="宋体" w:cs="宋体"/>
                <w:kern w:val="0"/>
                <w:sz w:val="24"/>
                <w:szCs w:val="24"/>
                <w:lang w:val="en-US" w:eastAsia="zh-CN"/>
              </w:rPr>
              <w:t>甲方、</w:t>
            </w:r>
            <w:r>
              <w:rPr>
                <w:rFonts w:hint="eastAsia" w:ascii="宋体" w:eastAsia="宋体" w:cs="宋体"/>
                <w:kern w:val="0"/>
                <w:sz w:val="24"/>
                <w:szCs w:val="24"/>
              </w:rPr>
              <w:t>乙方要求在指定地点驻场办公；</w:t>
            </w:r>
          </w:p>
          <w:p w14:paraId="6BF27A9F">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（3）跟进项目咨询服务进展不及时；</w:t>
            </w:r>
          </w:p>
          <w:p w14:paraId="5FC80BD5">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（4）未直接参与咨询工作的各重大环节，包括清单的编制及审核、预算的编制及审核、与招标代理对数、参加相关工作会议；</w:t>
            </w:r>
          </w:p>
          <w:p w14:paraId="47EC26C3">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（5）未及时向</w:t>
            </w:r>
            <w:r>
              <w:rPr>
                <w:rFonts w:hint="eastAsia" w:ascii="宋体" w:eastAsia="宋体" w:cs="宋体"/>
                <w:kern w:val="0"/>
                <w:sz w:val="24"/>
                <w:szCs w:val="24"/>
                <w:lang w:val="en-US" w:eastAsia="zh-CN"/>
              </w:rPr>
              <w:t>甲方、</w:t>
            </w:r>
            <w:r>
              <w:rPr>
                <w:rFonts w:hint="eastAsia" w:ascii="宋体" w:eastAsia="宋体" w:cs="宋体"/>
                <w:kern w:val="0"/>
                <w:sz w:val="24"/>
                <w:szCs w:val="24"/>
              </w:rPr>
              <w:t>乙方主办部门负责人汇报。</w:t>
            </w:r>
          </w:p>
          <w:p w14:paraId="0B3464A2">
            <w:pPr>
              <w:spacing w:line="360" w:lineRule="auto"/>
              <w:rPr>
                <w:rFonts w:ascii="宋体" w:eastAsia="宋体" w:cs="宋体"/>
                <w:sz w:val="24"/>
                <w:szCs w:val="24"/>
              </w:rPr>
            </w:pPr>
            <w:r>
              <w:rPr>
                <w:rFonts w:hint="eastAsia" w:ascii="宋体" w:eastAsia="宋体" w:cs="宋体"/>
                <w:kern w:val="0"/>
                <w:sz w:val="24"/>
                <w:szCs w:val="24"/>
              </w:rPr>
              <w:t>扣2分/项，扣完为止</w:t>
            </w:r>
          </w:p>
        </w:tc>
        <w:tc>
          <w:tcPr>
            <w:tcW w:w="505" w:type="pct"/>
            <w:tcBorders>
              <w:top w:val="single" w:color="auto" w:sz="4" w:space="0"/>
              <w:left w:val="single" w:color="auto" w:sz="4" w:space="0"/>
              <w:bottom w:val="single" w:color="auto" w:sz="4" w:space="0"/>
              <w:right w:val="single" w:color="auto" w:sz="4" w:space="0"/>
            </w:tcBorders>
            <w:vAlign w:val="center"/>
          </w:tcPr>
          <w:p w14:paraId="4ACE3DD9">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7B44ED34">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4ECD16E3">
            <w:pPr>
              <w:spacing w:line="360" w:lineRule="auto"/>
              <w:jc w:val="center"/>
              <w:rPr>
                <w:rFonts w:ascii="宋体" w:eastAsia="宋体" w:cs="宋体"/>
                <w:sz w:val="24"/>
                <w:szCs w:val="24"/>
              </w:rPr>
            </w:pPr>
          </w:p>
        </w:tc>
      </w:tr>
      <w:tr w14:paraId="593917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4727AD48"/>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4508AE69"/>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346DE699"/>
        </w:tc>
        <w:tc>
          <w:tcPr>
            <w:tcW w:w="312" w:type="pct"/>
            <w:tcBorders>
              <w:top w:val="single" w:color="auto" w:sz="4" w:space="0"/>
              <w:left w:val="single" w:color="auto" w:sz="4" w:space="0"/>
              <w:bottom w:val="single" w:color="auto" w:sz="4" w:space="0"/>
              <w:right w:val="single" w:color="auto" w:sz="4" w:space="0"/>
            </w:tcBorders>
            <w:vAlign w:val="center"/>
          </w:tcPr>
          <w:p w14:paraId="5C59B24A">
            <w:pPr>
              <w:spacing w:line="360" w:lineRule="auto"/>
              <w:ind w:firstLine="484"/>
              <w:jc w:val="center"/>
              <w:rPr>
                <w:rFonts w:ascii="宋体" w:eastAsia="宋体" w:cs="宋体"/>
                <w:sz w:val="24"/>
                <w:szCs w:val="24"/>
              </w:rPr>
            </w:pPr>
            <w:r>
              <w:rPr>
                <w:rFonts w:hint="eastAsia" w:ascii="宋体" w:eastAsia="宋体" w:cs="宋体"/>
                <w:b/>
                <w:bCs/>
                <w:sz w:val="24"/>
                <w:szCs w:val="24"/>
              </w:rPr>
              <w:t>4</w:t>
            </w:r>
          </w:p>
        </w:tc>
        <w:tc>
          <w:tcPr>
            <w:tcW w:w="2082" w:type="pct"/>
            <w:tcBorders>
              <w:top w:val="single" w:color="auto" w:sz="4" w:space="0"/>
              <w:left w:val="single" w:color="auto" w:sz="4" w:space="0"/>
              <w:bottom w:val="single" w:color="auto" w:sz="4" w:space="0"/>
              <w:right w:val="single" w:color="auto" w:sz="4" w:space="0"/>
            </w:tcBorders>
            <w:vAlign w:val="center"/>
          </w:tcPr>
          <w:p w14:paraId="3ACBA899">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编制、复核人员：</w:t>
            </w:r>
          </w:p>
          <w:p w14:paraId="6610BFEC">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（1）非造价咨询机构本单位正式聘用人员；</w:t>
            </w:r>
          </w:p>
          <w:p w14:paraId="64108129">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（2）专业负责人不具备注册造价工程师执业资格；</w:t>
            </w:r>
          </w:p>
          <w:p w14:paraId="2AC6F480">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（3）其他专业人员未持有造价员资格证书；</w:t>
            </w:r>
          </w:p>
          <w:p w14:paraId="0CA5E13C">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（4）未按</w:t>
            </w:r>
            <w:r>
              <w:rPr>
                <w:rFonts w:hint="eastAsia" w:ascii="宋体" w:eastAsia="宋体" w:cs="宋体"/>
                <w:kern w:val="0"/>
                <w:sz w:val="24"/>
                <w:szCs w:val="24"/>
                <w:lang w:val="en-US" w:eastAsia="zh-CN"/>
              </w:rPr>
              <w:t>甲方、</w:t>
            </w:r>
            <w:r>
              <w:rPr>
                <w:rFonts w:hint="eastAsia" w:ascii="宋体" w:eastAsia="宋体" w:cs="宋体"/>
                <w:kern w:val="0"/>
                <w:sz w:val="24"/>
                <w:szCs w:val="24"/>
              </w:rPr>
              <w:t>乙方要求在指定地点驻场办公。</w:t>
            </w:r>
          </w:p>
          <w:p w14:paraId="210D4A22">
            <w:pPr>
              <w:spacing w:line="360" w:lineRule="auto"/>
              <w:rPr>
                <w:rFonts w:ascii="宋体" w:eastAsia="宋体" w:cs="宋体"/>
                <w:sz w:val="24"/>
                <w:szCs w:val="24"/>
              </w:rPr>
            </w:pPr>
            <w:r>
              <w:rPr>
                <w:rFonts w:hint="eastAsia" w:ascii="宋体" w:eastAsia="宋体" w:cs="宋体"/>
                <w:kern w:val="0"/>
                <w:sz w:val="24"/>
                <w:szCs w:val="24"/>
              </w:rPr>
              <w:t>扣2.5分/项，扣完为止</w:t>
            </w:r>
          </w:p>
        </w:tc>
        <w:tc>
          <w:tcPr>
            <w:tcW w:w="505" w:type="pct"/>
            <w:tcBorders>
              <w:top w:val="single" w:color="auto" w:sz="4" w:space="0"/>
              <w:left w:val="single" w:color="auto" w:sz="4" w:space="0"/>
              <w:bottom w:val="single" w:color="auto" w:sz="4" w:space="0"/>
              <w:right w:val="single" w:color="auto" w:sz="4" w:space="0"/>
            </w:tcBorders>
            <w:vAlign w:val="center"/>
          </w:tcPr>
          <w:p w14:paraId="1092EDDA">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06E3C977">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5D0F13A7">
            <w:pPr>
              <w:spacing w:line="360" w:lineRule="auto"/>
              <w:jc w:val="center"/>
              <w:rPr>
                <w:rFonts w:ascii="宋体" w:eastAsia="宋体" w:cs="宋体"/>
                <w:sz w:val="24"/>
                <w:szCs w:val="24"/>
              </w:rPr>
            </w:pPr>
          </w:p>
        </w:tc>
      </w:tr>
      <w:tr w14:paraId="490A5E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5ADBFF8C"/>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4044B7E0"/>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3EEA4B7D"/>
        </w:tc>
        <w:tc>
          <w:tcPr>
            <w:tcW w:w="312" w:type="pct"/>
            <w:tcBorders>
              <w:top w:val="single" w:color="auto" w:sz="4" w:space="0"/>
              <w:left w:val="single" w:color="auto" w:sz="4" w:space="0"/>
              <w:bottom w:val="single" w:color="auto" w:sz="4" w:space="0"/>
              <w:right w:val="single" w:color="auto" w:sz="4" w:space="0"/>
            </w:tcBorders>
            <w:vAlign w:val="center"/>
          </w:tcPr>
          <w:p w14:paraId="0A835DCE">
            <w:pPr>
              <w:spacing w:line="360" w:lineRule="auto"/>
              <w:ind w:firstLine="484"/>
              <w:jc w:val="center"/>
              <w:rPr>
                <w:rFonts w:ascii="宋体" w:eastAsia="宋体" w:cs="宋体"/>
                <w:sz w:val="24"/>
                <w:szCs w:val="24"/>
              </w:rPr>
            </w:pPr>
            <w:r>
              <w:rPr>
                <w:rFonts w:hint="eastAsia" w:ascii="宋体" w:eastAsia="宋体" w:cs="宋体"/>
                <w:b/>
                <w:bCs/>
                <w:sz w:val="24"/>
                <w:szCs w:val="24"/>
              </w:rPr>
              <w:t>5</w:t>
            </w:r>
          </w:p>
        </w:tc>
        <w:tc>
          <w:tcPr>
            <w:tcW w:w="2082" w:type="pct"/>
            <w:tcBorders>
              <w:top w:val="single" w:color="auto" w:sz="4" w:space="0"/>
              <w:left w:val="single" w:color="auto" w:sz="4" w:space="0"/>
              <w:bottom w:val="single" w:color="auto" w:sz="4" w:space="0"/>
              <w:right w:val="single" w:color="auto" w:sz="4" w:space="0"/>
            </w:tcBorders>
            <w:vAlign w:val="center"/>
          </w:tcPr>
          <w:p w14:paraId="7786E659">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长期驻场服务人员：</w:t>
            </w:r>
          </w:p>
          <w:p w14:paraId="2442DFA6">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（1）未经面试通过，自行更换；</w:t>
            </w:r>
          </w:p>
          <w:p w14:paraId="0B40025F">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（2）未按</w:t>
            </w:r>
            <w:r>
              <w:rPr>
                <w:rFonts w:hint="eastAsia" w:ascii="宋体" w:eastAsia="宋体" w:cs="宋体"/>
                <w:kern w:val="0"/>
                <w:sz w:val="24"/>
                <w:szCs w:val="24"/>
                <w:lang w:val="en-US" w:eastAsia="zh-CN"/>
              </w:rPr>
              <w:t>甲方、</w:t>
            </w:r>
            <w:r>
              <w:rPr>
                <w:rFonts w:hint="eastAsia" w:ascii="宋体" w:eastAsia="宋体" w:cs="宋体"/>
                <w:kern w:val="0"/>
                <w:sz w:val="24"/>
                <w:szCs w:val="24"/>
              </w:rPr>
              <w:t>乙方作息时间在指定地点驻场办公；</w:t>
            </w:r>
          </w:p>
          <w:p w14:paraId="19A18E00">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（3）跟进工作不及时。</w:t>
            </w:r>
          </w:p>
          <w:p w14:paraId="497C3CBC">
            <w:pPr>
              <w:spacing w:line="360" w:lineRule="auto"/>
              <w:rPr>
                <w:rFonts w:ascii="宋体" w:eastAsia="宋体" w:cs="宋体"/>
                <w:sz w:val="24"/>
                <w:szCs w:val="24"/>
              </w:rPr>
            </w:pPr>
            <w:r>
              <w:rPr>
                <w:rFonts w:hint="eastAsia" w:ascii="宋体" w:eastAsia="宋体" w:cs="宋体"/>
                <w:kern w:val="0"/>
                <w:sz w:val="24"/>
                <w:szCs w:val="24"/>
              </w:rPr>
              <w:t>扣3分/项</w:t>
            </w:r>
          </w:p>
        </w:tc>
        <w:tc>
          <w:tcPr>
            <w:tcW w:w="505" w:type="pct"/>
            <w:tcBorders>
              <w:top w:val="single" w:color="auto" w:sz="4" w:space="0"/>
              <w:left w:val="single" w:color="auto" w:sz="4" w:space="0"/>
              <w:bottom w:val="single" w:color="auto" w:sz="4" w:space="0"/>
              <w:right w:val="single" w:color="auto" w:sz="4" w:space="0"/>
            </w:tcBorders>
            <w:vAlign w:val="center"/>
          </w:tcPr>
          <w:p w14:paraId="092A4B42">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2EBBEC00">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4B27B24C">
            <w:pPr>
              <w:spacing w:line="360" w:lineRule="auto"/>
              <w:jc w:val="center"/>
              <w:rPr>
                <w:rFonts w:ascii="宋体" w:eastAsia="宋体" w:cs="宋体"/>
                <w:sz w:val="24"/>
                <w:szCs w:val="24"/>
              </w:rPr>
            </w:pPr>
          </w:p>
        </w:tc>
      </w:tr>
      <w:tr w14:paraId="73E2A5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18E14D47"/>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483163F7"/>
        </w:tc>
        <w:tc>
          <w:tcPr>
            <w:tcW w:w="2815" w:type="pct"/>
            <w:gridSpan w:val="3"/>
            <w:tcBorders>
              <w:top w:val="single" w:color="auto" w:sz="4" w:space="0"/>
              <w:left w:val="single" w:color="auto" w:sz="4" w:space="0"/>
              <w:bottom w:val="single" w:color="auto" w:sz="4" w:space="0"/>
              <w:right w:val="single" w:color="auto" w:sz="4" w:space="0"/>
            </w:tcBorders>
            <w:vAlign w:val="center"/>
          </w:tcPr>
          <w:p w14:paraId="15403222">
            <w:pPr>
              <w:spacing w:line="360" w:lineRule="auto"/>
              <w:ind w:firstLine="484"/>
              <w:jc w:val="center"/>
              <w:rPr>
                <w:rFonts w:ascii="宋体" w:eastAsia="宋体" w:cs="宋体"/>
                <w:sz w:val="24"/>
                <w:szCs w:val="24"/>
              </w:rPr>
            </w:pPr>
            <w:r>
              <w:rPr>
                <w:rFonts w:hint="eastAsia" w:ascii="宋体" w:eastAsia="宋体" w:cs="宋体"/>
                <w:b/>
                <w:bCs/>
                <w:sz w:val="24"/>
                <w:szCs w:val="24"/>
              </w:rPr>
              <w:t>小计（分项基本分-扣除分数）</w:t>
            </w:r>
          </w:p>
        </w:tc>
        <w:tc>
          <w:tcPr>
            <w:tcW w:w="505" w:type="pct"/>
            <w:tcBorders>
              <w:top w:val="single" w:color="auto" w:sz="4" w:space="0"/>
              <w:left w:val="single" w:color="auto" w:sz="4" w:space="0"/>
              <w:bottom w:val="single" w:color="auto" w:sz="4" w:space="0"/>
              <w:right w:val="single" w:color="auto" w:sz="4" w:space="0"/>
            </w:tcBorders>
            <w:vAlign w:val="center"/>
          </w:tcPr>
          <w:p w14:paraId="791DCD53">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51972670">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480AE4E8">
            <w:pPr>
              <w:spacing w:line="360" w:lineRule="auto"/>
              <w:jc w:val="center"/>
              <w:rPr>
                <w:rFonts w:ascii="宋体" w:eastAsia="宋体" w:cs="宋体"/>
                <w:sz w:val="24"/>
                <w:szCs w:val="24"/>
              </w:rPr>
            </w:pPr>
          </w:p>
        </w:tc>
      </w:tr>
      <w:tr w14:paraId="28D947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14:paraId="2403147B">
            <w:pPr>
              <w:spacing w:line="360" w:lineRule="auto"/>
              <w:ind w:firstLine="484"/>
              <w:jc w:val="center"/>
              <w:rPr>
                <w:rFonts w:ascii="宋体" w:eastAsia="宋体" w:cs="宋体"/>
                <w:b/>
                <w:bCs/>
                <w:sz w:val="24"/>
                <w:szCs w:val="24"/>
              </w:rPr>
            </w:pPr>
            <w:r>
              <w:rPr>
                <w:rFonts w:hint="eastAsia" w:ascii="宋体" w:eastAsia="宋体" w:cs="宋体"/>
                <w:b/>
                <w:bCs/>
                <w:sz w:val="24"/>
                <w:szCs w:val="24"/>
              </w:rPr>
              <w:t>二</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14:paraId="0B0A0AFB">
            <w:pPr>
              <w:spacing w:line="360" w:lineRule="auto"/>
              <w:ind w:left="113" w:right="113" w:firstLine="484"/>
              <w:jc w:val="center"/>
              <w:rPr>
                <w:rFonts w:ascii="宋体" w:eastAsia="宋体" w:cs="宋体"/>
                <w:sz w:val="24"/>
                <w:szCs w:val="24"/>
              </w:rPr>
            </w:pPr>
            <w:r>
              <w:rPr>
                <w:rFonts w:hint="eastAsia" w:ascii="宋体" w:eastAsia="宋体" w:cs="宋体"/>
                <w:b/>
                <w:bCs/>
                <w:sz w:val="24"/>
                <w:szCs w:val="24"/>
              </w:rPr>
              <w:t>工作过程</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14:paraId="6A5BCD9B">
            <w:pPr>
              <w:spacing w:line="360" w:lineRule="auto"/>
              <w:ind w:firstLine="484"/>
              <w:jc w:val="center"/>
              <w:rPr>
                <w:rFonts w:ascii="宋体" w:eastAsia="宋体" w:cs="宋体"/>
                <w:sz w:val="24"/>
                <w:szCs w:val="24"/>
              </w:rPr>
            </w:pPr>
            <w:r>
              <w:rPr>
                <w:rFonts w:hint="eastAsia" w:ascii="宋体" w:eastAsia="宋体" w:cs="宋体"/>
                <w:b/>
                <w:bCs/>
                <w:sz w:val="24"/>
                <w:szCs w:val="24"/>
              </w:rPr>
              <w:t>20</w:t>
            </w:r>
          </w:p>
        </w:tc>
        <w:tc>
          <w:tcPr>
            <w:tcW w:w="312" w:type="pct"/>
            <w:tcBorders>
              <w:top w:val="single" w:color="auto" w:sz="4" w:space="0"/>
              <w:left w:val="single" w:color="auto" w:sz="4" w:space="0"/>
              <w:bottom w:val="single" w:color="auto" w:sz="4" w:space="0"/>
              <w:right w:val="single" w:color="auto" w:sz="4" w:space="0"/>
            </w:tcBorders>
            <w:vAlign w:val="center"/>
          </w:tcPr>
          <w:p w14:paraId="79023D9E">
            <w:pPr>
              <w:spacing w:line="360" w:lineRule="auto"/>
              <w:ind w:firstLine="484"/>
              <w:jc w:val="center"/>
              <w:rPr>
                <w:rFonts w:ascii="宋体" w:eastAsia="宋体" w:cs="宋体"/>
                <w:sz w:val="24"/>
                <w:szCs w:val="24"/>
              </w:rPr>
            </w:pPr>
            <w:r>
              <w:rPr>
                <w:rFonts w:hint="eastAsia" w:ascii="宋体" w:eastAsia="宋体" w:cs="宋体"/>
                <w:b/>
                <w:bCs/>
                <w:sz w:val="24"/>
                <w:szCs w:val="24"/>
              </w:rPr>
              <w:t>1</w:t>
            </w:r>
          </w:p>
        </w:tc>
        <w:tc>
          <w:tcPr>
            <w:tcW w:w="2082" w:type="pct"/>
            <w:tcBorders>
              <w:top w:val="single" w:color="auto" w:sz="4" w:space="0"/>
              <w:left w:val="single" w:color="auto" w:sz="4" w:space="0"/>
              <w:bottom w:val="single" w:color="auto" w:sz="4" w:space="0"/>
              <w:right w:val="single" w:color="auto" w:sz="4" w:space="0"/>
            </w:tcBorders>
            <w:vAlign w:val="center"/>
          </w:tcPr>
          <w:p w14:paraId="6DC5D452">
            <w:pPr>
              <w:spacing w:line="360" w:lineRule="auto"/>
              <w:rPr>
                <w:rFonts w:ascii="宋体" w:eastAsia="宋体" w:cs="宋体"/>
                <w:kern w:val="0"/>
                <w:sz w:val="24"/>
                <w:szCs w:val="24"/>
              </w:rPr>
            </w:pPr>
            <w:r>
              <w:rPr>
                <w:rFonts w:hint="eastAsia" w:ascii="宋体" w:eastAsia="宋体" w:cs="宋体"/>
                <w:kern w:val="0"/>
                <w:sz w:val="24"/>
                <w:szCs w:val="24"/>
              </w:rPr>
              <w:t>（1）咨询服务计划安排不合理；</w:t>
            </w:r>
          </w:p>
          <w:p w14:paraId="1F57B247">
            <w:pPr>
              <w:spacing w:line="360" w:lineRule="auto"/>
              <w:rPr>
                <w:rFonts w:ascii="宋体" w:eastAsia="宋体" w:cs="宋体"/>
                <w:kern w:val="0"/>
                <w:sz w:val="24"/>
                <w:szCs w:val="24"/>
              </w:rPr>
            </w:pPr>
            <w:r>
              <w:rPr>
                <w:rFonts w:hint="eastAsia" w:ascii="宋体" w:eastAsia="宋体" w:cs="宋体"/>
                <w:kern w:val="0"/>
                <w:sz w:val="24"/>
                <w:szCs w:val="24"/>
              </w:rPr>
              <w:t>（2）未能按照计划按时完成任务。</w:t>
            </w:r>
          </w:p>
          <w:p w14:paraId="2B1D3202">
            <w:pPr>
              <w:spacing w:line="360" w:lineRule="auto"/>
              <w:rPr>
                <w:rFonts w:ascii="宋体" w:eastAsia="宋体" w:cs="宋体"/>
                <w:kern w:val="0"/>
                <w:sz w:val="24"/>
                <w:szCs w:val="24"/>
              </w:rPr>
            </w:pPr>
            <w:r>
              <w:rPr>
                <w:rFonts w:hint="eastAsia" w:ascii="宋体" w:eastAsia="宋体" w:cs="宋体"/>
                <w:kern w:val="0"/>
                <w:sz w:val="24"/>
                <w:szCs w:val="24"/>
              </w:rPr>
              <w:t>扣5分/项,扣完为止</w:t>
            </w:r>
          </w:p>
        </w:tc>
        <w:tc>
          <w:tcPr>
            <w:tcW w:w="505" w:type="pct"/>
            <w:tcBorders>
              <w:top w:val="single" w:color="auto" w:sz="4" w:space="0"/>
              <w:left w:val="single" w:color="auto" w:sz="4" w:space="0"/>
              <w:bottom w:val="single" w:color="auto" w:sz="4" w:space="0"/>
              <w:right w:val="single" w:color="auto" w:sz="4" w:space="0"/>
            </w:tcBorders>
            <w:vAlign w:val="center"/>
          </w:tcPr>
          <w:p w14:paraId="3E8D8F13">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5675A37B">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1A6C9C3E">
            <w:pPr>
              <w:spacing w:line="360" w:lineRule="auto"/>
              <w:jc w:val="center"/>
              <w:rPr>
                <w:rFonts w:ascii="宋体" w:eastAsia="宋体" w:cs="宋体"/>
                <w:sz w:val="24"/>
                <w:szCs w:val="24"/>
              </w:rPr>
            </w:pPr>
          </w:p>
        </w:tc>
      </w:tr>
      <w:tr w14:paraId="5B8E93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2A0EC5F2"/>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449EBE02"/>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7261D6ED"/>
        </w:tc>
        <w:tc>
          <w:tcPr>
            <w:tcW w:w="312" w:type="pct"/>
            <w:tcBorders>
              <w:top w:val="single" w:color="auto" w:sz="4" w:space="0"/>
              <w:left w:val="single" w:color="auto" w:sz="4" w:space="0"/>
              <w:bottom w:val="single" w:color="auto" w:sz="4" w:space="0"/>
              <w:right w:val="single" w:color="auto" w:sz="4" w:space="0"/>
            </w:tcBorders>
            <w:vAlign w:val="center"/>
          </w:tcPr>
          <w:p w14:paraId="40C68C03">
            <w:pPr>
              <w:spacing w:line="360" w:lineRule="auto"/>
              <w:ind w:firstLine="484"/>
              <w:jc w:val="center"/>
              <w:rPr>
                <w:rFonts w:ascii="宋体" w:eastAsia="宋体" w:cs="宋体"/>
                <w:sz w:val="24"/>
                <w:szCs w:val="24"/>
              </w:rPr>
            </w:pPr>
            <w:r>
              <w:rPr>
                <w:rFonts w:hint="eastAsia" w:ascii="宋体" w:eastAsia="宋体" w:cs="宋体"/>
                <w:b/>
                <w:bCs/>
                <w:sz w:val="24"/>
                <w:szCs w:val="24"/>
              </w:rPr>
              <w:t>2</w:t>
            </w:r>
          </w:p>
        </w:tc>
        <w:tc>
          <w:tcPr>
            <w:tcW w:w="2082" w:type="pct"/>
            <w:tcBorders>
              <w:top w:val="single" w:color="auto" w:sz="4" w:space="0"/>
              <w:left w:val="single" w:color="auto" w:sz="4" w:space="0"/>
              <w:bottom w:val="single" w:color="auto" w:sz="4" w:space="0"/>
              <w:right w:val="single" w:color="auto" w:sz="4" w:space="0"/>
            </w:tcBorders>
            <w:vAlign w:val="center"/>
          </w:tcPr>
          <w:p w14:paraId="33459148">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（1）无故不参加</w:t>
            </w:r>
            <w:r>
              <w:rPr>
                <w:rFonts w:hint="eastAsia" w:ascii="宋体" w:eastAsia="宋体" w:cs="宋体"/>
                <w:kern w:val="0"/>
                <w:sz w:val="24"/>
                <w:szCs w:val="24"/>
                <w:lang w:val="en-US" w:eastAsia="zh-CN"/>
              </w:rPr>
              <w:t>甲方或</w:t>
            </w:r>
            <w:r>
              <w:rPr>
                <w:rFonts w:hint="eastAsia" w:ascii="宋体" w:eastAsia="宋体" w:cs="宋体"/>
                <w:kern w:val="0"/>
                <w:sz w:val="24"/>
                <w:szCs w:val="24"/>
              </w:rPr>
              <w:t>乙方组织的会议；</w:t>
            </w:r>
          </w:p>
          <w:p w14:paraId="23D1B4C1">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（2）对存在问题的不提出,无合理化建议。</w:t>
            </w:r>
          </w:p>
          <w:p w14:paraId="7F439DA6">
            <w:pPr>
              <w:spacing w:line="360" w:lineRule="auto"/>
              <w:rPr>
                <w:rFonts w:ascii="宋体" w:eastAsia="宋体" w:cs="宋体"/>
                <w:kern w:val="0"/>
                <w:sz w:val="24"/>
                <w:szCs w:val="24"/>
              </w:rPr>
            </w:pPr>
            <w:r>
              <w:rPr>
                <w:rFonts w:hint="eastAsia" w:ascii="宋体" w:eastAsia="宋体" w:cs="宋体"/>
                <w:kern w:val="0"/>
                <w:sz w:val="24"/>
                <w:szCs w:val="24"/>
              </w:rPr>
              <w:t>扣5分/项,扣完为止</w:t>
            </w:r>
          </w:p>
        </w:tc>
        <w:tc>
          <w:tcPr>
            <w:tcW w:w="505" w:type="pct"/>
            <w:tcBorders>
              <w:top w:val="single" w:color="auto" w:sz="4" w:space="0"/>
              <w:left w:val="single" w:color="auto" w:sz="4" w:space="0"/>
              <w:bottom w:val="single" w:color="auto" w:sz="4" w:space="0"/>
              <w:right w:val="single" w:color="auto" w:sz="4" w:space="0"/>
            </w:tcBorders>
            <w:vAlign w:val="center"/>
          </w:tcPr>
          <w:p w14:paraId="05FE8A10">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646AA667">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1B6713E5">
            <w:pPr>
              <w:spacing w:line="360" w:lineRule="auto"/>
              <w:jc w:val="center"/>
              <w:rPr>
                <w:rFonts w:ascii="宋体" w:eastAsia="宋体" w:cs="宋体"/>
                <w:sz w:val="24"/>
                <w:szCs w:val="24"/>
              </w:rPr>
            </w:pPr>
          </w:p>
        </w:tc>
      </w:tr>
      <w:tr w14:paraId="541A33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399F7B6C"/>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38D06EE2"/>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1D648EBC"/>
        </w:tc>
        <w:tc>
          <w:tcPr>
            <w:tcW w:w="312" w:type="pct"/>
            <w:tcBorders>
              <w:top w:val="single" w:color="auto" w:sz="4" w:space="0"/>
              <w:left w:val="single" w:color="auto" w:sz="4" w:space="0"/>
              <w:bottom w:val="single" w:color="auto" w:sz="4" w:space="0"/>
              <w:right w:val="single" w:color="auto" w:sz="4" w:space="0"/>
            </w:tcBorders>
            <w:vAlign w:val="center"/>
          </w:tcPr>
          <w:p w14:paraId="2074B5A3">
            <w:pPr>
              <w:spacing w:line="360" w:lineRule="auto"/>
              <w:ind w:firstLine="484"/>
              <w:jc w:val="center"/>
              <w:rPr>
                <w:rFonts w:ascii="宋体" w:eastAsia="宋体" w:cs="宋体"/>
                <w:sz w:val="24"/>
                <w:szCs w:val="24"/>
              </w:rPr>
            </w:pPr>
            <w:r>
              <w:rPr>
                <w:rFonts w:hint="eastAsia" w:ascii="宋体" w:eastAsia="宋体" w:cs="宋体"/>
                <w:b/>
                <w:bCs/>
                <w:sz w:val="24"/>
                <w:szCs w:val="24"/>
              </w:rPr>
              <w:t>3</w:t>
            </w:r>
          </w:p>
        </w:tc>
        <w:tc>
          <w:tcPr>
            <w:tcW w:w="2082" w:type="pct"/>
            <w:tcBorders>
              <w:top w:val="single" w:color="auto" w:sz="4" w:space="0"/>
              <w:left w:val="single" w:color="auto" w:sz="4" w:space="0"/>
              <w:bottom w:val="single" w:color="auto" w:sz="4" w:space="0"/>
              <w:right w:val="single" w:color="auto" w:sz="4" w:space="0"/>
            </w:tcBorders>
            <w:vAlign w:val="center"/>
          </w:tcPr>
          <w:p w14:paraId="090E5CEB">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工程量清单及造价（初稿）未按</w:t>
            </w:r>
            <w:r>
              <w:rPr>
                <w:rFonts w:hint="eastAsia" w:ascii="宋体" w:eastAsia="宋体" w:cs="宋体"/>
                <w:kern w:val="0"/>
                <w:sz w:val="24"/>
                <w:szCs w:val="24"/>
                <w:lang w:val="en-US" w:eastAsia="zh-CN"/>
              </w:rPr>
              <w:t>甲方、</w:t>
            </w:r>
            <w:r>
              <w:rPr>
                <w:rFonts w:hint="eastAsia" w:ascii="宋体" w:eastAsia="宋体" w:cs="宋体"/>
                <w:kern w:val="0"/>
                <w:sz w:val="24"/>
                <w:szCs w:val="24"/>
              </w:rPr>
              <w:t>乙方要求的时间提交。</w:t>
            </w:r>
          </w:p>
          <w:p w14:paraId="449E3AE2">
            <w:pPr>
              <w:spacing w:line="360" w:lineRule="auto"/>
              <w:rPr>
                <w:rFonts w:ascii="宋体" w:eastAsia="宋体" w:cs="宋体"/>
                <w:kern w:val="0"/>
                <w:sz w:val="24"/>
                <w:szCs w:val="24"/>
              </w:rPr>
            </w:pPr>
            <w:r>
              <w:rPr>
                <w:rFonts w:hint="eastAsia" w:ascii="宋体" w:eastAsia="宋体" w:cs="宋体"/>
                <w:kern w:val="0"/>
                <w:sz w:val="24"/>
                <w:szCs w:val="24"/>
              </w:rPr>
              <w:t>每延误1天扣2.5分,扣完为止</w:t>
            </w:r>
          </w:p>
        </w:tc>
        <w:tc>
          <w:tcPr>
            <w:tcW w:w="505" w:type="pct"/>
            <w:tcBorders>
              <w:top w:val="single" w:color="auto" w:sz="4" w:space="0"/>
              <w:left w:val="single" w:color="auto" w:sz="4" w:space="0"/>
              <w:bottom w:val="single" w:color="auto" w:sz="4" w:space="0"/>
              <w:right w:val="single" w:color="auto" w:sz="4" w:space="0"/>
            </w:tcBorders>
            <w:vAlign w:val="center"/>
          </w:tcPr>
          <w:p w14:paraId="3BA67AEE">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7F41BEE8">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7CB2538F">
            <w:pPr>
              <w:spacing w:line="360" w:lineRule="auto"/>
              <w:jc w:val="center"/>
              <w:rPr>
                <w:rFonts w:ascii="宋体" w:eastAsia="宋体" w:cs="宋体"/>
                <w:sz w:val="24"/>
                <w:szCs w:val="24"/>
              </w:rPr>
            </w:pPr>
          </w:p>
        </w:tc>
      </w:tr>
      <w:tr w14:paraId="6EF76D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5D08209B"/>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18E85B7C"/>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11804ED9"/>
        </w:tc>
        <w:tc>
          <w:tcPr>
            <w:tcW w:w="312" w:type="pct"/>
            <w:tcBorders>
              <w:top w:val="single" w:color="auto" w:sz="4" w:space="0"/>
              <w:left w:val="single" w:color="auto" w:sz="4" w:space="0"/>
              <w:bottom w:val="single" w:color="auto" w:sz="4" w:space="0"/>
              <w:right w:val="single" w:color="auto" w:sz="4" w:space="0"/>
            </w:tcBorders>
            <w:vAlign w:val="center"/>
          </w:tcPr>
          <w:p w14:paraId="7F3388E9">
            <w:pPr>
              <w:spacing w:line="360" w:lineRule="auto"/>
              <w:ind w:firstLine="484"/>
              <w:jc w:val="center"/>
              <w:rPr>
                <w:rFonts w:ascii="宋体" w:eastAsia="宋体" w:cs="宋体"/>
                <w:sz w:val="24"/>
                <w:szCs w:val="24"/>
              </w:rPr>
            </w:pPr>
            <w:r>
              <w:rPr>
                <w:rFonts w:hint="eastAsia" w:ascii="宋体" w:eastAsia="宋体" w:cs="宋体"/>
                <w:b/>
                <w:bCs/>
                <w:sz w:val="24"/>
                <w:szCs w:val="24"/>
              </w:rPr>
              <w:t>4</w:t>
            </w:r>
          </w:p>
        </w:tc>
        <w:tc>
          <w:tcPr>
            <w:tcW w:w="2082" w:type="pct"/>
            <w:tcBorders>
              <w:top w:val="single" w:color="auto" w:sz="4" w:space="0"/>
              <w:left w:val="single" w:color="auto" w:sz="4" w:space="0"/>
              <w:bottom w:val="single" w:color="auto" w:sz="4" w:space="0"/>
              <w:right w:val="single" w:color="auto" w:sz="4" w:space="0"/>
            </w:tcBorders>
            <w:vAlign w:val="center"/>
          </w:tcPr>
          <w:p w14:paraId="1D62F323">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工程量清单及造价（修正稿）未按</w:t>
            </w:r>
            <w:r>
              <w:rPr>
                <w:rFonts w:hint="eastAsia" w:ascii="宋体" w:eastAsia="宋体" w:cs="宋体"/>
                <w:kern w:val="0"/>
                <w:sz w:val="24"/>
                <w:szCs w:val="24"/>
                <w:lang w:val="en-US" w:eastAsia="zh-CN"/>
              </w:rPr>
              <w:t>甲方、</w:t>
            </w:r>
            <w:r>
              <w:rPr>
                <w:rFonts w:hint="eastAsia" w:ascii="宋体" w:eastAsia="宋体" w:cs="宋体"/>
                <w:kern w:val="0"/>
                <w:sz w:val="24"/>
                <w:szCs w:val="24"/>
              </w:rPr>
              <w:t>乙方要求的时间提交。</w:t>
            </w:r>
          </w:p>
          <w:p w14:paraId="4E17FE13">
            <w:pPr>
              <w:spacing w:line="360" w:lineRule="auto"/>
              <w:rPr>
                <w:rFonts w:ascii="宋体" w:eastAsia="宋体" w:cs="宋体"/>
                <w:kern w:val="0"/>
                <w:sz w:val="24"/>
                <w:szCs w:val="24"/>
              </w:rPr>
            </w:pPr>
            <w:r>
              <w:rPr>
                <w:rFonts w:hint="eastAsia" w:ascii="宋体" w:eastAsia="宋体" w:cs="宋体"/>
                <w:kern w:val="0"/>
                <w:sz w:val="24"/>
                <w:szCs w:val="24"/>
              </w:rPr>
              <w:t>每延误1天扣2.5分,扣完为止</w:t>
            </w:r>
          </w:p>
        </w:tc>
        <w:tc>
          <w:tcPr>
            <w:tcW w:w="505" w:type="pct"/>
            <w:tcBorders>
              <w:top w:val="single" w:color="auto" w:sz="4" w:space="0"/>
              <w:left w:val="single" w:color="auto" w:sz="4" w:space="0"/>
              <w:bottom w:val="single" w:color="auto" w:sz="4" w:space="0"/>
              <w:right w:val="single" w:color="auto" w:sz="4" w:space="0"/>
            </w:tcBorders>
            <w:vAlign w:val="center"/>
          </w:tcPr>
          <w:p w14:paraId="1D163725">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36E24857">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58F1A7D3">
            <w:pPr>
              <w:spacing w:line="360" w:lineRule="auto"/>
              <w:jc w:val="center"/>
              <w:rPr>
                <w:rFonts w:ascii="宋体" w:eastAsia="宋体" w:cs="宋体"/>
                <w:sz w:val="24"/>
                <w:szCs w:val="24"/>
              </w:rPr>
            </w:pPr>
          </w:p>
        </w:tc>
      </w:tr>
      <w:tr w14:paraId="4F1028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1A6E8A9A"/>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04941DE6"/>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0B437415"/>
        </w:tc>
        <w:tc>
          <w:tcPr>
            <w:tcW w:w="312" w:type="pct"/>
            <w:tcBorders>
              <w:top w:val="single" w:color="auto" w:sz="4" w:space="0"/>
              <w:left w:val="single" w:color="auto" w:sz="4" w:space="0"/>
              <w:bottom w:val="single" w:color="auto" w:sz="4" w:space="0"/>
              <w:right w:val="single" w:color="auto" w:sz="4" w:space="0"/>
            </w:tcBorders>
            <w:vAlign w:val="center"/>
          </w:tcPr>
          <w:p w14:paraId="325D17AF">
            <w:pPr>
              <w:spacing w:line="360" w:lineRule="auto"/>
              <w:ind w:firstLine="484"/>
              <w:jc w:val="center"/>
              <w:rPr>
                <w:rFonts w:ascii="宋体" w:eastAsia="宋体" w:cs="宋体"/>
                <w:sz w:val="24"/>
                <w:szCs w:val="24"/>
              </w:rPr>
            </w:pPr>
            <w:r>
              <w:rPr>
                <w:rFonts w:hint="eastAsia" w:ascii="宋体" w:eastAsia="宋体" w:cs="宋体"/>
                <w:b/>
                <w:bCs/>
                <w:sz w:val="24"/>
                <w:szCs w:val="24"/>
              </w:rPr>
              <w:t>5</w:t>
            </w:r>
          </w:p>
        </w:tc>
        <w:tc>
          <w:tcPr>
            <w:tcW w:w="2082" w:type="pct"/>
            <w:tcBorders>
              <w:top w:val="single" w:color="auto" w:sz="4" w:space="0"/>
              <w:left w:val="single" w:color="auto" w:sz="4" w:space="0"/>
              <w:bottom w:val="single" w:color="auto" w:sz="4" w:space="0"/>
              <w:right w:val="single" w:color="auto" w:sz="4" w:space="0"/>
            </w:tcBorders>
            <w:vAlign w:val="center"/>
          </w:tcPr>
          <w:p w14:paraId="507065F5">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未按</w:t>
            </w:r>
            <w:r>
              <w:rPr>
                <w:rFonts w:hint="eastAsia" w:ascii="宋体" w:eastAsia="宋体" w:cs="宋体"/>
                <w:kern w:val="0"/>
                <w:sz w:val="24"/>
                <w:szCs w:val="24"/>
                <w:lang w:val="en-US" w:eastAsia="zh-CN"/>
              </w:rPr>
              <w:t>甲方、</w:t>
            </w:r>
            <w:r>
              <w:rPr>
                <w:rFonts w:hint="eastAsia" w:ascii="宋体" w:eastAsia="宋体" w:cs="宋体"/>
                <w:kern w:val="0"/>
                <w:sz w:val="24"/>
                <w:szCs w:val="24"/>
              </w:rPr>
              <w:t>乙方要求的时间完成工程量清单讨论、对数、审核工作。</w:t>
            </w:r>
          </w:p>
          <w:p w14:paraId="18341B92">
            <w:pPr>
              <w:spacing w:line="360" w:lineRule="auto"/>
              <w:rPr>
                <w:rFonts w:ascii="宋体" w:eastAsia="宋体" w:cs="宋体"/>
                <w:kern w:val="0"/>
                <w:sz w:val="24"/>
                <w:szCs w:val="24"/>
              </w:rPr>
            </w:pPr>
            <w:r>
              <w:rPr>
                <w:rFonts w:hint="eastAsia" w:ascii="宋体" w:eastAsia="宋体" w:cs="宋体"/>
                <w:kern w:val="0"/>
                <w:sz w:val="24"/>
                <w:szCs w:val="24"/>
              </w:rPr>
              <w:t>每延误1天扣2.5分,扣完为止</w:t>
            </w:r>
          </w:p>
        </w:tc>
        <w:tc>
          <w:tcPr>
            <w:tcW w:w="505" w:type="pct"/>
            <w:tcBorders>
              <w:top w:val="single" w:color="auto" w:sz="4" w:space="0"/>
              <w:left w:val="single" w:color="auto" w:sz="4" w:space="0"/>
              <w:bottom w:val="single" w:color="auto" w:sz="4" w:space="0"/>
              <w:right w:val="single" w:color="auto" w:sz="4" w:space="0"/>
            </w:tcBorders>
            <w:vAlign w:val="center"/>
          </w:tcPr>
          <w:p w14:paraId="53189FBC">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7686A86A">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10D6FFE7">
            <w:pPr>
              <w:spacing w:line="360" w:lineRule="auto"/>
              <w:jc w:val="center"/>
              <w:rPr>
                <w:rFonts w:ascii="宋体" w:eastAsia="宋体" w:cs="宋体"/>
                <w:sz w:val="24"/>
                <w:szCs w:val="24"/>
              </w:rPr>
            </w:pPr>
          </w:p>
        </w:tc>
      </w:tr>
      <w:tr w14:paraId="247912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33179ED2"/>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6A36CA54"/>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22D8A6D3"/>
        </w:tc>
        <w:tc>
          <w:tcPr>
            <w:tcW w:w="312" w:type="pct"/>
            <w:tcBorders>
              <w:top w:val="single" w:color="auto" w:sz="4" w:space="0"/>
              <w:left w:val="single" w:color="auto" w:sz="4" w:space="0"/>
              <w:bottom w:val="single" w:color="auto" w:sz="4" w:space="0"/>
              <w:right w:val="single" w:color="auto" w:sz="4" w:space="0"/>
            </w:tcBorders>
            <w:vAlign w:val="center"/>
          </w:tcPr>
          <w:p w14:paraId="698AAD4E">
            <w:pPr>
              <w:spacing w:line="360" w:lineRule="auto"/>
              <w:ind w:firstLine="484"/>
              <w:jc w:val="center"/>
              <w:rPr>
                <w:rFonts w:ascii="宋体" w:eastAsia="宋体" w:cs="宋体"/>
                <w:sz w:val="24"/>
                <w:szCs w:val="24"/>
              </w:rPr>
            </w:pPr>
            <w:r>
              <w:rPr>
                <w:rFonts w:hint="eastAsia" w:ascii="宋体" w:eastAsia="宋体" w:cs="宋体"/>
                <w:b/>
                <w:bCs/>
                <w:sz w:val="24"/>
                <w:szCs w:val="24"/>
              </w:rPr>
              <w:t>6</w:t>
            </w:r>
          </w:p>
        </w:tc>
        <w:tc>
          <w:tcPr>
            <w:tcW w:w="2082" w:type="pct"/>
            <w:tcBorders>
              <w:top w:val="single" w:color="auto" w:sz="4" w:space="0"/>
              <w:left w:val="single" w:color="auto" w:sz="4" w:space="0"/>
              <w:bottom w:val="single" w:color="auto" w:sz="4" w:space="0"/>
              <w:right w:val="single" w:color="auto" w:sz="4" w:space="0"/>
            </w:tcBorders>
            <w:vAlign w:val="center"/>
          </w:tcPr>
          <w:p w14:paraId="6320C9C4">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工程量清单及造价（终稿）未按</w:t>
            </w:r>
            <w:r>
              <w:rPr>
                <w:rFonts w:hint="eastAsia" w:ascii="宋体" w:eastAsia="宋体" w:cs="宋体"/>
                <w:kern w:val="0"/>
                <w:sz w:val="24"/>
                <w:szCs w:val="24"/>
                <w:lang w:val="en-US" w:eastAsia="zh-CN"/>
              </w:rPr>
              <w:t>甲方、</w:t>
            </w:r>
            <w:r>
              <w:rPr>
                <w:rFonts w:hint="eastAsia" w:ascii="宋体" w:eastAsia="宋体" w:cs="宋体"/>
                <w:kern w:val="0"/>
                <w:sz w:val="24"/>
                <w:szCs w:val="24"/>
              </w:rPr>
              <w:t>乙方要求的时间提交。</w:t>
            </w:r>
          </w:p>
          <w:p w14:paraId="081B294E">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每延误1天扣2.5分,扣完为止</w:t>
            </w:r>
          </w:p>
        </w:tc>
        <w:tc>
          <w:tcPr>
            <w:tcW w:w="505" w:type="pct"/>
            <w:tcBorders>
              <w:top w:val="single" w:color="auto" w:sz="4" w:space="0"/>
              <w:left w:val="single" w:color="auto" w:sz="4" w:space="0"/>
              <w:bottom w:val="single" w:color="auto" w:sz="4" w:space="0"/>
              <w:right w:val="single" w:color="auto" w:sz="4" w:space="0"/>
            </w:tcBorders>
            <w:vAlign w:val="center"/>
          </w:tcPr>
          <w:p w14:paraId="76E07A43">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34A94777">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7034C833">
            <w:pPr>
              <w:spacing w:line="360" w:lineRule="auto"/>
              <w:jc w:val="center"/>
              <w:rPr>
                <w:rFonts w:ascii="宋体" w:eastAsia="宋体" w:cs="宋体"/>
                <w:sz w:val="24"/>
                <w:szCs w:val="24"/>
              </w:rPr>
            </w:pPr>
          </w:p>
        </w:tc>
      </w:tr>
      <w:tr w14:paraId="0CAFF3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7C1E6586"/>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13AF0ECA"/>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41FEB5C9"/>
        </w:tc>
        <w:tc>
          <w:tcPr>
            <w:tcW w:w="312" w:type="pct"/>
            <w:tcBorders>
              <w:top w:val="single" w:color="auto" w:sz="4" w:space="0"/>
              <w:left w:val="single" w:color="auto" w:sz="4" w:space="0"/>
              <w:bottom w:val="single" w:color="auto" w:sz="4" w:space="0"/>
              <w:right w:val="single" w:color="auto" w:sz="4" w:space="0"/>
            </w:tcBorders>
            <w:vAlign w:val="center"/>
          </w:tcPr>
          <w:p w14:paraId="639EE4EE">
            <w:pPr>
              <w:spacing w:line="360" w:lineRule="auto"/>
              <w:ind w:firstLine="484"/>
              <w:jc w:val="center"/>
              <w:rPr>
                <w:rFonts w:ascii="宋体" w:eastAsia="宋体" w:cs="宋体"/>
                <w:sz w:val="24"/>
                <w:szCs w:val="24"/>
              </w:rPr>
            </w:pPr>
            <w:r>
              <w:rPr>
                <w:rFonts w:hint="eastAsia" w:ascii="宋体" w:eastAsia="宋体" w:cs="宋体"/>
                <w:b/>
                <w:bCs/>
                <w:sz w:val="24"/>
                <w:szCs w:val="24"/>
              </w:rPr>
              <w:t>7</w:t>
            </w:r>
          </w:p>
        </w:tc>
        <w:tc>
          <w:tcPr>
            <w:tcW w:w="2082" w:type="pct"/>
            <w:tcBorders>
              <w:top w:val="single" w:color="auto" w:sz="4" w:space="0"/>
              <w:left w:val="single" w:color="auto" w:sz="4" w:space="0"/>
              <w:bottom w:val="single" w:color="auto" w:sz="4" w:space="0"/>
              <w:right w:val="single" w:color="auto" w:sz="4" w:space="0"/>
            </w:tcBorders>
            <w:vAlign w:val="center"/>
          </w:tcPr>
          <w:p w14:paraId="3794A391">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未按</w:t>
            </w:r>
            <w:r>
              <w:rPr>
                <w:rFonts w:hint="eastAsia" w:ascii="宋体" w:eastAsia="宋体" w:cs="宋体"/>
                <w:kern w:val="0"/>
                <w:sz w:val="24"/>
                <w:szCs w:val="24"/>
                <w:lang w:val="en-US" w:eastAsia="zh-CN"/>
              </w:rPr>
              <w:t>甲方、</w:t>
            </w:r>
            <w:r>
              <w:rPr>
                <w:rFonts w:hint="eastAsia" w:ascii="宋体" w:eastAsia="宋体" w:cs="宋体"/>
                <w:kern w:val="0"/>
                <w:sz w:val="24"/>
                <w:szCs w:val="24"/>
              </w:rPr>
              <w:t>乙方要求的时间完成网上备案手续或工程量清单复核工作。</w:t>
            </w:r>
          </w:p>
          <w:p w14:paraId="6864B4CF">
            <w:pPr>
              <w:spacing w:line="360" w:lineRule="auto"/>
              <w:rPr>
                <w:rFonts w:ascii="宋体" w:eastAsia="宋体" w:cs="宋体"/>
                <w:kern w:val="0"/>
                <w:sz w:val="24"/>
                <w:szCs w:val="24"/>
              </w:rPr>
            </w:pPr>
            <w:r>
              <w:rPr>
                <w:rFonts w:hint="eastAsia" w:ascii="宋体" w:eastAsia="宋体" w:cs="宋体"/>
                <w:kern w:val="0"/>
                <w:sz w:val="24"/>
                <w:szCs w:val="24"/>
              </w:rPr>
              <w:t>每延误1天扣2.5分,扣完为止</w:t>
            </w:r>
          </w:p>
        </w:tc>
        <w:tc>
          <w:tcPr>
            <w:tcW w:w="505" w:type="pct"/>
            <w:tcBorders>
              <w:top w:val="single" w:color="auto" w:sz="4" w:space="0"/>
              <w:left w:val="single" w:color="auto" w:sz="4" w:space="0"/>
              <w:bottom w:val="single" w:color="auto" w:sz="4" w:space="0"/>
              <w:right w:val="single" w:color="auto" w:sz="4" w:space="0"/>
            </w:tcBorders>
            <w:vAlign w:val="center"/>
          </w:tcPr>
          <w:p w14:paraId="5A5417E5">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2B3D92AB">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01A4281A">
            <w:pPr>
              <w:spacing w:line="360" w:lineRule="auto"/>
              <w:jc w:val="center"/>
              <w:rPr>
                <w:rFonts w:ascii="宋体" w:eastAsia="宋体" w:cs="宋体"/>
                <w:sz w:val="24"/>
                <w:szCs w:val="24"/>
              </w:rPr>
            </w:pPr>
          </w:p>
        </w:tc>
      </w:tr>
      <w:tr w14:paraId="33941B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25190EE4"/>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45421F83"/>
        </w:tc>
        <w:tc>
          <w:tcPr>
            <w:tcW w:w="2815" w:type="pct"/>
            <w:gridSpan w:val="3"/>
            <w:tcBorders>
              <w:top w:val="single" w:color="auto" w:sz="4" w:space="0"/>
              <w:left w:val="single" w:color="auto" w:sz="4" w:space="0"/>
              <w:bottom w:val="single" w:color="auto" w:sz="4" w:space="0"/>
              <w:right w:val="single" w:color="auto" w:sz="4" w:space="0"/>
            </w:tcBorders>
            <w:vAlign w:val="center"/>
          </w:tcPr>
          <w:p w14:paraId="53F28939">
            <w:pPr>
              <w:spacing w:line="360" w:lineRule="auto"/>
              <w:ind w:firstLine="484"/>
              <w:jc w:val="center"/>
              <w:rPr>
                <w:rFonts w:ascii="宋体" w:eastAsia="宋体" w:cs="宋体"/>
                <w:sz w:val="24"/>
                <w:szCs w:val="24"/>
              </w:rPr>
            </w:pPr>
            <w:r>
              <w:rPr>
                <w:rFonts w:hint="eastAsia" w:ascii="宋体" w:eastAsia="宋体" w:cs="宋体"/>
                <w:b/>
                <w:bCs/>
                <w:sz w:val="24"/>
                <w:szCs w:val="24"/>
              </w:rPr>
              <w:t>小计（分项基本分-扣除分数）</w:t>
            </w:r>
          </w:p>
        </w:tc>
        <w:tc>
          <w:tcPr>
            <w:tcW w:w="505" w:type="pct"/>
            <w:tcBorders>
              <w:top w:val="single" w:color="auto" w:sz="4" w:space="0"/>
              <w:left w:val="single" w:color="auto" w:sz="4" w:space="0"/>
              <w:bottom w:val="single" w:color="auto" w:sz="4" w:space="0"/>
              <w:right w:val="single" w:color="auto" w:sz="4" w:space="0"/>
            </w:tcBorders>
            <w:vAlign w:val="center"/>
          </w:tcPr>
          <w:p w14:paraId="6F24E976">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7070CCFF">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5185045A">
            <w:pPr>
              <w:spacing w:line="360" w:lineRule="auto"/>
              <w:jc w:val="center"/>
              <w:rPr>
                <w:rFonts w:ascii="宋体" w:eastAsia="宋体" w:cs="宋体"/>
                <w:sz w:val="24"/>
                <w:szCs w:val="24"/>
              </w:rPr>
            </w:pPr>
          </w:p>
        </w:tc>
      </w:tr>
      <w:tr w14:paraId="0FFFF5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5"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14:paraId="7DCC7BAB">
            <w:pPr>
              <w:spacing w:line="360" w:lineRule="auto"/>
              <w:ind w:firstLine="484"/>
              <w:jc w:val="center"/>
              <w:rPr>
                <w:rFonts w:ascii="宋体" w:eastAsia="宋体" w:cs="宋体"/>
                <w:b/>
                <w:bCs/>
                <w:sz w:val="24"/>
                <w:szCs w:val="24"/>
              </w:rPr>
            </w:pPr>
            <w:r>
              <w:rPr>
                <w:rFonts w:hint="eastAsia" w:ascii="宋体" w:eastAsia="宋体" w:cs="宋体"/>
                <w:b/>
                <w:bCs/>
                <w:sz w:val="24"/>
                <w:szCs w:val="24"/>
              </w:rPr>
              <w:t>三</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14:paraId="5A9AFDCD">
            <w:pPr>
              <w:spacing w:line="360" w:lineRule="auto"/>
              <w:ind w:left="113" w:right="113" w:firstLine="484"/>
              <w:jc w:val="center"/>
              <w:rPr>
                <w:rFonts w:ascii="宋体" w:eastAsia="宋体" w:cs="宋体"/>
                <w:sz w:val="24"/>
                <w:szCs w:val="24"/>
              </w:rPr>
            </w:pPr>
            <w:r>
              <w:rPr>
                <w:rFonts w:hint="eastAsia" w:ascii="宋体" w:eastAsia="宋体" w:cs="宋体"/>
                <w:b/>
                <w:bCs/>
                <w:sz w:val="24"/>
                <w:szCs w:val="24"/>
              </w:rPr>
              <w:t>服务质量</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14:paraId="1D6F39BC">
            <w:pPr>
              <w:spacing w:line="360" w:lineRule="auto"/>
              <w:ind w:firstLine="484"/>
              <w:jc w:val="center"/>
              <w:rPr>
                <w:rFonts w:ascii="宋体" w:eastAsia="宋体" w:cs="宋体"/>
                <w:sz w:val="24"/>
                <w:szCs w:val="24"/>
              </w:rPr>
            </w:pPr>
            <w:r>
              <w:rPr>
                <w:rFonts w:hint="eastAsia" w:ascii="宋体" w:eastAsia="宋体" w:cs="宋体"/>
                <w:b/>
                <w:bCs/>
                <w:sz w:val="24"/>
                <w:szCs w:val="24"/>
              </w:rPr>
              <w:t>40</w:t>
            </w:r>
          </w:p>
        </w:tc>
        <w:tc>
          <w:tcPr>
            <w:tcW w:w="312" w:type="pct"/>
            <w:tcBorders>
              <w:top w:val="single" w:color="auto" w:sz="4" w:space="0"/>
              <w:left w:val="single" w:color="auto" w:sz="4" w:space="0"/>
              <w:bottom w:val="single" w:color="auto" w:sz="4" w:space="0"/>
              <w:right w:val="single" w:color="auto" w:sz="4" w:space="0"/>
            </w:tcBorders>
            <w:vAlign w:val="center"/>
          </w:tcPr>
          <w:p w14:paraId="0F6744C1">
            <w:pPr>
              <w:spacing w:line="360" w:lineRule="auto"/>
              <w:ind w:firstLine="484"/>
              <w:jc w:val="center"/>
              <w:rPr>
                <w:rFonts w:ascii="宋体" w:eastAsia="宋体" w:cs="宋体"/>
                <w:sz w:val="24"/>
                <w:szCs w:val="24"/>
              </w:rPr>
            </w:pPr>
            <w:r>
              <w:rPr>
                <w:rFonts w:hint="eastAsia" w:ascii="宋体" w:eastAsia="宋体" w:cs="宋体"/>
                <w:b/>
                <w:bCs/>
                <w:sz w:val="24"/>
                <w:szCs w:val="24"/>
              </w:rPr>
              <w:t>1</w:t>
            </w:r>
          </w:p>
        </w:tc>
        <w:tc>
          <w:tcPr>
            <w:tcW w:w="2082" w:type="pct"/>
            <w:tcBorders>
              <w:top w:val="single" w:color="auto" w:sz="4" w:space="0"/>
              <w:left w:val="single" w:color="auto" w:sz="4" w:space="0"/>
              <w:bottom w:val="single" w:color="auto" w:sz="4" w:space="0"/>
              <w:right w:val="single" w:color="auto" w:sz="4" w:space="0"/>
            </w:tcBorders>
            <w:vAlign w:val="center"/>
          </w:tcPr>
          <w:p w14:paraId="68238FC8">
            <w:pPr>
              <w:spacing w:line="360" w:lineRule="auto"/>
              <w:rPr>
                <w:rFonts w:ascii="宋体" w:eastAsia="宋体" w:cs="宋体"/>
                <w:kern w:val="0"/>
                <w:sz w:val="24"/>
                <w:szCs w:val="24"/>
              </w:rPr>
            </w:pPr>
            <w:r>
              <w:rPr>
                <w:rFonts w:hint="eastAsia" w:ascii="宋体" w:eastAsia="宋体" w:cs="宋体"/>
                <w:kern w:val="0"/>
                <w:sz w:val="24"/>
                <w:szCs w:val="24"/>
              </w:rPr>
              <w:t>工程造价部分</w:t>
            </w:r>
          </w:p>
          <w:p w14:paraId="5DA06C30">
            <w:pPr>
              <w:spacing w:line="360" w:lineRule="auto"/>
              <w:rPr>
                <w:rFonts w:ascii="宋体" w:eastAsia="宋体" w:cs="宋体"/>
                <w:kern w:val="0"/>
                <w:sz w:val="24"/>
                <w:szCs w:val="24"/>
              </w:rPr>
            </w:pPr>
            <w:r>
              <w:rPr>
                <w:rFonts w:hint="eastAsia" w:ascii="宋体" w:eastAsia="宋体" w:cs="宋体"/>
                <w:kern w:val="0"/>
                <w:sz w:val="24"/>
                <w:szCs w:val="24"/>
              </w:rPr>
              <w:t>（1）编制总价与审定总价偏差在5%（含本数）~10%（不含本数）的扣10分，10%（含本数）~15%（不含本数）的扣20分，超过15%（含本数）扣40分；</w:t>
            </w:r>
          </w:p>
          <w:p w14:paraId="456DAA89">
            <w:pPr>
              <w:spacing w:line="360" w:lineRule="auto"/>
              <w:rPr>
                <w:rFonts w:ascii="宋体" w:eastAsia="宋体" w:cs="宋体"/>
                <w:kern w:val="0"/>
                <w:sz w:val="24"/>
                <w:szCs w:val="24"/>
              </w:rPr>
            </w:pPr>
            <w:r>
              <w:rPr>
                <w:rFonts w:hint="eastAsia" w:ascii="宋体" w:eastAsia="宋体" w:cs="宋体"/>
                <w:kern w:val="0"/>
                <w:sz w:val="24"/>
                <w:szCs w:val="24"/>
              </w:rPr>
              <w:t>（2）中标价与工程量清单复核价偏差在5%（含本数）~10%（不含本数）的扣10分，10%（含本数）~15%（不含本数）的扣20分，超过15%（含本数）扣40分；</w:t>
            </w:r>
          </w:p>
          <w:p w14:paraId="509634BA">
            <w:pPr>
              <w:spacing w:line="360" w:lineRule="auto"/>
              <w:rPr>
                <w:rFonts w:ascii="宋体" w:eastAsia="宋体" w:cs="宋体"/>
                <w:kern w:val="0"/>
                <w:sz w:val="24"/>
                <w:szCs w:val="24"/>
              </w:rPr>
            </w:pPr>
            <w:r>
              <w:rPr>
                <w:rFonts w:hint="eastAsia" w:ascii="宋体" w:eastAsia="宋体" w:cs="宋体"/>
                <w:kern w:val="0"/>
                <w:sz w:val="24"/>
                <w:szCs w:val="24"/>
              </w:rPr>
              <w:t>（3）未提交完整造价咨询成果文件的（含</w:t>
            </w:r>
            <w:r>
              <w:rPr>
                <w:rFonts w:hint="eastAsia" w:ascii="宋体" w:eastAsia="宋体" w:cs="宋体"/>
                <w:kern w:val="0"/>
                <w:sz w:val="24"/>
                <w:szCs w:val="24"/>
                <w:lang w:val="en-US" w:eastAsia="zh-CN"/>
              </w:rPr>
              <w:t>甲方、</w:t>
            </w:r>
            <w:r>
              <w:rPr>
                <w:rFonts w:hint="eastAsia" w:ascii="宋体" w:eastAsia="宋体" w:cs="宋体"/>
                <w:kern w:val="0"/>
                <w:sz w:val="24"/>
                <w:szCs w:val="24"/>
              </w:rPr>
              <w:t>乙方要求的常用业务文件），扣5分/项。扣完为止。</w:t>
            </w:r>
          </w:p>
        </w:tc>
        <w:tc>
          <w:tcPr>
            <w:tcW w:w="505" w:type="pct"/>
            <w:tcBorders>
              <w:top w:val="single" w:color="auto" w:sz="4" w:space="0"/>
              <w:left w:val="single" w:color="auto" w:sz="4" w:space="0"/>
              <w:bottom w:val="single" w:color="auto" w:sz="4" w:space="0"/>
              <w:right w:val="single" w:color="auto" w:sz="4" w:space="0"/>
            </w:tcBorders>
            <w:vAlign w:val="center"/>
          </w:tcPr>
          <w:p w14:paraId="78EBF6C2">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1EAB8299">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15288DD2">
            <w:pPr>
              <w:spacing w:line="360" w:lineRule="auto"/>
              <w:jc w:val="center"/>
              <w:rPr>
                <w:rFonts w:ascii="宋体" w:eastAsia="宋体" w:cs="宋体"/>
                <w:sz w:val="24"/>
                <w:szCs w:val="24"/>
              </w:rPr>
            </w:pPr>
          </w:p>
        </w:tc>
      </w:tr>
      <w:tr w14:paraId="3D809E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3EC76899"/>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2C8FEEAF"/>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3D9C88C2"/>
        </w:tc>
        <w:tc>
          <w:tcPr>
            <w:tcW w:w="312" w:type="pct"/>
            <w:tcBorders>
              <w:top w:val="single" w:color="auto" w:sz="4" w:space="0"/>
              <w:left w:val="single" w:color="auto" w:sz="4" w:space="0"/>
              <w:bottom w:val="single" w:color="auto" w:sz="4" w:space="0"/>
              <w:right w:val="single" w:color="auto" w:sz="4" w:space="0"/>
            </w:tcBorders>
            <w:vAlign w:val="center"/>
          </w:tcPr>
          <w:p w14:paraId="259D2BA1">
            <w:pPr>
              <w:spacing w:line="360" w:lineRule="auto"/>
              <w:ind w:firstLine="484"/>
              <w:jc w:val="center"/>
              <w:rPr>
                <w:rFonts w:ascii="宋体" w:eastAsia="宋体" w:cs="宋体"/>
                <w:sz w:val="24"/>
                <w:szCs w:val="24"/>
              </w:rPr>
            </w:pPr>
            <w:r>
              <w:rPr>
                <w:rFonts w:hint="eastAsia" w:ascii="宋体" w:eastAsia="宋体" w:cs="宋体"/>
                <w:b/>
                <w:bCs/>
                <w:sz w:val="24"/>
                <w:szCs w:val="24"/>
              </w:rPr>
              <w:t>2</w:t>
            </w:r>
          </w:p>
        </w:tc>
        <w:tc>
          <w:tcPr>
            <w:tcW w:w="2082" w:type="pct"/>
            <w:tcBorders>
              <w:top w:val="single" w:color="auto" w:sz="4" w:space="0"/>
              <w:left w:val="single" w:color="auto" w:sz="4" w:space="0"/>
              <w:bottom w:val="single" w:color="auto" w:sz="4" w:space="0"/>
              <w:right w:val="single" w:color="auto" w:sz="4" w:space="0"/>
            </w:tcBorders>
            <w:vAlign w:val="center"/>
          </w:tcPr>
          <w:p w14:paraId="4CE04CD9">
            <w:pPr>
              <w:spacing w:line="360" w:lineRule="auto"/>
              <w:rPr>
                <w:rFonts w:ascii="宋体" w:eastAsia="宋体" w:cs="宋体"/>
                <w:kern w:val="0"/>
                <w:sz w:val="24"/>
                <w:szCs w:val="24"/>
              </w:rPr>
            </w:pPr>
            <w:r>
              <w:rPr>
                <w:rFonts w:hint="eastAsia" w:ascii="宋体" w:eastAsia="宋体" w:cs="宋体"/>
                <w:kern w:val="0"/>
                <w:sz w:val="24"/>
                <w:szCs w:val="24"/>
              </w:rPr>
              <w:t>其他部分：对咨询服务过程的每一环节未及时跟进、报告。每发现一次扣3分,扣完为止</w:t>
            </w:r>
          </w:p>
        </w:tc>
        <w:tc>
          <w:tcPr>
            <w:tcW w:w="505" w:type="pct"/>
            <w:tcBorders>
              <w:top w:val="single" w:color="auto" w:sz="4" w:space="0"/>
              <w:left w:val="single" w:color="auto" w:sz="4" w:space="0"/>
              <w:bottom w:val="single" w:color="auto" w:sz="4" w:space="0"/>
              <w:right w:val="single" w:color="auto" w:sz="4" w:space="0"/>
            </w:tcBorders>
            <w:vAlign w:val="center"/>
          </w:tcPr>
          <w:p w14:paraId="7C1DD0C1">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303C2D9B">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1FB20F6E">
            <w:pPr>
              <w:spacing w:line="360" w:lineRule="auto"/>
              <w:jc w:val="center"/>
              <w:rPr>
                <w:rFonts w:ascii="宋体" w:eastAsia="宋体" w:cs="宋体"/>
                <w:sz w:val="24"/>
                <w:szCs w:val="24"/>
              </w:rPr>
            </w:pPr>
          </w:p>
        </w:tc>
      </w:tr>
      <w:tr w14:paraId="1C5A83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535BF8E6"/>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17AE8657"/>
        </w:tc>
        <w:tc>
          <w:tcPr>
            <w:tcW w:w="2815" w:type="pct"/>
            <w:gridSpan w:val="3"/>
            <w:tcBorders>
              <w:top w:val="single" w:color="auto" w:sz="4" w:space="0"/>
              <w:left w:val="single" w:color="auto" w:sz="4" w:space="0"/>
              <w:bottom w:val="single" w:color="auto" w:sz="4" w:space="0"/>
              <w:right w:val="single" w:color="auto" w:sz="4" w:space="0"/>
            </w:tcBorders>
            <w:vAlign w:val="center"/>
          </w:tcPr>
          <w:p w14:paraId="3A8BC546">
            <w:pPr>
              <w:spacing w:line="360" w:lineRule="auto"/>
              <w:ind w:firstLine="484"/>
              <w:jc w:val="center"/>
              <w:rPr>
                <w:rFonts w:ascii="宋体" w:eastAsia="宋体" w:cs="宋体"/>
                <w:sz w:val="24"/>
                <w:szCs w:val="24"/>
              </w:rPr>
            </w:pPr>
            <w:r>
              <w:rPr>
                <w:rFonts w:hint="eastAsia" w:ascii="宋体" w:eastAsia="宋体" w:cs="宋体"/>
                <w:b/>
                <w:bCs/>
                <w:sz w:val="24"/>
                <w:szCs w:val="24"/>
              </w:rPr>
              <w:t>小计（分项基本分-扣除分数）</w:t>
            </w:r>
          </w:p>
        </w:tc>
        <w:tc>
          <w:tcPr>
            <w:tcW w:w="505" w:type="pct"/>
            <w:tcBorders>
              <w:top w:val="single" w:color="auto" w:sz="4" w:space="0"/>
              <w:left w:val="single" w:color="auto" w:sz="4" w:space="0"/>
              <w:bottom w:val="single" w:color="auto" w:sz="4" w:space="0"/>
              <w:right w:val="single" w:color="auto" w:sz="4" w:space="0"/>
            </w:tcBorders>
            <w:vAlign w:val="center"/>
          </w:tcPr>
          <w:p w14:paraId="2ACA8725">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5EC34207">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62321785">
            <w:pPr>
              <w:spacing w:line="360" w:lineRule="auto"/>
              <w:jc w:val="center"/>
              <w:rPr>
                <w:rFonts w:ascii="宋体" w:eastAsia="宋体" w:cs="宋体"/>
                <w:sz w:val="24"/>
                <w:szCs w:val="24"/>
              </w:rPr>
            </w:pPr>
          </w:p>
        </w:tc>
      </w:tr>
      <w:tr w14:paraId="7CBBBF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14:paraId="7BF432EE">
            <w:pPr>
              <w:spacing w:line="360" w:lineRule="auto"/>
              <w:ind w:firstLine="484"/>
              <w:jc w:val="center"/>
              <w:rPr>
                <w:rFonts w:ascii="宋体" w:eastAsia="宋体" w:cs="宋体"/>
                <w:b/>
                <w:bCs/>
                <w:sz w:val="24"/>
                <w:szCs w:val="24"/>
              </w:rPr>
            </w:pPr>
            <w:r>
              <w:rPr>
                <w:rFonts w:hint="eastAsia" w:ascii="宋体" w:eastAsia="宋体" w:cs="宋体"/>
                <w:b/>
                <w:bCs/>
                <w:sz w:val="24"/>
                <w:szCs w:val="24"/>
              </w:rPr>
              <w:t>四</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14:paraId="6FE208DE">
            <w:pPr>
              <w:spacing w:line="360" w:lineRule="auto"/>
              <w:ind w:left="113" w:right="113" w:firstLine="484"/>
              <w:jc w:val="center"/>
              <w:rPr>
                <w:rFonts w:ascii="宋体" w:eastAsia="宋体" w:cs="宋体"/>
                <w:sz w:val="24"/>
                <w:szCs w:val="24"/>
              </w:rPr>
            </w:pPr>
            <w:r>
              <w:rPr>
                <w:rFonts w:hint="eastAsia" w:ascii="宋体" w:eastAsia="宋体" w:cs="宋体"/>
                <w:b/>
                <w:bCs/>
                <w:sz w:val="24"/>
                <w:szCs w:val="24"/>
              </w:rPr>
              <w:t>工作纪律</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14:paraId="489DF94B">
            <w:pPr>
              <w:spacing w:line="360" w:lineRule="auto"/>
              <w:ind w:firstLine="484"/>
              <w:jc w:val="center"/>
              <w:rPr>
                <w:rFonts w:ascii="宋体" w:eastAsia="宋体" w:cs="宋体"/>
                <w:sz w:val="24"/>
                <w:szCs w:val="24"/>
              </w:rPr>
            </w:pPr>
            <w:r>
              <w:rPr>
                <w:rFonts w:hint="eastAsia" w:ascii="宋体" w:eastAsia="宋体" w:cs="宋体"/>
                <w:b/>
                <w:bCs/>
                <w:sz w:val="24"/>
                <w:szCs w:val="24"/>
              </w:rPr>
              <w:t>20</w:t>
            </w:r>
          </w:p>
        </w:tc>
        <w:tc>
          <w:tcPr>
            <w:tcW w:w="312" w:type="pct"/>
            <w:tcBorders>
              <w:top w:val="single" w:color="auto" w:sz="4" w:space="0"/>
              <w:left w:val="single" w:color="auto" w:sz="4" w:space="0"/>
              <w:bottom w:val="single" w:color="auto" w:sz="4" w:space="0"/>
              <w:right w:val="single" w:color="auto" w:sz="4" w:space="0"/>
            </w:tcBorders>
            <w:vAlign w:val="center"/>
          </w:tcPr>
          <w:p w14:paraId="4B6D7AF9">
            <w:pPr>
              <w:spacing w:line="360" w:lineRule="auto"/>
              <w:ind w:firstLine="484"/>
              <w:jc w:val="center"/>
              <w:rPr>
                <w:rFonts w:ascii="宋体" w:eastAsia="宋体" w:cs="宋体"/>
                <w:sz w:val="24"/>
                <w:szCs w:val="24"/>
              </w:rPr>
            </w:pPr>
            <w:r>
              <w:rPr>
                <w:rFonts w:hint="eastAsia" w:ascii="宋体" w:eastAsia="宋体" w:cs="宋体"/>
                <w:b/>
                <w:bCs/>
                <w:sz w:val="24"/>
                <w:szCs w:val="24"/>
              </w:rPr>
              <w:t>1</w:t>
            </w:r>
          </w:p>
        </w:tc>
        <w:tc>
          <w:tcPr>
            <w:tcW w:w="2082" w:type="pct"/>
            <w:tcBorders>
              <w:top w:val="single" w:color="auto" w:sz="4" w:space="0"/>
              <w:left w:val="single" w:color="auto" w:sz="4" w:space="0"/>
              <w:bottom w:val="single" w:color="auto" w:sz="4" w:space="0"/>
              <w:right w:val="single" w:color="auto" w:sz="4" w:space="0"/>
            </w:tcBorders>
            <w:vAlign w:val="center"/>
          </w:tcPr>
          <w:p w14:paraId="4418BFBA">
            <w:pPr>
              <w:spacing w:line="360" w:lineRule="auto"/>
              <w:rPr>
                <w:rFonts w:ascii="宋体" w:eastAsia="宋体" w:cs="宋体"/>
                <w:kern w:val="0"/>
                <w:sz w:val="24"/>
                <w:szCs w:val="24"/>
              </w:rPr>
            </w:pPr>
            <w:r>
              <w:rPr>
                <w:rFonts w:hint="eastAsia" w:ascii="宋体" w:eastAsia="宋体" w:cs="宋体"/>
                <w:kern w:val="0"/>
                <w:sz w:val="24"/>
                <w:szCs w:val="24"/>
              </w:rPr>
              <w:t>违反有关法律、法规和政策,造成</w:t>
            </w:r>
            <w:r>
              <w:rPr>
                <w:rFonts w:hint="eastAsia" w:ascii="宋体" w:eastAsia="宋体" w:cs="宋体"/>
                <w:kern w:val="0"/>
                <w:sz w:val="24"/>
                <w:szCs w:val="24"/>
                <w:lang w:val="en-US" w:eastAsia="zh-CN"/>
              </w:rPr>
              <w:t>甲方、</w:t>
            </w:r>
            <w:r>
              <w:rPr>
                <w:rFonts w:hint="eastAsia" w:ascii="宋体" w:eastAsia="宋体" w:cs="宋体"/>
                <w:kern w:val="0"/>
                <w:sz w:val="24"/>
                <w:szCs w:val="24"/>
              </w:rPr>
              <w:t>乙方损失的，每违反一次扣2分</w:t>
            </w:r>
          </w:p>
        </w:tc>
        <w:tc>
          <w:tcPr>
            <w:tcW w:w="505" w:type="pct"/>
            <w:tcBorders>
              <w:top w:val="single" w:color="auto" w:sz="4" w:space="0"/>
              <w:left w:val="single" w:color="auto" w:sz="4" w:space="0"/>
              <w:bottom w:val="single" w:color="auto" w:sz="4" w:space="0"/>
              <w:right w:val="single" w:color="auto" w:sz="4" w:space="0"/>
            </w:tcBorders>
            <w:vAlign w:val="center"/>
          </w:tcPr>
          <w:p w14:paraId="04F3E34B">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46B92B9C">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26744E39">
            <w:pPr>
              <w:spacing w:line="360" w:lineRule="auto"/>
              <w:jc w:val="center"/>
              <w:rPr>
                <w:rFonts w:ascii="宋体" w:eastAsia="宋体" w:cs="宋体"/>
                <w:sz w:val="24"/>
                <w:szCs w:val="24"/>
              </w:rPr>
            </w:pPr>
          </w:p>
        </w:tc>
      </w:tr>
      <w:tr w14:paraId="06053F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3CA377B1"/>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70FDAC83"/>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12B4B701"/>
        </w:tc>
        <w:tc>
          <w:tcPr>
            <w:tcW w:w="312" w:type="pct"/>
            <w:tcBorders>
              <w:top w:val="single" w:color="auto" w:sz="4" w:space="0"/>
              <w:left w:val="single" w:color="auto" w:sz="4" w:space="0"/>
              <w:bottom w:val="single" w:color="auto" w:sz="4" w:space="0"/>
              <w:right w:val="single" w:color="auto" w:sz="4" w:space="0"/>
            </w:tcBorders>
            <w:vAlign w:val="center"/>
          </w:tcPr>
          <w:p w14:paraId="698024EB">
            <w:pPr>
              <w:spacing w:line="360" w:lineRule="auto"/>
              <w:ind w:firstLine="484"/>
              <w:jc w:val="center"/>
              <w:rPr>
                <w:rFonts w:ascii="宋体" w:eastAsia="宋体" w:cs="宋体"/>
                <w:sz w:val="24"/>
                <w:szCs w:val="24"/>
              </w:rPr>
            </w:pPr>
            <w:r>
              <w:rPr>
                <w:rFonts w:hint="eastAsia" w:ascii="宋体" w:eastAsia="宋体" w:cs="宋体"/>
                <w:b/>
                <w:bCs/>
                <w:sz w:val="24"/>
                <w:szCs w:val="24"/>
              </w:rPr>
              <w:t>2</w:t>
            </w:r>
          </w:p>
        </w:tc>
        <w:tc>
          <w:tcPr>
            <w:tcW w:w="2082" w:type="pct"/>
            <w:tcBorders>
              <w:top w:val="single" w:color="auto" w:sz="4" w:space="0"/>
              <w:left w:val="single" w:color="auto" w:sz="4" w:space="0"/>
              <w:bottom w:val="single" w:color="auto" w:sz="4" w:space="0"/>
              <w:right w:val="single" w:color="auto" w:sz="4" w:space="0"/>
            </w:tcBorders>
            <w:vAlign w:val="center"/>
          </w:tcPr>
          <w:p w14:paraId="6BBC2F4E">
            <w:pPr>
              <w:spacing w:line="360" w:lineRule="auto"/>
              <w:rPr>
                <w:rFonts w:ascii="宋体" w:eastAsia="宋体" w:cs="宋体"/>
                <w:sz w:val="24"/>
                <w:szCs w:val="24"/>
              </w:rPr>
            </w:pPr>
            <w:r>
              <w:rPr>
                <w:rFonts w:hint="eastAsia" w:ascii="宋体" w:eastAsia="宋体" w:cs="宋体"/>
                <w:kern w:val="0"/>
                <w:sz w:val="24"/>
                <w:szCs w:val="24"/>
              </w:rPr>
              <w:t>由于工作失误，造成</w:t>
            </w:r>
            <w:r>
              <w:rPr>
                <w:rFonts w:hint="eastAsia" w:ascii="宋体" w:eastAsia="宋体" w:cs="宋体"/>
                <w:kern w:val="0"/>
                <w:sz w:val="24"/>
                <w:szCs w:val="24"/>
                <w:lang w:val="en-US" w:eastAsia="zh-CN"/>
              </w:rPr>
              <w:t>甲方、</w:t>
            </w:r>
            <w:r>
              <w:rPr>
                <w:rFonts w:hint="eastAsia" w:ascii="宋体" w:eastAsia="宋体" w:cs="宋体"/>
                <w:kern w:val="0"/>
                <w:sz w:val="24"/>
                <w:szCs w:val="24"/>
              </w:rPr>
              <w:t>乙方损失的，每违反一次扣2分</w:t>
            </w:r>
          </w:p>
        </w:tc>
        <w:tc>
          <w:tcPr>
            <w:tcW w:w="505" w:type="pct"/>
            <w:tcBorders>
              <w:top w:val="single" w:color="auto" w:sz="4" w:space="0"/>
              <w:left w:val="single" w:color="auto" w:sz="4" w:space="0"/>
              <w:bottom w:val="single" w:color="auto" w:sz="4" w:space="0"/>
              <w:right w:val="single" w:color="auto" w:sz="4" w:space="0"/>
            </w:tcBorders>
            <w:vAlign w:val="center"/>
          </w:tcPr>
          <w:p w14:paraId="32BB6764">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76A5596B">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000F8791">
            <w:pPr>
              <w:spacing w:line="360" w:lineRule="auto"/>
              <w:jc w:val="center"/>
              <w:rPr>
                <w:rFonts w:ascii="宋体" w:eastAsia="宋体" w:cs="宋体"/>
                <w:sz w:val="24"/>
                <w:szCs w:val="24"/>
              </w:rPr>
            </w:pPr>
          </w:p>
        </w:tc>
      </w:tr>
      <w:tr w14:paraId="4BA60D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2E17188C"/>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6E3C121A"/>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18330C52"/>
        </w:tc>
        <w:tc>
          <w:tcPr>
            <w:tcW w:w="312" w:type="pct"/>
            <w:tcBorders>
              <w:top w:val="single" w:color="auto" w:sz="4" w:space="0"/>
              <w:left w:val="single" w:color="auto" w:sz="4" w:space="0"/>
              <w:bottom w:val="single" w:color="auto" w:sz="4" w:space="0"/>
              <w:right w:val="single" w:color="auto" w:sz="4" w:space="0"/>
            </w:tcBorders>
            <w:vAlign w:val="center"/>
          </w:tcPr>
          <w:p w14:paraId="792DE686">
            <w:pPr>
              <w:spacing w:line="360" w:lineRule="auto"/>
              <w:ind w:firstLine="484"/>
              <w:jc w:val="center"/>
              <w:rPr>
                <w:rFonts w:ascii="宋体" w:eastAsia="宋体" w:cs="宋体"/>
                <w:sz w:val="24"/>
                <w:szCs w:val="24"/>
              </w:rPr>
            </w:pPr>
            <w:r>
              <w:rPr>
                <w:rFonts w:hint="eastAsia" w:ascii="宋体" w:eastAsia="宋体" w:cs="宋体"/>
                <w:b/>
                <w:bCs/>
                <w:sz w:val="24"/>
                <w:szCs w:val="24"/>
              </w:rPr>
              <w:t>3</w:t>
            </w:r>
          </w:p>
        </w:tc>
        <w:tc>
          <w:tcPr>
            <w:tcW w:w="2082" w:type="pct"/>
            <w:tcBorders>
              <w:top w:val="single" w:color="auto" w:sz="4" w:space="0"/>
              <w:left w:val="single" w:color="auto" w:sz="4" w:space="0"/>
              <w:bottom w:val="single" w:color="auto" w:sz="4" w:space="0"/>
              <w:right w:val="single" w:color="auto" w:sz="4" w:space="0"/>
            </w:tcBorders>
            <w:vAlign w:val="center"/>
          </w:tcPr>
          <w:p w14:paraId="6FFAC66C">
            <w:pPr>
              <w:spacing w:line="360" w:lineRule="auto"/>
              <w:rPr>
                <w:rFonts w:ascii="宋体" w:eastAsia="宋体" w:cs="宋体"/>
                <w:sz w:val="24"/>
                <w:szCs w:val="24"/>
              </w:rPr>
            </w:pPr>
            <w:r>
              <w:rPr>
                <w:rFonts w:hint="eastAsia" w:ascii="宋体" w:eastAsia="宋体" w:cs="宋体"/>
                <w:kern w:val="0"/>
                <w:sz w:val="24"/>
                <w:szCs w:val="24"/>
              </w:rPr>
              <w:t>通过提供虚假信息，误导或欺骗等非法方式，谋取非法利益的，每违反一次扣2分</w:t>
            </w:r>
          </w:p>
        </w:tc>
        <w:tc>
          <w:tcPr>
            <w:tcW w:w="505" w:type="pct"/>
            <w:tcBorders>
              <w:top w:val="single" w:color="auto" w:sz="4" w:space="0"/>
              <w:left w:val="single" w:color="auto" w:sz="4" w:space="0"/>
              <w:bottom w:val="single" w:color="auto" w:sz="4" w:space="0"/>
              <w:right w:val="single" w:color="auto" w:sz="4" w:space="0"/>
            </w:tcBorders>
            <w:vAlign w:val="center"/>
          </w:tcPr>
          <w:p w14:paraId="2F618D03">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2EBE541D">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45DFD9A6">
            <w:pPr>
              <w:spacing w:line="360" w:lineRule="auto"/>
              <w:jc w:val="center"/>
              <w:rPr>
                <w:rFonts w:ascii="宋体" w:eastAsia="宋体" w:cs="宋体"/>
                <w:sz w:val="24"/>
                <w:szCs w:val="24"/>
              </w:rPr>
            </w:pPr>
          </w:p>
        </w:tc>
      </w:tr>
      <w:tr w14:paraId="445455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4F080AFF"/>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014AC948"/>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055AFEF2"/>
        </w:tc>
        <w:tc>
          <w:tcPr>
            <w:tcW w:w="312" w:type="pct"/>
            <w:tcBorders>
              <w:top w:val="single" w:color="auto" w:sz="4" w:space="0"/>
              <w:left w:val="single" w:color="auto" w:sz="4" w:space="0"/>
              <w:bottom w:val="single" w:color="auto" w:sz="4" w:space="0"/>
              <w:right w:val="single" w:color="auto" w:sz="4" w:space="0"/>
            </w:tcBorders>
            <w:vAlign w:val="center"/>
          </w:tcPr>
          <w:p w14:paraId="4F678914">
            <w:pPr>
              <w:spacing w:line="360" w:lineRule="auto"/>
              <w:ind w:firstLine="484"/>
              <w:jc w:val="center"/>
              <w:rPr>
                <w:rFonts w:ascii="宋体" w:eastAsia="宋体" w:cs="宋体"/>
                <w:sz w:val="24"/>
                <w:szCs w:val="24"/>
              </w:rPr>
            </w:pPr>
            <w:r>
              <w:rPr>
                <w:rFonts w:hint="eastAsia" w:ascii="宋体" w:eastAsia="宋体" w:cs="宋体"/>
                <w:b/>
                <w:bCs/>
                <w:sz w:val="24"/>
                <w:szCs w:val="24"/>
              </w:rPr>
              <w:t>4</w:t>
            </w:r>
          </w:p>
        </w:tc>
        <w:tc>
          <w:tcPr>
            <w:tcW w:w="2082" w:type="pct"/>
            <w:tcBorders>
              <w:top w:val="single" w:color="auto" w:sz="4" w:space="0"/>
              <w:left w:val="single" w:color="auto" w:sz="4" w:space="0"/>
              <w:bottom w:val="single" w:color="auto" w:sz="4" w:space="0"/>
              <w:right w:val="single" w:color="auto" w:sz="4" w:space="0"/>
            </w:tcBorders>
            <w:vAlign w:val="center"/>
          </w:tcPr>
          <w:p w14:paraId="7FA70052">
            <w:pPr>
              <w:spacing w:line="360" w:lineRule="auto"/>
              <w:rPr>
                <w:rFonts w:ascii="宋体" w:eastAsia="宋体" w:cs="宋体"/>
                <w:sz w:val="24"/>
                <w:szCs w:val="24"/>
              </w:rPr>
            </w:pPr>
            <w:r>
              <w:rPr>
                <w:rFonts w:hint="eastAsia" w:ascii="宋体" w:eastAsia="宋体" w:cs="宋体"/>
                <w:kern w:val="0"/>
                <w:sz w:val="24"/>
                <w:szCs w:val="24"/>
              </w:rPr>
              <w:t>未经</w:t>
            </w:r>
            <w:r>
              <w:rPr>
                <w:rFonts w:hint="eastAsia" w:ascii="宋体" w:eastAsia="宋体" w:cs="宋体"/>
                <w:kern w:val="0"/>
                <w:sz w:val="24"/>
                <w:szCs w:val="24"/>
                <w:lang w:val="en-US" w:eastAsia="zh-CN"/>
              </w:rPr>
              <w:t>甲方及</w:t>
            </w:r>
            <w:r>
              <w:rPr>
                <w:rFonts w:hint="eastAsia" w:ascii="宋体" w:eastAsia="宋体" w:cs="宋体"/>
                <w:kern w:val="0"/>
                <w:sz w:val="24"/>
                <w:szCs w:val="24"/>
              </w:rPr>
              <w:t>乙方书面同意擅自将受托项目转委托给他人的，每违反一次扣2分</w:t>
            </w:r>
          </w:p>
        </w:tc>
        <w:tc>
          <w:tcPr>
            <w:tcW w:w="505" w:type="pct"/>
            <w:tcBorders>
              <w:top w:val="single" w:color="auto" w:sz="4" w:space="0"/>
              <w:left w:val="single" w:color="auto" w:sz="4" w:space="0"/>
              <w:bottom w:val="single" w:color="auto" w:sz="4" w:space="0"/>
              <w:right w:val="single" w:color="auto" w:sz="4" w:space="0"/>
            </w:tcBorders>
            <w:vAlign w:val="center"/>
          </w:tcPr>
          <w:p w14:paraId="0AC0B41C">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6CF6E842">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779C0EFC">
            <w:pPr>
              <w:spacing w:line="360" w:lineRule="auto"/>
              <w:jc w:val="center"/>
              <w:rPr>
                <w:rFonts w:ascii="宋体" w:eastAsia="宋体" w:cs="宋体"/>
                <w:sz w:val="24"/>
                <w:szCs w:val="24"/>
              </w:rPr>
            </w:pPr>
          </w:p>
        </w:tc>
      </w:tr>
      <w:tr w14:paraId="3DB4CC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5FFE84DD"/>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2207C76A"/>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695DB805"/>
        </w:tc>
        <w:tc>
          <w:tcPr>
            <w:tcW w:w="312" w:type="pct"/>
            <w:tcBorders>
              <w:top w:val="single" w:color="auto" w:sz="4" w:space="0"/>
              <w:left w:val="single" w:color="auto" w:sz="4" w:space="0"/>
              <w:bottom w:val="single" w:color="auto" w:sz="4" w:space="0"/>
              <w:right w:val="single" w:color="auto" w:sz="4" w:space="0"/>
            </w:tcBorders>
            <w:vAlign w:val="center"/>
          </w:tcPr>
          <w:p w14:paraId="0DE33C69">
            <w:pPr>
              <w:spacing w:line="360" w:lineRule="auto"/>
              <w:ind w:firstLine="484"/>
              <w:jc w:val="center"/>
              <w:rPr>
                <w:rFonts w:ascii="宋体" w:eastAsia="宋体" w:cs="宋体"/>
                <w:sz w:val="24"/>
                <w:szCs w:val="24"/>
              </w:rPr>
            </w:pPr>
            <w:r>
              <w:rPr>
                <w:rFonts w:hint="eastAsia" w:ascii="宋体" w:eastAsia="宋体" w:cs="宋体"/>
                <w:b/>
                <w:bCs/>
                <w:sz w:val="24"/>
                <w:szCs w:val="24"/>
              </w:rPr>
              <w:t>5</w:t>
            </w:r>
          </w:p>
        </w:tc>
        <w:tc>
          <w:tcPr>
            <w:tcW w:w="2082" w:type="pct"/>
            <w:tcBorders>
              <w:top w:val="single" w:color="auto" w:sz="4" w:space="0"/>
              <w:left w:val="single" w:color="auto" w:sz="4" w:space="0"/>
              <w:bottom w:val="single" w:color="auto" w:sz="4" w:space="0"/>
              <w:right w:val="single" w:color="auto" w:sz="4" w:space="0"/>
            </w:tcBorders>
            <w:vAlign w:val="center"/>
          </w:tcPr>
          <w:p w14:paraId="7B92DD81">
            <w:pPr>
              <w:spacing w:line="360" w:lineRule="auto"/>
              <w:rPr>
                <w:rFonts w:ascii="宋体" w:eastAsia="宋体" w:cs="宋体"/>
                <w:b/>
                <w:bCs/>
                <w:kern w:val="0"/>
                <w:sz w:val="24"/>
                <w:szCs w:val="24"/>
              </w:rPr>
            </w:pPr>
            <w:r>
              <w:rPr>
                <w:rFonts w:hint="eastAsia" w:ascii="宋体" w:eastAsia="宋体" w:cs="宋体"/>
                <w:kern w:val="0"/>
                <w:sz w:val="24"/>
                <w:szCs w:val="24"/>
              </w:rPr>
              <w:t>违反回避制度的，每违反一次扣2分</w:t>
            </w:r>
          </w:p>
        </w:tc>
        <w:tc>
          <w:tcPr>
            <w:tcW w:w="505" w:type="pct"/>
            <w:tcBorders>
              <w:top w:val="single" w:color="auto" w:sz="4" w:space="0"/>
              <w:left w:val="single" w:color="auto" w:sz="4" w:space="0"/>
              <w:bottom w:val="single" w:color="auto" w:sz="4" w:space="0"/>
              <w:right w:val="single" w:color="auto" w:sz="4" w:space="0"/>
            </w:tcBorders>
            <w:vAlign w:val="center"/>
          </w:tcPr>
          <w:p w14:paraId="75DEEAC2">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73407E36">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38FA91BE">
            <w:pPr>
              <w:spacing w:line="360" w:lineRule="auto"/>
              <w:jc w:val="center"/>
              <w:rPr>
                <w:rFonts w:ascii="宋体" w:eastAsia="宋体" w:cs="宋体"/>
                <w:sz w:val="24"/>
                <w:szCs w:val="24"/>
              </w:rPr>
            </w:pPr>
          </w:p>
        </w:tc>
      </w:tr>
      <w:tr w14:paraId="200892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1B8AA817"/>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2B51CC22"/>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182233B4"/>
        </w:tc>
        <w:tc>
          <w:tcPr>
            <w:tcW w:w="312" w:type="pct"/>
            <w:tcBorders>
              <w:top w:val="single" w:color="auto" w:sz="4" w:space="0"/>
              <w:left w:val="single" w:color="auto" w:sz="4" w:space="0"/>
              <w:bottom w:val="single" w:color="auto" w:sz="4" w:space="0"/>
              <w:right w:val="single" w:color="auto" w:sz="4" w:space="0"/>
            </w:tcBorders>
            <w:vAlign w:val="center"/>
          </w:tcPr>
          <w:p w14:paraId="2DA94643">
            <w:pPr>
              <w:spacing w:line="360" w:lineRule="auto"/>
              <w:ind w:firstLine="484"/>
              <w:jc w:val="center"/>
              <w:rPr>
                <w:rFonts w:ascii="宋体" w:eastAsia="宋体" w:cs="宋体"/>
                <w:sz w:val="24"/>
                <w:szCs w:val="24"/>
              </w:rPr>
            </w:pPr>
            <w:r>
              <w:rPr>
                <w:rFonts w:hint="eastAsia" w:ascii="宋体" w:eastAsia="宋体" w:cs="宋体"/>
                <w:b/>
                <w:bCs/>
                <w:sz w:val="24"/>
                <w:szCs w:val="24"/>
              </w:rPr>
              <w:t>6</w:t>
            </w:r>
          </w:p>
        </w:tc>
        <w:tc>
          <w:tcPr>
            <w:tcW w:w="2082" w:type="pct"/>
            <w:tcBorders>
              <w:top w:val="single" w:color="auto" w:sz="4" w:space="0"/>
              <w:left w:val="single" w:color="auto" w:sz="4" w:space="0"/>
              <w:bottom w:val="single" w:color="auto" w:sz="4" w:space="0"/>
              <w:right w:val="single" w:color="auto" w:sz="4" w:space="0"/>
            </w:tcBorders>
            <w:vAlign w:val="center"/>
          </w:tcPr>
          <w:p w14:paraId="4A45B83F">
            <w:pPr>
              <w:spacing w:line="360" w:lineRule="auto"/>
              <w:rPr>
                <w:rFonts w:ascii="宋体" w:eastAsia="宋体" w:cs="宋体"/>
                <w:sz w:val="24"/>
                <w:szCs w:val="24"/>
              </w:rPr>
            </w:pPr>
            <w:r>
              <w:rPr>
                <w:rFonts w:hint="eastAsia" w:ascii="宋体" w:eastAsia="宋体" w:cs="宋体"/>
                <w:kern w:val="0"/>
                <w:sz w:val="24"/>
                <w:szCs w:val="24"/>
              </w:rPr>
              <w:t>拒绝接受</w:t>
            </w:r>
            <w:r>
              <w:rPr>
                <w:rFonts w:hint="eastAsia" w:ascii="宋体" w:eastAsia="宋体" w:cs="宋体"/>
                <w:kern w:val="0"/>
                <w:sz w:val="24"/>
                <w:szCs w:val="24"/>
                <w:lang w:val="en-US" w:eastAsia="zh-CN"/>
              </w:rPr>
              <w:t>甲方、</w:t>
            </w:r>
            <w:r>
              <w:rPr>
                <w:rFonts w:hint="eastAsia" w:ascii="宋体" w:eastAsia="宋体" w:cs="宋体"/>
                <w:kern w:val="0"/>
                <w:sz w:val="24"/>
                <w:szCs w:val="24"/>
              </w:rPr>
              <w:t>乙方跟踪核查的，每违反一次扣2分</w:t>
            </w:r>
          </w:p>
        </w:tc>
        <w:tc>
          <w:tcPr>
            <w:tcW w:w="505" w:type="pct"/>
            <w:tcBorders>
              <w:top w:val="single" w:color="auto" w:sz="4" w:space="0"/>
              <w:left w:val="single" w:color="auto" w:sz="4" w:space="0"/>
              <w:bottom w:val="single" w:color="auto" w:sz="4" w:space="0"/>
              <w:right w:val="single" w:color="auto" w:sz="4" w:space="0"/>
            </w:tcBorders>
            <w:vAlign w:val="center"/>
          </w:tcPr>
          <w:p w14:paraId="5B202B3F">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5ABB3127">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53A487F4">
            <w:pPr>
              <w:spacing w:line="360" w:lineRule="auto"/>
              <w:jc w:val="center"/>
              <w:rPr>
                <w:rFonts w:ascii="宋体" w:eastAsia="宋体" w:cs="宋体"/>
                <w:sz w:val="24"/>
                <w:szCs w:val="24"/>
              </w:rPr>
            </w:pPr>
          </w:p>
        </w:tc>
      </w:tr>
      <w:tr w14:paraId="755833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1073F05E"/>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4DB865B4"/>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42D5C2AD"/>
        </w:tc>
        <w:tc>
          <w:tcPr>
            <w:tcW w:w="312" w:type="pct"/>
            <w:tcBorders>
              <w:top w:val="single" w:color="auto" w:sz="4" w:space="0"/>
              <w:left w:val="single" w:color="auto" w:sz="4" w:space="0"/>
              <w:bottom w:val="single" w:color="auto" w:sz="4" w:space="0"/>
              <w:right w:val="single" w:color="auto" w:sz="4" w:space="0"/>
            </w:tcBorders>
            <w:vAlign w:val="center"/>
          </w:tcPr>
          <w:p w14:paraId="4A6D64F0">
            <w:pPr>
              <w:spacing w:line="360" w:lineRule="auto"/>
              <w:ind w:firstLine="484"/>
              <w:jc w:val="center"/>
              <w:rPr>
                <w:rFonts w:ascii="宋体" w:eastAsia="宋体" w:cs="宋体"/>
                <w:sz w:val="24"/>
                <w:szCs w:val="24"/>
              </w:rPr>
            </w:pPr>
            <w:r>
              <w:rPr>
                <w:rFonts w:hint="eastAsia" w:ascii="宋体" w:eastAsia="宋体" w:cs="宋体"/>
                <w:b/>
                <w:bCs/>
                <w:sz w:val="24"/>
                <w:szCs w:val="24"/>
              </w:rPr>
              <w:t>7</w:t>
            </w:r>
          </w:p>
        </w:tc>
        <w:tc>
          <w:tcPr>
            <w:tcW w:w="2082" w:type="pct"/>
            <w:tcBorders>
              <w:top w:val="single" w:color="auto" w:sz="4" w:space="0"/>
              <w:left w:val="single" w:color="auto" w:sz="4" w:space="0"/>
              <w:bottom w:val="single" w:color="auto" w:sz="4" w:space="0"/>
              <w:right w:val="single" w:color="auto" w:sz="4" w:space="0"/>
            </w:tcBorders>
            <w:vAlign w:val="center"/>
          </w:tcPr>
          <w:p w14:paraId="64F5C2E7">
            <w:pPr>
              <w:spacing w:line="360" w:lineRule="auto"/>
              <w:rPr>
                <w:rFonts w:ascii="宋体" w:eastAsia="宋体" w:cs="宋体"/>
                <w:sz w:val="24"/>
                <w:szCs w:val="24"/>
              </w:rPr>
            </w:pPr>
            <w:r>
              <w:rPr>
                <w:rFonts w:hint="eastAsia" w:ascii="宋体" w:eastAsia="宋体" w:cs="宋体"/>
                <w:kern w:val="0"/>
                <w:sz w:val="24"/>
                <w:szCs w:val="24"/>
              </w:rPr>
              <w:t>未按要求保管评审资料的，造成资料缺损的，每违反一次扣2分</w:t>
            </w:r>
          </w:p>
        </w:tc>
        <w:tc>
          <w:tcPr>
            <w:tcW w:w="505" w:type="pct"/>
            <w:tcBorders>
              <w:top w:val="single" w:color="auto" w:sz="4" w:space="0"/>
              <w:left w:val="single" w:color="auto" w:sz="4" w:space="0"/>
              <w:bottom w:val="single" w:color="auto" w:sz="4" w:space="0"/>
              <w:right w:val="single" w:color="auto" w:sz="4" w:space="0"/>
            </w:tcBorders>
            <w:vAlign w:val="center"/>
          </w:tcPr>
          <w:p w14:paraId="6A7F785A">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29E74691">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41CC13C2">
            <w:pPr>
              <w:spacing w:line="360" w:lineRule="auto"/>
              <w:jc w:val="center"/>
              <w:rPr>
                <w:rFonts w:ascii="宋体" w:eastAsia="宋体" w:cs="宋体"/>
                <w:sz w:val="24"/>
                <w:szCs w:val="24"/>
              </w:rPr>
            </w:pPr>
          </w:p>
        </w:tc>
      </w:tr>
      <w:tr w14:paraId="0B959A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3CB1E9EA"/>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148C90F6"/>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3F92FF72"/>
        </w:tc>
        <w:tc>
          <w:tcPr>
            <w:tcW w:w="312" w:type="pct"/>
            <w:tcBorders>
              <w:top w:val="single" w:color="auto" w:sz="4" w:space="0"/>
              <w:left w:val="single" w:color="auto" w:sz="4" w:space="0"/>
              <w:bottom w:val="single" w:color="auto" w:sz="4" w:space="0"/>
              <w:right w:val="single" w:color="auto" w:sz="4" w:space="0"/>
            </w:tcBorders>
            <w:vAlign w:val="center"/>
          </w:tcPr>
          <w:p w14:paraId="4B1AAFF0">
            <w:pPr>
              <w:spacing w:line="360" w:lineRule="auto"/>
              <w:ind w:firstLine="484"/>
              <w:jc w:val="center"/>
              <w:rPr>
                <w:rFonts w:ascii="宋体" w:eastAsia="宋体" w:cs="宋体"/>
                <w:sz w:val="24"/>
                <w:szCs w:val="24"/>
              </w:rPr>
            </w:pPr>
            <w:r>
              <w:rPr>
                <w:rFonts w:hint="eastAsia" w:ascii="宋体" w:eastAsia="宋体" w:cs="宋体"/>
                <w:b/>
                <w:bCs/>
                <w:sz w:val="24"/>
                <w:szCs w:val="24"/>
              </w:rPr>
              <w:t>8</w:t>
            </w:r>
          </w:p>
        </w:tc>
        <w:tc>
          <w:tcPr>
            <w:tcW w:w="2082" w:type="pct"/>
            <w:tcBorders>
              <w:top w:val="single" w:color="auto" w:sz="4" w:space="0"/>
              <w:left w:val="single" w:color="auto" w:sz="4" w:space="0"/>
              <w:bottom w:val="single" w:color="auto" w:sz="4" w:space="0"/>
              <w:right w:val="single" w:color="auto" w:sz="4" w:space="0"/>
            </w:tcBorders>
            <w:vAlign w:val="center"/>
          </w:tcPr>
          <w:p w14:paraId="6E5DF53C">
            <w:pPr>
              <w:spacing w:line="360" w:lineRule="auto"/>
              <w:rPr>
                <w:rFonts w:ascii="宋体" w:eastAsia="宋体" w:cs="宋体"/>
                <w:sz w:val="24"/>
                <w:szCs w:val="24"/>
              </w:rPr>
            </w:pPr>
            <w:r>
              <w:rPr>
                <w:rFonts w:hint="eastAsia" w:ascii="宋体" w:eastAsia="宋体" w:cs="宋体"/>
                <w:kern w:val="0"/>
                <w:sz w:val="24"/>
                <w:szCs w:val="24"/>
              </w:rPr>
              <w:t>在其为</w:t>
            </w:r>
            <w:r>
              <w:rPr>
                <w:rFonts w:hint="eastAsia" w:ascii="宋体" w:eastAsia="宋体" w:cs="宋体"/>
                <w:kern w:val="0"/>
                <w:sz w:val="24"/>
                <w:szCs w:val="24"/>
                <w:lang w:val="en-US" w:eastAsia="zh-CN"/>
              </w:rPr>
              <w:t>甲方、</w:t>
            </w:r>
            <w:r>
              <w:rPr>
                <w:rFonts w:hint="eastAsia" w:ascii="宋体" w:eastAsia="宋体" w:cs="宋体"/>
                <w:kern w:val="0"/>
                <w:sz w:val="24"/>
                <w:szCs w:val="24"/>
              </w:rPr>
              <w:t>乙方提供服务的过程中接触到的</w:t>
            </w:r>
            <w:r>
              <w:rPr>
                <w:rFonts w:hint="eastAsia" w:ascii="宋体" w:eastAsia="宋体" w:cs="宋体"/>
                <w:kern w:val="0"/>
                <w:sz w:val="24"/>
                <w:szCs w:val="24"/>
                <w:lang w:val="en-US" w:eastAsia="zh-CN"/>
              </w:rPr>
              <w:t>甲方、</w:t>
            </w:r>
            <w:r>
              <w:rPr>
                <w:rFonts w:hint="eastAsia" w:ascii="宋体" w:eastAsia="宋体" w:cs="宋体"/>
                <w:kern w:val="0"/>
                <w:sz w:val="24"/>
                <w:szCs w:val="24"/>
              </w:rPr>
              <w:t>乙方的任何文件、资料和成果，未经</w:t>
            </w:r>
            <w:r>
              <w:rPr>
                <w:rFonts w:hint="eastAsia" w:ascii="宋体" w:eastAsia="宋体" w:cs="宋体"/>
                <w:kern w:val="0"/>
                <w:sz w:val="24"/>
                <w:szCs w:val="24"/>
                <w:lang w:val="en-US" w:eastAsia="zh-CN"/>
              </w:rPr>
              <w:t>甲方及</w:t>
            </w:r>
            <w:r>
              <w:rPr>
                <w:rFonts w:hint="eastAsia" w:ascii="宋体" w:eastAsia="宋体" w:cs="宋体"/>
                <w:kern w:val="0"/>
                <w:sz w:val="24"/>
                <w:szCs w:val="24"/>
              </w:rPr>
              <w:t>乙方书面同意，擅自作合同约定范围以外任何目的的使用，每违反一次扣5分</w:t>
            </w:r>
          </w:p>
        </w:tc>
        <w:tc>
          <w:tcPr>
            <w:tcW w:w="505" w:type="pct"/>
            <w:tcBorders>
              <w:top w:val="single" w:color="auto" w:sz="4" w:space="0"/>
              <w:left w:val="single" w:color="auto" w:sz="4" w:space="0"/>
              <w:bottom w:val="single" w:color="auto" w:sz="4" w:space="0"/>
              <w:right w:val="single" w:color="auto" w:sz="4" w:space="0"/>
            </w:tcBorders>
            <w:vAlign w:val="center"/>
          </w:tcPr>
          <w:p w14:paraId="6AB63376">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2FF433B4">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2583E55A">
            <w:pPr>
              <w:spacing w:line="360" w:lineRule="auto"/>
              <w:jc w:val="center"/>
              <w:rPr>
                <w:rFonts w:ascii="宋体" w:eastAsia="宋体" w:cs="宋体"/>
                <w:sz w:val="24"/>
                <w:szCs w:val="24"/>
              </w:rPr>
            </w:pPr>
          </w:p>
        </w:tc>
      </w:tr>
      <w:tr w14:paraId="3544F6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5B516BF5"/>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4CA70C20"/>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45811F06"/>
        </w:tc>
        <w:tc>
          <w:tcPr>
            <w:tcW w:w="312" w:type="pct"/>
            <w:tcBorders>
              <w:top w:val="single" w:color="auto" w:sz="4" w:space="0"/>
              <w:left w:val="single" w:color="auto" w:sz="4" w:space="0"/>
              <w:bottom w:val="single" w:color="auto" w:sz="4" w:space="0"/>
              <w:right w:val="single" w:color="auto" w:sz="4" w:space="0"/>
            </w:tcBorders>
            <w:vAlign w:val="center"/>
          </w:tcPr>
          <w:p w14:paraId="26DE504D">
            <w:pPr>
              <w:spacing w:line="360" w:lineRule="auto"/>
              <w:ind w:firstLine="484"/>
              <w:jc w:val="center"/>
              <w:rPr>
                <w:rFonts w:ascii="宋体" w:eastAsia="宋体" w:cs="宋体"/>
                <w:sz w:val="24"/>
                <w:szCs w:val="24"/>
              </w:rPr>
            </w:pPr>
            <w:r>
              <w:rPr>
                <w:rFonts w:hint="eastAsia" w:ascii="宋体" w:eastAsia="宋体" w:cs="宋体"/>
                <w:b/>
                <w:bCs/>
                <w:sz w:val="24"/>
                <w:szCs w:val="24"/>
              </w:rPr>
              <w:t>9</w:t>
            </w:r>
          </w:p>
        </w:tc>
        <w:tc>
          <w:tcPr>
            <w:tcW w:w="2082" w:type="pct"/>
            <w:tcBorders>
              <w:top w:val="single" w:color="auto" w:sz="4" w:space="0"/>
              <w:left w:val="single" w:color="auto" w:sz="4" w:space="0"/>
              <w:bottom w:val="single" w:color="auto" w:sz="4" w:space="0"/>
              <w:right w:val="single" w:color="auto" w:sz="4" w:space="0"/>
            </w:tcBorders>
            <w:vAlign w:val="center"/>
          </w:tcPr>
          <w:p w14:paraId="025EE6D2">
            <w:pPr>
              <w:spacing w:line="360" w:lineRule="auto"/>
              <w:rPr>
                <w:rFonts w:ascii="宋体" w:eastAsia="宋体" w:cs="宋体"/>
                <w:sz w:val="24"/>
                <w:szCs w:val="24"/>
              </w:rPr>
            </w:pPr>
            <w:r>
              <w:rPr>
                <w:rFonts w:hint="eastAsia" w:ascii="宋体" w:eastAsia="宋体" w:cs="宋体"/>
                <w:kern w:val="0"/>
                <w:sz w:val="24"/>
                <w:szCs w:val="24"/>
              </w:rPr>
              <w:t>在其为</w:t>
            </w:r>
            <w:r>
              <w:rPr>
                <w:rFonts w:hint="eastAsia" w:ascii="宋体" w:eastAsia="宋体" w:cs="宋体"/>
                <w:kern w:val="0"/>
                <w:sz w:val="24"/>
                <w:szCs w:val="24"/>
                <w:lang w:val="en-US" w:eastAsia="zh-CN"/>
              </w:rPr>
              <w:t>甲方、</w:t>
            </w:r>
            <w:r>
              <w:rPr>
                <w:rFonts w:hint="eastAsia" w:ascii="宋体" w:eastAsia="宋体" w:cs="宋体"/>
                <w:kern w:val="0"/>
                <w:sz w:val="24"/>
                <w:szCs w:val="24"/>
              </w:rPr>
              <w:t>乙方提供服务的过程中接触到的</w:t>
            </w:r>
            <w:r>
              <w:rPr>
                <w:rFonts w:hint="eastAsia" w:ascii="宋体" w:eastAsia="宋体" w:cs="宋体"/>
                <w:kern w:val="0"/>
                <w:sz w:val="24"/>
                <w:szCs w:val="24"/>
                <w:lang w:val="en-US" w:eastAsia="zh-CN"/>
              </w:rPr>
              <w:t>甲方、</w:t>
            </w:r>
            <w:r>
              <w:rPr>
                <w:rFonts w:hint="eastAsia" w:ascii="宋体" w:eastAsia="宋体" w:cs="宋体"/>
                <w:kern w:val="0"/>
                <w:sz w:val="24"/>
                <w:szCs w:val="24"/>
              </w:rPr>
              <w:t>乙方的任何文件、资料和成果，未经</w:t>
            </w:r>
            <w:r>
              <w:rPr>
                <w:rFonts w:hint="eastAsia" w:ascii="宋体" w:eastAsia="宋体" w:cs="宋体"/>
                <w:kern w:val="0"/>
                <w:sz w:val="24"/>
                <w:szCs w:val="24"/>
                <w:lang w:val="en-US" w:eastAsia="zh-CN"/>
              </w:rPr>
              <w:t>甲方及</w:t>
            </w:r>
            <w:r>
              <w:rPr>
                <w:rFonts w:hint="eastAsia" w:ascii="宋体" w:eastAsia="宋体" w:cs="宋体"/>
                <w:kern w:val="0"/>
                <w:sz w:val="24"/>
                <w:szCs w:val="24"/>
              </w:rPr>
              <w:t>乙方书面同意，擅自向他人提供，每违反一次扣5分</w:t>
            </w:r>
          </w:p>
        </w:tc>
        <w:tc>
          <w:tcPr>
            <w:tcW w:w="505" w:type="pct"/>
            <w:tcBorders>
              <w:top w:val="single" w:color="auto" w:sz="4" w:space="0"/>
              <w:left w:val="single" w:color="auto" w:sz="4" w:space="0"/>
              <w:bottom w:val="single" w:color="auto" w:sz="4" w:space="0"/>
              <w:right w:val="single" w:color="auto" w:sz="4" w:space="0"/>
            </w:tcBorders>
            <w:vAlign w:val="center"/>
          </w:tcPr>
          <w:p w14:paraId="13AF0035">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2DB0B359">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752E3375">
            <w:pPr>
              <w:spacing w:line="360" w:lineRule="auto"/>
              <w:jc w:val="center"/>
              <w:rPr>
                <w:rFonts w:ascii="宋体" w:eastAsia="宋体" w:cs="宋体"/>
                <w:sz w:val="24"/>
                <w:szCs w:val="24"/>
              </w:rPr>
            </w:pPr>
          </w:p>
        </w:tc>
      </w:tr>
      <w:tr w14:paraId="306C5B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47D2BAFD"/>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466F3359"/>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5E3D7393"/>
        </w:tc>
        <w:tc>
          <w:tcPr>
            <w:tcW w:w="312" w:type="pct"/>
            <w:tcBorders>
              <w:top w:val="single" w:color="auto" w:sz="4" w:space="0"/>
              <w:left w:val="single" w:color="auto" w:sz="4" w:space="0"/>
              <w:bottom w:val="single" w:color="auto" w:sz="4" w:space="0"/>
              <w:right w:val="single" w:color="auto" w:sz="4" w:space="0"/>
            </w:tcBorders>
            <w:vAlign w:val="center"/>
          </w:tcPr>
          <w:p w14:paraId="39C25858">
            <w:pPr>
              <w:spacing w:line="360" w:lineRule="auto"/>
              <w:ind w:firstLine="484"/>
              <w:jc w:val="center"/>
              <w:rPr>
                <w:rFonts w:ascii="宋体" w:eastAsia="宋体" w:cs="宋体"/>
                <w:sz w:val="24"/>
                <w:szCs w:val="24"/>
              </w:rPr>
            </w:pPr>
            <w:r>
              <w:rPr>
                <w:rFonts w:hint="eastAsia" w:ascii="宋体" w:eastAsia="宋体" w:cs="宋体"/>
                <w:b/>
                <w:bCs/>
                <w:sz w:val="24"/>
                <w:szCs w:val="24"/>
              </w:rPr>
              <w:t>10</w:t>
            </w:r>
          </w:p>
        </w:tc>
        <w:tc>
          <w:tcPr>
            <w:tcW w:w="2082" w:type="pct"/>
            <w:tcBorders>
              <w:top w:val="single" w:color="auto" w:sz="4" w:space="0"/>
              <w:left w:val="single" w:color="auto" w:sz="4" w:space="0"/>
              <w:bottom w:val="single" w:color="auto" w:sz="4" w:space="0"/>
              <w:right w:val="single" w:color="auto" w:sz="4" w:space="0"/>
            </w:tcBorders>
            <w:vAlign w:val="center"/>
          </w:tcPr>
          <w:p w14:paraId="75893D8D">
            <w:pPr>
              <w:spacing w:line="360" w:lineRule="auto"/>
              <w:rPr>
                <w:rFonts w:ascii="宋体" w:eastAsia="宋体" w:cs="宋体"/>
                <w:sz w:val="24"/>
                <w:szCs w:val="24"/>
              </w:rPr>
            </w:pPr>
            <w:r>
              <w:rPr>
                <w:rFonts w:hint="eastAsia" w:ascii="宋体" w:eastAsia="宋体" w:cs="宋体"/>
                <w:kern w:val="0"/>
                <w:sz w:val="24"/>
                <w:szCs w:val="24"/>
              </w:rPr>
              <w:t>不按规定程序评审或出具虚假、依据不足的评审报告，导致</w:t>
            </w:r>
            <w:r>
              <w:rPr>
                <w:rFonts w:hint="eastAsia" w:ascii="宋体" w:eastAsia="宋体" w:cs="宋体"/>
                <w:kern w:val="0"/>
                <w:sz w:val="24"/>
                <w:szCs w:val="24"/>
                <w:lang w:val="en-US" w:eastAsia="zh-CN"/>
              </w:rPr>
              <w:t>甲方、</w:t>
            </w:r>
            <w:r>
              <w:rPr>
                <w:rFonts w:hint="eastAsia" w:ascii="宋体" w:eastAsia="宋体" w:cs="宋体"/>
                <w:kern w:val="0"/>
                <w:sz w:val="24"/>
                <w:szCs w:val="24"/>
              </w:rPr>
              <w:t>乙方工作滞后的，每违反一次扣10分</w:t>
            </w:r>
          </w:p>
        </w:tc>
        <w:tc>
          <w:tcPr>
            <w:tcW w:w="505" w:type="pct"/>
            <w:tcBorders>
              <w:top w:val="single" w:color="auto" w:sz="4" w:space="0"/>
              <w:left w:val="single" w:color="auto" w:sz="4" w:space="0"/>
              <w:bottom w:val="single" w:color="auto" w:sz="4" w:space="0"/>
              <w:right w:val="single" w:color="auto" w:sz="4" w:space="0"/>
            </w:tcBorders>
            <w:vAlign w:val="center"/>
          </w:tcPr>
          <w:p w14:paraId="50AE0F5F">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6FE5B596">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2FFDD53F">
            <w:pPr>
              <w:spacing w:line="360" w:lineRule="auto"/>
              <w:jc w:val="center"/>
              <w:rPr>
                <w:rFonts w:ascii="宋体" w:eastAsia="宋体" w:cs="宋体"/>
                <w:sz w:val="24"/>
                <w:szCs w:val="24"/>
              </w:rPr>
            </w:pPr>
          </w:p>
        </w:tc>
      </w:tr>
      <w:tr w14:paraId="6AEC9A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14:paraId="5A58BB67"/>
        </w:tc>
        <w:tc>
          <w:tcPr>
            <w:tcW w:w="507" w:type="pct"/>
            <w:vMerge w:val="continue"/>
            <w:tcBorders>
              <w:top w:val="single" w:color="auto" w:sz="4" w:space="0"/>
              <w:left w:val="single" w:color="auto" w:sz="4" w:space="0"/>
              <w:bottom w:val="single" w:color="auto" w:sz="4" w:space="0"/>
              <w:right w:val="single" w:color="auto" w:sz="4" w:space="0"/>
            </w:tcBorders>
            <w:vAlign w:val="center"/>
          </w:tcPr>
          <w:p w14:paraId="1D640CB7"/>
        </w:tc>
        <w:tc>
          <w:tcPr>
            <w:tcW w:w="419" w:type="pct"/>
            <w:vMerge w:val="continue"/>
            <w:tcBorders>
              <w:top w:val="single" w:color="auto" w:sz="4" w:space="0"/>
              <w:left w:val="single" w:color="auto" w:sz="4" w:space="0"/>
              <w:bottom w:val="single" w:color="auto" w:sz="4" w:space="0"/>
              <w:right w:val="single" w:color="auto" w:sz="4" w:space="0"/>
            </w:tcBorders>
            <w:vAlign w:val="center"/>
          </w:tcPr>
          <w:p w14:paraId="234DB00C"/>
        </w:tc>
        <w:tc>
          <w:tcPr>
            <w:tcW w:w="312" w:type="pct"/>
            <w:tcBorders>
              <w:top w:val="single" w:color="auto" w:sz="4" w:space="0"/>
              <w:left w:val="single" w:color="auto" w:sz="4" w:space="0"/>
              <w:bottom w:val="single" w:color="auto" w:sz="4" w:space="0"/>
              <w:right w:val="single" w:color="auto" w:sz="4" w:space="0"/>
            </w:tcBorders>
            <w:vAlign w:val="center"/>
          </w:tcPr>
          <w:p w14:paraId="763A2781">
            <w:pPr>
              <w:spacing w:line="360" w:lineRule="auto"/>
              <w:ind w:firstLine="484"/>
              <w:jc w:val="center"/>
              <w:rPr>
                <w:rFonts w:ascii="宋体" w:eastAsia="宋体" w:cs="宋体"/>
                <w:sz w:val="24"/>
                <w:szCs w:val="24"/>
              </w:rPr>
            </w:pPr>
            <w:r>
              <w:rPr>
                <w:rFonts w:hint="eastAsia" w:ascii="宋体" w:eastAsia="宋体" w:cs="宋体"/>
                <w:b/>
                <w:bCs/>
                <w:sz w:val="24"/>
                <w:szCs w:val="24"/>
              </w:rPr>
              <w:t>11</w:t>
            </w:r>
          </w:p>
        </w:tc>
        <w:tc>
          <w:tcPr>
            <w:tcW w:w="2082" w:type="pct"/>
            <w:tcBorders>
              <w:top w:val="single" w:color="auto" w:sz="4" w:space="0"/>
              <w:left w:val="single" w:color="auto" w:sz="4" w:space="0"/>
              <w:bottom w:val="single" w:color="auto" w:sz="4" w:space="0"/>
              <w:right w:val="single" w:color="auto" w:sz="4" w:space="0"/>
            </w:tcBorders>
            <w:vAlign w:val="center"/>
          </w:tcPr>
          <w:p w14:paraId="6454F23F">
            <w:pPr>
              <w:spacing w:line="360" w:lineRule="auto"/>
              <w:rPr>
                <w:rFonts w:ascii="宋体" w:eastAsia="宋体" w:cs="宋体"/>
                <w:sz w:val="24"/>
                <w:szCs w:val="24"/>
              </w:rPr>
            </w:pPr>
            <w:r>
              <w:rPr>
                <w:rFonts w:hint="eastAsia" w:ascii="宋体" w:eastAsia="宋体" w:cs="宋体"/>
                <w:kern w:val="0"/>
                <w:sz w:val="24"/>
                <w:szCs w:val="24"/>
              </w:rPr>
              <w:t>接受与本工程相关单位的宴请或礼物，每违反一次扣5分</w:t>
            </w:r>
          </w:p>
        </w:tc>
        <w:tc>
          <w:tcPr>
            <w:tcW w:w="505" w:type="pct"/>
            <w:tcBorders>
              <w:top w:val="single" w:color="auto" w:sz="4" w:space="0"/>
              <w:left w:val="single" w:color="auto" w:sz="4" w:space="0"/>
              <w:bottom w:val="single" w:color="auto" w:sz="4" w:space="0"/>
              <w:right w:val="single" w:color="auto" w:sz="4" w:space="0"/>
            </w:tcBorders>
            <w:vAlign w:val="center"/>
          </w:tcPr>
          <w:p w14:paraId="192AFCBA">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4200F85B">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43EBDEF8">
            <w:pPr>
              <w:spacing w:line="360" w:lineRule="auto"/>
              <w:jc w:val="center"/>
              <w:rPr>
                <w:rFonts w:ascii="宋体" w:eastAsia="宋体" w:cs="宋体"/>
                <w:sz w:val="24"/>
                <w:szCs w:val="24"/>
              </w:rPr>
            </w:pPr>
          </w:p>
        </w:tc>
      </w:tr>
      <w:tr w14:paraId="10891B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4" w:type="pct"/>
            <w:tcBorders>
              <w:top w:val="single" w:color="auto" w:sz="4" w:space="0"/>
              <w:left w:val="single" w:color="auto" w:sz="4" w:space="0"/>
              <w:bottom w:val="single" w:color="auto" w:sz="4" w:space="0"/>
              <w:right w:val="single" w:color="auto" w:sz="4" w:space="0"/>
            </w:tcBorders>
            <w:vAlign w:val="center"/>
          </w:tcPr>
          <w:p w14:paraId="02AF611C">
            <w:pPr>
              <w:spacing w:line="360" w:lineRule="auto"/>
              <w:jc w:val="center"/>
              <w:rPr>
                <w:rFonts w:ascii="宋体" w:eastAsia="宋体" w:cs="宋体"/>
                <w:sz w:val="24"/>
                <w:szCs w:val="24"/>
              </w:rPr>
            </w:pPr>
          </w:p>
        </w:tc>
        <w:tc>
          <w:tcPr>
            <w:tcW w:w="507" w:type="pct"/>
            <w:tcBorders>
              <w:top w:val="single" w:color="auto" w:sz="4" w:space="0"/>
              <w:left w:val="single" w:color="auto" w:sz="4" w:space="0"/>
              <w:bottom w:val="single" w:color="auto" w:sz="4" w:space="0"/>
              <w:right w:val="single" w:color="auto" w:sz="4" w:space="0"/>
            </w:tcBorders>
            <w:vAlign w:val="center"/>
          </w:tcPr>
          <w:p w14:paraId="7E7097EA">
            <w:pPr>
              <w:spacing w:line="360" w:lineRule="auto"/>
              <w:jc w:val="center"/>
              <w:rPr>
                <w:rFonts w:ascii="宋体" w:eastAsia="宋体" w:cs="宋体"/>
                <w:sz w:val="24"/>
                <w:szCs w:val="24"/>
              </w:rPr>
            </w:pPr>
          </w:p>
        </w:tc>
        <w:tc>
          <w:tcPr>
            <w:tcW w:w="2815" w:type="pct"/>
            <w:gridSpan w:val="3"/>
            <w:tcBorders>
              <w:top w:val="single" w:color="auto" w:sz="4" w:space="0"/>
              <w:left w:val="single" w:color="auto" w:sz="4" w:space="0"/>
              <w:bottom w:val="single" w:color="auto" w:sz="4" w:space="0"/>
              <w:right w:val="single" w:color="auto" w:sz="4" w:space="0"/>
            </w:tcBorders>
            <w:vAlign w:val="center"/>
          </w:tcPr>
          <w:p w14:paraId="45F74276">
            <w:pPr>
              <w:spacing w:line="360" w:lineRule="auto"/>
              <w:ind w:firstLine="484"/>
              <w:jc w:val="center"/>
              <w:rPr>
                <w:rFonts w:ascii="宋体" w:eastAsia="宋体" w:cs="宋体"/>
                <w:sz w:val="24"/>
                <w:szCs w:val="24"/>
              </w:rPr>
            </w:pPr>
            <w:r>
              <w:rPr>
                <w:rFonts w:hint="eastAsia" w:ascii="宋体" w:eastAsia="宋体" w:cs="宋体"/>
                <w:b/>
                <w:bCs/>
                <w:sz w:val="24"/>
                <w:szCs w:val="24"/>
              </w:rPr>
              <w:t>小计（分项基本分-扣除分数）</w:t>
            </w:r>
          </w:p>
        </w:tc>
        <w:tc>
          <w:tcPr>
            <w:tcW w:w="505" w:type="pct"/>
            <w:tcBorders>
              <w:top w:val="single" w:color="auto" w:sz="4" w:space="0"/>
              <w:left w:val="single" w:color="auto" w:sz="4" w:space="0"/>
              <w:bottom w:val="single" w:color="auto" w:sz="4" w:space="0"/>
              <w:right w:val="single" w:color="auto" w:sz="4" w:space="0"/>
            </w:tcBorders>
            <w:vAlign w:val="center"/>
          </w:tcPr>
          <w:p w14:paraId="4089897A">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01F98179">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60A7D033">
            <w:pPr>
              <w:spacing w:line="360" w:lineRule="auto"/>
              <w:jc w:val="center"/>
              <w:rPr>
                <w:rFonts w:ascii="宋体" w:eastAsia="宋体" w:cs="宋体"/>
                <w:sz w:val="24"/>
                <w:szCs w:val="24"/>
              </w:rPr>
            </w:pPr>
          </w:p>
        </w:tc>
      </w:tr>
      <w:tr w14:paraId="3853D6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76" w:type="pct"/>
            <w:gridSpan w:val="5"/>
            <w:tcBorders>
              <w:top w:val="single" w:color="auto" w:sz="4" w:space="0"/>
              <w:left w:val="single" w:color="auto" w:sz="4" w:space="0"/>
              <w:bottom w:val="single" w:color="auto" w:sz="4" w:space="0"/>
              <w:right w:val="single" w:color="auto" w:sz="4" w:space="0"/>
            </w:tcBorders>
            <w:vAlign w:val="center"/>
          </w:tcPr>
          <w:p w14:paraId="74493184">
            <w:pPr>
              <w:spacing w:line="360" w:lineRule="auto"/>
              <w:ind w:firstLine="484"/>
              <w:jc w:val="center"/>
              <w:rPr>
                <w:rFonts w:ascii="宋体" w:eastAsia="宋体" w:cs="宋体"/>
                <w:sz w:val="24"/>
                <w:szCs w:val="24"/>
              </w:rPr>
            </w:pPr>
            <w:r>
              <w:rPr>
                <w:rFonts w:hint="eastAsia" w:ascii="宋体" w:eastAsia="宋体" w:cs="宋体"/>
                <w:b/>
                <w:bCs/>
                <w:sz w:val="24"/>
                <w:szCs w:val="24"/>
              </w:rPr>
              <w:t>合计</w:t>
            </w:r>
          </w:p>
        </w:tc>
        <w:tc>
          <w:tcPr>
            <w:tcW w:w="505" w:type="pct"/>
            <w:tcBorders>
              <w:top w:val="single" w:color="auto" w:sz="4" w:space="0"/>
              <w:left w:val="single" w:color="auto" w:sz="4" w:space="0"/>
              <w:bottom w:val="single" w:color="auto" w:sz="4" w:space="0"/>
              <w:right w:val="single" w:color="auto" w:sz="4" w:space="0"/>
            </w:tcBorders>
            <w:vAlign w:val="center"/>
          </w:tcPr>
          <w:p w14:paraId="32DC4754">
            <w:pPr>
              <w:spacing w:line="360" w:lineRule="auto"/>
              <w:jc w:val="center"/>
              <w:rPr>
                <w:rFonts w:ascii="宋体" w:eastAsia="宋体" w:cs="宋体"/>
                <w:sz w:val="24"/>
                <w:szCs w:val="24"/>
              </w:rPr>
            </w:pPr>
          </w:p>
        </w:tc>
        <w:tc>
          <w:tcPr>
            <w:tcW w:w="380" w:type="pct"/>
            <w:tcBorders>
              <w:top w:val="single" w:color="auto" w:sz="4" w:space="0"/>
              <w:left w:val="single" w:color="auto" w:sz="4" w:space="0"/>
              <w:bottom w:val="single" w:color="auto" w:sz="4" w:space="0"/>
              <w:right w:val="single" w:color="auto" w:sz="4" w:space="0"/>
            </w:tcBorders>
          </w:tcPr>
          <w:p w14:paraId="65F19AB0">
            <w:pPr>
              <w:spacing w:line="360" w:lineRule="auto"/>
              <w:jc w:val="center"/>
              <w:rPr>
                <w:rFonts w:ascii="宋体" w:eastAsia="宋体" w:cs="宋体"/>
                <w:sz w:val="24"/>
                <w:szCs w:val="24"/>
              </w:rPr>
            </w:pPr>
          </w:p>
        </w:tc>
        <w:tc>
          <w:tcPr>
            <w:tcW w:w="436" w:type="pct"/>
            <w:tcBorders>
              <w:top w:val="single" w:color="auto" w:sz="4" w:space="0"/>
              <w:left w:val="single" w:color="auto" w:sz="4" w:space="0"/>
              <w:bottom w:val="single" w:color="auto" w:sz="4" w:space="0"/>
              <w:right w:val="single" w:color="auto" w:sz="4" w:space="0"/>
            </w:tcBorders>
          </w:tcPr>
          <w:p w14:paraId="6B61A732">
            <w:pPr>
              <w:spacing w:line="360" w:lineRule="auto"/>
              <w:jc w:val="center"/>
              <w:rPr>
                <w:rFonts w:ascii="宋体" w:eastAsia="宋体" w:cs="宋体"/>
                <w:sz w:val="24"/>
                <w:szCs w:val="24"/>
              </w:rPr>
            </w:pPr>
          </w:p>
        </w:tc>
      </w:tr>
    </w:tbl>
    <w:p w14:paraId="7A265290">
      <w:pPr>
        <w:spacing w:line="440" w:lineRule="exact"/>
        <w:rPr>
          <w:rFonts w:ascii="宋体" w:eastAsia="宋体" w:cs="宋体"/>
          <w:kern w:val="0"/>
          <w:sz w:val="24"/>
          <w:szCs w:val="24"/>
        </w:rPr>
      </w:pPr>
      <w:r>
        <w:rPr>
          <w:rFonts w:hint="eastAsia" w:ascii="宋体" w:eastAsia="宋体" w:cs="宋体"/>
          <w:kern w:val="0"/>
          <w:sz w:val="24"/>
          <w:szCs w:val="24"/>
        </w:rPr>
        <w:t>造价咨询单位盖章：</w:t>
      </w:r>
    </w:p>
    <w:p w14:paraId="6128868E">
      <w:pPr>
        <w:spacing w:line="440" w:lineRule="exact"/>
        <w:rPr>
          <w:rFonts w:ascii="宋体" w:eastAsia="宋体" w:cs="宋体"/>
          <w:sz w:val="24"/>
          <w:szCs w:val="24"/>
        </w:rPr>
      </w:pPr>
    </w:p>
    <w:p w14:paraId="7DA7A328">
      <w:pPr>
        <w:spacing w:line="440" w:lineRule="exact"/>
        <w:rPr>
          <w:rFonts w:ascii="宋体" w:eastAsia="宋体" w:cs="宋体"/>
          <w:sz w:val="24"/>
          <w:szCs w:val="24"/>
        </w:rPr>
      </w:pPr>
      <w:r>
        <w:rPr>
          <w:rFonts w:hint="eastAsia" w:ascii="宋体" w:eastAsia="宋体" w:cs="宋体"/>
          <w:sz w:val="24"/>
          <w:szCs w:val="24"/>
        </w:rPr>
        <w:t>造价咨询单位评分人：                             日期：</w:t>
      </w:r>
    </w:p>
    <w:p w14:paraId="0E1C6B0E">
      <w:pPr>
        <w:spacing w:line="440" w:lineRule="exact"/>
        <w:rPr>
          <w:rFonts w:ascii="宋体" w:eastAsia="宋体" w:cs="宋体"/>
          <w:sz w:val="24"/>
          <w:szCs w:val="24"/>
        </w:rPr>
      </w:pPr>
    </w:p>
    <w:p w14:paraId="5D195E31">
      <w:pPr>
        <w:spacing w:line="440" w:lineRule="exact"/>
        <w:rPr>
          <w:rFonts w:ascii="宋体" w:eastAsia="宋体" w:cs="宋体"/>
          <w:sz w:val="24"/>
          <w:szCs w:val="24"/>
        </w:rPr>
      </w:pPr>
      <w:r>
        <w:rPr>
          <w:rFonts w:hint="eastAsia" w:ascii="宋体" w:eastAsia="宋体" w:cs="宋体"/>
          <w:sz w:val="24"/>
          <w:szCs w:val="24"/>
        </w:rPr>
        <w:t>建设单位评分人：                                 日期：</w:t>
      </w:r>
    </w:p>
    <w:p w14:paraId="60C173CF">
      <w:pPr>
        <w:keepNext/>
        <w:keepLines/>
        <w:widowControl w:val="0"/>
        <w:spacing w:line="360" w:lineRule="auto"/>
        <w:ind w:firstLine="646"/>
        <w:outlineLvl w:val="1"/>
        <w:rPr>
          <w:rFonts w:ascii="宋体" w:eastAsia="宋体" w:cs="宋体"/>
          <w:b/>
          <w:kern w:val="0"/>
          <w:sz w:val="28"/>
          <w:szCs w:val="28"/>
        </w:rPr>
      </w:pPr>
      <w:r>
        <w:rPr>
          <w:rFonts w:ascii="宋体" w:eastAsia="宋体" w:cs="Times New Roman"/>
          <w:b/>
          <w:kern w:val="0"/>
          <w:sz w:val="32"/>
          <w:szCs w:val="24"/>
        </w:rPr>
        <w:br w:type="page"/>
      </w:r>
      <w:bookmarkStart w:id="481" w:name="_Toc26866228"/>
      <w:bookmarkStart w:id="482" w:name="_Toc9269"/>
      <w:bookmarkStart w:id="483" w:name="_Toc16507"/>
      <w:bookmarkStart w:id="484" w:name="_Toc17046"/>
      <w:bookmarkStart w:id="485" w:name="_Toc15029_WPSOffice_Level2"/>
      <w:r>
        <w:rPr>
          <w:rFonts w:hint="eastAsia" w:ascii="宋体" w:eastAsia="宋体" w:cs="宋体"/>
          <w:b/>
          <w:kern w:val="0"/>
          <w:sz w:val="24"/>
          <w:szCs w:val="24"/>
        </w:rPr>
        <w:t>附件2：项目人员组成表</w:t>
      </w:r>
      <w:bookmarkEnd w:id="481"/>
      <w:bookmarkEnd w:id="482"/>
      <w:bookmarkEnd w:id="483"/>
      <w:bookmarkEnd w:id="484"/>
      <w:bookmarkEnd w:id="485"/>
    </w:p>
    <w:tbl>
      <w:tblPr>
        <w:tblStyle w:val="43"/>
        <w:tblW w:w="47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
        <w:gridCol w:w="933"/>
        <w:gridCol w:w="1150"/>
        <w:gridCol w:w="1268"/>
        <w:gridCol w:w="882"/>
        <w:gridCol w:w="1365"/>
        <w:gridCol w:w="807"/>
        <w:gridCol w:w="835"/>
        <w:gridCol w:w="1213"/>
      </w:tblGrid>
      <w:tr w14:paraId="1A0A35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169" w:type="pct"/>
            <w:tcBorders>
              <w:top w:val="single" w:color="auto" w:sz="4" w:space="0"/>
              <w:left w:val="single" w:color="auto" w:sz="4" w:space="0"/>
              <w:bottom w:val="single" w:color="auto" w:sz="4" w:space="0"/>
              <w:right w:val="single" w:color="auto" w:sz="4" w:space="0"/>
            </w:tcBorders>
            <w:vAlign w:val="center"/>
          </w:tcPr>
          <w:p w14:paraId="49F98FD3">
            <w:pPr>
              <w:spacing w:line="360" w:lineRule="auto"/>
              <w:ind w:firstLine="0"/>
              <w:jc w:val="center"/>
              <w:rPr>
                <w:rFonts w:ascii="宋体" w:eastAsia="宋体" w:cs="宋体"/>
                <w:szCs w:val="21"/>
              </w:rPr>
            </w:pPr>
            <w:r>
              <w:rPr>
                <w:rFonts w:hint="eastAsia" w:ascii="宋体" w:eastAsia="宋体" w:cs="宋体"/>
                <w:szCs w:val="21"/>
                <w:lang w:val="en-US" w:eastAsia="zh-CN"/>
              </w:rPr>
              <w:t>序</w:t>
            </w:r>
            <w:r>
              <w:rPr>
                <w:rFonts w:hint="eastAsia" w:ascii="宋体" w:eastAsia="宋体" w:cs="宋体"/>
                <w:szCs w:val="21"/>
              </w:rPr>
              <w:t>号</w:t>
            </w:r>
          </w:p>
        </w:tc>
        <w:tc>
          <w:tcPr>
            <w:tcW w:w="533" w:type="pct"/>
            <w:tcBorders>
              <w:top w:val="single" w:color="auto" w:sz="4" w:space="0"/>
              <w:left w:val="single" w:color="auto" w:sz="4" w:space="0"/>
              <w:bottom w:val="single" w:color="auto" w:sz="4" w:space="0"/>
              <w:right w:val="single" w:color="auto" w:sz="4" w:space="0"/>
            </w:tcBorders>
            <w:vAlign w:val="center"/>
          </w:tcPr>
          <w:p w14:paraId="5A3A35D5">
            <w:pPr>
              <w:spacing w:line="360" w:lineRule="auto"/>
              <w:ind w:firstLine="0"/>
              <w:jc w:val="center"/>
              <w:rPr>
                <w:rFonts w:ascii="宋体" w:eastAsia="宋体" w:cs="宋体"/>
                <w:szCs w:val="21"/>
              </w:rPr>
            </w:pPr>
            <w:r>
              <w:rPr>
                <w:rFonts w:hint="eastAsia" w:ascii="宋体" w:eastAsia="宋体" w:cs="宋体"/>
                <w:szCs w:val="21"/>
              </w:rPr>
              <w:t>姓名</w:t>
            </w:r>
          </w:p>
        </w:tc>
        <w:tc>
          <w:tcPr>
            <w:tcW w:w="657" w:type="pct"/>
            <w:tcBorders>
              <w:top w:val="single" w:color="auto" w:sz="4" w:space="0"/>
              <w:left w:val="single" w:color="auto" w:sz="4" w:space="0"/>
              <w:bottom w:val="single" w:color="auto" w:sz="4" w:space="0"/>
              <w:right w:val="single" w:color="auto" w:sz="4" w:space="0"/>
            </w:tcBorders>
            <w:vAlign w:val="center"/>
          </w:tcPr>
          <w:p w14:paraId="6CD0B802">
            <w:pPr>
              <w:spacing w:line="360" w:lineRule="auto"/>
              <w:ind w:firstLine="0"/>
              <w:jc w:val="center"/>
              <w:rPr>
                <w:rFonts w:ascii="宋体" w:eastAsia="宋体" w:cs="宋体"/>
                <w:szCs w:val="21"/>
              </w:rPr>
            </w:pPr>
            <w:r>
              <w:rPr>
                <w:rFonts w:hint="eastAsia" w:ascii="宋体" w:eastAsia="宋体" w:cs="宋体"/>
                <w:szCs w:val="21"/>
              </w:rPr>
              <w:t>性别</w:t>
            </w:r>
          </w:p>
        </w:tc>
        <w:tc>
          <w:tcPr>
            <w:tcW w:w="724" w:type="pct"/>
            <w:tcBorders>
              <w:top w:val="single" w:color="auto" w:sz="4" w:space="0"/>
              <w:left w:val="single" w:color="auto" w:sz="4" w:space="0"/>
              <w:bottom w:val="single" w:color="auto" w:sz="4" w:space="0"/>
              <w:right w:val="single" w:color="auto" w:sz="4" w:space="0"/>
            </w:tcBorders>
            <w:vAlign w:val="center"/>
          </w:tcPr>
          <w:p w14:paraId="7DD8255B">
            <w:pPr>
              <w:spacing w:line="360" w:lineRule="auto"/>
              <w:ind w:firstLine="0"/>
              <w:jc w:val="center"/>
              <w:rPr>
                <w:rFonts w:ascii="宋体" w:eastAsia="宋体" w:cs="宋体"/>
                <w:szCs w:val="21"/>
              </w:rPr>
            </w:pPr>
            <w:r>
              <w:rPr>
                <w:rFonts w:hint="eastAsia" w:ascii="宋体" w:eastAsia="宋体" w:cs="宋体"/>
                <w:szCs w:val="21"/>
              </w:rPr>
              <w:t>出生年月</w:t>
            </w:r>
          </w:p>
        </w:tc>
        <w:tc>
          <w:tcPr>
            <w:tcW w:w="504" w:type="pct"/>
            <w:tcBorders>
              <w:top w:val="single" w:color="auto" w:sz="4" w:space="0"/>
              <w:left w:val="single" w:color="auto" w:sz="4" w:space="0"/>
              <w:bottom w:val="single" w:color="auto" w:sz="4" w:space="0"/>
              <w:right w:val="single" w:color="auto" w:sz="4" w:space="0"/>
            </w:tcBorders>
            <w:vAlign w:val="center"/>
          </w:tcPr>
          <w:p w14:paraId="3AA4619B">
            <w:pPr>
              <w:spacing w:line="360" w:lineRule="auto"/>
              <w:ind w:firstLine="0"/>
              <w:jc w:val="center"/>
              <w:rPr>
                <w:rFonts w:ascii="宋体" w:eastAsia="宋体" w:cs="宋体"/>
                <w:szCs w:val="21"/>
              </w:rPr>
            </w:pPr>
            <w:r>
              <w:rPr>
                <w:rFonts w:hint="eastAsia" w:ascii="宋体" w:eastAsia="宋体" w:cs="宋体"/>
                <w:szCs w:val="21"/>
              </w:rPr>
              <w:t>学历</w:t>
            </w:r>
          </w:p>
        </w:tc>
        <w:tc>
          <w:tcPr>
            <w:tcW w:w="780" w:type="pct"/>
            <w:tcBorders>
              <w:top w:val="single" w:color="auto" w:sz="4" w:space="0"/>
              <w:left w:val="single" w:color="auto" w:sz="4" w:space="0"/>
              <w:bottom w:val="single" w:color="auto" w:sz="4" w:space="0"/>
              <w:right w:val="single" w:color="auto" w:sz="4" w:space="0"/>
            </w:tcBorders>
            <w:vAlign w:val="center"/>
          </w:tcPr>
          <w:p w14:paraId="6DCE837B">
            <w:pPr>
              <w:spacing w:line="360" w:lineRule="auto"/>
              <w:ind w:firstLine="0"/>
              <w:jc w:val="center"/>
              <w:rPr>
                <w:rFonts w:ascii="宋体" w:eastAsia="宋体" w:cs="宋体"/>
                <w:szCs w:val="21"/>
              </w:rPr>
            </w:pPr>
            <w:r>
              <w:rPr>
                <w:rFonts w:hint="eastAsia" w:ascii="宋体" w:eastAsia="宋体" w:cs="宋体"/>
                <w:szCs w:val="21"/>
              </w:rPr>
              <w:t>职称/资质</w:t>
            </w:r>
          </w:p>
        </w:tc>
        <w:tc>
          <w:tcPr>
            <w:tcW w:w="461" w:type="pct"/>
            <w:tcBorders>
              <w:top w:val="single" w:color="auto" w:sz="4" w:space="0"/>
              <w:left w:val="single" w:color="auto" w:sz="4" w:space="0"/>
              <w:bottom w:val="single" w:color="auto" w:sz="4" w:space="0"/>
              <w:right w:val="single" w:color="auto" w:sz="4" w:space="0"/>
            </w:tcBorders>
            <w:vAlign w:val="center"/>
          </w:tcPr>
          <w:p w14:paraId="1540B4BF">
            <w:pPr>
              <w:spacing w:line="360" w:lineRule="auto"/>
              <w:ind w:firstLine="0"/>
              <w:jc w:val="center"/>
              <w:rPr>
                <w:rFonts w:ascii="宋体" w:eastAsia="宋体" w:cs="宋体"/>
                <w:szCs w:val="21"/>
              </w:rPr>
            </w:pPr>
            <w:r>
              <w:rPr>
                <w:rFonts w:hint="eastAsia" w:ascii="宋体" w:eastAsia="宋体" w:cs="宋体"/>
                <w:szCs w:val="21"/>
              </w:rPr>
              <w:t>专业</w:t>
            </w:r>
          </w:p>
        </w:tc>
        <w:tc>
          <w:tcPr>
            <w:tcW w:w="477" w:type="pct"/>
            <w:tcBorders>
              <w:top w:val="single" w:color="auto" w:sz="4" w:space="0"/>
              <w:left w:val="single" w:color="auto" w:sz="4" w:space="0"/>
              <w:bottom w:val="single" w:color="auto" w:sz="4" w:space="0"/>
              <w:right w:val="single" w:color="auto" w:sz="4" w:space="0"/>
            </w:tcBorders>
            <w:vAlign w:val="center"/>
          </w:tcPr>
          <w:p w14:paraId="3D1DC0F7">
            <w:pPr>
              <w:spacing w:line="360" w:lineRule="auto"/>
              <w:ind w:firstLine="0"/>
              <w:jc w:val="center"/>
              <w:rPr>
                <w:rFonts w:ascii="宋体" w:eastAsia="宋体" w:cs="宋体"/>
                <w:szCs w:val="21"/>
              </w:rPr>
            </w:pPr>
            <w:r>
              <w:rPr>
                <w:rFonts w:hint="eastAsia" w:ascii="宋体" w:eastAsia="宋体" w:cs="宋体"/>
                <w:szCs w:val="21"/>
              </w:rPr>
              <w:t>经验</w:t>
            </w:r>
          </w:p>
          <w:p w14:paraId="446B6619">
            <w:pPr>
              <w:spacing w:line="360" w:lineRule="auto"/>
              <w:ind w:firstLine="0"/>
              <w:jc w:val="center"/>
              <w:rPr>
                <w:rFonts w:ascii="宋体" w:eastAsia="宋体" w:cs="宋体"/>
                <w:szCs w:val="21"/>
              </w:rPr>
            </w:pPr>
            <w:r>
              <w:rPr>
                <w:rFonts w:hint="eastAsia" w:ascii="宋体" w:eastAsia="宋体" w:cs="宋体"/>
                <w:szCs w:val="21"/>
              </w:rPr>
              <w:t>年限</w:t>
            </w:r>
          </w:p>
        </w:tc>
        <w:tc>
          <w:tcPr>
            <w:tcW w:w="693" w:type="pct"/>
            <w:tcBorders>
              <w:top w:val="single" w:color="auto" w:sz="4" w:space="0"/>
              <w:left w:val="single" w:color="auto" w:sz="4" w:space="0"/>
              <w:bottom w:val="single" w:color="auto" w:sz="4" w:space="0"/>
              <w:right w:val="single" w:color="auto" w:sz="4" w:space="0"/>
            </w:tcBorders>
            <w:vAlign w:val="center"/>
          </w:tcPr>
          <w:p w14:paraId="7C6D6BCD">
            <w:pPr>
              <w:spacing w:line="360" w:lineRule="auto"/>
              <w:ind w:firstLine="0"/>
              <w:jc w:val="center"/>
              <w:rPr>
                <w:rFonts w:ascii="宋体" w:eastAsia="宋体" w:cs="宋体"/>
                <w:szCs w:val="21"/>
              </w:rPr>
            </w:pPr>
            <w:r>
              <w:rPr>
                <w:rFonts w:hint="eastAsia" w:ascii="宋体" w:eastAsia="宋体" w:cs="宋体"/>
                <w:szCs w:val="21"/>
              </w:rPr>
              <w:t>本项目担任职务</w:t>
            </w:r>
          </w:p>
        </w:tc>
      </w:tr>
      <w:tr w14:paraId="45A3BC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69" w:type="pct"/>
            <w:tcBorders>
              <w:top w:val="single" w:color="auto" w:sz="4" w:space="0"/>
              <w:left w:val="single" w:color="auto" w:sz="4" w:space="0"/>
              <w:bottom w:val="single" w:color="auto" w:sz="4" w:space="0"/>
              <w:right w:val="single" w:color="auto" w:sz="4" w:space="0"/>
            </w:tcBorders>
            <w:vAlign w:val="center"/>
          </w:tcPr>
          <w:p w14:paraId="644811BF">
            <w:pPr>
              <w:numPr>
                <w:ilvl w:val="0"/>
                <w:numId w:val="4"/>
              </w:numPr>
              <w:ind w:left="425" w:firstLine="416"/>
              <w:jc w:val="center"/>
              <w:rPr>
                <w:rFonts w:ascii="宋体" w:eastAsia="宋体" w:cs="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14:paraId="4BFF05CE">
            <w:pPr>
              <w:ind w:firstLine="416"/>
              <w:jc w:val="center"/>
              <w:rPr>
                <w:rFonts w:ascii="宋体" w:eastAsia="宋体" w:cs="宋体"/>
                <w:szCs w:val="21"/>
              </w:rPr>
            </w:pPr>
          </w:p>
        </w:tc>
        <w:tc>
          <w:tcPr>
            <w:tcW w:w="657" w:type="pct"/>
            <w:tcBorders>
              <w:top w:val="single" w:color="auto" w:sz="4" w:space="0"/>
              <w:left w:val="single" w:color="auto" w:sz="4" w:space="0"/>
              <w:bottom w:val="single" w:color="auto" w:sz="4" w:space="0"/>
              <w:right w:val="single" w:color="auto" w:sz="4" w:space="0"/>
            </w:tcBorders>
            <w:vAlign w:val="center"/>
          </w:tcPr>
          <w:p w14:paraId="153F7FF5">
            <w:pPr>
              <w:ind w:firstLine="416"/>
              <w:jc w:val="center"/>
              <w:rPr>
                <w:rFonts w:ascii="宋体" w:eastAsia="宋体" w:cs="宋体"/>
                <w:szCs w:val="21"/>
              </w:rPr>
            </w:pPr>
          </w:p>
        </w:tc>
        <w:tc>
          <w:tcPr>
            <w:tcW w:w="724" w:type="pct"/>
            <w:tcBorders>
              <w:top w:val="single" w:color="auto" w:sz="4" w:space="0"/>
              <w:left w:val="single" w:color="auto" w:sz="4" w:space="0"/>
              <w:bottom w:val="single" w:color="auto" w:sz="4" w:space="0"/>
              <w:right w:val="single" w:color="auto" w:sz="4" w:space="0"/>
            </w:tcBorders>
            <w:vAlign w:val="center"/>
          </w:tcPr>
          <w:p w14:paraId="51F2B483">
            <w:pPr>
              <w:ind w:firstLine="416"/>
              <w:jc w:val="center"/>
              <w:rPr>
                <w:rFonts w:ascii="宋体" w:eastAsia="宋体" w:cs="宋体"/>
                <w:szCs w:val="21"/>
              </w:rPr>
            </w:pPr>
          </w:p>
        </w:tc>
        <w:tc>
          <w:tcPr>
            <w:tcW w:w="504" w:type="pct"/>
            <w:tcBorders>
              <w:top w:val="single" w:color="auto" w:sz="4" w:space="0"/>
              <w:left w:val="single" w:color="auto" w:sz="4" w:space="0"/>
              <w:bottom w:val="single" w:color="auto" w:sz="4" w:space="0"/>
              <w:right w:val="single" w:color="auto" w:sz="4" w:space="0"/>
            </w:tcBorders>
            <w:vAlign w:val="center"/>
          </w:tcPr>
          <w:p w14:paraId="578C26BD">
            <w:pPr>
              <w:ind w:firstLine="416"/>
              <w:jc w:val="center"/>
              <w:rPr>
                <w:rFonts w:ascii="宋体" w:eastAsia="宋体" w:cs="宋体"/>
                <w:szCs w:val="21"/>
              </w:rPr>
            </w:pPr>
          </w:p>
        </w:tc>
        <w:tc>
          <w:tcPr>
            <w:tcW w:w="780" w:type="pct"/>
            <w:tcBorders>
              <w:top w:val="single" w:color="auto" w:sz="4" w:space="0"/>
              <w:left w:val="single" w:color="auto" w:sz="4" w:space="0"/>
              <w:bottom w:val="single" w:color="auto" w:sz="4" w:space="0"/>
              <w:right w:val="single" w:color="auto" w:sz="4" w:space="0"/>
            </w:tcBorders>
            <w:vAlign w:val="center"/>
          </w:tcPr>
          <w:p w14:paraId="49071343">
            <w:pPr>
              <w:ind w:firstLine="416"/>
              <w:jc w:val="center"/>
              <w:rPr>
                <w:rFonts w:ascii="宋体" w:eastAsia="宋体" w:cs="宋体"/>
                <w:szCs w:val="21"/>
              </w:rPr>
            </w:pPr>
          </w:p>
        </w:tc>
        <w:tc>
          <w:tcPr>
            <w:tcW w:w="461" w:type="pct"/>
            <w:tcBorders>
              <w:top w:val="single" w:color="auto" w:sz="4" w:space="0"/>
              <w:left w:val="single" w:color="auto" w:sz="4" w:space="0"/>
              <w:bottom w:val="single" w:color="auto" w:sz="4" w:space="0"/>
              <w:right w:val="single" w:color="auto" w:sz="4" w:space="0"/>
            </w:tcBorders>
            <w:vAlign w:val="center"/>
          </w:tcPr>
          <w:p w14:paraId="694831EC">
            <w:pPr>
              <w:ind w:firstLine="416"/>
              <w:jc w:val="center"/>
              <w:rPr>
                <w:rFonts w:ascii="宋体" w:eastAsia="宋体" w:cs="宋体"/>
                <w:szCs w:val="21"/>
              </w:rPr>
            </w:pPr>
          </w:p>
        </w:tc>
        <w:tc>
          <w:tcPr>
            <w:tcW w:w="477" w:type="pct"/>
            <w:tcBorders>
              <w:top w:val="single" w:color="auto" w:sz="4" w:space="0"/>
              <w:left w:val="single" w:color="auto" w:sz="4" w:space="0"/>
              <w:bottom w:val="single" w:color="auto" w:sz="4" w:space="0"/>
              <w:right w:val="single" w:color="auto" w:sz="4" w:space="0"/>
            </w:tcBorders>
            <w:vAlign w:val="center"/>
          </w:tcPr>
          <w:p w14:paraId="52CA6CF7">
            <w:pPr>
              <w:ind w:firstLine="416"/>
              <w:jc w:val="center"/>
              <w:rPr>
                <w:rFonts w:ascii="宋体" w:eastAsia="宋体" w:cs="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14:paraId="065D2AFD">
            <w:pPr>
              <w:ind w:firstLine="416"/>
              <w:jc w:val="center"/>
              <w:rPr>
                <w:rFonts w:ascii="宋体" w:eastAsia="宋体" w:cs="宋体"/>
                <w:szCs w:val="21"/>
                <w:lang w:val="zh-CN"/>
              </w:rPr>
            </w:pPr>
          </w:p>
        </w:tc>
      </w:tr>
      <w:tr w14:paraId="42B0B2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9" w:type="pct"/>
            <w:tcBorders>
              <w:top w:val="single" w:color="auto" w:sz="4" w:space="0"/>
              <w:left w:val="single" w:color="auto" w:sz="4" w:space="0"/>
              <w:bottom w:val="single" w:color="auto" w:sz="4" w:space="0"/>
              <w:right w:val="single" w:color="auto" w:sz="4" w:space="0"/>
            </w:tcBorders>
            <w:vAlign w:val="center"/>
          </w:tcPr>
          <w:p w14:paraId="05E2B3D6">
            <w:pPr>
              <w:numPr>
                <w:ilvl w:val="0"/>
                <w:numId w:val="4"/>
              </w:numPr>
              <w:ind w:left="425" w:firstLine="416"/>
              <w:jc w:val="center"/>
              <w:rPr>
                <w:rFonts w:ascii="宋体" w:eastAsia="宋体" w:cs="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14:paraId="22F90B14">
            <w:pPr>
              <w:ind w:firstLine="416"/>
              <w:jc w:val="center"/>
              <w:rPr>
                <w:rFonts w:ascii="宋体" w:eastAsia="宋体" w:cs="宋体"/>
                <w:szCs w:val="21"/>
              </w:rPr>
            </w:pPr>
          </w:p>
        </w:tc>
        <w:tc>
          <w:tcPr>
            <w:tcW w:w="657" w:type="pct"/>
            <w:tcBorders>
              <w:top w:val="single" w:color="auto" w:sz="4" w:space="0"/>
              <w:left w:val="single" w:color="auto" w:sz="4" w:space="0"/>
              <w:bottom w:val="single" w:color="auto" w:sz="4" w:space="0"/>
              <w:right w:val="single" w:color="auto" w:sz="4" w:space="0"/>
            </w:tcBorders>
            <w:vAlign w:val="center"/>
          </w:tcPr>
          <w:p w14:paraId="06B6FCDA">
            <w:pPr>
              <w:ind w:firstLine="416"/>
              <w:jc w:val="center"/>
              <w:rPr>
                <w:rFonts w:ascii="宋体" w:eastAsia="宋体" w:cs="宋体"/>
                <w:szCs w:val="21"/>
              </w:rPr>
            </w:pPr>
          </w:p>
        </w:tc>
        <w:tc>
          <w:tcPr>
            <w:tcW w:w="724" w:type="pct"/>
            <w:tcBorders>
              <w:top w:val="single" w:color="auto" w:sz="4" w:space="0"/>
              <w:left w:val="single" w:color="auto" w:sz="4" w:space="0"/>
              <w:bottom w:val="single" w:color="auto" w:sz="4" w:space="0"/>
              <w:right w:val="single" w:color="auto" w:sz="4" w:space="0"/>
            </w:tcBorders>
            <w:vAlign w:val="center"/>
          </w:tcPr>
          <w:p w14:paraId="1055A1AE">
            <w:pPr>
              <w:ind w:firstLine="416"/>
              <w:jc w:val="center"/>
              <w:rPr>
                <w:rFonts w:ascii="宋体" w:eastAsia="宋体" w:cs="宋体"/>
                <w:szCs w:val="21"/>
              </w:rPr>
            </w:pPr>
          </w:p>
        </w:tc>
        <w:tc>
          <w:tcPr>
            <w:tcW w:w="504" w:type="pct"/>
            <w:tcBorders>
              <w:top w:val="single" w:color="auto" w:sz="4" w:space="0"/>
              <w:left w:val="single" w:color="auto" w:sz="4" w:space="0"/>
              <w:bottom w:val="single" w:color="auto" w:sz="4" w:space="0"/>
              <w:right w:val="single" w:color="auto" w:sz="4" w:space="0"/>
            </w:tcBorders>
            <w:vAlign w:val="center"/>
          </w:tcPr>
          <w:p w14:paraId="201B4A29">
            <w:pPr>
              <w:ind w:firstLine="416"/>
              <w:jc w:val="center"/>
              <w:rPr>
                <w:rFonts w:ascii="宋体" w:eastAsia="宋体" w:cs="宋体"/>
                <w:szCs w:val="21"/>
              </w:rPr>
            </w:pPr>
          </w:p>
        </w:tc>
        <w:tc>
          <w:tcPr>
            <w:tcW w:w="780" w:type="pct"/>
            <w:tcBorders>
              <w:top w:val="single" w:color="auto" w:sz="4" w:space="0"/>
              <w:left w:val="single" w:color="auto" w:sz="4" w:space="0"/>
              <w:bottom w:val="single" w:color="auto" w:sz="4" w:space="0"/>
              <w:right w:val="single" w:color="auto" w:sz="4" w:space="0"/>
            </w:tcBorders>
            <w:vAlign w:val="center"/>
          </w:tcPr>
          <w:p w14:paraId="58058C21">
            <w:pPr>
              <w:ind w:firstLine="416"/>
              <w:jc w:val="center"/>
              <w:rPr>
                <w:rFonts w:ascii="宋体" w:eastAsia="宋体" w:cs="宋体"/>
                <w:szCs w:val="21"/>
              </w:rPr>
            </w:pPr>
          </w:p>
        </w:tc>
        <w:tc>
          <w:tcPr>
            <w:tcW w:w="461" w:type="pct"/>
            <w:tcBorders>
              <w:top w:val="single" w:color="auto" w:sz="4" w:space="0"/>
              <w:left w:val="single" w:color="auto" w:sz="4" w:space="0"/>
              <w:bottom w:val="single" w:color="auto" w:sz="4" w:space="0"/>
              <w:right w:val="single" w:color="auto" w:sz="4" w:space="0"/>
            </w:tcBorders>
            <w:vAlign w:val="center"/>
          </w:tcPr>
          <w:p w14:paraId="1525BD8E">
            <w:pPr>
              <w:ind w:firstLine="416"/>
              <w:jc w:val="center"/>
              <w:rPr>
                <w:rFonts w:ascii="宋体" w:eastAsia="宋体" w:cs="宋体"/>
                <w:szCs w:val="21"/>
              </w:rPr>
            </w:pPr>
          </w:p>
        </w:tc>
        <w:tc>
          <w:tcPr>
            <w:tcW w:w="477" w:type="pct"/>
            <w:tcBorders>
              <w:top w:val="single" w:color="auto" w:sz="4" w:space="0"/>
              <w:left w:val="single" w:color="auto" w:sz="4" w:space="0"/>
              <w:bottom w:val="single" w:color="auto" w:sz="4" w:space="0"/>
              <w:right w:val="single" w:color="auto" w:sz="4" w:space="0"/>
            </w:tcBorders>
            <w:vAlign w:val="center"/>
          </w:tcPr>
          <w:p w14:paraId="36C90468">
            <w:pPr>
              <w:ind w:firstLine="416"/>
              <w:jc w:val="center"/>
              <w:rPr>
                <w:rFonts w:ascii="宋体" w:eastAsia="宋体" w:cs="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14:paraId="574CF5E9">
            <w:pPr>
              <w:ind w:firstLine="416"/>
              <w:jc w:val="center"/>
              <w:rPr>
                <w:rFonts w:ascii="宋体" w:eastAsia="宋体" w:cs="宋体"/>
                <w:szCs w:val="21"/>
                <w:lang w:val="zh-CN"/>
              </w:rPr>
            </w:pPr>
          </w:p>
        </w:tc>
      </w:tr>
      <w:tr w14:paraId="43245C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9" w:type="pct"/>
            <w:tcBorders>
              <w:top w:val="single" w:color="auto" w:sz="4" w:space="0"/>
              <w:left w:val="single" w:color="auto" w:sz="4" w:space="0"/>
              <w:bottom w:val="single" w:color="auto" w:sz="4" w:space="0"/>
              <w:right w:val="single" w:color="auto" w:sz="4" w:space="0"/>
            </w:tcBorders>
            <w:vAlign w:val="center"/>
          </w:tcPr>
          <w:p w14:paraId="258D1282">
            <w:pPr>
              <w:numPr>
                <w:ilvl w:val="0"/>
                <w:numId w:val="4"/>
              </w:numPr>
              <w:ind w:left="425" w:firstLine="416"/>
              <w:jc w:val="center"/>
              <w:rPr>
                <w:rFonts w:ascii="宋体" w:eastAsia="宋体" w:cs="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14:paraId="7E234905">
            <w:pPr>
              <w:ind w:firstLine="416"/>
              <w:jc w:val="center"/>
              <w:rPr>
                <w:rFonts w:ascii="宋体" w:eastAsia="宋体" w:cs="宋体"/>
                <w:szCs w:val="21"/>
              </w:rPr>
            </w:pPr>
          </w:p>
        </w:tc>
        <w:tc>
          <w:tcPr>
            <w:tcW w:w="657" w:type="pct"/>
            <w:tcBorders>
              <w:top w:val="single" w:color="auto" w:sz="4" w:space="0"/>
              <w:left w:val="single" w:color="auto" w:sz="4" w:space="0"/>
              <w:bottom w:val="single" w:color="auto" w:sz="4" w:space="0"/>
              <w:right w:val="single" w:color="auto" w:sz="4" w:space="0"/>
            </w:tcBorders>
            <w:vAlign w:val="center"/>
          </w:tcPr>
          <w:p w14:paraId="26AD28E8">
            <w:pPr>
              <w:ind w:firstLine="416"/>
              <w:jc w:val="center"/>
              <w:rPr>
                <w:rFonts w:ascii="宋体" w:eastAsia="宋体" w:cs="宋体"/>
                <w:szCs w:val="21"/>
              </w:rPr>
            </w:pPr>
          </w:p>
        </w:tc>
        <w:tc>
          <w:tcPr>
            <w:tcW w:w="724" w:type="pct"/>
            <w:tcBorders>
              <w:top w:val="single" w:color="auto" w:sz="4" w:space="0"/>
              <w:left w:val="single" w:color="auto" w:sz="4" w:space="0"/>
              <w:bottom w:val="single" w:color="auto" w:sz="4" w:space="0"/>
              <w:right w:val="single" w:color="auto" w:sz="4" w:space="0"/>
            </w:tcBorders>
            <w:vAlign w:val="center"/>
          </w:tcPr>
          <w:p w14:paraId="3561002C">
            <w:pPr>
              <w:ind w:firstLine="416"/>
              <w:jc w:val="center"/>
              <w:rPr>
                <w:rFonts w:ascii="宋体" w:eastAsia="宋体" w:cs="宋体"/>
                <w:szCs w:val="21"/>
              </w:rPr>
            </w:pPr>
          </w:p>
        </w:tc>
        <w:tc>
          <w:tcPr>
            <w:tcW w:w="504" w:type="pct"/>
            <w:tcBorders>
              <w:top w:val="single" w:color="auto" w:sz="4" w:space="0"/>
              <w:left w:val="single" w:color="auto" w:sz="4" w:space="0"/>
              <w:bottom w:val="single" w:color="auto" w:sz="4" w:space="0"/>
              <w:right w:val="single" w:color="auto" w:sz="4" w:space="0"/>
            </w:tcBorders>
            <w:vAlign w:val="center"/>
          </w:tcPr>
          <w:p w14:paraId="3782E6F2">
            <w:pPr>
              <w:ind w:firstLine="416"/>
              <w:jc w:val="center"/>
              <w:rPr>
                <w:rFonts w:ascii="宋体" w:eastAsia="宋体" w:cs="宋体"/>
                <w:szCs w:val="21"/>
              </w:rPr>
            </w:pPr>
          </w:p>
        </w:tc>
        <w:tc>
          <w:tcPr>
            <w:tcW w:w="780" w:type="pct"/>
            <w:tcBorders>
              <w:top w:val="single" w:color="auto" w:sz="4" w:space="0"/>
              <w:left w:val="single" w:color="auto" w:sz="4" w:space="0"/>
              <w:bottom w:val="single" w:color="auto" w:sz="4" w:space="0"/>
              <w:right w:val="single" w:color="auto" w:sz="4" w:space="0"/>
            </w:tcBorders>
            <w:vAlign w:val="center"/>
          </w:tcPr>
          <w:p w14:paraId="15FD48B3">
            <w:pPr>
              <w:ind w:firstLine="416"/>
              <w:jc w:val="center"/>
              <w:rPr>
                <w:rFonts w:ascii="宋体" w:eastAsia="宋体" w:cs="宋体"/>
                <w:szCs w:val="21"/>
              </w:rPr>
            </w:pPr>
          </w:p>
        </w:tc>
        <w:tc>
          <w:tcPr>
            <w:tcW w:w="461" w:type="pct"/>
            <w:tcBorders>
              <w:top w:val="single" w:color="auto" w:sz="4" w:space="0"/>
              <w:left w:val="single" w:color="auto" w:sz="4" w:space="0"/>
              <w:bottom w:val="single" w:color="auto" w:sz="4" w:space="0"/>
              <w:right w:val="single" w:color="auto" w:sz="4" w:space="0"/>
            </w:tcBorders>
            <w:vAlign w:val="center"/>
          </w:tcPr>
          <w:p w14:paraId="1D0035A5">
            <w:pPr>
              <w:ind w:firstLine="416"/>
              <w:jc w:val="center"/>
              <w:rPr>
                <w:rFonts w:ascii="宋体" w:eastAsia="宋体" w:cs="宋体"/>
                <w:szCs w:val="21"/>
              </w:rPr>
            </w:pPr>
          </w:p>
        </w:tc>
        <w:tc>
          <w:tcPr>
            <w:tcW w:w="477" w:type="pct"/>
            <w:tcBorders>
              <w:top w:val="single" w:color="auto" w:sz="4" w:space="0"/>
              <w:left w:val="single" w:color="auto" w:sz="4" w:space="0"/>
              <w:bottom w:val="single" w:color="auto" w:sz="4" w:space="0"/>
              <w:right w:val="single" w:color="auto" w:sz="4" w:space="0"/>
            </w:tcBorders>
            <w:vAlign w:val="center"/>
          </w:tcPr>
          <w:p w14:paraId="46B06CEE">
            <w:pPr>
              <w:ind w:firstLine="416"/>
              <w:jc w:val="center"/>
              <w:rPr>
                <w:rFonts w:ascii="宋体" w:eastAsia="宋体" w:cs="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14:paraId="42C8C960">
            <w:pPr>
              <w:ind w:firstLine="416"/>
              <w:jc w:val="center"/>
              <w:rPr>
                <w:rFonts w:ascii="宋体" w:eastAsia="宋体" w:cs="宋体"/>
                <w:szCs w:val="21"/>
                <w:lang w:val="zh-CN"/>
              </w:rPr>
            </w:pPr>
          </w:p>
        </w:tc>
      </w:tr>
      <w:tr w14:paraId="1B0519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9" w:type="pct"/>
            <w:tcBorders>
              <w:top w:val="single" w:color="auto" w:sz="4" w:space="0"/>
              <w:left w:val="single" w:color="auto" w:sz="4" w:space="0"/>
              <w:bottom w:val="single" w:color="auto" w:sz="4" w:space="0"/>
              <w:right w:val="single" w:color="auto" w:sz="4" w:space="0"/>
            </w:tcBorders>
            <w:vAlign w:val="center"/>
          </w:tcPr>
          <w:p w14:paraId="602703DF">
            <w:pPr>
              <w:numPr>
                <w:ilvl w:val="0"/>
                <w:numId w:val="4"/>
              </w:numPr>
              <w:ind w:left="425" w:firstLine="416"/>
              <w:jc w:val="center"/>
              <w:rPr>
                <w:rFonts w:ascii="宋体" w:eastAsia="宋体" w:cs="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14:paraId="40EC6BDF">
            <w:pPr>
              <w:ind w:firstLine="416"/>
              <w:jc w:val="center"/>
              <w:rPr>
                <w:rFonts w:ascii="宋体" w:eastAsia="宋体" w:cs="宋体"/>
                <w:szCs w:val="21"/>
              </w:rPr>
            </w:pPr>
          </w:p>
        </w:tc>
        <w:tc>
          <w:tcPr>
            <w:tcW w:w="657" w:type="pct"/>
            <w:tcBorders>
              <w:top w:val="single" w:color="auto" w:sz="4" w:space="0"/>
              <w:left w:val="single" w:color="auto" w:sz="4" w:space="0"/>
              <w:bottom w:val="single" w:color="auto" w:sz="4" w:space="0"/>
              <w:right w:val="single" w:color="auto" w:sz="4" w:space="0"/>
            </w:tcBorders>
            <w:vAlign w:val="center"/>
          </w:tcPr>
          <w:p w14:paraId="4C4506A7">
            <w:pPr>
              <w:ind w:firstLine="416"/>
              <w:jc w:val="center"/>
              <w:rPr>
                <w:rFonts w:ascii="宋体" w:eastAsia="宋体" w:cs="宋体"/>
                <w:szCs w:val="21"/>
              </w:rPr>
            </w:pPr>
          </w:p>
        </w:tc>
        <w:tc>
          <w:tcPr>
            <w:tcW w:w="724" w:type="pct"/>
            <w:tcBorders>
              <w:top w:val="single" w:color="auto" w:sz="4" w:space="0"/>
              <w:left w:val="single" w:color="auto" w:sz="4" w:space="0"/>
              <w:bottom w:val="single" w:color="auto" w:sz="4" w:space="0"/>
              <w:right w:val="single" w:color="auto" w:sz="4" w:space="0"/>
            </w:tcBorders>
            <w:vAlign w:val="center"/>
          </w:tcPr>
          <w:p w14:paraId="27B06AF6">
            <w:pPr>
              <w:ind w:firstLine="416"/>
              <w:jc w:val="center"/>
              <w:rPr>
                <w:rFonts w:ascii="宋体" w:eastAsia="宋体" w:cs="宋体"/>
                <w:szCs w:val="21"/>
              </w:rPr>
            </w:pPr>
          </w:p>
        </w:tc>
        <w:tc>
          <w:tcPr>
            <w:tcW w:w="504" w:type="pct"/>
            <w:tcBorders>
              <w:top w:val="single" w:color="auto" w:sz="4" w:space="0"/>
              <w:left w:val="single" w:color="auto" w:sz="4" w:space="0"/>
              <w:bottom w:val="single" w:color="auto" w:sz="4" w:space="0"/>
              <w:right w:val="single" w:color="auto" w:sz="4" w:space="0"/>
            </w:tcBorders>
            <w:vAlign w:val="center"/>
          </w:tcPr>
          <w:p w14:paraId="4BD4F270">
            <w:pPr>
              <w:ind w:firstLine="416"/>
              <w:jc w:val="center"/>
              <w:rPr>
                <w:rFonts w:ascii="宋体" w:eastAsia="宋体" w:cs="宋体"/>
                <w:szCs w:val="21"/>
              </w:rPr>
            </w:pPr>
          </w:p>
        </w:tc>
        <w:tc>
          <w:tcPr>
            <w:tcW w:w="780" w:type="pct"/>
            <w:tcBorders>
              <w:top w:val="single" w:color="auto" w:sz="4" w:space="0"/>
              <w:left w:val="single" w:color="auto" w:sz="4" w:space="0"/>
              <w:bottom w:val="single" w:color="auto" w:sz="4" w:space="0"/>
              <w:right w:val="single" w:color="auto" w:sz="4" w:space="0"/>
            </w:tcBorders>
            <w:vAlign w:val="center"/>
          </w:tcPr>
          <w:p w14:paraId="46FDEB12">
            <w:pPr>
              <w:ind w:firstLine="416"/>
              <w:jc w:val="center"/>
              <w:rPr>
                <w:rFonts w:ascii="宋体" w:eastAsia="宋体" w:cs="宋体"/>
                <w:szCs w:val="21"/>
              </w:rPr>
            </w:pPr>
          </w:p>
        </w:tc>
        <w:tc>
          <w:tcPr>
            <w:tcW w:w="461" w:type="pct"/>
            <w:tcBorders>
              <w:top w:val="single" w:color="auto" w:sz="4" w:space="0"/>
              <w:left w:val="single" w:color="auto" w:sz="4" w:space="0"/>
              <w:bottom w:val="single" w:color="auto" w:sz="4" w:space="0"/>
              <w:right w:val="single" w:color="auto" w:sz="4" w:space="0"/>
            </w:tcBorders>
            <w:vAlign w:val="center"/>
          </w:tcPr>
          <w:p w14:paraId="2DF97BCC">
            <w:pPr>
              <w:ind w:firstLine="416"/>
              <w:jc w:val="center"/>
              <w:rPr>
                <w:rFonts w:ascii="宋体" w:eastAsia="宋体" w:cs="宋体"/>
                <w:szCs w:val="21"/>
              </w:rPr>
            </w:pPr>
          </w:p>
        </w:tc>
        <w:tc>
          <w:tcPr>
            <w:tcW w:w="477" w:type="pct"/>
            <w:tcBorders>
              <w:top w:val="single" w:color="auto" w:sz="4" w:space="0"/>
              <w:left w:val="single" w:color="auto" w:sz="4" w:space="0"/>
              <w:bottom w:val="single" w:color="auto" w:sz="4" w:space="0"/>
              <w:right w:val="single" w:color="auto" w:sz="4" w:space="0"/>
            </w:tcBorders>
            <w:vAlign w:val="center"/>
          </w:tcPr>
          <w:p w14:paraId="6231B3FD">
            <w:pPr>
              <w:ind w:firstLine="416"/>
              <w:jc w:val="center"/>
              <w:rPr>
                <w:rFonts w:ascii="宋体" w:eastAsia="宋体" w:cs="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14:paraId="4891BB90">
            <w:pPr>
              <w:ind w:firstLine="416"/>
              <w:jc w:val="center"/>
              <w:rPr>
                <w:rFonts w:ascii="宋体" w:eastAsia="宋体" w:cs="宋体"/>
                <w:szCs w:val="21"/>
                <w:lang w:val="zh-CN"/>
              </w:rPr>
            </w:pPr>
          </w:p>
        </w:tc>
      </w:tr>
      <w:tr w14:paraId="248432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9" w:type="pct"/>
            <w:tcBorders>
              <w:top w:val="single" w:color="auto" w:sz="4" w:space="0"/>
              <w:left w:val="single" w:color="auto" w:sz="4" w:space="0"/>
              <w:bottom w:val="single" w:color="auto" w:sz="4" w:space="0"/>
              <w:right w:val="single" w:color="auto" w:sz="4" w:space="0"/>
            </w:tcBorders>
            <w:vAlign w:val="center"/>
          </w:tcPr>
          <w:p w14:paraId="1A7EB62C">
            <w:pPr>
              <w:numPr>
                <w:ilvl w:val="0"/>
                <w:numId w:val="4"/>
              </w:numPr>
              <w:ind w:left="425" w:firstLine="416"/>
              <w:jc w:val="center"/>
              <w:rPr>
                <w:rFonts w:ascii="宋体" w:eastAsia="宋体" w:cs="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14:paraId="5D619FA6">
            <w:pPr>
              <w:ind w:firstLine="416"/>
              <w:jc w:val="center"/>
              <w:rPr>
                <w:rFonts w:ascii="宋体" w:eastAsia="宋体" w:cs="宋体"/>
                <w:szCs w:val="21"/>
              </w:rPr>
            </w:pPr>
          </w:p>
        </w:tc>
        <w:tc>
          <w:tcPr>
            <w:tcW w:w="657" w:type="pct"/>
            <w:tcBorders>
              <w:top w:val="single" w:color="auto" w:sz="4" w:space="0"/>
              <w:left w:val="single" w:color="auto" w:sz="4" w:space="0"/>
              <w:bottom w:val="single" w:color="auto" w:sz="4" w:space="0"/>
              <w:right w:val="single" w:color="auto" w:sz="4" w:space="0"/>
            </w:tcBorders>
            <w:vAlign w:val="center"/>
          </w:tcPr>
          <w:p w14:paraId="5AD4D983">
            <w:pPr>
              <w:ind w:firstLine="416"/>
              <w:jc w:val="center"/>
              <w:rPr>
                <w:rFonts w:ascii="宋体" w:eastAsia="宋体" w:cs="宋体"/>
                <w:szCs w:val="21"/>
              </w:rPr>
            </w:pPr>
          </w:p>
        </w:tc>
        <w:tc>
          <w:tcPr>
            <w:tcW w:w="724" w:type="pct"/>
            <w:tcBorders>
              <w:top w:val="single" w:color="auto" w:sz="4" w:space="0"/>
              <w:left w:val="single" w:color="auto" w:sz="4" w:space="0"/>
              <w:bottom w:val="single" w:color="auto" w:sz="4" w:space="0"/>
              <w:right w:val="single" w:color="auto" w:sz="4" w:space="0"/>
            </w:tcBorders>
            <w:vAlign w:val="center"/>
          </w:tcPr>
          <w:p w14:paraId="123F6A54">
            <w:pPr>
              <w:ind w:firstLine="416"/>
              <w:jc w:val="center"/>
              <w:rPr>
                <w:rFonts w:ascii="宋体" w:eastAsia="宋体" w:cs="宋体"/>
                <w:szCs w:val="21"/>
              </w:rPr>
            </w:pPr>
          </w:p>
        </w:tc>
        <w:tc>
          <w:tcPr>
            <w:tcW w:w="504" w:type="pct"/>
            <w:tcBorders>
              <w:top w:val="single" w:color="auto" w:sz="4" w:space="0"/>
              <w:left w:val="single" w:color="auto" w:sz="4" w:space="0"/>
              <w:bottom w:val="single" w:color="auto" w:sz="4" w:space="0"/>
              <w:right w:val="single" w:color="auto" w:sz="4" w:space="0"/>
            </w:tcBorders>
            <w:vAlign w:val="center"/>
          </w:tcPr>
          <w:p w14:paraId="21200A0E">
            <w:pPr>
              <w:ind w:firstLine="416"/>
              <w:jc w:val="center"/>
              <w:rPr>
                <w:rFonts w:ascii="宋体" w:eastAsia="宋体" w:cs="宋体"/>
                <w:szCs w:val="21"/>
              </w:rPr>
            </w:pPr>
          </w:p>
        </w:tc>
        <w:tc>
          <w:tcPr>
            <w:tcW w:w="780" w:type="pct"/>
            <w:tcBorders>
              <w:top w:val="single" w:color="auto" w:sz="4" w:space="0"/>
              <w:left w:val="single" w:color="auto" w:sz="4" w:space="0"/>
              <w:bottom w:val="single" w:color="auto" w:sz="4" w:space="0"/>
              <w:right w:val="single" w:color="auto" w:sz="4" w:space="0"/>
            </w:tcBorders>
            <w:vAlign w:val="center"/>
          </w:tcPr>
          <w:p w14:paraId="15975BA4">
            <w:pPr>
              <w:ind w:firstLine="416"/>
              <w:jc w:val="center"/>
              <w:rPr>
                <w:rFonts w:ascii="宋体" w:eastAsia="宋体" w:cs="宋体"/>
                <w:szCs w:val="21"/>
              </w:rPr>
            </w:pPr>
          </w:p>
        </w:tc>
        <w:tc>
          <w:tcPr>
            <w:tcW w:w="461" w:type="pct"/>
            <w:tcBorders>
              <w:top w:val="single" w:color="auto" w:sz="4" w:space="0"/>
              <w:left w:val="single" w:color="auto" w:sz="4" w:space="0"/>
              <w:bottom w:val="single" w:color="auto" w:sz="4" w:space="0"/>
              <w:right w:val="single" w:color="auto" w:sz="4" w:space="0"/>
            </w:tcBorders>
            <w:vAlign w:val="center"/>
          </w:tcPr>
          <w:p w14:paraId="335C9B1A">
            <w:pPr>
              <w:ind w:firstLine="416"/>
              <w:jc w:val="center"/>
              <w:rPr>
                <w:rFonts w:ascii="宋体" w:eastAsia="宋体" w:cs="宋体"/>
                <w:szCs w:val="21"/>
              </w:rPr>
            </w:pPr>
          </w:p>
        </w:tc>
        <w:tc>
          <w:tcPr>
            <w:tcW w:w="477" w:type="pct"/>
            <w:tcBorders>
              <w:top w:val="single" w:color="auto" w:sz="4" w:space="0"/>
              <w:left w:val="single" w:color="auto" w:sz="4" w:space="0"/>
              <w:bottom w:val="single" w:color="auto" w:sz="4" w:space="0"/>
              <w:right w:val="single" w:color="auto" w:sz="4" w:space="0"/>
            </w:tcBorders>
            <w:vAlign w:val="center"/>
          </w:tcPr>
          <w:p w14:paraId="46768E4B">
            <w:pPr>
              <w:ind w:firstLine="416"/>
              <w:jc w:val="center"/>
              <w:rPr>
                <w:rFonts w:ascii="宋体" w:eastAsia="宋体" w:cs="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14:paraId="2B3B184F">
            <w:pPr>
              <w:ind w:firstLine="416"/>
              <w:jc w:val="center"/>
              <w:rPr>
                <w:rFonts w:ascii="宋体" w:eastAsia="宋体" w:cs="宋体"/>
                <w:szCs w:val="21"/>
                <w:lang w:val="zh-CN"/>
              </w:rPr>
            </w:pPr>
          </w:p>
        </w:tc>
      </w:tr>
      <w:tr w14:paraId="4950D8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9" w:type="pct"/>
            <w:tcBorders>
              <w:top w:val="single" w:color="auto" w:sz="4" w:space="0"/>
              <w:left w:val="single" w:color="auto" w:sz="4" w:space="0"/>
              <w:bottom w:val="single" w:color="auto" w:sz="4" w:space="0"/>
              <w:right w:val="single" w:color="auto" w:sz="4" w:space="0"/>
            </w:tcBorders>
            <w:vAlign w:val="center"/>
          </w:tcPr>
          <w:p w14:paraId="1BF37102">
            <w:pPr>
              <w:numPr>
                <w:ilvl w:val="0"/>
                <w:numId w:val="4"/>
              </w:numPr>
              <w:ind w:left="425" w:firstLine="416"/>
              <w:jc w:val="center"/>
              <w:rPr>
                <w:rFonts w:ascii="宋体" w:eastAsia="宋体" w:cs="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14:paraId="59588C39">
            <w:pPr>
              <w:ind w:firstLine="416"/>
              <w:jc w:val="center"/>
              <w:rPr>
                <w:rFonts w:ascii="宋体" w:eastAsia="宋体" w:cs="宋体"/>
                <w:szCs w:val="21"/>
              </w:rPr>
            </w:pPr>
          </w:p>
        </w:tc>
        <w:tc>
          <w:tcPr>
            <w:tcW w:w="657" w:type="pct"/>
            <w:tcBorders>
              <w:top w:val="single" w:color="auto" w:sz="4" w:space="0"/>
              <w:left w:val="single" w:color="auto" w:sz="4" w:space="0"/>
              <w:bottom w:val="single" w:color="auto" w:sz="4" w:space="0"/>
              <w:right w:val="single" w:color="auto" w:sz="4" w:space="0"/>
            </w:tcBorders>
            <w:vAlign w:val="center"/>
          </w:tcPr>
          <w:p w14:paraId="787F6FBC">
            <w:pPr>
              <w:ind w:firstLine="416"/>
              <w:jc w:val="center"/>
              <w:rPr>
                <w:rFonts w:ascii="宋体" w:eastAsia="宋体" w:cs="宋体"/>
                <w:szCs w:val="21"/>
              </w:rPr>
            </w:pPr>
          </w:p>
        </w:tc>
        <w:tc>
          <w:tcPr>
            <w:tcW w:w="724" w:type="pct"/>
            <w:tcBorders>
              <w:top w:val="single" w:color="auto" w:sz="4" w:space="0"/>
              <w:left w:val="single" w:color="auto" w:sz="4" w:space="0"/>
              <w:bottom w:val="single" w:color="auto" w:sz="4" w:space="0"/>
              <w:right w:val="single" w:color="auto" w:sz="4" w:space="0"/>
            </w:tcBorders>
            <w:vAlign w:val="center"/>
          </w:tcPr>
          <w:p w14:paraId="662C4E48">
            <w:pPr>
              <w:ind w:firstLine="416"/>
              <w:jc w:val="center"/>
              <w:rPr>
                <w:rFonts w:ascii="宋体" w:eastAsia="宋体" w:cs="宋体"/>
                <w:szCs w:val="21"/>
              </w:rPr>
            </w:pPr>
          </w:p>
        </w:tc>
        <w:tc>
          <w:tcPr>
            <w:tcW w:w="504" w:type="pct"/>
            <w:tcBorders>
              <w:top w:val="single" w:color="auto" w:sz="4" w:space="0"/>
              <w:left w:val="single" w:color="auto" w:sz="4" w:space="0"/>
              <w:bottom w:val="single" w:color="auto" w:sz="4" w:space="0"/>
              <w:right w:val="single" w:color="auto" w:sz="4" w:space="0"/>
            </w:tcBorders>
            <w:vAlign w:val="center"/>
          </w:tcPr>
          <w:p w14:paraId="1C48B0B3">
            <w:pPr>
              <w:ind w:firstLine="416"/>
              <w:jc w:val="center"/>
              <w:rPr>
                <w:rFonts w:ascii="宋体" w:eastAsia="宋体" w:cs="宋体"/>
                <w:szCs w:val="21"/>
              </w:rPr>
            </w:pPr>
          </w:p>
        </w:tc>
        <w:tc>
          <w:tcPr>
            <w:tcW w:w="780" w:type="pct"/>
            <w:tcBorders>
              <w:top w:val="single" w:color="auto" w:sz="4" w:space="0"/>
              <w:left w:val="single" w:color="auto" w:sz="4" w:space="0"/>
              <w:bottom w:val="single" w:color="auto" w:sz="4" w:space="0"/>
              <w:right w:val="single" w:color="auto" w:sz="4" w:space="0"/>
            </w:tcBorders>
            <w:vAlign w:val="center"/>
          </w:tcPr>
          <w:p w14:paraId="06A6041C">
            <w:pPr>
              <w:ind w:firstLine="416"/>
              <w:jc w:val="center"/>
              <w:rPr>
                <w:rFonts w:ascii="宋体" w:eastAsia="宋体" w:cs="宋体"/>
                <w:szCs w:val="21"/>
              </w:rPr>
            </w:pPr>
          </w:p>
        </w:tc>
        <w:tc>
          <w:tcPr>
            <w:tcW w:w="461" w:type="pct"/>
            <w:tcBorders>
              <w:top w:val="single" w:color="auto" w:sz="4" w:space="0"/>
              <w:left w:val="single" w:color="auto" w:sz="4" w:space="0"/>
              <w:bottom w:val="single" w:color="auto" w:sz="4" w:space="0"/>
              <w:right w:val="single" w:color="auto" w:sz="4" w:space="0"/>
            </w:tcBorders>
            <w:vAlign w:val="center"/>
          </w:tcPr>
          <w:p w14:paraId="2A6F1104">
            <w:pPr>
              <w:ind w:firstLine="416"/>
              <w:jc w:val="center"/>
              <w:rPr>
                <w:rFonts w:ascii="宋体" w:eastAsia="宋体" w:cs="宋体"/>
                <w:szCs w:val="21"/>
              </w:rPr>
            </w:pPr>
          </w:p>
        </w:tc>
        <w:tc>
          <w:tcPr>
            <w:tcW w:w="477" w:type="pct"/>
            <w:tcBorders>
              <w:top w:val="single" w:color="auto" w:sz="4" w:space="0"/>
              <w:left w:val="single" w:color="auto" w:sz="4" w:space="0"/>
              <w:bottom w:val="single" w:color="auto" w:sz="4" w:space="0"/>
              <w:right w:val="single" w:color="auto" w:sz="4" w:space="0"/>
            </w:tcBorders>
            <w:vAlign w:val="center"/>
          </w:tcPr>
          <w:p w14:paraId="015DEC3C">
            <w:pPr>
              <w:ind w:firstLine="416"/>
              <w:jc w:val="center"/>
              <w:rPr>
                <w:rFonts w:ascii="宋体" w:eastAsia="宋体" w:cs="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14:paraId="0B8F2785">
            <w:pPr>
              <w:ind w:firstLine="416"/>
              <w:jc w:val="center"/>
              <w:rPr>
                <w:rFonts w:ascii="宋体" w:eastAsia="宋体" w:cs="宋体"/>
                <w:szCs w:val="21"/>
                <w:lang w:val="zh-CN"/>
              </w:rPr>
            </w:pPr>
          </w:p>
        </w:tc>
      </w:tr>
      <w:tr w14:paraId="552647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9" w:type="pct"/>
            <w:tcBorders>
              <w:top w:val="single" w:color="auto" w:sz="4" w:space="0"/>
              <w:left w:val="single" w:color="auto" w:sz="4" w:space="0"/>
              <w:bottom w:val="single" w:color="auto" w:sz="4" w:space="0"/>
              <w:right w:val="single" w:color="auto" w:sz="4" w:space="0"/>
            </w:tcBorders>
            <w:vAlign w:val="center"/>
          </w:tcPr>
          <w:p w14:paraId="570A1149">
            <w:pPr>
              <w:numPr>
                <w:ilvl w:val="0"/>
                <w:numId w:val="4"/>
              </w:numPr>
              <w:ind w:left="425" w:firstLine="416"/>
              <w:jc w:val="center"/>
              <w:rPr>
                <w:rFonts w:ascii="宋体" w:eastAsia="宋体" w:cs="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14:paraId="0398ED5A">
            <w:pPr>
              <w:ind w:firstLine="416"/>
              <w:jc w:val="center"/>
              <w:rPr>
                <w:rFonts w:ascii="宋体" w:eastAsia="宋体" w:cs="宋体"/>
                <w:szCs w:val="21"/>
              </w:rPr>
            </w:pPr>
          </w:p>
        </w:tc>
        <w:tc>
          <w:tcPr>
            <w:tcW w:w="657" w:type="pct"/>
            <w:tcBorders>
              <w:top w:val="single" w:color="auto" w:sz="4" w:space="0"/>
              <w:left w:val="single" w:color="auto" w:sz="4" w:space="0"/>
              <w:bottom w:val="single" w:color="auto" w:sz="4" w:space="0"/>
              <w:right w:val="single" w:color="auto" w:sz="4" w:space="0"/>
            </w:tcBorders>
            <w:vAlign w:val="center"/>
          </w:tcPr>
          <w:p w14:paraId="42C451AD">
            <w:pPr>
              <w:ind w:firstLine="416"/>
              <w:jc w:val="center"/>
              <w:rPr>
                <w:rFonts w:ascii="宋体" w:eastAsia="宋体" w:cs="宋体"/>
                <w:szCs w:val="21"/>
              </w:rPr>
            </w:pPr>
          </w:p>
        </w:tc>
        <w:tc>
          <w:tcPr>
            <w:tcW w:w="724" w:type="pct"/>
            <w:tcBorders>
              <w:top w:val="single" w:color="auto" w:sz="4" w:space="0"/>
              <w:left w:val="single" w:color="auto" w:sz="4" w:space="0"/>
              <w:bottom w:val="single" w:color="auto" w:sz="4" w:space="0"/>
              <w:right w:val="single" w:color="auto" w:sz="4" w:space="0"/>
            </w:tcBorders>
            <w:vAlign w:val="center"/>
          </w:tcPr>
          <w:p w14:paraId="5A044E23">
            <w:pPr>
              <w:ind w:firstLine="416"/>
              <w:jc w:val="center"/>
              <w:rPr>
                <w:rFonts w:ascii="宋体" w:eastAsia="宋体" w:cs="宋体"/>
                <w:szCs w:val="21"/>
              </w:rPr>
            </w:pPr>
          </w:p>
        </w:tc>
        <w:tc>
          <w:tcPr>
            <w:tcW w:w="504" w:type="pct"/>
            <w:tcBorders>
              <w:top w:val="single" w:color="auto" w:sz="4" w:space="0"/>
              <w:left w:val="single" w:color="auto" w:sz="4" w:space="0"/>
              <w:bottom w:val="single" w:color="auto" w:sz="4" w:space="0"/>
              <w:right w:val="single" w:color="auto" w:sz="4" w:space="0"/>
            </w:tcBorders>
            <w:vAlign w:val="center"/>
          </w:tcPr>
          <w:p w14:paraId="78860C7E">
            <w:pPr>
              <w:ind w:firstLine="416"/>
              <w:jc w:val="center"/>
              <w:rPr>
                <w:rFonts w:ascii="宋体" w:eastAsia="宋体" w:cs="宋体"/>
                <w:szCs w:val="21"/>
              </w:rPr>
            </w:pPr>
          </w:p>
        </w:tc>
        <w:tc>
          <w:tcPr>
            <w:tcW w:w="780" w:type="pct"/>
            <w:tcBorders>
              <w:top w:val="single" w:color="auto" w:sz="4" w:space="0"/>
              <w:left w:val="single" w:color="auto" w:sz="4" w:space="0"/>
              <w:bottom w:val="single" w:color="auto" w:sz="4" w:space="0"/>
              <w:right w:val="single" w:color="auto" w:sz="4" w:space="0"/>
            </w:tcBorders>
            <w:vAlign w:val="center"/>
          </w:tcPr>
          <w:p w14:paraId="3D395DF1">
            <w:pPr>
              <w:ind w:firstLine="416"/>
              <w:jc w:val="center"/>
              <w:rPr>
                <w:rFonts w:ascii="宋体" w:eastAsia="宋体" w:cs="宋体"/>
                <w:szCs w:val="21"/>
              </w:rPr>
            </w:pPr>
          </w:p>
        </w:tc>
        <w:tc>
          <w:tcPr>
            <w:tcW w:w="461" w:type="pct"/>
            <w:tcBorders>
              <w:top w:val="single" w:color="auto" w:sz="4" w:space="0"/>
              <w:left w:val="single" w:color="auto" w:sz="4" w:space="0"/>
              <w:bottom w:val="single" w:color="auto" w:sz="4" w:space="0"/>
              <w:right w:val="single" w:color="auto" w:sz="4" w:space="0"/>
            </w:tcBorders>
            <w:vAlign w:val="center"/>
          </w:tcPr>
          <w:p w14:paraId="51EB3D7D">
            <w:pPr>
              <w:ind w:firstLine="416"/>
              <w:jc w:val="center"/>
              <w:rPr>
                <w:rFonts w:ascii="宋体" w:eastAsia="宋体" w:cs="宋体"/>
                <w:szCs w:val="21"/>
              </w:rPr>
            </w:pPr>
          </w:p>
        </w:tc>
        <w:tc>
          <w:tcPr>
            <w:tcW w:w="477" w:type="pct"/>
            <w:tcBorders>
              <w:top w:val="single" w:color="auto" w:sz="4" w:space="0"/>
              <w:left w:val="single" w:color="auto" w:sz="4" w:space="0"/>
              <w:bottom w:val="single" w:color="auto" w:sz="4" w:space="0"/>
              <w:right w:val="single" w:color="auto" w:sz="4" w:space="0"/>
            </w:tcBorders>
            <w:vAlign w:val="center"/>
          </w:tcPr>
          <w:p w14:paraId="583C530A">
            <w:pPr>
              <w:ind w:firstLine="416"/>
              <w:jc w:val="center"/>
              <w:rPr>
                <w:rFonts w:ascii="宋体" w:eastAsia="宋体" w:cs="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14:paraId="68688F91">
            <w:pPr>
              <w:ind w:firstLine="416"/>
              <w:jc w:val="center"/>
              <w:rPr>
                <w:rFonts w:ascii="宋体" w:eastAsia="宋体" w:cs="宋体"/>
                <w:szCs w:val="21"/>
                <w:lang w:val="zh-CN"/>
              </w:rPr>
            </w:pPr>
          </w:p>
        </w:tc>
      </w:tr>
      <w:tr w14:paraId="235AFD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9" w:type="pct"/>
            <w:tcBorders>
              <w:top w:val="single" w:color="auto" w:sz="4" w:space="0"/>
              <w:left w:val="single" w:color="auto" w:sz="4" w:space="0"/>
              <w:bottom w:val="single" w:color="auto" w:sz="4" w:space="0"/>
              <w:right w:val="single" w:color="auto" w:sz="4" w:space="0"/>
            </w:tcBorders>
            <w:vAlign w:val="center"/>
          </w:tcPr>
          <w:p w14:paraId="0C06D3C0">
            <w:pPr>
              <w:numPr>
                <w:ilvl w:val="0"/>
                <w:numId w:val="4"/>
              </w:numPr>
              <w:ind w:left="425" w:firstLine="416"/>
              <w:jc w:val="center"/>
              <w:rPr>
                <w:rFonts w:ascii="宋体" w:eastAsia="宋体" w:cs="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14:paraId="65F382D6">
            <w:pPr>
              <w:ind w:firstLine="416"/>
              <w:jc w:val="center"/>
              <w:rPr>
                <w:rFonts w:ascii="宋体" w:eastAsia="宋体" w:cs="宋体"/>
                <w:szCs w:val="21"/>
              </w:rPr>
            </w:pPr>
          </w:p>
        </w:tc>
        <w:tc>
          <w:tcPr>
            <w:tcW w:w="657" w:type="pct"/>
            <w:tcBorders>
              <w:top w:val="single" w:color="auto" w:sz="4" w:space="0"/>
              <w:left w:val="single" w:color="auto" w:sz="4" w:space="0"/>
              <w:bottom w:val="single" w:color="auto" w:sz="4" w:space="0"/>
              <w:right w:val="single" w:color="auto" w:sz="4" w:space="0"/>
            </w:tcBorders>
            <w:vAlign w:val="center"/>
          </w:tcPr>
          <w:p w14:paraId="0E3366FD">
            <w:pPr>
              <w:ind w:firstLine="416"/>
              <w:jc w:val="center"/>
              <w:rPr>
                <w:rFonts w:ascii="宋体" w:eastAsia="宋体" w:cs="宋体"/>
                <w:szCs w:val="21"/>
              </w:rPr>
            </w:pPr>
          </w:p>
        </w:tc>
        <w:tc>
          <w:tcPr>
            <w:tcW w:w="724" w:type="pct"/>
            <w:tcBorders>
              <w:top w:val="single" w:color="auto" w:sz="4" w:space="0"/>
              <w:left w:val="single" w:color="auto" w:sz="4" w:space="0"/>
              <w:bottom w:val="single" w:color="auto" w:sz="4" w:space="0"/>
              <w:right w:val="single" w:color="auto" w:sz="4" w:space="0"/>
            </w:tcBorders>
            <w:vAlign w:val="center"/>
          </w:tcPr>
          <w:p w14:paraId="4E32D108">
            <w:pPr>
              <w:ind w:firstLine="416"/>
              <w:jc w:val="center"/>
              <w:rPr>
                <w:rFonts w:ascii="宋体" w:eastAsia="宋体" w:cs="宋体"/>
                <w:szCs w:val="21"/>
              </w:rPr>
            </w:pPr>
          </w:p>
        </w:tc>
        <w:tc>
          <w:tcPr>
            <w:tcW w:w="504" w:type="pct"/>
            <w:tcBorders>
              <w:top w:val="single" w:color="auto" w:sz="4" w:space="0"/>
              <w:left w:val="single" w:color="auto" w:sz="4" w:space="0"/>
              <w:bottom w:val="single" w:color="auto" w:sz="4" w:space="0"/>
              <w:right w:val="single" w:color="auto" w:sz="4" w:space="0"/>
            </w:tcBorders>
            <w:vAlign w:val="center"/>
          </w:tcPr>
          <w:p w14:paraId="34A98AFF">
            <w:pPr>
              <w:ind w:firstLine="416"/>
              <w:jc w:val="center"/>
              <w:rPr>
                <w:rFonts w:ascii="宋体" w:eastAsia="宋体" w:cs="宋体"/>
                <w:szCs w:val="21"/>
              </w:rPr>
            </w:pPr>
          </w:p>
        </w:tc>
        <w:tc>
          <w:tcPr>
            <w:tcW w:w="780" w:type="pct"/>
            <w:tcBorders>
              <w:top w:val="single" w:color="auto" w:sz="4" w:space="0"/>
              <w:left w:val="single" w:color="auto" w:sz="4" w:space="0"/>
              <w:bottom w:val="single" w:color="auto" w:sz="4" w:space="0"/>
              <w:right w:val="single" w:color="auto" w:sz="4" w:space="0"/>
            </w:tcBorders>
            <w:vAlign w:val="center"/>
          </w:tcPr>
          <w:p w14:paraId="157AD1F1">
            <w:pPr>
              <w:ind w:firstLine="416"/>
              <w:jc w:val="center"/>
              <w:rPr>
                <w:rFonts w:ascii="宋体" w:eastAsia="宋体" w:cs="宋体"/>
                <w:szCs w:val="21"/>
              </w:rPr>
            </w:pPr>
          </w:p>
        </w:tc>
        <w:tc>
          <w:tcPr>
            <w:tcW w:w="461" w:type="pct"/>
            <w:tcBorders>
              <w:top w:val="single" w:color="auto" w:sz="4" w:space="0"/>
              <w:left w:val="single" w:color="auto" w:sz="4" w:space="0"/>
              <w:bottom w:val="single" w:color="auto" w:sz="4" w:space="0"/>
              <w:right w:val="single" w:color="auto" w:sz="4" w:space="0"/>
            </w:tcBorders>
            <w:vAlign w:val="center"/>
          </w:tcPr>
          <w:p w14:paraId="28009007">
            <w:pPr>
              <w:ind w:firstLine="416"/>
              <w:jc w:val="center"/>
              <w:rPr>
                <w:rFonts w:ascii="宋体" w:eastAsia="宋体" w:cs="宋体"/>
                <w:szCs w:val="21"/>
              </w:rPr>
            </w:pPr>
          </w:p>
        </w:tc>
        <w:tc>
          <w:tcPr>
            <w:tcW w:w="477" w:type="pct"/>
            <w:tcBorders>
              <w:top w:val="single" w:color="auto" w:sz="4" w:space="0"/>
              <w:left w:val="single" w:color="auto" w:sz="4" w:space="0"/>
              <w:bottom w:val="single" w:color="auto" w:sz="4" w:space="0"/>
              <w:right w:val="single" w:color="auto" w:sz="4" w:space="0"/>
            </w:tcBorders>
            <w:vAlign w:val="center"/>
          </w:tcPr>
          <w:p w14:paraId="5CA9EB58">
            <w:pPr>
              <w:ind w:firstLine="416"/>
              <w:jc w:val="center"/>
              <w:rPr>
                <w:rFonts w:ascii="宋体" w:eastAsia="宋体" w:cs="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14:paraId="05849CCC">
            <w:pPr>
              <w:ind w:firstLine="416"/>
              <w:jc w:val="center"/>
              <w:rPr>
                <w:rFonts w:ascii="宋体" w:eastAsia="宋体" w:cs="宋体"/>
                <w:szCs w:val="21"/>
                <w:lang w:val="zh-CN"/>
              </w:rPr>
            </w:pPr>
          </w:p>
        </w:tc>
      </w:tr>
      <w:tr w14:paraId="438C06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9" w:type="pct"/>
            <w:tcBorders>
              <w:top w:val="single" w:color="auto" w:sz="4" w:space="0"/>
              <w:left w:val="single" w:color="auto" w:sz="4" w:space="0"/>
              <w:bottom w:val="single" w:color="auto" w:sz="4" w:space="0"/>
              <w:right w:val="single" w:color="auto" w:sz="4" w:space="0"/>
            </w:tcBorders>
            <w:vAlign w:val="center"/>
          </w:tcPr>
          <w:p w14:paraId="299FE293">
            <w:pPr>
              <w:numPr>
                <w:ilvl w:val="0"/>
                <w:numId w:val="4"/>
              </w:numPr>
              <w:ind w:left="425" w:firstLine="416"/>
              <w:jc w:val="center"/>
              <w:rPr>
                <w:rFonts w:ascii="宋体" w:eastAsia="宋体" w:cs="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14:paraId="57184A21">
            <w:pPr>
              <w:ind w:firstLine="416"/>
              <w:jc w:val="center"/>
              <w:rPr>
                <w:rFonts w:ascii="宋体" w:eastAsia="宋体" w:cs="宋体"/>
                <w:szCs w:val="21"/>
              </w:rPr>
            </w:pPr>
          </w:p>
        </w:tc>
        <w:tc>
          <w:tcPr>
            <w:tcW w:w="657" w:type="pct"/>
            <w:tcBorders>
              <w:top w:val="single" w:color="auto" w:sz="4" w:space="0"/>
              <w:left w:val="single" w:color="auto" w:sz="4" w:space="0"/>
              <w:bottom w:val="single" w:color="auto" w:sz="4" w:space="0"/>
              <w:right w:val="single" w:color="auto" w:sz="4" w:space="0"/>
            </w:tcBorders>
            <w:vAlign w:val="center"/>
          </w:tcPr>
          <w:p w14:paraId="068D96AC">
            <w:pPr>
              <w:ind w:firstLine="416"/>
              <w:jc w:val="center"/>
              <w:rPr>
                <w:rFonts w:ascii="宋体" w:eastAsia="宋体" w:cs="宋体"/>
                <w:szCs w:val="21"/>
              </w:rPr>
            </w:pPr>
          </w:p>
        </w:tc>
        <w:tc>
          <w:tcPr>
            <w:tcW w:w="724" w:type="pct"/>
            <w:tcBorders>
              <w:top w:val="single" w:color="auto" w:sz="4" w:space="0"/>
              <w:left w:val="single" w:color="auto" w:sz="4" w:space="0"/>
              <w:bottom w:val="single" w:color="auto" w:sz="4" w:space="0"/>
              <w:right w:val="single" w:color="auto" w:sz="4" w:space="0"/>
            </w:tcBorders>
            <w:vAlign w:val="center"/>
          </w:tcPr>
          <w:p w14:paraId="0EE57E32">
            <w:pPr>
              <w:ind w:firstLine="416"/>
              <w:jc w:val="center"/>
              <w:rPr>
                <w:rFonts w:ascii="宋体" w:eastAsia="宋体" w:cs="宋体"/>
                <w:szCs w:val="21"/>
              </w:rPr>
            </w:pPr>
          </w:p>
        </w:tc>
        <w:tc>
          <w:tcPr>
            <w:tcW w:w="504" w:type="pct"/>
            <w:tcBorders>
              <w:top w:val="single" w:color="auto" w:sz="4" w:space="0"/>
              <w:left w:val="single" w:color="auto" w:sz="4" w:space="0"/>
              <w:bottom w:val="single" w:color="auto" w:sz="4" w:space="0"/>
              <w:right w:val="single" w:color="auto" w:sz="4" w:space="0"/>
            </w:tcBorders>
            <w:vAlign w:val="center"/>
          </w:tcPr>
          <w:p w14:paraId="78259C64">
            <w:pPr>
              <w:ind w:firstLine="416"/>
              <w:jc w:val="center"/>
              <w:rPr>
                <w:rFonts w:ascii="宋体" w:eastAsia="宋体" w:cs="宋体"/>
                <w:szCs w:val="21"/>
              </w:rPr>
            </w:pPr>
          </w:p>
        </w:tc>
        <w:tc>
          <w:tcPr>
            <w:tcW w:w="780" w:type="pct"/>
            <w:tcBorders>
              <w:top w:val="single" w:color="auto" w:sz="4" w:space="0"/>
              <w:left w:val="single" w:color="auto" w:sz="4" w:space="0"/>
              <w:bottom w:val="single" w:color="auto" w:sz="4" w:space="0"/>
              <w:right w:val="single" w:color="auto" w:sz="4" w:space="0"/>
            </w:tcBorders>
            <w:vAlign w:val="center"/>
          </w:tcPr>
          <w:p w14:paraId="35FBA95E">
            <w:pPr>
              <w:ind w:firstLine="416"/>
              <w:jc w:val="center"/>
              <w:rPr>
                <w:rFonts w:ascii="宋体" w:eastAsia="宋体" w:cs="宋体"/>
                <w:szCs w:val="21"/>
              </w:rPr>
            </w:pPr>
          </w:p>
        </w:tc>
        <w:tc>
          <w:tcPr>
            <w:tcW w:w="461" w:type="pct"/>
            <w:tcBorders>
              <w:top w:val="single" w:color="auto" w:sz="4" w:space="0"/>
              <w:left w:val="single" w:color="auto" w:sz="4" w:space="0"/>
              <w:bottom w:val="single" w:color="auto" w:sz="4" w:space="0"/>
              <w:right w:val="single" w:color="auto" w:sz="4" w:space="0"/>
            </w:tcBorders>
            <w:vAlign w:val="center"/>
          </w:tcPr>
          <w:p w14:paraId="16405909">
            <w:pPr>
              <w:ind w:firstLine="416"/>
              <w:jc w:val="center"/>
              <w:rPr>
                <w:rFonts w:ascii="宋体" w:eastAsia="宋体" w:cs="宋体"/>
                <w:szCs w:val="21"/>
              </w:rPr>
            </w:pPr>
          </w:p>
        </w:tc>
        <w:tc>
          <w:tcPr>
            <w:tcW w:w="477" w:type="pct"/>
            <w:tcBorders>
              <w:top w:val="single" w:color="auto" w:sz="4" w:space="0"/>
              <w:left w:val="single" w:color="auto" w:sz="4" w:space="0"/>
              <w:bottom w:val="single" w:color="auto" w:sz="4" w:space="0"/>
              <w:right w:val="single" w:color="auto" w:sz="4" w:space="0"/>
            </w:tcBorders>
            <w:vAlign w:val="center"/>
          </w:tcPr>
          <w:p w14:paraId="01BC3116">
            <w:pPr>
              <w:ind w:firstLine="416"/>
              <w:jc w:val="center"/>
              <w:rPr>
                <w:rFonts w:ascii="宋体" w:eastAsia="宋体" w:cs="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14:paraId="3D364373">
            <w:pPr>
              <w:ind w:firstLine="416"/>
              <w:jc w:val="center"/>
              <w:rPr>
                <w:rFonts w:ascii="宋体" w:eastAsia="宋体" w:cs="宋体"/>
                <w:szCs w:val="21"/>
                <w:lang w:val="zh-CN"/>
              </w:rPr>
            </w:pPr>
          </w:p>
        </w:tc>
      </w:tr>
      <w:tr w14:paraId="1426F6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9" w:type="pct"/>
            <w:tcBorders>
              <w:top w:val="single" w:color="auto" w:sz="4" w:space="0"/>
              <w:left w:val="single" w:color="auto" w:sz="4" w:space="0"/>
              <w:bottom w:val="single" w:color="auto" w:sz="4" w:space="0"/>
              <w:right w:val="single" w:color="auto" w:sz="4" w:space="0"/>
            </w:tcBorders>
            <w:vAlign w:val="center"/>
          </w:tcPr>
          <w:p w14:paraId="74CE3F26">
            <w:pPr>
              <w:numPr>
                <w:ilvl w:val="0"/>
                <w:numId w:val="4"/>
              </w:numPr>
              <w:ind w:left="425" w:firstLine="416"/>
              <w:jc w:val="center"/>
              <w:rPr>
                <w:rFonts w:ascii="宋体" w:eastAsia="宋体" w:cs="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14:paraId="6AB1F45C">
            <w:pPr>
              <w:ind w:firstLine="416"/>
              <w:jc w:val="center"/>
              <w:rPr>
                <w:rFonts w:ascii="宋体" w:eastAsia="宋体" w:cs="宋体"/>
                <w:szCs w:val="21"/>
              </w:rPr>
            </w:pPr>
          </w:p>
        </w:tc>
        <w:tc>
          <w:tcPr>
            <w:tcW w:w="657" w:type="pct"/>
            <w:tcBorders>
              <w:top w:val="single" w:color="auto" w:sz="4" w:space="0"/>
              <w:left w:val="single" w:color="auto" w:sz="4" w:space="0"/>
              <w:bottom w:val="single" w:color="auto" w:sz="4" w:space="0"/>
              <w:right w:val="single" w:color="auto" w:sz="4" w:space="0"/>
            </w:tcBorders>
            <w:vAlign w:val="center"/>
          </w:tcPr>
          <w:p w14:paraId="0D9C7A51">
            <w:pPr>
              <w:ind w:firstLine="416"/>
              <w:jc w:val="center"/>
              <w:rPr>
                <w:rFonts w:ascii="宋体" w:eastAsia="宋体" w:cs="宋体"/>
                <w:szCs w:val="21"/>
              </w:rPr>
            </w:pPr>
          </w:p>
        </w:tc>
        <w:tc>
          <w:tcPr>
            <w:tcW w:w="724" w:type="pct"/>
            <w:tcBorders>
              <w:top w:val="single" w:color="auto" w:sz="4" w:space="0"/>
              <w:left w:val="single" w:color="auto" w:sz="4" w:space="0"/>
              <w:bottom w:val="single" w:color="auto" w:sz="4" w:space="0"/>
              <w:right w:val="single" w:color="auto" w:sz="4" w:space="0"/>
            </w:tcBorders>
            <w:vAlign w:val="center"/>
          </w:tcPr>
          <w:p w14:paraId="78CC5FC5">
            <w:pPr>
              <w:ind w:firstLine="416"/>
              <w:jc w:val="center"/>
              <w:rPr>
                <w:rFonts w:ascii="宋体" w:eastAsia="宋体" w:cs="宋体"/>
                <w:szCs w:val="21"/>
              </w:rPr>
            </w:pPr>
          </w:p>
        </w:tc>
        <w:tc>
          <w:tcPr>
            <w:tcW w:w="504" w:type="pct"/>
            <w:tcBorders>
              <w:top w:val="single" w:color="auto" w:sz="4" w:space="0"/>
              <w:left w:val="single" w:color="auto" w:sz="4" w:space="0"/>
              <w:bottom w:val="single" w:color="auto" w:sz="4" w:space="0"/>
              <w:right w:val="single" w:color="auto" w:sz="4" w:space="0"/>
            </w:tcBorders>
            <w:vAlign w:val="center"/>
          </w:tcPr>
          <w:p w14:paraId="0A0FCE56">
            <w:pPr>
              <w:ind w:firstLine="416"/>
              <w:jc w:val="center"/>
              <w:rPr>
                <w:rFonts w:ascii="宋体" w:eastAsia="宋体" w:cs="宋体"/>
                <w:szCs w:val="21"/>
              </w:rPr>
            </w:pPr>
          </w:p>
        </w:tc>
        <w:tc>
          <w:tcPr>
            <w:tcW w:w="780" w:type="pct"/>
            <w:tcBorders>
              <w:top w:val="single" w:color="auto" w:sz="4" w:space="0"/>
              <w:left w:val="single" w:color="auto" w:sz="4" w:space="0"/>
              <w:bottom w:val="single" w:color="auto" w:sz="4" w:space="0"/>
              <w:right w:val="single" w:color="auto" w:sz="4" w:space="0"/>
            </w:tcBorders>
            <w:vAlign w:val="center"/>
          </w:tcPr>
          <w:p w14:paraId="167AA665">
            <w:pPr>
              <w:ind w:firstLine="416"/>
              <w:jc w:val="center"/>
              <w:rPr>
                <w:rFonts w:ascii="宋体" w:eastAsia="宋体" w:cs="宋体"/>
                <w:szCs w:val="21"/>
              </w:rPr>
            </w:pPr>
          </w:p>
        </w:tc>
        <w:tc>
          <w:tcPr>
            <w:tcW w:w="461" w:type="pct"/>
            <w:tcBorders>
              <w:top w:val="single" w:color="auto" w:sz="4" w:space="0"/>
              <w:left w:val="single" w:color="auto" w:sz="4" w:space="0"/>
              <w:bottom w:val="single" w:color="auto" w:sz="4" w:space="0"/>
              <w:right w:val="single" w:color="auto" w:sz="4" w:space="0"/>
            </w:tcBorders>
            <w:vAlign w:val="center"/>
          </w:tcPr>
          <w:p w14:paraId="02998965">
            <w:pPr>
              <w:ind w:firstLine="416"/>
              <w:jc w:val="center"/>
              <w:rPr>
                <w:rFonts w:ascii="宋体" w:eastAsia="宋体" w:cs="宋体"/>
                <w:szCs w:val="21"/>
              </w:rPr>
            </w:pPr>
          </w:p>
        </w:tc>
        <w:tc>
          <w:tcPr>
            <w:tcW w:w="477" w:type="pct"/>
            <w:tcBorders>
              <w:top w:val="single" w:color="auto" w:sz="4" w:space="0"/>
              <w:left w:val="single" w:color="auto" w:sz="4" w:space="0"/>
              <w:bottom w:val="single" w:color="auto" w:sz="4" w:space="0"/>
              <w:right w:val="single" w:color="auto" w:sz="4" w:space="0"/>
            </w:tcBorders>
            <w:vAlign w:val="center"/>
          </w:tcPr>
          <w:p w14:paraId="208165DA">
            <w:pPr>
              <w:ind w:firstLine="416"/>
              <w:jc w:val="center"/>
              <w:rPr>
                <w:rFonts w:ascii="宋体" w:eastAsia="宋体" w:cs="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14:paraId="351AC2BA">
            <w:pPr>
              <w:ind w:firstLine="416"/>
              <w:jc w:val="center"/>
              <w:rPr>
                <w:rFonts w:ascii="宋体" w:eastAsia="宋体" w:cs="宋体"/>
                <w:szCs w:val="21"/>
                <w:lang w:val="zh-CN"/>
              </w:rPr>
            </w:pPr>
          </w:p>
        </w:tc>
      </w:tr>
    </w:tbl>
    <w:p w14:paraId="7C07F5CF">
      <w:pPr>
        <w:spacing w:line="560" w:lineRule="exact"/>
        <w:ind w:firstLine="416"/>
        <w:jc w:val="center"/>
        <w:rPr>
          <w:rFonts w:ascii="宋体" w:eastAsia="宋体"/>
        </w:rPr>
      </w:pPr>
    </w:p>
    <w:p w14:paraId="3786600E">
      <w:pPr>
        <w:ind w:firstLine="416"/>
        <w:rPr>
          <w:rFonts w:ascii="宋体" w:eastAsia="宋体" w:cs="Times New Roman"/>
          <w:szCs w:val="24"/>
        </w:rPr>
      </w:pPr>
      <w:bookmarkStart w:id="486" w:name="_Toc26866229"/>
      <w:bookmarkStart w:id="487" w:name="_Toc3164_WPSOffice_Level2"/>
    </w:p>
    <w:p w14:paraId="50430755">
      <w:pPr>
        <w:widowControl/>
        <w:ind w:firstLine="565"/>
        <w:jc w:val="left"/>
        <w:rPr>
          <w:rFonts w:ascii="宋体" w:eastAsia="宋体" w:cs="宋体"/>
          <w:b/>
          <w:kern w:val="0"/>
          <w:sz w:val="28"/>
          <w:szCs w:val="28"/>
        </w:rPr>
      </w:pPr>
      <w:r>
        <w:rPr>
          <w:rFonts w:ascii="宋体" w:eastAsia="宋体" w:cs="宋体"/>
          <w:b/>
          <w:kern w:val="0"/>
          <w:sz w:val="28"/>
          <w:szCs w:val="28"/>
        </w:rPr>
        <w:br w:type="page"/>
      </w:r>
    </w:p>
    <w:p w14:paraId="6D120393">
      <w:pPr>
        <w:keepNext/>
        <w:keepLines/>
        <w:widowControl w:val="0"/>
        <w:spacing w:line="360" w:lineRule="auto"/>
        <w:ind w:firstLine="484"/>
        <w:outlineLvl w:val="1"/>
        <w:rPr>
          <w:rFonts w:ascii="宋体" w:eastAsia="宋体" w:cs="宋体"/>
          <w:b/>
          <w:kern w:val="0"/>
          <w:sz w:val="24"/>
          <w:szCs w:val="24"/>
        </w:rPr>
      </w:pPr>
      <w:bookmarkStart w:id="488" w:name="_Toc13806"/>
      <w:bookmarkStart w:id="489" w:name="_Toc14241"/>
      <w:bookmarkStart w:id="490" w:name="_Toc25530"/>
      <w:r>
        <w:rPr>
          <w:rFonts w:hint="eastAsia" w:ascii="宋体" w:eastAsia="宋体" w:cs="宋体"/>
          <w:b/>
          <w:kern w:val="0"/>
          <w:sz w:val="24"/>
          <w:szCs w:val="24"/>
        </w:rPr>
        <w:t>附件</w:t>
      </w:r>
      <w:r>
        <w:rPr>
          <w:rFonts w:ascii="宋体" w:eastAsia="宋体" w:cs="宋体"/>
          <w:b/>
          <w:kern w:val="0"/>
          <w:sz w:val="24"/>
          <w:szCs w:val="24"/>
        </w:rPr>
        <w:t>3：</w:t>
      </w:r>
      <w:r>
        <w:rPr>
          <w:rFonts w:hint="eastAsia" w:ascii="宋体" w:eastAsia="宋体" w:cs="宋体"/>
          <w:b/>
          <w:kern w:val="0"/>
          <w:sz w:val="24"/>
          <w:szCs w:val="24"/>
        </w:rPr>
        <w:t>造价咨询</w:t>
      </w:r>
      <w:r>
        <w:rPr>
          <w:rFonts w:ascii="宋体" w:eastAsia="宋体" w:cs="宋体"/>
          <w:b/>
          <w:kern w:val="0"/>
          <w:sz w:val="24"/>
          <w:szCs w:val="24"/>
        </w:rPr>
        <w:t>任务大纲</w:t>
      </w:r>
      <w:bookmarkEnd w:id="486"/>
      <w:bookmarkEnd w:id="487"/>
      <w:bookmarkEnd w:id="488"/>
      <w:bookmarkEnd w:id="489"/>
      <w:bookmarkEnd w:id="490"/>
    </w:p>
    <w:p w14:paraId="33F0480C">
      <w:pPr>
        <w:spacing w:line="500" w:lineRule="exact"/>
        <w:ind w:firstLine="484"/>
        <w:outlineLvl w:val="3"/>
        <w:rPr>
          <w:rFonts w:ascii="宋体" w:eastAsia="宋体" w:cs="Times New Roman"/>
          <w:b/>
          <w:bCs/>
          <w:sz w:val="24"/>
          <w:szCs w:val="24"/>
        </w:rPr>
      </w:pPr>
      <w:bookmarkStart w:id="491" w:name="_Toc26866230"/>
      <w:bookmarkStart w:id="492" w:name="_Toc26871016"/>
      <w:bookmarkStart w:id="493" w:name="_Toc30023_WPSOffice_Level2"/>
      <w:r>
        <w:rPr>
          <w:rFonts w:hint="eastAsia" w:ascii="宋体" w:eastAsia="宋体" w:cs="Times New Roman"/>
          <w:b/>
          <w:bCs/>
          <w:sz w:val="24"/>
          <w:szCs w:val="24"/>
        </w:rPr>
        <w:t>一、项目概况</w:t>
      </w:r>
      <w:bookmarkEnd w:id="491"/>
      <w:bookmarkEnd w:id="492"/>
      <w:bookmarkEnd w:id="493"/>
    </w:p>
    <w:p w14:paraId="4516C741">
      <w:pPr>
        <w:tabs>
          <w:tab w:val="left" w:pos="9100"/>
        </w:tabs>
        <w:autoSpaceDE w:val="0"/>
        <w:autoSpaceDN w:val="0"/>
        <w:adjustRightInd w:val="0"/>
        <w:spacing w:line="500" w:lineRule="exact"/>
        <w:ind w:left="1729" w:leftChars="172" w:right="392" w:hanging="1368" w:hangingChars="570"/>
        <w:rPr>
          <w:rFonts w:ascii="宋体" w:eastAsia="宋体" w:cs="宋体"/>
          <w:kern w:val="0"/>
          <w:sz w:val="24"/>
          <w:szCs w:val="24"/>
        </w:rPr>
      </w:pPr>
      <w:r>
        <w:rPr>
          <w:rFonts w:hint="eastAsia" w:ascii="宋体" w:eastAsia="宋体" w:cs="宋体"/>
          <w:kern w:val="0"/>
          <w:sz w:val="24"/>
          <w:szCs w:val="24"/>
        </w:rPr>
        <w:t>工程名称：</w:t>
      </w:r>
      <w:r>
        <w:rPr>
          <w:rFonts w:hint="eastAsia" w:ascii="宋体" w:eastAsia="宋体" w:cs="仿宋"/>
          <w:sz w:val="24"/>
          <w:szCs w:val="24"/>
          <w:u w:val="single"/>
        </w:rPr>
        <w:t>长平社区旧村改造项目首开启动区工程全过程造价咨询服务</w:t>
      </w:r>
    </w:p>
    <w:p w14:paraId="620B9D6D">
      <w:pPr>
        <w:tabs>
          <w:tab w:val="left" w:pos="9100"/>
        </w:tabs>
        <w:autoSpaceDE w:val="0"/>
        <w:autoSpaceDN w:val="0"/>
        <w:adjustRightInd w:val="0"/>
        <w:spacing w:line="500" w:lineRule="exact"/>
        <w:ind w:left="1729" w:leftChars="172" w:right="907" w:hanging="1368" w:hangingChars="570"/>
        <w:outlineLvl w:val="4"/>
        <w:rPr>
          <w:rFonts w:ascii="宋体" w:eastAsia="宋体" w:cs="宋体"/>
          <w:kern w:val="0"/>
          <w:sz w:val="24"/>
          <w:szCs w:val="24"/>
          <w:u w:val="single"/>
        </w:rPr>
      </w:pPr>
      <w:r>
        <w:rPr>
          <w:rFonts w:hint="eastAsia" w:ascii="宋体" w:eastAsia="宋体" w:cs="宋体"/>
          <w:kern w:val="0"/>
          <w:sz w:val="24"/>
          <w:szCs w:val="24"/>
        </w:rPr>
        <w:t>工程地点：</w:t>
      </w:r>
      <w:r>
        <w:rPr>
          <w:rFonts w:hint="eastAsia" w:ascii="宋体" w:eastAsia="宋体" w:cs="仿宋"/>
          <w:sz w:val="24"/>
          <w:szCs w:val="24"/>
          <w:u w:val="single"/>
        </w:rPr>
        <w:t>广州市黄埔区长岭街道永顺大道长平社区</w:t>
      </w:r>
    </w:p>
    <w:p w14:paraId="640026F1">
      <w:pPr>
        <w:spacing w:line="500" w:lineRule="exact"/>
        <w:ind w:firstLine="480" w:firstLineChars="200"/>
        <w:rPr>
          <w:rFonts w:ascii="宋体" w:eastAsia="宋体" w:cs="Times New Roman"/>
          <w:sz w:val="24"/>
          <w:szCs w:val="24"/>
          <w:u w:val="single"/>
        </w:rPr>
      </w:pPr>
      <w:r>
        <w:rPr>
          <w:rFonts w:hint="eastAsia" w:ascii="宋体" w:eastAsia="宋体" w:cs="Times New Roman"/>
          <w:sz w:val="24"/>
          <w:szCs w:val="24"/>
        </w:rPr>
        <w:t>工程建设规模：长平社区旧村改造项目首开启动区位于广州市黄埔区，紧邻永顺大道及长贤路，用地面积约4.89万平方米，计容建筑面积约15.35万平方米，总建筑面积约23.9万平方米。其中，复建地块一用地面积约4.43万平方米，计容建筑面积约15.04万平方米，建筑面积约23.33万平方米；9班幼儿园用地面积约0.46万平方米，计容建筑面积约0.31万平方米，建筑面积约0.57万平方米。</w:t>
      </w:r>
    </w:p>
    <w:p w14:paraId="5A40CA64">
      <w:pPr>
        <w:tabs>
          <w:tab w:val="left" w:pos="9100"/>
        </w:tabs>
        <w:autoSpaceDE w:val="0"/>
        <w:autoSpaceDN w:val="0"/>
        <w:adjustRightInd w:val="0"/>
        <w:spacing w:line="500" w:lineRule="exact"/>
        <w:ind w:right="126" w:firstLine="360" w:firstLineChars="150"/>
        <w:rPr>
          <w:rFonts w:ascii="宋体" w:eastAsia="宋体" w:cs="Times New Roman"/>
          <w:sz w:val="24"/>
          <w:szCs w:val="24"/>
          <w:u w:val="single"/>
        </w:rPr>
      </w:pPr>
      <w:r>
        <w:rPr>
          <w:rFonts w:hint="eastAsia" w:ascii="宋体" w:eastAsia="宋体" w:cs="宋体"/>
          <w:kern w:val="0"/>
          <w:sz w:val="24"/>
          <w:szCs w:val="24"/>
        </w:rPr>
        <w:t>资金来源：</w:t>
      </w:r>
      <w:r>
        <w:rPr>
          <w:rFonts w:hint="eastAsia" w:ascii="宋体" w:eastAsia="宋体" w:cs="Times New Roman"/>
          <w:sz w:val="24"/>
          <w:szCs w:val="24"/>
          <w:u w:val="single"/>
        </w:rPr>
        <w:t>企业自筹</w:t>
      </w:r>
    </w:p>
    <w:p w14:paraId="6BECD599">
      <w:pPr>
        <w:tabs>
          <w:tab w:val="left" w:pos="9100"/>
        </w:tabs>
        <w:autoSpaceDE w:val="0"/>
        <w:autoSpaceDN w:val="0"/>
        <w:adjustRightInd w:val="0"/>
        <w:spacing w:line="500" w:lineRule="exact"/>
        <w:ind w:left="9" w:right="106" w:firstLine="350" w:firstLineChars="146"/>
        <w:rPr>
          <w:rFonts w:ascii="宋体" w:eastAsia="宋体" w:cs="宋体"/>
          <w:kern w:val="0"/>
          <w:sz w:val="24"/>
          <w:szCs w:val="24"/>
        </w:rPr>
      </w:pPr>
      <w:r>
        <w:rPr>
          <w:rFonts w:hint="eastAsia" w:ascii="宋体" w:eastAsia="宋体" w:cs="宋体"/>
          <w:kern w:val="0"/>
          <w:sz w:val="24"/>
          <w:szCs w:val="24"/>
        </w:rPr>
        <w:t>服务期限：</w:t>
      </w:r>
      <w:r>
        <w:rPr>
          <w:rFonts w:hint="eastAsia" w:ascii="宋体" w:eastAsia="宋体" w:cs="宋体"/>
          <w:kern w:val="0"/>
          <w:sz w:val="24"/>
          <w:szCs w:val="24"/>
          <w:u w:val="single"/>
        </w:rPr>
        <w:t>自中标通知书发出之日起至丙方完成合同约定的全部服务内容时止</w:t>
      </w:r>
    </w:p>
    <w:p w14:paraId="234AFD8B">
      <w:pPr>
        <w:numPr>
          <w:ilvl w:val="0"/>
          <w:numId w:val="5"/>
        </w:numPr>
        <w:spacing w:line="500" w:lineRule="exact"/>
        <w:ind w:left="0" w:firstLine="484"/>
        <w:outlineLvl w:val="3"/>
        <w:rPr>
          <w:rFonts w:ascii="宋体" w:eastAsia="宋体" w:cs="Times New Roman"/>
          <w:b/>
          <w:bCs/>
          <w:sz w:val="24"/>
          <w:szCs w:val="24"/>
        </w:rPr>
      </w:pPr>
      <w:bookmarkStart w:id="494" w:name="_Toc26866231"/>
      <w:bookmarkStart w:id="495" w:name="_Toc26871017"/>
      <w:bookmarkStart w:id="496" w:name="_Toc18453_WPSOffice_Level2"/>
      <w:r>
        <w:rPr>
          <w:rFonts w:hint="eastAsia" w:ascii="宋体" w:eastAsia="宋体" w:cs="Times New Roman"/>
          <w:b/>
          <w:bCs/>
          <w:sz w:val="24"/>
          <w:szCs w:val="24"/>
        </w:rPr>
        <w:t>服务内容</w:t>
      </w:r>
      <w:bookmarkEnd w:id="494"/>
      <w:bookmarkEnd w:id="495"/>
      <w:bookmarkEnd w:id="496"/>
    </w:p>
    <w:p w14:paraId="034149E1">
      <w:pPr>
        <w:spacing w:line="500" w:lineRule="exact"/>
        <w:ind w:firstLine="480" w:firstLineChars="200"/>
        <w:rPr>
          <w:rFonts w:ascii="宋体" w:eastAsia="宋体" w:cs="Times New Roman"/>
          <w:sz w:val="24"/>
          <w:szCs w:val="24"/>
          <w:highlight w:val="yellow"/>
          <w:lang w:val="zh-CN"/>
        </w:rPr>
      </w:pPr>
      <w:r>
        <w:rPr>
          <w:rFonts w:hint="eastAsia" w:ascii="宋体" w:eastAsia="宋体" w:cs="Times New Roman"/>
          <w:sz w:val="24"/>
          <w:szCs w:val="24"/>
          <w:lang w:val="zh-CN"/>
        </w:rPr>
        <w:t>本次招标的造价咨询服务内容为：</w:t>
      </w:r>
      <w:r>
        <w:rPr>
          <w:rFonts w:hint="eastAsia" w:ascii="宋体" w:eastAsia="宋体" w:cs="宋体"/>
          <w:sz w:val="24"/>
          <w:szCs w:val="24"/>
        </w:rPr>
        <w:t>（</w:t>
      </w:r>
      <w:r>
        <w:rPr>
          <w:rFonts w:hint="eastAsia" w:ascii="宋体" w:eastAsia="宋体" w:cs="Times New Roman"/>
          <w:sz w:val="24"/>
          <w:szCs w:val="24"/>
          <w:lang w:val="zh-CN"/>
        </w:rPr>
        <w:t>包括但不限于）：</w:t>
      </w:r>
      <w:r>
        <w:rPr>
          <w:rFonts w:hint="eastAsia" w:ascii="宋体" w:eastAsia="宋体" w:cs="仿宋"/>
          <w:sz w:val="24"/>
          <w:szCs w:val="24"/>
          <w:u w:val="single"/>
        </w:rPr>
        <w:t>长平社区旧村改造项目首开启动区工程全过程造价咨询服务、投资控制工作、协助业主配合审计、协助业主处理工程造价司法纠纷、</w:t>
      </w:r>
      <w:r>
        <w:rPr>
          <w:rFonts w:hint="eastAsia" w:ascii="宋体" w:eastAsia="宋体" w:cs="Times New Roman"/>
          <w:sz w:val="24"/>
          <w:szCs w:val="24"/>
          <w:lang w:val="zh-CN"/>
        </w:rPr>
        <w:t>编制和审核概算、招标控制价及工程量清单、施工图预算，评标结果复核、工程结算审核，以及审核施工工程进度款，设计变更、现场签证审核等工作。</w:t>
      </w:r>
    </w:p>
    <w:p w14:paraId="61ACF9CD">
      <w:pPr>
        <w:widowControl/>
        <w:snapToGrid w:val="0"/>
        <w:spacing w:line="500" w:lineRule="exact"/>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包括但不限于以下内容：</w:t>
      </w:r>
    </w:p>
    <w:p w14:paraId="60B740C4">
      <w:pPr>
        <w:spacing w:line="500" w:lineRule="exact"/>
        <w:ind w:firstLine="480" w:firstLineChars="200"/>
        <w:outlineLvl w:val="3"/>
        <w:rPr>
          <w:rFonts w:ascii="宋体" w:eastAsia="宋体" w:cs="宋体"/>
          <w:sz w:val="24"/>
          <w:szCs w:val="24"/>
        </w:rPr>
      </w:pPr>
      <w:bookmarkStart w:id="497" w:name="_Toc25151"/>
      <w:r>
        <w:rPr>
          <w:rFonts w:hint="eastAsia" w:ascii="宋体" w:eastAsia="宋体" w:cs="宋体"/>
          <w:sz w:val="24"/>
          <w:szCs w:val="24"/>
          <w:lang w:val="en-US" w:eastAsia="zh-CN"/>
        </w:rPr>
        <w:t>1、</w:t>
      </w:r>
      <w:r>
        <w:rPr>
          <w:rFonts w:hint="eastAsia" w:ascii="宋体" w:eastAsia="宋体" w:cs="宋体"/>
          <w:sz w:val="24"/>
          <w:szCs w:val="24"/>
        </w:rPr>
        <w:t>设计阶段：</w:t>
      </w:r>
    </w:p>
    <w:p w14:paraId="2852F461">
      <w:pPr>
        <w:spacing w:line="500" w:lineRule="exact"/>
        <w:ind w:firstLine="480" w:firstLineChars="200"/>
        <w:rPr>
          <w:rFonts w:ascii="宋体" w:eastAsia="宋体" w:cs="宋体"/>
          <w:sz w:val="24"/>
          <w:szCs w:val="24"/>
        </w:rPr>
      </w:pPr>
      <w:r>
        <w:rPr>
          <w:rFonts w:hint="eastAsia" w:ascii="宋体" w:eastAsia="宋体" w:cs="宋体"/>
          <w:sz w:val="24"/>
          <w:szCs w:val="24"/>
        </w:rPr>
        <w:t>（1）审查初步设计概算，按时提交审核报告、调整意见及合理化建议。</w:t>
      </w:r>
    </w:p>
    <w:p w14:paraId="039DA4EB">
      <w:pPr>
        <w:spacing w:line="500" w:lineRule="exact"/>
        <w:ind w:firstLine="480" w:firstLineChars="200"/>
        <w:rPr>
          <w:rFonts w:ascii="宋体" w:eastAsia="宋体" w:cs="宋体"/>
          <w:sz w:val="24"/>
          <w:szCs w:val="24"/>
        </w:rPr>
      </w:pPr>
      <w:r>
        <w:rPr>
          <w:rFonts w:hint="eastAsia" w:ascii="宋体" w:eastAsia="宋体" w:cs="宋体"/>
          <w:sz w:val="24"/>
          <w:szCs w:val="24"/>
        </w:rPr>
        <w:t>（2）根据</w:t>
      </w:r>
      <w:r>
        <w:rPr>
          <w:rFonts w:hint="eastAsia" w:ascii="宋体" w:eastAsia="宋体" w:cs="宋体"/>
          <w:sz w:val="24"/>
          <w:szCs w:val="24"/>
          <w:lang w:val="en-US" w:eastAsia="zh-CN"/>
        </w:rPr>
        <w:t>甲方、</w:t>
      </w:r>
      <w:r>
        <w:rPr>
          <w:rFonts w:hint="eastAsia" w:ascii="宋体" w:eastAsia="宋体" w:cs="宋体"/>
          <w:sz w:val="24"/>
          <w:szCs w:val="24"/>
        </w:rPr>
        <w:t>乙方要求进行方案比选及测算，提交合理化建议；</w:t>
      </w:r>
    </w:p>
    <w:p w14:paraId="793809C8">
      <w:pPr>
        <w:spacing w:line="500" w:lineRule="exact"/>
        <w:ind w:firstLine="480" w:firstLineChars="200"/>
        <w:rPr>
          <w:rFonts w:ascii="宋体" w:eastAsia="宋体" w:cs="宋体"/>
          <w:sz w:val="24"/>
          <w:szCs w:val="24"/>
        </w:rPr>
      </w:pPr>
      <w:r>
        <w:rPr>
          <w:rFonts w:hint="eastAsia" w:ascii="宋体" w:eastAsia="宋体" w:cs="宋体"/>
          <w:sz w:val="24"/>
          <w:szCs w:val="24"/>
        </w:rPr>
        <w:t>（3）参加图纸会审，根据</w:t>
      </w:r>
      <w:r>
        <w:rPr>
          <w:rFonts w:hint="eastAsia" w:ascii="宋体" w:eastAsia="宋体" w:cs="宋体"/>
          <w:sz w:val="24"/>
          <w:szCs w:val="24"/>
          <w:lang w:val="en-US" w:eastAsia="zh-CN"/>
        </w:rPr>
        <w:t>甲方、</w:t>
      </w:r>
      <w:r>
        <w:rPr>
          <w:rFonts w:hint="eastAsia" w:ascii="宋体" w:eastAsia="宋体" w:cs="宋体"/>
          <w:sz w:val="24"/>
          <w:szCs w:val="24"/>
        </w:rPr>
        <w:t>乙方要求提供造价方面的专业意见；</w:t>
      </w:r>
    </w:p>
    <w:p w14:paraId="7A9FA347">
      <w:pPr>
        <w:spacing w:line="500" w:lineRule="exact"/>
        <w:ind w:firstLine="480" w:firstLineChars="200"/>
        <w:rPr>
          <w:rFonts w:ascii="宋体" w:eastAsia="宋体" w:cs="宋体"/>
          <w:sz w:val="24"/>
          <w:szCs w:val="24"/>
        </w:rPr>
      </w:pPr>
      <w:r>
        <w:rPr>
          <w:rFonts w:hint="eastAsia" w:ascii="宋体" w:eastAsia="宋体" w:cs="宋体"/>
          <w:sz w:val="24"/>
          <w:szCs w:val="24"/>
        </w:rPr>
        <w:t>（4）提供建筑材料、设备造价方面的选择意见，控制投资成本；</w:t>
      </w:r>
    </w:p>
    <w:p w14:paraId="02CC8DC4">
      <w:pPr>
        <w:spacing w:line="500" w:lineRule="exact"/>
        <w:ind w:firstLine="480" w:firstLineChars="200"/>
        <w:rPr>
          <w:rFonts w:ascii="宋体" w:eastAsia="宋体" w:cs="宋体"/>
          <w:sz w:val="24"/>
          <w:szCs w:val="24"/>
        </w:rPr>
      </w:pPr>
      <w:r>
        <w:rPr>
          <w:rFonts w:hint="eastAsia" w:ascii="宋体" w:eastAsia="宋体" w:cs="宋体"/>
          <w:sz w:val="24"/>
          <w:szCs w:val="24"/>
        </w:rPr>
        <w:t>（5）提供类似项目的建筑标准及参考造价供</w:t>
      </w:r>
      <w:r>
        <w:rPr>
          <w:rFonts w:hint="eastAsia" w:ascii="宋体" w:eastAsia="宋体" w:cs="宋体"/>
          <w:sz w:val="24"/>
          <w:szCs w:val="24"/>
          <w:lang w:val="en-US" w:eastAsia="zh-CN"/>
        </w:rPr>
        <w:t>甲方、</w:t>
      </w:r>
      <w:r>
        <w:rPr>
          <w:rFonts w:hint="eastAsia" w:ascii="宋体" w:eastAsia="宋体" w:cs="宋体"/>
          <w:sz w:val="24"/>
          <w:szCs w:val="24"/>
        </w:rPr>
        <w:t>乙方参考，配合</w:t>
      </w:r>
      <w:r>
        <w:rPr>
          <w:rFonts w:hint="eastAsia" w:ascii="宋体" w:eastAsia="宋体" w:cs="宋体"/>
          <w:sz w:val="24"/>
          <w:szCs w:val="24"/>
          <w:lang w:val="en-US" w:eastAsia="zh-CN"/>
        </w:rPr>
        <w:t>甲方、</w:t>
      </w:r>
      <w:r>
        <w:rPr>
          <w:rFonts w:hint="eastAsia" w:ascii="宋体" w:eastAsia="宋体" w:cs="宋体"/>
          <w:sz w:val="24"/>
          <w:szCs w:val="24"/>
        </w:rPr>
        <w:t>乙方修改、确定建筑标准；</w:t>
      </w:r>
    </w:p>
    <w:p w14:paraId="52771674">
      <w:pPr>
        <w:spacing w:line="500" w:lineRule="exact"/>
        <w:ind w:firstLine="480" w:firstLineChars="200"/>
        <w:rPr>
          <w:rFonts w:ascii="宋体" w:eastAsia="宋体" w:cs="宋体"/>
          <w:sz w:val="24"/>
          <w:szCs w:val="24"/>
        </w:rPr>
      </w:pPr>
      <w:r>
        <w:rPr>
          <w:rFonts w:hint="eastAsia" w:ascii="宋体" w:eastAsia="宋体" w:cs="宋体"/>
          <w:sz w:val="24"/>
          <w:szCs w:val="24"/>
        </w:rPr>
        <w:t>（6）若限额指标超限，丙方应及时分析偏差原因，提出造价节省建议；</w:t>
      </w:r>
    </w:p>
    <w:p w14:paraId="0522022C">
      <w:pPr>
        <w:spacing w:line="500" w:lineRule="exact"/>
        <w:ind w:firstLine="480" w:firstLineChars="200"/>
        <w:rPr>
          <w:rFonts w:ascii="宋体" w:eastAsia="宋体" w:cs="宋体"/>
          <w:sz w:val="24"/>
          <w:szCs w:val="24"/>
        </w:rPr>
      </w:pPr>
      <w:r>
        <w:rPr>
          <w:rFonts w:hint="eastAsia" w:ascii="宋体" w:eastAsia="宋体" w:cs="宋体"/>
          <w:sz w:val="24"/>
          <w:szCs w:val="24"/>
        </w:rPr>
        <w:t>（7）若概算（建安费）超出工程费估算，丙方应及时分析偏差原因，提出造价节省建议；</w:t>
      </w:r>
    </w:p>
    <w:p w14:paraId="1D610D77">
      <w:pPr>
        <w:spacing w:line="500" w:lineRule="exact"/>
        <w:ind w:firstLine="480" w:firstLineChars="200"/>
        <w:rPr>
          <w:rFonts w:ascii="宋体" w:eastAsia="宋体" w:cs="宋体"/>
          <w:sz w:val="24"/>
          <w:szCs w:val="24"/>
        </w:rPr>
      </w:pPr>
      <w:r>
        <w:rPr>
          <w:rFonts w:hint="eastAsia" w:ascii="宋体" w:eastAsia="宋体" w:cs="宋体"/>
          <w:sz w:val="24"/>
          <w:szCs w:val="24"/>
        </w:rPr>
        <w:t>（8）根据</w:t>
      </w:r>
      <w:r>
        <w:rPr>
          <w:rFonts w:hint="eastAsia" w:ascii="宋体" w:eastAsia="宋体" w:cs="宋体"/>
          <w:sz w:val="24"/>
          <w:szCs w:val="24"/>
          <w:lang w:val="en-US" w:eastAsia="zh-CN"/>
        </w:rPr>
        <w:t>甲方、</w:t>
      </w:r>
      <w:r>
        <w:rPr>
          <w:rFonts w:hint="eastAsia" w:ascii="宋体" w:eastAsia="宋体" w:cs="宋体"/>
          <w:sz w:val="24"/>
          <w:szCs w:val="24"/>
        </w:rPr>
        <w:t>乙方需要，提出、评估和报告不同的建筑形式、施工方法、建筑材料和设备对工程造价的影响；</w:t>
      </w:r>
    </w:p>
    <w:p w14:paraId="2A15AF87">
      <w:pPr>
        <w:spacing w:line="500" w:lineRule="exact"/>
        <w:ind w:firstLine="480" w:firstLineChars="200"/>
        <w:rPr>
          <w:rFonts w:ascii="宋体" w:eastAsia="宋体" w:cs="宋体"/>
          <w:sz w:val="24"/>
          <w:szCs w:val="24"/>
        </w:rPr>
      </w:pPr>
      <w:r>
        <w:rPr>
          <w:rFonts w:hint="eastAsia" w:ascii="宋体" w:eastAsia="宋体" w:cs="宋体"/>
          <w:sz w:val="24"/>
          <w:szCs w:val="24"/>
        </w:rPr>
        <w:t>（9）当设计单位更新此阶段的图纸版本后，丙方应重复上述工作，直至此阶段最终图纸之设计造价满足</w:t>
      </w:r>
      <w:r>
        <w:rPr>
          <w:rFonts w:hint="eastAsia" w:ascii="宋体" w:eastAsia="宋体" w:cs="宋体"/>
          <w:sz w:val="24"/>
          <w:szCs w:val="24"/>
          <w:lang w:val="en-US" w:eastAsia="zh-CN"/>
        </w:rPr>
        <w:t>甲方、</w:t>
      </w:r>
      <w:r>
        <w:rPr>
          <w:rFonts w:hint="eastAsia" w:ascii="宋体" w:eastAsia="宋体" w:cs="宋体"/>
          <w:sz w:val="24"/>
          <w:szCs w:val="24"/>
        </w:rPr>
        <w:t>乙方成本控制要求；</w:t>
      </w:r>
    </w:p>
    <w:p w14:paraId="62EF9A5B">
      <w:pPr>
        <w:spacing w:line="500" w:lineRule="exact"/>
        <w:ind w:firstLine="480" w:firstLineChars="200"/>
        <w:rPr>
          <w:rFonts w:ascii="宋体" w:eastAsia="宋体" w:cs="宋体"/>
          <w:sz w:val="24"/>
          <w:szCs w:val="24"/>
        </w:rPr>
      </w:pPr>
      <w:r>
        <w:rPr>
          <w:rFonts w:hint="eastAsia" w:ascii="宋体" w:eastAsia="宋体" w:cs="宋体"/>
          <w:sz w:val="24"/>
          <w:szCs w:val="24"/>
        </w:rPr>
        <w:t>（10）按</w:t>
      </w:r>
      <w:r>
        <w:rPr>
          <w:rFonts w:hint="eastAsia" w:ascii="宋体" w:eastAsia="宋体" w:cs="宋体"/>
          <w:sz w:val="24"/>
          <w:szCs w:val="24"/>
          <w:lang w:val="en-US" w:eastAsia="zh-CN"/>
        </w:rPr>
        <w:t>甲方或</w:t>
      </w:r>
      <w:r>
        <w:rPr>
          <w:rFonts w:hint="eastAsia" w:ascii="宋体" w:eastAsia="宋体" w:cs="宋体"/>
          <w:sz w:val="24"/>
          <w:szCs w:val="24"/>
        </w:rPr>
        <w:t>乙方要求出席相应的设计协调会及专家论证会，就设计的经济性发表独立的专业意见。</w:t>
      </w:r>
    </w:p>
    <w:p w14:paraId="76A2AA50">
      <w:pPr>
        <w:spacing w:line="500" w:lineRule="exact"/>
        <w:ind w:firstLine="480" w:firstLineChars="200"/>
        <w:rPr>
          <w:rFonts w:ascii="宋体" w:eastAsia="宋体" w:cs="宋体"/>
          <w:sz w:val="24"/>
          <w:szCs w:val="24"/>
        </w:rPr>
      </w:pPr>
      <w:r>
        <w:rPr>
          <w:rFonts w:hint="eastAsia" w:ascii="宋体" w:eastAsia="宋体" w:cs="宋体"/>
          <w:sz w:val="24"/>
          <w:szCs w:val="24"/>
        </w:rPr>
        <w:t>（11）编制项目执行版目标成本。</w:t>
      </w:r>
    </w:p>
    <w:p w14:paraId="5D3D69C2">
      <w:pPr>
        <w:spacing w:line="500" w:lineRule="exact"/>
        <w:ind w:firstLine="480" w:firstLineChars="200"/>
        <w:rPr>
          <w:rFonts w:ascii="宋体" w:eastAsia="宋体" w:cs="宋体"/>
          <w:sz w:val="24"/>
          <w:szCs w:val="24"/>
        </w:rPr>
      </w:pPr>
      <w:r>
        <w:rPr>
          <w:rFonts w:hint="eastAsia" w:ascii="宋体" w:eastAsia="宋体" w:cs="宋体"/>
          <w:sz w:val="24"/>
          <w:szCs w:val="24"/>
        </w:rPr>
        <w:t>（12）根据</w:t>
      </w:r>
      <w:r>
        <w:rPr>
          <w:rFonts w:hint="eastAsia" w:ascii="宋体" w:eastAsia="宋体" w:cs="宋体"/>
          <w:sz w:val="24"/>
          <w:szCs w:val="24"/>
          <w:lang w:val="en-US" w:eastAsia="zh-CN"/>
        </w:rPr>
        <w:t>甲方、</w:t>
      </w:r>
      <w:r>
        <w:rPr>
          <w:rFonts w:hint="eastAsia" w:ascii="宋体" w:eastAsia="宋体" w:cs="宋体"/>
          <w:sz w:val="24"/>
          <w:szCs w:val="24"/>
        </w:rPr>
        <w:t>乙方要求，提供设计阶段的其他相关服务。</w:t>
      </w:r>
    </w:p>
    <w:p w14:paraId="103F1CDA">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2、</w:t>
      </w:r>
      <w:r>
        <w:rPr>
          <w:rFonts w:hint="eastAsia" w:ascii="宋体" w:eastAsia="宋体" w:cs="宋体"/>
          <w:sz w:val="24"/>
          <w:szCs w:val="24"/>
        </w:rPr>
        <w:t>招标阶段：根据招标图纸、招标文件，按</w:t>
      </w:r>
      <w:r>
        <w:rPr>
          <w:rFonts w:hint="eastAsia" w:ascii="宋体" w:eastAsia="宋体" w:cs="宋体"/>
          <w:sz w:val="24"/>
          <w:szCs w:val="24"/>
          <w:lang w:val="en-US" w:eastAsia="zh-CN"/>
        </w:rPr>
        <w:t>甲方、</w:t>
      </w:r>
      <w:r>
        <w:rPr>
          <w:rFonts w:hint="eastAsia" w:ascii="宋体" w:eastAsia="宋体" w:cs="宋体"/>
          <w:sz w:val="24"/>
          <w:szCs w:val="24"/>
        </w:rPr>
        <w:t>乙方要求编制招标项目各专业的工程量清单及招标控制价，如有需要，需配合</w:t>
      </w:r>
      <w:r>
        <w:rPr>
          <w:rFonts w:hint="eastAsia" w:ascii="宋体" w:eastAsia="宋体" w:cs="宋体"/>
          <w:sz w:val="24"/>
          <w:szCs w:val="24"/>
          <w:lang w:val="en-US" w:eastAsia="zh-CN"/>
        </w:rPr>
        <w:t>甲方、</w:t>
      </w:r>
      <w:r>
        <w:rPr>
          <w:rFonts w:hint="eastAsia" w:ascii="宋体" w:eastAsia="宋体" w:cs="宋体"/>
          <w:sz w:val="24"/>
          <w:szCs w:val="24"/>
        </w:rPr>
        <w:t>乙方按广州市建设主管部门及造价管理部门的有关要求完成招标控制价网上备案手续等工作；开标后根据工程的实际需要及</w:t>
      </w:r>
      <w:r>
        <w:rPr>
          <w:rFonts w:hint="eastAsia" w:ascii="宋体" w:eastAsia="宋体" w:cs="宋体"/>
          <w:sz w:val="24"/>
          <w:szCs w:val="24"/>
          <w:lang w:val="en-US" w:eastAsia="zh-CN"/>
        </w:rPr>
        <w:t>甲方、</w:t>
      </w:r>
      <w:r>
        <w:rPr>
          <w:rFonts w:hint="eastAsia" w:ascii="宋体" w:eastAsia="宋体" w:cs="宋体"/>
          <w:sz w:val="24"/>
          <w:szCs w:val="24"/>
        </w:rPr>
        <w:t>乙方要求，对中标单位投标报价文件进行全面复核并提供复核报告；审核招标文件，提交相关计价、计量、支付、索赔等投资控制条款，按时提交审核报告、调整意见及合理化建议。服务期开始时招标控制价已完成审批的项目除外。</w:t>
      </w:r>
    </w:p>
    <w:p w14:paraId="10333684">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3、</w:t>
      </w:r>
      <w:r>
        <w:rPr>
          <w:rFonts w:hint="eastAsia" w:ascii="宋体" w:eastAsia="宋体" w:cs="宋体"/>
          <w:sz w:val="24"/>
          <w:szCs w:val="24"/>
        </w:rPr>
        <w:t>施工阶段：丙方须做好施工过程所产生的工程量和费用的审核工作，根据施工图及招、投标文件、施工合同审核工程进度款、计算工程实物量、参与材料设备的询价、审核工程变更及签证、与工程承包单位、材料设备供应单位洽谈索赔事项、建立管理台帐等进行动态造价控制。</w:t>
      </w:r>
    </w:p>
    <w:p w14:paraId="22447A7B">
      <w:pPr>
        <w:spacing w:line="500" w:lineRule="exact"/>
        <w:ind w:firstLine="480" w:firstLineChars="200"/>
        <w:rPr>
          <w:rFonts w:ascii="宋体" w:eastAsia="宋体" w:cs="宋体"/>
          <w:sz w:val="24"/>
          <w:szCs w:val="24"/>
        </w:rPr>
      </w:pPr>
      <w:r>
        <w:rPr>
          <w:rFonts w:hint="eastAsia" w:ascii="宋体" w:eastAsia="宋体" w:cs="宋体"/>
          <w:sz w:val="24"/>
          <w:szCs w:val="24"/>
        </w:rPr>
        <w:t>（1）调整项目总体投资进度计划，根据实际进度与每月实际投资和计划投资作分析比较，分析成本超支的原因和修正项目投资进度计划；</w:t>
      </w:r>
    </w:p>
    <w:p w14:paraId="17D101DD">
      <w:pPr>
        <w:spacing w:line="500" w:lineRule="exact"/>
        <w:ind w:firstLine="480" w:firstLineChars="200"/>
        <w:rPr>
          <w:rFonts w:ascii="宋体" w:eastAsia="宋体" w:cs="宋体"/>
          <w:sz w:val="24"/>
          <w:szCs w:val="24"/>
        </w:rPr>
      </w:pPr>
      <w:r>
        <w:rPr>
          <w:rFonts w:hint="eastAsia" w:ascii="宋体" w:eastAsia="宋体" w:cs="宋体"/>
          <w:sz w:val="24"/>
          <w:szCs w:val="24"/>
        </w:rPr>
        <w:t>（2）协助</w:t>
      </w:r>
      <w:r>
        <w:rPr>
          <w:rFonts w:hint="eastAsia" w:ascii="宋体" w:eastAsia="宋体" w:cs="宋体"/>
          <w:sz w:val="24"/>
          <w:szCs w:val="24"/>
          <w:lang w:val="en-US" w:eastAsia="zh-CN"/>
        </w:rPr>
        <w:t>甲方、</w:t>
      </w:r>
      <w:r>
        <w:rPr>
          <w:rFonts w:hint="eastAsia" w:ascii="宋体" w:eastAsia="宋体" w:cs="宋体"/>
          <w:sz w:val="24"/>
          <w:szCs w:val="24"/>
        </w:rPr>
        <w:t>乙方制定工程成本控制方案，包括合同管理、工程变更程序、工程款支付程序等管理方案；</w:t>
      </w:r>
    </w:p>
    <w:p w14:paraId="231C4646">
      <w:pPr>
        <w:spacing w:line="500" w:lineRule="exact"/>
        <w:ind w:firstLine="480" w:firstLineChars="200"/>
        <w:rPr>
          <w:rFonts w:ascii="宋体" w:eastAsia="宋体" w:cs="宋体"/>
          <w:sz w:val="24"/>
          <w:szCs w:val="24"/>
        </w:rPr>
      </w:pPr>
      <w:r>
        <w:rPr>
          <w:rFonts w:hint="eastAsia" w:ascii="宋体" w:eastAsia="宋体" w:cs="宋体"/>
          <w:sz w:val="24"/>
          <w:szCs w:val="24"/>
        </w:rPr>
        <w:t>（3）协助</w:t>
      </w:r>
      <w:r>
        <w:rPr>
          <w:rFonts w:hint="eastAsia" w:ascii="宋体" w:eastAsia="宋体" w:cs="宋体"/>
          <w:sz w:val="24"/>
          <w:szCs w:val="24"/>
          <w:lang w:val="en-US" w:eastAsia="zh-CN"/>
        </w:rPr>
        <w:t>甲方、</w:t>
      </w:r>
      <w:r>
        <w:rPr>
          <w:rFonts w:hint="eastAsia" w:ascii="宋体" w:eastAsia="宋体" w:cs="宋体"/>
          <w:sz w:val="24"/>
          <w:szCs w:val="24"/>
        </w:rPr>
        <w:t>乙方处理合同变更，包括合同变更谈判、变更的处理程序，检查变更措施的落实情况；</w:t>
      </w:r>
    </w:p>
    <w:p w14:paraId="71EB5D69">
      <w:pPr>
        <w:spacing w:line="500" w:lineRule="exact"/>
        <w:ind w:firstLine="480" w:firstLineChars="200"/>
        <w:rPr>
          <w:rFonts w:ascii="宋体" w:eastAsia="宋体" w:cs="宋体"/>
          <w:sz w:val="24"/>
          <w:szCs w:val="24"/>
        </w:rPr>
      </w:pPr>
      <w:r>
        <w:rPr>
          <w:rFonts w:hint="eastAsia" w:ascii="宋体" w:eastAsia="宋体" w:cs="宋体"/>
          <w:sz w:val="24"/>
          <w:szCs w:val="24"/>
        </w:rPr>
        <w:t>（4）协助</w:t>
      </w:r>
      <w:r>
        <w:rPr>
          <w:rFonts w:hint="eastAsia" w:ascii="宋体" w:eastAsia="宋体" w:cs="宋体"/>
          <w:sz w:val="24"/>
          <w:szCs w:val="24"/>
          <w:lang w:val="en-US" w:eastAsia="zh-CN"/>
        </w:rPr>
        <w:t>甲方、</w:t>
      </w:r>
      <w:r>
        <w:rPr>
          <w:rFonts w:hint="eastAsia" w:ascii="宋体" w:eastAsia="宋体" w:cs="宋体"/>
          <w:sz w:val="24"/>
          <w:szCs w:val="24"/>
        </w:rPr>
        <w:t>乙方处理合同的索赔，维护</w:t>
      </w:r>
      <w:r>
        <w:rPr>
          <w:rFonts w:hint="eastAsia" w:ascii="宋体" w:eastAsia="宋体" w:cs="宋体"/>
          <w:sz w:val="24"/>
          <w:szCs w:val="24"/>
          <w:lang w:val="en-US" w:eastAsia="zh-CN"/>
        </w:rPr>
        <w:t>甲方、</w:t>
      </w:r>
      <w:r>
        <w:rPr>
          <w:rFonts w:hint="eastAsia" w:ascii="宋体" w:eastAsia="宋体" w:cs="宋体"/>
          <w:sz w:val="24"/>
          <w:szCs w:val="24"/>
        </w:rPr>
        <w:t>乙方的合法权益，防止索赔事件的发生。对收到的承包方的索赔报告进行审查分析，收集索赔理由和证据，复核索赔值，起草并提出反索赔报告。调解合同争端，在诉讼过程中提供合法的依据；</w:t>
      </w:r>
    </w:p>
    <w:p w14:paraId="77698AD6">
      <w:pPr>
        <w:spacing w:line="500" w:lineRule="exact"/>
        <w:ind w:firstLine="480" w:firstLineChars="200"/>
        <w:rPr>
          <w:rFonts w:ascii="宋体" w:eastAsia="宋体" w:cs="宋体"/>
          <w:sz w:val="24"/>
          <w:szCs w:val="24"/>
        </w:rPr>
      </w:pPr>
      <w:r>
        <w:rPr>
          <w:rFonts w:hint="eastAsia" w:ascii="宋体" w:eastAsia="宋体" w:cs="宋体"/>
          <w:sz w:val="24"/>
          <w:szCs w:val="24"/>
        </w:rPr>
        <w:t>（5）负责审核施工单位的施工图预算、施工现场的工程量计量、工程变更工程量及价款、现场签证工程量及价款、工程联系单工程量及价款；搜集月度材料信息，编制/审核月度工程量及材差价款；现场签证涉及造价，就工程变更所发生的工程量及时进行签认。就提出的工程变更（包括：图纸会审、图纸修改、工程洽商等）对造价造成的影响提交较准确的计算分析。协助</w:t>
      </w:r>
      <w:r>
        <w:rPr>
          <w:rFonts w:hint="eastAsia" w:ascii="宋体" w:eastAsia="宋体" w:cs="宋体"/>
          <w:sz w:val="24"/>
          <w:szCs w:val="24"/>
          <w:lang w:val="en-US" w:eastAsia="zh-CN"/>
        </w:rPr>
        <w:t>甲方、</w:t>
      </w:r>
      <w:r>
        <w:rPr>
          <w:rFonts w:hint="eastAsia" w:ascii="宋体" w:eastAsia="宋体" w:cs="宋体"/>
          <w:sz w:val="24"/>
          <w:szCs w:val="24"/>
        </w:rPr>
        <w:t>乙方就工程变更涉及的价款与施工方协商，确认变更价款；</w:t>
      </w:r>
    </w:p>
    <w:p w14:paraId="586BEB0C">
      <w:pPr>
        <w:spacing w:line="500" w:lineRule="exact"/>
        <w:ind w:firstLine="480" w:firstLineChars="200"/>
        <w:rPr>
          <w:rFonts w:ascii="宋体" w:eastAsia="宋体" w:cs="宋体"/>
          <w:sz w:val="24"/>
          <w:szCs w:val="24"/>
        </w:rPr>
      </w:pPr>
      <w:r>
        <w:rPr>
          <w:rFonts w:hint="eastAsia" w:ascii="宋体" w:eastAsia="宋体" w:cs="宋体"/>
          <w:sz w:val="24"/>
          <w:szCs w:val="24"/>
        </w:rPr>
        <w:t>（6）负责审核施工工程进度款，对施工单位提出每期进度款进行准确的审核。做到每期的月进度款审核即为每期实际工程量的阶段性施工结算审核，为竣工结算审核提供准确的结算依据；</w:t>
      </w:r>
    </w:p>
    <w:p w14:paraId="5477ACFF">
      <w:pPr>
        <w:spacing w:line="50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（7）负责定期收集和整理有关设备材料的市场价格动态信息并提供给</w:t>
      </w:r>
      <w:r>
        <w:rPr>
          <w:rFonts w:hint="eastAsia" w:ascii="宋体" w:eastAsia="宋体" w:cs="宋体"/>
          <w:color w:val="auto"/>
          <w:sz w:val="24"/>
          <w:szCs w:val="24"/>
          <w:highlight w:val="none"/>
          <w:lang w:val="en-US" w:eastAsia="zh-CN"/>
        </w:rPr>
        <w:t>甲方及</w:t>
      </w:r>
      <w:r>
        <w:rPr>
          <w:rFonts w:hint="eastAsia" w:ascii="宋体" w:eastAsia="宋体" w:cs="宋体"/>
          <w:color w:val="auto"/>
          <w:sz w:val="24"/>
          <w:szCs w:val="24"/>
          <w:highlight w:val="none"/>
        </w:rPr>
        <w:t>乙方，对施工方案、材料选用提供尽可能节省成本的建议，如发生设计变更、材料或设备价格的浮动等，及时向</w:t>
      </w:r>
      <w:r>
        <w:rPr>
          <w:rFonts w:hint="eastAsia" w:ascii="宋体" w:eastAsia="宋体" w:cs="宋体"/>
          <w:color w:val="auto"/>
          <w:sz w:val="24"/>
          <w:szCs w:val="24"/>
          <w:highlight w:val="none"/>
          <w:lang w:val="en-US" w:eastAsia="zh-CN"/>
        </w:rPr>
        <w:t>甲方、</w:t>
      </w:r>
      <w:r>
        <w:rPr>
          <w:rFonts w:hint="eastAsia" w:ascii="宋体" w:eastAsia="宋体" w:cs="宋体"/>
          <w:color w:val="auto"/>
          <w:sz w:val="24"/>
          <w:szCs w:val="24"/>
          <w:highlight w:val="none"/>
        </w:rPr>
        <w:t>乙方提供书面意见；</w:t>
      </w:r>
    </w:p>
    <w:p w14:paraId="54E1C1A2">
      <w:pPr>
        <w:spacing w:line="500" w:lineRule="exact"/>
        <w:ind w:firstLine="480" w:firstLineChars="200"/>
        <w:rPr>
          <w:rFonts w:ascii="宋体" w:eastAsia="宋体" w:cs="宋体"/>
          <w:sz w:val="24"/>
          <w:szCs w:val="24"/>
        </w:rPr>
      </w:pPr>
      <w:r>
        <w:rPr>
          <w:rFonts w:hint="eastAsia" w:ascii="宋体" w:eastAsia="宋体" w:cs="宋体"/>
          <w:sz w:val="24"/>
          <w:szCs w:val="24"/>
        </w:rPr>
        <w:t>（8）每月</w:t>
      </w:r>
      <w:r>
        <w:rPr>
          <w:rFonts w:hint="eastAsia" w:ascii="宋体" w:eastAsia="宋体" w:cs="宋体"/>
          <w:sz w:val="24"/>
          <w:szCs w:val="24"/>
          <w:lang w:val="en-US" w:eastAsia="zh-CN"/>
        </w:rPr>
        <w:t>向甲方、乙方</w:t>
      </w:r>
      <w:r>
        <w:rPr>
          <w:rFonts w:hint="eastAsia" w:ascii="宋体" w:eastAsia="宋体" w:cs="宋体"/>
          <w:sz w:val="24"/>
          <w:szCs w:val="24"/>
        </w:rPr>
        <w:t>提交一份工程成本控制报告。根据截止至当月所签订的施工合同、完成的工程量、确认的变更、确认的材料设备的价格及材料设备价格的走势等资料对项目的最终造价进行预测；</w:t>
      </w:r>
    </w:p>
    <w:p w14:paraId="0E91CC7D">
      <w:pPr>
        <w:spacing w:line="500" w:lineRule="exact"/>
        <w:ind w:firstLine="480" w:firstLineChars="200"/>
        <w:rPr>
          <w:rFonts w:ascii="宋体" w:eastAsia="宋体" w:cs="宋体"/>
          <w:sz w:val="24"/>
          <w:szCs w:val="24"/>
        </w:rPr>
      </w:pPr>
      <w:r>
        <w:rPr>
          <w:rFonts w:hint="eastAsia" w:ascii="宋体" w:eastAsia="宋体" w:cs="宋体"/>
          <w:sz w:val="24"/>
          <w:szCs w:val="24"/>
        </w:rPr>
        <w:t>（9）按</w:t>
      </w:r>
      <w:r>
        <w:rPr>
          <w:rFonts w:hint="eastAsia" w:ascii="宋体" w:eastAsia="宋体" w:cs="宋体"/>
          <w:sz w:val="24"/>
          <w:szCs w:val="24"/>
          <w:lang w:val="en-US" w:eastAsia="zh-CN"/>
        </w:rPr>
        <w:t>甲方或</w:t>
      </w:r>
      <w:r>
        <w:rPr>
          <w:rFonts w:hint="eastAsia" w:ascii="宋体" w:eastAsia="宋体" w:cs="宋体"/>
          <w:sz w:val="24"/>
          <w:szCs w:val="24"/>
        </w:rPr>
        <w:t>乙方要求参与施工现场工程例会、图纸会审及与投资控制有关的专题会等；</w:t>
      </w:r>
    </w:p>
    <w:p w14:paraId="00A8F062">
      <w:pPr>
        <w:spacing w:line="500" w:lineRule="exact"/>
        <w:ind w:firstLine="480" w:firstLineChars="200"/>
        <w:outlineLvl w:val="4"/>
        <w:rPr>
          <w:rFonts w:ascii="宋体" w:eastAsia="宋体" w:cs="宋体"/>
          <w:sz w:val="24"/>
          <w:szCs w:val="24"/>
        </w:rPr>
      </w:pPr>
      <w:r>
        <w:rPr>
          <w:rFonts w:hint="eastAsia" w:ascii="宋体" w:eastAsia="宋体" w:cs="宋体"/>
          <w:sz w:val="24"/>
          <w:szCs w:val="24"/>
        </w:rPr>
        <w:t>（10）审核所有涉及造价的工程技术文件并分析造价影响。</w:t>
      </w:r>
    </w:p>
    <w:p w14:paraId="0C9CAF4A">
      <w:pPr>
        <w:spacing w:line="500" w:lineRule="exact"/>
        <w:ind w:firstLine="480" w:firstLineChars="200"/>
        <w:rPr>
          <w:rFonts w:ascii="宋体" w:eastAsia="宋体" w:cs="宋体"/>
          <w:sz w:val="24"/>
          <w:szCs w:val="24"/>
        </w:rPr>
      </w:pPr>
      <w:r>
        <w:rPr>
          <w:rFonts w:hint="eastAsia" w:ascii="宋体" w:eastAsia="宋体" w:cs="宋体"/>
          <w:sz w:val="24"/>
          <w:szCs w:val="24"/>
        </w:rPr>
        <w:t>（11）项目负责人（或项目负责人委派专业负责人）须按时参加每周的监理例会。</w:t>
      </w:r>
    </w:p>
    <w:p w14:paraId="10B7EDF5">
      <w:pPr>
        <w:pStyle w:val="26"/>
        <w:spacing w:line="500" w:lineRule="exact"/>
        <w:ind w:firstLine="480" w:firstLineChars="200"/>
        <w:outlineLvl w:val="4"/>
        <w:rPr>
          <w:rFonts w:ascii="宋体" w:eastAsia="宋体" w:cs="宋体"/>
          <w:sz w:val="24"/>
          <w:szCs w:val="24"/>
        </w:rPr>
      </w:pPr>
      <w:r>
        <w:rPr>
          <w:rFonts w:hint="eastAsia" w:ascii="宋体" w:eastAsia="宋体" w:cs="宋体"/>
          <w:sz w:val="24"/>
          <w:szCs w:val="24"/>
        </w:rPr>
        <w:t>（12）负责过程动态成本盘点（每月一次）</w:t>
      </w:r>
    </w:p>
    <w:p w14:paraId="70F656B8">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4、</w:t>
      </w:r>
      <w:r>
        <w:rPr>
          <w:rFonts w:hint="eastAsia" w:ascii="宋体" w:eastAsia="宋体" w:cs="宋体"/>
          <w:sz w:val="24"/>
          <w:szCs w:val="24"/>
        </w:rPr>
        <w:t>竣工结算阶段：配合搜集和整理结算依据资料，负责各项工程竣工结算的审核工作，编制建设工程竣工结算报告、竣工项目可行性后评估分析。确保结算报告的完整性、合理性、正确性。</w:t>
      </w:r>
    </w:p>
    <w:p w14:paraId="1DA56B97">
      <w:pPr>
        <w:spacing w:line="500" w:lineRule="exact"/>
        <w:ind w:left="210" w:leftChars="100" w:firstLine="240" w:firstLineChars="100"/>
        <w:rPr>
          <w:rFonts w:ascii="宋体" w:eastAsia="宋体" w:cs="宋体"/>
          <w:sz w:val="24"/>
          <w:szCs w:val="24"/>
        </w:rPr>
      </w:pPr>
      <w:r>
        <w:rPr>
          <w:rFonts w:hint="eastAsia" w:ascii="宋体" w:eastAsia="宋体" w:cs="宋体"/>
          <w:sz w:val="24"/>
          <w:szCs w:val="24"/>
        </w:rPr>
        <w:t>（1）负责各阶段已完成工程的结算审核；其中主体工程、精装修工程、水电安装工程、消防安装工程、大园林工程在收到项目承包单位提交的完整工程竣工（完工）结算资料后5周内予以审核并提出完整的核实意见，其他专业在收到完整结算资料后4周内出完整的核实意见。</w:t>
      </w:r>
    </w:p>
    <w:p w14:paraId="50B9CA26">
      <w:pPr>
        <w:spacing w:line="500" w:lineRule="exact"/>
        <w:ind w:firstLine="480" w:firstLineChars="200"/>
        <w:rPr>
          <w:rFonts w:ascii="宋体" w:eastAsia="宋体" w:cs="宋体"/>
          <w:sz w:val="24"/>
          <w:szCs w:val="24"/>
        </w:rPr>
      </w:pPr>
      <w:r>
        <w:rPr>
          <w:rFonts w:hint="eastAsia" w:ascii="宋体" w:eastAsia="宋体" w:cs="宋体"/>
          <w:sz w:val="24"/>
          <w:szCs w:val="24"/>
        </w:rPr>
        <w:t>（2）如有必要需与项目承包单位进行对数确认。主体工程、精装修工程、水电安装工程、消防安装工程、大园林工程，自收到施工方递交的正式结算资料后15周内完成对数及出正式结算审核报告；其他专业自收到施工方递交的正式结算资料后12周内完成对数及出正式结算审核报告。</w:t>
      </w:r>
    </w:p>
    <w:p w14:paraId="7C4CA130">
      <w:pPr>
        <w:spacing w:line="500" w:lineRule="exact"/>
        <w:ind w:firstLine="480" w:firstLineChars="200"/>
        <w:rPr>
          <w:rFonts w:ascii="宋体" w:eastAsia="宋体" w:cs="宋体"/>
          <w:sz w:val="24"/>
          <w:szCs w:val="24"/>
        </w:rPr>
      </w:pPr>
      <w:r>
        <w:rPr>
          <w:rFonts w:hint="eastAsia" w:ascii="宋体" w:eastAsia="宋体" w:cs="宋体"/>
          <w:sz w:val="24"/>
          <w:szCs w:val="24"/>
        </w:rPr>
        <w:t>（3）在结算完成15个工作日内提交工程造价后评估报告，包括对项目及实施过程的描述、概算、预算、合同价结算价进行比较，对各阶段时期的造价对比分析，按每完成一个节点出一个分析报告，对产生差异的原因及投资控制的效果进行分析。</w:t>
      </w:r>
    </w:p>
    <w:p w14:paraId="03C5C163">
      <w:pPr>
        <w:pStyle w:val="26"/>
        <w:spacing w:line="500" w:lineRule="exact"/>
        <w:ind w:firstLine="240" w:firstLineChars="100"/>
        <w:rPr>
          <w:rFonts w:ascii="宋体" w:eastAsia="宋体" w:cs="宋体"/>
          <w:sz w:val="24"/>
          <w:szCs w:val="24"/>
        </w:rPr>
      </w:pPr>
      <w:r>
        <w:rPr>
          <w:rFonts w:hint="eastAsia" w:ascii="宋体" w:eastAsia="宋体" w:cs="宋体"/>
          <w:sz w:val="24"/>
          <w:szCs w:val="24"/>
        </w:rPr>
        <w:t>（4）如因竣工结算审核存在异议等客观原因导致丙方审核期限延长的，由丙方提出书面延长申请，经</w:t>
      </w:r>
      <w:r>
        <w:rPr>
          <w:rFonts w:hint="eastAsia" w:ascii="宋体" w:eastAsia="宋体" w:cs="宋体"/>
          <w:sz w:val="24"/>
          <w:szCs w:val="24"/>
          <w:lang w:val="en-US" w:eastAsia="zh-CN"/>
        </w:rPr>
        <w:t>甲方及</w:t>
      </w:r>
      <w:r>
        <w:rPr>
          <w:rFonts w:hint="eastAsia" w:ascii="宋体" w:eastAsia="宋体" w:cs="宋体"/>
          <w:sz w:val="24"/>
          <w:szCs w:val="24"/>
        </w:rPr>
        <w:t>乙方确认后同意顺延。</w:t>
      </w:r>
    </w:p>
    <w:p w14:paraId="4601452E">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5、</w:t>
      </w:r>
      <w:r>
        <w:rPr>
          <w:rFonts w:hint="eastAsia" w:ascii="宋体" w:eastAsia="宋体" w:cs="宋体"/>
          <w:sz w:val="24"/>
          <w:szCs w:val="24"/>
        </w:rPr>
        <w:t>决算阶段：配合搜集和整理决算依据资料，配合完成本项目投资控制管理建档工作。</w:t>
      </w:r>
    </w:p>
    <w:p w14:paraId="36775896">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6、</w:t>
      </w:r>
      <w:r>
        <w:rPr>
          <w:rFonts w:hint="eastAsia" w:ascii="宋体" w:eastAsia="宋体" w:cs="宋体"/>
          <w:sz w:val="24"/>
          <w:szCs w:val="24"/>
        </w:rPr>
        <w:t>审计阶段：配合审计部门的工程造价审计工作等相关配合服务工作，配合财务工作。配合搜集和整理决算依据资料，配合完成整个项目投资控制管理建档工作。</w:t>
      </w:r>
    </w:p>
    <w:p w14:paraId="58091B80">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7、</w:t>
      </w:r>
      <w:r>
        <w:rPr>
          <w:rFonts w:hint="eastAsia" w:ascii="宋体" w:eastAsia="宋体" w:cs="宋体"/>
          <w:sz w:val="24"/>
          <w:szCs w:val="24"/>
        </w:rPr>
        <w:t>负责在规定的服务周期内完成项目或工程的前期费用、工程相关费等费用的预算价编制、进度款审核和结算价审核工作。</w:t>
      </w:r>
    </w:p>
    <w:p w14:paraId="63FAD2F7">
      <w:pPr>
        <w:spacing w:line="500" w:lineRule="exact"/>
        <w:ind w:firstLine="480" w:firstLineChars="200"/>
        <w:rPr>
          <w:rFonts w:ascii="宋体" w:eastAsia="宋体" w:cs="宋体"/>
          <w:sz w:val="24"/>
          <w:szCs w:val="24"/>
        </w:rPr>
      </w:pPr>
      <w:r>
        <w:rPr>
          <w:rFonts w:hint="eastAsia" w:ascii="宋体" w:eastAsia="宋体" w:cs="宋体"/>
          <w:sz w:val="24"/>
          <w:szCs w:val="24"/>
        </w:rPr>
        <w:t>（1）前期费用包括但不限于：前期咨询费、勘察、设计费、土方地形图和控制点费用、七通一平工程费、清表费用、前期服务费、临时设施建造费（施工围墙）等；</w:t>
      </w:r>
    </w:p>
    <w:p w14:paraId="7AD1F1D0">
      <w:pPr>
        <w:spacing w:line="500" w:lineRule="exact"/>
        <w:ind w:firstLine="480" w:firstLineChars="200"/>
        <w:rPr>
          <w:rFonts w:ascii="宋体" w:eastAsia="宋体" w:cs="宋体"/>
          <w:sz w:val="24"/>
          <w:szCs w:val="24"/>
        </w:rPr>
      </w:pPr>
      <w:r>
        <w:rPr>
          <w:rFonts w:hint="eastAsia" w:ascii="宋体" w:eastAsia="宋体" w:cs="宋体"/>
          <w:sz w:val="24"/>
          <w:szCs w:val="24"/>
        </w:rPr>
        <w:t>（2）工程相关费包括但不限于监理费、专项检测费、监测费、材料检验试验费、面积测绘等。</w:t>
      </w:r>
    </w:p>
    <w:p w14:paraId="76C770A1">
      <w:pPr>
        <w:spacing w:line="500" w:lineRule="exact"/>
        <w:ind w:firstLine="480" w:firstLineChars="200"/>
        <w:outlineLvl w:val="3"/>
        <w:rPr>
          <w:rFonts w:ascii="宋体" w:eastAsia="宋体" w:cs="宋体"/>
          <w:sz w:val="24"/>
          <w:szCs w:val="24"/>
        </w:rPr>
      </w:pPr>
      <w:r>
        <w:rPr>
          <w:rFonts w:hint="eastAsia" w:ascii="宋体" w:eastAsia="宋体" w:cs="宋体"/>
          <w:sz w:val="24"/>
          <w:szCs w:val="24"/>
          <w:lang w:val="en-US" w:eastAsia="zh-CN"/>
        </w:rPr>
        <w:t>8、</w:t>
      </w:r>
      <w:r>
        <w:rPr>
          <w:rFonts w:hint="eastAsia" w:ascii="宋体" w:eastAsia="宋体" w:cs="宋体"/>
          <w:sz w:val="24"/>
          <w:szCs w:val="24"/>
        </w:rPr>
        <w:t>丙方提交的所有造价文件格式均需满足</w:t>
      </w:r>
      <w:r>
        <w:rPr>
          <w:rFonts w:hint="eastAsia" w:ascii="宋体" w:eastAsia="宋体" w:cs="宋体"/>
          <w:sz w:val="24"/>
          <w:szCs w:val="24"/>
          <w:lang w:val="en-US" w:eastAsia="zh-CN"/>
        </w:rPr>
        <w:t>甲方及</w:t>
      </w:r>
      <w:r>
        <w:rPr>
          <w:rFonts w:hint="eastAsia" w:ascii="宋体" w:eastAsia="宋体" w:cs="宋体"/>
          <w:sz w:val="24"/>
          <w:szCs w:val="24"/>
        </w:rPr>
        <w:t>乙方的要求。</w:t>
      </w:r>
    </w:p>
    <w:p w14:paraId="6E22A32C">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9、</w:t>
      </w:r>
      <w:r>
        <w:rPr>
          <w:rFonts w:hint="eastAsia" w:ascii="宋体" w:eastAsia="宋体" w:cs="宋体"/>
          <w:sz w:val="24"/>
          <w:szCs w:val="24"/>
        </w:rPr>
        <w:t>须提供</w:t>
      </w:r>
      <w:r>
        <w:rPr>
          <w:rFonts w:hint="eastAsia" w:ascii="宋体" w:eastAsia="宋体" w:cs="宋体"/>
          <w:sz w:val="24"/>
          <w:szCs w:val="24"/>
          <w:lang w:val="en-US" w:eastAsia="zh-CN"/>
        </w:rPr>
        <w:t>甲方、</w:t>
      </w:r>
      <w:r>
        <w:rPr>
          <w:rFonts w:hint="eastAsia" w:ascii="宋体" w:eastAsia="宋体" w:cs="宋体"/>
          <w:sz w:val="24"/>
          <w:szCs w:val="24"/>
        </w:rPr>
        <w:t>乙方交代的其他造价咨询服务及投资控制事项（含司法鉴定服务）。</w:t>
      </w:r>
    </w:p>
    <w:p w14:paraId="2D7DCA43">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10、</w:t>
      </w:r>
      <w:r>
        <w:rPr>
          <w:rFonts w:hint="eastAsia" w:ascii="宋体" w:eastAsia="宋体" w:cs="宋体"/>
          <w:sz w:val="24"/>
          <w:szCs w:val="24"/>
        </w:rPr>
        <w:t>丙方须按</w:t>
      </w:r>
      <w:r>
        <w:rPr>
          <w:rFonts w:hint="eastAsia" w:ascii="宋体" w:eastAsia="宋体" w:cs="宋体"/>
          <w:sz w:val="24"/>
          <w:szCs w:val="24"/>
          <w:lang w:val="en-US" w:eastAsia="zh-CN"/>
        </w:rPr>
        <w:t>甲方、</w:t>
      </w:r>
      <w:r>
        <w:rPr>
          <w:rFonts w:hint="eastAsia" w:ascii="宋体" w:eastAsia="宋体" w:cs="宋体"/>
          <w:sz w:val="24"/>
          <w:szCs w:val="24"/>
        </w:rPr>
        <w:t>乙方要求指派项目负责人（注册造价工程师或注册一级造价工程师）定期到项目现场进行沟通对接，以一星期为一周期，每星期不少于一天(8小时)。</w:t>
      </w:r>
    </w:p>
    <w:p w14:paraId="1C965036">
      <w:pPr>
        <w:spacing w:line="500" w:lineRule="exact"/>
        <w:ind w:firstLine="480" w:firstLineChars="200"/>
        <w:outlineLvl w:val="3"/>
        <w:rPr>
          <w:rFonts w:ascii="宋体" w:eastAsia="宋体" w:cs="宋体"/>
          <w:sz w:val="24"/>
          <w:szCs w:val="24"/>
        </w:rPr>
      </w:pPr>
      <w:r>
        <w:rPr>
          <w:rFonts w:hint="eastAsia" w:ascii="宋体" w:eastAsia="宋体" w:cs="宋体"/>
          <w:sz w:val="24"/>
          <w:szCs w:val="24"/>
          <w:lang w:val="en-US" w:eastAsia="zh-CN"/>
        </w:rPr>
        <w:t>11、</w:t>
      </w:r>
      <w:r>
        <w:rPr>
          <w:rFonts w:hint="eastAsia" w:ascii="宋体" w:eastAsia="宋体" w:cs="宋体"/>
          <w:sz w:val="24"/>
          <w:szCs w:val="24"/>
        </w:rPr>
        <w:t>负责建立合同、付款、变更签证、预结算等管理台帐。</w:t>
      </w:r>
    </w:p>
    <w:p w14:paraId="041B689B">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12、</w:t>
      </w:r>
      <w:r>
        <w:rPr>
          <w:rFonts w:hint="eastAsia" w:ascii="宋体" w:eastAsia="宋体" w:cs="宋体"/>
          <w:sz w:val="24"/>
          <w:szCs w:val="24"/>
        </w:rPr>
        <w:t>向</w:t>
      </w:r>
      <w:r>
        <w:rPr>
          <w:rFonts w:hint="eastAsia" w:ascii="宋体" w:eastAsia="宋体" w:cs="宋体"/>
          <w:sz w:val="24"/>
          <w:szCs w:val="24"/>
          <w:lang w:val="en-US" w:eastAsia="zh-CN"/>
        </w:rPr>
        <w:t>甲方、</w:t>
      </w:r>
      <w:r>
        <w:rPr>
          <w:rFonts w:hint="eastAsia" w:ascii="宋体" w:eastAsia="宋体" w:cs="宋体"/>
          <w:sz w:val="24"/>
          <w:szCs w:val="24"/>
        </w:rPr>
        <w:t>乙方提出专业性建议并提供相关的服务，协助</w:t>
      </w:r>
      <w:r>
        <w:rPr>
          <w:rFonts w:hint="eastAsia" w:ascii="宋体" w:eastAsia="宋体" w:cs="宋体"/>
          <w:sz w:val="24"/>
          <w:szCs w:val="24"/>
          <w:lang w:val="en-US" w:eastAsia="zh-CN"/>
        </w:rPr>
        <w:t>甲方、</w:t>
      </w:r>
      <w:r>
        <w:rPr>
          <w:rFonts w:hint="eastAsia" w:ascii="宋体" w:eastAsia="宋体" w:cs="宋体"/>
          <w:sz w:val="24"/>
          <w:szCs w:val="24"/>
        </w:rPr>
        <w:t>乙方解决合同纠纷。</w:t>
      </w:r>
    </w:p>
    <w:p w14:paraId="1DD464A8">
      <w:pPr>
        <w:spacing w:line="500" w:lineRule="exact"/>
        <w:ind w:firstLine="480" w:firstLineChars="200"/>
        <w:rPr>
          <w:rFonts w:ascii="宋体" w:eastAsia="宋体" w:cs="宋体"/>
          <w:sz w:val="24"/>
          <w:szCs w:val="24"/>
        </w:rPr>
      </w:pPr>
      <w:r>
        <w:rPr>
          <w:rFonts w:hint="eastAsia" w:ascii="宋体" w:eastAsia="宋体" w:cs="宋体"/>
          <w:sz w:val="24"/>
          <w:szCs w:val="24"/>
          <w:lang w:val="en-US" w:eastAsia="zh-CN"/>
        </w:rPr>
        <w:t>13、</w:t>
      </w:r>
      <w:r>
        <w:rPr>
          <w:rFonts w:hint="eastAsia" w:ascii="宋体" w:eastAsia="宋体" w:cs="宋体"/>
          <w:sz w:val="24"/>
          <w:szCs w:val="24"/>
        </w:rPr>
        <w:t>对于发生的变更、签证、索赔、反索赔等情况及时与监理单位、</w:t>
      </w:r>
      <w:r>
        <w:rPr>
          <w:rFonts w:hint="eastAsia" w:ascii="宋体" w:eastAsia="宋体" w:cs="宋体"/>
          <w:sz w:val="24"/>
          <w:szCs w:val="24"/>
          <w:lang w:val="en-US" w:eastAsia="zh-CN"/>
        </w:rPr>
        <w:t>甲方、</w:t>
      </w:r>
      <w:r>
        <w:rPr>
          <w:rFonts w:hint="eastAsia" w:ascii="宋体" w:eastAsia="宋体" w:cs="宋体"/>
          <w:sz w:val="24"/>
          <w:szCs w:val="24"/>
        </w:rPr>
        <w:t>乙方进行现场核实，及时进行预估、核算、核对，做到整个过程记录清楚，依据充分，计算清晰，结果明确。因丙方对现场发生情况没有及时解决而造成工程造价不完整，结算有争议，给</w:t>
      </w:r>
      <w:r>
        <w:rPr>
          <w:rFonts w:hint="eastAsia" w:ascii="宋体" w:eastAsia="宋体" w:cs="宋体"/>
          <w:sz w:val="24"/>
          <w:szCs w:val="24"/>
          <w:lang w:val="en-US" w:eastAsia="zh-CN"/>
        </w:rPr>
        <w:t>甲方、</w:t>
      </w:r>
      <w:r>
        <w:rPr>
          <w:rFonts w:hint="eastAsia" w:ascii="宋体" w:eastAsia="宋体" w:cs="宋体"/>
          <w:sz w:val="24"/>
          <w:szCs w:val="24"/>
        </w:rPr>
        <w:t>乙方带来损失，由丙方按造价咨询服务</w:t>
      </w:r>
      <w:r>
        <w:rPr>
          <w:rFonts w:hint="eastAsia" w:ascii="宋体" w:eastAsia="宋体" w:cs="宋体"/>
          <w:sz w:val="24"/>
          <w:szCs w:val="24"/>
          <w:lang w:val="en-US" w:eastAsia="zh-CN"/>
        </w:rPr>
        <w:t>暂定总价20</w:t>
      </w:r>
      <w:r>
        <w:rPr>
          <w:rFonts w:hint="eastAsia" w:ascii="宋体" w:eastAsia="宋体" w:cs="宋体"/>
          <w:sz w:val="24"/>
          <w:szCs w:val="24"/>
          <w:u w:val="single"/>
        </w:rPr>
        <w:t>%</w:t>
      </w:r>
      <w:r>
        <w:rPr>
          <w:rFonts w:hint="eastAsia" w:ascii="宋体" w:eastAsia="宋体" w:cs="宋体"/>
          <w:sz w:val="24"/>
          <w:szCs w:val="24"/>
        </w:rPr>
        <w:t>支付违约金，并赔偿由此给</w:t>
      </w:r>
      <w:r>
        <w:rPr>
          <w:rFonts w:hint="eastAsia" w:ascii="宋体" w:eastAsia="宋体" w:cs="宋体"/>
          <w:sz w:val="24"/>
          <w:szCs w:val="24"/>
          <w:lang w:val="en-US" w:eastAsia="zh-CN"/>
        </w:rPr>
        <w:t>甲方、</w:t>
      </w:r>
      <w:r>
        <w:rPr>
          <w:rFonts w:hint="eastAsia" w:ascii="宋体" w:eastAsia="宋体" w:cs="宋体"/>
          <w:sz w:val="24"/>
          <w:szCs w:val="24"/>
        </w:rPr>
        <w:t>乙方造成的全部损失。</w:t>
      </w:r>
    </w:p>
    <w:p w14:paraId="1B3BD7A2">
      <w:pPr>
        <w:spacing w:line="500" w:lineRule="exact"/>
        <w:ind w:firstLine="480" w:firstLineChars="200"/>
        <w:outlineLvl w:val="3"/>
        <w:rPr>
          <w:rFonts w:ascii="宋体" w:eastAsia="宋体" w:cs="宋体"/>
          <w:sz w:val="24"/>
          <w:szCs w:val="24"/>
        </w:rPr>
      </w:pPr>
      <w:r>
        <w:rPr>
          <w:rFonts w:hint="eastAsia" w:ascii="宋体" w:eastAsia="宋体" w:cs="宋体"/>
          <w:sz w:val="24"/>
          <w:szCs w:val="24"/>
          <w:lang w:val="en-US" w:eastAsia="zh-CN"/>
        </w:rPr>
        <w:t>14、</w:t>
      </w:r>
      <w:r>
        <w:rPr>
          <w:rFonts w:hint="eastAsia" w:ascii="宋体" w:eastAsia="宋体" w:cs="宋体"/>
          <w:sz w:val="24"/>
          <w:szCs w:val="24"/>
        </w:rPr>
        <w:t>根据</w:t>
      </w:r>
      <w:r>
        <w:rPr>
          <w:rFonts w:hint="eastAsia" w:ascii="宋体" w:eastAsia="宋体" w:cs="宋体"/>
          <w:sz w:val="24"/>
          <w:szCs w:val="24"/>
          <w:lang w:val="en-US" w:eastAsia="zh-CN"/>
        </w:rPr>
        <w:t>甲方、</w:t>
      </w:r>
      <w:r>
        <w:rPr>
          <w:rFonts w:hint="eastAsia" w:ascii="宋体" w:eastAsia="宋体" w:cs="宋体"/>
          <w:sz w:val="24"/>
          <w:szCs w:val="24"/>
        </w:rPr>
        <w:t>乙方要求，提供其他相关服务。</w:t>
      </w:r>
    </w:p>
    <w:bookmarkEnd w:id="497"/>
    <w:p w14:paraId="3635011F">
      <w:pPr>
        <w:pStyle w:val="26"/>
        <w:spacing w:line="360" w:lineRule="auto"/>
        <w:ind w:firstLine="245"/>
        <w:rPr>
          <w:rFonts w:ascii="宋体" w:eastAsia="宋体" w:cs="宋体"/>
          <w:b/>
          <w:bCs/>
          <w:kern w:val="0"/>
          <w:sz w:val="24"/>
          <w:szCs w:val="24"/>
        </w:rPr>
      </w:pPr>
      <w:bookmarkStart w:id="498" w:name="_Toc29034_WPSOffice_Level2"/>
      <w:bookmarkStart w:id="499" w:name="_Toc26866232"/>
      <w:bookmarkStart w:id="500" w:name="_Toc26871018"/>
    </w:p>
    <w:p w14:paraId="20F8D9A5">
      <w:pPr>
        <w:spacing w:line="360" w:lineRule="auto"/>
        <w:ind w:firstLine="484"/>
        <w:rPr>
          <w:rFonts w:ascii="宋体" w:eastAsia="宋体" w:cs="宋体"/>
          <w:b/>
          <w:bCs/>
          <w:kern w:val="0"/>
          <w:sz w:val="24"/>
          <w:szCs w:val="24"/>
        </w:rPr>
      </w:pPr>
      <w:r>
        <w:rPr>
          <w:rFonts w:hint="eastAsia" w:ascii="宋体" w:eastAsia="宋体" w:cs="宋体"/>
          <w:b/>
          <w:bCs/>
          <w:kern w:val="0"/>
          <w:sz w:val="24"/>
          <w:szCs w:val="24"/>
        </w:rPr>
        <w:br w:type="page"/>
      </w:r>
    </w:p>
    <w:p w14:paraId="11356F4D">
      <w:pPr>
        <w:pStyle w:val="26"/>
        <w:spacing w:line="360" w:lineRule="auto"/>
        <w:ind w:firstLine="245"/>
        <w:rPr>
          <w:rFonts w:ascii="宋体" w:eastAsia="宋体" w:cs="宋体"/>
          <w:b/>
          <w:bCs/>
          <w:kern w:val="0"/>
          <w:sz w:val="24"/>
          <w:szCs w:val="24"/>
        </w:rPr>
        <w:sectPr>
          <w:pgSz w:w="11906" w:h="16838"/>
          <w:pgMar w:top="1440" w:right="1800" w:bottom="1440" w:left="1134" w:header="851" w:footer="992" w:gutter="0"/>
          <w:cols w:space="720" w:num="1"/>
          <w:docGrid w:type="lines" w:linePitch="312" w:charSpace="0"/>
        </w:sectPr>
      </w:pPr>
    </w:p>
    <w:p w14:paraId="13A8B180">
      <w:pPr>
        <w:pStyle w:val="26"/>
        <w:spacing w:line="360" w:lineRule="auto"/>
        <w:ind w:firstLine="245"/>
        <w:outlineLvl w:val="2"/>
        <w:rPr>
          <w:rFonts w:ascii="宋体" w:eastAsia="宋体" w:cs="宋体"/>
          <w:b/>
          <w:bCs/>
          <w:kern w:val="0"/>
          <w:sz w:val="24"/>
          <w:szCs w:val="24"/>
        </w:rPr>
      </w:pPr>
      <w:bookmarkStart w:id="501" w:name="_Toc19277"/>
      <w:bookmarkStart w:id="502" w:name="_Toc24426"/>
      <w:bookmarkStart w:id="503" w:name="_Toc13720"/>
      <w:r>
        <w:rPr>
          <w:rFonts w:hint="eastAsia" w:ascii="宋体" w:eastAsia="宋体" w:cs="宋体"/>
          <w:b/>
          <w:kern w:val="0"/>
          <w:sz w:val="24"/>
          <w:szCs w:val="24"/>
        </w:rPr>
        <w:t>附件4：</w:t>
      </w:r>
      <w:r>
        <w:rPr>
          <w:rFonts w:hint="eastAsia" w:ascii="宋体" w:eastAsia="宋体" w:cs="宋体"/>
          <w:b/>
          <w:bCs/>
          <w:kern w:val="0"/>
          <w:sz w:val="24"/>
          <w:szCs w:val="24"/>
        </w:rPr>
        <w:t>对造价咨询单位投入本项目的人员要求</w:t>
      </w:r>
      <w:bookmarkEnd w:id="501"/>
      <w:bookmarkEnd w:id="502"/>
      <w:bookmarkEnd w:id="503"/>
    </w:p>
    <w:bookmarkEnd w:id="498"/>
    <w:bookmarkEnd w:id="499"/>
    <w:bookmarkEnd w:id="500"/>
    <w:tbl>
      <w:tblPr>
        <w:tblStyle w:val="43"/>
        <w:tblW w:w="140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2"/>
        <w:gridCol w:w="1538"/>
        <w:gridCol w:w="5472"/>
        <w:gridCol w:w="4123"/>
        <w:gridCol w:w="1067"/>
        <w:gridCol w:w="1496"/>
      </w:tblGrid>
      <w:tr w14:paraId="0436C6B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02" w:type="dxa"/>
            <w:tcBorders>
              <w:top w:val="single" w:color="000000" w:sz="4" w:space="0"/>
              <w:left w:val="single" w:color="000000" w:sz="4" w:space="0"/>
              <w:bottom w:val="single" w:color="000000" w:sz="4" w:space="0"/>
              <w:right w:val="single" w:color="000000" w:sz="4" w:space="0"/>
            </w:tcBorders>
            <w:vAlign w:val="center"/>
          </w:tcPr>
          <w:p w14:paraId="74C021FB">
            <w:pPr>
              <w:autoSpaceDE w:val="0"/>
              <w:autoSpaceDN w:val="0"/>
              <w:adjustRightInd w:val="0"/>
              <w:ind w:left="0" w:right="144" w:firstLine="0"/>
              <w:rPr>
                <w:rFonts w:ascii="宋体" w:eastAsia="宋体" w:cs="宋体"/>
                <w:kern w:val="0"/>
                <w:lang w:val="zh-CN"/>
              </w:rPr>
            </w:pPr>
            <w:bookmarkStart w:id="504" w:name="_Toc26866233"/>
            <w:r>
              <w:rPr>
                <w:rFonts w:hint="eastAsia" w:ascii="宋体" w:eastAsia="宋体" w:cs="宋体"/>
                <w:kern w:val="0"/>
                <w:lang w:val="zh-CN"/>
              </w:rPr>
              <w:t>序号</w:t>
            </w:r>
          </w:p>
        </w:tc>
        <w:tc>
          <w:tcPr>
            <w:tcW w:w="1538" w:type="dxa"/>
            <w:tcBorders>
              <w:top w:val="single" w:color="000000" w:sz="4" w:space="0"/>
              <w:left w:val="single" w:color="000000" w:sz="4" w:space="0"/>
              <w:bottom w:val="single" w:color="000000" w:sz="4" w:space="0"/>
              <w:right w:val="single" w:color="000000" w:sz="4" w:space="0"/>
            </w:tcBorders>
            <w:vAlign w:val="center"/>
          </w:tcPr>
          <w:p w14:paraId="5D1EC349">
            <w:pPr>
              <w:autoSpaceDE w:val="0"/>
              <w:autoSpaceDN w:val="0"/>
              <w:adjustRightInd w:val="0"/>
              <w:ind w:left="0" w:right="144" w:firstLine="0"/>
              <w:jc w:val="center"/>
              <w:rPr>
                <w:rFonts w:ascii="宋体" w:eastAsia="宋体" w:cs="宋体"/>
                <w:kern w:val="0"/>
                <w:lang w:val="zh-CN"/>
              </w:rPr>
            </w:pPr>
            <w:r>
              <w:rPr>
                <w:rFonts w:hint="eastAsia" w:ascii="宋体" w:eastAsia="宋体" w:cs="宋体"/>
                <w:kern w:val="0"/>
                <w:lang w:val="zh-CN"/>
              </w:rPr>
              <w:t>岗位人员</w:t>
            </w:r>
          </w:p>
        </w:tc>
        <w:tc>
          <w:tcPr>
            <w:tcW w:w="5472" w:type="dxa"/>
            <w:tcBorders>
              <w:top w:val="single" w:color="000000" w:sz="4" w:space="0"/>
              <w:left w:val="single" w:color="000000" w:sz="4" w:space="0"/>
              <w:bottom w:val="single" w:color="000000" w:sz="4" w:space="0"/>
              <w:right w:val="single" w:color="000000" w:sz="4" w:space="0"/>
            </w:tcBorders>
            <w:vAlign w:val="center"/>
          </w:tcPr>
          <w:p w14:paraId="5C166344">
            <w:pPr>
              <w:autoSpaceDE w:val="0"/>
              <w:autoSpaceDN w:val="0"/>
              <w:adjustRightInd w:val="0"/>
              <w:ind w:left="57" w:leftChars="27" w:right="144" w:firstLine="451" w:firstLineChars="215"/>
              <w:jc w:val="center"/>
              <w:rPr>
                <w:rFonts w:ascii="宋体" w:eastAsia="宋体" w:cs="宋体"/>
                <w:kern w:val="0"/>
                <w:lang w:val="zh-CN"/>
              </w:rPr>
            </w:pPr>
            <w:r>
              <w:rPr>
                <w:rFonts w:hint="eastAsia" w:ascii="宋体" w:eastAsia="宋体" w:cs="宋体"/>
                <w:kern w:val="0"/>
                <w:lang w:val="zh-CN"/>
              </w:rPr>
              <w:t>职称和资格要求</w:t>
            </w:r>
          </w:p>
        </w:tc>
        <w:tc>
          <w:tcPr>
            <w:tcW w:w="4123" w:type="dxa"/>
            <w:tcBorders>
              <w:top w:val="single" w:color="000000" w:sz="4" w:space="0"/>
              <w:left w:val="single" w:color="000000" w:sz="4" w:space="0"/>
              <w:bottom w:val="single" w:color="000000" w:sz="4" w:space="0"/>
              <w:right w:val="single" w:color="000000" w:sz="4" w:space="0"/>
            </w:tcBorders>
            <w:vAlign w:val="center"/>
          </w:tcPr>
          <w:p w14:paraId="385B5423">
            <w:pPr>
              <w:autoSpaceDE w:val="0"/>
              <w:autoSpaceDN w:val="0"/>
              <w:adjustRightInd w:val="0"/>
              <w:ind w:left="57" w:leftChars="27" w:right="144" w:firstLine="451" w:firstLineChars="215"/>
              <w:jc w:val="center"/>
              <w:rPr>
                <w:rFonts w:ascii="宋体" w:eastAsia="宋体" w:cs="宋体"/>
                <w:kern w:val="0"/>
                <w:lang w:val="zh-CN"/>
              </w:rPr>
            </w:pPr>
            <w:r>
              <w:rPr>
                <w:rFonts w:hint="eastAsia" w:ascii="宋体" w:eastAsia="宋体" w:cs="宋体"/>
                <w:kern w:val="0"/>
                <w:lang w:val="zh-CN"/>
              </w:rPr>
              <w:t>职责范围</w:t>
            </w:r>
          </w:p>
        </w:tc>
        <w:tc>
          <w:tcPr>
            <w:tcW w:w="1067" w:type="dxa"/>
            <w:tcBorders>
              <w:top w:val="single" w:color="000000" w:sz="4" w:space="0"/>
              <w:left w:val="single" w:color="000000" w:sz="4" w:space="0"/>
              <w:bottom w:val="single" w:color="000000" w:sz="4" w:space="0"/>
              <w:right w:val="single" w:color="000000" w:sz="4" w:space="0"/>
            </w:tcBorders>
            <w:vAlign w:val="center"/>
          </w:tcPr>
          <w:p w14:paraId="180AC6CB">
            <w:pPr>
              <w:autoSpaceDE w:val="0"/>
              <w:autoSpaceDN w:val="0"/>
              <w:adjustRightInd w:val="0"/>
              <w:ind w:left="0" w:right="144" w:firstLine="0"/>
              <w:jc w:val="center"/>
              <w:rPr>
                <w:rFonts w:ascii="宋体" w:eastAsia="宋体" w:cs="宋体"/>
                <w:kern w:val="0"/>
                <w:lang w:val="zh-CN"/>
              </w:rPr>
            </w:pPr>
            <w:r>
              <w:rPr>
                <w:rFonts w:hint="eastAsia" w:ascii="宋体" w:eastAsia="宋体" w:cs="宋体"/>
                <w:kern w:val="0"/>
                <w:lang w:val="zh-CN"/>
              </w:rPr>
              <w:t>人数要求</w:t>
            </w:r>
          </w:p>
        </w:tc>
        <w:tc>
          <w:tcPr>
            <w:tcW w:w="1496" w:type="dxa"/>
            <w:tcBorders>
              <w:top w:val="single" w:color="000000" w:sz="4" w:space="0"/>
              <w:left w:val="single" w:color="000000" w:sz="4" w:space="0"/>
              <w:bottom w:val="single" w:color="000000" w:sz="4" w:space="0"/>
              <w:right w:val="single" w:color="000000" w:sz="4" w:space="0"/>
            </w:tcBorders>
            <w:vAlign w:val="center"/>
          </w:tcPr>
          <w:p w14:paraId="7CC7F3E1">
            <w:pPr>
              <w:ind w:firstLine="0"/>
              <w:jc w:val="center"/>
              <w:rPr>
                <w:rFonts w:ascii="Times New Roman" w:hAnsi="Times New Roman" w:eastAsia="宋体" w:cs="Times New Roman"/>
                <w:b/>
                <w:kern w:val="0"/>
                <w:sz w:val="24"/>
                <w:lang w:val="zh-CN"/>
              </w:rPr>
            </w:pPr>
            <w:r>
              <w:rPr>
                <w:rFonts w:hint="eastAsia" w:ascii="宋体" w:eastAsia="宋体" w:cs="宋体"/>
                <w:kern w:val="0"/>
                <w:lang w:val="zh-CN"/>
              </w:rPr>
              <w:t>驻场时间要求</w:t>
            </w:r>
          </w:p>
        </w:tc>
      </w:tr>
      <w:tr w14:paraId="00E7B9D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jc w:val="center"/>
        </w:trPr>
        <w:tc>
          <w:tcPr>
            <w:tcW w:w="402" w:type="dxa"/>
            <w:tcBorders>
              <w:top w:val="single" w:color="000000" w:sz="4" w:space="0"/>
              <w:left w:val="single" w:color="000000" w:sz="4" w:space="0"/>
              <w:bottom w:val="single" w:color="000000" w:sz="4" w:space="0"/>
              <w:right w:val="single" w:color="000000" w:sz="4" w:space="0"/>
            </w:tcBorders>
            <w:vAlign w:val="center"/>
          </w:tcPr>
          <w:p w14:paraId="1E235E0B">
            <w:pPr>
              <w:autoSpaceDE w:val="0"/>
              <w:autoSpaceDN w:val="0"/>
              <w:adjustRightInd w:val="0"/>
              <w:ind w:firstLine="0"/>
              <w:jc w:val="center"/>
              <w:rPr>
                <w:rFonts w:ascii="宋体" w:eastAsia="宋体" w:cs="宋体"/>
                <w:kern w:val="0"/>
                <w:lang w:val="zh-CN"/>
              </w:rPr>
            </w:pPr>
            <w:r>
              <w:rPr>
                <w:rFonts w:hint="eastAsia" w:ascii="宋体" w:eastAsia="宋体" w:cs="宋体"/>
                <w:kern w:val="0"/>
                <w:lang w:val="zh-CN"/>
              </w:rPr>
              <w:t>1</w:t>
            </w:r>
          </w:p>
        </w:tc>
        <w:tc>
          <w:tcPr>
            <w:tcW w:w="1538" w:type="dxa"/>
            <w:tcBorders>
              <w:top w:val="single" w:color="000000" w:sz="4" w:space="0"/>
              <w:left w:val="single" w:color="000000" w:sz="4" w:space="0"/>
              <w:bottom w:val="single" w:color="000000" w:sz="4" w:space="0"/>
              <w:right w:val="single" w:color="000000" w:sz="4" w:space="0"/>
            </w:tcBorders>
            <w:vAlign w:val="center"/>
          </w:tcPr>
          <w:p w14:paraId="6C8359AB">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项目负责人</w:t>
            </w:r>
          </w:p>
        </w:tc>
        <w:tc>
          <w:tcPr>
            <w:tcW w:w="5472" w:type="dxa"/>
            <w:tcBorders>
              <w:top w:val="single" w:color="000000" w:sz="4" w:space="0"/>
              <w:left w:val="single" w:color="000000" w:sz="4" w:space="0"/>
              <w:bottom w:val="single" w:color="000000" w:sz="4" w:space="0"/>
              <w:right w:val="single" w:color="000000" w:sz="4" w:space="0"/>
            </w:tcBorders>
            <w:vAlign w:val="center"/>
          </w:tcPr>
          <w:p w14:paraId="2CE62DAA">
            <w:pPr>
              <w:autoSpaceDE w:val="0"/>
              <w:autoSpaceDN w:val="0"/>
              <w:adjustRightInd w:val="0"/>
              <w:ind w:right="144" w:firstLine="416"/>
              <w:jc w:val="center"/>
              <w:rPr>
                <w:rFonts w:ascii="宋体" w:eastAsia="宋体" w:cs="宋体"/>
                <w:kern w:val="0"/>
                <w:lang w:val="zh-CN"/>
              </w:rPr>
            </w:pPr>
            <w:r>
              <w:rPr>
                <w:rFonts w:hint="eastAsia" w:ascii="宋体" w:eastAsia="宋体" w:cs="宋体"/>
                <w:kern w:val="0"/>
                <w:lang w:val="zh-CN"/>
              </w:rPr>
              <w:t>具有注册造价工程师或注册一级造价工程师（土建专业或安装专业）执业资格证书，</w:t>
            </w:r>
            <w:r>
              <w:rPr>
                <w:rFonts w:hint="eastAsia" w:ascii="宋体" w:eastAsia="宋体" w:cs="宋体"/>
                <w:kern w:val="0"/>
              </w:rPr>
              <w:t>具有15</w:t>
            </w:r>
            <w:r>
              <w:rPr>
                <w:rFonts w:hint="eastAsia" w:ascii="宋体" w:eastAsia="宋体" w:cs="宋体"/>
                <w:kern w:val="0"/>
                <w:lang w:val="zh-CN"/>
              </w:rPr>
              <w:t>年或以上工作经验。</w:t>
            </w:r>
          </w:p>
        </w:tc>
        <w:tc>
          <w:tcPr>
            <w:tcW w:w="4123" w:type="dxa"/>
            <w:tcBorders>
              <w:top w:val="single" w:color="000000" w:sz="4" w:space="0"/>
              <w:left w:val="single" w:color="000000" w:sz="4" w:space="0"/>
              <w:bottom w:val="single" w:color="000000" w:sz="4" w:space="0"/>
              <w:right w:val="single" w:color="000000" w:sz="4" w:space="0"/>
            </w:tcBorders>
            <w:vAlign w:val="center"/>
          </w:tcPr>
          <w:p w14:paraId="3D19D3AA">
            <w:pPr>
              <w:autoSpaceDE w:val="0"/>
              <w:autoSpaceDN w:val="0"/>
              <w:adjustRightInd w:val="0"/>
              <w:ind w:right="144" w:firstLine="416"/>
              <w:jc w:val="center"/>
              <w:rPr>
                <w:rFonts w:ascii="宋体" w:eastAsia="宋体" w:cs="宋体"/>
                <w:kern w:val="0"/>
                <w:lang w:val="zh-CN"/>
              </w:rPr>
            </w:pPr>
            <w:r>
              <w:rPr>
                <w:rFonts w:hint="eastAsia" w:ascii="宋体" w:eastAsia="宋体" w:cs="宋体"/>
                <w:kern w:val="0"/>
                <w:lang w:val="zh-CN"/>
              </w:rPr>
              <w:t>负责本项目造价咨询服务的总体统筹、协调工作，对服务质量负责。</w:t>
            </w:r>
          </w:p>
        </w:tc>
        <w:tc>
          <w:tcPr>
            <w:tcW w:w="1067" w:type="dxa"/>
            <w:tcBorders>
              <w:top w:val="single" w:color="000000" w:sz="4" w:space="0"/>
              <w:left w:val="single" w:color="000000" w:sz="4" w:space="0"/>
              <w:bottom w:val="single" w:color="000000" w:sz="4" w:space="0"/>
              <w:right w:val="single" w:color="000000" w:sz="4" w:space="0"/>
            </w:tcBorders>
            <w:vAlign w:val="center"/>
          </w:tcPr>
          <w:p w14:paraId="59E5EC1C">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1名</w:t>
            </w:r>
          </w:p>
        </w:tc>
        <w:tc>
          <w:tcPr>
            <w:tcW w:w="1496" w:type="dxa"/>
            <w:tcBorders>
              <w:top w:val="single" w:color="000000" w:sz="4" w:space="0"/>
              <w:left w:val="single" w:color="000000" w:sz="4" w:space="0"/>
              <w:bottom w:val="single" w:color="000000" w:sz="4" w:space="0"/>
              <w:right w:val="single" w:color="000000" w:sz="4" w:space="0"/>
            </w:tcBorders>
            <w:vAlign w:val="center"/>
          </w:tcPr>
          <w:p w14:paraId="6CC927EB">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每周不少于1天</w:t>
            </w:r>
          </w:p>
        </w:tc>
      </w:tr>
      <w:tr w14:paraId="4C6EEDB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02" w:type="dxa"/>
            <w:tcBorders>
              <w:top w:val="single" w:color="000000" w:sz="4" w:space="0"/>
              <w:left w:val="single" w:color="000000" w:sz="4" w:space="0"/>
              <w:bottom w:val="single" w:color="000000" w:sz="4" w:space="0"/>
              <w:right w:val="single" w:color="000000" w:sz="4" w:space="0"/>
            </w:tcBorders>
            <w:vAlign w:val="center"/>
          </w:tcPr>
          <w:p w14:paraId="7625F66B">
            <w:pPr>
              <w:autoSpaceDE w:val="0"/>
              <w:autoSpaceDN w:val="0"/>
              <w:adjustRightInd w:val="0"/>
              <w:ind w:firstLine="0"/>
              <w:jc w:val="center"/>
              <w:rPr>
                <w:rFonts w:ascii="宋体" w:eastAsia="宋体" w:cs="宋体"/>
                <w:kern w:val="0"/>
                <w:lang w:val="zh-CN"/>
              </w:rPr>
            </w:pPr>
            <w:r>
              <w:rPr>
                <w:rFonts w:hint="eastAsia" w:ascii="宋体" w:eastAsia="宋体" w:cs="宋体"/>
                <w:kern w:val="0"/>
                <w:lang w:val="zh-CN"/>
              </w:rPr>
              <w:t>2</w:t>
            </w:r>
          </w:p>
        </w:tc>
        <w:tc>
          <w:tcPr>
            <w:tcW w:w="1538" w:type="dxa"/>
            <w:tcBorders>
              <w:top w:val="single" w:color="000000" w:sz="4" w:space="0"/>
              <w:left w:val="single" w:color="000000" w:sz="4" w:space="0"/>
              <w:bottom w:val="single" w:color="000000" w:sz="4" w:space="0"/>
              <w:right w:val="single" w:color="000000" w:sz="4" w:space="0"/>
            </w:tcBorders>
            <w:vAlign w:val="center"/>
          </w:tcPr>
          <w:p w14:paraId="2D8D3843">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土建专业负责人</w:t>
            </w:r>
          </w:p>
        </w:tc>
        <w:tc>
          <w:tcPr>
            <w:tcW w:w="5472" w:type="dxa"/>
            <w:tcBorders>
              <w:top w:val="single" w:color="000000" w:sz="4" w:space="0"/>
              <w:left w:val="single" w:color="000000" w:sz="4" w:space="0"/>
              <w:bottom w:val="single" w:color="000000" w:sz="4" w:space="0"/>
              <w:right w:val="single" w:color="000000" w:sz="4" w:space="0"/>
            </w:tcBorders>
            <w:vAlign w:val="center"/>
          </w:tcPr>
          <w:p w14:paraId="2719B259">
            <w:pPr>
              <w:autoSpaceDE w:val="0"/>
              <w:autoSpaceDN w:val="0"/>
              <w:adjustRightInd w:val="0"/>
              <w:ind w:right="144" w:firstLine="416"/>
              <w:jc w:val="center"/>
              <w:rPr>
                <w:rFonts w:ascii="宋体" w:eastAsia="宋体" w:cs="宋体"/>
                <w:kern w:val="0"/>
                <w:lang w:val="zh-CN"/>
              </w:rPr>
            </w:pPr>
            <w:r>
              <w:rPr>
                <w:rFonts w:hint="eastAsia" w:ascii="宋体" w:eastAsia="宋体" w:cs="宋体"/>
                <w:kern w:val="0"/>
                <w:lang w:val="zh-CN"/>
              </w:rPr>
              <w:t>具有注册造价工程师或注册一级造价工程师（土建专业）执业资格证书，</w:t>
            </w:r>
            <w:r>
              <w:rPr>
                <w:rFonts w:hint="eastAsia" w:ascii="宋体" w:eastAsia="宋体" w:cs="宋体"/>
                <w:kern w:val="0"/>
              </w:rPr>
              <w:t>具有</w:t>
            </w:r>
            <w:r>
              <w:rPr>
                <w:rFonts w:hint="eastAsia" w:ascii="宋体" w:eastAsia="宋体" w:cs="宋体"/>
                <w:kern w:val="0"/>
                <w:lang w:val="zh-CN"/>
              </w:rPr>
              <w:t>10年或以上工作经验。</w:t>
            </w:r>
          </w:p>
        </w:tc>
        <w:tc>
          <w:tcPr>
            <w:tcW w:w="4123" w:type="dxa"/>
            <w:tcBorders>
              <w:top w:val="single" w:color="000000" w:sz="4" w:space="0"/>
              <w:left w:val="single" w:color="000000" w:sz="4" w:space="0"/>
              <w:bottom w:val="single" w:color="000000" w:sz="4" w:space="0"/>
              <w:right w:val="single" w:color="000000" w:sz="4" w:space="0"/>
            </w:tcBorders>
            <w:vAlign w:val="center"/>
          </w:tcPr>
          <w:p w14:paraId="198A3570">
            <w:pPr>
              <w:autoSpaceDE w:val="0"/>
              <w:autoSpaceDN w:val="0"/>
              <w:adjustRightInd w:val="0"/>
              <w:ind w:right="144" w:firstLine="416"/>
              <w:jc w:val="center"/>
              <w:rPr>
                <w:rFonts w:ascii="宋体" w:eastAsia="宋体" w:cs="宋体"/>
                <w:kern w:val="0"/>
                <w:lang w:val="zh-CN"/>
              </w:rPr>
            </w:pPr>
            <w:r>
              <w:rPr>
                <w:rFonts w:hint="eastAsia" w:ascii="宋体" w:eastAsia="宋体" w:cs="宋体"/>
                <w:kern w:val="0"/>
                <w:lang w:val="zh-CN"/>
              </w:rPr>
              <w:t>负责土建、市政、采购、园建绿化等专业造价咨询服务的组织协调工作。</w:t>
            </w:r>
          </w:p>
        </w:tc>
        <w:tc>
          <w:tcPr>
            <w:tcW w:w="1067" w:type="dxa"/>
            <w:tcBorders>
              <w:top w:val="single" w:color="000000" w:sz="4" w:space="0"/>
              <w:left w:val="single" w:color="000000" w:sz="4" w:space="0"/>
              <w:bottom w:val="single" w:color="000000" w:sz="4" w:space="0"/>
              <w:right w:val="single" w:color="000000" w:sz="4" w:space="0"/>
            </w:tcBorders>
            <w:vAlign w:val="center"/>
          </w:tcPr>
          <w:p w14:paraId="0716F988">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1名</w:t>
            </w:r>
          </w:p>
        </w:tc>
        <w:tc>
          <w:tcPr>
            <w:tcW w:w="1496" w:type="dxa"/>
            <w:tcBorders>
              <w:top w:val="single" w:color="000000" w:sz="4" w:space="0"/>
              <w:left w:val="single" w:color="000000" w:sz="4" w:space="0"/>
              <w:bottom w:val="single" w:color="000000" w:sz="4" w:space="0"/>
              <w:right w:val="single" w:color="000000" w:sz="4" w:space="0"/>
            </w:tcBorders>
            <w:vAlign w:val="center"/>
          </w:tcPr>
          <w:p w14:paraId="11886F11">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分阶段驻场</w:t>
            </w:r>
          </w:p>
        </w:tc>
      </w:tr>
      <w:tr w14:paraId="7C30342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02" w:type="dxa"/>
            <w:tcBorders>
              <w:top w:val="single" w:color="000000" w:sz="4" w:space="0"/>
              <w:left w:val="single" w:color="000000" w:sz="4" w:space="0"/>
              <w:bottom w:val="single" w:color="000000" w:sz="4" w:space="0"/>
              <w:right w:val="single" w:color="000000" w:sz="4" w:space="0"/>
            </w:tcBorders>
            <w:vAlign w:val="center"/>
          </w:tcPr>
          <w:p w14:paraId="106808D3">
            <w:pPr>
              <w:autoSpaceDE w:val="0"/>
              <w:autoSpaceDN w:val="0"/>
              <w:adjustRightInd w:val="0"/>
              <w:ind w:firstLine="0"/>
              <w:jc w:val="center"/>
              <w:rPr>
                <w:rFonts w:ascii="宋体" w:eastAsia="宋体" w:cs="宋体"/>
                <w:kern w:val="0"/>
                <w:lang w:val="zh-CN"/>
              </w:rPr>
            </w:pPr>
            <w:r>
              <w:rPr>
                <w:rFonts w:hint="eastAsia" w:ascii="宋体" w:eastAsia="宋体" w:cs="宋体"/>
                <w:kern w:val="0"/>
                <w:lang w:val="zh-CN"/>
              </w:rPr>
              <w:t>3</w:t>
            </w:r>
          </w:p>
        </w:tc>
        <w:tc>
          <w:tcPr>
            <w:tcW w:w="1538" w:type="dxa"/>
            <w:tcBorders>
              <w:top w:val="single" w:color="000000" w:sz="4" w:space="0"/>
              <w:left w:val="single" w:color="000000" w:sz="4" w:space="0"/>
              <w:bottom w:val="single" w:color="000000" w:sz="4" w:space="0"/>
              <w:right w:val="single" w:color="000000" w:sz="4" w:space="0"/>
            </w:tcBorders>
            <w:vAlign w:val="center"/>
          </w:tcPr>
          <w:p w14:paraId="776027C0">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土建、市政、园建绿化专业造价人员</w:t>
            </w:r>
          </w:p>
        </w:tc>
        <w:tc>
          <w:tcPr>
            <w:tcW w:w="5472" w:type="dxa"/>
            <w:tcBorders>
              <w:top w:val="single" w:color="000000" w:sz="4" w:space="0"/>
              <w:left w:val="single" w:color="000000" w:sz="4" w:space="0"/>
              <w:bottom w:val="single" w:color="000000" w:sz="4" w:space="0"/>
              <w:right w:val="single" w:color="000000" w:sz="4" w:space="0"/>
            </w:tcBorders>
            <w:vAlign w:val="center"/>
          </w:tcPr>
          <w:p w14:paraId="1FE6C773">
            <w:pPr>
              <w:autoSpaceDE w:val="0"/>
              <w:autoSpaceDN w:val="0"/>
              <w:adjustRightInd w:val="0"/>
              <w:ind w:right="144" w:firstLine="416"/>
              <w:jc w:val="center"/>
              <w:rPr>
                <w:rFonts w:ascii="宋体" w:eastAsia="宋体" w:cs="宋体"/>
                <w:kern w:val="0"/>
                <w:lang w:val="zh-CN"/>
              </w:rPr>
            </w:pPr>
            <w:r>
              <w:rPr>
                <w:rFonts w:hint="eastAsia" w:ascii="宋体" w:eastAsia="宋体" w:cs="宋体"/>
                <w:kern w:val="0"/>
                <w:lang w:val="zh-CN"/>
              </w:rPr>
              <w:t>具有注册造价工程师或注册一级造价工程师或注册二级造价工程师或造价员证书，以上人员均具有6年或以上工作经验。</w:t>
            </w:r>
          </w:p>
        </w:tc>
        <w:tc>
          <w:tcPr>
            <w:tcW w:w="4123" w:type="dxa"/>
            <w:tcBorders>
              <w:top w:val="single" w:color="000000" w:sz="4" w:space="0"/>
              <w:left w:val="single" w:color="000000" w:sz="4" w:space="0"/>
              <w:bottom w:val="single" w:color="000000" w:sz="4" w:space="0"/>
              <w:right w:val="single" w:color="000000" w:sz="4" w:space="0"/>
            </w:tcBorders>
            <w:vAlign w:val="center"/>
          </w:tcPr>
          <w:p w14:paraId="453AA8F5">
            <w:pPr>
              <w:autoSpaceDE w:val="0"/>
              <w:autoSpaceDN w:val="0"/>
              <w:adjustRightInd w:val="0"/>
              <w:ind w:right="144" w:firstLine="416"/>
              <w:jc w:val="center"/>
              <w:rPr>
                <w:rFonts w:ascii="宋体" w:eastAsia="宋体" w:cs="宋体"/>
                <w:kern w:val="0"/>
                <w:lang w:val="zh-CN"/>
              </w:rPr>
            </w:pPr>
            <w:r>
              <w:rPr>
                <w:rFonts w:hint="eastAsia" w:ascii="宋体" w:eastAsia="宋体" w:cs="宋体"/>
                <w:kern w:val="0"/>
                <w:lang w:val="zh-CN"/>
              </w:rPr>
              <w:t>负责本项目的（包含但不限于）建筑、装修、采购、市政、土石方、室外配套、园建绿化等专业造价咨询服务工作。</w:t>
            </w:r>
          </w:p>
        </w:tc>
        <w:tc>
          <w:tcPr>
            <w:tcW w:w="1067" w:type="dxa"/>
            <w:tcBorders>
              <w:top w:val="single" w:color="000000" w:sz="4" w:space="0"/>
              <w:left w:val="single" w:color="000000" w:sz="4" w:space="0"/>
              <w:bottom w:val="single" w:color="000000" w:sz="4" w:space="0"/>
              <w:right w:val="single" w:color="000000" w:sz="4" w:space="0"/>
            </w:tcBorders>
            <w:vAlign w:val="center"/>
          </w:tcPr>
          <w:p w14:paraId="72199300">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不少于</w:t>
            </w:r>
            <w:r>
              <w:rPr>
                <w:rFonts w:hint="eastAsia" w:ascii="宋体" w:eastAsia="宋体" w:cs="宋体"/>
                <w:kern w:val="0"/>
              </w:rPr>
              <w:t>1</w:t>
            </w:r>
            <w:r>
              <w:rPr>
                <w:rFonts w:hint="eastAsia" w:ascii="宋体" w:eastAsia="宋体" w:cs="宋体"/>
                <w:kern w:val="0"/>
                <w:lang w:val="zh-CN"/>
              </w:rPr>
              <w:t>名</w:t>
            </w:r>
          </w:p>
        </w:tc>
        <w:tc>
          <w:tcPr>
            <w:tcW w:w="1496" w:type="dxa"/>
            <w:tcBorders>
              <w:top w:val="single" w:color="000000" w:sz="4" w:space="0"/>
              <w:left w:val="single" w:color="000000" w:sz="4" w:space="0"/>
              <w:bottom w:val="single" w:color="000000" w:sz="4" w:space="0"/>
              <w:right w:val="single" w:color="000000" w:sz="4" w:space="0"/>
            </w:tcBorders>
            <w:vAlign w:val="center"/>
          </w:tcPr>
          <w:p w14:paraId="64140082">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分阶段驻场</w:t>
            </w:r>
          </w:p>
        </w:tc>
      </w:tr>
      <w:tr w14:paraId="5903F60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02" w:type="dxa"/>
            <w:tcBorders>
              <w:top w:val="single" w:color="000000" w:sz="4" w:space="0"/>
              <w:left w:val="single" w:color="000000" w:sz="4" w:space="0"/>
              <w:bottom w:val="single" w:color="000000" w:sz="4" w:space="0"/>
              <w:right w:val="single" w:color="000000" w:sz="4" w:space="0"/>
            </w:tcBorders>
            <w:vAlign w:val="center"/>
          </w:tcPr>
          <w:p w14:paraId="3C93EEDD">
            <w:pPr>
              <w:autoSpaceDE w:val="0"/>
              <w:autoSpaceDN w:val="0"/>
              <w:adjustRightInd w:val="0"/>
              <w:ind w:firstLine="0"/>
              <w:jc w:val="center"/>
              <w:rPr>
                <w:rFonts w:ascii="宋体" w:eastAsia="宋体" w:cs="宋体"/>
                <w:kern w:val="0"/>
                <w:lang w:val="zh-CN"/>
              </w:rPr>
            </w:pPr>
            <w:r>
              <w:rPr>
                <w:rFonts w:hint="eastAsia" w:ascii="宋体" w:eastAsia="宋体" w:cs="宋体"/>
                <w:kern w:val="0"/>
                <w:lang w:val="zh-CN"/>
              </w:rPr>
              <w:t>4</w:t>
            </w:r>
          </w:p>
        </w:tc>
        <w:tc>
          <w:tcPr>
            <w:tcW w:w="1538" w:type="dxa"/>
            <w:tcBorders>
              <w:top w:val="single" w:color="000000" w:sz="4" w:space="0"/>
              <w:left w:val="single" w:color="000000" w:sz="4" w:space="0"/>
              <w:bottom w:val="single" w:color="000000" w:sz="4" w:space="0"/>
              <w:right w:val="single" w:color="000000" w:sz="4" w:space="0"/>
            </w:tcBorders>
            <w:vAlign w:val="center"/>
          </w:tcPr>
          <w:p w14:paraId="03BB732B">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安装专业负责人</w:t>
            </w:r>
          </w:p>
        </w:tc>
        <w:tc>
          <w:tcPr>
            <w:tcW w:w="5472" w:type="dxa"/>
            <w:tcBorders>
              <w:top w:val="single" w:color="000000" w:sz="4" w:space="0"/>
              <w:left w:val="single" w:color="000000" w:sz="4" w:space="0"/>
              <w:bottom w:val="single" w:color="000000" w:sz="4" w:space="0"/>
              <w:right w:val="single" w:color="000000" w:sz="4" w:space="0"/>
            </w:tcBorders>
            <w:vAlign w:val="center"/>
          </w:tcPr>
          <w:p w14:paraId="5236B734">
            <w:pPr>
              <w:autoSpaceDE w:val="0"/>
              <w:autoSpaceDN w:val="0"/>
              <w:adjustRightInd w:val="0"/>
              <w:ind w:right="144" w:firstLine="416"/>
              <w:jc w:val="center"/>
              <w:rPr>
                <w:rFonts w:ascii="宋体" w:eastAsia="宋体" w:cs="宋体"/>
                <w:kern w:val="0"/>
                <w:lang w:val="zh-CN"/>
              </w:rPr>
            </w:pPr>
            <w:r>
              <w:rPr>
                <w:rFonts w:hint="eastAsia" w:ascii="宋体" w:eastAsia="宋体" w:cs="宋体"/>
                <w:kern w:val="0"/>
                <w:lang w:val="zh-CN"/>
              </w:rPr>
              <w:t>具有注册造价工程师或注册一级造价工程师（安装专业）执业资格证书，</w:t>
            </w:r>
            <w:r>
              <w:rPr>
                <w:rFonts w:hint="eastAsia" w:ascii="宋体" w:eastAsia="宋体" w:cs="宋体"/>
                <w:kern w:val="0"/>
              </w:rPr>
              <w:t>具有</w:t>
            </w:r>
            <w:r>
              <w:rPr>
                <w:rFonts w:hint="eastAsia" w:ascii="宋体" w:eastAsia="宋体" w:cs="宋体"/>
                <w:kern w:val="0"/>
                <w:lang w:val="zh-CN"/>
              </w:rPr>
              <w:t>10年或以上工作经验。</w:t>
            </w:r>
          </w:p>
        </w:tc>
        <w:tc>
          <w:tcPr>
            <w:tcW w:w="4123" w:type="dxa"/>
            <w:tcBorders>
              <w:top w:val="single" w:color="000000" w:sz="4" w:space="0"/>
              <w:left w:val="single" w:color="000000" w:sz="4" w:space="0"/>
              <w:bottom w:val="single" w:color="000000" w:sz="4" w:space="0"/>
              <w:right w:val="single" w:color="000000" w:sz="4" w:space="0"/>
            </w:tcBorders>
            <w:vAlign w:val="center"/>
          </w:tcPr>
          <w:p w14:paraId="23487C44">
            <w:pPr>
              <w:autoSpaceDE w:val="0"/>
              <w:autoSpaceDN w:val="0"/>
              <w:adjustRightInd w:val="0"/>
              <w:ind w:right="144" w:firstLine="416"/>
              <w:jc w:val="center"/>
              <w:rPr>
                <w:rFonts w:ascii="宋体" w:eastAsia="宋体" w:cs="宋体"/>
                <w:kern w:val="0"/>
                <w:lang w:val="zh-CN"/>
              </w:rPr>
            </w:pPr>
            <w:r>
              <w:rPr>
                <w:rFonts w:hint="eastAsia" w:ascii="宋体" w:eastAsia="宋体" w:cs="宋体"/>
                <w:kern w:val="0"/>
                <w:lang w:val="zh-CN"/>
              </w:rPr>
              <w:t>负责安装专业造价咨询服务的组织协调工作。</w:t>
            </w:r>
          </w:p>
        </w:tc>
        <w:tc>
          <w:tcPr>
            <w:tcW w:w="1067" w:type="dxa"/>
            <w:tcBorders>
              <w:top w:val="single" w:color="000000" w:sz="4" w:space="0"/>
              <w:left w:val="single" w:color="000000" w:sz="4" w:space="0"/>
              <w:bottom w:val="single" w:color="000000" w:sz="4" w:space="0"/>
              <w:right w:val="single" w:color="000000" w:sz="4" w:space="0"/>
            </w:tcBorders>
            <w:vAlign w:val="center"/>
          </w:tcPr>
          <w:p w14:paraId="4AC1F4E9">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1名</w:t>
            </w:r>
          </w:p>
        </w:tc>
        <w:tc>
          <w:tcPr>
            <w:tcW w:w="1496" w:type="dxa"/>
            <w:tcBorders>
              <w:top w:val="single" w:color="000000" w:sz="4" w:space="0"/>
              <w:left w:val="single" w:color="000000" w:sz="4" w:space="0"/>
              <w:bottom w:val="single" w:color="000000" w:sz="4" w:space="0"/>
              <w:right w:val="single" w:color="000000" w:sz="4" w:space="0"/>
            </w:tcBorders>
            <w:vAlign w:val="center"/>
          </w:tcPr>
          <w:p w14:paraId="28A9AE0E">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分阶段驻场</w:t>
            </w:r>
          </w:p>
        </w:tc>
      </w:tr>
      <w:tr w14:paraId="441EB08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2" w:hRule="atLeast"/>
          <w:jc w:val="center"/>
        </w:trPr>
        <w:tc>
          <w:tcPr>
            <w:tcW w:w="402" w:type="dxa"/>
            <w:tcBorders>
              <w:top w:val="single" w:color="000000" w:sz="4" w:space="0"/>
              <w:left w:val="single" w:color="000000" w:sz="4" w:space="0"/>
              <w:bottom w:val="single" w:color="000000" w:sz="4" w:space="0"/>
              <w:right w:val="single" w:color="000000" w:sz="4" w:space="0"/>
            </w:tcBorders>
            <w:vAlign w:val="center"/>
          </w:tcPr>
          <w:p w14:paraId="6C70F5B7">
            <w:pPr>
              <w:autoSpaceDE w:val="0"/>
              <w:autoSpaceDN w:val="0"/>
              <w:adjustRightInd w:val="0"/>
              <w:ind w:firstLine="0"/>
              <w:jc w:val="center"/>
              <w:rPr>
                <w:rFonts w:ascii="宋体" w:eastAsia="宋体" w:cs="宋体"/>
                <w:kern w:val="0"/>
                <w:lang w:val="zh-CN"/>
              </w:rPr>
            </w:pPr>
            <w:r>
              <w:rPr>
                <w:rFonts w:hint="eastAsia" w:ascii="宋体" w:eastAsia="宋体" w:cs="宋体"/>
                <w:kern w:val="0"/>
                <w:lang w:val="zh-CN"/>
              </w:rPr>
              <w:t>5</w:t>
            </w:r>
          </w:p>
        </w:tc>
        <w:tc>
          <w:tcPr>
            <w:tcW w:w="1538" w:type="dxa"/>
            <w:tcBorders>
              <w:top w:val="single" w:color="000000" w:sz="4" w:space="0"/>
              <w:left w:val="single" w:color="000000" w:sz="4" w:space="0"/>
              <w:bottom w:val="single" w:color="000000" w:sz="4" w:space="0"/>
              <w:right w:val="single" w:color="000000" w:sz="4" w:space="0"/>
            </w:tcBorders>
            <w:vAlign w:val="center"/>
          </w:tcPr>
          <w:p w14:paraId="7012150D">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安装专业造价人员</w:t>
            </w:r>
          </w:p>
        </w:tc>
        <w:tc>
          <w:tcPr>
            <w:tcW w:w="5472" w:type="dxa"/>
            <w:tcBorders>
              <w:top w:val="single" w:color="000000" w:sz="4" w:space="0"/>
              <w:left w:val="single" w:color="000000" w:sz="4" w:space="0"/>
              <w:bottom w:val="single" w:color="000000" w:sz="4" w:space="0"/>
              <w:right w:val="single" w:color="000000" w:sz="4" w:space="0"/>
            </w:tcBorders>
            <w:vAlign w:val="center"/>
          </w:tcPr>
          <w:p w14:paraId="18646E0E">
            <w:pPr>
              <w:autoSpaceDE w:val="0"/>
              <w:autoSpaceDN w:val="0"/>
              <w:adjustRightInd w:val="0"/>
              <w:ind w:right="144" w:firstLine="416"/>
              <w:jc w:val="center"/>
              <w:rPr>
                <w:rFonts w:ascii="宋体" w:eastAsia="宋体" w:cs="宋体"/>
                <w:kern w:val="0"/>
                <w:lang w:val="zh-CN"/>
              </w:rPr>
            </w:pPr>
            <w:r>
              <w:rPr>
                <w:rFonts w:hint="eastAsia" w:ascii="宋体" w:eastAsia="宋体" w:cs="宋体"/>
                <w:kern w:val="0"/>
                <w:lang w:val="zh-CN"/>
              </w:rPr>
              <w:t>具有注册造价工程师或注册一级造价工程师或注册二级造价工程师或造价员证书，具有6年或以上工作经验。</w:t>
            </w:r>
          </w:p>
        </w:tc>
        <w:tc>
          <w:tcPr>
            <w:tcW w:w="4123" w:type="dxa"/>
            <w:tcBorders>
              <w:top w:val="single" w:color="000000" w:sz="4" w:space="0"/>
              <w:left w:val="single" w:color="000000" w:sz="4" w:space="0"/>
              <w:bottom w:val="single" w:color="000000" w:sz="4" w:space="0"/>
              <w:right w:val="single" w:color="000000" w:sz="4" w:space="0"/>
            </w:tcBorders>
            <w:vAlign w:val="center"/>
          </w:tcPr>
          <w:p w14:paraId="50B5CA2A">
            <w:pPr>
              <w:autoSpaceDE w:val="0"/>
              <w:autoSpaceDN w:val="0"/>
              <w:adjustRightInd w:val="0"/>
              <w:ind w:right="144" w:firstLine="416"/>
              <w:jc w:val="center"/>
              <w:rPr>
                <w:rFonts w:ascii="宋体" w:eastAsia="宋体" w:cs="宋体"/>
                <w:kern w:val="0"/>
                <w:lang w:val="zh-CN"/>
              </w:rPr>
            </w:pPr>
            <w:r>
              <w:rPr>
                <w:rFonts w:hint="eastAsia" w:ascii="宋体" w:eastAsia="宋体" w:cs="宋体"/>
                <w:kern w:val="0"/>
                <w:lang w:val="zh-CN"/>
              </w:rPr>
              <w:t>负责本项目的（包含但不限于）照明、给排水、消防、自动报警、通风及排烟、燃气管道、电梯、泛光照明、人防、弱电、变配电、外电等专业造价咨询服务工作。</w:t>
            </w:r>
          </w:p>
        </w:tc>
        <w:tc>
          <w:tcPr>
            <w:tcW w:w="1067" w:type="dxa"/>
            <w:tcBorders>
              <w:top w:val="single" w:color="000000" w:sz="4" w:space="0"/>
              <w:left w:val="single" w:color="000000" w:sz="4" w:space="0"/>
              <w:bottom w:val="single" w:color="000000" w:sz="4" w:space="0"/>
              <w:right w:val="single" w:color="000000" w:sz="4" w:space="0"/>
            </w:tcBorders>
            <w:vAlign w:val="center"/>
          </w:tcPr>
          <w:p w14:paraId="4CEAF5BA">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不少于</w:t>
            </w:r>
            <w:r>
              <w:rPr>
                <w:rFonts w:hint="eastAsia" w:ascii="宋体" w:eastAsia="宋体" w:cs="宋体"/>
                <w:kern w:val="0"/>
              </w:rPr>
              <w:t>1</w:t>
            </w:r>
            <w:r>
              <w:rPr>
                <w:rFonts w:hint="eastAsia" w:ascii="宋体" w:eastAsia="宋体" w:cs="宋体"/>
                <w:kern w:val="0"/>
                <w:lang w:val="zh-CN"/>
              </w:rPr>
              <w:t>名</w:t>
            </w:r>
          </w:p>
        </w:tc>
        <w:tc>
          <w:tcPr>
            <w:tcW w:w="1496" w:type="dxa"/>
            <w:tcBorders>
              <w:top w:val="single" w:color="000000" w:sz="4" w:space="0"/>
              <w:left w:val="single" w:color="000000" w:sz="4" w:space="0"/>
              <w:bottom w:val="single" w:color="000000" w:sz="4" w:space="0"/>
              <w:right w:val="single" w:color="000000" w:sz="4" w:space="0"/>
            </w:tcBorders>
            <w:vAlign w:val="center"/>
          </w:tcPr>
          <w:p w14:paraId="67765ECD">
            <w:pPr>
              <w:autoSpaceDE w:val="0"/>
              <w:autoSpaceDN w:val="0"/>
              <w:adjustRightInd w:val="0"/>
              <w:ind w:right="144" w:firstLine="0"/>
              <w:jc w:val="center"/>
              <w:rPr>
                <w:rFonts w:ascii="宋体" w:eastAsia="宋体" w:cs="宋体"/>
                <w:kern w:val="0"/>
                <w:lang w:val="zh-CN"/>
              </w:rPr>
            </w:pPr>
            <w:r>
              <w:rPr>
                <w:rFonts w:hint="eastAsia" w:ascii="宋体" w:eastAsia="宋体" w:cs="宋体"/>
                <w:kern w:val="0"/>
                <w:lang w:val="zh-CN"/>
              </w:rPr>
              <w:t>分阶段驻场</w:t>
            </w:r>
          </w:p>
        </w:tc>
      </w:tr>
      <w:tr w14:paraId="6CD4D71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02" w:type="dxa"/>
            <w:tcBorders>
              <w:top w:val="single" w:color="000000" w:sz="4" w:space="0"/>
              <w:left w:val="single" w:color="000000" w:sz="4" w:space="0"/>
              <w:bottom w:val="single" w:color="000000" w:sz="4" w:space="0"/>
              <w:right w:val="single" w:color="000000" w:sz="4" w:space="0"/>
            </w:tcBorders>
            <w:vAlign w:val="center"/>
          </w:tcPr>
          <w:p w14:paraId="31532EE0">
            <w:pPr>
              <w:autoSpaceDE w:val="0"/>
              <w:autoSpaceDN w:val="0"/>
              <w:adjustRightInd w:val="0"/>
              <w:ind w:firstLine="0"/>
              <w:jc w:val="center"/>
              <w:rPr>
                <w:rFonts w:ascii="宋体" w:eastAsia="宋体" w:cs="宋体"/>
                <w:kern w:val="0"/>
              </w:rPr>
            </w:pPr>
            <w:r>
              <w:rPr>
                <w:rFonts w:hint="eastAsia" w:ascii="宋体" w:eastAsia="宋体" w:cs="宋体"/>
                <w:kern w:val="0"/>
              </w:rPr>
              <w:t>6</w:t>
            </w:r>
          </w:p>
        </w:tc>
        <w:tc>
          <w:tcPr>
            <w:tcW w:w="1538" w:type="dxa"/>
            <w:tcBorders>
              <w:top w:val="single" w:color="000000" w:sz="4" w:space="0"/>
              <w:left w:val="single" w:color="000000" w:sz="4" w:space="0"/>
              <w:bottom w:val="single" w:color="000000" w:sz="4" w:space="0"/>
              <w:right w:val="single" w:color="000000" w:sz="4" w:space="0"/>
            </w:tcBorders>
            <w:vAlign w:val="center"/>
          </w:tcPr>
          <w:p w14:paraId="65688F85">
            <w:pPr>
              <w:autoSpaceDE w:val="0"/>
              <w:autoSpaceDN w:val="0"/>
              <w:adjustRightInd w:val="0"/>
              <w:ind w:right="144" w:firstLine="0"/>
              <w:jc w:val="center"/>
              <w:rPr>
                <w:rFonts w:ascii="宋体" w:eastAsia="宋体" w:cs="宋体"/>
                <w:kern w:val="0"/>
                <w:lang w:val="zh-CN"/>
              </w:rPr>
            </w:pPr>
            <w:r>
              <w:rPr>
                <w:rFonts w:hint="eastAsia" w:ascii="宋体" w:eastAsia="宋体" w:cs="Times New Roman"/>
                <w:szCs w:val="21"/>
                <w:lang w:val="zh-CN"/>
              </w:rPr>
              <w:t>驻场造价人员</w:t>
            </w:r>
          </w:p>
        </w:tc>
        <w:tc>
          <w:tcPr>
            <w:tcW w:w="5472" w:type="dxa"/>
            <w:tcBorders>
              <w:top w:val="single" w:color="000000" w:sz="4" w:space="0"/>
              <w:left w:val="single" w:color="000000" w:sz="4" w:space="0"/>
              <w:bottom w:val="single" w:color="000000" w:sz="4" w:space="0"/>
              <w:right w:val="single" w:color="000000" w:sz="4" w:space="0"/>
            </w:tcBorders>
            <w:vAlign w:val="center"/>
          </w:tcPr>
          <w:p w14:paraId="7E7A778A">
            <w:pPr>
              <w:autoSpaceDE w:val="0"/>
              <w:autoSpaceDN w:val="0"/>
              <w:adjustRightInd w:val="0"/>
              <w:ind w:right="144" w:firstLine="416"/>
              <w:jc w:val="center"/>
              <w:rPr>
                <w:rFonts w:ascii="宋体" w:eastAsia="宋体" w:cs="宋体"/>
                <w:kern w:val="0"/>
              </w:rPr>
            </w:pPr>
            <w:r>
              <w:rPr>
                <w:rFonts w:hint="eastAsia" w:ascii="宋体" w:eastAsia="宋体" w:cs="宋体"/>
                <w:kern w:val="0"/>
                <w:lang w:val="zh-CN"/>
              </w:rPr>
              <w:t>具有注册造价工程师或注册一级造价工程师或注册二级造价工程师或造价员证书，</w:t>
            </w:r>
            <w:r>
              <w:rPr>
                <w:rFonts w:hint="eastAsia" w:ascii="宋体" w:eastAsia="宋体" w:cs="宋体"/>
                <w:kern w:val="0"/>
              </w:rPr>
              <w:t>具有3年或以上工作经验。</w:t>
            </w:r>
          </w:p>
        </w:tc>
        <w:tc>
          <w:tcPr>
            <w:tcW w:w="4123" w:type="dxa"/>
            <w:tcBorders>
              <w:top w:val="single" w:color="000000" w:sz="4" w:space="0"/>
              <w:left w:val="single" w:color="000000" w:sz="4" w:space="0"/>
              <w:bottom w:val="single" w:color="000000" w:sz="4" w:space="0"/>
              <w:right w:val="single" w:color="000000" w:sz="4" w:space="0"/>
            </w:tcBorders>
            <w:vAlign w:val="center"/>
          </w:tcPr>
          <w:p w14:paraId="68868F90">
            <w:pPr>
              <w:autoSpaceDE w:val="0"/>
              <w:autoSpaceDN w:val="0"/>
              <w:adjustRightInd w:val="0"/>
              <w:ind w:right="144" w:firstLine="416"/>
              <w:jc w:val="center"/>
              <w:rPr>
                <w:rFonts w:ascii="宋体" w:eastAsia="宋体" w:cs="宋体"/>
                <w:kern w:val="0"/>
                <w:lang w:val="zh-CN"/>
              </w:rPr>
            </w:pPr>
            <w:r>
              <w:rPr>
                <w:rFonts w:hint="eastAsia" w:ascii="宋体" w:eastAsia="宋体" w:cs="Times New Roman"/>
                <w:szCs w:val="21"/>
                <w:lang w:val="zh-CN"/>
              </w:rPr>
              <w:t>完成招标单位分派的造价工作。</w:t>
            </w:r>
          </w:p>
        </w:tc>
        <w:tc>
          <w:tcPr>
            <w:tcW w:w="1067" w:type="dxa"/>
            <w:tcBorders>
              <w:top w:val="single" w:color="000000" w:sz="4" w:space="0"/>
              <w:left w:val="single" w:color="000000" w:sz="4" w:space="0"/>
              <w:bottom w:val="single" w:color="000000" w:sz="4" w:space="0"/>
              <w:right w:val="single" w:color="000000" w:sz="4" w:space="0"/>
            </w:tcBorders>
            <w:vAlign w:val="center"/>
          </w:tcPr>
          <w:p w14:paraId="047E3C15">
            <w:pPr>
              <w:autoSpaceDE w:val="0"/>
              <w:autoSpaceDN w:val="0"/>
              <w:adjustRightInd w:val="0"/>
              <w:ind w:right="144" w:firstLine="0"/>
              <w:jc w:val="center"/>
              <w:rPr>
                <w:rFonts w:ascii="宋体" w:eastAsia="宋体" w:cs="宋体"/>
                <w:kern w:val="0"/>
              </w:rPr>
            </w:pPr>
            <w:r>
              <w:rPr>
                <w:rFonts w:hint="eastAsia" w:ascii="宋体" w:eastAsia="宋体" w:cs="宋体"/>
                <w:kern w:val="0"/>
              </w:rPr>
              <w:t>1名</w:t>
            </w:r>
          </w:p>
        </w:tc>
        <w:tc>
          <w:tcPr>
            <w:tcW w:w="1496" w:type="dxa"/>
            <w:tcBorders>
              <w:top w:val="single" w:color="000000" w:sz="4" w:space="0"/>
              <w:left w:val="single" w:color="000000" w:sz="4" w:space="0"/>
              <w:bottom w:val="single" w:color="000000" w:sz="4" w:space="0"/>
              <w:right w:val="single" w:color="000000" w:sz="4" w:space="0"/>
            </w:tcBorders>
            <w:vAlign w:val="center"/>
          </w:tcPr>
          <w:p w14:paraId="242FE226">
            <w:pPr>
              <w:ind w:firstLine="0"/>
              <w:jc w:val="center"/>
              <w:rPr>
                <w:rFonts w:ascii="Times New Roman" w:hAnsi="Times New Roman" w:eastAsia="宋体" w:cs="Times New Roman"/>
                <w:bCs/>
                <w:kern w:val="0"/>
                <w:sz w:val="18"/>
                <w:szCs w:val="18"/>
              </w:rPr>
            </w:pPr>
            <w:r>
              <w:rPr>
                <w:rFonts w:hint="eastAsia" w:ascii="宋体" w:eastAsia="宋体" w:cs="宋体"/>
                <w:kern w:val="0"/>
              </w:rPr>
              <w:t>长期驻场</w:t>
            </w:r>
          </w:p>
        </w:tc>
      </w:tr>
      <w:tr w14:paraId="7790E7B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02" w:type="dxa"/>
            <w:tcBorders>
              <w:top w:val="single" w:color="000000" w:sz="4" w:space="0"/>
              <w:left w:val="single" w:color="000000" w:sz="4" w:space="0"/>
              <w:bottom w:val="single" w:color="000000" w:sz="4" w:space="0"/>
              <w:right w:val="single" w:color="000000" w:sz="4" w:space="0"/>
            </w:tcBorders>
            <w:vAlign w:val="center"/>
          </w:tcPr>
          <w:p w14:paraId="0E04C4A1">
            <w:pPr>
              <w:autoSpaceDE w:val="0"/>
              <w:autoSpaceDN w:val="0"/>
              <w:adjustRightInd w:val="0"/>
              <w:ind w:firstLine="0"/>
              <w:jc w:val="center"/>
              <w:rPr>
                <w:rFonts w:ascii="宋体" w:eastAsia="宋体" w:cs="宋体"/>
                <w:kern w:val="0"/>
              </w:rPr>
            </w:pPr>
            <w:r>
              <w:rPr>
                <w:rFonts w:hint="eastAsia" w:ascii="宋体" w:eastAsia="宋体" w:cs="宋体"/>
                <w:kern w:val="0"/>
              </w:rPr>
              <w:t>7</w:t>
            </w:r>
          </w:p>
        </w:tc>
        <w:tc>
          <w:tcPr>
            <w:tcW w:w="1538" w:type="dxa"/>
            <w:tcBorders>
              <w:top w:val="single" w:color="000000" w:sz="4" w:space="0"/>
              <w:left w:val="single" w:color="000000" w:sz="4" w:space="0"/>
              <w:bottom w:val="single" w:color="000000" w:sz="4" w:space="0"/>
              <w:right w:val="single" w:color="000000" w:sz="4" w:space="0"/>
            </w:tcBorders>
            <w:vAlign w:val="center"/>
          </w:tcPr>
          <w:p w14:paraId="09C151EA">
            <w:pPr>
              <w:autoSpaceDE w:val="0"/>
              <w:autoSpaceDN w:val="0"/>
              <w:adjustRightInd w:val="0"/>
              <w:ind w:right="144" w:firstLine="0"/>
              <w:jc w:val="center"/>
              <w:rPr>
                <w:rFonts w:hint="eastAsia" w:ascii="宋体" w:eastAsia="宋体" w:cs="Times New Roman"/>
                <w:szCs w:val="21"/>
                <w:lang w:val="zh-CN"/>
              </w:rPr>
            </w:pPr>
            <w:r>
              <w:rPr>
                <w:rFonts w:hint="eastAsia" w:ascii="宋体" w:eastAsia="宋体" w:cs="Times New Roman"/>
                <w:szCs w:val="21"/>
                <w:lang w:val="zh-CN"/>
              </w:rPr>
              <w:t>资料员、</w:t>
            </w:r>
          </w:p>
          <w:p w14:paraId="026150F1">
            <w:pPr>
              <w:autoSpaceDE w:val="0"/>
              <w:autoSpaceDN w:val="0"/>
              <w:adjustRightInd w:val="0"/>
              <w:ind w:right="144" w:firstLine="0"/>
              <w:jc w:val="center"/>
              <w:rPr>
                <w:rFonts w:ascii="宋体" w:eastAsia="宋体" w:cs="Times New Roman"/>
                <w:szCs w:val="21"/>
                <w:lang w:val="zh-CN"/>
              </w:rPr>
            </w:pPr>
            <w:r>
              <w:rPr>
                <w:rFonts w:hint="eastAsia" w:ascii="宋体" w:eastAsia="宋体" w:cs="Times New Roman"/>
                <w:szCs w:val="21"/>
                <w:lang w:val="zh-CN"/>
              </w:rPr>
              <w:t>信息联络员</w:t>
            </w:r>
          </w:p>
        </w:tc>
        <w:tc>
          <w:tcPr>
            <w:tcW w:w="5472" w:type="dxa"/>
            <w:tcBorders>
              <w:top w:val="single" w:color="000000" w:sz="4" w:space="0"/>
              <w:left w:val="single" w:color="000000" w:sz="4" w:space="0"/>
              <w:bottom w:val="single" w:color="000000" w:sz="4" w:space="0"/>
              <w:right w:val="single" w:color="000000" w:sz="4" w:space="0"/>
            </w:tcBorders>
            <w:vAlign w:val="center"/>
          </w:tcPr>
          <w:p w14:paraId="7C9E56B3">
            <w:pPr>
              <w:autoSpaceDE w:val="0"/>
              <w:autoSpaceDN w:val="0"/>
              <w:adjustRightInd w:val="0"/>
              <w:ind w:right="144" w:firstLine="416"/>
              <w:jc w:val="center"/>
              <w:rPr>
                <w:rFonts w:ascii="宋体" w:eastAsia="宋体" w:cs="宋体"/>
                <w:kern w:val="0"/>
                <w:lang w:val="zh-CN"/>
              </w:rPr>
            </w:pPr>
            <w:r>
              <w:rPr>
                <w:rFonts w:hint="eastAsia" w:ascii="宋体" w:eastAsia="宋体" w:cs="宋体"/>
                <w:kern w:val="0"/>
                <w:lang w:val="zh-CN"/>
              </w:rPr>
              <w:t>具有大专或以上学历，熟悉应用各类办公软件。</w:t>
            </w:r>
          </w:p>
        </w:tc>
        <w:tc>
          <w:tcPr>
            <w:tcW w:w="4123" w:type="dxa"/>
            <w:tcBorders>
              <w:top w:val="single" w:color="000000" w:sz="4" w:space="0"/>
              <w:left w:val="single" w:color="000000" w:sz="4" w:space="0"/>
              <w:bottom w:val="single" w:color="000000" w:sz="4" w:space="0"/>
              <w:right w:val="single" w:color="000000" w:sz="4" w:space="0"/>
            </w:tcBorders>
            <w:vAlign w:val="center"/>
          </w:tcPr>
          <w:p w14:paraId="4B330649">
            <w:pPr>
              <w:autoSpaceDE w:val="0"/>
              <w:autoSpaceDN w:val="0"/>
              <w:adjustRightInd w:val="0"/>
              <w:ind w:right="144" w:firstLine="416"/>
              <w:jc w:val="center"/>
              <w:rPr>
                <w:rFonts w:ascii="宋体" w:eastAsia="宋体" w:cs="Times New Roman"/>
                <w:szCs w:val="21"/>
                <w:lang w:val="zh-CN"/>
              </w:rPr>
            </w:pPr>
            <w:r>
              <w:rPr>
                <w:rFonts w:hint="eastAsia" w:ascii="宋体" w:eastAsia="宋体" w:cs="Times New Roman"/>
                <w:szCs w:val="21"/>
                <w:lang w:val="zh-CN"/>
              </w:rPr>
              <w:t>负责本项目资料整理及报送，信息联络管理等工作。</w:t>
            </w:r>
          </w:p>
        </w:tc>
        <w:tc>
          <w:tcPr>
            <w:tcW w:w="1067" w:type="dxa"/>
            <w:tcBorders>
              <w:top w:val="single" w:color="000000" w:sz="4" w:space="0"/>
              <w:left w:val="single" w:color="000000" w:sz="4" w:space="0"/>
              <w:bottom w:val="single" w:color="000000" w:sz="4" w:space="0"/>
              <w:right w:val="single" w:color="000000" w:sz="4" w:space="0"/>
            </w:tcBorders>
            <w:vAlign w:val="center"/>
          </w:tcPr>
          <w:p w14:paraId="7643C9D5">
            <w:pPr>
              <w:autoSpaceDE w:val="0"/>
              <w:autoSpaceDN w:val="0"/>
              <w:adjustRightInd w:val="0"/>
              <w:ind w:right="144" w:firstLine="0"/>
              <w:jc w:val="center"/>
              <w:rPr>
                <w:rFonts w:ascii="宋体" w:eastAsia="宋体" w:cs="宋体"/>
                <w:kern w:val="0"/>
              </w:rPr>
            </w:pPr>
            <w:r>
              <w:rPr>
                <w:rFonts w:hint="eastAsia" w:ascii="宋体" w:eastAsia="宋体" w:cs="宋体"/>
                <w:kern w:val="0"/>
                <w:lang w:val="zh-CN"/>
              </w:rPr>
              <w:t>1名</w:t>
            </w:r>
          </w:p>
        </w:tc>
        <w:tc>
          <w:tcPr>
            <w:tcW w:w="1496" w:type="dxa"/>
            <w:tcBorders>
              <w:top w:val="single" w:color="000000" w:sz="4" w:space="0"/>
              <w:left w:val="single" w:color="000000" w:sz="4" w:space="0"/>
              <w:bottom w:val="single" w:color="000000" w:sz="4" w:space="0"/>
              <w:right w:val="single" w:color="000000" w:sz="4" w:space="0"/>
            </w:tcBorders>
            <w:vAlign w:val="center"/>
          </w:tcPr>
          <w:p w14:paraId="137DB069">
            <w:pPr>
              <w:ind w:firstLine="0"/>
              <w:jc w:val="center"/>
              <w:rPr>
                <w:rFonts w:ascii="宋体" w:eastAsia="宋体" w:cs="宋体"/>
                <w:kern w:val="0"/>
              </w:rPr>
            </w:pPr>
            <w:r>
              <w:rPr>
                <w:rFonts w:hint="eastAsia" w:ascii="宋体" w:eastAsia="宋体" w:cs="宋体"/>
                <w:kern w:val="0"/>
                <w:lang w:val="zh-CN"/>
              </w:rPr>
              <w:t>分阶段驻场</w:t>
            </w:r>
          </w:p>
        </w:tc>
      </w:tr>
    </w:tbl>
    <w:p w14:paraId="74389D9F">
      <w:pPr>
        <w:ind w:firstLine="484"/>
        <w:rPr>
          <w:rFonts w:ascii="宋体" w:eastAsia="宋体" w:cs="宋体"/>
          <w:b/>
          <w:sz w:val="28"/>
          <w:szCs w:val="28"/>
        </w:rPr>
        <w:sectPr>
          <w:pgSz w:w="16838" w:h="11906" w:orient="landscape"/>
          <w:pgMar w:top="1803" w:right="1440" w:bottom="1803" w:left="1440" w:header="851" w:footer="992" w:gutter="0"/>
          <w:cols w:space="720" w:num="1"/>
          <w:docGrid w:type="lines" w:linePitch="319" w:charSpace="0"/>
        </w:sectPr>
      </w:pPr>
      <w:r>
        <w:rPr>
          <w:rFonts w:ascii="宋体" w:eastAsia="宋体" w:cs="Times New Roman"/>
          <w:b/>
          <w:sz w:val="24"/>
          <w:szCs w:val="24"/>
        </w:rPr>
        <w:br w:type="page"/>
      </w:r>
      <w:bookmarkEnd w:id="504"/>
    </w:p>
    <w:p w14:paraId="1D21DF5D">
      <w:pPr>
        <w:ind w:firstLine="484"/>
        <w:rPr>
          <w:rFonts w:ascii="宋体" w:eastAsia="宋体" w:cs="宋体"/>
          <w:b/>
          <w:kern w:val="0"/>
          <w:sz w:val="24"/>
          <w:szCs w:val="24"/>
        </w:rPr>
      </w:pPr>
      <w:r>
        <w:rPr>
          <w:rFonts w:hint="eastAsia" w:ascii="宋体" w:eastAsia="宋体" w:cs="宋体"/>
          <w:b/>
          <w:kern w:val="0"/>
          <w:sz w:val="24"/>
          <w:szCs w:val="24"/>
        </w:rPr>
        <w:t>附件5：投标报价表</w:t>
      </w:r>
    </w:p>
    <w:p w14:paraId="75585558">
      <w:pPr>
        <w:ind w:firstLine="484"/>
        <w:rPr>
          <w:rFonts w:ascii="宋体" w:eastAsia="宋体" w:cs="宋体"/>
          <w:b/>
          <w:kern w:val="0"/>
          <w:sz w:val="24"/>
          <w:szCs w:val="24"/>
        </w:rPr>
      </w:pPr>
    </w:p>
    <w:p w14:paraId="624A58B2">
      <w:pPr>
        <w:pStyle w:val="41"/>
        <w:rPr>
          <w:rFonts w:ascii="宋体" w:cs="宋体"/>
          <w:sz w:val="24"/>
          <w:szCs w:val="24"/>
        </w:rPr>
      </w:pPr>
      <w:bookmarkStart w:id="505" w:name="37"/>
      <w:bookmarkEnd w:id="505"/>
      <w:bookmarkStart w:id="506" w:name="39"/>
      <w:bookmarkEnd w:id="506"/>
      <w:bookmarkStart w:id="507" w:name="12"/>
      <w:bookmarkEnd w:id="507"/>
      <w:bookmarkStart w:id="508" w:name="_Toc7451"/>
      <w:bookmarkEnd w:id="508"/>
      <w:bookmarkStart w:id="509" w:name="38"/>
      <w:bookmarkEnd w:id="509"/>
      <w:bookmarkStart w:id="510" w:name="16"/>
      <w:bookmarkEnd w:id="510"/>
      <w:bookmarkStart w:id="511" w:name="19"/>
      <w:bookmarkEnd w:id="511"/>
      <w:bookmarkStart w:id="512" w:name="_Toc28094"/>
      <w:bookmarkEnd w:id="512"/>
      <w:bookmarkStart w:id="513" w:name="8"/>
      <w:bookmarkEnd w:id="513"/>
      <w:r>
        <w:rPr>
          <w:rFonts w:hint="eastAsia" w:ascii="宋体" w:cs="宋体"/>
          <w:sz w:val="24"/>
          <w:szCs w:val="24"/>
        </w:rPr>
        <w:t>项目名称：</w:t>
      </w:r>
      <w:r>
        <w:rPr>
          <w:rFonts w:hint="eastAsia" w:ascii="宋体" w:cs="仿宋"/>
          <w:sz w:val="24"/>
          <w:szCs w:val="24"/>
          <w:u w:val="single"/>
        </w:rPr>
        <w:t>长平社区旧村改造项目首开启动区工程全过程造价咨询服务</w:t>
      </w:r>
    </w:p>
    <w:tbl>
      <w:tblPr>
        <w:tblStyle w:val="4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08" w:type="dxa"/>
          <w:bottom w:w="15" w:type="dxa"/>
          <w:right w:w="108" w:type="dxa"/>
        </w:tblCellMar>
      </w:tblPr>
      <w:tblGrid>
        <w:gridCol w:w="662"/>
        <w:gridCol w:w="1479"/>
        <w:gridCol w:w="1755"/>
        <w:gridCol w:w="2424"/>
        <w:gridCol w:w="2196"/>
      </w:tblGrid>
      <w:tr w14:paraId="01475D0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735" w:hRule="atLeast"/>
        </w:trPr>
        <w:tc>
          <w:tcPr>
            <w:tcW w:w="389" w:type="pct"/>
            <w:tcBorders>
              <w:top w:val="single" w:color="000000" w:sz="4" w:space="0"/>
              <w:left w:val="single" w:color="000000" w:sz="4" w:space="0"/>
              <w:bottom w:val="single" w:color="000000" w:sz="4" w:space="0"/>
              <w:right w:val="single" w:color="000000" w:sz="4" w:space="0"/>
            </w:tcBorders>
            <w:vAlign w:val="center"/>
          </w:tcPr>
          <w:p w14:paraId="3E9EC1CF">
            <w:pPr>
              <w:widowControl/>
              <w:jc w:val="center"/>
              <w:rPr>
                <w:rFonts w:ascii="宋体" w:eastAsia="宋体" w:cs="宋体"/>
                <w:kern w:val="0"/>
                <w:sz w:val="24"/>
                <w:szCs w:val="24"/>
              </w:rPr>
            </w:pPr>
            <w:r>
              <w:rPr>
                <w:rFonts w:hint="eastAsia" w:ascii="宋体" w:eastAsia="宋体" w:cs="宋体"/>
                <w:kern w:val="0"/>
                <w:sz w:val="24"/>
                <w:szCs w:val="24"/>
              </w:rPr>
              <w:t>序号</w:t>
            </w:r>
          </w:p>
        </w:tc>
        <w:tc>
          <w:tcPr>
            <w:tcW w:w="868" w:type="pct"/>
            <w:tcBorders>
              <w:top w:val="single" w:color="000000" w:sz="4" w:space="0"/>
              <w:left w:val="single" w:color="000000" w:sz="4" w:space="0"/>
              <w:bottom w:val="single" w:color="000000" w:sz="4" w:space="0"/>
              <w:right w:val="single" w:color="000000" w:sz="4" w:space="0"/>
            </w:tcBorders>
            <w:vAlign w:val="center"/>
          </w:tcPr>
          <w:p w14:paraId="048EF9E9">
            <w:pPr>
              <w:widowControl/>
              <w:jc w:val="center"/>
              <w:rPr>
                <w:rFonts w:ascii="宋体" w:eastAsia="宋体" w:cs="宋体"/>
                <w:kern w:val="0"/>
                <w:sz w:val="24"/>
                <w:szCs w:val="24"/>
              </w:rPr>
            </w:pPr>
            <w:r>
              <w:rPr>
                <w:rFonts w:hint="eastAsia" w:ascii="宋体" w:eastAsia="宋体" w:cs="宋体"/>
                <w:kern w:val="0"/>
                <w:sz w:val="24"/>
                <w:szCs w:val="24"/>
              </w:rPr>
              <w:t>服务内容</w:t>
            </w:r>
          </w:p>
        </w:tc>
        <w:tc>
          <w:tcPr>
            <w:tcW w:w="1030" w:type="pct"/>
            <w:tcBorders>
              <w:top w:val="single" w:color="000000" w:sz="4" w:space="0"/>
              <w:left w:val="single" w:color="000000" w:sz="4" w:space="0"/>
              <w:bottom w:val="single" w:color="000000" w:sz="4" w:space="0"/>
              <w:right w:val="single" w:color="000000" w:sz="4" w:space="0"/>
            </w:tcBorders>
            <w:vAlign w:val="center"/>
          </w:tcPr>
          <w:p w14:paraId="3512E161">
            <w:pPr>
              <w:widowControl/>
              <w:jc w:val="center"/>
              <w:rPr>
                <w:rFonts w:ascii="宋体" w:eastAsia="宋体" w:cs="宋体"/>
                <w:kern w:val="0"/>
                <w:sz w:val="24"/>
                <w:szCs w:val="24"/>
              </w:rPr>
            </w:pPr>
            <w:r>
              <w:rPr>
                <w:rFonts w:hint="eastAsia" w:ascii="宋体" w:eastAsia="宋体" w:cs="宋体"/>
                <w:kern w:val="0"/>
                <w:sz w:val="24"/>
                <w:szCs w:val="24"/>
              </w:rPr>
              <w:t>投标下浮率（%）</w:t>
            </w:r>
          </w:p>
        </w:tc>
        <w:tc>
          <w:tcPr>
            <w:tcW w:w="1423" w:type="pct"/>
            <w:tcBorders>
              <w:top w:val="single" w:color="000000" w:sz="4" w:space="0"/>
              <w:left w:val="single" w:color="000000" w:sz="4" w:space="0"/>
              <w:bottom w:val="single" w:color="000000" w:sz="4" w:space="0"/>
              <w:right w:val="single" w:color="000000" w:sz="4" w:space="0"/>
            </w:tcBorders>
            <w:vAlign w:val="center"/>
          </w:tcPr>
          <w:p w14:paraId="2F5AAAF3">
            <w:pPr>
              <w:widowControl/>
              <w:jc w:val="center"/>
              <w:rPr>
                <w:rFonts w:ascii="宋体" w:eastAsia="宋体" w:cs="宋体"/>
                <w:kern w:val="0"/>
                <w:sz w:val="24"/>
                <w:szCs w:val="24"/>
              </w:rPr>
            </w:pPr>
            <w:r>
              <w:rPr>
                <w:rFonts w:hint="eastAsia" w:ascii="宋体" w:eastAsia="宋体" w:cs="宋体"/>
                <w:kern w:val="0"/>
                <w:sz w:val="24"/>
                <w:szCs w:val="24"/>
              </w:rPr>
              <w:t>投标总价(元)</w:t>
            </w:r>
          </w:p>
        </w:tc>
        <w:tc>
          <w:tcPr>
            <w:tcW w:w="1288" w:type="pct"/>
            <w:tcBorders>
              <w:top w:val="single" w:color="000000" w:sz="4" w:space="0"/>
              <w:left w:val="single" w:color="000000" w:sz="4" w:space="0"/>
              <w:bottom w:val="single" w:color="000000" w:sz="4" w:space="0"/>
              <w:right w:val="single" w:color="000000" w:sz="4" w:space="0"/>
            </w:tcBorders>
            <w:vAlign w:val="center"/>
          </w:tcPr>
          <w:p w14:paraId="677ACC0F">
            <w:pPr>
              <w:widowControl/>
              <w:jc w:val="center"/>
              <w:rPr>
                <w:rFonts w:ascii="宋体" w:eastAsia="宋体" w:cs="宋体"/>
                <w:kern w:val="0"/>
                <w:sz w:val="24"/>
                <w:szCs w:val="24"/>
              </w:rPr>
            </w:pPr>
            <w:r>
              <w:rPr>
                <w:rFonts w:hint="eastAsia" w:ascii="宋体" w:eastAsia="宋体" w:cs="宋体"/>
                <w:kern w:val="0"/>
                <w:sz w:val="24"/>
                <w:szCs w:val="24"/>
              </w:rPr>
              <w:t>备注</w:t>
            </w:r>
          </w:p>
        </w:tc>
      </w:tr>
      <w:tr w14:paraId="585674F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703" w:hRule="atLeast"/>
        </w:trPr>
        <w:tc>
          <w:tcPr>
            <w:tcW w:w="389" w:type="pct"/>
            <w:tcBorders>
              <w:top w:val="single" w:color="000000" w:sz="4" w:space="0"/>
              <w:left w:val="single" w:color="000000" w:sz="4" w:space="0"/>
              <w:bottom w:val="single" w:color="000000" w:sz="4" w:space="0"/>
              <w:right w:val="single" w:color="000000" w:sz="4" w:space="0"/>
            </w:tcBorders>
            <w:vAlign w:val="center"/>
          </w:tcPr>
          <w:p w14:paraId="2CD50ED0">
            <w:pPr>
              <w:widowControl/>
              <w:jc w:val="center"/>
              <w:rPr>
                <w:rFonts w:ascii="宋体" w:eastAsia="宋体" w:cs="宋体"/>
                <w:kern w:val="0"/>
                <w:sz w:val="24"/>
                <w:szCs w:val="24"/>
              </w:rPr>
            </w:pPr>
            <w:r>
              <w:rPr>
                <w:rFonts w:hint="eastAsia" w:ascii="宋体" w:eastAsia="宋体" w:cs="宋体"/>
                <w:kern w:val="0"/>
                <w:sz w:val="24"/>
                <w:szCs w:val="24"/>
              </w:rPr>
              <w:t>1</w:t>
            </w:r>
          </w:p>
        </w:tc>
        <w:tc>
          <w:tcPr>
            <w:tcW w:w="868" w:type="pct"/>
            <w:tcBorders>
              <w:top w:val="single" w:color="000000" w:sz="4" w:space="0"/>
              <w:left w:val="single" w:color="000000" w:sz="4" w:space="0"/>
              <w:bottom w:val="single" w:color="000000" w:sz="4" w:space="0"/>
              <w:right w:val="single" w:color="000000" w:sz="4" w:space="0"/>
            </w:tcBorders>
            <w:vAlign w:val="center"/>
          </w:tcPr>
          <w:p w14:paraId="0E6DE0D0">
            <w:pPr>
              <w:widowControl/>
              <w:jc w:val="center"/>
              <w:rPr>
                <w:rFonts w:ascii="宋体" w:eastAsia="宋体" w:cs="宋体"/>
                <w:kern w:val="0"/>
                <w:sz w:val="24"/>
                <w:szCs w:val="24"/>
                <w:u w:val="single"/>
              </w:rPr>
            </w:pPr>
            <w:r>
              <w:rPr>
                <w:rFonts w:hint="eastAsia" w:ascii="宋体" w:eastAsia="宋体" w:cs="宋体"/>
                <w:sz w:val="24"/>
                <w:szCs w:val="24"/>
              </w:rPr>
              <w:t>全过程造价咨询服务费</w:t>
            </w:r>
          </w:p>
        </w:tc>
        <w:tc>
          <w:tcPr>
            <w:tcW w:w="1030" w:type="pct"/>
            <w:tcBorders>
              <w:top w:val="single" w:color="000000" w:sz="4" w:space="0"/>
              <w:left w:val="single" w:color="000000" w:sz="4" w:space="0"/>
              <w:bottom w:val="single" w:color="000000" w:sz="4" w:space="0"/>
              <w:right w:val="single" w:color="000000" w:sz="4" w:space="0"/>
            </w:tcBorders>
            <w:vAlign w:val="center"/>
          </w:tcPr>
          <w:p w14:paraId="53A77C2C">
            <w:pPr>
              <w:pStyle w:val="15"/>
              <w:jc w:val="center"/>
              <w:rPr>
                <w:rFonts w:ascii="宋体" w:cs="宋体"/>
                <w:sz w:val="24"/>
              </w:rPr>
            </w:pPr>
          </w:p>
        </w:tc>
        <w:tc>
          <w:tcPr>
            <w:tcW w:w="1423" w:type="pct"/>
            <w:tcBorders>
              <w:top w:val="single" w:color="000000" w:sz="4" w:space="0"/>
              <w:left w:val="single" w:color="000000" w:sz="4" w:space="0"/>
              <w:bottom w:val="single" w:color="000000" w:sz="4" w:space="0"/>
              <w:right w:val="single" w:color="000000" w:sz="4" w:space="0"/>
            </w:tcBorders>
            <w:vAlign w:val="center"/>
          </w:tcPr>
          <w:p w14:paraId="487191DC">
            <w:pPr>
              <w:widowControl/>
              <w:jc w:val="center"/>
              <w:rPr>
                <w:rFonts w:ascii="宋体" w:eastAsia="宋体" w:cs="宋体"/>
                <w:sz w:val="24"/>
                <w:szCs w:val="24"/>
              </w:rPr>
            </w:pPr>
          </w:p>
        </w:tc>
        <w:tc>
          <w:tcPr>
            <w:tcW w:w="1288" w:type="pct"/>
            <w:tcBorders>
              <w:top w:val="single" w:color="000000" w:sz="4" w:space="0"/>
              <w:left w:val="single" w:color="000000" w:sz="4" w:space="0"/>
              <w:bottom w:val="single" w:color="000000" w:sz="4" w:space="0"/>
              <w:right w:val="single" w:color="000000" w:sz="4" w:space="0"/>
            </w:tcBorders>
            <w:vAlign w:val="center"/>
          </w:tcPr>
          <w:p w14:paraId="00C057CC">
            <w:pPr>
              <w:widowControl/>
              <w:jc w:val="left"/>
              <w:rPr>
                <w:rFonts w:ascii="宋体" w:eastAsia="宋体" w:cs="宋体"/>
                <w:sz w:val="24"/>
                <w:szCs w:val="24"/>
              </w:rPr>
            </w:pPr>
          </w:p>
        </w:tc>
      </w:tr>
      <w:tr w14:paraId="71C3E44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584" w:hRule="atLeast"/>
        </w:trPr>
        <w:tc>
          <w:tcPr>
            <w:tcW w:w="389" w:type="pct"/>
            <w:tcBorders>
              <w:top w:val="single" w:color="000000" w:sz="4" w:space="0"/>
              <w:left w:val="single" w:color="000000" w:sz="4" w:space="0"/>
              <w:bottom w:val="single" w:color="000000" w:sz="4" w:space="0"/>
              <w:right w:val="single" w:color="000000" w:sz="4" w:space="0"/>
            </w:tcBorders>
            <w:vAlign w:val="center"/>
          </w:tcPr>
          <w:p w14:paraId="5C8E51D6">
            <w:pPr>
              <w:widowControl/>
              <w:jc w:val="center"/>
              <w:rPr>
                <w:rFonts w:ascii="宋体" w:eastAsia="宋体" w:cs="宋体"/>
                <w:kern w:val="0"/>
                <w:sz w:val="24"/>
                <w:szCs w:val="24"/>
              </w:rPr>
            </w:pPr>
            <w:r>
              <w:rPr>
                <w:rFonts w:hint="eastAsia" w:ascii="宋体" w:eastAsia="宋体" w:cs="宋体"/>
                <w:kern w:val="0"/>
                <w:sz w:val="24"/>
                <w:szCs w:val="24"/>
              </w:rPr>
              <w:t>2</w:t>
            </w:r>
          </w:p>
        </w:tc>
        <w:tc>
          <w:tcPr>
            <w:tcW w:w="4610" w:type="pct"/>
            <w:gridSpan w:val="4"/>
            <w:tcBorders>
              <w:top w:val="single" w:color="000000" w:sz="4" w:space="0"/>
              <w:left w:val="single" w:color="000000" w:sz="4" w:space="0"/>
              <w:bottom w:val="single" w:color="000000" w:sz="4" w:space="0"/>
              <w:right w:val="single" w:color="000000" w:sz="4" w:space="0"/>
            </w:tcBorders>
            <w:vAlign w:val="center"/>
          </w:tcPr>
          <w:p w14:paraId="22CE0404">
            <w:pPr>
              <w:widowControl/>
              <w:rPr>
                <w:rFonts w:ascii="宋体" w:eastAsia="宋体" w:cs="宋体"/>
                <w:kern w:val="0"/>
                <w:sz w:val="24"/>
                <w:szCs w:val="24"/>
              </w:rPr>
            </w:pPr>
            <w:r>
              <w:rPr>
                <w:rFonts w:hint="eastAsia" w:ascii="宋体" w:eastAsia="宋体" w:cs="宋体"/>
                <w:kern w:val="0"/>
                <w:sz w:val="24"/>
                <w:szCs w:val="24"/>
              </w:rPr>
              <w:t>投标总价（含税）：大写</w:t>
            </w:r>
            <w:r>
              <w:rPr>
                <w:rFonts w:hint="eastAsia" w:ascii="宋体" w:eastAsia="宋体" w:cs="宋体"/>
                <w:kern w:val="0"/>
                <w:sz w:val="24"/>
                <w:szCs w:val="24"/>
                <w:u w:val="single"/>
              </w:rPr>
              <w:t xml:space="preserve">      </w:t>
            </w:r>
            <w:r>
              <w:rPr>
                <w:rFonts w:hint="eastAsia" w:ascii="宋体" w:eastAsia="宋体" w:cs="宋体"/>
                <w:kern w:val="0"/>
                <w:sz w:val="24"/>
                <w:szCs w:val="24"/>
              </w:rPr>
              <w:t>，税率</w:t>
            </w:r>
            <w:r>
              <w:rPr>
                <w:rFonts w:hint="eastAsia" w:ascii="宋体" w:eastAsia="宋体" w:cs="宋体"/>
                <w:kern w:val="0"/>
                <w:sz w:val="24"/>
                <w:szCs w:val="24"/>
                <w:u w:val="single"/>
              </w:rPr>
              <w:t xml:space="preserve">     </w:t>
            </w:r>
            <w:r>
              <w:rPr>
                <w:rFonts w:hint="eastAsia" w:ascii="宋体" w:eastAsia="宋体" w:cs="宋体"/>
                <w:kern w:val="0"/>
                <w:sz w:val="24"/>
                <w:szCs w:val="24"/>
              </w:rPr>
              <w:t>%</w:t>
            </w:r>
          </w:p>
        </w:tc>
      </w:tr>
    </w:tbl>
    <w:p w14:paraId="6771638F">
      <w:pPr>
        <w:spacing w:line="360" w:lineRule="auto"/>
        <w:ind w:left="720" w:hanging="720" w:hangingChars="300"/>
        <w:jc w:val="left"/>
        <w:rPr>
          <w:rFonts w:ascii="宋体" w:eastAsia="宋体" w:cs="宋体"/>
          <w:sz w:val="24"/>
          <w:szCs w:val="24"/>
        </w:rPr>
      </w:pPr>
      <w:r>
        <w:rPr>
          <w:rFonts w:hint="eastAsia" w:ascii="宋体" w:eastAsia="宋体" w:cs="宋体"/>
          <w:sz w:val="24"/>
          <w:szCs w:val="24"/>
        </w:rPr>
        <w:t>注：1.</w:t>
      </w:r>
      <w:r>
        <w:rPr>
          <w:rFonts w:hint="eastAsia" w:ascii="宋体" w:eastAsia="宋体" w:cs="宋体"/>
          <w:kern w:val="0"/>
          <w:sz w:val="24"/>
          <w:szCs w:val="24"/>
        </w:rPr>
        <w:t>投标报价</w:t>
      </w:r>
      <w:r>
        <w:rPr>
          <w:rFonts w:hint="eastAsia" w:ascii="宋体" w:eastAsia="宋体" w:cs="宋体"/>
          <w:sz w:val="24"/>
          <w:szCs w:val="24"/>
        </w:rPr>
        <w:t>精确到小数点后2位，四舍五入。</w:t>
      </w:r>
    </w:p>
    <w:p w14:paraId="1456006E">
      <w:pPr>
        <w:spacing w:line="360" w:lineRule="auto"/>
        <w:ind w:left="719" w:leftChars="228" w:hanging="240" w:hangingChars="100"/>
        <w:jc w:val="left"/>
        <w:rPr>
          <w:rFonts w:ascii="宋体" w:eastAsia="宋体" w:cs="宋体"/>
          <w:sz w:val="24"/>
          <w:szCs w:val="24"/>
        </w:rPr>
      </w:pPr>
      <w:r>
        <w:rPr>
          <w:rFonts w:hint="eastAsia" w:ascii="宋体" w:eastAsia="宋体" w:cs="宋体"/>
          <w:sz w:val="24"/>
          <w:szCs w:val="24"/>
        </w:rPr>
        <w:t>2.投标下浮率=（发包基准价-投标报价）/发包基准价*100%。（如下浮率报价和数值报价不一致时，以数值报价为准）</w:t>
      </w:r>
    </w:p>
    <w:p w14:paraId="5DF34E85">
      <w:pPr>
        <w:ind w:firstLine="396"/>
        <w:rPr>
          <w:rFonts w:ascii="宋体" w:eastAsia="宋体" w:cs="Times New Roman"/>
          <w:kern w:val="0"/>
          <w:sz w:val="20"/>
          <w:szCs w:val="20"/>
        </w:rPr>
      </w:pPr>
    </w:p>
    <w:p w14:paraId="3BD2C2EA">
      <w:pPr>
        <w:ind w:firstLine="396"/>
        <w:rPr>
          <w:rFonts w:ascii="宋体" w:eastAsia="宋体" w:cs="Times New Roman"/>
          <w:kern w:val="0"/>
          <w:sz w:val="20"/>
          <w:szCs w:val="20"/>
        </w:rPr>
      </w:pPr>
    </w:p>
    <w:p w14:paraId="05903810">
      <w:pPr>
        <w:ind w:firstLine="396"/>
        <w:rPr>
          <w:rFonts w:ascii="宋体" w:eastAsia="宋体" w:cs="Times New Roman"/>
          <w:kern w:val="0"/>
          <w:sz w:val="20"/>
          <w:szCs w:val="20"/>
        </w:rPr>
      </w:pPr>
    </w:p>
    <w:p w14:paraId="1AF012F6">
      <w:pPr>
        <w:ind w:firstLine="396"/>
        <w:rPr>
          <w:rFonts w:ascii="宋体" w:eastAsia="宋体" w:cs="Times New Roman"/>
          <w:kern w:val="0"/>
          <w:sz w:val="20"/>
          <w:szCs w:val="20"/>
        </w:rPr>
      </w:pPr>
    </w:p>
    <w:p w14:paraId="44742B01">
      <w:pPr>
        <w:ind w:firstLine="396"/>
        <w:rPr>
          <w:rFonts w:ascii="宋体" w:eastAsia="宋体" w:cs="Times New Roman"/>
          <w:kern w:val="0"/>
          <w:sz w:val="20"/>
          <w:szCs w:val="20"/>
        </w:rPr>
      </w:pPr>
    </w:p>
    <w:p w14:paraId="604AC3B1">
      <w:pPr>
        <w:ind w:firstLine="396"/>
        <w:rPr>
          <w:rFonts w:ascii="宋体" w:eastAsia="宋体" w:cs="Times New Roman"/>
          <w:kern w:val="0"/>
          <w:sz w:val="20"/>
          <w:szCs w:val="20"/>
        </w:rPr>
      </w:pPr>
    </w:p>
    <w:p w14:paraId="13B08FF4">
      <w:pPr>
        <w:ind w:firstLine="396"/>
        <w:rPr>
          <w:rFonts w:ascii="宋体" w:eastAsia="宋体" w:cs="Times New Roman"/>
          <w:kern w:val="0"/>
          <w:sz w:val="20"/>
          <w:szCs w:val="20"/>
        </w:rPr>
      </w:pPr>
    </w:p>
    <w:p w14:paraId="71B10FFF">
      <w:pPr>
        <w:ind w:firstLine="396"/>
        <w:rPr>
          <w:rFonts w:ascii="宋体" w:eastAsia="宋体" w:cs="Times New Roman"/>
          <w:kern w:val="0"/>
          <w:sz w:val="20"/>
          <w:szCs w:val="20"/>
        </w:rPr>
      </w:pPr>
    </w:p>
    <w:p w14:paraId="1122BBEC">
      <w:pPr>
        <w:ind w:firstLine="396"/>
        <w:rPr>
          <w:rFonts w:ascii="宋体" w:eastAsia="宋体" w:cs="Times New Roman"/>
          <w:kern w:val="0"/>
          <w:sz w:val="20"/>
          <w:szCs w:val="20"/>
        </w:rPr>
      </w:pPr>
    </w:p>
    <w:p w14:paraId="70D8FA7D">
      <w:pPr>
        <w:ind w:firstLine="396"/>
        <w:rPr>
          <w:rFonts w:ascii="宋体" w:eastAsia="宋体" w:cs="Times New Roman"/>
          <w:kern w:val="0"/>
          <w:sz w:val="20"/>
          <w:szCs w:val="20"/>
        </w:rPr>
      </w:pPr>
    </w:p>
    <w:p w14:paraId="432032A0">
      <w:pPr>
        <w:ind w:firstLine="396"/>
        <w:rPr>
          <w:rFonts w:ascii="宋体" w:eastAsia="宋体" w:cs="Times New Roman"/>
          <w:kern w:val="0"/>
          <w:sz w:val="20"/>
          <w:szCs w:val="20"/>
        </w:rPr>
      </w:pPr>
    </w:p>
    <w:p w14:paraId="2F8615E4">
      <w:pPr>
        <w:ind w:firstLine="396"/>
        <w:rPr>
          <w:rFonts w:ascii="宋体" w:eastAsia="宋体" w:cs="Times New Roman"/>
          <w:kern w:val="0"/>
          <w:sz w:val="20"/>
          <w:szCs w:val="20"/>
        </w:rPr>
      </w:pPr>
    </w:p>
    <w:p w14:paraId="4536E6F2">
      <w:pPr>
        <w:ind w:firstLine="396"/>
        <w:rPr>
          <w:rFonts w:ascii="宋体" w:eastAsia="宋体" w:cs="Times New Roman"/>
          <w:kern w:val="0"/>
          <w:sz w:val="20"/>
          <w:szCs w:val="20"/>
        </w:rPr>
      </w:pPr>
    </w:p>
    <w:p w14:paraId="0CC145CD">
      <w:pPr>
        <w:ind w:firstLine="396"/>
        <w:rPr>
          <w:rFonts w:ascii="宋体" w:eastAsia="宋体" w:cs="Times New Roman"/>
          <w:kern w:val="0"/>
          <w:sz w:val="20"/>
          <w:szCs w:val="20"/>
        </w:rPr>
      </w:pPr>
    </w:p>
    <w:p w14:paraId="14E6D6E3">
      <w:pPr>
        <w:ind w:firstLine="396"/>
        <w:rPr>
          <w:rFonts w:ascii="宋体" w:eastAsia="宋体" w:cs="Times New Roman"/>
          <w:kern w:val="0"/>
          <w:sz w:val="20"/>
          <w:szCs w:val="20"/>
        </w:rPr>
      </w:pPr>
    </w:p>
    <w:p w14:paraId="2C81BF0E">
      <w:pPr>
        <w:ind w:firstLine="396"/>
        <w:rPr>
          <w:rFonts w:ascii="宋体" w:eastAsia="宋体" w:cs="Times New Roman"/>
          <w:kern w:val="0"/>
          <w:sz w:val="20"/>
          <w:szCs w:val="20"/>
        </w:rPr>
      </w:pPr>
    </w:p>
    <w:p w14:paraId="7C19F3DD">
      <w:pPr>
        <w:ind w:firstLine="396"/>
        <w:rPr>
          <w:rFonts w:ascii="宋体" w:eastAsia="宋体" w:cs="Times New Roman"/>
          <w:kern w:val="0"/>
          <w:sz w:val="20"/>
          <w:szCs w:val="20"/>
        </w:rPr>
      </w:pPr>
    </w:p>
    <w:p w14:paraId="55CFC1E3">
      <w:pPr>
        <w:ind w:firstLine="396"/>
        <w:rPr>
          <w:rFonts w:ascii="宋体" w:eastAsia="宋体" w:cs="Times New Roman"/>
          <w:kern w:val="0"/>
          <w:sz w:val="20"/>
          <w:szCs w:val="20"/>
        </w:rPr>
      </w:pPr>
    </w:p>
    <w:p w14:paraId="13EB5F76">
      <w:pPr>
        <w:ind w:firstLine="396"/>
        <w:rPr>
          <w:rFonts w:ascii="宋体" w:eastAsia="宋体" w:cs="Times New Roman"/>
          <w:kern w:val="0"/>
          <w:sz w:val="20"/>
          <w:szCs w:val="20"/>
        </w:rPr>
      </w:pPr>
    </w:p>
    <w:p w14:paraId="78018461">
      <w:pPr>
        <w:ind w:firstLine="484"/>
        <w:rPr>
          <w:rFonts w:ascii="宋体" w:eastAsia="宋体" w:cs="Times New Roman"/>
          <w:b/>
          <w:kern w:val="0"/>
          <w:sz w:val="24"/>
          <w:szCs w:val="24"/>
        </w:rPr>
      </w:pPr>
      <w:r>
        <w:rPr>
          <w:rFonts w:hint="eastAsia" w:ascii="宋体" w:eastAsia="宋体" w:cs="宋体"/>
          <w:b/>
          <w:kern w:val="0"/>
          <w:sz w:val="24"/>
          <w:szCs w:val="24"/>
        </w:rPr>
        <w:t>附件6：中标通知书</w:t>
      </w:r>
    </w:p>
    <w:p w14:paraId="32C45DDC">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26938B33">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07FF486C">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20EB5D4D">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50ADA09E">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0CCFFB32">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0006B9CE">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096FECDF">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744B62E0">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07BF7A78">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4AFAB423">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378F26FB">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4FA847C9">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5141B92A">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12FCA495">
      <w:pPr>
        <w:tabs>
          <w:tab w:val="left" w:pos="7920"/>
        </w:tabs>
        <w:autoSpaceDE w:val="0"/>
        <w:autoSpaceDN w:val="0"/>
        <w:adjustRightInd w:val="0"/>
        <w:snapToGrid w:val="0"/>
        <w:spacing w:line="360" w:lineRule="auto"/>
        <w:ind w:firstLine="883" w:firstLineChars="200"/>
        <w:jc w:val="center"/>
        <w:rPr>
          <w:rFonts w:ascii="宋体" w:eastAsia="宋体" w:cs="宋体"/>
          <w:b/>
          <w:sz w:val="44"/>
          <w:szCs w:val="44"/>
          <w:lang w:val="zh-CN"/>
        </w:rPr>
      </w:pPr>
    </w:p>
    <w:p w14:paraId="72FD4F95">
      <w:pPr>
        <w:pStyle w:val="3"/>
        <w:ind w:firstLine="727"/>
        <w:jc w:val="center"/>
        <w:rPr>
          <w:rFonts w:ascii="宋体" w:cs="宋体"/>
          <w:sz w:val="36"/>
          <w:szCs w:val="36"/>
        </w:rPr>
      </w:pPr>
      <w:bookmarkStart w:id="514" w:name="_Toc12048"/>
      <w:bookmarkStart w:id="515" w:name="_Toc586"/>
      <w:bookmarkStart w:id="516" w:name="_Toc10980"/>
      <w:r>
        <w:rPr>
          <w:rFonts w:hint="eastAsia" w:ascii="宋体" w:cs="宋体"/>
          <w:sz w:val="36"/>
          <w:szCs w:val="36"/>
          <w:lang w:val="zh-CN"/>
        </w:rPr>
        <w:t>廉</w:t>
      </w:r>
      <w:r>
        <w:rPr>
          <w:rFonts w:hint="eastAsia" w:ascii="宋体" w:cs="宋体"/>
          <w:sz w:val="36"/>
          <w:szCs w:val="36"/>
        </w:rPr>
        <w:t>洁</w:t>
      </w:r>
      <w:r>
        <w:rPr>
          <w:rFonts w:hint="eastAsia" w:ascii="宋体" w:cs="宋体"/>
          <w:sz w:val="36"/>
          <w:szCs w:val="36"/>
          <w:lang w:val="zh-CN"/>
        </w:rPr>
        <w:t>协议</w:t>
      </w:r>
      <w:bookmarkEnd w:id="514"/>
      <w:bookmarkEnd w:id="515"/>
      <w:bookmarkEnd w:id="516"/>
    </w:p>
    <w:p w14:paraId="45A04ABE">
      <w:pPr>
        <w:adjustRightInd w:val="0"/>
        <w:snapToGrid w:val="0"/>
        <w:spacing w:line="500" w:lineRule="exact"/>
        <w:rPr>
          <w:rFonts w:ascii="仿宋" w:eastAsia="仿宋" w:cs="仿宋"/>
          <w:sz w:val="24"/>
        </w:rPr>
      </w:pPr>
      <w:r>
        <w:rPr>
          <w:rFonts w:hint="eastAsia" w:ascii="仿宋" w:eastAsia="仿宋" w:cs="仿宋"/>
          <w:sz w:val="24"/>
          <w:lang w:val="zh-CN"/>
        </w:rPr>
        <w:t>甲方</w:t>
      </w:r>
      <w:r>
        <w:rPr>
          <w:rFonts w:hint="eastAsia" w:ascii="仿宋" w:eastAsia="仿宋" w:cs="仿宋"/>
          <w:sz w:val="24"/>
        </w:rPr>
        <w:t>:</w:t>
      </w:r>
    </w:p>
    <w:p w14:paraId="4E040A6D">
      <w:pPr>
        <w:adjustRightInd w:val="0"/>
        <w:snapToGrid w:val="0"/>
        <w:spacing w:line="500" w:lineRule="exact"/>
        <w:rPr>
          <w:rFonts w:ascii="仿宋" w:eastAsia="仿宋" w:cs="仿宋"/>
          <w:sz w:val="24"/>
          <w:lang w:val="zh-CN"/>
        </w:rPr>
      </w:pPr>
      <w:r>
        <w:rPr>
          <w:rFonts w:hint="eastAsia" w:ascii="仿宋" w:eastAsia="仿宋" w:cs="仿宋"/>
          <w:sz w:val="24"/>
          <w:lang w:val="zh-CN"/>
        </w:rPr>
        <w:t>乙方:</w:t>
      </w:r>
    </w:p>
    <w:p w14:paraId="166CF18C">
      <w:pPr>
        <w:adjustRightInd w:val="0"/>
        <w:snapToGrid w:val="0"/>
        <w:spacing w:line="500" w:lineRule="exact"/>
        <w:rPr>
          <w:rFonts w:ascii="仿宋" w:eastAsia="仿宋" w:cs="仿宋"/>
          <w:sz w:val="24"/>
          <w:lang w:val="zh-CN"/>
        </w:rPr>
      </w:pPr>
      <w:r>
        <w:rPr>
          <w:rFonts w:hint="eastAsia" w:ascii="仿宋" w:eastAsia="仿宋" w:cs="仿宋"/>
          <w:sz w:val="24"/>
          <w:lang w:val="zh-CN"/>
        </w:rPr>
        <w:t>丙方:</w:t>
      </w:r>
    </w:p>
    <w:p w14:paraId="569A067C">
      <w:pPr>
        <w:pStyle w:val="34"/>
        <w:ind w:firstLine="416"/>
        <w:rPr>
          <w:lang w:val="zh-CN"/>
        </w:rPr>
      </w:pPr>
    </w:p>
    <w:p w14:paraId="046DCF01">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鉴于，</w:t>
      </w:r>
      <w:r>
        <w:rPr>
          <w:rFonts w:hint="eastAsia" w:ascii="仿宋" w:eastAsia="仿宋" w:cs="仿宋"/>
          <w:sz w:val="24"/>
        </w:rPr>
        <w:t>甲、乙、丙三</w:t>
      </w:r>
      <w:r>
        <w:rPr>
          <w:rFonts w:hint="eastAsia" w:ascii="仿宋" w:eastAsia="仿宋" w:cs="仿宋"/>
          <w:sz w:val="24"/>
          <w:lang w:val="zh-CN"/>
        </w:rPr>
        <w:t>方已签订</w:t>
      </w:r>
      <w:r>
        <w:rPr>
          <w:rFonts w:hint="eastAsia" w:ascii="仿宋" w:eastAsia="仿宋" w:cs="仿宋"/>
          <w:sz w:val="24"/>
        </w:rPr>
        <w:t>《           》</w:t>
      </w:r>
      <w:r>
        <w:rPr>
          <w:rFonts w:hint="eastAsia" w:ascii="仿宋" w:eastAsia="仿宋" w:cs="仿宋"/>
          <w:sz w:val="24"/>
          <w:lang w:val="zh-CN"/>
        </w:rPr>
        <w:t>（以下简称“合同”），</w:t>
      </w:r>
      <w:r>
        <w:rPr>
          <w:rFonts w:hint="eastAsia" w:ascii="仿宋" w:eastAsia="仿宋" w:cs="仿宋"/>
          <w:sz w:val="24"/>
        </w:rPr>
        <w:t>为</w:t>
      </w:r>
      <w:r>
        <w:rPr>
          <w:rFonts w:hint="eastAsia" w:ascii="仿宋" w:eastAsia="仿宋" w:cs="仿宋"/>
          <w:sz w:val="24"/>
          <w:lang w:val="zh-CN"/>
        </w:rPr>
        <w:t>规范商业行为，维护市场公平竞争秩序，营造诚信、透明、公平与公正的合作环境，促进甲、乙、丙三方的业务发展和廉洁建设，三方就廉洁建设相关事宜订立</w:t>
      </w:r>
      <w:r>
        <w:rPr>
          <w:rFonts w:hint="eastAsia" w:ascii="仿宋" w:eastAsia="仿宋" w:cs="仿宋"/>
          <w:sz w:val="24"/>
        </w:rPr>
        <w:t>《廉洁协议》（以下简称“本协议”）</w:t>
      </w:r>
      <w:r>
        <w:rPr>
          <w:rFonts w:hint="eastAsia" w:ascii="仿宋" w:eastAsia="仿宋" w:cs="仿宋"/>
          <w:sz w:val="24"/>
          <w:lang w:val="zh-CN"/>
        </w:rPr>
        <w:t>，以供遵照执行。本协议不受三方业务合同变更、解除或终止、无效的影响，始终有效。</w:t>
      </w:r>
    </w:p>
    <w:p w14:paraId="7E304F20">
      <w:pPr>
        <w:spacing w:line="360" w:lineRule="auto"/>
        <w:ind w:firstLine="482" w:firstLineChars="200"/>
        <w:outlineLvl w:val="1"/>
        <w:rPr>
          <w:rFonts w:ascii="仿宋" w:eastAsia="仿宋" w:cs="仿宋"/>
          <w:b/>
          <w:sz w:val="24"/>
          <w:lang w:val="zh-CN"/>
        </w:rPr>
      </w:pPr>
      <w:bookmarkStart w:id="517" w:name="_Toc14992"/>
      <w:bookmarkStart w:id="518" w:name="_Toc20410"/>
      <w:bookmarkStart w:id="519" w:name="_Toc18689"/>
      <w:r>
        <w:rPr>
          <w:rFonts w:hint="eastAsia" w:ascii="仿宋" w:eastAsia="仿宋" w:cs="仿宋"/>
          <w:b/>
          <w:sz w:val="24"/>
          <w:lang w:val="zh-CN"/>
        </w:rPr>
        <w:t>1</w:t>
      </w:r>
      <w:r>
        <w:rPr>
          <w:rFonts w:hint="eastAsia" w:ascii="仿宋" w:eastAsia="仿宋" w:cs="仿宋"/>
          <w:b/>
          <w:sz w:val="24"/>
        </w:rPr>
        <w:t>.</w:t>
      </w:r>
      <w:r>
        <w:rPr>
          <w:rFonts w:hint="eastAsia" w:ascii="仿宋" w:eastAsia="仿宋" w:cs="仿宋"/>
          <w:b/>
          <w:sz w:val="24"/>
          <w:lang w:val="zh-CN"/>
        </w:rPr>
        <w:t>廉</w:t>
      </w:r>
      <w:r>
        <w:rPr>
          <w:rFonts w:hint="eastAsia" w:ascii="仿宋" w:eastAsia="仿宋" w:cs="仿宋"/>
          <w:b/>
          <w:sz w:val="24"/>
        </w:rPr>
        <w:t>洁</w:t>
      </w:r>
      <w:r>
        <w:rPr>
          <w:rFonts w:hint="eastAsia" w:ascii="仿宋" w:eastAsia="仿宋" w:cs="仿宋"/>
          <w:b/>
          <w:sz w:val="24"/>
          <w:lang w:val="zh-CN"/>
        </w:rPr>
        <w:t>规定</w:t>
      </w:r>
      <w:bookmarkEnd w:id="517"/>
      <w:bookmarkEnd w:id="518"/>
      <w:bookmarkEnd w:id="519"/>
    </w:p>
    <w:p w14:paraId="582221D3">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1.1</w:t>
      </w:r>
      <w:r>
        <w:rPr>
          <w:rFonts w:hint="eastAsia" w:ascii="仿宋" w:eastAsia="仿宋" w:cs="仿宋"/>
          <w:sz w:val="24"/>
        </w:rPr>
        <w:t xml:space="preserve"> </w:t>
      </w:r>
      <w:r>
        <w:rPr>
          <w:rFonts w:hint="eastAsia" w:ascii="仿宋" w:eastAsia="仿宋" w:cs="仿宋"/>
          <w:sz w:val="24"/>
          <w:lang w:val="zh-CN"/>
        </w:rPr>
        <w:t>三方应严格遵守国家、省、所在地区有关廉洁方面法律法规的规定。</w:t>
      </w:r>
    </w:p>
    <w:p w14:paraId="7643A08A">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1.2</w:t>
      </w:r>
      <w:r>
        <w:rPr>
          <w:rFonts w:hint="eastAsia" w:ascii="仿宋" w:eastAsia="仿宋" w:cs="仿宋"/>
          <w:sz w:val="24"/>
        </w:rPr>
        <w:t xml:space="preserve"> </w:t>
      </w:r>
      <w:r>
        <w:rPr>
          <w:rFonts w:hint="eastAsia" w:ascii="仿宋" w:eastAsia="仿宋" w:cs="仿宋"/>
          <w:sz w:val="24"/>
          <w:lang w:val="zh-CN"/>
        </w:rPr>
        <w:t>三方应严格执行招标文件、竞价文件以及合同文件的内容，根据约定履行相关义务。</w:t>
      </w:r>
    </w:p>
    <w:p w14:paraId="298A1E93">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1.3</w:t>
      </w:r>
      <w:r>
        <w:rPr>
          <w:rFonts w:hint="eastAsia" w:ascii="仿宋" w:eastAsia="仿宋" w:cs="仿宋"/>
          <w:sz w:val="24"/>
        </w:rPr>
        <w:t xml:space="preserve"> </w:t>
      </w:r>
      <w:r>
        <w:rPr>
          <w:rFonts w:hint="eastAsia" w:ascii="仿宋" w:eastAsia="仿宋" w:cs="仿宋"/>
          <w:sz w:val="24"/>
          <w:lang w:val="zh-CN"/>
        </w:rPr>
        <w:t>合同三方当事人的业务活动应坚持公平、公开、公正和诚信的原则(法律认定的商业秘密和合同另有约定除外)，不得损害国家、集体和合同双方的利益，不得违反项目管理规章制度。</w:t>
      </w:r>
    </w:p>
    <w:p w14:paraId="57C210B0">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1.4</w:t>
      </w:r>
      <w:r>
        <w:rPr>
          <w:rFonts w:hint="eastAsia" w:ascii="仿宋" w:eastAsia="仿宋" w:cs="仿宋"/>
          <w:sz w:val="24"/>
        </w:rPr>
        <w:t xml:space="preserve"> </w:t>
      </w:r>
      <w:r>
        <w:rPr>
          <w:rFonts w:hint="eastAsia" w:ascii="仿宋" w:eastAsia="仿宋" w:cs="仿宋"/>
          <w:sz w:val="24"/>
          <w:lang w:val="zh-CN"/>
        </w:rPr>
        <w:t>发现其中一方在业务活动中有违反廉洁建设规定的行为，应及时给予提醒和纠正。</w:t>
      </w:r>
    </w:p>
    <w:p w14:paraId="7FB88B34">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1.5</w:t>
      </w:r>
      <w:r>
        <w:rPr>
          <w:rFonts w:hint="eastAsia" w:ascii="仿宋" w:eastAsia="仿宋" w:cs="仿宋"/>
          <w:sz w:val="24"/>
        </w:rPr>
        <w:t xml:space="preserve"> </w:t>
      </w:r>
      <w:r>
        <w:rPr>
          <w:rFonts w:hint="eastAsia" w:ascii="仿宋" w:eastAsia="仿宋" w:cs="仿宋"/>
          <w:sz w:val="24"/>
          <w:lang w:val="zh-CN"/>
        </w:rPr>
        <w:t>发现其中一方严重违反</w:t>
      </w:r>
      <w:r>
        <w:rPr>
          <w:rFonts w:hint="eastAsia" w:ascii="仿宋" w:eastAsia="仿宋" w:cs="仿宋"/>
          <w:sz w:val="24"/>
        </w:rPr>
        <w:t>本</w:t>
      </w:r>
      <w:r>
        <w:rPr>
          <w:rFonts w:hint="eastAsia" w:ascii="仿宋" w:eastAsia="仿宋" w:cs="仿宋"/>
          <w:sz w:val="24"/>
          <w:lang w:val="zh-CN"/>
        </w:rPr>
        <w:t>协议、违规、违纪、违法等行为，有向</w:t>
      </w:r>
      <w:r>
        <w:rPr>
          <w:rFonts w:hint="eastAsia" w:ascii="仿宋" w:eastAsia="仿宋" w:cs="仿宋"/>
          <w:sz w:val="24"/>
        </w:rPr>
        <w:t>甲</w:t>
      </w:r>
      <w:r>
        <w:rPr>
          <w:rFonts w:hint="eastAsia" w:ascii="仿宋" w:eastAsia="仿宋" w:cs="仿宋"/>
          <w:sz w:val="24"/>
          <w:lang w:val="zh-CN"/>
        </w:rPr>
        <w:t>方及</w:t>
      </w:r>
      <w:r>
        <w:rPr>
          <w:rFonts w:hint="eastAsia" w:ascii="仿宋" w:eastAsia="仿宋" w:cs="仿宋"/>
          <w:sz w:val="24"/>
        </w:rPr>
        <w:t>乙</w:t>
      </w:r>
      <w:r>
        <w:rPr>
          <w:rFonts w:hint="eastAsia" w:ascii="仿宋" w:eastAsia="仿宋" w:cs="仿宋"/>
          <w:sz w:val="24"/>
          <w:lang w:val="zh-CN"/>
        </w:rPr>
        <w:t>方廉洁监督部门举报、建议的权利。</w:t>
      </w:r>
    </w:p>
    <w:p w14:paraId="6E8AEAF0">
      <w:pPr>
        <w:spacing w:line="360" w:lineRule="auto"/>
        <w:ind w:firstLine="482" w:firstLineChars="200"/>
        <w:outlineLvl w:val="1"/>
        <w:rPr>
          <w:rFonts w:ascii="仿宋" w:eastAsia="仿宋" w:cs="仿宋"/>
          <w:b/>
          <w:sz w:val="24"/>
          <w:lang w:val="zh-CN"/>
        </w:rPr>
      </w:pPr>
      <w:bookmarkStart w:id="520" w:name="_Toc11637"/>
      <w:bookmarkStart w:id="521" w:name="_Toc668"/>
      <w:bookmarkStart w:id="522" w:name="_Toc29276"/>
      <w:r>
        <w:rPr>
          <w:rFonts w:hint="eastAsia" w:ascii="仿宋" w:eastAsia="仿宋" w:cs="仿宋"/>
          <w:b/>
          <w:sz w:val="24"/>
          <w:lang w:val="zh-CN"/>
        </w:rPr>
        <w:t>2</w:t>
      </w:r>
      <w:r>
        <w:rPr>
          <w:rFonts w:hint="eastAsia" w:ascii="仿宋" w:eastAsia="仿宋" w:cs="仿宋"/>
          <w:b/>
          <w:sz w:val="24"/>
        </w:rPr>
        <w:t>.</w:t>
      </w:r>
      <w:r>
        <w:rPr>
          <w:rFonts w:hint="eastAsia" w:ascii="仿宋" w:eastAsia="仿宋" w:cs="仿宋"/>
          <w:b/>
          <w:sz w:val="24"/>
          <w:lang w:val="zh-CN"/>
        </w:rPr>
        <w:t>甲方及乙方权利义务</w:t>
      </w:r>
      <w:bookmarkEnd w:id="520"/>
      <w:bookmarkEnd w:id="521"/>
      <w:bookmarkEnd w:id="522"/>
    </w:p>
    <w:p w14:paraId="4A1CC8C0">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2.1</w:t>
      </w:r>
      <w:r>
        <w:rPr>
          <w:rFonts w:hint="eastAsia" w:ascii="仿宋" w:eastAsia="仿宋" w:cs="仿宋"/>
          <w:sz w:val="24"/>
        </w:rPr>
        <w:t xml:space="preserve"> </w:t>
      </w:r>
      <w:r>
        <w:rPr>
          <w:rFonts w:hint="eastAsia" w:ascii="仿宋" w:eastAsia="仿宋" w:cs="仿宋"/>
          <w:sz w:val="24"/>
          <w:lang w:val="zh-CN"/>
        </w:rPr>
        <w:t>甲方、乙方及其工作人员（含甲方、乙方聘请的与合同履行相关的</w:t>
      </w:r>
      <w:r>
        <w:rPr>
          <w:rFonts w:hint="eastAsia" w:ascii="仿宋" w:eastAsia="仿宋" w:cs="仿宋"/>
          <w:sz w:val="24"/>
        </w:rPr>
        <w:t>劳务派遣</w:t>
      </w:r>
      <w:r>
        <w:rPr>
          <w:rFonts w:hint="eastAsia" w:ascii="仿宋" w:eastAsia="仿宋" w:cs="仿宋"/>
          <w:sz w:val="24"/>
          <w:lang w:val="zh-CN"/>
        </w:rPr>
        <w:t>人员、与合同项下项目有关的所有巡查及检查人员，以下统称“甲方及乙方人员”，下同）不得索取或接受丙方的礼金、有价证券和贵重物品，不得利用业务之便向丙方索要回扣，不得在丙方报销任何应由甲方及乙方人员个人支付的费用，不得以任何名义向丙方借钱、借物。</w:t>
      </w:r>
    </w:p>
    <w:p w14:paraId="790385B9">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2.2</w:t>
      </w:r>
      <w:r>
        <w:rPr>
          <w:rFonts w:hint="eastAsia" w:ascii="仿宋" w:eastAsia="仿宋" w:cs="仿宋"/>
          <w:sz w:val="24"/>
        </w:rPr>
        <w:t xml:space="preserve"> </w:t>
      </w:r>
      <w:r>
        <w:rPr>
          <w:rFonts w:hint="eastAsia" w:ascii="仿宋" w:eastAsia="仿宋" w:cs="仿宋"/>
          <w:sz w:val="24"/>
          <w:lang w:val="zh-CN"/>
        </w:rPr>
        <w:t>甲方及乙方人员不得参加丙方安排的宴请(工作餐除外)和娱乐活动，不得接受丙方提供的通讯、交通工具和高档办公用品等物品。</w:t>
      </w:r>
    </w:p>
    <w:p w14:paraId="3CD1C4A3">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2.3</w:t>
      </w:r>
      <w:r>
        <w:rPr>
          <w:rFonts w:hint="eastAsia" w:ascii="仿宋" w:eastAsia="仿宋" w:cs="仿宋"/>
          <w:sz w:val="24"/>
        </w:rPr>
        <w:t xml:space="preserve"> </w:t>
      </w:r>
      <w:r>
        <w:rPr>
          <w:rFonts w:hint="eastAsia" w:ascii="仿宋" w:eastAsia="仿宋" w:cs="仿宋"/>
          <w:sz w:val="24"/>
          <w:lang w:val="zh-CN"/>
        </w:rPr>
        <w:t>甲方及乙方人员不得要求或者接受丙方为其住房装修、婚丧嫁娶活动、配偶子女工作升学安排以及出国出境、旅游等提供方便。</w:t>
      </w:r>
    </w:p>
    <w:p w14:paraId="52672638">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2.4</w:t>
      </w:r>
      <w:r>
        <w:rPr>
          <w:rFonts w:hint="eastAsia" w:ascii="仿宋" w:eastAsia="仿宋" w:cs="仿宋"/>
          <w:sz w:val="24"/>
        </w:rPr>
        <w:t xml:space="preserve"> </w:t>
      </w:r>
      <w:r>
        <w:rPr>
          <w:rFonts w:hint="eastAsia" w:ascii="仿宋" w:eastAsia="仿宋" w:cs="仿宋"/>
          <w:sz w:val="24"/>
          <w:lang w:val="zh-CN"/>
        </w:rPr>
        <w:t>甲方及乙方人员</w:t>
      </w:r>
      <w:r>
        <w:rPr>
          <w:rFonts w:hint="eastAsia" w:ascii="仿宋" w:eastAsia="仿宋" w:cs="仿宋"/>
          <w:sz w:val="24"/>
        </w:rPr>
        <w:t>应</w:t>
      </w:r>
      <w:r>
        <w:rPr>
          <w:rFonts w:hint="eastAsia" w:ascii="仿宋" w:eastAsia="仿宋" w:cs="仿宋"/>
          <w:sz w:val="24"/>
          <w:lang w:val="zh-CN"/>
        </w:rPr>
        <w:t>秉公办事，不准营私舞弊，不得利用职权私自为合同安排服务队伍，也不得从事与合同服务有关的各种有偿中介活动。</w:t>
      </w:r>
    </w:p>
    <w:p w14:paraId="4CA858AB">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2.5</w:t>
      </w:r>
      <w:r>
        <w:rPr>
          <w:rFonts w:hint="eastAsia" w:ascii="仿宋" w:eastAsia="仿宋" w:cs="仿宋"/>
          <w:sz w:val="24"/>
        </w:rPr>
        <w:t xml:space="preserve"> </w:t>
      </w:r>
      <w:r>
        <w:rPr>
          <w:rFonts w:hint="eastAsia" w:ascii="仿宋" w:eastAsia="仿宋" w:cs="仿宋"/>
          <w:sz w:val="24"/>
          <w:lang w:val="zh-CN"/>
        </w:rPr>
        <w:t>甲方及乙方人员(含其配偶、子女)不得从事与合同项目有关的材料和设备供应、分包、劳务等经济活动。</w:t>
      </w:r>
    </w:p>
    <w:p w14:paraId="5DABD2D2">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2.6</w:t>
      </w:r>
      <w:r>
        <w:rPr>
          <w:rFonts w:hint="eastAsia" w:ascii="仿宋" w:eastAsia="仿宋" w:cs="仿宋"/>
          <w:sz w:val="24"/>
        </w:rPr>
        <w:t xml:space="preserve"> </w:t>
      </w:r>
      <w:r>
        <w:rPr>
          <w:rFonts w:hint="eastAsia" w:ascii="仿宋" w:eastAsia="仿宋" w:cs="仿宋"/>
          <w:sz w:val="24"/>
          <w:lang w:val="zh-CN"/>
        </w:rPr>
        <w:t>甲方或乙方与丙方发生业务往来过程中，不得有弄虚作假、以次充好、虚结虚算等违反诚信原则的行为。</w:t>
      </w:r>
    </w:p>
    <w:p w14:paraId="3AF06E3C">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2.7</w:t>
      </w:r>
      <w:r>
        <w:rPr>
          <w:rFonts w:hint="eastAsia" w:ascii="仿宋" w:eastAsia="仿宋" w:cs="仿宋"/>
          <w:sz w:val="24"/>
        </w:rPr>
        <w:t xml:space="preserve"> </w:t>
      </w:r>
      <w:r>
        <w:rPr>
          <w:rFonts w:hint="eastAsia" w:ascii="仿宋" w:eastAsia="仿宋" w:cs="仿宋"/>
          <w:sz w:val="24"/>
          <w:lang w:val="zh-CN"/>
        </w:rPr>
        <w:t>甲方或乙方发现丙方人员在业务活动中有违法违规或违反</w:t>
      </w:r>
      <w:r>
        <w:rPr>
          <w:rFonts w:hint="eastAsia" w:ascii="仿宋" w:eastAsia="仿宋" w:cs="仿宋"/>
          <w:sz w:val="24"/>
        </w:rPr>
        <w:t>本</w:t>
      </w:r>
      <w:r>
        <w:rPr>
          <w:rFonts w:hint="eastAsia" w:ascii="仿宋" w:eastAsia="仿宋" w:cs="仿宋"/>
          <w:sz w:val="24"/>
          <w:lang w:val="zh-CN"/>
        </w:rPr>
        <w:t>协议规定行为的，及时要求丙方采取措施制止该不廉洁行为；情节严重的，应向上级主管部门或纪检监察、司法等有关机关举报。</w:t>
      </w:r>
    </w:p>
    <w:p w14:paraId="0F712F1D">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2.8</w:t>
      </w:r>
      <w:r>
        <w:rPr>
          <w:rFonts w:hint="eastAsia" w:ascii="仿宋" w:eastAsia="仿宋" w:cs="仿宋"/>
          <w:sz w:val="24"/>
        </w:rPr>
        <w:t xml:space="preserve"> </w:t>
      </w:r>
      <w:r>
        <w:rPr>
          <w:rFonts w:hint="eastAsia" w:ascii="仿宋" w:eastAsia="仿宋" w:cs="仿宋"/>
          <w:sz w:val="24"/>
          <w:lang w:val="zh-CN"/>
        </w:rPr>
        <w:t>甲方或乙方有权根据丙方对</w:t>
      </w:r>
      <w:r>
        <w:rPr>
          <w:rFonts w:hint="eastAsia" w:ascii="仿宋" w:eastAsia="仿宋" w:cs="仿宋"/>
          <w:sz w:val="24"/>
        </w:rPr>
        <w:t>本</w:t>
      </w:r>
      <w:r>
        <w:rPr>
          <w:rFonts w:hint="eastAsia" w:ascii="仿宋" w:eastAsia="仿宋" w:cs="仿宋"/>
          <w:sz w:val="24"/>
          <w:lang w:val="zh-CN"/>
        </w:rPr>
        <w:t>协议的执行情况，决定是否给予丙方参与甲方或乙方后续项目合作的权利或者工程项目的投标评分等。</w:t>
      </w:r>
    </w:p>
    <w:p w14:paraId="421F9357">
      <w:pPr>
        <w:spacing w:line="360" w:lineRule="auto"/>
        <w:ind w:firstLine="482" w:firstLineChars="200"/>
        <w:outlineLvl w:val="1"/>
        <w:rPr>
          <w:rFonts w:ascii="仿宋" w:eastAsia="仿宋" w:cs="仿宋"/>
          <w:b/>
          <w:sz w:val="24"/>
          <w:lang w:val="zh-CN"/>
        </w:rPr>
      </w:pPr>
      <w:bookmarkStart w:id="523" w:name="_Toc9070"/>
      <w:bookmarkStart w:id="524" w:name="_Toc8250"/>
      <w:bookmarkStart w:id="525" w:name="_Toc13837"/>
      <w:r>
        <w:rPr>
          <w:rFonts w:hint="eastAsia" w:ascii="仿宋" w:eastAsia="仿宋" w:cs="仿宋"/>
          <w:b/>
          <w:sz w:val="24"/>
          <w:lang w:val="zh-CN"/>
        </w:rPr>
        <w:t>3.丙方权利义务</w:t>
      </w:r>
      <w:bookmarkEnd w:id="523"/>
      <w:bookmarkEnd w:id="524"/>
      <w:bookmarkEnd w:id="525"/>
    </w:p>
    <w:p w14:paraId="3257251C">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3.1</w:t>
      </w:r>
      <w:r>
        <w:rPr>
          <w:rFonts w:hint="eastAsia" w:ascii="仿宋" w:eastAsia="仿宋" w:cs="仿宋"/>
          <w:sz w:val="24"/>
        </w:rPr>
        <w:t xml:space="preserve"> </w:t>
      </w:r>
      <w:r>
        <w:rPr>
          <w:rFonts w:hint="eastAsia" w:ascii="仿宋" w:eastAsia="仿宋" w:cs="仿宋"/>
          <w:sz w:val="24"/>
          <w:lang w:val="zh-CN"/>
        </w:rPr>
        <w:t>丙方不得以任何理由向甲方及乙方人员行贿、馈赠或出借金钱、有价证券、贵重物品等。</w:t>
      </w:r>
    </w:p>
    <w:p w14:paraId="1E22ECFA">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3.2</w:t>
      </w:r>
      <w:r>
        <w:rPr>
          <w:rFonts w:hint="eastAsia" w:ascii="仿宋" w:eastAsia="仿宋" w:cs="仿宋"/>
          <w:sz w:val="24"/>
        </w:rPr>
        <w:t xml:space="preserve"> </w:t>
      </w:r>
      <w:r>
        <w:rPr>
          <w:rFonts w:hint="eastAsia" w:ascii="仿宋" w:eastAsia="仿宋" w:cs="仿宋"/>
          <w:sz w:val="24"/>
          <w:lang w:val="zh-CN"/>
        </w:rPr>
        <w:t>丙方不得以任何名义为甲方及乙方人员报销应由甲方及乙方人员或其工作人员个人支付的任何费用。</w:t>
      </w:r>
    </w:p>
    <w:p w14:paraId="7EAB20D4">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3.3</w:t>
      </w:r>
      <w:r>
        <w:rPr>
          <w:rFonts w:hint="eastAsia" w:ascii="仿宋" w:eastAsia="仿宋" w:cs="仿宋"/>
          <w:sz w:val="24"/>
        </w:rPr>
        <w:t xml:space="preserve"> </w:t>
      </w:r>
      <w:r>
        <w:rPr>
          <w:rFonts w:hint="eastAsia" w:ascii="仿宋" w:eastAsia="仿宋" w:cs="仿宋"/>
          <w:sz w:val="24"/>
          <w:lang w:val="zh-CN"/>
        </w:rPr>
        <w:t>丙方不得以任何理由安排甲方及乙方人员参加宴请(工作餐除外)及娱乐活动。</w:t>
      </w:r>
    </w:p>
    <w:p w14:paraId="073205F1">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3.4</w:t>
      </w:r>
      <w:r>
        <w:rPr>
          <w:rFonts w:hint="eastAsia" w:ascii="仿宋" w:eastAsia="仿宋" w:cs="仿宋"/>
          <w:sz w:val="24"/>
        </w:rPr>
        <w:t xml:space="preserve"> </w:t>
      </w:r>
      <w:r>
        <w:rPr>
          <w:rFonts w:hint="eastAsia" w:ascii="仿宋" w:eastAsia="仿宋" w:cs="仿宋"/>
          <w:sz w:val="24"/>
          <w:lang w:val="zh-CN"/>
        </w:rPr>
        <w:t>丙方不得为甲方、乙方和个人购置或提供通讯、交通工具和高档办公用品等物品。</w:t>
      </w:r>
    </w:p>
    <w:p w14:paraId="7C1B4DC3">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3.5</w:t>
      </w:r>
      <w:r>
        <w:rPr>
          <w:rFonts w:hint="eastAsia" w:ascii="仿宋" w:eastAsia="仿宋" w:cs="仿宋"/>
          <w:sz w:val="24"/>
        </w:rPr>
        <w:t xml:space="preserve"> </w:t>
      </w:r>
      <w:r>
        <w:rPr>
          <w:rFonts w:hint="eastAsia" w:ascii="仿宋" w:eastAsia="仿宋" w:cs="仿宋"/>
          <w:sz w:val="24"/>
          <w:lang w:val="zh-CN"/>
        </w:rPr>
        <w:t>丙方不得为甲方及乙方人员的住房装修、婚丧嫁娶活动、配偶子女工作升学安排以及出国出境、旅游等提供方便。</w:t>
      </w:r>
    </w:p>
    <w:p w14:paraId="47C05E1B">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3.6</w:t>
      </w:r>
      <w:r>
        <w:rPr>
          <w:rFonts w:hint="eastAsia" w:ascii="仿宋" w:eastAsia="仿宋" w:cs="仿宋"/>
          <w:sz w:val="24"/>
        </w:rPr>
        <w:t xml:space="preserve"> </w:t>
      </w:r>
      <w:r>
        <w:rPr>
          <w:rFonts w:hint="eastAsia" w:ascii="仿宋" w:eastAsia="仿宋" w:cs="仿宋"/>
          <w:sz w:val="24"/>
          <w:lang w:val="zh-CN"/>
        </w:rPr>
        <w:t>丙方不得就合同的签订或履行向任何其它方索取或接受礼金、有价证券、贵重物品。</w:t>
      </w:r>
    </w:p>
    <w:p w14:paraId="60ECE19A">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3.7</w:t>
      </w:r>
      <w:r>
        <w:rPr>
          <w:rFonts w:hint="eastAsia" w:ascii="仿宋" w:eastAsia="仿宋" w:cs="仿宋"/>
          <w:sz w:val="24"/>
        </w:rPr>
        <w:t xml:space="preserve"> </w:t>
      </w:r>
      <w:r>
        <w:rPr>
          <w:rFonts w:hint="eastAsia" w:ascii="仿宋" w:eastAsia="仿宋" w:cs="仿宋"/>
          <w:sz w:val="24"/>
          <w:lang w:val="zh-CN"/>
        </w:rPr>
        <w:t>丙方与甲方或乙方业务往来过程中，不得有弄虚作假、以次充好、虚结虚算等违反诚信原则的行为。</w:t>
      </w:r>
    </w:p>
    <w:p w14:paraId="26AB36F3">
      <w:pPr>
        <w:adjustRightInd w:val="0"/>
        <w:snapToGrid w:val="0"/>
        <w:spacing w:line="500" w:lineRule="exact"/>
        <w:ind w:firstLine="480" w:firstLineChars="200"/>
        <w:rPr>
          <w:rFonts w:ascii="仿宋" w:eastAsia="仿宋" w:cs="仿宋"/>
          <w:sz w:val="24"/>
        </w:rPr>
      </w:pPr>
      <w:r>
        <w:rPr>
          <w:rFonts w:hint="eastAsia" w:ascii="仿宋" w:eastAsia="仿宋" w:cs="仿宋"/>
          <w:sz w:val="24"/>
        </w:rPr>
        <w:t xml:space="preserve">3.8 </w:t>
      </w:r>
      <w:r>
        <w:rPr>
          <w:rFonts w:hint="eastAsia" w:ascii="仿宋" w:eastAsia="仿宋" w:cs="仿宋"/>
          <w:sz w:val="24"/>
          <w:lang w:val="zh-CN"/>
        </w:rPr>
        <w:t>丙方在合同履行过程中发现甲方及乙方人员有不廉洁行为的，应及时采取措施，积极有效地制止其不廉洁行为的发生，并及时告知甲方及乙方单位主管领导。</w:t>
      </w:r>
    </w:p>
    <w:p w14:paraId="45F1C0F3">
      <w:pPr>
        <w:adjustRightInd w:val="0"/>
        <w:snapToGrid w:val="0"/>
        <w:spacing w:line="500" w:lineRule="exact"/>
        <w:ind w:firstLine="480" w:firstLineChars="200"/>
        <w:rPr>
          <w:rFonts w:ascii="仿宋" w:eastAsia="仿宋" w:cs="仿宋"/>
          <w:sz w:val="24"/>
        </w:rPr>
      </w:pPr>
      <w:r>
        <w:rPr>
          <w:rFonts w:hint="eastAsia" w:ascii="仿宋" w:eastAsia="仿宋" w:cs="仿宋"/>
          <w:sz w:val="24"/>
        </w:rPr>
        <w:t>3.9 在采购、销售、招投标等为三方业务而开展的工作中，不做任何损害甲方及</w:t>
      </w:r>
      <w:r>
        <w:rPr>
          <w:rFonts w:hint="eastAsia" w:ascii="仿宋" w:eastAsia="仿宋" w:cs="仿宋"/>
          <w:sz w:val="24"/>
          <w:lang w:val="zh-CN"/>
        </w:rPr>
        <w:t>乙方</w:t>
      </w:r>
      <w:r>
        <w:rPr>
          <w:rFonts w:hint="eastAsia" w:ascii="仿宋" w:eastAsia="仿宋" w:cs="仿宋"/>
          <w:sz w:val="24"/>
        </w:rPr>
        <w:t>利益的行为，包括但不限于：</w:t>
      </w:r>
    </w:p>
    <w:p w14:paraId="6BA20A40">
      <w:pPr>
        <w:adjustRightInd w:val="0"/>
        <w:snapToGrid w:val="0"/>
        <w:spacing w:line="500" w:lineRule="exact"/>
        <w:ind w:firstLine="480" w:firstLineChars="200"/>
        <w:rPr>
          <w:rFonts w:ascii="仿宋" w:eastAsia="仿宋" w:cs="仿宋"/>
          <w:sz w:val="24"/>
        </w:rPr>
      </w:pPr>
      <w:r>
        <w:rPr>
          <w:rFonts w:hint="eastAsia" w:ascii="仿宋" w:eastAsia="仿宋" w:cs="仿宋"/>
          <w:sz w:val="24"/>
        </w:rPr>
        <w:t>（1）投标提交的相关资料全部真实、有效，绝无资质挂靠、串标、围标等情况；</w:t>
      </w:r>
    </w:p>
    <w:p w14:paraId="599D64ED">
      <w:pPr>
        <w:adjustRightInd w:val="0"/>
        <w:snapToGrid w:val="0"/>
        <w:spacing w:line="500" w:lineRule="exact"/>
        <w:ind w:firstLine="480" w:firstLineChars="200"/>
        <w:rPr>
          <w:rFonts w:ascii="仿宋" w:eastAsia="仿宋" w:cs="仿宋"/>
          <w:sz w:val="24"/>
        </w:rPr>
      </w:pPr>
      <w:r>
        <w:rPr>
          <w:rFonts w:hint="eastAsia" w:ascii="仿宋" w:eastAsia="仿宋" w:cs="仿宋"/>
          <w:sz w:val="24"/>
        </w:rPr>
        <w:t>（2）不以任何方式向甲方及</w:t>
      </w:r>
      <w:r>
        <w:rPr>
          <w:rFonts w:hint="eastAsia" w:ascii="仿宋" w:eastAsia="仿宋" w:cs="仿宋"/>
          <w:sz w:val="24"/>
          <w:lang w:val="zh-CN"/>
        </w:rPr>
        <w:t>乙方</w:t>
      </w:r>
      <w:r>
        <w:rPr>
          <w:rFonts w:hint="eastAsia" w:ascii="仿宋" w:eastAsia="仿宋" w:cs="仿宋"/>
          <w:sz w:val="24"/>
        </w:rPr>
        <w:t>工作人员或其他知情人私下了解采购、销售、招投标中的商业秘密。</w:t>
      </w:r>
    </w:p>
    <w:p w14:paraId="0E69489D">
      <w:pPr>
        <w:adjustRightInd w:val="0"/>
        <w:snapToGrid w:val="0"/>
        <w:spacing w:line="500" w:lineRule="exact"/>
        <w:ind w:firstLine="480" w:firstLineChars="200"/>
        <w:rPr>
          <w:rFonts w:ascii="仿宋" w:eastAsia="仿宋" w:cs="仿宋"/>
          <w:sz w:val="24"/>
        </w:rPr>
      </w:pPr>
      <w:r>
        <w:rPr>
          <w:rFonts w:hint="eastAsia" w:ascii="仿宋" w:eastAsia="仿宋" w:cs="仿宋"/>
          <w:sz w:val="24"/>
        </w:rPr>
        <w:t>3.10 丙方及丙方人员已经审阅并同意遵守甲方及</w:t>
      </w:r>
      <w:r>
        <w:rPr>
          <w:rFonts w:hint="eastAsia" w:ascii="仿宋" w:eastAsia="仿宋" w:cs="仿宋"/>
          <w:sz w:val="24"/>
          <w:lang w:val="zh-CN"/>
        </w:rPr>
        <w:t>乙方</w:t>
      </w:r>
      <w:r>
        <w:rPr>
          <w:rFonts w:hint="eastAsia" w:ascii="仿宋" w:eastAsia="仿宋" w:cs="仿宋"/>
          <w:sz w:val="24"/>
        </w:rPr>
        <w:t>最新版发布的反舞弊、反贿赂相关政策，不论相关政策发布是否晚于本协议签订之日。</w:t>
      </w:r>
    </w:p>
    <w:p w14:paraId="1E225B16">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rPr>
        <w:t>3.11 丙方应当根据丙方人员的具体岗位、面临的舞弊和贿赂风险以及不断变化的环境（包括法律及商业环境），定期为丙方人员提供反舞弊、反贿赂意识教育培训。</w:t>
      </w:r>
    </w:p>
    <w:p w14:paraId="04E77899">
      <w:pPr>
        <w:spacing w:line="360" w:lineRule="auto"/>
        <w:ind w:firstLine="482" w:firstLineChars="200"/>
        <w:outlineLvl w:val="1"/>
        <w:rPr>
          <w:rFonts w:ascii="仿宋" w:eastAsia="仿宋" w:cs="仿宋"/>
          <w:b/>
          <w:sz w:val="24"/>
          <w:lang w:val="zh-CN"/>
        </w:rPr>
      </w:pPr>
      <w:bookmarkStart w:id="526" w:name="_Toc26867"/>
      <w:bookmarkStart w:id="527" w:name="_Toc17132"/>
      <w:bookmarkStart w:id="528" w:name="_Toc5442"/>
      <w:r>
        <w:rPr>
          <w:rFonts w:hint="eastAsia" w:ascii="仿宋" w:eastAsia="仿宋" w:cs="仿宋"/>
          <w:b/>
          <w:sz w:val="24"/>
          <w:lang w:val="zh-CN"/>
        </w:rPr>
        <w:t>4.违约责任</w:t>
      </w:r>
      <w:bookmarkEnd w:id="526"/>
      <w:bookmarkEnd w:id="527"/>
      <w:bookmarkEnd w:id="528"/>
    </w:p>
    <w:p w14:paraId="4BD8D701">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4.1</w:t>
      </w:r>
      <w:r>
        <w:rPr>
          <w:rFonts w:hint="eastAsia" w:ascii="仿宋" w:eastAsia="仿宋" w:cs="仿宋"/>
          <w:sz w:val="24"/>
        </w:rPr>
        <w:t xml:space="preserve"> </w:t>
      </w:r>
      <w:r>
        <w:rPr>
          <w:rFonts w:hint="eastAsia" w:ascii="仿宋" w:eastAsia="仿宋" w:cs="仿宋"/>
          <w:sz w:val="24"/>
          <w:lang w:val="zh-CN"/>
        </w:rPr>
        <w:t>甲方及乙方人员违反</w:t>
      </w:r>
      <w:r>
        <w:rPr>
          <w:rFonts w:hint="eastAsia" w:ascii="仿宋" w:eastAsia="仿宋" w:cs="仿宋"/>
          <w:sz w:val="24"/>
        </w:rPr>
        <w:t>本协议廉洁</w:t>
      </w:r>
      <w:r>
        <w:rPr>
          <w:rFonts w:hint="eastAsia" w:ascii="仿宋" w:eastAsia="仿宋" w:cs="仿宋"/>
          <w:sz w:val="24"/>
          <w:lang w:val="zh-CN"/>
        </w:rPr>
        <w:t>约定，丙方应在24小时内向甲方及乙方</w:t>
      </w:r>
      <w:r>
        <w:rPr>
          <w:rFonts w:hint="eastAsia" w:ascii="仿宋" w:eastAsia="仿宋" w:cs="仿宋"/>
          <w:sz w:val="24"/>
        </w:rPr>
        <w:t>廉洁</w:t>
      </w:r>
      <w:r>
        <w:rPr>
          <w:rFonts w:hint="eastAsia" w:ascii="仿宋" w:eastAsia="仿宋" w:cs="仿宋"/>
          <w:sz w:val="24"/>
          <w:lang w:val="zh-CN"/>
        </w:rPr>
        <w:t>监督部门举报，由甲方及乙方按照</w:t>
      </w:r>
      <w:r>
        <w:rPr>
          <w:rFonts w:hint="eastAsia" w:ascii="仿宋" w:eastAsia="仿宋" w:cs="仿宋"/>
          <w:sz w:val="24"/>
        </w:rPr>
        <w:t>廉洁</w:t>
      </w:r>
      <w:r>
        <w:rPr>
          <w:rFonts w:hint="eastAsia" w:ascii="仿宋" w:eastAsia="仿宋" w:cs="仿宋"/>
          <w:sz w:val="24"/>
          <w:lang w:val="zh-CN"/>
        </w:rPr>
        <w:t>建设的有关规定由有权部门给予相应处分。</w:t>
      </w:r>
    </w:p>
    <w:p w14:paraId="37C6F438">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4.2</w:t>
      </w:r>
      <w:r>
        <w:rPr>
          <w:rFonts w:hint="eastAsia" w:ascii="仿宋" w:eastAsia="仿宋" w:cs="仿宋"/>
          <w:sz w:val="24"/>
        </w:rPr>
        <w:t xml:space="preserve"> </w:t>
      </w:r>
      <w:r>
        <w:rPr>
          <w:rFonts w:hint="eastAsia" w:ascii="仿宋" w:eastAsia="仿宋" w:cs="仿宋"/>
          <w:sz w:val="24"/>
          <w:lang w:val="zh-CN"/>
        </w:rPr>
        <w:t>丙方及丙方人员若有违反本协议廉洁约定，甲方或乙方有权立即单方解除与丙方的全部合作关系，冻结合同项下的款项支付，并有权追索丙方不当行为的非法所得、要求丙方赔偿由此给甲方（含甲方或乙方关联公司）造成的全部损失，该等损失包括但不限于甲方或乙方为维护自身权益而支付的诉讼费、</w:t>
      </w:r>
      <w:r>
        <w:rPr>
          <w:rFonts w:hint="eastAsia" w:ascii="仿宋" w:eastAsia="仿宋" w:cs="仿宋"/>
          <w:sz w:val="24"/>
        </w:rPr>
        <w:t>担保费、</w:t>
      </w:r>
      <w:r>
        <w:rPr>
          <w:rFonts w:hint="eastAsia" w:ascii="仿宋" w:eastAsia="仿宋" w:cs="仿宋"/>
          <w:sz w:val="24"/>
          <w:lang w:val="zh-CN"/>
        </w:rPr>
        <w:t>律师费等全部费用。</w:t>
      </w:r>
    </w:p>
    <w:p w14:paraId="65189BD8">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rPr>
        <w:t xml:space="preserve">4.3 </w:t>
      </w:r>
      <w:r>
        <w:rPr>
          <w:rFonts w:hint="eastAsia" w:ascii="仿宋" w:eastAsia="仿宋" w:cs="仿宋"/>
          <w:sz w:val="24"/>
          <w:lang w:val="zh-CN"/>
        </w:rPr>
        <w:t>甲方及乙方有权从应向丙方支付的任何款项中直接扣除前款所述丙方应付赔偿</w:t>
      </w:r>
      <w:r>
        <w:rPr>
          <w:rFonts w:hint="eastAsia" w:ascii="仿宋" w:eastAsia="仿宋" w:cs="仿宋"/>
          <w:sz w:val="24"/>
        </w:rPr>
        <w:t>款</w:t>
      </w:r>
      <w:r>
        <w:rPr>
          <w:rFonts w:hint="eastAsia" w:ascii="仿宋" w:eastAsia="仿宋" w:cs="仿宋"/>
          <w:sz w:val="24"/>
          <w:lang w:val="zh-CN"/>
        </w:rPr>
        <w:t>，不足部分由丙方在收到付款通知之日起5日内支付。</w:t>
      </w:r>
    </w:p>
    <w:p w14:paraId="5FCC8F60">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rPr>
        <w:t xml:space="preserve">4.4 </w:t>
      </w:r>
      <w:r>
        <w:rPr>
          <w:rFonts w:hint="eastAsia" w:ascii="仿宋" w:eastAsia="仿宋" w:cs="仿宋"/>
          <w:sz w:val="24"/>
          <w:lang w:val="zh-CN"/>
        </w:rPr>
        <w:t>丙方及丙方人员违反本条款的行为，涉嫌犯罪的，甲方或乙方有权依法向有权机关举报，请求追究相应人员的刑事责任。同时，甲方或乙方有权将丙方加入商业伙伴黑名单，在内部进行通报，并有权限制或禁止关联公司与之开展交易等。</w:t>
      </w:r>
    </w:p>
    <w:p w14:paraId="5A8FDB3D">
      <w:pPr>
        <w:adjustRightInd w:val="0"/>
        <w:snapToGrid w:val="0"/>
        <w:spacing w:line="500" w:lineRule="exact"/>
        <w:ind w:firstLine="482" w:firstLineChars="200"/>
        <w:outlineLvl w:val="1"/>
        <w:rPr>
          <w:rFonts w:ascii="仿宋" w:eastAsia="仿宋" w:cs="仿宋"/>
          <w:sz w:val="24"/>
          <w:lang w:val="zh-CN"/>
        </w:rPr>
      </w:pPr>
      <w:bookmarkStart w:id="529" w:name="_Toc11719"/>
      <w:bookmarkStart w:id="530" w:name="_Toc2281"/>
      <w:bookmarkStart w:id="531" w:name="_Toc14962"/>
      <w:r>
        <w:rPr>
          <w:rFonts w:hint="eastAsia" w:ascii="仿宋" w:eastAsia="仿宋" w:cs="仿宋"/>
          <w:b/>
          <w:sz w:val="24"/>
          <w:lang w:val="zh-CN"/>
        </w:rPr>
        <w:t>5.监督与举报</w:t>
      </w:r>
      <w:bookmarkEnd w:id="529"/>
      <w:bookmarkEnd w:id="530"/>
      <w:bookmarkEnd w:id="531"/>
    </w:p>
    <w:p w14:paraId="67CD00DA">
      <w:pPr>
        <w:adjustRightInd w:val="0"/>
        <w:snapToGrid w:val="0"/>
        <w:spacing w:line="500" w:lineRule="exact"/>
        <w:ind w:firstLine="480" w:firstLineChars="200"/>
        <w:outlineLvl w:val="2"/>
        <w:rPr>
          <w:rFonts w:ascii="仿宋" w:eastAsia="仿宋" w:cs="仿宋"/>
          <w:sz w:val="24"/>
          <w:lang w:val="zh-CN"/>
        </w:rPr>
      </w:pPr>
      <w:bookmarkStart w:id="532" w:name="_Toc15378"/>
      <w:bookmarkStart w:id="533" w:name="_Toc21463"/>
      <w:bookmarkStart w:id="534" w:name="_Toc13371"/>
      <w:r>
        <w:rPr>
          <w:rFonts w:hint="eastAsia" w:ascii="仿宋" w:eastAsia="仿宋" w:cs="仿宋"/>
          <w:sz w:val="24"/>
          <w:lang w:val="zh-CN"/>
        </w:rPr>
        <w:t>5.1</w:t>
      </w:r>
      <w:r>
        <w:rPr>
          <w:rFonts w:hint="eastAsia" w:ascii="仿宋" w:eastAsia="仿宋" w:cs="仿宋"/>
          <w:sz w:val="24"/>
        </w:rPr>
        <w:t xml:space="preserve"> 本</w:t>
      </w:r>
      <w:r>
        <w:rPr>
          <w:rFonts w:hint="eastAsia" w:ascii="仿宋" w:eastAsia="仿宋" w:cs="仿宋"/>
          <w:sz w:val="24"/>
          <w:lang w:val="zh-CN"/>
        </w:rPr>
        <w:t>协议由合同三方当事人或相关主管部门负责监督执行。</w:t>
      </w:r>
      <w:bookmarkEnd w:id="532"/>
      <w:bookmarkEnd w:id="533"/>
      <w:bookmarkEnd w:id="534"/>
    </w:p>
    <w:p w14:paraId="32AE37BC">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5.2</w:t>
      </w:r>
      <w:r>
        <w:rPr>
          <w:rFonts w:hint="eastAsia" w:ascii="仿宋" w:eastAsia="仿宋" w:cs="仿宋"/>
          <w:sz w:val="24"/>
        </w:rPr>
        <w:t xml:space="preserve"> </w:t>
      </w:r>
      <w:r>
        <w:rPr>
          <w:rFonts w:hint="eastAsia" w:ascii="仿宋" w:eastAsia="仿宋" w:cs="仿宋"/>
          <w:sz w:val="24"/>
          <w:lang w:val="zh-CN"/>
        </w:rPr>
        <w:t>甲方人员违反</w:t>
      </w:r>
      <w:r>
        <w:rPr>
          <w:rFonts w:hint="eastAsia" w:ascii="仿宋" w:eastAsia="仿宋" w:cs="仿宋"/>
          <w:sz w:val="24"/>
        </w:rPr>
        <w:t>本</w:t>
      </w:r>
      <w:r>
        <w:rPr>
          <w:rFonts w:hint="eastAsia" w:ascii="仿宋" w:eastAsia="仿宋" w:cs="仿宋"/>
          <w:sz w:val="24"/>
          <w:lang w:val="zh-CN"/>
        </w:rPr>
        <w:t>协议相关规定的，可向甲方廉</w:t>
      </w:r>
      <w:r>
        <w:rPr>
          <w:rFonts w:hint="eastAsia" w:ascii="仿宋" w:eastAsia="仿宋" w:cs="仿宋"/>
          <w:sz w:val="24"/>
        </w:rPr>
        <w:t>洁</w:t>
      </w:r>
      <w:r>
        <w:rPr>
          <w:rFonts w:hint="eastAsia" w:ascii="仿宋" w:eastAsia="仿宋" w:cs="仿宋"/>
          <w:sz w:val="24"/>
          <w:lang w:val="zh-CN"/>
        </w:rPr>
        <w:t>监督部门举报。</w:t>
      </w:r>
    </w:p>
    <w:p w14:paraId="1250AD82">
      <w:pPr>
        <w:adjustRightInd w:val="0"/>
        <w:snapToGrid w:val="0"/>
        <w:spacing w:line="500" w:lineRule="exact"/>
        <w:rPr>
          <w:rFonts w:ascii="仿宋" w:eastAsia="仿宋" w:cs="仿宋"/>
          <w:sz w:val="24"/>
        </w:rPr>
      </w:pPr>
      <w:r>
        <w:rPr>
          <w:rFonts w:hint="eastAsia" w:ascii="仿宋" w:eastAsia="仿宋" w:cs="仿宋"/>
          <w:sz w:val="24"/>
          <w:lang w:val="zh-CN"/>
        </w:rPr>
        <w:t>举报电话：【</w:t>
      </w:r>
      <w:r>
        <w:rPr>
          <w:rFonts w:hint="eastAsia" w:ascii="仿宋" w:eastAsia="仿宋" w:cs="仿宋"/>
          <w:sz w:val="24"/>
        </w:rPr>
        <w:t xml:space="preserve">       】；</w:t>
      </w:r>
    </w:p>
    <w:p w14:paraId="507063EA">
      <w:pPr>
        <w:adjustRightInd w:val="0"/>
        <w:snapToGrid w:val="0"/>
        <w:spacing w:line="500" w:lineRule="exact"/>
        <w:rPr>
          <w:rFonts w:ascii="仿宋" w:eastAsia="仿宋" w:cs="仿宋"/>
          <w:sz w:val="24"/>
          <w:lang w:val="zh-CN"/>
        </w:rPr>
      </w:pPr>
      <w:r>
        <w:rPr>
          <w:rFonts w:hint="eastAsia" w:ascii="仿宋" w:eastAsia="仿宋" w:cs="仿宋"/>
          <w:sz w:val="24"/>
          <w:lang w:val="zh-CN"/>
        </w:rPr>
        <w:t>举报</w:t>
      </w:r>
      <w:r>
        <w:rPr>
          <w:rFonts w:hint="eastAsia" w:ascii="仿宋" w:eastAsia="仿宋" w:cs="仿宋"/>
          <w:sz w:val="24"/>
        </w:rPr>
        <w:t>邮箱：【  /  】；</w:t>
      </w:r>
    </w:p>
    <w:p w14:paraId="63B55CE0">
      <w:pPr>
        <w:adjustRightInd w:val="0"/>
        <w:snapToGrid w:val="0"/>
        <w:spacing w:line="500" w:lineRule="exact"/>
        <w:rPr>
          <w:rFonts w:ascii="仿宋" w:eastAsia="仿宋" w:cs="仿宋"/>
          <w:sz w:val="24"/>
          <w:lang w:val="zh-CN"/>
        </w:rPr>
      </w:pPr>
      <w:r>
        <w:rPr>
          <w:rFonts w:hint="eastAsia" w:ascii="仿宋" w:eastAsia="仿宋" w:cs="仿宋"/>
          <w:sz w:val="24"/>
          <w:lang w:val="zh-CN"/>
        </w:rPr>
        <w:t>举报</w:t>
      </w:r>
      <w:r>
        <w:rPr>
          <w:rFonts w:hint="eastAsia" w:ascii="仿宋" w:eastAsia="仿宋" w:cs="仿宋"/>
          <w:sz w:val="24"/>
        </w:rPr>
        <w:t>地址：【       】，邮编【     】</w:t>
      </w:r>
      <w:r>
        <w:rPr>
          <w:rFonts w:hint="eastAsia" w:ascii="仿宋" w:eastAsia="仿宋" w:cs="仿宋"/>
          <w:sz w:val="24"/>
          <w:lang w:val="zh-CN"/>
        </w:rPr>
        <w:t>。</w:t>
      </w:r>
    </w:p>
    <w:p w14:paraId="504D27F3">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5.3</w:t>
      </w:r>
      <w:r>
        <w:rPr>
          <w:rFonts w:hint="eastAsia" w:ascii="仿宋" w:eastAsia="仿宋" w:cs="仿宋"/>
          <w:sz w:val="24"/>
        </w:rPr>
        <w:t xml:space="preserve"> </w:t>
      </w:r>
      <w:r>
        <w:rPr>
          <w:rFonts w:hint="eastAsia" w:ascii="仿宋" w:eastAsia="仿宋" w:cs="仿宋"/>
          <w:sz w:val="24"/>
          <w:lang w:val="zh-CN"/>
        </w:rPr>
        <w:t>乙方人员违反</w:t>
      </w:r>
      <w:r>
        <w:rPr>
          <w:rFonts w:hint="eastAsia" w:ascii="仿宋" w:eastAsia="仿宋" w:cs="仿宋"/>
          <w:sz w:val="24"/>
        </w:rPr>
        <w:t>本</w:t>
      </w:r>
      <w:r>
        <w:rPr>
          <w:rFonts w:hint="eastAsia" w:ascii="仿宋" w:eastAsia="仿宋" w:cs="仿宋"/>
          <w:sz w:val="24"/>
          <w:lang w:val="zh-CN"/>
        </w:rPr>
        <w:t>协议相关规定的，可向乙方廉</w:t>
      </w:r>
      <w:r>
        <w:rPr>
          <w:rFonts w:hint="eastAsia" w:ascii="仿宋" w:eastAsia="仿宋" w:cs="仿宋"/>
          <w:sz w:val="24"/>
        </w:rPr>
        <w:t>洁</w:t>
      </w:r>
      <w:r>
        <w:rPr>
          <w:rFonts w:hint="eastAsia" w:ascii="仿宋" w:eastAsia="仿宋" w:cs="仿宋"/>
          <w:sz w:val="24"/>
          <w:lang w:val="zh-CN"/>
        </w:rPr>
        <w:t>监督部门举报。</w:t>
      </w:r>
    </w:p>
    <w:p w14:paraId="6CDF82F8">
      <w:pPr>
        <w:adjustRightInd w:val="0"/>
        <w:snapToGrid w:val="0"/>
        <w:spacing w:line="500" w:lineRule="exact"/>
        <w:rPr>
          <w:rFonts w:ascii="仿宋" w:eastAsia="仿宋" w:cs="仿宋"/>
          <w:sz w:val="24"/>
        </w:rPr>
      </w:pPr>
      <w:r>
        <w:rPr>
          <w:rFonts w:hint="eastAsia" w:ascii="仿宋" w:eastAsia="仿宋" w:cs="仿宋"/>
          <w:sz w:val="24"/>
          <w:lang w:val="zh-CN"/>
        </w:rPr>
        <w:t>举报电话：【</w:t>
      </w:r>
      <w:r>
        <w:rPr>
          <w:rFonts w:hint="eastAsia" w:ascii="仿宋" w:eastAsia="仿宋" w:cs="仿宋"/>
          <w:sz w:val="24"/>
        </w:rPr>
        <w:t xml:space="preserve">       】；</w:t>
      </w:r>
    </w:p>
    <w:p w14:paraId="6D8DA623">
      <w:pPr>
        <w:adjustRightInd w:val="0"/>
        <w:snapToGrid w:val="0"/>
        <w:spacing w:line="500" w:lineRule="exact"/>
        <w:rPr>
          <w:rFonts w:ascii="仿宋" w:eastAsia="仿宋" w:cs="仿宋"/>
          <w:sz w:val="24"/>
          <w:lang w:val="zh-CN"/>
        </w:rPr>
      </w:pPr>
      <w:r>
        <w:rPr>
          <w:rFonts w:hint="eastAsia" w:ascii="仿宋" w:eastAsia="仿宋" w:cs="仿宋"/>
          <w:sz w:val="24"/>
          <w:lang w:val="zh-CN"/>
        </w:rPr>
        <w:t>举报</w:t>
      </w:r>
      <w:r>
        <w:rPr>
          <w:rFonts w:hint="eastAsia" w:ascii="仿宋" w:eastAsia="仿宋" w:cs="仿宋"/>
          <w:sz w:val="24"/>
        </w:rPr>
        <w:t>邮箱：【 / 】；</w:t>
      </w:r>
    </w:p>
    <w:p w14:paraId="6AFA76B4">
      <w:pPr>
        <w:adjustRightInd w:val="0"/>
        <w:snapToGrid w:val="0"/>
        <w:spacing w:line="500" w:lineRule="exact"/>
        <w:rPr>
          <w:rFonts w:ascii="仿宋" w:eastAsia="仿宋" w:cs="仿宋"/>
          <w:sz w:val="24"/>
          <w:lang w:val="zh-CN"/>
        </w:rPr>
      </w:pPr>
      <w:r>
        <w:rPr>
          <w:rFonts w:hint="eastAsia" w:ascii="仿宋" w:eastAsia="仿宋" w:cs="仿宋"/>
          <w:sz w:val="24"/>
          <w:lang w:val="zh-CN"/>
        </w:rPr>
        <w:t>举报</w:t>
      </w:r>
      <w:r>
        <w:rPr>
          <w:rFonts w:hint="eastAsia" w:ascii="仿宋" w:eastAsia="仿宋" w:cs="仿宋"/>
          <w:sz w:val="24"/>
        </w:rPr>
        <w:t>地址：【      】，邮编【    】</w:t>
      </w:r>
      <w:r>
        <w:rPr>
          <w:rFonts w:hint="eastAsia" w:ascii="仿宋" w:eastAsia="仿宋" w:cs="仿宋"/>
          <w:sz w:val="24"/>
          <w:lang w:val="zh-CN"/>
        </w:rPr>
        <w:t>。</w:t>
      </w:r>
    </w:p>
    <w:p w14:paraId="614D5079">
      <w:pPr>
        <w:adjustRightInd w:val="0"/>
        <w:snapToGrid w:val="0"/>
        <w:spacing w:line="500" w:lineRule="exact"/>
        <w:ind w:firstLine="482" w:firstLineChars="200"/>
        <w:outlineLvl w:val="1"/>
        <w:rPr>
          <w:rFonts w:ascii="仿宋" w:eastAsia="仿宋" w:cs="仿宋"/>
          <w:b/>
          <w:sz w:val="24"/>
          <w:lang w:val="zh-CN"/>
        </w:rPr>
      </w:pPr>
      <w:bookmarkStart w:id="535" w:name="_Toc26694"/>
      <w:bookmarkStart w:id="536" w:name="_Toc25608"/>
      <w:bookmarkStart w:id="537" w:name="_Toc13390"/>
      <w:r>
        <w:rPr>
          <w:rFonts w:hint="eastAsia" w:ascii="仿宋" w:eastAsia="仿宋" w:cs="仿宋"/>
          <w:b/>
          <w:sz w:val="24"/>
          <w:lang w:val="zh-CN"/>
        </w:rPr>
        <w:t>6.其他</w:t>
      </w:r>
      <w:bookmarkEnd w:id="535"/>
      <w:bookmarkEnd w:id="536"/>
      <w:bookmarkEnd w:id="537"/>
    </w:p>
    <w:p w14:paraId="111184AB">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6.1</w:t>
      </w:r>
      <w:r>
        <w:rPr>
          <w:rFonts w:hint="eastAsia" w:ascii="仿宋" w:eastAsia="仿宋" w:cs="仿宋"/>
          <w:sz w:val="24"/>
        </w:rPr>
        <w:t xml:space="preserve"> 本</w:t>
      </w:r>
      <w:r>
        <w:rPr>
          <w:rFonts w:hint="eastAsia" w:ascii="仿宋" w:eastAsia="仿宋" w:cs="仿宋"/>
          <w:sz w:val="24"/>
          <w:lang w:val="zh-CN"/>
        </w:rPr>
        <w:t>协议作为合同的附件，与合同具有同等法律效力。</w:t>
      </w:r>
    </w:p>
    <w:p w14:paraId="502F8D14">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6.2</w:t>
      </w:r>
      <w:r>
        <w:rPr>
          <w:rFonts w:hint="eastAsia" w:ascii="仿宋" w:eastAsia="仿宋" w:cs="仿宋"/>
          <w:sz w:val="24"/>
        </w:rPr>
        <w:t xml:space="preserve"> 本</w:t>
      </w:r>
      <w:r>
        <w:rPr>
          <w:rFonts w:hint="eastAsia" w:ascii="仿宋" w:eastAsia="仿宋" w:cs="仿宋"/>
          <w:sz w:val="24"/>
          <w:lang w:val="zh-CN"/>
        </w:rPr>
        <w:t>协议自三方签字盖章之日起生效。</w:t>
      </w:r>
    </w:p>
    <w:p w14:paraId="7C29FF76">
      <w:pPr>
        <w:adjustRightInd w:val="0"/>
        <w:snapToGrid w:val="0"/>
        <w:spacing w:line="500" w:lineRule="exact"/>
        <w:ind w:firstLine="480" w:firstLineChars="200"/>
        <w:rPr>
          <w:rFonts w:ascii="仿宋" w:eastAsia="仿宋" w:cs="仿宋"/>
          <w:sz w:val="24"/>
          <w:lang w:val="zh-CN"/>
        </w:rPr>
      </w:pPr>
      <w:r>
        <w:rPr>
          <w:rFonts w:hint="eastAsia" w:ascii="仿宋" w:eastAsia="仿宋" w:cs="仿宋"/>
          <w:sz w:val="24"/>
          <w:lang w:val="zh-CN"/>
        </w:rPr>
        <w:t>6.3</w:t>
      </w:r>
      <w:r>
        <w:rPr>
          <w:rFonts w:hint="eastAsia" w:ascii="仿宋" w:eastAsia="仿宋" w:cs="仿宋"/>
          <w:sz w:val="24"/>
        </w:rPr>
        <w:t xml:space="preserve"> 本</w:t>
      </w:r>
      <w:r>
        <w:rPr>
          <w:rFonts w:hint="eastAsia" w:ascii="仿宋" w:eastAsia="仿宋" w:cs="仿宋"/>
          <w:sz w:val="24"/>
          <w:lang w:val="zh-CN"/>
        </w:rPr>
        <w:t>协议一式【</w:t>
      </w:r>
      <w:r>
        <w:rPr>
          <w:rFonts w:hint="eastAsia" w:ascii="仿宋" w:eastAsia="仿宋" w:cs="仿宋"/>
          <w:sz w:val="24"/>
        </w:rPr>
        <w:t>陆</w:t>
      </w:r>
      <w:r>
        <w:rPr>
          <w:rFonts w:hint="eastAsia" w:ascii="仿宋" w:eastAsia="仿宋" w:cs="仿宋"/>
          <w:sz w:val="24"/>
          <w:lang w:val="zh-CN"/>
        </w:rPr>
        <w:t>】份，甲、</w:t>
      </w:r>
      <w:r>
        <w:rPr>
          <w:rFonts w:hint="eastAsia" w:ascii="仿宋" w:eastAsia="仿宋" w:cs="仿宋"/>
          <w:sz w:val="24"/>
        </w:rPr>
        <w:t>乙、丙</w:t>
      </w:r>
      <w:r>
        <w:rPr>
          <w:rFonts w:hint="eastAsia" w:ascii="仿宋" w:eastAsia="仿宋" w:cs="仿宋"/>
          <w:sz w:val="24"/>
          <w:lang w:val="zh-CN"/>
        </w:rPr>
        <w:t>方</w:t>
      </w:r>
      <w:r>
        <w:rPr>
          <w:rFonts w:hint="eastAsia" w:ascii="仿宋" w:eastAsia="仿宋" w:cs="仿宋"/>
          <w:sz w:val="24"/>
        </w:rPr>
        <w:t>各</w:t>
      </w:r>
      <w:r>
        <w:rPr>
          <w:rFonts w:hint="eastAsia" w:ascii="仿宋" w:eastAsia="仿宋" w:cs="仿宋"/>
          <w:sz w:val="24"/>
          <w:lang w:val="zh-CN"/>
        </w:rPr>
        <w:t>执【</w:t>
      </w:r>
      <w:r>
        <w:rPr>
          <w:rFonts w:hint="eastAsia" w:ascii="仿宋" w:eastAsia="仿宋" w:cs="仿宋"/>
          <w:sz w:val="24"/>
        </w:rPr>
        <w:t>贰</w:t>
      </w:r>
      <w:r>
        <w:rPr>
          <w:rFonts w:hint="eastAsia" w:ascii="仿宋" w:eastAsia="仿宋" w:cs="仿宋"/>
          <w:sz w:val="24"/>
          <w:lang w:val="zh-CN"/>
        </w:rPr>
        <w:t>】份，各份均具有同等法律效力。</w:t>
      </w:r>
    </w:p>
    <w:tbl>
      <w:tblPr>
        <w:tblStyle w:val="43"/>
        <w:tblW w:w="8227"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08"/>
        <w:gridCol w:w="3619"/>
      </w:tblGrid>
      <w:tr w14:paraId="76CE666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08" w:type="dxa"/>
            <w:tcBorders>
              <w:top w:val="nil"/>
              <w:left w:val="nil"/>
              <w:bottom w:val="nil"/>
              <w:right w:val="nil"/>
            </w:tcBorders>
          </w:tcPr>
          <w:p w14:paraId="67E554EC">
            <w:pPr>
              <w:adjustRightInd w:val="0"/>
              <w:snapToGrid w:val="0"/>
              <w:spacing w:line="500" w:lineRule="exact"/>
              <w:rPr>
                <w:rFonts w:ascii="仿宋" w:eastAsia="仿宋" w:cs="仿宋"/>
                <w:sz w:val="24"/>
                <w:lang w:val="zh-CN"/>
              </w:rPr>
            </w:pPr>
            <w:r>
              <w:rPr>
                <w:rFonts w:hint="eastAsia" w:ascii="仿宋" w:eastAsia="仿宋" w:cs="仿宋"/>
                <w:sz w:val="24"/>
                <w:lang w:val="zh-CN"/>
              </w:rPr>
              <w:t xml:space="preserve">甲方:（盖章）                     </w:t>
            </w:r>
          </w:p>
        </w:tc>
        <w:tc>
          <w:tcPr>
            <w:tcW w:w="3619" w:type="dxa"/>
            <w:tcBorders>
              <w:top w:val="nil"/>
              <w:left w:val="nil"/>
              <w:bottom w:val="nil"/>
              <w:right w:val="nil"/>
            </w:tcBorders>
          </w:tcPr>
          <w:p w14:paraId="753C9658">
            <w:pPr>
              <w:adjustRightInd w:val="0"/>
              <w:snapToGrid w:val="0"/>
              <w:spacing w:line="500" w:lineRule="exact"/>
              <w:rPr>
                <w:rFonts w:ascii="仿宋" w:eastAsia="仿宋" w:cs="仿宋"/>
                <w:sz w:val="24"/>
                <w:lang w:val="zh-CN"/>
              </w:rPr>
            </w:pPr>
            <w:r>
              <w:rPr>
                <w:rFonts w:hint="eastAsia" w:ascii="仿宋" w:eastAsia="仿宋" w:cs="仿宋"/>
                <w:sz w:val="24"/>
                <w:lang w:val="zh-CN"/>
              </w:rPr>
              <w:t xml:space="preserve">乙方:(盖章)                       </w:t>
            </w:r>
          </w:p>
        </w:tc>
      </w:tr>
      <w:tr w14:paraId="13AFAE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08" w:type="dxa"/>
            <w:tcBorders>
              <w:top w:val="nil"/>
              <w:left w:val="nil"/>
              <w:bottom w:val="nil"/>
              <w:right w:val="nil"/>
            </w:tcBorders>
          </w:tcPr>
          <w:p w14:paraId="4E6D4209">
            <w:pPr>
              <w:adjustRightInd w:val="0"/>
              <w:snapToGrid w:val="0"/>
              <w:spacing w:line="500" w:lineRule="exact"/>
              <w:rPr>
                <w:rFonts w:ascii="仿宋" w:eastAsia="仿宋" w:cs="仿宋"/>
                <w:sz w:val="24"/>
                <w:lang w:val="zh-CN"/>
              </w:rPr>
            </w:pPr>
            <w:r>
              <w:rPr>
                <w:rFonts w:hint="eastAsia" w:ascii="仿宋" w:eastAsia="仿宋" w:cs="仿宋"/>
                <w:sz w:val="24"/>
                <w:lang w:val="zh-CN"/>
              </w:rPr>
              <w:t xml:space="preserve">法定代表人/委托代理人:(签字)      </w:t>
            </w:r>
          </w:p>
        </w:tc>
        <w:tc>
          <w:tcPr>
            <w:tcW w:w="3619" w:type="dxa"/>
            <w:tcBorders>
              <w:top w:val="nil"/>
              <w:left w:val="nil"/>
              <w:bottom w:val="nil"/>
              <w:right w:val="nil"/>
            </w:tcBorders>
          </w:tcPr>
          <w:p w14:paraId="648BD4A7">
            <w:pPr>
              <w:adjustRightInd w:val="0"/>
              <w:snapToGrid w:val="0"/>
              <w:spacing w:line="500" w:lineRule="exact"/>
              <w:rPr>
                <w:rFonts w:ascii="仿宋" w:eastAsia="仿宋" w:cs="仿宋"/>
                <w:sz w:val="24"/>
                <w:lang w:val="zh-CN"/>
              </w:rPr>
            </w:pPr>
            <w:r>
              <w:rPr>
                <w:rFonts w:hint="eastAsia" w:ascii="仿宋" w:eastAsia="仿宋" w:cs="仿宋"/>
                <w:sz w:val="24"/>
                <w:lang w:val="zh-CN"/>
              </w:rPr>
              <w:t xml:space="preserve">法定代表人/委托代理人:(签字)      </w:t>
            </w:r>
          </w:p>
        </w:tc>
      </w:tr>
      <w:tr w14:paraId="05A369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08" w:type="dxa"/>
            <w:tcBorders>
              <w:top w:val="nil"/>
              <w:left w:val="nil"/>
              <w:bottom w:val="nil"/>
              <w:right w:val="nil"/>
            </w:tcBorders>
          </w:tcPr>
          <w:p w14:paraId="35B2A24E">
            <w:pPr>
              <w:adjustRightInd w:val="0"/>
              <w:snapToGrid w:val="0"/>
              <w:spacing w:line="500" w:lineRule="exact"/>
              <w:rPr>
                <w:rFonts w:ascii="仿宋" w:eastAsia="仿宋" w:cs="仿宋"/>
                <w:sz w:val="24"/>
                <w:lang w:val="zh-CN"/>
              </w:rPr>
            </w:pPr>
          </w:p>
          <w:p w14:paraId="434C307B">
            <w:pPr>
              <w:adjustRightInd w:val="0"/>
              <w:snapToGrid w:val="0"/>
              <w:spacing w:line="500" w:lineRule="exact"/>
              <w:rPr>
                <w:rFonts w:ascii="仿宋" w:eastAsia="仿宋" w:cs="仿宋"/>
                <w:sz w:val="24"/>
                <w:lang w:val="zh-CN"/>
              </w:rPr>
            </w:pPr>
          </w:p>
          <w:p w14:paraId="10971D75">
            <w:pPr>
              <w:adjustRightInd w:val="0"/>
              <w:snapToGrid w:val="0"/>
              <w:spacing w:line="500" w:lineRule="exact"/>
              <w:rPr>
                <w:rFonts w:ascii="仿宋" w:eastAsia="仿宋" w:cs="仿宋"/>
                <w:sz w:val="24"/>
                <w:lang w:val="zh-CN"/>
              </w:rPr>
            </w:pPr>
            <w:r>
              <w:rPr>
                <w:rFonts w:hint="eastAsia" w:ascii="仿宋" w:eastAsia="仿宋" w:cs="仿宋"/>
                <w:sz w:val="24"/>
                <w:lang w:val="zh-CN"/>
              </w:rPr>
              <w:t xml:space="preserve">丙方:（盖章）                    </w:t>
            </w:r>
          </w:p>
        </w:tc>
        <w:tc>
          <w:tcPr>
            <w:tcW w:w="3619" w:type="dxa"/>
            <w:tcBorders>
              <w:top w:val="nil"/>
              <w:left w:val="nil"/>
              <w:bottom w:val="nil"/>
              <w:right w:val="nil"/>
            </w:tcBorders>
          </w:tcPr>
          <w:p w14:paraId="6761271A">
            <w:pPr>
              <w:adjustRightInd w:val="0"/>
              <w:snapToGrid w:val="0"/>
              <w:spacing w:line="500" w:lineRule="exact"/>
              <w:rPr>
                <w:rFonts w:ascii="仿宋" w:eastAsia="仿宋" w:cs="仿宋"/>
                <w:sz w:val="24"/>
                <w:lang w:val="zh-CN"/>
              </w:rPr>
            </w:pPr>
          </w:p>
        </w:tc>
      </w:tr>
      <w:tr w14:paraId="2C0D934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08" w:type="dxa"/>
            <w:tcBorders>
              <w:top w:val="nil"/>
              <w:left w:val="nil"/>
              <w:bottom w:val="nil"/>
              <w:right w:val="nil"/>
            </w:tcBorders>
          </w:tcPr>
          <w:p w14:paraId="5CCDB736">
            <w:pPr>
              <w:adjustRightInd w:val="0"/>
              <w:snapToGrid w:val="0"/>
              <w:spacing w:line="500" w:lineRule="exact"/>
              <w:rPr>
                <w:rFonts w:ascii="仿宋" w:eastAsia="仿宋" w:cs="仿宋"/>
                <w:sz w:val="24"/>
                <w:lang w:val="zh-CN"/>
              </w:rPr>
            </w:pPr>
            <w:r>
              <w:rPr>
                <w:rFonts w:hint="eastAsia" w:ascii="仿宋" w:eastAsia="仿宋" w:cs="仿宋"/>
                <w:sz w:val="24"/>
                <w:lang w:val="zh-CN"/>
              </w:rPr>
              <w:t xml:space="preserve">法定代表人/委托代理人:(签字)           </w:t>
            </w:r>
          </w:p>
        </w:tc>
        <w:tc>
          <w:tcPr>
            <w:tcW w:w="3619" w:type="dxa"/>
            <w:tcBorders>
              <w:top w:val="nil"/>
              <w:left w:val="nil"/>
              <w:bottom w:val="nil"/>
              <w:right w:val="nil"/>
            </w:tcBorders>
          </w:tcPr>
          <w:p w14:paraId="73D9084F">
            <w:pPr>
              <w:adjustRightInd w:val="0"/>
              <w:snapToGrid w:val="0"/>
              <w:spacing w:line="500" w:lineRule="exact"/>
              <w:rPr>
                <w:rFonts w:ascii="仿宋" w:eastAsia="仿宋" w:cs="仿宋"/>
                <w:sz w:val="24"/>
                <w:lang w:val="zh-CN"/>
              </w:rPr>
            </w:pPr>
          </w:p>
        </w:tc>
      </w:tr>
    </w:tbl>
    <w:p w14:paraId="4CFF7500">
      <w:pPr>
        <w:ind w:firstLine="396"/>
        <w:rPr>
          <w:rFonts w:ascii="宋体" w:eastAsia="宋体" w:cs="Times New Roman"/>
          <w:kern w:val="0"/>
          <w:sz w:val="20"/>
          <w:szCs w:val="20"/>
        </w:rPr>
      </w:pPr>
    </w:p>
    <w:p w14:paraId="4C47F663">
      <w:pPr>
        <w:ind w:firstLine="416"/>
        <w:rPr>
          <w:rFonts w:ascii="宋体" w:eastAsia="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20B0604020202020204"/>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1514750"/>
    </w:sdtPr>
    <w:sdtContent>
      <w:sdt>
        <w:sdtPr>
          <w:id w:val="1361929549"/>
        </w:sdtPr>
        <w:sdtContent>
          <w:p w14:paraId="0EB6759F">
            <w:pPr>
              <w:pStyle w:val="26"/>
              <w:jc w:val="center"/>
            </w:pPr>
            <w:r>
              <w:rPr>
                <w:b/>
                <w:bCs/>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w:t>
            </w:r>
            <w:r>
              <w:rPr>
                <w:b/>
                <w:bCs/>
              </w:rPr>
              <w:fldChar w:fldCharType="begin"/>
            </w:r>
            <w:r>
              <w:rPr>
                <w:b/>
                <w:bCs/>
              </w:rPr>
              <w:instrText xml:space="preserve">NUMPAGES</w:instrText>
            </w:r>
            <w:r>
              <w:rPr>
                <w:b/>
                <w:bCs/>
                <w:sz w:val="24"/>
                <w:szCs w:val="24"/>
              </w:rPr>
              <w:fldChar w:fldCharType="separate"/>
            </w:r>
            <w:r>
              <w:rPr>
                <w:b/>
                <w:bCs/>
              </w:rPr>
              <w:t>48</w:t>
            </w:r>
            <w:r>
              <w:rPr>
                <w:b/>
                <w:bCs/>
                <w:sz w:val="24"/>
                <w:szCs w:val="24"/>
              </w:rPr>
              <w:fldChar w:fldCharType="end"/>
            </w:r>
          </w:p>
        </w:sdtContent>
      </w:sdt>
    </w:sdtContent>
  </w:sdt>
  <w:p w14:paraId="231A6004">
    <w:pPr>
      <w:pStyle w:val="2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765804A">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9B8C7"/>
    <w:multiLevelType w:val="singleLevel"/>
    <w:tmpl w:val="8419B8C7"/>
    <w:lvl w:ilvl="0" w:tentative="0">
      <w:start w:val="1"/>
      <w:numFmt w:val="decimal"/>
      <w:lvlText w:val="%1"/>
      <w:lvlJc w:val="left"/>
      <w:pPr>
        <w:ind w:left="425" w:hanging="425"/>
      </w:pPr>
      <w:rPr>
        <w:rFonts w:hint="default"/>
      </w:rPr>
    </w:lvl>
  </w:abstractNum>
  <w:abstractNum w:abstractNumId="1">
    <w:nsid w:val="EF74A09F"/>
    <w:multiLevelType w:val="singleLevel"/>
    <w:tmpl w:val="EF74A09F"/>
    <w:lvl w:ilvl="0" w:tentative="0">
      <w:start w:val="1"/>
      <w:numFmt w:val="decimal"/>
      <w:suff w:val="nothing"/>
      <w:lvlText w:val="（%1）"/>
      <w:lvlJc w:val="left"/>
    </w:lvl>
  </w:abstractNum>
  <w:abstractNum w:abstractNumId="2">
    <w:nsid w:val="F38B9CD6"/>
    <w:multiLevelType w:val="singleLevel"/>
    <w:tmpl w:val="F38B9CD6"/>
    <w:lvl w:ilvl="0" w:tentative="0">
      <w:start w:val="1"/>
      <w:numFmt w:val="chineseCounting"/>
      <w:pStyle w:val="18"/>
      <w:suff w:val="space"/>
      <w:lvlText w:val="第%1条"/>
      <w:lvlJc w:val="left"/>
      <w:rPr>
        <w:rFonts w:hint="eastAsia"/>
      </w:rPr>
    </w:lvl>
  </w:abstractNum>
  <w:abstractNum w:abstractNumId="3">
    <w:nsid w:val="16FA5986"/>
    <w:multiLevelType w:val="singleLevel"/>
    <w:tmpl w:val="16FA5986"/>
    <w:lvl w:ilvl="0" w:tentative="0">
      <w:start w:val="4"/>
      <w:numFmt w:val="chineseCounting"/>
      <w:pStyle w:val="11"/>
      <w:suff w:val="space"/>
      <w:lvlText w:val="第%1条"/>
      <w:lvlJc w:val="left"/>
      <w:rPr>
        <w:rFonts w:hint="eastAsia"/>
      </w:rPr>
    </w:lvl>
  </w:abstractNum>
  <w:abstractNum w:abstractNumId="4">
    <w:nsid w:val="5B1C370C"/>
    <w:multiLevelType w:val="singleLevel"/>
    <w:tmpl w:val="5B1C370C"/>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trackRevisions w:val="1"/>
  <w:documentProtection w:edit="readOnly" w:enforcement="0"/>
  <w:defaultTabStop w:val="420"/>
  <w:drawingGridHorizontalSpacing w:val="105"/>
  <w:drawingGridVerticalSpacing w:val="159"/>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MzhkMDYxOTg0MzViMWQ2NzkyM2MzNDFkNzYzNmUyNTcifQ=="/>
  </w:docVars>
  <w:rsids>
    <w:rsidRoot w:val="00000000"/>
    <w:rsid w:val="02B92B4B"/>
    <w:rsid w:val="10541332"/>
    <w:rsid w:val="11021226"/>
    <w:rsid w:val="135B5549"/>
    <w:rsid w:val="17B76D11"/>
    <w:rsid w:val="196B0823"/>
    <w:rsid w:val="25F33D30"/>
    <w:rsid w:val="27B457B1"/>
    <w:rsid w:val="2CA049C5"/>
    <w:rsid w:val="2E8F5051"/>
    <w:rsid w:val="523908B2"/>
    <w:rsid w:val="55404ED6"/>
    <w:rsid w:val="72576EB2"/>
    <w:rsid w:val="729837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link w:val="194"/>
    <w:autoRedefine/>
    <w:qFormat/>
    <w:uiPriority w:val="0"/>
    <w:pPr>
      <w:keepNext/>
      <w:keepLines/>
      <w:widowControl w:val="0"/>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51"/>
    <w:autoRedefine/>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autoRedefine/>
    <w:qFormat/>
    <w:uiPriority w:val="0"/>
    <w:pPr>
      <w:keepNext/>
      <w:keepLines/>
      <w:widowControl w:val="0"/>
      <w:spacing w:before="260" w:after="260" w:line="415" w:lineRule="auto"/>
      <w:outlineLvl w:val="2"/>
    </w:pPr>
    <w:rPr>
      <w:rFonts w:ascii="Times New Roman" w:hAnsi="Times New Roman" w:eastAsia="宋体" w:cs="Times New Roman"/>
      <w:b/>
      <w:bCs/>
      <w:sz w:val="32"/>
      <w:szCs w:val="32"/>
    </w:rPr>
  </w:style>
  <w:style w:type="paragraph" w:styleId="6">
    <w:name w:val="heading 4"/>
    <w:basedOn w:val="1"/>
    <w:next w:val="1"/>
    <w:autoRedefine/>
    <w:qFormat/>
    <w:uiPriority w:val="0"/>
    <w:pPr>
      <w:keepNext/>
      <w:keepLines/>
      <w:widowControl w:val="0"/>
      <w:spacing w:before="280" w:after="290" w:line="372" w:lineRule="auto"/>
      <w:outlineLvl w:val="3"/>
    </w:pPr>
    <w:rPr>
      <w:rFonts w:ascii="Arial" w:hAnsi="Arial" w:eastAsia="黑体" w:cs="Times New Roman"/>
      <w:b/>
      <w:sz w:val="28"/>
      <w:szCs w:val="24"/>
    </w:rPr>
  </w:style>
  <w:style w:type="paragraph" w:styleId="7">
    <w:name w:val="heading 6"/>
    <w:basedOn w:val="1"/>
    <w:next w:val="1"/>
    <w:autoRedefine/>
    <w:qFormat/>
    <w:uiPriority w:val="0"/>
    <w:pPr>
      <w:keepNext/>
      <w:keepLines/>
      <w:widowControl w:val="0"/>
      <w:spacing w:before="240" w:after="64" w:line="319" w:lineRule="auto"/>
      <w:ind w:left="1152"/>
      <w:jc w:val="left"/>
      <w:outlineLvl w:val="5"/>
    </w:pPr>
    <w:rPr>
      <w:rFonts w:ascii="Arial" w:hAnsi="Arial" w:eastAsia="黑体" w:cs="Times New Roman"/>
      <w:b/>
      <w:bCs/>
      <w:kern w:val="0"/>
      <w:sz w:val="24"/>
      <w:szCs w:val="24"/>
    </w:rPr>
  </w:style>
  <w:style w:type="paragraph" w:styleId="8">
    <w:name w:val="heading 8"/>
    <w:basedOn w:val="1"/>
    <w:next w:val="1"/>
    <w:autoRedefine/>
    <w:qFormat/>
    <w:uiPriority w:val="0"/>
    <w:pPr>
      <w:keepNext/>
      <w:keepLines/>
      <w:widowControl w:val="0"/>
      <w:spacing w:before="240" w:after="64" w:line="319" w:lineRule="auto"/>
      <w:outlineLvl w:val="7"/>
    </w:pPr>
    <w:rPr>
      <w:rFonts w:ascii="Arial" w:hAnsi="Arial" w:eastAsia="黑体" w:cs="Times New Roman"/>
      <w:sz w:val="24"/>
      <w:szCs w:val="24"/>
    </w:rPr>
  </w:style>
  <w:style w:type="character" w:default="1" w:styleId="44">
    <w:name w:val="Default Paragraph Font"/>
    <w:autoRedefine/>
    <w:qFormat/>
    <w:uiPriority w:val="0"/>
  </w:style>
  <w:style w:type="table" w:default="1" w:styleId="43">
    <w:name w:val="Normal Table"/>
    <w:semiHidden/>
    <w:qFormat/>
    <w:uiPriority w:val="0"/>
    <w:tblPr>
      <w:tblCellMar>
        <w:top w:w="0" w:type="dxa"/>
        <w:left w:w="108" w:type="dxa"/>
        <w:bottom w:w="0" w:type="dxa"/>
        <w:right w:w="108" w:type="dxa"/>
      </w:tblCellMar>
    </w:tblPr>
  </w:style>
  <w:style w:type="paragraph" w:customStyle="1" w:styleId="2">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9">
    <w:name w:val="toc 7"/>
    <w:basedOn w:val="1"/>
    <w:next w:val="1"/>
    <w:autoRedefine/>
    <w:qFormat/>
    <w:uiPriority w:val="0"/>
    <w:pPr>
      <w:ind w:left="1200" w:leftChars="1200"/>
    </w:pPr>
    <w:rPr>
      <w:rFonts w:cs="Times New Roman"/>
    </w:rPr>
  </w:style>
  <w:style w:type="paragraph" w:styleId="10">
    <w:name w:val="Normal Indent"/>
    <w:basedOn w:val="1"/>
    <w:autoRedefine/>
    <w:qFormat/>
    <w:uiPriority w:val="0"/>
    <w:pPr>
      <w:ind w:firstLine="420"/>
    </w:pPr>
    <w:rPr>
      <w:rFonts w:ascii="Times New Roman" w:hAnsi="Times New Roman" w:eastAsia="宋体" w:cs="Times New Roman"/>
      <w:szCs w:val="20"/>
    </w:rPr>
  </w:style>
  <w:style w:type="paragraph" w:styleId="11">
    <w:name w:val="List Bullet"/>
    <w:basedOn w:val="1"/>
    <w:autoRedefine/>
    <w:qFormat/>
    <w:uiPriority w:val="0"/>
    <w:pPr>
      <w:numPr>
        <w:ilvl w:val="0"/>
        <w:numId w:val="1"/>
      </w:numPr>
      <w:tabs>
        <w:tab w:val="left" w:pos="360"/>
      </w:tabs>
      <w:ind w:left="360"/>
    </w:pPr>
    <w:rPr>
      <w:rFonts w:ascii="Times New Roman" w:hAnsi="Times New Roman" w:eastAsia="宋体" w:cs="Times New Roman"/>
      <w:szCs w:val="21"/>
    </w:rPr>
  </w:style>
  <w:style w:type="paragraph" w:styleId="12">
    <w:name w:val="Document Map"/>
    <w:basedOn w:val="1"/>
    <w:autoRedefine/>
    <w:qFormat/>
    <w:uiPriority w:val="0"/>
    <w:rPr>
      <w:szCs w:val="24"/>
    </w:rPr>
  </w:style>
  <w:style w:type="paragraph" w:styleId="13">
    <w:name w:val="annotation text"/>
    <w:basedOn w:val="1"/>
    <w:autoRedefine/>
    <w:qFormat/>
    <w:uiPriority w:val="0"/>
    <w:pPr>
      <w:jc w:val="left"/>
    </w:pPr>
    <w:rPr>
      <w:rFonts w:ascii="Times New Roman" w:hAnsi="Times New Roman" w:eastAsia="宋体" w:cs="Times New Roman"/>
      <w:szCs w:val="24"/>
    </w:rPr>
  </w:style>
  <w:style w:type="paragraph" w:styleId="14">
    <w:name w:val="Body Text 3"/>
    <w:basedOn w:val="1"/>
    <w:autoRedefine/>
    <w:qFormat/>
    <w:uiPriority w:val="0"/>
    <w:pPr>
      <w:spacing w:after="120"/>
    </w:pPr>
    <w:rPr>
      <w:sz w:val="16"/>
      <w:szCs w:val="16"/>
    </w:rPr>
  </w:style>
  <w:style w:type="paragraph" w:styleId="15">
    <w:name w:val="Body Text"/>
    <w:basedOn w:val="1"/>
    <w:autoRedefine/>
    <w:qFormat/>
    <w:uiPriority w:val="0"/>
    <w:pPr>
      <w:spacing w:after="120"/>
    </w:pPr>
    <w:rPr>
      <w:rFonts w:ascii="Times New Roman" w:hAnsi="Times New Roman" w:eastAsia="宋体" w:cs="Times New Roman"/>
      <w:szCs w:val="24"/>
    </w:rPr>
  </w:style>
  <w:style w:type="paragraph" w:styleId="16">
    <w:name w:val="Body Text Indent"/>
    <w:basedOn w:val="1"/>
    <w:autoRedefine/>
    <w:qFormat/>
    <w:uiPriority w:val="0"/>
    <w:pPr>
      <w:spacing w:after="120"/>
      <w:ind w:left="200" w:leftChars="200"/>
    </w:pPr>
  </w:style>
  <w:style w:type="paragraph" w:styleId="17">
    <w:name w:val="Block Text"/>
    <w:basedOn w:val="1"/>
    <w:autoRedefine/>
    <w:qFormat/>
    <w:uiPriority w:val="0"/>
    <w:pPr>
      <w:spacing w:line="440" w:lineRule="exact"/>
      <w:ind w:left="-257" w:leftChars="-257" w:right="-159" w:rightChars="-159" w:firstLine="1140"/>
    </w:pPr>
    <w:rPr>
      <w:rFonts w:ascii="Times New Roman" w:hAnsi="Times New Roman" w:eastAsia="宋体" w:cs="Times New Roman"/>
      <w:sz w:val="24"/>
      <w:szCs w:val="24"/>
    </w:rPr>
  </w:style>
  <w:style w:type="paragraph" w:styleId="18">
    <w:name w:val="List Bullet 2"/>
    <w:basedOn w:val="1"/>
    <w:autoRedefine/>
    <w:qFormat/>
    <w:uiPriority w:val="0"/>
    <w:pPr>
      <w:numPr>
        <w:ilvl w:val="0"/>
        <w:numId w:val="2"/>
      </w:numPr>
      <w:tabs>
        <w:tab w:val="left" w:pos="780"/>
        <w:tab w:val="left" w:pos="840"/>
      </w:tabs>
      <w:ind w:left="200" w:leftChars="200"/>
    </w:pPr>
    <w:rPr>
      <w:rFonts w:ascii="Times New Roman" w:hAnsi="Times New Roman" w:eastAsia="宋体" w:cs="Times New Roman"/>
      <w:szCs w:val="21"/>
    </w:rPr>
  </w:style>
  <w:style w:type="paragraph" w:styleId="19">
    <w:name w:val="toc 5"/>
    <w:basedOn w:val="1"/>
    <w:next w:val="1"/>
    <w:autoRedefine/>
    <w:qFormat/>
    <w:uiPriority w:val="0"/>
    <w:pPr>
      <w:ind w:left="800" w:leftChars="800"/>
    </w:pPr>
    <w:rPr>
      <w:rFonts w:cs="Times New Roman"/>
    </w:rPr>
  </w:style>
  <w:style w:type="paragraph" w:styleId="20">
    <w:name w:val="toc 3"/>
    <w:basedOn w:val="1"/>
    <w:next w:val="1"/>
    <w:autoRedefine/>
    <w:qFormat/>
    <w:uiPriority w:val="0"/>
    <w:pPr>
      <w:ind w:left="400" w:leftChars="400"/>
    </w:pPr>
    <w:rPr>
      <w:rFonts w:ascii="Times New Roman" w:hAnsi="Times New Roman" w:eastAsia="宋体" w:cs="Times New Roman"/>
      <w:szCs w:val="24"/>
    </w:rPr>
  </w:style>
  <w:style w:type="paragraph" w:styleId="21">
    <w:name w:val="Plain Text"/>
    <w:basedOn w:val="1"/>
    <w:autoRedefine/>
    <w:qFormat/>
    <w:uiPriority w:val="0"/>
    <w:rPr>
      <w:rFonts w:cs="Courier New"/>
    </w:rPr>
  </w:style>
  <w:style w:type="paragraph" w:styleId="22">
    <w:name w:val="toc 8"/>
    <w:basedOn w:val="1"/>
    <w:next w:val="1"/>
    <w:autoRedefine/>
    <w:qFormat/>
    <w:uiPriority w:val="0"/>
    <w:pPr>
      <w:ind w:left="1400" w:leftChars="1400"/>
    </w:pPr>
    <w:rPr>
      <w:rFonts w:cs="Times New Roman"/>
    </w:rPr>
  </w:style>
  <w:style w:type="paragraph" w:styleId="23">
    <w:name w:val="Date"/>
    <w:basedOn w:val="1"/>
    <w:next w:val="1"/>
    <w:autoRedefine/>
    <w:qFormat/>
    <w:uiPriority w:val="0"/>
    <w:pPr>
      <w:ind w:left="2500" w:leftChars="2500"/>
    </w:pPr>
    <w:rPr>
      <w:rFonts w:ascii="Times New Roman" w:hAnsi="Times New Roman" w:eastAsia="宋体" w:cs="Times New Roman"/>
      <w:szCs w:val="24"/>
    </w:rPr>
  </w:style>
  <w:style w:type="paragraph" w:styleId="24">
    <w:name w:val="Body Text Indent 2"/>
    <w:basedOn w:val="1"/>
    <w:autoRedefine/>
    <w:qFormat/>
    <w:uiPriority w:val="0"/>
    <w:pPr>
      <w:spacing w:after="120" w:line="480" w:lineRule="auto"/>
      <w:ind w:left="200" w:leftChars="200"/>
    </w:pPr>
  </w:style>
  <w:style w:type="paragraph" w:styleId="25">
    <w:name w:val="Balloon Text"/>
    <w:basedOn w:val="1"/>
    <w:autoRedefine/>
    <w:qFormat/>
    <w:uiPriority w:val="0"/>
    <w:rPr>
      <w:rFonts w:ascii="Times New Roman" w:hAnsi="Times New Roman" w:eastAsia="宋体" w:cs="Times New Roman"/>
      <w:sz w:val="18"/>
      <w:szCs w:val="18"/>
    </w:rPr>
  </w:style>
  <w:style w:type="paragraph" w:styleId="26">
    <w:name w:val="footer"/>
    <w:basedOn w:val="1"/>
    <w:next w:val="1"/>
    <w:autoRedefine/>
    <w:qFormat/>
    <w:uiPriority w:val="0"/>
    <w:pPr>
      <w:tabs>
        <w:tab w:val="center" w:pos="4153"/>
        <w:tab w:val="right" w:pos="8306"/>
      </w:tabs>
      <w:snapToGrid w:val="0"/>
      <w:jc w:val="left"/>
    </w:pPr>
    <w:rPr>
      <w:sz w:val="18"/>
      <w:szCs w:val="18"/>
    </w:rPr>
  </w:style>
  <w:style w:type="paragraph" w:styleId="27">
    <w:name w:val="envelope return"/>
    <w:basedOn w:val="1"/>
    <w:autoRedefine/>
    <w:qFormat/>
    <w:uiPriority w:val="0"/>
    <w:pPr>
      <w:snapToGrid w:val="0"/>
    </w:pPr>
    <w:rPr>
      <w:rFonts w:ascii="Arial" w:hAnsi="Arial"/>
    </w:rPr>
  </w:style>
  <w:style w:type="paragraph" w:styleId="2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0"/>
    <w:rPr>
      <w:rFonts w:ascii="Times New Roman" w:hAnsi="Times New Roman" w:eastAsia="宋体" w:cs="Times New Roman"/>
      <w:szCs w:val="24"/>
    </w:rPr>
  </w:style>
  <w:style w:type="paragraph" w:styleId="30">
    <w:name w:val="toc 4"/>
    <w:basedOn w:val="1"/>
    <w:next w:val="1"/>
    <w:autoRedefine/>
    <w:qFormat/>
    <w:uiPriority w:val="0"/>
    <w:pPr>
      <w:ind w:left="600" w:leftChars="600"/>
    </w:pPr>
    <w:rPr>
      <w:rFonts w:cs="Times New Roman"/>
    </w:rPr>
  </w:style>
  <w:style w:type="paragraph" w:styleId="31">
    <w:name w:val="Subtitle"/>
    <w:basedOn w:val="1"/>
    <w:next w:val="1"/>
    <w:autoRedefine/>
    <w:qFormat/>
    <w:uiPriority w:val="0"/>
    <w:pPr>
      <w:spacing w:before="240" w:after="60" w:line="312" w:lineRule="auto"/>
      <w:jc w:val="center"/>
      <w:outlineLvl w:val="1"/>
    </w:pPr>
    <w:rPr>
      <w:rFonts w:ascii="Calibri Light" w:hAnsi="Calibri Light"/>
      <w:b/>
      <w:bCs/>
      <w:kern w:val="28"/>
      <w:sz w:val="32"/>
      <w:szCs w:val="32"/>
    </w:rPr>
  </w:style>
  <w:style w:type="paragraph" w:styleId="32">
    <w:name w:val="toc 6"/>
    <w:basedOn w:val="1"/>
    <w:next w:val="1"/>
    <w:autoRedefine/>
    <w:qFormat/>
    <w:uiPriority w:val="0"/>
    <w:pPr>
      <w:ind w:left="1000" w:leftChars="1000"/>
    </w:pPr>
    <w:rPr>
      <w:rFonts w:cs="Times New Roman"/>
    </w:rPr>
  </w:style>
  <w:style w:type="paragraph" w:styleId="33">
    <w:name w:val="Body Text Indent 3"/>
    <w:basedOn w:val="1"/>
    <w:autoRedefine/>
    <w:qFormat/>
    <w:uiPriority w:val="0"/>
    <w:pPr>
      <w:spacing w:after="120"/>
      <w:ind w:left="200" w:leftChars="200"/>
    </w:pPr>
    <w:rPr>
      <w:sz w:val="16"/>
      <w:szCs w:val="16"/>
    </w:rPr>
  </w:style>
  <w:style w:type="paragraph" w:styleId="34">
    <w:name w:val="toc 2"/>
    <w:basedOn w:val="1"/>
    <w:next w:val="1"/>
    <w:autoRedefine/>
    <w:qFormat/>
    <w:uiPriority w:val="0"/>
    <w:pPr>
      <w:ind w:left="200" w:leftChars="200"/>
    </w:pPr>
    <w:rPr>
      <w:rFonts w:ascii="Times New Roman" w:hAnsi="Times New Roman" w:eastAsia="宋体" w:cs="Times New Roman"/>
      <w:szCs w:val="24"/>
    </w:rPr>
  </w:style>
  <w:style w:type="paragraph" w:styleId="35">
    <w:name w:val="toc 9"/>
    <w:basedOn w:val="1"/>
    <w:next w:val="1"/>
    <w:autoRedefine/>
    <w:qFormat/>
    <w:uiPriority w:val="0"/>
    <w:pPr>
      <w:ind w:left="1600" w:leftChars="1600"/>
    </w:pPr>
    <w:rPr>
      <w:rFonts w:cs="Times New Roman"/>
    </w:rPr>
  </w:style>
  <w:style w:type="paragraph" w:styleId="36">
    <w:name w:val="Body Text 2"/>
    <w:basedOn w:val="1"/>
    <w:autoRedefine/>
    <w:qFormat/>
    <w:uiPriority w:val="0"/>
    <w:pPr>
      <w:spacing w:after="120" w:line="480" w:lineRule="auto"/>
    </w:pPr>
    <w:rPr>
      <w:szCs w:val="24"/>
    </w:rPr>
  </w:style>
  <w:style w:type="paragraph" w:styleId="37">
    <w:name w:val="HTML Preformatted"/>
    <w:basedOn w:val="1"/>
    <w:autoRedefine/>
    <w:qFormat/>
    <w:uiPriority w:val="0"/>
    <w:rPr>
      <w:rFonts w:ascii="宋体" w:hAnsi="宋体" w:cs="宋体"/>
      <w:sz w:val="24"/>
      <w:szCs w:val="24"/>
    </w:rPr>
  </w:style>
  <w:style w:type="paragraph" w:styleId="38">
    <w:name w:val="Normal (Web)"/>
    <w:basedOn w:val="1"/>
    <w:autoRedefine/>
    <w:qFormat/>
    <w:uiPriority w:val="0"/>
    <w:pPr>
      <w:widowControl/>
      <w:spacing w:before="100" w:beforeAutospacing="1" w:after="100" w:afterAutospacing="1"/>
      <w:jc w:val="left"/>
    </w:pPr>
    <w:rPr>
      <w:rFonts w:ascii="宋体" w:eastAsia="宋体" w:cs="宋体"/>
      <w:kern w:val="0"/>
      <w:sz w:val="24"/>
      <w:szCs w:val="24"/>
    </w:rPr>
  </w:style>
  <w:style w:type="paragraph" w:styleId="39">
    <w:name w:val="Title"/>
    <w:basedOn w:val="1"/>
    <w:next w:val="1"/>
    <w:autoRedefine/>
    <w:qFormat/>
    <w:uiPriority w:val="0"/>
    <w:pPr>
      <w:spacing w:before="240" w:after="60"/>
      <w:jc w:val="center"/>
      <w:outlineLvl w:val="0"/>
    </w:pPr>
    <w:rPr>
      <w:rFonts w:ascii="Arial" w:hAnsi="Arial"/>
      <w:b/>
      <w:sz w:val="32"/>
    </w:rPr>
  </w:style>
  <w:style w:type="paragraph" w:styleId="40">
    <w:name w:val="annotation subject"/>
    <w:basedOn w:val="13"/>
    <w:next w:val="13"/>
    <w:autoRedefine/>
    <w:qFormat/>
    <w:uiPriority w:val="0"/>
    <w:rPr>
      <w:rFonts w:ascii="等线" w:eastAsia="等线" w:cs="Arial"/>
      <w:b/>
      <w:bCs/>
    </w:rPr>
  </w:style>
  <w:style w:type="paragraph" w:styleId="41">
    <w:name w:val="Body Text First Indent"/>
    <w:basedOn w:val="15"/>
    <w:next w:val="42"/>
    <w:autoRedefine/>
    <w:qFormat/>
    <w:uiPriority w:val="0"/>
    <w:pPr>
      <w:ind w:firstLine="100" w:firstLineChars="100"/>
    </w:pPr>
    <w:rPr>
      <w:rFonts w:ascii="等线" w:hAnsi="等线" w:cs="Arial"/>
      <w:szCs w:val="22"/>
    </w:rPr>
  </w:style>
  <w:style w:type="paragraph" w:styleId="42">
    <w:name w:val="Body Text First Indent 2"/>
    <w:basedOn w:val="16"/>
    <w:autoRedefine/>
    <w:qFormat/>
    <w:uiPriority w:val="0"/>
    <w:pPr>
      <w:ind w:firstLine="200" w:firstLineChars="200"/>
    </w:pPr>
  </w:style>
  <w:style w:type="character" w:styleId="45">
    <w:name w:val="Strong"/>
    <w:autoRedefine/>
    <w:qFormat/>
    <w:uiPriority w:val="0"/>
    <w:rPr>
      <w:b/>
      <w:bCs/>
    </w:rPr>
  </w:style>
  <w:style w:type="character" w:styleId="46">
    <w:name w:val="page number"/>
    <w:basedOn w:val="44"/>
    <w:autoRedefine/>
    <w:qFormat/>
    <w:uiPriority w:val="0"/>
  </w:style>
  <w:style w:type="character" w:styleId="47">
    <w:name w:val="FollowedHyperlink"/>
    <w:autoRedefine/>
    <w:qFormat/>
    <w:uiPriority w:val="0"/>
    <w:rPr>
      <w:color w:val="12477D"/>
      <w:sz w:val="21"/>
      <w:szCs w:val="21"/>
      <w:u w:val="none"/>
    </w:rPr>
  </w:style>
  <w:style w:type="character" w:styleId="48">
    <w:name w:val="Emphasis"/>
    <w:autoRedefine/>
    <w:qFormat/>
    <w:uiPriority w:val="0"/>
    <w:rPr>
      <w:i/>
    </w:rPr>
  </w:style>
  <w:style w:type="character" w:styleId="49">
    <w:name w:val="Hyperlink"/>
    <w:basedOn w:val="44"/>
    <w:autoRedefine/>
    <w:qFormat/>
    <w:uiPriority w:val="0"/>
    <w:rPr>
      <w:color w:val="0563C1"/>
      <w:u w:val="single"/>
    </w:rPr>
  </w:style>
  <w:style w:type="character" w:styleId="50">
    <w:name w:val="annotation reference"/>
    <w:autoRedefine/>
    <w:qFormat/>
    <w:uiPriority w:val="0"/>
    <w:rPr>
      <w:sz w:val="21"/>
      <w:szCs w:val="21"/>
    </w:rPr>
  </w:style>
  <w:style w:type="character" w:customStyle="1" w:styleId="51">
    <w:name w:val="heading 2 Char"/>
    <w:basedOn w:val="44"/>
    <w:link w:val="4"/>
    <w:autoRedefine/>
    <w:qFormat/>
    <w:uiPriority w:val="0"/>
    <w:rPr>
      <w:rFonts w:ascii="Cambria" w:hAnsi="Cambria" w:eastAsia="宋体" w:cs="Times New Roman"/>
      <w:b/>
      <w:bCs/>
      <w:kern w:val="2"/>
      <w:sz w:val="32"/>
      <w:szCs w:val="32"/>
      <w:lang w:val="en-US" w:eastAsia="zh-CN" w:bidi="ar-SA"/>
    </w:rPr>
  </w:style>
  <w:style w:type="paragraph" w:customStyle="1" w:styleId="52">
    <w:name w:val="Default"/>
    <w:next w:val="53"/>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3">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54">
    <w:name w:val="标题 2 字符"/>
    <w:basedOn w:val="44"/>
    <w:autoRedefine/>
    <w:qFormat/>
    <w:uiPriority w:val="0"/>
    <w:rPr>
      <w:rFonts w:ascii="等线 Light" w:eastAsia="等线 Light" w:cs="Times New Roman"/>
      <w:b/>
      <w:bCs/>
      <w:sz w:val="32"/>
      <w:szCs w:val="32"/>
    </w:rPr>
  </w:style>
  <w:style w:type="paragraph" w:customStyle="1" w:styleId="55">
    <w:name w:val="正文文本缩进1"/>
    <w:basedOn w:val="1"/>
    <w:next w:val="16"/>
    <w:autoRedefine/>
    <w:qFormat/>
    <w:uiPriority w:val="0"/>
    <w:pPr>
      <w:spacing w:line="400" w:lineRule="atLeast"/>
      <w:ind w:firstLine="480"/>
    </w:pPr>
    <w:rPr>
      <w:rFonts w:ascii="Times New Roman" w:hAnsi="Times New Roman" w:eastAsia="宋体" w:cs="Times New Roman"/>
      <w:szCs w:val="24"/>
    </w:rPr>
  </w:style>
  <w:style w:type="paragraph" w:customStyle="1" w:styleId="56">
    <w:name w:val="纯文本1"/>
    <w:basedOn w:val="1"/>
    <w:next w:val="21"/>
    <w:autoRedefine/>
    <w:qFormat/>
    <w:uiPriority w:val="0"/>
    <w:rPr>
      <w:rFonts w:ascii="宋体" w:eastAsia="宋体" w:cs="Courier New"/>
      <w:szCs w:val="21"/>
    </w:rPr>
  </w:style>
  <w:style w:type="character" w:customStyle="1" w:styleId="57">
    <w:name w:val="超链接1"/>
    <w:basedOn w:val="44"/>
    <w:autoRedefine/>
    <w:qFormat/>
    <w:uiPriority w:val="0"/>
    <w:rPr>
      <w:color w:val="0000FF"/>
      <w:u w:val="single"/>
    </w:rPr>
  </w:style>
  <w:style w:type="paragraph" w:styleId="58">
    <w:name w:val="List Paragraph"/>
    <w:basedOn w:val="1"/>
    <w:autoRedefine/>
    <w:qFormat/>
    <w:uiPriority w:val="0"/>
    <w:pPr>
      <w:ind w:firstLine="200" w:firstLineChars="200"/>
    </w:pPr>
    <w:rPr>
      <w:rFonts w:ascii="Calibri" w:hAnsi="Calibri" w:eastAsia="宋体" w:cs="Times New Roman"/>
    </w:rPr>
  </w:style>
  <w:style w:type="paragraph" w:customStyle="1" w:styleId="59">
    <w:name w:val="列出段落1"/>
    <w:basedOn w:val="1"/>
    <w:autoRedefine/>
    <w:qFormat/>
    <w:uiPriority w:val="0"/>
    <w:pPr>
      <w:ind w:firstLine="200" w:firstLineChars="200"/>
    </w:pPr>
    <w:rPr>
      <w:rFonts w:ascii="Calibri" w:hAnsi="Calibri" w:eastAsia="宋体" w:cs="Times New Roman"/>
    </w:rPr>
  </w:style>
  <w:style w:type="paragraph" w:customStyle="1" w:styleId="60">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1">
    <w:name w:val="纯文本 Char"/>
    <w:autoRedefine/>
    <w:qFormat/>
    <w:uiPriority w:val="0"/>
    <w:rPr>
      <w:rFonts w:ascii="宋体"/>
    </w:rPr>
  </w:style>
  <w:style w:type="character" w:customStyle="1" w:styleId="62">
    <w:name w:val="正文文本缩进 Char"/>
    <w:autoRedefine/>
    <w:qFormat/>
    <w:uiPriority w:val="0"/>
    <w:rPr>
      <w:rFonts w:ascii="宋体"/>
      <w:sz w:val="24"/>
    </w:rPr>
  </w:style>
  <w:style w:type="character" w:customStyle="1" w:styleId="63">
    <w:name w:val="批注主题 字符1"/>
    <w:autoRedefine/>
    <w:qFormat/>
    <w:uiPriority w:val="0"/>
    <w:rPr>
      <w:b/>
      <w:bCs/>
      <w:kern w:val="2"/>
      <w:sz w:val="21"/>
      <w:szCs w:val="22"/>
    </w:rPr>
  </w:style>
  <w:style w:type="character" w:customStyle="1" w:styleId="64">
    <w:name w:val="正文文本首行缩进 字符1"/>
    <w:autoRedefine/>
    <w:qFormat/>
    <w:uiPriority w:val="0"/>
  </w:style>
  <w:style w:type="character" w:customStyle="1" w:styleId="65">
    <w:name w:val="正文文本缩进 3 字符"/>
    <w:autoRedefine/>
    <w:qFormat/>
    <w:uiPriority w:val="0"/>
    <w:rPr>
      <w:kern w:val="2"/>
      <w:sz w:val="16"/>
      <w:szCs w:val="16"/>
    </w:rPr>
  </w:style>
  <w:style w:type="character" w:customStyle="1" w:styleId="66">
    <w:name w:val="标题 字符2"/>
    <w:autoRedefine/>
    <w:qFormat/>
    <w:uiPriority w:val="0"/>
    <w:rPr>
      <w:rFonts w:ascii="Arial" w:hAnsi="Arial"/>
      <w:b/>
      <w:sz w:val="32"/>
    </w:rPr>
  </w:style>
  <w:style w:type="character" w:customStyle="1" w:styleId="67">
    <w:name w:val="未处理的提及1"/>
    <w:autoRedefine/>
    <w:qFormat/>
    <w:uiPriority w:val="0"/>
    <w:rPr>
      <w:color w:val="605E5C"/>
      <w:shd w:val="clear" w:color="auto" w:fill="E1DFDD"/>
    </w:rPr>
  </w:style>
  <w:style w:type="character" w:customStyle="1" w:styleId="68">
    <w:name w:val="正文文本缩进 Char1"/>
    <w:autoRedefine/>
    <w:qFormat/>
    <w:uiPriority w:val="0"/>
  </w:style>
  <w:style w:type="character" w:customStyle="1" w:styleId="69">
    <w:name w:val="文档结构图 字符"/>
    <w:autoRedefine/>
    <w:qFormat/>
    <w:uiPriority w:val="0"/>
    <w:rPr>
      <w:rFonts w:ascii="宋体"/>
      <w:sz w:val="18"/>
      <w:szCs w:val="18"/>
    </w:rPr>
  </w:style>
  <w:style w:type="character" w:customStyle="1" w:styleId="70">
    <w:name w:val="正文文本 2 字符1"/>
    <w:autoRedefine/>
    <w:qFormat/>
    <w:uiPriority w:val="0"/>
    <w:rPr>
      <w:kern w:val="2"/>
      <w:sz w:val="21"/>
      <w:szCs w:val="22"/>
    </w:rPr>
  </w:style>
  <w:style w:type="character" w:customStyle="1" w:styleId="71">
    <w:name w:val="Char Char17"/>
    <w:autoRedefine/>
    <w:qFormat/>
    <w:uiPriority w:val="0"/>
    <w:rPr>
      <w:rFonts w:ascii="Arial" w:hAnsi="Arial" w:eastAsia="黑体"/>
      <w:kern w:val="2"/>
      <w:sz w:val="24"/>
      <w:lang w:bidi="ar-SA"/>
    </w:rPr>
  </w:style>
  <w:style w:type="character" w:customStyle="1" w:styleId="72">
    <w:name w:val="ca-0"/>
    <w:basedOn w:val="44"/>
    <w:autoRedefine/>
    <w:qFormat/>
    <w:uiPriority w:val="0"/>
  </w:style>
  <w:style w:type="character" w:customStyle="1" w:styleId="73">
    <w:name w:val="页脚 字符1"/>
    <w:autoRedefine/>
    <w:qFormat/>
    <w:uiPriority w:val="0"/>
    <w:rPr>
      <w:kern w:val="2"/>
      <w:sz w:val="18"/>
      <w:szCs w:val="18"/>
    </w:rPr>
  </w:style>
  <w:style w:type="character" w:customStyle="1" w:styleId="74">
    <w:name w:val="HTML 预设格式 Char1"/>
    <w:autoRedefine/>
    <w:qFormat/>
    <w:uiPriority w:val="0"/>
    <w:rPr>
      <w:rFonts w:ascii="Courier New" w:hAnsi="Courier New" w:cs="Courier New"/>
      <w:kern w:val="2"/>
    </w:rPr>
  </w:style>
  <w:style w:type="character" w:customStyle="1" w:styleId="75">
    <w:name w:val="纯文本 Char1"/>
    <w:autoRedefine/>
    <w:qFormat/>
    <w:uiPriority w:val="0"/>
    <w:rPr>
      <w:rFonts w:ascii="宋体" w:eastAsia="宋体" w:cs="Courier New"/>
      <w:szCs w:val="21"/>
    </w:rPr>
  </w:style>
  <w:style w:type="character" w:customStyle="1" w:styleId="76">
    <w:name w:val="正文文本 Char1"/>
    <w:autoRedefine/>
    <w:qFormat/>
    <w:uiPriority w:val="0"/>
  </w:style>
  <w:style w:type="character" w:customStyle="1" w:styleId="77">
    <w:name w:val="标题 3 Char"/>
    <w:autoRedefine/>
    <w:qFormat/>
    <w:uiPriority w:val="0"/>
    <w:rPr>
      <w:rFonts w:ascii="Calibri" w:hAnsi="Calibri" w:eastAsia="宋体" w:cs="Times New Roman"/>
      <w:b/>
      <w:bCs/>
      <w:sz w:val="24"/>
      <w:szCs w:val="32"/>
    </w:rPr>
  </w:style>
  <w:style w:type="character" w:customStyle="1" w:styleId="78">
    <w:name w:val="标题 4 Char"/>
    <w:autoRedefine/>
    <w:qFormat/>
    <w:uiPriority w:val="0"/>
    <w:rPr>
      <w:rFonts w:ascii="Arial" w:hAnsi="Arial" w:eastAsia="宋体" w:cs="Times New Roman"/>
      <w:b/>
      <w:bCs/>
      <w:szCs w:val="28"/>
    </w:rPr>
  </w:style>
  <w:style w:type="character" w:customStyle="1" w:styleId="79">
    <w:name w:val="正文文本 2 Char"/>
    <w:autoRedefine/>
    <w:qFormat/>
    <w:uiPriority w:val="0"/>
    <w:rPr>
      <w:rFonts w:ascii="Calibri" w:hAnsi="Calibri" w:eastAsia="宋体" w:cs="Times New Roman"/>
      <w:sz w:val="44"/>
      <w:szCs w:val="24"/>
    </w:rPr>
  </w:style>
  <w:style w:type="character" w:customStyle="1" w:styleId="80">
    <w:name w:val="正文文本 3 Char"/>
    <w:autoRedefine/>
    <w:qFormat/>
    <w:uiPriority w:val="0"/>
    <w:rPr>
      <w:sz w:val="16"/>
      <w:szCs w:val="16"/>
    </w:rPr>
  </w:style>
  <w:style w:type="character" w:customStyle="1" w:styleId="81">
    <w:name w:val="批注主题 字符"/>
    <w:autoRedefine/>
    <w:qFormat/>
    <w:uiPriority w:val="0"/>
    <w:rPr>
      <w:b/>
      <w:bCs/>
      <w:kern w:val="2"/>
      <w:sz w:val="21"/>
      <w:szCs w:val="24"/>
    </w:rPr>
  </w:style>
  <w:style w:type="character" w:customStyle="1" w:styleId="82">
    <w:name w:val="副标题 字符1"/>
    <w:autoRedefine/>
    <w:qFormat/>
    <w:uiPriority w:val="0"/>
    <w:rPr>
      <w:rFonts w:ascii="等线" w:eastAsia="等线" w:cs="Times New Roman"/>
      <w:b/>
      <w:bCs/>
      <w:kern w:val="28"/>
      <w:sz w:val="32"/>
      <w:szCs w:val="32"/>
    </w:rPr>
  </w:style>
  <w:style w:type="character" w:customStyle="1" w:styleId="83">
    <w:name w:val="批注框文本 字符2"/>
    <w:autoRedefine/>
    <w:qFormat/>
    <w:uiPriority w:val="0"/>
    <w:rPr>
      <w:rFonts w:eastAsia="宋体"/>
      <w:kern w:val="2"/>
      <w:sz w:val="18"/>
      <w:szCs w:val="18"/>
      <w:lang w:val="en-US" w:eastAsia="zh-CN" w:bidi="ar-SA"/>
    </w:rPr>
  </w:style>
  <w:style w:type="character" w:customStyle="1" w:styleId="84">
    <w:name w:val="标题 2 Char"/>
    <w:autoRedefine/>
    <w:qFormat/>
    <w:uiPriority w:val="0"/>
    <w:rPr>
      <w:rFonts w:ascii="Arial" w:hAnsi="Arial" w:eastAsia="黑体" w:cs="Times New Roman"/>
      <w:b/>
      <w:sz w:val="32"/>
      <w:szCs w:val="24"/>
    </w:rPr>
  </w:style>
  <w:style w:type="character" w:customStyle="1" w:styleId="85">
    <w:name w:val="日期 字符1"/>
    <w:autoRedefine/>
    <w:qFormat/>
    <w:uiPriority w:val="0"/>
    <w:rPr>
      <w:kern w:val="2"/>
      <w:sz w:val="21"/>
      <w:szCs w:val="22"/>
    </w:rPr>
  </w:style>
  <w:style w:type="character" w:customStyle="1" w:styleId="86">
    <w:name w:val="15"/>
    <w:autoRedefine/>
    <w:qFormat/>
    <w:uiPriority w:val="0"/>
    <w:rPr>
      <w:rFonts w:ascii="Times New Roman" w:hAnsi="Times New Roman" w:cs="Times New Roman"/>
      <w:color w:val="464445"/>
      <w:u w:val="none"/>
    </w:rPr>
  </w:style>
  <w:style w:type="character" w:customStyle="1" w:styleId="87">
    <w:name w:val="正文文本 字符2"/>
    <w:autoRedefine/>
    <w:qFormat/>
    <w:uiPriority w:val="0"/>
  </w:style>
  <w:style w:type="character" w:customStyle="1" w:styleId="88">
    <w:name w:val="页脚 Char"/>
    <w:autoRedefine/>
    <w:qFormat/>
    <w:uiPriority w:val="0"/>
    <w:rPr>
      <w:sz w:val="18"/>
      <w:szCs w:val="18"/>
    </w:rPr>
  </w:style>
  <w:style w:type="character" w:customStyle="1" w:styleId="89">
    <w:name w:val="副标题 字符"/>
    <w:autoRedefine/>
    <w:qFormat/>
    <w:uiPriority w:val="0"/>
    <w:rPr>
      <w:rFonts w:ascii="Calibri Light" w:hAnsi="Calibri Light"/>
      <w:b/>
      <w:bCs/>
      <w:kern w:val="28"/>
      <w:sz w:val="32"/>
      <w:szCs w:val="32"/>
    </w:rPr>
  </w:style>
  <w:style w:type="character" w:customStyle="1" w:styleId="90">
    <w:name w:val="批注文字 Char"/>
    <w:autoRedefine/>
    <w:qFormat/>
    <w:uiPriority w:val="0"/>
    <w:rPr>
      <w:rFonts w:ascii="宋体" w:eastAsia="宋体"/>
      <w:kern w:val="2"/>
      <w:sz w:val="24"/>
      <w:szCs w:val="24"/>
      <w:lang w:val="en-US" w:eastAsia="zh-CN" w:bidi="ar-SA"/>
    </w:rPr>
  </w:style>
  <w:style w:type="character" w:customStyle="1" w:styleId="91">
    <w:name w:val="正文文本缩进 2 字符1"/>
    <w:autoRedefine/>
    <w:qFormat/>
    <w:uiPriority w:val="0"/>
    <w:rPr>
      <w:kern w:val="2"/>
      <w:sz w:val="21"/>
      <w:szCs w:val="22"/>
    </w:rPr>
  </w:style>
  <w:style w:type="paragraph" w:customStyle="1" w:styleId="92">
    <w:name w:val="标题15"/>
    <w:basedOn w:val="1"/>
    <w:autoRedefine/>
    <w:qFormat/>
    <w:uiPriority w:val="0"/>
    <w:pPr>
      <w:spacing w:line="440" w:lineRule="exact"/>
      <w:ind w:firstLine="200" w:firstLineChars="200"/>
    </w:pPr>
    <w:rPr>
      <w:rFonts w:ascii="Arial" w:hAnsi="Arial" w:eastAsia="仿宋_GB2312"/>
      <w:sz w:val="25"/>
      <w:szCs w:val="24"/>
    </w:rPr>
  </w:style>
  <w:style w:type="character" w:customStyle="1" w:styleId="93">
    <w:name w:val="Char Char6"/>
    <w:autoRedefine/>
    <w:qFormat/>
    <w:uiPriority w:val="0"/>
    <w:rPr>
      <w:rFonts w:ascii="宋体"/>
      <w:kern w:val="2"/>
      <w:sz w:val="21"/>
    </w:rPr>
  </w:style>
  <w:style w:type="paragraph" w:customStyle="1" w:styleId="94">
    <w:name w:val="文一"/>
    <w:basedOn w:val="1"/>
    <w:autoRedefine/>
    <w:qFormat/>
    <w:uiPriority w:val="0"/>
    <w:pPr>
      <w:topLinePunct/>
      <w:adjustRightInd w:val="0"/>
      <w:snapToGrid w:val="0"/>
      <w:spacing w:line="360" w:lineRule="auto"/>
      <w:ind w:firstLine="200" w:firstLineChars="200"/>
    </w:pPr>
    <w:rPr>
      <w:spacing w:val="4"/>
      <w:sz w:val="24"/>
      <w:szCs w:val="24"/>
    </w:rPr>
  </w:style>
  <w:style w:type="character" w:customStyle="1" w:styleId="95">
    <w:name w:val="正文文本缩进 字符1"/>
    <w:autoRedefine/>
    <w:qFormat/>
    <w:uiPriority w:val="0"/>
    <w:rPr>
      <w:kern w:val="2"/>
      <w:sz w:val="21"/>
      <w:szCs w:val="22"/>
    </w:rPr>
  </w:style>
  <w:style w:type="character" w:customStyle="1" w:styleId="96">
    <w:name w:val="标题 1 Char"/>
    <w:autoRedefine/>
    <w:qFormat/>
    <w:uiPriority w:val="0"/>
    <w:rPr>
      <w:rFonts w:ascii="Calibri" w:hAnsi="Calibri" w:eastAsia="宋体" w:cs="Times New Roman"/>
      <w:b/>
      <w:kern w:val="44"/>
      <w:sz w:val="44"/>
      <w:szCs w:val="24"/>
    </w:rPr>
  </w:style>
  <w:style w:type="character" w:customStyle="1" w:styleId="97">
    <w:name w:val="正文文本 3 Char1"/>
    <w:autoRedefine/>
    <w:qFormat/>
    <w:uiPriority w:val="0"/>
    <w:rPr>
      <w:sz w:val="16"/>
      <w:szCs w:val="16"/>
    </w:rPr>
  </w:style>
  <w:style w:type="character" w:customStyle="1" w:styleId="98">
    <w:name w:val="批注文字 字符"/>
    <w:autoRedefine/>
    <w:qFormat/>
    <w:uiPriority w:val="0"/>
    <w:rPr>
      <w:kern w:val="2"/>
      <w:sz w:val="21"/>
    </w:rPr>
  </w:style>
  <w:style w:type="character" w:customStyle="1" w:styleId="99">
    <w:name w:val="Char Char2"/>
    <w:autoRedefine/>
    <w:qFormat/>
    <w:uiPriority w:val="0"/>
    <w:rPr>
      <w:rFonts w:ascii="宋体" w:eastAsia="宋体" w:cs="Times New Roman"/>
      <w:szCs w:val="20"/>
    </w:rPr>
  </w:style>
  <w:style w:type="character" w:customStyle="1" w:styleId="100">
    <w:name w:val="纯文本 字符2"/>
    <w:autoRedefine/>
    <w:qFormat/>
    <w:uiPriority w:val="0"/>
    <w:rPr>
      <w:rFonts w:ascii="宋体"/>
      <w:kern w:val="2"/>
      <w:sz w:val="21"/>
      <w:lang w:bidi="ar-SA"/>
    </w:rPr>
  </w:style>
  <w:style w:type="character" w:customStyle="1" w:styleId="101">
    <w:name w:val="批注主题 Char"/>
    <w:autoRedefine/>
    <w:qFormat/>
    <w:uiPriority w:val="0"/>
  </w:style>
  <w:style w:type="character" w:customStyle="1" w:styleId="102">
    <w:name w:val="标题 字符"/>
    <w:autoRedefine/>
    <w:qFormat/>
    <w:uiPriority w:val="0"/>
    <w:rPr>
      <w:rFonts w:ascii="Arial" w:hAnsi="Arial"/>
      <w:b/>
      <w:sz w:val="32"/>
    </w:rPr>
  </w:style>
  <w:style w:type="character" w:customStyle="1" w:styleId="103">
    <w:name w:val="批注文字 Char1"/>
    <w:autoRedefine/>
    <w:qFormat/>
    <w:uiPriority w:val="0"/>
  </w:style>
  <w:style w:type="character" w:customStyle="1" w:styleId="104">
    <w:name w:val="纯文本 Char2"/>
    <w:autoRedefine/>
    <w:qFormat/>
    <w:uiPriority w:val="0"/>
    <w:rPr>
      <w:rFonts w:ascii="宋体" w:eastAsia="宋体" w:cs="Courier New"/>
      <w:kern w:val="2"/>
      <w:sz w:val="21"/>
      <w:szCs w:val="21"/>
      <w:lang w:val="en-US" w:eastAsia="zh-CN" w:bidi="ar-SA"/>
    </w:rPr>
  </w:style>
  <w:style w:type="character" w:customStyle="1" w:styleId="105">
    <w:name w:val="页眉 Char"/>
    <w:autoRedefine/>
    <w:qFormat/>
    <w:uiPriority w:val="0"/>
    <w:rPr>
      <w:sz w:val="18"/>
      <w:szCs w:val="18"/>
    </w:rPr>
  </w:style>
  <w:style w:type="character" w:customStyle="1" w:styleId="106">
    <w:name w:val="正文文本缩进 2 字符"/>
    <w:autoRedefine/>
    <w:qFormat/>
    <w:uiPriority w:val="0"/>
  </w:style>
  <w:style w:type="character" w:customStyle="1" w:styleId="107">
    <w:name w:val="列出段落 Char"/>
    <w:autoRedefine/>
    <w:qFormat/>
    <w:uiPriority w:val="0"/>
    <w:rPr>
      <w:rFonts w:ascii="Calibri" w:hAnsi="Calibri"/>
    </w:rPr>
  </w:style>
  <w:style w:type="character" w:customStyle="1" w:styleId="108">
    <w:name w:val="标题 字符1"/>
    <w:autoRedefine/>
    <w:qFormat/>
    <w:uiPriority w:val="0"/>
    <w:rPr>
      <w:rFonts w:ascii="等线 Light" w:eastAsia="等线 Light" w:cs="Times New Roman"/>
      <w:b/>
      <w:bCs/>
      <w:kern w:val="2"/>
      <w:sz w:val="32"/>
      <w:szCs w:val="32"/>
    </w:rPr>
  </w:style>
  <w:style w:type="character" w:customStyle="1" w:styleId="109">
    <w:name w:val="正文文本首行缩进 字符2"/>
    <w:autoRedefine/>
    <w:qFormat/>
    <w:uiPriority w:val="0"/>
    <w:rPr>
      <w:rFonts w:eastAsia="宋体"/>
    </w:rPr>
  </w:style>
  <w:style w:type="character" w:customStyle="1" w:styleId="110">
    <w:name w:val="正文首行缩进 Char1"/>
    <w:autoRedefine/>
    <w:qFormat/>
    <w:uiPriority w:val="0"/>
  </w:style>
  <w:style w:type="character" w:customStyle="1" w:styleId="111">
    <w:name w:val="纯文本 字符1"/>
    <w:autoRedefine/>
    <w:qFormat/>
    <w:uiPriority w:val="0"/>
    <w:rPr>
      <w:rFonts w:ascii="等线" w:eastAsia="等线" w:cs="Courier New"/>
      <w:kern w:val="2"/>
      <w:sz w:val="21"/>
      <w:szCs w:val="22"/>
    </w:rPr>
  </w:style>
  <w:style w:type="character" w:customStyle="1" w:styleId="112">
    <w:name w:val="正文文本 3 字符"/>
    <w:autoRedefine/>
    <w:qFormat/>
    <w:uiPriority w:val="0"/>
    <w:rPr>
      <w:kern w:val="2"/>
      <w:sz w:val="16"/>
      <w:szCs w:val="16"/>
    </w:rPr>
  </w:style>
  <w:style w:type="character" w:customStyle="1" w:styleId="113">
    <w:name w:val="文档结构图 Char1"/>
    <w:autoRedefine/>
    <w:qFormat/>
    <w:uiPriority w:val="0"/>
    <w:rPr>
      <w:rFonts w:ascii="宋体" w:eastAsia="宋体"/>
      <w:sz w:val="18"/>
      <w:szCs w:val="18"/>
    </w:rPr>
  </w:style>
  <w:style w:type="character" w:customStyle="1" w:styleId="114">
    <w:name w:val="正文文本 3 字符1"/>
    <w:autoRedefine/>
    <w:qFormat/>
    <w:uiPriority w:val="0"/>
    <w:rPr>
      <w:kern w:val="2"/>
      <w:sz w:val="16"/>
      <w:szCs w:val="16"/>
    </w:rPr>
  </w:style>
  <w:style w:type="character" w:customStyle="1" w:styleId="115">
    <w:name w:val="HTML 预设格式 字符1"/>
    <w:autoRedefine/>
    <w:qFormat/>
    <w:uiPriority w:val="0"/>
    <w:rPr>
      <w:rFonts w:ascii="Courier New" w:hAnsi="Courier New" w:cs="Courier New"/>
      <w:kern w:val="2"/>
    </w:rPr>
  </w:style>
  <w:style w:type="character" w:customStyle="1" w:styleId="116">
    <w:name w:val="副标题 字符2"/>
    <w:autoRedefine/>
    <w:qFormat/>
    <w:uiPriority w:val="0"/>
    <w:rPr>
      <w:rFonts w:ascii="Calibri Light" w:hAnsi="Calibri Light"/>
      <w:b/>
      <w:bCs/>
      <w:kern w:val="28"/>
      <w:sz w:val="32"/>
      <w:szCs w:val="32"/>
    </w:rPr>
  </w:style>
  <w:style w:type="character" w:customStyle="1" w:styleId="117">
    <w:name w:val="日期 Char"/>
    <w:autoRedefine/>
    <w:qFormat/>
    <w:uiPriority w:val="0"/>
    <w:rPr>
      <w:szCs w:val="24"/>
    </w:rPr>
  </w:style>
  <w:style w:type="character" w:customStyle="1" w:styleId="118">
    <w:name w:val="正文文本 字符"/>
    <w:autoRedefine/>
    <w:qFormat/>
    <w:uiPriority w:val="0"/>
    <w:rPr>
      <w:szCs w:val="24"/>
    </w:rPr>
  </w:style>
  <w:style w:type="character" w:customStyle="1" w:styleId="119">
    <w:name w:val="批注主题 Char1"/>
    <w:autoRedefine/>
    <w:qFormat/>
    <w:uiPriority w:val="0"/>
    <w:rPr>
      <w:b/>
      <w:bCs/>
    </w:rPr>
  </w:style>
  <w:style w:type="character" w:customStyle="1" w:styleId="120">
    <w:name w:val="fontorange1"/>
    <w:autoRedefine/>
    <w:qFormat/>
    <w:uiPriority w:val="0"/>
    <w:rPr>
      <w:rFonts w:ascii="ˎ̥" w:hAnsi="ˎ̥"/>
      <w:color w:val="FF6600"/>
      <w:sz w:val="18"/>
      <w:szCs w:val="18"/>
    </w:rPr>
  </w:style>
  <w:style w:type="character" w:customStyle="1" w:styleId="121">
    <w:name w:val="批注框文本 字符1"/>
    <w:autoRedefine/>
    <w:qFormat/>
    <w:uiPriority w:val="0"/>
    <w:rPr>
      <w:kern w:val="2"/>
      <w:sz w:val="18"/>
      <w:szCs w:val="18"/>
    </w:rPr>
  </w:style>
  <w:style w:type="character" w:customStyle="1" w:styleId="122">
    <w:name w:val="正文文本 2 字符"/>
    <w:autoRedefine/>
    <w:qFormat/>
    <w:uiPriority w:val="0"/>
    <w:rPr>
      <w:kern w:val="2"/>
      <w:sz w:val="21"/>
      <w:szCs w:val="24"/>
    </w:rPr>
  </w:style>
  <w:style w:type="character" w:customStyle="1" w:styleId="123">
    <w:name w:val="日期 Char1"/>
    <w:autoRedefine/>
    <w:qFormat/>
    <w:uiPriority w:val="0"/>
  </w:style>
  <w:style w:type="character" w:customStyle="1" w:styleId="124">
    <w:name w:val="正文文本首行缩进 字符"/>
    <w:autoRedefine/>
    <w:qFormat/>
    <w:uiPriority w:val="0"/>
  </w:style>
  <w:style w:type="character" w:customStyle="1" w:styleId="125">
    <w:name w:val="正文文本 字符1"/>
    <w:autoRedefine/>
    <w:qFormat/>
    <w:uiPriority w:val="0"/>
    <w:rPr>
      <w:kern w:val="2"/>
      <w:sz w:val="21"/>
      <w:szCs w:val="22"/>
    </w:rPr>
  </w:style>
  <w:style w:type="character" w:customStyle="1" w:styleId="126">
    <w:name w:val="HTML 预设格式 字符"/>
    <w:autoRedefine/>
    <w:qFormat/>
    <w:uiPriority w:val="0"/>
    <w:rPr>
      <w:rFonts w:ascii="宋体" w:cs="宋体"/>
      <w:sz w:val="24"/>
      <w:szCs w:val="24"/>
    </w:rPr>
  </w:style>
  <w:style w:type="character" w:customStyle="1" w:styleId="127">
    <w:name w:val="文档结构图 字符2"/>
    <w:autoRedefine/>
    <w:qFormat/>
    <w:uiPriority w:val="0"/>
    <w:rPr>
      <w:kern w:val="2"/>
      <w:sz w:val="21"/>
      <w:szCs w:val="24"/>
      <w:shd w:val="clear" w:color="auto" w:fill="000080"/>
    </w:rPr>
  </w:style>
  <w:style w:type="character" w:customStyle="1" w:styleId="128">
    <w:name w:val="页眉 字符1"/>
    <w:autoRedefine/>
    <w:qFormat/>
    <w:uiPriority w:val="0"/>
    <w:rPr>
      <w:kern w:val="2"/>
      <w:sz w:val="18"/>
      <w:szCs w:val="18"/>
    </w:rPr>
  </w:style>
  <w:style w:type="paragraph" w:customStyle="1" w:styleId="129">
    <w:name w:val="样式 正文文本 + Times New Roman"/>
    <w:basedOn w:val="15"/>
    <w:autoRedefine/>
    <w:qFormat/>
    <w:uiPriority w:val="0"/>
    <w:rPr>
      <w:rFonts w:ascii="等线" w:eastAsia="等线" w:cs="Arial"/>
      <w:szCs w:val="22"/>
    </w:rPr>
  </w:style>
  <w:style w:type="character" w:customStyle="1" w:styleId="130">
    <w:name w:val="文档结构图 字符1"/>
    <w:autoRedefine/>
    <w:qFormat/>
    <w:uiPriority w:val="0"/>
    <w:rPr>
      <w:rFonts w:ascii="Microsoft YaHei UI" w:eastAsia="Microsoft YaHei UI"/>
      <w:kern w:val="2"/>
      <w:sz w:val="18"/>
      <w:szCs w:val="18"/>
    </w:rPr>
  </w:style>
  <w:style w:type="character" w:customStyle="1" w:styleId="131">
    <w:name w:val="正文文本缩进 3 Char1"/>
    <w:autoRedefine/>
    <w:qFormat/>
    <w:uiPriority w:val="0"/>
    <w:rPr>
      <w:kern w:val="2"/>
      <w:sz w:val="16"/>
      <w:szCs w:val="16"/>
    </w:rPr>
  </w:style>
  <w:style w:type="character" w:customStyle="1" w:styleId="132">
    <w:name w:val="批注框文本 Char1"/>
    <w:autoRedefine/>
    <w:qFormat/>
    <w:uiPriority w:val="0"/>
    <w:rPr>
      <w:sz w:val="18"/>
      <w:szCs w:val="18"/>
    </w:rPr>
  </w:style>
  <w:style w:type="character" w:customStyle="1" w:styleId="133">
    <w:name w:val="正文文本缩进 3 字符1"/>
    <w:autoRedefine/>
    <w:qFormat/>
    <w:uiPriority w:val="0"/>
    <w:rPr>
      <w:kern w:val="2"/>
      <w:sz w:val="16"/>
      <w:szCs w:val="16"/>
    </w:rPr>
  </w:style>
  <w:style w:type="paragraph" w:customStyle="1" w:styleId="134">
    <w:name w:val="正文 New New New New New New New New New New New New New New New"/>
    <w:basedOn w:val="1"/>
    <w:autoRedefine/>
    <w:qFormat/>
    <w:uiPriority w:val="0"/>
    <w:rPr>
      <w:rFonts w:ascii="Calibri" w:hAnsi="Calibri" w:eastAsia="仿宋_GB2312" w:cs="Times New Roman"/>
      <w:szCs w:val="21"/>
    </w:rPr>
  </w:style>
  <w:style w:type="paragraph" w:customStyle="1" w:styleId="135">
    <w:name w:val="副标题1"/>
    <w:basedOn w:val="1"/>
    <w:next w:val="1"/>
    <w:autoRedefine/>
    <w:qFormat/>
    <w:uiPriority w:val="0"/>
    <w:pPr>
      <w:widowControl/>
      <w:spacing w:before="240" w:after="60" w:line="312" w:lineRule="auto"/>
      <w:jc w:val="center"/>
      <w:outlineLvl w:val="1"/>
    </w:pPr>
    <w:rPr>
      <w:rFonts w:ascii="Calibri Light" w:hAnsi="Calibri Light"/>
      <w:b/>
      <w:bCs/>
      <w:kern w:val="28"/>
      <w:sz w:val="32"/>
      <w:szCs w:val="32"/>
    </w:rPr>
  </w:style>
  <w:style w:type="character" w:customStyle="1" w:styleId="136">
    <w:name w:val="副标题 字符3"/>
    <w:basedOn w:val="44"/>
    <w:autoRedefine/>
    <w:qFormat/>
    <w:uiPriority w:val="0"/>
    <w:rPr>
      <w:b/>
      <w:bCs/>
      <w:kern w:val="28"/>
      <w:sz w:val="32"/>
      <w:szCs w:val="32"/>
    </w:rPr>
  </w:style>
  <w:style w:type="paragraph" w:customStyle="1" w:styleId="137">
    <w:name w:val="Char"/>
    <w:basedOn w:val="1"/>
    <w:autoRedefine/>
    <w:qFormat/>
    <w:uiPriority w:val="0"/>
    <w:pPr>
      <w:adjustRightInd w:val="0"/>
      <w:snapToGrid w:val="0"/>
      <w:spacing w:line="360" w:lineRule="auto"/>
      <w:ind w:firstLine="200" w:firstLineChars="200"/>
    </w:pPr>
    <w:rPr>
      <w:rFonts w:ascii="仿宋_GB2312" w:eastAsia="仿宋_GB2312" w:cs="Times New Roman"/>
      <w:b/>
      <w:sz w:val="32"/>
      <w:szCs w:val="32"/>
    </w:rPr>
  </w:style>
  <w:style w:type="paragraph" w:customStyle="1" w:styleId="138">
    <w:name w:val="WPSOffice手动目录 1"/>
    <w:autoRedefine/>
    <w:qFormat/>
    <w:uiPriority w:val="0"/>
    <w:rPr>
      <w:rFonts w:ascii="Times New Roman" w:hAnsi="Times New Roman" w:eastAsia="宋体" w:cs="Times New Roman"/>
      <w:sz w:val="20"/>
      <w:szCs w:val="20"/>
      <w:lang w:val="en-US" w:eastAsia="zh-CN" w:bidi="ar-SA"/>
    </w:rPr>
  </w:style>
  <w:style w:type="paragraph" w:customStyle="1" w:styleId="139">
    <w:name w:val="1"/>
    <w:basedOn w:val="1"/>
    <w:next w:val="36"/>
    <w:autoRedefine/>
    <w:qFormat/>
    <w:uiPriority w:val="0"/>
    <w:pPr>
      <w:autoSpaceDE w:val="0"/>
      <w:autoSpaceDN w:val="0"/>
      <w:adjustRightInd w:val="0"/>
      <w:spacing w:line="0" w:lineRule="atLeast"/>
      <w:jc w:val="center"/>
    </w:pPr>
    <w:rPr>
      <w:rFonts w:ascii="隶书" w:eastAsia="隶书" w:cs="Times New Roman"/>
      <w:b/>
      <w:snapToGrid w:val="0"/>
      <w:spacing w:val="70"/>
      <w:sz w:val="72"/>
      <w:szCs w:val="20"/>
    </w:rPr>
  </w:style>
  <w:style w:type="paragraph" w:customStyle="1" w:styleId="140">
    <w:name w:val="正文文本 New New New New"/>
    <w:basedOn w:val="1"/>
    <w:autoRedefine/>
    <w:qFormat/>
    <w:uiPriority w:val="0"/>
    <w:pPr>
      <w:jc w:val="center"/>
    </w:pPr>
    <w:rPr>
      <w:rFonts w:ascii="Times New Roman" w:hAnsi="Times New Roman" w:eastAsia="宋体" w:cs="Times New Roman"/>
      <w:b/>
      <w:bCs/>
      <w:sz w:val="36"/>
      <w:szCs w:val="20"/>
    </w:rPr>
  </w:style>
  <w:style w:type="paragraph" w:customStyle="1" w:styleId="141">
    <w:name w:val="p15"/>
    <w:basedOn w:val="1"/>
    <w:autoRedefine/>
    <w:qFormat/>
    <w:uiPriority w:val="0"/>
    <w:pPr>
      <w:widowControl/>
    </w:pPr>
    <w:rPr>
      <w:rFonts w:ascii="Times New Roman" w:hAnsi="Times New Roman" w:eastAsia="宋体" w:cs="Times New Roman"/>
      <w:kern w:val="0"/>
      <w:sz w:val="18"/>
      <w:szCs w:val="18"/>
    </w:rPr>
  </w:style>
  <w:style w:type="paragraph" w:customStyle="1" w:styleId="142">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43">
    <w:name w:val="zhang"/>
    <w:basedOn w:val="1"/>
    <w:autoRedefine/>
    <w:qFormat/>
    <w:uiPriority w:val="0"/>
    <w:pPr>
      <w:widowControl/>
      <w:spacing w:before="100" w:beforeAutospacing="1" w:after="100" w:afterAutospacing="1"/>
      <w:jc w:val="left"/>
    </w:pPr>
    <w:rPr>
      <w:rFonts w:ascii="宋体" w:eastAsia="宋体" w:cs="宋体"/>
      <w:b/>
      <w:bCs/>
      <w:smallCaps/>
      <w:color w:val="000000"/>
      <w:kern w:val="0"/>
      <w:sz w:val="20"/>
      <w:szCs w:val="20"/>
    </w:rPr>
  </w:style>
  <w:style w:type="paragraph" w:customStyle="1" w:styleId="144">
    <w:name w:val="批注主题1"/>
    <w:basedOn w:val="13"/>
    <w:next w:val="13"/>
    <w:autoRedefine/>
    <w:qFormat/>
    <w:uiPriority w:val="0"/>
    <w:rPr>
      <w:rFonts w:ascii="Calibri" w:hAnsi="Calibri"/>
      <w:b/>
      <w:bCs/>
    </w:rPr>
  </w:style>
  <w:style w:type="character" w:customStyle="1" w:styleId="145">
    <w:name w:val="批注主题 字符2"/>
    <w:autoRedefine/>
    <w:qFormat/>
    <w:uiPriority w:val="0"/>
    <w:rPr>
      <w:rFonts w:ascii="Times New Roman" w:hAnsi="Times New Roman" w:eastAsia="宋体" w:cs="Times New Roman"/>
      <w:b/>
      <w:bCs/>
      <w:kern w:val="2"/>
      <w:sz w:val="21"/>
      <w:szCs w:val="24"/>
    </w:rPr>
  </w:style>
  <w:style w:type="paragraph" w:customStyle="1" w:styleId="146">
    <w:name w:val="正文文本 31"/>
    <w:basedOn w:val="1"/>
    <w:next w:val="14"/>
    <w:autoRedefine/>
    <w:qFormat/>
    <w:uiPriority w:val="0"/>
    <w:pPr>
      <w:spacing w:after="120"/>
    </w:pPr>
    <w:rPr>
      <w:sz w:val="16"/>
      <w:szCs w:val="16"/>
    </w:rPr>
  </w:style>
  <w:style w:type="character" w:customStyle="1" w:styleId="147">
    <w:name w:val="正文文本 3 字符2"/>
    <w:basedOn w:val="44"/>
    <w:autoRedefine/>
    <w:qFormat/>
    <w:uiPriority w:val="0"/>
    <w:rPr>
      <w:rFonts w:ascii="Times New Roman" w:hAnsi="Times New Roman" w:eastAsia="宋体" w:cs="Times New Roman"/>
      <w:kern w:val="2"/>
      <w:sz w:val="16"/>
      <w:szCs w:val="16"/>
    </w:rPr>
  </w:style>
  <w:style w:type="paragraph" w:customStyle="1" w:styleId="148">
    <w:name w:val="正文 New New New New"/>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49">
    <w:name w:val="默认段落字体 Para Char Char Char Char"/>
    <w:basedOn w:val="148"/>
    <w:autoRedefine/>
    <w:qFormat/>
    <w:uiPriority w:val="0"/>
  </w:style>
  <w:style w:type="paragraph" w:customStyle="1" w:styleId="150">
    <w:name w:val="Table Paragraph"/>
    <w:basedOn w:val="1"/>
    <w:autoRedefine/>
    <w:qFormat/>
    <w:uiPriority w:val="0"/>
    <w:rPr>
      <w:rFonts w:ascii="Calibri" w:hAnsi="Calibri" w:eastAsia="楷体_GB2312" w:cs="Times New Roman"/>
    </w:rPr>
  </w:style>
  <w:style w:type="paragraph" w:customStyle="1" w:styleId="151">
    <w:name w:val="正文文本首行缩进1"/>
    <w:basedOn w:val="15"/>
    <w:next w:val="41"/>
    <w:autoRedefine/>
    <w:qFormat/>
    <w:uiPriority w:val="0"/>
    <w:pPr>
      <w:ind w:firstLine="420"/>
    </w:pPr>
    <w:rPr>
      <w:rFonts w:ascii="Calibri" w:hAnsi="Calibri"/>
      <w:kern w:val="0"/>
      <w:sz w:val="20"/>
      <w:szCs w:val="20"/>
    </w:rPr>
  </w:style>
  <w:style w:type="character" w:customStyle="1" w:styleId="152">
    <w:name w:val="正文文本首行缩进 字符3"/>
    <w:autoRedefine/>
    <w:qFormat/>
    <w:uiPriority w:val="0"/>
    <w:rPr>
      <w:rFonts w:ascii="Times New Roman" w:hAnsi="Times New Roman" w:eastAsia="宋体" w:cs="Times New Roman"/>
      <w:kern w:val="2"/>
      <w:sz w:val="21"/>
      <w:szCs w:val="24"/>
    </w:rPr>
  </w:style>
  <w:style w:type="paragraph" w:customStyle="1" w:styleId="153">
    <w:name w:val="2"/>
    <w:basedOn w:val="1"/>
    <w:next w:val="21"/>
    <w:autoRedefine/>
    <w:qFormat/>
    <w:uiPriority w:val="0"/>
    <w:rPr>
      <w:rFonts w:ascii="宋体" w:eastAsia="宋体" w:cs="Times New Roman"/>
      <w:szCs w:val="20"/>
    </w:rPr>
  </w:style>
  <w:style w:type="paragraph" w:customStyle="1" w:styleId="154">
    <w:name w:val="标题1"/>
    <w:basedOn w:val="1"/>
    <w:next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55">
    <w:name w:val="标题 字符3"/>
    <w:basedOn w:val="44"/>
    <w:autoRedefine/>
    <w:qFormat/>
    <w:uiPriority w:val="0"/>
    <w:rPr>
      <w:rFonts w:ascii="Cambria" w:hAnsi="Cambria" w:eastAsia="宋体" w:cs="Times New Roman"/>
      <w:b/>
      <w:bCs/>
      <w:kern w:val="2"/>
      <w:sz w:val="32"/>
      <w:szCs w:val="32"/>
    </w:rPr>
  </w:style>
  <w:style w:type="paragraph" w:customStyle="1" w:styleId="156">
    <w:name w:val="正文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7">
    <w:name w:val="SZXX标题2"/>
    <w:basedOn w:val="1"/>
    <w:autoRedefine/>
    <w:qFormat/>
    <w:uiPriority w:val="0"/>
    <w:pPr>
      <w:tabs>
        <w:tab w:val="left" w:pos="120"/>
        <w:tab w:val="left" w:pos="180"/>
        <w:tab w:val="left" w:pos="240"/>
        <w:tab w:val="left" w:pos="360"/>
      </w:tabs>
      <w:spacing w:before="360" w:line="360" w:lineRule="auto"/>
      <w:ind w:left="85" w:leftChars="85"/>
    </w:pPr>
    <w:rPr>
      <w:rFonts w:ascii="Arial" w:hAnsi="Arial" w:eastAsia="黑体" w:cs="Times New Roman"/>
      <w:b/>
      <w:sz w:val="28"/>
      <w:szCs w:val="21"/>
    </w:rPr>
  </w:style>
  <w:style w:type="paragraph" w:customStyle="1" w:styleId="158">
    <w:name w:val="正文文本 New"/>
    <w:basedOn w:val="1"/>
    <w:autoRedefine/>
    <w:qFormat/>
    <w:uiPriority w:val="0"/>
    <w:pPr>
      <w:jc w:val="center"/>
    </w:pPr>
    <w:rPr>
      <w:rFonts w:ascii="Times New Roman" w:hAnsi="Times New Roman" w:eastAsia="宋体" w:cs="Times New Roman"/>
      <w:b/>
      <w:bCs/>
      <w:sz w:val="36"/>
      <w:szCs w:val="20"/>
    </w:rPr>
  </w:style>
  <w:style w:type="paragraph" w:customStyle="1" w:styleId="159">
    <w:name w:val="文档结构图1"/>
    <w:basedOn w:val="1"/>
    <w:next w:val="12"/>
    <w:autoRedefine/>
    <w:qFormat/>
    <w:uiPriority w:val="0"/>
    <w:pPr>
      <w:shd w:val="clear" w:color="auto" w:fill="000080"/>
    </w:pPr>
    <w:rPr>
      <w:szCs w:val="24"/>
      <w:shd w:val="clear" w:color="auto" w:fill="000080"/>
    </w:rPr>
  </w:style>
  <w:style w:type="character" w:customStyle="1" w:styleId="160">
    <w:name w:val="文档结构图 字符3"/>
    <w:basedOn w:val="44"/>
    <w:autoRedefine/>
    <w:qFormat/>
    <w:uiPriority w:val="0"/>
    <w:rPr>
      <w:rFonts w:ascii="Microsoft YaHei UI" w:eastAsia="Microsoft YaHei UI" w:cs="Times New Roman"/>
      <w:kern w:val="2"/>
      <w:sz w:val="18"/>
      <w:szCs w:val="18"/>
    </w:rPr>
  </w:style>
  <w:style w:type="paragraph" w:customStyle="1" w:styleId="161">
    <w:name w:val="表中"/>
    <w:basedOn w:val="1"/>
    <w:autoRedefine/>
    <w:qFormat/>
    <w:uiPriority w:val="0"/>
    <w:pPr>
      <w:adjustRightInd w:val="0"/>
      <w:spacing w:line="360" w:lineRule="atLeast"/>
      <w:jc w:val="center"/>
      <w:textAlignment w:val="baseline"/>
    </w:pPr>
    <w:rPr>
      <w:rFonts w:ascii="Calibri" w:hAnsi="Calibri" w:eastAsia="宋体" w:cs="Times New Roman"/>
      <w:kern w:val="0"/>
      <w:szCs w:val="20"/>
    </w:rPr>
  </w:style>
  <w:style w:type="paragraph" w:customStyle="1" w:styleId="162">
    <w:name w:val="p0"/>
    <w:basedOn w:val="1"/>
    <w:autoRedefine/>
    <w:qFormat/>
    <w:uiPriority w:val="0"/>
    <w:pPr>
      <w:widowControl/>
    </w:pPr>
    <w:rPr>
      <w:rFonts w:ascii="Times New Roman" w:hAnsi="Times New Roman" w:eastAsia="宋体" w:cs="Times New Roman"/>
      <w:kern w:val="0"/>
      <w:szCs w:val="21"/>
    </w:rPr>
  </w:style>
  <w:style w:type="paragraph" w:customStyle="1" w:styleId="163">
    <w:name w:val="正文文本缩进 31"/>
    <w:basedOn w:val="1"/>
    <w:next w:val="33"/>
    <w:autoRedefine/>
    <w:qFormat/>
    <w:uiPriority w:val="0"/>
    <w:pPr>
      <w:spacing w:after="120" w:line="560" w:lineRule="exact"/>
      <w:ind w:left="200" w:leftChars="200"/>
    </w:pPr>
    <w:rPr>
      <w:sz w:val="16"/>
      <w:szCs w:val="16"/>
    </w:rPr>
  </w:style>
  <w:style w:type="character" w:customStyle="1" w:styleId="164">
    <w:name w:val="正文文本缩进 3 字符2"/>
    <w:basedOn w:val="44"/>
    <w:autoRedefine/>
    <w:qFormat/>
    <w:uiPriority w:val="0"/>
    <w:rPr>
      <w:rFonts w:ascii="Times New Roman" w:hAnsi="Times New Roman" w:eastAsia="宋体" w:cs="Times New Roman"/>
      <w:kern w:val="2"/>
      <w:sz w:val="16"/>
      <w:szCs w:val="16"/>
    </w:rPr>
  </w:style>
  <w:style w:type="paragraph" w:customStyle="1" w:styleId="165">
    <w:name w:val="正文 New New"/>
    <w:autoRedefine/>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166">
    <w:name w:val="正文文本缩进 21"/>
    <w:basedOn w:val="1"/>
    <w:next w:val="24"/>
    <w:autoRedefine/>
    <w:qFormat/>
    <w:uiPriority w:val="0"/>
    <w:pPr>
      <w:ind w:firstLine="225" w:firstLineChars="225"/>
    </w:pPr>
    <w:rPr>
      <w:kern w:val="0"/>
      <w:sz w:val="20"/>
      <w:szCs w:val="20"/>
    </w:rPr>
  </w:style>
  <w:style w:type="character" w:customStyle="1" w:styleId="167">
    <w:name w:val="正文文本缩进 2 字符2"/>
    <w:basedOn w:val="44"/>
    <w:autoRedefine/>
    <w:qFormat/>
    <w:uiPriority w:val="0"/>
    <w:rPr>
      <w:rFonts w:ascii="Times New Roman" w:hAnsi="Times New Roman" w:eastAsia="宋体" w:cs="Times New Roman"/>
      <w:kern w:val="2"/>
      <w:sz w:val="21"/>
      <w:szCs w:val="24"/>
    </w:rPr>
  </w:style>
  <w:style w:type="paragraph" w:customStyle="1" w:styleId="168">
    <w:name w:val="正文 New New New New New New New New New New New New New"/>
    <w:autoRedefine/>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169">
    <w:name w:val="Char Char5 Char"/>
    <w:basedOn w:val="1"/>
    <w:autoRedefine/>
    <w:qFormat/>
    <w:uiPriority w:val="0"/>
    <w:pPr>
      <w:widowControl/>
      <w:spacing w:after="160" w:line="240" w:lineRule="exact"/>
      <w:jc w:val="left"/>
    </w:pPr>
    <w:rPr>
      <w:rFonts w:ascii="Verdana" w:hAnsi="Verdana" w:eastAsia="仿宋_GB2312" w:cs="Times New Roman"/>
      <w:kern w:val="0"/>
      <w:sz w:val="24"/>
      <w:szCs w:val="20"/>
    </w:rPr>
  </w:style>
  <w:style w:type="paragraph" w:customStyle="1" w:styleId="170">
    <w:name w:val="正文文本 New New New"/>
    <w:basedOn w:val="1"/>
    <w:autoRedefine/>
    <w:qFormat/>
    <w:uiPriority w:val="0"/>
    <w:pPr>
      <w:jc w:val="center"/>
    </w:pPr>
    <w:rPr>
      <w:rFonts w:ascii="Times New Roman" w:hAnsi="Times New Roman" w:eastAsia="宋体" w:cs="Times New Roman"/>
      <w:b/>
      <w:bCs/>
      <w:sz w:val="36"/>
      <w:szCs w:val="20"/>
    </w:rPr>
  </w:style>
  <w:style w:type="paragraph" w:customStyle="1" w:styleId="171">
    <w:name w:val="列表段落1"/>
    <w:basedOn w:val="1"/>
    <w:autoRedefine/>
    <w:qFormat/>
    <w:uiPriority w:val="0"/>
    <w:pPr>
      <w:ind w:firstLine="200" w:firstLineChars="200"/>
    </w:pPr>
    <w:rPr>
      <w:rFonts w:ascii="Times New Roman" w:hAnsi="Times New Roman" w:eastAsia="宋体" w:cs="Times New Roman"/>
    </w:rPr>
  </w:style>
  <w:style w:type="paragraph" w:customStyle="1" w:styleId="172">
    <w:name w:val="样式 标题 2 +"/>
    <w:basedOn w:val="4"/>
    <w:autoRedefine/>
    <w:qFormat/>
    <w:uiPriority w:val="0"/>
    <w:pPr>
      <w:tabs>
        <w:tab w:val="left" w:pos="567"/>
        <w:tab w:val="left" w:pos="840"/>
      </w:tabs>
      <w:spacing w:line="413" w:lineRule="auto"/>
    </w:pPr>
    <w:rPr>
      <w:rFonts w:ascii="Arial" w:hAnsi="Arial" w:eastAsia="黑体"/>
      <w:bCs w:val="0"/>
      <w:kern w:val="0"/>
      <w:szCs w:val="20"/>
    </w:rPr>
  </w:style>
  <w:style w:type="paragraph" w:customStyle="1" w:styleId="173">
    <w:name w:val="样式"/>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174">
    <w:name w:val="样式 正文文本 + 首行缩进:  2 字符"/>
    <w:basedOn w:val="15"/>
    <w:autoRedefine/>
    <w:qFormat/>
    <w:uiPriority w:val="0"/>
    <w:rPr>
      <w:rFonts w:cs="宋体"/>
    </w:rPr>
  </w:style>
  <w:style w:type="paragraph" w:customStyle="1" w:styleId="175">
    <w:name w:val="文二"/>
    <w:basedOn w:val="1"/>
    <w:autoRedefine/>
    <w:qFormat/>
    <w:uiPriority w:val="0"/>
    <w:pPr>
      <w:jc w:val="left"/>
    </w:pPr>
    <w:rPr>
      <w:rFonts w:ascii="宋体" w:eastAsia="宋体" w:cs="Times New Roman"/>
      <w:szCs w:val="21"/>
    </w:rPr>
  </w:style>
  <w:style w:type="paragraph" w:customStyle="1" w:styleId="176">
    <w:name w:val="正文文本 21"/>
    <w:basedOn w:val="1"/>
    <w:next w:val="36"/>
    <w:autoRedefine/>
    <w:qFormat/>
    <w:uiPriority w:val="0"/>
    <w:pPr>
      <w:spacing w:after="120" w:line="480" w:lineRule="auto"/>
    </w:pPr>
    <w:rPr>
      <w:szCs w:val="24"/>
    </w:rPr>
  </w:style>
  <w:style w:type="character" w:customStyle="1" w:styleId="177">
    <w:name w:val="正文文本 2 字符2"/>
    <w:basedOn w:val="44"/>
    <w:autoRedefine/>
    <w:qFormat/>
    <w:uiPriority w:val="0"/>
    <w:rPr>
      <w:rFonts w:ascii="Times New Roman" w:hAnsi="Times New Roman" w:eastAsia="宋体" w:cs="Times New Roman"/>
      <w:kern w:val="2"/>
      <w:sz w:val="21"/>
      <w:szCs w:val="24"/>
    </w:rPr>
  </w:style>
  <w:style w:type="paragraph" w:customStyle="1" w:styleId="178">
    <w:name w:val="样式 四号 行距: 1.5 倍行距"/>
    <w:basedOn w:val="1"/>
    <w:autoRedefine/>
    <w:qFormat/>
    <w:uiPriority w:val="0"/>
    <w:pPr>
      <w:spacing w:line="360" w:lineRule="auto"/>
      <w:ind w:firstLine="200" w:firstLineChars="200"/>
    </w:pPr>
    <w:rPr>
      <w:rFonts w:ascii="Times New Roman" w:hAnsi="Times New Roman" w:eastAsia="宋体" w:cs="宋体"/>
      <w:sz w:val="24"/>
      <w:szCs w:val="20"/>
    </w:rPr>
  </w:style>
  <w:style w:type="paragraph" w:customStyle="1" w:styleId="179">
    <w:name w:val="TOC 标题1"/>
    <w:basedOn w:val="3"/>
    <w:next w:val="1"/>
    <w:autoRedefine/>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180">
    <w:name w:val="_Style 11"/>
    <w:basedOn w:val="1"/>
    <w:autoRedefine/>
    <w:qFormat/>
    <w:uiPriority w:val="0"/>
    <w:rPr>
      <w:rFonts w:ascii="Times New Roman" w:hAnsi="Times New Roman" w:eastAsia="宋体" w:cs="Times New Roman"/>
      <w:sz w:val="30"/>
      <w:szCs w:val="24"/>
    </w:rPr>
  </w:style>
  <w:style w:type="paragraph" w:customStyle="1" w:styleId="181">
    <w:name w:val="HTML 预设格式1"/>
    <w:basedOn w:val="1"/>
    <w:next w:val="3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182">
    <w:name w:val="HTML 预设格式 字符2"/>
    <w:basedOn w:val="44"/>
    <w:autoRedefine/>
    <w:qFormat/>
    <w:uiPriority w:val="0"/>
    <w:rPr>
      <w:rFonts w:ascii="Courier New" w:hAnsi="Courier New" w:eastAsia="宋体" w:cs="Courier New"/>
      <w:kern w:val="2"/>
    </w:rPr>
  </w:style>
  <w:style w:type="paragraph" w:customStyle="1" w:styleId="183">
    <w:name w:val="WPSOffice手动目录 2"/>
    <w:autoRedefine/>
    <w:qFormat/>
    <w:uiPriority w:val="0"/>
    <w:pPr>
      <w:ind w:left="200" w:leftChars="200"/>
    </w:pPr>
    <w:rPr>
      <w:rFonts w:ascii="Times New Roman" w:hAnsi="Times New Roman" w:eastAsia="宋体" w:cs="Times New Roman"/>
      <w:sz w:val="20"/>
      <w:szCs w:val="20"/>
      <w:lang w:val="en-US" w:eastAsia="zh-CN" w:bidi="ar-SA"/>
    </w:rPr>
  </w:style>
  <w:style w:type="paragraph" w:customStyle="1" w:styleId="184">
    <w:name w:val="普通(网站) New New"/>
    <w:basedOn w:val="1"/>
    <w:autoRedefine/>
    <w:qFormat/>
    <w:uiPriority w:val="0"/>
    <w:pPr>
      <w:widowControl/>
      <w:spacing w:before="100" w:beforeAutospacing="1" w:after="100" w:afterAutospacing="1"/>
      <w:jc w:val="left"/>
    </w:pPr>
    <w:rPr>
      <w:rFonts w:ascii="宋体" w:eastAsia="宋体" w:cs="宋体"/>
      <w:kern w:val="0"/>
      <w:sz w:val="24"/>
      <w:szCs w:val="24"/>
    </w:rPr>
  </w:style>
  <w:style w:type="paragraph" w:customStyle="1" w:styleId="185">
    <w:name w:val="正  文"/>
    <w:basedOn w:val="1"/>
    <w:autoRedefine/>
    <w:qFormat/>
    <w:uiPriority w:val="0"/>
    <w:pPr>
      <w:spacing w:line="360" w:lineRule="auto"/>
      <w:ind w:firstLine="200" w:firstLineChars="200"/>
    </w:pPr>
    <w:rPr>
      <w:rFonts w:ascii="宋体" w:eastAsia="宋体" w:cs="Times New Roman"/>
      <w:sz w:val="24"/>
      <w:szCs w:val="24"/>
    </w:rPr>
  </w:style>
  <w:style w:type="paragraph" w:customStyle="1" w:styleId="186">
    <w:name w:val="正文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修订2"/>
    <w:autoRedefine/>
    <w:qFormat/>
    <w:uiPriority w:val="0"/>
    <w:rPr>
      <w:rFonts w:ascii="等线" w:hAnsi="Times New Roman" w:eastAsia="等线" w:cs="Arial"/>
      <w:kern w:val="2"/>
      <w:sz w:val="21"/>
      <w:szCs w:val="22"/>
      <w:lang w:val="en-US" w:eastAsia="zh-CN" w:bidi="ar-SA"/>
    </w:rPr>
  </w:style>
  <w:style w:type="paragraph" w:customStyle="1" w:styleId="188">
    <w:name w:val="修订3"/>
    <w:autoRedefine/>
    <w:qFormat/>
    <w:uiPriority w:val="0"/>
    <w:rPr>
      <w:rFonts w:ascii="等线" w:hAnsi="Times New Roman" w:eastAsia="等线" w:cs="Arial"/>
      <w:kern w:val="2"/>
      <w:sz w:val="21"/>
      <w:szCs w:val="22"/>
      <w:lang w:val="en-US" w:eastAsia="zh-CN" w:bidi="ar-SA"/>
    </w:rPr>
  </w:style>
  <w:style w:type="paragraph" w:customStyle="1" w:styleId="189">
    <w:name w:val="修订4"/>
    <w:autoRedefine/>
    <w:qFormat/>
    <w:uiPriority w:val="0"/>
    <w:rPr>
      <w:rFonts w:ascii="等线" w:hAnsi="Times New Roman" w:eastAsia="等线" w:cs="Arial"/>
      <w:kern w:val="2"/>
      <w:sz w:val="21"/>
      <w:szCs w:val="22"/>
      <w:lang w:val="en-US" w:eastAsia="zh-CN" w:bidi="ar-SA"/>
    </w:rPr>
  </w:style>
  <w:style w:type="paragraph" w:customStyle="1" w:styleId="190">
    <w:name w:val="修订5"/>
    <w:autoRedefine/>
    <w:qFormat/>
    <w:uiPriority w:val="0"/>
    <w:rPr>
      <w:rFonts w:ascii="等线" w:hAnsi="Times New Roman" w:eastAsia="等线" w:cs="Arial"/>
      <w:kern w:val="2"/>
      <w:sz w:val="21"/>
      <w:szCs w:val="22"/>
      <w:lang w:val="en-US" w:eastAsia="zh-CN" w:bidi="ar-SA"/>
    </w:rPr>
  </w:style>
  <w:style w:type="paragraph" w:customStyle="1" w:styleId="191">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
    <w:name w:val="样式 宋体 行距: 1.5 倍行距"/>
    <w:basedOn w:val="1"/>
    <w:autoRedefine/>
    <w:qFormat/>
    <w:uiPriority w:val="0"/>
    <w:pPr>
      <w:jc w:val="center"/>
    </w:pPr>
    <w:rPr>
      <w:rFonts w:ascii="Times New Roman" w:hAnsi="Times New Roman"/>
      <w:b/>
    </w:rPr>
  </w:style>
  <w:style w:type="paragraph" w:customStyle="1" w:styleId="193">
    <w:name w:val="Revision"/>
    <w:autoRedefine/>
    <w:qFormat/>
    <w:uiPriority w:val="0"/>
    <w:rPr>
      <w:rFonts w:ascii="等线" w:hAnsi="Times New Roman" w:eastAsia="等线" w:cs="Arial"/>
      <w:kern w:val="2"/>
      <w:sz w:val="21"/>
      <w:szCs w:val="22"/>
      <w:lang w:val="en-US" w:eastAsia="zh-CN" w:bidi="ar-SA"/>
    </w:rPr>
  </w:style>
  <w:style w:type="character" w:customStyle="1" w:styleId="194">
    <w:name w:val="标题 1 Char1"/>
    <w:link w:val="3"/>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53</Pages>
  <Words>28888</Words>
  <Characters>30066</Characters>
  <Lines>1772</Lines>
  <Paragraphs>827</Paragraphs>
  <TotalTime>21</TotalTime>
  <ScaleCrop>false</ScaleCrop>
  <LinksUpToDate>false</LinksUpToDate>
  <CharactersWithSpaces>30964</CharactersWithSpaces>
  <Application>WPS Office_12.1.0.17133_F1E327BC-269C-435d-A152-05C5408002CA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2023-12-07T01:10:00Z</dcterms:created>
  <dc:creator>li xin</dc:creator>
  <cp:lastModifiedBy>常海连</cp:lastModifiedBy>
  <cp:lastPrinted>2024-06-26T08:23:00Z</cp:lastPrinted>
  <dcterms:modified xsi:type="dcterms:W3CDTF">2024-07-01T09:06:29Z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4803EC8943BD4D3A98C0761F69CF510A_13</vt:lpwstr>
  </property>
</Properties>
</file>