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59" w:leftChars="171"/>
        <w:jc w:val="left"/>
        <w:rPr>
          <w:rFonts w:ascii="宋体"/>
          <w:b/>
          <w:bCs/>
          <w:color w:val="auto"/>
          <w:spacing w:val="40"/>
          <w:sz w:val="44"/>
          <w:szCs w:val="44"/>
        </w:rPr>
      </w:pPr>
    </w:p>
    <w:p>
      <w:pPr>
        <w:spacing w:line="360" w:lineRule="auto"/>
        <w:rPr>
          <w:rFonts w:ascii="宋体"/>
          <w:b/>
          <w:bCs/>
          <w:color w:val="auto"/>
          <w:spacing w:val="40"/>
          <w:sz w:val="44"/>
          <w:szCs w:val="44"/>
        </w:rPr>
      </w:pPr>
    </w:p>
    <w:p>
      <w:pPr>
        <w:spacing w:line="360" w:lineRule="auto"/>
        <w:ind w:left="359" w:leftChars="171"/>
        <w:jc w:val="center"/>
        <w:rPr>
          <w:rFonts w:hint="eastAsia" w:ascii="宋体" w:eastAsia="宋体"/>
          <w:b/>
          <w:bCs/>
          <w:color w:val="auto"/>
          <w:spacing w:val="40"/>
          <w:sz w:val="44"/>
          <w:szCs w:val="44"/>
          <w:lang w:eastAsia="zh-CN"/>
        </w:rPr>
      </w:pPr>
      <w:r>
        <w:rPr>
          <w:rFonts w:hint="eastAsia"/>
          <w:b/>
          <w:color w:val="auto"/>
          <w:sz w:val="48"/>
          <w:szCs w:val="48"/>
          <w:lang w:eastAsia="zh-CN"/>
        </w:rPr>
        <w:t>中信银行广州分行本部75楼营业用房装修工程采购项目</w:t>
      </w:r>
    </w:p>
    <w:p>
      <w:pPr>
        <w:spacing w:line="360" w:lineRule="auto"/>
        <w:jc w:val="center"/>
        <w:rPr>
          <w:color w:val="auto"/>
          <w:sz w:val="36"/>
          <w:u w:val="single"/>
        </w:rPr>
      </w:pPr>
    </w:p>
    <w:p>
      <w:pPr>
        <w:pStyle w:val="20"/>
        <w:rPr>
          <w:color w:val="auto"/>
        </w:rPr>
      </w:pPr>
    </w:p>
    <w:p>
      <w:pPr>
        <w:pStyle w:val="20"/>
        <w:rPr>
          <w:color w:val="auto"/>
        </w:rPr>
      </w:pPr>
    </w:p>
    <w:p>
      <w:pPr>
        <w:pStyle w:val="20"/>
        <w:rPr>
          <w:color w:val="auto"/>
        </w:rPr>
      </w:pPr>
      <w:bookmarkStart w:id="50" w:name="_GoBack"/>
      <w:bookmarkEnd w:id="50"/>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spacing w:line="360" w:lineRule="auto"/>
        <w:jc w:val="center"/>
        <w:rPr>
          <w:rFonts w:eastAsia="楷体_GB2312"/>
          <w:b/>
          <w:bCs/>
          <w:color w:val="auto"/>
          <w:spacing w:val="26"/>
          <w:sz w:val="110"/>
          <w:szCs w:val="110"/>
        </w:rPr>
      </w:pPr>
      <w:r>
        <w:rPr>
          <w:rFonts w:hint="eastAsia" w:eastAsia="楷体_GB2312"/>
          <w:b/>
          <w:bCs/>
          <w:color w:val="auto"/>
          <w:spacing w:val="26"/>
          <w:sz w:val="110"/>
          <w:szCs w:val="110"/>
        </w:rPr>
        <w:t>招标文件</w:t>
      </w:r>
    </w:p>
    <w:p>
      <w:pPr>
        <w:spacing w:line="360" w:lineRule="auto"/>
        <w:jc w:val="center"/>
        <w:rPr>
          <w:color w:val="auto"/>
          <w:sz w:val="32"/>
        </w:rPr>
      </w:pPr>
    </w:p>
    <w:p>
      <w:pPr>
        <w:spacing w:line="360" w:lineRule="auto"/>
        <w:ind w:firstLine="2560" w:firstLineChars="800"/>
        <w:rPr>
          <w:color w:val="auto"/>
          <w:sz w:val="32"/>
        </w:rPr>
      </w:pPr>
    </w:p>
    <w:p>
      <w:pPr>
        <w:spacing w:line="360" w:lineRule="auto"/>
        <w:rPr>
          <w:color w:val="auto"/>
          <w:sz w:val="52"/>
        </w:rPr>
      </w:pPr>
    </w:p>
    <w:p>
      <w:pPr>
        <w:spacing w:line="360" w:lineRule="auto"/>
        <w:rPr>
          <w:color w:val="auto"/>
          <w:sz w:val="52"/>
        </w:rPr>
      </w:pPr>
    </w:p>
    <w:p>
      <w:pPr>
        <w:pStyle w:val="20"/>
        <w:rPr>
          <w:color w:val="auto"/>
        </w:rPr>
      </w:pPr>
    </w:p>
    <w:p>
      <w:pPr>
        <w:spacing w:line="360" w:lineRule="auto"/>
        <w:ind w:firstLine="900" w:firstLineChars="300"/>
        <w:rPr>
          <w:rFonts w:hint="eastAsia" w:eastAsia="宋体"/>
          <w:color w:val="auto"/>
          <w:sz w:val="30"/>
          <w:szCs w:val="30"/>
          <w:u w:val="single"/>
          <w:lang w:eastAsia="zh-CN"/>
        </w:rPr>
      </w:pPr>
      <w:r>
        <w:rPr>
          <w:rFonts w:hint="eastAsia"/>
          <w:color w:val="auto"/>
          <w:sz w:val="30"/>
          <w:szCs w:val="30"/>
        </w:rPr>
        <w:t>招</w:t>
      </w:r>
      <w:r>
        <w:rPr>
          <w:color w:val="auto"/>
          <w:sz w:val="30"/>
          <w:szCs w:val="30"/>
        </w:rPr>
        <w:t xml:space="preserve">  </w:t>
      </w:r>
      <w:r>
        <w:rPr>
          <w:rFonts w:hint="eastAsia"/>
          <w:color w:val="auto"/>
          <w:sz w:val="30"/>
          <w:szCs w:val="30"/>
        </w:rPr>
        <w:t>标</w:t>
      </w:r>
      <w:r>
        <w:rPr>
          <w:color w:val="auto"/>
          <w:sz w:val="30"/>
          <w:szCs w:val="30"/>
        </w:rPr>
        <w:t xml:space="preserve"> </w:t>
      </w:r>
      <w:r>
        <w:rPr>
          <w:rFonts w:hint="eastAsia"/>
          <w:color w:val="auto"/>
          <w:sz w:val="30"/>
          <w:szCs w:val="30"/>
        </w:rPr>
        <w:t>单</w:t>
      </w:r>
      <w:r>
        <w:rPr>
          <w:color w:val="auto"/>
          <w:sz w:val="30"/>
          <w:szCs w:val="30"/>
        </w:rPr>
        <w:t xml:space="preserve"> </w:t>
      </w:r>
      <w:r>
        <w:rPr>
          <w:rFonts w:hint="eastAsia"/>
          <w:color w:val="auto"/>
          <w:sz w:val="30"/>
          <w:szCs w:val="30"/>
        </w:rPr>
        <w:t>位：</w:t>
      </w:r>
      <w:r>
        <w:rPr>
          <w:rFonts w:hint="eastAsia"/>
          <w:color w:val="auto"/>
          <w:sz w:val="30"/>
          <w:szCs w:val="30"/>
          <w:u w:val="single"/>
          <w:lang w:eastAsia="zh-CN"/>
        </w:rPr>
        <w:t>中信银行股份有限公司广州分行</w:t>
      </w:r>
    </w:p>
    <w:p>
      <w:pPr>
        <w:spacing w:line="360" w:lineRule="auto"/>
        <w:ind w:firstLine="900" w:firstLineChars="300"/>
        <w:rPr>
          <w:color w:val="auto"/>
          <w:sz w:val="30"/>
          <w:szCs w:val="30"/>
        </w:rPr>
      </w:pPr>
      <w:r>
        <w:rPr>
          <w:rFonts w:hint="eastAsia"/>
          <w:color w:val="auto"/>
          <w:sz w:val="30"/>
          <w:szCs w:val="30"/>
        </w:rPr>
        <w:t>招标代理单位：</w:t>
      </w:r>
      <w:r>
        <w:rPr>
          <w:rFonts w:hint="eastAsia"/>
          <w:color w:val="auto"/>
          <w:sz w:val="30"/>
          <w:szCs w:val="30"/>
          <w:u w:val="single"/>
          <w:lang w:eastAsia="zh-CN"/>
        </w:rPr>
        <w:t>国义招标股份有限公司</w:t>
      </w:r>
      <w:r>
        <w:rPr>
          <w:color w:val="auto"/>
          <w:sz w:val="30"/>
          <w:szCs w:val="30"/>
          <w:u w:val="single"/>
        </w:rPr>
        <w:t xml:space="preserve"> </w:t>
      </w:r>
      <w:r>
        <w:rPr>
          <w:color w:val="auto"/>
          <w:sz w:val="30"/>
          <w:szCs w:val="30"/>
        </w:rPr>
        <w:t xml:space="preserve">                                    </w:t>
      </w:r>
    </w:p>
    <w:p>
      <w:pPr>
        <w:spacing w:line="360" w:lineRule="auto"/>
        <w:ind w:firstLine="900" w:firstLineChars="300"/>
        <w:rPr>
          <w:color w:val="auto"/>
          <w:sz w:val="30"/>
          <w:szCs w:val="30"/>
        </w:rPr>
      </w:pPr>
      <w:r>
        <w:rPr>
          <w:rFonts w:hint="eastAsia"/>
          <w:color w:val="auto"/>
          <w:sz w:val="30"/>
          <w:szCs w:val="30"/>
        </w:rPr>
        <w:t>日</w:t>
      </w:r>
      <w:r>
        <w:rPr>
          <w:color w:val="auto"/>
          <w:sz w:val="30"/>
          <w:szCs w:val="30"/>
        </w:rPr>
        <w:t xml:space="preserve">        </w:t>
      </w:r>
      <w:r>
        <w:rPr>
          <w:rFonts w:hint="eastAsia"/>
          <w:color w:val="auto"/>
          <w:sz w:val="30"/>
          <w:szCs w:val="30"/>
        </w:rPr>
        <w:t>期：</w:t>
      </w:r>
      <w:r>
        <w:rPr>
          <w:rFonts w:hint="eastAsia"/>
          <w:color w:val="auto"/>
          <w:sz w:val="30"/>
          <w:szCs w:val="30"/>
          <w:u w:val="single"/>
          <w:lang w:eastAsia="zh-CN"/>
        </w:rPr>
        <w:t>2024</w:t>
      </w:r>
      <w:r>
        <w:rPr>
          <w:rFonts w:hint="eastAsia"/>
          <w:color w:val="auto"/>
          <w:sz w:val="30"/>
          <w:szCs w:val="30"/>
        </w:rPr>
        <w:t>年</w:t>
      </w:r>
      <w:r>
        <w:rPr>
          <w:rFonts w:hint="eastAsia"/>
          <w:color w:val="auto"/>
          <w:sz w:val="30"/>
          <w:szCs w:val="30"/>
          <w:u w:val="single"/>
          <w:lang w:val="en-US" w:eastAsia="zh-CN"/>
        </w:rPr>
        <w:t>7</w:t>
      </w:r>
      <w:r>
        <w:rPr>
          <w:rFonts w:hint="eastAsia"/>
          <w:color w:val="auto"/>
          <w:sz w:val="30"/>
          <w:szCs w:val="30"/>
        </w:rPr>
        <w:t>月</w:t>
      </w:r>
    </w:p>
    <w:p>
      <w:pPr>
        <w:jc w:val="center"/>
        <w:rPr>
          <w:rStyle w:val="42"/>
          <w:rFonts w:hint="eastAsia"/>
          <w:b/>
          <w:bCs/>
          <w:color w:val="auto"/>
          <w:sz w:val="28"/>
          <w:szCs w:val="28"/>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134" w:right="1418" w:bottom="1247" w:left="1418" w:header="851" w:footer="907" w:gutter="0"/>
          <w:cols w:space="425" w:num="1"/>
          <w:titlePg/>
          <w:docGrid w:type="lines" w:linePitch="312" w:charSpace="0"/>
        </w:sectPr>
      </w:pPr>
    </w:p>
    <w:p>
      <w:pPr>
        <w:jc w:val="center"/>
        <w:rPr>
          <w:rFonts w:ascii="宋体" w:hAnsi="宋体"/>
          <w:b/>
          <w:caps/>
          <w:color w:val="auto"/>
          <w:kern w:val="0"/>
        </w:rPr>
      </w:pPr>
      <w:r>
        <w:rPr>
          <w:rStyle w:val="42"/>
          <w:rFonts w:hint="eastAsia"/>
          <w:b/>
          <w:bCs/>
          <w:color w:val="auto"/>
          <w:sz w:val="28"/>
          <w:szCs w:val="28"/>
        </w:rPr>
        <w:t>目录</w:t>
      </w:r>
    </w:p>
    <w:p>
      <w:pPr>
        <w:pStyle w:val="27"/>
        <w:tabs>
          <w:tab w:val="right" w:leader="dot" w:pos="9070"/>
          <w:tab w:val="clear" w:pos="9060"/>
        </w:tabs>
        <w:rPr>
          <w:color w:val="auto"/>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_Toc25012 </w:instrText>
      </w:r>
      <w:r>
        <w:rPr>
          <w:color w:val="auto"/>
        </w:rPr>
        <w:fldChar w:fldCharType="separate"/>
      </w:r>
      <w:r>
        <w:rPr>
          <w:rFonts w:hint="eastAsia"/>
          <w:color w:val="auto"/>
        </w:rPr>
        <w:t>第一章</w:t>
      </w:r>
      <w:r>
        <w:rPr>
          <w:color w:val="auto"/>
        </w:rPr>
        <w:t xml:space="preserve">  </w:t>
      </w:r>
      <w:r>
        <w:rPr>
          <w:rFonts w:hint="eastAsia"/>
          <w:color w:val="auto"/>
        </w:rPr>
        <w:t>投标须知</w:t>
      </w:r>
      <w:r>
        <w:rPr>
          <w:color w:val="auto"/>
        </w:rPr>
        <w:tab/>
      </w:r>
      <w:r>
        <w:rPr>
          <w:color w:val="auto"/>
        </w:rPr>
        <w:fldChar w:fldCharType="begin"/>
      </w:r>
      <w:r>
        <w:rPr>
          <w:color w:val="auto"/>
        </w:rPr>
        <w:instrText xml:space="preserve"> PAGEREF _Toc25012 \h </w:instrText>
      </w:r>
      <w:r>
        <w:rPr>
          <w:color w:val="auto"/>
        </w:rPr>
        <w:fldChar w:fldCharType="separate"/>
      </w:r>
      <w:r>
        <w:rPr>
          <w:color w:val="auto"/>
        </w:rPr>
        <w:t>2</w:t>
      </w:r>
      <w:r>
        <w:rPr>
          <w:color w:val="auto"/>
        </w:rPr>
        <w:fldChar w:fldCharType="end"/>
      </w:r>
      <w:r>
        <w:rPr>
          <w:color w:val="auto"/>
        </w:rPr>
        <w:fldChar w:fldCharType="end"/>
      </w:r>
    </w:p>
    <w:p>
      <w:pPr>
        <w:pStyle w:val="30"/>
        <w:tabs>
          <w:tab w:val="right" w:leader="dot" w:pos="9070"/>
          <w:tab w:val="clear" w:pos="9060"/>
        </w:tabs>
        <w:rPr>
          <w:color w:val="auto"/>
        </w:rPr>
      </w:pPr>
      <w:r>
        <w:rPr>
          <w:color w:val="auto"/>
        </w:rPr>
        <w:fldChar w:fldCharType="begin"/>
      </w:r>
      <w:r>
        <w:rPr>
          <w:color w:val="auto"/>
        </w:rPr>
        <w:instrText xml:space="preserve"> HYPERLINK \l _Toc17335 </w:instrText>
      </w:r>
      <w:r>
        <w:rPr>
          <w:color w:val="auto"/>
        </w:rPr>
        <w:fldChar w:fldCharType="separate"/>
      </w:r>
      <w:r>
        <w:rPr>
          <w:rFonts w:hint="eastAsia"/>
          <w:color w:val="auto"/>
        </w:rPr>
        <w:t>一、投标须知前附表</w:t>
      </w:r>
      <w:r>
        <w:rPr>
          <w:color w:val="auto"/>
        </w:rPr>
        <w:tab/>
      </w:r>
      <w:r>
        <w:rPr>
          <w:color w:val="auto"/>
        </w:rPr>
        <w:fldChar w:fldCharType="begin"/>
      </w:r>
      <w:r>
        <w:rPr>
          <w:color w:val="auto"/>
        </w:rPr>
        <w:instrText xml:space="preserve"> PAGEREF _Toc17335 \h </w:instrText>
      </w:r>
      <w:r>
        <w:rPr>
          <w:color w:val="auto"/>
        </w:rPr>
        <w:fldChar w:fldCharType="separate"/>
      </w:r>
      <w:r>
        <w:rPr>
          <w:color w:val="auto"/>
        </w:rPr>
        <w:t>2</w:t>
      </w:r>
      <w:r>
        <w:rPr>
          <w:color w:val="auto"/>
        </w:rPr>
        <w:fldChar w:fldCharType="end"/>
      </w:r>
      <w:r>
        <w:rPr>
          <w:color w:val="auto"/>
        </w:rPr>
        <w:fldChar w:fldCharType="end"/>
      </w:r>
    </w:p>
    <w:p>
      <w:pPr>
        <w:pStyle w:val="30"/>
        <w:tabs>
          <w:tab w:val="right" w:leader="dot" w:pos="9070"/>
          <w:tab w:val="clear" w:pos="9060"/>
        </w:tabs>
        <w:rPr>
          <w:color w:val="auto"/>
        </w:rPr>
      </w:pPr>
      <w:r>
        <w:rPr>
          <w:color w:val="auto"/>
        </w:rPr>
        <w:fldChar w:fldCharType="begin"/>
      </w:r>
      <w:r>
        <w:rPr>
          <w:color w:val="auto"/>
        </w:rPr>
        <w:instrText xml:space="preserve"> HYPERLINK \l _Toc22173 </w:instrText>
      </w:r>
      <w:r>
        <w:rPr>
          <w:color w:val="auto"/>
        </w:rPr>
        <w:fldChar w:fldCharType="separate"/>
      </w:r>
      <w:r>
        <w:rPr>
          <w:rFonts w:hint="eastAsia"/>
          <w:color w:val="auto"/>
        </w:rPr>
        <w:t>二、投标须知修改表</w:t>
      </w:r>
      <w:r>
        <w:rPr>
          <w:color w:val="auto"/>
        </w:rPr>
        <w:tab/>
      </w:r>
      <w:r>
        <w:rPr>
          <w:color w:val="auto"/>
        </w:rPr>
        <w:fldChar w:fldCharType="begin"/>
      </w:r>
      <w:r>
        <w:rPr>
          <w:color w:val="auto"/>
        </w:rPr>
        <w:instrText xml:space="preserve"> PAGEREF _Toc22173 \h </w:instrText>
      </w:r>
      <w:r>
        <w:rPr>
          <w:color w:val="auto"/>
        </w:rPr>
        <w:fldChar w:fldCharType="separate"/>
      </w:r>
      <w:r>
        <w:rPr>
          <w:color w:val="auto"/>
        </w:rPr>
        <w:t>7</w:t>
      </w:r>
      <w:r>
        <w:rPr>
          <w:color w:val="auto"/>
        </w:rPr>
        <w:fldChar w:fldCharType="end"/>
      </w:r>
      <w:r>
        <w:rPr>
          <w:color w:val="auto"/>
        </w:rPr>
        <w:fldChar w:fldCharType="end"/>
      </w:r>
    </w:p>
    <w:p>
      <w:pPr>
        <w:pStyle w:val="30"/>
        <w:tabs>
          <w:tab w:val="right" w:leader="dot" w:pos="9070"/>
          <w:tab w:val="clear" w:pos="9060"/>
        </w:tabs>
        <w:rPr>
          <w:color w:val="auto"/>
        </w:rPr>
      </w:pPr>
      <w:r>
        <w:rPr>
          <w:color w:val="auto"/>
        </w:rPr>
        <w:fldChar w:fldCharType="begin"/>
      </w:r>
      <w:r>
        <w:rPr>
          <w:color w:val="auto"/>
        </w:rPr>
        <w:instrText xml:space="preserve"> HYPERLINK \l _Toc10383 </w:instrText>
      </w:r>
      <w:r>
        <w:rPr>
          <w:color w:val="auto"/>
        </w:rPr>
        <w:fldChar w:fldCharType="separate"/>
      </w:r>
      <w:r>
        <w:rPr>
          <w:rFonts w:hint="eastAsia"/>
          <w:color w:val="auto"/>
        </w:rPr>
        <w:t>三、投标须知通用条款</w:t>
      </w:r>
      <w:r>
        <w:rPr>
          <w:color w:val="auto"/>
        </w:rPr>
        <w:tab/>
      </w:r>
      <w:r>
        <w:rPr>
          <w:color w:val="auto"/>
        </w:rPr>
        <w:fldChar w:fldCharType="begin"/>
      </w:r>
      <w:r>
        <w:rPr>
          <w:color w:val="auto"/>
        </w:rPr>
        <w:instrText xml:space="preserve"> PAGEREF _Toc10383 \h </w:instrText>
      </w:r>
      <w:r>
        <w:rPr>
          <w:color w:val="auto"/>
        </w:rPr>
        <w:fldChar w:fldCharType="separate"/>
      </w:r>
      <w:r>
        <w:rPr>
          <w:color w:val="auto"/>
        </w:rPr>
        <w:t>16</w:t>
      </w:r>
      <w:r>
        <w:rPr>
          <w:color w:val="auto"/>
        </w:rPr>
        <w:fldChar w:fldCharType="end"/>
      </w:r>
      <w:r>
        <w:rPr>
          <w:color w:val="auto"/>
        </w:rPr>
        <w:fldChar w:fldCharType="end"/>
      </w:r>
    </w:p>
    <w:p>
      <w:pPr>
        <w:pStyle w:val="19"/>
        <w:tabs>
          <w:tab w:val="right" w:leader="dot" w:pos="9070"/>
        </w:tabs>
        <w:rPr>
          <w:color w:val="auto"/>
        </w:rPr>
      </w:pPr>
      <w:r>
        <w:rPr>
          <w:color w:val="auto"/>
        </w:rPr>
        <w:fldChar w:fldCharType="begin"/>
      </w:r>
      <w:r>
        <w:rPr>
          <w:color w:val="auto"/>
        </w:rPr>
        <w:instrText xml:space="preserve"> HYPERLINK \l _Toc12925 </w:instrText>
      </w:r>
      <w:r>
        <w:rPr>
          <w:color w:val="auto"/>
        </w:rPr>
        <w:fldChar w:fldCharType="separate"/>
      </w:r>
      <w:r>
        <w:rPr>
          <w:rFonts w:hint="eastAsia"/>
          <w:color w:val="auto"/>
        </w:rPr>
        <w:t>（一）总则</w:t>
      </w:r>
      <w:r>
        <w:rPr>
          <w:color w:val="auto"/>
        </w:rPr>
        <w:tab/>
      </w:r>
      <w:r>
        <w:rPr>
          <w:color w:val="auto"/>
        </w:rPr>
        <w:fldChar w:fldCharType="begin"/>
      </w:r>
      <w:r>
        <w:rPr>
          <w:color w:val="auto"/>
        </w:rPr>
        <w:instrText xml:space="preserve"> PAGEREF _Toc12925 \h </w:instrText>
      </w:r>
      <w:r>
        <w:rPr>
          <w:color w:val="auto"/>
        </w:rPr>
        <w:fldChar w:fldCharType="separate"/>
      </w:r>
      <w:r>
        <w:rPr>
          <w:color w:val="auto"/>
        </w:rPr>
        <w:t>16</w:t>
      </w:r>
      <w:r>
        <w:rPr>
          <w:color w:val="auto"/>
        </w:rPr>
        <w:fldChar w:fldCharType="end"/>
      </w:r>
      <w:r>
        <w:rPr>
          <w:color w:val="auto"/>
        </w:rPr>
        <w:fldChar w:fldCharType="end"/>
      </w:r>
    </w:p>
    <w:p>
      <w:pPr>
        <w:pStyle w:val="19"/>
        <w:tabs>
          <w:tab w:val="right" w:leader="dot" w:pos="9070"/>
        </w:tabs>
        <w:rPr>
          <w:color w:val="auto"/>
        </w:rPr>
      </w:pPr>
      <w:r>
        <w:rPr>
          <w:color w:val="auto"/>
        </w:rPr>
        <w:fldChar w:fldCharType="begin"/>
      </w:r>
      <w:r>
        <w:rPr>
          <w:color w:val="auto"/>
        </w:rPr>
        <w:instrText xml:space="preserve"> HYPERLINK \l _Toc30296 </w:instrText>
      </w:r>
      <w:r>
        <w:rPr>
          <w:color w:val="auto"/>
        </w:rPr>
        <w:fldChar w:fldCharType="separate"/>
      </w:r>
      <w:r>
        <w:rPr>
          <w:rFonts w:hint="eastAsia"/>
          <w:color w:val="auto"/>
        </w:rPr>
        <w:t>（二）招标文件</w:t>
      </w:r>
      <w:r>
        <w:rPr>
          <w:color w:val="auto"/>
        </w:rPr>
        <w:tab/>
      </w:r>
      <w:r>
        <w:rPr>
          <w:color w:val="auto"/>
        </w:rPr>
        <w:fldChar w:fldCharType="begin"/>
      </w:r>
      <w:r>
        <w:rPr>
          <w:color w:val="auto"/>
        </w:rPr>
        <w:instrText xml:space="preserve"> PAGEREF _Toc30296 \h </w:instrText>
      </w:r>
      <w:r>
        <w:rPr>
          <w:color w:val="auto"/>
        </w:rPr>
        <w:fldChar w:fldCharType="separate"/>
      </w:r>
      <w:r>
        <w:rPr>
          <w:color w:val="auto"/>
        </w:rPr>
        <w:t>17</w:t>
      </w:r>
      <w:r>
        <w:rPr>
          <w:color w:val="auto"/>
        </w:rPr>
        <w:fldChar w:fldCharType="end"/>
      </w:r>
      <w:r>
        <w:rPr>
          <w:color w:val="auto"/>
        </w:rPr>
        <w:fldChar w:fldCharType="end"/>
      </w:r>
    </w:p>
    <w:p>
      <w:pPr>
        <w:pStyle w:val="19"/>
        <w:tabs>
          <w:tab w:val="right" w:leader="dot" w:pos="9070"/>
        </w:tabs>
        <w:rPr>
          <w:color w:val="auto"/>
        </w:rPr>
      </w:pPr>
      <w:r>
        <w:rPr>
          <w:color w:val="auto"/>
        </w:rPr>
        <w:fldChar w:fldCharType="begin"/>
      </w:r>
      <w:r>
        <w:rPr>
          <w:color w:val="auto"/>
        </w:rPr>
        <w:instrText xml:space="preserve"> HYPERLINK \l _Toc8966 </w:instrText>
      </w:r>
      <w:r>
        <w:rPr>
          <w:color w:val="auto"/>
        </w:rPr>
        <w:fldChar w:fldCharType="separate"/>
      </w:r>
      <w:r>
        <w:rPr>
          <w:rFonts w:hint="eastAsia"/>
          <w:color w:val="auto"/>
        </w:rPr>
        <w:t>（三）投标文件的编制</w:t>
      </w:r>
      <w:r>
        <w:rPr>
          <w:color w:val="auto"/>
        </w:rPr>
        <w:tab/>
      </w:r>
      <w:r>
        <w:rPr>
          <w:color w:val="auto"/>
        </w:rPr>
        <w:fldChar w:fldCharType="begin"/>
      </w:r>
      <w:r>
        <w:rPr>
          <w:color w:val="auto"/>
        </w:rPr>
        <w:instrText xml:space="preserve"> PAGEREF _Toc8966 \h </w:instrText>
      </w:r>
      <w:r>
        <w:rPr>
          <w:color w:val="auto"/>
        </w:rPr>
        <w:fldChar w:fldCharType="separate"/>
      </w:r>
      <w:r>
        <w:rPr>
          <w:color w:val="auto"/>
        </w:rPr>
        <w:t>18</w:t>
      </w:r>
      <w:r>
        <w:rPr>
          <w:color w:val="auto"/>
        </w:rPr>
        <w:fldChar w:fldCharType="end"/>
      </w:r>
      <w:r>
        <w:rPr>
          <w:color w:val="auto"/>
        </w:rPr>
        <w:fldChar w:fldCharType="end"/>
      </w:r>
    </w:p>
    <w:p>
      <w:pPr>
        <w:pStyle w:val="19"/>
        <w:tabs>
          <w:tab w:val="right" w:leader="dot" w:pos="9070"/>
        </w:tabs>
        <w:rPr>
          <w:color w:val="auto"/>
        </w:rPr>
      </w:pPr>
      <w:r>
        <w:rPr>
          <w:color w:val="auto"/>
        </w:rPr>
        <w:fldChar w:fldCharType="begin"/>
      </w:r>
      <w:r>
        <w:rPr>
          <w:color w:val="auto"/>
        </w:rPr>
        <w:instrText xml:space="preserve"> HYPERLINK \l _Toc7341 </w:instrText>
      </w:r>
      <w:r>
        <w:rPr>
          <w:color w:val="auto"/>
        </w:rPr>
        <w:fldChar w:fldCharType="separate"/>
      </w:r>
      <w:r>
        <w:rPr>
          <w:rFonts w:hint="eastAsia"/>
          <w:color w:val="auto"/>
        </w:rPr>
        <w:t>（四）投标文件的提交</w:t>
      </w:r>
      <w:r>
        <w:rPr>
          <w:color w:val="auto"/>
        </w:rPr>
        <w:tab/>
      </w:r>
      <w:r>
        <w:rPr>
          <w:color w:val="auto"/>
        </w:rPr>
        <w:fldChar w:fldCharType="begin"/>
      </w:r>
      <w:r>
        <w:rPr>
          <w:color w:val="auto"/>
        </w:rPr>
        <w:instrText xml:space="preserve"> PAGEREF _Toc7341 \h </w:instrText>
      </w:r>
      <w:r>
        <w:rPr>
          <w:color w:val="auto"/>
        </w:rPr>
        <w:fldChar w:fldCharType="separate"/>
      </w:r>
      <w:r>
        <w:rPr>
          <w:color w:val="auto"/>
        </w:rPr>
        <w:t>25</w:t>
      </w:r>
      <w:r>
        <w:rPr>
          <w:color w:val="auto"/>
        </w:rPr>
        <w:fldChar w:fldCharType="end"/>
      </w:r>
      <w:r>
        <w:rPr>
          <w:color w:val="auto"/>
        </w:rPr>
        <w:fldChar w:fldCharType="end"/>
      </w:r>
    </w:p>
    <w:p>
      <w:pPr>
        <w:pStyle w:val="19"/>
        <w:tabs>
          <w:tab w:val="right" w:leader="dot" w:pos="9070"/>
        </w:tabs>
        <w:rPr>
          <w:color w:val="auto"/>
        </w:rPr>
      </w:pPr>
      <w:r>
        <w:rPr>
          <w:color w:val="auto"/>
        </w:rPr>
        <w:fldChar w:fldCharType="begin"/>
      </w:r>
      <w:r>
        <w:rPr>
          <w:color w:val="auto"/>
        </w:rPr>
        <w:instrText xml:space="preserve"> HYPERLINK \l _Toc14164 </w:instrText>
      </w:r>
      <w:r>
        <w:rPr>
          <w:color w:val="auto"/>
        </w:rPr>
        <w:fldChar w:fldCharType="separate"/>
      </w:r>
      <w:r>
        <w:rPr>
          <w:rFonts w:hint="eastAsia"/>
          <w:color w:val="auto"/>
        </w:rPr>
        <w:t>（五）开标、评标、定标及合同签定</w:t>
      </w:r>
      <w:r>
        <w:rPr>
          <w:color w:val="auto"/>
        </w:rPr>
        <w:tab/>
      </w:r>
      <w:r>
        <w:rPr>
          <w:color w:val="auto"/>
        </w:rPr>
        <w:fldChar w:fldCharType="begin"/>
      </w:r>
      <w:r>
        <w:rPr>
          <w:color w:val="auto"/>
        </w:rPr>
        <w:instrText xml:space="preserve"> PAGEREF _Toc14164 \h </w:instrText>
      </w:r>
      <w:r>
        <w:rPr>
          <w:color w:val="auto"/>
        </w:rPr>
        <w:fldChar w:fldCharType="separate"/>
      </w:r>
      <w:r>
        <w:rPr>
          <w:color w:val="auto"/>
        </w:rPr>
        <w:t>26</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_Toc31871 </w:instrText>
      </w:r>
      <w:r>
        <w:rPr>
          <w:color w:val="auto"/>
        </w:rPr>
        <w:fldChar w:fldCharType="separate"/>
      </w:r>
      <w:r>
        <w:rPr>
          <w:rFonts w:hint="eastAsia"/>
          <w:color w:val="auto"/>
        </w:rPr>
        <w:t>第二章</w:t>
      </w:r>
      <w:r>
        <w:rPr>
          <w:color w:val="auto"/>
        </w:rPr>
        <w:t xml:space="preserve">  </w:t>
      </w:r>
      <w:r>
        <w:rPr>
          <w:rFonts w:hint="eastAsia"/>
          <w:color w:val="auto"/>
        </w:rPr>
        <w:t>开标、评标及定标办法</w:t>
      </w:r>
      <w:r>
        <w:rPr>
          <w:color w:val="auto"/>
        </w:rPr>
        <w:tab/>
      </w:r>
      <w:r>
        <w:rPr>
          <w:color w:val="auto"/>
        </w:rPr>
        <w:fldChar w:fldCharType="begin"/>
      </w:r>
      <w:r>
        <w:rPr>
          <w:color w:val="auto"/>
        </w:rPr>
        <w:instrText xml:space="preserve"> PAGEREF _Toc31871 \h </w:instrText>
      </w:r>
      <w:r>
        <w:rPr>
          <w:color w:val="auto"/>
        </w:rPr>
        <w:fldChar w:fldCharType="separate"/>
      </w:r>
      <w:r>
        <w:rPr>
          <w:color w:val="auto"/>
        </w:rPr>
        <w:t>29</w:t>
      </w:r>
      <w:r>
        <w:rPr>
          <w:color w:val="auto"/>
        </w:rPr>
        <w:fldChar w:fldCharType="end"/>
      </w:r>
      <w:r>
        <w:rPr>
          <w:color w:val="auto"/>
        </w:rPr>
        <w:fldChar w:fldCharType="end"/>
      </w:r>
    </w:p>
    <w:p>
      <w:pPr>
        <w:pStyle w:val="30"/>
        <w:tabs>
          <w:tab w:val="right" w:leader="dot" w:pos="9070"/>
          <w:tab w:val="clear" w:pos="9060"/>
        </w:tabs>
        <w:rPr>
          <w:color w:val="auto"/>
        </w:rPr>
      </w:pPr>
      <w:r>
        <w:rPr>
          <w:color w:val="auto"/>
        </w:rPr>
        <w:fldChar w:fldCharType="begin"/>
      </w:r>
      <w:r>
        <w:rPr>
          <w:color w:val="auto"/>
        </w:rPr>
        <w:instrText xml:space="preserve"> HYPERLINK \l _Toc10698 </w:instrText>
      </w:r>
      <w:r>
        <w:rPr>
          <w:color w:val="auto"/>
        </w:rPr>
        <w:fldChar w:fldCharType="separate"/>
      </w:r>
      <w:r>
        <w:rPr>
          <w:rFonts w:hint="eastAsia"/>
          <w:color w:val="auto"/>
          <w:szCs w:val="28"/>
        </w:rPr>
        <w:t>一、</w:t>
      </w:r>
      <w:r>
        <w:rPr>
          <w:rFonts w:hint="eastAsia"/>
          <w:color w:val="auto"/>
        </w:rPr>
        <w:t>开标、评标及定标办法修改表</w:t>
      </w:r>
      <w:r>
        <w:rPr>
          <w:color w:val="auto"/>
        </w:rPr>
        <w:tab/>
      </w:r>
      <w:r>
        <w:rPr>
          <w:color w:val="auto"/>
        </w:rPr>
        <w:fldChar w:fldCharType="begin"/>
      </w:r>
      <w:r>
        <w:rPr>
          <w:color w:val="auto"/>
        </w:rPr>
        <w:instrText xml:space="preserve"> PAGEREF _Toc10698 \h </w:instrText>
      </w:r>
      <w:r>
        <w:rPr>
          <w:color w:val="auto"/>
        </w:rPr>
        <w:fldChar w:fldCharType="separate"/>
      </w:r>
      <w:r>
        <w:rPr>
          <w:color w:val="auto"/>
        </w:rPr>
        <w:t>29</w:t>
      </w:r>
      <w:r>
        <w:rPr>
          <w:color w:val="auto"/>
        </w:rPr>
        <w:fldChar w:fldCharType="end"/>
      </w:r>
      <w:r>
        <w:rPr>
          <w:color w:val="auto"/>
        </w:rPr>
        <w:fldChar w:fldCharType="end"/>
      </w:r>
    </w:p>
    <w:p>
      <w:pPr>
        <w:pStyle w:val="30"/>
        <w:tabs>
          <w:tab w:val="right" w:leader="dot" w:pos="9070"/>
          <w:tab w:val="clear" w:pos="9060"/>
        </w:tabs>
        <w:rPr>
          <w:color w:val="auto"/>
        </w:rPr>
      </w:pPr>
      <w:r>
        <w:rPr>
          <w:color w:val="auto"/>
        </w:rPr>
        <w:fldChar w:fldCharType="begin"/>
      </w:r>
      <w:r>
        <w:rPr>
          <w:color w:val="auto"/>
        </w:rPr>
        <w:instrText xml:space="preserve"> HYPERLINK \l _Toc14070 </w:instrText>
      </w:r>
      <w:r>
        <w:rPr>
          <w:color w:val="auto"/>
        </w:rPr>
        <w:fldChar w:fldCharType="separate"/>
      </w:r>
      <w:r>
        <w:rPr>
          <w:rFonts w:hint="eastAsia"/>
          <w:color w:val="auto"/>
        </w:rPr>
        <w:t>二、开标、评标及定标办法</w:t>
      </w:r>
      <w:r>
        <w:rPr>
          <w:rFonts w:hint="eastAsia"/>
          <w:color w:val="auto"/>
          <w:szCs w:val="30"/>
        </w:rPr>
        <w:t>通用条款</w:t>
      </w:r>
      <w:r>
        <w:rPr>
          <w:color w:val="auto"/>
        </w:rPr>
        <w:tab/>
      </w:r>
      <w:r>
        <w:rPr>
          <w:color w:val="auto"/>
        </w:rPr>
        <w:fldChar w:fldCharType="begin"/>
      </w:r>
      <w:r>
        <w:rPr>
          <w:color w:val="auto"/>
        </w:rPr>
        <w:instrText xml:space="preserve"> PAGEREF _Toc14070 \h </w:instrText>
      </w:r>
      <w:r>
        <w:rPr>
          <w:color w:val="auto"/>
        </w:rPr>
        <w:fldChar w:fldCharType="separate"/>
      </w:r>
      <w:r>
        <w:rPr>
          <w:color w:val="auto"/>
        </w:rPr>
        <w:t>33</w:t>
      </w:r>
      <w:r>
        <w:rPr>
          <w:color w:val="auto"/>
        </w:rPr>
        <w:fldChar w:fldCharType="end"/>
      </w:r>
      <w:r>
        <w:rPr>
          <w:color w:val="auto"/>
        </w:rPr>
        <w:fldChar w:fldCharType="end"/>
      </w:r>
    </w:p>
    <w:p>
      <w:pPr>
        <w:pStyle w:val="19"/>
        <w:tabs>
          <w:tab w:val="right" w:leader="dot" w:pos="9070"/>
        </w:tabs>
        <w:rPr>
          <w:color w:val="auto"/>
        </w:rPr>
      </w:pPr>
      <w:r>
        <w:rPr>
          <w:color w:val="auto"/>
        </w:rPr>
        <w:fldChar w:fldCharType="begin"/>
      </w:r>
      <w:r>
        <w:rPr>
          <w:color w:val="auto"/>
        </w:rPr>
        <w:instrText xml:space="preserve"> HYPERLINK \l _Toc28159 </w:instrText>
      </w:r>
      <w:r>
        <w:rPr>
          <w:color w:val="auto"/>
        </w:rPr>
        <w:fldChar w:fldCharType="separate"/>
      </w:r>
      <w:r>
        <w:rPr>
          <w:rFonts w:hint="eastAsia"/>
          <w:color w:val="auto"/>
        </w:rPr>
        <w:t>（一）总则</w:t>
      </w:r>
      <w:r>
        <w:rPr>
          <w:color w:val="auto"/>
        </w:rPr>
        <w:tab/>
      </w:r>
      <w:r>
        <w:rPr>
          <w:color w:val="auto"/>
        </w:rPr>
        <w:fldChar w:fldCharType="begin"/>
      </w:r>
      <w:r>
        <w:rPr>
          <w:color w:val="auto"/>
        </w:rPr>
        <w:instrText xml:space="preserve"> PAGEREF _Toc28159 \h </w:instrText>
      </w:r>
      <w:r>
        <w:rPr>
          <w:color w:val="auto"/>
        </w:rPr>
        <w:fldChar w:fldCharType="separate"/>
      </w:r>
      <w:r>
        <w:rPr>
          <w:color w:val="auto"/>
        </w:rPr>
        <w:t>33</w:t>
      </w:r>
      <w:r>
        <w:rPr>
          <w:color w:val="auto"/>
        </w:rPr>
        <w:fldChar w:fldCharType="end"/>
      </w:r>
      <w:r>
        <w:rPr>
          <w:color w:val="auto"/>
        </w:rPr>
        <w:fldChar w:fldCharType="end"/>
      </w:r>
    </w:p>
    <w:p>
      <w:pPr>
        <w:pStyle w:val="19"/>
        <w:tabs>
          <w:tab w:val="right" w:leader="dot" w:pos="9070"/>
        </w:tabs>
        <w:rPr>
          <w:color w:val="auto"/>
        </w:rPr>
      </w:pPr>
      <w:r>
        <w:rPr>
          <w:color w:val="auto"/>
        </w:rPr>
        <w:fldChar w:fldCharType="begin"/>
      </w:r>
      <w:r>
        <w:rPr>
          <w:color w:val="auto"/>
        </w:rPr>
        <w:instrText xml:space="preserve"> HYPERLINK \l _Toc5164 </w:instrText>
      </w:r>
      <w:r>
        <w:rPr>
          <w:color w:val="auto"/>
        </w:rPr>
        <w:fldChar w:fldCharType="separate"/>
      </w:r>
      <w:r>
        <w:rPr>
          <w:rFonts w:hint="eastAsia"/>
          <w:color w:val="auto"/>
        </w:rPr>
        <w:t>（二）开标评标办法程序和细则</w:t>
      </w:r>
      <w:r>
        <w:rPr>
          <w:color w:val="auto"/>
        </w:rPr>
        <w:tab/>
      </w:r>
      <w:r>
        <w:rPr>
          <w:color w:val="auto"/>
        </w:rPr>
        <w:fldChar w:fldCharType="begin"/>
      </w:r>
      <w:r>
        <w:rPr>
          <w:color w:val="auto"/>
        </w:rPr>
        <w:instrText xml:space="preserve"> PAGEREF _Toc5164 \h </w:instrText>
      </w:r>
      <w:r>
        <w:rPr>
          <w:color w:val="auto"/>
        </w:rPr>
        <w:fldChar w:fldCharType="separate"/>
      </w:r>
      <w:r>
        <w:rPr>
          <w:color w:val="auto"/>
        </w:rPr>
        <w:t>35</w:t>
      </w:r>
      <w:r>
        <w:rPr>
          <w:color w:val="auto"/>
        </w:rPr>
        <w:fldChar w:fldCharType="end"/>
      </w:r>
      <w:r>
        <w:rPr>
          <w:color w:val="auto"/>
        </w:rPr>
        <w:fldChar w:fldCharType="end"/>
      </w:r>
    </w:p>
    <w:p>
      <w:pPr>
        <w:pStyle w:val="19"/>
        <w:tabs>
          <w:tab w:val="right" w:leader="dot" w:pos="9070"/>
        </w:tabs>
        <w:rPr>
          <w:color w:val="auto"/>
        </w:rPr>
      </w:pPr>
      <w:r>
        <w:rPr>
          <w:color w:val="auto"/>
        </w:rPr>
        <w:fldChar w:fldCharType="begin"/>
      </w:r>
      <w:r>
        <w:rPr>
          <w:color w:val="auto"/>
        </w:rPr>
        <w:instrText xml:space="preserve"> HYPERLINK \l _Toc19193 </w:instrText>
      </w:r>
      <w:r>
        <w:rPr>
          <w:color w:val="auto"/>
        </w:rPr>
        <w:fldChar w:fldCharType="separate"/>
      </w:r>
      <w:r>
        <w:rPr>
          <w:rFonts w:hint="eastAsia"/>
          <w:color w:val="auto"/>
        </w:rPr>
        <w:t>可选办法七（适合综合评分法四，技术标与经济标同时开启）</w:t>
      </w:r>
      <w:r>
        <w:rPr>
          <w:color w:val="auto"/>
        </w:rPr>
        <w:tab/>
      </w:r>
      <w:r>
        <w:rPr>
          <w:color w:val="auto"/>
        </w:rPr>
        <w:fldChar w:fldCharType="begin"/>
      </w:r>
      <w:r>
        <w:rPr>
          <w:color w:val="auto"/>
        </w:rPr>
        <w:instrText xml:space="preserve"> PAGEREF _Toc19193 \h </w:instrText>
      </w:r>
      <w:r>
        <w:rPr>
          <w:color w:val="auto"/>
        </w:rPr>
        <w:fldChar w:fldCharType="separate"/>
      </w:r>
      <w:r>
        <w:rPr>
          <w:color w:val="auto"/>
        </w:rPr>
        <w:t>35</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_Toc18691 </w:instrText>
      </w:r>
      <w:r>
        <w:rPr>
          <w:color w:val="auto"/>
        </w:rPr>
        <w:fldChar w:fldCharType="separate"/>
      </w:r>
      <w:r>
        <w:rPr>
          <w:rFonts w:hint="eastAsia"/>
          <w:color w:val="auto"/>
        </w:rPr>
        <w:t>第三章</w:t>
      </w:r>
      <w:r>
        <w:rPr>
          <w:color w:val="auto"/>
        </w:rPr>
        <w:t xml:space="preserve">  </w:t>
      </w:r>
      <w:r>
        <w:rPr>
          <w:rFonts w:hint="eastAsia"/>
          <w:color w:val="auto"/>
        </w:rPr>
        <w:t>合同条款</w:t>
      </w:r>
      <w:r>
        <w:rPr>
          <w:color w:val="auto"/>
        </w:rPr>
        <w:tab/>
      </w:r>
      <w:r>
        <w:rPr>
          <w:color w:val="auto"/>
        </w:rPr>
        <w:fldChar w:fldCharType="begin"/>
      </w:r>
      <w:r>
        <w:rPr>
          <w:color w:val="auto"/>
        </w:rPr>
        <w:instrText xml:space="preserve"> PAGEREF _Toc18691 \h </w:instrText>
      </w:r>
      <w:r>
        <w:rPr>
          <w:color w:val="auto"/>
        </w:rPr>
        <w:fldChar w:fldCharType="separate"/>
      </w:r>
      <w:r>
        <w:rPr>
          <w:color w:val="auto"/>
        </w:rPr>
        <w:t>53</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_Toc19521 </w:instrText>
      </w:r>
      <w:r>
        <w:rPr>
          <w:color w:val="auto"/>
        </w:rPr>
        <w:fldChar w:fldCharType="separate"/>
      </w:r>
      <w:r>
        <w:rPr>
          <w:rFonts w:hint="eastAsia"/>
          <w:color w:val="auto"/>
        </w:rPr>
        <w:t>第四章</w:t>
      </w:r>
      <w:r>
        <w:rPr>
          <w:color w:val="auto"/>
        </w:rPr>
        <w:t xml:space="preserve">  </w:t>
      </w:r>
      <w:r>
        <w:rPr>
          <w:rFonts w:hint="eastAsia"/>
          <w:color w:val="auto"/>
        </w:rPr>
        <w:t>投标文件格式</w:t>
      </w:r>
      <w:r>
        <w:rPr>
          <w:color w:val="auto"/>
        </w:rPr>
        <w:tab/>
      </w:r>
      <w:r>
        <w:rPr>
          <w:color w:val="auto"/>
        </w:rPr>
        <w:fldChar w:fldCharType="begin"/>
      </w:r>
      <w:r>
        <w:rPr>
          <w:color w:val="auto"/>
        </w:rPr>
        <w:instrText xml:space="preserve"> PAGEREF _Toc19521 \h </w:instrText>
      </w:r>
      <w:r>
        <w:rPr>
          <w:color w:val="auto"/>
        </w:rPr>
        <w:fldChar w:fldCharType="separate"/>
      </w:r>
      <w:r>
        <w:rPr>
          <w:color w:val="auto"/>
        </w:rPr>
        <w:t>54</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_Toc23651 </w:instrText>
      </w:r>
      <w:r>
        <w:rPr>
          <w:color w:val="auto"/>
        </w:rPr>
        <w:fldChar w:fldCharType="separate"/>
      </w:r>
      <w:r>
        <w:rPr>
          <w:rFonts w:hint="eastAsia"/>
          <w:color w:val="auto"/>
        </w:rPr>
        <w:t>第五章</w:t>
      </w:r>
      <w:r>
        <w:rPr>
          <w:color w:val="auto"/>
        </w:rPr>
        <w:t xml:space="preserve">  </w:t>
      </w:r>
      <w:r>
        <w:rPr>
          <w:rFonts w:hint="eastAsia"/>
          <w:color w:val="auto"/>
        </w:rPr>
        <w:t>技术条件（工程建设标准）</w:t>
      </w:r>
      <w:r>
        <w:rPr>
          <w:color w:val="auto"/>
        </w:rPr>
        <w:tab/>
      </w:r>
      <w:r>
        <w:rPr>
          <w:color w:val="auto"/>
        </w:rPr>
        <w:fldChar w:fldCharType="begin"/>
      </w:r>
      <w:r>
        <w:rPr>
          <w:color w:val="auto"/>
        </w:rPr>
        <w:instrText xml:space="preserve"> PAGEREF _Toc23651 \h </w:instrText>
      </w:r>
      <w:r>
        <w:rPr>
          <w:color w:val="auto"/>
        </w:rPr>
        <w:fldChar w:fldCharType="separate"/>
      </w:r>
      <w:r>
        <w:rPr>
          <w:color w:val="auto"/>
        </w:rPr>
        <w:t>63</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_Toc26776 </w:instrText>
      </w:r>
      <w:r>
        <w:rPr>
          <w:color w:val="auto"/>
        </w:rPr>
        <w:fldChar w:fldCharType="separate"/>
      </w:r>
      <w:r>
        <w:rPr>
          <w:rFonts w:hint="eastAsia"/>
          <w:color w:val="auto"/>
        </w:rPr>
        <w:t>第六章</w:t>
      </w:r>
      <w:r>
        <w:rPr>
          <w:color w:val="auto"/>
        </w:rPr>
        <w:t xml:space="preserve">  </w:t>
      </w:r>
      <w:r>
        <w:rPr>
          <w:rFonts w:hint="eastAsia"/>
          <w:color w:val="auto"/>
        </w:rPr>
        <w:t>图纸及勘察资料</w:t>
      </w:r>
      <w:r>
        <w:rPr>
          <w:color w:val="auto"/>
        </w:rPr>
        <w:tab/>
      </w:r>
      <w:r>
        <w:rPr>
          <w:color w:val="auto"/>
        </w:rPr>
        <w:fldChar w:fldCharType="begin"/>
      </w:r>
      <w:r>
        <w:rPr>
          <w:color w:val="auto"/>
        </w:rPr>
        <w:instrText xml:space="preserve"> PAGEREF _Toc26776 \h </w:instrText>
      </w:r>
      <w:r>
        <w:rPr>
          <w:color w:val="auto"/>
        </w:rPr>
        <w:fldChar w:fldCharType="separate"/>
      </w:r>
      <w:r>
        <w:rPr>
          <w:color w:val="auto"/>
        </w:rPr>
        <w:t>71</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_Toc12190 </w:instrText>
      </w:r>
      <w:r>
        <w:rPr>
          <w:color w:val="auto"/>
        </w:rPr>
        <w:fldChar w:fldCharType="separate"/>
      </w:r>
      <w:r>
        <w:rPr>
          <w:rFonts w:hint="eastAsia"/>
          <w:color w:val="auto"/>
        </w:rPr>
        <w:t>第七章</w:t>
      </w:r>
      <w:r>
        <w:rPr>
          <w:color w:val="auto"/>
        </w:rPr>
        <w:t xml:space="preserve">  </w:t>
      </w:r>
      <w:r>
        <w:rPr>
          <w:rFonts w:hint="eastAsia"/>
          <w:color w:val="auto"/>
        </w:rPr>
        <w:t>工程量清单</w:t>
      </w:r>
      <w:r>
        <w:rPr>
          <w:color w:val="auto"/>
        </w:rPr>
        <w:tab/>
      </w:r>
      <w:r>
        <w:rPr>
          <w:color w:val="auto"/>
        </w:rPr>
        <w:fldChar w:fldCharType="begin"/>
      </w:r>
      <w:r>
        <w:rPr>
          <w:color w:val="auto"/>
        </w:rPr>
        <w:instrText xml:space="preserve"> PAGEREF _Toc12190 \h </w:instrText>
      </w:r>
      <w:r>
        <w:rPr>
          <w:color w:val="auto"/>
        </w:rPr>
        <w:fldChar w:fldCharType="separate"/>
      </w:r>
      <w:r>
        <w:rPr>
          <w:color w:val="auto"/>
        </w:rPr>
        <w:t>72</w:t>
      </w:r>
      <w:r>
        <w:rPr>
          <w:color w:val="auto"/>
        </w:rPr>
        <w:fldChar w:fldCharType="end"/>
      </w:r>
      <w:r>
        <w:rPr>
          <w:color w:val="auto"/>
        </w:rPr>
        <w:fldChar w:fldCharType="end"/>
      </w:r>
    </w:p>
    <w:p>
      <w:pPr>
        <w:pStyle w:val="27"/>
        <w:tabs>
          <w:tab w:val="right" w:leader="dot" w:pos="9070"/>
          <w:tab w:val="clear" w:pos="9060"/>
        </w:tabs>
        <w:rPr>
          <w:color w:val="auto"/>
        </w:rPr>
      </w:pPr>
      <w:r>
        <w:rPr>
          <w:color w:val="auto"/>
        </w:rPr>
        <w:fldChar w:fldCharType="begin"/>
      </w:r>
      <w:r>
        <w:rPr>
          <w:color w:val="auto"/>
        </w:rPr>
        <w:instrText xml:space="preserve"> HYPERLINK \l _Toc29522 </w:instrText>
      </w:r>
      <w:r>
        <w:rPr>
          <w:color w:val="auto"/>
        </w:rPr>
        <w:fldChar w:fldCharType="separate"/>
      </w:r>
      <w:r>
        <w:rPr>
          <w:rFonts w:hint="eastAsia"/>
          <w:color w:val="auto"/>
        </w:rPr>
        <w:t>第八章</w:t>
      </w:r>
      <w:r>
        <w:rPr>
          <w:color w:val="auto"/>
        </w:rPr>
        <w:t xml:space="preserve">  </w:t>
      </w:r>
      <w:r>
        <w:rPr>
          <w:rFonts w:hint="eastAsia"/>
          <w:color w:val="auto"/>
        </w:rPr>
        <w:t>最高投标限价</w:t>
      </w:r>
      <w:r>
        <w:rPr>
          <w:color w:val="auto"/>
        </w:rPr>
        <w:tab/>
      </w:r>
      <w:r>
        <w:rPr>
          <w:color w:val="auto"/>
        </w:rPr>
        <w:fldChar w:fldCharType="begin"/>
      </w:r>
      <w:r>
        <w:rPr>
          <w:color w:val="auto"/>
        </w:rPr>
        <w:instrText xml:space="preserve"> PAGEREF _Toc29522 \h </w:instrText>
      </w:r>
      <w:r>
        <w:rPr>
          <w:color w:val="auto"/>
        </w:rPr>
        <w:fldChar w:fldCharType="separate"/>
      </w:r>
      <w:r>
        <w:rPr>
          <w:color w:val="auto"/>
        </w:rPr>
        <w:t>73</w:t>
      </w:r>
      <w:r>
        <w:rPr>
          <w:color w:val="auto"/>
        </w:rPr>
        <w:fldChar w:fldCharType="end"/>
      </w:r>
      <w:r>
        <w:rPr>
          <w:color w:val="auto"/>
        </w:rPr>
        <w:fldChar w:fldCharType="end"/>
      </w:r>
    </w:p>
    <w:p>
      <w:pPr>
        <w:pStyle w:val="3"/>
        <w:rPr>
          <w:color w:val="auto"/>
        </w:rPr>
      </w:pPr>
      <w:r>
        <w:rPr>
          <w:color w:val="auto"/>
        </w:rPr>
        <w:fldChar w:fldCharType="end"/>
      </w:r>
      <w:bookmarkStart w:id="0" w:name="_Toc2272545"/>
    </w:p>
    <w:p>
      <w:pPr>
        <w:pStyle w:val="20"/>
        <w:rPr>
          <w:rFonts w:ascii="Arial" w:hAnsi="Arial"/>
          <w:color w:val="auto"/>
          <w:kern w:val="44"/>
          <w:sz w:val="28"/>
          <w:szCs w:val="28"/>
        </w:rPr>
      </w:pPr>
      <w:r>
        <w:rPr>
          <w:color w:val="auto"/>
        </w:rPr>
        <w:br w:type="page"/>
      </w:r>
    </w:p>
    <w:p>
      <w:pPr>
        <w:pStyle w:val="3"/>
        <w:rPr>
          <w:color w:val="auto"/>
        </w:rPr>
      </w:pPr>
      <w:bookmarkStart w:id="1" w:name="_Toc25012"/>
      <w:r>
        <w:rPr>
          <w:rFonts w:hint="eastAsia"/>
          <w:color w:val="auto"/>
        </w:rPr>
        <w:t>第一章</w:t>
      </w:r>
      <w:r>
        <w:rPr>
          <w:color w:val="auto"/>
        </w:rPr>
        <w:t xml:space="preserve">  </w:t>
      </w:r>
      <w:r>
        <w:rPr>
          <w:rFonts w:hint="eastAsia"/>
          <w:color w:val="auto"/>
        </w:rPr>
        <w:t>投标须知</w:t>
      </w:r>
      <w:bookmarkEnd w:id="0"/>
      <w:bookmarkEnd w:id="1"/>
    </w:p>
    <w:p>
      <w:pPr>
        <w:pStyle w:val="2"/>
        <w:rPr>
          <w:color w:val="auto"/>
        </w:rPr>
      </w:pPr>
      <w:bookmarkStart w:id="2" w:name="_Toc17335"/>
      <w:bookmarkStart w:id="3" w:name="_Toc2272546"/>
      <w:r>
        <w:rPr>
          <w:rFonts w:hint="eastAsia"/>
          <w:color w:val="auto"/>
        </w:rPr>
        <w:t>一、投标须知前附表</w:t>
      </w:r>
      <w:bookmarkEnd w:id="2"/>
      <w:bookmarkEnd w:id="3"/>
    </w:p>
    <w:p>
      <w:pPr>
        <w:pStyle w:val="9"/>
        <w:spacing w:line="360" w:lineRule="auto"/>
        <w:ind w:firstLine="0"/>
        <w:rPr>
          <w:rFonts w:ascii="宋体" w:hAnsi="宋体"/>
          <w:b/>
          <w:color w:val="auto"/>
          <w:sz w:val="24"/>
          <w:szCs w:val="24"/>
        </w:rPr>
      </w:pPr>
      <w:r>
        <w:rPr>
          <w:rFonts w:hint="eastAsia" w:ascii="宋体" w:hAnsi="宋体"/>
          <w:b/>
          <w:color w:val="auto"/>
          <w:sz w:val="24"/>
          <w:szCs w:val="24"/>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35"/>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81"/>
        <w:gridCol w:w="1810"/>
        <w:gridCol w:w="5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项目</w:t>
            </w:r>
          </w:p>
        </w:tc>
        <w:tc>
          <w:tcPr>
            <w:tcW w:w="981" w:type="dxa"/>
            <w:tcBorders>
              <w:top w:val="doub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条款号</w:t>
            </w:r>
          </w:p>
        </w:tc>
        <w:tc>
          <w:tcPr>
            <w:tcW w:w="1810" w:type="dxa"/>
            <w:tcBorders>
              <w:top w:val="doub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r>
              <w:rPr>
                <w:rFonts w:hint="eastAsia" w:ascii="宋体" w:hAnsi="宋体"/>
                <w:color w:val="auto"/>
                <w:szCs w:val="21"/>
              </w:rPr>
              <w:t>内容</w:t>
            </w:r>
          </w:p>
        </w:tc>
        <w:tc>
          <w:tcPr>
            <w:tcW w:w="5857" w:type="dxa"/>
            <w:tcBorders>
              <w:top w:val="double" w:color="auto" w:sz="4" w:space="0"/>
              <w:left w:val="single" w:color="auto" w:sz="4" w:space="0"/>
              <w:bottom w:val="single" w:color="auto" w:sz="4" w:space="0"/>
              <w:right w:val="double" w:color="auto" w:sz="4" w:space="0"/>
            </w:tcBorders>
            <w:vAlign w:val="center"/>
          </w:tcPr>
          <w:p>
            <w:pPr>
              <w:pStyle w:val="21"/>
              <w:ind w:firstLine="458"/>
              <w:jc w:val="center"/>
              <w:rPr>
                <w:rFonts w:ascii="宋体" w:hAnsi="宋体"/>
                <w:color w:val="auto"/>
                <w:szCs w:val="21"/>
              </w:rPr>
            </w:pPr>
            <w:r>
              <w:rPr>
                <w:rFonts w:hint="eastAsia" w:ascii="宋体" w:hAnsi="宋体"/>
                <w:color w:val="auto"/>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定义</w:t>
            </w:r>
          </w:p>
        </w:tc>
        <w:tc>
          <w:tcPr>
            <w:tcW w:w="5857"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olor w:val="auto"/>
                <w:szCs w:val="21"/>
                <w:lang w:eastAsia="zh-CN"/>
              </w:rPr>
            </w:pPr>
            <w:r>
              <w:rPr>
                <w:rFonts w:hint="eastAsia" w:ascii="宋体" w:hAnsi="宋体"/>
                <w:color w:val="auto"/>
                <w:szCs w:val="21"/>
              </w:rPr>
              <w:t>招标人（即发包人）：</w:t>
            </w:r>
            <w:r>
              <w:rPr>
                <w:rFonts w:hint="eastAsia" w:ascii="Times New Roman" w:hAnsi="Times New Roman"/>
                <w:color w:val="auto"/>
                <w:szCs w:val="21"/>
                <w:u w:val="single"/>
                <w:lang w:eastAsia="zh-CN"/>
              </w:rPr>
              <w:t>中信银行股份有限公司广州分行</w:t>
            </w:r>
          </w:p>
          <w:p>
            <w:pPr>
              <w:rPr>
                <w:rFonts w:ascii="宋体" w:hAnsi="宋体"/>
                <w:color w:val="auto"/>
                <w:szCs w:val="21"/>
              </w:rPr>
            </w:pPr>
            <w:r>
              <w:rPr>
                <w:rFonts w:hint="eastAsia" w:ascii="宋体" w:hAnsi="宋体"/>
                <w:color w:val="auto"/>
                <w:szCs w:val="21"/>
              </w:rPr>
              <w:t>项目建设管理单位：</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r>
              <w:rPr>
                <w:rFonts w:hint="eastAsia" w:ascii="宋体" w:hAnsi="宋体"/>
                <w:color w:val="auto"/>
                <w:szCs w:val="21"/>
                <w:u w:val="single"/>
              </w:rPr>
              <w:t xml:space="preserve"> </w:t>
            </w:r>
          </w:p>
          <w:p>
            <w:pPr>
              <w:rPr>
                <w:rFonts w:hint="eastAsia" w:ascii="宋体" w:hAnsi="宋体" w:eastAsia="宋体"/>
                <w:color w:val="auto"/>
                <w:szCs w:val="21"/>
                <w:lang w:eastAsia="zh-CN"/>
              </w:rPr>
            </w:pPr>
            <w:r>
              <w:rPr>
                <w:rFonts w:hint="eastAsia" w:ascii="宋体" w:hAnsi="宋体"/>
                <w:color w:val="auto"/>
                <w:szCs w:val="21"/>
              </w:rPr>
              <w:t>招标代理：</w:t>
            </w:r>
            <w:r>
              <w:rPr>
                <w:rFonts w:hint="eastAsia" w:ascii="Times New Roman" w:hAnsi="Times New Roman"/>
                <w:color w:val="auto"/>
                <w:szCs w:val="21"/>
                <w:u w:val="single"/>
                <w:lang w:eastAsia="zh-CN"/>
              </w:rPr>
              <w:t>国义招标股份有限公司</w:t>
            </w:r>
          </w:p>
          <w:p>
            <w:pPr>
              <w:rPr>
                <w:rFonts w:ascii="宋体" w:hAnsi="宋体"/>
                <w:color w:val="auto"/>
                <w:szCs w:val="21"/>
              </w:rPr>
            </w:pPr>
            <w:r>
              <w:rPr>
                <w:rFonts w:hint="eastAsia" w:ascii="宋体" w:hAnsi="宋体"/>
                <w:color w:val="auto"/>
                <w:szCs w:val="21"/>
              </w:rPr>
              <w:t>设计单位：</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p>
          <w:p>
            <w:pPr>
              <w:rPr>
                <w:rFonts w:ascii="宋体" w:hAnsi="宋体"/>
                <w:color w:val="auto"/>
                <w:szCs w:val="21"/>
                <w:u w:val="single"/>
              </w:rPr>
            </w:pPr>
            <w:r>
              <w:rPr>
                <w:rFonts w:hint="eastAsia" w:ascii="宋体" w:hAnsi="宋体"/>
                <w:color w:val="auto"/>
                <w:szCs w:val="21"/>
              </w:rPr>
              <w:t>监理单位：</w:t>
            </w:r>
            <w:r>
              <w:rPr>
                <w:rFonts w:ascii="宋体" w:hAnsi="宋体"/>
                <w:color w:val="auto"/>
                <w:szCs w:val="21"/>
                <w:u w:val="single"/>
              </w:rPr>
              <w:t xml:space="preserve"> </w:t>
            </w:r>
            <w:r>
              <w:rPr>
                <w:rFonts w:hint="eastAsia" w:ascii="宋体" w:hAnsi="宋体"/>
                <w:color w:val="auto"/>
                <w:szCs w:val="21"/>
                <w:u w:val="single"/>
                <w:lang w:val="en-US" w:eastAsia="zh-CN"/>
              </w:rPr>
              <w:t xml:space="preserve"> </w:t>
            </w:r>
            <w:r>
              <w:rPr>
                <w:rFonts w:ascii="宋体" w:hAnsi="宋体"/>
                <w:color w:val="auto"/>
                <w:szCs w:val="21"/>
                <w:u w:val="single"/>
              </w:rPr>
              <w:t xml:space="preserve">   </w:t>
            </w:r>
          </w:p>
          <w:p>
            <w:pPr>
              <w:rPr>
                <w:rFonts w:ascii="宋体" w:hAnsi="宋体"/>
                <w:color w:val="auto"/>
                <w:szCs w:val="21"/>
              </w:rPr>
            </w:pPr>
            <w:r>
              <w:rPr>
                <w:rFonts w:hint="eastAsia" w:ascii="宋体" w:hAnsi="宋体"/>
                <w:color w:val="auto"/>
                <w:szCs w:val="21"/>
              </w:rPr>
              <w:t>检测机构：</w:t>
            </w:r>
            <w:r>
              <w:rPr>
                <w:rFonts w:hint="eastAsia" w:ascii="宋体" w:hAnsi="宋体"/>
                <w:color w:val="auto"/>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工程名称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eastAsia="宋体"/>
                <w:color w:val="auto"/>
                <w:szCs w:val="21"/>
                <w:u w:val="single"/>
                <w:lang w:eastAsia="zh-CN"/>
              </w:rPr>
            </w:pPr>
            <w:r>
              <w:rPr>
                <w:rFonts w:hint="eastAsia" w:ascii="Times New Roman" w:hAnsi="Times New Roman"/>
                <w:color w:val="auto"/>
                <w:szCs w:val="21"/>
                <w:u w:val="single"/>
                <w:lang w:eastAsia="zh-CN"/>
              </w:rPr>
              <w:t>中信银行广州分行本部75楼营业用房装修工程采购项目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建设地点</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u w:val="single"/>
              </w:rPr>
            </w:pPr>
            <w:r>
              <w:rPr>
                <w:rFonts w:hint="eastAsia" w:ascii="宋体" w:hAnsi="宋体" w:cs="宋体"/>
                <w:color w:val="auto"/>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建设规模</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u w:val="single"/>
              </w:rPr>
            </w:pPr>
            <w:r>
              <w:rPr>
                <w:rFonts w:hint="eastAsia" w:ascii="宋体" w:hAnsi="宋体" w:cs="宋体"/>
                <w:color w:val="auto"/>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承包方式</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投标人根据招标人的招标文件、施工图纸及工程量清单等规定的范围内的工程内容，结合现场实际情况进行投标报价，由承包人按照合同约定范围和图纸内容实行工程施工总承包，本工程为固定综合单价包干，工程量按实结算，项目措施费包干形式，包括但不限于包工、包料、包机械、包工期、包质量、包安全生产、包文明施工、包环境卫生、包竣工验收、包竣工图纸资料编制、包劳保、包保修等承包方式。</w:t>
            </w:r>
          </w:p>
          <w:p>
            <w:pPr>
              <w:rPr>
                <w:rFonts w:ascii="宋体" w:hAnsi="宋体"/>
                <w:color w:val="auto"/>
                <w:szCs w:val="21"/>
              </w:rPr>
            </w:pPr>
            <w:r>
              <w:rPr>
                <w:rFonts w:ascii="宋体" w:hAnsi="宋体"/>
                <w:color w:val="auto"/>
                <w:szCs w:val="21"/>
              </w:rPr>
              <w:t>注</w:t>
            </w:r>
            <w:r>
              <w:rPr>
                <w:rFonts w:hint="eastAsia" w:ascii="宋体" w:hAnsi="宋体"/>
                <w:color w:val="auto"/>
                <w:szCs w:val="21"/>
              </w:rPr>
              <w:t>：工程量清单项目的综合单价在施工合同约定的风险范围之内不可调整。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质量标准</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color w:val="auto"/>
                <w:spacing w:val="20"/>
                <w:szCs w:val="21"/>
              </w:rPr>
              <w:t>合格。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招标范围</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详见本项目招标公告。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工期要求</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lang w:eastAsia="zh-CN"/>
              </w:rPr>
              <w:t>2024</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日计划开工，施工总期：暂定</w:t>
            </w:r>
            <w:r>
              <w:rPr>
                <w:rFonts w:hint="eastAsia" w:ascii="宋体" w:hAnsi="宋体"/>
                <w:color w:val="auto"/>
                <w:szCs w:val="21"/>
                <w:u w:val="single"/>
                <w:lang w:val="en-US" w:eastAsia="zh-CN"/>
              </w:rPr>
              <w:t>105</w:t>
            </w:r>
            <w:r>
              <w:rPr>
                <w:rFonts w:hint="eastAsia" w:ascii="宋体" w:hAnsi="宋体"/>
                <w:color w:val="auto"/>
                <w:szCs w:val="21"/>
              </w:rPr>
              <w:t>日历天。（每天施工时段以现场物业管理规定为准，各投标人可根据自身的条件，优化施工组织设计，合理缩短工期。）</w:t>
            </w:r>
            <w:r>
              <w:rPr>
                <w:rFonts w:ascii="宋体" w:hAnsi="宋体"/>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资金来源</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u w:val="single"/>
              </w:rPr>
            </w:pPr>
            <w:r>
              <w:rPr>
                <w:rFonts w:hint="eastAsia" w:ascii="宋体" w:hAnsi="宋体"/>
                <w:color w:val="auto"/>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4.1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投标人资质等级及项目负责人等级要求</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11</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资格审查方式</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13.1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报价以及单价和总价计算方式</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工程量清单计价。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15.1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投标有效期</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u w:val="single"/>
              </w:rPr>
            </w:pPr>
            <w:r>
              <w:rPr>
                <w:rFonts w:ascii="宋体" w:hAnsi="宋体"/>
                <w:color w:val="auto"/>
                <w:szCs w:val="21"/>
                <w:u w:val="single"/>
              </w:rPr>
              <w:t xml:space="preserve"> 90 </w:t>
            </w:r>
            <w:r>
              <w:rPr>
                <w:rFonts w:hint="eastAsia" w:ascii="宋体" w:hAnsi="宋体"/>
                <w:color w:val="auto"/>
                <w:szCs w:val="21"/>
              </w:rPr>
              <w:t>日历天。（从投标截止之日计起）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16.1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投标保证金</w:t>
            </w:r>
          </w:p>
        </w:tc>
        <w:tc>
          <w:tcPr>
            <w:tcW w:w="5857" w:type="dxa"/>
            <w:tcBorders>
              <w:top w:val="single" w:color="auto" w:sz="4" w:space="0"/>
              <w:left w:val="single" w:color="auto" w:sz="4" w:space="0"/>
              <w:bottom w:val="single" w:color="auto" w:sz="4" w:space="0"/>
              <w:right w:val="double" w:color="auto" w:sz="4" w:space="0"/>
            </w:tcBorders>
            <w:vAlign w:val="center"/>
          </w:tcPr>
          <w:p>
            <w:pPr>
              <w:ind w:firstLine="210" w:firstLineChars="100"/>
              <w:rPr>
                <w:color w:val="auto"/>
              </w:rPr>
            </w:pPr>
            <w:r>
              <w:rPr>
                <w:rFonts w:hint="eastAsia"/>
                <w:color w:val="auto"/>
                <w:u w:val="single"/>
                <w:lang w:val="en-US" w:eastAsia="zh-CN"/>
              </w:rPr>
              <w:t>4</w:t>
            </w:r>
            <w:r>
              <w:rPr>
                <w:rFonts w:hint="eastAsia"/>
                <w:color w:val="auto"/>
              </w:rPr>
              <w:t>万元人民币，缴纳时间在</w:t>
            </w:r>
            <w:r>
              <w:rPr>
                <w:rFonts w:hint="eastAsia" w:ascii="宋体" w:hAnsi="宋体"/>
                <w:color w:val="auto"/>
                <w:szCs w:val="21"/>
                <w:u w:val="single"/>
              </w:rPr>
              <w:t>开标</w:t>
            </w:r>
            <w:r>
              <w:rPr>
                <w:rFonts w:hint="eastAsia"/>
                <w:color w:val="auto"/>
              </w:rPr>
              <w:t>之前。</w:t>
            </w:r>
          </w:p>
          <w:p>
            <w:pPr>
              <w:ind w:firstLine="420" w:firstLineChars="200"/>
              <w:rPr>
                <w:color w:val="auto"/>
              </w:rPr>
            </w:pPr>
            <w:r>
              <w:rPr>
                <w:rFonts w:hint="eastAsia"/>
                <w:color w:val="auto"/>
              </w:rPr>
              <w:t>注：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pPr>
              <w:ind w:firstLine="420" w:firstLineChars="200"/>
              <w:rPr>
                <w:color w:val="auto"/>
              </w:rPr>
            </w:pPr>
            <w:r>
              <w:rPr>
                <w:rFonts w:hint="eastAsia"/>
                <w:color w:val="auto"/>
              </w:rPr>
              <w:t>2、鼓励招标人对简单小额项目不要求提供投标担保，对中小企业投标人免除投标担保。</w:t>
            </w:r>
          </w:p>
          <w:p>
            <w:pPr>
              <w:ind w:firstLine="420" w:firstLineChars="200"/>
              <w:rPr>
                <w:color w:val="auto"/>
              </w:rPr>
            </w:pPr>
            <w:r>
              <w:rPr>
                <w:rFonts w:hint="eastAsia"/>
                <w:color w:val="auto"/>
              </w:rPr>
              <w:t>3、招标人在免收投标保证金的同时，应约定免交投标保证金的投标人存在16.4条款所列情形的后续处理措施。</w:t>
            </w:r>
          </w:p>
          <w:p>
            <w:pPr>
              <w:pStyle w:val="17"/>
              <w:topLinePunct/>
              <w:spacing w:after="0"/>
              <w:rPr>
                <w:rFonts w:ascii="宋体" w:hAnsi="宋体"/>
                <w:color w:val="auto"/>
                <w:sz w:val="21"/>
                <w:szCs w:val="21"/>
                <w:u w:val="single"/>
                <w:lang w:val="en-US" w:eastAsia="zh-CN"/>
              </w:rPr>
            </w:pPr>
            <w:r>
              <w:rPr>
                <w:rFonts w:hint="eastAsia" w:ascii="宋体" w:hAnsi="宋体"/>
                <w:color w:val="auto"/>
                <w:sz w:val="21"/>
                <w:szCs w:val="21"/>
                <w:u w:val="single"/>
                <w:lang w:val="en-US" w:eastAsia="zh-CN"/>
              </w:rPr>
              <w:t>投标保证金可采用现金、支票、投标保函、投标保证保险的形式，须在递交投标文件截止时间前完成缴纳。</w:t>
            </w:r>
          </w:p>
          <w:p>
            <w:pPr>
              <w:pStyle w:val="17"/>
              <w:topLinePunct/>
              <w:spacing w:after="0"/>
              <w:rPr>
                <w:rFonts w:ascii="宋体" w:hAnsi="宋体"/>
                <w:color w:val="auto"/>
                <w:sz w:val="21"/>
                <w:szCs w:val="21"/>
                <w:u w:val="single"/>
                <w:lang w:val="en-US" w:eastAsia="zh-CN"/>
              </w:rPr>
            </w:pPr>
            <w:r>
              <w:rPr>
                <w:rFonts w:hint="eastAsia" w:ascii="宋体" w:hAnsi="宋体"/>
                <w:color w:val="auto"/>
                <w:sz w:val="21"/>
                <w:szCs w:val="21"/>
                <w:u w:val="single"/>
                <w:lang w:val="en-US" w:eastAsia="zh-CN"/>
              </w:rPr>
              <w:t>（1）如采用现金或者支票形式提交的，投标保证金从投标人基本账户递交，由广州公共资源交易中心代收。具体操作要求详见广州公共资源交易中心有关指引，递交事宜请自行咨询交易中心；请各投标人在投标文件递交截止时间前按上述金额递交至广州公共资源交易中心，到账情况以开标时广州公共资源交易中心数据库查询的信息为准。</w:t>
            </w:r>
          </w:p>
          <w:p>
            <w:pPr>
              <w:pStyle w:val="17"/>
              <w:topLinePunct/>
              <w:spacing w:after="0"/>
              <w:ind w:firstLine="420" w:firstLineChars="200"/>
              <w:rPr>
                <w:rFonts w:ascii="宋体" w:hAnsi="宋体"/>
                <w:color w:val="auto"/>
                <w:sz w:val="21"/>
                <w:szCs w:val="21"/>
                <w:u w:val="single"/>
                <w:lang w:val="en-US" w:eastAsia="zh-CN"/>
              </w:rPr>
            </w:pPr>
            <w:r>
              <w:rPr>
                <w:rFonts w:hint="eastAsia" w:ascii="宋体" w:hAnsi="宋体"/>
                <w:color w:val="auto"/>
                <w:sz w:val="21"/>
                <w:szCs w:val="21"/>
                <w:u w:val="single"/>
                <w:lang w:val="en-US" w:eastAsia="zh-CN"/>
              </w:rPr>
              <w:t>收款单位：广州交易集团有限公司</w:t>
            </w:r>
          </w:p>
          <w:p>
            <w:pPr>
              <w:pStyle w:val="17"/>
              <w:topLinePunct/>
              <w:spacing w:after="0"/>
              <w:ind w:firstLine="420" w:firstLineChars="200"/>
              <w:rPr>
                <w:rFonts w:ascii="宋体" w:hAnsi="宋体"/>
                <w:color w:val="auto"/>
                <w:sz w:val="21"/>
                <w:szCs w:val="21"/>
                <w:u w:val="single"/>
                <w:lang w:val="en-US" w:eastAsia="zh-CN"/>
              </w:rPr>
            </w:pPr>
            <w:r>
              <w:rPr>
                <w:rFonts w:hint="eastAsia" w:ascii="宋体" w:hAnsi="宋体"/>
                <w:color w:val="auto"/>
                <w:sz w:val="21"/>
                <w:szCs w:val="21"/>
                <w:u w:val="single"/>
                <w:lang w:val="en-US" w:eastAsia="zh-CN"/>
              </w:rPr>
              <w:t>开户银行：中国建设银行广州天润路支行</w:t>
            </w:r>
          </w:p>
          <w:p>
            <w:pPr>
              <w:pStyle w:val="17"/>
              <w:topLinePunct/>
              <w:spacing w:after="0"/>
              <w:ind w:firstLine="420" w:firstLineChars="200"/>
              <w:rPr>
                <w:rFonts w:ascii="宋体" w:hAnsi="宋体"/>
                <w:color w:val="auto"/>
                <w:sz w:val="21"/>
                <w:szCs w:val="21"/>
                <w:u w:val="single"/>
                <w:lang w:val="en-US" w:eastAsia="zh-CN"/>
              </w:rPr>
            </w:pPr>
            <w:r>
              <w:rPr>
                <w:rFonts w:hint="eastAsia" w:ascii="宋体" w:hAnsi="宋体"/>
                <w:color w:val="auto"/>
                <w:sz w:val="21"/>
                <w:szCs w:val="21"/>
                <w:u w:val="single"/>
                <w:lang w:val="en-US" w:eastAsia="zh-CN"/>
              </w:rPr>
              <w:t>银行账号：44001583404059333333</w:t>
            </w:r>
          </w:p>
          <w:p>
            <w:pPr>
              <w:pStyle w:val="17"/>
              <w:topLinePunct/>
              <w:spacing w:after="0"/>
              <w:rPr>
                <w:rFonts w:ascii="宋体" w:hAnsi="宋体"/>
                <w:color w:val="auto"/>
                <w:sz w:val="21"/>
                <w:szCs w:val="21"/>
                <w:u w:val="single"/>
                <w:lang w:val="en-US" w:eastAsia="zh-CN"/>
              </w:rPr>
            </w:pPr>
            <w:r>
              <w:rPr>
                <w:rFonts w:hint="eastAsia" w:ascii="宋体" w:hAnsi="宋体"/>
                <w:color w:val="auto"/>
                <w:sz w:val="21"/>
                <w:szCs w:val="21"/>
                <w:u w:val="single"/>
                <w:lang w:val="en-US" w:eastAsia="zh-CN"/>
              </w:rPr>
              <w:t>（</w:t>
            </w:r>
            <w:r>
              <w:rPr>
                <w:rFonts w:ascii="宋体" w:hAnsi="宋体"/>
                <w:color w:val="auto"/>
                <w:sz w:val="21"/>
                <w:szCs w:val="21"/>
                <w:u w:val="single"/>
                <w:lang w:val="en-US" w:eastAsia="zh-CN"/>
              </w:rPr>
              <w:t>2</w:t>
            </w:r>
            <w:r>
              <w:rPr>
                <w:rFonts w:hint="eastAsia" w:ascii="宋体" w:hAnsi="宋体"/>
                <w:color w:val="auto"/>
                <w:sz w:val="21"/>
                <w:szCs w:val="21"/>
                <w:u w:val="single"/>
                <w:lang w:val="en-US" w:eastAsia="zh-CN"/>
              </w:rPr>
              <w:t>）如采用投标保函或投标保证保险的形式提交的，在开标前不得强制要求投标人提交纸质原件，由中标候选人在中标候选人公示前提交并在网上公示，但投标人应在投标文件中提交投标保函或投标保证保险扫描件并加盖投标人电子印章。</w:t>
            </w:r>
          </w:p>
          <w:p>
            <w:pPr>
              <w:pStyle w:val="20"/>
              <w:rPr>
                <w:rFonts w:hAnsi="宋体" w:cs="宋体"/>
                <w:color w:val="auto"/>
                <w:spacing w:val="-2"/>
                <w:szCs w:val="21"/>
                <w:u w:val="single"/>
              </w:rPr>
            </w:pPr>
            <w:r>
              <w:rPr>
                <w:rFonts w:hint="eastAsia" w:hAnsi="宋体"/>
                <w:color w:val="auto"/>
                <w:szCs w:val="21"/>
                <w:u w:val="single"/>
              </w:rPr>
              <w:t>（</w:t>
            </w:r>
            <w:r>
              <w:rPr>
                <w:rFonts w:hAnsi="宋体"/>
                <w:color w:val="auto"/>
                <w:szCs w:val="21"/>
                <w:u w:val="single"/>
              </w:rPr>
              <w:t>3</w:t>
            </w:r>
            <w:r>
              <w:rPr>
                <w:rFonts w:hint="eastAsia" w:hAnsi="宋体"/>
                <w:color w:val="auto"/>
                <w:szCs w:val="21"/>
                <w:u w:val="single"/>
              </w:rPr>
              <w:t>）</w:t>
            </w:r>
            <w:r>
              <w:rPr>
                <w:rFonts w:hint="eastAsia" w:hAnsi="宋体" w:cs="宋体"/>
                <w:color w:val="auto"/>
                <w:spacing w:val="-2"/>
                <w:szCs w:val="21"/>
                <w:u w:val="single"/>
              </w:rPr>
              <w:t>如采用非现金电子化形式递交投标保证金，按广州公共资源交易中心发布的《广州公共资源交易中心关于开通电子保函服务功能的通知》操作。详见：</w:t>
            </w:r>
          </w:p>
          <w:p>
            <w:pPr>
              <w:pStyle w:val="20"/>
              <w:rPr>
                <w:color w:val="auto"/>
              </w:rPr>
            </w:pPr>
            <w:r>
              <w:rPr>
                <w:rFonts w:hint="eastAsia" w:hAnsi="宋体" w:cs="宋体"/>
                <w:color w:val="auto"/>
                <w:spacing w:val="-2"/>
                <w:szCs w:val="21"/>
                <w:u w:val="single"/>
              </w:rPr>
              <w:t>http://ggzy.gz.gov.cn/zxgg/822128.jhtml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5</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踏勘现场</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u w:val="single"/>
              </w:rPr>
              <w:t>自本项目招标公告发布即日起具备现场踏勘条件</w:t>
            </w:r>
            <w:r>
              <w:rPr>
                <w:rFonts w:hint="eastAsia" w:ascii="宋体" w:hAnsi="宋体" w:cs="宋体"/>
                <w:color w:val="auto"/>
                <w:szCs w:val="21"/>
              </w:rPr>
              <w:t>；</w:t>
            </w:r>
          </w:p>
          <w:p>
            <w:pPr>
              <w:pStyle w:val="21"/>
              <w:rPr>
                <w:rFonts w:ascii="宋体" w:hAnsi="宋体"/>
                <w:color w:val="auto"/>
                <w:szCs w:val="21"/>
              </w:rPr>
            </w:pPr>
            <w:r>
              <w:rPr>
                <w:rFonts w:hint="eastAsia" w:ascii="宋体" w:hAnsi="宋体" w:cs="宋体"/>
                <w:color w:val="auto"/>
                <w:kern w:val="2"/>
                <w:sz w:val="21"/>
                <w:szCs w:val="21"/>
              </w:rPr>
              <w:t>方式：招标人不集中组织，由投标人自行踏勘。</w:t>
            </w:r>
            <w:r>
              <w:rPr>
                <w:rFonts w:ascii="宋体" w:hAnsi="宋体"/>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8</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投标答疑</w:t>
            </w:r>
          </w:p>
        </w:tc>
        <w:tc>
          <w:tcPr>
            <w:tcW w:w="5857"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olor w:val="auto"/>
                <w:szCs w:val="21"/>
              </w:rPr>
            </w:pPr>
            <w:r>
              <w:rPr>
                <w:rFonts w:hint="eastAsia" w:ascii="宋体" w:hAnsi="宋体"/>
                <w:color w:val="auto"/>
                <w:szCs w:val="21"/>
              </w:rPr>
              <w:t>疑问提交时间：</w:t>
            </w:r>
            <w:r>
              <w:rPr>
                <w:rFonts w:hint="eastAsia" w:ascii="宋体" w:hAnsi="宋体" w:cs="宋体"/>
                <w:color w:val="auto"/>
                <w:szCs w:val="21"/>
                <w:u w:val="single"/>
              </w:rPr>
              <w:t>在递交投标文件截止日期前</w:t>
            </w:r>
            <w:r>
              <w:rPr>
                <w:rFonts w:ascii="宋体" w:hAnsi="宋体" w:cs="宋体"/>
                <w:color w:val="auto"/>
                <w:szCs w:val="21"/>
                <w:u w:val="single"/>
              </w:rPr>
              <w:t>18日</w:t>
            </w:r>
            <w:r>
              <w:rPr>
                <w:rFonts w:hint="eastAsia" w:ascii="宋体" w:hAnsi="宋体"/>
                <w:color w:val="auto"/>
                <w:szCs w:val="21"/>
              </w:rPr>
              <w:t>；</w:t>
            </w:r>
          </w:p>
          <w:p>
            <w:pPr>
              <w:rPr>
                <w:rFonts w:ascii="宋体" w:hAnsi="宋体"/>
                <w:color w:val="auto"/>
                <w:szCs w:val="21"/>
              </w:rPr>
            </w:pPr>
            <w:r>
              <w:rPr>
                <w:rFonts w:hint="eastAsia" w:ascii="宋体" w:hAnsi="宋体"/>
                <w:color w:val="auto"/>
                <w:szCs w:val="21"/>
              </w:rPr>
              <w:t>形式：投标人的疑问通过</w:t>
            </w:r>
            <w:r>
              <w:rPr>
                <w:rFonts w:hint="eastAsia" w:ascii="宋体" w:hAnsi="宋体"/>
                <w:color w:val="auto"/>
                <w:szCs w:val="21"/>
                <w:u w:val="single"/>
              </w:rPr>
              <w:t>广州公共资源交易中心</w:t>
            </w:r>
            <w:r>
              <w:rPr>
                <w:rFonts w:hint="eastAsia" w:ascii="宋体" w:hAnsi="宋体"/>
                <w:color w:val="auto"/>
                <w:szCs w:val="21"/>
              </w:rPr>
              <w:t>交易平台提交。</w:t>
            </w:r>
          </w:p>
          <w:p>
            <w:pPr>
              <w:rPr>
                <w:rFonts w:ascii="宋体" w:hAnsi="宋体"/>
                <w:color w:val="auto"/>
                <w:szCs w:val="21"/>
              </w:rPr>
            </w:pPr>
            <w:r>
              <w:rPr>
                <w:rFonts w:hint="eastAsia" w:ascii="宋体" w:hAnsi="宋体"/>
                <w:color w:val="auto"/>
                <w:szCs w:val="21"/>
              </w:rPr>
              <w:t>具体要求：按照交易平台关于全流程电子化项目的相关指南进行操作，详见：</w:t>
            </w:r>
            <w:r>
              <w:rPr>
                <w:rFonts w:hint="eastAsia" w:ascii="宋体" w:hAnsi="宋体"/>
                <w:color w:val="auto"/>
                <w:spacing w:val="-2"/>
                <w:szCs w:val="21"/>
                <w:u w:val="single"/>
              </w:rPr>
              <w:t>广州公共资源交易中心网站</w:t>
            </w:r>
            <w:r>
              <w:rPr>
                <w:rFonts w:hint="eastAsia" w:ascii="宋体" w:hAnsi="宋体"/>
                <w:color w:val="auto"/>
                <w:szCs w:val="21"/>
              </w:rPr>
              <w:t>。提问一律不得署名。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w:t>
            </w:r>
            <w:r>
              <w:rPr>
                <w:rFonts w:hint="eastAsia" w:ascii="宋体" w:hAnsi="宋体"/>
                <w:color w:val="auto"/>
                <w:szCs w:val="21"/>
              </w:rPr>
              <w:t>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20</w:t>
            </w:r>
            <w:r>
              <w:rPr>
                <w:rFonts w:ascii="宋体" w:hAnsi="宋体"/>
                <w:color w:val="auto"/>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投标截止时间</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strike/>
                <w:color w:val="auto"/>
                <w:szCs w:val="21"/>
              </w:rPr>
            </w:pPr>
            <w:r>
              <w:rPr>
                <w:rFonts w:hint="eastAsia" w:ascii="宋体" w:hAnsi="宋体"/>
                <w:color w:val="auto"/>
                <w:szCs w:val="21"/>
                <w:u w:val="single"/>
                <w:lang w:eastAsia="zh-CN"/>
              </w:rPr>
              <w:t>2024</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w:t>
            </w:r>
            <w:r>
              <w:rPr>
                <w:rFonts w:ascii="宋体" w:hAnsi="宋体"/>
                <w:color w:val="auto"/>
                <w:szCs w:val="21"/>
                <w:u w:val="single"/>
              </w:rPr>
              <w:t xml:space="preserve">   </w:t>
            </w:r>
            <w:r>
              <w:rPr>
                <w:rFonts w:hint="eastAsia" w:ascii="宋体" w:hAnsi="宋体"/>
                <w:color w:val="auto"/>
                <w:szCs w:val="21"/>
              </w:rPr>
              <w:t>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18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20.1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开标开始时间和地点</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（技术标和经济标同时开标）</w:t>
            </w:r>
          </w:p>
          <w:p>
            <w:pPr>
              <w:rPr>
                <w:rFonts w:ascii="宋体" w:hAnsi="宋体"/>
                <w:color w:val="auto"/>
                <w:szCs w:val="21"/>
                <w:u w:val="single"/>
              </w:rPr>
            </w:pPr>
            <w:r>
              <w:rPr>
                <w:rFonts w:hint="eastAsia" w:ascii="宋体" w:hAnsi="宋体"/>
                <w:color w:val="auto"/>
                <w:szCs w:val="21"/>
              </w:rPr>
              <w:t>1、开标开始时间：</w:t>
            </w:r>
            <w:r>
              <w:rPr>
                <w:rFonts w:hint="eastAsia" w:ascii="宋体" w:hAnsi="宋体"/>
                <w:color w:val="auto"/>
                <w:szCs w:val="21"/>
                <w:u w:val="single"/>
                <w:lang w:eastAsia="zh-CN"/>
              </w:rPr>
              <w:t>2024</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w:t>
            </w:r>
            <w:r>
              <w:rPr>
                <w:rFonts w:ascii="宋体" w:hAnsi="宋体"/>
                <w:color w:val="auto"/>
                <w:szCs w:val="21"/>
                <w:u w:val="single"/>
              </w:rPr>
              <w:t xml:space="preserve">   </w:t>
            </w:r>
            <w:r>
              <w:rPr>
                <w:rFonts w:hint="eastAsia" w:ascii="宋体" w:hAnsi="宋体"/>
                <w:color w:val="auto"/>
                <w:szCs w:val="21"/>
              </w:rPr>
              <w:t>时</w:t>
            </w:r>
            <w:r>
              <w:rPr>
                <w:rFonts w:ascii="宋体" w:hAnsi="宋体"/>
                <w:color w:val="auto"/>
                <w:szCs w:val="21"/>
                <w:u w:val="single"/>
              </w:rPr>
              <w:t xml:space="preserve">   </w:t>
            </w:r>
            <w:r>
              <w:rPr>
                <w:rFonts w:hint="eastAsia" w:ascii="宋体" w:hAnsi="宋体"/>
                <w:color w:val="auto"/>
                <w:szCs w:val="21"/>
              </w:rPr>
              <w:t>分（与</w:t>
            </w:r>
            <w:r>
              <w:rPr>
                <w:rFonts w:ascii="宋体" w:hAnsi="宋体"/>
                <w:color w:val="auto"/>
                <w:szCs w:val="21"/>
              </w:rPr>
              <w:t>投标截止时间</w:t>
            </w:r>
            <w:r>
              <w:rPr>
                <w:rFonts w:hint="eastAsia" w:ascii="宋体" w:hAnsi="宋体"/>
                <w:color w:val="auto"/>
                <w:szCs w:val="21"/>
              </w:rPr>
              <w:t>为</w:t>
            </w:r>
            <w:r>
              <w:rPr>
                <w:rFonts w:ascii="宋体" w:hAnsi="宋体"/>
                <w:color w:val="auto"/>
                <w:szCs w:val="21"/>
              </w:rPr>
              <w:t>同一时间</w:t>
            </w:r>
            <w:r>
              <w:rPr>
                <w:rFonts w:hint="eastAsia" w:ascii="宋体" w:hAnsi="宋体"/>
                <w:color w:val="auto"/>
                <w:szCs w:val="21"/>
              </w:rPr>
              <w:t>），地点：</w:t>
            </w:r>
            <w:r>
              <w:rPr>
                <w:rFonts w:hint="eastAsia" w:ascii="宋体" w:hAnsi="宋体"/>
                <w:color w:val="auto"/>
                <w:szCs w:val="21"/>
                <w:u w:val="single"/>
              </w:rPr>
              <w:t xml:space="preserve">           </w:t>
            </w:r>
          </w:p>
          <w:p>
            <w:pPr>
              <w:rPr>
                <w:rFonts w:ascii="宋体" w:hAnsi="宋体"/>
                <w:color w:val="auto"/>
                <w:szCs w:val="21"/>
              </w:rPr>
            </w:pPr>
            <w:r>
              <w:rPr>
                <w:rFonts w:hint="eastAsia" w:ascii="宋体" w:hAnsi="宋体"/>
                <w:color w:val="auto"/>
                <w:szCs w:val="21"/>
              </w:rPr>
              <w:t>注：投标文件解密问题。投标人只用执行一次解密，招标人执行解密次数根据招标文件开标次数确定。</w:t>
            </w:r>
          </w:p>
          <w:p>
            <w:pPr>
              <w:rPr>
                <w:rFonts w:ascii="宋体" w:hAnsi="宋体"/>
                <w:color w:val="auto"/>
              </w:rPr>
            </w:pPr>
            <w:r>
              <w:rPr>
                <w:rFonts w:hint="eastAsia" w:ascii="宋体" w:hAnsi="宋体"/>
                <w:color w:val="auto"/>
                <w:szCs w:val="21"/>
              </w:rPr>
              <w:t>2、递交投标文件备用光盘时间：</w:t>
            </w:r>
            <w:r>
              <w:rPr>
                <w:rFonts w:hint="eastAsia" w:ascii="宋体" w:hAnsi="宋体"/>
                <w:color w:val="auto"/>
                <w:szCs w:val="21"/>
                <w:u w:val="single"/>
                <w:lang w:eastAsia="zh-CN"/>
              </w:rPr>
              <w:t>2024</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w:t>
            </w:r>
            <w:r>
              <w:rPr>
                <w:rFonts w:ascii="宋体" w:hAnsi="宋体"/>
                <w:color w:val="auto"/>
                <w:szCs w:val="21"/>
                <w:u w:val="single"/>
              </w:rPr>
              <w:t xml:space="preserve">   </w:t>
            </w:r>
            <w:r>
              <w:rPr>
                <w:rFonts w:hint="eastAsia" w:ascii="宋体" w:hAnsi="宋体"/>
                <w:color w:val="auto"/>
                <w:szCs w:val="21"/>
              </w:rPr>
              <w:t>时</w:t>
            </w:r>
            <w:r>
              <w:rPr>
                <w:rFonts w:ascii="宋体" w:hAnsi="宋体"/>
                <w:color w:val="auto"/>
                <w:szCs w:val="21"/>
                <w:u w:val="single"/>
              </w:rPr>
              <w:t xml:space="preserve">   </w:t>
            </w:r>
            <w:r>
              <w:rPr>
                <w:rFonts w:hint="eastAsia" w:ascii="宋体" w:hAnsi="宋体"/>
                <w:color w:val="auto"/>
                <w:szCs w:val="21"/>
              </w:rPr>
              <w:t>分至</w:t>
            </w:r>
            <w:r>
              <w:rPr>
                <w:rFonts w:hint="eastAsia" w:ascii="宋体" w:hAnsi="宋体"/>
                <w:color w:val="auto"/>
                <w:szCs w:val="21"/>
                <w:u w:val="single"/>
                <w:lang w:eastAsia="zh-CN"/>
              </w:rPr>
              <w:t>2024</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w:t>
            </w:r>
            <w:r>
              <w:rPr>
                <w:rFonts w:ascii="宋体" w:hAnsi="宋体"/>
                <w:color w:val="auto"/>
                <w:szCs w:val="21"/>
                <w:u w:val="single"/>
              </w:rPr>
              <w:t xml:space="preserve">   </w:t>
            </w:r>
            <w:r>
              <w:rPr>
                <w:rFonts w:hint="eastAsia" w:ascii="宋体" w:hAnsi="宋体"/>
                <w:color w:val="auto"/>
                <w:szCs w:val="21"/>
              </w:rPr>
              <w:t>时</w:t>
            </w:r>
            <w:r>
              <w:rPr>
                <w:rFonts w:ascii="宋体" w:hAnsi="宋体"/>
                <w:color w:val="auto"/>
                <w:szCs w:val="21"/>
                <w:u w:val="single"/>
              </w:rPr>
              <w:t xml:space="preserve">   </w:t>
            </w:r>
            <w:r>
              <w:rPr>
                <w:rFonts w:hint="eastAsia" w:ascii="宋体" w:hAnsi="宋体"/>
                <w:color w:val="auto"/>
                <w:szCs w:val="21"/>
              </w:rPr>
              <w:t>分；递交地点：</w:t>
            </w:r>
            <w:r>
              <w:rPr>
                <w:rFonts w:hint="eastAsia" w:ascii="宋体" w:hAnsi="宋体"/>
                <w:color w:val="auto"/>
                <w:u w:val="single"/>
              </w:rPr>
              <w:t xml:space="preserve">      </w:t>
            </w:r>
            <w:r>
              <w:rPr>
                <w:rFonts w:hint="eastAsia" w:ascii="宋体" w:hAnsi="宋体"/>
                <w:color w:val="auto"/>
              </w:rPr>
              <w:t>。(建议安排在投标文件截止时间前15分钟至投标文件截止时间）</w:t>
            </w:r>
          </w:p>
          <w:p>
            <w:pPr>
              <w:rPr>
                <w:rFonts w:ascii="宋体" w:hAnsi="宋体" w:cs="仿宋_GB2312"/>
                <w:color w:val="auto"/>
              </w:rPr>
            </w:pPr>
            <w:r>
              <w:rPr>
                <w:rFonts w:hint="eastAsia" w:ascii="宋体" w:hAnsi="宋体"/>
                <w:color w:val="auto"/>
                <w:szCs w:val="21"/>
              </w:rPr>
              <w:t>3、</w:t>
            </w:r>
            <w:r>
              <w:rPr>
                <w:rFonts w:hint="eastAsia" w:ascii="宋体" w:hAnsi="宋体" w:cs="宋体"/>
                <w:color w:val="auto"/>
                <w:szCs w:val="21"/>
                <w:u w:val="single"/>
              </w:rPr>
              <w:t>本项目不设置项目负责人签到。</w:t>
            </w:r>
          </w:p>
          <w:p>
            <w:pPr>
              <w:rPr>
                <w:rFonts w:ascii="宋体" w:hAnsi="宋体"/>
                <w:color w:val="auto"/>
                <w:szCs w:val="21"/>
              </w:rPr>
            </w:pPr>
            <w:r>
              <w:rPr>
                <w:rFonts w:hint="eastAsia" w:ascii="宋体" w:hAnsi="宋体" w:cs="仿宋_GB2312"/>
                <w:color w:val="auto"/>
              </w:rPr>
              <w:t>上述时间及地点是否有改变，请密切留意招标答疑纪要的相关信息。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19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26</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开标评标办法</w:t>
            </w:r>
          </w:p>
        </w:tc>
        <w:tc>
          <w:tcPr>
            <w:tcW w:w="5857" w:type="dxa"/>
            <w:tcBorders>
              <w:top w:val="single" w:color="auto" w:sz="4" w:space="0"/>
              <w:left w:val="single" w:color="auto" w:sz="4" w:space="0"/>
              <w:bottom w:val="single" w:color="auto" w:sz="4" w:space="0"/>
              <w:right w:val="double" w:color="auto" w:sz="4" w:space="0"/>
            </w:tcBorders>
            <w:vAlign w:val="center"/>
          </w:tcPr>
          <w:p>
            <w:pPr>
              <w:pStyle w:val="5"/>
              <w:ind w:firstLine="0"/>
              <w:rPr>
                <w:rFonts w:hint="eastAsia" w:ascii="宋体" w:hAnsi="宋体"/>
                <w:color w:val="auto"/>
                <w:szCs w:val="21"/>
                <w:u w:val="single"/>
              </w:rPr>
            </w:pPr>
            <w:r>
              <w:rPr>
                <w:rFonts w:hint="eastAsia" w:ascii="宋体" w:hAnsi="宋体"/>
                <w:color w:val="auto"/>
                <w:szCs w:val="21"/>
                <w:u w:val="single"/>
              </w:rPr>
              <w:t>选取方法办法七（适合综合评分法四，技术标与经济标同时开启）；</w:t>
            </w:r>
          </w:p>
          <w:p>
            <w:pPr>
              <w:pStyle w:val="5"/>
              <w:ind w:firstLine="0"/>
              <w:rPr>
                <w:rFonts w:ascii="宋体" w:hAnsi="宋体"/>
                <w:color w:val="auto"/>
                <w:szCs w:val="21"/>
                <w:u w:val="single"/>
              </w:rPr>
            </w:pPr>
            <w:r>
              <w:rPr>
                <w:rFonts w:hint="eastAsia" w:ascii="宋体" w:hAnsi="宋体"/>
                <w:color w:val="auto"/>
                <w:szCs w:val="21"/>
                <w:u w:val="single"/>
              </w:rPr>
              <w:t>投标人总得分=[技术得分（100分）×技术得分权重（20%）＋经济得分(100分)×经济得分权重（80%）]。</w:t>
            </w:r>
          </w:p>
          <w:p>
            <w:pPr>
              <w:pStyle w:val="5"/>
              <w:ind w:firstLine="0"/>
              <w:rPr>
                <w:rFonts w:ascii="宋体" w:hAnsi="宋体"/>
                <w:color w:val="auto"/>
                <w:szCs w:val="21"/>
              </w:rPr>
            </w:pPr>
            <w:r>
              <w:rPr>
                <w:rFonts w:hint="eastAsia" w:ascii="宋体" w:hAnsi="宋体"/>
                <w:color w:val="auto"/>
                <w:szCs w:val="21"/>
                <w:u w:val="single"/>
              </w:rPr>
              <w:t>总得分相同情况下的排序方法：总得分相同的，以报价较低的排前；总得分、报价均相同的，则由评标委员会采用记名投票方式，以得票多的优先。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w:t>
            </w:r>
            <w:r>
              <w:rPr>
                <w:rFonts w:hint="eastAsia" w:ascii="宋体" w:hAnsi="宋体"/>
                <w:color w:val="auto"/>
                <w:szCs w:val="21"/>
              </w:rPr>
              <w:t>0</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29.1</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履约担保</w:t>
            </w:r>
          </w:p>
        </w:tc>
        <w:tc>
          <w:tcPr>
            <w:tcW w:w="5857" w:type="dxa"/>
            <w:tcBorders>
              <w:top w:val="single" w:color="auto" w:sz="4" w:space="0"/>
              <w:left w:val="single" w:color="auto" w:sz="4" w:space="0"/>
              <w:bottom w:val="single" w:color="auto" w:sz="4" w:space="0"/>
              <w:right w:val="double" w:color="auto" w:sz="4" w:space="0"/>
            </w:tcBorders>
            <w:vAlign w:val="center"/>
          </w:tcPr>
          <w:p>
            <w:pPr>
              <w:pStyle w:val="5"/>
              <w:spacing w:after="0"/>
              <w:ind w:firstLine="0"/>
              <w:rPr>
                <w:rFonts w:ascii="宋体" w:hAnsi="宋体"/>
                <w:color w:val="auto"/>
              </w:rPr>
            </w:pPr>
            <w:r>
              <w:rPr>
                <w:rFonts w:hint="eastAsia" w:ascii="宋体" w:hAnsi="宋体"/>
                <w:color w:val="auto"/>
              </w:rPr>
              <w:t>方式一：中标人提供的履约保证金为中标价款的10%。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w:t>
            </w:r>
            <w:r>
              <w:rPr>
                <w:rFonts w:hint="eastAsia" w:ascii="宋体" w:hAnsi="宋体"/>
                <w:color w:val="auto"/>
                <w:szCs w:val="21"/>
              </w:rPr>
              <w:t>1</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最高投标限价</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本项目最高投标限价为人民币</w:t>
            </w:r>
            <w:r>
              <w:rPr>
                <w:rFonts w:hint="eastAsia" w:ascii="宋体" w:hAnsi="宋体"/>
                <w:color w:val="auto"/>
                <w:szCs w:val="21"/>
                <w:u w:val="single"/>
                <w:lang w:val="en-US" w:eastAsia="zh-CN"/>
              </w:rPr>
              <w:t xml:space="preserve"> 2,786,000.00 </w:t>
            </w:r>
            <w:r>
              <w:rPr>
                <w:rFonts w:hint="eastAsia" w:ascii="宋体" w:hAnsi="宋体"/>
                <w:color w:val="auto"/>
                <w:szCs w:val="21"/>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w:t>
            </w:r>
            <w:r>
              <w:rPr>
                <w:rFonts w:hint="eastAsia" w:ascii="宋体" w:hAnsi="宋体"/>
                <w:color w:val="auto"/>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非竞争费用</w:t>
            </w:r>
          </w:p>
        </w:tc>
        <w:tc>
          <w:tcPr>
            <w:tcW w:w="5857" w:type="dxa"/>
            <w:tcBorders>
              <w:top w:val="single" w:color="auto" w:sz="4" w:space="0"/>
              <w:left w:val="single" w:color="auto" w:sz="4" w:space="0"/>
              <w:bottom w:val="single" w:color="auto" w:sz="4" w:space="0"/>
              <w:right w:val="double" w:color="auto" w:sz="4" w:space="0"/>
            </w:tcBorders>
            <w:vAlign w:val="center"/>
          </w:tcPr>
          <w:p>
            <w:pPr>
              <w:jc w:val="left"/>
              <w:rPr>
                <w:rFonts w:hint="default" w:ascii="宋体" w:hAnsi="宋体" w:eastAsia="宋体"/>
                <w:color w:val="auto"/>
                <w:szCs w:val="21"/>
                <w:lang w:val="en-US" w:eastAsia="zh-CN"/>
              </w:rPr>
            </w:pPr>
            <w:r>
              <w:rPr>
                <w:rFonts w:hint="eastAsia" w:ascii="宋体" w:hAnsi="宋体"/>
                <w:color w:val="auto"/>
                <w:szCs w:val="20"/>
              </w:rPr>
              <w:t>本项目绿色施工安全防护措施费</w:t>
            </w:r>
            <w:r>
              <w:rPr>
                <w:rFonts w:hint="eastAsia" w:ascii="宋体" w:hAnsi="宋体"/>
                <w:color w:val="auto"/>
                <w:szCs w:val="20"/>
                <w:lang w:eastAsia="zh-CN"/>
              </w:rPr>
              <w:t>、</w:t>
            </w:r>
            <w:r>
              <w:rPr>
                <w:rFonts w:hint="eastAsia" w:ascii="宋体" w:hAnsi="宋体"/>
                <w:color w:val="auto"/>
                <w:szCs w:val="20"/>
              </w:rPr>
              <w:t>暂列金额</w:t>
            </w:r>
            <w:r>
              <w:rPr>
                <w:rFonts w:hint="eastAsia" w:ascii="宋体" w:hAnsi="宋体"/>
                <w:color w:val="auto"/>
                <w:szCs w:val="20"/>
                <w:lang w:val="en-US" w:eastAsia="zh-CN"/>
              </w:rPr>
              <w:t>具体详见工程量清单</w:t>
            </w:r>
            <w:r>
              <w:rPr>
                <w:rFonts w:hint="eastAsia" w:ascii="宋体" w:hAnsi="宋体"/>
                <w:color w:val="auto"/>
                <w:szCs w:val="20"/>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pStyle w:val="5"/>
              <w:ind w:firstLine="0"/>
              <w:rPr>
                <w:rFonts w:ascii="宋体" w:hAnsi="宋体"/>
                <w:color w:val="auto"/>
                <w:szCs w:val="21"/>
              </w:rPr>
            </w:pPr>
            <w:r>
              <w:rPr>
                <w:rFonts w:hint="eastAsia" w:ascii="宋体" w:hAnsi="宋体"/>
                <w:color w:val="auto"/>
                <w:szCs w:val="21"/>
              </w:rPr>
              <w:t>保修期</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w:t>
            </w:r>
            <w:r>
              <w:rPr>
                <w:rFonts w:hint="eastAsia" w:ascii="宋体" w:hAnsi="宋体"/>
                <w:color w:val="auto"/>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计算评标参考价的等分点值</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25</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进入第二阶段评审的家数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26</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工程成本警戒价</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工程成本警</w:t>
            </w:r>
            <w:r>
              <w:rPr>
                <w:rFonts w:hint="eastAsia" w:ascii="宋体" w:hAnsi="宋体"/>
                <w:color w:val="auto"/>
                <w:szCs w:val="21"/>
              </w:rPr>
              <w:t>戒价为</w:t>
            </w:r>
            <w:r>
              <w:rPr>
                <w:rFonts w:hint="eastAsia" w:ascii="宋体" w:hAnsi="宋体"/>
                <w:color w:val="auto"/>
                <w:szCs w:val="21"/>
                <w:u w:val="single"/>
                <w:lang w:val="en-US" w:eastAsia="zh-CN"/>
              </w:rPr>
              <w:t xml:space="preserve"> 2507400.00 </w:t>
            </w:r>
            <w:r>
              <w:rPr>
                <w:rFonts w:hint="eastAsia" w:ascii="宋体" w:hAnsi="宋体"/>
                <w:color w:val="auto"/>
                <w:szCs w:val="21"/>
              </w:rPr>
              <w:t>元</w:t>
            </w:r>
            <w:r>
              <w:rPr>
                <w:rFonts w:hint="eastAsia" w:ascii="宋体" w:hAnsi="宋体"/>
                <w:color w:val="auto"/>
                <w:szCs w:val="21"/>
                <w:u w:val="single"/>
              </w:rPr>
              <w:t>（最高投标限价的</w:t>
            </w:r>
            <w:r>
              <w:rPr>
                <w:rFonts w:hint="eastAsia" w:ascii="宋体" w:hAnsi="宋体"/>
                <w:color w:val="auto"/>
                <w:szCs w:val="21"/>
                <w:u w:val="single"/>
                <w:lang w:val="en-US" w:eastAsia="zh-CN"/>
              </w:rPr>
              <w:t xml:space="preserve"> 90 </w:t>
            </w:r>
            <w:r>
              <w:rPr>
                <w:rFonts w:ascii="宋体" w:hAnsi="宋体"/>
                <w:color w:val="auto"/>
                <w:szCs w:val="21"/>
                <w:u w:val="single"/>
              </w:rPr>
              <w:t>%</w:t>
            </w:r>
            <w:r>
              <w:rPr>
                <w:rFonts w:hint="eastAsia" w:ascii="宋体" w:hAnsi="宋体"/>
                <w:color w:val="auto"/>
                <w:szCs w:val="21"/>
                <w:u w:val="single"/>
              </w:rPr>
              <w:t>）</w:t>
            </w:r>
            <w:r>
              <w:rPr>
                <w:rFonts w:hint="eastAsia" w:ascii="宋体" w:hAnsi="宋体"/>
                <w:color w:val="auto"/>
                <w:szCs w:val="21"/>
              </w:rPr>
              <w:t>。</w:t>
            </w:r>
            <w:r>
              <w:rPr>
                <w:rFonts w:hint="eastAsia" w:ascii="宋体" w:hAnsi="宋体"/>
                <w:color w:val="auto"/>
                <w:szCs w:val="21"/>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rPr>
                <w:rFonts w:ascii="宋体" w:hAnsi="宋体"/>
                <w:color w:val="auto"/>
                <w:szCs w:val="21"/>
                <w:u w:val="single"/>
              </w:rPr>
            </w:pPr>
            <w:r>
              <w:rPr>
                <w:rFonts w:hint="eastAsia" w:ascii="宋体" w:hAnsi="宋体"/>
                <w:color w:val="auto"/>
                <w:szCs w:val="21"/>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27</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第一阶段各分值的权重</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28</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评标委员会人数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29</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企业综合诚信评价分数</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30</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r>
              <w:rPr>
                <w:rFonts w:hint="eastAsia" w:ascii="宋体" w:hAnsi="宋体"/>
                <w:color w:val="auto"/>
                <w:szCs w:val="21"/>
              </w:rPr>
              <w:t>第二阶段投标人名次的排序方法（适用于办法一、办法二）</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31</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经济分相同情况下的排序方法（适用于办法三、办法四）</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32</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第二阶段投标人名次的排序方法（适用于办法五、办法六）</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rPr>
            </w:pPr>
            <w:r>
              <w:rPr>
                <w:rFonts w:hint="eastAsia" w:ascii="宋体" w:hAnsi="宋体"/>
                <w:color w:val="auto"/>
                <w:szCs w:val="21"/>
                <w:u w:val="single"/>
              </w:rPr>
              <w:t>本条不适用。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33</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13.4</w:t>
            </w:r>
            <w:r>
              <w:rPr>
                <w:rFonts w:hint="eastAsia" w:ascii="宋体" w:hAnsi="宋体"/>
                <w:color w:val="auto"/>
                <w:szCs w:val="21"/>
              </w:rPr>
              <w:t>、</w:t>
            </w:r>
            <w:r>
              <w:rPr>
                <w:rFonts w:ascii="宋体" w:hAnsi="宋体"/>
                <w:color w:val="auto"/>
                <w:szCs w:val="21"/>
              </w:rPr>
              <w:t>13.5.2</w:t>
            </w: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合同价款的调整办法</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szCs w:val="21"/>
                <w:u w:val="single"/>
              </w:rPr>
            </w:pPr>
            <w:r>
              <w:rPr>
                <w:rFonts w:hint="eastAsia" w:ascii="宋体" w:hAnsi="宋体"/>
                <w:color w:val="auto"/>
                <w:szCs w:val="21"/>
                <w:u w:val="single"/>
              </w:rPr>
              <w:t>按合同条款相关约定调整。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3</w:t>
            </w:r>
            <w:r>
              <w:rPr>
                <w:rFonts w:hint="eastAsia" w:ascii="宋体" w:hAnsi="宋体"/>
                <w:color w:val="auto"/>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建设工程质量检测单位</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auto"/>
                <w:kern w:val="0"/>
                <w:szCs w:val="21"/>
                <w:lang w:val="zh-CN"/>
              </w:rPr>
            </w:pPr>
            <w:r>
              <w:rPr>
                <w:rFonts w:hint="eastAsia" w:ascii="宋体" w:hAnsi="宋体"/>
                <w:color w:val="auto"/>
                <w:kern w:val="0"/>
                <w:szCs w:val="21"/>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35</w:t>
            </w:r>
          </w:p>
        </w:tc>
        <w:tc>
          <w:tcPr>
            <w:tcW w:w="98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lang w:val="zh-CN"/>
              </w:rPr>
            </w:pPr>
            <w:r>
              <w:rPr>
                <w:rFonts w:hint="eastAsia" w:ascii="宋体" w:hAnsi="宋体"/>
                <w:color w:val="auto"/>
                <w:kern w:val="0"/>
                <w:szCs w:val="21"/>
                <w:lang w:val="zh-CN"/>
              </w:rPr>
              <w:t>分包</w:t>
            </w:r>
          </w:p>
        </w:tc>
        <w:tc>
          <w:tcPr>
            <w:tcW w:w="5857" w:type="dxa"/>
            <w:tcBorders>
              <w:top w:val="single" w:color="auto" w:sz="4" w:space="0"/>
              <w:left w:val="single" w:color="auto" w:sz="4" w:space="0"/>
              <w:bottom w:val="single" w:color="auto" w:sz="4" w:space="0"/>
              <w:right w:val="double" w:color="auto" w:sz="4" w:space="0"/>
            </w:tcBorders>
            <w:vAlign w:val="center"/>
          </w:tcPr>
          <w:p>
            <w:pPr>
              <w:ind w:left="-27" w:leftChars="-13" w:right="-59" w:rightChars="-28"/>
              <w:rPr>
                <w:rFonts w:ascii="宋体" w:hAnsi="宋体"/>
                <w:color w:val="auto"/>
                <w:kern w:val="0"/>
                <w:szCs w:val="21"/>
                <w:lang w:val="zh-CN"/>
              </w:rPr>
            </w:pPr>
            <w:r>
              <w:rPr>
                <w:rFonts w:hint="eastAsia" w:ascii="宋体" w:hAnsi="宋体"/>
                <w:color w:val="auto"/>
                <w:szCs w:val="21"/>
              </w:rPr>
              <w:fldChar w:fldCharType="begin"/>
            </w:r>
            <w:r>
              <w:rPr>
                <w:rFonts w:hint="eastAsia" w:ascii="宋体" w:hAnsi="宋体"/>
                <w:color w:val="auto"/>
                <w:szCs w:val="21"/>
              </w:rPr>
              <w:instrText xml:space="preserve"> eq \o\ac(□,√)</w:instrText>
            </w:r>
            <w:r>
              <w:rPr>
                <w:rFonts w:hint="eastAsia" w:ascii="宋体" w:hAnsi="宋体"/>
                <w:color w:val="auto"/>
                <w:szCs w:val="21"/>
              </w:rPr>
              <w:fldChar w:fldCharType="end"/>
            </w:r>
            <w:r>
              <w:rPr>
                <w:rFonts w:hint="eastAsia" w:ascii="宋体" w:hAnsi="宋体"/>
                <w:color w:val="auto"/>
                <w:kern w:val="0"/>
                <w:szCs w:val="21"/>
                <w:lang w:val="zh-CN"/>
              </w:rPr>
              <w:t>不允许；</w:t>
            </w:r>
          </w:p>
          <w:p>
            <w:pPr>
              <w:rPr>
                <w:rFonts w:ascii="宋体" w:hAnsi="宋体"/>
                <w:color w:val="auto"/>
                <w:kern w:val="0"/>
                <w:szCs w:val="21"/>
                <w:lang w:val="zh-CN"/>
              </w:rPr>
            </w:pPr>
            <w:r>
              <w:rPr>
                <w:rFonts w:hint="eastAsia" w:ascii="宋体" w:hAnsi="宋体"/>
                <w:color w:val="auto"/>
                <w:kern w:val="0"/>
                <w:szCs w:val="21"/>
                <w:lang w:val="zh-CN"/>
              </w:rPr>
              <w:t>□允许：分包内容要要求：</w:t>
            </w:r>
          </w:p>
          <w:p>
            <w:pPr>
              <w:rPr>
                <w:rFonts w:ascii="宋体" w:hAnsi="宋体"/>
                <w:color w:val="auto"/>
                <w:kern w:val="0"/>
                <w:szCs w:val="21"/>
                <w:lang w:val="zh-CN"/>
              </w:rPr>
            </w:pPr>
            <w:r>
              <w:rPr>
                <w:rFonts w:hint="eastAsia" w:ascii="宋体" w:hAnsi="宋体"/>
                <w:color w:val="auto"/>
                <w:kern w:val="0"/>
                <w:szCs w:val="21"/>
                <w:lang w:val="zh-CN"/>
              </w:rPr>
              <w:t xml:space="preserve">        分包金额要求：</w:t>
            </w:r>
          </w:p>
          <w:p>
            <w:pPr>
              <w:rPr>
                <w:rFonts w:ascii="宋体" w:hAnsi="宋体"/>
                <w:color w:val="auto"/>
                <w:kern w:val="0"/>
                <w:szCs w:val="21"/>
                <w:lang w:val="zh-CN"/>
              </w:rPr>
            </w:pPr>
            <w:r>
              <w:rPr>
                <w:rFonts w:hint="eastAsia" w:ascii="宋体" w:hAnsi="宋体"/>
                <w:color w:val="auto"/>
                <w:kern w:val="0"/>
                <w:szCs w:val="21"/>
                <w:lang w:val="zh-CN"/>
              </w:rPr>
              <w:t xml:space="preserve">        对分包人的资质要求：</w:t>
            </w:r>
          </w:p>
          <w:p>
            <w:pPr>
              <w:rPr>
                <w:rFonts w:ascii="宋体" w:hAnsi="宋体"/>
                <w:color w:val="auto"/>
                <w:kern w:val="0"/>
                <w:szCs w:val="21"/>
                <w:lang w:val="zh-CN"/>
              </w:rPr>
            </w:pPr>
            <w:r>
              <w:rPr>
                <w:rFonts w:hint="eastAsia" w:ascii="宋体" w:hAnsi="宋体"/>
                <w:color w:val="auto"/>
                <w:kern w:val="0"/>
                <w:szCs w:val="21"/>
                <w:lang w:val="zh-CN"/>
              </w:rPr>
              <w:t xml:space="preserve">        对分包人的其他要求：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36</w:t>
            </w:r>
          </w:p>
        </w:tc>
        <w:tc>
          <w:tcPr>
            <w:tcW w:w="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p>
        </w:tc>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电子招标投标解密失败及突发情况的补救</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s="Courier New"/>
                <w:color w:val="auto"/>
                <w:szCs w:val="21"/>
              </w:rPr>
            </w:pPr>
            <w:r>
              <w:rPr>
                <w:rFonts w:hint="eastAsia" w:ascii="宋体" w:hAnsi="宋体" w:cs="Courier New"/>
                <w:color w:val="auto"/>
                <w:szCs w:val="21"/>
              </w:rPr>
              <w:t>1、按照交易平台关于全流程电子化项目的相关指南进行操作。详见：</w:t>
            </w:r>
            <w:r>
              <w:rPr>
                <w:rFonts w:hint="eastAsia" w:ascii="宋体" w:hAnsi="宋体"/>
                <w:color w:val="auto"/>
                <w:szCs w:val="21"/>
                <w:u w:val="single"/>
              </w:rPr>
              <w:t>广州公共资源交易中心网站</w:t>
            </w:r>
            <w:r>
              <w:rPr>
                <w:rFonts w:hint="eastAsia" w:ascii="宋体" w:hAnsi="宋体" w:cs="Courier New"/>
                <w:color w:val="auto"/>
                <w:szCs w:val="21"/>
              </w:rPr>
              <w:t xml:space="preserve">。  </w:t>
            </w:r>
          </w:p>
          <w:p>
            <w:pPr>
              <w:rPr>
                <w:rFonts w:ascii="宋体" w:hAnsi="宋体" w:cs="Courier New"/>
                <w:color w:val="auto"/>
                <w:szCs w:val="21"/>
              </w:rPr>
            </w:pPr>
            <w:r>
              <w:rPr>
                <w:rFonts w:hint="eastAsia" w:ascii="宋体" w:hAnsi="宋体" w:cs="Courier New"/>
                <w:color w:val="auto"/>
                <w:szCs w:val="21"/>
              </w:rPr>
              <w:t>2、提交投标文件光盘备用</w:t>
            </w:r>
          </w:p>
          <w:p>
            <w:pPr>
              <w:rPr>
                <w:rFonts w:ascii="宋体" w:hAnsi="宋体" w:cs="Courier New"/>
                <w:color w:val="auto"/>
                <w:szCs w:val="21"/>
              </w:rPr>
            </w:pPr>
            <w:r>
              <w:rPr>
                <w:rFonts w:hint="eastAsia" w:ascii="宋体" w:hAnsi="宋体" w:cs="Courier New"/>
                <w:color w:val="auto"/>
                <w:szCs w:val="21"/>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rPr>
                <w:rFonts w:ascii="宋体" w:hAnsi="宋体" w:cs="Courier New"/>
                <w:color w:val="auto"/>
                <w:szCs w:val="21"/>
              </w:rPr>
            </w:pPr>
            <w:r>
              <w:rPr>
                <w:rFonts w:hint="eastAsia" w:ascii="宋体" w:hAnsi="宋体" w:cs="Courier New"/>
                <w:color w:val="auto"/>
                <w:szCs w:val="21"/>
              </w:rPr>
              <w:t xml:space="preserve"> 3、补救方案</w:t>
            </w:r>
          </w:p>
          <w:p>
            <w:pPr>
              <w:rPr>
                <w:rFonts w:ascii="宋体" w:hAnsi="宋体" w:cs="Courier New"/>
                <w:color w:val="auto"/>
                <w:szCs w:val="21"/>
              </w:rPr>
            </w:pPr>
            <w:r>
              <w:rPr>
                <w:rFonts w:hint="eastAsia" w:ascii="宋体" w:hAnsi="宋体" w:cs="Courier New"/>
                <w:color w:val="auto"/>
                <w:szCs w:val="21"/>
              </w:rPr>
              <w:t>（1）投标文件解密失败的补救方案：</w:t>
            </w:r>
          </w:p>
          <w:p>
            <w:pPr>
              <w:rPr>
                <w:rFonts w:ascii="宋体" w:hAnsi="宋体" w:cs="Courier New"/>
                <w:color w:val="auto"/>
                <w:szCs w:val="21"/>
              </w:rPr>
            </w:pPr>
            <w:r>
              <w:rPr>
                <w:rFonts w:hint="eastAsia" w:ascii="宋体" w:hAnsi="宋体" w:cs="Courier New"/>
                <w:color w:val="auto"/>
                <w:szCs w:val="21"/>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rPr>
                <w:rFonts w:ascii="宋体" w:hAnsi="宋体" w:cs="Courier New"/>
                <w:color w:val="auto"/>
                <w:szCs w:val="21"/>
              </w:rPr>
            </w:pPr>
            <w:r>
              <w:rPr>
                <w:rFonts w:hint="eastAsia" w:ascii="宋体" w:hAnsi="宋体" w:cs="Courier New"/>
                <w:color w:val="auto"/>
                <w:szCs w:val="21"/>
              </w:rPr>
              <w:t>（2）评标时突发情况的补救方案</w:t>
            </w:r>
          </w:p>
          <w:p>
            <w:pPr>
              <w:rPr>
                <w:rFonts w:ascii="宋体" w:hAnsi="宋体" w:cs="Courier New"/>
                <w:color w:val="auto"/>
                <w:szCs w:val="21"/>
              </w:rPr>
            </w:pPr>
            <w:r>
              <w:rPr>
                <w:rFonts w:hint="eastAsia" w:ascii="宋体" w:hAnsi="宋体" w:cs="Courier New"/>
                <w:color w:val="auto"/>
                <w:szCs w:val="21"/>
              </w:rPr>
              <w:t>若遇不可抗力发生（指网络瘫痪、服务器损坏、交易系统故障短期无法恢复等因素），由评标委员会开启投标人递交的全部投标文件光盘，并按光盘内容进行评审。</w:t>
            </w:r>
          </w:p>
          <w:p>
            <w:pPr>
              <w:rPr>
                <w:rFonts w:ascii="宋体" w:hAnsi="宋体" w:cs="Courier New"/>
                <w:color w:val="auto"/>
                <w:szCs w:val="21"/>
              </w:rPr>
            </w:pPr>
            <w:r>
              <w:rPr>
                <w:rFonts w:hint="eastAsia" w:ascii="宋体" w:hAnsi="宋体" w:cs="Courier New"/>
                <w:color w:val="auto"/>
                <w:szCs w:val="21"/>
              </w:rPr>
              <w:t>（3）除发生上述情况外，开标评标均以投标人通过交易平台网上递交的电子投标文件为准。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double" w:color="auto" w:sz="4" w:space="0"/>
              <w:right w:val="single" w:color="auto" w:sz="4" w:space="0"/>
            </w:tcBorders>
            <w:vAlign w:val="center"/>
          </w:tcPr>
          <w:p>
            <w:pPr>
              <w:rPr>
                <w:rFonts w:hint="default" w:ascii="宋体" w:hAnsi="宋体" w:eastAsia="宋体"/>
                <w:color w:val="auto"/>
                <w:szCs w:val="21"/>
                <w:lang w:val="en-US" w:eastAsia="zh-CN"/>
              </w:rPr>
            </w:pPr>
            <w:r>
              <w:rPr>
                <w:rFonts w:hint="eastAsia" w:ascii="宋体" w:hAnsi="宋体"/>
                <w:color w:val="auto"/>
                <w:szCs w:val="21"/>
                <w:lang w:val="en-US" w:eastAsia="zh-CN"/>
              </w:rPr>
              <w:t>37</w:t>
            </w:r>
          </w:p>
        </w:tc>
        <w:tc>
          <w:tcPr>
            <w:tcW w:w="981" w:type="dxa"/>
            <w:tcBorders>
              <w:top w:val="single" w:color="auto" w:sz="4" w:space="0"/>
              <w:left w:val="single" w:color="auto" w:sz="4" w:space="0"/>
              <w:bottom w:val="double" w:color="auto" w:sz="4" w:space="0"/>
              <w:right w:val="single" w:color="auto" w:sz="4" w:space="0"/>
            </w:tcBorders>
            <w:vAlign w:val="center"/>
          </w:tcPr>
          <w:p>
            <w:pPr>
              <w:jc w:val="center"/>
              <w:rPr>
                <w:rFonts w:ascii="宋体" w:hAnsi="宋体"/>
                <w:color w:val="auto"/>
              </w:rPr>
            </w:pPr>
          </w:p>
        </w:tc>
        <w:tc>
          <w:tcPr>
            <w:tcW w:w="1810" w:type="dxa"/>
            <w:tcBorders>
              <w:top w:val="single" w:color="auto" w:sz="4" w:space="0"/>
              <w:left w:val="single" w:color="auto" w:sz="4" w:space="0"/>
              <w:bottom w:val="double" w:color="auto" w:sz="4" w:space="0"/>
              <w:right w:val="single" w:color="auto" w:sz="4" w:space="0"/>
            </w:tcBorders>
            <w:vAlign w:val="center"/>
          </w:tcPr>
          <w:p>
            <w:pPr>
              <w:jc w:val="center"/>
              <w:rPr>
                <w:rFonts w:hint="eastAsia" w:ascii="宋体" w:hAnsi="宋体" w:eastAsia="宋体"/>
                <w:color w:val="auto"/>
                <w:lang w:val="en-US" w:eastAsia="zh-CN"/>
              </w:rPr>
            </w:pPr>
            <w:r>
              <w:rPr>
                <w:rFonts w:hint="eastAsia" w:ascii="宋体" w:hAnsi="宋体"/>
                <w:color w:val="auto"/>
                <w:lang w:val="en-US" w:eastAsia="zh-CN"/>
              </w:rPr>
              <w:t>招标代理服务费</w:t>
            </w:r>
          </w:p>
        </w:tc>
        <w:tc>
          <w:tcPr>
            <w:tcW w:w="5857" w:type="dxa"/>
            <w:tcBorders>
              <w:top w:val="single" w:color="auto" w:sz="4" w:space="0"/>
              <w:left w:val="single" w:color="auto" w:sz="4" w:space="0"/>
              <w:bottom w:val="double" w:color="auto" w:sz="4" w:space="0"/>
              <w:right w:val="double" w:color="auto" w:sz="4" w:space="0"/>
            </w:tcBorders>
            <w:vAlign w:val="center"/>
          </w:tcPr>
          <w:p>
            <w:pPr>
              <w:rPr>
                <w:rFonts w:hint="eastAsia" w:ascii="宋体" w:hAnsi="宋体" w:cs="Courier New"/>
                <w:color w:val="auto"/>
                <w:szCs w:val="21"/>
                <w:lang w:val="en-US" w:eastAsia="zh-CN"/>
              </w:rPr>
            </w:pPr>
            <w:r>
              <w:rPr>
                <w:rFonts w:hint="eastAsia" w:ascii="宋体" w:hAnsi="宋体" w:cs="Courier New"/>
                <w:color w:val="auto"/>
                <w:szCs w:val="21"/>
                <w:lang w:val="en-US" w:eastAsia="zh-CN"/>
              </w:rPr>
              <w:t>中标人需向本项目的招标代理机构缴纳招标代理服务费。</w:t>
            </w:r>
          </w:p>
          <w:p>
            <w:pPr>
              <w:pStyle w:val="20"/>
              <w:rPr>
                <w:rFonts w:hint="default"/>
                <w:color w:val="auto"/>
                <w:lang w:val="en-US" w:eastAsia="zh-CN"/>
              </w:rPr>
            </w:pPr>
            <w:r>
              <w:rPr>
                <w:rFonts w:hint="eastAsia" w:ascii="宋体" w:hAnsi="宋体" w:cs="Courier New"/>
                <w:color w:val="auto"/>
                <w:szCs w:val="21"/>
                <w:lang w:val="en-US" w:eastAsia="zh-CN"/>
              </w:rPr>
              <w:t>招标代理服务费计费标准：</w:t>
            </w:r>
          </w:p>
          <w:p>
            <w:pPr>
              <w:rPr>
                <w:rFonts w:hint="eastAsia" w:ascii="宋体" w:hAnsi="宋体" w:cs="Courier New"/>
                <w:color w:val="auto"/>
                <w:szCs w:val="21"/>
              </w:rPr>
            </w:pPr>
            <w:r>
              <w:rPr>
                <w:rFonts w:hint="eastAsia" w:ascii="宋体" w:hAnsi="宋体" w:cs="Courier New"/>
                <w:color w:val="auto"/>
                <w:szCs w:val="21"/>
              </w:rPr>
              <w:t>参照国家计委关于《招标代理服务收费管理暂行办法》（计价格[2002]1980号）和国家发展改革委办公厅颁发的《关于招标代理服务收费有关问题的通知》（发改办价格[2003]857号）的规定，在上述规定的收费标准基础上，按照65%折扣进行收费（本项目</w:t>
            </w:r>
            <w:r>
              <w:rPr>
                <w:rFonts w:hint="eastAsia" w:ascii="宋体" w:hAnsi="宋体" w:cs="Courier New"/>
                <w:color w:val="auto"/>
                <w:szCs w:val="21"/>
                <w:lang w:val="en-US" w:eastAsia="zh-CN"/>
              </w:rPr>
              <w:t>招标代理服务费</w:t>
            </w:r>
            <w:r>
              <w:rPr>
                <w:rFonts w:hint="eastAsia" w:ascii="宋体" w:hAnsi="宋体" w:cs="Courier New"/>
                <w:color w:val="auto"/>
                <w:szCs w:val="21"/>
              </w:rPr>
              <w:t>按投标含税总报价计算）。</w:t>
            </w:r>
          </w:p>
        </w:tc>
      </w:tr>
    </w:tbl>
    <w:p>
      <w:pPr>
        <w:pStyle w:val="2"/>
        <w:rPr>
          <w:color w:val="auto"/>
        </w:rPr>
      </w:pPr>
      <w:r>
        <w:rPr>
          <w:color w:val="auto"/>
        </w:rPr>
        <w:br w:type="page"/>
      </w:r>
      <w:bookmarkStart w:id="4" w:name="_Toc2272547"/>
      <w:bookmarkStart w:id="5" w:name="_Toc22173"/>
      <w:r>
        <w:rPr>
          <w:rFonts w:hint="eastAsia"/>
          <w:color w:val="auto"/>
        </w:rPr>
        <w:t>二、投标须知修改表</w:t>
      </w:r>
      <w:bookmarkEnd w:id="4"/>
      <w:bookmarkEnd w:id="5"/>
    </w:p>
    <w:p>
      <w:pPr>
        <w:pStyle w:val="5"/>
        <w:spacing w:line="360" w:lineRule="auto"/>
        <w:rPr>
          <w:b/>
          <w:color w:val="auto"/>
          <w:szCs w:val="21"/>
        </w:rPr>
      </w:pPr>
      <w:r>
        <w:rPr>
          <w:rFonts w:hint="eastAsia"/>
          <w:b/>
          <w:color w:val="auto"/>
          <w:szCs w:val="21"/>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b/>
          <w:color w:val="auto"/>
          <w:szCs w:val="21"/>
        </w:rPr>
        <w:t>http://www.gzcc.gov.cn/</w:t>
      </w:r>
      <w:r>
        <w:rPr>
          <w:rFonts w:hint="eastAsia"/>
          <w:b/>
          <w:color w:val="auto"/>
          <w:szCs w:val="21"/>
        </w:rPr>
        <w:t>）下载查阅。</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5.1</w:t>
      </w:r>
      <w:r>
        <w:rPr>
          <w:rFonts w:hint="eastAsia" w:ascii="宋体" w:hAnsi="宋体"/>
          <w:b/>
          <w:color w:val="auto"/>
          <w:szCs w:val="21"/>
        </w:rPr>
        <w:tab/>
      </w:r>
      <w:r>
        <w:rPr>
          <w:rFonts w:hint="eastAsia" w:ascii="宋体" w:hAnsi="宋体"/>
          <w:b/>
          <w:color w:val="auto"/>
          <w:szCs w:val="21"/>
        </w:rPr>
        <w:t>修改类型：修改</w:t>
      </w:r>
    </w:p>
    <w:p>
      <w:pPr>
        <w:pBdr>
          <w:bottom w:val="single" w:color="auto" w:sz="6" w:space="1"/>
        </w:pBdr>
        <w:spacing w:line="360" w:lineRule="auto"/>
        <w:ind w:firstLine="422" w:firstLineChars="200"/>
        <w:rPr>
          <w:rFonts w:ascii="宋体" w:hAnsi="宋体"/>
          <w:b/>
          <w:color w:val="auto"/>
          <w:szCs w:val="21"/>
        </w:rPr>
      </w:pPr>
      <w:r>
        <w:rPr>
          <w:rFonts w:hint="eastAsia" w:ascii="宋体" w:hAnsi="宋体"/>
          <w:b/>
          <w:color w:val="auto"/>
          <w:szCs w:val="21"/>
        </w:rPr>
        <w:t>原文：</w:t>
      </w:r>
      <w:r>
        <w:rPr>
          <w:rFonts w:hint="eastAsia" w:ascii="宋体" w:hAnsi="宋体"/>
          <w:color w:val="auto"/>
          <w:szCs w:val="21"/>
        </w:rPr>
        <w:t>5.1</w:t>
      </w:r>
      <w:r>
        <w:rPr>
          <w:rFonts w:hint="eastAsia" w:ascii="宋体" w:hAnsi="宋体"/>
          <w:bCs/>
          <w:color w:val="auto"/>
          <w:szCs w:val="21"/>
        </w:rPr>
        <w:t>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pPr>
        <w:pBdr>
          <w:bottom w:val="single" w:color="auto" w:sz="6" w:space="1"/>
        </w:pBdr>
        <w:spacing w:line="360" w:lineRule="auto"/>
        <w:ind w:firstLine="527" w:firstLineChars="250"/>
        <w:rPr>
          <w:rFonts w:ascii="宋体" w:hAnsi="宋体"/>
          <w:bCs/>
          <w:color w:val="auto"/>
          <w:szCs w:val="21"/>
        </w:rPr>
      </w:pPr>
      <w:r>
        <w:rPr>
          <w:rFonts w:hint="eastAsia" w:ascii="宋体" w:hAnsi="宋体"/>
          <w:b/>
          <w:color w:val="auto"/>
          <w:szCs w:val="21"/>
        </w:rPr>
        <w:t>现文：</w:t>
      </w:r>
      <w:r>
        <w:rPr>
          <w:rFonts w:hint="eastAsia" w:ascii="宋体" w:hAnsi="宋体"/>
          <w:color w:val="auto"/>
          <w:szCs w:val="21"/>
        </w:rPr>
        <w:t>5.1</w:t>
      </w:r>
      <w:r>
        <w:rPr>
          <w:rFonts w:hint="eastAsia" w:ascii="宋体" w:hAnsi="宋体"/>
          <w:bCs/>
          <w:color w:val="auto"/>
          <w:szCs w:val="21"/>
        </w:rPr>
        <w:t>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bCs/>
          <w:color w:val="auto"/>
          <w:szCs w:val="21"/>
          <w:u w:val="single"/>
        </w:rPr>
        <w:t>投标人不进行踏勘的，视为已熟知现场条件，自行承担相关风险。投标单位自行勘察并对工程量清单及图纸内容、准确性进行复核，如有误差必须在答疑中提出，否则视为已认可本项目的工程量清单及图纸所有内容。</w:t>
      </w:r>
      <w:r>
        <w:rPr>
          <w:rFonts w:hint="eastAsia" w:ascii="宋体" w:hAnsi="宋体"/>
          <w:bCs/>
          <w:color w:val="auto"/>
          <w:szCs w:val="21"/>
        </w:rPr>
        <w:t>一旦中标，这种考察即被认为其结果已在中标文件中得到充分反映。考察现场的费用由投标人自己承担。</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8.1</w:t>
      </w:r>
      <w:r>
        <w:rPr>
          <w:rFonts w:hint="eastAsia" w:ascii="宋体" w:hAnsi="宋体"/>
          <w:b/>
          <w:color w:val="auto"/>
          <w:szCs w:val="21"/>
        </w:rPr>
        <w:tab/>
      </w:r>
      <w:r>
        <w:rPr>
          <w:rFonts w:hint="eastAsia" w:ascii="宋体" w:hAnsi="宋体"/>
          <w:b/>
          <w:color w:val="auto"/>
          <w:szCs w:val="21"/>
        </w:rPr>
        <w:t>修改类型：修改</w:t>
      </w:r>
    </w:p>
    <w:p>
      <w:pPr>
        <w:pStyle w:val="5"/>
        <w:spacing w:after="0" w:line="360" w:lineRule="auto"/>
        <w:ind w:firstLine="422" w:firstLineChars="200"/>
        <w:rPr>
          <w:rFonts w:ascii="宋体" w:hAnsi="宋体"/>
          <w:bCs/>
          <w:color w:val="auto"/>
          <w:szCs w:val="21"/>
        </w:rPr>
      </w:pPr>
      <w:r>
        <w:rPr>
          <w:rFonts w:hint="eastAsia" w:ascii="宋体" w:hAnsi="宋体"/>
          <w:b/>
          <w:color w:val="auto"/>
          <w:szCs w:val="21"/>
        </w:rPr>
        <w:t>原文：</w:t>
      </w:r>
      <w:r>
        <w:rPr>
          <w:rFonts w:ascii="宋体" w:hAnsi="宋体"/>
          <w:bCs/>
          <w:color w:val="auto"/>
          <w:szCs w:val="21"/>
        </w:rPr>
        <w:t xml:space="preserve">8.1 </w:t>
      </w:r>
      <w:r>
        <w:rPr>
          <w:rFonts w:hint="eastAsia" w:ascii="宋体" w:hAnsi="宋体"/>
          <w:bCs/>
          <w:color w:val="auto"/>
          <w:szCs w:val="21"/>
        </w:rPr>
        <w:t>投标人若对招标文件（包括招标图纸）中有疑问，可以书面形式通过</w:t>
      </w:r>
      <w:r>
        <w:rPr>
          <w:rFonts w:ascii="宋体" w:hAnsi="宋体"/>
          <w:bCs/>
          <w:color w:val="auto"/>
          <w:szCs w:val="21"/>
          <w:u w:val="single"/>
        </w:rPr>
        <w:t xml:space="preserve">        </w:t>
      </w:r>
      <w:r>
        <w:rPr>
          <w:rFonts w:hint="eastAsia" w:ascii="宋体" w:hAnsi="宋体"/>
          <w:bCs/>
          <w:color w:val="auto"/>
          <w:szCs w:val="21"/>
        </w:rPr>
        <w:t>交易平台提交给招标人或招标代理人，提交形式见本须知前附表第</w:t>
      </w:r>
      <w:r>
        <w:rPr>
          <w:rFonts w:ascii="宋体" w:hAnsi="宋体"/>
          <w:bCs/>
          <w:color w:val="auto"/>
          <w:szCs w:val="21"/>
        </w:rPr>
        <w:t>16</w:t>
      </w:r>
      <w:r>
        <w:rPr>
          <w:rFonts w:hint="eastAsia" w:ascii="宋体" w:hAnsi="宋体"/>
          <w:bCs/>
          <w:color w:val="auto"/>
          <w:szCs w:val="21"/>
        </w:rPr>
        <w:t>项。</w:t>
      </w:r>
    </w:p>
    <w:p>
      <w:pPr>
        <w:pStyle w:val="5"/>
        <w:spacing w:after="0" w:line="360" w:lineRule="auto"/>
        <w:ind w:firstLine="422" w:firstLineChars="200"/>
        <w:rPr>
          <w:rFonts w:ascii="宋体"/>
          <w:color w:val="auto"/>
          <w:sz w:val="24"/>
        </w:rPr>
      </w:pPr>
      <w:r>
        <w:rPr>
          <w:rFonts w:hint="eastAsia" w:ascii="宋体" w:hAnsi="宋体"/>
          <w:b/>
          <w:color w:val="auto"/>
          <w:szCs w:val="21"/>
        </w:rPr>
        <w:t>现文：</w:t>
      </w:r>
      <w:r>
        <w:rPr>
          <w:rFonts w:ascii="宋体" w:hAnsi="宋体"/>
          <w:bCs/>
          <w:color w:val="auto"/>
          <w:szCs w:val="21"/>
        </w:rPr>
        <w:t xml:space="preserve">8.1 </w:t>
      </w:r>
      <w:r>
        <w:rPr>
          <w:rFonts w:hint="eastAsia" w:ascii="宋体" w:hAnsi="宋体"/>
          <w:bCs/>
          <w:color w:val="auto"/>
          <w:szCs w:val="21"/>
        </w:rPr>
        <w:t>投标人若对招标文件（包括招标图纸）中有疑问，可以书面形式通过</w:t>
      </w:r>
      <w:r>
        <w:rPr>
          <w:rFonts w:hint="eastAsia" w:ascii="宋体" w:hAnsi="宋体" w:cs="宋体"/>
          <w:color w:val="auto"/>
          <w:szCs w:val="21"/>
          <w:u w:val="single"/>
        </w:rPr>
        <w:t>广州公共资源交易中心</w:t>
      </w:r>
      <w:r>
        <w:rPr>
          <w:rFonts w:hint="eastAsia" w:ascii="宋体" w:hAnsi="宋体"/>
          <w:bCs/>
          <w:color w:val="auto"/>
          <w:szCs w:val="21"/>
        </w:rPr>
        <w:t>交易平台提交给招标人或招标代理人，提交形式见本须知前附表第</w:t>
      </w:r>
      <w:r>
        <w:rPr>
          <w:rFonts w:ascii="宋体" w:hAnsi="宋体"/>
          <w:bCs/>
          <w:color w:val="auto"/>
          <w:szCs w:val="21"/>
        </w:rPr>
        <w:t>16</w:t>
      </w:r>
      <w:r>
        <w:rPr>
          <w:rFonts w:hint="eastAsia" w:ascii="宋体" w:hAnsi="宋体"/>
          <w:bCs/>
          <w:color w:val="auto"/>
          <w:szCs w:val="21"/>
        </w:rPr>
        <w:t>项。</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8.2</w:t>
      </w:r>
      <w:r>
        <w:rPr>
          <w:rFonts w:hint="eastAsia" w:ascii="宋体" w:hAnsi="宋体"/>
          <w:b/>
          <w:color w:val="auto"/>
          <w:szCs w:val="21"/>
        </w:rPr>
        <w:tab/>
      </w:r>
      <w:r>
        <w:rPr>
          <w:rFonts w:hint="eastAsia" w:ascii="宋体" w:hAnsi="宋体"/>
          <w:b/>
          <w:color w:val="auto"/>
          <w:szCs w:val="21"/>
        </w:rPr>
        <w:t>修改类型：修改</w:t>
      </w:r>
    </w:p>
    <w:p>
      <w:pPr>
        <w:pStyle w:val="5"/>
        <w:spacing w:after="0" w:line="360" w:lineRule="auto"/>
        <w:ind w:firstLine="422" w:firstLineChars="200"/>
        <w:rPr>
          <w:rFonts w:ascii="宋体" w:hAnsi="宋体"/>
          <w:bCs/>
          <w:color w:val="auto"/>
          <w:szCs w:val="21"/>
        </w:rPr>
      </w:pPr>
      <w:r>
        <w:rPr>
          <w:rFonts w:hint="eastAsia" w:ascii="宋体" w:hAnsi="宋体"/>
          <w:b/>
          <w:bCs/>
          <w:color w:val="auto"/>
          <w:szCs w:val="21"/>
        </w:rPr>
        <w:t>原文：</w:t>
      </w:r>
      <w:r>
        <w:rPr>
          <w:rFonts w:ascii="宋体" w:hAnsi="宋体"/>
          <w:bCs/>
          <w:color w:val="auto"/>
          <w:szCs w:val="21"/>
        </w:rPr>
        <w:t>8.2</w:t>
      </w:r>
      <w:r>
        <w:rPr>
          <w:rFonts w:hint="eastAsia" w:ascii="宋体" w:hAnsi="宋体"/>
          <w:bCs/>
          <w:color w:val="auto"/>
          <w:szCs w:val="21"/>
        </w:rPr>
        <w:t>招标答疑会会议纪要将在提交投标文件截止时间15日前在</w:t>
      </w:r>
      <w:r>
        <w:rPr>
          <w:rFonts w:ascii="宋体" w:hAnsi="宋体"/>
          <w:bCs/>
          <w:color w:val="auto"/>
          <w:szCs w:val="21"/>
          <w:u w:val="single"/>
        </w:rPr>
        <w:t xml:space="preserve">        </w:t>
      </w:r>
      <w:r>
        <w:rPr>
          <w:rFonts w:hint="eastAsia" w:ascii="宋体" w:hAnsi="宋体"/>
          <w:bCs/>
          <w:color w:val="auto"/>
          <w:szCs w:val="21"/>
        </w:rPr>
        <w:t>交易平台 “项目答疑纪要”专区公开发布。答疑纪要一经在</w:t>
      </w:r>
      <w:r>
        <w:rPr>
          <w:rFonts w:ascii="宋体" w:hAnsi="宋体"/>
          <w:bCs/>
          <w:color w:val="auto"/>
          <w:szCs w:val="21"/>
          <w:u w:val="single"/>
        </w:rPr>
        <w:t xml:space="preserve">        </w:t>
      </w:r>
      <w:r>
        <w:rPr>
          <w:rFonts w:hint="eastAsia" w:ascii="宋体" w:hAnsi="宋体"/>
          <w:bCs/>
          <w:color w:val="auto"/>
          <w:szCs w:val="21"/>
        </w:rPr>
        <w:t>交易平台发布，视作已发放给所有投标人。</w:t>
      </w:r>
    </w:p>
    <w:p>
      <w:pPr>
        <w:pStyle w:val="5"/>
        <w:spacing w:after="0" w:line="360" w:lineRule="auto"/>
        <w:ind w:firstLine="422" w:firstLineChars="200"/>
        <w:rPr>
          <w:rFonts w:ascii="宋体" w:hAnsi="宋体"/>
          <w:bCs/>
          <w:color w:val="auto"/>
          <w:szCs w:val="21"/>
        </w:rPr>
      </w:pPr>
      <w:r>
        <w:rPr>
          <w:rFonts w:hint="eastAsia" w:ascii="宋体" w:hAnsi="宋体"/>
          <w:b/>
          <w:color w:val="auto"/>
          <w:szCs w:val="21"/>
        </w:rPr>
        <w:t>现文：</w:t>
      </w:r>
      <w:r>
        <w:rPr>
          <w:rFonts w:ascii="宋体" w:hAnsi="宋体"/>
          <w:bCs/>
          <w:color w:val="auto"/>
          <w:szCs w:val="21"/>
        </w:rPr>
        <w:t>8.2</w:t>
      </w:r>
      <w:r>
        <w:rPr>
          <w:rFonts w:hint="eastAsia" w:ascii="宋体" w:hAnsi="宋体"/>
          <w:bCs/>
          <w:color w:val="auto"/>
          <w:szCs w:val="21"/>
        </w:rPr>
        <w:t>招标答疑会会议纪要将在提交投标文件截止时间15日前在</w:t>
      </w:r>
      <w:r>
        <w:rPr>
          <w:rFonts w:hint="eastAsia" w:ascii="宋体" w:hAnsi="宋体" w:cs="宋体"/>
          <w:color w:val="auto"/>
          <w:szCs w:val="21"/>
          <w:u w:val="single"/>
        </w:rPr>
        <w:t>广州公共资源交易中心</w:t>
      </w:r>
      <w:r>
        <w:rPr>
          <w:rFonts w:hint="eastAsia" w:ascii="宋体" w:hAnsi="宋体"/>
          <w:bCs/>
          <w:color w:val="auto"/>
          <w:szCs w:val="21"/>
        </w:rPr>
        <w:t>交易平台 “项目答疑纪要”专区公开发布。答疑纪要一经在</w:t>
      </w:r>
      <w:r>
        <w:rPr>
          <w:rFonts w:hint="eastAsia" w:ascii="宋体" w:hAnsi="宋体" w:cs="宋体"/>
          <w:color w:val="auto"/>
          <w:szCs w:val="21"/>
          <w:u w:val="single"/>
        </w:rPr>
        <w:t>广州公共资源交易中心</w:t>
      </w:r>
      <w:r>
        <w:rPr>
          <w:rFonts w:hint="eastAsia" w:ascii="宋体" w:hAnsi="宋体"/>
          <w:bCs/>
          <w:color w:val="auto"/>
          <w:szCs w:val="21"/>
        </w:rPr>
        <w:t>交易平台发布，视作已发放给所有投标人。</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9.2</w:t>
      </w:r>
      <w:r>
        <w:rPr>
          <w:rFonts w:hint="eastAsia" w:ascii="宋体" w:hAnsi="宋体"/>
          <w:b/>
          <w:color w:val="auto"/>
          <w:szCs w:val="21"/>
        </w:rPr>
        <w:tab/>
      </w:r>
      <w:r>
        <w:rPr>
          <w:rFonts w:hint="eastAsia" w:ascii="宋体" w:hAnsi="宋体"/>
          <w:b/>
          <w:color w:val="auto"/>
          <w:szCs w:val="21"/>
        </w:rPr>
        <w:t>修改类型：修改</w:t>
      </w:r>
    </w:p>
    <w:p>
      <w:pPr>
        <w:pStyle w:val="5"/>
        <w:spacing w:after="0" w:line="360" w:lineRule="auto"/>
        <w:ind w:firstLine="422" w:firstLineChars="200"/>
        <w:rPr>
          <w:rFonts w:ascii="宋体" w:hAnsi="宋体"/>
          <w:bCs/>
          <w:color w:val="auto"/>
          <w:szCs w:val="21"/>
        </w:rPr>
      </w:pPr>
      <w:r>
        <w:rPr>
          <w:rFonts w:hint="eastAsia" w:ascii="宋体" w:hAnsi="宋体"/>
          <w:b/>
          <w:bCs/>
          <w:color w:val="auto"/>
          <w:szCs w:val="21"/>
        </w:rPr>
        <w:t>原文：</w:t>
      </w:r>
      <w:r>
        <w:rPr>
          <w:rFonts w:ascii="宋体" w:hAnsi="宋体"/>
          <w:bCs/>
          <w:color w:val="auto"/>
          <w:szCs w:val="21"/>
        </w:rPr>
        <w:t>9.2</w:t>
      </w:r>
      <w:r>
        <w:rPr>
          <w:rFonts w:hint="eastAsia" w:ascii="宋体" w:hAnsi="宋体"/>
          <w:bCs/>
          <w:color w:val="auto"/>
          <w:szCs w:val="21"/>
        </w:rPr>
        <w:t>招标文件的澄清或修改将在</w:t>
      </w:r>
      <w:r>
        <w:rPr>
          <w:rFonts w:ascii="宋体" w:hAnsi="宋体"/>
          <w:bCs/>
          <w:color w:val="auto"/>
          <w:szCs w:val="21"/>
          <w:u w:val="single"/>
        </w:rPr>
        <w:t xml:space="preserve">        </w:t>
      </w:r>
      <w:r>
        <w:rPr>
          <w:rFonts w:hint="eastAsia" w:ascii="宋体" w:hAnsi="宋体"/>
          <w:bCs/>
          <w:color w:val="auto"/>
          <w:szCs w:val="21"/>
        </w:rPr>
        <w:t>交易平台“项目答疑纪要”专区公开发布。答疑纪要一经在</w:t>
      </w:r>
      <w:r>
        <w:rPr>
          <w:rFonts w:ascii="宋体" w:hAnsi="宋体"/>
          <w:bCs/>
          <w:color w:val="auto"/>
          <w:szCs w:val="21"/>
          <w:u w:val="single"/>
        </w:rPr>
        <w:t xml:space="preserve">        </w:t>
      </w:r>
      <w:r>
        <w:rPr>
          <w:rFonts w:hint="eastAsia" w:ascii="宋体" w:hAnsi="宋体"/>
          <w:bCs/>
          <w:color w:val="auto"/>
          <w:szCs w:val="21"/>
        </w:rPr>
        <w:t>交易平台发布，视作已发放给所有投标人，以</w:t>
      </w:r>
      <w:r>
        <w:rPr>
          <w:rFonts w:ascii="宋体" w:hAnsi="宋体"/>
          <w:bCs/>
          <w:color w:val="auto"/>
          <w:szCs w:val="21"/>
          <w:u w:val="single"/>
        </w:rPr>
        <w:t xml:space="preserve">        </w:t>
      </w:r>
      <w:r>
        <w:rPr>
          <w:rFonts w:hint="eastAsia" w:ascii="宋体" w:hAnsi="宋体"/>
          <w:bCs/>
          <w:color w:val="auto"/>
          <w:szCs w:val="21"/>
        </w:rPr>
        <w:t>交易平台上网发布时间作为送达时间。</w:t>
      </w:r>
    </w:p>
    <w:p>
      <w:pPr>
        <w:pStyle w:val="5"/>
        <w:spacing w:after="0" w:line="360" w:lineRule="auto"/>
        <w:ind w:firstLine="422" w:firstLineChars="200"/>
        <w:rPr>
          <w:rFonts w:ascii="宋体" w:hAnsi="宋体"/>
          <w:bCs/>
          <w:color w:val="auto"/>
          <w:szCs w:val="21"/>
        </w:rPr>
      </w:pPr>
      <w:r>
        <w:rPr>
          <w:rFonts w:hint="eastAsia" w:ascii="宋体" w:hAnsi="宋体"/>
          <w:b/>
          <w:color w:val="auto"/>
          <w:szCs w:val="21"/>
        </w:rPr>
        <w:t>现文：</w:t>
      </w:r>
      <w:r>
        <w:rPr>
          <w:rFonts w:ascii="宋体" w:hAnsi="宋体"/>
          <w:bCs/>
          <w:color w:val="auto"/>
          <w:szCs w:val="21"/>
        </w:rPr>
        <w:t>9.2</w:t>
      </w:r>
      <w:r>
        <w:rPr>
          <w:rFonts w:hint="eastAsia" w:ascii="宋体" w:hAnsi="宋体"/>
          <w:bCs/>
          <w:color w:val="auto"/>
          <w:szCs w:val="21"/>
        </w:rPr>
        <w:t>招标文件的澄清或修改将在</w:t>
      </w:r>
      <w:r>
        <w:rPr>
          <w:rFonts w:hint="eastAsia" w:ascii="宋体" w:hAnsi="宋体" w:cs="宋体"/>
          <w:color w:val="auto"/>
          <w:szCs w:val="21"/>
          <w:u w:val="single"/>
        </w:rPr>
        <w:t>广州公共资源交易中心</w:t>
      </w:r>
      <w:r>
        <w:rPr>
          <w:rFonts w:hint="eastAsia" w:ascii="宋体" w:hAnsi="宋体"/>
          <w:bCs/>
          <w:color w:val="auto"/>
          <w:szCs w:val="21"/>
        </w:rPr>
        <w:t>交易平台“项目答疑纪要”专区公开发布。答疑纪要一经在</w:t>
      </w:r>
      <w:r>
        <w:rPr>
          <w:rFonts w:hint="eastAsia" w:ascii="宋体" w:hAnsi="宋体" w:cs="宋体"/>
          <w:color w:val="auto"/>
          <w:szCs w:val="21"/>
          <w:u w:val="single"/>
        </w:rPr>
        <w:t>广州公共资源交易中心</w:t>
      </w:r>
      <w:r>
        <w:rPr>
          <w:rFonts w:hint="eastAsia" w:ascii="宋体" w:hAnsi="宋体"/>
          <w:bCs/>
          <w:color w:val="auto"/>
          <w:szCs w:val="21"/>
        </w:rPr>
        <w:t>交易平台发布，视作已发放给所有投标人，以</w:t>
      </w:r>
      <w:r>
        <w:rPr>
          <w:rFonts w:ascii="宋体" w:hAnsi="宋体"/>
          <w:bCs/>
          <w:color w:val="auto"/>
          <w:szCs w:val="21"/>
          <w:u w:val="single"/>
        </w:rPr>
        <w:t xml:space="preserve">        </w:t>
      </w:r>
      <w:r>
        <w:rPr>
          <w:rFonts w:hint="eastAsia" w:ascii="宋体" w:hAnsi="宋体" w:cs="宋体"/>
          <w:color w:val="auto"/>
          <w:szCs w:val="21"/>
          <w:u w:val="single"/>
        </w:rPr>
        <w:t>广州公共资源交易中心</w:t>
      </w:r>
      <w:r>
        <w:rPr>
          <w:rFonts w:hint="eastAsia" w:ascii="宋体" w:hAnsi="宋体"/>
          <w:bCs/>
          <w:color w:val="auto"/>
          <w:szCs w:val="21"/>
        </w:rPr>
        <w:t>交易平台上网发布时间作为送达时间。</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11</w:t>
      </w:r>
      <w:r>
        <w:rPr>
          <w:rFonts w:hint="eastAsia" w:ascii="宋体" w:hAnsi="宋体"/>
          <w:b/>
          <w:color w:val="auto"/>
          <w:szCs w:val="21"/>
        </w:rPr>
        <w:tab/>
      </w:r>
      <w:r>
        <w:rPr>
          <w:rFonts w:hint="eastAsia" w:ascii="宋体" w:hAnsi="宋体"/>
          <w:b/>
          <w:color w:val="auto"/>
          <w:szCs w:val="21"/>
        </w:rPr>
        <w:t>修改类型：修改</w:t>
      </w:r>
    </w:p>
    <w:p>
      <w:pPr>
        <w:pStyle w:val="5"/>
        <w:spacing w:after="0" w:line="360" w:lineRule="auto"/>
        <w:ind w:firstLine="422" w:firstLineChars="200"/>
        <w:rPr>
          <w:rFonts w:ascii="宋体"/>
          <w:b/>
          <w:bCs/>
          <w:color w:val="auto"/>
          <w:szCs w:val="21"/>
        </w:rPr>
      </w:pPr>
      <w:r>
        <w:rPr>
          <w:rFonts w:hint="eastAsia" w:ascii="宋体" w:hAnsi="宋体"/>
          <w:b/>
          <w:bCs/>
          <w:color w:val="auto"/>
          <w:szCs w:val="21"/>
        </w:rPr>
        <w:t>原文：</w:t>
      </w:r>
      <w:r>
        <w:rPr>
          <w:rFonts w:ascii="宋体" w:hAnsi="宋体"/>
          <w:b/>
          <w:bCs/>
          <w:color w:val="auto"/>
          <w:szCs w:val="21"/>
        </w:rPr>
        <w:t>11</w:t>
      </w:r>
      <w:r>
        <w:rPr>
          <w:rFonts w:hint="eastAsia" w:ascii="宋体" w:hAnsi="宋体"/>
          <w:b/>
          <w:bCs/>
          <w:color w:val="auto"/>
          <w:szCs w:val="21"/>
        </w:rPr>
        <w:t>．投标文件的组成</w:t>
      </w:r>
    </w:p>
    <w:p>
      <w:pPr>
        <w:pStyle w:val="5"/>
        <w:spacing w:after="0" w:line="360" w:lineRule="auto"/>
        <w:ind w:firstLineChars="200"/>
        <w:rPr>
          <w:rFonts w:ascii="宋体"/>
          <w:b/>
          <w:color w:val="auto"/>
          <w:szCs w:val="21"/>
        </w:rPr>
      </w:pPr>
      <w:r>
        <w:rPr>
          <w:rFonts w:ascii="宋体" w:hAnsi="宋体"/>
          <w:color w:val="auto"/>
          <w:szCs w:val="21"/>
        </w:rPr>
        <w:t xml:space="preserve">11.1 </w:t>
      </w:r>
      <w:r>
        <w:rPr>
          <w:rFonts w:hint="eastAsia" w:ascii="宋体" w:hAnsi="宋体"/>
          <w:color w:val="auto"/>
          <w:szCs w:val="21"/>
        </w:rPr>
        <w:t>投标文件由技术部分（含资格审查文件）和经济部分二部分投标文件组成</w:t>
      </w:r>
      <w:r>
        <w:rPr>
          <w:rFonts w:hint="eastAsia" w:ascii="宋体" w:hAnsi="宋体"/>
          <w:b/>
          <w:color w:val="auto"/>
          <w:szCs w:val="21"/>
        </w:rPr>
        <w:t>。</w:t>
      </w:r>
    </w:p>
    <w:p>
      <w:pPr>
        <w:spacing w:line="360" w:lineRule="auto"/>
        <w:ind w:firstLine="420" w:firstLineChars="200"/>
        <w:rPr>
          <w:rFonts w:ascii="宋体" w:hAnsi="宋体"/>
          <w:bCs/>
          <w:color w:val="auto"/>
          <w:szCs w:val="21"/>
        </w:rPr>
      </w:pPr>
      <w:r>
        <w:rPr>
          <w:rFonts w:ascii="宋体" w:hAnsi="宋体"/>
          <w:bCs/>
          <w:color w:val="auto"/>
          <w:szCs w:val="21"/>
        </w:rPr>
        <w:t>11.2</w:t>
      </w:r>
      <w:r>
        <w:rPr>
          <w:rFonts w:hint="eastAsia" w:ascii="宋体" w:hAnsi="宋体"/>
          <w:bCs/>
          <w:color w:val="auto"/>
          <w:szCs w:val="21"/>
        </w:rPr>
        <w:t>投标文件技术标部分主要包括下列内容</w:t>
      </w:r>
      <w:r>
        <w:rPr>
          <w:rFonts w:ascii="宋体" w:hAnsi="宋体"/>
          <w:bCs/>
          <w:color w:val="auto"/>
          <w:szCs w:val="21"/>
        </w:rPr>
        <w:t>:</w:t>
      </w:r>
    </w:p>
    <w:p>
      <w:pPr>
        <w:spacing w:line="360" w:lineRule="auto"/>
        <w:ind w:firstLine="420" w:firstLineChars="200"/>
        <w:rPr>
          <w:rFonts w:ascii="宋体"/>
          <w:bCs/>
          <w:color w:val="auto"/>
          <w:szCs w:val="21"/>
        </w:rPr>
      </w:pPr>
      <w:r>
        <w:rPr>
          <w:rFonts w:hint="eastAsia" w:ascii="宋体"/>
          <w:bCs/>
          <w:color w:val="auto"/>
          <w:szCs w:val="21"/>
        </w:rPr>
        <w:t>11.2.1 技术投标文件</w:t>
      </w:r>
      <w:r>
        <w:rPr>
          <w:rFonts w:ascii="宋体" w:hAnsi="宋体"/>
          <w:color w:val="auto"/>
          <w:szCs w:val="21"/>
        </w:rPr>
        <w:t>(</w:t>
      </w:r>
      <w:r>
        <w:rPr>
          <w:rFonts w:hint="eastAsia" w:ascii="宋体" w:hAnsi="宋体"/>
          <w:color w:val="auto"/>
          <w:szCs w:val="21"/>
        </w:rPr>
        <w:t>按招标文件的要求填写</w:t>
      </w:r>
      <w:r>
        <w:rPr>
          <w:rFonts w:ascii="宋体" w:hAnsi="宋体"/>
          <w:color w:val="auto"/>
          <w:szCs w:val="21"/>
        </w:rPr>
        <w:t>)</w:t>
      </w:r>
      <w:r>
        <w:rPr>
          <w:rFonts w:hint="eastAsia" w:ascii="宋体"/>
          <w:bCs/>
          <w:color w:val="auto"/>
          <w:szCs w:val="21"/>
        </w:rPr>
        <w:t>；</w:t>
      </w:r>
    </w:p>
    <w:p>
      <w:pPr>
        <w:spacing w:line="360" w:lineRule="auto"/>
        <w:ind w:firstLine="420" w:firstLineChars="200"/>
        <w:rPr>
          <w:rFonts w:ascii="宋体"/>
          <w:bCs/>
          <w:color w:val="auto"/>
          <w:szCs w:val="21"/>
        </w:rPr>
      </w:pPr>
      <w:r>
        <w:rPr>
          <w:rFonts w:hint="eastAsia" w:ascii="宋体"/>
          <w:bCs/>
          <w:color w:val="auto"/>
          <w:szCs w:val="21"/>
        </w:rPr>
        <w:t>11.2.2 资格审查文件：</w:t>
      </w:r>
    </w:p>
    <w:p>
      <w:pPr>
        <w:spacing w:line="360" w:lineRule="auto"/>
        <w:ind w:firstLine="420" w:firstLineChars="200"/>
        <w:rPr>
          <w:rFonts w:ascii="宋体"/>
          <w:bCs/>
          <w:color w:val="auto"/>
          <w:szCs w:val="21"/>
        </w:rPr>
      </w:pPr>
      <w:r>
        <w:rPr>
          <w:rFonts w:hint="eastAsia" w:ascii="宋体"/>
          <w:bCs/>
          <w:color w:val="auto"/>
          <w:szCs w:val="21"/>
        </w:rPr>
        <w:t xml:space="preserve">（1）投标人声明； </w:t>
      </w:r>
    </w:p>
    <w:p>
      <w:pPr>
        <w:spacing w:line="360" w:lineRule="auto"/>
        <w:ind w:firstLine="420" w:firstLineChars="200"/>
        <w:rPr>
          <w:rFonts w:ascii="宋体"/>
          <w:bCs/>
          <w:color w:val="auto"/>
          <w:szCs w:val="21"/>
        </w:rPr>
      </w:pPr>
      <w:r>
        <w:rPr>
          <w:rFonts w:hint="eastAsia" w:ascii="宋体"/>
          <w:bCs/>
          <w:color w:val="auto"/>
          <w:szCs w:val="21"/>
        </w:rPr>
        <w:t>（2）法定代表人证明书、法定代表人签字或盖章的本投标文件授权委托证明书；</w:t>
      </w:r>
    </w:p>
    <w:p>
      <w:pPr>
        <w:spacing w:line="360" w:lineRule="auto"/>
        <w:ind w:firstLine="420" w:firstLineChars="200"/>
        <w:rPr>
          <w:rFonts w:ascii="宋体"/>
          <w:bCs/>
          <w:color w:val="auto"/>
          <w:szCs w:val="21"/>
        </w:rPr>
      </w:pPr>
      <w:r>
        <w:rPr>
          <w:rFonts w:hint="eastAsia" w:ascii="宋体"/>
          <w:bCs/>
          <w:color w:val="auto"/>
          <w:szCs w:val="21"/>
        </w:rPr>
        <w:t>（3）企业营业执照（取自平台内上传件）；</w:t>
      </w:r>
    </w:p>
    <w:p>
      <w:pPr>
        <w:spacing w:line="360" w:lineRule="auto"/>
        <w:ind w:firstLine="420" w:firstLineChars="200"/>
        <w:rPr>
          <w:rFonts w:ascii="宋体"/>
          <w:bCs/>
          <w:color w:val="auto"/>
          <w:szCs w:val="21"/>
        </w:rPr>
      </w:pPr>
      <w:r>
        <w:rPr>
          <w:rFonts w:hint="eastAsia" w:ascii="宋体"/>
          <w:bCs/>
          <w:color w:val="auto"/>
          <w:szCs w:val="21"/>
        </w:rPr>
        <w:t>（4）企业资质证书（取自平台内上传件）；</w:t>
      </w:r>
    </w:p>
    <w:p>
      <w:pPr>
        <w:spacing w:line="360" w:lineRule="auto"/>
        <w:ind w:firstLine="420" w:firstLineChars="200"/>
        <w:rPr>
          <w:rFonts w:ascii="宋体"/>
          <w:bCs/>
          <w:color w:val="auto"/>
          <w:szCs w:val="21"/>
        </w:rPr>
      </w:pPr>
      <w:r>
        <w:rPr>
          <w:rFonts w:hint="eastAsia" w:ascii="宋体"/>
          <w:bCs/>
          <w:color w:val="auto"/>
          <w:szCs w:val="21"/>
        </w:rPr>
        <w:t>（5）建筑施工企业安全生产许可证（取自平台内上传件）；</w:t>
      </w:r>
    </w:p>
    <w:p>
      <w:pPr>
        <w:spacing w:line="360" w:lineRule="auto"/>
        <w:ind w:firstLine="420" w:firstLineChars="200"/>
        <w:rPr>
          <w:rFonts w:ascii="宋体" w:hAnsi="宋体"/>
          <w:bCs/>
          <w:color w:val="auto"/>
          <w:szCs w:val="21"/>
        </w:rPr>
      </w:pPr>
      <w:r>
        <w:rPr>
          <w:rFonts w:hint="eastAsia" w:ascii="宋体"/>
          <w:bCs/>
          <w:color w:val="auto"/>
          <w:szCs w:val="21"/>
        </w:rPr>
        <w:t>（6）</w:t>
      </w:r>
      <w:r>
        <w:rPr>
          <w:rFonts w:hint="eastAsia" w:ascii="宋体" w:hAnsi="宋体"/>
          <w:bCs/>
          <w:color w:val="auto"/>
          <w:szCs w:val="21"/>
        </w:rPr>
        <w:t>项目负责人（按网上投标登记时选择拟投标的项目负责人）</w:t>
      </w:r>
    </w:p>
    <w:p>
      <w:pPr>
        <w:spacing w:line="360" w:lineRule="auto"/>
        <w:ind w:firstLine="420" w:firstLineChars="200"/>
        <w:rPr>
          <w:rFonts w:ascii="宋体" w:hAnsi="宋体"/>
          <w:bCs/>
          <w:color w:val="auto"/>
          <w:szCs w:val="21"/>
        </w:rPr>
      </w:pPr>
      <w:r>
        <w:rPr>
          <w:rFonts w:hint="eastAsia" w:ascii="宋体" w:hAnsi="宋体"/>
          <w:bCs/>
          <w:color w:val="auto"/>
          <w:szCs w:val="21"/>
        </w:rPr>
        <w:t>（7）专职安全员（按网上投标登记时选择拟投标的专职安全员）</w:t>
      </w:r>
    </w:p>
    <w:p>
      <w:pPr>
        <w:spacing w:line="360" w:lineRule="auto"/>
        <w:ind w:firstLine="420" w:firstLineChars="200"/>
        <w:rPr>
          <w:rFonts w:ascii="宋体"/>
          <w:bCs/>
          <w:color w:val="auto"/>
          <w:szCs w:val="21"/>
        </w:rPr>
      </w:pPr>
      <w:r>
        <w:rPr>
          <w:rFonts w:hint="eastAsia" w:ascii="宋体"/>
          <w:bCs/>
          <w:color w:val="auto"/>
          <w:szCs w:val="21"/>
        </w:rPr>
        <w:t>（8）拟委托技术负责人的相关证书、资料（具体要求由招标人明确）</w:t>
      </w:r>
    </w:p>
    <w:p>
      <w:pPr>
        <w:spacing w:line="360" w:lineRule="auto"/>
        <w:ind w:firstLine="420" w:firstLineChars="200"/>
        <w:rPr>
          <w:rFonts w:ascii="宋体"/>
          <w:bCs/>
          <w:color w:val="auto"/>
          <w:szCs w:val="21"/>
        </w:rPr>
      </w:pPr>
      <w:r>
        <w:rPr>
          <w:rFonts w:hint="eastAsia" w:ascii="宋体"/>
          <w:bCs/>
          <w:color w:val="auto"/>
          <w:szCs w:val="21"/>
        </w:rPr>
        <w:t xml:space="preserve">（9）拟委派项目负责人的建造师注册证书或小型项目负责人相关证明（取自平台内上传件）； </w:t>
      </w:r>
    </w:p>
    <w:p>
      <w:pPr>
        <w:spacing w:line="360" w:lineRule="auto"/>
        <w:ind w:firstLine="420" w:firstLineChars="200"/>
        <w:rPr>
          <w:rFonts w:ascii="宋体"/>
          <w:bCs/>
          <w:color w:val="auto"/>
          <w:szCs w:val="21"/>
        </w:rPr>
      </w:pPr>
      <w:r>
        <w:rPr>
          <w:rFonts w:hint="eastAsia" w:ascii="宋体"/>
          <w:bCs/>
          <w:color w:val="auto"/>
          <w:szCs w:val="21"/>
        </w:rPr>
        <w:t>（10）项目负责人安全培训考核合格证明或在有效期内的安全考核合格证书（B类）或建筑施工企业项目负责人安全生产考核合格证书（取自平台内上传件）；</w:t>
      </w:r>
    </w:p>
    <w:p>
      <w:pPr>
        <w:spacing w:line="360" w:lineRule="auto"/>
        <w:ind w:firstLine="420" w:firstLineChars="200"/>
        <w:rPr>
          <w:rFonts w:ascii="宋体"/>
          <w:bCs/>
          <w:color w:val="auto"/>
          <w:szCs w:val="21"/>
        </w:rPr>
      </w:pPr>
      <w:r>
        <w:rPr>
          <w:rFonts w:hint="eastAsia" w:ascii="宋体"/>
          <w:bCs/>
          <w:color w:val="auto"/>
          <w:szCs w:val="21"/>
        </w:rPr>
        <w:t>（11）专职安全员须具有在有效期内的安全考核合格证书（C类）或建筑施工企业专职安全生产管理人员安全生产考核合格证书（取自平台内上传件）；</w:t>
      </w:r>
    </w:p>
    <w:p>
      <w:pPr>
        <w:spacing w:line="360" w:lineRule="auto"/>
        <w:ind w:firstLine="420" w:firstLineChars="200"/>
        <w:rPr>
          <w:rFonts w:ascii="宋体"/>
          <w:bCs/>
          <w:color w:val="auto"/>
          <w:szCs w:val="21"/>
        </w:rPr>
      </w:pPr>
      <w:r>
        <w:rPr>
          <w:rFonts w:hint="eastAsia" w:ascii="宋体"/>
          <w:bCs/>
          <w:color w:val="auto"/>
          <w:szCs w:val="21"/>
        </w:rPr>
        <w:t>（12）</w:t>
      </w:r>
      <w:r>
        <w:rPr>
          <w:rFonts w:hint="eastAsia" w:ascii="宋体" w:hAnsi="宋体"/>
          <w:bCs/>
          <w:color w:val="auto"/>
          <w:szCs w:val="21"/>
        </w:rPr>
        <w:t>用于资格审查的业绩（设置业绩要求时选择此项，投标人</w:t>
      </w:r>
      <w:r>
        <w:rPr>
          <w:rFonts w:hint="eastAsia" w:ascii="宋体" w:hAnsi="宋体"/>
          <w:color w:val="auto"/>
          <w:szCs w:val="21"/>
        </w:rPr>
        <w:t>须提供类似工程业绩的项目名称及项目编号，具体格式由招标人自定</w:t>
      </w:r>
      <w:r>
        <w:rPr>
          <w:rFonts w:hint="eastAsia" w:ascii="宋体" w:hAnsi="宋体"/>
          <w:bCs/>
          <w:color w:val="auto"/>
          <w:szCs w:val="21"/>
        </w:rPr>
        <w:t>）；</w:t>
      </w:r>
    </w:p>
    <w:p>
      <w:pPr>
        <w:spacing w:line="360" w:lineRule="auto"/>
        <w:ind w:firstLine="420" w:firstLineChars="200"/>
        <w:rPr>
          <w:rFonts w:ascii="宋体"/>
          <w:bCs/>
          <w:color w:val="auto"/>
          <w:szCs w:val="21"/>
        </w:rPr>
      </w:pPr>
      <w:r>
        <w:rPr>
          <w:rFonts w:hint="eastAsia" w:ascii="宋体"/>
          <w:bCs/>
          <w:color w:val="auto"/>
          <w:szCs w:val="21"/>
        </w:rPr>
        <w:t>（13）资格审查前，投标人须在广州市住房和城乡建设局建立企业信用档案，拟担任本工程项目负责人、专职安全员须是本企业信用档案中的在册人员。</w:t>
      </w:r>
    </w:p>
    <w:p>
      <w:pPr>
        <w:spacing w:line="360" w:lineRule="auto"/>
        <w:ind w:firstLine="420" w:firstLineChars="200"/>
        <w:rPr>
          <w:rFonts w:ascii="宋体" w:hAnsi="宋体"/>
          <w:bCs/>
          <w:color w:val="auto"/>
          <w:szCs w:val="21"/>
        </w:rPr>
      </w:pPr>
      <w:r>
        <w:rPr>
          <w:rFonts w:hint="eastAsia" w:ascii="宋体" w:hAnsi="宋体"/>
          <w:bCs/>
          <w:color w:val="auto"/>
          <w:szCs w:val="21"/>
        </w:rPr>
        <w:t>（14）列明主办单位的联合体工作协议（采用联合体投标时需递交，投标人拟任本工程项目负责人应为联合体主办方信用档案中的在册人员，</w:t>
      </w:r>
      <w:r>
        <w:rPr>
          <w:rFonts w:hint="eastAsia" w:ascii="宋体" w:hAnsi="宋体"/>
          <w:color w:val="auto"/>
          <w:szCs w:val="21"/>
        </w:rPr>
        <w:t>联合体工作协议应明确约定各方拟承担的工作和责任</w:t>
      </w:r>
      <w:r>
        <w:rPr>
          <w:rFonts w:hint="eastAsia" w:ascii="宋体" w:hAnsi="宋体"/>
          <w:bCs/>
          <w:color w:val="auto"/>
          <w:szCs w:val="21"/>
        </w:rPr>
        <w:t xml:space="preserve">）； </w:t>
      </w:r>
    </w:p>
    <w:p>
      <w:pPr>
        <w:spacing w:line="360" w:lineRule="auto"/>
        <w:ind w:firstLine="420" w:firstLineChars="200"/>
        <w:rPr>
          <w:rFonts w:ascii="宋体"/>
          <w:bCs/>
          <w:color w:val="auto"/>
          <w:szCs w:val="21"/>
        </w:rPr>
      </w:pPr>
      <w:r>
        <w:rPr>
          <w:rFonts w:hint="eastAsia" w:ascii="宋体" w:hAnsi="宋体"/>
          <w:bCs/>
          <w:color w:val="auto"/>
          <w:szCs w:val="21"/>
        </w:rPr>
        <w:t>（15）</w:t>
      </w:r>
      <w:r>
        <w:rPr>
          <w:rFonts w:hint="eastAsia" w:ascii="宋体" w:hAnsi="宋体"/>
          <w:color w:val="auto"/>
          <w:szCs w:val="21"/>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20" w:firstLineChars="200"/>
        <w:rPr>
          <w:rFonts w:ascii="宋体"/>
          <w:color w:val="auto"/>
          <w:szCs w:val="21"/>
        </w:rPr>
      </w:pPr>
      <w:r>
        <w:rPr>
          <w:rFonts w:ascii="宋体" w:hAnsi="宋体"/>
          <w:color w:val="auto"/>
          <w:szCs w:val="21"/>
        </w:rPr>
        <w:t>11.2.3</w:t>
      </w:r>
      <w:r>
        <w:rPr>
          <w:rFonts w:hint="eastAsia" w:ascii="宋体" w:hAnsi="宋体"/>
          <w:color w:val="auto"/>
          <w:szCs w:val="21"/>
        </w:rPr>
        <w:t>项目管理机构配备。</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）投标人应列出该项目工程的施工组织机构构成和画出机构框架图及其负责人；</w:t>
      </w:r>
    </w:p>
    <w:p>
      <w:pPr>
        <w:spacing w:line="360" w:lineRule="auto"/>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）投标人应详细列出该施工组织机构中主要成员的名单、简历资料、职务职称和在本项目中拟担任的职务等资料，并附上有关证明材料扫描件；</w:t>
      </w:r>
    </w:p>
    <w:p>
      <w:pPr>
        <w:spacing w:line="360" w:lineRule="auto"/>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3</w:t>
      </w:r>
      <w:r>
        <w:rPr>
          <w:rFonts w:hint="eastAsia" w:ascii="宋体" w:hAnsi="宋体"/>
          <w:color w:val="auto"/>
          <w:szCs w:val="21"/>
        </w:rPr>
        <w:t>）其他辅助说明资料。</w:t>
      </w:r>
    </w:p>
    <w:p>
      <w:pPr>
        <w:spacing w:line="360" w:lineRule="auto"/>
        <w:ind w:firstLine="420" w:firstLineChars="200"/>
        <w:rPr>
          <w:rFonts w:ascii="宋体"/>
          <w:color w:val="auto"/>
          <w:szCs w:val="21"/>
        </w:rPr>
      </w:pPr>
      <w:r>
        <w:rPr>
          <w:rFonts w:ascii="宋体" w:hAnsi="宋体"/>
          <w:color w:val="auto"/>
          <w:szCs w:val="21"/>
        </w:rPr>
        <w:t>11.2.4</w:t>
      </w:r>
      <w:r>
        <w:rPr>
          <w:rFonts w:hint="eastAsia" w:ascii="宋体" w:hAnsi="宋体"/>
          <w:color w:val="auto"/>
          <w:szCs w:val="21"/>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20" w:firstLineChars="200"/>
        <w:rPr>
          <w:rFonts w:ascii="宋体"/>
          <w:color w:val="auto"/>
          <w:szCs w:val="21"/>
        </w:rPr>
      </w:pPr>
      <w:r>
        <w:rPr>
          <w:rFonts w:ascii="宋体" w:hAnsi="宋体"/>
          <w:color w:val="auto"/>
          <w:szCs w:val="21"/>
        </w:rPr>
        <w:t>11.2.5</w:t>
      </w:r>
      <w:r>
        <w:rPr>
          <w:rFonts w:hint="eastAsia" w:ascii="宋体" w:hAnsi="宋体"/>
          <w:color w:val="auto"/>
          <w:szCs w:val="21"/>
        </w:rPr>
        <w:t>施工组织设计或施工方案。</w:t>
      </w:r>
    </w:p>
    <w:p>
      <w:pPr>
        <w:tabs>
          <w:tab w:val="left" w:pos="1125"/>
        </w:tabs>
        <w:spacing w:line="360" w:lineRule="auto"/>
        <w:ind w:firstLine="420" w:firstLineChars="200"/>
        <w:rPr>
          <w:rFonts w:ascii="宋体"/>
          <w:color w:val="auto"/>
          <w:szCs w:val="21"/>
        </w:rPr>
      </w:pPr>
      <w:r>
        <w:rPr>
          <w:rFonts w:ascii="宋体" w:hAnsi="宋体"/>
          <w:color w:val="auto"/>
          <w:szCs w:val="21"/>
        </w:rPr>
        <w:t>11.2.</w:t>
      </w:r>
      <w:r>
        <w:rPr>
          <w:rFonts w:hint="eastAsia" w:ascii="宋体" w:hAnsi="宋体"/>
          <w:color w:val="auto"/>
          <w:szCs w:val="21"/>
        </w:rPr>
        <w:t>6按照</w:t>
      </w:r>
      <w:r>
        <w:rPr>
          <w:rFonts w:hint="eastAsia" w:ascii="宋体" w:hAnsi="宋体"/>
          <w:bCs/>
          <w:color w:val="auto"/>
          <w:szCs w:val="21"/>
        </w:rPr>
        <w:t>招标文件要求</w:t>
      </w:r>
      <w:r>
        <w:rPr>
          <w:rFonts w:hint="eastAsia" w:ascii="宋体" w:hAnsi="宋体"/>
          <w:color w:val="auto"/>
          <w:szCs w:val="21"/>
        </w:rPr>
        <w:t>填写的《参与编制技术标投标文件人员名单》。</w:t>
      </w:r>
    </w:p>
    <w:p>
      <w:pPr>
        <w:spacing w:line="360" w:lineRule="auto"/>
        <w:ind w:firstLine="420" w:firstLineChars="200"/>
        <w:rPr>
          <w:rFonts w:ascii="宋体"/>
          <w:bCs/>
          <w:color w:val="auto"/>
          <w:szCs w:val="21"/>
        </w:rPr>
      </w:pPr>
      <w:r>
        <w:rPr>
          <w:rFonts w:ascii="宋体" w:hAnsi="宋体"/>
          <w:bCs/>
          <w:color w:val="auto"/>
          <w:szCs w:val="21"/>
        </w:rPr>
        <w:t xml:space="preserve">11.3 </w:t>
      </w:r>
      <w:r>
        <w:rPr>
          <w:rFonts w:hint="eastAsia" w:ascii="宋体" w:hAnsi="宋体"/>
          <w:bCs/>
          <w:color w:val="auto"/>
          <w:szCs w:val="21"/>
        </w:rPr>
        <w:t>经济部分投标文件主要包括下列内容：</w:t>
      </w:r>
    </w:p>
    <w:p>
      <w:pPr>
        <w:spacing w:line="360" w:lineRule="auto"/>
        <w:ind w:firstLine="420" w:firstLineChars="200"/>
        <w:rPr>
          <w:rFonts w:ascii="宋体"/>
          <w:color w:val="auto"/>
          <w:szCs w:val="21"/>
        </w:rPr>
      </w:pPr>
      <w:r>
        <w:rPr>
          <w:rFonts w:ascii="宋体" w:hAnsi="宋体"/>
          <w:color w:val="auto"/>
          <w:szCs w:val="21"/>
        </w:rPr>
        <w:t xml:space="preserve">11.3.1 </w:t>
      </w:r>
      <w:r>
        <w:rPr>
          <w:rFonts w:hint="eastAsia" w:ascii="宋体" w:hAnsi="宋体"/>
          <w:color w:val="auto"/>
          <w:szCs w:val="21"/>
        </w:rPr>
        <w:t>经济投标文件</w:t>
      </w:r>
      <w:r>
        <w:rPr>
          <w:rFonts w:ascii="宋体" w:hAnsi="宋体"/>
          <w:color w:val="auto"/>
          <w:szCs w:val="21"/>
        </w:rPr>
        <w:t>(</w:t>
      </w:r>
      <w:r>
        <w:rPr>
          <w:rFonts w:hint="eastAsia" w:ascii="宋体" w:hAnsi="宋体"/>
          <w:color w:val="auto"/>
          <w:szCs w:val="21"/>
        </w:rPr>
        <w:t>按招标文件的要求填写</w:t>
      </w:r>
      <w:r>
        <w:rPr>
          <w:rFonts w:ascii="宋体" w:hAnsi="宋体"/>
          <w:color w:val="auto"/>
          <w:szCs w:val="21"/>
        </w:rPr>
        <w:t>)</w:t>
      </w:r>
      <w:r>
        <w:rPr>
          <w:rFonts w:hint="eastAsia" w:ascii="宋体" w:hAnsi="宋体"/>
          <w:color w:val="auto"/>
          <w:szCs w:val="21"/>
        </w:rPr>
        <w:t>。</w:t>
      </w:r>
    </w:p>
    <w:p>
      <w:pPr>
        <w:spacing w:line="360" w:lineRule="auto"/>
        <w:ind w:firstLine="420" w:firstLineChars="200"/>
        <w:rPr>
          <w:rFonts w:ascii="宋体"/>
          <w:color w:val="auto"/>
          <w:szCs w:val="21"/>
        </w:rPr>
      </w:pPr>
      <w:r>
        <w:rPr>
          <w:rFonts w:ascii="宋体" w:hAnsi="宋体"/>
          <w:color w:val="auto"/>
          <w:szCs w:val="21"/>
        </w:rPr>
        <w:t>11.3.2</w:t>
      </w:r>
      <w:r>
        <w:rPr>
          <w:rFonts w:hint="eastAsia" w:ascii="宋体" w:hAnsi="宋体"/>
          <w:color w:val="auto"/>
          <w:szCs w:val="21"/>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r>
        <w:rPr>
          <w:rFonts w:ascii="宋体"/>
          <w:color w:val="auto"/>
          <w:szCs w:val="21"/>
        </w:rPr>
        <w:t xml:space="preserve"> </w:t>
      </w:r>
    </w:p>
    <w:p>
      <w:pPr>
        <w:spacing w:line="360" w:lineRule="auto"/>
        <w:ind w:firstLine="495" w:firstLineChars="236"/>
        <w:rPr>
          <w:rFonts w:asci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）投标总价封面、扉页；</w:t>
      </w:r>
    </w:p>
    <w:p>
      <w:pPr>
        <w:spacing w:line="360" w:lineRule="auto"/>
        <w:ind w:firstLine="495" w:firstLineChars="236"/>
        <w:rPr>
          <w:rFonts w:ascii="宋体" w:hAnsi="宋体"/>
          <w:color w:val="auto"/>
          <w:szCs w:val="21"/>
        </w:rPr>
      </w:pPr>
      <w:r>
        <w:rPr>
          <w:rFonts w:hint="eastAsia" w:ascii="宋体" w:hAnsi="宋体"/>
          <w:color w:val="auto"/>
          <w:szCs w:val="21"/>
        </w:rPr>
        <w:t>（</w:t>
      </w:r>
      <w:r>
        <w:rPr>
          <w:rFonts w:ascii="宋体" w:hAnsi="宋体"/>
          <w:color w:val="auto"/>
          <w:szCs w:val="21"/>
        </w:rPr>
        <w:t>2</w:t>
      </w:r>
      <w:r>
        <w:rPr>
          <w:rFonts w:hint="eastAsia" w:ascii="宋体" w:hAnsi="宋体"/>
          <w:color w:val="auto"/>
          <w:szCs w:val="21"/>
        </w:rPr>
        <w:t>）总说明</w:t>
      </w:r>
    </w:p>
    <w:p>
      <w:pPr>
        <w:spacing w:line="360" w:lineRule="auto"/>
        <w:ind w:firstLine="495" w:firstLineChars="236"/>
        <w:rPr>
          <w:rFonts w:ascii="宋体"/>
          <w:color w:val="auto"/>
          <w:szCs w:val="21"/>
        </w:rPr>
      </w:pPr>
      <w:r>
        <w:rPr>
          <w:rFonts w:hint="eastAsia" w:ascii="宋体" w:hAnsi="宋体"/>
          <w:color w:val="auto"/>
          <w:szCs w:val="21"/>
        </w:rPr>
        <w:t>（3）工程项目投标报价汇总表；</w:t>
      </w:r>
    </w:p>
    <w:p>
      <w:pPr>
        <w:spacing w:line="360" w:lineRule="auto"/>
        <w:ind w:firstLine="495" w:firstLineChars="236"/>
        <w:rPr>
          <w:rFonts w:ascii="宋体" w:hAnsi="宋体"/>
          <w:color w:val="auto"/>
          <w:szCs w:val="21"/>
        </w:rPr>
      </w:pPr>
      <w:r>
        <w:rPr>
          <w:rFonts w:hint="eastAsia" w:ascii="宋体" w:hAnsi="宋体"/>
          <w:color w:val="auto"/>
          <w:szCs w:val="21"/>
        </w:rPr>
        <w:t>（4）单项工程投标报价汇总表；</w:t>
      </w:r>
    </w:p>
    <w:p>
      <w:pPr>
        <w:spacing w:line="360" w:lineRule="auto"/>
        <w:ind w:firstLine="495" w:firstLineChars="236"/>
        <w:rPr>
          <w:rFonts w:ascii="宋体"/>
          <w:color w:val="auto"/>
          <w:szCs w:val="21"/>
        </w:rPr>
      </w:pPr>
      <w:r>
        <w:rPr>
          <w:rFonts w:hint="eastAsia" w:ascii="宋体" w:hAnsi="宋体"/>
          <w:color w:val="auto"/>
          <w:szCs w:val="21"/>
        </w:rPr>
        <w:t>（5）单位工程投标报价汇总表；</w:t>
      </w:r>
    </w:p>
    <w:p>
      <w:pPr>
        <w:spacing w:line="360" w:lineRule="auto"/>
        <w:ind w:firstLine="495" w:firstLineChars="236"/>
        <w:rPr>
          <w:rFonts w:ascii="宋体"/>
          <w:color w:val="auto"/>
          <w:szCs w:val="21"/>
        </w:rPr>
      </w:pPr>
      <w:r>
        <w:rPr>
          <w:rFonts w:hint="eastAsia" w:ascii="宋体" w:hAnsi="宋体"/>
          <w:color w:val="auto"/>
          <w:szCs w:val="21"/>
        </w:rPr>
        <w:t>（6）分部分项工程清单与计价表；</w:t>
      </w:r>
    </w:p>
    <w:p>
      <w:pPr>
        <w:spacing w:line="360" w:lineRule="auto"/>
        <w:ind w:firstLine="495" w:firstLineChars="236"/>
        <w:rPr>
          <w:rFonts w:ascii="宋体"/>
          <w:color w:val="auto"/>
          <w:szCs w:val="21"/>
        </w:rPr>
      </w:pPr>
      <w:r>
        <w:rPr>
          <w:rFonts w:hint="eastAsia" w:ascii="宋体" w:hAnsi="宋体"/>
          <w:color w:val="auto"/>
          <w:szCs w:val="21"/>
        </w:rPr>
        <w:t>（7）单价措施项目清单与计价表；</w:t>
      </w:r>
    </w:p>
    <w:p>
      <w:pPr>
        <w:spacing w:line="360" w:lineRule="auto"/>
        <w:ind w:firstLine="495" w:firstLineChars="236"/>
        <w:rPr>
          <w:rFonts w:ascii="宋体"/>
          <w:color w:val="auto"/>
          <w:szCs w:val="21"/>
        </w:rPr>
      </w:pPr>
      <w:r>
        <w:rPr>
          <w:rFonts w:hint="eastAsia" w:ascii="宋体" w:hAnsi="宋体"/>
          <w:color w:val="auto"/>
          <w:szCs w:val="21"/>
        </w:rPr>
        <w:t>（8）总价措施项目清单与计价表；</w:t>
      </w:r>
    </w:p>
    <w:p>
      <w:pPr>
        <w:spacing w:line="360" w:lineRule="auto"/>
        <w:ind w:firstLine="495" w:firstLineChars="236"/>
        <w:rPr>
          <w:rFonts w:ascii="宋体"/>
          <w:color w:val="auto"/>
          <w:szCs w:val="21"/>
        </w:rPr>
      </w:pPr>
      <w:r>
        <w:rPr>
          <w:rFonts w:hint="eastAsia" w:ascii="宋体" w:hAnsi="宋体"/>
          <w:color w:val="auto"/>
          <w:szCs w:val="21"/>
        </w:rPr>
        <w:t>（9）综合单价分析表；</w:t>
      </w:r>
    </w:p>
    <w:p>
      <w:pPr>
        <w:spacing w:line="360" w:lineRule="auto"/>
        <w:ind w:firstLine="495" w:firstLineChars="236"/>
        <w:rPr>
          <w:rFonts w:ascii="宋体"/>
          <w:color w:val="auto"/>
          <w:szCs w:val="21"/>
        </w:rPr>
      </w:pPr>
      <w:r>
        <w:rPr>
          <w:rFonts w:hint="eastAsia" w:ascii="宋体" w:hAnsi="宋体"/>
          <w:color w:val="auto"/>
          <w:szCs w:val="21"/>
        </w:rPr>
        <w:t>（10）其他项目清单与计价汇总表；</w:t>
      </w:r>
    </w:p>
    <w:p>
      <w:pPr>
        <w:spacing w:line="360" w:lineRule="auto"/>
        <w:ind w:firstLine="495" w:firstLineChars="236"/>
        <w:rPr>
          <w:rFonts w:ascii="宋体"/>
          <w:color w:val="auto"/>
          <w:szCs w:val="21"/>
        </w:rPr>
      </w:pPr>
      <w:r>
        <w:rPr>
          <w:rFonts w:hint="eastAsia" w:ascii="宋体" w:hAnsi="宋体"/>
          <w:color w:val="auto"/>
          <w:szCs w:val="21"/>
        </w:rPr>
        <w:t>（11）暂列金额明细表；</w:t>
      </w:r>
    </w:p>
    <w:p>
      <w:pPr>
        <w:spacing w:line="360" w:lineRule="auto"/>
        <w:ind w:firstLine="495" w:firstLineChars="236"/>
        <w:rPr>
          <w:rFonts w:ascii="宋体"/>
          <w:color w:val="auto"/>
          <w:szCs w:val="21"/>
        </w:rPr>
      </w:pPr>
      <w:r>
        <w:rPr>
          <w:rFonts w:hint="eastAsia" w:ascii="宋体" w:hAnsi="宋体"/>
          <w:color w:val="auto"/>
          <w:szCs w:val="21"/>
        </w:rPr>
        <w:t>（12）材料（工程设备）暂估价明细表；</w:t>
      </w:r>
    </w:p>
    <w:p>
      <w:pPr>
        <w:spacing w:line="360" w:lineRule="auto"/>
        <w:ind w:firstLine="495" w:firstLineChars="236"/>
        <w:rPr>
          <w:rFonts w:ascii="宋体"/>
          <w:color w:val="auto"/>
          <w:szCs w:val="21"/>
        </w:rPr>
      </w:pPr>
      <w:r>
        <w:rPr>
          <w:rFonts w:hint="eastAsia" w:ascii="宋体" w:hAnsi="宋体"/>
          <w:color w:val="auto"/>
          <w:szCs w:val="21"/>
        </w:rPr>
        <w:t>（13）专业工程暂估价明细表；</w:t>
      </w:r>
    </w:p>
    <w:p>
      <w:pPr>
        <w:spacing w:line="360" w:lineRule="auto"/>
        <w:ind w:firstLine="495" w:firstLineChars="236"/>
        <w:rPr>
          <w:rFonts w:ascii="宋体"/>
          <w:color w:val="auto"/>
          <w:szCs w:val="21"/>
        </w:rPr>
      </w:pPr>
      <w:r>
        <w:rPr>
          <w:rFonts w:hint="eastAsia" w:ascii="宋体" w:hAnsi="宋体"/>
          <w:color w:val="auto"/>
          <w:szCs w:val="21"/>
        </w:rPr>
        <w:t>（14）计日工表；</w:t>
      </w:r>
    </w:p>
    <w:p>
      <w:pPr>
        <w:spacing w:line="360" w:lineRule="auto"/>
        <w:ind w:firstLine="495" w:firstLineChars="236"/>
        <w:rPr>
          <w:rFonts w:ascii="宋体"/>
          <w:color w:val="auto"/>
          <w:szCs w:val="21"/>
        </w:rPr>
      </w:pPr>
      <w:r>
        <w:rPr>
          <w:rFonts w:hint="eastAsia" w:ascii="宋体" w:hAnsi="宋体"/>
          <w:color w:val="auto"/>
          <w:szCs w:val="21"/>
        </w:rPr>
        <w:t>（15）总承包服务计价表；</w:t>
      </w:r>
    </w:p>
    <w:p>
      <w:pPr>
        <w:spacing w:line="360" w:lineRule="auto"/>
        <w:ind w:firstLine="495" w:firstLineChars="236"/>
        <w:rPr>
          <w:rFonts w:ascii="宋体"/>
          <w:color w:val="auto"/>
          <w:szCs w:val="21"/>
        </w:rPr>
      </w:pPr>
      <w:r>
        <w:rPr>
          <w:rFonts w:hint="eastAsia" w:ascii="宋体" w:hAnsi="宋体"/>
          <w:color w:val="auto"/>
          <w:szCs w:val="21"/>
        </w:rPr>
        <w:t>（16）规费和税金项目计价表；</w:t>
      </w:r>
    </w:p>
    <w:p>
      <w:pPr>
        <w:spacing w:line="360" w:lineRule="auto"/>
        <w:ind w:firstLine="420" w:firstLineChars="200"/>
        <w:rPr>
          <w:rFonts w:ascii="宋体"/>
          <w:color w:val="auto"/>
          <w:szCs w:val="21"/>
        </w:rPr>
      </w:pPr>
      <w:r>
        <w:rPr>
          <w:rFonts w:hint="eastAsia" w:ascii="宋体" w:hAnsi="宋体"/>
          <w:color w:val="auto"/>
          <w:szCs w:val="21"/>
        </w:rPr>
        <w:t xml:space="preserve"> （17）人工、主要材料和设备一览表</w:t>
      </w:r>
    </w:p>
    <w:p>
      <w:pPr>
        <w:tabs>
          <w:tab w:val="left" w:pos="1125"/>
        </w:tabs>
        <w:spacing w:line="360" w:lineRule="auto"/>
        <w:ind w:firstLine="420" w:firstLineChars="200"/>
        <w:rPr>
          <w:rFonts w:ascii="宋体" w:hAnsi="宋体"/>
          <w:color w:val="auto"/>
          <w:szCs w:val="21"/>
        </w:rPr>
      </w:pPr>
      <w:r>
        <w:rPr>
          <w:rFonts w:ascii="宋体" w:hAnsi="宋体"/>
          <w:color w:val="auto"/>
          <w:szCs w:val="21"/>
        </w:rPr>
        <w:t>11.3.</w:t>
      </w:r>
      <w:r>
        <w:rPr>
          <w:rFonts w:hint="eastAsia" w:ascii="宋体" w:hAnsi="宋体"/>
          <w:color w:val="auto"/>
          <w:szCs w:val="21"/>
        </w:rPr>
        <w:t>3按照</w:t>
      </w:r>
      <w:r>
        <w:rPr>
          <w:rFonts w:hint="eastAsia" w:ascii="宋体" w:hAnsi="宋体"/>
          <w:bCs/>
          <w:color w:val="auto"/>
          <w:szCs w:val="21"/>
        </w:rPr>
        <w:t>招标文件要求</w:t>
      </w:r>
      <w:r>
        <w:rPr>
          <w:rFonts w:hint="eastAsia" w:ascii="宋体" w:hAnsi="宋体"/>
          <w:color w:val="auto"/>
          <w:szCs w:val="21"/>
        </w:rPr>
        <w:t>填写的《参与编制经济标投标文件人员名单》。</w:t>
      </w:r>
    </w:p>
    <w:p>
      <w:pPr>
        <w:pStyle w:val="5"/>
        <w:spacing w:after="0" w:line="360" w:lineRule="auto"/>
        <w:ind w:firstLineChars="200"/>
        <w:rPr>
          <w:rFonts w:ascii="宋体" w:hAnsi="宋体"/>
          <w:color w:val="auto"/>
          <w:szCs w:val="21"/>
        </w:rPr>
      </w:pPr>
      <w:r>
        <w:rPr>
          <w:rFonts w:hint="eastAsia" w:ascii="宋体" w:hAnsi="宋体"/>
          <w:color w:val="auto"/>
          <w:szCs w:val="21"/>
        </w:rPr>
        <w:t>11.3.4若投标人的投标报价低于工程成本警戒价的，投标人还须提供详细的施工组织设计、单价、措施性费用、单价分析表、主要材料价格表、投标人成本分析供评标委员会评审。</w:t>
      </w:r>
    </w:p>
    <w:p>
      <w:pPr>
        <w:pStyle w:val="5"/>
        <w:spacing w:after="0" w:line="360" w:lineRule="auto"/>
        <w:ind w:firstLine="422" w:firstLineChars="200"/>
        <w:rPr>
          <w:rFonts w:ascii="宋体"/>
          <w:b/>
          <w:bCs/>
          <w:color w:val="auto"/>
          <w:szCs w:val="21"/>
        </w:rPr>
      </w:pPr>
      <w:r>
        <w:rPr>
          <w:rFonts w:hint="eastAsia" w:ascii="宋体" w:hAnsi="宋体"/>
          <w:b/>
          <w:color w:val="auto"/>
          <w:szCs w:val="21"/>
        </w:rPr>
        <w:t>现文：</w:t>
      </w:r>
      <w:r>
        <w:rPr>
          <w:rFonts w:ascii="宋体" w:hAnsi="宋体"/>
          <w:b/>
          <w:bCs/>
          <w:color w:val="auto"/>
          <w:szCs w:val="21"/>
        </w:rPr>
        <w:t>11</w:t>
      </w:r>
      <w:r>
        <w:rPr>
          <w:rFonts w:hint="eastAsia" w:ascii="宋体" w:hAnsi="宋体"/>
          <w:b/>
          <w:bCs/>
          <w:color w:val="auto"/>
          <w:szCs w:val="21"/>
        </w:rPr>
        <w:t>．投标文件的组成</w:t>
      </w:r>
    </w:p>
    <w:p>
      <w:pPr>
        <w:pStyle w:val="5"/>
        <w:spacing w:after="0" w:line="360" w:lineRule="auto"/>
        <w:ind w:firstLineChars="200"/>
        <w:rPr>
          <w:rFonts w:ascii="宋体"/>
          <w:b/>
          <w:color w:val="auto"/>
          <w:szCs w:val="21"/>
        </w:rPr>
      </w:pPr>
      <w:r>
        <w:rPr>
          <w:rFonts w:ascii="宋体" w:hAnsi="宋体"/>
          <w:color w:val="auto"/>
          <w:szCs w:val="21"/>
        </w:rPr>
        <w:t xml:space="preserve">11.1 </w:t>
      </w:r>
      <w:r>
        <w:rPr>
          <w:rFonts w:hint="eastAsia" w:ascii="宋体" w:hAnsi="宋体"/>
          <w:color w:val="auto"/>
          <w:szCs w:val="21"/>
        </w:rPr>
        <w:t>投标文件由技术部分（含资格审查文件）和经济部分二部分投标文件组成</w:t>
      </w:r>
      <w:r>
        <w:rPr>
          <w:rFonts w:hint="eastAsia" w:ascii="宋体" w:hAnsi="宋体"/>
          <w:b/>
          <w:color w:val="auto"/>
          <w:szCs w:val="21"/>
        </w:rPr>
        <w:t>。</w:t>
      </w:r>
    </w:p>
    <w:p>
      <w:pPr>
        <w:spacing w:line="360" w:lineRule="auto"/>
        <w:ind w:firstLine="420" w:firstLineChars="200"/>
        <w:rPr>
          <w:rFonts w:ascii="宋体" w:hAnsi="宋体"/>
          <w:bCs/>
          <w:color w:val="auto"/>
          <w:szCs w:val="21"/>
        </w:rPr>
      </w:pPr>
      <w:r>
        <w:rPr>
          <w:rFonts w:ascii="宋体" w:hAnsi="宋体"/>
          <w:bCs/>
          <w:color w:val="auto"/>
          <w:szCs w:val="21"/>
        </w:rPr>
        <w:t>11.2</w:t>
      </w:r>
      <w:r>
        <w:rPr>
          <w:rFonts w:hint="eastAsia" w:ascii="宋体" w:hAnsi="宋体"/>
          <w:bCs/>
          <w:color w:val="auto"/>
          <w:szCs w:val="21"/>
        </w:rPr>
        <w:t>投标文件技术标部分主要包括下列内容</w:t>
      </w:r>
      <w:r>
        <w:rPr>
          <w:rFonts w:ascii="宋体" w:hAnsi="宋体"/>
          <w:bCs/>
          <w:color w:val="auto"/>
          <w:szCs w:val="21"/>
        </w:rPr>
        <w:t>:</w:t>
      </w:r>
    </w:p>
    <w:p>
      <w:pPr>
        <w:spacing w:line="360" w:lineRule="auto"/>
        <w:ind w:firstLine="420" w:firstLineChars="200"/>
        <w:rPr>
          <w:rFonts w:ascii="宋体"/>
          <w:bCs/>
          <w:color w:val="auto"/>
          <w:szCs w:val="21"/>
        </w:rPr>
      </w:pPr>
      <w:r>
        <w:rPr>
          <w:rFonts w:hint="eastAsia" w:ascii="宋体"/>
          <w:bCs/>
          <w:color w:val="auto"/>
          <w:szCs w:val="21"/>
        </w:rPr>
        <w:t>11.2.1技术投标文件</w:t>
      </w:r>
      <w:r>
        <w:rPr>
          <w:rFonts w:ascii="宋体" w:hAnsi="宋体"/>
          <w:color w:val="auto"/>
          <w:szCs w:val="21"/>
        </w:rPr>
        <w:t>(</w:t>
      </w:r>
      <w:r>
        <w:rPr>
          <w:rFonts w:hint="eastAsia" w:ascii="宋体" w:hAnsi="宋体"/>
          <w:color w:val="auto"/>
          <w:szCs w:val="21"/>
        </w:rPr>
        <w:t>按招标文件的要求填写</w:t>
      </w:r>
      <w:r>
        <w:rPr>
          <w:rFonts w:ascii="宋体" w:hAnsi="宋体"/>
          <w:color w:val="auto"/>
          <w:szCs w:val="21"/>
        </w:rPr>
        <w:t>)</w:t>
      </w:r>
      <w:r>
        <w:rPr>
          <w:rFonts w:hint="eastAsia" w:ascii="宋体"/>
          <w:bCs/>
          <w:color w:val="auto"/>
          <w:szCs w:val="21"/>
        </w:rPr>
        <w:t>；</w:t>
      </w:r>
    </w:p>
    <w:p>
      <w:pPr>
        <w:spacing w:line="360" w:lineRule="auto"/>
        <w:ind w:firstLine="420" w:firstLineChars="200"/>
        <w:rPr>
          <w:rFonts w:ascii="宋体"/>
          <w:bCs/>
          <w:color w:val="auto"/>
          <w:szCs w:val="21"/>
        </w:rPr>
      </w:pPr>
      <w:r>
        <w:rPr>
          <w:rFonts w:hint="eastAsia" w:ascii="宋体"/>
          <w:bCs/>
          <w:color w:val="auto"/>
          <w:szCs w:val="21"/>
        </w:rPr>
        <w:t>11.2.2 资格审查文件：</w:t>
      </w:r>
    </w:p>
    <w:p>
      <w:pPr>
        <w:spacing w:line="360" w:lineRule="auto"/>
        <w:ind w:firstLine="420" w:firstLineChars="200"/>
        <w:rPr>
          <w:rFonts w:ascii="宋体"/>
          <w:bCs/>
          <w:color w:val="auto"/>
          <w:szCs w:val="21"/>
        </w:rPr>
      </w:pPr>
      <w:r>
        <w:rPr>
          <w:rFonts w:hint="eastAsia" w:ascii="宋体"/>
          <w:bCs/>
          <w:color w:val="auto"/>
          <w:szCs w:val="21"/>
        </w:rPr>
        <w:t xml:space="preserve">（1）投标人声明； </w:t>
      </w:r>
    </w:p>
    <w:p>
      <w:pPr>
        <w:spacing w:line="360" w:lineRule="auto"/>
        <w:ind w:firstLine="420" w:firstLineChars="200"/>
        <w:rPr>
          <w:rFonts w:ascii="宋体"/>
          <w:bCs/>
          <w:color w:val="auto"/>
          <w:szCs w:val="21"/>
        </w:rPr>
      </w:pPr>
      <w:r>
        <w:rPr>
          <w:rFonts w:hint="eastAsia" w:ascii="宋体"/>
          <w:bCs/>
          <w:color w:val="auto"/>
          <w:szCs w:val="21"/>
        </w:rPr>
        <w:t>（2）法定代表人证明书、法定代表人签字或盖章的本投标文件授权委托证明书；</w:t>
      </w:r>
    </w:p>
    <w:p>
      <w:pPr>
        <w:spacing w:line="360" w:lineRule="auto"/>
        <w:ind w:firstLine="420" w:firstLineChars="200"/>
        <w:rPr>
          <w:rFonts w:ascii="宋体"/>
          <w:bCs/>
          <w:color w:val="auto"/>
          <w:szCs w:val="21"/>
        </w:rPr>
      </w:pPr>
      <w:r>
        <w:rPr>
          <w:rFonts w:hint="eastAsia" w:ascii="宋体"/>
          <w:bCs/>
          <w:color w:val="auto"/>
          <w:szCs w:val="21"/>
        </w:rPr>
        <w:t>（3）企业营业执照（取自平台内上传件）；</w:t>
      </w:r>
    </w:p>
    <w:p>
      <w:pPr>
        <w:spacing w:line="360" w:lineRule="auto"/>
        <w:ind w:firstLine="420" w:firstLineChars="200"/>
        <w:rPr>
          <w:rFonts w:ascii="宋体"/>
          <w:bCs/>
          <w:color w:val="auto"/>
          <w:szCs w:val="21"/>
        </w:rPr>
      </w:pPr>
      <w:r>
        <w:rPr>
          <w:rFonts w:hint="eastAsia" w:ascii="宋体"/>
          <w:bCs/>
          <w:color w:val="auto"/>
          <w:szCs w:val="21"/>
        </w:rPr>
        <w:t>（4）企业资质证书（取自平台内上传件）；</w:t>
      </w:r>
    </w:p>
    <w:p>
      <w:pPr>
        <w:spacing w:line="360" w:lineRule="auto"/>
        <w:ind w:firstLine="420" w:firstLineChars="200"/>
        <w:rPr>
          <w:rFonts w:ascii="宋体"/>
          <w:bCs/>
          <w:color w:val="auto"/>
          <w:szCs w:val="21"/>
        </w:rPr>
      </w:pPr>
      <w:r>
        <w:rPr>
          <w:rFonts w:hint="eastAsia" w:ascii="宋体"/>
          <w:bCs/>
          <w:color w:val="auto"/>
          <w:szCs w:val="21"/>
        </w:rPr>
        <w:t>（5）建筑施工企业安全生产许可证（取自平台内上传件）；</w:t>
      </w:r>
    </w:p>
    <w:p>
      <w:pPr>
        <w:spacing w:line="360" w:lineRule="auto"/>
        <w:ind w:firstLine="420" w:firstLineChars="200"/>
        <w:rPr>
          <w:rFonts w:ascii="宋体" w:hAnsi="宋体"/>
          <w:bCs/>
          <w:color w:val="auto"/>
          <w:szCs w:val="21"/>
        </w:rPr>
      </w:pPr>
      <w:r>
        <w:rPr>
          <w:rFonts w:hint="eastAsia" w:ascii="宋体"/>
          <w:bCs/>
          <w:color w:val="auto"/>
          <w:szCs w:val="21"/>
        </w:rPr>
        <w:t>（6）</w:t>
      </w:r>
      <w:r>
        <w:rPr>
          <w:rFonts w:hint="eastAsia" w:ascii="宋体" w:hAnsi="宋体"/>
          <w:bCs/>
          <w:color w:val="auto"/>
          <w:szCs w:val="21"/>
        </w:rPr>
        <w:t>项目负责人（按网上投标登记时选择拟投标的项目负责人）</w:t>
      </w:r>
    </w:p>
    <w:p>
      <w:pPr>
        <w:spacing w:line="360" w:lineRule="auto"/>
        <w:ind w:firstLine="420" w:firstLineChars="200"/>
        <w:rPr>
          <w:rFonts w:ascii="宋体" w:hAnsi="宋体"/>
          <w:bCs/>
          <w:color w:val="auto"/>
          <w:szCs w:val="21"/>
        </w:rPr>
      </w:pPr>
      <w:r>
        <w:rPr>
          <w:rFonts w:hint="eastAsia" w:ascii="宋体" w:hAnsi="宋体"/>
          <w:bCs/>
          <w:color w:val="auto"/>
          <w:szCs w:val="21"/>
        </w:rPr>
        <w:t>（7）专职安全员（按网上投标登记时选择拟投标的专职安全员）</w:t>
      </w:r>
    </w:p>
    <w:p>
      <w:pPr>
        <w:spacing w:line="360" w:lineRule="auto"/>
        <w:ind w:firstLine="420" w:firstLineChars="200"/>
        <w:rPr>
          <w:rFonts w:ascii="宋体"/>
          <w:bCs/>
          <w:color w:val="auto"/>
          <w:szCs w:val="21"/>
        </w:rPr>
      </w:pPr>
      <w:r>
        <w:rPr>
          <w:rFonts w:hint="eastAsia" w:ascii="宋体"/>
          <w:bCs/>
          <w:color w:val="auto"/>
          <w:szCs w:val="21"/>
        </w:rPr>
        <w:t>（8）</w:t>
      </w:r>
      <w:r>
        <w:rPr>
          <w:rFonts w:hint="eastAsia" w:ascii="宋体" w:hAnsi="宋体"/>
          <w:color w:val="auto"/>
          <w:szCs w:val="21"/>
        </w:rPr>
        <w:t>拟委托技术</w:t>
      </w:r>
      <w:r>
        <w:rPr>
          <w:rFonts w:hint="eastAsia" w:ascii="宋体" w:hAnsi="宋体" w:cs="宋体"/>
          <w:color w:val="auto"/>
          <w:szCs w:val="21"/>
        </w:rPr>
        <w:t>负责人</w:t>
      </w:r>
      <w:r>
        <w:rPr>
          <w:rFonts w:hint="eastAsia" w:ascii="宋体" w:hAnsi="宋体"/>
          <w:color w:val="auto"/>
          <w:szCs w:val="21"/>
        </w:rPr>
        <w:t>的</w:t>
      </w:r>
      <w:r>
        <w:rPr>
          <w:rFonts w:hint="eastAsia" w:ascii="宋体" w:hAnsi="宋体"/>
          <w:color w:val="auto"/>
          <w:szCs w:val="21"/>
          <w:u w:val="single"/>
        </w:rPr>
        <w:t>职称证书</w:t>
      </w:r>
      <w:r>
        <w:rPr>
          <w:rFonts w:hint="eastAsia" w:ascii="宋体" w:hAnsi="宋体"/>
          <w:color w:val="auto"/>
          <w:szCs w:val="21"/>
        </w:rPr>
        <w:t>（</w:t>
      </w:r>
      <w:r>
        <w:rPr>
          <w:rFonts w:hint="eastAsia" w:ascii="宋体" w:hAnsi="宋体"/>
          <w:color w:val="auto"/>
          <w:szCs w:val="21"/>
          <w:u w:val="single"/>
        </w:rPr>
        <w:t>附职称证书原件扫描件</w:t>
      </w:r>
      <w:r>
        <w:rPr>
          <w:rFonts w:hint="eastAsia" w:ascii="宋体" w:hAnsi="宋体"/>
          <w:color w:val="auto"/>
          <w:szCs w:val="21"/>
        </w:rPr>
        <w:t>）</w:t>
      </w:r>
    </w:p>
    <w:p>
      <w:pPr>
        <w:spacing w:line="360" w:lineRule="auto"/>
        <w:ind w:firstLine="420" w:firstLineChars="200"/>
        <w:rPr>
          <w:rFonts w:ascii="宋体"/>
          <w:bCs/>
          <w:color w:val="auto"/>
          <w:szCs w:val="21"/>
        </w:rPr>
      </w:pPr>
      <w:r>
        <w:rPr>
          <w:rFonts w:hint="eastAsia" w:ascii="宋体"/>
          <w:bCs/>
          <w:color w:val="auto"/>
          <w:szCs w:val="21"/>
        </w:rPr>
        <w:t>（9）拟委派项目负责人的</w:t>
      </w:r>
      <w:r>
        <w:rPr>
          <w:rFonts w:hint="eastAsia" w:ascii="宋体" w:hAnsi="宋体"/>
          <w:color w:val="auto"/>
          <w:szCs w:val="21"/>
          <w:u w:val="single"/>
        </w:rPr>
        <w:t>建造师注册证书</w:t>
      </w:r>
      <w:r>
        <w:rPr>
          <w:rFonts w:hint="eastAsia" w:ascii="宋体"/>
          <w:bCs/>
          <w:color w:val="auto"/>
          <w:szCs w:val="21"/>
        </w:rPr>
        <w:t xml:space="preserve">（取自平台内上传件）； </w:t>
      </w:r>
    </w:p>
    <w:p>
      <w:pPr>
        <w:spacing w:line="360" w:lineRule="auto"/>
        <w:ind w:firstLine="420" w:firstLineChars="200"/>
        <w:rPr>
          <w:rFonts w:ascii="宋体"/>
          <w:bCs/>
          <w:color w:val="auto"/>
          <w:szCs w:val="21"/>
        </w:rPr>
      </w:pPr>
      <w:r>
        <w:rPr>
          <w:rFonts w:hint="eastAsia" w:ascii="宋体"/>
          <w:bCs/>
          <w:color w:val="auto"/>
          <w:szCs w:val="21"/>
        </w:rPr>
        <w:t>（10）</w:t>
      </w:r>
      <w:r>
        <w:rPr>
          <w:rFonts w:hint="eastAsia" w:ascii="宋体" w:hAnsi="Calibri" w:cs="Times New Roman"/>
          <w:bCs/>
          <w:color w:val="auto"/>
          <w:kern w:val="2"/>
          <w:sz w:val="21"/>
          <w:szCs w:val="21"/>
        </w:rPr>
        <w:t>项目负责人持有</w:t>
      </w:r>
      <w:r>
        <w:rPr>
          <w:rFonts w:hint="eastAsia" w:ascii="宋体" w:cs="Times New Roman"/>
          <w:bCs/>
          <w:color w:val="auto"/>
          <w:kern w:val="2"/>
          <w:sz w:val="21"/>
          <w:szCs w:val="21"/>
          <w:lang w:val="en-US" w:eastAsia="zh-CN"/>
        </w:rPr>
        <w:t>在有效期内的</w:t>
      </w:r>
      <w:r>
        <w:rPr>
          <w:rFonts w:hint="eastAsia" w:ascii="宋体" w:hAnsi="Calibri" w:cs="Times New Roman"/>
          <w:bCs/>
          <w:color w:val="auto"/>
          <w:kern w:val="2"/>
          <w:sz w:val="21"/>
          <w:szCs w:val="21"/>
        </w:rPr>
        <w:t>安全生产考核合格证（B类）或建筑施工企业项目负责人安全生产考核合格证书</w:t>
      </w:r>
      <w:r>
        <w:rPr>
          <w:rFonts w:hint="eastAsia" w:ascii="宋体"/>
          <w:bCs/>
          <w:color w:val="auto"/>
          <w:szCs w:val="21"/>
        </w:rPr>
        <w:t>（取自平台内上传件）；</w:t>
      </w:r>
    </w:p>
    <w:p>
      <w:pPr>
        <w:spacing w:line="360" w:lineRule="auto"/>
        <w:ind w:firstLine="420" w:firstLineChars="200"/>
        <w:rPr>
          <w:rFonts w:ascii="宋体"/>
          <w:bCs/>
          <w:color w:val="auto"/>
          <w:szCs w:val="21"/>
        </w:rPr>
      </w:pPr>
      <w:r>
        <w:rPr>
          <w:rFonts w:hint="eastAsia" w:ascii="宋体"/>
          <w:bCs/>
          <w:color w:val="auto"/>
          <w:szCs w:val="21"/>
        </w:rPr>
        <w:t>（11）</w:t>
      </w:r>
      <w:r>
        <w:rPr>
          <w:rFonts w:hint="eastAsia" w:ascii="宋体" w:hAnsi="Calibri" w:cs="Times New Roman"/>
          <w:bCs/>
          <w:color w:val="auto"/>
          <w:kern w:val="2"/>
          <w:sz w:val="21"/>
          <w:szCs w:val="21"/>
        </w:rPr>
        <w:t>专职安全员须具有在有效期内的安全生产考核合格证（C类）或建筑施工企业专职安全生产管理人员安全生产考核合格证书（C3）</w:t>
      </w:r>
      <w:r>
        <w:rPr>
          <w:rFonts w:hint="eastAsia" w:ascii="宋体"/>
          <w:bCs/>
          <w:color w:val="auto"/>
          <w:szCs w:val="21"/>
        </w:rPr>
        <w:t>（取自平台内上传件）；</w:t>
      </w:r>
    </w:p>
    <w:p>
      <w:pPr>
        <w:spacing w:line="360" w:lineRule="auto"/>
        <w:ind w:firstLine="420" w:firstLineChars="200"/>
        <w:rPr>
          <w:rFonts w:ascii="宋体"/>
          <w:bCs/>
          <w:color w:val="auto"/>
          <w:szCs w:val="21"/>
        </w:rPr>
      </w:pPr>
      <w:r>
        <w:rPr>
          <w:rFonts w:hint="eastAsia" w:ascii="宋体"/>
          <w:bCs/>
          <w:color w:val="auto"/>
          <w:szCs w:val="21"/>
        </w:rPr>
        <w:t>（1</w:t>
      </w:r>
      <w:r>
        <w:rPr>
          <w:rFonts w:ascii="宋体"/>
          <w:bCs/>
          <w:color w:val="auto"/>
          <w:szCs w:val="21"/>
        </w:rPr>
        <w:t>2</w:t>
      </w:r>
      <w:r>
        <w:rPr>
          <w:rFonts w:hint="eastAsia" w:ascii="宋体"/>
          <w:bCs/>
          <w:color w:val="auto"/>
          <w:szCs w:val="21"/>
        </w:rPr>
        <w:t>）资格审查前，投标人须在广州市住房和城乡建设局建立企业信用档案及拟担任本工程项目负责人、专职安全员须是本企业信用档案中的在册人员。</w:t>
      </w:r>
    </w:p>
    <w:p>
      <w:pPr>
        <w:spacing w:line="360" w:lineRule="auto"/>
        <w:ind w:firstLine="420" w:firstLineChars="200"/>
        <w:rPr>
          <w:rFonts w:ascii="宋体"/>
          <w:color w:val="auto"/>
          <w:szCs w:val="21"/>
        </w:rPr>
      </w:pPr>
      <w:r>
        <w:rPr>
          <w:rFonts w:ascii="宋体" w:hAnsi="宋体"/>
          <w:color w:val="auto"/>
          <w:szCs w:val="21"/>
        </w:rPr>
        <w:t>11.2.3</w:t>
      </w:r>
      <w:r>
        <w:rPr>
          <w:rFonts w:hint="eastAsia" w:ascii="宋体" w:hAnsi="宋体"/>
          <w:color w:val="auto"/>
          <w:szCs w:val="21"/>
        </w:rPr>
        <w:t>项目管理机构配备。</w:t>
      </w:r>
    </w:p>
    <w:p>
      <w:pPr>
        <w:spacing w:line="360" w:lineRule="auto"/>
        <w:ind w:firstLine="420" w:firstLineChars="200"/>
        <w:rPr>
          <w:rFonts w:ascii="宋体" w:hAnsi="宋体"/>
          <w:color w:val="auto"/>
          <w:szCs w:val="21"/>
          <w:u w:val="single"/>
        </w:rPr>
      </w:pPr>
      <w:r>
        <w:rPr>
          <w:rFonts w:hint="eastAsia" w:ascii="宋体" w:hAnsi="宋体"/>
          <w:color w:val="auto"/>
          <w:szCs w:val="21"/>
          <w:u w:val="single"/>
        </w:rPr>
        <w:t>（1）本工程的施工组织机构图；</w:t>
      </w:r>
    </w:p>
    <w:p>
      <w:pPr>
        <w:spacing w:line="360" w:lineRule="auto"/>
        <w:ind w:firstLine="420" w:firstLineChars="200"/>
        <w:rPr>
          <w:rFonts w:ascii="宋体"/>
          <w:color w:val="auto"/>
          <w:szCs w:val="21"/>
        </w:rPr>
      </w:pPr>
      <w:r>
        <w:rPr>
          <w:rFonts w:hint="eastAsia" w:ascii="宋体" w:hAnsi="宋体"/>
          <w:color w:val="auto"/>
          <w:szCs w:val="21"/>
          <w:u w:val="single"/>
        </w:rPr>
        <w:t>（2）施工组织机构主要成员的名单及有关证明材料扫描件。</w:t>
      </w:r>
    </w:p>
    <w:p>
      <w:pPr>
        <w:spacing w:line="360" w:lineRule="auto"/>
        <w:ind w:firstLine="420" w:firstLineChars="200"/>
        <w:rPr>
          <w:rFonts w:ascii="宋体"/>
          <w:color w:val="auto"/>
          <w:szCs w:val="21"/>
        </w:rPr>
      </w:pPr>
      <w:r>
        <w:rPr>
          <w:rFonts w:ascii="宋体" w:hAnsi="宋体"/>
          <w:color w:val="auto"/>
          <w:szCs w:val="21"/>
        </w:rPr>
        <w:t>11.2.4</w:t>
      </w:r>
      <w:r>
        <w:rPr>
          <w:rFonts w:hint="eastAsia" w:ascii="宋体" w:hAnsi="宋体"/>
          <w:color w:val="auto"/>
          <w:szCs w:val="21"/>
          <w:u w:val="single"/>
        </w:rPr>
        <w:t>企业资信证明资料（附有关证明材料扫描件）。</w:t>
      </w:r>
    </w:p>
    <w:p>
      <w:pPr>
        <w:tabs>
          <w:tab w:val="left" w:pos="1125"/>
        </w:tabs>
        <w:spacing w:line="360" w:lineRule="auto"/>
        <w:ind w:firstLine="420" w:firstLineChars="200"/>
        <w:rPr>
          <w:rFonts w:ascii="宋体" w:hAnsi="宋体"/>
          <w:color w:val="auto"/>
          <w:szCs w:val="21"/>
        </w:rPr>
      </w:pPr>
      <w:r>
        <w:rPr>
          <w:rFonts w:ascii="宋体" w:hAnsi="宋体"/>
          <w:color w:val="auto"/>
          <w:szCs w:val="21"/>
        </w:rPr>
        <w:t>11.2.5</w:t>
      </w:r>
      <w:r>
        <w:rPr>
          <w:rFonts w:hint="eastAsia" w:ascii="宋体" w:hAnsi="宋体"/>
          <w:color w:val="auto"/>
          <w:szCs w:val="21"/>
        </w:rPr>
        <w:t>按照</w:t>
      </w:r>
      <w:r>
        <w:rPr>
          <w:rFonts w:hint="eastAsia" w:ascii="宋体" w:hAnsi="宋体"/>
          <w:bCs/>
          <w:color w:val="auto"/>
          <w:szCs w:val="21"/>
        </w:rPr>
        <w:t>招标文件要求</w:t>
      </w:r>
      <w:r>
        <w:rPr>
          <w:rFonts w:hint="eastAsia" w:ascii="宋体" w:hAnsi="宋体"/>
          <w:color w:val="auto"/>
          <w:szCs w:val="21"/>
        </w:rPr>
        <w:t>填写的《参与编制技术标投标文件人员名单》。</w:t>
      </w:r>
    </w:p>
    <w:p>
      <w:pPr>
        <w:tabs>
          <w:tab w:val="left" w:pos="1125"/>
        </w:tabs>
        <w:spacing w:line="360" w:lineRule="auto"/>
        <w:ind w:firstLine="420" w:firstLineChars="200"/>
        <w:rPr>
          <w:rFonts w:ascii="宋体" w:hAnsi="宋体"/>
          <w:bCs/>
          <w:color w:val="auto"/>
          <w:szCs w:val="21"/>
          <w:u w:val="single"/>
        </w:rPr>
      </w:pPr>
      <w:r>
        <w:rPr>
          <w:rFonts w:ascii="宋体" w:hAnsi="宋体"/>
          <w:bCs/>
          <w:color w:val="auto"/>
          <w:szCs w:val="21"/>
          <w:u w:val="single"/>
        </w:rPr>
        <w:t>11.2.6</w:t>
      </w:r>
      <w:r>
        <w:rPr>
          <w:rFonts w:hint="eastAsia" w:ascii="宋体" w:hAnsi="宋体"/>
          <w:bCs/>
          <w:color w:val="auto"/>
          <w:szCs w:val="21"/>
          <w:u w:val="single"/>
        </w:rPr>
        <w:t>《施工项目管理团队人员信息表》（格式见第四章）</w:t>
      </w:r>
    </w:p>
    <w:p>
      <w:pPr>
        <w:tabs>
          <w:tab w:val="left" w:pos="1125"/>
        </w:tabs>
        <w:spacing w:line="360" w:lineRule="auto"/>
        <w:ind w:firstLine="420" w:firstLineChars="200"/>
        <w:rPr>
          <w:rFonts w:ascii="宋体" w:hAnsi="宋体"/>
          <w:bCs/>
          <w:color w:val="auto"/>
          <w:szCs w:val="21"/>
          <w:u w:val="single"/>
        </w:rPr>
      </w:pPr>
      <w:r>
        <w:rPr>
          <w:rFonts w:ascii="宋体" w:hAnsi="宋体"/>
          <w:bCs/>
          <w:color w:val="auto"/>
          <w:szCs w:val="21"/>
          <w:u w:val="single"/>
        </w:rPr>
        <w:t>11.2.7</w:t>
      </w:r>
      <w:r>
        <w:rPr>
          <w:rFonts w:hint="eastAsia" w:ascii="宋体" w:hAnsi="宋体"/>
          <w:bCs/>
          <w:color w:val="auto"/>
          <w:szCs w:val="21"/>
          <w:u w:val="single"/>
        </w:rPr>
        <w:t>按照招标文件要求填写的</w:t>
      </w:r>
      <w:r>
        <w:rPr>
          <w:rFonts w:ascii="宋体" w:hAnsi="宋体"/>
          <w:bCs/>
          <w:color w:val="auto"/>
          <w:szCs w:val="21"/>
          <w:u w:val="single"/>
        </w:rPr>
        <w:t>补充完善</w:t>
      </w:r>
      <w:r>
        <w:rPr>
          <w:rFonts w:hint="eastAsia" w:ascii="宋体" w:hAnsi="宋体"/>
          <w:bCs/>
          <w:color w:val="auto"/>
          <w:szCs w:val="21"/>
          <w:u w:val="single"/>
        </w:rPr>
        <w:t>《危险性较大的分部分项工程清单及超过一定规模的危险性较大的分部分项工程清单》（格式见第四章）。</w:t>
      </w:r>
    </w:p>
    <w:p>
      <w:pPr>
        <w:tabs>
          <w:tab w:val="left" w:pos="1125"/>
        </w:tabs>
        <w:spacing w:line="360" w:lineRule="auto"/>
        <w:ind w:firstLine="420" w:firstLineChars="200"/>
        <w:rPr>
          <w:color w:val="auto"/>
          <w:u w:val="single"/>
        </w:rPr>
      </w:pPr>
      <w:r>
        <w:rPr>
          <w:rFonts w:hint="eastAsia" w:ascii="宋体" w:hAnsi="宋体"/>
          <w:color w:val="auto"/>
          <w:szCs w:val="21"/>
          <w:u w:val="single"/>
        </w:rPr>
        <w:t>11.2.</w:t>
      </w:r>
      <w:r>
        <w:rPr>
          <w:rFonts w:ascii="宋体" w:hAnsi="宋体"/>
          <w:color w:val="auto"/>
          <w:szCs w:val="21"/>
          <w:u w:val="single"/>
        </w:rPr>
        <w:t>8</w:t>
      </w:r>
      <w:r>
        <w:rPr>
          <w:rFonts w:hint="eastAsia" w:ascii="宋体" w:hAnsi="宋体"/>
          <w:color w:val="auto"/>
          <w:szCs w:val="21"/>
          <w:u w:val="single"/>
        </w:rPr>
        <w:t xml:space="preserve"> 其他投标人认为应该提供的资料。</w:t>
      </w:r>
    </w:p>
    <w:p>
      <w:pPr>
        <w:spacing w:line="360" w:lineRule="auto"/>
        <w:ind w:firstLine="420" w:firstLineChars="200"/>
        <w:rPr>
          <w:rFonts w:ascii="宋体"/>
          <w:bCs/>
          <w:color w:val="auto"/>
          <w:szCs w:val="21"/>
        </w:rPr>
      </w:pPr>
      <w:r>
        <w:rPr>
          <w:rFonts w:ascii="宋体" w:hAnsi="宋体"/>
          <w:bCs/>
          <w:color w:val="auto"/>
          <w:szCs w:val="21"/>
        </w:rPr>
        <w:t xml:space="preserve">11.3 </w:t>
      </w:r>
      <w:r>
        <w:rPr>
          <w:rFonts w:hint="eastAsia" w:ascii="宋体" w:hAnsi="宋体"/>
          <w:bCs/>
          <w:color w:val="auto"/>
          <w:szCs w:val="21"/>
        </w:rPr>
        <w:t>经济部分投标文件主要包括下列内容：</w:t>
      </w:r>
    </w:p>
    <w:p>
      <w:pPr>
        <w:spacing w:line="360" w:lineRule="auto"/>
        <w:ind w:firstLine="420" w:firstLineChars="200"/>
        <w:rPr>
          <w:rFonts w:ascii="宋体"/>
          <w:color w:val="auto"/>
          <w:szCs w:val="21"/>
        </w:rPr>
      </w:pPr>
      <w:r>
        <w:rPr>
          <w:rFonts w:ascii="宋体" w:hAnsi="宋体"/>
          <w:color w:val="auto"/>
          <w:szCs w:val="21"/>
        </w:rPr>
        <w:t>11.3.1</w:t>
      </w:r>
      <w:r>
        <w:rPr>
          <w:rFonts w:hint="eastAsia" w:ascii="宋体" w:hAnsi="宋体"/>
          <w:color w:val="auto"/>
          <w:szCs w:val="21"/>
          <w:u w:val="single"/>
        </w:rPr>
        <w:t>广州建设工程施工招标投标书</w:t>
      </w:r>
      <w:r>
        <w:rPr>
          <w:rFonts w:ascii="宋体" w:hAnsi="宋体"/>
          <w:color w:val="auto"/>
          <w:szCs w:val="21"/>
        </w:rPr>
        <w:t>(</w:t>
      </w:r>
      <w:r>
        <w:rPr>
          <w:rFonts w:hint="eastAsia" w:ascii="宋体" w:hAnsi="宋体"/>
          <w:color w:val="auto"/>
          <w:szCs w:val="21"/>
        </w:rPr>
        <w:t>按招标文件的要求填写</w:t>
      </w:r>
      <w:r>
        <w:rPr>
          <w:rFonts w:ascii="宋体" w:hAnsi="宋体"/>
          <w:color w:val="auto"/>
          <w:szCs w:val="21"/>
        </w:rPr>
        <w:t>)</w:t>
      </w:r>
      <w:r>
        <w:rPr>
          <w:rFonts w:hint="eastAsia" w:ascii="宋体" w:hAnsi="宋体"/>
          <w:color w:val="auto"/>
          <w:szCs w:val="21"/>
        </w:rPr>
        <w:t>。</w:t>
      </w:r>
    </w:p>
    <w:p>
      <w:pPr>
        <w:spacing w:line="360" w:lineRule="auto"/>
        <w:ind w:firstLine="420" w:firstLineChars="200"/>
        <w:rPr>
          <w:rFonts w:ascii="宋体"/>
          <w:color w:val="auto"/>
          <w:szCs w:val="21"/>
        </w:rPr>
      </w:pPr>
      <w:r>
        <w:rPr>
          <w:rFonts w:ascii="宋体" w:hAnsi="宋体"/>
          <w:color w:val="auto"/>
          <w:szCs w:val="21"/>
        </w:rPr>
        <w:t>11.3.2</w:t>
      </w:r>
      <w:r>
        <w:rPr>
          <w:rFonts w:hint="eastAsia" w:ascii="宋体" w:hAnsi="宋体"/>
          <w:color w:val="auto"/>
          <w:szCs w:val="21"/>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color w:val="auto"/>
          <w:szCs w:val="21"/>
          <w:u w:val="single"/>
        </w:rPr>
        <w:t>（投标报价的工程量清单的组成、格式等由广州公共资源交易中心的投标文件管理软件自动生成）</w:t>
      </w:r>
    </w:p>
    <w:p>
      <w:pPr>
        <w:tabs>
          <w:tab w:val="left" w:pos="1125"/>
        </w:tabs>
        <w:spacing w:line="360" w:lineRule="auto"/>
        <w:ind w:firstLine="420" w:firstLineChars="200"/>
        <w:rPr>
          <w:rFonts w:ascii="宋体" w:hAnsi="宋体"/>
          <w:color w:val="auto"/>
          <w:szCs w:val="21"/>
        </w:rPr>
      </w:pPr>
      <w:r>
        <w:rPr>
          <w:rFonts w:ascii="宋体" w:hAnsi="宋体"/>
          <w:color w:val="auto"/>
          <w:szCs w:val="21"/>
        </w:rPr>
        <w:t>11.3.</w:t>
      </w:r>
      <w:r>
        <w:rPr>
          <w:rFonts w:hint="eastAsia" w:ascii="宋体" w:hAnsi="宋体"/>
          <w:color w:val="auto"/>
          <w:szCs w:val="21"/>
        </w:rPr>
        <w:t>3按照</w:t>
      </w:r>
      <w:r>
        <w:rPr>
          <w:rFonts w:hint="eastAsia" w:ascii="宋体" w:hAnsi="宋体"/>
          <w:bCs/>
          <w:color w:val="auto"/>
          <w:szCs w:val="21"/>
        </w:rPr>
        <w:t>招标文件要求</w:t>
      </w:r>
      <w:r>
        <w:rPr>
          <w:rFonts w:hint="eastAsia" w:ascii="宋体" w:hAnsi="宋体"/>
          <w:color w:val="auto"/>
          <w:szCs w:val="21"/>
        </w:rPr>
        <w:t>填写的《参与编制经济标投标文件人员名单》。</w:t>
      </w:r>
    </w:p>
    <w:p>
      <w:pPr>
        <w:pStyle w:val="5"/>
        <w:spacing w:after="0" w:line="360" w:lineRule="auto"/>
        <w:ind w:firstLineChars="200"/>
        <w:rPr>
          <w:rFonts w:ascii="宋体" w:hAnsi="宋体"/>
          <w:color w:val="auto"/>
          <w:szCs w:val="21"/>
        </w:rPr>
      </w:pPr>
      <w:r>
        <w:rPr>
          <w:rFonts w:hint="eastAsia" w:ascii="宋体" w:hAnsi="宋体"/>
          <w:color w:val="auto"/>
          <w:szCs w:val="21"/>
        </w:rPr>
        <w:t>11.3.4若投标人的投标报价低于工程成本警戒价的，投标人还须提供详细的施工组织设计、单价、措施性费用、单价分析表、主要材料价格表、投标人成本分析供评标委员会评审。</w:t>
      </w:r>
    </w:p>
    <w:p>
      <w:pPr>
        <w:pStyle w:val="5"/>
        <w:spacing w:after="0" w:line="360" w:lineRule="auto"/>
        <w:ind w:firstLineChars="200"/>
        <w:rPr>
          <w:rFonts w:ascii="宋体" w:hAnsi="宋体"/>
          <w:color w:val="auto"/>
          <w:szCs w:val="21"/>
          <w:u w:val="single"/>
        </w:rPr>
      </w:pPr>
      <w:r>
        <w:rPr>
          <w:rFonts w:hint="eastAsia" w:ascii="宋体" w:hAnsi="宋体"/>
          <w:color w:val="auto"/>
          <w:szCs w:val="21"/>
          <w:u w:val="single"/>
        </w:rPr>
        <w:t>11.3.5 《对投标文件编制的承诺》。</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12.2</w:t>
      </w:r>
      <w:r>
        <w:rPr>
          <w:rFonts w:hint="eastAsia" w:ascii="宋体" w:hAnsi="宋体"/>
          <w:b/>
          <w:color w:val="auto"/>
          <w:szCs w:val="21"/>
        </w:rPr>
        <w:tab/>
      </w:r>
      <w:r>
        <w:rPr>
          <w:rFonts w:hint="eastAsia" w:ascii="宋体" w:hAnsi="宋体"/>
          <w:b/>
          <w:color w:val="auto"/>
          <w:szCs w:val="21"/>
        </w:rPr>
        <w:t>修改类型：修改</w:t>
      </w:r>
    </w:p>
    <w:p>
      <w:pPr>
        <w:pStyle w:val="5"/>
        <w:spacing w:after="0" w:line="360" w:lineRule="auto"/>
        <w:ind w:firstLine="422" w:firstLineChars="200"/>
        <w:rPr>
          <w:color w:val="auto"/>
          <w:szCs w:val="21"/>
        </w:rPr>
      </w:pPr>
      <w:r>
        <w:rPr>
          <w:rFonts w:hint="eastAsia" w:ascii="宋体" w:hAnsi="宋体"/>
          <w:b/>
          <w:bCs/>
          <w:color w:val="auto"/>
          <w:szCs w:val="21"/>
        </w:rPr>
        <w:t>原文：</w:t>
      </w:r>
      <w:r>
        <w:rPr>
          <w:rFonts w:hint="eastAsia" w:ascii="宋体" w:hAnsi="宋体"/>
          <w:color w:val="auto"/>
          <w:szCs w:val="21"/>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color w:val="auto"/>
          <w:szCs w:val="21"/>
        </w:rPr>
        <w:t>全流程电子化项目的相关指南进行操作。详见：</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int="eastAsia"/>
          <w:color w:val="auto"/>
          <w:szCs w:val="21"/>
        </w:rPr>
        <w:t xml:space="preserve"> 。</w:t>
      </w:r>
    </w:p>
    <w:p>
      <w:pPr>
        <w:pStyle w:val="5"/>
        <w:spacing w:after="0" w:line="360" w:lineRule="auto"/>
        <w:ind w:firstLine="422" w:firstLineChars="200"/>
        <w:rPr>
          <w:rFonts w:ascii="宋体" w:hAnsi="宋体"/>
          <w:color w:val="auto"/>
          <w:sz w:val="24"/>
        </w:rPr>
      </w:pPr>
      <w:r>
        <w:rPr>
          <w:rFonts w:hint="eastAsia" w:ascii="宋体" w:hAnsi="宋体"/>
          <w:b/>
          <w:color w:val="auto"/>
          <w:szCs w:val="21"/>
        </w:rPr>
        <w:t>现文：</w:t>
      </w:r>
      <w:r>
        <w:rPr>
          <w:rFonts w:hint="eastAsia" w:ascii="宋体" w:hAnsi="宋体"/>
          <w:color w:val="auto"/>
          <w:szCs w:val="21"/>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w:t>
      </w:r>
      <w:r>
        <w:rPr>
          <w:rFonts w:hint="eastAsia" w:ascii="宋体" w:hAnsi="宋体"/>
          <w:color w:val="auto"/>
          <w:szCs w:val="21"/>
          <w:u w:val="single"/>
        </w:rPr>
        <w:t>由广州投标文件管理软件系统生成的“工程量清单主表--工程量清单报价表”封面页和扉页可以仅采用单位数字证书加盖电子印章处理</w:t>
      </w:r>
      <w:r>
        <w:rPr>
          <w:rFonts w:hint="eastAsia" w:ascii="宋体" w:hAnsi="宋体"/>
          <w:color w:val="auto"/>
          <w:szCs w:val="21"/>
        </w:rPr>
        <w:t>。按照交易平台关于全流程电子化项目的相关指南进行操作。详见：</w:t>
      </w:r>
      <w:r>
        <w:rPr>
          <w:rFonts w:hint="eastAsia" w:ascii="宋体" w:hAnsi="宋体"/>
          <w:color w:val="auto"/>
          <w:szCs w:val="21"/>
          <w:u w:val="single"/>
        </w:rPr>
        <w:t>广州公共资源交易中心网站</w:t>
      </w:r>
      <w:r>
        <w:rPr>
          <w:rFonts w:hint="eastAsia" w:ascii="宋体" w:hAnsi="宋体"/>
          <w:color w:val="auto"/>
          <w:szCs w:val="21"/>
        </w:rPr>
        <w:t>。</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12.3</w:t>
      </w:r>
      <w:r>
        <w:rPr>
          <w:rFonts w:hint="eastAsia" w:ascii="宋体" w:hAnsi="宋体"/>
          <w:b/>
          <w:color w:val="auto"/>
          <w:szCs w:val="21"/>
        </w:rPr>
        <w:tab/>
      </w:r>
      <w:r>
        <w:rPr>
          <w:rFonts w:hint="eastAsia" w:ascii="宋体" w:hAnsi="宋体"/>
          <w:b/>
          <w:color w:val="auto"/>
          <w:szCs w:val="21"/>
        </w:rPr>
        <w:t>修改类型：修改</w:t>
      </w:r>
    </w:p>
    <w:p>
      <w:pPr>
        <w:pStyle w:val="5"/>
        <w:spacing w:after="0" w:line="360" w:lineRule="auto"/>
        <w:ind w:firstLine="422" w:firstLineChars="200"/>
        <w:rPr>
          <w:rFonts w:ascii="宋体" w:hAnsi="宋体"/>
          <w:color w:val="auto"/>
          <w:szCs w:val="21"/>
        </w:rPr>
      </w:pPr>
      <w:r>
        <w:rPr>
          <w:rFonts w:hint="eastAsia" w:ascii="宋体" w:hAnsi="宋体"/>
          <w:b/>
          <w:bCs/>
          <w:color w:val="auto"/>
          <w:szCs w:val="21"/>
        </w:rPr>
        <w:t>原文：</w:t>
      </w:r>
      <w:r>
        <w:rPr>
          <w:rFonts w:hint="eastAsia" w:ascii="宋体" w:hAnsi="宋体"/>
          <w:color w:val="auto"/>
          <w:szCs w:val="21"/>
        </w:rPr>
        <w:t xml:space="preserve">12.3 </w:t>
      </w:r>
      <w:r>
        <w:rPr>
          <w:rFonts w:hint="eastAsia" w:ascii="宋体" w:hAnsi="宋体"/>
          <w:bCs/>
          <w:color w:val="auto"/>
          <w:szCs w:val="21"/>
        </w:rPr>
        <w:t>投标文件应按</w:t>
      </w:r>
      <w:r>
        <w:rPr>
          <w:rFonts w:hint="eastAsia" w:ascii="宋体" w:hAnsi="宋体"/>
          <w:color w:val="auto"/>
          <w:szCs w:val="21"/>
        </w:rPr>
        <w:t>照交易平台关于全流程电子化项目的相关指南进行编制，详见：</w:t>
      </w:r>
      <w:r>
        <w:rPr>
          <w:color w:val="auto"/>
          <w:szCs w:val="21"/>
          <w:u w:val="single"/>
        </w:rPr>
        <w:t xml:space="preserve">       </w:t>
      </w:r>
      <w:r>
        <w:rPr>
          <w:rFonts w:hint="eastAsia"/>
          <w:color w:val="auto"/>
          <w:szCs w:val="21"/>
          <w:u w:val="single"/>
        </w:rPr>
        <w:t xml:space="preserve">     </w:t>
      </w:r>
      <w:r>
        <w:rPr>
          <w:rFonts w:hint="eastAsia" w:ascii="宋体" w:hAnsi="宋体"/>
          <w:color w:val="auto"/>
          <w:szCs w:val="21"/>
        </w:rPr>
        <w:t>。</w:t>
      </w:r>
    </w:p>
    <w:p>
      <w:pPr>
        <w:pStyle w:val="5"/>
        <w:spacing w:after="0" w:line="360" w:lineRule="auto"/>
        <w:ind w:firstLine="422" w:firstLineChars="200"/>
        <w:rPr>
          <w:rFonts w:ascii="宋体" w:hAnsi="宋体"/>
          <w:color w:val="auto"/>
          <w:szCs w:val="21"/>
        </w:rPr>
      </w:pPr>
      <w:r>
        <w:rPr>
          <w:rFonts w:hint="eastAsia" w:ascii="宋体" w:hAnsi="宋体"/>
          <w:b/>
          <w:color w:val="auto"/>
          <w:szCs w:val="21"/>
        </w:rPr>
        <w:t>现文：</w:t>
      </w:r>
      <w:r>
        <w:rPr>
          <w:rFonts w:hint="eastAsia" w:ascii="宋体" w:hAnsi="宋体"/>
          <w:color w:val="auto"/>
          <w:szCs w:val="21"/>
        </w:rPr>
        <w:t xml:space="preserve">12.3 </w:t>
      </w:r>
      <w:r>
        <w:rPr>
          <w:rFonts w:hint="eastAsia" w:ascii="宋体" w:hAnsi="宋体"/>
          <w:bCs/>
          <w:color w:val="auto"/>
          <w:szCs w:val="21"/>
        </w:rPr>
        <w:t>投标文件应按</w:t>
      </w:r>
      <w:r>
        <w:rPr>
          <w:rFonts w:hint="eastAsia" w:ascii="宋体" w:hAnsi="宋体"/>
          <w:color w:val="auto"/>
          <w:szCs w:val="21"/>
        </w:rPr>
        <w:t>照交易平台关于全流程电子化项目的相关指南进行编制，详见：</w:t>
      </w:r>
      <w:r>
        <w:rPr>
          <w:rFonts w:hint="eastAsia" w:ascii="宋体" w:hAnsi="宋体"/>
          <w:color w:val="auto"/>
          <w:szCs w:val="21"/>
          <w:u w:val="single"/>
        </w:rPr>
        <w:t>广州公共资源交易中心网站</w:t>
      </w:r>
      <w:r>
        <w:rPr>
          <w:rFonts w:hint="eastAsia" w:ascii="宋体" w:hAnsi="宋体"/>
          <w:color w:val="auto"/>
          <w:szCs w:val="21"/>
        </w:rPr>
        <w:t>。</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13.1</w:t>
      </w:r>
      <w:r>
        <w:rPr>
          <w:rFonts w:hint="eastAsia" w:ascii="宋体" w:hAnsi="宋体"/>
          <w:b/>
          <w:color w:val="auto"/>
          <w:szCs w:val="21"/>
        </w:rPr>
        <w:tab/>
      </w:r>
      <w:r>
        <w:rPr>
          <w:rFonts w:hint="eastAsia" w:ascii="宋体" w:hAnsi="宋体"/>
          <w:b/>
          <w:color w:val="auto"/>
          <w:szCs w:val="21"/>
        </w:rPr>
        <w:t>修改类型：修改</w:t>
      </w:r>
    </w:p>
    <w:p>
      <w:pPr>
        <w:pStyle w:val="5"/>
        <w:spacing w:after="0" w:line="360" w:lineRule="auto"/>
        <w:ind w:firstLine="422" w:firstLineChars="200"/>
        <w:rPr>
          <w:rFonts w:ascii="宋体" w:hAnsi="宋体"/>
          <w:color w:val="auto"/>
          <w:szCs w:val="21"/>
        </w:rPr>
      </w:pPr>
      <w:r>
        <w:rPr>
          <w:rFonts w:hint="eastAsia" w:ascii="宋体" w:hAnsi="宋体"/>
          <w:b/>
          <w:bCs/>
          <w:color w:val="auto"/>
          <w:szCs w:val="21"/>
        </w:rPr>
        <w:t>原文：</w:t>
      </w:r>
      <w:r>
        <w:rPr>
          <w:rFonts w:ascii="宋体" w:hAnsi="宋体"/>
          <w:color w:val="auto"/>
          <w:szCs w:val="21"/>
        </w:rPr>
        <w:t xml:space="preserve">13.1 </w:t>
      </w:r>
      <w:r>
        <w:rPr>
          <w:rFonts w:hint="eastAsia" w:ascii="宋体" w:hAnsi="宋体"/>
          <w:color w:val="auto"/>
          <w:szCs w:val="21"/>
        </w:rPr>
        <w:t>本工程的投标报价采用投标须知前附表第</w:t>
      </w:r>
      <w:r>
        <w:rPr>
          <w:rFonts w:ascii="宋体" w:hAnsi="宋体"/>
          <w:color w:val="auto"/>
          <w:szCs w:val="21"/>
        </w:rPr>
        <w:t>12</w:t>
      </w:r>
      <w:r>
        <w:rPr>
          <w:rFonts w:hint="eastAsia" w:ascii="宋体" w:hAnsi="宋体"/>
          <w:color w:val="auto"/>
          <w:szCs w:val="21"/>
        </w:rPr>
        <w:t>项所规定的方式。投标报价（含单价及总价）精确到“分”。</w:t>
      </w:r>
    </w:p>
    <w:p>
      <w:pPr>
        <w:pStyle w:val="5"/>
        <w:spacing w:after="0" w:line="360" w:lineRule="auto"/>
        <w:ind w:firstLine="422" w:firstLineChars="200"/>
        <w:rPr>
          <w:rFonts w:ascii="宋体"/>
          <w:color w:val="auto"/>
          <w:sz w:val="24"/>
        </w:rPr>
      </w:pPr>
      <w:r>
        <w:rPr>
          <w:rFonts w:hint="eastAsia" w:ascii="宋体" w:hAnsi="宋体"/>
          <w:b/>
          <w:color w:val="auto"/>
          <w:szCs w:val="21"/>
        </w:rPr>
        <w:t>现文：</w:t>
      </w:r>
      <w:r>
        <w:rPr>
          <w:rFonts w:hint="eastAsia" w:ascii="宋体" w:hAnsi="宋体" w:cs="宋体"/>
          <w:color w:val="auto"/>
          <w:szCs w:val="21"/>
        </w:rPr>
        <w:t>13.1本工程的投标报价采用投标须知前附表第12项所规定的方式。</w:t>
      </w:r>
      <w:r>
        <w:rPr>
          <w:rFonts w:hint="eastAsia" w:ascii="宋体" w:hAnsi="宋体" w:cs="宋体"/>
          <w:color w:val="auto"/>
          <w:szCs w:val="21"/>
          <w:u w:val="single"/>
        </w:rPr>
        <w:t>投标文件中的大写金额和小写金额不一致的，以大写金额为准，</w:t>
      </w:r>
      <w:r>
        <w:rPr>
          <w:rFonts w:hint="eastAsia" w:ascii="宋体" w:hAnsi="宋体" w:cs="宋体"/>
          <w:color w:val="auto"/>
          <w:szCs w:val="21"/>
        </w:rPr>
        <w:t>投标报价（含单价及总价）精确到“分”。</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13.4</w:t>
      </w:r>
      <w:r>
        <w:rPr>
          <w:rFonts w:hint="eastAsia" w:ascii="宋体" w:hAnsi="宋体"/>
          <w:b/>
          <w:color w:val="auto"/>
          <w:szCs w:val="21"/>
        </w:rPr>
        <w:tab/>
      </w:r>
      <w:r>
        <w:rPr>
          <w:rFonts w:hint="eastAsia" w:ascii="宋体" w:hAnsi="宋体"/>
          <w:b/>
          <w:color w:val="auto"/>
          <w:szCs w:val="21"/>
        </w:rPr>
        <w:t>修改类型：修改</w:t>
      </w:r>
    </w:p>
    <w:p>
      <w:pPr>
        <w:pStyle w:val="5"/>
        <w:spacing w:after="0" w:line="360" w:lineRule="auto"/>
        <w:ind w:firstLine="422" w:firstLineChars="200"/>
        <w:rPr>
          <w:rFonts w:ascii="宋体" w:hAnsi="宋体"/>
          <w:color w:val="auto"/>
          <w:szCs w:val="21"/>
        </w:rPr>
      </w:pPr>
      <w:r>
        <w:rPr>
          <w:rFonts w:hint="eastAsia" w:ascii="宋体" w:hAnsi="宋体"/>
          <w:b/>
          <w:bCs/>
          <w:color w:val="auto"/>
          <w:szCs w:val="21"/>
        </w:rPr>
        <w:t>原文：</w:t>
      </w:r>
      <w:r>
        <w:rPr>
          <w:rFonts w:ascii="宋体" w:hAnsi="宋体"/>
          <w:color w:val="auto"/>
          <w:szCs w:val="21"/>
        </w:rPr>
        <w:t>13.4</w:t>
      </w:r>
      <w:r>
        <w:rPr>
          <w:rFonts w:hint="eastAsia" w:ascii="宋体" w:hAnsi="宋体"/>
          <w:color w:val="auto"/>
          <w:szCs w:val="21"/>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5"/>
        <w:spacing w:after="0" w:line="360" w:lineRule="auto"/>
        <w:ind w:firstLine="422" w:firstLineChars="200"/>
        <w:rPr>
          <w:rFonts w:ascii="宋体" w:hAnsi="宋体"/>
          <w:color w:val="auto"/>
          <w:szCs w:val="21"/>
          <w:u w:val="single"/>
        </w:rPr>
      </w:pPr>
      <w:r>
        <w:rPr>
          <w:rFonts w:hint="eastAsia" w:ascii="宋体" w:hAnsi="宋体"/>
          <w:b/>
          <w:color w:val="auto"/>
          <w:szCs w:val="21"/>
        </w:rPr>
        <w:t>现文：</w:t>
      </w:r>
      <w:r>
        <w:rPr>
          <w:rFonts w:ascii="宋体" w:hAnsi="宋体"/>
          <w:color w:val="auto"/>
          <w:szCs w:val="21"/>
        </w:rPr>
        <w:t>13.4</w:t>
      </w:r>
      <w:r>
        <w:rPr>
          <w:rFonts w:hint="eastAsia" w:ascii="宋体" w:hAnsi="宋体"/>
          <w:color w:val="auto"/>
          <w:szCs w:val="21"/>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w:t>
      </w:r>
      <w:r>
        <w:rPr>
          <w:rFonts w:hint="eastAsia" w:ascii="宋体" w:hAnsi="宋体"/>
          <w:color w:val="auto"/>
          <w:szCs w:val="21"/>
          <w:u w:val="single"/>
        </w:rPr>
        <w:t>按合同条款相关约定调整。</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13.5</w:t>
      </w:r>
      <w:r>
        <w:rPr>
          <w:rFonts w:hint="eastAsia" w:ascii="宋体" w:hAnsi="宋体"/>
          <w:b/>
          <w:color w:val="auto"/>
          <w:szCs w:val="21"/>
        </w:rPr>
        <w:tab/>
      </w:r>
      <w:r>
        <w:rPr>
          <w:rFonts w:hint="eastAsia" w:ascii="宋体" w:hAnsi="宋体"/>
          <w:b/>
          <w:color w:val="auto"/>
          <w:szCs w:val="21"/>
        </w:rPr>
        <w:t>修改类型：修改</w:t>
      </w:r>
    </w:p>
    <w:p>
      <w:pPr>
        <w:pStyle w:val="5"/>
        <w:spacing w:after="0" w:line="360" w:lineRule="auto"/>
        <w:ind w:firstLine="422" w:firstLineChars="200"/>
        <w:rPr>
          <w:rFonts w:ascii="宋体"/>
          <w:color w:val="auto"/>
          <w:szCs w:val="21"/>
        </w:rPr>
      </w:pPr>
      <w:r>
        <w:rPr>
          <w:rFonts w:hint="eastAsia" w:ascii="宋体" w:hAnsi="宋体"/>
          <w:b/>
          <w:bCs/>
          <w:color w:val="auto"/>
          <w:szCs w:val="21"/>
        </w:rPr>
        <w:t>原文：</w:t>
      </w:r>
      <w:r>
        <w:rPr>
          <w:rFonts w:ascii="宋体" w:hAnsi="宋体"/>
          <w:color w:val="auto"/>
          <w:szCs w:val="21"/>
        </w:rPr>
        <w:t>13.5</w:t>
      </w:r>
      <w:r>
        <w:rPr>
          <w:rFonts w:hint="eastAsia" w:ascii="宋体" w:hAnsi="宋体"/>
          <w:color w:val="auto"/>
          <w:szCs w:val="21"/>
        </w:rPr>
        <w:t>工程项目实施期间和结算时，招标文件工程量清单中漏列而由监理单位和招标人现场签证确认的工程项目、原设计没有而由招标人批准设计变更产生的工程项目，视为新增项目，按以下顺序确定价格：</w:t>
      </w:r>
    </w:p>
    <w:p>
      <w:pPr>
        <w:pStyle w:val="5"/>
        <w:spacing w:after="0" w:line="360" w:lineRule="auto"/>
        <w:ind w:firstLineChars="200"/>
        <w:rPr>
          <w:rFonts w:ascii="宋体"/>
          <w:color w:val="auto"/>
          <w:szCs w:val="21"/>
        </w:rPr>
      </w:pPr>
      <w:r>
        <w:rPr>
          <w:rFonts w:ascii="宋体" w:hAnsi="宋体"/>
          <w:color w:val="auto"/>
          <w:szCs w:val="21"/>
        </w:rPr>
        <w:t>13.5.1</w:t>
      </w:r>
      <w:r>
        <w:rPr>
          <w:rFonts w:hint="eastAsia" w:ascii="宋体" w:hAnsi="宋体"/>
          <w:color w:val="auto"/>
          <w:szCs w:val="21"/>
        </w:rPr>
        <w:t>中标的投标文件工程量清单中已有相同项目的适用综合单价，则沿用；</w:t>
      </w:r>
    </w:p>
    <w:p>
      <w:pPr>
        <w:pStyle w:val="5"/>
        <w:spacing w:after="0" w:line="360" w:lineRule="auto"/>
        <w:ind w:firstLineChars="200"/>
        <w:rPr>
          <w:rFonts w:ascii="宋体"/>
          <w:color w:val="auto"/>
          <w:szCs w:val="21"/>
        </w:rPr>
      </w:pPr>
      <w:r>
        <w:rPr>
          <w:rFonts w:ascii="宋体" w:hAnsi="宋体"/>
          <w:color w:val="auto"/>
          <w:szCs w:val="21"/>
        </w:rPr>
        <w:t>13.5.2</w:t>
      </w:r>
      <w:r>
        <w:rPr>
          <w:rFonts w:hint="eastAsia" w:ascii="宋体" w:hAnsi="宋体"/>
          <w:color w:val="auto"/>
          <w:szCs w:val="21"/>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5"/>
        <w:spacing w:after="0" w:line="360" w:lineRule="auto"/>
        <w:ind w:firstLineChars="200"/>
        <w:rPr>
          <w:rFonts w:ascii="宋体"/>
          <w:color w:val="auto"/>
          <w:szCs w:val="21"/>
        </w:rPr>
      </w:pPr>
      <w:r>
        <w:rPr>
          <w:rFonts w:ascii="宋体" w:hAnsi="宋体"/>
          <w:color w:val="auto"/>
          <w:szCs w:val="21"/>
        </w:rPr>
        <w:t xml:space="preserve">13.5.3 </w:t>
      </w:r>
      <w:r>
        <w:rPr>
          <w:rFonts w:hint="eastAsia" w:ascii="宋体" w:hAnsi="宋体"/>
          <w:color w:val="auto"/>
          <w:szCs w:val="21"/>
        </w:rPr>
        <w:t>中标的投标文件工程量清单中没有相同项目或类似项目的，如可套取相关定额，则以相关定额为基数下浮计算单价</w:t>
      </w:r>
      <w:r>
        <w:rPr>
          <w:rFonts w:ascii="宋体"/>
          <w:color w:val="auto"/>
          <w:szCs w:val="21"/>
        </w:rPr>
        <w:t>,</w:t>
      </w:r>
      <w:r>
        <w:rPr>
          <w:rFonts w:hint="eastAsia" w:ascii="宋体" w:hAnsi="宋体"/>
          <w:color w:val="auto"/>
          <w:szCs w:val="21"/>
        </w:rPr>
        <w:t>下浮率为中标价相对于最高投标限价的下浮率（下浮率</w:t>
      </w:r>
      <w:r>
        <w:rPr>
          <w:rFonts w:ascii="宋体" w:hAnsi="宋体"/>
          <w:color w:val="auto"/>
          <w:szCs w:val="21"/>
        </w:rPr>
        <w:t>=(</w:t>
      </w:r>
      <w:r>
        <w:rPr>
          <w:rFonts w:hint="eastAsia" w:ascii="宋体" w:hAnsi="宋体"/>
          <w:color w:val="auto"/>
          <w:szCs w:val="21"/>
        </w:rPr>
        <w:t>最高投标限价</w:t>
      </w:r>
      <w:r>
        <w:rPr>
          <w:rFonts w:ascii="宋体"/>
          <w:color w:val="auto"/>
          <w:szCs w:val="21"/>
        </w:rPr>
        <w:t>-</w:t>
      </w:r>
      <w:r>
        <w:rPr>
          <w:rFonts w:hint="eastAsia" w:ascii="宋体" w:hAnsi="宋体"/>
          <w:color w:val="auto"/>
          <w:szCs w:val="21"/>
        </w:rPr>
        <w:t>中标价</w:t>
      </w:r>
      <w:r>
        <w:rPr>
          <w:rFonts w:ascii="宋体" w:hAnsi="宋体"/>
          <w:color w:val="auto"/>
          <w:szCs w:val="21"/>
        </w:rPr>
        <w:t xml:space="preserve">)/ </w:t>
      </w:r>
      <w:r>
        <w:rPr>
          <w:rFonts w:hint="eastAsia" w:ascii="宋体" w:hAnsi="宋体"/>
          <w:color w:val="auto"/>
          <w:szCs w:val="21"/>
        </w:rPr>
        <w:t>最高投标限价）。</w:t>
      </w:r>
    </w:p>
    <w:p>
      <w:pPr>
        <w:pStyle w:val="5"/>
        <w:spacing w:after="0" w:line="360" w:lineRule="auto"/>
        <w:ind w:firstLineChars="200"/>
        <w:rPr>
          <w:rFonts w:ascii="宋体" w:hAnsi="宋体"/>
          <w:color w:val="auto"/>
          <w:szCs w:val="21"/>
        </w:rPr>
      </w:pPr>
      <w:r>
        <w:rPr>
          <w:rFonts w:ascii="宋体" w:hAnsi="宋体"/>
          <w:color w:val="auto"/>
          <w:szCs w:val="21"/>
        </w:rPr>
        <w:t xml:space="preserve">13.5.4 </w:t>
      </w:r>
      <w:r>
        <w:rPr>
          <w:rFonts w:hint="eastAsia" w:ascii="宋体" w:hAnsi="宋体"/>
          <w:color w:val="auto"/>
          <w:szCs w:val="21"/>
        </w:rPr>
        <w:t>如相关定额没有相应子目的，其计价方式由招标人在本招标文件第三章中另行规定。未规定的，中标后双方协商约定。</w:t>
      </w:r>
    </w:p>
    <w:p>
      <w:pPr>
        <w:pStyle w:val="5"/>
        <w:spacing w:after="0" w:line="360" w:lineRule="auto"/>
        <w:ind w:firstLine="422" w:firstLineChars="200"/>
        <w:rPr>
          <w:rFonts w:ascii="宋体" w:hAnsi="宋体"/>
          <w:color w:val="auto"/>
          <w:szCs w:val="21"/>
          <w:u w:val="single"/>
        </w:rPr>
      </w:pPr>
      <w:r>
        <w:rPr>
          <w:rFonts w:hint="eastAsia" w:ascii="宋体" w:hAnsi="宋体"/>
          <w:b/>
          <w:color w:val="auto"/>
          <w:szCs w:val="21"/>
        </w:rPr>
        <w:t>现文：</w:t>
      </w:r>
      <w:r>
        <w:rPr>
          <w:rFonts w:ascii="宋体" w:hAnsi="宋体"/>
          <w:color w:val="auto"/>
          <w:szCs w:val="21"/>
        </w:rPr>
        <w:t>13.5</w:t>
      </w:r>
      <w:r>
        <w:rPr>
          <w:rFonts w:hint="eastAsia" w:ascii="宋体" w:hAnsi="宋体"/>
          <w:color w:val="auto"/>
          <w:szCs w:val="21"/>
        </w:rPr>
        <w:t>工程项目实施期间和结算时，招标文件工程量清单中漏列而由监理单位和招标人现场签证确认的工程项目、原设计没有而由招标人批准设计变更产生的工程项目，视为新增项目，</w:t>
      </w:r>
      <w:r>
        <w:rPr>
          <w:rFonts w:hint="eastAsia" w:ascii="宋体" w:hAnsi="宋体"/>
          <w:color w:val="auto"/>
          <w:szCs w:val="21"/>
          <w:u w:val="single"/>
        </w:rPr>
        <w:t>增加或减少工程量确定价格办法详施工合同。</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16.4</w:t>
      </w:r>
      <w:r>
        <w:rPr>
          <w:rFonts w:hint="eastAsia" w:ascii="宋体" w:hAnsi="宋体"/>
          <w:b/>
          <w:color w:val="auto"/>
          <w:szCs w:val="21"/>
        </w:rPr>
        <w:tab/>
      </w:r>
      <w:r>
        <w:rPr>
          <w:rFonts w:hint="eastAsia" w:ascii="宋体" w:hAnsi="宋体"/>
          <w:b/>
          <w:color w:val="auto"/>
          <w:szCs w:val="21"/>
        </w:rPr>
        <w:t>修改类型：修改</w:t>
      </w:r>
    </w:p>
    <w:p>
      <w:pPr>
        <w:spacing w:line="360" w:lineRule="auto"/>
        <w:ind w:firstLine="422" w:firstLineChars="200"/>
        <w:rPr>
          <w:rFonts w:ascii="宋体" w:hAnsi="宋体"/>
          <w:color w:val="auto"/>
          <w:szCs w:val="21"/>
        </w:rPr>
      </w:pPr>
      <w:r>
        <w:rPr>
          <w:rFonts w:hint="eastAsia" w:ascii="宋体" w:hAnsi="宋体"/>
          <w:b/>
          <w:bCs/>
          <w:color w:val="auto"/>
          <w:szCs w:val="21"/>
        </w:rPr>
        <w:t>原文：</w:t>
      </w:r>
      <w:r>
        <w:rPr>
          <w:rFonts w:hint="eastAsia" w:ascii="宋体" w:hAnsi="宋体"/>
          <w:color w:val="auto"/>
          <w:szCs w:val="21"/>
        </w:rPr>
        <w:t>16.4如有下列情况之一的，招标人可以不予退还投标保证金（是否退还投标保证金由招标人在招标文件中规定）：</w:t>
      </w:r>
    </w:p>
    <w:p>
      <w:pPr>
        <w:spacing w:line="360" w:lineRule="auto"/>
        <w:ind w:firstLine="420" w:firstLineChars="200"/>
        <w:rPr>
          <w:rFonts w:ascii="宋体" w:hAnsi="宋体"/>
          <w:color w:val="auto"/>
          <w:szCs w:val="21"/>
        </w:rPr>
      </w:pPr>
      <w:r>
        <w:rPr>
          <w:rFonts w:hint="eastAsia" w:ascii="宋体" w:hAnsi="宋体"/>
          <w:color w:val="auto"/>
          <w:szCs w:val="21"/>
        </w:rPr>
        <w:t>16.4.1因投标人原因造成投标文件未解密的；</w:t>
      </w:r>
    </w:p>
    <w:p>
      <w:pPr>
        <w:spacing w:line="360" w:lineRule="auto"/>
        <w:ind w:firstLine="420" w:firstLineChars="200"/>
        <w:rPr>
          <w:rFonts w:ascii="宋体" w:hAnsi="宋体"/>
          <w:color w:val="auto"/>
          <w:szCs w:val="21"/>
        </w:rPr>
      </w:pPr>
      <w:r>
        <w:rPr>
          <w:rFonts w:hint="eastAsia" w:ascii="宋体" w:hAnsi="宋体"/>
          <w:color w:val="auto"/>
          <w:szCs w:val="21"/>
        </w:rPr>
        <w:t>16.4.2投标人在投标有效期内撤销投标文件；</w:t>
      </w:r>
    </w:p>
    <w:p>
      <w:pPr>
        <w:spacing w:line="360" w:lineRule="auto"/>
        <w:ind w:firstLine="420" w:firstLineChars="200"/>
        <w:rPr>
          <w:rFonts w:ascii="宋体" w:hAnsi="宋体"/>
          <w:color w:val="auto"/>
          <w:szCs w:val="21"/>
        </w:rPr>
      </w:pPr>
      <w:r>
        <w:rPr>
          <w:rFonts w:hint="eastAsia" w:ascii="宋体" w:hAnsi="宋体"/>
          <w:color w:val="auto"/>
          <w:szCs w:val="21"/>
        </w:rPr>
        <w:t>16.4.3中标人未能在规定期限内按要求提交履约担保；</w:t>
      </w:r>
    </w:p>
    <w:p>
      <w:pPr>
        <w:pStyle w:val="5"/>
        <w:spacing w:after="0" w:line="360" w:lineRule="auto"/>
        <w:ind w:firstLineChars="200"/>
        <w:rPr>
          <w:rFonts w:ascii="宋体" w:hAnsi="宋体"/>
          <w:color w:val="auto"/>
          <w:szCs w:val="21"/>
        </w:rPr>
      </w:pPr>
      <w:r>
        <w:rPr>
          <w:rFonts w:hint="eastAsia" w:ascii="宋体" w:hAnsi="宋体"/>
          <w:color w:val="auto"/>
          <w:szCs w:val="21"/>
        </w:rPr>
        <w:t>16.4.4中标人未能在规定期限内签署合同协议。</w:t>
      </w:r>
    </w:p>
    <w:p>
      <w:pPr>
        <w:spacing w:line="360" w:lineRule="auto"/>
        <w:ind w:firstLine="422" w:firstLineChars="200"/>
        <w:rPr>
          <w:rFonts w:ascii="宋体" w:hAnsi="宋体"/>
          <w:color w:val="auto"/>
          <w:szCs w:val="21"/>
          <w:u w:val="single"/>
        </w:rPr>
      </w:pPr>
      <w:r>
        <w:rPr>
          <w:rFonts w:hint="eastAsia" w:ascii="宋体" w:hAnsi="宋体"/>
          <w:b/>
          <w:color w:val="auto"/>
          <w:szCs w:val="21"/>
        </w:rPr>
        <w:t>现文：</w:t>
      </w:r>
      <w:r>
        <w:rPr>
          <w:rFonts w:hint="eastAsia" w:ascii="宋体" w:hAnsi="宋体"/>
          <w:color w:val="auto"/>
          <w:szCs w:val="21"/>
          <w:u w:val="single"/>
        </w:rPr>
        <w:t>16.4如有下列情况之一的，招标人可以不予退还投标保证金（是否退还投标保证金由招标人在招标文件中规定）：</w:t>
      </w:r>
    </w:p>
    <w:p>
      <w:pPr>
        <w:spacing w:line="360" w:lineRule="auto"/>
        <w:ind w:firstLine="420" w:firstLineChars="200"/>
        <w:rPr>
          <w:rFonts w:ascii="宋体" w:hAnsi="宋体"/>
          <w:color w:val="auto"/>
          <w:szCs w:val="21"/>
          <w:u w:val="single"/>
        </w:rPr>
      </w:pPr>
      <w:r>
        <w:rPr>
          <w:rFonts w:hint="eastAsia" w:ascii="宋体" w:hAnsi="宋体"/>
          <w:color w:val="auto"/>
          <w:szCs w:val="21"/>
          <w:u w:val="single"/>
        </w:rPr>
        <w:t>16.4.</w:t>
      </w:r>
      <w:r>
        <w:rPr>
          <w:rFonts w:ascii="宋体" w:hAnsi="宋体"/>
          <w:color w:val="auto"/>
          <w:szCs w:val="21"/>
          <w:u w:val="single"/>
        </w:rPr>
        <w:t>1</w:t>
      </w:r>
      <w:r>
        <w:rPr>
          <w:rFonts w:hint="eastAsia" w:ascii="宋体" w:hAnsi="宋体"/>
          <w:color w:val="auto"/>
          <w:szCs w:val="21"/>
          <w:u w:val="single"/>
        </w:rPr>
        <w:t>投标人在投标有效期内撤销投标文件；</w:t>
      </w:r>
    </w:p>
    <w:p>
      <w:pPr>
        <w:spacing w:line="360" w:lineRule="auto"/>
        <w:ind w:firstLine="420" w:firstLineChars="200"/>
        <w:rPr>
          <w:rFonts w:ascii="宋体" w:hAnsi="宋体"/>
          <w:color w:val="auto"/>
          <w:szCs w:val="21"/>
          <w:u w:val="single"/>
        </w:rPr>
      </w:pPr>
      <w:r>
        <w:rPr>
          <w:rFonts w:hint="eastAsia" w:ascii="宋体" w:hAnsi="宋体"/>
          <w:color w:val="auto"/>
          <w:szCs w:val="21"/>
          <w:u w:val="single"/>
        </w:rPr>
        <w:t>16.4.</w:t>
      </w:r>
      <w:r>
        <w:rPr>
          <w:rFonts w:ascii="宋体" w:hAnsi="宋体"/>
          <w:color w:val="auto"/>
          <w:szCs w:val="21"/>
          <w:u w:val="single"/>
        </w:rPr>
        <w:t>2</w:t>
      </w:r>
      <w:r>
        <w:rPr>
          <w:rFonts w:hint="eastAsia" w:ascii="宋体" w:hAnsi="宋体"/>
          <w:color w:val="auto"/>
          <w:szCs w:val="21"/>
          <w:u w:val="single"/>
        </w:rPr>
        <w:t>中标人未能在规定期限内按要求提交履约担保；</w:t>
      </w:r>
    </w:p>
    <w:p>
      <w:pPr>
        <w:pStyle w:val="5"/>
        <w:spacing w:after="0" w:line="360" w:lineRule="auto"/>
        <w:ind w:firstLineChars="200"/>
        <w:rPr>
          <w:rFonts w:ascii="宋体" w:hAnsi="宋体"/>
          <w:color w:val="auto"/>
          <w:szCs w:val="21"/>
          <w:u w:val="single"/>
        </w:rPr>
      </w:pPr>
      <w:r>
        <w:rPr>
          <w:rFonts w:hint="eastAsia" w:ascii="宋体" w:hAnsi="宋体"/>
          <w:color w:val="auto"/>
          <w:szCs w:val="21"/>
          <w:u w:val="single"/>
        </w:rPr>
        <w:t>16.4.</w:t>
      </w:r>
      <w:r>
        <w:rPr>
          <w:rFonts w:ascii="宋体" w:hAnsi="宋体"/>
          <w:color w:val="auto"/>
          <w:szCs w:val="21"/>
          <w:u w:val="single"/>
        </w:rPr>
        <w:t>3</w:t>
      </w:r>
      <w:r>
        <w:rPr>
          <w:rFonts w:hint="eastAsia" w:ascii="宋体" w:hAnsi="宋体"/>
          <w:color w:val="auto"/>
          <w:szCs w:val="21"/>
          <w:u w:val="single"/>
        </w:rPr>
        <w:t>中标人未能在规定期限内签署合同协议。</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16.5.3</w:t>
      </w:r>
      <w:r>
        <w:rPr>
          <w:rFonts w:hint="eastAsia" w:ascii="宋体" w:hAnsi="宋体"/>
          <w:b/>
          <w:color w:val="auto"/>
          <w:szCs w:val="21"/>
        </w:rPr>
        <w:tab/>
      </w:r>
      <w:r>
        <w:rPr>
          <w:rFonts w:hint="eastAsia" w:ascii="宋体" w:hAnsi="宋体"/>
          <w:b/>
          <w:color w:val="auto"/>
          <w:szCs w:val="21"/>
        </w:rPr>
        <w:t>修改类型：删除</w:t>
      </w:r>
    </w:p>
    <w:p>
      <w:pPr>
        <w:pStyle w:val="5"/>
        <w:spacing w:after="0" w:line="360" w:lineRule="auto"/>
        <w:ind w:firstLine="422" w:firstLineChars="200"/>
        <w:rPr>
          <w:rFonts w:ascii="宋体" w:hAnsi="宋体"/>
          <w:color w:val="auto"/>
          <w:sz w:val="24"/>
        </w:rPr>
      </w:pPr>
      <w:r>
        <w:rPr>
          <w:rFonts w:hint="eastAsia" w:ascii="宋体" w:hAnsi="宋体"/>
          <w:b/>
          <w:bCs/>
          <w:color w:val="auto"/>
          <w:szCs w:val="21"/>
        </w:rPr>
        <w:t>原文：</w:t>
      </w:r>
      <w:r>
        <w:rPr>
          <w:rFonts w:hint="eastAsia" w:ascii="宋体" w:hAnsi="宋体"/>
          <w:color w:val="auto"/>
          <w:szCs w:val="21"/>
        </w:rPr>
        <w:t>16.5.3按招标文件要求免于提供投标保证金的投标人存在16.4条款所列情形的。</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17.1</w:t>
      </w:r>
      <w:r>
        <w:rPr>
          <w:rFonts w:hint="eastAsia" w:ascii="宋体" w:hAnsi="宋体"/>
          <w:b/>
          <w:color w:val="auto"/>
          <w:szCs w:val="21"/>
        </w:rPr>
        <w:tab/>
      </w:r>
      <w:r>
        <w:rPr>
          <w:rFonts w:hint="eastAsia" w:ascii="宋体" w:hAnsi="宋体"/>
          <w:b/>
          <w:color w:val="auto"/>
          <w:szCs w:val="21"/>
        </w:rPr>
        <w:t>修改类型：修改</w:t>
      </w:r>
    </w:p>
    <w:p>
      <w:pPr>
        <w:pStyle w:val="5"/>
        <w:spacing w:after="0" w:line="360" w:lineRule="auto"/>
        <w:ind w:firstLine="422" w:firstLineChars="200"/>
        <w:rPr>
          <w:rFonts w:ascii="宋体" w:hAnsi="宋体"/>
          <w:color w:val="auto"/>
          <w:szCs w:val="21"/>
        </w:rPr>
      </w:pPr>
      <w:r>
        <w:rPr>
          <w:rFonts w:hint="eastAsia" w:ascii="宋体" w:hAnsi="宋体"/>
          <w:b/>
          <w:bCs/>
          <w:color w:val="auto"/>
          <w:szCs w:val="21"/>
        </w:rPr>
        <w:t>原文：</w:t>
      </w:r>
      <w:r>
        <w:rPr>
          <w:rFonts w:ascii="宋体" w:hAnsi="宋体"/>
          <w:color w:val="auto"/>
          <w:szCs w:val="21"/>
        </w:rPr>
        <w:t>17.1</w:t>
      </w:r>
      <w:r>
        <w:rPr>
          <w:rFonts w:hint="eastAsia" w:ascii="宋体" w:hAnsi="宋体"/>
          <w:color w:val="auto"/>
          <w:szCs w:val="21"/>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olor w:val="auto"/>
          <w:szCs w:val="21"/>
          <w:u w:val="single"/>
        </w:rPr>
        <w:t xml:space="preserve">            </w:t>
      </w:r>
      <w:r>
        <w:rPr>
          <w:rFonts w:hint="eastAsia" w:ascii="宋体" w:hAnsi="宋体"/>
          <w:color w:val="auto"/>
          <w:szCs w:val="21"/>
        </w:rPr>
        <w:t xml:space="preserve"> 。</w:t>
      </w:r>
    </w:p>
    <w:p>
      <w:pPr>
        <w:pStyle w:val="5"/>
        <w:spacing w:after="0" w:line="360" w:lineRule="auto"/>
        <w:ind w:firstLine="422" w:firstLineChars="200"/>
        <w:rPr>
          <w:rFonts w:ascii="宋体" w:hAnsi="宋体"/>
          <w:color w:val="auto"/>
          <w:szCs w:val="21"/>
        </w:rPr>
      </w:pPr>
      <w:r>
        <w:rPr>
          <w:rFonts w:hint="eastAsia" w:ascii="宋体" w:hAnsi="宋体"/>
          <w:b/>
          <w:color w:val="auto"/>
          <w:szCs w:val="21"/>
        </w:rPr>
        <w:t>现文：</w:t>
      </w:r>
      <w:r>
        <w:rPr>
          <w:rFonts w:ascii="宋体" w:hAnsi="宋体"/>
          <w:color w:val="auto"/>
          <w:szCs w:val="21"/>
        </w:rPr>
        <w:t>17.1</w:t>
      </w:r>
      <w:r>
        <w:rPr>
          <w:rFonts w:hint="eastAsia" w:ascii="宋体" w:hAnsi="宋体"/>
          <w:color w:val="auto"/>
          <w:szCs w:val="21"/>
        </w:rPr>
        <w:t>投标人应采用单位数字证书，按招标文件要求在相应位置加盖电子印章。投标文件中需个人签字或盖章的，应加盖个人电子印章或在线下完成后扫描上传。</w:t>
      </w:r>
      <w:r>
        <w:rPr>
          <w:rFonts w:hint="eastAsia" w:ascii="宋体" w:hAnsi="宋体"/>
          <w:color w:val="auto"/>
          <w:szCs w:val="21"/>
          <w:u w:val="single"/>
        </w:rPr>
        <w:t>由广州投标文件管理软件系统生成的“工程量清单主表--工程量清单报价表”封面页和扉页可以仅采用单位数字证书加盖电子印章处理</w:t>
      </w:r>
      <w:r>
        <w:rPr>
          <w:rFonts w:hint="eastAsia" w:ascii="宋体" w:hAnsi="宋体"/>
          <w:color w:val="auto"/>
          <w:szCs w:val="21"/>
        </w:rPr>
        <w:t>。按照交易平台关于全流程电子化项目的相关指南进行操作。详见：</w:t>
      </w:r>
      <w:r>
        <w:rPr>
          <w:rFonts w:hint="eastAsia" w:ascii="宋体" w:hAnsi="宋体"/>
          <w:color w:val="auto"/>
          <w:szCs w:val="21"/>
          <w:u w:val="single"/>
        </w:rPr>
        <w:t>广州公共资源交易中心网站</w:t>
      </w:r>
      <w:r>
        <w:rPr>
          <w:rFonts w:hint="eastAsia" w:ascii="宋体" w:hAnsi="宋体"/>
          <w:color w:val="auto"/>
          <w:szCs w:val="21"/>
        </w:rPr>
        <w:t>。</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18</w:t>
      </w:r>
      <w:r>
        <w:rPr>
          <w:rFonts w:hint="eastAsia" w:ascii="宋体" w:hAnsi="宋体"/>
          <w:b/>
          <w:color w:val="auto"/>
          <w:szCs w:val="21"/>
        </w:rPr>
        <w:tab/>
      </w:r>
      <w:r>
        <w:rPr>
          <w:rFonts w:hint="eastAsia" w:ascii="宋体" w:hAnsi="宋体"/>
          <w:b/>
          <w:color w:val="auto"/>
          <w:szCs w:val="21"/>
        </w:rPr>
        <w:t>修改类型：修改</w:t>
      </w:r>
    </w:p>
    <w:p>
      <w:pPr>
        <w:pStyle w:val="5"/>
        <w:spacing w:after="0" w:line="360" w:lineRule="auto"/>
        <w:ind w:firstLine="422" w:firstLineChars="200"/>
        <w:rPr>
          <w:rFonts w:ascii="宋体"/>
          <w:b/>
          <w:bCs/>
          <w:color w:val="auto"/>
          <w:szCs w:val="21"/>
        </w:rPr>
      </w:pPr>
      <w:r>
        <w:rPr>
          <w:rFonts w:hint="eastAsia" w:ascii="宋体" w:hAnsi="宋体"/>
          <w:b/>
          <w:bCs/>
          <w:color w:val="auto"/>
          <w:szCs w:val="21"/>
        </w:rPr>
        <w:t>原文：</w:t>
      </w:r>
      <w:r>
        <w:rPr>
          <w:rFonts w:ascii="宋体" w:hAnsi="宋体"/>
          <w:b/>
          <w:bCs/>
          <w:color w:val="auto"/>
          <w:szCs w:val="21"/>
        </w:rPr>
        <w:t>18</w:t>
      </w:r>
      <w:r>
        <w:rPr>
          <w:rFonts w:hint="eastAsia" w:ascii="宋体" w:hAnsi="宋体"/>
          <w:b/>
          <w:bCs/>
          <w:color w:val="auto"/>
          <w:szCs w:val="21"/>
        </w:rPr>
        <w:t>．</w:t>
      </w:r>
      <w:r>
        <w:rPr>
          <w:rFonts w:hint="eastAsia"/>
          <w:b/>
          <w:color w:val="auto"/>
          <w:szCs w:val="21"/>
        </w:rPr>
        <w:t>投标文件的密封和标记</w:t>
      </w:r>
    </w:p>
    <w:p>
      <w:pPr>
        <w:spacing w:line="360" w:lineRule="auto"/>
        <w:ind w:firstLine="420" w:firstLineChars="200"/>
        <w:rPr>
          <w:rFonts w:ascii="宋体"/>
          <w:bCs/>
          <w:color w:val="auto"/>
          <w:szCs w:val="21"/>
        </w:rPr>
      </w:pPr>
      <w:r>
        <w:rPr>
          <w:rFonts w:ascii="宋体" w:hAnsi="宋体"/>
          <w:bCs/>
          <w:color w:val="auto"/>
          <w:szCs w:val="21"/>
        </w:rPr>
        <w:t>1</w:t>
      </w:r>
      <w:r>
        <w:rPr>
          <w:rFonts w:hint="eastAsia" w:ascii="宋体" w:hAnsi="宋体"/>
          <w:bCs/>
          <w:color w:val="auto"/>
          <w:szCs w:val="21"/>
        </w:rPr>
        <w:t>8</w:t>
      </w:r>
      <w:r>
        <w:rPr>
          <w:rFonts w:ascii="宋体" w:hAnsi="宋体"/>
          <w:bCs/>
          <w:color w:val="auto"/>
          <w:szCs w:val="21"/>
        </w:rPr>
        <w:t>.1</w:t>
      </w:r>
      <w:r>
        <w:rPr>
          <w:rFonts w:hint="eastAsia" w:ascii="宋体" w:hAnsi="宋体"/>
          <w:bCs/>
          <w:color w:val="auto"/>
          <w:szCs w:val="21"/>
        </w:rPr>
        <w:t>递交的电子投标文件（不含备用光盘）必须进行加密。按照交易平台关于</w:t>
      </w:r>
      <w:r>
        <w:rPr>
          <w:rFonts w:hint="eastAsia"/>
          <w:color w:val="auto"/>
          <w:szCs w:val="21"/>
        </w:rPr>
        <w:t>全流程电子化项目的相关指南进行操作。详见：</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rFonts w:hint="eastAsia"/>
          <w:color w:val="auto"/>
          <w:szCs w:val="21"/>
        </w:rPr>
        <w:t xml:space="preserve"> 。</w:t>
      </w:r>
    </w:p>
    <w:p>
      <w:pPr>
        <w:pStyle w:val="5"/>
        <w:spacing w:after="0" w:line="360" w:lineRule="auto"/>
        <w:ind w:firstLineChars="200"/>
        <w:rPr>
          <w:rFonts w:ascii="宋体"/>
          <w:bCs/>
          <w:color w:val="auto"/>
          <w:szCs w:val="21"/>
        </w:rPr>
      </w:pPr>
      <w:r>
        <w:rPr>
          <w:rFonts w:ascii="宋体" w:hAnsi="宋体"/>
          <w:bCs/>
          <w:color w:val="auto"/>
          <w:szCs w:val="21"/>
        </w:rPr>
        <w:t>1</w:t>
      </w:r>
      <w:r>
        <w:rPr>
          <w:rFonts w:hint="eastAsia" w:ascii="宋体" w:hAnsi="宋体"/>
          <w:bCs/>
          <w:color w:val="auto"/>
          <w:szCs w:val="21"/>
        </w:rPr>
        <w:t>8</w:t>
      </w:r>
      <w:r>
        <w:rPr>
          <w:rFonts w:ascii="宋体" w:hAnsi="宋体"/>
          <w:bCs/>
          <w:color w:val="auto"/>
          <w:szCs w:val="21"/>
        </w:rPr>
        <w:t>.2</w:t>
      </w:r>
      <w:r>
        <w:rPr>
          <w:rFonts w:ascii="宋体"/>
          <w:bCs/>
          <w:color w:val="auto"/>
          <w:szCs w:val="21"/>
        </w:rPr>
        <w:t xml:space="preserve"> </w:t>
      </w:r>
      <w:r>
        <w:rPr>
          <w:rFonts w:hint="eastAsia" w:ascii="宋体"/>
          <w:bCs/>
          <w:color w:val="auto"/>
          <w:szCs w:val="21"/>
        </w:rPr>
        <w:t>未按要求加密的投标文件，</w:t>
      </w:r>
      <w:r>
        <w:rPr>
          <w:color w:val="auto"/>
          <w:szCs w:val="21"/>
          <w:u w:val="single"/>
        </w:rPr>
        <w:t xml:space="preserve">        </w:t>
      </w:r>
      <w:r>
        <w:rPr>
          <w:rFonts w:hint="eastAsia" w:ascii="宋体" w:hAnsi="宋体"/>
          <w:color w:val="auto"/>
          <w:szCs w:val="21"/>
        </w:rPr>
        <w:t>交易平台</w:t>
      </w:r>
      <w:r>
        <w:rPr>
          <w:rFonts w:hint="eastAsia" w:ascii="宋体"/>
          <w:bCs/>
          <w:color w:val="auto"/>
          <w:szCs w:val="21"/>
        </w:rPr>
        <w:t>将予以拒收。</w:t>
      </w:r>
    </w:p>
    <w:p>
      <w:pPr>
        <w:pStyle w:val="5"/>
        <w:spacing w:after="0" w:line="360" w:lineRule="auto"/>
        <w:ind w:firstLine="422" w:firstLineChars="200"/>
        <w:rPr>
          <w:rFonts w:ascii="宋体"/>
          <w:b/>
          <w:bCs/>
          <w:color w:val="auto"/>
          <w:szCs w:val="21"/>
        </w:rPr>
      </w:pPr>
      <w:r>
        <w:rPr>
          <w:rFonts w:hint="eastAsia" w:ascii="宋体" w:hAnsi="宋体"/>
          <w:b/>
          <w:color w:val="auto"/>
          <w:szCs w:val="21"/>
        </w:rPr>
        <w:t>现文：</w:t>
      </w:r>
      <w:r>
        <w:rPr>
          <w:rFonts w:ascii="宋体" w:hAnsi="宋体"/>
          <w:b/>
          <w:bCs/>
          <w:color w:val="auto"/>
          <w:szCs w:val="21"/>
        </w:rPr>
        <w:t>18</w:t>
      </w:r>
      <w:r>
        <w:rPr>
          <w:rFonts w:hint="eastAsia" w:ascii="宋体" w:hAnsi="宋体"/>
          <w:b/>
          <w:bCs/>
          <w:color w:val="auto"/>
          <w:szCs w:val="21"/>
        </w:rPr>
        <w:t>．</w:t>
      </w:r>
      <w:r>
        <w:rPr>
          <w:rFonts w:hint="eastAsia"/>
          <w:b/>
          <w:color w:val="auto"/>
          <w:szCs w:val="21"/>
        </w:rPr>
        <w:t>投标文件的密封和标记</w:t>
      </w:r>
    </w:p>
    <w:p>
      <w:pPr>
        <w:spacing w:line="360" w:lineRule="auto"/>
        <w:ind w:firstLine="420" w:firstLineChars="200"/>
        <w:rPr>
          <w:rFonts w:ascii="宋体"/>
          <w:bCs/>
          <w:color w:val="auto"/>
          <w:szCs w:val="21"/>
        </w:rPr>
      </w:pPr>
      <w:r>
        <w:rPr>
          <w:rFonts w:ascii="宋体" w:hAnsi="宋体"/>
          <w:bCs/>
          <w:color w:val="auto"/>
          <w:szCs w:val="21"/>
        </w:rPr>
        <w:t>1</w:t>
      </w:r>
      <w:r>
        <w:rPr>
          <w:rFonts w:hint="eastAsia" w:ascii="宋体" w:hAnsi="宋体"/>
          <w:bCs/>
          <w:color w:val="auto"/>
          <w:szCs w:val="21"/>
        </w:rPr>
        <w:t>8</w:t>
      </w:r>
      <w:r>
        <w:rPr>
          <w:rFonts w:ascii="宋体" w:hAnsi="宋体"/>
          <w:bCs/>
          <w:color w:val="auto"/>
          <w:szCs w:val="21"/>
        </w:rPr>
        <w:t>.1</w:t>
      </w:r>
      <w:r>
        <w:rPr>
          <w:rFonts w:hint="eastAsia" w:ascii="宋体" w:hAnsi="宋体"/>
          <w:bCs/>
          <w:color w:val="auto"/>
          <w:szCs w:val="21"/>
        </w:rPr>
        <w:t>递交的电子投标文件（不含备用光盘）必须进行加密。按照交易平台关于</w:t>
      </w:r>
      <w:r>
        <w:rPr>
          <w:rFonts w:hint="eastAsia"/>
          <w:color w:val="auto"/>
          <w:szCs w:val="21"/>
        </w:rPr>
        <w:t>全流程电子化项目的相关指南进行操作。详见：</w:t>
      </w:r>
      <w:r>
        <w:rPr>
          <w:rFonts w:hint="eastAsia" w:ascii="宋体" w:hAnsi="宋体"/>
          <w:color w:val="auto"/>
          <w:szCs w:val="21"/>
          <w:u w:val="single"/>
        </w:rPr>
        <w:t>广州公共资源交易中心网站</w:t>
      </w:r>
      <w:r>
        <w:rPr>
          <w:rFonts w:hint="eastAsia"/>
          <w:color w:val="auto"/>
          <w:szCs w:val="21"/>
        </w:rPr>
        <w:t>。</w:t>
      </w:r>
    </w:p>
    <w:p>
      <w:pPr>
        <w:pStyle w:val="5"/>
        <w:spacing w:after="0" w:line="360" w:lineRule="auto"/>
        <w:ind w:firstLineChars="200"/>
        <w:rPr>
          <w:rFonts w:ascii="宋体"/>
          <w:bCs/>
          <w:color w:val="auto"/>
          <w:szCs w:val="21"/>
        </w:rPr>
      </w:pPr>
      <w:r>
        <w:rPr>
          <w:rFonts w:ascii="宋体" w:hAnsi="宋体"/>
          <w:bCs/>
          <w:color w:val="auto"/>
          <w:szCs w:val="21"/>
        </w:rPr>
        <w:t>1</w:t>
      </w:r>
      <w:r>
        <w:rPr>
          <w:rFonts w:hint="eastAsia" w:ascii="宋体" w:hAnsi="宋体"/>
          <w:bCs/>
          <w:color w:val="auto"/>
          <w:szCs w:val="21"/>
        </w:rPr>
        <w:t>8</w:t>
      </w:r>
      <w:r>
        <w:rPr>
          <w:rFonts w:ascii="宋体" w:hAnsi="宋体"/>
          <w:bCs/>
          <w:color w:val="auto"/>
          <w:szCs w:val="21"/>
        </w:rPr>
        <w:t>.2</w:t>
      </w:r>
      <w:r>
        <w:rPr>
          <w:rFonts w:ascii="宋体"/>
          <w:bCs/>
          <w:color w:val="auto"/>
          <w:szCs w:val="21"/>
        </w:rPr>
        <w:t xml:space="preserve"> </w:t>
      </w:r>
      <w:r>
        <w:rPr>
          <w:rFonts w:hint="eastAsia" w:ascii="宋体"/>
          <w:bCs/>
          <w:color w:val="auto"/>
          <w:szCs w:val="21"/>
        </w:rPr>
        <w:t>未按要求加密的投标文件，</w:t>
      </w:r>
      <w:r>
        <w:rPr>
          <w:rFonts w:hint="eastAsia" w:ascii="宋体" w:hAnsi="宋体"/>
          <w:color w:val="auto"/>
          <w:szCs w:val="21"/>
          <w:u w:val="single"/>
        </w:rPr>
        <w:t>广州公共资源交易中心</w:t>
      </w:r>
      <w:r>
        <w:rPr>
          <w:rFonts w:hint="eastAsia" w:ascii="宋体" w:hAnsi="宋体"/>
          <w:color w:val="auto"/>
          <w:szCs w:val="21"/>
        </w:rPr>
        <w:t>交易平台</w:t>
      </w:r>
      <w:r>
        <w:rPr>
          <w:rFonts w:hint="eastAsia" w:ascii="宋体"/>
          <w:bCs/>
          <w:color w:val="auto"/>
          <w:szCs w:val="21"/>
        </w:rPr>
        <w:t>将予以拒收。</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19</w:t>
      </w:r>
      <w:r>
        <w:rPr>
          <w:rFonts w:hint="eastAsia" w:ascii="宋体" w:hAnsi="宋体"/>
          <w:b/>
          <w:color w:val="auto"/>
          <w:szCs w:val="21"/>
        </w:rPr>
        <w:tab/>
      </w:r>
      <w:r>
        <w:rPr>
          <w:rFonts w:hint="eastAsia" w:ascii="宋体" w:hAnsi="宋体"/>
          <w:b/>
          <w:color w:val="auto"/>
          <w:szCs w:val="21"/>
        </w:rPr>
        <w:t>修改类型：修改</w:t>
      </w:r>
    </w:p>
    <w:p>
      <w:pPr>
        <w:spacing w:line="360" w:lineRule="auto"/>
        <w:ind w:firstLine="422" w:firstLineChars="200"/>
        <w:rPr>
          <w:rFonts w:ascii="宋体"/>
          <w:b/>
          <w:bCs/>
          <w:color w:val="auto"/>
          <w:szCs w:val="21"/>
        </w:rPr>
      </w:pPr>
      <w:r>
        <w:rPr>
          <w:rFonts w:hint="eastAsia" w:ascii="宋体" w:hAnsi="宋体"/>
          <w:b/>
          <w:bCs/>
          <w:color w:val="auto"/>
          <w:szCs w:val="21"/>
        </w:rPr>
        <w:t>原文：</w:t>
      </w:r>
      <w:r>
        <w:rPr>
          <w:rFonts w:ascii="宋体" w:hAnsi="宋体"/>
          <w:b/>
          <w:bCs/>
          <w:color w:val="auto"/>
          <w:szCs w:val="21"/>
        </w:rPr>
        <w:t>19</w:t>
      </w:r>
      <w:r>
        <w:rPr>
          <w:rFonts w:hint="eastAsia" w:ascii="宋体" w:hAnsi="宋体"/>
          <w:b/>
          <w:bCs/>
          <w:color w:val="auto"/>
          <w:szCs w:val="21"/>
        </w:rPr>
        <w:t>．投标文件的递交和接收</w:t>
      </w:r>
    </w:p>
    <w:p>
      <w:pPr>
        <w:spacing w:line="360" w:lineRule="auto"/>
        <w:ind w:firstLine="420" w:firstLineChars="200"/>
        <w:rPr>
          <w:rFonts w:ascii="宋体"/>
          <w:bCs/>
          <w:color w:val="auto"/>
          <w:szCs w:val="21"/>
        </w:rPr>
      </w:pPr>
      <w:r>
        <w:rPr>
          <w:rFonts w:ascii="宋体" w:hAnsi="宋体"/>
          <w:bCs/>
          <w:color w:val="auto"/>
          <w:szCs w:val="21"/>
        </w:rPr>
        <w:t>1</w:t>
      </w:r>
      <w:r>
        <w:rPr>
          <w:rFonts w:hint="eastAsia" w:ascii="宋体" w:hAnsi="宋体"/>
          <w:bCs/>
          <w:color w:val="auto"/>
          <w:szCs w:val="21"/>
        </w:rPr>
        <w:t>9</w:t>
      </w:r>
      <w:r>
        <w:rPr>
          <w:rFonts w:ascii="宋体" w:hAnsi="宋体"/>
          <w:bCs/>
          <w:color w:val="auto"/>
          <w:szCs w:val="21"/>
        </w:rPr>
        <w:t>.</w:t>
      </w:r>
      <w:r>
        <w:rPr>
          <w:rFonts w:hint="eastAsia" w:ascii="宋体" w:hAnsi="宋体"/>
          <w:bCs/>
          <w:color w:val="auto"/>
          <w:szCs w:val="21"/>
        </w:rPr>
        <w:t>1投标人通过</w:t>
      </w:r>
      <w:r>
        <w:rPr>
          <w:color w:val="auto"/>
          <w:szCs w:val="21"/>
          <w:u w:val="single"/>
        </w:rPr>
        <w:t xml:space="preserve">        </w:t>
      </w:r>
      <w:r>
        <w:rPr>
          <w:rFonts w:hint="eastAsia" w:ascii="宋体" w:hAnsi="宋体"/>
          <w:color w:val="auto"/>
          <w:szCs w:val="21"/>
        </w:rPr>
        <w:t>交易平台递交电子投标文件。</w:t>
      </w:r>
    </w:p>
    <w:p>
      <w:pPr>
        <w:spacing w:line="360" w:lineRule="auto"/>
        <w:ind w:firstLine="420" w:firstLineChars="200"/>
        <w:rPr>
          <w:rFonts w:ascii="宋体"/>
          <w:bCs/>
          <w:color w:val="auto"/>
          <w:szCs w:val="21"/>
        </w:rPr>
      </w:pPr>
      <w:r>
        <w:rPr>
          <w:rFonts w:ascii="宋体" w:hAnsi="宋体"/>
          <w:bCs/>
          <w:color w:val="auto"/>
          <w:szCs w:val="21"/>
        </w:rPr>
        <w:t>1</w:t>
      </w:r>
      <w:r>
        <w:rPr>
          <w:rFonts w:hint="eastAsia" w:ascii="宋体" w:hAnsi="宋体"/>
          <w:bCs/>
          <w:color w:val="auto"/>
          <w:szCs w:val="21"/>
        </w:rPr>
        <w:t>9</w:t>
      </w:r>
      <w:r>
        <w:rPr>
          <w:rFonts w:ascii="宋体" w:hAnsi="宋体"/>
          <w:bCs/>
          <w:color w:val="auto"/>
          <w:szCs w:val="21"/>
        </w:rPr>
        <w:t>.</w:t>
      </w:r>
      <w:r>
        <w:rPr>
          <w:rFonts w:hint="eastAsia" w:ascii="宋体" w:hAnsi="宋体"/>
          <w:bCs/>
          <w:color w:val="auto"/>
          <w:szCs w:val="21"/>
        </w:rPr>
        <w:t>2投标人完成电子</w:t>
      </w:r>
      <w:r>
        <w:rPr>
          <w:rFonts w:hint="eastAsia" w:ascii="宋体" w:hAnsi="宋体"/>
          <w:color w:val="auto"/>
          <w:szCs w:val="21"/>
        </w:rPr>
        <w:t>投标文件</w:t>
      </w:r>
      <w:r>
        <w:rPr>
          <w:rFonts w:hint="eastAsia" w:ascii="宋体" w:hAnsi="宋体"/>
          <w:bCs/>
          <w:color w:val="auto"/>
          <w:szCs w:val="21"/>
        </w:rPr>
        <w:t>上传后，</w:t>
      </w:r>
      <w:r>
        <w:rPr>
          <w:color w:val="auto"/>
          <w:szCs w:val="21"/>
          <w:u w:val="single"/>
        </w:rPr>
        <w:t xml:space="preserve">        </w:t>
      </w:r>
      <w:r>
        <w:rPr>
          <w:rFonts w:hint="eastAsia" w:ascii="宋体" w:hAnsi="宋体"/>
          <w:color w:val="auto"/>
          <w:szCs w:val="21"/>
        </w:rPr>
        <w:t>交易平台即时向投标人发出递交回执通知。递交时间以递交回执通知载明的传输完成时间为准。</w:t>
      </w:r>
    </w:p>
    <w:p>
      <w:pPr>
        <w:spacing w:line="360" w:lineRule="auto"/>
        <w:ind w:firstLine="420" w:firstLineChars="200"/>
        <w:rPr>
          <w:rFonts w:ascii="宋体" w:hAnsi="宋体"/>
          <w:color w:val="auto"/>
          <w:szCs w:val="21"/>
        </w:rPr>
      </w:pPr>
      <w:r>
        <w:rPr>
          <w:rFonts w:ascii="宋体" w:hAnsi="宋体"/>
          <w:bCs/>
          <w:color w:val="auto"/>
          <w:szCs w:val="21"/>
        </w:rPr>
        <w:t>1</w:t>
      </w:r>
      <w:r>
        <w:rPr>
          <w:rFonts w:hint="eastAsia" w:ascii="宋体" w:hAnsi="宋体"/>
          <w:bCs/>
          <w:color w:val="auto"/>
          <w:szCs w:val="21"/>
        </w:rPr>
        <w:t>9</w:t>
      </w:r>
      <w:r>
        <w:rPr>
          <w:rFonts w:ascii="宋体" w:hAnsi="宋体"/>
          <w:bCs/>
          <w:color w:val="auto"/>
          <w:szCs w:val="21"/>
        </w:rPr>
        <w:t>.</w:t>
      </w:r>
      <w:r>
        <w:rPr>
          <w:rFonts w:hint="eastAsia" w:ascii="宋体" w:hAnsi="宋体"/>
          <w:bCs/>
          <w:color w:val="auto"/>
          <w:szCs w:val="21"/>
        </w:rPr>
        <w:t>3</w:t>
      </w:r>
      <w:r>
        <w:rPr>
          <w:rFonts w:hint="eastAsia"/>
          <w:bCs/>
          <w:color w:val="auto"/>
          <w:szCs w:val="21"/>
        </w:rPr>
        <w:t>逾期送达的</w:t>
      </w:r>
      <w:r>
        <w:rPr>
          <w:rFonts w:hint="eastAsia" w:ascii="宋体" w:hAnsi="宋体"/>
          <w:bCs/>
          <w:color w:val="auto"/>
          <w:szCs w:val="21"/>
        </w:rPr>
        <w:t>电子投标文件，</w:t>
      </w:r>
      <w:r>
        <w:rPr>
          <w:color w:val="auto"/>
          <w:szCs w:val="21"/>
          <w:u w:val="single"/>
        </w:rPr>
        <w:t xml:space="preserve">        </w:t>
      </w:r>
      <w:r>
        <w:rPr>
          <w:rFonts w:hint="eastAsia" w:ascii="宋体" w:hAnsi="宋体"/>
          <w:color w:val="auto"/>
          <w:szCs w:val="21"/>
        </w:rPr>
        <w:t>交易平台将予以拒收。</w:t>
      </w:r>
    </w:p>
    <w:p>
      <w:pPr>
        <w:spacing w:line="360" w:lineRule="auto"/>
        <w:ind w:firstLine="420" w:firstLineChars="200"/>
        <w:rPr>
          <w:rFonts w:ascii="宋体"/>
          <w:color w:val="auto"/>
          <w:szCs w:val="21"/>
        </w:rPr>
      </w:pPr>
      <w:r>
        <w:rPr>
          <w:rFonts w:ascii="宋体" w:hAnsi="宋体"/>
          <w:color w:val="auto"/>
          <w:szCs w:val="21"/>
        </w:rPr>
        <w:t>19.</w:t>
      </w:r>
      <w:r>
        <w:rPr>
          <w:rFonts w:hint="eastAsia" w:ascii="宋体" w:hAnsi="宋体"/>
          <w:color w:val="auto"/>
          <w:szCs w:val="21"/>
        </w:rPr>
        <w:t>4</w:t>
      </w:r>
      <w:r>
        <w:rPr>
          <w:rFonts w:ascii="宋体" w:hAnsi="宋体"/>
          <w:color w:val="auto"/>
          <w:szCs w:val="21"/>
        </w:rPr>
        <w:t xml:space="preserve"> </w:t>
      </w:r>
      <w:r>
        <w:rPr>
          <w:rFonts w:hint="eastAsia" w:ascii="宋体" w:hAnsi="宋体"/>
          <w:color w:val="auto"/>
          <w:szCs w:val="21"/>
        </w:rPr>
        <w:t>投标截止前，</w:t>
      </w:r>
      <w:r>
        <w:rPr>
          <w:rFonts w:hint="eastAsia"/>
          <w:color w:val="auto"/>
          <w:szCs w:val="21"/>
        </w:rPr>
        <w:t>招标人拒绝接收符合条件的投标文件，投标人可向招标投标监督机构投诉。</w:t>
      </w:r>
    </w:p>
    <w:p>
      <w:pPr>
        <w:spacing w:line="360" w:lineRule="auto"/>
        <w:ind w:firstLine="420" w:firstLineChars="200"/>
        <w:rPr>
          <w:rFonts w:ascii="宋体" w:hAnsi="宋体"/>
          <w:color w:val="auto"/>
          <w:szCs w:val="21"/>
        </w:rPr>
      </w:pPr>
      <w:r>
        <w:rPr>
          <w:rFonts w:ascii="宋体" w:hAnsi="宋体"/>
          <w:color w:val="auto"/>
          <w:szCs w:val="21"/>
        </w:rPr>
        <w:t>19.</w:t>
      </w:r>
      <w:r>
        <w:rPr>
          <w:rFonts w:hint="eastAsia" w:ascii="宋体" w:hAnsi="宋体"/>
          <w:color w:val="auto"/>
          <w:szCs w:val="21"/>
        </w:rPr>
        <w:t>5如技术标和经济标先后分别开启，</w:t>
      </w:r>
      <w:r>
        <w:rPr>
          <w:color w:val="auto"/>
          <w:szCs w:val="21"/>
          <w:u w:val="single"/>
        </w:rPr>
        <w:t xml:space="preserve">        </w:t>
      </w:r>
      <w:r>
        <w:rPr>
          <w:rFonts w:hint="eastAsia" w:ascii="宋体" w:hAnsi="宋体"/>
          <w:color w:val="auto"/>
          <w:szCs w:val="21"/>
        </w:rPr>
        <w:t>交易平台将按招标文件规定的时间分别开启技术标和经济标。</w:t>
      </w:r>
    </w:p>
    <w:p>
      <w:pPr>
        <w:spacing w:line="360" w:lineRule="auto"/>
        <w:ind w:firstLine="422" w:firstLineChars="200"/>
        <w:rPr>
          <w:rFonts w:ascii="宋体"/>
          <w:b/>
          <w:bCs/>
          <w:color w:val="auto"/>
          <w:szCs w:val="21"/>
        </w:rPr>
      </w:pPr>
      <w:r>
        <w:rPr>
          <w:rFonts w:hint="eastAsia" w:ascii="宋体" w:hAnsi="宋体"/>
          <w:b/>
          <w:color w:val="auto"/>
          <w:szCs w:val="21"/>
        </w:rPr>
        <w:t>现文：</w:t>
      </w:r>
      <w:r>
        <w:rPr>
          <w:rFonts w:ascii="宋体" w:hAnsi="宋体"/>
          <w:b/>
          <w:bCs/>
          <w:color w:val="auto"/>
          <w:szCs w:val="21"/>
        </w:rPr>
        <w:t>19</w:t>
      </w:r>
      <w:r>
        <w:rPr>
          <w:rFonts w:hint="eastAsia" w:ascii="宋体" w:hAnsi="宋体"/>
          <w:b/>
          <w:bCs/>
          <w:color w:val="auto"/>
          <w:szCs w:val="21"/>
        </w:rPr>
        <w:t>．投标文件的递交和接收</w:t>
      </w:r>
    </w:p>
    <w:p>
      <w:pPr>
        <w:spacing w:line="360" w:lineRule="auto"/>
        <w:ind w:firstLine="420" w:firstLineChars="200"/>
        <w:rPr>
          <w:rFonts w:ascii="宋体"/>
          <w:bCs/>
          <w:color w:val="auto"/>
          <w:szCs w:val="21"/>
        </w:rPr>
      </w:pPr>
      <w:r>
        <w:rPr>
          <w:rFonts w:ascii="宋体" w:hAnsi="宋体"/>
          <w:bCs/>
          <w:color w:val="auto"/>
          <w:szCs w:val="21"/>
        </w:rPr>
        <w:t>1</w:t>
      </w:r>
      <w:r>
        <w:rPr>
          <w:rFonts w:hint="eastAsia" w:ascii="宋体" w:hAnsi="宋体"/>
          <w:bCs/>
          <w:color w:val="auto"/>
          <w:szCs w:val="21"/>
        </w:rPr>
        <w:t>9</w:t>
      </w:r>
      <w:r>
        <w:rPr>
          <w:rFonts w:ascii="宋体" w:hAnsi="宋体"/>
          <w:bCs/>
          <w:color w:val="auto"/>
          <w:szCs w:val="21"/>
        </w:rPr>
        <w:t>.</w:t>
      </w:r>
      <w:r>
        <w:rPr>
          <w:rFonts w:hint="eastAsia" w:ascii="宋体" w:hAnsi="宋体"/>
          <w:bCs/>
          <w:color w:val="auto"/>
          <w:szCs w:val="21"/>
        </w:rPr>
        <w:t>1投标人通过</w:t>
      </w:r>
      <w:r>
        <w:rPr>
          <w:rFonts w:hint="eastAsia" w:ascii="宋体" w:hAnsi="宋体"/>
          <w:color w:val="auto"/>
          <w:szCs w:val="21"/>
          <w:u w:val="single"/>
        </w:rPr>
        <w:t>广州公共资源交易中心</w:t>
      </w:r>
      <w:r>
        <w:rPr>
          <w:rFonts w:hint="eastAsia" w:ascii="宋体" w:hAnsi="宋体"/>
          <w:color w:val="auto"/>
          <w:szCs w:val="21"/>
        </w:rPr>
        <w:t>交易平台递交电子投标文件。</w:t>
      </w:r>
    </w:p>
    <w:p>
      <w:pPr>
        <w:spacing w:line="360" w:lineRule="auto"/>
        <w:ind w:firstLine="420" w:firstLineChars="200"/>
        <w:rPr>
          <w:rFonts w:ascii="宋体"/>
          <w:bCs/>
          <w:color w:val="auto"/>
          <w:szCs w:val="21"/>
        </w:rPr>
      </w:pPr>
      <w:r>
        <w:rPr>
          <w:rFonts w:ascii="宋体" w:hAnsi="宋体"/>
          <w:bCs/>
          <w:color w:val="auto"/>
          <w:szCs w:val="21"/>
        </w:rPr>
        <w:t>1</w:t>
      </w:r>
      <w:r>
        <w:rPr>
          <w:rFonts w:hint="eastAsia" w:ascii="宋体" w:hAnsi="宋体"/>
          <w:bCs/>
          <w:color w:val="auto"/>
          <w:szCs w:val="21"/>
        </w:rPr>
        <w:t>9</w:t>
      </w:r>
      <w:r>
        <w:rPr>
          <w:rFonts w:ascii="宋体" w:hAnsi="宋体"/>
          <w:bCs/>
          <w:color w:val="auto"/>
          <w:szCs w:val="21"/>
        </w:rPr>
        <w:t>.</w:t>
      </w:r>
      <w:r>
        <w:rPr>
          <w:rFonts w:hint="eastAsia" w:ascii="宋体" w:hAnsi="宋体"/>
          <w:bCs/>
          <w:color w:val="auto"/>
          <w:szCs w:val="21"/>
        </w:rPr>
        <w:t>2投标人完成电子</w:t>
      </w:r>
      <w:r>
        <w:rPr>
          <w:rFonts w:hint="eastAsia" w:ascii="宋体" w:hAnsi="宋体"/>
          <w:color w:val="auto"/>
          <w:szCs w:val="21"/>
        </w:rPr>
        <w:t>投标文件</w:t>
      </w:r>
      <w:r>
        <w:rPr>
          <w:rFonts w:hint="eastAsia" w:ascii="宋体" w:hAnsi="宋体"/>
          <w:bCs/>
          <w:color w:val="auto"/>
          <w:szCs w:val="21"/>
        </w:rPr>
        <w:t>上传后，</w:t>
      </w:r>
      <w:r>
        <w:rPr>
          <w:rFonts w:hint="eastAsia" w:ascii="宋体" w:hAnsi="宋体"/>
          <w:color w:val="auto"/>
          <w:szCs w:val="21"/>
          <w:u w:val="single"/>
        </w:rPr>
        <w:t>广州公共资源交易中心</w:t>
      </w:r>
      <w:r>
        <w:rPr>
          <w:rFonts w:hint="eastAsia" w:ascii="宋体" w:hAnsi="宋体"/>
          <w:color w:val="auto"/>
          <w:szCs w:val="21"/>
        </w:rPr>
        <w:t>交易平台即时向投标人发出递交回执通知。递交时间以递交回执通知载明的传输完成时间为准。</w:t>
      </w:r>
    </w:p>
    <w:p>
      <w:pPr>
        <w:spacing w:line="360" w:lineRule="auto"/>
        <w:ind w:firstLine="420" w:firstLineChars="200"/>
        <w:rPr>
          <w:rFonts w:ascii="宋体" w:hAnsi="宋体"/>
          <w:color w:val="auto"/>
          <w:szCs w:val="21"/>
        </w:rPr>
      </w:pPr>
      <w:r>
        <w:rPr>
          <w:rFonts w:ascii="宋体" w:hAnsi="宋体"/>
          <w:bCs/>
          <w:color w:val="auto"/>
          <w:szCs w:val="21"/>
        </w:rPr>
        <w:t>1</w:t>
      </w:r>
      <w:r>
        <w:rPr>
          <w:rFonts w:hint="eastAsia" w:ascii="宋体" w:hAnsi="宋体"/>
          <w:bCs/>
          <w:color w:val="auto"/>
          <w:szCs w:val="21"/>
        </w:rPr>
        <w:t>9</w:t>
      </w:r>
      <w:r>
        <w:rPr>
          <w:rFonts w:ascii="宋体" w:hAnsi="宋体"/>
          <w:bCs/>
          <w:color w:val="auto"/>
          <w:szCs w:val="21"/>
        </w:rPr>
        <w:t>.</w:t>
      </w:r>
      <w:r>
        <w:rPr>
          <w:rFonts w:hint="eastAsia" w:ascii="宋体" w:hAnsi="宋体"/>
          <w:bCs/>
          <w:color w:val="auto"/>
          <w:szCs w:val="21"/>
        </w:rPr>
        <w:t>3</w:t>
      </w:r>
      <w:r>
        <w:rPr>
          <w:rFonts w:hint="eastAsia"/>
          <w:bCs/>
          <w:color w:val="auto"/>
          <w:szCs w:val="21"/>
        </w:rPr>
        <w:t>逾期送达的</w:t>
      </w:r>
      <w:r>
        <w:rPr>
          <w:rFonts w:hint="eastAsia" w:ascii="宋体" w:hAnsi="宋体"/>
          <w:bCs/>
          <w:color w:val="auto"/>
          <w:szCs w:val="21"/>
        </w:rPr>
        <w:t>电子投标文件，</w:t>
      </w:r>
      <w:r>
        <w:rPr>
          <w:rFonts w:hint="eastAsia" w:ascii="宋体" w:hAnsi="宋体"/>
          <w:color w:val="auto"/>
          <w:szCs w:val="21"/>
          <w:u w:val="single"/>
        </w:rPr>
        <w:t>广州公共资源交易中心</w:t>
      </w:r>
      <w:r>
        <w:rPr>
          <w:rFonts w:hint="eastAsia" w:ascii="宋体" w:hAnsi="宋体"/>
          <w:color w:val="auto"/>
          <w:szCs w:val="21"/>
        </w:rPr>
        <w:t>交易平台将予以拒收。</w:t>
      </w:r>
    </w:p>
    <w:p>
      <w:pPr>
        <w:spacing w:line="360" w:lineRule="auto"/>
        <w:ind w:firstLine="420" w:firstLineChars="200"/>
        <w:rPr>
          <w:rFonts w:ascii="宋体"/>
          <w:color w:val="auto"/>
          <w:szCs w:val="21"/>
        </w:rPr>
      </w:pPr>
      <w:r>
        <w:rPr>
          <w:rFonts w:ascii="宋体" w:hAnsi="宋体"/>
          <w:color w:val="auto"/>
          <w:szCs w:val="21"/>
        </w:rPr>
        <w:t>19.</w:t>
      </w:r>
      <w:r>
        <w:rPr>
          <w:rFonts w:hint="eastAsia" w:ascii="宋体" w:hAnsi="宋体"/>
          <w:color w:val="auto"/>
          <w:szCs w:val="21"/>
        </w:rPr>
        <w:t>4</w:t>
      </w:r>
      <w:r>
        <w:rPr>
          <w:rFonts w:ascii="宋体" w:hAnsi="宋体"/>
          <w:color w:val="auto"/>
          <w:szCs w:val="21"/>
        </w:rPr>
        <w:t xml:space="preserve"> </w:t>
      </w:r>
      <w:r>
        <w:rPr>
          <w:rFonts w:hint="eastAsia" w:ascii="宋体" w:hAnsi="宋体"/>
          <w:color w:val="auto"/>
          <w:szCs w:val="21"/>
        </w:rPr>
        <w:t>投标截止前，</w:t>
      </w:r>
      <w:r>
        <w:rPr>
          <w:rFonts w:hint="eastAsia"/>
          <w:color w:val="auto"/>
          <w:szCs w:val="21"/>
        </w:rPr>
        <w:t>招标人拒绝接收符合条件的投标文件，投标人可向招标投标监督机构投诉。</w:t>
      </w:r>
    </w:p>
    <w:p>
      <w:pPr>
        <w:spacing w:line="360" w:lineRule="auto"/>
        <w:ind w:firstLine="420" w:firstLineChars="200"/>
        <w:rPr>
          <w:rFonts w:ascii="宋体" w:hAnsi="宋体"/>
          <w:bCs/>
          <w:color w:val="auto"/>
          <w:szCs w:val="21"/>
          <w:u w:val="single"/>
        </w:rPr>
      </w:pPr>
      <w:r>
        <w:rPr>
          <w:rFonts w:ascii="宋体" w:hAnsi="宋体"/>
          <w:color w:val="auto"/>
          <w:szCs w:val="21"/>
        </w:rPr>
        <w:t>19.</w:t>
      </w:r>
      <w:r>
        <w:rPr>
          <w:rFonts w:hint="eastAsia" w:ascii="宋体" w:hAnsi="宋体"/>
          <w:color w:val="auto"/>
          <w:szCs w:val="21"/>
        </w:rPr>
        <w:t>5</w:t>
      </w:r>
      <w:r>
        <w:rPr>
          <w:rFonts w:hint="eastAsia" w:ascii="宋体" w:hAnsi="宋体"/>
          <w:bCs/>
          <w:color w:val="auto"/>
          <w:szCs w:val="21"/>
          <w:u w:val="single"/>
        </w:rPr>
        <w:t>技术标和经济标同时开启，广州</w:t>
      </w:r>
      <w:r>
        <w:rPr>
          <w:rFonts w:ascii="宋体" w:hAnsi="宋体"/>
          <w:bCs/>
          <w:color w:val="auto"/>
          <w:szCs w:val="21"/>
          <w:u w:val="single"/>
        </w:rPr>
        <w:t>公共资源交易中心</w:t>
      </w:r>
      <w:r>
        <w:rPr>
          <w:rFonts w:hint="eastAsia" w:ascii="宋体" w:hAnsi="宋体"/>
          <w:bCs/>
          <w:color w:val="auto"/>
          <w:szCs w:val="21"/>
          <w:u w:val="single"/>
        </w:rPr>
        <w:t>交易平台将按招标文件规定的时间同时开启技术标和经济标。</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21.1</w:t>
      </w:r>
      <w:r>
        <w:rPr>
          <w:rFonts w:hint="eastAsia" w:ascii="宋体" w:hAnsi="宋体"/>
          <w:b/>
          <w:color w:val="auto"/>
          <w:szCs w:val="21"/>
        </w:rPr>
        <w:tab/>
      </w:r>
      <w:r>
        <w:rPr>
          <w:rFonts w:hint="eastAsia" w:ascii="宋体" w:hAnsi="宋体"/>
          <w:b/>
          <w:color w:val="auto"/>
          <w:szCs w:val="21"/>
        </w:rPr>
        <w:t>修改类型：修改</w:t>
      </w:r>
    </w:p>
    <w:p>
      <w:pPr>
        <w:spacing w:line="360" w:lineRule="auto"/>
        <w:ind w:firstLine="422" w:firstLineChars="200"/>
        <w:rPr>
          <w:bCs/>
          <w:color w:val="auto"/>
          <w:szCs w:val="21"/>
        </w:rPr>
      </w:pPr>
      <w:r>
        <w:rPr>
          <w:rFonts w:hint="eastAsia"/>
          <w:b/>
          <w:bCs/>
          <w:color w:val="auto"/>
          <w:szCs w:val="21"/>
        </w:rPr>
        <w:t>原文：</w:t>
      </w:r>
      <w:r>
        <w:rPr>
          <w:bCs/>
          <w:color w:val="auto"/>
          <w:szCs w:val="21"/>
        </w:rPr>
        <w:t xml:space="preserve">21.1 </w:t>
      </w:r>
      <w:r>
        <w:rPr>
          <w:rFonts w:hint="eastAsia"/>
          <w:bCs/>
          <w:color w:val="auto"/>
          <w:szCs w:val="21"/>
        </w:rPr>
        <w:t>本须知前附表第</w:t>
      </w:r>
      <w:r>
        <w:rPr>
          <w:bCs/>
          <w:color w:val="auto"/>
          <w:szCs w:val="21"/>
        </w:rPr>
        <w:t>1</w:t>
      </w:r>
      <w:r>
        <w:rPr>
          <w:rFonts w:hint="eastAsia"/>
          <w:bCs/>
          <w:color w:val="auto"/>
          <w:szCs w:val="21"/>
        </w:rPr>
        <w:t>7项规定的投标截止时间后送达的电子投标文件，</w:t>
      </w:r>
      <w:r>
        <w:rPr>
          <w:bCs/>
          <w:color w:val="auto"/>
          <w:szCs w:val="21"/>
          <w:u w:val="single"/>
        </w:rPr>
        <w:t xml:space="preserve">       </w:t>
      </w:r>
      <w:r>
        <w:rPr>
          <w:rFonts w:hint="eastAsia"/>
          <w:bCs/>
          <w:color w:val="auto"/>
          <w:szCs w:val="21"/>
        </w:rPr>
        <w:t>交易平台将予以拒收。</w:t>
      </w:r>
    </w:p>
    <w:p>
      <w:pPr>
        <w:spacing w:line="360" w:lineRule="auto"/>
        <w:ind w:firstLine="422" w:firstLineChars="200"/>
        <w:rPr>
          <w:bCs/>
          <w:color w:val="auto"/>
          <w:szCs w:val="21"/>
        </w:rPr>
      </w:pPr>
      <w:r>
        <w:rPr>
          <w:rFonts w:hint="eastAsia" w:ascii="宋体" w:hAnsi="宋体"/>
          <w:b/>
          <w:color w:val="auto"/>
          <w:szCs w:val="21"/>
        </w:rPr>
        <w:t>现文：</w:t>
      </w:r>
      <w:r>
        <w:rPr>
          <w:bCs/>
          <w:color w:val="auto"/>
          <w:szCs w:val="21"/>
        </w:rPr>
        <w:t xml:space="preserve">21.1 </w:t>
      </w:r>
      <w:r>
        <w:rPr>
          <w:rFonts w:hint="eastAsia"/>
          <w:bCs/>
          <w:color w:val="auto"/>
          <w:szCs w:val="21"/>
        </w:rPr>
        <w:t>本须知前附表第</w:t>
      </w:r>
      <w:r>
        <w:rPr>
          <w:bCs/>
          <w:color w:val="auto"/>
          <w:szCs w:val="21"/>
        </w:rPr>
        <w:t>1</w:t>
      </w:r>
      <w:r>
        <w:rPr>
          <w:rFonts w:hint="eastAsia"/>
          <w:bCs/>
          <w:color w:val="auto"/>
          <w:szCs w:val="21"/>
        </w:rPr>
        <w:t>7项规定的投标截止时间后送达的电子投标文件，</w:t>
      </w:r>
      <w:r>
        <w:rPr>
          <w:rFonts w:hint="eastAsia" w:ascii="宋体" w:hAnsi="宋体"/>
          <w:color w:val="auto"/>
          <w:szCs w:val="21"/>
          <w:u w:val="single"/>
        </w:rPr>
        <w:t>广州公共资源交易中心</w:t>
      </w:r>
      <w:r>
        <w:rPr>
          <w:rFonts w:hint="eastAsia"/>
          <w:bCs/>
          <w:color w:val="auto"/>
          <w:szCs w:val="21"/>
        </w:rPr>
        <w:t>交易平台将予以拒收。</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27.1</w:t>
      </w:r>
      <w:r>
        <w:rPr>
          <w:rFonts w:hint="eastAsia" w:ascii="宋体" w:hAnsi="宋体"/>
          <w:b/>
          <w:color w:val="auto"/>
          <w:szCs w:val="21"/>
        </w:rPr>
        <w:tab/>
      </w:r>
      <w:r>
        <w:rPr>
          <w:rFonts w:hint="eastAsia" w:ascii="宋体" w:hAnsi="宋体"/>
          <w:b/>
          <w:color w:val="auto"/>
          <w:szCs w:val="21"/>
        </w:rPr>
        <w:t>修改类型：修改</w:t>
      </w:r>
    </w:p>
    <w:p>
      <w:pPr>
        <w:spacing w:line="360" w:lineRule="auto"/>
        <w:ind w:firstLine="422" w:firstLineChars="200"/>
        <w:rPr>
          <w:rFonts w:ascii="宋体" w:hAnsi="宋体"/>
          <w:color w:val="auto"/>
          <w:szCs w:val="21"/>
        </w:rPr>
      </w:pPr>
      <w:r>
        <w:rPr>
          <w:rFonts w:hint="eastAsia"/>
          <w:b/>
          <w:bCs/>
          <w:color w:val="auto"/>
          <w:szCs w:val="21"/>
        </w:rPr>
        <w:t>原文：</w:t>
      </w:r>
      <w:r>
        <w:rPr>
          <w:rFonts w:ascii="宋体" w:hAnsi="宋体"/>
          <w:color w:val="auto"/>
          <w:szCs w:val="21"/>
        </w:rPr>
        <w:t>27.1</w:t>
      </w:r>
      <w:r>
        <w:rPr>
          <w:rFonts w:hint="eastAsia" w:ascii="宋体" w:hAnsi="宋体"/>
          <w:color w:val="auto"/>
          <w:szCs w:val="21"/>
        </w:rPr>
        <w:t>招标人将在</w:t>
      </w:r>
      <w:r>
        <w:rPr>
          <w:color w:val="auto"/>
          <w:szCs w:val="21"/>
          <w:u w:val="single"/>
        </w:rPr>
        <w:t xml:space="preserve">        </w:t>
      </w:r>
      <w:r>
        <w:rPr>
          <w:rFonts w:hint="eastAsia" w:ascii="宋体" w:hAnsi="宋体"/>
          <w:color w:val="auto"/>
          <w:szCs w:val="21"/>
        </w:rPr>
        <w:t>交易平台、广东省招标投标监管网和中国招标投标公共服务平台公示中标候选人，公示期为三天。</w:t>
      </w:r>
      <w:r>
        <w:rPr>
          <w:rFonts w:hint="eastAsia" w:ascii="宋体" w:hAnsi="宋体"/>
          <w:bCs/>
          <w:color w:val="auto"/>
          <w:szCs w:val="21"/>
          <w:u w:val="singl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spacing w:line="360" w:lineRule="auto"/>
        <w:ind w:firstLine="422" w:firstLineChars="200"/>
        <w:rPr>
          <w:rFonts w:ascii="宋体" w:hAnsi="宋体"/>
          <w:color w:val="auto"/>
          <w:szCs w:val="21"/>
        </w:rPr>
      </w:pPr>
      <w:r>
        <w:rPr>
          <w:rFonts w:hint="eastAsia" w:ascii="宋体" w:hAnsi="宋体"/>
          <w:b/>
          <w:color w:val="auto"/>
          <w:szCs w:val="21"/>
        </w:rPr>
        <w:t>现文：</w:t>
      </w:r>
      <w:r>
        <w:rPr>
          <w:rFonts w:ascii="宋体" w:hAnsi="宋体"/>
          <w:color w:val="auto"/>
          <w:szCs w:val="21"/>
        </w:rPr>
        <w:t>27.1</w:t>
      </w:r>
      <w:r>
        <w:rPr>
          <w:rFonts w:hint="eastAsia" w:ascii="宋体" w:hAnsi="宋体"/>
          <w:color w:val="auto"/>
          <w:szCs w:val="21"/>
        </w:rPr>
        <w:t>招标人将在</w:t>
      </w:r>
      <w:r>
        <w:rPr>
          <w:rFonts w:hint="eastAsia" w:ascii="宋体" w:hAnsi="宋体"/>
          <w:color w:val="auto"/>
          <w:szCs w:val="21"/>
          <w:u w:val="single"/>
        </w:rPr>
        <w:t>广州公共资源交易中心</w:t>
      </w:r>
      <w:r>
        <w:rPr>
          <w:rFonts w:hint="eastAsia" w:ascii="宋体" w:hAnsi="宋体"/>
          <w:color w:val="auto"/>
          <w:szCs w:val="21"/>
        </w:rPr>
        <w:t>交易平台、广东省招标投标监管网和中国招标投标公共服务平台公示中标候选人，公示期为三天。</w:t>
      </w:r>
      <w:r>
        <w:rPr>
          <w:rFonts w:hint="eastAsia" w:ascii="宋体" w:hAnsi="宋体"/>
          <w:bCs/>
          <w:color w:val="auto"/>
          <w:szCs w:val="21"/>
          <w:u w:val="single"/>
        </w:rPr>
        <w:t>投标人或其他利害关系人对评标结果有异议的，应当在中标候选人公示期间提出，可以通过线下或线上的形式提出异议。线上提交的，应通过交易平台进行，招标人也应通过交易平台答复线上提交的异议。作出答复前，应当暂停招标投标活动。</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27.4</w:t>
      </w:r>
      <w:r>
        <w:rPr>
          <w:rFonts w:hint="eastAsia" w:ascii="宋体" w:hAnsi="宋体"/>
          <w:b/>
          <w:color w:val="auto"/>
          <w:szCs w:val="21"/>
        </w:rPr>
        <w:tab/>
      </w:r>
      <w:r>
        <w:rPr>
          <w:rFonts w:hint="eastAsia" w:ascii="宋体" w:hAnsi="宋体"/>
          <w:b/>
          <w:color w:val="auto"/>
          <w:szCs w:val="21"/>
        </w:rPr>
        <w:t>修改类型：修改</w:t>
      </w:r>
    </w:p>
    <w:p>
      <w:pPr>
        <w:spacing w:line="360" w:lineRule="auto"/>
        <w:ind w:firstLine="422" w:firstLineChars="200"/>
        <w:rPr>
          <w:rFonts w:hint="eastAsia" w:ascii="宋体" w:hAnsi="宋体" w:eastAsia="宋体" w:cs="宋体"/>
          <w:color w:val="auto"/>
          <w:sz w:val="21"/>
          <w:szCs w:val="21"/>
        </w:rPr>
      </w:pPr>
      <w:r>
        <w:rPr>
          <w:rFonts w:hint="eastAsia"/>
          <w:b/>
          <w:bCs/>
          <w:color w:val="auto"/>
          <w:szCs w:val="21"/>
        </w:rPr>
        <w:t>原文：</w:t>
      </w:r>
      <w:r>
        <w:rPr>
          <w:rFonts w:hint="eastAsia" w:ascii="宋体" w:hAnsi="宋体" w:eastAsia="宋体" w:cs="宋体"/>
          <w:color w:val="auto"/>
          <w:sz w:val="21"/>
          <w:szCs w:val="21"/>
        </w:rPr>
        <w:t>27.4</w:t>
      </w:r>
      <w:r>
        <w:rPr>
          <w:rFonts w:hint="eastAsia" w:ascii="宋体" w:hAnsi="宋体" w:eastAsia="宋体" w:cs="宋体"/>
          <w:bCs/>
          <w:color w:val="auto"/>
          <w:kern w:val="0"/>
          <w:sz w:val="21"/>
          <w:szCs w:val="21"/>
        </w:rPr>
        <w:t>在产生中标候选人后，招标人将中标候选人的投标文件商务部分文件的所有内容（包括人员、业绩、奖项等资料）在</w:t>
      </w:r>
      <w:r>
        <w:rPr>
          <w:rFonts w:hint="eastAsia" w:ascii="宋体" w:hAnsi="宋体" w:eastAsia="宋体" w:cs="宋体"/>
          <w:bCs/>
          <w:color w:val="auto"/>
          <w:kern w:val="0"/>
          <w:sz w:val="21"/>
          <w:szCs w:val="21"/>
          <w:u w:val="single"/>
        </w:rPr>
        <w:t xml:space="preserve">        </w:t>
      </w:r>
      <w:r>
        <w:rPr>
          <w:rFonts w:hint="eastAsia" w:ascii="宋体" w:hAnsi="宋体" w:eastAsia="宋体" w:cs="宋体"/>
          <w:bCs/>
          <w:color w:val="auto"/>
          <w:kern w:val="0"/>
          <w:sz w:val="21"/>
          <w:szCs w:val="21"/>
        </w:rPr>
        <w:t>交易平台和广东省招标投标监管网公开。</w:t>
      </w:r>
    </w:p>
    <w:p>
      <w:pPr>
        <w:spacing w:line="360" w:lineRule="auto"/>
        <w:ind w:firstLine="422" w:firstLineChars="200"/>
        <w:rPr>
          <w:rFonts w:hint="eastAsia" w:ascii="宋体" w:hAnsi="宋体" w:eastAsia="宋体" w:cs="宋体"/>
          <w:color w:val="auto"/>
          <w:sz w:val="21"/>
          <w:szCs w:val="21"/>
        </w:rPr>
      </w:pPr>
      <w:r>
        <w:rPr>
          <w:rFonts w:hint="eastAsia" w:ascii="宋体" w:hAnsi="宋体" w:eastAsia="宋体" w:cs="宋体"/>
          <w:b/>
          <w:bCs/>
          <w:color w:val="auto"/>
          <w:sz w:val="21"/>
          <w:szCs w:val="21"/>
        </w:rPr>
        <w:t>现文：</w:t>
      </w:r>
      <w:r>
        <w:rPr>
          <w:rFonts w:hint="eastAsia" w:ascii="宋体" w:hAnsi="宋体" w:eastAsia="宋体" w:cs="宋体"/>
          <w:color w:val="auto"/>
          <w:sz w:val="21"/>
          <w:szCs w:val="21"/>
        </w:rPr>
        <w:t>27.4</w:t>
      </w:r>
      <w:r>
        <w:rPr>
          <w:rFonts w:hint="eastAsia" w:ascii="宋体" w:hAnsi="宋体" w:eastAsia="宋体" w:cs="宋体"/>
          <w:bCs/>
          <w:color w:val="auto"/>
          <w:kern w:val="0"/>
          <w:sz w:val="21"/>
          <w:szCs w:val="21"/>
        </w:rPr>
        <w:t>在产生中标候选人后，招标人将中标候选人的投标文件商务部分文件的所有内容（包括人员、业绩、奖项等资料）在</w:t>
      </w:r>
      <w:r>
        <w:rPr>
          <w:rFonts w:hint="eastAsia" w:ascii="宋体" w:hAnsi="宋体" w:eastAsia="宋体" w:cs="宋体"/>
          <w:color w:val="auto"/>
          <w:sz w:val="21"/>
          <w:szCs w:val="21"/>
          <w:u w:val="single"/>
        </w:rPr>
        <w:t>广州公共资源交易中心</w:t>
      </w:r>
      <w:r>
        <w:rPr>
          <w:rFonts w:hint="eastAsia" w:ascii="宋体" w:hAnsi="宋体" w:eastAsia="宋体" w:cs="宋体"/>
          <w:bCs/>
          <w:color w:val="auto"/>
          <w:kern w:val="0"/>
          <w:sz w:val="21"/>
          <w:szCs w:val="21"/>
        </w:rPr>
        <w:t>交易平台和广东省招标投标监管网公开。</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条款号：28.5</w:t>
      </w:r>
      <w:r>
        <w:rPr>
          <w:rFonts w:hint="eastAsia" w:ascii="宋体" w:hAnsi="宋体"/>
          <w:b/>
          <w:color w:val="auto"/>
          <w:szCs w:val="21"/>
        </w:rPr>
        <w:tab/>
      </w:r>
      <w:r>
        <w:rPr>
          <w:rFonts w:hint="eastAsia" w:ascii="宋体" w:hAnsi="宋体"/>
          <w:b/>
          <w:color w:val="auto"/>
          <w:szCs w:val="21"/>
        </w:rPr>
        <w:t>修改类型：增加</w:t>
      </w:r>
    </w:p>
    <w:p>
      <w:pPr>
        <w:spacing w:line="360" w:lineRule="auto"/>
        <w:ind w:firstLine="422" w:firstLineChars="200"/>
        <w:rPr>
          <w:bCs/>
          <w:color w:val="auto"/>
          <w:szCs w:val="21"/>
          <w:u w:val="single"/>
        </w:rPr>
      </w:pPr>
      <w:r>
        <w:rPr>
          <w:rFonts w:hint="eastAsia"/>
          <w:b/>
          <w:bCs/>
          <w:color w:val="auto"/>
          <w:szCs w:val="21"/>
        </w:rPr>
        <w:t>现文：</w:t>
      </w:r>
      <w:r>
        <w:rPr>
          <w:rFonts w:hint="eastAsia"/>
          <w:bCs/>
          <w:color w:val="auto"/>
          <w:szCs w:val="21"/>
          <w:u w:val="single"/>
        </w:rPr>
        <w:t>28.5招标人与中标人签订合同及办理施工许可前，</w:t>
      </w:r>
      <w:r>
        <w:rPr>
          <w:bCs/>
          <w:color w:val="auto"/>
          <w:szCs w:val="21"/>
          <w:u w:val="single"/>
        </w:rPr>
        <w:t>或经核查发现委派的项目负责人已在其他在建项目中任职的，招标人可以确定排名第二的中标候选人为中标人</w:t>
      </w:r>
      <w:r>
        <w:rPr>
          <w:rFonts w:hint="eastAsia"/>
          <w:bCs/>
          <w:color w:val="auto"/>
          <w:szCs w:val="21"/>
          <w:u w:val="single"/>
        </w:rPr>
        <w:t>。</w:t>
      </w:r>
    </w:p>
    <w:p>
      <w:pPr>
        <w:tabs>
          <w:tab w:val="left" w:pos="4200"/>
        </w:tabs>
        <w:spacing w:line="360" w:lineRule="auto"/>
        <w:ind w:firstLine="422" w:firstLineChars="200"/>
        <w:rPr>
          <w:rFonts w:ascii="宋体" w:hAnsi="宋体"/>
          <w:b/>
          <w:color w:val="auto"/>
          <w:szCs w:val="21"/>
        </w:rPr>
      </w:pPr>
      <w:r>
        <w:rPr>
          <w:rFonts w:hint="eastAsia" w:ascii="宋体" w:hAnsi="宋体"/>
          <w:b/>
          <w:color w:val="auto"/>
          <w:szCs w:val="21"/>
        </w:rPr>
        <w:t>条款号：</w:t>
      </w:r>
      <w:r>
        <w:rPr>
          <w:rFonts w:ascii="宋体" w:hAnsi="宋体"/>
          <w:b/>
          <w:color w:val="auto"/>
          <w:szCs w:val="21"/>
        </w:rPr>
        <w:t>29.2</w:t>
      </w:r>
      <w:r>
        <w:rPr>
          <w:rFonts w:hint="eastAsia" w:ascii="宋体" w:hAnsi="宋体"/>
          <w:b/>
          <w:color w:val="auto"/>
          <w:szCs w:val="21"/>
        </w:rPr>
        <w:tab/>
      </w:r>
      <w:r>
        <w:rPr>
          <w:rFonts w:hint="eastAsia" w:ascii="宋体" w:hAnsi="宋体"/>
          <w:b/>
          <w:color w:val="auto"/>
          <w:szCs w:val="21"/>
        </w:rPr>
        <w:t>修改类型：修改</w:t>
      </w:r>
    </w:p>
    <w:p>
      <w:pPr>
        <w:spacing w:line="360" w:lineRule="auto"/>
        <w:ind w:firstLine="422" w:firstLineChars="200"/>
        <w:rPr>
          <w:rFonts w:ascii="宋体" w:hAnsi="宋体"/>
          <w:color w:val="auto"/>
          <w:szCs w:val="21"/>
        </w:rPr>
      </w:pPr>
      <w:r>
        <w:rPr>
          <w:rFonts w:hint="eastAsia"/>
          <w:b/>
          <w:bCs/>
          <w:color w:val="auto"/>
          <w:szCs w:val="21"/>
        </w:rPr>
        <w:t>原文：</w:t>
      </w:r>
      <w:r>
        <w:rPr>
          <w:rFonts w:ascii="宋体" w:hAnsi="宋体"/>
          <w:color w:val="auto"/>
          <w:szCs w:val="21"/>
        </w:rPr>
        <w:t>29.2</w:t>
      </w:r>
      <w:r>
        <w:rPr>
          <w:rFonts w:hint="eastAsia" w:ascii="宋体" w:hAnsi="宋体"/>
          <w:color w:val="auto"/>
          <w:szCs w:val="21"/>
        </w:rPr>
        <w:t>中标通知书发出之日起</w:t>
      </w:r>
      <w:r>
        <w:rPr>
          <w:rFonts w:ascii="宋体" w:hAnsi="宋体"/>
          <w:color w:val="auto"/>
          <w:szCs w:val="21"/>
        </w:rPr>
        <w:t>15</w:t>
      </w:r>
      <w:r>
        <w:rPr>
          <w:rFonts w:hint="eastAsia" w:ascii="宋体" w:hAnsi="宋体"/>
          <w:color w:val="auto"/>
          <w:szCs w:val="21"/>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22" w:firstLineChars="200"/>
        <w:rPr>
          <w:b/>
          <w:bCs/>
          <w:color w:val="auto"/>
          <w:szCs w:val="21"/>
        </w:rPr>
      </w:pPr>
      <w:r>
        <w:rPr>
          <w:rFonts w:hint="eastAsia"/>
          <w:b/>
          <w:bCs/>
          <w:color w:val="auto"/>
          <w:szCs w:val="21"/>
        </w:rPr>
        <w:t>现文：</w:t>
      </w:r>
      <w:r>
        <w:rPr>
          <w:rFonts w:ascii="宋体" w:hAnsi="宋体"/>
          <w:color w:val="auto"/>
          <w:szCs w:val="21"/>
        </w:rPr>
        <w:t>29.2</w:t>
      </w:r>
      <w:r>
        <w:rPr>
          <w:rFonts w:hint="eastAsia" w:ascii="宋体" w:hAnsi="宋体"/>
          <w:color w:val="auto"/>
          <w:szCs w:val="21"/>
        </w:rPr>
        <w:t>中标通知书发出之日起</w:t>
      </w:r>
      <w:r>
        <w:rPr>
          <w:rFonts w:ascii="宋体" w:hAnsi="宋体"/>
          <w:color w:val="auto"/>
          <w:szCs w:val="21"/>
        </w:rPr>
        <w:t>15</w:t>
      </w:r>
      <w:r>
        <w:rPr>
          <w:rFonts w:hint="eastAsia" w:ascii="宋体" w:hAnsi="宋体"/>
          <w:color w:val="auto"/>
          <w:szCs w:val="21"/>
        </w:rPr>
        <w:t>日后，中标人未按上款的规定提交履约担保，招标人</w:t>
      </w:r>
      <w:r>
        <w:rPr>
          <w:rFonts w:hint="eastAsia" w:ascii="宋体" w:hAnsi="宋体"/>
          <w:color w:val="auto"/>
          <w:szCs w:val="21"/>
          <w:u w:val="single"/>
        </w:rPr>
        <w:t>有权</w:t>
      </w:r>
      <w:r>
        <w:rPr>
          <w:rFonts w:hint="eastAsia" w:ascii="宋体" w:hAnsi="宋体"/>
          <w:color w:val="auto"/>
          <w:szCs w:val="21"/>
        </w:rPr>
        <w:t>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211" w:firstLineChars="100"/>
        <w:rPr>
          <w:b/>
          <w:color w:val="auto"/>
          <w:szCs w:val="21"/>
        </w:rPr>
      </w:pPr>
      <w:r>
        <w:rPr>
          <w:rFonts w:hint="eastAsia"/>
          <w:b/>
          <w:color w:val="auto"/>
          <w:szCs w:val="21"/>
        </w:rPr>
        <w:t>注：以上修改，仅限于本范本中有可供选择条款的情形。</w:t>
      </w:r>
    </w:p>
    <w:p>
      <w:pPr>
        <w:spacing w:line="360" w:lineRule="auto"/>
        <w:rPr>
          <w:color w:val="auto"/>
        </w:rPr>
      </w:pPr>
      <w:r>
        <w:rPr>
          <w:rFonts w:hint="eastAsia"/>
          <w:b/>
          <w:color w:val="auto"/>
          <w:szCs w:val="21"/>
        </w:rPr>
        <w:t>（以下无正文）</w:t>
      </w:r>
    </w:p>
    <w:p>
      <w:pPr>
        <w:pStyle w:val="2"/>
        <w:rPr>
          <w:color w:val="auto"/>
        </w:rPr>
      </w:pPr>
      <w:r>
        <w:rPr>
          <w:color w:val="auto"/>
        </w:rPr>
        <w:br w:type="page"/>
      </w:r>
      <w:bookmarkStart w:id="6" w:name="_Toc10383"/>
      <w:bookmarkStart w:id="7" w:name="_Toc2272548"/>
      <w:r>
        <w:rPr>
          <w:rFonts w:hint="eastAsia"/>
          <w:color w:val="auto"/>
        </w:rPr>
        <w:t>三、投标须知通用条款</w:t>
      </w:r>
      <w:bookmarkEnd w:id="6"/>
      <w:bookmarkEnd w:id="7"/>
    </w:p>
    <w:p>
      <w:pPr>
        <w:pStyle w:val="7"/>
        <w:spacing w:before="156" w:after="156"/>
        <w:rPr>
          <w:color w:val="auto"/>
        </w:rPr>
      </w:pPr>
      <w:bookmarkStart w:id="8" w:name="_Toc21525493"/>
      <w:bookmarkStart w:id="9" w:name="_Toc12925"/>
      <w:bookmarkStart w:id="10" w:name="_Toc2272549"/>
      <w:r>
        <w:rPr>
          <w:rFonts w:hint="eastAsia"/>
          <w:color w:val="auto"/>
        </w:rPr>
        <w:t>（一）总则</w:t>
      </w:r>
      <w:bookmarkEnd w:id="8"/>
      <w:bookmarkEnd w:id="9"/>
      <w:bookmarkEnd w:id="10"/>
    </w:p>
    <w:p>
      <w:pPr>
        <w:pStyle w:val="5"/>
        <w:spacing w:after="0" w:line="360" w:lineRule="auto"/>
        <w:ind w:firstLine="482" w:firstLineChars="200"/>
        <w:rPr>
          <w:rFonts w:ascii="宋体"/>
          <w:b/>
          <w:bCs/>
          <w:color w:val="auto"/>
          <w:sz w:val="24"/>
        </w:rPr>
      </w:pPr>
      <w:r>
        <w:rPr>
          <w:rFonts w:ascii="宋体" w:hAnsi="宋体"/>
          <w:b/>
          <w:bCs/>
          <w:color w:val="auto"/>
          <w:sz w:val="24"/>
        </w:rPr>
        <w:t>1</w:t>
      </w:r>
      <w:r>
        <w:rPr>
          <w:rFonts w:hint="eastAsia" w:ascii="宋体" w:hAnsi="宋体"/>
          <w:b/>
          <w:bCs/>
          <w:color w:val="auto"/>
          <w:sz w:val="24"/>
        </w:rPr>
        <w:t>、定义</w:t>
      </w:r>
    </w:p>
    <w:p>
      <w:pPr>
        <w:pStyle w:val="5"/>
        <w:spacing w:after="0" w:line="360" w:lineRule="auto"/>
        <w:ind w:firstLine="480" w:firstLineChars="200"/>
        <w:rPr>
          <w:rFonts w:ascii="宋体"/>
          <w:b/>
          <w:bCs/>
          <w:color w:val="auto"/>
          <w:sz w:val="24"/>
        </w:rPr>
      </w:pPr>
      <w:r>
        <w:rPr>
          <w:rFonts w:hint="eastAsia" w:ascii="宋体" w:hAnsi="宋体"/>
          <w:color w:val="auto"/>
          <w:sz w:val="24"/>
        </w:rPr>
        <w:t>本招标文件使用的下列词语具有如下规定的意义：</w:t>
      </w:r>
    </w:p>
    <w:p>
      <w:pPr>
        <w:pStyle w:val="5"/>
        <w:spacing w:after="0" w:line="360" w:lineRule="auto"/>
        <w:ind w:firstLine="480" w:firstLineChars="200"/>
        <w:rPr>
          <w:rFonts w:ascii="宋体"/>
          <w:b/>
          <w:bCs/>
          <w:color w:val="auto"/>
          <w:sz w:val="24"/>
          <w:u w:val="single"/>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）“招标人”（即发包人）、“项目建设管理单位</w:t>
      </w:r>
      <w:r>
        <w:rPr>
          <w:rFonts w:hint="eastAsia" w:ascii="宋体"/>
          <w:color w:val="auto"/>
          <w:sz w:val="24"/>
        </w:rPr>
        <w:t>”</w:t>
      </w:r>
      <w:r>
        <w:rPr>
          <w:rFonts w:hint="eastAsia" w:ascii="宋体" w:hAnsi="宋体"/>
          <w:color w:val="auto"/>
          <w:sz w:val="24"/>
        </w:rPr>
        <w:t>（或称“项目代建单位”）、“招标代理”、“设计单位”、“监理单位”均已在投标须知前附表中列明。</w:t>
      </w:r>
    </w:p>
    <w:p>
      <w:pPr>
        <w:pStyle w:val="5"/>
        <w:spacing w:after="0" w:line="360" w:lineRule="auto"/>
        <w:ind w:firstLine="480" w:firstLineChars="200"/>
        <w:rPr>
          <w:rFonts w:ascii="宋体"/>
          <w:color w:val="auto"/>
          <w:sz w:val="24"/>
          <w:u w:val="single"/>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）“投标人”指向招标人提交投标文件的当事人。</w:t>
      </w:r>
      <w:r>
        <w:rPr>
          <w:rFonts w:ascii="宋体" w:hAnsi="宋体"/>
          <w:color w:val="auto"/>
          <w:sz w:val="24"/>
        </w:rPr>
        <w:t xml:space="preserve">   </w:t>
      </w:r>
    </w:p>
    <w:p>
      <w:pPr>
        <w:pStyle w:val="5"/>
        <w:spacing w:after="0" w:line="360" w:lineRule="auto"/>
        <w:ind w:firstLine="480" w:firstLineChars="200"/>
        <w:rPr>
          <w:rFonts w:asci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）“承包人”指其投标被招标人接受并与其签订承包合同的当事人。</w:t>
      </w:r>
    </w:p>
    <w:p>
      <w:pPr>
        <w:pStyle w:val="5"/>
        <w:spacing w:after="0" w:line="360" w:lineRule="auto"/>
        <w:ind w:firstLine="480" w:firstLineChars="200"/>
        <w:rPr>
          <w:rFonts w:ascii="宋体"/>
          <w:color w:val="auto"/>
          <w:sz w:val="24"/>
          <w:u w:val="single"/>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）“招标文件”指由招标代理发出的本文件（包括全部章节、附件）及招标答疑会会议纪要和</w:t>
      </w:r>
      <w:r>
        <w:rPr>
          <w:rFonts w:hint="eastAsia" w:ascii="宋体" w:hAnsi="宋体"/>
          <w:bCs/>
          <w:color w:val="auto"/>
          <w:sz w:val="24"/>
        </w:rPr>
        <w:t>招标文件的澄清与修改</w:t>
      </w:r>
      <w:r>
        <w:rPr>
          <w:rFonts w:hint="eastAsia" w:ascii="宋体" w:hAnsi="宋体"/>
          <w:color w:val="auto"/>
          <w:sz w:val="24"/>
        </w:rPr>
        <w:t>文件。</w:t>
      </w:r>
    </w:p>
    <w:p>
      <w:pPr>
        <w:pStyle w:val="5"/>
        <w:spacing w:after="0" w:line="360" w:lineRule="auto"/>
        <w:ind w:firstLine="480" w:firstLineChars="200"/>
        <w:rPr>
          <w:rFonts w:ascii="宋体"/>
          <w:color w:val="auto"/>
          <w:sz w:val="24"/>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）“投标文件”指投标人根据本项目招标文件向招标人提交的全部文件。</w:t>
      </w:r>
    </w:p>
    <w:p>
      <w:pPr>
        <w:pStyle w:val="5"/>
        <w:spacing w:after="0" w:line="360" w:lineRule="auto"/>
        <w:ind w:firstLine="480" w:firstLineChars="200"/>
        <w:rPr>
          <w:rFonts w:ascii="宋体"/>
          <w:color w:val="auto"/>
          <w:sz w:val="24"/>
        </w:rPr>
      </w:pPr>
      <w:r>
        <w:rPr>
          <w:rFonts w:hint="eastAsia" w:ascii="宋体" w:hAnsi="宋体"/>
          <w:color w:val="auto"/>
          <w:sz w:val="24"/>
        </w:rPr>
        <w:t>（</w:t>
      </w:r>
      <w:r>
        <w:rPr>
          <w:rFonts w:ascii="宋体" w:hAnsi="宋体"/>
          <w:color w:val="auto"/>
          <w:sz w:val="24"/>
        </w:rPr>
        <w:t>6</w:t>
      </w:r>
      <w:r>
        <w:rPr>
          <w:rFonts w:hint="eastAsia" w:ascii="宋体" w:hAnsi="宋体"/>
          <w:color w:val="auto"/>
          <w:sz w:val="24"/>
        </w:rPr>
        <w:t>）“书面形式”指打字或印刷的文件和数据电文（包括电报、电传、传真、电子数据交换和电子邮件）。</w:t>
      </w:r>
    </w:p>
    <w:p>
      <w:pPr>
        <w:spacing w:line="360" w:lineRule="auto"/>
        <w:ind w:firstLine="482" w:firstLineChars="200"/>
        <w:rPr>
          <w:rFonts w:ascii="宋体"/>
          <w:b/>
          <w:color w:val="auto"/>
          <w:sz w:val="24"/>
        </w:rPr>
      </w:pPr>
      <w:r>
        <w:rPr>
          <w:rFonts w:ascii="宋体" w:hAnsi="宋体"/>
          <w:b/>
          <w:color w:val="auto"/>
          <w:sz w:val="24"/>
        </w:rPr>
        <w:t>2</w:t>
      </w:r>
      <w:r>
        <w:rPr>
          <w:rFonts w:hint="eastAsia" w:ascii="宋体" w:hAnsi="宋体"/>
          <w:b/>
          <w:color w:val="auto"/>
          <w:sz w:val="24"/>
        </w:rPr>
        <w:t>、招标说明</w:t>
      </w:r>
    </w:p>
    <w:p>
      <w:pPr>
        <w:spacing w:line="360" w:lineRule="auto"/>
        <w:ind w:firstLine="480" w:firstLineChars="200"/>
        <w:rPr>
          <w:rFonts w:ascii="宋体"/>
          <w:bCs/>
          <w:color w:val="auto"/>
          <w:sz w:val="24"/>
        </w:rPr>
      </w:pPr>
      <w:r>
        <w:rPr>
          <w:rFonts w:ascii="宋体" w:hAnsi="宋体"/>
          <w:bCs/>
          <w:color w:val="auto"/>
          <w:sz w:val="24"/>
        </w:rPr>
        <w:t>2.1</w:t>
      </w:r>
      <w:r>
        <w:rPr>
          <w:rFonts w:hint="eastAsia" w:ascii="宋体" w:hAnsi="宋体"/>
          <w:bCs/>
          <w:color w:val="auto"/>
          <w:sz w:val="24"/>
        </w:rPr>
        <w:t>本招标工程项目按照《中华人民共和国招标投标法》等有关法律、行政法规、规章和规范性文件，通过招标方式选定承包人。</w:t>
      </w:r>
    </w:p>
    <w:p>
      <w:pPr>
        <w:spacing w:line="360" w:lineRule="auto"/>
        <w:ind w:firstLine="480" w:firstLineChars="200"/>
        <w:rPr>
          <w:rFonts w:ascii="宋体"/>
          <w:bCs/>
          <w:color w:val="auto"/>
          <w:sz w:val="24"/>
        </w:rPr>
      </w:pPr>
      <w:r>
        <w:rPr>
          <w:rFonts w:ascii="宋体" w:hAnsi="宋体"/>
          <w:bCs/>
          <w:color w:val="auto"/>
          <w:sz w:val="24"/>
        </w:rPr>
        <w:t>2.2</w:t>
      </w:r>
      <w:r>
        <w:rPr>
          <w:rFonts w:hint="eastAsia" w:ascii="宋体" w:hAnsi="宋体"/>
          <w:bCs/>
          <w:color w:val="auto"/>
          <w:sz w:val="24"/>
        </w:rPr>
        <w:t>工程名称、建设地点、建设规模、承包方式、质量标准、招标范围、工期要求等均在投标须知前附表中列明。</w:t>
      </w:r>
    </w:p>
    <w:p>
      <w:pPr>
        <w:spacing w:line="360" w:lineRule="auto"/>
        <w:ind w:firstLine="480" w:firstLineChars="200"/>
        <w:rPr>
          <w:rFonts w:ascii="宋体"/>
          <w:bCs/>
          <w:color w:val="auto"/>
          <w:sz w:val="24"/>
        </w:rPr>
      </w:pPr>
      <w:r>
        <w:rPr>
          <w:rFonts w:ascii="宋体" w:hAnsi="宋体"/>
          <w:bCs/>
          <w:color w:val="auto"/>
          <w:sz w:val="24"/>
        </w:rPr>
        <w:t>2.3</w:t>
      </w:r>
      <w:r>
        <w:rPr>
          <w:rFonts w:hint="eastAsia" w:ascii="宋体" w:hAnsi="宋体"/>
          <w:bCs/>
          <w:color w:val="auto"/>
          <w:sz w:val="24"/>
        </w:rPr>
        <w:t>设计说明：详见招标图纸。</w:t>
      </w:r>
    </w:p>
    <w:p>
      <w:pPr>
        <w:spacing w:line="360" w:lineRule="auto"/>
        <w:ind w:firstLine="480" w:firstLineChars="200"/>
        <w:rPr>
          <w:rFonts w:ascii="宋体"/>
          <w:bCs/>
          <w:color w:val="auto"/>
          <w:sz w:val="24"/>
        </w:rPr>
      </w:pPr>
      <w:r>
        <w:rPr>
          <w:rFonts w:ascii="宋体" w:hAnsi="宋体"/>
          <w:bCs/>
          <w:color w:val="auto"/>
          <w:sz w:val="24"/>
        </w:rPr>
        <w:t>2.4</w:t>
      </w:r>
      <w:r>
        <w:rPr>
          <w:rFonts w:hint="eastAsia" w:ascii="宋体" w:hAnsi="宋体"/>
          <w:bCs/>
          <w:color w:val="auto"/>
          <w:sz w:val="24"/>
        </w:rPr>
        <w:t>工程施工特点：详见招标图纸。</w:t>
      </w:r>
    </w:p>
    <w:p>
      <w:pPr>
        <w:tabs>
          <w:tab w:val="left" w:pos="105"/>
        </w:tabs>
        <w:spacing w:line="360" w:lineRule="auto"/>
        <w:ind w:firstLine="482" w:firstLineChars="200"/>
        <w:rPr>
          <w:rFonts w:ascii="宋体"/>
          <w:b/>
          <w:color w:val="auto"/>
          <w:sz w:val="24"/>
        </w:rPr>
      </w:pPr>
      <w:r>
        <w:rPr>
          <w:rFonts w:ascii="宋体" w:hAnsi="宋体"/>
          <w:b/>
          <w:color w:val="auto"/>
          <w:sz w:val="24"/>
        </w:rPr>
        <w:t>3</w:t>
      </w:r>
      <w:r>
        <w:rPr>
          <w:rFonts w:hint="eastAsia" w:ascii="宋体" w:hAnsi="宋体"/>
          <w:b/>
          <w:color w:val="auto"/>
          <w:sz w:val="24"/>
        </w:rPr>
        <w:t>．资金来源</w:t>
      </w:r>
    </w:p>
    <w:p>
      <w:pPr>
        <w:spacing w:line="360" w:lineRule="auto"/>
        <w:ind w:firstLine="480" w:firstLineChars="200"/>
        <w:rPr>
          <w:rFonts w:ascii="宋体"/>
          <w:bCs/>
          <w:color w:val="auto"/>
          <w:sz w:val="24"/>
        </w:rPr>
      </w:pPr>
      <w:r>
        <w:rPr>
          <w:rFonts w:ascii="宋体" w:hAnsi="宋体"/>
          <w:bCs/>
          <w:color w:val="auto"/>
          <w:sz w:val="24"/>
        </w:rPr>
        <w:t>3.1</w:t>
      </w:r>
      <w:r>
        <w:rPr>
          <w:rFonts w:hint="eastAsia" w:ascii="宋体" w:hAnsi="宋体"/>
          <w:bCs/>
          <w:color w:val="auto"/>
          <w:sz w:val="24"/>
        </w:rPr>
        <w:t>本招标工程项目资金来源见投标须知前附表第</w:t>
      </w:r>
      <w:r>
        <w:rPr>
          <w:rFonts w:ascii="宋体" w:hAnsi="宋体"/>
          <w:bCs/>
          <w:color w:val="auto"/>
          <w:sz w:val="24"/>
        </w:rPr>
        <w:t>9</w:t>
      </w:r>
      <w:r>
        <w:rPr>
          <w:rFonts w:hint="eastAsia" w:ascii="宋体" w:hAnsi="宋体"/>
          <w:bCs/>
          <w:color w:val="auto"/>
          <w:sz w:val="24"/>
        </w:rPr>
        <w:t>项</w:t>
      </w:r>
    </w:p>
    <w:p>
      <w:pPr>
        <w:tabs>
          <w:tab w:val="left" w:pos="105"/>
        </w:tabs>
        <w:spacing w:line="360" w:lineRule="auto"/>
        <w:ind w:firstLine="482" w:firstLineChars="200"/>
        <w:rPr>
          <w:rFonts w:ascii="宋体"/>
          <w:b/>
          <w:color w:val="auto"/>
          <w:sz w:val="24"/>
        </w:rPr>
      </w:pPr>
      <w:r>
        <w:rPr>
          <w:rFonts w:ascii="宋体" w:hAnsi="宋体"/>
          <w:b/>
          <w:color w:val="auto"/>
          <w:sz w:val="24"/>
        </w:rPr>
        <w:t>4</w:t>
      </w:r>
      <w:r>
        <w:rPr>
          <w:rFonts w:hint="eastAsia" w:ascii="宋体" w:hAnsi="宋体"/>
          <w:b/>
          <w:color w:val="auto"/>
          <w:sz w:val="24"/>
        </w:rPr>
        <w:t>．合格投标人的条件</w:t>
      </w:r>
    </w:p>
    <w:p>
      <w:pPr>
        <w:spacing w:line="360" w:lineRule="auto"/>
        <w:ind w:firstLine="480" w:firstLineChars="200"/>
        <w:rPr>
          <w:rFonts w:ascii="宋体"/>
          <w:bCs/>
          <w:color w:val="auto"/>
          <w:sz w:val="24"/>
        </w:rPr>
      </w:pPr>
      <w:r>
        <w:rPr>
          <w:rFonts w:ascii="宋体" w:hAnsi="宋体"/>
          <w:bCs/>
          <w:color w:val="auto"/>
          <w:sz w:val="24"/>
        </w:rPr>
        <w:t>4.1</w:t>
      </w:r>
      <w:r>
        <w:rPr>
          <w:rFonts w:hint="eastAsia" w:ascii="宋体" w:hAnsi="宋体"/>
          <w:bCs/>
          <w:color w:val="auto"/>
          <w:sz w:val="24"/>
        </w:rPr>
        <w:t>详见本项目招标公告</w:t>
      </w:r>
    </w:p>
    <w:p>
      <w:pPr>
        <w:tabs>
          <w:tab w:val="left" w:pos="105"/>
        </w:tabs>
        <w:spacing w:line="360" w:lineRule="auto"/>
        <w:ind w:firstLine="482" w:firstLineChars="200"/>
        <w:rPr>
          <w:rFonts w:ascii="宋体"/>
          <w:b/>
          <w:color w:val="auto"/>
          <w:sz w:val="24"/>
        </w:rPr>
      </w:pPr>
      <w:r>
        <w:rPr>
          <w:rFonts w:ascii="宋体" w:hAnsi="宋体"/>
          <w:b/>
          <w:color w:val="auto"/>
          <w:sz w:val="24"/>
        </w:rPr>
        <w:t>5</w:t>
      </w:r>
      <w:r>
        <w:rPr>
          <w:rFonts w:hint="eastAsia" w:ascii="宋体" w:hAnsi="宋体"/>
          <w:b/>
          <w:color w:val="auto"/>
          <w:sz w:val="24"/>
        </w:rPr>
        <w:t>．踏勘现场</w:t>
      </w:r>
    </w:p>
    <w:p>
      <w:pPr>
        <w:spacing w:line="360" w:lineRule="auto"/>
        <w:ind w:firstLine="480" w:firstLineChars="200"/>
        <w:rPr>
          <w:rFonts w:ascii="宋体"/>
          <w:bCs/>
          <w:color w:val="auto"/>
          <w:sz w:val="24"/>
          <w:u w:val="single"/>
        </w:rPr>
      </w:pPr>
      <w:r>
        <w:rPr>
          <w:rFonts w:ascii="宋体" w:hAnsi="宋体"/>
          <w:bCs/>
          <w:color w:val="auto"/>
          <w:sz w:val="24"/>
        </w:rPr>
        <w:t xml:space="preserve">5.1 </w:t>
      </w:r>
      <w:r>
        <w:rPr>
          <w:rFonts w:hint="eastAsia" w:ascii="宋体" w:hAnsi="宋体"/>
          <w:bCs/>
          <w:color w:val="auto"/>
          <w:sz w:val="24"/>
        </w:rPr>
        <w:t>投标人应按本投标须知前附表第</w:t>
      </w:r>
      <w:r>
        <w:rPr>
          <w:rFonts w:ascii="宋体" w:hAnsi="宋体"/>
          <w:bCs/>
          <w:color w:val="auto"/>
          <w:sz w:val="24"/>
        </w:rPr>
        <w:t>15</w:t>
      </w:r>
      <w:r>
        <w:rPr>
          <w:rFonts w:hint="eastAsia" w:ascii="宋体" w:hAnsi="宋体"/>
          <w:bCs/>
          <w:color w:val="auto"/>
          <w:sz w:val="24"/>
        </w:rPr>
        <w:t>项所述时间和要求对工程现场及周围环境进行踏勘，</w:t>
      </w:r>
      <w:r>
        <w:rPr>
          <w:rFonts w:hint="eastAsia" w:ascii="宋体" w:hAnsi="宋体"/>
          <w:color w:val="auto"/>
          <w:sz w:val="24"/>
        </w:rPr>
        <w:t>投标人应充分重视和仔细地进行这种考察，</w:t>
      </w:r>
      <w:r>
        <w:rPr>
          <w:rFonts w:hint="eastAsia" w:ascii="宋体" w:hAnsi="宋体"/>
          <w:bCs/>
          <w:color w:val="auto"/>
          <w:sz w:val="24"/>
        </w:rPr>
        <w:t>以便投标人获取</w:t>
      </w:r>
      <w:r>
        <w:rPr>
          <w:rFonts w:hint="eastAsia" w:ascii="宋体" w:hAnsi="宋体"/>
          <w:color w:val="auto"/>
          <w:sz w:val="24"/>
        </w:rPr>
        <w:t>那些须投标人自己负责的</w:t>
      </w:r>
      <w:r>
        <w:rPr>
          <w:rFonts w:hint="eastAsia" w:ascii="宋体" w:hAnsi="宋体"/>
          <w:bCs/>
          <w:color w:val="auto"/>
          <w:sz w:val="24"/>
        </w:rPr>
        <w:t>有关编制投标文件和签署合同所涉及现场所有的资料。</w:t>
      </w:r>
      <w:r>
        <w:rPr>
          <w:rFonts w:hint="eastAsia" w:ascii="宋体" w:hAnsi="宋体"/>
          <w:color w:val="auto"/>
          <w:sz w:val="24"/>
        </w:rPr>
        <w:t>一旦中标，这种考察即被认为其结果已在中标文件中得到充分反映。考察现场的费用由投标人自己承担。</w:t>
      </w:r>
    </w:p>
    <w:p>
      <w:pPr>
        <w:tabs>
          <w:tab w:val="left" w:pos="105"/>
        </w:tabs>
        <w:spacing w:line="360" w:lineRule="auto"/>
        <w:ind w:firstLine="480" w:firstLineChars="200"/>
        <w:rPr>
          <w:rFonts w:ascii="宋体"/>
          <w:bCs/>
          <w:color w:val="auto"/>
          <w:sz w:val="24"/>
        </w:rPr>
      </w:pPr>
      <w:r>
        <w:rPr>
          <w:rFonts w:ascii="宋体" w:hAnsi="宋体"/>
          <w:bCs/>
          <w:color w:val="auto"/>
          <w:sz w:val="24"/>
        </w:rPr>
        <w:t xml:space="preserve">5.2 </w:t>
      </w:r>
      <w:r>
        <w:rPr>
          <w:rFonts w:hint="eastAsia" w:ascii="宋体" w:hAnsi="宋体"/>
          <w:bCs/>
          <w:color w:val="auto"/>
          <w:sz w:val="24"/>
        </w:rPr>
        <w:t>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bCs/>
          <w:color w:val="auto"/>
          <w:sz w:val="24"/>
        </w:rPr>
      </w:pPr>
      <w:r>
        <w:rPr>
          <w:rFonts w:ascii="宋体" w:hAnsi="宋体"/>
          <w:bCs/>
          <w:color w:val="auto"/>
          <w:sz w:val="24"/>
        </w:rPr>
        <w:t xml:space="preserve">5.3 </w:t>
      </w:r>
      <w:r>
        <w:rPr>
          <w:rFonts w:hint="eastAsia" w:ascii="宋体" w:hAnsi="宋体"/>
          <w:bCs/>
          <w:color w:val="auto"/>
          <w:sz w:val="24"/>
        </w:rPr>
        <w:t>经招标人允许，投标人可为踏勘目的进入招标人的项目现场。</w:t>
      </w:r>
      <w:r>
        <w:rPr>
          <w:rFonts w:hint="eastAsia" w:ascii="宋体" w:hAnsi="宋体"/>
          <w:color w:val="auto"/>
          <w:sz w:val="24"/>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bCs/>
          <w:color w:val="auto"/>
          <w:sz w:val="24"/>
        </w:rPr>
        <w:t>投标人不得因此使招标人承担有关的责任和蒙受损失。</w:t>
      </w:r>
    </w:p>
    <w:p>
      <w:pPr>
        <w:tabs>
          <w:tab w:val="left" w:pos="105"/>
        </w:tabs>
        <w:spacing w:line="360" w:lineRule="auto"/>
        <w:ind w:firstLine="482" w:firstLineChars="200"/>
        <w:rPr>
          <w:rFonts w:ascii="宋体"/>
          <w:b/>
          <w:color w:val="auto"/>
          <w:sz w:val="24"/>
        </w:rPr>
      </w:pPr>
      <w:r>
        <w:rPr>
          <w:rFonts w:ascii="宋体" w:hAnsi="宋体"/>
          <w:b/>
          <w:color w:val="auto"/>
          <w:sz w:val="24"/>
        </w:rPr>
        <w:t>6</w:t>
      </w:r>
      <w:r>
        <w:rPr>
          <w:rFonts w:hint="eastAsia" w:ascii="宋体" w:hAnsi="宋体"/>
          <w:b/>
          <w:color w:val="auto"/>
          <w:sz w:val="24"/>
        </w:rPr>
        <w:t>．投标费用</w:t>
      </w:r>
    </w:p>
    <w:p>
      <w:pPr>
        <w:tabs>
          <w:tab w:val="left" w:pos="105"/>
        </w:tabs>
        <w:spacing w:line="360" w:lineRule="auto"/>
        <w:ind w:firstLine="480" w:firstLineChars="200"/>
        <w:rPr>
          <w:rFonts w:ascii="宋体"/>
          <w:bCs/>
          <w:color w:val="auto"/>
          <w:sz w:val="24"/>
        </w:rPr>
      </w:pPr>
      <w:r>
        <w:rPr>
          <w:rFonts w:ascii="宋体" w:hAnsi="宋体"/>
          <w:bCs/>
          <w:color w:val="auto"/>
          <w:sz w:val="24"/>
        </w:rPr>
        <w:t>6.1</w:t>
      </w:r>
      <w:r>
        <w:rPr>
          <w:rFonts w:hint="eastAsia" w:ascii="宋体" w:hAnsi="宋体"/>
          <w:color w:val="auto"/>
          <w:sz w:val="24"/>
        </w:rPr>
        <w:t>不论投标结果如何，投标人应承担</w:t>
      </w:r>
      <w:r>
        <w:rPr>
          <w:rFonts w:hint="eastAsia" w:ascii="宋体" w:hAnsi="宋体"/>
          <w:bCs/>
          <w:color w:val="auto"/>
          <w:sz w:val="24"/>
        </w:rPr>
        <w:t>自身</w:t>
      </w:r>
      <w:r>
        <w:rPr>
          <w:rFonts w:hint="eastAsia" w:ascii="宋体" w:hAnsi="宋体"/>
          <w:color w:val="auto"/>
          <w:sz w:val="24"/>
        </w:rPr>
        <w:t>因投标文件编制、递交及其他</w:t>
      </w:r>
      <w:r>
        <w:rPr>
          <w:rFonts w:hint="eastAsia" w:ascii="宋体" w:hAnsi="宋体"/>
          <w:bCs/>
          <w:color w:val="auto"/>
          <w:sz w:val="24"/>
        </w:rPr>
        <w:t>参加本招标活动</w:t>
      </w:r>
      <w:r>
        <w:rPr>
          <w:rFonts w:hint="eastAsia" w:ascii="宋体" w:hAnsi="宋体"/>
          <w:color w:val="auto"/>
          <w:sz w:val="24"/>
        </w:rPr>
        <w:t>所涉及的一切费用，招标人对上述费用不负任何责任。</w:t>
      </w:r>
    </w:p>
    <w:p>
      <w:pPr>
        <w:pStyle w:val="7"/>
        <w:spacing w:before="156" w:after="156"/>
        <w:rPr>
          <w:color w:val="auto"/>
        </w:rPr>
      </w:pPr>
      <w:bookmarkStart w:id="11" w:name="_Toc30296"/>
      <w:bookmarkStart w:id="12" w:name="_Toc2272550"/>
      <w:bookmarkStart w:id="13" w:name="_Toc21525494"/>
      <w:r>
        <w:rPr>
          <w:rFonts w:hint="eastAsia"/>
          <w:color w:val="auto"/>
        </w:rPr>
        <w:t>（二）招标文件</w:t>
      </w:r>
      <w:bookmarkEnd w:id="11"/>
      <w:bookmarkEnd w:id="12"/>
      <w:bookmarkEnd w:id="13"/>
    </w:p>
    <w:p>
      <w:pPr>
        <w:tabs>
          <w:tab w:val="left" w:pos="105"/>
        </w:tabs>
        <w:spacing w:line="360" w:lineRule="auto"/>
        <w:ind w:firstLine="482" w:firstLineChars="200"/>
        <w:rPr>
          <w:rFonts w:ascii="宋体"/>
          <w:b/>
          <w:color w:val="auto"/>
          <w:sz w:val="24"/>
        </w:rPr>
      </w:pPr>
      <w:r>
        <w:rPr>
          <w:rFonts w:ascii="宋体" w:hAnsi="宋体"/>
          <w:b/>
          <w:color w:val="auto"/>
          <w:sz w:val="24"/>
        </w:rPr>
        <w:t>7.</w:t>
      </w:r>
      <w:r>
        <w:rPr>
          <w:rFonts w:hint="eastAsia" w:ascii="宋体" w:hAnsi="宋体"/>
          <w:b/>
          <w:color w:val="auto"/>
          <w:sz w:val="24"/>
        </w:rPr>
        <w:t>招标文件的组成</w:t>
      </w:r>
    </w:p>
    <w:p>
      <w:pPr>
        <w:pStyle w:val="5"/>
        <w:spacing w:after="0" w:line="360" w:lineRule="auto"/>
        <w:ind w:left="-2" w:firstLine="480" w:firstLineChars="200"/>
        <w:rPr>
          <w:rFonts w:hint="eastAsia" w:ascii="宋体"/>
          <w:color w:val="auto"/>
          <w:sz w:val="24"/>
        </w:rPr>
      </w:pPr>
      <w:r>
        <w:rPr>
          <w:rFonts w:hint="eastAsia" w:ascii="宋体"/>
          <w:color w:val="auto"/>
          <w:sz w:val="24"/>
        </w:rPr>
        <w:t>7.1本招标文件包括下列文件，以及所有按本须知第8条发出的招标答疑会会议纪要和按本须知第9条发出的澄清或修改：</w:t>
      </w:r>
    </w:p>
    <w:p>
      <w:pPr>
        <w:pStyle w:val="5"/>
        <w:spacing w:after="0" w:line="360" w:lineRule="auto"/>
        <w:ind w:left="-2" w:firstLine="480" w:firstLineChars="200"/>
        <w:rPr>
          <w:rFonts w:hint="eastAsia" w:ascii="宋体"/>
          <w:color w:val="auto"/>
          <w:sz w:val="24"/>
        </w:rPr>
      </w:pPr>
      <w:r>
        <w:rPr>
          <w:rFonts w:hint="eastAsia" w:ascii="宋体"/>
          <w:color w:val="auto"/>
          <w:sz w:val="24"/>
        </w:rPr>
        <w:t>第一章  投标须知</w:t>
      </w:r>
    </w:p>
    <w:p>
      <w:pPr>
        <w:pStyle w:val="5"/>
        <w:spacing w:after="0" w:line="360" w:lineRule="auto"/>
        <w:ind w:left="-2" w:firstLine="480" w:firstLineChars="200"/>
        <w:rPr>
          <w:rFonts w:hint="eastAsia" w:ascii="宋体"/>
          <w:color w:val="auto"/>
          <w:sz w:val="24"/>
        </w:rPr>
      </w:pPr>
      <w:r>
        <w:rPr>
          <w:rFonts w:hint="eastAsia" w:ascii="宋体"/>
          <w:color w:val="auto"/>
          <w:sz w:val="24"/>
        </w:rPr>
        <w:t>第二章  开标、评标及定标办法</w:t>
      </w:r>
    </w:p>
    <w:p>
      <w:pPr>
        <w:pStyle w:val="5"/>
        <w:spacing w:after="0" w:line="360" w:lineRule="auto"/>
        <w:ind w:left="-2" w:firstLine="480" w:firstLineChars="200"/>
        <w:rPr>
          <w:rFonts w:hint="eastAsia" w:ascii="宋体"/>
          <w:color w:val="auto"/>
          <w:sz w:val="24"/>
        </w:rPr>
      </w:pPr>
      <w:r>
        <w:rPr>
          <w:rFonts w:hint="eastAsia" w:ascii="宋体"/>
          <w:color w:val="auto"/>
          <w:sz w:val="24"/>
        </w:rPr>
        <w:t>第三章  合同条款</w:t>
      </w:r>
    </w:p>
    <w:p>
      <w:pPr>
        <w:pStyle w:val="5"/>
        <w:spacing w:after="0" w:line="360" w:lineRule="auto"/>
        <w:ind w:left="-2" w:firstLine="480" w:firstLineChars="200"/>
        <w:rPr>
          <w:rFonts w:hint="eastAsia" w:ascii="宋体"/>
          <w:color w:val="auto"/>
          <w:sz w:val="24"/>
        </w:rPr>
      </w:pPr>
      <w:r>
        <w:rPr>
          <w:rFonts w:hint="eastAsia" w:ascii="宋体"/>
          <w:color w:val="auto"/>
          <w:sz w:val="24"/>
        </w:rPr>
        <w:t>第四章  投标文件格式</w:t>
      </w:r>
    </w:p>
    <w:p>
      <w:pPr>
        <w:pStyle w:val="5"/>
        <w:spacing w:after="0" w:line="360" w:lineRule="auto"/>
        <w:ind w:left="-2" w:firstLine="480" w:firstLineChars="200"/>
        <w:rPr>
          <w:rFonts w:hint="eastAsia" w:ascii="宋体"/>
          <w:color w:val="auto"/>
          <w:sz w:val="24"/>
        </w:rPr>
      </w:pPr>
      <w:r>
        <w:rPr>
          <w:rFonts w:hint="eastAsia" w:ascii="宋体"/>
          <w:color w:val="auto"/>
          <w:sz w:val="24"/>
        </w:rPr>
        <w:t>第五章  技术条件（工程建设标准）（另册）</w:t>
      </w:r>
    </w:p>
    <w:p>
      <w:pPr>
        <w:pStyle w:val="5"/>
        <w:spacing w:after="0" w:line="360" w:lineRule="auto"/>
        <w:ind w:left="-2" w:firstLine="480" w:firstLineChars="200"/>
        <w:rPr>
          <w:rFonts w:hint="eastAsia" w:ascii="宋体"/>
          <w:color w:val="auto"/>
          <w:sz w:val="24"/>
        </w:rPr>
      </w:pPr>
      <w:r>
        <w:rPr>
          <w:rFonts w:hint="eastAsia" w:ascii="宋体"/>
          <w:color w:val="auto"/>
          <w:sz w:val="24"/>
        </w:rPr>
        <w:t>第六章  图纸及勘察资料（另册）</w:t>
      </w:r>
    </w:p>
    <w:p>
      <w:pPr>
        <w:pStyle w:val="5"/>
        <w:spacing w:after="0" w:line="360" w:lineRule="auto"/>
        <w:ind w:left="-2" w:firstLine="480" w:firstLineChars="200"/>
        <w:rPr>
          <w:rFonts w:hint="eastAsia" w:ascii="宋体"/>
          <w:color w:val="auto"/>
          <w:sz w:val="24"/>
        </w:rPr>
      </w:pPr>
      <w:r>
        <w:rPr>
          <w:rFonts w:hint="eastAsia" w:ascii="宋体"/>
          <w:color w:val="auto"/>
          <w:sz w:val="24"/>
        </w:rPr>
        <w:t>第七章  招标工程量清单（另册）</w:t>
      </w:r>
    </w:p>
    <w:p>
      <w:pPr>
        <w:pStyle w:val="5"/>
        <w:spacing w:after="0" w:line="360" w:lineRule="auto"/>
        <w:ind w:left="-2" w:firstLine="480" w:firstLineChars="200"/>
        <w:rPr>
          <w:rFonts w:hint="eastAsia" w:ascii="宋体"/>
          <w:color w:val="auto"/>
          <w:sz w:val="24"/>
        </w:rPr>
      </w:pPr>
      <w:r>
        <w:rPr>
          <w:rFonts w:hint="eastAsia" w:ascii="宋体"/>
          <w:color w:val="auto"/>
          <w:sz w:val="24"/>
        </w:rPr>
        <w:t>第八章  最高投标限价</w:t>
      </w:r>
    </w:p>
    <w:p>
      <w:pPr>
        <w:pStyle w:val="5"/>
        <w:spacing w:after="0" w:line="360" w:lineRule="auto"/>
        <w:ind w:left="-2" w:firstLine="480" w:firstLineChars="200"/>
        <w:rPr>
          <w:rFonts w:ascii="宋体"/>
          <w:color w:val="auto"/>
          <w:sz w:val="24"/>
        </w:rPr>
      </w:pPr>
      <w:r>
        <w:rPr>
          <w:rFonts w:hint="eastAsia" w:ascii="宋体"/>
          <w:color w:val="auto"/>
          <w:sz w:val="24"/>
        </w:rPr>
        <w:t>注：招标人应在技术条件（工程建设标准）中明确施工现场建筑垃圾源头减量的具体要求和建筑垃圾综合利用产品的使用要求。</w:t>
      </w:r>
    </w:p>
    <w:p>
      <w:pPr>
        <w:pStyle w:val="5"/>
        <w:spacing w:after="0" w:line="360" w:lineRule="auto"/>
        <w:ind w:firstLine="480" w:firstLineChars="200"/>
        <w:rPr>
          <w:rFonts w:ascii="宋体"/>
          <w:color w:val="auto"/>
          <w:sz w:val="24"/>
        </w:rPr>
      </w:pPr>
      <w:r>
        <w:rPr>
          <w:rFonts w:ascii="宋体" w:hAnsi="宋体"/>
          <w:color w:val="auto"/>
          <w:sz w:val="24"/>
        </w:rPr>
        <w:t xml:space="preserve">7.2 </w:t>
      </w:r>
      <w:r>
        <w:rPr>
          <w:rFonts w:hint="eastAsia" w:ascii="宋体" w:hAnsi="宋体"/>
          <w:color w:val="auto"/>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5"/>
        <w:spacing w:after="0" w:line="360" w:lineRule="auto"/>
        <w:ind w:firstLine="480" w:firstLineChars="200"/>
        <w:rPr>
          <w:rFonts w:ascii="宋体"/>
          <w:color w:val="auto"/>
          <w:sz w:val="24"/>
        </w:rPr>
      </w:pPr>
      <w:r>
        <w:rPr>
          <w:rFonts w:ascii="宋体" w:hAnsi="宋体"/>
          <w:color w:val="auto"/>
          <w:sz w:val="24"/>
        </w:rPr>
        <w:t xml:space="preserve">7.3 </w:t>
      </w:r>
      <w:r>
        <w:rPr>
          <w:rFonts w:hint="eastAsia" w:ascii="宋体" w:hAnsi="宋体"/>
          <w:color w:val="auto"/>
          <w:sz w:val="24"/>
        </w:rPr>
        <w:t>投标人一旦中标，招标文件的内容对招标人和中标人双方均有约束力。</w:t>
      </w:r>
    </w:p>
    <w:p>
      <w:pPr>
        <w:pStyle w:val="5"/>
        <w:spacing w:after="0" w:line="360" w:lineRule="auto"/>
        <w:ind w:firstLine="482" w:firstLineChars="200"/>
        <w:rPr>
          <w:rFonts w:ascii="宋体"/>
          <w:b/>
          <w:bCs/>
          <w:color w:val="auto"/>
          <w:sz w:val="24"/>
        </w:rPr>
      </w:pPr>
      <w:r>
        <w:rPr>
          <w:rFonts w:ascii="宋体" w:hAnsi="宋体"/>
          <w:b/>
          <w:bCs/>
          <w:color w:val="auto"/>
          <w:sz w:val="24"/>
        </w:rPr>
        <w:t>8</w:t>
      </w:r>
      <w:r>
        <w:rPr>
          <w:rFonts w:hint="eastAsia" w:ascii="宋体" w:hAnsi="宋体"/>
          <w:b/>
          <w:bCs/>
          <w:color w:val="auto"/>
          <w:sz w:val="24"/>
        </w:rPr>
        <w:t>．招标答疑</w:t>
      </w:r>
    </w:p>
    <w:p>
      <w:pPr>
        <w:pStyle w:val="5"/>
        <w:spacing w:after="0" w:line="360" w:lineRule="auto"/>
        <w:ind w:firstLine="480" w:firstLineChars="200"/>
        <w:rPr>
          <w:rFonts w:ascii="宋体"/>
          <w:color w:val="auto"/>
          <w:sz w:val="24"/>
        </w:rPr>
      </w:pPr>
      <w:r>
        <w:rPr>
          <w:rFonts w:ascii="宋体" w:hAnsi="宋体"/>
          <w:color w:val="auto"/>
          <w:sz w:val="24"/>
        </w:rPr>
        <w:t xml:space="preserve">8.1 </w:t>
      </w:r>
      <w:r>
        <w:rPr>
          <w:rFonts w:hint="eastAsia" w:ascii="宋体" w:hAnsi="宋体"/>
          <w:color w:val="auto"/>
          <w:sz w:val="24"/>
        </w:rPr>
        <w:t>投标人若对招标文件（包括招标图纸）中有疑问，可以书面形式</w:t>
      </w:r>
      <w:r>
        <w:rPr>
          <w:rFonts w:hint="eastAsia"/>
          <w:color w:val="auto"/>
          <w:sz w:val="24"/>
          <w:szCs w:val="24"/>
        </w:rPr>
        <w:t>通过</w:t>
      </w:r>
      <w:r>
        <w:rPr>
          <w:color w:val="auto"/>
          <w:sz w:val="24"/>
          <w:szCs w:val="24"/>
          <w:u w:val="single"/>
        </w:rPr>
        <w:t xml:space="preserve">        </w:t>
      </w:r>
      <w:r>
        <w:rPr>
          <w:rFonts w:hint="eastAsia" w:ascii="宋体" w:hAnsi="宋体"/>
          <w:color w:val="auto"/>
          <w:sz w:val="24"/>
          <w:szCs w:val="24"/>
        </w:rPr>
        <w:t>交易平台</w:t>
      </w:r>
      <w:r>
        <w:rPr>
          <w:rFonts w:hint="eastAsia"/>
          <w:color w:val="auto"/>
          <w:sz w:val="24"/>
          <w:szCs w:val="24"/>
        </w:rPr>
        <w:t>提交</w:t>
      </w:r>
      <w:r>
        <w:rPr>
          <w:rFonts w:hint="eastAsia" w:ascii="宋体" w:hAnsi="宋体"/>
          <w:color w:val="auto"/>
          <w:sz w:val="24"/>
        </w:rPr>
        <w:t>给招标人或招标代理人，提交形式见本须知前附表第</w:t>
      </w:r>
      <w:r>
        <w:rPr>
          <w:rFonts w:ascii="宋体" w:hAnsi="宋体"/>
          <w:color w:val="auto"/>
          <w:sz w:val="24"/>
        </w:rPr>
        <w:t>16</w:t>
      </w:r>
      <w:r>
        <w:rPr>
          <w:rFonts w:hint="eastAsia" w:ascii="宋体" w:hAnsi="宋体"/>
          <w:color w:val="auto"/>
          <w:sz w:val="24"/>
        </w:rPr>
        <w:t>项。</w:t>
      </w:r>
    </w:p>
    <w:p>
      <w:pPr>
        <w:pStyle w:val="5"/>
        <w:spacing w:after="0" w:line="360" w:lineRule="auto"/>
        <w:ind w:firstLine="480" w:firstLineChars="200"/>
        <w:rPr>
          <w:rFonts w:ascii="宋体"/>
          <w:color w:val="auto"/>
          <w:sz w:val="24"/>
        </w:rPr>
      </w:pPr>
      <w:r>
        <w:rPr>
          <w:rFonts w:ascii="宋体" w:hAnsi="宋体"/>
          <w:color w:val="auto"/>
          <w:sz w:val="24"/>
        </w:rPr>
        <w:t>8.2</w:t>
      </w:r>
      <w:r>
        <w:rPr>
          <w:rFonts w:hint="eastAsia" w:ascii="宋体"/>
          <w:color w:val="auto"/>
          <w:sz w:val="24"/>
        </w:rPr>
        <w:t>招标答疑会会议纪要将在提交投标文件截止时间15日前在</w:t>
      </w:r>
      <w:r>
        <w:rPr>
          <w:color w:val="auto"/>
          <w:sz w:val="24"/>
          <w:szCs w:val="24"/>
          <w:u w:val="single"/>
        </w:rPr>
        <w:t xml:space="preserve">        </w:t>
      </w:r>
      <w:r>
        <w:rPr>
          <w:rFonts w:hint="eastAsia" w:ascii="宋体" w:hAnsi="宋体"/>
          <w:color w:val="auto"/>
          <w:sz w:val="24"/>
          <w:szCs w:val="24"/>
        </w:rPr>
        <w:t>交易平台</w:t>
      </w:r>
      <w:r>
        <w:rPr>
          <w:rFonts w:hint="eastAsia" w:ascii="宋体"/>
          <w:color w:val="auto"/>
          <w:sz w:val="24"/>
        </w:rPr>
        <w:t xml:space="preserve"> “项目答疑纪要”专区公开发布。答疑纪要一经在</w:t>
      </w:r>
      <w:r>
        <w:rPr>
          <w:color w:val="auto"/>
          <w:sz w:val="24"/>
          <w:szCs w:val="24"/>
          <w:u w:val="single"/>
        </w:rPr>
        <w:t xml:space="preserve">        </w:t>
      </w:r>
      <w:r>
        <w:rPr>
          <w:rFonts w:hint="eastAsia" w:ascii="宋体" w:hAnsi="宋体"/>
          <w:color w:val="auto"/>
          <w:sz w:val="24"/>
          <w:szCs w:val="24"/>
        </w:rPr>
        <w:t>交易平台</w:t>
      </w:r>
      <w:r>
        <w:rPr>
          <w:rFonts w:hint="eastAsia" w:ascii="宋体"/>
          <w:color w:val="auto"/>
          <w:sz w:val="24"/>
        </w:rPr>
        <w:t>发布，视作已发放给所有投标人。</w:t>
      </w:r>
    </w:p>
    <w:p>
      <w:pPr>
        <w:pStyle w:val="5"/>
        <w:spacing w:after="0" w:line="360" w:lineRule="auto"/>
        <w:ind w:firstLine="480" w:firstLineChars="200"/>
        <w:rPr>
          <w:rFonts w:ascii="宋体"/>
          <w:color w:val="auto"/>
          <w:sz w:val="24"/>
        </w:rPr>
      </w:pPr>
      <w:r>
        <w:rPr>
          <w:rFonts w:ascii="宋体" w:hAnsi="宋体"/>
          <w:color w:val="auto"/>
          <w:sz w:val="24"/>
        </w:rPr>
        <w:t>8.3</w:t>
      </w:r>
      <w:r>
        <w:rPr>
          <w:rFonts w:hint="eastAsia" w:ascii="宋体" w:hAnsi="宋体"/>
          <w:color w:val="auto"/>
          <w:sz w:val="24"/>
        </w:rPr>
        <w:t>答疑会会议纪要为招标文件的一部分。</w:t>
      </w:r>
    </w:p>
    <w:p>
      <w:pPr>
        <w:pStyle w:val="5"/>
        <w:spacing w:after="0" w:line="360" w:lineRule="auto"/>
        <w:ind w:firstLine="480" w:firstLineChars="200"/>
        <w:rPr>
          <w:rFonts w:ascii="宋体"/>
          <w:color w:val="auto"/>
          <w:sz w:val="24"/>
        </w:rPr>
      </w:pPr>
      <w:r>
        <w:rPr>
          <w:rFonts w:ascii="宋体" w:hAnsi="宋体"/>
          <w:color w:val="auto"/>
          <w:sz w:val="24"/>
        </w:rPr>
        <w:t>8.4</w:t>
      </w:r>
      <w:r>
        <w:rPr>
          <w:rFonts w:hint="eastAsia" w:ascii="宋体" w:hAnsi="宋体"/>
          <w:color w:val="auto"/>
          <w:sz w:val="24"/>
        </w:rPr>
        <w:t>若招标答疑会会议纪要与招标文件有矛盾，以答疑会议纪要最后发出的书面形式的文件为准。</w:t>
      </w:r>
    </w:p>
    <w:p>
      <w:pPr>
        <w:pStyle w:val="5"/>
        <w:spacing w:after="0" w:line="360" w:lineRule="auto"/>
        <w:ind w:firstLine="482" w:firstLineChars="200"/>
        <w:rPr>
          <w:rFonts w:ascii="宋体"/>
          <w:b/>
          <w:bCs/>
          <w:color w:val="auto"/>
          <w:sz w:val="24"/>
        </w:rPr>
      </w:pPr>
      <w:r>
        <w:rPr>
          <w:rFonts w:ascii="宋体" w:hAnsi="宋体"/>
          <w:b/>
          <w:bCs/>
          <w:color w:val="auto"/>
          <w:sz w:val="24"/>
        </w:rPr>
        <w:t>9.</w:t>
      </w:r>
      <w:r>
        <w:rPr>
          <w:rFonts w:hint="eastAsia" w:ascii="宋体" w:hAnsi="宋体"/>
          <w:b/>
          <w:bCs/>
          <w:color w:val="auto"/>
          <w:sz w:val="24"/>
        </w:rPr>
        <w:t>招标文件的澄清与修改</w:t>
      </w:r>
    </w:p>
    <w:p>
      <w:pPr>
        <w:pStyle w:val="5"/>
        <w:spacing w:after="0" w:line="360" w:lineRule="auto"/>
        <w:ind w:firstLine="480" w:firstLineChars="200"/>
        <w:rPr>
          <w:rFonts w:ascii="宋体"/>
          <w:color w:val="auto"/>
          <w:sz w:val="24"/>
        </w:rPr>
      </w:pPr>
      <w:r>
        <w:rPr>
          <w:rFonts w:ascii="宋体" w:hAnsi="宋体"/>
          <w:color w:val="auto"/>
          <w:sz w:val="24"/>
        </w:rPr>
        <w:t>9.1</w:t>
      </w:r>
      <w:r>
        <w:rPr>
          <w:rFonts w:hint="eastAsia" w:ascii="宋体" w:hAnsi="宋体"/>
          <w:color w:val="auto"/>
          <w:sz w:val="24"/>
        </w:rPr>
        <w:t>招标文件发出后</w:t>
      </w:r>
      <w:r>
        <w:rPr>
          <w:rFonts w:ascii="宋体"/>
          <w:color w:val="auto"/>
          <w:sz w:val="24"/>
        </w:rPr>
        <w:t>,</w:t>
      </w:r>
      <w:r>
        <w:rPr>
          <w:rFonts w:hint="eastAsia" w:ascii="宋体" w:hAnsi="宋体"/>
          <w:color w:val="auto"/>
          <w:sz w:val="24"/>
        </w:rPr>
        <w:t>在提交投标文件截止时间15日前，招标人可对招标文件进行必要的澄清或修改。</w:t>
      </w:r>
    </w:p>
    <w:p>
      <w:pPr>
        <w:pStyle w:val="5"/>
        <w:spacing w:after="0" w:line="360" w:lineRule="auto"/>
        <w:ind w:firstLine="480" w:firstLineChars="200"/>
        <w:rPr>
          <w:rFonts w:ascii="宋体"/>
          <w:color w:val="auto"/>
          <w:sz w:val="24"/>
        </w:rPr>
      </w:pPr>
      <w:r>
        <w:rPr>
          <w:rFonts w:ascii="宋体" w:hAnsi="宋体"/>
          <w:color w:val="auto"/>
          <w:sz w:val="24"/>
        </w:rPr>
        <w:t>9.2</w:t>
      </w:r>
      <w:r>
        <w:rPr>
          <w:rFonts w:hint="eastAsia" w:ascii="宋体"/>
          <w:color w:val="auto"/>
          <w:sz w:val="24"/>
        </w:rPr>
        <w:t>招标文件的澄清或修改将在</w:t>
      </w:r>
      <w:r>
        <w:rPr>
          <w:color w:val="auto"/>
          <w:sz w:val="24"/>
          <w:szCs w:val="24"/>
          <w:u w:val="single"/>
        </w:rPr>
        <w:t xml:space="preserve">        </w:t>
      </w:r>
      <w:r>
        <w:rPr>
          <w:rFonts w:hint="eastAsia" w:ascii="宋体" w:hAnsi="宋体"/>
          <w:color w:val="auto"/>
          <w:sz w:val="24"/>
          <w:szCs w:val="24"/>
        </w:rPr>
        <w:t>交易平台</w:t>
      </w:r>
      <w:r>
        <w:rPr>
          <w:rFonts w:hint="eastAsia" w:ascii="宋体"/>
          <w:color w:val="auto"/>
          <w:sz w:val="24"/>
        </w:rPr>
        <w:t>“项目答疑纪要”专区公开发布。答疑纪要一经在</w:t>
      </w:r>
      <w:r>
        <w:rPr>
          <w:color w:val="auto"/>
          <w:sz w:val="24"/>
          <w:szCs w:val="24"/>
          <w:u w:val="single"/>
        </w:rPr>
        <w:t xml:space="preserve">        </w:t>
      </w:r>
      <w:r>
        <w:rPr>
          <w:rFonts w:hint="eastAsia" w:ascii="宋体" w:hAnsi="宋体"/>
          <w:color w:val="auto"/>
          <w:sz w:val="24"/>
          <w:szCs w:val="24"/>
        </w:rPr>
        <w:t>交易平台</w:t>
      </w:r>
      <w:r>
        <w:rPr>
          <w:rFonts w:hint="eastAsia" w:ascii="宋体"/>
          <w:color w:val="auto"/>
          <w:sz w:val="24"/>
        </w:rPr>
        <w:t>发布，视作已发放给所有投标人，以</w:t>
      </w:r>
      <w:r>
        <w:rPr>
          <w:color w:val="auto"/>
          <w:sz w:val="24"/>
          <w:szCs w:val="24"/>
          <w:u w:val="single"/>
        </w:rPr>
        <w:t xml:space="preserve">        </w:t>
      </w:r>
      <w:r>
        <w:rPr>
          <w:rFonts w:hint="eastAsia" w:ascii="宋体" w:hAnsi="宋体"/>
          <w:color w:val="auto"/>
          <w:sz w:val="24"/>
          <w:szCs w:val="24"/>
        </w:rPr>
        <w:t>交易平台</w:t>
      </w:r>
      <w:r>
        <w:rPr>
          <w:rFonts w:hint="eastAsia" w:ascii="宋体"/>
          <w:color w:val="auto"/>
          <w:sz w:val="24"/>
        </w:rPr>
        <w:t>上网发布时间作为送达时间。</w:t>
      </w:r>
    </w:p>
    <w:p>
      <w:pPr>
        <w:pStyle w:val="5"/>
        <w:spacing w:after="0" w:line="360" w:lineRule="auto"/>
        <w:ind w:firstLine="480" w:firstLineChars="200"/>
        <w:rPr>
          <w:rFonts w:ascii="宋体"/>
          <w:color w:val="auto"/>
          <w:sz w:val="24"/>
        </w:rPr>
      </w:pPr>
      <w:r>
        <w:rPr>
          <w:rFonts w:ascii="宋体" w:hAnsi="宋体"/>
          <w:color w:val="auto"/>
          <w:sz w:val="24"/>
        </w:rPr>
        <w:t>9.3</w:t>
      </w:r>
      <w:r>
        <w:rPr>
          <w:rFonts w:hint="eastAsia" w:ascii="宋体" w:hAnsi="宋体"/>
          <w:color w:val="auto"/>
          <w:sz w:val="24"/>
        </w:rPr>
        <w:t>招标文件的修改内容为招标文件的组成部分。</w:t>
      </w:r>
    </w:p>
    <w:p>
      <w:pPr>
        <w:pStyle w:val="5"/>
        <w:spacing w:after="0" w:line="360" w:lineRule="auto"/>
        <w:ind w:firstLine="480" w:firstLineChars="200"/>
        <w:rPr>
          <w:rFonts w:ascii="宋体"/>
          <w:color w:val="auto"/>
          <w:sz w:val="24"/>
        </w:rPr>
      </w:pPr>
      <w:r>
        <w:rPr>
          <w:rFonts w:ascii="宋体" w:hAnsi="宋体"/>
          <w:color w:val="auto"/>
          <w:sz w:val="24"/>
        </w:rPr>
        <w:t>9.4</w:t>
      </w:r>
      <w:r>
        <w:rPr>
          <w:rFonts w:hint="eastAsia" w:ascii="宋体" w:hAnsi="宋体"/>
          <w:color w:val="auto"/>
          <w:sz w:val="24"/>
        </w:rPr>
        <w:t>招标文件的澄清或修改均以书面形式明确的内容为准。当招标文件的澄清、修改、补充等在同一内容的表述不一致时，以最后发出的书面形式的文件为准。</w:t>
      </w:r>
    </w:p>
    <w:p>
      <w:pPr>
        <w:pStyle w:val="5"/>
        <w:spacing w:after="0" w:line="360" w:lineRule="auto"/>
        <w:ind w:firstLine="480" w:firstLineChars="200"/>
        <w:rPr>
          <w:rFonts w:ascii="宋体"/>
          <w:color w:val="auto"/>
          <w:sz w:val="24"/>
        </w:rPr>
      </w:pPr>
      <w:r>
        <w:rPr>
          <w:rFonts w:ascii="宋体" w:hAnsi="宋体"/>
          <w:color w:val="auto"/>
          <w:sz w:val="24"/>
        </w:rPr>
        <w:t>9.5</w:t>
      </w:r>
      <w:r>
        <w:rPr>
          <w:rFonts w:hint="eastAsia" w:ascii="宋体" w:hAnsi="宋体"/>
          <w:color w:val="auto"/>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7"/>
        <w:spacing w:before="156" w:after="156"/>
        <w:rPr>
          <w:color w:val="auto"/>
        </w:rPr>
      </w:pPr>
      <w:bookmarkStart w:id="14" w:name="_Toc8966"/>
      <w:bookmarkStart w:id="15" w:name="_Toc2272551"/>
      <w:bookmarkStart w:id="16" w:name="_Toc21525495"/>
      <w:r>
        <w:rPr>
          <w:rFonts w:hint="eastAsia"/>
          <w:color w:val="auto"/>
        </w:rPr>
        <w:t>（三）投标文件的编制</w:t>
      </w:r>
      <w:bookmarkEnd w:id="14"/>
      <w:bookmarkEnd w:id="15"/>
      <w:bookmarkEnd w:id="16"/>
    </w:p>
    <w:p>
      <w:pPr>
        <w:pStyle w:val="5"/>
        <w:spacing w:after="0" w:line="360" w:lineRule="auto"/>
        <w:ind w:firstLine="482" w:firstLineChars="200"/>
        <w:rPr>
          <w:rFonts w:ascii="宋体"/>
          <w:b/>
          <w:bCs/>
          <w:color w:val="auto"/>
          <w:sz w:val="24"/>
        </w:rPr>
      </w:pPr>
      <w:r>
        <w:rPr>
          <w:rFonts w:ascii="宋体" w:hAnsi="宋体"/>
          <w:b/>
          <w:bCs/>
          <w:color w:val="auto"/>
          <w:sz w:val="24"/>
        </w:rPr>
        <w:t>10</w:t>
      </w:r>
      <w:r>
        <w:rPr>
          <w:rFonts w:hint="eastAsia" w:ascii="宋体" w:hAnsi="宋体"/>
          <w:b/>
          <w:bCs/>
          <w:color w:val="auto"/>
          <w:sz w:val="24"/>
        </w:rPr>
        <w:t>．投标文件的语言及度量衡单位</w:t>
      </w:r>
    </w:p>
    <w:p>
      <w:pPr>
        <w:pStyle w:val="5"/>
        <w:spacing w:after="0" w:line="360" w:lineRule="auto"/>
        <w:ind w:firstLine="480" w:firstLineChars="200"/>
        <w:rPr>
          <w:rFonts w:ascii="宋体"/>
          <w:color w:val="auto"/>
          <w:sz w:val="24"/>
        </w:rPr>
      </w:pPr>
      <w:r>
        <w:rPr>
          <w:rFonts w:ascii="宋体" w:hAnsi="宋体"/>
          <w:color w:val="auto"/>
          <w:sz w:val="24"/>
        </w:rPr>
        <w:t xml:space="preserve">10.1 </w:t>
      </w:r>
      <w:r>
        <w:rPr>
          <w:rFonts w:hint="eastAsia" w:ascii="宋体" w:hAnsi="宋体"/>
          <w:color w:val="auto"/>
          <w:sz w:val="24"/>
        </w:rPr>
        <w:t>投标文件和与投标有关的所有文件均应使用中文。</w:t>
      </w:r>
    </w:p>
    <w:p>
      <w:pPr>
        <w:pStyle w:val="5"/>
        <w:spacing w:after="0" w:line="360" w:lineRule="auto"/>
        <w:ind w:firstLine="480" w:firstLineChars="200"/>
        <w:rPr>
          <w:rFonts w:ascii="宋体"/>
          <w:color w:val="auto"/>
          <w:sz w:val="24"/>
        </w:rPr>
      </w:pPr>
      <w:r>
        <w:rPr>
          <w:rFonts w:ascii="宋体" w:hAnsi="宋体"/>
          <w:color w:val="auto"/>
          <w:sz w:val="24"/>
        </w:rPr>
        <w:t xml:space="preserve">10.2 </w:t>
      </w:r>
      <w:r>
        <w:rPr>
          <w:rFonts w:hint="eastAsia" w:ascii="宋体" w:hAnsi="宋体"/>
          <w:color w:val="auto"/>
          <w:sz w:val="24"/>
        </w:rPr>
        <w:t>除工程规范另有规定外，投标文件使用的度量衡单位，均采用中华人民共和国法定计量单位。</w:t>
      </w:r>
    </w:p>
    <w:p>
      <w:pPr>
        <w:pStyle w:val="5"/>
        <w:spacing w:after="0" w:line="360" w:lineRule="auto"/>
        <w:ind w:firstLine="482" w:firstLineChars="200"/>
        <w:rPr>
          <w:rFonts w:ascii="宋体"/>
          <w:b/>
          <w:bCs/>
          <w:color w:val="auto"/>
          <w:sz w:val="24"/>
        </w:rPr>
      </w:pPr>
      <w:r>
        <w:rPr>
          <w:rFonts w:ascii="宋体" w:hAnsi="宋体"/>
          <w:b/>
          <w:bCs/>
          <w:color w:val="auto"/>
          <w:sz w:val="24"/>
        </w:rPr>
        <w:t>11</w:t>
      </w:r>
      <w:r>
        <w:rPr>
          <w:rFonts w:hint="eastAsia" w:ascii="宋体" w:hAnsi="宋体"/>
          <w:b/>
          <w:bCs/>
          <w:color w:val="auto"/>
          <w:sz w:val="24"/>
        </w:rPr>
        <w:t>．投标文件的组成</w:t>
      </w:r>
    </w:p>
    <w:p>
      <w:pPr>
        <w:pStyle w:val="5"/>
        <w:spacing w:after="0" w:line="360" w:lineRule="auto"/>
        <w:ind w:firstLine="480" w:firstLineChars="200"/>
        <w:rPr>
          <w:rFonts w:ascii="宋体"/>
          <w:b/>
          <w:color w:val="auto"/>
          <w:sz w:val="24"/>
        </w:rPr>
      </w:pPr>
      <w:r>
        <w:rPr>
          <w:rFonts w:ascii="宋体" w:hAnsi="宋体"/>
          <w:color w:val="auto"/>
          <w:sz w:val="24"/>
        </w:rPr>
        <w:t xml:space="preserve">11.1 </w:t>
      </w:r>
      <w:r>
        <w:rPr>
          <w:rFonts w:hint="eastAsia" w:ascii="宋体" w:hAnsi="宋体"/>
          <w:color w:val="auto"/>
          <w:sz w:val="24"/>
        </w:rPr>
        <w:t>投标文件由技术部分（含资格审查文件）和经济部分</w:t>
      </w:r>
      <w:r>
        <w:rPr>
          <w:rFonts w:hint="eastAsia" w:ascii="宋体" w:hAnsi="宋体"/>
          <w:color w:val="auto"/>
          <w:sz w:val="24"/>
          <w:lang w:eastAsia="zh-CN"/>
        </w:rPr>
        <w:t>两</w:t>
      </w:r>
      <w:r>
        <w:rPr>
          <w:rFonts w:hint="eastAsia" w:ascii="宋体" w:hAnsi="宋体"/>
          <w:color w:val="auto"/>
          <w:sz w:val="24"/>
        </w:rPr>
        <w:t>部分投标文件组成</w:t>
      </w:r>
      <w:r>
        <w:rPr>
          <w:rFonts w:hint="eastAsia" w:ascii="宋体" w:hAnsi="宋体"/>
          <w:b/>
          <w:color w:val="auto"/>
          <w:sz w:val="24"/>
        </w:rPr>
        <w:t>。</w:t>
      </w:r>
    </w:p>
    <w:p>
      <w:pPr>
        <w:spacing w:line="360" w:lineRule="auto"/>
        <w:ind w:firstLine="480" w:firstLineChars="200"/>
        <w:rPr>
          <w:rFonts w:ascii="宋体" w:hAnsi="宋体"/>
          <w:bCs/>
          <w:color w:val="auto"/>
          <w:sz w:val="24"/>
        </w:rPr>
      </w:pPr>
      <w:r>
        <w:rPr>
          <w:rFonts w:ascii="宋体" w:hAnsi="宋体"/>
          <w:bCs/>
          <w:color w:val="auto"/>
          <w:sz w:val="24"/>
        </w:rPr>
        <w:t>11.2</w:t>
      </w:r>
      <w:r>
        <w:rPr>
          <w:rFonts w:hint="eastAsia" w:ascii="宋体" w:hAnsi="宋体"/>
          <w:bCs/>
          <w:color w:val="auto"/>
          <w:sz w:val="24"/>
        </w:rPr>
        <w:t>投标文件技术标部分主要包括下列内容</w:t>
      </w:r>
      <w:r>
        <w:rPr>
          <w:rFonts w:ascii="宋体" w:hAnsi="宋体"/>
          <w:bCs/>
          <w:color w:val="auto"/>
          <w:sz w:val="24"/>
        </w:rPr>
        <w:t>:</w:t>
      </w:r>
    </w:p>
    <w:p>
      <w:pPr>
        <w:spacing w:line="360" w:lineRule="auto"/>
        <w:ind w:firstLine="480" w:firstLineChars="200"/>
        <w:rPr>
          <w:rFonts w:ascii="宋体"/>
          <w:bCs/>
          <w:color w:val="auto"/>
          <w:sz w:val="24"/>
        </w:rPr>
      </w:pPr>
      <w:r>
        <w:rPr>
          <w:rFonts w:hint="eastAsia" w:ascii="宋体"/>
          <w:bCs/>
          <w:color w:val="auto"/>
          <w:sz w:val="24"/>
        </w:rPr>
        <w:t>11.2.1 技术投标文件</w:t>
      </w:r>
      <w:r>
        <w:rPr>
          <w:rFonts w:ascii="宋体" w:hAnsi="宋体"/>
          <w:color w:val="auto"/>
          <w:sz w:val="24"/>
        </w:rPr>
        <w:t>(</w:t>
      </w:r>
      <w:r>
        <w:rPr>
          <w:rFonts w:hint="eastAsia" w:ascii="宋体" w:hAnsi="宋体"/>
          <w:color w:val="auto"/>
          <w:sz w:val="24"/>
        </w:rPr>
        <w:t>按招标文件的要求填写</w:t>
      </w:r>
      <w:r>
        <w:rPr>
          <w:rFonts w:ascii="宋体" w:hAnsi="宋体"/>
          <w:color w:val="auto"/>
          <w:sz w:val="24"/>
        </w:rPr>
        <w:t>)</w:t>
      </w:r>
      <w:r>
        <w:rPr>
          <w:rFonts w:hint="eastAsia" w:ascii="宋体"/>
          <w:bCs/>
          <w:color w:val="auto"/>
          <w:sz w:val="24"/>
        </w:rPr>
        <w:t>；</w:t>
      </w:r>
    </w:p>
    <w:p>
      <w:pPr>
        <w:spacing w:line="360" w:lineRule="auto"/>
        <w:ind w:firstLine="480" w:firstLineChars="200"/>
        <w:rPr>
          <w:rFonts w:ascii="宋体"/>
          <w:bCs/>
          <w:color w:val="auto"/>
          <w:sz w:val="24"/>
        </w:rPr>
      </w:pPr>
      <w:r>
        <w:rPr>
          <w:rFonts w:hint="eastAsia" w:ascii="宋体"/>
          <w:bCs/>
          <w:color w:val="auto"/>
          <w:sz w:val="24"/>
        </w:rPr>
        <w:t>11.2.2 资格审查文件：</w:t>
      </w:r>
    </w:p>
    <w:p>
      <w:pPr>
        <w:spacing w:line="360" w:lineRule="auto"/>
        <w:ind w:firstLine="480" w:firstLineChars="200"/>
        <w:rPr>
          <w:rFonts w:ascii="宋体"/>
          <w:bCs/>
          <w:color w:val="auto"/>
          <w:sz w:val="24"/>
        </w:rPr>
      </w:pPr>
      <w:r>
        <w:rPr>
          <w:rFonts w:hint="eastAsia" w:ascii="宋体"/>
          <w:bCs/>
          <w:color w:val="auto"/>
          <w:sz w:val="24"/>
        </w:rPr>
        <w:t xml:space="preserve">（1）投标人声明； </w:t>
      </w:r>
    </w:p>
    <w:p>
      <w:pPr>
        <w:spacing w:line="360" w:lineRule="auto"/>
        <w:ind w:firstLine="480" w:firstLineChars="200"/>
        <w:rPr>
          <w:rFonts w:ascii="宋体"/>
          <w:bCs/>
          <w:color w:val="auto"/>
          <w:sz w:val="24"/>
        </w:rPr>
      </w:pPr>
      <w:r>
        <w:rPr>
          <w:rFonts w:hint="eastAsia" w:ascii="宋体"/>
          <w:bCs/>
          <w:color w:val="auto"/>
          <w:sz w:val="24"/>
        </w:rPr>
        <w:t>（2）法定代表人证明书、法定代表人签字或盖章的本投标文件授权委托证明书；</w:t>
      </w:r>
    </w:p>
    <w:p>
      <w:pPr>
        <w:spacing w:line="360" w:lineRule="auto"/>
        <w:ind w:firstLine="480" w:firstLineChars="200"/>
        <w:rPr>
          <w:rFonts w:ascii="宋体"/>
          <w:bCs/>
          <w:color w:val="auto"/>
          <w:sz w:val="24"/>
        </w:rPr>
      </w:pPr>
      <w:r>
        <w:rPr>
          <w:rFonts w:hint="eastAsia" w:ascii="宋体"/>
          <w:bCs/>
          <w:color w:val="auto"/>
          <w:sz w:val="24"/>
        </w:rPr>
        <w:t>（3）企业营业执照（取自平台内上传件）；</w:t>
      </w:r>
    </w:p>
    <w:p>
      <w:pPr>
        <w:spacing w:line="360" w:lineRule="auto"/>
        <w:ind w:firstLine="480" w:firstLineChars="200"/>
        <w:rPr>
          <w:rFonts w:ascii="宋体"/>
          <w:bCs/>
          <w:color w:val="auto"/>
          <w:sz w:val="24"/>
        </w:rPr>
      </w:pPr>
      <w:r>
        <w:rPr>
          <w:rFonts w:hint="eastAsia" w:ascii="宋体"/>
          <w:bCs/>
          <w:color w:val="auto"/>
          <w:sz w:val="24"/>
        </w:rPr>
        <w:t>（4）企业资质证书（取自平台内上传件）；</w:t>
      </w:r>
    </w:p>
    <w:p>
      <w:pPr>
        <w:spacing w:line="360" w:lineRule="auto"/>
        <w:ind w:firstLine="480" w:firstLineChars="200"/>
        <w:rPr>
          <w:rFonts w:ascii="宋体"/>
          <w:bCs/>
          <w:color w:val="auto"/>
          <w:sz w:val="24"/>
        </w:rPr>
      </w:pPr>
      <w:r>
        <w:rPr>
          <w:rFonts w:hint="eastAsia" w:ascii="宋体"/>
          <w:bCs/>
          <w:color w:val="auto"/>
          <w:sz w:val="24"/>
        </w:rPr>
        <w:t>（5）建筑施工企业安全生产许可证（取自平台内上传件）；</w:t>
      </w:r>
    </w:p>
    <w:p>
      <w:pPr>
        <w:spacing w:line="360" w:lineRule="auto"/>
        <w:ind w:firstLine="480" w:firstLineChars="200"/>
        <w:rPr>
          <w:rFonts w:ascii="宋体" w:hAnsi="宋体"/>
          <w:bCs/>
          <w:color w:val="auto"/>
          <w:sz w:val="24"/>
          <w:szCs w:val="24"/>
        </w:rPr>
      </w:pPr>
      <w:r>
        <w:rPr>
          <w:rFonts w:hint="eastAsia" w:ascii="宋体"/>
          <w:bCs/>
          <w:color w:val="auto"/>
          <w:sz w:val="24"/>
        </w:rPr>
        <w:t>（6）</w:t>
      </w:r>
      <w:r>
        <w:rPr>
          <w:rFonts w:hint="eastAsia" w:ascii="宋体" w:hAnsi="宋体"/>
          <w:bCs/>
          <w:color w:val="auto"/>
          <w:sz w:val="24"/>
          <w:szCs w:val="24"/>
        </w:rPr>
        <w:t>项目负责人（按网上投标登记时选择拟投标的项目负责人）</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（7）专职安全员（按网上投标登记时选择拟投标的专职安全员）</w:t>
      </w:r>
    </w:p>
    <w:p>
      <w:pPr>
        <w:spacing w:line="360" w:lineRule="auto"/>
        <w:ind w:firstLine="480" w:firstLineChars="200"/>
        <w:rPr>
          <w:rFonts w:ascii="宋体"/>
          <w:bCs/>
          <w:color w:val="auto"/>
          <w:sz w:val="24"/>
        </w:rPr>
      </w:pPr>
      <w:r>
        <w:rPr>
          <w:rFonts w:hint="eastAsia" w:ascii="宋体"/>
          <w:bCs/>
          <w:color w:val="auto"/>
          <w:sz w:val="24"/>
        </w:rPr>
        <w:t>（8）拟委托技术负责人的相关证书、资料（具体要求由招标人明确）</w:t>
      </w:r>
    </w:p>
    <w:p>
      <w:pPr>
        <w:spacing w:line="360" w:lineRule="auto"/>
        <w:ind w:firstLine="480" w:firstLineChars="200"/>
        <w:rPr>
          <w:rFonts w:ascii="宋体"/>
          <w:bCs/>
          <w:color w:val="auto"/>
          <w:sz w:val="24"/>
        </w:rPr>
      </w:pPr>
      <w:r>
        <w:rPr>
          <w:rFonts w:hint="eastAsia" w:ascii="宋体"/>
          <w:bCs/>
          <w:color w:val="auto"/>
          <w:sz w:val="24"/>
        </w:rPr>
        <w:t xml:space="preserve">（9）拟委派项目负责人的建造师注册证书（取自平台内上传件）； </w:t>
      </w:r>
    </w:p>
    <w:p>
      <w:pPr>
        <w:spacing w:line="360" w:lineRule="auto"/>
        <w:ind w:firstLine="480" w:firstLineChars="200"/>
        <w:rPr>
          <w:rFonts w:ascii="宋体"/>
          <w:bCs/>
          <w:color w:val="auto"/>
          <w:sz w:val="24"/>
        </w:rPr>
      </w:pPr>
      <w:r>
        <w:rPr>
          <w:rFonts w:hint="eastAsia" w:ascii="宋体"/>
          <w:bCs/>
          <w:color w:val="auto"/>
          <w:sz w:val="24"/>
        </w:rPr>
        <w:t>（10）项目负责人安全生产考核合格证明或在有效期内的安全考核合格证书（B类）或建筑施工企业项目负责人安全生产考核合格证书（取自平台内上传件）；</w:t>
      </w:r>
    </w:p>
    <w:p>
      <w:pPr>
        <w:spacing w:line="360" w:lineRule="auto"/>
        <w:ind w:firstLine="480" w:firstLineChars="200"/>
        <w:rPr>
          <w:rFonts w:ascii="宋体"/>
          <w:bCs/>
          <w:color w:val="auto"/>
          <w:sz w:val="24"/>
          <w:szCs w:val="24"/>
        </w:rPr>
      </w:pPr>
      <w:r>
        <w:rPr>
          <w:rFonts w:hint="eastAsia" w:ascii="宋体"/>
          <w:bCs/>
          <w:color w:val="auto"/>
          <w:sz w:val="24"/>
        </w:rPr>
        <w:t>（11）专职安全员须具有在有效期内的安全考核合格证书（C类）或建筑施工企业专职安全生产管理人员安全生产考核合格证书</w:t>
      </w:r>
      <w:r>
        <w:rPr>
          <w:rFonts w:hint="eastAsia" w:ascii="宋体"/>
          <w:bCs/>
          <w:color w:val="auto"/>
          <w:sz w:val="24"/>
          <w:szCs w:val="24"/>
        </w:rPr>
        <w:t>（取自平台内上传件）；</w:t>
      </w:r>
    </w:p>
    <w:p>
      <w:pPr>
        <w:spacing w:line="360" w:lineRule="auto"/>
        <w:ind w:firstLine="480" w:firstLineChars="200"/>
        <w:rPr>
          <w:rFonts w:ascii="宋体"/>
          <w:bCs/>
          <w:color w:val="auto"/>
          <w:sz w:val="24"/>
          <w:szCs w:val="24"/>
        </w:rPr>
      </w:pPr>
      <w:r>
        <w:rPr>
          <w:rFonts w:hint="eastAsia" w:ascii="宋体"/>
          <w:bCs/>
          <w:color w:val="auto"/>
          <w:sz w:val="24"/>
          <w:szCs w:val="24"/>
        </w:rPr>
        <w:t>（12）</w:t>
      </w:r>
      <w:r>
        <w:rPr>
          <w:rFonts w:hint="eastAsia" w:ascii="宋体" w:hAnsi="宋体"/>
          <w:bCs/>
          <w:color w:val="auto"/>
          <w:sz w:val="24"/>
          <w:szCs w:val="24"/>
        </w:rPr>
        <w:t>用于资格审查的业绩（设置业绩要求时选择此项，投标人</w:t>
      </w:r>
      <w:r>
        <w:rPr>
          <w:rFonts w:hint="eastAsia" w:ascii="宋体" w:hAnsi="宋体"/>
          <w:color w:val="auto"/>
          <w:sz w:val="24"/>
        </w:rPr>
        <w:t>须提供类似工程业绩的项目名称及项目编号，具体格式由招标人自定</w:t>
      </w:r>
      <w:r>
        <w:rPr>
          <w:rFonts w:hint="eastAsia" w:ascii="宋体" w:hAnsi="宋体"/>
          <w:bCs/>
          <w:color w:val="auto"/>
          <w:sz w:val="24"/>
          <w:szCs w:val="24"/>
        </w:rPr>
        <w:t>）；</w:t>
      </w:r>
    </w:p>
    <w:p>
      <w:pPr>
        <w:spacing w:line="360" w:lineRule="auto"/>
        <w:ind w:firstLine="480" w:firstLineChars="200"/>
        <w:rPr>
          <w:rFonts w:ascii="宋体"/>
          <w:bCs/>
          <w:color w:val="auto"/>
          <w:sz w:val="24"/>
        </w:rPr>
      </w:pPr>
      <w:r>
        <w:rPr>
          <w:rFonts w:hint="eastAsia" w:ascii="宋体"/>
          <w:bCs/>
          <w:color w:val="auto"/>
          <w:sz w:val="24"/>
        </w:rPr>
        <w:t>（13）资格审查前，投标人须在广州市住房和城乡建设局建立企业</w:t>
      </w:r>
      <w:r>
        <w:rPr>
          <w:rFonts w:hint="eastAsia" w:ascii="宋体"/>
          <w:bCs/>
          <w:color w:val="auto"/>
          <w:sz w:val="24"/>
          <w:lang w:eastAsia="zh-CN"/>
        </w:rPr>
        <w:t>信用</w:t>
      </w:r>
      <w:r>
        <w:rPr>
          <w:rFonts w:hint="eastAsia" w:ascii="宋体"/>
          <w:bCs/>
          <w:color w:val="auto"/>
          <w:sz w:val="24"/>
        </w:rPr>
        <w:t>档案，拟担任本工程项目负责人、专职安全员须是本企业信用档案中的在册人员。</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（14）列明主办单位的联合体工作协议（采用联合体投标时需递交，投标人拟任本工程项目负责人应为联合体主办方</w:t>
      </w:r>
      <w:r>
        <w:rPr>
          <w:rFonts w:hint="eastAsia" w:ascii="宋体" w:hAnsi="宋体"/>
          <w:bCs/>
          <w:color w:val="auto"/>
          <w:sz w:val="24"/>
          <w:szCs w:val="24"/>
          <w:lang w:eastAsia="zh-CN"/>
        </w:rPr>
        <w:t>信用</w:t>
      </w:r>
      <w:r>
        <w:rPr>
          <w:rFonts w:hint="eastAsia" w:ascii="宋体" w:hAnsi="宋体"/>
          <w:bCs/>
          <w:color w:val="auto"/>
          <w:sz w:val="24"/>
          <w:szCs w:val="24"/>
        </w:rPr>
        <w:t>档案中的在册人员，</w:t>
      </w:r>
      <w:r>
        <w:rPr>
          <w:rFonts w:hint="eastAsia" w:ascii="宋体" w:hAnsi="宋体"/>
          <w:color w:val="auto"/>
          <w:sz w:val="24"/>
          <w:szCs w:val="24"/>
        </w:rPr>
        <w:t>联合体工作协议应明确约定各方拟承担的工作和责任</w:t>
      </w:r>
      <w:r>
        <w:rPr>
          <w:rFonts w:hint="eastAsia" w:ascii="宋体" w:hAnsi="宋体"/>
          <w:bCs/>
          <w:color w:val="auto"/>
          <w:sz w:val="24"/>
          <w:szCs w:val="24"/>
        </w:rPr>
        <w:t xml:space="preserve">）； </w:t>
      </w:r>
    </w:p>
    <w:p>
      <w:pPr>
        <w:spacing w:line="360" w:lineRule="auto"/>
        <w:ind w:firstLine="480" w:firstLineChars="200"/>
        <w:rPr>
          <w:rFonts w:ascii="宋体"/>
          <w:bCs/>
          <w:color w:val="auto"/>
          <w:sz w:val="24"/>
        </w:rPr>
      </w:pPr>
      <w:r>
        <w:rPr>
          <w:rFonts w:hint="eastAsia" w:ascii="宋体" w:hAnsi="宋体"/>
          <w:bCs/>
          <w:color w:val="auto"/>
          <w:sz w:val="24"/>
          <w:szCs w:val="24"/>
        </w:rPr>
        <w:t>（15）</w:t>
      </w:r>
      <w:r>
        <w:rPr>
          <w:rFonts w:hint="eastAsia" w:ascii="宋体" w:hAnsi="宋体"/>
          <w:color w:val="auto"/>
          <w:sz w:val="24"/>
          <w:szCs w:val="24"/>
        </w:rPr>
        <w:t>投标人具有在广州地区可使用适合本工程的机械设备的证明文件（</w:t>
      </w:r>
      <w:r>
        <w:rPr>
          <w:rFonts w:hint="eastAsia" w:ascii="宋体" w:hAnsi="宋体"/>
          <w:color w:val="auto"/>
          <w:sz w:val="24"/>
        </w:rPr>
        <w:t>提供沥青摊铺机自有发票或权属证明及设备现场全貌彩照（彩照须能反映其规格型号）</w:t>
      </w:r>
      <w:r>
        <w:rPr>
          <w:rFonts w:hint="eastAsia" w:ascii="宋体" w:hAnsi="宋体"/>
          <w:color w:val="auto"/>
          <w:sz w:val="24"/>
          <w:szCs w:val="24"/>
        </w:rPr>
        <w:t>）。（含有市政道路面层沥青摊铺且沥青摊铺占预计发包价50%或以上的大、中修市政公用工程需提供该项内容的证明文件）。</w:t>
      </w:r>
    </w:p>
    <w:p>
      <w:pPr>
        <w:spacing w:line="360" w:lineRule="auto"/>
        <w:ind w:firstLine="480" w:firstLineChars="200"/>
        <w:rPr>
          <w:rFonts w:ascii="宋体"/>
          <w:color w:val="auto"/>
          <w:sz w:val="24"/>
        </w:rPr>
      </w:pPr>
      <w:r>
        <w:rPr>
          <w:rFonts w:ascii="宋体" w:hAnsi="宋体"/>
          <w:color w:val="auto"/>
          <w:sz w:val="24"/>
        </w:rPr>
        <w:t>11.2.3</w:t>
      </w:r>
      <w:r>
        <w:rPr>
          <w:rFonts w:hint="eastAsia" w:ascii="宋体" w:hAnsi="宋体"/>
          <w:color w:val="auto"/>
          <w:sz w:val="24"/>
        </w:rPr>
        <w:t>项目管理机构配备。</w:t>
      </w:r>
    </w:p>
    <w:p>
      <w:pPr>
        <w:spacing w:line="360" w:lineRule="auto"/>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）投标人应列出该项目工程的施工组织机构构成和画出机构框架图及其负责人；</w:t>
      </w:r>
    </w:p>
    <w:p>
      <w:pPr>
        <w:spacing w:line="360" w:lineRule="auto"/>
        <w:ind w:firstLine="480" w:firstLineChars="200"/>
        <w:rPr>
          <w:rFonts w:asci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）投标人应详细列出该施工组织机构中主要成员的名单、简历资料、职务职称和在本项目中拟担任的职务等资料，并附上有关证明材料扫描件；</w:t>
      </w:r>
    </w:p>
    <w:p>
      <w:pPr>
        <w:spacing w:line="360" w:lineRule="auto"/>
        <w:ind w:firstLine="480" w:firstLineChars="200"/>
        <w:rPr>
          <w:rFonts w:asci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）其他辅助说明资料。</w:t>
      </w:r>
    </w:p>
    <w:p>
      <w:pPr>
        <w:spacing w:line="360" w:lineRule="auto"/>
        <w:ind w:firstLine="480" w:firstLineChars="200"/>
        <w:rPr>
          <w:rFonts w:ascii="宋体"/>
          <w:color w:val="auto"/>
          <w:sz w:val="24"/>
        </w:rPr>
      </w:pPr>
      <w:r>
        <w:rPr>
          <w:rFonts w:ascii="宋体" w:hAnsi="宋体"/>
          <w:color w:val="auto"/>
          <w:sz w:val="24"/>
        </w:rPr>
        <w:t>11.2.4</w:t>
      </w:r>
      <w:r>
        <w:rPr>
          <w:rFonts w:hint="eastAsia" w:ascii="宋体" w:hAnsi="宋体"/>
          <w:color w:val="auto"/>
          <w:sz w:val="24"/>
        </w:rPr>
        <w:t>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hint="eastAsia" w:ascii="宋体" w:hAnsi="宋体"/>
          <w:color w:val="auto"/>
          <w:sz w:val="24"/>
        </w:rPr>
      </w:pPr>
      <w:r>
        <w:rPr>
          <w:rFonts w:hint="eastAsia" w:ascii="宋体" w:hAnsi="宋体"/>
          <w:color w:val="auto"/>
          <w:sz w:val="24"/>
        </w:rPr>
        <w:t>11.2</w:t>
      </w:r>
      <w:r>
        <w:rPr>
          <w:rFonts w:ascii="宋体" w:hAnsi="宋体"/>
          <w:color w:val="auto"/>
          <w:sz w:val="24"/>
        </w:rPr>
        <w:t>.5</w:t>
      </w:r>
      <w:r>
        <w:rPr>
          <w:rFonts w:hint="eastAsia" w:ascii="宋体" w:hAnsi="宋体"/>
          <w:color w:val="auto"/>
          <w:sz w:val="24"/>
        </w:rPr>
        <w:t>施工组织设计或施工方案。（投标人在编制</w:t>
      </w:r>
      <w:r>
        <w:rPr>
          <w:rFonts w:ascii="宋体" w:hAnsi="宋体"/>
          <w:color w:val="auto"/>
          <w:sz w:val="24"/>
        </w:rPr>
        <w:t>施工组织设计或施工方案</w:t>
      </w:r>
      <w:r>
        <w:rPr>
          <w:rFonts w:hint="eastAsia" w:ascii="宋体" w:hAnsi="宋体"/>
          <w:color w:val="auto"/>
          <w:sz w:val="24"/>
        </w:rPr>
        <w:t>时应按照招标人提出的施工现场建筑垃圾源头减量的具体要求以及建筑垃圾综合利用产品的使用要求提供相应措施。）</w:t>
      </w:r>
    </w:p>
    <w:p>
      <w:pPr>
        <w:tabs>
          <w:tab w:val="left" w:pos="1125"/>
        </w:tabs>
        <w:spacing w:line="360" w:lineRule="auto"/>
        <w:ind w:firstLine="480" w:firstLineChars="200"/>
        <w:rPr>
          <w:rFonts w:ascii="宋体"/>
          <w:color w:val="auto"/>
          <w:sz w:val="24"/>
        </w:rPr>
      </w:pPr>
      <w:r>
        <w:rPr>
          <w:rFonts w:ascii="宋体" w:hAnsi="宋体"/>
          <w:color w:val="auto"/>
          <w:sz w:val="24"/>
        </w:rPr>
        <w:t>11.2.</w:t>
      </w:r>
      <w:r>
        <w:rPr>
          <w:rFonts w:hint="eastAsia" w:ascii="宋体" w:hAnsi="宋体"/>
          <w:color w:val="auto"/>
          <w:sz w:val="24"/>
        </w:rPr>
        <w:t>6按照</w:t>
      </w:r>
      <w:r>
        <w:rPr>
          <w:rFonts w:hint="eastAsia" w:ascii="宋体" w:hAnsi="宋体"/>
          <w:bCs/>
          <w:color w:val="auto"/>
          <w:sz w:val="24"/>
        </w:rPr>
        <w:t>招标文件要求</w:t>
      </w:r>
      <w:r>
        <w:rPr>
          <w:rFonts w:hint="eastAsia" w:ascii="宋体" w:hAnsi="宋体"/>
          <w:color w:val="auto"/>
          <w:sz w:val="24"/>
        </w:rPr>
        <w:t>填写的《参与编制技术标投标文件人员名单》。</w:t>
      </w:r>
    </w:p>
    <w:p>
      <w:pPr>
        <w:spacing w:line="360" w:lineRule="auto"/>
        <w:ind w:firstLine="480" w:firstLineChars="200"/>
        <w:rPr>
          <w:rFonts w:ascii="宋体"/>
          <w:bCs/>
          <w:color w:val="auto"/>
          <w:sz w:val="24"/>
        </w:rPr>
      </w:pPr>
      <w:r>
        <w:rPr>
          <w:rFonts w:ascii="宋体" w:hAnsi="宋体"/>
          <w:bCs/>
          <w:color w:val="auto"/>
          <w:sz w:val="24"/>
        </w:rPr>
        <w:t xml:space="preserve">11.3 </w:t>
      </w:r>
      <w:r>
        <w:rPr>
          <w:rFonts w:hint="eastAsia" w:ascii="宋体" w:hAnsi="宋体"/>
          <w:bCs/>
          <w:color w:val="auto"/>
          <w:sz w:val="24"/>
        </w:rPr>
        <w:t>经济部分投标文件主要包括下列内容：</w:t>
      </w:r>
    </w:p>
    <w:p>
      <w:pPr>
        <w:spacing w:line="360" w:lineRule="auto"/>
        <w:ind w:firstLine="480" w:firstLineChars="200"/>
        <w:rPr>
          <w:rFonts w:ascii="宋体"/>
          <w:color w:val="auto"/>
          <w:sz w:val="24"/>
        </w:rPr>
      </w:pPr>
      <w:r>
        <w:rPr>
          <w:rFonts w:ascii="宋体" w:hAnsi="宋体"/>
          <w:color w:val="auto"/>
          <w:sz w:val="24"/>
        </w:rPr>
        <w:t xml:space="preserve">11.3.1 </w:t>
      </w:r>
      <w:r>
        <w:rPr>
          <w:rFonts w:hint="eastAsia" w:ascii="宋体" w:hAnsi="宋体"/>
          <w:color w:val="auto"/>
          <w:sz w:val="24"/>
        </w:rPr>
        <w:t>经济投标文件</w:t>
      </w:r>
      <w:r>
        <w:rPr>
          <w:rFonts w:ascii="宋体" w:hAnsi="宋体"/>
          <w:color w:val="auto"/>
          <w:sz w:val="24"/>
        </w:rPr>
        <w:t>(</w:t>
      </w:r>
      <w:r>
        <w:rPr>
          <w:rFonts w:hint="eastAsia" w:ascii="宋体" w:hAnsi="宋体"/>
          <w:color w:val="auto"/>
          <w:sz w:val="24"/>
        </w:rPr>
        <w:t>按招标文件的要求填写</w:t>
      </w:r>
      <w:r>
        <w:rPr>
          <w:rFonts w:ascii="宋体" w:hAnsi="宋体"/>
          <w:color w:val="auto"/>
          <w:sz w:val="24"/>
        </w:rPr>
        <w:t>)</w:t>
      </w:r>
      <w:r>
        <w:rPr>
          <w:rFonts w:hint="eastAsia" w:ascii="宋体" w:hAnsi="宋体"/>
          <w:color w:val="auto"/>
          <w:sz w:val="24"/>
        </w:rPr>
        <w:t>。</w:t>
      </w:r>
    </w:p>
    <w:p>
      <w:pPr>
        <w:spacing w:line="360" w:lineRule="auto"/>
        <w:ind w:firstLine="480" w:firstLineChars="200"/>
        <w:rPr>
          <w:rFonts w:ascii="宋体"/>
          <w:color w:val="auto"/>
          <w:sz w:val="24"/>
        </w:rPr>
      </w:pPr>
      <w:r>
        <w:rPr>
          <w:rFonts w:ascii="宋体" w:hAnsi="宋体"/>
          <w:color w:val="auto"/>
          <w:sz w:val="24"/>
        </w:rPr>
        <w:t>11.3.2</w:t>
      </w:r>
      <w:r>
        <w:rPr>
          <w:rFonts w:hint="eastAsia" w:ascii="宋体" w:hAnsi="宋体"/>
          <w:color w:val="auto"/>
          <w:sz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color w:val="auto"/>
          <w:sz w:val="24"/>
          <w:szCs w:val="24"/>
        </w:rPr>
        <w:t>其中包括如下：</w:t>
      </w:r>
      <w:r>
        <w:rPr>
          <w:rFonts w:ascii="宋体"/>
          <w:color w:val="auto"/>
          <w:sz w:val="24"/>
        </w:rPr>
        <w:t xml:space="preserve"> </w:t>
      </w:r>
    </w:p>
    <w:p>
      <w:pPr>
        <w:spacing w:line="360" w:lineRule="auto"/>
        <w:ind w:firstLine="566" w:firstLineChars="236"/>
        <w:rPr>
          <w:rFonts w:asci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）投标总价封面、扉页；</w:t>
      </w:r>
    </w:p>
    <w:p>
      <w:pPr>
        <w:spacing w:line="360" w:lineRule="auto"/>
        <w:ind w:firstLine="566" w:firstLineChars="236"/>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）总说明</w:t>
      </w:r>
    </w:p>
    <w:p>
      <w:pPr>
        <w:spacing w:line="360" w:lineRule="auto"/>
        <w:ind w:firstLine="566" w:firstLineChars="236"/>
        <w:rPr>
          <w:rFonts w:ascii="宋体"/>
          <w:color w:val="auto"/>
          <w:sz w:val="24"/>
          <w:szCs w:val="24"/>
        </w:rPr>
      </w:pPr>
      <w:r>
        <w:rPr>
          <w:rFonts w:hint="eastAsia" w:ascii="宋体" w:hAnsi="宋体"/>
          <w:color w:val="auto"/>
          <w:sz w:val="24"/>
          <w:szCs w:val="24"/>
        </w:rPr>
        <w:t>（3）工程项目投标报价汇总表；</w:t>
      </w:r>
    </w:p>
    <w:p>
      <w:pPr>
        <w:spacing w:line="360" w:lineRule="auto"/>
        <w:ind w:firstLine="566" w:firstLineChars="236"/>
        <w:rPr>
          <w:rFonts w:ascii="宋体" w:hAnsi="宋体"/>
          <w:color w:val="auto"/>
          <w:sz w:val="24"/>
          <w:szCs w:val="24"/>
        </w:rPr>
      </w:pPr>
      <w:r>
        <w:rPr>
          <w:rFonts w:hint="eastAsia" w:ascii="宋体" w:hAnsi="宋体"/>
          <w:color w:val="auto"/>
          <w:sz w:val="24"/>
          <w:szCs w:val="24"/>
        </w:rPr>
        <w:t>（4）单项工程投标报价汇总表；</w:t>
      </w:r>
    </w:p>
    <w:p>
      <w:pPr>
        <w:spacing w:line="360" w:lineRule="auto"/>
        <w:ind w:firstLine="566" w:firstLineChars="236"/>
        <w:rPr>
          <w:rFonts w:ascii="宋体"/>
          <w:color w:val="auto"/>
          <w:sz w:val="24"/>
          <w:szCs w:val="24"/>
        </w:rPr>
      </w:pPr>
      <w:r>
        <w:rPr>
          <w:rFonts w:hint="eastAsia" w:ascii="宋体" w:hAnsi="宋体"/>
          <w:color w:val="auto"/>
          <w:sz w:val="24"/>
          <w:szCs w:val="24"/>
        </w:rPr>
        <w:t>（5）单位工程投标报价汇总表；</w:t>
      </w:r>
    </w:p>
    <w:p>
      <w:pPr>
        <w:spacing w:line="360" w:lineRule="auto"/>
        <w:ind w:firstLine="566" w:firstLineChars="236"/>
        <w:rPr>
          <w:rFonts w:ascii="宋体"/>
          <w:color w:val="auto"/>
          <w:sz w:val="24"/>
          <w:szCs w:val="24"/>
        </w:rPr>
      </w:pPr>
      <w:r>
        <w:rPr>
          <w:rFonts w:hint="eastAsia" w:ascii="宋体" w:hAnsi="宋体"/>
          <w:color w:val="auto"/>
          <w:sz w:val="24"/>
          <w:szCs w:val="24"/>
        </w:rPr>
        <w:t>（6）分部分项工程清单与计价表；</w:t>
      </w:r>
    </w:p>
    <w:p>
      <w:pPr>
        <w:spacing w:line="360" w:lineRule="auto"/>
        <w:ind w:firstLine="566" w:firstLineChars="236"/>
        <w:rPr>
          <w:rFonts w:ascii="宋体"/>
          <w:color w:val="auto"/>
          <w:sz w:val="24"/>
          <w:szCs w:val="24"/>
        </w:rPr>
      </w:pPr>
      <w:r>
        <w:rPr>
          <w:rFonts w:hint="eastAsia" w:ascii="宋体" w:hAnsi="宋体"/>
          <w:color w:val="auto"/>
          <w:sz w:val="24"/>
          <w:szCs w:val="24"/>
        </w:rPr>
        <w:t>（7）单价措施项目清单与计价表；</w:t>
      </w:r>
    </w:p>
    <w:p>
      <w:pPr>
        <w:spacing w:line="360" w:lineRule="auto"/>
        <w:ind w:firstLine="566" w:firstLineChars="236"/>
        <w:rPr>
          <w:rFonts w:ascii="宋体"/>
          <w:color w:val="auto"/>
          <w:sz w:val="24"/>
          <w:szCs w:val="24"/>
        </w:rPr>
      </w:pPr>
      <w:r>
        <w:rPr>
          <w:rFonts w:hint="eastAsia" w:ascii="宋体" w:hAnsi="宋体"/>
          <w:color w:val="auto"/>
          <w:sz w:val="24"/>
          <w:szCs w:val="24"/>
        </w:rPr>
        <w:t>（8）总价措施项目清单与计价表；</w:t>
      </w:r>
    </w:p>
    <w:p>
      <w:pPr>
        <w:spacing w:line="360" w:lineRule="auto"/>
        <w:ind w:firstLine="566" w:firstLineChars="236"/>
        <w:rPr>
          <w:rFonts w:ascii="宋体"/>
          <w:color w:val="auto"/>
          <w:sz w:val="24"/>
          <w:szCs w:val="24"/>
        </w:rPr>
      </w:pPr>
      <w:r>
        <w:rPr>
          <w:rFonts w:hint="eastAsia" w:ascii="宋体" w:hAnsi="宋体"/>
          <w:color w:val="auto"/>
          <w:sz w:val="24"/>
          <w:szCs w:val="24"/>
        </w:rPr>
        <w:t>（9）综合单价分析表；</w:t>
      </w:r>
    </w:p>
    <w:p>
      <w:pPr>
        <w:spacing w:line="360" w:lineRule="auto"/>
        <w:ind w:firstLine="566" w:firstLineChars="236"/>
        <w:rPr>
          <w:rFonts w:ascii="宋体"/>
          <w:color w:val="auto"/>
          <w:sz w:val="24"/>
          <w:szCs w:val="24"/>
        </w:rPr>
      </w:pPr>
      <w:r>
        <w:rPr>
          <w:rFonts w:hint="eastAsia" w:ascii="宋体" w:hAnsi="宋体"/>
          <w:color w:val="auto"/>
          <w:sz w:val="24"/>
          <w:szCs w:val="24"/>
        </w:rPr>
        <w:t>（10）其他项目清单与计价汇总表；</w:t>
      </w:r>
    </w:p>
    <w:p>
      <w:pPr>
        <w:spacing w:line="360" w:lineRule="auto"/>
        <w:ind w:firstLine="566" w:firstLineChars="236"/>
        <w:rPr>
          <w:rFonts w:ascii="宋体"/>
          <w:color w:val="auto"/>
          <w:sz w:val="24"/>
          <w:szCs w:val="24"/>
        </w:rPr>
      </w:pPr>
      <w:r>
        <w:rPr>
          <w:rFonts w:hint="eastAsia" w:ascii="宋体" w:hAnsi="宋体"/>
          <w:color w:val="auto"/>
          <w:sz w:val="24"/>
          <w:szCs w:val="24"/>
        </w:rPr>
        <w:t>（11）暂列金额明细表；</w:t>
      </w:r>
    </w:p>
    <w:p>
      <w:pPr>
        <w:spacing w:line="360" w:lineRule="auto"/>
        <w:ind w:firstLine="566" w:firstLineChars="236"/>
        <w:rPr>
          <w:rFonts w:ascii="宋体"/>
          <w:color w:val="auto"/>
          <w:sz w:val="24"/>
          <w:szCs w:val="24"/>
        </w:rPr>
      </w:pPr>
      <w:r>
        <w:rPr>
          <w:rFonts w:hint="eastAsia" w:ascii="宋体" w:hAnsi="宋体"/>
          <w:color w:val="auto"/>
          <w:sz w:val="24"/>
          <w:szCs w:val="24"/>
        </w:rPr>
        <w:t>（12）材料（工程设备）暂估价明细表；</w:t>
      </w:r>
    </w:p>
    <w:p>
      <w:pPr>
        <w:spacing w:line="360" w:lineRule="auto"/>
        <w:ind w:firstLine="566" w:firstLineChars="236"/>
        <w:rPr>
          <w:rFonts w:ascii="宋体"/>
          <w:color w:val="auto"/>
          <w:sz w:val="24"/>
          <w:szCs w:val="24"/>
        </w:rPr>
      </w:pPr>
      <w:r>
        <w:rPr>
          <w:rFonts w:hint="eastAsia" w:ascii="宋体" w:hAnsi="宋体"/>
          <w:color w:val="auto"/>
          <w:sz w:val="24"/>
          <w:szCs w:val="24"/>
        </w:rPr>
        <w:t>（13）专业工程暂估价明细表；</w:t>
      </w:r>
    </w:p>
    <w:p>
      <w:pPr>
        <w:spacing w:line="360" w:lineRule="auto"/>
        <w:ind w:firstLine="566" w:firstLineChars="236"/>
        <w:rPr>
          <w:rFonts w:ascii="宋体"/>
          <w:color w:val="auto"/>
          <w:sz w:val="24"/>
          <w:szCs w:val="24"/>
        </w:rPr>
      </w:pPr>
      <w:r>
        <w:rPr>
          <w:rFonts w:hint="eastAsia" w:ascii="宋体" w:hAnsi="宋体"/>
          <w:color w:val="auto"/>
          <w:sz w:val="24"/>
          <w:szCs w:val="24"/>
        </w:rPr>
        <w:t>（14）计日工表；</w:t>
      </w:r>
    </w:p>
    <w:p>
      <w:pPr>
        <w:spacing w:line="360" w:lineRule="auto"/>
        <w:ind w:firstLine="566" w:firstLineChars="236"/>
        <w:rPr>
          <w:rFonts w:ascii="宋体"/>
          <w:color w:val="auto"/>
          <w:sz w:val="24"/>
          <w:szCs w:val="24"/>
        </w:rPr>
      </w:pPr>
      <w:r>
        <w:rPr>
          <w:rFonts w:hint="eastAsia" w:ascii="宋体" w:hAnsi="宋体"/>
          <w:color w:val="auto"/>
          <w:sz w:val="24"/>
          <w:szCs w:val="24"/>
        </w:rPr>
        <w:t>（15）总承包服务计价表；</w:t>
      </w:r>
    </w:p>
    <w:p>
      <w:pPr>
        <w:spacing w:line="360" w:lineRule="auto"/>
        <w:ind w:firstLine="566" w:firstLineChars="236"/>
        <w:rPr>
          <w:rFonts w:ascii="宋体"/>
          <w:color w:val="auto"/>
          <w:sz w:val="24"/>
          <w:szCs w:val="24"/>
        </w:rPr>
      </w:pPr>
      <w:r>
        <w:rPr>
          <w:rFonts w:hint="eastAsia" w:ascii="宋体" w:hAnsi="宋体"/>
          <w:color w:val="auto"/>
          <w:sz w:val="24"/>
          <w:szCs w:val="24"/>
        </w:rPr>
        <w:t>（16）规费和税金项目计价表；</w:t>
      </w:r>
    </w:p>
    <w:p>
      <w:pPr>
        <w:spacing w:line="360" w:lineRule="auto"/>
        <w:ind w:firstLine="480" w:firstLineChars="200"/>
        <w:rPr>
          <w:rFonts w:ascii="宋体"/>
          <w:color w:val="auto"/>
          <w:sz w:val="24"/>
        </w:rPr>
      </w:pPr>
      <w:r>
        <w:rPr>
          <w:rFonts w:hint="eastAsia" w:ascii="宋体" w:hAnsi="宋体"/>
          <w:color w:val="auto"/>
          <w:sz w:val="24"/>
          <w:szCs w:val="24"/>
        </w:rPr>
        <w:t xml:space="preserve"> （17）人工、主要材料和设备一览表</w:t>
      </w:r>
    </w:p>
    <w:p>
      <w:pPr>
        <w:tabs>
          <w:tab w:val="left" w:pos="1125"/>
        </w:tabs>
        <w:spacing w:line="360" w:lineRule="auto"/>
        <w:ind w:firstLine="480" w:firstLineChars="200"/>
        <w:rPr>
          <w:rFonts w:ascii="宋体" w:hAnsi="宋体"/>
          <w:color w:val="auto"/>
          <w:sz w:val="24"/>
        </w:rPr>
      </w:pPr>
      <w:r>
        <w:rPr>
          <w:rFonts w:ascii="宋体" w:hAnsi="宋体"/>
          <w:color w:val="auto"/>
          <w:sz w:val="24"/>
        </w:rPr>
        <w:t>11.3.</w:t>
      </w:r>
      <w:r>
        <w:rPr>
          <w:rFonts w:hint="eastAsia" w:ascii="宋体" w:hAnsi="宋体"/>
          <w:color w:val="auto"/>
          <w:sz w:val="24"/>
        </w:rPr>
        <w:t>3按照</w:t>
      </w:r>
      <w:r>
        <w:rPr>
          <w:rFonts w:hint="eastAsia" w:ascii="宋体" w:hAnsi="宋体"/>
          <w:bCs/>
          <w:color w:val="auto"/>
          <w:sz w:val="24"/>
        </w:rPr>
        <w:t>招标文件要求</w:t>
      </w:r>
      <w:r>
        <w:rPr>
          <w:rFonts w:hint="eastAsia" w:ascii="宋体" w:hAnsi="宋体"/>
          <w:color w:val="auto"/>
          <w:sz w:val="24"/>
        </w:rPr>
        <w:t>填写的《参与编制经济标投标文件人员名单》。</w:t>
      </w:r>
    </w:p>
    <w:p>
      <w:pPr>
        <w:tabs>
          <w:tab w:val="left" w:pos="1125"/>
        </w:tabs>
        <w:spacing w:line="360" w:lineRule="auto"/>
        <w:ind w:firstLine="480" w:firstLineChars="200"/>
        <w:rPr>
          <w:rFonts w:ascii="宋体" w:hAnsi="宋体"/>
          <w:color w:val="auto"/>
          <w:sz w:val="24"/>
        </w:rPr>
      </w:pPr>
      <w:r>
        <w:rPr>
          <w:rFonts w:hint="eastAsia" w:ascii="宋体" w:hAnsi="宋体"/>
          <w:color w:val="auto"/>
          <w:sz w:val="24"/>
        </w:rPr>
        <w:t>11.3.4若投标人的投标报价低于工程成本警戒价的，投标人还须提供详细的施工组织设计、单价、措施性费用、单价分析表、主要材料价格表、投标人成本分析供评标委员会评审。</w:t>
      </w:r>
    </w:p>
    <w:p>
      <w:pPr>
        <w:pStyle w:val="5"/>
        <w:spacing w:after="0" w:line="360" w:lineRule="auto"/>
        <w:ind w:firstLine="482" w:firstLineChars="200"/>
        <w:rPr>
          <w:rFonts w:ascii="宋体"/>
          <w:b/>
          <w:bCs/>
          <w:color w:val="auto"/>
          <w:sz w:val="24"/>
        </w:rPr>
      </w:pPr>
      <w:r>
        <w:rPr>
          <w:rFonts w:ascii="宋体" w:hAnsi="宋体"/>
          <w:b/>
          <w:bCs/>
          <w:color w:val="auto"/>
          <w:sz w:val="24"/>
        </w:rPr>
        <w:t>12</w:t>
      </w:r>
      <w:r>
        <w:rPr>
          <w:rFonts w:hint="eastAsia" w:ascii="宋体" w:hAnsi="宋体"/>
          <w:b/>
          <w:bCs/>
          <w:color w:val="auto"/>
          <w:sz w:val="24"/>
        </w:rPr>
        <w:t>．投标文件格式</w:t>
      </w:r>
    </w:p>
    <w:p>
      <w:pPr>
        <w:pStyle w:val="5"/>
        <w:spacing w:after="0" w:line="360" w:lineRule="auto"/>
        <w:ind w:firstLine="480" w:firstLineChars="200"/>
        <w:rPr>
          <w:rFonts w:ascii="宋体" w:hAnsi="宋体"/>
          <w:color w:val="auto"/>
          <w:sz w:val="24"/>
        </w:rPr>
      </w:pPr>
      <w:r>
        <w:rPr>
          <w:rFonts w:ascii="宋体" w:hAnsi="宋体"/>
          <w:color w:val="auto"/>
          <w:sz w:val="24"/>
        </w:rPr>
        <w:t xml:space="preserve">12.1 </w:t>
      </w:r>
      <w:r>
        <w:rPr>
          <w:rFonts w:hint="eastAsia" w:ascii="宋体" w:hAnsi="宋体"/>
          <w:color w:val="auto"/>
          <w:sz w:val="24"/>
        </w:rPr>
        <w:t>投标文件包括本须知第</w:t>
      </w:r>
      <w:r>
        <w:rPr>
          <w:rFonts w:ascii="宋体" w:hAnsi="宋体"/>
          <w:color w:val="auto"/>
          <w:sz w:val="24"/>
        </w:rPr>
        <w:t>11</w:t>
      </w:r>
      <w:r>
        <w:rPr>
          <w:rFonts w:hint="eastAsia" w:ascii="宋体" w:hAnsi="宋体"/>
          <w:color w:val="auto"/>
          <w:sz w:val="24"/>
        </w:rPr>
        <w:t>条中规定的内容，投标人提交的投标文件应当使用招标文件所提供的投标文件全部格式（表格可以按同样格式扩展）。</w:t>
      </w:r>
    </w:p>
    <w:p>
      <w:pPr>
        <w:pStyle w:val="5"/>
        <w:spacing w:after="0" w:line="360" w:lineRule="auto"/>
        <w:ind w:firstLine="480" w:firstLineChars="200"/>
        <w:rPr>
          <w:rFonts w:ascii="宋体" w:hAnsi="宋体"/>
          <w:color w:val="auto"/>
          <w:sz w:val="24"/>
        </w:rPr>
      </w:pPr>
      <w:r>
        <w:rPr>
          <w:rFonts w:hint="eastAsia" w:ascii="宋体" w:hAnsi="宋体"/>
          <w:color w:val="auto"/>
          <w:sz w:val="24"/>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color w:val="auto"/>
          <w:sz w:val="24"/>
          <w:szCs w:val="24"/>
        </w:rPr>
        <w:t>全流程电子化项目的相关指南进行操作。详见：</w:t>
      </w:r>
      <w:r>
        <w:rPr>
          <w:color w:val="auto"/>
          <w:sz w:val="24"/>
          <w:szCs w:val="24"/>
          <w:u w:val="single"/>
        </w:rPr>
        <w:t xml:space="preserve">      </w:t>
      </w:r>
      <w:r>
        <w:rPr>
          <w:rFonts w:hint="eastAsia"/>
          <w:color w:val="auto"/>
          <w:sz w:val="24"/>
          <w:szCs w:val="24"/>
          <w:u w:val="single"/>
        </w:rPr>
        <w:t xml:space="preserve">    </w:t>
      </w:r>
      <w:r>
        <w:rPr>
          <w:color w:val="auto"/>
          <w:sz w:val="24"/>
          <w:szCs w:val="24"/>
          <w:u w:val="single"/>
        </w:rPr>
        <w:t xml:space="preserve">  </w:t>
      </w:r>
      <w:r>
        <w:rPr>
          <w:rFonts w:hint="eastAsia"/>
          <w:color w:val="auto"/>
          <w:sz w:val="24"/>
          <w:szCs w:val="24"/>
        </w:rPr>
        <w:t xml:space="preserve"> 。</w:t>
      </w:r>
    </w:p>
    <w:p>
      <w:pPr>
        <w:pStyle w:val="5"/>
        <w:spacing w:after="0" w:line="360" w:lineRule="auto"/>
        <w:ind w:firstLine="480" w:firstLineChars="200"/>
        <w:rPr>
          <w:rFonts w:ascii="宋体" w:hAnsi="宋体"/>
          <w:color w:val="auto"/>
          <w:sz w:val="24"/>
        </w:rPr>
      </w:pPr>
      <w:r>
        <w:rPr>
          <w:rFonts w:hint="eastAsia" w:ascii="宋体" w:hAnsi="宋体"/>
          <w:color w:val="auto"/>
          <w:sz w:val="24"/>
        </w:rPr>
        <w:t xml:space="preserve">12.3 </w:t>
      </w:r>
      <w:r>
        <w:rPr>
          <w:rFonts w:hint="eastAsia" w:ascii="宋体" w:hAnsi="宋体"/>
          <w:bCs/>
          <w:color w:val="auto"/>
          <w:sz w:val="24"/>
          <w:szCs w:val="24"/>
        </w:rPr>
        <w:t>投标文件应按</w:t>
      </w:r>
      <w:r>
        <w:rPr>
          <w:rFonts w:hint="eastAsia" w:ascii="宋体" w:hAnsi="宋体"/>
          <w:color w:val="auto"/>
          <w:sz w:val="24"/>
        </w:rPr>
        <w:t>照交易平台关于全流程电子化项目的相关指南进行编制，详见：</w:t>
      </w:r>
      <w:r>
        <w:rPr>
          <w:color w:val="auto"/>
          <w:sz w:val="24"/>
          <w:szCs w:val="24"/>
          <w:u w:val="single"/>
        </w:rPr>
        <w:t xml:space="preserve">       </w:t>
      </w:r>
      <w:r>
        <w:rPr>
          <w:rFonts w:hint="eastAsia"/>
          <w:color w:val="auto"/>
          <w:sz w:val="24"/>
          <w:szCs w:val="24"/>
          <w:u w:val="single"/>
        </w:rPr>
        <w:t xml:space="preserve">     </w:t>
      </w:r>
      <w:r>
        <w:rPr>
          <w:rFonts w:hint="eastAsia" w:ascii="宋体" w:hAnsi="宋体"/>
          <w:color w:val="auto"/>
          <w:sz w:val="24"/>
        </w:rPr>
        <w:t xml:space="preserve">。               </w:t>
      </w:r>
    </w:p>
    <w:p>
      <w:pPr>
        <w:pStyle w:val="5"/>
        <w:spacing w:after="0" w:line="360" w:lineRule="auto"/>
        <w:ind w:firstLine="0"/>
        <w:rPr>
          <w:rFonts w:ascii="宋体" w:hAnsi="宋体"/>
          <w:color w:val="auto"/>
          <w:sz w:val="24"/>
        </w:rPr>
      </w:pPr>
      <w:r>
        <w:rPr>
          <w:rFonts w:hint="eastAsia" w:ascii="宋体" w:hAnsi="宋体"/>
          <w:bCs/>
          <w:color w:val="auto"/>
          <w:sz w:val="24"/>
          <w:szCs w:val="24"/>
        </w:rPr>
        <w:t>如不按上述要求编制引起系统无法检索、读取相关信息的，其后果由投标人承担。</w:t>
      </w:r>
    </w:p>
    <w:p>
      <w:pPr>
        <w:pStyle w:val="5"/>
        <w:spacing w:after="0" w:line="360" w:lineRule="auto"/>
        <w:ind w:firstLine="482" w:firstLineChars="200"/>
        <w:rPr>
          <w:rFonts w:ascii="宋体"/>
          <w:b/>
          <w:bCs/>
          <w:color w:val="auto"/>
          <w:sz w:val="24"/>
        </w:rPr>
      </w:pPr>
      <w:r>
        <w:rPr>
          <w:rFonts w:ascii="宋体" w:hAnsi="宋体"/>
          <w:b/>
          <w:bCs/>
          <w:color w:val="auto"/>
          <w:sz w:val="24"/>
        </w:rPr>
        <w:t>13</w:t>
      </w:r>
      <w:r>
        <w:rPr>
          <w:rFonts w:hint="eastAsia" w:ascii="宋体" w:hAnsi="宋体"/>
          <w:b/>
          <w:bCs/>
          <w:color w:val="auto"/>
          <w:sz w:val="24"/>
        </w:rPr>
        <w:t>．投标报价及造价承包和变更结算方式</w:t>
      </w:r>
    </w:p>
    <w:p>
      <w:pPr>
        <w:pStyle w:val="5"/>
        <w:spacing w:after="0" w:line="360" w:lineRule="auto"/>
        <w:ind w:firstLine="480" w:firstLineChars="200"/>
        <w:rPr>
          <w:rFonts w:ascii="宋体"/>
          <w:color w:val="auto"/>
          <w:sz w:val="24"/>
        </w:rPr>
      </w:pPr>
      <w:r>
        <w:rPr>
          <w:rFonts w:ascii="宋体" w:hAnsi="宋体"/>
          <w:color w:val="auto"/>
          <w:sz w:val="24"/>
        </w:rPr>
        <w:t xml:space="preserve">13.1 </w:t>
      </w:r>
      <w:r>
        <w:rPr>
          <w:rFonts w:hint="eastAsia" w:ascii="宋体" w:hAnsi="宋体"/>
          <w:color w:val="auto"/>
          <w:sz w:val="24"/>
        </w:rPr>
        <w:t>本工程的投标报价采用投标须知前附表第</w:t>
      </w:r>
      <w:r>
        <w:rPr>
          <w:rFonts w:ascii="宋体" w:hAnsi="宋体"/>
          <w:color w:val="auto"/>
          <w:sz w:val="24"/>
        </w:rPr>
        <w:t>12</w:t>
      </w:r>
      <w:r>
        <w:rPr>
          <w:rFonts w:hint="eastAsia" w:ascii="宋体" w:hAnsi="宋体"/>
          <w:color w:val="auto"/>
          <w:sz w:val="24"/>
        </w:rPr>
        <w:t>项所规定的方式。投标报价（含单价及总价）精确到“分”。</w:t>
      </w:r>
    </w:p>
    <w:p>
      <w:pPr>
        <w:pStyle w:val="5"/>
        <w:spacing w:after="0" w:line="360" w:lineRule="auto"/>
        <w:ind w:firstLine="480" w:firstLineChars="200"/>
        <w:rPr>
          <w:rFonts w:ascii="宋体"/>
          <w:color w:val="auto"/>
          <w:sz w:val="24"/>
        </w:rPr>
      </w:pPr>
      <w:r>
        <w:rPr>
          <w:rFonts w:ascii="宋体" w:hAnsi="宋体"/>
          <w:color w:val="auto"/>
          <w:sz w:val="24"/>
        </w:rPr>
        <w:t>13.2</w:t>
      </w:r>
      <w:r>
        <w:rPr>
          <w:rFonts w:hint="eastAsia" w:ascii="宋体" w:hAnsi="宋体"/>
          <w:color w:val="auto"/>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5"/>
        <w:spacing w:after="0" w:line="360" w:lineRule="auto"/>
        <w:ind w:firstLine="480" w:firstLineChars="200"/>
        <w:rPr>
          <w:rFonts w:ascii="宋体"/>
          <w:color w:val="auto"/>
          <w:sz w:val="24"/>
        </w:rPr>
      </w:pPr>
      <w:r>
        <w:rPr>
          <w:rFonts w:ascii="宋体" w:hAnsi="宋体"/>
          <w:color w:val="auto"/>
          <w:sz w:val="24"/>
        </w:rPr>
        <w:t>13.3</w:t>
      </w:r>
      <w:r>
        <w:rPr>
          <w:rFonts w:hint="eastAsia" w:ascii="宋体" w:hAnsi="宋体"/>
          <w:color w:val="auto"/>
          <w:sz w:val="24"/>
        </w:rPr>
        <w:t>投标人的投标报价，应是按照投标须知前附表第</w:t>
      </w:r>
      <w:r>
        <w:rPr>
          <w:rFonts w:ascii="宋体" w:hAnsi="宋体"/>
          <w:color w:val="auto"/>
          <w:sz w:val="24"/>
        </w:rPr>
        <w:t>8</w:t>
      </w:r>
      <w:r>
        <w:rPr>
          <w:rFonts w:hint="eastAsia" w:ascii="宋体" w:hAnsi="宋体"/>
          <w:color w:val="auto"/>
          <w:sz w:val="24"/>
        </w:rPr>
        <w:t>项的工期要求，在投标须知前附表第</w:t>
      </w:r>
      <w:r>
        <w:rPr>
          <w:rFonts w:ascii="宋体" w:hAnsi="宋体"/>
          <w:color w:val="auto"/>
          <w:sz w:val="24"/>
        </w:rPr>
        <w:t>3</w:t>
      </w:r>
      <w:r>
        <w:rPr>
          <w:rFonts w:hint="eastAsia" w:ascii="宋体" w:hAnsi="宋体"/>
          <w:color w:val="auto"/>
          <w:sz w:val="24"/>
        </w:rPr>
        <w:t>项的建设地点，完成投标须知前附表第</w:t>
      </w:r>
      <w:r>
        <w:rPr>
          <w:rFonts w:ascii="宋体" w:hAnsi="宋体"/>
          <w:color w:val="auto"/>
          <w:sz w:val="24"/>
        </w:rPr>
        <w:t>7</w:t>
      </w:r>
      <w:r>
        <w:rPr>
          <w:rFonts w:hint="eastAsia" w:ascii="宋体" w:hAnsi="宋体"/>
          <w:color w:val="auto"/>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宋体" w:hAnsi="宋体"/>
          <w:color w:val="auto"/>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5"/>
        <w:spacing w:after="0" w:line="360" w:lineRule="auto"/>
        <w:ind w:firstLine="480" w:firstLineChars="200"/>
        <w:rPr>
          <w:rFonts w:ascii="宋体"/>
          <w:color w:val="auto"/>
          <w:sz w:val="24"/>
        </w:rPr>
      </w:pPr>
      <w:r>
        <w:rPr>
          <w:rFonts w:ascii="宋体" w:hAnsi="宋体"/>
          <w:color w:val="auto"/>
          <w:sz w:val="24"/>
        </w:rPr>
        <w:t>13.4</w:t>
      </w:r>
      <w:r>
        <w:rPr>
          <w:rFonts w:hint="eastAsia" w:ascii="宋体" w:hAnsi="宋体"/>
          <w:color w:val="auto"/>
          <w:sz w:val="24"/>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w:t>
      </w:r>
      <w:r>
        <w:rPr>
          <w:rFonts w:hint="eastAsia" w:ascii="宋体" w:hAnsi="宋体"/>
          <w:color w:val="auto"/>
          <w:sz w:val="24"/>
        </w:rPr>
        <w:t>关措施项目相应发生变化时，按系数或单一总价方式计价的措施项目费，工程量增加的措施项目费调增，工程量减少的措施项目费调减。</w:t>
      </w:r>
    </w:p>
    <w:p>
      <w:pPr>
        <w:pStyle w:val="5"/>
        <w:spacing w:after="0" w:line="360" w:lineRule="auto"/>
        <w:ind w:firstLine="480" w:firstLineChars="200"/>
        <w:rPr>
          <w:rFonts w:ascii="宋体"/>
          <w:color w:val="auto"/>
          <w:sz w:val="24"/>
        </w:rPr>
      </w:pPr>
      <w:r>
        <w:rPr>
          <w:rFonts w:ascii="宋体" w:hAnsi="宋体"/>
          <w:color w:val="auto"/>
          <w:sz w:val="24"/>
        </w:rPr>
        <w:t>13.5</w:t>
      </w:r>
      <w:r>
        <w:rPr>
          <w:rFonts w:hint="eastAsia" w:ascii="宋体" w:hAnsi="宋体"/>
          <w:color w:val="auto"/>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pPr>
        <w:pStyle w:val="5"/>
        <w:spacing w:after="0" w:line="360" w:lineRule="auto"/>
        <w:ind w:firstLine="480" w:firstLineChars="200"/>
        <w:rPr>
          <w:rFonts w:ascii="宋体"/>
          <w:color w:val="auto"/>
          <w:sz w:val="24"/>
        </w:rPr>
      </w:pPr>
      <w:r>
        <w:rPr>
          <w:rFonts w:ascii="宋体" w:hAnsi="宋体"/>
          <w:color w:val="auto"/>
          <w:sz w:val="24"/>
        </w:rPr>
        <w:t>13.5.1</w:t>
      </w:r>
      <w:r>
        <w:rPr>
          <w:rFonts w:hint="eastAsia" w:ascii="宋体" w:hAnsi="宋体"/>
          <w:color w:val="auto"/>
          <w:sz w:val="24"/>
        </w:rPr>
        <w:t>中标的投标文件工程量清单中已有相同项目的适用综合单价，则沿用；</w:t>
      </w:r>
    </w:p>
    <w:p>
      <w:pPr>
        <w:pStyle w:val="5"/>
        <w:spacing w:after="0" w:line="360" w:lineRule="auto"/>
        <w:ind w:firstLine="480" w:firstLineChars="200"/>
        <w:rPr>
          <w:rFonts w:ascii="宋体"/>
          <w:color w:val="auto"/>
          <w:sz w:val="24"/>
        </w:rPr>
      </w:pPr>
      <w:r>
        <w:rPr>
          <w:rFonts w:ascii="宋体" w:hAnsi="宋体"/>
          <w:color w:val="auto"/>
          <w:sz w:val="24"/>
        </w:rPr>
        <w:t>13.5.2</w:t>
      </w:r>
      <w:r>
        <w:rPr>
          <w:rFonts w:hint="eastAsia" w:ascii="宋体" w:hAnsi="宋体"/>
          <w:color w:val="auto"/>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5"/>
        <w:spacing w:after="0" w:line="360" w:lineRule="auto"/>
        <w:ind w:firstLine="480" w:firstLineChars="200"/>
        <w:rPr>
          <w:rFonts w:ascii="宋体"/>
          <w:color w:val="auto"/>
          <w:sz w:val="24"/>
        </w:rPr>
      </w:pPr>
      <w:r>
        <w:rPr>
          <w:rFonts w:ascii="宋体" w:hAnsi="宋体"/>
          <w:color w:val="auto"/>
          <w:sz w:val="24"/>
        </w:rPr>
        <w:t xml:space="preserve">13.5.3 </w:t>
      </w:r>
      <w:r>
        <w:rPr>
          <w:rFonts w:hint="eastAsia" w:ascii="宋体" w:hAnsi="宋体"/>
          <w:color w:val="auto"/>
          <w:sz w:val="24"/>
        </w:rPr>
        <w:t>中标的投标文件工程量清单中没有相同项目或类似项目的，如可套取相关定额，则以相关定额为基数下浮计算单价</w:t>
      </w:r>
      <w:r>
        <w:rPr>
          <w:rFonts w:ascii="宋体"/>
          <w:color w:val="auto"/>
          <w:sz w:val="24"/>
        </w:rPr>
        <w:t>,</w:t>
      </w:r>
      <w:r>
        <w:rPr>
          <w:rFonts w:hint="eastAsia" w:ascii="宋体" w:hAnsi="宋体"/>
          <w:color w:val="auto"/>
          <w:sz w:val="24"/>
        </w:rPr>
        <w:t>下浮率为中标价</w:t>
      </w:r>
      <w:r>
        <w:rPr>
          <w:rFonts w:hint="eastAsia" w:ascii="宋体" w:hAnsi="宋体"/>
          <w:color w:val="auto"/>
          <w:sz w:val="24"/>
          <w:szCs w:val="24"/>
        </w:rPr>
        <w:t>相对于最高投标限价的下</w:t>
      </w:r>
      <w:r>
        <w:rPr>
          <w:rFonts w:hint="eastAsia" w:ascii="宋体" w:hAnsi="宋体"/>
          <w:color w:val="auto"/>
          <w:sz w:val="24"/>
        </w:rPr>
        <w:t>浮率（下浮率</w:t>
      </w:r>
      <w:r>
        <w:rPr>
          <w:rFonts w:ascii="宋体" w:hAnsi="宋体"/>
          <w:color w:val="auto"/>
          <w:sz w:val="24"/>
        </w:rPr>
        <w:t>=(</w:t>
      </w:r>
      <w:r>
        <w:rPr>
          <w:rFonts w:hint="eastAsia" w:ascii="宋体" w:hAnsi="宋体"/>
          <w:color w:val="auto"/>
          <w:sz w:val="24"/>
          <w:szCs w:val="24"/>
        </w:rPr>
        <w:t>最高投标限价</w:t>
      </w:r>
      <w:r>
        <w:rPr>
          <w:rFonts w:ascii="宋体"/>
          <w:color w:val="auto"/>
          <w:sz w:val="24"/>
        </w:rPr>
        <w:t>-</w:t>
      </w:r>
      <w:r>
        <w:rPr>
          <w:rFonts w:hint="eastAsia" w:ascii="宋体" w:hAnsi="宋体"/>
          <w:color w:val="auto"/>
          <w:sz w:val="24"/>
        </w:rPr>
        <w:t>中标价</w:t>
      </w:r>
      <w:r>
        <w:rPr>
          <w:rFonts w:ascii="宋体" w:hAnsi="宋体"/>
          <w:color w:val="auto"/>
          <w:sz w:val="24"/>
        </w:rPr>
        <w:t>)/</w:t>
      </w:r>
      <w:r>
        <w:rPr>
          <w:rFonts w:ascii="宋体" w:hAnsi="宋体"/>
          <w:color w:val="auto"/>
          <w:sz w:val="24"/>
          <w:szCs w:val="24"/>
        </w:rPr>
        <w:t xml:space="preserve"> </w:t>
      </w:r>
      <w:r>
        <w:rPr>
          <w:rFonts w:hint="eastAsia" w:ascii="宋体" w:hAnsi="宋体"/>
          <w:color w:val="auto"/>
          <w:sz w:val="24"/>
          <w:szCs w:val="24"/>
        </w:rPr>
        <w:t>最高投标限价</w:t>
      </w:r>
      <w:r>
        <w:rPr>
          <w:rFonts w:hint="eastAsia" w:ascii="宋体" w:hAnsi="宋体"/>
          <w:color w:val="auto"/>
          <w:sz w:val="24"/>
        </w:rPr>
        <w:t>）。</w:t>
      </w:r>
    </w:p>
    <w:p>
      <w:pPr>
        <w:pStyle w:val="5"/>
        <w:spacing w:after="0" w:line="360" w:lineRule="auto"/>
        <w:ind w:firstLine="480" w:firstLineChars="200"/>
        <w:rPr>
          <w:rFonts w:ascii="宋体"/>
          <w:color w:val="auto"/>
          <w:sz w:val="24"/>
        </w:rPr>
      </w:pPr>
      <w:r>
        <w:rPr>
          <w:rFonts w:ascii="宋体" w:hAnsi="宋体"/>
          <w:color w:val="auto"/>
          <w:sz w:val="24"/>
        </w:rPr>
        <w:t xml:space="preserve">13.5.4 </w:t>
      </w:r>
      <w:r>
        <w:rPr>
          <w:rFonts w:hint="eastAsia" w:ascii="宋体" w:hAnsi="宋体"/>
          <w:color w:val="auto"/>
          <w:sz w:val="24"/>
        </w:rPr>
        <w:t>如相关定额没有相应子目的，其计价方式由招标人在本招标文件第三章中另行规定。未规定的，中标后双方协商约定。</w:t>
      </w:r>
    </w:p>
    <w:p>
      <w:pPr>
        <w:pStyle w:val="5"/>
        <w:spacing w:after="0" w:line="360" w:lineRule="auto"/>
        <w:ind w:firstLine="480" w:firstLineChars="200"/>
        <w:rPr>
          <w:rFonts w:ascii="宋体"/>
          <w:color w:val="auto"/>
          <w:sz w:val="24"/>
        </w:rPr>
      </w:pPr>
      <w:r>
        <w:rPr>
          <w:rFonts w:ascii="宋体" w:hAnsi="宋体"/>
          <w:color w:val="auto"/>
          <w:sz w:val="24"/>
        </w:rPr>
        <w:t>13.6</w:t>
      </w:r>
      <w:r>
        <w:rPr>
          <w:rFonts w:hint="eastAsia" w:ascii="宋体" w:hAnsi="宋体"/>
          <w:color w:val="auto"/>
          <w:sz w:val="24"/>
        </w:rPr>
        <w:t>暂列金额、暂估价</w:t>
      </w:r>
    </w:p>
    <w:p>
      <w:pPr>
        <w:pStyle w:val="5"/>
        <w:spacing w:after="0" w:line="360" w:lineRule="auto"/>
        <w:ind w:firstLine="480" w:firstLineChars="200"/>
        <w:rPr>
          <w:rFonts w:ascii="宋体"/>
          <w:color w:val="auto"/>
          <w:sz w:val="24"/>
        </w:rPr>
      </w:pPr>
      <w:r>
        <w:rPr>
          <w:rFonts w:ascii="宋体" w:hAnsi="宋体"/>
          <w:color w:val="auto"/>
          <w:sz w:val="24"/>
        </w:rPr>
        <w:t>13.6.1</w:t>
      </w:r>
      <w:r>
        <w:rPr>
          <w:rFonts w:hint="eastAsia" w:ascii="宋体" w:hAnsi="宋体"/>
          <w:color w:val="auto"/>
          <w:sz w:val="24"/>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5"/>
        <w:spacing w:after="0" w:line="360" w:lineRule="auto"/>
        <w:ind w:firstLine="480" w:firstLineChars="200"/>
        <w:rPr>
          <w:rFonts w:ascii="宋体"/>
          <w:color w:val="auto"/>
          <w:sz w:val="24"/>
        </w:rPr>
      </w:pPr>
      <w:r>
        <w:rPr>
          <w:rFonts w:hint="eastAsia" w:ascii="宋体" w:hAnsi="宋体"/>
          <w:color w:val="auto"/>
          <w:sz w:val="24"/>
        </w:rPr>
        <w:t>暂估价是指招标人在工程量清单中提供的用于支付必然发生但暂时不能确定价格的材料的单价以及专业工程的金额。</w:t>
      </w:r>
    </w:p>
    <w:p>
      <w:pPr>
        <w:pStyle w:val="5"/>
        <w:spacing w:after="0" w:line="360" w:lineRule="auto"/>
        <w:ind w:firstLine="480" w:firstLineChars="200"/>
        <w:rPr>
          <w:rFonts w:ascii="宋体"/>
          <w:color w:val="auto"/>
          <w:sz w:val="24"/>
        </w:rPr>
      </w:pPr>
      <w:r>
        <w:rPr>
          <w:rFonts w:ascii="宋体" w:hAnsi="宋体"/>
          <w:color w:val="auto"/>
          <w:sz w:val="24"/>
        </w:rPr>
        <w:t>13.6.2</w:t>
      </w:r>
      <w:r>
        <w:rPr>
          <w:rFonts w:hint="eastAsia" w:ascii="宋体" w:hAnsi="宋体"/>
          <w:color w:val="auto"/>
          <w:sz w:val="24"/>
        </w:rPr>
        <w:t>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5"/>
        <w:spacing w:after="0" w:line="360" w:lineRule="auto"/>
        <w:ind w:firstLine="480" w:firstLineChars="200"/>
        <w:rPr>
          <w:rFonts w:ascii="宋体"/>
          <w:color w:val="auto"/>
          <w:sz w:val="24"/>
        </w:rPr>
      </w:pPr>
      <w:r>
        <w:rPr>
          <w:rFonts w:ascii="宋体" w:hAnsi="宋体"/>
          <w:color w:val="auto"/>
          <w:sz w:val="24"/>
        </w:rPr>
        <w:t>13.6.3</w:t>
      </w:r>
      <w:r>
        <w:rPr>
          <w:rFonts w:hint="eastAsia" w:ascii="宋体" w:hAnsi="宋体"/>
          <w:color w:val="auto"/>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5"/>
        <w:spacing w:after="0" w:line="360" w:lineRule="auto"/>
        <w:ind w:firstLine="480" w:firstLineChars="200"/>
        <w:rPr>
          <w:rFonts w:ascii="宋体"/>
          <w:color w:val="auto"/>
          <w:sz w:val="24"/>
        </w:rPr>
      </w:pPr>
      <w:r>
        <w:rPr>
          <w:rFonts w:ascii="宋体" w:hAnsi="宋体"/>
          <w:color w:val="auto"/>
          <w:sz w:val="24"/>
        </w:rPr>
        <w:t>13.6.4</w:t>
      </w:r>
      <w:r>
        <w:rPr>
          <w:rFonts w:hint="eastAsia" w:ascii="宋体" w:hAnsi="宋体"/>
          <w:color w:val="auto"/>
          <w:sz w:val="24"/>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Pr>
          <w:rFonts w:ascii="宋体" w:hAnsi="宋体"/>
          <w:color w:val="auto"/>
          <w:sz w:val="24"/>
        </w:rPr>
        <w:t>13.5</w:t>
      </w:r>
      <w:r>
        <w:rPr>
          <w:rFonts w:hint="eastAsia" w:ascii="宋体" w:hAnsi="宋体"/>
          <w:color w:val="auto"/>
          <w:sz w:val="24"/>
        </w:rPr>
        <w:t>款规定确定。</w:t>
      </w:r>
    </w:p>
    <w:p>
      <w:pPr>
        <w:pStyle w:val="5"/>
        <w:spacing w:after="0" w:line="360" w:lineRule="auto"/>
        <w:ind w:firstLine="480" w:firstLineChars="200"/>
        <w:rPr>
          <w:rFonts w:ascii="宋体"/>
          <w:color w:val="auto"/>
          <w:sz w:val="24"/>
        </w:rPr>
      </w:pPr>
      <w:r>
        <w:rPr>
          <w:rFonts w:ascii="宋体" w:hAnsi="宋体"/>
          <w:color w:val="auto"/>
          <w:sz w:val="24"/>
        </w:rPr>
        <w:t>13.6.5</w:t>
      </w:r>
      <w:r>
        <w:rPr>
          <w:rFonts w:hint="eastAsia" w:ascii="宋体" w:hAnsi="宋体"/>
          <w:color w:val="auto"/>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5"/>
        <w:spacing w:after="0" w:line="360" w:lineRule="auto"/>
        <w:ind w:firstLine="480" w:firstLineChars="200"/>
        <w:rPr>
          <w:rFonts w:ascii="宋体"/>
          <w:color w:val="auto"/>
          <w:sz w:val="24"/>
        </w:rPr>
      </w:pPr>
      <w:r>
        <w:rPr>
          <w:rFonts w:ascii="宋体" w:hAnsi="宋体"/>
          <w:color w:val="auto"/>
          <w:sz w:val="24"/>
        </w:rPr>
        <w:t xml:space="preserve">13.6.6 </w:t>
      </w:r>
      <w:r>
        <w:rPr>
          <w:rFonts w:hint="eastAsia" w:ascii="宋体" w:hAnsi="宋体"/>
          <w:color w:val="auto"/>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5"/>
        <w:spacing w:after="0" w:line="360" w:lineRule="auto"/>
        <w:ind w:firstLine="480" w:firstLineChars="200"/>
        <w:rPr>
          <w:rFonts w:ascii="宋体"/>
          <w:color w:val="auto"/>
          <w:sz w:val="24"/>
        </w:rPr>
      </w:pPr>
      <w:r>
        <w:rPr>
          <w:rFonts w:ascii="宋体" w:hAnsi="宋体"/>
          <w:color w:val="auto"/>
          <w:sz w:val="24"/>
        </w:rPr>
        <w:t>13.7</w:t>
      </w:r>
      <w:r>
        <w:rPr>
          <w:rFonts w:hint="eastAsia" w:ascii="宋体" w:hAnsi="宋体"/>
          <w:color w:val="auto"/>
          <w:sz w:val="24"/>
        </w:rPr>
        <w:t>投标人可先到工地踏勘以充分了解工地位置、情况、道路、储存空间、装卸限制及任何其他足以影响承包价的情况，任何因忽视或误解工地情况而导致的索赔或工期延长申请将不被批准。</w:t>
      </w:r>
    </w:p>
    <w:p>
      <w:pPr>
        <w:pStyle w:val="5"/>
        <w:spacing w:after="0" w:line="360" w:lineRule="auto"/>
        <w:ind w:firstLine="480" w:firstLineChars="200"/>
        <w:rPr>
          <w:rFonts w:ascii="宋体"/>
          <w:color w:val="auto"/>
          <w:sz w:val="24"/>
        </w:rPr>
      </w:pPr>
      <w:r>
        <w:rPr>
          <w:rFonts w:ascii="宋体" w:hAnsi="宋体"/>
          <w:color w:val="auto"/>
          <w:sz w:val="24"/>
        </w:rPr>
        <w:t>13.8</w:t>
      </w:r>
      <w:r>
        <w:rPr>
          <w:rFonts w:hint="eastAsia" w:ascii="宋体" w:hAnsi="宋体"/>
          <w:color w:val="auto"/>
          <w:sz w:val="24"/>
        </w:rPr>
        <w:t>属于承包人自行采购的主要材料、设备，招标人应当在招标文件中提出材料、设备的技术标准或者质量要求，或者提出不少于</w:t>
      </w:r>
      <w:r>
        <w:rPr>
          <w:rFonts w:ascii="宋体" w:hAnsi="宋体"/>
          <w:color w:val="auto"/>
          <w:sz w:val="24"/>
        </w:rPr>
        <w:t>3</w:t>
      </w:r>
      <w:r>
        <w:rPr>
          <w:rFonts w:hint="eastAsia" w:ascii="宋体" w:hAnsi="宋体"/>
          <w:color w:val="auto"/>
          <w:sz w:val="24"/>
        </w:rPr>
        <w:t>个同等档次品牌或分包商供投标人报价时选择</w:t>
      </w:r>
      <w:r>
        <w:rPr>
          <w:rFonts w:ascii="宋体"/>
          <w:color w:val="auto"/>
          <w:sz w:val="24"/>
        </w:rPr>
        <w:t>,</w:t>
      </w:r>
      <w:r>
        <w:rPr>
          <w:rFonts w:hint="eastAsia" w:ascii="宋体" w:hAnsi="宋体"/>
          <w:color w:val="auto"/>
          <w:sz w:val="24"/>
        </w:rPr>
        <w:t>凡招标人在招标文件中提出参考品牌的，必须在参考品牌后面加上“或相当于”字样。投标人在投标文件中应明确所选用主要材料、设备的品牌、厂家以及质量等级，并且应当符合招标文件的要求。</w:t>
      </w:r>
    </w:p>
    <w:p>
      <w:pPr>
        <w:pStyle w:val="5"/>
        <w:spacing w:after="0" w:line="360" w:lineRule="auto"/>
        <w:ind w:firstLine="480" w:firstLineChars="200"/>
        <w:rPr>
          <w:rFonts w:ascii="宋体"/>
          <w:color w:val="auto"/>
          <w:sz w:val="24"/>
          <w:szCs w:val="24"/>
        </w:rPr>
      </w:pPr>
      <w:r>
        <w:rPr>
          <w:rFonts w:ascii="宋体" w:hAnsi="宋体"/>
          <w:color w:val="auto"/>
          <w:sz w:val="24"/>
        </w:rPr>
        <w:t>13.9</w:t>
      </w:r>
      <w:r>
        <w:rPr>
          <w:rFonts w:hint="eastAsia" w:ascii="宋体"/>
          <w:color w:val="auto"/>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5"/>
        <w:spacing w:after="0" w:line="360" w:lineRule="auto"/>
        <w:ind w:firstLine="482" w:firstLineChars="200"/>
        <w:rPr>
          <w:rFonts w:ascii="宋体"/>
          <w:b/>
          <w:bCs/>
          <w:color w:val="auto"/>
          <w:sz w:val="24"/>
        </w:rPr>
      </w:pPr>
      <w:r>
        <w:rPr>
          <w:rFonts w:ascii="宋体" w:hAnsi="宋体"/>
          <w:b/>
          <w:bCs/>
          <w:color w:val="auto"/>
          <w:sz w:val="24"/>
        </w:rPr>
        <w:t>14</w:t>
      </w:r>
      <w:r>
        <w:rPr>
          <w:rFonts w:hint="eastAsia" w:ascii="宋体" w:hAnsi="宋体"/>
          <w:b/>
          <w:bCs/>
          <w:color w:val="auto"/>
          <w:sz w:val="24"/>
        </w:rPr>
        <w:t>．投标货币</w:t>
      </w:r>
    </w:p>
    <w:p>
      <w:pPr>
        <w:pStyle w:val="5"/>
        <w:spacing w:after="0" w:line="360" w:lineRule="auto"/>
        <w:ind w:firstLine="480" w:firstLineChars="200"/>
        <w:rPr>
          <w:rFonts w:ascii="宋体"/>
          <w:color w:val="auto"/>
          <w:sz w:val="24"/>
        </w:rPr>
      </w:pPr>
      <w:r>
        <w:rPr>
          <w:rFonts w:ascii="宋体" w:hAnsi="宋体"/>
          <w:color w:val="auto"/>
          <w:sz w:val="24"/>
        </w:rPr>
        <w:t xml:space="preserve">14.1 </w:t>
      </w:r>
      <w:r>
        <w:rPr>
          <w:rFonts w:hint="eastAsia" w:ascii="宋体" w:hAnsi="宋体"/>
          <w:color w:val="auto"/>
          <w:sz w:val="24"/>
        </w:rPr>
        <w:t>本工程投标报价采用的币种为人民币。</w:t>
      </w:r>
    </w:p>
    <w:p>
      <w:pPr>
        <w:pStyle w:val="5"/>
        <w:spacing w:after="0" w:line="360" w:lineRule="auto"/>
        <w:ind w:firstLine="482" w:firstLineChars="200"/>
        <w:rPr>
          <w:rFonts w:ascii="宋体"/>
          <w:color w:val="auto"/>
          <w:sz w:val="24"/>
        </w:rPr>
      </w:pPr>
      <w:r>
        <w:rPr>
          <w:rFonts w:ascii="宋体" w:hAnsi="宋体"/>
          <w:b/>
          <w:bCs/>
          <w:color w:val="auto"/>
          <w:sz w:val="24"/>
        </w:rPr>
        <w:t>15</w:t>
      </w:r>
      <w:r>
        <w:rPr>
          <w:rFonts w:hint="eastAsia" w:ascii="宋体" w:hAnsi="宋体"/>
          <w:b/>
          <w:bCs/>
          <w:color w:val="auto"/>
          <w:sz w:val="24"/>
        </w:rPr>
        <w:t>．投标有效期</w:t>
      </w:r>
    </w:p>
    <w:p>
      <w:pPr>
        <w:pStyle w:val="5"/>
        <w:spacing w:after="0" w:line="360" w:lineRule="auto"/>
        <w:ind w:firstLine="480" w:firstLineChars="200"/>
        <w:rPr>
          <w:rFonts w:ascii="宋体"/>
          <w:color w:val="auto"/>
          <w:sz w:val="24"/>
        </w:rPr>
      </w:pPr>
      <w:r>
        <w:rPr>
          <w:rFonts w:ascii="宋体" w:hAnsi="宋体"/>
          <w:color w:val="auto"/>
          <w:sz w:val="24"/>
        </w:rPr>
        <w:t xml:space="preserve">15.1 </w:t>
      </w:r>
      <w:r>
        <w:rPr>
          <w:rFonts w:hint="eastAsia" w:ascii="宋体" w:hAnsi="宋体"/>
          <w:color w:val="auto"/>
          <w:sz w:val="24"/>
        </w:rPr>
        <w:t>投标有效期见投标须知前附表第</w:t>
      </w:r>
      <w:r>
        <w:rPr>
          <w:rFonts w:ascii="宋体" w:hAnsi="宋体"/>
          <w:color w:val="auto"/>
          <w:sz w:val="24"/>
        </w:rPr>
        <w:t>13</w:t>
      </w:r>
      <w:r>
        <w:rPr>
          <w:rFonts w:hint="eastAsia" w:ascii="宋体" w:hAnsi="宋体"/>
          <w:color w:val="auto"/>
          <w:sz w:val="24"/>
        </w:rPr>
        <w:t>项所规定的期限，在此期限内，凡符合本招标文件要求的投标文件均保持有效。</w:t>
      </w:r>
    </w:p>
    <w:p>
      <w:pPr>
        <w:pStyle w:val="5"/>
        <w:spacing w:after="0" w:line="360" w:lineRule="auto"/>
        <w:ind w:firstLine="480" w:firstLineChars="200"/>
        <w:rPr>
          <w:rFonts w:ascii="宋体"/>
          <w:color w:val="auto"/>
          <w:sz w:val="24"/>
        </w:rPr>
      </w:pPr>
      <w:r>
        <w:rPr>
          <w:rFonts w:ascii="宋体" w:hAnsi="宋体"/>
          <w:color w:val="auto"/>
          <w:sz w:val="24"/>
        </w:rPr>
        <w:t xml:space="preserve">15.2 </w:t>
      </w:r>
      <w:r>
        <w:rPr>
          <w:rFonts w:hint="eastAsia" w:ascii="宋体" w:hAnsi="宋体"/>
          <w:color w:val="auto"/>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color w:val="auto"/>
          <w:sz w:val="24"/>
        </w:rPr>
        <w:t>16</w:t>
      </w:r>
      <w:r>
        <w:rPr>
          <w:rFonts w:hint="eastAsia" w:ascii="宋体" w:hAnsi="宋体"/>
          <w:color w:val="auto"/>
          <w:sz w:val="24"/>
        </w:rPr>
        <w:t>条关于投标保证金的退还与不予退还的规定仍然适用。</w:t>
      </w:r>
    </w:p>
    <w:p>
      <w:pPr>
        <w:pStyle w:val="5"/>
        <w:spacing w:after="0" w:line="360" w:lineRule="auto"/>
        <w:ind w:firstLine="482" w:firstLineChars="200"/>
        <w:rPr>
          <w:rFonts w:ascii="宋体"/>
          <w:b/>
          <w:bCs/>
          <w:color w:val="auto"/>
          <w:sz w:val="24"/>
        </w:rPr>
      </w:pPr>
      <w:r>
        <w:rPr>
          <w:rFonts w:ascii="宋体" w:hAnsi="宋体"/>
          <w:b/>
          <w:bCs/>
          <w:color w:val="auto"/>
          <w:sz w:val="24"/>
        </w:rPr>
        <w:t>16</w:t>
      </w:r>
      <w:r>
        <w:rPr>
          <w:rFonts w:hint="eastAsia" w:ascii="宋体" w:hAnsi="宋体"/>
          <w:b/>
          <w:bCs/>
          <w:color w:val="auto"/>
          <w:sz w:val="24"/>
        </w:rPr>
        <w:t>．投标保证金</w:t>
      </w:r>
    </w:p>
    <w:p>
      <w:pPr>
        <w:spacing w:line="360" w:lineRule="auto"/>
        <w:ind w:firstLine="480" w:firstLineChars="200"/>
        <w:rPr>
          <w:rFonts w:ascii="宋体" w:hAnsi="宋体"/>
          <w:color w:val="auto"/>
          <w:sz w:val="24"/>
        </w:rPr>
      </w:pPr>
      <w:r>
        <w:rPr>
          <w:rFonts w:ascii="宋体" w:hAnsi="宋体"/>
          <w:color w:val="auto"/>
          <w:sz w:val="24"/>
        </w:rPr>
        <w:t>16.1</w:t>
      </w:r>
      <w:r>
        <w:rPr>
          <w:rFonts w:hint="eastAsia" w:ascii="宋体" w:hAnsi="宋体"/>
          <w:color w:val="auto"/>
          <w:sz w:val="24"/>
        </w:rPr>
        <w:t>投标人应按投标须知前附表第</w:t>
      </w:r>
      <w:r>
        <w:rPr>
          <w:rFonts w:ascii="宋体" w:hAnsi="宋体"/>
          <w:color w:val="auto"/>
          <w:sz w:val="24"/>
        </w:rPr>
        <w:t>14</w:t>
      </w:r>
      <w:r>
        <w:rPr>
          <w:rFonts w:hint="eastAsia" w:ascii="宋体" w:hAnsi="宋体"/>
          <w:color w:val="auto"/>
          <w:sz w:val="24"/>
        </w:rPr>
        <w:t>项所述金额和时间递交</w:t>
      </w:r>
      <w:r>
        <w:rPr>
          <w:rFonts w:hint="eastAsia" w:ascii="宋体" w:hAnsi="宋体"/>
          <w:bCs/>
          <w:color w:val="auto"/>
          <w:sz w:val="24"/>
        </w:rPr>
        <w:t>投标保证金</w:t>
      </w:r>
      <w:r>
        <w:rPr>
          <w:rFonts w:hint="eastAsia" w:ascii="宋体" w:hAnsi="宋体"/>
          <w:color w:val="auto"/>
          <w:sz w:val="24"/>
        </w:rPr>
        <w:t>。招标人应当允许投标人自主选择现金、银行保函、保证保险、专业工程担保公司担保等方式缴纳投标保证金。</w:t>
      </w:r>
    </w:p>
    <w:p>
      <w:pPr>
        <w:spacing w:line="360" w:lineRule="auto"/>
        <w:ind w:firstLine="480" w:firstLineChars="200"/>
        <w:rPr>
          <w:rFonts w:ascii="宋体" w:hAnsi="宋体"/>
          <w:color w:val="auto"/>
          <w:sz w:val="24"/>
        </w:rPr>
      </w:pPr>
      <w:r>
        <w:rPr>
          <w:rFonts w:hint="eastAsia" w:ascii="宋体" w:hAnsi="宋体"/>
          <w:color w:val="auto"/>
          <w:sz w:val="24"/>
        </w:rPr>
        <w:t>16.1.1 采用现金或者支票形式提交的，投标保证金须从投标人的银行基本账户转出。</w:t>
      </w:r>
    </w:p>
    <w:p>
      <w:pPr>
        <w:spacing w:line="360" w:lineRule="auto"/>
        <w:ind w:firstLine="480" w:firstLineChars="200"/>
        <w:rPr>
          <w:rFonts w:ascii="宋体" w:hAnsi="宋体"/>
          <w:color w:val="auto"/>
          <w:sz w:val="24"/>
        </w:rPr>
      </w:pPr>
      <w:r>
        <w:rPr>
          <w:rFonts w:hint="eastAsia" w:ascii="宋体" w:hAnsi="宋体"/>
          <w:color w:val="auto"/>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rFonts w:ascii="宋体" w:hAnsi="宋体"/>
          <w:color w:val="auto"/>
          <w:sz w:val="24"/>
        </w:rPr>
      </w:pPr>
      <w:r>
        <w:rPr>
          <w:rFonts w:hint="eastAsia" w:ascii="宋体" w:hAnsi="宋体"/>
          <w:color w:val="auto"/>
          <w:sz w:val="24"/>
        </w:rPr>
        <w:t>16.1.3 采用电子形式的保函、担保或保证保险提交投标保证金的，应在招标文件中明确电子递交途径。</w:t>
      </w:r>
    </w:p>
    <w:p>
      <w:pPr>
        <w:spacing w:line="360" w:lineRule="auto"/>
        <w:ind w:firstLine="480" w:firstLineChars="200"/>
        <w:rPr>
          <w:rFonts w:ascii="宋体" w:hAnsi="宋体"/>
          <w:color w:val="auto"/>
          <w:sz w:val="24"/>
        </w:rPr>
      </w:pPr>
      <w:r>
        <w:rPr>
          <w:rFonts w:hint="eastAsia" w:ascii="宋体" w:hAnsi="宋体"/>
          <w:color w:val="auto"/>
          <w:sz w:val="24"/>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rFonts w:ascii="宋体" w:hAnsi="宋体"/>
          <w:color w:val="auto"/>
          <w:sz w:val="24"/>
        </w:rPr>
      </w:pPr>
      <w:r>
        <w:rPr>
          <w:rFonts w:hint="eastAsia" w:ascii="宋体" w:hAnsi="宋体"/>
          <w:color w:val="auto"/>
          <w:sz w:val="24"/>
        </w:rPr>
        <w:t>16.3投标保证金应依据法律法规的相关规定退还。</w:t>
      </w:r>
    </w:p>
    <w:p>
      <w:pPr>
        <w:spacing w:line="360" w:lineRule="auto"/>
        <w:ind w:firstLine="480" w:firstLineChars="200"/>
        <w:rPr>
          <w:rFonts w:ascii="宋体" w:hAnsi="宋体"/>
          <w:color w:val="auto"/>
          <w:sz w:val="24"/>
        </w:rPr>
      </w:pPr>
      <w:r>
        <w:rPr>
          <w:rFonts w:hint="eastAsia" w:ascii="宋体" w:hAnsi="宋体"/>
          <w:color w:val="auto"/>
          <w:sz w:val="24"/>
        </w:rPr>
        <w:t>16.4如有下列情况之一的，招标人可以不予退还投标保证金（是否退还投标保证金由招标人在招标文件中规定）：</w:t>
      </w:r>
    </w:p>
    <w:p>
      <w:pPr>
        <w:spacing w:line="360" w:lineRule="auto"/>
        <w:ind w:firstLine="480" w:firstLineChars="200"/>
        <w:rPr>
          <w:rFonts w:ascii="宋体" w:hAnsi="宋体"/>
          <w:color w:val="auto"/>
          <w:sz w:val="24"/>
        </w:rPr>
      </w:pPr>
      <w:r>
        <w:rPr>
          <w:rFonts w:hint="eastAsia" w:ascii="宋体" w:hAnsi="宋体"/>
          <w:color w:val="auto"/>
          <w:sz w:val="24"/>
        </w:rPr>
        <w:t>16.4.1因投标人原因造成投标文件未解密的；</w:t>
      </w:r>
    </w:p>
    <w:p>
      <w:pPr>
        <w:spacing w:line="360" w:lineRule="auto"/>
        <w:ind w:firstLine="480" w:firstLineChars="200"/>
        <w:rPr>
          <w:rFonts w:ascii="宋体" w:hAnsi="宋体"/>
          <w:color w:val="auto"/>
          <w:sz w:val="24"/>
        </w:rPr>
      </w:pPr>
      <w:r>
        <w:rPr>
          <w:rFonts w:hint="eastAsia" w:ascii="宋体" w:hAnsi="宋体"/>
          <w:color w:val="auto"/>
          <w:sz w:val="24"/>
        </w:rPr>
        <w:t>16.4.2投标人在投标有效期内撤销投标文件；</w:t>
      </w:r>
    </w:p>
    <w:p>
      <w:pPr>
        <w:spacing w:line="360" w:lineRule="auto"/>
        <w:ind w:firstLine="480" w:firstLineChars="200"/>
        <w:rPr>
          <w:rFonts w:ascii="宋体" w:hAnsi="宋体"/>
          <w:color w:val="auto"/>
          <w:sz w:val="24"/>
        </w:rPr>
      </w:pPr>
      <w:r>
        <w:rPr>
          <w:rFonts w:hint="eastAsia" w:ascii="宋体" w:hAnsi="宋体"/>
          <w:color w:val="auto"/>
          <w:sz w:val="24"/>
        </w:rPr>
        <w:t>16.4.3中标人未能在规定期限内按要求提交履约担保；</w:t>
      </w:r>
    </w:p>
    <w:p>
      <w:pPr>
        <w:spacing w:line="360" w:lineRule="auto"/>
        <w:ind w:firstLine="480" w:firstLineChars="200"/>
        <w:rPr>
          <w:rFonts w:ascii="宋体" w:hAnsi="宋体"/>
          <w:color w:val="auto"/>
          <w:sz w:val="24"/>
        </w:rPr>
      </w:pPr>
      <w:r>
        <w:rPr>
          <w:rFonts w:hint="eastAsia" w:ascii="宋体" w:hAnsi="宋体"/>
          <w:color w:val="auto"/>
          <w:sz w:val="24"/>
        </w:rPr>
        <w:t>16.4.4中标人未能在规定期限内签署合同协议。</w:t>
      </w:r>
    </w:p>
    <w:p>
      <w:pPr>
        <w:spacing w:line="360" w:lineRule="auto"/>
        <w:ind w:firstLine="480" w:firstLineChars="200"/>
        <w:rPr>
          <w:rFonts w:ascii="宋体" w:hAnsi="宋体"/>
          <w:color w:val="auto"/>
          <w:sz w:val="24"/>
        </w:rPr>
      </w:pPr>
      <w:r>
        <w:rPr>
          <w:rFonts w:hint="eastAsia" w:ascii="宋体" w:hAnsi="宋体"/>
          <w:color w:val="auto"/>
          <w:sz w:val="24"/>
        </w:rPr>
        <w:t>16.5投标人如存在下列情况之一的，将被拒绝在一定时期内参与招标人后续工程投标（拒绝时限需在招标文件中明确）：</w:t>
      </w:r>
    </w:p>
    <w:p>
      <w:pPr>
        <w:spacing w:line="360" w:lineRule="auto"/>
        <w:ind w:firstLine="480" w:firstLineChars="200"/>
        <w:rPr>
          <w:rFonts w:ascii="宋体" w:hAnsi="宋体"/>
          <w:color w:val="auto"/>
          <w:sz w:val="24"/>
        </w:rPr>
      </w:pPr>
      <w:r>
        <w:rPr>
          <w:rFonts w:hint="eastAsia" w:ascii="宋体" w:hAnsi="宋体"/>
          <w:color w:val="auto"/>
          <w:sz w:val="24"/>
        </w:rPr>
        <w:t>16.5.1投标人存在16.4条款所列情形且投标人提交的保函、担保或保证保险无法兑付的；</w:t>
      </w:r>
    </w:p>
    <w:p>
      <w:pPr>
        <w:spacing w:line="360" w:lineRule="auto"/>
        <w:ind w:firstLine="480" w:firstLineChars="200"/>
        <w:rPr>
          <w:rFonts w:ascii="宋体" w:hAnsi="宋体"/>
          <w:color w:val="auto"/>
          <w:sz w:val="24"/>
        </w:rPr>
      </w:pPr>
      <w:r>
        <w:rPr>
          <w:rFonts w:hint="eastAsia" w:ascii="宋体" w:hAnsi="宋体"/>
          <w:color w:val="auto"/>
          <w:sz w:val="24"/>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宋体" w:hAnsi="宋体"/>
          <w:color w:val="auto"/>
          <w:sz w:val="24"/>
        </w:rPr>
      </w:pPr>
      <w:r>
        <w:rPr>
          <w:rFonts w:hint="eastAsia" w:ascii="宋体" w:hAnsi="宋体"/>
          <w:color w:val="auto"/>
          <w:sz w:val="24"/>
        </w:rPr>
        <w:t>16.5.3按招标文件要求免于提供投标保证金的投标人存在16.4条款所列情形，且未按招标人要求补交投标保证金的；</w:t>
      </w:r>
    </w:p>
    <w:p>
      <w:pPr>
        <w:spacing w:line="360" w:lineRule="auto"/>
        <w:ind w:firstLine="480" w:firstLineChars="200"/>
        <w:rPr>
          <w:rFonts w:ascii="宋体" w:hAnsi="宋体"/>
          <w:color w:val="auto"/>
          <w:sz w:val="24"/>
        </w:rPr>
      </w:pPr>
      <w:r>
        <w:rPr>
          <w:rFonts w:hint="eastAsia" w:ascii="宋体" w:hAnsi="宋体"/>
          <w:color w:val="auto"/>
          <w:sz w:val="24"/>
        </w:rPr>
        <w:t>16.5.3按招标文件要求免于提供投标保证金的投标人存在16.4条款所列情形的。</w:t>
      </w:r>
    </w:p>
    <w:p>
      <w:pPr>
        <w:spacing w:line="360" w:lineRule="auto"/>
        <w:ind w:firstLine="480" w:firstLineChars="200"/>
        <w:rPr>
          <w:rFonts w:ascii="宋体"/>
          <w:color w:val="auto"/>
          <w:sz w:val="24"/>
        </w:rPr>
      </w:pPr>
      <w:r>
        <w:rPr>
          <w:rFonts w:hint="eastAsia" w:ascii="宋体" w:hAnsi="宋体"/>
          <w:color w:val="auto"/>
          <w:sz w:val="24"/>
        </w:rPr>
        <w:t>注：16.5.3款由招标人二选一，需在招标文件中明确。</w:t>
      </w:r>
    </w:p>
    <w:p>
      <w:pPr>
        <w:pStyle w:val="5"/>
        <w:spacing w:after="0" w:line="360" w:lineRule="auto"/>
        <w:ind w:firstLine="482" w:firstLineChars="200"/>
        <w:rPr>
          <w:rFonts w:ascii="宋体"/>
          <w:b/>
          <w:bCs/>
          <w:color w:val="auto"/>
          <w:sz w:val="24"/>
        </w:rPr>
      </w:pPr>
      <w:r>
        <w:rPr>
          <w:rFonts w:ascii="宋体" w:hAnsi="宋体"/>
          <w:b/>
          <w:bCs/>
          <w:color w:val="auto"/>
          <w:sz w:val="24"/>
        </w:rPr>
        <w:t>17</w:t>
      </w:r>
      <w:r>
        <w:rPr>
          <w:rFonts w:hint="eastAsia" w:ascii="宋体" w:hAnsi="宋体"/>
          <w:b/>
          <w:bCs/>
          <w:color w:val="auto"/>
          <w:sz w:val="24"/>
        </w:rPr>
        <w:t>．投标文件的签署</w:t>
      </w:r>
    </w:p>
    <w:p>
      <w:pPr>
        <w:spacing w:line="360" w:lineRule="auto"/>
        <w:ind w:firstLine="480" w:firstLineChars="200"/>
        <w:rPr>
          <w:rFonts w:ascii="宋体" w:hAnsi="宋体"/>
          <w:color w:val="auto"/>
          <w:sz w:val="24"/>
        </w:rPr>
      </w:pPr>
      <w:r>
        <w:rPr>
          <w:rFonts w:ascii="宋体" w:hAnsi="宋体"/>
          <w:color w:val="auto"/>
          <w:sz w:val="24"/>
        </w:rPr>
        <w:t>17.1</w:t>
      </w:r>
      <w:r>
        <w:rPr>
          <w:rFonts w:hint="eastAsia" w:ascii="宋体" w:hAnsi="宋体"/>
          <w:color w:val="auto"/>
          <w:sz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olor w:val="auto"/>
          <w:sz w:val="24"/>
          <w:u w:val="single"/>
        </w:rPr>
        <w:t xml:space="preserve">            </w:t>
      </w:r>
      <w:r>
        <w:rPr>
          <w:rFonts w:hint="eastAsia" w:ascii="宋体" w:hAnsi="宋体"/>
          <w:color w:val="auto"/>
          <w:sz w:val="24"/>
        </w:rPr>
        <w:t xml:space="preserve"> 。</w:t>
      </w:r>
    </w:p>
    <w:p>
      <w:pPr>
        <w:pStyle w:val="7"/>
        <w:spacing w:before="156" w:after="156"/>
        <w:rPr>
          <w:color w:val="auto"/>
        </w:rPr>
      </w:pPr>
      <w:bookmarkStart w:id="17" w:name="_Toc21525496"/>
      <w:bookmarkStart w:id="18" w:name="_Toc7341"/>
      <w:bookmarkStart w:id="19" w:name="_Toc2272552"/>
      <w:r>
        <w:rPr>
          <w:rFonts w:hint="eastAsia"/>
          <w:color w:val="auto"/>
        </w:rPr>
        <w:t>（四）投标文件的提交</w:t>
      </w:r>
      <w:bookmarkEnd w:id="17"/>
      <w:bookmarkEnd w:id="18"/>
      <w:bookmarkEnd w:id="19"/>
    </w:p>
    <w:p>
      <w:pPr>
        <w:pStyle w:val="5"/>
        <w:spacing w:after="0" w:line="360" w:lineRule="auto"/>
        <w:ind w:firstLine="482" w:firstLineChars="200"/>
        <w:rPr>
          <w:rFonts w:ascii="宋体"/>
          <w:b/>
          <w:bCs/>
          <w:color w:val="auto"/>
          <w:sz w:val="24"/>
        </w:rPr>
      </w:pPr>
      <w:r>
        <w:rPr>
          <w:rFonts w:ascii="宋体" w:hAnsi="宋体"/>
          <w:b/>
          <w:bCs/>
          <w:color w:val="auto"/>
          <w:sz w:val="24"/>
        </w:rPr>
        <w:t>18</w:t>
      </w:r>
      <w:r>
        <w:rPr>
          <w:rFonts w:hint="eastAsia" w:ascii="宋体" w:hAnsi="宋体"/>
          <w:b/>
          <w:bCs/>
          <w:color w:val="auto"/>
          <w:sz w:val="24"/>
        </w:rPr>
        <w:t>．</w:t>
      </w:r>
      <w:r>
        <w:rPr>
          <w:rFonts w:hint="eastAsia"/>
          <w:b/>
          <w:color w:val="auto"/>
          <w:sz w:val="24"/>
          <w:szCs w:val="24"/>
        </w:rPr>
        <w:t>投标文件的密封和标记</w:t>
      </w:r>
    </w:p>
    <w:p>
      <w:pPr>
        <w:spacing w:line="360" w:lineRule="auto"/>
        <w:ind w:firstLine="480" w:firstLineChars="200"/>
        <w:rPr>
          <w:rFonts w:ascii="宋体"/>
          <w:bCs/>
          <w:color w:val="auto"/>
          <w:sz w:val="24"/>
        </w:rPr>
      </w:pPr>
      <w:r>
        <w:rPr>
          <w:rFonts w:ascii="宋体" w:hAnsi="宋体"/>
          <w:bCs/>
          <w:color w:val="auto"/>
          <w:sz w:val="24"/>
        </w:rPr>
        <w:t>1</w:t>
      </w:r>
      <w:r>
        <w:rPr>
          <w:rFonts w:hint="eastAsia" w:ascii="宋体" w:hAnsi="宋体"/>
          <w:bCs/>
          <w:color w:val="auto"/>
          <w:sz w:val="24"/>
        </w:rPr>
        <w:t>8</w:t>
      </w:r>
      <w:r>
        <w:rPr>
          <w:rFonts w:ascii="宋体" w:hAnsi="宋体"/>
          <w:bCs/>
          <w:color w:val="auto"/>
          <w:sz w:val="24"/>
        </w:rPr>
        <w:t>.1</w:t>
      </w:r>
      <w:r>
        <w:rPr>
          <w:rFonts w:hint="eastAsia" w:ascii="宋体" w:hAnsi="宋体"/>
          <w:bCs/>
          <w:color w:val="auto"/>
          <w:sz w:val="24"/>
        </w:rPr>
        <w:t>递交的电子投标文件（不含备用光盘）必须进行加密。按照交易平台关于</w:t>
      </w:r>
      <w:r>
        <w:rPr>
          <w:rFonts w:hint="eastAsia"/>
          <w:color w:val="auto"/>
          <w:sz w:val="24"/>
          <w:szCs w:val="24"/>
        </w:rPr>
        <w:t>全流程电子化项目的相关指南进行操作。详见：</w:t>
      </w:r>
      <w:r>
        <w:rPr>
          <w:color w:val="auto"/>
          <w:sz w:val="24"/>
          <w:szCs w:val="24"/>
          <w:u w:val="single"/>
        </w:rPr>
        <w:t xml:space="preserve">       </w:t>
      </w:r>
      <w:r>
        <w:rPr>
          <w:rFonts w:hint="eastAsia"/>
          <w:color w:val="auto"/>
          <w:sz w:val="24"/>
          <w:szCs w:val="24"/>
          <w:u w:val="single"/>
        </w:rPr>
        <w:t xml:space="preserve">   </w:t>
      </w:r>
      <w:r>
        <w:rPr>
          <w:color w:val="auto"/>
          <w:sz w:val="24"/>
          <w:szCs w:val="24"/>
          <w:u w:val="single"/>
        </w:rPr>
        <w:t xml:space="preserve"> </w:t>
      </w:r>
      <w:r>
        <w:rPr>
          <w:rFonts w:hint="eastAsia"/>
          <w:color w:val="auto"/>
          <w:sz w:val="24"/>
          <w:szCs w:val="24"/>
        </w:rPr>
        <w:t xml:space="preserve"> 。</w:t>
      </w:r>
    </w:p>
    <w:p>
      <w:pPr>
        <w:spacing w:line="360" w:lineRule="auto"/>
        <w:ind w:firstLine="480" w:firstLineChars="200"/>
        <w:rPr>
          <w:rFonts w:ascii="宋体"/>
          <w:bCs/>
          <w:color w:val="auto"/>
          <w:sz w:val="24"/>
        </w:rPr>
      </w:pPr>
      <w:r>
        <w:rPr>
          <w:rFonts w:ascii="宋体" w:hAnsi="宋体"/>
          <w:bCs/>
          <w:color w:val="auto"/>
          <w:sz w:val="24"/>
        </w:rPr>
        <w:t>1</w:t>
      </w:r>
      <w:r>
        <w:rPr>
          <w:rFonts w:hint="eastAsia" w:ascii="宋体" w:hAnsi="宋体"/>
          <w:bCs/>
          <w:color w:val="auto"/>
          <w:sz w:val="24"/>
        </w:rPr>
        <w:t>8</w:t>
      </w:r>
      <w:r>
        <w:rPr>
          <w:rFonts w:ascii="宋体" w:hAnsi="宋体"/>
          <w:bCs/>
          <w:color w:val="auto"/>
          <w:sz w:val="24"/>
        </w:rPr>
        <w:t>.2</w:t>
      </w:r>
      <w:r>
        <w:rPr>
          <w:rFonts w:ascii="宋体"/>
          <w:bCs/>
          <w:color w:val="auto"/>
          <w:sz w:val="24"/>
        </w:rPr>
        <w:t xml:space="preserve"> </w:t>
      </w:r>
      <w:r>
        <w:rPr>
          <w:rFonts w:hint="eastAsia" w:ascii="宋体"/>
          <w:bCs/>
          <w:color w:val="auto"/>
          <w:sz w:val="24"/>
        </w:rPr>
        <w:t>未按要求加密的投标文件，</w:t>
      </w:r>
      <w:r>
        <w:rPr>
          <w:color w:val="auto"/>
          <w:sz w:val="24"/>
          <w:szCs w:val="24"/>
          <w:u w:val="single"/>
        </w:rPr>
        <w:t xml:space="preserve">        </w:t>
      </w:r>
      <w:r>
        <w:rPr>
          <w:rFonts w:hint="eastAsia" w:ascii="宋体" w:hAnsi="宋体"/>
          <w:color w:val="auto"/>
          <w:sz w:val="24"/>
          <w:szCs w:val="24"/>
        </w:rPr>
        <w:t>交易平台</w:t>
      </w:r>
      <w:r>
        <w:rPr>
          <w:rFonts w:hint="eastAsia" w:ascii="宋体"/>
          <w:bCs/>
          <w:color w:val="auto"/>
          <w:sz w:val="24"/>
        </w:rPr>
        <w:t>将予以拒收。</w:t>
      </w:r>
    </w:p>
    <w:p>
      <w:pPr>
        <w:spacing w:line="360" w:lineRule="auto"/>
        <w:ind w:firstLine="482" w:firstLineChars="200"/>
        <w:rPr>
          <w:rFonts w:ascii="宋体"/>
          <w:b/>
          <w:bCs/>
          <w:color w:val="auto"/>
          <w:sz w:val="24"/>
        </w:rPr>
      </w:pPr>
      <w:r>
        <w:rPr>
          <w:rFonts w:ascii="宋体" w:hAnsi="宋体"/>
          <w:b/>
          <w:bCs/>
          <w:color w:val="auto"/>
          <w:sz w:val="24"/>
        </w:rPr>
        <w:t>19</w:t>
      </w:r>
      <w:r>
        <w:rPr>
          <w:rFonts w:hint="eastAsia" w:ascii="宋体" w:hAnsi="宋体"/>
          <w:b/>
          <w:bCs/>
          <w:color w:val="auto"/>
          <w:sz w:val="24"/>
        </w:rPr>
        <w:t>．投标文件的递交和接收</w:t>
      </w:r>
    </w:p>
    <w:p>
      <w:pPr>
        <w:spacing w:line="360" w:lineRule="auto"/>
        <w:ind w:firstLine="480" w:firstLineChars="200"/>
        <w:rPr>
          <w:rFonts w:ascii="宋体"/>
          <w:bCs/>
          <w:color w:val="auto"/>
          <w:sz w:val="24"/>
        </w:rPr>
      </w:pPr>
      <w:r>
        <w:rPr>
          <w:rFonts w:ascii="宋体" w:hAnsi="宋体"/>
          <w:bCs/>
          <w:color w:val="auto"/>
          <w:sz w:val="24"/>
        </w:rPr>
        <w:t>1</w:t>
      </w:r>
      <w:r>
        <w:rPr>
          <w:rFonts w:hint="eastAsia" w:ascii="宋体" w:hAnsi="宋体"/>
          <w:bCs/>
          <w:color w:val="auto"/>
          <w:sz w:val="24"/>
        </w:rPr>
        <w:t>9</w:t>
      </w:r>
      <w:r>
        <w:rPr>
          <w:rFonts w:ascii="宋体" w:hAnsi="宋体"/>
          <w:bCs/>
          <w:color w:val="auto"/>
          <w:sz w:val="24"/>
        </w:rPr>
        <w:t>.</w:t>
      </w:r>
      <w:r>
        <w:rPr>
          <w:rFonts w:hint="eastAsia" w:ascii="宋体" w:hAnsi="宋体"/>
          <w:bCs/>
          <w:color w:val="auto"/>
          <w:sz w:val="24"/>
        </w:rPr>
        <w:t>1投标人通过</w:t>
      </w:r>
      <w:r>
        <w:rPr>
          <w:color w:val="auto"/>
          <w:sz w:val="24"/>
          <w:szCs w:val="24"/>
          <w:u w:val="single"/>
        </w:rPr>
        <w:t xml:space="preserve">        </w:t>
      </w:r>
      <w:r>
        <w:rPr>
          <w:rFonts w:hint="eastAsia" w:ascii="宋体" w:hAnsi="宋体"/>
          <w:color w:val="auto"/>
          <w:sz w:val="24"/>
          <w:szCs w:val="24"/>
        </w:rPr>
        <w:t>交易平台</w:t>
      </w:r>
      <w:r>
        <w:rPr>
          <w:rFonts w:hint="eastAsia" w:ascii="宋体" w:hAnsi="宋体"/>
          <w:color w:val="auto"/>
          <w:sz w:val="24"/>
        </w:rPr>
        <w:t>递交电子投标文件。</w:t>
      </w:r>
    </w:p>
    <w:p>
      <w:pPr>
        <w:spacing w:line="360" w:lineRule="auto"/>
        <w:ind w:firstLine="480" w:firstLineChars="200"/>
        <w:rPr>
          <w:rFonts w:ascii="宋体"/>
          <w:bCs/>
          <w:color w:val="auto"/>
          <w:sz w:val="24"/>
        </w:rPr>
      </w:pPr>
      <w:r>
        <w:rPr>
          <w:rFonts w:ascii="宋体" w:hAnsi="宋体"/>
          <w:bCs/>
          <w:color w:val="auto"/>
          <w:sz w:val="24"/>
        </w:rPr>
        <w:t>1</w:t>
      </w:r>
      <w:r>
        <w:rPr>
          <w:rFonts w:hint="eastAsia" w:ascii="宋体" w:hAnsi="宋体"/>
          <w:bCs/>
          <w:color w:val="auto"/>
          <w:sz w:val="24"/>
        </w:rPr>
        <w:t>9</w:t>
      </w:r>
      <w:r>
        <w:rPr>
          <w:rFonts w:ascii="宋体" w:hAnsi="宋体"/>
          <w:bCs/>
          <w:color w:val="auto"/>
          <w:sz w:val="24"/>
        </w:rPr>
        <w:t>.</w:t>
      </w:r>
      <w:r>
        <w:rPr>
          <w:rFonts w:hint="eastAsia" w:ascii="宋体" w:hAnsi="宋体"/>
          <w:bCs/>
          <w:color w:val="auto"/>
          <w:sz w:val="24"/>
        </w:rPr>
        <w:t>2投标人完成电子</w:t>
      </w:r>
      <w:r>
        <w:rPr>
          <w:rFonts w:hint="eastAsia" w:ascii="宋体" w:hAnsi="宋体"/>
          <w:color w:val="auto"/>
          <w:sz w:val="24"/>
        </w:rPr>
        <w:t>投标文件</w:t>
      </w:r>
      <w:r>
        <w:rPr>
          <w:rFonts w:hint="eastAsia" w:ascii="宋体" w:hAnsi="宋体"/>
          <w:bCs/>
          <w:color w:val="auto"/>
          <w:sz w:val="24"/>
        </w:rPr>
        <w:t>上传后，</w:t>
      </w:r>
      <w:r>
        <w:rPr>
          <w:color w:val="auto"/>
          <w:sz w:val="24"/>
          <w:szCs w:val="24"/>
          <w:u w:val="single"/>
        </w:rPr>
        <w:t xml:space="preserve">        </w:t>
      </w:r>
      <w:r>
        <w:rPr>
          <w:rFonts w:hint="eastAsia" w:ascii="宋体" w:hAnsi="宋体"/>
          <w:color w:val="auto"/>
          <w:sz w:val="24"/>
          <w:szCs w:val="24"/>
        </w:rPr>
        <w:t>交易平台</w:t>
      </w:r>
      <w:r>
        <w:rPr>
          <w:rFonts w:hint="eastAsia" w:ascii="宋体" w:hAnsi="宋体"/>
          <w:color w:val="auto"/>
          <w:sz w:val="24"/>
        </w:rPr>
        <w:t>即时向投标人发出递交回执通知。递交时间以递交回执通知载明的传输完成时间为准。</w:t>
      </w:r>
    </w:p>
    <w:p>
      <w:pPr>
        <w:spacing w:line="360" w:lineRule="auto"/>
        <w:ind w:firstLine="480" w:firstLineChars="200"/>
        <w:rPr>
          <w:rFonts w:ascii="宋体" w:hAnsi="宋体"/>
          <w:color w:val="auto"/>
          <w:sz w:val="24"/>
        </w:rPr>
      </w:pPr>
      <w:r>
        <w:rPr>
          <w:rFonts w:ascii="宋体" w:hAnsi="宋体"/>
          <w:bCs/>
          <w:color w:val="auto"/>
          <w:sz w:val="24"/>
        </w:rPr>
        <w:t>1</w:t>
      </w:r>
      <w:r>
        <w:rPr>
          <w:rFonts w:hint="eastAsia" w:ascii="宋体" w:hAnsi="宋体"/>
          <w:bCs/>
          <w:color w:val="auto"/>
          <w:sz w:val="24"/>
        </w:rPr>
        <w:t>9</w:t>
      </w:r>
      <w:r>
        <w:rPr>
          <w:rFonts w:ascii="宋体" w:hAnsi="宋体"/>
          <w:bCs/>
          <w:color w:val="auto"/>
          <w:sz w:val="24"/>
        </w:rPr>
        <w:t>.</w:t>
      </w:r>
      <w:r>
        <w:rPr>
          <w:rFonts w:hint="eastAsia" w:ascii="宋体" w:hAnsi="宋体"/>
          <w:bCs/>
          <w:color w:val="auto"/>
          <w:sz w:val="24"/>
        </w:rPr>
        <w:t>3</w:t>
      </w:r>
      <w:r>
        <w:rPr>
          <w:rFonts w:hint="eastAsia"/>
          <w:bCs/>
          <w:color w:val="auto"/>
          <w:sz w:val="24"/>
          <w:szCs w:val="24"/>
        </w:rPr>
        <w:t>逾期送达的</w:t>
      </w:r>
      <w:r>
        <w:rPr>
          <w:rFonts w:hint="eastAsia" w:ascii="宋体" w:hAnsi="宋体"/>
          <w:bCs/>
          <w:color w:val="auto"/>
          <w:sz w:val="24"/>
        </w:rPr>
        <w:t>电子投标文件，</w:t>
      </w:r>
      <w:r>
        <w:rPr>
          <w:color w:val="auto"/>
          <w:sz w:val="24"/>
          <w:szCs w:val="24"/>
          <w:u w:val="single"/>
        </w:rPr>
        <w:t xml:space="preserve">        </w:t>
      </w:r>
      <w:r>
        <w:rPr>
          <w:rFonts w:hint="eastAsia" w:ascii="宋体" w:hAnsi="宋体"/>
          <w:color w:val="auto"/>
          <w:sz w:val="24"/>
          <w:szCs w:val="24"/>
        </w:rPr>
        <w:t>交易平台</w:t>
      </w:r>
      <w:r>
        <w:rPr>
          <w:rFonts w:hint="eastAsia" w:ascii="宋体" w:hAnsi="宋体"/>
          <w:color w:val="auto"/>
          <w:sz w:val="24"/>
        </w:rPr>
        <w:t>将予以拒收。</w:t>
      </w:r>
    </w:p>
    <w:p>
      <w:pPr>
        <w:spacing w:line="360" w:lineRule="auto"/>
        <w:ind w:firstLine="480" w:firstLineChars="200"/>
        <w:rPr>
          <w:rFonts w:ascii="宋体"/>
          <w:color w:val="auto"/>
          <w:sz w:val="24"/>
        </w:rPr>
      </w:pPr>
      <w:r>
        <w:rPr>
          <w:rFonts w:ascii="宋体" w:hAnsi="宋体"/>
          <w:color w:val="auto"/>
          <w:sz w:val="24"/>
        </w:rPr>
        <w:t>19.</w:t>
      </w:r>
      <w:r>
        <w:rPr>
          <w:rFonts w:hint="eastAsia" w:ascii="宋体" w:hAnsi="宋体"/>
          <w:color w:val="auto"/>
          <w:sz w:val="24"/>
        </w:rPr>
        <w:t>4</w:t>
      </w:r>
      <w:r>
        <w:rPr>
          <w:rFonts w:ascii="宋体" w:hAnsi="宋体"/>
          <w:color w:val="auto"/>
          <w:sz w:val="24"/>
        </w:rPr>
        <w:t xml:space="preserve"> </w:t>
      </w:r>
      <w:r>
        <w:rPr>
          <w:rFonts w:hint="eastAsia" w:ascii="宋体" w:hAnsi="宋体"/>
          <w:color w:val="auto"/>
          <w:sz w:val="24"/>
          <w:szCs w:val="24"/>
        </w:rPr>
        <w:t>投标截止前，</w:t>
      </w:r>
      <w:r>
        <w:rPr>
          <w:rFonts w:hint="eastAsia"/>
          <w:color w:val="auto"/>
          <w:sz w:val="24"/>
          <w:szCs w:val="24"/>
        </w:rPr>
        <w:t>招标人拒绝接收符合条件的投标文件，投标人可向招标投标监督机构投诉。</w:t>
      </w:r>
    </w:p>
    <w:p>
      <w:pPr>
        <w:spacing w:line="360" w:lineRule="auto"/>
        <w:ind w:firstLine="480" w:firstLineChars="200"/>
        <w:rPr>
          <w:rFonts w:ascii="宋体" w:hAnsi="宋体"/>
          <w:color w:val="auto"/>
          <w:sz w:val="24"/>
        </w:rPr>
      </w:pPr>
      <w:r>
        <w:rPr>
          <w:rFonts w:ascii="宋体" w:hAnsi="宋体"/>
          <w:color w:val="auto"/>
          <w:sz w:val="24"/>
        </w:rPr>
        <w:t>19.</w:t>
      </w:r>
      <w:r>
        <w:rPr>
          <w:rFonts w:hint="eastAsia" w:ascii="宋体" w:hAnsi="宋体"/>
          <w:color w:val="auto"/>
          <w:sz w:val="24"/>
        </w:rPr>
        <w:t>5如技术标和经济标先后分别开启，</w:t>
      </w:r>
      <w:r>
        <w:rPr>
          <w:color w:val="auto"/>
          <w:sz w:val="24"/>
          <w:szCs w:val="24"/>
          <w:u w:val="single"/>
        </w:rPr>
        <w:t xml:space="preserve">        </w:t>
      </w:r>
      <w:r>
        <w:rPr>
          <w:rFonts w:hint="eastAsia" w:ascii="宋体" w:hAnsi="宋体"/>
          <w:color w:val="auto"/>
          <w:sz w:val="24"/>
          <w:szCs w:val="24"/>
        </w:rPr>
        <w:t>交易平台</w:t>
      </w:r>
      <w:r>
        <w:rPr>
          <w:rFonts w:hint="eastAsia" w:ascii="宋体" w:hAnsi="宋体"/>
          <w:color w:val="auto"/>
          <w:sz w:val="24"/>
        </w:rPr>
        <w:t>将按招标文件规定的时间分别开启技术标和经济标。</w:t>
      </w:r>
    </w:p>
    <w:p>
      <w:pPr>
        <w:spacing w:line="360" w:lineRule="auto"/>
        <w:ind w:firstLine="482" w:firstLineChars="200"/>
        <w:rPr>
          <w:rFonts w:ascii="宋体"/>
          <w:b/>
          <w:bCs/>
          <w:color w:val="auto"/>
          <w:sz w:val="24"/>
        </w:rPr>
      </w:pPr>
      <w:r>
        <w:rPr>
          <w:rFonts w:ascii="宋体" w:hAnsi="宋体"/>
          <w:b/>
          <w:bCs/>
          <w:color w:val="auto"/>
          <w:sz w:val="24"/>
        </w:rPr>
        <w:t>20</w:t>
      </w:r>
      <w:r>
        <w:rPr>
          <w:rFonts w:hint="eastAsia" w:ascii="宋体" w:hAnsi="宋体"/>
          <w:b/>
          <w:bCs/>
          <w:color w:val="auto"/>
          <w:sz w:val="24"/>
        </w:rPr>
        <w:t>．投标文件提交的截止时间</w:t>
      </w:r>
    </w:p>
    <w:p>
      <w:pPr>
        <w:spacing w:line="360" w:lineRule="auto"/>
        <w:ind w:firstLine="480" w:firstLineChars="200"/>
        <w:rPr>
          <w:rFonts w:ascii="宋体"/>
          <w:b/>
          <w:bCs/>
          <w:color w:val="auto"/>
          <w:sz w:val="24"/>
        </w:rPr>
      </w:pPr>
      <w:r>
        <w:rPr>
          <w:rFonts w:ascii="宋体" w:hAnsi="宋体"/>
          <w:color w:val="auto"/>
          <w:sz w:val="24"/>
        </w:rPr>
        <w:t>20.1</w:t>
      </w:r>
      <w:r>
        <w:rPr>
          <w:rFonts w:hint="eastAsia" w:ascii="宋体" w:hAnsi="宋体"/>
          <w:color w:val="auto"/>
          <w:sz w:val="24"/>
        </w:rPr>
        <w:t>投标人应在投标须知前附表第17项所述的时间前提交投标文件。</w:t>
      </w:r>
    </w:p>
    <w:p>
      <w:pPr>
        <w:spacing w:line="360" w:lineRule="auto"/>
        <w:ind w:firstLine="480" w:firstLineChars="200"/>
        <w:rPr>
          <w:rFonts w:ascii="宋体"/>
          <w:color w:val="auto"/>
          <w:sz w:val="24"/>
        </w:rPr>
      </w:pPr>
      <w:r>
        <w:rPr>
          <w:rFonts w:ascii="宋体" w:hAnsi="宋体"/>
          <w:color w:val="auto"/>
          <w:sz w:val="24"/>
        </w:rPr>
        <w:t>20.2</w:t>
      </w:r>
      <w:r>
        <w:rPr>
          <w:rFonts w:hint="eastAsia" w:ascii="宋体" w:hAnsi="宋体"/>
          <w:color w:val="auto"/>
          <w:sz w:val="24"/>
        </w:rPr>
        <w:t>招标人可按本须知第</w:t>
      </w:r>
      <w:r>
        <w:rPr>
          <w:rFonts w:ascii="宋体" w:hAnsi="宋体"/>
          <w:color w:val="auto"/>
          <w:sz w:val="24"/>
        </w:rPr>
        <w:t>9</w:t>
      </w:r>
      <w:r>
        <w:rPr>
          <w:rFonts w:hint="eastAsia" w:ascii="宋体" w:hAnsi="宋体"/>
          <w:color w:val="auto"/>
          <w:sz w:val="24"/>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宋体"/>
          <w:color w:val="auto"/>
          <w:sz w:val="24"/>
        </w:rPr>
      </w:pPr>
      <w:r>
        <w:rPr>
          <w:rFonts w:ascii="宋体" w:hAnsi="宋体"/>
          <w:color w:val="auto"/>
          <w:sz w:val="24"/>
        </w:rPr>
        <w:t xml:space="preserve">20.3 </w:t>
      </w:r>
      <w:r>
        <w:rPr>
          <w:rFonts w:hint="eastAsia" w:ascii="宋体" w:hAnsi="宋体"/>
          <w:color w:val="auto"/>
          <w:sz w:val="24"/>
        </w:rPr>
        <w:t>到投标截止时间止，招标人收到的投标文件少于3家的，招标人将重新组织招标</w:t>
      </w:r>
      <w:r>
        <w:rPr>
          <w:rFonts w:hint="eastAsia" w:ascii="宋体" w:hAnsi="宋体"/>
          <w:color w:val="auto"/>
          <w:sz w:val="24"/>
          <w:szCs w:val="24"/>
        </w:rPr>
        <w:t>（当</w:t>
      </w:r>
      <w:r>
        <w:rPr>
          <w:rFonts w:ascii="宋体" w:hAnsi="宋体"/>
          <w:color w:val="auto"/>
          <w:sz w:val="24"/>
          <w:szCs w:val="24"/>
        </w:rPr>
        <w:t>N</w:t>
      </w:r>
      <w:r>
        <w:rPr>
          <w:rFonts w:hint="eastAsia" w:ascii="宋体" w:hAnsi="宋体"/>
          <w:color w:val="auto"/>
          <w:sz w:val="24"/>
          <w:szCs w:val="24"/>
        </w:rPr>
        <w:t>个标段同时招标且不允许兼中时，若有效投标人不足</w:t>
      </w:r>
      <w:r>
        <w:rPr>
          <w:rFonts w:ascii="宋体" w:hAnsi="宋体"/>
          <w:color w:val="auto"/>
          <w:sz w:val="24"/>
          <w:szCs w:val="24"/>
        </w:rPr>
        <w:t>N+</w:t>
      </w:r>
      <w:r>
        <w:rPr>
          <w:rFonts w:hint="eastAsia" w:ascii="宋体" w:hAnsi="宋体"/>
          <w:color w:val="auto"/>
          <w:sz w:val="24"/>
          <w:szCs w:val="24"/>
        </w:rPr>
        <w:t>2家，则重新组织招标）</w:t>
      </w:r>
      <w:r>
        <w:rPr>
          <w:rFonts w:hint="eastAsia" w:ascii="宋体" w:hAnsi="宋体"/>
          <w:color w:val="auto"/>
          <w:sz w:val="24"/>
        </w:rPr>
        <w:t>。</w:t>
      </w:r>
    </w:p>
    <w:p>
      <w:pPr>
        <w:spacing w:line="360" w:lineRule="auto"/>
        <w:ind w:firstLine="482" w:firstLineChars="200"/>
        <w:rPr>
          <w:rFonts w:ascii="宋体"/>
          <w:b/>
          <w:bCs/>
          <w:color w:val="auto"/>
          <w:sz w:val="24"/>
        </w:rPr>
      </w:pPr>
      <w:r>
        <w:rPr>
          <w:rFonts w:ascii="宋体" w:hAnsi="宋体"/>
          <w:b/>
          <w:bCs/>
          <w:color w:val="auto"/>
          <w:sz w:val="24"/>
        </w:rPr>
        <w:t>21</w:t>
      </w:r>
      <w:r>
        <w:rPr>
          <w:rFonts w:hint="eastAsia" w:ascii="宋体" w:hAnsi="宋体"/>
          <w:b/>
          <w:bCs/>
          <w:color w:val="auto"/>
          <w:sz w:val="24"/>
        </w:rPr>
        <w:t>．迟交的投标文件</w:t>
      </w:r>
    </w:p>
    <w:p>
      <w:pPr>
        <w:spacing w:line="360" w:lineRule="auto"/>
        <w:ind w:firstLine="480" w:firstLineChars="200"/>
        <w:rPr>
          <w:rFonts w:ascii="宋体"/>
          <w:color w:val="auto"/>
          <w:sz w:val="24"/>
        </w:rPr>
      </w:pPr>
      <w:r>
        <w:rPr>
          <w:rFonts w:ascii="宋体" w:hAnsi="宋体"/>
          <w:color w:val="auto"/>
          <w:sz w:val="24"/>
        </w:rPr>
        <w:t xml:space="preserve">21.1 </w:t>
      </w:r>
      <w:r>
        <w:rPr>
          <w:rFonts w:hint="eastAsia" w:ascii="宋体" w:hAnsi="宋体"/>
          <w:color w:val="auto"/>
          <w:sz w:val="24"/>
        </w:rPr>
        <w:t>本须知前附表第</w:t>
      </w:r>
      <w:r>
        <w:rPr>
          <w:rFonts w:ascii="宋体" w:hAnsi="宋体"/>
          <w:color w:val="auto"/>
          <w:sz w:val="24"/>
        </w:rPr>
        <w:t>1</w:t>
      </w:r>
      <w:r>
        <w:rPr>
          <w:rFonts w:hint="eastAsia" w:ascii="宋体" w:hAnsi="宋体"/>
          <w:color w:val="auto"/>
          <w:sz w:val="24"/>
        </w:rPr>
        <w:t>7项规定的投标截止时间</w:t>
      </w:r>
      <w:r>
        <w:rPr>
          <w:rFonts w:hint="eastAsia"/>
          <w:bCs/>
          <w:color w:val="auto"/>
          <w:sz w:val="24"/>
          <w:szCs w:val="24"/>
        </w:rPr>
        <w:t>后送达的</w:t>
      </w:r>
      <w:r>
        <w:rPr>
          <w:rFonts w:hint="eastAsia" w:ascii="宋体" w:hAnsi="宋体"/>
          <w:bCs/>
          <w:color w:val="auto"/>
          <w:sz w:val="24"/>
        </w:rPr>
        <w:t>电子投标文件，</w:t>
      </w:r>
      <w:r>
        <w:rPr>
          <w:color w:val="auto"/>
          <w:sz w:val="24"/>
          <w:szCs w:val="24"/>
          <w:u w:val="single"/>
        </w:rPr>
        <w:t xml:space="preserve">       </w:t>
      </w:r>
      <w:r>
        <w:rPr>
          <w:rFonts w:hint="eastAsia" w:ascii="宋体" w:hAnsi="宋体"/>
          <w:color w:val="auto"/>
          <w:sz w:val="24"/>
          <w:szCs w:val="24"/>
        </w:rPr>
        <w:t>交易平台</w:t>
      </w:r>
      <w:r>
        <w:rPr>
          <w:rFonts w:hint="eastAsia" w:ascii="宋体" w:hAnsi="宋体"/>
          <w:color w:val="auto"/>
          <w:sz w:val="24"/>
        </w:rPr>
        <w:t>将予以拒收。</w:t>
      </w:r>
    </w:p>
    <w:p>
      <w:pPr>
        <w:spacing w:line="360" w:lineRule="auto"/>
        <w:ind w:firstLine="482" w:firstLineChars="200"/>
        <w:rPr>
          <w:rFonts w:ascii="宋体"/>
          <w:b/>
          <w:bCs/>
          <w:color w:val="auto"/>
          <w:sz w:val="24"/>
        </w:rPr>
      </w:pPr>
      <w:r>
        <w:rPr>
          <w:rFonts w:ascii="宋体" w:hAnsi="宋体"/>
          <w:b/>
          <w:bCs/>
          <w:color w:val="auto"/>
          <w:sz w:val="24"/>
        </w:rPr>
        <w:t>22</w:t>
      </w:r>
      <w:r>
        <w:rPr>
          <w:rFonts w:hint="eastAsia" w:ascii="宋体" w:hAnsi="宋体"/>
          <w:b/>
          <w:bCs/>
          <w:color w:val="auto"/>
          <w:sz w:val="24"/>
        </w:rPr>
        <w:t>．投标文件的修改与撤回</w:t>
      </w:r>
    </w:p>
    <w:p>
      <w:pPr>
        <w:spacing w:line="360" w:lineRule="auto"/>
        <w:ind w:firstLine="480" w:firstLineChars="200"/>
        <w:rPr>
          <w:rFonts w:ascii="宋体"/>
          <w:color w:val="auto"/>
          <w:sz w:val="24"/>
        </w:rPr>
      </w:pPr>
      <w:r>
        <w:rPr>
          <w:rFonts w:ascii="宋体" w:hAnsi="宋体"/>
          <w:color w:val="auto"/>
          <w:sz w:val="24"/>
        </w:rPr>
        <w:t>22.1</w:t>
      </w:r>
      <w:r>
        <w:rPr>
          <w:rFonts w:hint="eastAsia" w:ascii="宋体" w:hAnsi="宋体"/>
          <w:color w:val="auto"/>
          <w:sz w:val="24"/>
        </w:rPr>
        <w:t>在规定的投标截止时间前，投标人可以修改或撤回已递交的投标文件，但应以书面形式通知招标人。</w:t>
      </w:r>
    </w:p>
    <w:p>
      <w:pPr>
        <w:spacing w:line="360" w:lineRule="auto"/>
        <w:ind w:firstLine="480" w:firstLineChars="200"/>
        <w:rPr>
          <w:color w:val="auto"/>
          <w:sz w:val="24"/>
          <w:szCs w:val="24"/>
        </w:rPr>
      </w:pPr>
      <w:r>
        <w:rPr>
          <w:rFonts w:ascii="宋体" w:hAnsi="宋体"/>
          <w:color w:val="auto"/>
          <w:sz w:val="24"/>
          <w:szCs w:val="24"/>
        </w:rPr>
        <w:t>22.2</w:t>
      </w:r>
      <w:r>
        <w:rPr>
          <w:color w:val="auto"/>
          <w:sz w:val="24"/>
          <w:szCs w:val="24"/>
        </w:rPr>
        <w:t>投标人修改或撤回已递交</w:t>
      </w:r>
      <w:r>
        <w:rPr>
          <w:rFonts w:hint="eastAsia"/>
          <w:color w:val="auto"/>
          <w:sz w:val="24"/>
          <w:szCs w:val="24"/>
        </w:rPr>
        <w:t>的</w:t>
      </w:r>
      <w:r>
        <w:rPr>
          <w:color w:val="auto"/>
          <w:sz w:val="24"/>
          <w:szCs w:val="24"/>
        </w:rPr>
        <w:t>投标文件</w:t>
      </w:r>
      <w:r>
        <w:rPr>
          <w:rFonts w:hint="eastAsia"/>
          <w:color w:val="auto"/>
          <w:sz w:val="24"/>
          <w:szCs w:val="24"/>
        </w:rPr>
        <w:t>，需在</w:t>
      </w:r>
      <w:r>
        <w:rPr>
          <w:rFonts w:hint="eastAsia" w:ascii="宋体" w:hAnsi="宋体"/>
          <w:color w:val="auto"/>
          <w:sz w:val="24"/>
        </w:rPr>
        <w:t>交易平台发出修改或撤回</w:t>
      </w:r>
      <w:r>
        <w:rPr>
          <w:color w:val="auto"/>
          <w:sz w:val="24"/>
          <w:szCs w:val="24"/>
        </w:rPr>
        <w:t>通知，</w:t>
      </w:r>
      <w:r>
        <w:rPr>
          <w:rFonts w:hint="eastAsia"/>
          <w:color w:val="auto"/>
          <w:sz w:val="24"/>
          <w:szCs w:val="24"/>
        </w:rPr>
        <w:t>并按</w:t>
      </w:r>
      <w:r>
        <w:rPr>
          <w:color w:val="auto"/>
          <w:sz w:val="24"/>
          <w:szCs w:val="24"/>
        </w:rPr>
        <w:t>要求加盖电子印章。</w:t>
      </w:r>
      <w:r>
        <w:rPr>
          <w:bCs/>
          <w:iCs/>
          <w:color w:val="auto"/>
          <w:sz w:val="24"/>
          <w:szCs w:val="24"/>
        </w:rPr>
        <w:t>电子招标投标交易平台收到通知后，</w:t>
      </w:r>
      <w:r>
        <w:rPr>
          <w:color w:val="auto"/>
          <w:sz w:val="24"/>
          <w:szCs w:val="24"/>
        </w:rPr>
        <w:t>即时向投标人发出确认回执通知。</w:t>
      </w:r>
    </w:p>
    <w:p>
      <w:pPr>
        <w:spacing w:line="360" w:lineRule="auto"/>
        <w:ind w:firstLine="480" w:firstLineChars="200"/>
        <w:rPr>
          <w:color w:val="auto"/>
          <w:sz w:val="24"/>
          <w:szCs w:val="24"/>
        </w:rPr>
      </w:pPr>
      <w:r>
        <w:rPr>
          <w:rFonts w:hint="eastAsia" w:ascii="宋体" w:hAnsi="宋体"/>
          <w:color w:val="auto"/>
          <w:sz w:val="24"/>
          <w:szCs w:val="24"/>
        </w:rPr>
        <w:t>22.3</w:t>
      </w:r>
      <w:r>
        <w:rPr>
          <w:rFonts w:hint="eastAsia"/>
          <w:color w:val="auto"/>
          <w:sz w:val="24"/>
          <w:szCs w:val="24"/>
        </w:rPr>
        <w:t>修改后再次递交的，按19点的规定执行。</w:t>
      </w:r>
    </w:p>
    <w:p>
      <w:pPr>
        <w:spacing w:line="360" w:lineRule="auto"/>
        <w:ind w:firstLine="480" w:firstLineChars="200"/>
        <w:rPr>
          <w:rFonts w:ascii="宋体" w:hAnsi="宋体"/>
          <w:color w:val="auto"/>
          <w:sz w:val="24"/>
        </w:rPr>
      </w:pPr>
      <w:r>
        <w:rPr>
          <w:rFonts w:ascii="宋体" w:hAnsi="宋体"/>
          <w:color w:val="auto"/>
          <w:sz w:val="24"/>
        </w:rPr>
        <w:t>22.</w:t>
      </w:r>
      <w:r>
        <w:rPr>
          <w:rFonts w:hint="eastAsia" w:ascii="宋体" w:hAnsi="宋体"/>
          <w:color w:val="auto"/>
          <w:sz w:val="24"/>
        </w:rPr>
        <w:t>4</w:t>
      </w:r>
      <w:r>
        <w:rPr>
          <w:rFonts w:ascii="宋体" w:hAnsi="宋体"/>
          <w:color w:val="auto"/>
          <w:sz w:val="24"/>
        </w:rPr>
        <w:t xml:space="preserve"> </w:t>
      </w:r>
      <w:r>
        <w:rPr>
          <w:rFonts w:hint="eastAsia" w:ascii="宋体" w:hAnsi="宋体"/>
          <w:color w:val="auto"/>
          <w:sz w:val="24"/>
        </w:rPr>
        <w:t>在投标截止时间之后，投标人不得补充、修改和更换投标文件。</w:t>
      </w:r>
    </w:p>
    <w:p>
      <w:pPr>
        <w:pStyle w:val="7"/>
        <w:spacing w:before="156" w:after="156"/>
        <w:rPr>
          <w:color w:val="auto"/>
        </w:rPr>
      </w:pPr>
      <w:bookmarkStart w:id="20" w:name="_Toc14164"/>
      <w:bookmarkStart w:id="21" w:name="_Toc2272553"/>
      <w:bookmarkStart w:id="22" w:name="_Toc21525497"/>
      <w:r>
        <w:rPr>
          <w:rFonts w:hint="eastAsia"/>
          <w:color w:val="auto"/>
        </w:rPr>
        <w:t>（五）开标、评标、定标及合同签定</w:t>
      </w:r>
      <w:bookmarkEnd w:id="20"/>
      <w:bookmarkEnd w:id="21"/>
      <w:bookmarkEnd w:id="22"/>
    </w:p>
    <w:p>
      <w:pPr>
        <w:spacing w:line="360" w:lineRule="auto"/>
        <w:ind w:firstLine="482" w:firstLineChars="200"/>
        <w:rPr>
          <w:rFonts w:ascii="宋体"/>
          <w:b/>
          <w:bCs/>
          <w:color w:val="auto"/>
          <w:sz w:val="24"/>
        </w:rPr>
      </w:pPr>
      <w:r>
        <w:rPr>
          <w:rFonts w:ascii="宋体" w:hAnsi="宋体"/>
          <w:b/>
          <w:bCs/>
          <w:color w:val="auto"/>
          <w:sz w:val="24"/>
        </w:rPr>
        <w:t>23</w:t>
      </w:r>
      <w:r>
        <w:rPr>
          <w:rFonts w:hint="eastAsia" w:ascii="宋体" w:hAnsi="宋体"/>
          <w:b/>
          <w:bCs/>
          <w:color w:val="auto"/>
          <w:sz w:val="24"/>
        </w:rPr>
        <w:t>、开标。</w:t>
      </w:r>
    </w:p>
    <w:p>
      <w:pPr>
        <w:spacing w:line="360" w:lineRule="auto"/>
        <w:ind w:firstLine="480" w:firstLineChars="200"/>
        <w:rPr>
          <w:rFonts w:ascii="宋体"/>
          <w:color w:val="auto"/>
          <w:sz w:val="24"/>
        </w:rPr>
      </w:pPr>
      <w:r>
        <w:rPr>
          <w:rFonts w:hint="eastAsia" w:ascii="宋体" w:hAnsi="宋体"/>
          <w:color w:val="auto"/>
          <w:sz w:val="24"/>
        </w:rPr>
        <w:t>详见第二章开标、评标及定标办法</w:t>
      </w:r>
    </w:p>
    <w:p>
      <w:pPr>
        <w:spacing w:line="360" w:lineRule="auto"/>
        <w:ind w:firstLine="482" w:firstLineChars="200"/>
        <w:rPr>
          <w:rFonts w:ascii="宋体"/>
          <w:b/>
          <w:bCs/>
          <w:color w:val="auto"/>
          <w:sz w:val="24"/>
        </w:rPr>
      </w:pPr>
      <w:r>
        <w:rPr>
          <w:rFonts w:ascii="宋体" w:hAnsi="宋体"/>
          <w:b/>
          <w:bCs/>
          <w:color w:val="auto"/>
          <w:sz w:val="24"/>
        </w:rPr>
        <w:t>24</w:t>
      </w:r>
      <w:r>
        <w:rPr>
          <w:rFonts w:hint="eastAsia" w:ascii="宋体" w:hAnsi="宋体"/>
          <w:b/>
          <w:bCs/>
          <w:color w:val="auto"/>
          <w:sz w:val="24"/>
        </w:rPr>
        <w:t>．评标过程的保密</w:t>
      </w:r>
    </w:p>
    <w:p>
      <w:pPr>
        <w:spacing w:line="360" w:lineRule="auto"/>
        <w:ind w:firstLine="480" w:firstLineChars="200"/>
        <w:rPr>
          <w:rFonts w:ascii="宋体"/>
          <w:color w:val="auto"/>
          <w:sz w:val="24"/>
        </w:rPr>
      </w:pPr>
      <w:r>
        <w:rPr>
          <w:rFonts w:ascii="宋体" w:hAnsi="宋体"/>
          <w:color w:val="auto"/>
          <w:sz w:val="24"/>
        </w:rPr>
        <w:t xml:space="preserve">24.1 </w:t>
      </w:r>
      <w:r>
        <w:rPr>
          <w:rFonts w:hint="eastAsia" w:ascii="宋体" w:hAnsi="宋体"/>
          <w:color w:val="auto"/>
          <w:sz w:val="24"/>
        </w:rPr>
        <w:t>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宋体"/>
          <w:color w:val="auto"/>
          <w:sz w:val="24"/>
        </w:rPr>
      </w:pPr>
      <w:r>
        <w:rPr>
          <w:rFonts w:ascii="宋体" w:hAnsi="宋体"/>
          <w:color w:val="auto"/>
          <w:sz w:val="24"/>
        </w:rPr>
        <w:t xml:space="preserve">24.2 </w:t>
      </w:r>
      <w:r>
        <w:rPr>
          <w:rFonts w:hint="eastAsia" w:ascii="宋体" w:hAnsi="宋体"/>
          <w:color w:val="auto"/>
          <w:sz w:val="24"/>
        </w:rPr>
        <w:t>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b/>
          <w:bCs/>
          <w:color w:val="auto"/>
          <w:sz w:val="24"/>
        </w:rPr>
      </w:pPr>
      <w:r>
        <w:rPr>
          <w:rFonts w:ascii="宋体" w:hAnsi="宋体"/>
          <w:b/>
          <w:bCs/>
          <w:color w:val="auto"/>
          <w:sz w:val="24"/>
        </w:rPr>
        <w:t>25</w:t>
      </w:r>
      <w:r>
        <w:rPr>
          <w:rFonts w:hint="eastAsia" w:ascii="宋体" w:hAnsi="宋体"/>
          <w:b/>
          <w:bCs/>
          <w:color w:val="auto"/>
          <w:sz w:val="24"/>
        </w:rPr>
        <w:t>．投标文件的澄清，计算错误的修正</w:t>
      </w:r>
    </w:p>
    <w:p>
      <w:pPr>
        <w:spacing w:line="360" w:lineRule="auto"/>
        <w:ind w:firstLine="480" w:firstLineChars="200"/>
        <w:rPr>
          <w:rFonts w:ascii="宋体"/>
          <w:color w:val="auto"/>
          <w:sz w:val="24"/>
        </w:rPr>
      </w:pPr>
      <w:r>
        <w:rPr>
          <w:rFonts w:hint="eastAsia" w:ascii="宋体" w:hAnsi="宋体"/>
          <w:color w:val="auto"/>
          <w:sz w:val="24"/>
        </w:rPr>
        <w:t>详见招标文件第二章开标、评标及定标办法</w:t>
      </w:r>
    </w:p>
    <w:p>
      <w:pPr>
        <w:spacing w:line="360" w:lineRule="auto"/>
        <w:ind w:firstLine="482" w:firstLineChars="200"/>
        <w:rPr>
          <w:rFonts w:ascii="宋体"/>
          <w:b/>
          <w:bCs/>
          <w:color w:val="auto"/>
          <w:sz w:val="24"/>
        </w:rPr>
      </w:pPr>
      <w:r>
        <w:rPr>
          <w:rFonts w:ascii="宋体" w:hAnsi="宋体"/>
          <w:b/>
          <w:bCs/>
          <w:color w:val="auto"/>
          <w:sz w:val="24"/>
        </w:rPr>
        <w:t>26</w:t>
      </w:r>
      <w:r>
        <w:rPr>
          <w:rFonts w:hint="eastAsia" w:ascii="宋体" w:hAnsi="宋体"/>
          <w:b/>
          <w:bCs/>
          <w:color w:val="auto"/>
          <w:sz w:val="24"/>
        </w:rPr>
        <w:t>．投标文件的评审、比较和否决</w:t>
      </w:r>
    </w:p>
    <w:p>
      <w:pPr>
        <w:spacing w:line="360" w:lineRule="auto"/>
        <w:ind w:firstLine="480" w:firstLineChars="200"/>
        <w:rPr>
          <w:rFonts w:ascii="宋体"/>
          <w:bCs/>
          <w:color w:val="auto"/>
          <w:sz w:val="24"/>
          <w:szCs w:val="24"/>
        </w:rPr>
      </w:pPr>
      <w:r>
        <w:rPr>
          <w:rFonts w:hint="eastAsia" w:ascii="宋体" w:hAnsi="宋体"/>
          <w:color w:val="auto"/>
          <w:sz w:val="24"/>
        </w:rPr>
        <w:t>详见招标文件第二章开标、评标及定标办法。</w:t>
      </w:r>
    </w:p>
    <w:p>
      <w:pPr>
        <w:spacing w:line="360" w:lineRule="auto"/>
        <w:ind w:firstLine="482" w:firstLineChars="200"/>
        <w:rPr>
          <w:rFonts w:ascii="宋体"/>
          <w:b/>
          <w:bCs/>
          <w:color w:val="auto"/>
          <w:sz w:val="24"/>
        </w:rPr>
      </w:pPr>
      <w:r>
        <w:rPr>
          <w:rFonts w:ascii="宋体" w:hAnsi="宋体"/>
          <w:b/>
          <w:bCs/>
          <w:color w:val="auto"/>
          <w:sz w:val="24"/>
        </w:rPr>
        <w:t>27</w:t>
      </w:r>
      <w:r>
        <w:rPr>
          <w:rFonts w:hint="eastAsia" w:ascii="宋体" w:hAnsi="宋体"/>
          <w:b/>
          <w:bCs/>
          <w:color w:val="auto"/>
          <w:sz w:val="24"/>
        </w:rPr>
        <w:t>．中标通知书</w:t>
      </w:r>
    </w:p>
    <w:p>
      <w:pPr>
        <w:spacing w:line="360" w:lineRule="auto"/>
        <w:ind w:firstLine="480" w:firstLineChars="200"/>
        <w:rPr>
          <w:rFonts w:ascii="宋体"/>
          <w:color w:val="auto"/>
          <w:sz w:val="24"/>
        </w:rPr>
      </w:pPr>
      <w:r>
        <w:rPr>
          <w:rFonts w:ascii="宋体" w:hAnsi="宋体"/>
          <w:color w:val="auto"/>
          <w:sz w:val="24"/>
        </w:rPr>
        <w:t>27.1</w:t>
      </w:r>
      <w:r>
        <w:rPr>
          <w:rFonts w:hint="eastAsia" w:ascii="宋体" w:hAnsi="宋体"/>
          <w:color w:val="auto"/>
          <w:sz w:val="24"/>
        </w:rPr>
        <w:t>招标人将在</w:t>
      </w:r>
      <w:r>
        <w:rPr>
          <w:color w:val="auto"/>
          <w:sz w:val="24"/>
          <w:szCs w:val="24"/>
          <w:u w:val="single"/>
        </w:rPr>
        <w:t xml:space="preserve">        </w:t>
      </w:r>
      <w:r>
        <w:rPr>
          <w:rFonts w:hint="eastAsia" w:ascii="宋体" w:hAnsi="宋体"/>
          <w:color w:val="auto"/>
          <w:sz w:val="24"/>
          <w:szCs w:val="24"/>
        </w:rPr>
        <w:t>交易平台</w:t>
      </w:r>
      <w:r>
        <w:rPr>
          <w:rFonts w:hint="eastAsia" w:ascii="宋体" w:hAnsi="宋体"/>
          <w:color w:val="auto"/>
          <w:sz w:val="24"/>
        </w:rPr>
        <w:t>、广东省招标投标监管网和中国招标投标公共服务平台公示中标候选人，公示期为三天。在产生中标候选人后，招标人将中标候选人的投标文件商务部分文件的所有内容（包括人员、业绩、奖项等资料）在        交易平台和广东省招标投标监管网公开。</w:t>
      </w:r>
    </w:p>
    <w:p>
      <w:pPr>
        <w:spacing w:line="360" w:lineRule="auto"/>
        <w:ind w:firstLine="480" w:firstLineChars="200"/>
        <w:rPr>
          <w:rFonts w:ascii="仿宋_GB2312" w:hAnsi="宋体" w:eastAsia="仿宋_GB2312"/>
          <w:color w:val="auto"/>
          <w:sz w:val="24"/>
        </w:rPr>
      </w:pPr>
      <w:r>
        <w:rPr>
          <w:rFonts w:ascii="宋体" w:hAnsi="宋体"/>
          <w:color w:val="auto"/>
          <w:sz w:val="24"/>
        </w:rPr>
        <w:t>27.2</w:t>
      </w:r>
      <w:r>
        <w:rPr>
          <w:rFonts w:hint="eastAsia" w:ascii="宋体" w:hAnsi="宋体"/>
          <w:color w:val="auto"/>
          <w:sz w:val="24"/>
        </w:rPr>
        <w:t>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color w:val="auto"/>
          <w:sz w:val="24"/>
        </w:rPr>
      </w:pPr>
      <w:r>
        <w:rPr>
          <w:rFonts w:ascii="宋体" w:hAnsi="宋体"/>
          <w:color w:val="auto"/>
          <w:sz w:val="24"/>
        </w:rPr>
        <w:t>27.3</w:t>
      </w:r>
      <w:r>
        <w:rPr>
          <w:rFonts w:hint="eastAsia" w:ascii="宋体" w:hAnsi="宋体"/>
          <w:color w:val="auto"/>
          <w:sz w:val="24"/>
        </w:rPr>
        <w:t>中标人必须在收到中标通知书后</w:t>
      </w:r>
      <w:r>
        <w:rPr>
          <w:rFonts w:ascii="宋体" w:hAnsi="宋体"/>
          <w:color w:val="auto"/>
          <w:sz w:val="24"/>
        </w:rPr>
        <w:t>24</w:t>
      </w:r>
      <w:r>
        <w:rPr>
          <w:rFonts w:hint="eastAsia" w:ascii="宋体" w:hAnsi="宋体"/>
          <w:color w:val="auto"/>
          <w:sz w:val="24"/>
        </w:rPr>
        <w:t>小时之内以书面形式回复招标人，确认收到。</w:t>
      </w:r>
    </w:p>
    <w:p>
      <w:pPr>
        <w:spacing w:line="360" w:lineRule="auto"/>
        <w:ind w:firstLine="480" w:firstLineChars="200"/>
        <w:rPr>
          <w:rFonts w:ascii="宋体" w:hAnsi="宋体"/>
          <w:color w:val="auto"/>
          <w:sz w:val="24"/>
        </w:rPr>
      </w:pPr>
      <w:r>
        <w:rPr>
          <w:rFonts w:hint="eastAsia" w:ascii="宋体" w:hAnsi="宋体"/>
          <w:color w:val="auto"/>
          <w:sz w:val="24"/>
        </w:rPr>
        <w:t>27.4在产生中标候选人后，招标人将中标候选人的投标文件商务部分文件的所有内容（包括人员、业绩、奖项等资料）在</w:t>
      </w:r>
      <w:r>
        <w:rPr>
          <w:color w:val="auto"/>
          <w:sz w:val="24"/>
          <w:szCs w:val="24"/>
          <w:u w:val="single"/>
        </w:rPr>
        <w:t xml:space="preserve">        </w:t>
      </w:r>
      <w:r>
        <w:rPr>
          <w:rFonts w:hint="eastAsia" w:ascii="宋体" w:hAnsi="宋体"/>
          <w:color w:val="auto"/>
          <w:sz w:val="24"/>
          <w:szCs w:val="24"/>
        </w:rPr>
        <w:t>交易平台和广东省招标投标监管网</w:t>
      </w:r>
      <w:r>
        <w:rPr>
          <w:rFonts w:hint="eastAsia" w:ascii="宋体" w:hAnsi="宋体"/>
          <w:color w:val="auto"/>
          <w:sz w:val="24"/>
        </w:rPr>
        <w:t>公开。</w:t>
      </w:r>
    </w:p>
    <w:p>
      <w:pPr>
        <w:spacing w:line="360" w:lineRule="auto"/>
        <w:ind w:firstLine="482" w:firstLineChars="200"/>
        <w:rPr>
          <w:rFonts w:ascii="宋体"/>
          <w:b/>
          <w:bCs/>
          <w:color w:val="auto"/>
          <w:sz w:val="24"/>
        </w:rPr>
      </w:pPr>
      <w:r>
        <w:rPr>
          <w:rFonts w:ascii="宋体" w:hAnsi="宋体"/>
          <w:b/>
          <w:bCs/>
          <w:color w:val="auto"/>
          <w:sz w:val="24"/>
        </w:rPr>
        <w:t>28</w:t>
      </w:r>
      <w:r>
        <w:rPr>
          <w:rFonts w:hint="eastAsia" w:ascii="宋体" w:hAnsi="宋体"/>
          <w:b/>
          <w:bCs/>
          <w:color w:val="auto"/>
          <w:sz w:val="24"/>
        </w:rPr>
        <w:t>．合同协议书的签订</w:t>
      </w:r>
    </w:p>
    <w:p>
      <w:pPr>
        <w:spacing w:line="360" w:lineRule="auto"/>
        <w:ind w:firstLine="480" w:firstLineChars="200"/>
        <w:rPr>
          <w:rFonts w:ascii="宋体"/>
          <w:color w:val="auto"/>
          <w:sz w:val="24"/>
        </w:rPr>
      </w:pPr>
      <w:r>
        <w:rPr>
          <w:rFonts w:ascii="宋体" w:hAnsi="宋体"/>
          <w:color w:val="auto"/>
          <w:sz w:val="24"/>
        </w:rPr>
        <w:t xml:space="preserve">28.1 </w:t>
      </w:r>
      <w:r>
        <w:rPr>
          <w:rFonts w:hint="eastAsia" w:ascii="宋体" w:hAnsi="宋体"/>
          <w:color w:val="auto"/>
          <w:sz w:val="24"/>
        </w:rPr>
        <w:t>招标人与中标人将于中标通知书发出之日起</w:t>
      </w:r>
      <w:r>
        <w:rPr>
          <w:rFonts w:ascii="宋体" w:hAnsi="宋体"/>
          <w:color w:val="auto"/>
          <w:sz w:val="24"/>
        </w:rPr>
        <w:t>30</w:t>
      </w:r>
      <w:r>
        <w:rPr>
          <w:rFonts w:hint="eastAsia" w:ascii="宋体" w:hAnsi="宋体"/>
          <w:color w:val="auto"/>
          <w:sz w:val="24"/>
        </w:rPr>
        <w:t>日内，按照招标文件和中标人的投标文件商定和签订合同，招标人和中标人不得再行订立背离合同实质性内容的其他协议。</w:t>
      </w:r>
    </w:p>
    <w:p>
      <w:pPr>
        <w:spacing w:line="360" w:lineRule="auto"/>
        <w:ind w:firstLine="480" w:firstLineChars="200"/>
        <w:rPr>
          <w:rFonts w:ascii="宋体"/>
          <w:color w:val="auto"/>
          <w:sz w:val="24"/>
        </w:rPr>
      </w:pPr>
      <w:r>
        <w:rPr>
          <w:rFonts w:ascii="宋体" w:hAnsi="宋体"/>
          <w:color w:val="auto"/>
          <w:sz w:val="24"/>
        </w:rPr>
        <w:t>28.2</w:t>
      </w:r>
      <w:r>
        <w:rPr>
          <w:rFonts w:hint="eastAsia" w:ascii="宋体" w:hAnsi="宋体"/>
          <w:color w:val="auto"/>
          <w:sz w:val="24"/>
        </w:rPr>
        <w:t>中标通知书发出之日起</w:t>
      </w:r>
      <w:r>
        <w:rPr>
          <w:rFonts w:ascii="宋体" w:hAnsi="宋体"/>
          <w:color w:val="auto"/>
          <w:sz w:val="24"/>
        </w:rPr>
        <w:t>30</w:t>
      </w:r>
      <w:r>
        <w:rPr>
          <w:rFonts w:hint="eastAsia" w:ascii="宋体" w:hAnsi="宋体"/>
          <w:color w:val="auto"/>
          <w:sz w:val="24"/>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宋体"/>
          <w:color w:val="auto"/>
          <w:sz w:val="24"/>
        </w:rPr>
      </w:pPr>
      <w:r>
        <w:rPr>
          <w:rFonts w:ascii="宋体" w:hAnsi="宋体"/>
          <w:color w:val="auto"/>
          <w:sz w:val="24"/>
        </w:rPr>
        <w:t>28.3</w:t>
      </w:r>
      <w:r>
        <w:rPr>
          <w:rFonts w:hint="eastAsia" w:ascii="宋体" w:hAnsi="宋体"/>
          <w:color w:val="auto"/>
          <w:sz w:val="24"/>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hAnsi="宋体"/>
          <w:color w:val="auto"/>
          <w:sz w:val="24"/>
        </w:rPr>
      </w:pPr>
      <w:r>
        <w:rPr>
          <w:rFonts w:ascii="宋体" w:hAnsi="宋体"/>
          <w:color w:val="auto"/>
          <w:sz w:val="24"/>
        </w:rPr>
        <w:t>28.4</w:t>
      </w:r>
      <w:r>
        <w:rPr>
          <w:rFonts w:hint="eastAsia" w:ascii="宋体" w:hAnsi="宋体"/>
          <w:color w:val="auto"/>
          <w:sz w:val="24"/>
        </w:rPr>
        <w:t>招标人支付工程款时，中标人应按规定开具发票。</w:t>
      </w:r>
    </w:p>
    <w:p>
      <w:pPr>
        <w:spacing w:line="360" w:lineRule="auto"/>
        <w:ind w:firstLine="482" w:firstLineChars="200"/>
        <w:rPr>
          <w:rFonts w:ascii="宋体"/>
          <w:b/>
          <w:bCs/>
          <w:color w:val="auto"/>
          <w:sz w:val="24"/>
        </w:rPr>
      </w:pPr>
      <w:r>
        <w:rPr>
          <w:rFonts w:ascii="宋体" w:hAnsi="宋体"/>
          <w:b/>
          <w:bCs/>
          <w:color w:val="auto"/>
          <w:sz w:val="24"/>
        </w:rPr>
        <w:t>29</w:t>
      </w:r>
      <w:r>
        <w:rPr>
          <w:rFonts w:hint="eastAsia" w:ascii="宋体" w:hAnsi="宋体"/>
          <w:b/>
          <w:bCs/>
          <w:color w:val="auto"/>
          <w:sz w:val="24"/>
        </w:rPr>
        <w:t>．履约担保</w:t>
      </w:r>
    </w:p>
    <w:p>
      <w:pPr>
        <w:snapToGrid w:val="0"/>
        <w:spacing w:line="360" w:lineRule="auto"/>
        <w:ind w:firstLine="480" w:firstLineChars="200"/>
        <w:rPr>
          <w:rFonts w:ascii="宋体"/>
          <w:color w:val="auto"/>
          <w:sz w:val="24"/>
        </w:rPr>
      </w:pPr>
      <w:r>
        <w:rPr>
          <w:rFonts w:ascii="宋体" w:hAnsi="宋体"/>
          <w:color w:val="auto"/>
          <w:sz w:val="24"/>
        </w:rPr>
        <w:t xml:space="preserve">29.1 </w:t>
      </w:r>
      <w:r>
        <w:rPr>
          <w:rFonts w:hint="eastAsia" w:ascii="宋体" w:hAnsi="宋体"/>
          <w:color w:val="auto"/>
          <w:sz w:val="24"/>
        </w:rPr>
        <w:t>在收到中标通知书后的</w:t>
      </w:r>
      <w:r>
        <w:rPr>
          <w:rFonts w:ascii="宋体" w:hAnsi="宋体"/>
          <w:b/>
          <w:color w:val="auto"/>
          <w:sz w:val="24"/>
        </w:rPr>
        <w:t>15</w:t>
      </w:r>
      <w:r>
        <w:rPr>
          <w:rFonts w:hint="eastAsia" w:ascii="宋体" w:hAnsi="宋体"/>
          <w:b/>
          <w:color w:val="auto"/>
          <w:sz w:val="24"/>
        </w:rPr>
        <w:t>日</w:t>
      </w:r>
      <w:r>
        <w:rPr>
          <w:rFonts w:hint="eastAsia" w:ascii="宋体" w:hAnsi="宋体"/>
          <w:color w:val="auto"/>
          <w:sz w:val="24"/>
        </w:rPr>
        <w:t>内，中标人应按本须知前附表第</w:t>
      </w:r>
      <w:r>
        <w:rPr>
          <w:rFonts w:ascii="宋体" w:hAnsi="宋体"/>
          <w:color w:val="auto"/>
          <w:sz w:val="24"/>
        </w:rPr>
        <w:t>2</w:t>
      </w:r>
      <w:r>
        <w:rPr>
          <w:rFonts w:hint="eastAsia" w:ascii="宋体" w:hAnsi="宋体"/>
          <w:color w:val="auto"/>
          <w:sz w:val="24"/>
        </w:rPr>
        <w:t>0项的规定向招标人提交履约担保。</w:t>
      </w:r>
    </w:p>
    <w:p>
      <w:pPr>
        <w:snapToGrid w:val="0"/>
        <w:spacing w:line="360" w:lineRule="auto"/>
        <w:ind w:firstLine="480" w:firstLineChars="200"/>
        <w:rPr>
          <w:rFonts w:ascii="宋体"/>
          <w:color w:val="auto"/>
          <w:sz w:val="24"/>
        </w:rPr>
      </w:pPr>
      <w:r>
        <w:rPr>
          <w:rFonts w:ascii="宋体" w:hAnsi="宋体"/>
          <w:color w:val="auto"/>
          <w:sz w:val="24"/>
        </w:rPr>
        <w:t>29.2</w:t>
      </w:r>
      <w:r>
        <w:rPr>
          <w:rFonts w:hint="eastAsia" w:ascii="宋体" w:hAnsi="宋体"/>
          <w:color w:val="auto"/>
          <w:sz w:val="24"/>
        </w:rPr>
        <w:t>中标通知书发出之日起</w:t>
      </w:r>
      <w:r>
        <w:rPr>
          <w:rFonts w:ascii="宋体" w:hAnsi="宋体"/>
          <w:color w:val="auto"/>
          <w:sz w:val="24"/>
        </w:rPr>
        <w:t>15</w:t>
      </w:r>
      <w:r>
        <w:rPr>
          <w:rFonts w:hint="eastAsia" w:ascii="宋体" w:hAnsi="宋体"/>
          <w:color w:val="auto"/>
          <w:sz w:val="24"/>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宋体"/>
          <w:b/>
          <w:bCs/>
          <w:color w:val="auto"/>
          <w:sz w:val="24"/>
        </w:rPr>
      </w:pPr>
      <w:r>
        <w:rPr>
          <w:rFonts w:ascii="宋体" w:hAnsi="宋体"/>
          <w:b/>
          <w:bCs/>
          <w:color w:val="auto"/>
          <w:sz w:val="24"/>
        </w:rPr>
        <w:t>30</w:t>
      </w:r>
      <w:r>
        <w:rPr>
          <w:rFonts w:hint="eastAsia" w:ascii="宋体" w:hAnsi="宋体"/>
          <w:b/>
          <w:bCs/>
          <w:color w:val="auto"/>
          <w:sz w:val="24"/>
        </w:rPr>
        <w:t>．合同生效</w:t>
      </w:r>
    </w:p>
    <w:p>
      <w:pPr>
        <w:spacing w:line="360" w:lineRule="auto"/>
        <w:ind w:firstLine="480" w:firstLineChars="200"/>
        <w:rPr>
          <w:rFonts w:ascii="宋体"/>
          <w:color w:val="auto"/>
          <w:sz w:val="24"/>
        </w:rPr>
      </w:pPr>
      <w:r>
        <w:rPr>
          <w:rFonts w:ascii="宋体" w:hAnsi="宋体"/>
          <w:color w:val="auto"/>
          <w:sz w:val="24"/>
        </w:rPr>
        <w:t>30.1</w:t>
      </w:r>
      <w:r>
        <w:rPr>
          <w:rFonts w:hint="eastAsia" w:ascii="宋体" w:hAnsi="宋体"/>
          <w:color w:val="auto"/>
          <w:sz w:val="24"/>
        </w:rPr>
        <w:t>在合同双方全权代表在合同协议书上签字，并分别加盖双方单位的公章后，合同正式生效。</w:t>
      </w:r>
    </w:p>
    <w:p>
      <w:pPr>
        <w:spacing w:line="360" w:lineRule="auto"/>
        <w:ind w:firstLine="482" w:firstLineChars="200"/>
        <w:rPr>
          <w:rFonts w:ascii="宋体"/>
          <w:b/>
          <w:bCs/>
          <w:color w:val="auto"/>
          <w:sz w:val="24"/>
        </w:rPr>
      </w:pPr>
      <w:r>
        <w:rPr>
          <w:rFonts w:ascii="宋体" w:hAnsi="宋体"/>
          <w:b/>
          <w:bCs/>
          <w:color w:val="auto"/>
          <w:sz w:val="24"/>
        </w:rPr>
        <w:t>31</w:t>
      </w:r>
      <w:r>
        <w:rPr>
          <w:rFonts w:hint="eastAsia" w:ascii="宋体" w:hAnsi="宋体"/>
          <w:b/>
          <w:bCs/>
          <w:color w:val="auto"/>
          <w:sz w:val="24"/>
        </w:rPr>
        <w:t>．其它费用</w:t>
      </w:r>
    </w:p>
    <w:p>
      <w:pPr>
        <w:pStyle w:val="5"/>
        <w:spacing w:after="0" w:line="360" w:lineRule="auto"/>
        <w:ind w:firstLine="482" w:firstLineChars="200"/>
        <w:rPr>
          <w:rFonts w:ascii="宋体"/>
          <w:b/>
          <w:bCs/>
          <w:color w:val="auto"/>
          <w:sz w:val="24"/>
        </w:rPr>
      </w:pPr>
      <w:r>
        <w:rPr>
          <w:rFonts w:ascii="宋体" w:hAnsi="宋体"/>
          <w:b/>
          <w:bCs/>
          <w:color w:val="auto"/>
          <w:sz w:val="24"/>
        </w:rPr>
        <w:t>32</w:t>
      </w:r>
      <w:r>
        <w:rPr>
          <w:rFonts w:hint="eastAsia" w:ascii="宋体" w:hAnsi="宋体"/>
          <w:b/>
          <w:bCs/>
          <w:color w:val="auto"/>
          <w:sz w:val="24"/>
        </w:rPr>
        <w:t>．腐败与欺诈行为</w:t>
      </w:r>
    </w:p>
    <w:p>
      <w:pPr>
        <w:pStyle w:val="5"/>
        <w:spacing w:after="0" w:line="360" w:lineRule="auto"/>
        <w:ind w:firstLine="480" w:firstLineChars="200"/>
        <w:rPr>
          <w:rFonts w:ascii="宋体"/>
          <w:color w:val="auto"/>
          <w:sz w:val="24"/>
        </w:rPr>
      </w:pPr>
      <w:r>
        <w:rPr>
          <w:rFonts w:hint="eastAsia" w:ascii="宋体" w:hAnsi="宋体"/>
          <w:color w:val="auto"/>
          <w:sz w:val="24"/>
        </w:rPr>
        <w:t>在招标和合同实施期间，招标人要求投标人和承包人遵守最高的道德标准。</w:t>
      </w:r>
    </w:p>
    <w:p>
      <w:pPr>
        <w:pStyle w:val="5"/>
        <w:spacing w:after="0" w:line="360" w:lineRule="auto"/>
        <w:ind w:firstLine="480" w:firstLineChars="200"/>
        <w:rPr>
          <w:rFonts w:ascii="宋体"/>
          <w:color w:val="auto"/>
          <w:sz w:val="24"/>
        </w:rPr>
      </w:pPr>
      <w:r>
        <w:rPr>
          <w:rFonts w:ascii="宋体" w:hAnsi="宋体"/>
          <w:color w:val="auto"/>
          <w:sz w:val="24"/>
        </w:rPr>
        <w:t>32</w:t>
      </w:r>
      <w:r>
        <w:rPr>
          <w:rFonts w:hint="eastAsia" w:ascii="宋体" w:hAnsi="宋体"/>
          <w:color w:val="auto"/>
          <w:sz w:val="24"/>
        </w:rPr>
        <w:t>．</w:t>
      </w:r>
      <w:r>
        <w:rPr>
          <w:rFonts w:ascii="宋体" w:hAnsi="宋体"/>
          <w:color w:val="auto"/>
          <w:sz w:val="24"/>
        </w:rPr>
        <w:t>1</w:t>
      </w:r>
      <w:r>
        <w:rPr>
          <w:rFonts w:hint="eastAsia" w:ascii="宋体" w:hAnsi="宋体"/>
          <w:color w:val="auto"/>
          <w:sz w:val="24"/>
        </w:rPr>
        <w:t>对本条款的规定，特定义如下词汇：</w:t>
      </w:r>
    </w:p>
    <w:p>
      <w:pPr>
        <w:pStyle w:val="5"/>
        <w:spacing w:after="0" w:line="360" w:lineRule="auto"/>
        <w:ind w:firstLine="480" w:firstLineChars="200"/>
        <w:rPr>
          <w:rFonts w:ascii="宋体"/>
          <w:color w:val="auto"/>
          <w:sz w:val="24"/>
        </w:rPr>
      </w:pPr>
      <w:r>
        <w:rPr>
          <w:rFonts w:ascii="宋体" w:hAnsi="宋体"/>
          <w:color w:val="auto"/>
          <w:sz w:val="24"/>
        </w:rPr>
        <w:t>1</w:t>
      </w:r>
      <w:r>
        <w:rPr>
          <w:rFonts w:hint="eastAsia" w:ascii="宋体" w:hAnsi="宋体"/>
          <w:color w:val="auto"/>
          <w:sz w:val="24"/>
        </w:rPr>
        <w:t>）、“腐败行为”是指在招标或合同执行期间，通过提供、给予、接受或索要任何有价值的东西，从而影响招标人有关人员工作的行为；</w:t>
      </w:r>
    </w:p>
    <w:p>
      <w:pPr>
        <w:pStyle w:val="5"/>
        <w:spacing w:after="0" w:line="360" w:lineRule="auto"/>
        <w:ind w:firstLine="480" w:firstLineChars="200"/>
        <w:rPr>
          <w:rFonts w:ascii="宋体"/>
          <w:color w:val="auto"/>
          <w:sz w:val="24"/>
        </w:rPr>
      </w:pPr>
      <w:r>
        <w:rPr>
          <w:rFonts w:ascii="宋体" w:hAnsi="宋体"/>
          <w:color w:val="auto"/>
          <w:sz w:val="24"/>
        </w:rPr>
        <w:t>2</w:t>
      </w:r>
      <w:r>
        <w:rPr>
          <w:rFonts w:hint="eastAsia" w:ascii="宋体" w:hAnsi="宋体"/>
          <w:color w:val="auto"/>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5"/>
        <w:spacing w:after="0" w:line="360" w:lineRule="auto"/>
        <w:ind w:firstLine="480" w:firstLineChars="200"/>
        <w:rPr>
          <w:rFonts w:ascii="宋体" w:hAnsi="宋体"/>
          <w:color w:val="auto"/>
          <w:sz w:val="24"/>
        </w:rPr>
      </w:pPr>
      <w:r>
        <w:rPr>
          <w:rFonts w:ascii="宋体" w:hAnsi="宋体"/>
          <w:color w:val="auto"/>
          <w:sz w:val="24"/>
        </w:rPr>
        <w:t>32</w:t>
      </w:r>
      <w:r>
        <w:rPr>
          <w:rFonts w:hint="eastAsia" w:ascii="宋体" w:hAnsi="宋体"/>
          <w:color w:val="auto"/>
          <w:sz w:val="24"/>
        </w:rPr>
        <w:t>．</w:t>
      </w:r>
      <w:r>
        <w:rPr>
          <w:rFonts w:ascii="宋体" w:hAnsi="宋体"/>
          <w:color w:val="auto"/>
          <w:sz w:val="24"/>
        </w:rPr>
        <w:t>2</w:t>
      </w:r>
      <w:r>
        <w:rPr>
          <w:rFonts w:hint="eastAsia" w:ascii="宋体" w:hAnsi="宋体"/>
          <w:color w:val="auto"/>
          <w:sz w:val="24"/>
        </w:rPr>
        <w:t>如果投标人被认定在本招标的竞争中有腐败或欺诈行为，则会被取消投标资格。</w:t>
      </w:r>
    </w:p>
    <w:p>
      <w:pPr>
        <w:pStyle w:val="5"/>
        <w:spacing w:after="0" w:line="360" w:lineRule="auto"/>
        <w:ind w:firstLine="480" w:firstLineChars="200"/>
        <w:rPr>
          <w:rFonts w:ascii="宋体"/>
          <w:color w:val="auto"/>
          <w:sz w:val="24"/>
        </w:rPr>
      </w:pPr>
      <w:r>
        <w:rPr>
          <w:rFonts w:hint="eastAsia" w:ascii="宋体"/>
          <w:color w:val="auto"/>
          <w:sz w:val="24"/>
        </w:rPr>
        <w:t>32.3投标人如在本项目中存在串通投标、弄虚作假骗取中标、行贿情形的，中标无效，行政监督部门将对其违法行为进行政处罚。该投标人将被招标人列入黑名单并限制其参与招标人后续项目的投标。</w:t>
      </w:r>
    </w:p>
    <w:p>
      <w:pPr>
        <w:pStyle w:val="3"/>
        <w:rPr>
          <w:color w:val="auto"/>
        </w:rPr>
      </w:pPr>
      <w:r>
        <w:rPr>
          <w:rFonts w:ascii="宋体"/>
          <w:color w:val="auto"/>
          <w:sz w:val="24"/>
        </w:rPr>
        <w:br w:type="page"/>
      </w:r>
      <w:bookmarkStart w:id="23" w:name="_Toc2272554"/>
      <w:bookmarkStart w:id="24" w:name="_Toc31871"/>
      <w:r>
        <w:rPr>
          <w:rFonts w:hint="eastAsia"/>
          <w:color w:val="auto"/>
        </w:rPr>
        <w:t>第二章</w:t>
      </w:r>
      <w:r>
        <w:rPr>
          <w:color w:val="auto"/>
        </w:rPr>
        <w:t xml:space="preserve">  </w:t>
      </w:r>
      <w:r>
        <w:rPr>
          <w:rFonts w:hint="eastAsia"/>
          <w:color w:val="auto"/>
        </w:rPr>
        <w:t>开标、评标及定标办法</w:t>
      </w:r>
      <w:bookmarkEnd w:id="23"/>
      <w:bookmarkEnd w:id="24"/>
    </w:p>
    <w:p>
      <w:pPr>
        <w:pStyle w:val="2"/>
        <w:rPr>
          <w:color w:val="auto"/>
        </w:rPr>
      </w:pPr>
      <w:bookmarkStart w:id="25" w:name="_Toc2272555"/>
      <w:bookmarkStart w:id="26" w:name="_Toc10698"/>
      <w:r>
        <w:rPr>
          <w:rFonts w:hint="eastAsia"/>
          <w:color w:val="auto"/>
          <w:sz w:val="28"/>
          <w:szCs w:val="28"/>
        </w:rPr>
        <w:t>一、</w:t>
      </w:r>
      <w:r>
        <w:rPr>
          <w:rFonts w:hint="eastAsia"/>
          <w:color w:val="auto"/>
        </w:rPr>
        <w:t>开标、评标及定标办法修改表</w:t>
      </w:r>
      <w:bookmarkEnd w:id="25"/>
      <w:bookmarkEnd w:id="26"/>
    </w:p>
    <w:p>
      <w:pPr>
        <w:pStyle w:val="5"/>
        <w:spacing w:after="0" w:line="360" w:lineRule="auto"/>
        <w:rPr>
          <w:b/>
          <w:color w:val="auto"/>
          <w:szCs w:val="21"/>
        </w:rPr>
      </w:pPr>
      <w:r>
        <w:rPr>
          <w:rFonts w:hint="eastAsia"/>
          <w:b/>
          <w:color w:val="auto"/>
          <w:szCs w:val="21"/>
        </w:rPr>
        <w:t>声明：本开标、评标及定标办法使用GZZB2018-3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http://zfcj.gz.gov.cn/）下载GZZB2018-3范本查阅。</w:t>
      </w:r>
    </w:p>
    <w:p>
      <w:pPr>
        <w:spacing w:line="360" w:lineRule="auto"/>
        <w:ind w:firstLine="472" w:firstLineChars="224"/>
        <w:rPr>
          <w:b/>
          <w:color w:val="auto"/>
          <w:szCs w:val="21"/>
        </w:rPr>
      </w:pPr>
      <w:r>
        <w:rPr>
          <w:rFonts w:hint="eastAsia"/>
          <w:b/>
          <w:color w:val="auto"/>
          <w:szCs w:val="21"/>
        </w:rPr>
        <w:t>条款号：3</w:t>
      </w:r>
      <w:r>
        <w:rPr>
          <w:b/>
          <w:color w:val="auto"/>
          <w:szCs w:val="21"/>
        </w:rPr>
        <w:t xml:space="preserve">6.1             </w:t>
      </w:r>
      <w:r>
        <w:rPr>
          <w:rFonts w:hint="eastAsia"/>
          <w:b/>
          <w:color w:val="auto"/>
          <w:szCs w:val="21"/>
        </w:rPr>
        <w:t>修改类型：修改</w:t>
      </w:r>
    </w:p>
    <w:p>
      <w:pPr>
        <w:spacing w:line="360" w:lineRule="auto"/>
        <w:ind w:firstLine="472" w:firstLineChars="224"/>
        <w:rPr>
          <w:b/>
          <w:color w:val="auto"/>
          <w:szCs w:val="21"/>
        </w:rPr>
      </w:pPr>
      <w:r>
        <w:rPr>
          <w:rFonts w:hint="eastAsia"/>
          <w:b/>
          <w:color w:val="auto"/>
          <w:szCs w:val="21"/>
        </w:rPr>
        <w:t>原文：</w:t>
      </w:r>
      <w:r>
        <w:rPr>
          <w:rFonts w:ascii="宋体" w:hAnsi="宋体"/>
          <w:color w:val="auto"/>
          <w:szCs w:val="21"/>
        </w:rPr>
        <w:t xml:space="preserve">36.1 </w:t>
      </w:r>
      <w:r>
        <w:rPr>
          <w:rFonts w:hint="eastAsia" w:ascii="宋体" w:hAnsi="宋体"/>
          <w:color w:val="auto"/>
          <w:szCs w:val="21"/>
        </w:rPr>
        <w:t>招标人</w:t>
      </w:r>
      <w:r>
        <w:rPr>
          <w:rFonts w:hint="eastAsia"/>
          <w:color w:val="auto"/>
          <w:szCs w:val="21"/>
        </w:rPr>
        <w:t>按投标须知前附表第18项所规定的时间和地点公开开标，并邀请所有投标人参加。截标后，开标开始时间因故推迟的，相关评标信息仍以原定的开标开始时间的信息为准。</w:t>
      </w:r>
    </w:p>
    <w:p>
      <w:pPr>
        <w:pBdr>
          <w:bottom w:val="single" w:color="auto" w:sz="6" w:space="1"/>
        </w:pBdr>
        <w:spacing w:line="360" w:lineRule="auto"/>
        <w:ind w:firstLine="527" w:firstLineChars="250"/>
        <w:rPr>
          <w:rFonts w:ascii="宋体" w:hAnsi="宋体" w:cs="宋体"/>
          <w:color w:val="auto"/>
          <w:szCs w:val="21"/>
          <w:u w:val="single"/>
        </w:rPr>
      </w:pPr>
      <w:r>
        <w:rPr>
          <w:rFonts w:hint="eastAsia"/>
          <w:b/>
          <w:color w:val="auto"/>
          <w:szCs w:val="21"/>
        </w:rPr>
        <w:t>现文：</w:t>
      </w:r>
      <w:r>
        <w:rPr>
          <w:rFonts w:ascii="宋体" w:hAnsi="宋体"/>
          <w:color w:val="auto"/>
          <w:szCs w:val="21"/>
        </w:rPr>
        <w:t xml:space="preserve">36.1 </w:t>
      </w:r>
      <w:r>
        <w:rPr>
          <w:rFonts w:hint="eastAsia" w:ascii="宋体" w:hAnsi="宋体"/>
          <w:color w:val="auto"/>
          <w:szCs w:val="21"/>
        </w:rPr>
        <w:t>招标</w:t>
      </w:r>
      <w:r>
        <w:rPr>
          <w:rFonts w:hint="eastAsia"/>
          <w:color w:val="auto"/>
          <w:szCs w:val="21"/>
        </w:rPr>
        <w:t>人按投标须知前附表第18项所规定的时间和地点公开开标，并邀请所有投标人参加。截标后，开标开始时间因故推迟的，相关评标信息仍以原定的开标开始时间的信息为准。</w:t>
      </w:r>
      <w:r>
        <w:rPr>
          <w:rFonts w:hint="eastAsia" w:ascii="宋体" w:hAnsi="宋体" w:cs="宋体"/>
          <w:color w:val="auto"/>
          <w:szCs w:val="21"/>
          <w:u w:val="single"/>
        </w:rPr>
        <w:t>若投标人不参加开标会的，其投标文件在开标现场的投标人或招标人代表、招标代理机构代表及交易中心代表见证下公开开启、解密、公布，并视同该投标人认可开标结果。</w:t>
      </w:r>
    </w:p>
    <w:p>
      <w:pPr>
        <w:spacing w:line="360" w:lineRule="auto"/>
        <w:ind w:firstLine="472" w:firstLineChars="224"/>
        <w:rPr>
          <w:b/>
          <w:color w:val="auto"/>
          <w:szCs w:val="21"/>
        </w:rPr>
      </w:pPr>
      <w:r>
        <w:rPr>
          <w:rFonts w:hint="eastAsia"/>
          <w:b/>
          <w:color w:val="auto"/>
          <w:szCs w:val="21"/>
        </w:rPr>
        <w:t>条款号：36.5.</w:t>
      </w:r>
      <w:r>
        <w:rPr>
          <w:b/>
          <w:color w:val="auto"/>
          <w:szCs w:val="21"/>
        </w:rPr>
        <w:t xml:space="preserve">3             </w:t>
      </w:r>
      <w:r>
        <w:rPr>
          <w:rFonts w:hint="eastAsia"/>
          <w:b/>
          <w:color w:val="auto"/>
          <w:szCs w:val="21"/>
        </w:rPr>
        <w:t>修改类型：修改</w:t>
      </w:r>
    </w:p>
    <w:p>
      <w:pPr>
        <w:pBdr>
          <w:bottom w:val="single" w:color="auto" w:sz="6" w:space="1"/>
        </w:pBdr>
        <w:spacing w:line="360" w:lineRule="auto"/>
        <w:ind w:firstLine="527" w:firstLineChars="250"/>
        <w:rPr>
          <w:b/>
          <w:color w:val="auto"/>
          <w:szCs w:val="21"/>
        </w:rPr>
      </w:pPr>
      <w:r>
        <w:rPr>
          <w:rFonts w:hint="eastAsia"/>
          <w:b/>
          <w:color w:val="auto"/>
          <w:szCs w:val="21"/>
        </w:rPr>
        <w:t>原文：</w:t>
      </w:r>
      <w:r>
        <w:rPr>
          <w:rFonts w:hint="eastAsia" w:ascii="宋体" w:hAnsi="宋体"/>
          <w:color w:val="auto"/>
          <w:szCs w:val="21"/>
        </w:rPr>
        <w:t>36.5.3投标</w:t>
      </w:r>
      <w:r>
        <w:rPr>
          <w:rFonts w:hint="eastAsia"/>
          <w:color w:val="auto"/>
          <w:szCs w:val="21"/>
        </w:rPr>
        <w:t>人代表、招标人代表、监标人、记录人等有关人员在开标记录上签字确认；若有关人员不签字的，不影响开标程序；</w:t>
      </w:r>
    </w:p>
    <w:p>
      <w:pPr>
        <w:pBdr>
          <w:bottom w:val="single" w:color="auto" w:sz="6" w:space="1"/>
        </w:pBdr>
        <w:spacing w:line="360" w:lineRule="auto"/>
        <w:ind w:firstLine="527" w:firstLineChars="250"/>
        <w:rPr>
          <w:b/>
          <w:color w:val="auto"/>
          <w:szCs w:val="21"/>
        </w:rPr>
      </w:pPr>
      <w:r>
        <w:rPr>
          <w:rFonts w:hint="eastAsia"/>
          <w:b/>
          <w:color w:val="auto"/>
          <w:szCs w:val="21"/>
        </w:rPr>
        <w:t>现文：</w:t>
      </w:r>
      <w:r>
        <w:rPr>
          <w:rFonts w:hint="eastAsia" w:ascii="宋体" w:hAnsi="宋体"/>
          <w:color w:val="auto"/>
          <w:szCs w:val="21"/>
        </w:rPr>
        <w:t>36.5.3投标</w:t>
      </w:r>
      <w:r>
        <w:rPr>
          <w:rFonts w:hint="eastAsia"/>
          <w:color w:val="auto"/>
          <w:szCs w:val="21"/>
        </w:rPr>
        <w:t>人代表、招标人代表、监标人、记录人等有关人员在开标记录上签字确认；若有关人员不签字的，不影响开标程序；</w:t>
      </w:r>
      <w:r>
        <w:rPr>
          <w:rFonts w:hint="eastAsia" w:ascii="宋体" w:hAnsi="宋体"/>
          <w:color w:val="auto"/>
          <w:szCs w:val="21"/>
          <w:u w:val="single"/>
        </w:rPr>
        <w:t>若投标人不参加开标会的，或不签字确认的，视同该投标人认可开标结果。</w:t>
      </w:r>
    </w:p>
    <w:p>
      <w:pPr>
        <w:spacing w:line="360" w:lineRule="auto"/>
        <w:ind w:firstLine="472" w:firstLineChars="224"/>
        <w:rPr>
          <w:b/>
          <w:color w:val="auto"/>
          <w:szCs w:val="21"/>
        </w:rPr>
      </w:pPr>
      <w:r>
        <w:rPr>
          <w:rFonts w:hint="eastAsia"/>
          <w:b/>
          <w:color w:val="auto"/>
          <w:szCs w:val="21"/>
        </w:rPr>
        <w:t>条款号：</w:t>
      </w:r>
      <w:r>
        <w:rPr>
          <w:b/>
          <w:color w:val="auto"/>
          <w:szCs w:val="21"/>
        </w:rPr>
        <w:t xml:space="preserve">39.2             </w:t>
      </w:r>
      <w:r>
        <w:rPr>
          <w:rFonts w:hint="eastAsia"/>
          <w:b/>
          <w:color w:val="auto"/>
          <w:szCs w:val="21"/>
        </w:rPr>
        <w:t>修改类型：修改</w:t>
      </w:r>
    </w:p>
    <w:p>
      <w:pPr>
        <w:spacing w:line="360" w:lineRule="auto"/>
        <w:ind w:firstLine="472" w:firstLineChars="224"/>
        <w:rPr>
          <w:color w:val="auto"/>
          <w:szCs w:val="21"/>
        </w:rPr>
      </w:pPr>
      <w:r>
        <w:rPr>
          <w:rFonts w:hint="eastAsia"/>
          <w:b/>
          <w:color w:val="auto"/>
          <w:szCs w:val="21"/>
        </w:rPr>
        <w:t>原文：</w:t>
      </w:r>
      <w:r>
        <w:rPr>
          <w:rFonts w:ascii="宋体" w:hAnsi="宋体"/>
          <w:color w:val="auto"/>
          <w:szCs w:val="21"/>
        </w:rPr>
        <w:t xml:space="preserve">39.2 </w:t>
      </w:r>
      <w:r>
        <w:rPr>
          <w:rFonts w:hint="eastAsia" w:ascii="宋体" w:hAnsi="宋体"/>
          <w:color w:val="auto"/>
          <w:szCs w:val="21"/>
        </w:rPr>
        <w:t>依</w:t>
      </w:r>
      <w:r>
        <w:rPr>
          <w:rFonts w:hint="eastAsia"/>
          <w:color w:val="auto"/>
          <w:szCs w:val="21"/>
        </w:rPr>
        <w:t>法必须进行公开招标的项目，招标人应当确定排名第一的中标候选人为中标人。</w:t>
      </w:r>
    </w:p>
    <w:p>
      <w:pPr>
        <w:spacing w:line="360" w:lineRule="auto"/>
        <w:ind w:firstLine="472" w:firstLineChars="224"/>
        <w:rPr>
          <w:rFonts w:ascii="宋体" w:hAnsi="宋体"/>
          <w:color w:val="auto"/>
          <w:szCs w:val="21"/>
          <w:u w:val="single"/>
        </w:rPr>
      </w:pPr>
      <w:r>
        <w:rPr>
          <w:rFonts w:hint="eastAsia"/>
          <w:b/>
          <w:color w:val="auto"/>
          <w:szCs w:val="21"/>
        </w:rPr>
        <w:t>现文：</w:t>
      </w:r>
      <w:r>
        <w:rPr>
          <w:rFonts w:ascii="宋体" w:hAnsi="宋体"/>
          <w:color w:val="auto"/>
          <w:szCs w:val="21"/>
        </w:rPr>
        <w:t>39.2</w:t>
      </w:r>
      <w:r>
        <w:rPr>
          <w:rFonts w:hint="eastAsia" w:ascii="宋体" w:hAnsi="宋体"/>
          <w:color w:val="auto"/>
          <w:szCs w:val="21"/>
        </w:rPr>
        <w:t>依法必须进行公开招标的项目，招标人应当确定排名第一的中标候选人，</w:t>
      </w:r>
      <w:r>
        <w:rPr>
          <w:rFonts w:hint="eastAsia" w:ascii="宋体" w:hAnsi="宋体"/>
          <w:color w:val="auto"/>
          <w:szCs w:val="21"/>
          <w:u w:val="single"/>
        </w:rPr>
        <w:t>若在填报中标候选人公示信息时被发现</w:t>
      </w:r>
      <w:r>
        <w:rPr>
          <w:rFonts w:ascii="宋体" w:hAnsi="宋体"/>
          <w:color w:val="auto"/>
          <w:szCs w:val="21"/>
          <w:u w:val="single"/>
        </w:rPr>
        <w:t>委派的项目负责人已在其他在建项目中任职的，</w:t>
      </w:r>
      <w:r>
        <w:rPr>
          <w:rFonts w:hint="eastAsia" w:ascii="宋体" w:hAnsi="宋体"/>
          <w:color w:val="auto"/>
          <w:szCs w:val="21"/>
          <w:u w:val="single"/>
        </w:rPr>
        <w:t>则不能进行中标候选人公示，</w:t>
      </w:r>
      <w:r>
        <w:rPr>
          <w:rFonts w:ascii="宋体" w:hAnsi="宋体"/>
          <w:color w:val="auto"/>
          <w:szCs w:val="21"/>
          <w:u w:val="single"/>
        </w:rPr>
        <w:t>招标人可以确定排名第二的中标候选人为中标人</w:t>
      </w:r>
      <w:r>
        <w:rPr>
          <w:rFonts w:hint="eastAsia" w:ascii="宋体" w:hAnsi="宋体"/>
          <w:color w:val="auto"/>
          <w:szCs w:val="21"/>
          <w:u w:val="single"/>
        </w:rPr>
        <w:t>。</w:t>
      </w:r>
    </w:p>
    <w:p>
      <w:pPr>
        <w:spacing w:line="360" w:lineRule="auto"/>
        <w:ind w:firstLine="472" w:firstLineChars="224"/>
        <w:rPr>
          <w:b/>
          <w:color w:val="auto"/>
          <w:szCs w:val="21"/>
        </w:rPr>
      </w:pPr>
      <w:r>
        <w:rPr>
          <w:rFonts w:hint="eastAsia"/>
          <w:b/>
          <w:color w:val="auto"/>
          <w:szCs w:val="21"/>
        </w:rPr>
        <w:t>条款号：</w:t>
      </w:r>
      <w:r>
        <w:rPr>
          <w:b/>
          <w:color w:val="auto"/>
          <w:szCs w:val="21"/>
        </w:rPr>
        <w:t xml:space="preserve">39.3             </w:t>
      </w:r>
      <w:r>
        <w:rPr>
          <w:rFonts w:hint="eastAsia"/>
          <w:b/>
          <w:color w:val="auto"/>
          <w:szCs w:val="21"/>
        </w:rPr>
        <w:t>修改类型：修改</w:t>
      </w:r>
    </w:p>
    <w:p>
      <w:pPr>
        <w:spacing w:line="360" w:lineRule="auto"/>
        <w:ind w:firstLine="472" w:firstLineChars="224"/>
        <w:rPr>
          <w:color w:val="auto"/>
          <w:szCs w:val="21"/>
        </w:rPr>
      </w:pPr>
      <w:r>
        <w:rPr>
          <w:rFonts w:hint="eastAsia"/>
          <w:b/>
          <w:color w:val="auto"/>
          <w:szCs w:val="21"/>
        </w:rPr>
        <w:t>原文：</w:t>
      </w:r>
      <w:r>
        <w:rPr>
          <w:rFonts w:ascii="宋体" w:hAnsi="宋体"/>
          <w:color w:val="auto"/>
          <w:szCs w:val="21"/>
        </w:rPr>
        <w:t>39.3</w:t>
      </w:r>
      <w:r>
        <w:rPr>
          <w:rFonts w:hint="eastAsia" w:ascii="宋体" w:hAnsi="宋体"/>
          <w:color w:val="auto"/>
          <w:szCs w:val="21"/>
        </w:rPr>
        <w:t>排名第</w:t>
      </w:r>
      <w:r>
        <w:rPr>
          <w:rFonts w:hint="eastAsia"/>
          <w:color w:val="auto"/>
          <w:szCs w:val="21"/>
        </w:rPr>
        <w:t>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72" w:firstLineChars="224"/>
        <w:rPr>
          <w:color w:val="auto"/>
          <w:szCs w:val="21"/>
        </w:rPr>
      </w:pPr>
      <w:r>
        <w:rPr>
          <w:rFonts w:hint="eastAsia"/>
          <w:b/>
          <w:color w:val="auto"/>
          <w:szCs w:val="21"/>
        </w:rPr>
        <w:t>现文：</w:t>
      </w:r>
      <w:r>
        <w:rPr>
          <w:rFonts w:ascii="宋体" w:hAnsi="宋体"/>
          <w:color w:val="auto"/>
          <w:szCs w:val="21"/>
        </w:rPr>
        <w:t>39.3</w:t>
      </w:r>
      <w:r>
        <w:rPr>
          <w:rFonts w:hint="eastAsia" w:ascii="宋体" w:hAnsi="宋体"/>
          <w:color w:val="auto"/>
          <w:szCs w:val="21"/>
        </w:rPr>
        <w:t>排名第</w:t>
      </w:r>
      <w:r>
        <w:rPr>
          <w:rFonts w:hint="eastAsia"/>
          <w:color w:val="auto"/>
          <w:szCs w:val="21"/>
        </w:rPr>
        <w:t>一的中标候选人放弃中标、或因不可抗力提出不能履行合同，或者招标文件规定应当提交履约担保而在规定的期限内未能提交的，</w:t>
      </w:r>
      <w:r>
        <w:rPr>
          <w:color w:val="auto"/>
          <w:szCs w:val="21"/>
          <w:u w:val="single"/>
        </w:rPr>
        <w:t>或经核查发现委派的项目负责人已在其他在建项目中任职的，</w:t>
      </w:r>
      <w:r>
        <w:rPr>
          <w:rFonts w:hint="eastAsia"/>
          <w:color w:val="auto"/>
          <w:szCs w:val="21"/>
        </w:rPr>
        <w:t>招标人可以确定排名第二的中标候选人为中标人。</w:t>
      </w:r>
    </w:p>
    <w:p>
      <w:pPr>
        <w:spacing w:line="360" w:lineRule="auto"/>
        <w:ind w:firstLine="472" w:firstLineChars="224"/>
        <w:rPr>
          <w:b/>
          <w:color w:val="auto"/>
          <w:szCs w:val="21"/>
        </w:rPr>
      </w:pPr>
      <w:r>
        <w:rPr>
          <w:rFonts w:hint="eastAsia"/>
          <w:b/>
          <w:color w:val="auto"/>
          <w:szCs w:val="21"/>
        </w:rPr>
        <w:t>条款号：可选办法一</w:t>
      </w:r>
      <w:r>
        <w:rPr>
          <w:b/>
          <w:color w:val="auto"/>
          <w:szCs w:val="21"/>
        </w:rPr>
        <w:t xml:space="preserve">             </w:t>
      </w:r>
      <w:r>
        <w:rPr>
          <w:rFonts w:hint="eastAsia"/>
          <w:b/>
          <w:color w:val="auto"/>
          <w:szCs w:val="21"/>
        </w:rPr>
        <w:t>修改类型：删除</w:t>
      </w:r>
    </w:p>
    <w:p>
      <w:pPr>
        <w:pBdr>
          <w:bottom w:val="single" w:color="auto" w:sz="6" w:space="1"/>
        </w:pBdr>
        <w:spacing w:line="360" w:lineRule="auto"/>
        <w:ind w:firstLine="472" w:firstLineChars="224"/>
        <w:rPr>
          <w:b/>
          <w:color w:val="auto"/>
          <w:szCs w:val="21"/>
        </w:rPr>
      </w:pPr>
      <w:r>
        <w:rPr>
          <w:rFonts w:hint="eastAsia"/>
          <w:b/>
          <w:color w:val="auto"/>
          <w:szCs w:val="21"/>
        </w:rPr>
        <w:t>原文：</w:t>
      </w:r>
      <w:r>
        <w:rPr>
          <w:rFonts w:hint="eastAsia"/>
          <w:color w:val="auto"/>
          <w:szCs w:val="21"/>
        </w:rPr>
        <w:t>可选办法一（适合综合评分法一，技术标与经济标先后分别开启）</w:t>
      </w:r>
    </w:p>
    <w:p>
      <w:pPr>
        <w:spacing w:line="360" w:lineRule="auto"/>
        <w:ind w:firstLine="472" w:firstLineChars="224"/>
        <w:rPr>
          <w:b/>
          <w:color w:val="auto"/>
          <w:szCs w:val="21"/>
        </w:rPr>
      </w:pPr>
      <w:r>
        <w:rPr>
          <w:rFonts w:hint="eastAsia"/>
          <w:b/>
          <w:color w:val="auto"/>
          <w:szCs w:val="21"/>
        </w:rPr>
        <w:t>条款号：可选办法二</w:t>
      </w:r>
      <w:r>
        <w:rPr>
          <w:b/>
          <w:color w:val="auto"/>
          <w:szCs w:val="21"/>
        </w:rPr>
        <w:t xml:space="preserve">             </w:t>
      </w:r>
      <w:r>
        <w:rPr>
          <w:rFonts w:hint="eastAsia"/>
          <w:b/>
          <w:color w:val="auto"/>
          <w:szCs w:val="21"/>
        </w:rPr>
        <w:t>修改类型：删除</w:t>
      </w:r>
    </w:p>
    <w:p>
      <w:pPr>
        <w:pBdr>
          <w:bottom w:val="single" w:color="auto" w:sz="6" w:space="1"/>
        </w:pBdr>
        <w:spacing w:line="360" w:lineRule="auto"/>
        <w:ind w:firstLine="472" w:firstLineChars="224"/>
        <w:rPr>
          <w:b/>
          <w:color w:val="auto"/>
          <w:szCs w:val="21"/>
        </w:rPr>
      </w:pPr>
      <w:r>
        <w:rPr>
          <w:rFonts w:hint="eastAsia"/>
          <w:b/>
          <w:color w:val="auto"/>
          <w:szCs w:val="21"/>
        </w:rPr>
        <w:t>原文：</w:t>
      </w:r>
      <w:r>
        <w:rPr>
          <w:rFonts w:hint="eastAsia"/>
          <w:color w:val="auto"/>
          <w:szCs w:val="21"/>
        </w:rPr>
        <w:t>可选办法二（适合综合评分法一，技术标与经济标同时开启）</w:t>
      </w:r>
    </w:p>
    <w:p>
      <w:pPr>
        <w:spacing w:line="360" w:lineRule="auto"/>
        <w:ind w:firstLine="472" w:firstLineChars="224"/>
        <w:rPr>
          <w:b/>
          <w:color w:val="auto"/>
          <w:szCs w:val="21"/>
        </w:rPr>
      </w:pPr>
      <w:r>
        <w:rPr>
          <w:rFonts w:hint="eastAsia"/>
          <w:b/>
          <w:color w:val="auto"/>
          <w:szCs w:val="21"/>
        </w:rPr>
        <w:t>条款号：可选办法三</w:t>
      </w:r>
      <w:r>
        <w:rPr>
          <w:b/>
          <w:color w:val="auto"/>
          <w:szCs w:val="21"/>
        </w:rPr>
        <w:t xml:space="preserve">             </w:t>
      </w:r>
      <w:r>
        <w:rPr>
          <w:rFonts w:hint="eastAsia"/>
          <w:b/>
          <w:color w:val="auto"/>
          <w:szCs w:val="21"/>
        </w:rPr>
        <w:t>修改类型：删除</w:t>
      </w:r>
    </w:p>
    <w:p>
      <w:pPr>
        <w:pBdr>
          <w:bottom w:val="single" w:color="auto" w:sz="6" w:space="1"/>
        </w:pBdr>
        <w:spacing w:line="360" w:lineRule="auto"/>
        <w:ind w:firstLine="472" w:firstLineChars="224"/>
        <w:rPr>
          <w:b/>
          <w:color w:val="auto"/>
          <w:szCs w:val="21"/>
        </w:rPr>
      </w:pPr>
      <w:r>
        <w:rPr>
          <w:rFonts w:hint="eastAsia"/>
          <w:b/>
          <w:color w:val="auto"/>
          <w:szCs w:val="21"/>
        </w:rPr>
        <w:t>原文：</w:t>
      </w:r>
      <w:r>
        <w:rPr>
          <w:rFonts w:hint="eastAsia"/>
          <w:color w:val="auto"/>
          <w:szCs w:val="21"/>
        </w:rPr>
        <w:t>可选办法三</w:t>
      </w:r>
      <w:r>
        <w:rPr>
          <w:color w:val="auto"/>
          <w:szCs w:val="21"/>
        </w:rPr>
        <w:t>（适合综合评分法二，技术标与经济标先后分别开启）</w:t>
      </w:r>
    </w:p>
    <w:p>
      <w:pPr>
        <w:spacing w:line="360" w:lineRule="auto"/>
        <w:ind w:firstLine="472" w:firstLineChars="224"/>
        <w:rPr>
          <w:b/>
          <w:color w:val="auto"/>
          <w:szCs w:val="21"/>
        </w:rPr>
      </w:pPr>
      <w:r>
        <w:rPr>
          <w:rFonts w:hint="eastAsia"/>
          <w:b/>
          <w:color w:val="auto"/>
          <w:szCs w:val="21"/>
        </w:rPr>
        <w:t>条款号：可选办法四</w:t>
      </w:r>
      <w:r>
        <w:rPr>
          <w:b/>
          <w:color w:val="auto"/>
          <w:szCs w:val="21"/>
        </w:rPr>
        <w:t xml:space="preserve">             </w:t>
      </w:r>
      <w:r>
        <w:rPr>
          <w:rFonts w:hint="eastAsia"/>
          <w:b/>
          <w:color w:val="auto"/>
          <w:szCs w:val="21"/>
        </w:rPr>
        <w:t>修改类型：删除</w:t>
      </w:r>
    </w:p>
    <w:p>
      <w:pPr>
        <w:pBdr>
          <w:bottom w:val="single" w:color="auto" w:sz="6" w:space="1"/>
        </w:pBdr>
        <w:spacing w:line="360" w:lineRule="auto"/>
        <w:ind w:firstLine="472" w:firstLineChars="224"/>
        <w:rPr>
          <w:color w:val="auto"/>
          <w:szCs w:val="21"/>
        </w:rPr>
      </w:pPr>
      <w:r>
        <w:rPr>
          <w:rFonts w:hint="eastAsia"/>
          <w:b/>
          <w:color w:val="auto"/>
          <w:szCs w:val="21"/>
        </w:rPr>
        <w:t>原文：</w:t>
      </w:r>
      <w:r>
        <w:rPr>
          <w:rFonts w:hint="eastAsia"/>
          <w:color w:val="auto"/>
          <w:szCs w:val="21"/>
        </w:rPr>
        <w:t>可选办法四（适合综合评分法二，技术标与经济标同时开启）</w:t>
      </w:r>
    </w:p>
    <w:p>
      <w:pPr>
        <w:spacing w:line="360" w:lineRule="auto"/>
        <w:ind w:firstLine="472" w:firstLineChars="224"/>
        <w:rPr>
          <w:b/>
          <w:color w:val="auto"/>
          <w:szCs w:val="21"/>
        </w:rPr>
      </w:pPr>
      <w:r>
        <w:rPr>
          <w:rFonts w:hint="eastAsia"/>
          <w:b/>
          <w:color w:val="auto"/>
          <w:szCs w:val="21"/>
        </w:rPr>
        <w:t>条款号：可选办法五</w:t>
      </w:r>
      <w:r>
        <w:rPr>
          <w:b/>
          <w:color w:val="auto"/>
          <w:szCs w:val="21"/>
        </w:rPr>
        <w:t xml:space="preserve">             </w:t>
      </w:r>
      <w:r>
        <w:rPr>
          <w:rFonts w:hint="eastAsia"/>
          <w:b/>
          <w:color w:val="auto"/>
          <w:szCs w:val="21"/>
        </w:rPr>
        <w:t>修改类型：删除</w:t>
      </w:r>
    </w:p>
    <w:p>
      <w:pPr>
        <w:pBdr>
          <w:bottom w:val="single" w:color="auto" w:sz="6" w:space="1"/>
        </w:pBdr>
        <w:spacing w:line="360" w:lineRule="auto"/>
        <w:ind w:firstLine="472" w:firstLineChars="224"/>
        <w:rPr>
          <w:b/>
          <w:color w:val="auto"/>
          <w:szCs w:val="21"/>
        </w:rPr>
      </w:pPr>
      <w:r>
        <w:rPr>
          <w:rFonts w:hint="eastAsia"/>
          <w:b/>
          <w:color w:val="auto"/>
          <w:szCs w:val="21"/>
        </w:rPr>
        <w:t>原文：</w:t>
      </w:r>
      <w:r>
        <w:rPr>
          <w:rFonts w:hint="eastAsia"/>
          <w:color w:val="auto"/>
          <w:szCs w:val="21"/>
        </w:rPr>
        <w:t>可选办法五（适合综合评分法三，技术标与经济标先后分别开启）</w:t>
      </w:r>
    </w:p>
    <w:p>
      <w:pPr>
        <w:spacing w:line="360" w:lineRule="auto"/>
        <w:ind w:firstLine="472" w:firstLineChars="224"/>
        <w:rPr>
          <w:b/>
          <w:color w:val="auto"/>
          <w:szCs w:val="21"/>
        </w:rPr>
      </w:pPr>
      <w:r>
        <w:rPr>
          <w:rFonts w:hint="eastAsia"/>
          <w:b/>
          <w:color w:val="auto"/>
          <w:szCs w:val="21"/>
        </w:rPr>
        <w:t>条款号：可选办法六</w:t>
      </w:r>
      <w:r>
        <w:rPr>
          <w:b/>
          <w:color w:val="auto"/>
          <w:szCs w:val="21"/>
        </w:rPr>
        <w:t xml:space="preserve">             </w:t>
      </w:r>
      <w:r>
        <w:rPr>
          <w:rFonts w:hint="eastAsia"/>
          <w:b/>
          <w:color w:val="auto"/>
          <w:szCs w:val="21"/>
        </w:rPr>
        <w:t>修改类型：删除</w:t>
      </w:r>
    </w:p>
    <w:p>
      <w:pPr>
        <w:pBdr>
          <w:bottom w:val="single" w:color="auto" w:sz="6" w:space="1"/>
        </w:pBdr>
        <w:spacing w:line="360" w:lineRule="auto"/>
        <w:ind w:firstLine="472" w:firstLineChars="224"/>
        <w:rPr>
          <w:b/>
          <w:color w:val="auto"/>
          <w:szCs w:val="21"/>
        </w:rPr>
      </w:pPr>
      <w:r>
        <w:rPr>
          <w:rFonts w:hint="eastAsia"/>
          <w:b/>
          <w:color w:val="auto"/>
          <w:szCs w:val="21"/>
        </w:rPr>
        <w:t>原文：</w:t>
      </w:r>
      <w:r>
        <w:rPr>
          <w:rFonts w:hint="eastAsia"/>
          <w:color w:val="auto"/>
          <w:szCs w:val="21"/>
        </w:rPr>
        <w:t>可选办法六（适合综合评分法三，技术标与经济标同时开启）</w:t>
      </w:r>
    </w:p>
    <w:p>
      <w:pPr>
        <w:spacing w:line="360" w:lineRule="auto"/>
        <w:ind w:firstLine="472" w:firstLineChars="224"/>
        <w:rPr>
          <w:b/>
          <w:color w:val="auto"/>
          <w:szCs w:val="21"/>
        </w:rPr>
      </w:pPr>
      <w:r>
        <w:rPr>
          <w:rFonts w:hint="eastAsia"/>
          <w:b/>
          <w:color w:val="auto"/>
          <w:szCs w:val="21"/>
        </w:rPr>
        <w:t>条款号：可选办法八</w:t>
      </w:r>
      <w:r>
        <w:rPr>
          <w:b/>
          <w:color w:val="auto"/>
          <w:szCs w:val="21"/>
        </w:rPr>
        <w:t xml:space="preserve">             </w:t>
      </w:r>
      <w:r>
        <w:rPr>
          <w:rFonts w:hint="eastAsia"/>
          <w:b/>
          <w:color w:val="auto"/>
          <w:szCs w:val="21"/>
        </w:rPr>
        <w:t>修改类型：删除</w:t>
      </w:r>
    </w:p>
    <w:p>
      <w:pPr>
        <w:pBdr>
          <w:bottom w:val="single" w:color="auto" w:sz="6" w:space="1"/>
        </w:pBdr>
        <w:spacing w:line="360" w:lineRule="auto"/>
        <w:ind w:firstLine="472" w:firstLineChars="224"/>
        <w:rPr>
          <w:color w:val="auto"/>
          <w:szCs w:val="21"/>
        </w:rPr>
      </w:pPr>
      <w:r>
        <w:rPr>
          <w:rFonts w:hint="eastAsia"/>
          <w:b/>
          <w:color w:val="auto"/>
          <w:szCs w:val="21"/>
        </w:rPr>
        <w:t>原文：可选办法八</w:t>
      </w:r>
      <w:r>
        <w:rPr>
          <w:rFonts w:hint="eastAsia"/>
          <w:color w:val="auto"/>
          <w:szCs w:val="21"/>
        </w:rPr>
        <w:t>（适合经评审的最低投标价法，技术标与经济标同时开启）</w:t>
      </w:r>
    </w:p>
    <w:p>
      <w:pPr>
        <w:spacing w:line="360" w:lineRule="auto"/>
        <w:ind w:firstLine="472" w:firstLineChars="224"/>
        <w:rPr>
          <w:b/>
          <w:color w:val="auto"/>
          <w:szCs w:val="21"/>
        </w:rPr>
      </w:pPr>
      <w:r>
        <w:rPr>
          <w:rFonts w:hint="eastAsia"/>
          <w:b/>
          <w:color w:val="auto"/>
          <w:szCs w:val="21"/>
        </w:rPr>
        <w:t>条款号：</w:t>
      </w:r>
      <w:r>
        <w:rPr>
          <w:b/>
          <w:color w:val="auto"/>
          <w:szCs w:val="21"/>
        </w:rPr>
        <w:t xml:space="preserve">41.1             </w:t>
      </w:r>
      <w:r>
        <w:rPr>
          <w:rFonts w:hint="eastAsia"/>
          <w:b/>
          <w:color w:val="auto"/>
          <w:szCs w:val="21"/>
        </w:rPr>
        <w:t>修改类型：修改</w:t>
      </w:r>
    </w:p>
    <w:p>
      <w:pPr>
        <w:spacing w:line="360" w:lineRule="auto"/>
        <w:ind w:firstLine="472" w:firstLineChars="224"/>
        <w:rPr>
          <w:color w:val="auto"/>
          <w:szCs w:val="21"/>
        </w:rPr>
      </w:pPr>
      <w:r>
        <w:rPr>
          <w:rFonts w:hint="eastAsia"/>
          <w:b/>
          <w:color w:val="auto"/>
          <w:szCs w:val="21"/>
        </w:rPr>
        <w:t>原文：</w:t>
      </w:r>
      <w:r>
        <w:rPr>
          <w:rFonts w:hint="eastAsia" w:ascii="宋体" w:hAnsi="宋体"/>
          <w:color w:val="auto"/>
          <w:szCs w:val="21"/>
        </w:rPr>
        <w:t>41.1</w:t>
      </w:r>
      <w:r>
        <w:rPr>
          <w:rFonts w:hint="eastAsia"/>
          <w:color w:val="auto"/>
          <w:szCs w:val="21"/>
        </w:rPr>
        <w:t>开标由招标人主持；</w:t>
      </w:r>
    </w:p>
    <w:p>
      <w:pPr>
        <w:spacing w:line="360" w:lineRule="auto"/>
        <w:ind w:firstLine="472" w:firstLineChars="224"/>
        <w:rPr>
          <w:rFonts w:ascii="宋体" w:hAnsi="宋体" w:cs="宋体"/>
          <w:color w:val="auto"/>
          <w:szCs w:val="21"/>
          <w:u w:val="single"/>
        </w:rPr>
      </w:pPr>
      <w:r>
        <w:rPr>
          <w:rFonts w:hint="eastAsia"/>
          <w:b/>
          <w:color w:val="auto"/>
          <w:szCs w:val="21"/>
        </w:rPr>
        <w:t>现文：</w:t>
      </w:r>
      <w:r>
        <w:rPr>
          <w:rFonts w:hint="eastAsia" w:ascii="宋体" w:hAnsi="宋体" w:cs="宋体"/>
          <w:color w:val="auto"/>
          <w:szCs w:val="21"/>
        </w:rPr>
        <w:t xml:space="preserve">41.1 </w:t>
      </w:r>
      <w:r>
        <w:rPr>
          <w:rFonts w:hint="eastAsia" w:ascii="宋体" w:hAnsi="宋体" w:cs="宋体"/>
          <w:color w:val="auto"/>
          <w:szCs w:val="21"/>
          <w:u w:val="single"/>
        </w:rPr>
        <w:t>开标由招标人或</w:t>
      </w:r>
      <w:r>
        <w:rPr>
          <w:rFonts w:hint="eastAsia" w:ascii="宋体" w:hAnsi="宋体"/>
          <w:color w:val="auto"/>
          <w:szCs w:val="21"/>
          <w:u w:val="single"/>
        </w:rPr>
        <w:t>其委托的</w:t>
      </w:r>
      <w:r>
        <w:rPr>
          <w:rFonts w:hint="eastAsia" w:ascii="宋体" w:hAnsi="宋体" w:cs="宋体"/>
          <w:color w:val="auto"/>
          <w:szCs w:val="21"/>
          <w:u w:val="single"/>
        </w:rPr>
        <w:t>招标代理机构主持；</w:t>
      </w:r>
    </w:p>
    <w:p>
      <w:pPr>
        <w:spacing w:line="360" w:lineRule="auto"/>
        <w:ind w:firstLine="472" w:firstLineChars="224"/>
        <w:rPr>
          <w:b/>
          <w:color w:val="auto"/>
          <w:szCs w:val="21"/>
        </w:rPr>
      </w:pPr>
      <w:r>
        <w:rPr>
          <w:rFonts w:hint="eastAsia"/>
          <w:b/>
          <w:color w:val="auto"/>
          <w:szCs w:val="21"/>
        </w:rPr>
        <w:t>条款号：</w:t>
      </w:r>
      <w:r>
        <w:rPr>
          <w:b/>
          <w:color w:val="auto"/>
          <w:szCs w:val="21"/>
        </w:rPr>
        <w:t xml:space="preserve">41.2.1             </w:t>
      </w:r>
      <w:r>
        <w:rPr>
          <w:rFonts w:hint="eastAsia"/>
          <w:b/>
          <w:color w:val="auto"/>
          <w:szCs w:val="21"/>
        </w:rPr>
        <w:t>修改类型：修改</w:t>
      </w:r>
    </w:p>
    <w:p>
      <w:pPr>
        <w:spacing w:line="360" w:lineRule="auto"/>
        <w:ind w:firstLine="472" w:firstLineChars="224"/>
        <w:rPr>
          <w:color w:val="auto"/>
          <w:szCs w:val="21"/>
        </w:rPr>
      </w:pPr>
      <w:r>
        <w:rPr>
          <w:rFonts w:hint="eastAsia"/>
          <w:b/>
          <w:color w:val="auto"/>
          <w:szCs w:val="21"/>
        </w:rPr>
        <w:t>原文：</w:t>
      </w:r>
      <w:r>
        <w:rPr>
          <w:rFonts w:hint="eastAsia"/>
          <w:color w:val="auto"/>
          <w:szCs w:val="21"/>
        </w:rPr>
        <w:t>41.2.1投标截止期前，各投标人递交投标文件（包括技术标投标文件、经济标投标文件）至</w:t>
      </w:r>
      <w:r>
        <w:rPr>
          <w:rFonts w:hint="eastAsia"/>
          <w:color w:val="auto"/>
          <w:szCs w:val="21"/>
          <w:u w:val="single"/>
        </w:rPr>
        <w:t xml:space="preserve">        </w:t>
      </w:r>
      <w:r>
        <w:rPr>
          <w:rFonts w:hint="eastAsia"/>
          <w:color w:val="auto"/>
          <w:szCs w:val="21"/>
        </w:rPr>
        <w:t>交易平台。有关投标文件提交的事项详见第一章投标须知。</w:t>
      </w:r>
    </w:p>
    <w:p>
      <w:pPr>
        <w:spacing w:line="360" w:lineRule="auto"/>
        <w:ind w:firstLine="472" w:firstLineChars="224"/>
        <w:rPr>
          <w:b/>
          <w:color w:val="auto"/>
          <w:szCs w:val="21"/>
        </w:rPr>
      </w:pPr>
      <w:r>
        <w:rPr>
          <w:rFonts w:hint="eastAsia"/>
          <w:b/>
          <w:color w:val="auto"/>
          <w:szCs w:val="21"/>
        </w:rPr>
        <w:t>现文：</w:t>
      </w:r>
      <w:r>
        <w:rPr>
          <w:rFonts w:hint="eastAsia"/>
          <w:color w:val="auto"/>
          <w:szCs w:val="21"/>
        </w:rPr>
        <w:t>41.2.1投标截止期前，各投标人递交投标文件（包括技术标投标文件、经济标投标文件）至</w:t>
      </w:r>
      <w:r>
        <w:rPr>
          <w:rFonts w:hint="eastAsia"/>
          <w:color w:val="auto"/>
          <w:szCs w:val="21"/>
          <w:u w:val="single"/>
        </w:rPr>
        <w:t>广州公共资源交易中心</w:t>
      </w:r>
      <w:r>
        <w:rPr>
          <w:rFonts w:hint="eastAsia"/>
          <w:color w:val="auto"/>
          <w:szCs w:val="21"/>
        </w:rPr>
        <w:t>交易平台。有关投标文件提交的事项详见第一章投标须知。</w:t>
      </w:r>
    </w:p>
    <w:p>
      <w:pPr>
        <w:spacing w:line="360" w:lineRule="auto"/>
        <w:ind w:firstLine="472" w:firstLineChars="224"/>
        <w:rPr>
          <w:b/>
          <w:color w:val="auto"/>
          <w:szCs w:val="21"/>
        </w:rPr>
      </w:pPr>
      <w:r>
        <w:rPr>
          <w:rFonts w:hint="eastAsia"/>
          <w:b/>
          <w:color w:val="auto"/>
          <w:szCs w:val="21"/>
        </w:rPr>
        <w:t>条款号：</w:t>
      </w:r>
      <w:r>
        <w:rPr>
          <w:b/>
          <w:color w:val="auto"/>
          <w:szCs w:val="21"/>
        </w:rPr>
        <w:t xml:space="preserve">41.2.2             </w:t>
      </w:r>
      <w:r>
        <w:rPr>
          <w:rFonts w:hint="eastAsia"/>
          <w:b/>
          <w:color w:val="auto"/>
          <w:szCs w:val="21"/>
        </w:rPr>
        <w:t>修改类型：删除</w:t>
      </w:r>
    </w:p>
    <w:p>
      <w:pPr>
        <w:spacing w:line="360" w:lineRule="auto"/>
        <w:ind w:firstLine="472" w:firstLineChars="224"/>
        <w:rPr>
          <w:color w:val="auto"/>
          <w:szCs w:val="21"/>
        </w:rPr>
      </w:pPr>
      <w:r>
        <w:rPr>
          <w:rFonts w:hint="eastAsia"/>
          <w:b/>
          <w:color w:val="auto"/>
          <w:szCs w:val="21"/>
        </w:rPr>
        <w:t>原文：</w:t>
      </w:r>
      <w:r>
        <w:rPr>
          <w:rFonts w:hint="eastAsia"/>
          <w:color w:val="auto"/>
          <w:szCs w:val="21"/>
        </w:rPr>
        <w:t>41.2.2开标前，首先由招标人随机抽取确定该工程计算评标参考价的等分点值X。</w:t>
      </w:r>
    </w:p>
    <w:p>
      <w:pPr>
        <w:spacing w:line="360" w:lineRule="auto"/>
        <w:ind w:firstLine="472" w:firstLineChars="224"/>
        <w:rPr>
          <w:b/>
          <w:color w:val="auto"/>
          <w:szCs w:val="21"/>
        </w:rPr>
      </w:pPr>
      <w:r>
        <w:rPr>
          <w:rFonts w:hint="eastAsia"/>
          <w:b/>
          <w:color w:val="auto"/>
          <w:szCs w:val="21"/>
        </w:rPr>
        <w:t>条款号：</w:t>
      </w:r>
      <w:r>
        <w:rPr>
          <w:b/>
          <w:color w:val="auto"/>
          <w:szCs w:val="21"/>
        </w:rPr>
        <w:t xml:space="preserve">41.3             </w:t>
      </w:r>
      <w:r>
        <w:rPr>
          <w:rFonts w:hint="eastAsia"/>
          <w:b/>
          <w:color w:val="auto"/>
          <w:szCs w:val="21"/>
        </w:rPr>
        <w:t>修改类型：修改</w:t>
      </w:r>
    </w:p>
    <w:p>
      <w:pPr>
        <w:spacing w:line="360" w:lineRule="auto"/>
        <w:ind w:firstLine="472" w:firstLineChars="224"/>
        <w:rPr>
          <w:color w:val="auto"/>
          <w:szCs w:val="21"/>
        </w:rPr>
      </w:pPr>
      <w:r>
        <w:rPr>
          <w:rFonts w:hint="eastAsia"/>
          <w:b/>
          <w:color w:val="auto"/>
          <w:szCs w:val="21"/>
        </w:rPr>
        <w:t>原文：</w:t>
      </w:r>
      <w:r>
        <w:rPr>
          <w:rFonts w:hint="eastAsia"/>
          <w:color w:val="auto"/>
          <w:szCs w:val="21"/>
        </w:rPr>
        <w:t>41.3招标人对开标过程进行记录，并存档备查，投标人在技术标开标记录上签字。</w:t>
      </w:r>
    </w:p>
    <w:p>
      <w:pPr>
        <w:spacing w:line="360" w:lineRule="auto"/>
        <w:ind w:firstLine="472" w:firstLineChars="224"/>
        <w:rPr>
          <w:color w:val="auto"/>
          <w:szCs w:val="21"/>
        </w:rPr>
      </w:pPr>
      <w:r>
        <w:rPr>
          <w:rFonts w:hint="eastAsia"/>
          <w:b/>
          <w:color w:val="auto"/>
          <w:szCs w:val="21"/>
        </w:rPr>
        <w:t>现文：</w:t>
      </w:r>
      <w:r>
        <w:rPr>
          <w:rFonts w:hint="eastAsia"/>
          <w:color w:val="auto"/>
          <w:szCs w:val="21"/>
        </w:rPr>
        <w:t>41.3招标人</w:t>
      </w:r>
      <w:r>
        <w:rPr>
          <w:rFonts w:hint="eastAsia" w:ascii="宋体" w:hAnsi="宋体" w:cs="宋体"/>
          <w:color w:val="auto"/>
          <w:szCs w:val="21"/>
          <w:u w:val="single"/>
        </w:rPr>
        <w:t>或招标代理</w:t>
      </w:r>
      <w:r>
        <w:rPr>
          <w:rFonts w:hint="eastAsia"/>
          <w:color w:val="auto"/>
          <w:szCs w:val="21"/>
        </w:rPr>
        <w:t>对开标过程进行记录，并存档备查，投标人在技术标开标记录上签字</w:t>
      </w:r>
      <w:r>
        <w:rPr>
          <w:rFonts w:hint="eastAsia" w:ascii="宋体" w:hAnsi="宋体" w:cs="宋体"/>
          <w:color w:val="auto"/>
          <w:szCs w:val="21"/>
        </w:rPr>
        <w:t>，</w:t>
      </w:r>
      <w:r>
        <w:rPr>
          <w:rFonts w:hint="eastAsia" w:ascii="宋体" w:hAnsi="宋体" w:cs="宋体"/>
          <w:color w:val="auto"/>
          <w:szCs w:val="21"/>
          <w:u w:val="single"/>
        </w:rPr>
        <w:t>投标人未签字且未提出异议的将被视为默认开标结果</w:t>
      </w:r>
      <w:r>
        <w:rPr>
          <w:rFonts w:hint="eastAsia"/>
          <w:color w:val="auto"/>
          <w:szCs w:val="21"/>
        </w:rPr>
        <w:t>。</w:t>
      </w:r>
    </w:p>
    <w:p>
      <w:pPr>
        <w:spacing w:line="360" w:lineRule="auto"/>
        <w:ind w:firstLine="472" w:firstLineChars="224"/>
        <w:rPr>
          <w:b/>
          <w:color w:val="auto"/>
          <w:szCs w:val="21"/>
        </w:rPr>
      </w:pPr>
      <w:r>
        <w:rPr>
          <w:rFonts w:hint="eastAsia"/>
          <w:b/>
          <w:color w:val="auto"/>
          <w:szCs w:val="21"/>
        </w:rPr>
        <w:t>条款号：</w:t>
      </w:r>
      <w:r>
        <w:rPr>
          <w:b/>
          <w:color w:val="auto"/>
          <w:szCs w:val="21"/>
        </w:rPr>
        <w:t xml:space="preserve">42.2             </w:t>
      </w:r>
      <w:r>
        <w:rPr>
          <w:rFonts w:hint="eastAsia"/>
          <w:b/>
          <w:color w:val="auto"/>
          <w:szCs w:val="21"/>
        </w:rPr>
        <w:t>修改类型：修改</w:t>
      </w:r>
    </w:p>
    <w:p>
      <w:pPr>
        <w:spacing w:line="360" w:lineRule="auto"/>
        <w:ind w:firstLine="472" w:firstLineChars="224"/>
        <w:rPr>
          <w:color w:val="auto"/>
          <w:szCs w:val="21"/>
        </w:rPr>
      </w:pPr>
      <w:r>
        <w:rPr>
          <w:rFonts w:hint="eastAsia"/>
          <w:b/>
          <w:color w:val="auto"/>
          <w:szCs w:val="21"/>
        </w:rPr>
        <w:t>原文：</w:t>
      </w:r>
      <w:r>
        <w:rPr>
          <w:rFonts w:hint="eastAsia"/>
          <w:color w:val="auto"/>
          <w:szCs w:val="21"/>
        </w:rPr>
        <w:t>42.2评标委员会的组成：方式</w:t>
      </w:r>
      <w:r>
        <w:rPr>
          <w:rFonts w:hint="eastAsia"/>
          <w:color w:val="auto"/>
          <w:szCs w:val="21"/>
          <w:u w:val="single"/>
        </w:rPr>
        <w:t xml:space="preserve">   </w:t>
      </w:r>
      <w:r>
        <w:rPr>
          <w:rFonts w:hint="eastAsia"/>
          <w:color w:val="auto"/>
          <w:szCs w:val="21"/>
        </w:rPr>
        <w:t>。</w:t>
      </w:r>
    </w:p>
    <w:p>
      <w:pPr>
        <w:spacing w:line="360" w:lineRule="auto"/>
        <w:ind w:firstLine="470" w:firstLineChars="224"/>
        <w:rPr>
          <w:color w:val="auto"/>
          <w:szCs w:val="21"/>
        </w:rPr>
      </w:pPr>
      <w:r>
        <w:rPr>
          <w:rFonts w:hint="eastAsia"/>
          <w:color w:val="auto"/>
          <w:szCs w:val="21"/>
        </w:rPr>
        <w:t>方式一：评标委员会为综合评标委员会，负责资格审查及评标工作。</w:t>
      </w:r>
    </w:p>
    <w:p>
      <w:pPr>
        <w:spacing w:line="360" w:lineRule="auto"/>
        <w:ind w:firstLine="470" w:firstLineChars="224"/>
        <w:rPr>
          <w:color w:val="auto"/>
          <w:szCs w:val="21"/>
        </w:rPr>
      </w:pPr>
      <w:r>
        <w:rPr>
          <w:rFonts w:hint="eastAsia"/>
          <w:color w:val="auto"/>
          <w:szCs w:val="21"/>
        </w:rPr>
        <w:t>方式二：评标委员会由技术评审组和经济评审组组成。其中：资格审查及技术评审由技术评标组负责，经济评审由经济评审组负责。</w:t>
      </w:r>
    </w:p>
    <w:p>
      <w:pPr>
        <w:spacing w:line="360" w:lineRule="auto"/>
        <w:ind w:firstLine="472" w:firstLineChars="224"/>
        <w:rPr>
          <w:color w:val="auto"/>
          <w:szCs w:val="21"/>
        </w:rPr>
      </w:pPr>
      <w:r>
        <w:rPr>
          <w:rFonts w:hint="eastAsia"/>
          <w:b/>
          <w:color w:val="auto"/>
          <w:szCs w:val="21"/>
        </w:rPr>
        <w:t>现文：</w:t>
      </w:r>
      <w:r>
        <w:rPr>
          <w:rFonts w:hint="eastAsia"/>
          <w:color w:val="auto"/>
          <w:szCs w:val="21"/>
        </w:rPr>
        <w:t>42.2评标委员会的组成：方式</w:t>
      </w:r>
      <w:r>
        <w:rPr>
          <w:rFonts w:hint="eastAsia"/>
          <w:color w:val="auto"/>
          <w:szCs w:val="21"/>
          <w:u w:val="single"/>
        </w:rPr>
        <w:t xml:space="preserve">  一</w:t>
      </w:r>
      <w:r>
        <w:rPr>
          <w:color w:val="auto"/>
          <w:szCs w:val="21"/>
          <w:u w:val="single"/>
        </w:rPr>
        <w:t xml:space="preserve"> </w:t>
      </w:r>
      <w:r>
        <w:rPr>
          <w:rFonts w:hint="eastAsia"/>
          <w:color w:val="auto"/>
          <w:szCs w:val="21"/>
          <w:u w:val="single"/>
        </w:rPr>
        <w:t xml:space="preserve"> </w:t>
      </w:r>
      <w:r>
        <w:rPr>
          <w:rFonts w:hint="eastAsia"/>
          <w:color w:val="auto"/>
          <w:szCs w:val="21"/>
        </w:rPr>
        <w:t>。</w:t>
      </w:r>
    </w:p>
    <w:p>
      <w:pPr>
        <w:spacing w:line="360" w:lineRule="auto"/>
        <w:ind w:firstLine="470" w:firstLineChars="224"/>
        <w:rPr>
          <w:color w:val="auto"/>
          <w:szCs w:val="21"/>
        </w:rPr>
      </w:pPr>
      <w:r>
        <w:rPr>
          <w:rFonts w:hint="eastAsia"/>
          <w:color w:val="auto"/>
          <w:szCs w:val="21"/>
        </w:rPr>
        <w:t>方式一：评标委员会为综合评标委员会，负责资格审查及评标工作。</w:t>
      </w:r>
    </w:p>
    <w:p>
      <w:pPr>
        <w:spacing w:line="360" w:lineRule="auto"/>
        <w:ind w:firstLine="472" w:firstLineChars="224"/>
        <w:rPr>
          <w:b/>
          <w:color w:val="auto"/>
          <w:szCs w:val="21"/>
        </w:rPr>
      </w:pPr>
      <w:r>
        <w:rPr>
          <w:rFonts w:hint="eastAsia"/>
          <w:b/>
          <w:color w:val="auto"/>
          <w:szCs w:val="21"/>
        </w:rPr>
        <w:t>条款号：</w:t>
      </w:r>
      <w:r>
        <w:rPr>
          <w:b/>
          <w:color w:val="auto"/>
          <w:szCs w:val="21"/>
        </w:rPr>
        <w:t xml:space="preserve">45.2             </w:t>
      </w:r>
      <w:r>
        <w:rPr>
          <w:rFonts w:hint="eastAsia"/>
          <w:b/>
          <w:color w:val="auto"/>
          <w:szCs w:val="21"/>
        </w:rPr>
        <w:t>修改类型：修改</w:t>
      </w:r>
    </w:p>
    <w:p>
      <w:pPr>
        <w:pStyle w:val="5"/>
        <w:tabs>
          <w:tab w:val="left" w:pos="7380"/>
        </w:tabs>
        <w:snapToGrid w:val="0"/>
        <w:spacing w:after="0" w:line="360" w:lineRule="auto"/>
        <w:ind w:firstLine="422" w:firstLineChars="200"/>
        <w:rPr>
          <w:rFonts w:ascii="宋体"/>
          <w:color w:val="auto"/>
          <w:szCs w:val="21"/>
        </w:rPr>
      </w:pPr>
      <w:r>
        <w:rPr>
          <w:rFonts w:hint="eastAsia"/>
          <w:b/>
          <w:color w:val="auto"/>
          <w:szCs w:val="21"/>
        </w:rPr>
        <w:t>原文：</w:t>
      </w:r>
      <w:r>
        <w:rPr>
          <w:rFonts w:hint="eastAsia" w:ascii="宋体" w:hAnsi="宋体"/>
          <w:color w:val="auto"/>
          <w:szCs w:val="21"/>
        </w:rPr>
        <w:t>45.2按方法</w:t>
      </w:r>
      <w:r>
        <w:rPr>
          <w:rFonts w:hint="eastAsia" w:ascii="宋体" w:hAnsi="宋体"/>
          <w:color w:val="auto"/>
          <w:szCs w:val="21"/>
          <w:u w:val="single"/>
        </w:rPr>
        <w:t xml:space="preserve">    </w:t>
      </w:r>
      <w:r>
        <w:rPr>
          <w:rFonts w:hint="eastAsia" w:ascii="宋体" w:hAnsi="宋体"/>
          <w:color w:val="auto"/>
          <w:szCs w:val="21"/>
        </w:rPr>
        <w:t>计算评标参考价：</w:t>
      </w:r>
    </w:p>
    <w:p>
      <w:pPr>
        <w:widowControl/>
        <w:spacing w:line="360" w:lineRule="auto"/>
        <w:ind w:firstLine="422" w:firstLineChars="200"/>
        <w:rPr>
          <w:rFonts w:ascii="宋体" w:hAnsi="宋体"/>
          <w:b/>
          <w:bCs/>
          <w:color w:val="auto"/>
          <w:kern w:val="0"/>
          <w:szCs w:val="21"/>
        </w:rPr>
      </w:pPr>
      <w:r>
        <w:rPr>
          <w:rFonts w:hint="eastAsia" w:ascii="宋体" w:hAnsi="宋体" w:cs="仿宋"/>
          <w:b/>
          <w:bCs/>
          <w:color w:val="auto"/>
          <w:kern w:val="0"/>
          <w:szCs w:val="21"/>
        </w:rPr>
        <w:t>方法一：加权平均法</w:t>
      </w:r>
    </w:p>
    <w:p>
      <w:pPr>
        <w:spacing w:line="360" w:lineRule="auto"/>
        <w:ind w:firstLine="420" w:firstLineChars="200"/>
        <w:rPr>
          <w:rFonts w:ascii="宋体" w:hAnsi="宋体" w:cs="仿宋"/>
          <w:color w:val="auto"/>
          <w:szCs w:val="21"/>
        </w:rPr>
      </w:pPr>
      <w:r>
        <w:rPr>
          <w:rFonts w:hint="eastAsia" w:ascii="宋体" w:hAnsi="宋体" w:cs="仿宋"/>
          <w:color w:val="auto"/>
          <w:szCs w:val="21"/>
        </w:rPr>
        <w:t>技术标或技术标加诚信得分（具体由招标人自定）前</w:t>
      </w:r>
      <w:r>
        <w:rPr>
          <w:rFonts w:ascii="宋体" w:hAnsi="宋体" w:cs="仿宋"/>
          <w:color w:val="auto"/>
          <w:szCs w:val="21"/>
        </w:rPr>
        <w:t>N</w:t>
      </w:r>
      <w:r>
        <w:rPr>
          <w:rFonts w:hint="eastAsia" w:ascii="宋体" w:hAnsi="宋体" w:cs="仿宋"/>
          <w:color w:val="auto"/>
          <w:szCs w:val="21"/>
        </w:rPr>
        <w:t>名（N≥5，具体由招标人自定）的经济报价加权平均，计算评标参考价。公式如下：</w:t>
      </w:r>
    </w:p>
    <w:p>
      <w:pPr>
        <w:spacing w:line="360" w:lineRule="auto"/>
        <w:ind w:firstLine="420" w:firstLineChars="200"/>
        <w:rPr>
          <w:rFonts w:ascii="宋体" w:hAnsi="宋体" w:cs="仿宋"/>
          <w:color w:val="auto"/>
          <w:szCs w:val="21"/>
        </w:rPr>
      </w:pPr>
      <w:r>
        <w:rPr>
          <w:rFonts w:hint="eastAsia" w:ascii="宋体" w:hAnsi="宋体" w:cs="仿宋"/>
          <w:color w:val="auto"/>
          <w:szCs w:val="21"/>
        </w:rPr>
        <w:t>评标参考价</w:t>
      </w:r>
      <w:r>
        <w:rPr>
          <w:rFonts w:ascii="宋体" w:hAnsi="宋体" w:cs="仿宋"/>
          <w:color w:val="auto"/>
          <w:szCs w:val="21"/>
        </w:rPr>
        <w:t>=</w:t>
      </w:r>
      <w:r>
        <w:rPr>
          <w:rFonts w:hint="eastAsia" w:ascii="宋体" w:hAnsi="宋体" w:cs="仿宋"/>
          <w:color w:val="auto"/>
          <w:szCs w:val="21"/>
        </w:rPr>
        <w:t>Σ（投标人的投标报价</w:t>
      </w:r>
      <w:r>
        <w:rPr>
          <w:rFonts w:ascii="宋体" w:hAnsi="宋体" w:cs="仿宋"/>
          <w:color w:val="auto"/>
          <w:szCs w:val="21"/>
        </w:rPr>
        <w:t>*</w:t>
      </w:r>
      <w:r>
        <w:rPr>
          <w:rFonts w:hint="eastAsia" w:ascii="宋体" w:hAnsi="宋体" w:cs="仿宋"/>
          <w:color w:val="auto"/>
          <w:szCs w:val="21"/>
        </w:rPr>
        <w:t>报价权重）。</w:t>
      </w:r>
    </w:p>
    <w:p>
      <w:pPr>
        <w:spacing w:line="360" w:lineRule="auto"/>
        <w:ind w:firstLine="420" w:firstLineChars="200"/>
        <w:rPr>
          <w:rFonts w:ascii="宋体" w:hAnsi="宋体" w:cs="仿宋"/>
          <w:color w:val="auto"/>
          <w:szCs w:val="21"/>
        </w:rPr>
      </w:pPr>
      <w:r>
        <w:rPr>
          <w:rFonts w:hint="eastAsia" w:ascii="宋体" w:hAnsi="宋体" w:cs="仿宋"/>
          <w:color w:val="auto"/>
          <w:szCs w:val="21"/>
        </w:rPr>
        <w:t>其中：报价权重的计算方法为：将</w:t>
      </w:r>
      <w:r>
        <w:rPr>
          <w:rFonts w:ascii="宋体" w:hAnsi="宋体" w:cs="仿宋"/>
          <w:color w:val="auto"/>
          <w:szCs w:val="21"/>
        </w:rPr>
        <w:t>N</w:t>
      </w:r>
      <w:r>
        <w:rPr>
          <w:rFonts w:hint="eastAsia" w:ascii="宋体" w:hAnsi="宋体" w:cs="仿宋"/>
          <w:color w:val="auto"/>
          <w:szCs w:val="21"/>
        </w:rPr>
        <w:t>名投标人按技术分由高至低进行排序，第一名投标人的权重为（</w:t>
      </w:r>
      <w:r>
        <w:rPr>
          <w:rFonts w:ascii="宋体" w:hAnsi="宋体" w:cs="仿宋"/>
          <w:color w:val="auto"/>
          <w:szCs w:val="21"/>
        </w:rPr>
        <w:fldChar w:fldCharType="begin"/>
      </w:r>
      <w:r>
        <w:rPr>
          <w:rFonts w:ascii="宋体" w:hAnsi="宋体" w:cs="仿宋"/>
          <w:color w:val="auto"/>
          <w:szCs w:val="21"/>
        </w:rPr>
        <w:instrText xml:space="preserve"> QUOTE </w:instrText>
      </w:r>
      <w:r>
        <w:rPr>
          <w:rFonts w:ascii="宋体" w:hAnsi="宋体"/>
          <w:color w:val="auto"/>
          <w:szCs w:val="21"/>
        </w:rPr>
        <w:drawing>
          <wp:inline distT="0" distB="0" distL="0" distR="0">
            <wp:extent cx="381000" cy="447675"/>
            <wp:effectExtent l="0" t="0" r="0" b="0"/>
            <wp:docPr id="3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Cs w:val="21"/>
        </w:rPr>
        <w:fldChar w:fldCharType="separate"/>
      </w:r>
      <w:r>
        <w:rPr>
          <w:rFonts w:ascii="宋体" w:hAnsi="宋体"/>
          <w:color w:val="auto"/>
          <w:szCs w:val="21"/>
        </w:rPr>
        <w:drawing>
          <wp:inline distT="0" distB="0" distL="0" distR="0">
            <wp:extent cx="326390" cy="384175"/>
            <wp:effectExtent l="0" t="0" r="0" b="0"/>
            <wp:docPr id="3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555" cy="388403"/>
                    </a:xfrm>
                    <a:prstGeom prst="rect">
                      <a:avLst/>
                    </a:prstGeom>
                    <a:noFill/>
                    <a:ln>
                      <a:noFill/>
                    </a:ln>
                  </pic:spPr>
                </pic:pic>
              </a:graphicData>
            </a:graphic>
          </wp:inline>
        </w:drawing>
      </w:r>
      <w:r>
        <w:rPr>
          <w:rFonts w:ascii="宋体" w:hAnsi="宋体" w:cs="仿宋"/>
          <w:color w:val="auto"/>
          <w:szCs w:val="21"/>
        </w:rPr>
        <w:fldChar w:fldCharType="end"/>
      </w:r>
      <w:r>
        <w:rPr>
          <w:rFonts w:hint="eastAsia" w:ascii="宋体" w:hAnsi="宋体" w:cs="仿宋"/>
          <w:color w:val="auto"/>
          <w:szCs w:val="21"/>
        </w:rPr>
        <w:t>），第二名投标人的权重为（</w:t>
      </w:r>
      <w:r>
        <w:rPr>
          <w:rFonts w:ascii="宋体" w:hAnsi="宋体" w:cs="仿宋"/>
          <w:color w:val="auto"/>
          <w:szCs w:val="21"/>
        </w:rPr>
        <w:fldChar w:fldCharType="begin"/>
      </w:r>
      <w:r>
        <w:rPr>
          <w:rFonts w:ascii="宋体" w:hAnsi="宋体" w:cs="仿宋"/>
          <w:color w:val="auto"/>
          <w:szCs w:val="21"/>
        </w:rPr>
        <w:instrText xml:space="preserve"> QUOTE </w:instrText>
      </w:r>
      <w:r>
        <w:rPr>
          <w:rFonts w:ascii="宋体" w:hAnsi="宋体"/>
          <w:color w:val="auto"/>
          <w:position w:val="-23"/>
          <w:szCs w:val="21"/>
        </w:rPr>
        <w:drawing>
          <wp:inline distT="0" distB="0" distL="0" distR="0">
            <wp:extent cx="323850" cy="400050"/>
            <wp:effectExtent l="0" t="0" r="0" b="0"/>
            <wp:docPr id="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rPr>
        <w:fldChar w:fldCharType="separate"/>
      </w:r>
      <w:r>
        <w:rPr>
          <w:rFonts w:ascii="宋体" w:hAnsi="宋体"/>
          <w:color w:val="auto"/>
          <w:position w:val="-23"/>
          <w:szCs w:val="21"/>
        </w:rPr>
        <w:drawing>
          <wp:inline distT="0" distB="0" distL="0" distR="0">
            <wp:extent cx="272415" cy="336550"/>
            <wp:effectExtent l="0" t="0" r="0" b="6350"/>
            <wp:docPr id="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75923" cy="340847"/>
                    </a:xfrm>
                    <a:prstGeom prst="rect">
                      <a:avLst/>
                    </a:prstGeom>
                    <a:noFill/>
                    <a:ln>
                      <a:noFill/>
                    </a:ln>
                  </pic:spPr>
                </pic:pic>
              </a:graphicData>
            </a:graphic>
          </wp:inline>
        </w:drawing>
      </w:r>
      <w:r>
        <w:rPr>
          <w:rFonts w:ascii="宋体" w:hAnsi="宋体" w:cs="仿宋"/>
          <w:color w:val="auto"/>
          <w:szCs w:val="21"/>
        </w:rPr>
        <w:fldChar w:fldCharType="end"/>
      </w:r>
      <w:r>
        <w:rPr>
          <w:rFonts w:hint="eastAsia" w:ascii="宋体" w:hAnsi="宋体" w:cs="仿宋"/>
          <w:color w:val="auto"/>
          <w:szCs w:val="21"/>
        </w:rPr>
        <w:t>），以此类推，最后一名投标人的权重为（</w:t>
      </w:r>
      <w:r>
        <w:rPr>
          <w:rFonts w:ascii="宋体" w:hAnsi="宋体" w:cs="仿宋"/>
          <w:color w:val="auto"/>
          <w:szCs w:val="21"/>
        </w:rPr>
        <w:fldChar w:fldCharType="begin"/>
      </w:r>
      <w:r>
        <w:rPr>
          <w:rFonts w:ascii="宋体" w:hAnsi="宋体" w:cs="仿宋"/>
          <w:color w:val="auto"/>
          <w:szCs w:val="21"/>
        </w:rPr>
        <w:instrText xml:space="preserve"> QUOTE </w:instrText>
      </w:r>
      <w:r>
        <w:rPr>
          <w:rFonts w:ascii="宋体" w:hAnsi="宋体"/>
          <w:color w:val="auto"/>
          <w:position w:val="-23"/>
          <w:szCs w:val="21"/>
        </w:rPr>
        <w:drawing>
          <wp:inline distT="0" distB="0" distL="0" distR="0">
            <wp:extent cx="323850" cy="400050"/>
            <wp:effectExtent l="0" t="0" r="0" b="0"/>
            <wp:docPr id="3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Cs w:val="21"/>
        </w:rPr>
        <w:fldChar w:fldCharType="separate"/>
      </w:r>
      <w:r>
        <w:rPr>
          <w:rFonts w:ascii="宋体" w:hAnsi="宋体"/>
          <w:color w:val="auto"/>
          <w:position w:val="-23"/>
          <w:szCs w:val="21"/>
        </w:rPr>
        <w:drawing>
          <wp:inline distT="0" distB="0" distL="0" distR="0">
            <wp:extent cx="282575" cy="349250"/>
            <wp:effectExtent l="0" t="0" r="3175" b="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86588" cy="354021"/>
                    </a:xfrm>
                    <a:prstGeom prst="rect">
                      <a:avLst/>
                    </a:prstGeom>
                    <a:noFill/>
                    <a:ln>
                      <a:noFill/>
                    </a:ln>
                  </pic:spPr>
                </pic:pic>
              </a:graphicData>
            </a:graphic>
          </wp:inline>
        </w:drawing>
      </w:r>
      <w:r>
        <w:rPr>
          <w:rFonts w:ascii="宋体" w:hAnsi="宋体" w:cs="仿宋"/>
          <w:color w:val="auto"/>
          <w:szCs w:val="21"/>
        </w:rPr>
        <w:fldChar w:fldCharType="end"/>
      </w:r>
      <w:r>
        <w:rPr>
          <w:rFonts w:hint="eastAsia" w:ascii="宋体" w:hAnsi="宋体" w:cs="仿宋"/>
          <w:color w:val="auto"/>
          <w:szCs w:val="21"/>
        </w:rPr>
        <w:t>）。</w:t>
      </w:r>
    </w:p>
    <w:p>
      <w:pPr>
        <w:widowControl/>
        <w:spacing w:line="360" w:lineRule="auto"/>
        <w:ind w:firstLine="420" w:firstLineChars="200"/>
        <w:rPr>
          <w:rFonts w:hint="eastAsia" w:hAnsi="宋体" w:cs="仿宋"/>
          <w:color w:val="auto"/>
          <w:szCs w:val="21"/>
        </w:rPr>
      </w:pPr>
      <w:r>
        <w:rPr>
          <w:rFonts w:hint="eastAsia" w:hAnsi="宋体" w:cs="仿宋"/>
          <w:color w:val="auto"/>
          <w:szCs w:val="21"/>
        </w:rPr>
        <w:t>方法二：区间抽取法</w:t>
      </w:r>
    </w:p>
    <w:p>
      <w:pPr>
        <w:widowControl/>
        <w:spacing w:line="360" w:lineRule="auto"/>
        <w:ind w:firstLine="422" w:firstLineChars="200"/>
        <w:rPr>
          <w:rFonts w:hint="eastAsia" w:hAnsi="宋体" w:cs="仿宋"/>
          <w:color w:val="auto"/>
          <w:szCs w:val="21"/>
        </w:rPr>
      </w:pPr>
      <w:r>
        <w:rPr>
          <w:rFonts w:hint="eastAsia" w:ascii="宋体" w:hAnsi="宋体" w:cs="仿宋"/>
          <w:b/>
          <w:bCs/>
          <w:color w:val="auto"/>
          <w:kern w:val="0"/>
          <w:szCs w:val="21"/>
        </w:rPr>
        <w:t>设立</w:t>
      </w:r>
      <w:r>
        <w:rPr>
          <w:rFonts w:hint="eastAsia" w:hAnsi="宋体" w:cs="仿宋"/>
          <w:color w:val="auto"/>
          <w:szCs w:val="21"/>
        </w:rPr>
        <w:t>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pStyle w:val="20"/>
        <w:rPr>
          <w:rFonts w:hint="eastAsia" w:hAnsi="宋体" w:cs="仿宋"/>
          <w:color w:val="auto"/>
          <w:szCs w:val="21"/>
        </w:rPr>
      </w:pPr>
      <w:r>
        <w:rPr>
          <w:rFonts w:hint="eastAsia" w:hAnsi="宋体" w:cs="仿宋"/>
          <w:color w:val="auto"/>
          <w:szCs w:val="21"/>
        </w:rPr>
        <w:t>评标参考价=（Q高-Q低）/100*Ｘ+Q低</w:t>
      </w:r>
    </w:p>
    <w:p>
      <w:pPr>
        <w:widowControl/>
        <w:spacing w:line="360" w:lineRule="auto"/>
        <w:ind w:firstLine="420" w:firstLineChars="200"/>
        <w:rPr>
          <w:rFonts w:hint="eastAsia" w:hAnsi="宋体" w:cs="仿宋"/>
          <w:color w:val="auto"/>
          <w:szCs w:val="21"/>
        </w:rPr>
      </w:pPr>
      <w:r>
        <w:rPr>
          <w:rFonts w:hint="eastAsia" w:hAnsi="宋体" w:cs="仿宋"/>
          <w:color w:val="auto"/>
          <w:szCs w:val="21"/>
        </w:rPr>
        <w:t>Q低：为达到或超过技术标及格分数线的投标人最低报价与工程成本警示价两者中的较高值；</w:t>
      </w:r>
    </w:p>
    <w:p>
      <w:pPr>
        <w:widowControl/>
        <w:spacing w:line="360" w:lineRule="auto"/>
        <w:ind w:firstLine="420" w:firstLineChars="200"/>
        <w:rPr>
          <w:rFonts w:hint="eastAsia" w:hAnsi="宋体" w:cs="仿宋"/>
          <w:color w:val="auto"/>
          <w:szCs w:val="21"/>
        </w:rPr>
      </w:pPr>
      <w:r>
        <w:rPr>
          <w:rFonts w:hint="eastAsia" w:hAnsi="宋体" w:cs="仿宋"/>
          <w:color w:val="auto"/>
          <w:szCs w:val="21"/>
        </w:rPr>
        <w:t>Q高：为最高投标限价</w:t>
      </w:r>
    </w:p>
    <w:p>
      <w:pPr>
        <w:pStyle w:val="20"/>
        <w:rPr>
          <w:rFonts w:hAnsi="宋体" w:cs="仿宋"/>
          <w:color w:val="auto"/>
          <w:szCs w:val="21"/>
        </w:rPr>
      </w:pPr>
      <w:r>
        <w:rPr>
          <w:rFonts w:hint="eastAsia" w:hAnsi="宋体" w:cs="仿宋"/>
          <w:color w:val="auto"/>
          <w:szCs w:val="21"/>
        </w:rPr>
        <w:t xml:space="preserve">    X:为等分点值，在开标前从[0,100]整数中随机抽取</w:t>
      </w:r>
    </w:p>
    <w:p>
      <w:pPr>
        <w:spacing w:line="360" w:lineRule="auto"/>
        <w:ind w:firstLine="472" w:firstLineChars="224"/>
        <w:rPr>
          <w:rFonts w:ascii="宋体" w:hAnsi="宋体" w:cs="宋体"/>
          <w:b/>
          <w:color w:val="auto"/>
          <w:szCs w:val="21"/>
        </w:rPr>
      </w:pPr>
      <w:r>
        <w:rPr>
          <w:rFonts w:hint="eastAsia"/>
          <w:b/>
          <w:color w:val="auto"/>
          <w:szCs w:val="21"/>
        </w:rPr>
        <w:t>现文：</w:t>
      </w:r>
      <w:r>
        <w:rPr>
          <w:rFonts w:hint="eastAsia" w:ascii="宋体" w:hAnsi="宋体" w:cs="宋体"/>
          <w:color w:val="auto"/>
          <w:szCs w:val="21"/>
        </w:rPr>
        <w:t>45.2按方法</w:t>
      </w:r>
      <w:r>
        <w:rPr>
          <w:rFonts w:hint="eastAsia" w:ascii="宋体" w:hAnsi="宋体" w:cs="宋体"/>
          <w:color w:val="auto"/>
          <w:szCs w:val="21"/>
          <w:u w:val="single"/>
        </w:rPr>
        <w:t xml:space="preserve">  一 </w:t>
      </w:r>
      <w:r>
        <w:rPr>
          <w:rFonts w:hint="eastAsia" w:ascii="宋体" w:hAnsi="宋体" w:cs="宋体"/>
          <w:color w:val="auto"/>
          <w:szCs w:val="21"/>
        </w:rPr>
        <w:t>计算评标参考价：</w:t>
      </w:r>
    </w:p>
    <w:p>
      <w:pPr>
        <w:widowControl/>
        <w:spacing w:line="360" w:lineRule="auto"/>
        <w:ind w:firstLine="472" w:firstLineChars="224"/>
        <w:rPr>
          <w:rFonts w:ascii="宋体" w:hAnsi="宋体" w:cs="宋体"/>
          <w:b/>
          <w:bCs/>
          <w:color w:val="auto"/>
          <w:kern w:val="0"/>
          <w:szCs w:val="21"/>
        </w:rPr>
      </w:pPr>
      <w:r>
        <w:rPr>
          <w:rFonts w:hint="eastAsia" w:ascii="宋体" w:hAnsi="宋体" w:cs="宋体"/>
          <w:b/>
          <w:bCs/>
          <w:color w:val="auto"/>
          <w:kern w:val="0"/>
          <w:szCs w:val="21"/>
        </w:rPr>
        <w:t>方法一：加权平均法</w:t>
      </w:r>
    </w:p>
    <w:p>
      <w:pPr>
        <w:spacing w:line="360" w:lineRule="auto"/>
        <w:ind w:firstLine="470" w:firstLineChars="224"/>
        <w:rPr>
          <w:rFonts w:ascii="宋体" w:hAnsi="宋体" w:cs="仿宋"/>
          <w:color w:val="auto"/>
          <w:szCs w:val="21"/>
        </w:rPr>
      </w:pPr>
      <w:r>
        <w:rPr>
          <w:rFonts w:hint="eastAsia" w:ascii="宋体"/>
          <w:color w:val="auto"/>
          <w:szCs w:val="21"/>
          <w:u w:val="single"/>
        </w:rPr>
        <w:t>技术标得分前5名（若前5名中有得分相同的单位，按报价低者排前的原则，若报价亦一致的，由评标委员会采用记名投票方式，确定其排序）</w:t>
      </w:r>
      <w:r>
        <w:rPr>
          <w:rFonts w:hint="eastAsia" w:ascii="宋体"/>
          <w:color w:val="auto"/>
          <w:szCs w:val="21"/>
        </w:rPr>
        <w:t>的经济报价加权平均，计算评标参考价（</w:t>
      </w:r>
      <w:r>
        <w:rPr>
          <w:rFonts w:hint="eastAsia" w:ascii="宋体"/>
          <w:color w:val="auto"/>
          <w:szCs w:val="21"/>
          <w:u w:val="single"/>
        </w:rPr>
        <w:t>若通过技术标有效性的投标单位大于或等于3名少于5名的，评标参考价则直接取全部单位的经济报价加权平均</w:t>
      </w:r>
      <w:r>
        <w:rPr>
          <w:rFonts w:hint="eastAsia" w:ascii="宋体"/>
          <w:color w:val="auto"/>
          <w:szCs w:val="21"/>
        </w:rPr>
        <w:t>）。公式如下：</w:t>
      </w:r>
    </w:p>
    <w:p>
      <w:pPr>
        <w:spacing w:line="360" w:lineRule="auto"/>
        <w:ind w:firstLine="470" w:firstLineChars="224"/>
        <w:rPr>
          <w:rFonts w:ascii="宋体" w:hAnsi="宋体" w:cs="仿宋"/>
          <w:color w:val="auto"/>
          <w:szCs w:val="21"/>
        </w:rPr>
      </w:pPr>
      <w:r>
        <w:rPr>
          <w:rFonts w:hint="eastAsia" w:ascii="宋体" w:hAnsi="宋体" w:cs="仿宋"/>
          <w:color w:val="auto"/>
          <w:szCs w:val="21"/>
        </w:rPr>
        <w:t>评标参考价</w:t>
      </w:r>
      <w:r>
        <w:rPr>
          <w:rFonts w:ascii="宋体" w:hAnsi="宋体" w:cs="仿宋"/>
          <w:color w:val="auto"/>
          <w:szCs w:val="21"/>
        </w:rPr>
        <w:t>=</w:t>
      </w:r>
      <w:r>
        <w:rPr>
          <w:rFonts w:hint="eastAsia" w:ascii="宋体" w:hAnsi="宋体" w:cs="仿宋"/>
          <w:color w:val="auto"/>
          <w:szCs w:val="21"/>
        </w:rPr>
        <w:t>Σ（投标人的投标报价</w:t>
      </w:r>
      <w:r>
        <w:rPr>
          <w:rFonts w:ascii="宋体" w:hAnsi="宋体" w:cs="仿宋"/>
          <w:color w:val="auto"/>
          <w:szCs w:val="21"/>
        </w:rPr>
        <w:t>*</w:t>
      </w:r>
      <w:r>
        <w:rPr>
          <w:rFonts w:hint="eastAsia" w:ascii="宋体" w:hAnsi="宋体" w:cs="仿宋"/>
          <w:color w:val="auto"/>
          <w:szCs w:val="21"/>
        </w:rPr>
        <w:t>报价权重）。</w:t>
      </w:r>
    </w:p>
    <w:p>
      <w:pPr>
        <w:pStyle w:val="5"/>
        <w:tabs>
          <w:tab w:val="left" w:pos="7380"/>
        </w:tabs>
        <w:snapToGrid w:val="0"/>
        <w:spacing w:after="0" w:line="360" w:lineRule="auto"/>
        <w:ind w:firstLineChars="200"/>
        <w:rPr>
          <w:rFonts w:ascii="宋体" w:hAnsi="宋体" w:cs="仿宋"/>
          <w:color w:val="auto"/>
          <w:szCs w:val="21"/>
        </w:rPr>
      </w:pPr>
      <w:r>
        <w:rPr>
          <w:rFonts w:hint="eastAsia" w:ascii="宋体" w:hAnsi="宋体" w:cs="仿宋"/>
          <w:color w:val="auto"/>
          <w:szCs w:val="21"/>
        </w:rPr>
        <w:t>其中：报价权重的计算方法为：将</w:t>
      </w:r>
      <w:r>
        <w:rPr>
          <w:rFonts w:ascii="宋体" w:hAnsi="宋体" w:cs="仿宋"/>
          <w:color w:val="auto"/>
          <w:szCs w:val="21"/>
        </w:rPr>
        <w:t>N</w:t>
      </w:r>
      <w:r>
        <w:rPr>
          <w:rFonts w:hint="eastAsia" w:ascii="宋体" w:hAnsi="宋体" w:cs="仿宋"/>
          <w:color w:val="auto"/>
          <w:szCs w:val="21"/>
        </w:rPr>
        <w:t>名投标人按技术标得分由高至低进行排序，第一名投标人的权重为（</w:t>
      </w:r>
      <w:r>
        <w:rPr>
          <w:rFonts w:ascii="宋体" w:hAnsi="宋体" w:cs="仿宋"/>
          <w:color w:val="auto"/>
          <w:szCs w:val="21"/>
        </w:rPr>
        <w:fldChar w:fldCharType="begin"/>
      </w:r>
      <w:r>
        <w:rPr>
          <w:rFonts w:ascii="宋体" w:hAnsi="宋体" w:cs="仿宋"/>
          <w:color w:val="auto"/>
          <w:szCs w:val="21"/>
        </w:rPr>
        <w:instrText xml:space="preserve"> QUOTE </w:instrText>
      </w:r>
      <w:r>
        <w:rPr>
          <w:rFonts w:ascii="宋体" w:hAnsi="宋体"/>
          <w:color w:val="auto"/>
          <w:szCs w:val="21"/>
        </w:rPr>
        <w:drawing>
          <wp:inline distT="0" distB="0" distL="0" distR="0">
            <wp:extent cx="381000" cy="4445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4500"/>
                    </a:xfrm>
                    <a:prstGeom prst="rect">
                      <a:avLst/>
                    </a:prstGeom>
                    <a:noFill/>
                    <a:ln>
                      <a:noFill/>
                    </a:ln>
                  </pic:spPr>
                </pic:pic>
              </a:graphicData>
            </a:graphic>
          </wp:inline>
        </w:drawing>
      </w:r>
      <w:r>
        <w:rPr>
          <w:rFonts w:ascii="宋体" w:hAnsi="宋体"/>
          <w:color w:val="auto"/>
          <w:szCs w:val="21"/>
        </w:rPr>
        <w:instrText xml:space="preserve"> \* MERGEFORMAT </w:instrText>
      </w:r>
      <w:r>
        <w:rPr>
          <w:rFonts w:ascii="宋体" w:hAnsi="宋体" w:cs="仿宋"/>
          <w:color w:val="auto"/>
          <w:szCs w:val="21"/>
        </w:rPr>
        <w:fldChar w:fldCharType="separate"/>
      </w:r>
      <w:r>
        <w:rPr>
          <w:rFonts w:ascii="宋体" w:hAnsi="宋体"/>
          <w:color w:val="auto"/>
          <w:szCs w:val="21"/>
        </w:rPr>
        <w:drawing>
          <wp:inline distT="0" distB="0" distL="0" distR="0">
            <wp:extent cx="299085" cy="349250"/>
            <wp:effectExtent l="0" t="0" r="571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02797" cy="353263"/>
                    </a:xfrm>
                    <a:prstGeom prst="rect">
                      <a:avLst/>
                    </a:prstGeom>
                    <a:noFill/>
                    <a:ln>
                      <a:noFill/>
                    </a:ln>
                  </pic:spPr>
                </pic:pic>
              </a:graphicData>
            </a:graphic>
          </wp:inline>
        </w:drawing>
      </w:r>
      <w:r>
        <w:rPr>
          <w:rFonts w:ascii="宋体" w:hAnsi="宋体" w:cs="仿宋"/>
          <w:color w:val="auto"/>
          <w:szCs w:val="21"/>
        </w:rPr>
        <w:fldChar w:fldCharType="end"/>
      </w:r>
      <w:r>
        <w:rPr>
          <w:rFonts w:hint="eastAsia" w:ascii="宋体" w:hAnsi="宋体" w:cs="仿宋"/>
          <w:color w:val="auto"/>
          <w:szCs w:val="21"/>
        </w:rPr>
        <w:t>），第二名投标人的权重为（</w:t>
      </w:r>
      <w:r>
        <w:rPr>
          <w:rFonts w:ascii="宋体" w:hAnsi="宋体" w:cs="仿宋"/>
          <w:color w:val="auto"/>
          <w:szCs w:val="21"/>
        </w:rPr>
        <w:fldChar w:fldCharType="begin"/>
      </w:r>
      <w:r>
        <w:rPr>
          <w:rFonts w:ascii="宋体" w:hAnsi="宋体" w:cs="仿宋"/>
          <w:color w:val="auto"/>
          <w:szCs w:val="21"/>
        </w:rPr>
        <w:instrText xml:space="preserve"> QUOTE </w:instrText>
      </w:r>
      <w:r>
        <w:rPr>
          <w:rFonts w:ascii="宋体" w:hAnsi="宋体"/>
          <w:color w:val="auto"/>
          <w:position w:val="-23"/>
          <w:szCs w:val="21"/>
        </w:rPr>
        <w:drawing>
          <wp:inline distT="0" distB="0" distL="0" distR="0">
            <wp:extent cx="323850" cy="40005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olor w:val="auto"/>
          <w:position w:val="-23"/>
          <w:szCs w:val="21"/>
        </w:rPr>
        <w:instrText xml:space="preserve"> \* MERGEFORMAT </w:instrText>
      </w:r>
      <w:r>
        <w:rPr>
          <w:rFonts w:ascii="宋体" w:hAnsi="宋体" w:cs="仿宋"/>
          <w:color w:val="auto"/>
          <w:szCs w:val="21"/>
        </w:rPr>
        <w:fldChar w:fldCharType="separate"/>
      </w:r>
      <w:r>
        <w:rPr>
          <w:rFonts w:ascii="宋体" w:hAnsi="宋体"/>
          <w:color w:val="auto"/>
          <w:position w:val="-23"/>
          <w:szCs w:val="21"/>
        </w:rPr>
        <w:drawing>
          <wp:inline distT="0" distB="0" distL="0" distR="0">
            <wp:extent cx="266700" cy="32893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67803" cy="330815"/>
                    </a:xfrm>
                    <a:prstGeom prst="rect">
                      <a:avLst/>
                    </a:prstGeom>
                    <a:noFill/>
                    <a:ln>
                      <a:noFill/>
                    </a:ln>
                  </pic:spPr>
                </pic:pic>
              </a:graphicData>
            </a:graphic>
          </wp:inline>
        </w:drawing>
      </w:r>
      <w:r>
        <w:rPr>
          <w:rFonts w:ascii="宋体" w:hAnsi="宋体" w:cs="仿宋"/>
          <w:color w:val="auto"/>
          <w:szCs w:val="21"/>
        </w:rPr>
        <w:fldChar w:fldCharType="end"/>
      </w:r>
      <w:r>
        <w:rPr>
          <w:rFonts w:hint="eastAsia" w:ascii="宋体" w:hAnsi="宋体" w:cs="仿宋"/>
          <w:color w:val="auto"/>
          <w:szCs w:val="21"/>
        </w:rPr>
        <w:t>），以此类推，最后一名投标人的权重为（</w:t>
      </w:r>
      <w:r>
        <w:rPr>
          <w:rFonts w:ascii="宋体" w:hAnsi="宋体" w:cs="仿宋"/>
          <w:color w:val="auto"/>
          <w:szCs w:val="21"/>
        </w:rPr>
        <w:fldChar w:fldCharType="begin"/>
      </w:r>
      <w:r>
        <w:rPr>
          <w:rFonts w:ascii="宋体" w:hAnsi="宋体" w:cs="仿宋"/>
          <w:color w:val="auto"/>
          <w:szCs w:val="21"/>
        </w:rPr>
        <w:instrText xml:space="preserve"> QUOTE </w:instrText>
      </w:r>
      <w:r>
        <w:rPr>
          <w:rFonts w:ascii="宋体" w:hAnsi="宋体"/>
          <w:color w:val="auto"/>
          <w:position w:val="-23"/>
          <w:szCs w:val="21"/>
        </w:rPr>
        <w:drawing>
          <wp:inline distT="0" distB="0" distL="0" distR="0">
            <wp:extent cx="323850" cy="40005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olor w:val="auto"/>
          <w:position w:val="-23"/>
          <w:szCs w:val="21"/>
        </w:rPr>
        <w:instrText xml:space="preserve"> \* MERGEFORMAT </w:instrText>
      </w:r>
      <w:r>
        <w:rPr>
          <w:rFonts w:ascii="宋体" w:hAnsi="宋体" w:cs="仿宋"/>
          <w:color w:val="auto"/>
          <w:szCs w:val="21"/>
        </w:rPr>
        <w:fldChar w:fldCharType="separate"/>
      </w:r>
      <w:r>
        <w:rPr>
          <w:rFonts w:ascii="宋体" w:hAnsi="宋体"/>
          <w:color w:val="auto"/>
          <w:position w:val="-23"/>
          <w:szCs w:val="21"/>
        </w:rPr>
        <w:drawing>
          <wp:inline distT="0" distB="0" distL="0" distR="0">
            <wp:extent cx="279400" cy="344805"/>
            <wp:effectExtent l="0" t="0" r="635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80995" cy="347111"/>
                    </a:xfrm>
                    <a:prstGeom prst="rect">
                      <a:avLst/>
                    </a:prstGeom>
                    <a:noFill/>
                    <a:ln>
                      <a:noFill/>
                    </a:ln>
                  </pic:spPr>
                </pic:pic>
              </a:graphicData>
            </a:graphic>
          </wp:inline>
        </w:drawing>
      </w:r>
      <w:r>
        <w:rPr>
          <w:rFonts w:ascii="宋体" w:hAnsi="宋体" w:cs="仿宋"/>
          <w:color w:val="auto"/>
          <w:szCs w:val="21"/>
        </w:rPr>
        <w:fldChar w:fldCharType="end"/>
      </w:r>
      <w:r>
        <w:rPr>
          <w:rFonts w:hint="eastAsia" w:ascii="宋体" w:hAnsi="宋体" w:cs="仿宋"/>
          <w:color w:val="auto"/>
          <w:szCs w:val="21"/>
        </w:rPr>
        <w:t>）。</w:t>
      </w:r>
    </w:p>
    <w:p>
      <w:pPr>
        <w:spacing w:line="360" w:lineRule="auto"/>
        <w:ind w:firstLine="472" w:firstLineChars="224"/>
        <w:rPr>
          <w:b/>
          <w:color w:val="auto"/>
          <w:szCs w:val="21"/>
        </w:rPr>
      </w:pPr>
      <w:r>
        <w:rPr>
          <w:rFonts w:hint="eastAsia"/>
          <w:b/>
          <w:color w:val="auto"/>
          <w:szCs w:val="21"/>
        </w:rPr>
        <w:t>条款号：</w:t>
      </w:r>
      <w:r>
        <w:rPr>
          <w:b/>
          <w:color w:val="auto"/>
          <w:szCs w:val="21"/>
        </w:rPr>
        <w:t xml:space="preserve">45.3             </w:t>
      </w:r>
      <w:r>
        <w:rPr>
          <w:rFonts w:hint="eastAsia"/>
          <w:b/>
          <w:color w:val="auto"/>
          <w:szCs w:val="21"/>
        </w:rPr>
        <w:t>修改类型：修改</w:t>
      </w:r>
    </w:p>
    <w:p>
      <w:pPr>
        <w:spacing w:line="360" w:lineRule="auto"/>
        <w:ind w:firstLine="422" w:firstLineChars="200"/>
        <w:rPr>
          <w:rFonts w:ascii="宋体" w:hAnsi="宋体"/>
          <w:color w:val="auto"/>
          <w:szCs w:val="21"/>
        </w:rPr>
      </w:pPr>
      <w:r>
        <w:rPr>
          <w:rFonts w:hint="eastAsia"/>
          <w:b/>
          <w:color w:val="auto"/>
          <w:szCs w:val="21"/>
        </w:rPr>
        <w:t>原文：</w:t>
      </w:r>
      <w:r>
        <w:rPr>
          <w:rFonts w:hint="eastAsia" w:ascii="宋体" w:hAnsi="宋体" w:cs="宋体"/>
          <w:color w:val="auto"/>
          <w:kern w:val="0"/>
          <w:szCs w:val="21"/>
        </w:rPr>
        <w:t>45.3</w:t>
      </w:r>
      <w:r>
        <w:rPr>
          <w:rFonts w:hint="eastAsia" w:ascii="宋体" w:hAnsi="宋体"/>
          <w:color w:val="auto"/>
          <w:szCs w:val="21"/>
        </w:rPr>
        <w:t>当标价等于评标参考价时得</w:t>
      </w:r>
      <w:r>
        <w:rPr>
          <w:rFonts w:ascii="宋体" w:hAnsi="宋体"/>
          <w:color w:val="auto"/>
          <w:szCs w:val="21"/>
        </w:rPr>
        <w:t>100</w:t>
      </w:r>
      <w:r>
        <w:rPr>
          <w:rFonts w:hint="eastAsia" w:ascii="宋体" w:hAnsi="宋体"/>
          <w:color w:val="auto"/>
          <w:szCs w:val="21"/>
        </w:rPr>
        <w:t>分，标价每高于评标参考价</w:t>
      </w:r>
      <w:r>
        <w:rPr>
          <w:rFonts w:ascii="宋体" w:hAnsi="宋体"/>
          <w:color w:val="auto"/>
          <w:szCs w:val="21"/>
        </w:rPr>
        <w:t>1%</w:t>
      </w:r>
      <w:r>
        <w:rPr>
          <w:rFonts w:hint="eastAsia" w:ascii="宋体" w:hAnsi="宋体"/>
          <w:color w:val="auto"/>
          <w:szCs w:val="21"/>
        </w:rPr>
        <w:t>，扣</w:t>
      </w:r>
      <w:r>
        <w:rPr>
          <w:rFonts w:ascii="宋体" w:hAnsi="宋体"/>
          <w:color w:val="auto"/>
          <w:szCs w:val="21"/>
        </w:rPr>
        <w:t>1.5</w:t>
      </w:r>
      <w:r>
        <w:rPr>
          <w:rFonts w:hint="eastAsia" w:ascii="宋体" w:hAnsi="宋体"/>
          <w:color w:val="auto"/>
          <w:szCs w:val="21"/>
        </w:rPr>
        <w:t>分，每低于评标参考价</w:t>
      </w:r>
      <w:r>
        <w:rPr>
          <w:rFonts w:ascii="宋体" w:hAnsi="宋体"/>
          <w:color w:val="auto"/>
          <w:szCs w:val="21"/>
        </w:rPr>
        <w:t>1%</w:t>
      </w:r>
      <w:r>
        <w:rPr>
          <w:rFonts w:hint="eastAsia" w:ascii="宋体" w:hAnsi="宋体"/>
          <w:color w:val="auto"/>
          <w:szCs w:val="21"/>
        </w:rPr>
        <w:t>，扣</w:t>
      </w:r>
      <w:r>
        <w:rPr>
          <w:rFonts w:ascii="宋体" w:hAnsi="宋体"/>
          <w:color w:val="auto"/>
          <w:szCs w:val="21"/>
        </w:rPr>
        <w:t>1</w:t>
      </w:r>
      <w:r>
        <w:rPr>
          <w:rFonts w:hint="eastAsia" w:ascii="宋体" w:hAnsi="宋体"/>
          <w:color w:val="auto"/>
          <w:szCs w:val="21"/>
        </w:rPr>
        <w:t>分，扣至</w:t>
      </w:r>
      <w:r>
        <w:rPr>
          <w:rFonts w:ascii="宋体" w:hAnsi="宋体"/>
          <w:color w:val="auto"/>
          <w:szCs w:val="21"/>
        </w:rPr>
        <w:t>0</w:t>
      </w:r>
      <w:r>
        <w:rPr>
          <w:rFonts w:hint="eastAsia" w:ascii="宋体" w:hAnsi="宋体"/>
          <w:color w:val="auto"/>
          <w:szCs w:val="21"/>
        </w:rPr>
        <w:t>分为止，得出经济分，精确到小数点后两位。</w:t>
      </w:r>
    </w:p>
    <w:p>
      <w:pPr>
        <w:spacing w:line="360" w:lineRule="auto"/>
        <w:ind w:firstLine="422" w:firstLineChars="200"/>
        <w:rPr>
          <w:b/>
          <w:color w:val="auto"/>
          <w:szCs w:val="21"/>
        </w:rPr>
      </w:pPr>
      <w:r>
        <w:rPr>
          <w:rFonts w:hint="eastAsia"/>
          <w:b/>
          <w:color w:val="auto"/>
          <w:szCs w:val="21"/>
        </w:rPr>
        <w:t>现文：</w:t>
      </w:r>
      <w:r>
        <w:rPr>
          <w:rFonts w:hint="eastAsia" w:ascii="宋体" w:hAnsi="宋体" w:cs="宋体"/>
          <w:color w:val="auto"/>
          <w:kern w:val="0"/>
          <w:szCs w:val="21"/>
        </w:rPr>
        <w:t>45.3</w:t>
      </w:r>
      <w:r>
        <w:rPr>
          <w:rFonts w:hint="eastAsia" w:ascii="宋体" w:hAnsi="宋体"/>
          <w:color w:val="auto"/>
          <w:szCs w:val="21"/>
        </w:rPr>
        <w:t>当标价等于评标参考价时得</w:t>
      </w:r>
      <w:r>
        <w:rPr>
          <w:rFonts w:ascii="宋体" w:hAnsi="宋体"/>
          <w:color w:val="auto"/>
          <w:szCs w:val="21"/>
        </w:rPr>
        <w:t>100</w:t>
      </w:r>
      <w:r>
        <w:rPr>
          <w:rFonts w:hint="eastAsia" w:ascii="宋体" w:hAnsi="宋体"/>
          <w:color w:val="auto"/>
          <w:szCs w:val="21"/>
        </w:rPr>
        <w:t>分，标价每高于评标参考价</w:t>
      </w:r>
      <w:r>
        <w:rPr>
          <w:rFonts w:ascii="宋体" w:hAnsi="宋体"/>
          <w:color w:val="auto"/>
          <w:szCs w:val="21"/>
        </w:rPr>
        <w:t>1%</w:t>
      </w:r>
      <w:r>
        <w:rPr>
          <w:rFonts w:hint="eastAsia" w:ascii="宋体" w:hAnsi="宋体"/>
          <w:color w:val="auto"/>
          <w:szCs w:val="21"/>
        </w:rPr>
        <w:t>，</w:t>
      </w:r>
      <w:r>
        <w:rPr>
          <w:rFonts w:hint="eastAsia" w:ascii="宋体" w:hAnsi="宋体"/>
          <w:color w:val="auto"/>
          <w:szCs w:val="21"/>
          <w:u w:val="single"/>
        </w:rPr>
        <w:t>扣</w:t>
      </w:r>
      <w:r>
        <w:rPr>
          <w:rFonts w:hint="eastAsia" w:ascii="宋体" w:hAnsi="宋体"/>
          <w:color w:val="auto"/>
          <w:szCs w:val="21"/>
          <w:u w:val="single"/>
          <w:lang w:val="en-US" w:eastAsia="zh-CN"/>
        </w:rPr>
        <w:t>3</w:t>
      </w:r>
      <w:r>
        <w:rPr>
          <w:rFonts w:hint="eastAsia" w:ascii="宋体" w:hAnsi="宋体"/>
          <w:color w:val="auto"/>
          <w:szCs w:val="21"/>
          <w:u w:val="single"/>
        </w:rPr>
        <w:t>分</w:t>
      </w:r>
      <w:r>
        <w:rPr>
          <w:rFonts w:hint="eastAsia" w:ascii="宋体" w:hAnsi="宋体"/>
          <w:color w:val="auto"/>
          <w:szCs w:val="21"/>
        </w:rPr>
        <w:t>，每低于评标参考价</w:t>
      </w:r>
      <w:r>
        <w:rPr>
          <w:rFonts w:ascii="宋体" w:hAnsi="宋体"/>
          <w:color w:val="auto"/>
          <w:szCs w:val="21"/>
        </w:rPr>
        <w:t>1%</w:t>
      </w:r>
      <w:r>
        <w:rPr>
          <w:rFonts w:hint="eastAsia" w:ascii="宋体" w:hAnsi="宋体"/>
          <w:color w:val="auto"/>
          <w:szCs w:val="21"/>
        </w:rPr>
        <w:t>，</w:t>
      </w:r>
      <w:r>
        <w:rPr>
          <w:rFonts w:hint="eastAsia" w:ascii="宋体" w:hAnsi="宋体"/>
          <w:color w:val="auto"/>
          <w:szCs w:val="21"/>
          <w:u w:val="single"/>
        </w:rPr>
        <w:t>扣</w:t>
      </w:r>
      <w:r>
        <w:rPr>
          <w:rFonts w:hint="eastAsia" w:ascii="宋体" w:hAnsi="宋体"/>
          <w:color w:val="auto"/>
          <w:szCs w:val="21"/>
          <w:u w:val="single"/>
          <w:lang w:val="en-US" w:eastAsia="zh-CN"/>
        </w:rPr>
        <w:t>1</w:t>
      </w:r>
      <w:r>
        <w:rPr>
          <w:rFonts w:ascii="宋体" w:hAnsi="宋体"/>
          <w:color w:val="auto"/>
          <w:szCs w:val="21"/>
          <w:u w:val="single"/>
        </w:rPr>
        <w:t>.5</w:t>
      </w:r>
      <w:r>
        <w:rPr>
          <w:rFonts w:hint="eastAsia" w:ascii="宋体" w:hAnsi="宋体"/>
          <w:color w:val="auto"/>
          <w:szCs w:val="21"/>
          <w:u w:val="single"/>
        </w:rPr>
        <w:t>分</w:t>
      </w:r>
      <w:r>
        <w:rPr>
          <w:rFonts w:hint="eastAsia" w:ascii="宋体" w:hAnsi="宋体"/>
          <w:color w:val="auto"/>
          <w:szCs w:val="21"/>
        </w:rPr>
        <w:t>，扣至</w:t>
      </w:r>
      <w:r>
        <w:rPr>
          <w:rFonts w:ascii="宋体" w:hAnsi="宋体"/>
          <w:color w:val="auto"/>
          <w:szCs w:val="21"/>
        </w:rPr>
        <w:t>0</w:t>
      </w:r>
      <w:r>
        <w:rPr>
          <w:rFonts w:hint="eastAsia" w:ascii="宋体" w:hAnsi="宋体"/>
          <w:color w:val="auto"/>
          <w:szCs w:val="21"/>
        </w:rPr>
        <w:t>分为止，得出经济分，精确到小数点后两位。</w:t>
      </w:r>
    </w:p>
    <w:p>
      <w:pPr>
        <w:spacing w:line="360" w:lineRule="auto"/>
        <w:ind w:firstLine="472" w:firstLineChars="224"/>
        <w:rPr>
          <w:b/>
          <w:color w:val="auto"/>
          <w:szCs w:val="21"/>
        </w:rPr>
      </w:pPr>
      <w:r>
        <w:rPr>
          <w:rFonts w:hint="eastAsia"/>
          <w:b/>
          <w:color w:val="auto"/>
          <w:szCs w:val="21"/>
        </w:rPr>
        <w:t>条款号：</w:t>
      </w:r>
      <w:r>
        <w:rPr>
          <w:b/>
          <w:color w:val="auto"/>
          <w:szCs w:val="21"/>
        </w:rPr>
        <w:t xml:space="preserve">45.4             </w:t>
      </w:r>
      <w:r>
        <w:rPr>
          <w:rFonts w:hint="eastAsia"/>
          <w:b/>
          <w:color w:val="auto"/>
          <w:szCs w:val="21"/>
        </w:rPr>
        <w:t>修改类型：修改</w:t>
      </w:r>
    </w:p>
    <w:p>
      <w:pPr>
        <w:pStyle w:val="5"/>
        <w:tabs>
          <w:tab w:val="left" w:pos="7380"/>
        </w:tabs>
        <w:snapToGrid w:val="0"/>
        <w:spacing w:after="0" w:line="360" w:lineRule="auto"/>
        <w:ind w:firstLine="422" w:firstLineChars="200"/>
        <w:rPr>
          <w:rFonts w:ascii="宋体" w:hAnsi="宋体"/>
          <w:color w:val="auto"/>
          <w:szCs w:val="21"/>
        </w:rPr>
      </w:pPr>
      <w:r>
        <w:rPr>
          <w:rFonts w:hint="eastAsia"/>
          <w:b/>
          <w:color w:val="auto"/>
          <w:szCs w:val="21"/>
        </w:rPr>
        <w:t>原文：</w:t>
      </w:r>
      <w:r>
        <w:rPr>
          <w:rFonts w:hint="eastAsia" w:ascii="宋体" w:hAnsi="宋体"/>
          <w:color w:val="auto"/>
          <w:szCs w:val="21"/>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Style w:val="5"/>
        <w:tabs>
          <w:tab w:val="left" w:pos="7380"/>
        </w:tabs>
        <w:snapToGrid w:val="0"/>
        <w:spacing w:after="0" w:line="360" w:lineRule="auto"/>
        <w:ind w:firstLine="422" w:firstLineChars="200"/>
        <w:rPr>
          <w:rFonts w:ascii="宋体" w:hAnsi="宋体"/>
          <w:color w:val="auto"/>
          <w:szCs w:val="21"/>
        </w:rPr>
      </w:pPr>
      <w:r>
        <w:rPr>
          <w:rFonts w:hint="eastAsia"/>
          <w:b/>
          <w:color w:val="auto"/>
          <w:szCs w:val="21"/>
        </w:rPr>
        <w:t>现文：</w:t>
      </w:r>
      <w:r>
        <w:rPr>
          <w:rFonts w:hint="eastAsia" w:ascii="宋体" w:hAnsi="宋体"/>
          <w:color w:val="auto"/>
          <w:szCs w:val="21"/>
        </w:rPr>
        <w:t>45.4计算通过技术标有效性审查的投标人总得分。</w:t>
      </w:r>
      <w:r>
        <w:rPr>
          <w:rFonts w:hint="eastAsia" w:cs="宋体"/>
          <w:bCs/>
          <w:color w:val="auto"/>
          <w:szCs w:val="21"/>
          <w:u w:val="single"/>
        </w:rPr>
        <w:t>投标人总得分=[技术得分（100分）×技术得分权重（20%）＋经济得分(100分)×经济得分权重（80%）</w:t>
      </w:r>
      <w:r>
        <w:rPr>
          <w:rFonts w:hint="eastAsia" w:ascii="宋体" w:hAnsi="宋体"/>
          <w:color w:val="auto"/>
          <w:szCs w:val="21"/>
        </w:rPr>
        <w:t>。技术、经济得分权重按投标须知前附表的规定执行。总得分四舍五入保留两位小数。</w:t>
      </w:r>
    </w:p>
    <w:p>
      <w:pPr>
        <w:pStyle w:val="5"/>
        <w:tabs>
          <w:tab w:val="left" w:pos="7380"/>
        </w:tabs>
        <w:snapToGrid w:val="0"/>
        <w:spacing w:after="0" w:line="360" w:lineRule="auto"/>
        <w:ind w:firstLineChars="200"/>
        <w:rPr>
          <w:rFonts w:ascii="宋体" w:hAnsi="宋体"/>
          <w:color w:val="auto"/>
          <w:szCs w:val="21"/>
          <w:u w:val="single"/>
        </w:rPr>
      </w:pPr>
      <w:r>
        <w:rPr>
          <w:rFonts w:hint="eastAsia" w:ascii="宋体" w:hAnsi="宋体"/>
          <w:color w:val="auto"/>
          <w:szCs w:val="21"/>
          <w:u w:val="single"/>
        </w:rPr>
        <w:t>总得分相同的，以报价较低的排前；总得分、报价均相同的，则由评标委员会采用记名投票方式，以得票多的优先。</w:t>
      </w:r>
    </w:p>
    <w:p>
      <w:pPr>
        <w:spacing w:line="360" w:lineRule="auto"/>
        <w:ind w:firstLine="211" w:firstLineChars="100"/>
        <w:rPr>
          <w:b/>
          <w:color w:val="auto"/>
          <w:szCs w:val="21"/>
        </w:rPr>
      </w:pPr>
      <w:r>
        <w:rPr>
          <w:rFonts w:hint="eastAsia"/>
          <w:b/>
          <w:color w:val="auto"/>
          <w:szCs w:val="21"/>
        </w:rPr>
        <w:t>注：以上修改，仅限于本范本中有可供选择条款的情形。</w:t>
      </w:r>
    </w:p>
    <w:p>
      <w:pPr>
        <w:spacing w:line="360" w:lineRule="auto"/>
        <w:rPr>
          <w:color w:val="auto"/>
        </w:rPr>
      </w:pPr>
      <w:r>
        <w:rPr>
          <w:rFonts w:hint="eastAsia"/>
          <w:b/>
          <w:color w:val="auto"/>
          <w:szCs w:val="21"/>
        </w:rPr>
        <w:t>（以下无正文）</w:t>
      </w:r>
    </w:p>
    <w:p>
      <w:pPr>
        <w:pStyle w:val="9"/>
        <w:spacing w:line="360" w:lineRule="auto"/>
        <w:rPr>
          <w:color w:val="auto"/>
        </w:rPr>
      </w:pPr>
      <w:r>
        <w:rPr>
          <w:color w:val="auto"/>
        </w:rPr>
        <w:br w:type="page"/>
      </w:r>
    </w:p>
    <w:p>
      <w:pPr>
        <w:pStyle w:val="2"/>
        <w:ind w:firstLine="525"/>
        <w:rPr>
          <w:color w:val="auto"/>
        </w:rPr>
      </w:pPr>
      <w:bookmarkStart w:id="27" w:name="_Toc2272556"/>
      <w:bookmarkStart w:id="28" w:name="_Toc14070"/>
      <w:r>
        <w:rPr>
          <w:rFonts w:hint="eastAsia"/>
          <w:color w:val="auto"/>
        </w:rPr>
        <w:t>二、开标、评标及定标办法</w:t>
      </w:r>
      <w:r>
        <w:rPr>
          <w:rFonts w:hint="eastAsia"/>
          <w:color w:val="auto"/>
          <w:szCs w:val="30"/>
        </w:rPr>
        <w:t>通用条款</w:t>
      </w:r>
      <w:bookmarkEnd w:id="27"/>
      <w:bookmarkEnd w:id="28"/>
    </w:p>
    <w:p>
      <w:pPr>
        <w:pStyle w:val="7"/>
        <w:spacing w:before="156" w:after="156"/>
        <w:ind w:firstLine="540" w:firstLineChars="200"/>
        <w:rPr>
          <w:color w:val="auto"/>
        </w:rPr>
      </w:pPr>
      <w:bookmarkStart w:id="29" w:name="_Toc2272557"/>
      <w:bookmarkStart w:id="30" w:name="_Toc21525501"/>
      <w:bookmarkStart w:id="31" w:name="_Toc28159"/>
      <w:r>
        <w:rPr>
          <w:rFonts w:hint="eastAsia"/>
          <w:color w:val="auto"/>
        </w:rPr>
        <w:t>（一）总则</w:t>
      </w:r>
      <w:bookmarkEnd w:id="29"/>
      <w:bookmarkEnd w:id="30"/>
      <w:bookmarkEnd w:id="31"/>
    </w:p>
    <w:p>
      <w:pPr>
        <w:spacing w:line="360" w:lineRule="auto"/>
        <w:ind w:firstLine="480" w:firstLineChars="200"/>
        <w:rPr>
          <w:rFonts w:ascii="宋体" w:hAnsi="宋体"/>
          <w:color w:val="auto"/>
          <w:sz w:val="24"/>
          <w:szCs w:val="24"/>
        </w:rPr>
      </w:pPr>
      <w:r>
        <w:rPr>
          <w:rFonts w:hint="eastAsia" w:ascii="宋体" w:hAnsi="宋体"/>
          <w:color w:val="auto"/>
          <w:sz w:val="24"/>
          <w:szCs w:val="24"/>
        </w:rPr>
        <w:t>35 开标、评标及定标所依据的规则</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35.1《中华人民共和国招标投标法》；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35.2《中华人民共和国招标投标法实施条例》；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35.3《评标委员会和评标方法暂行规定》（七部委第12号令）；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35.4《工程建设项目施工招标投标办法》（七部委2003年第30号令）；</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35.5《广东省实施〈中华人民共和国招标投标法〉办法》；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35.6《房屋建筑和市政基础设施工程施工招标投标管理办法》（建设部令第89号）；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35.7《广东省加强建设工程招标投标监督管理的若干规定》（粤发〔2004〕4号）；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35.8《广州市工程建设项目招标投标管理办法》（穗建规字〔2023〕12号）；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35.9本项目招标文件。</w:t>
      </w:r>
    </w:p>
    <w:p>
      <w:pPr>
        <w:spacing w:line="360" w:lineRule="auto"/>
        <w:ind w:firstLine="480" w:firstLineChars="200"/>
        <w:rPr>
          <w:rFonts w:ascii="宋体" w:hAnsi="宋体"/>
          <w:color w:val="auto"/>
          <w:sz w:val="24"/>
          <w:szCs w:val="24"/>
        </w:rPr>
      </w:pPr>
      <w:r>
        <w:rPr>
          <w:rFonts w:ascii="宋体" w:hAnsi="宋体"/>
          <w:color w:val="auto"/>
          <w:sz w:val="24"/>
          <w:szCs w:val="24"/>
        </w:rPr>
        <w:t>36</w:t>
      </w:r>
      <w:r>
        <w:rPr>
          <w:rFonts w:hint="eastAsia" w:ascii="宋体" w:hAnsi="宋体"/>
          <w:color w:val="auto"/>
          <w:sz w:val="24"/>
          <w:szCs w:val="24"/>
        </w:rPr>
        <w:t>．开标</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36.1 </w:t>
      </w:r>
      <w:r>
        <w:rPr>
          <w:rFonts w:hint="eastAsia" w:ascii="宋体" w:hAnsi="宋体"/>
          <w:color w:val="auto"/>
          <w:sz w:val="24"/>
          <w:szCs w:val="24"/>
        </w:rPr>
        <w:t>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80" w:firstLineChars="200"/>
        <w:rPr>
          <w:rFonts w:ascii="宋体" w:hAnsi="宋体"/>
          <w:color w:val="auto"/>
          <w:sz w:val="24"/>
          <w:szCs w:val="24"/>
        </w:rPr>
      </w:pPr>
      <w:r>
        <w:rPr>
          <w:rFonts w:ascii="宋体" w:hAnsi="宋体"/>
          <w:color w:val="auto"/>
          <w:sz w:val="24"/>
          <w:szCs w:val="24"/>
        </w:rPr>
        <w:t>36.2</w:t>
      </w:r>
      <w:r>
        <w:rPr>
          <w:rFonts w:hint="eastAsia" w:ascii="宋体" w:hAnsi="宋体"/>
          <w:color w:val="auto"/>
          <w:sz w:val="24"/>
          <w:szCs w:val="24"/>
        </w:rPr>
        <w:t xml:space="preserve"> 招标人在招标文件要求提交投标文件的截止时间前收到的投标文件，开标时都当众予以解密、公布。</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36.4若递交投标文件的投标人不足3家，则重新组织招标。（当</w:t>
      </w:r>
      <w:r>
        <w:rPr>
          <w:rFonts w:ascii="宋体" w:hAnsi="宋体"/>
          <w:color w:val="auto"/>
          <w:sz w:val="24"/>
          <w:szCs w:val="24"/>
        </w:rPr>
        <w:t>N</w:t>
      </w:r>
      <w:r>
        <w:rPr>
          <w:rFonts w:hint="eastAsia" w:ascii="宋体" w:hAnsi="宋体"/>
          <w:color w:val="auto"/>
          <w:sz w:val="24"/>
          <w:szCs w:val="24"/>
        </w:rPr>
        <w:t>个标段同时招标且不允许兼中时，若有效投标人不足</w:t>
      </w:r>
      <w:r>
        <w:rPr>
          <w:rFonts w:ascii="宋体" w:hAnsi="宋体"/>
          <w:color w:val="auto"/>
          <w:sz w:val="24"/>
          <w:szCs w:val="24"/>
        </w:rPr>
        <w:t>N+</w:t>
      </w:r>
      <w:r>
        <w:rPr>
          <w:rFonts w:hint="eastAsia" w:ascii="宋体" w:hAnsi="宋体"/>
          <w:color w:val="auto"/>
          <w:sz w:val="24"/>
          <w:szCs w:val="24"/>
        </w:rPr>
        <w:t>2家，则重新组织招标）</w:t>
      </w:r>
    </w:p>
    <w:p>
      <w:pPr>
        <w:spacing w:line="360" w:lineRule="auto"/>
        <w:ind w:firstLine="480" w:firstLineChars="200"/>
        <w:rPr>
          <w:rFonts w:ascii="宋体" w:hAnsi="宋体"/>
          <w:color w:val="auto"/>
          <w:sz w:val="24"/>
        </w:rPr>
      </w:pPr>
      <w:r>
        <w:rPr>
          <w:rFonts w:hint="eastAsia" w:ascii="宋体" w:hAnsi="宋体"/>
          <w:color w:val="auto"/>
          <w:sz w:val="24"/>
        </w:rPr>
        <w:t>36.5按下列程序进行开标：</w:t>
      </w:r>
    </w:p>
    <w:p>
      <w:pPr>
        <w:spacing w:line="360" w:lineRule="auto"/>
        <w:ind w:firstLine="480" w:firstLineChars="200"/>
        <w:rPr>
          <w:rFonts w:ascii="宋体" w:hAnsi="宋体"/>
          <w:color w:val="auto"/>
          <w:sz w:val="24"/>
        </w:rPr>
      </w:pPr>
      <w:r>
        <w:rPr>
          <w:rFonts w:hint="eastAsia" w:ascii="宋体" w:hAnsi="宋体"/>
          <w:color w:val="auto"/>
          <w:sz w:val="24"/>
        </w:rPr>
        <w:t>36.5.1在投标截止时间后半小时内，投标人通过交易平台对已递交的电子投标文件进行解密。投标人完成解密后，再由招标人进行解密。解密完成后，公布招标项目名称、投标人名称、投标保证金的递交情况、投标报价、工期及其他内容；</w:t>
      </w:r>
    </w:p>
    <w:p>
      <w:pPr>
        <w:spacing w:line="360" w:lineRule="auto"/>
        <w:ind w:firstLine="480" w:firstLineChars="200"/>
        <w:rPr>
          <w:rFonts w:ascii="宋体" w:hAnsi="宋体"/>
          <w:color w:val="auto"/>
          <w:sz w:val="24"/>
        </w:rPr>
      </w:pPr>
      <w:r>
        <w:rPr>
          <w:rFonts w:hint="eastAsia" w:ascii="宋体" w:hAnsi="宋体"/>
          <w:color w:val="auto"/>
          <w:sz w:val="24"/>
        </w:rPr>
        <w:t>36.5.2备用光盘的读取按投标须知前附表第36项的规定执行；</w:t>
      </w:r>
    </w:p>
    <w:p>
      <w:pPr>
        <w:spacing w:line="360" w:lineRule="auto"/>
        <w:ind w:firstLine="480" w:firstLineChars="200"/>
        <w:rPr>
          <w:rFonts w:ascii="宋体" w:hAnsi="宋体"/>
          <w:color w:val="auto"/>
          <w:sz w:val="24"/>
        </w:rPr>
      </w:pPr>
      <w:r>
        <w:rPr>
          <w:rFonts w:hint="eastAsia" w:ascii="宋体" w:hAnsi="宋体"/>
          <w:color w:val="auto"/>
          <w:sz w:val="24"/>
        </w:rPr>
        <w:t>36.5.3投标人代表、招标人代表、监标人、记录人等有关人员在开标记录上签字确认；若有关人员不签字的，不影响开标程序；</w:t>
      </w:r>
    </w:p>
    <w:p>
      <w:pPr>
        <w:spacing w:line="360" w:lineRule="auto"/>
        <w:ind w:firstLine="480" w:firstLineChars="200"/>
        <w:rPr>
          <w:rFonts w:ascii="宋体" w:hAnsi="宋体"/>
          <w:color w:val="auto"/>
          <w:sz w:val="24"/>
        </w:rPr>
      </w:pPr>
      <w:r>
        <w:rPr>
          <w:rFonts w:hint="eastAsia" w:ascii="宋体" w:hAnsi="宋体"/>
          <w:color w:val="auto"/>
          <w:sz w:val="24"/>
        </w:rPr>
        <w:t>36.5.4开标结束。</w:t>
      </w:r>
    </w:p>
    <w:p>
      <w:pPr>
        <w:spacing w:line="360" w:lineRule="auto"/>
        <w:ind w:firstLine="480" w:firstLineChars="200"/>
        <w:rPr>
          <w:rFonts w:ascii="宋体" w:hAnsi="宋体"/>
          <w:color w:val="auto"/>
          <w:sz w:val="24"/>
        </w:rPr>
      </w:pPr>
      <w:r>
        <w:rPr>
          <w:rFonts w:hint="eastAsia" w:ascii="宋体" w:hAnsi="宋体"/>
          <w:color w:val="auto"/>
          <w:sz w:val="24"/>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ascii="宋体" w:hAnsi="宋体"/>
          <w:color w:val="auto"/>
          <w:sz w:val="24"/>
        </w:rPr>
      </w:pPr>
      <w:r>
        <w:rPr>
          <w:rFonts w:hint="eastAsia" w:ascii="宋体" w:hAnsi="宋体"/>
          <w:color w:val="auto"/>
          <w:sz w:val="24"/>
        </w:rPr>
        <w:t>36.7开标时，两个（含两个）以上的投标人加密打包投标文件电脑机器特征码一致的，不参与下一程序，并由评标委员会否决其投标。</w:t>
      </w:r>
    </w:p>
    <w:p>
      <w:pPr>
        <w:spacing w:line="360" w:lineRule="auto"/>
        <w:ind w:firstLine="480" w:firstLineChars="200"/>
        <w:rPr>
          <w:rFonts w:ascii="宋体" w:hAnsi="宋体"/>
          <w:color w:val="auto"/>
          <w:sz w:val="24"/>
          <w:szCs w:val="24"/>
        </w:rPr>
      </w:pPr>
      <w:r>
        <w:rPr>
          <w:rFonts w:ascii="宋体" w:hAnsi="宋体"/>
          <w:color w:val="auto"/>
          <w:sz w:val="24"/>
          <w:szCs w:val="24"/>
        </w:rPr>
        <w:t>37</w:t>
      </w:r>
      <w:r>
        <w:rPr>
          <w:rFonts w:hint="eastAsia" w:ascii="宋体" w:hAnsi="宋体"/>
          <w:color w:val="auto"/>
          <w:sz w:val="24"/>
          <w:szCs w:val="24"/>
        </w:rPr>
        <w:t>．评标</w:t>
      </w:r>
    </w:p>
    <w:p>
      <w:pPr>
        <w:spacing w:line="360" w:lineRule="auto"/>
        <w:ind w:firstLine="480" w:firstLineChars="200"/>
        <w:rPr>
          <w:rFonts w:ascii="宋体" w:hAnsi="宋体"/>
          <w:color w:val="auto"/>
          <w:sz w:val="24"/>
          <w:szCs w:val="24"/>
        </w:rPr>
      </w:pPr>
      <w:r>
        <w:rPr>
          <w:rFonts w:ascii="宋体" w:hAnsi="宋体"/>
          <w:color w:val="auto"/>
          <w:sz w:val="24"/>
          <w:szCs w:val="24"/>
        </w:rPr>
        <w:t>37.1</w:t>
      </w:r>
      <w:r>
        <w:rPr>
          <w:rFonts w:hint="eastAsia" w:ascii="宋体" w:hAnsi="宋体"/>
          <w:color w:val="auto"/>
          <w:sz w:val="24"/>
          <w:szCs w:val="24"/>
        </w:rPr>
        <w:t>评标委员会由招标人依法组建。</w:t>
      </w:r>
    </w:p>
    <w:p>
      <w:pPr>
        <w:spacing w:line="360" w:lineRule="auto"/>
        <w:ind w:firstLine="480" w:firstLineChars="200"/>
        <w:rPr>
          <w:rFonts w:ascii="宋体" w:hAnsi="宋体"/>
          <w:color w:val="auto"/>
          <w:sz w:val="24"/>
          <w:szCs w:val="24"/>
        </w:rPr>
      </w:pPr>
      <w:r>
        <w:rPr>
          <w:rFonts w:ascii="宋体" w:hAnsi="宋体"/>
          <w:color w:val="auto"/>
          <w:sz w:val="24"/>
          <w:szCs w:val="24"/>
        </w:rPr>
        <w:t>37.2</w:t>
      </w:r>
      <w:r>
        <w:rPr>
          <w:rFonts w:hint="eastAsia" w:ascii="宋体" w:hAnsi="宋体"/>
          <w:color w:val="auto"/>
          <w:sz w:val="24"/>
          <w:szCs w:val="24"/>
        </w:rPr>
        <w:t>评标委员会的职责及守则：</w:t>
      </w:r>
    </w:p>
    <w:p>
      <w:pPr>
        <w:spacing w:line="360" w:lineRule="auto"/>
        <w:ind w:firstLine="480" w:firstLineChars="200"/>
        <w:rPr>
          <w:rFonts w:ascii="宋体" w:hAnsi="宋体"/>
          <w:color w:val="auto"/>
          <w:sz w:val="24"/>
          <w:szCs w:val="24"/>
        </w:rPr>
      </w:pPr>
      <w:r>
        <w:rPr>
          <w:rFonts w:ascii="宋体" w:hAnsi="宋体"/>
          <w:color w:val="auto"/>
          <w:sz w:val="24"/>
          <w:szCs w:val="24"/>
        </w:rPr>
        <w:t>37.2.1</w:t>
      </w:r>
      <w:r>
        <w:rPr>
          <w:rFonts w:hint="eastAsia" w:ascii="宋体" w:hAnsi="宋体"/>
          <w:color w:val="auto"/>
          <w:sz w:val="24"/>
          <w:szCs w:val="24"/>
        </w:rPr>
        <w:t>根据评标细则，对</w:t>
      </w:r>
      <w:r>
        <w:rPr>
          <w:rFonts w:hint="eastAsia" w:ascii="宋体" w:hAnsi="宋体"/>
          <w:color w:val="auto"/>
          <w:sz w:val="24"/>
        </w:rPr>
        <w:t>投标文件</w:t>
      </w:r>
      <w:r>
        <w:rPr>
          <w:rFonts w:hint="eastAsia" w:ascii="宋体" w:hAnsi="宋体"/>
          <w:color w:val="auto"/>
          <w:sz w:val="24"/>
          <w:szCs w:val="24"/>
        </w:rPr>
        <w:t>进行认真评审，完成评审报告；</w:t>
      </w:r>
    </w:p>
    <w:p>
      <w:pPr>
        <w:spacing w:line="360" w:lineRule="auto"/>
        <w:ind w:firstLine="480" w:firstLineChars="200"/>
        <w:rPr>
          <w:rFonts w:ascii="宋体" w:hAnsi="宋体"/>
          <w:color w:val="auto"/>
          <w:sz w:val="24"/>
          <w:szCs w:val="24"/>
        </w:rPr>
      </w:pPr>
      <w:r>
        <w:rPr>
          <w:rFonts w:ascii="宋体" w:hAnsi="宋体"/>
          <w:color w:val="auto"/>
          <w:sz w:val="24"/>
          <w:szCs w:val="24"/>
        </w:rPr>
        <w:t>37.2.2</w:t>
      </w:r>
      <w:r>
        <w:rPr>
          <w:rFonts w:hint="eastAsia" w:ascii="宋体" w:hAnsi="宋体"/>
          <w:color w:val="auto"/>
          <w:sz w:val="24"/>
          <w:szCs w:val="24"/>
        </w:rPr>
        <w:t>向招标人报告评审意见，推荐合格的中标候选人。</w:t>
      </w:r>
    </w:p>
    <w:p>
      <w:pPr>
        <w:spacing w:line="360" w:lineRule="auto"/>
        <w:ind w:firstLine="480" w:firstLineChars="200"/>
        <w:rPr>
          <w:rFonts w:ascii="宋体" w:hAnsi="宋体"/>
          <w:color w:val="auto"/>
          <w:sz w:val="24"/>
          <w:szCs w:val="24"/>
        </w:rPr>
      </w:pPr>
      <w:r>
        <w:rPr>
          <w:rFonts w:ascii="宋体" w:hAnsi="宋体"/>
          <w:bCs/>
          <w:color w:val="auto"/>
          <w:sz w:val="24"/>
          <w:szCs w:val="24"/>
        </w:rPr>
        <w:t>37.2.3</w:t>
      </w:r>
      <w:r>
        <w:rPr>
          <w:rFonts w:ascii="宋体" w:hAnsi="宋体"/>
          <w:b/>
          <w:bCs/>
          <w:color w:val="auto"/>
          <w:sz w:val="24"/>
          <w:szCs w:val="24"/>
        </w:rPr>
        <w:t xml:space="preserve"> </w:t>
      </w:r>
      <w:r>
        <w:rPr>
          <w:rFonts w:hint="eastAsia" w:ascii="宋体" w:hAnsi="宋体"/>
          <w:color w:val="auto"/>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宋体" w:hAnsi="宋体"/>
          <w:color w:val="auto"/>
          <w:sz w:val="24"/>
          <w:szCs w:val="24"/>
        </w:rPr>
      </w:pPr>
      <w:r>
        <w:rPr>
          <w:rFonts w:ascii="宋体" w:hAnsi="宋体"/>
          <w:color w:val="auto"/>
          <w:sz w:val="24"/>
          <w:szCs w:val="24"/>
        </w:rPr>
        <w:t>37.2.4</w:t>
      </w:r>
      <w:r>
        <w:rPr>
          <w:rFonts w:hint="eastAsia" w:ascii="宋体" w:hAnsi="宋体"/>
          <w:color w:val="auto"/>
          <w:sz w:val="24"/>
          <w:szCs w:val="24"/>
        </w:rPr>
        <w:t>全体参与评标人员：</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37.2.4.1 </w:t>
      </w:r>
      <w:r>
        <w:rPr>
          <w:rFonts w:hint="eastAsia" w:ascii="宋体" w:hAnsi="宋体"/>
          <w:color w:val="auto"/>
          <w:sz w:val="24"/>
          <w:szCs w:val="24"/>
        </w:rPr>
        <w:t>必须遵守评标纪律、不得泄密；</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37.2.4.2 </w:t>
      </w:r>
      <w:r>
        <w:rPr>
          <w:rFonts w:hint="eastAsia" w:ascii="宋体" w:hAnsi="宋体"/>
          <w:color w:val="auto"/>
          <w:sz w:val="24"/>
          <w:szCs w:val="24"/>
        </w:rPr>
        <w:t>必须公正、不得循私；</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37.2.4.3 </w:t>
      </w:r>
      <w:r>
        <w:rPr>
          <w:rFonts w:hint="eastAsia" w:ascii="宋体" w:hAnsi="宋体"/>
          <w:color w:val="auto"/>
          <w:sz w:val="24"/>
          <w:szCs w:val="24"/>
        </w:rPr>
        <w:t>必须科学、不得草率；</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37.2.4.4 </w:t>
      </w:r>
      <w:r>
        <w:rPr>
          <w:rFonts w:hint="eastAsia" w:ascii="宋体" w:hAnsi="宋体"/>
          <w:color w:val="auto"/>
          <w:sz w:val="24"/>
          <w:szCs w:val="24"/>
        </w:rPr>
        <w:t>必须客观、不得带有成见；</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37.2.4.5 </w:t>
      </w:r>
      <w:r>
        <w:rPr>
          <w:rFonts w:hint="eastAsia" w:ascii="宋体" w:hAnsi="宋体"/>
          <w:color w:val="auto"/>
          <w:sz w:val="24"/>
          <w:szCs w:val="24"/>
        </w:rPr>
        <w:t>必须平等、不得强加于人；</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37.2.4.6 </w:t>
      </w:r>
      <w:r>
        <w:rPr>
          <w:rFonts w:hint="eastAsia" w:ascii="宋体" w:hAnsi="宋体"/>
          <w:color w:val="auto"/>
          <w:sz w:val="24"/>
          <w:szCs w:val="24"/>
        </w:rPr>
        <w:t>必须严谨、不得随意马虎。</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37.3 评标工作开始前，招标人应当向评标委员会提供评标所需的信息，包括招标项目的范围、性质、特殊性、需求目标和实施要点，以及招标文件规定的评标方法、评标因素及标准等，但不得明示或者暗示其倾向或者排斥特定投标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37.4评标结束后，评标委员会递交评标报告并依法推荐中标候选人。</w:t>
      </w:r>
      <w:r>
        <w:rPr>
          <w:rFonts w:ascii="宋体" w:hAnsi="宋体"/>
          <w:color w:val="auto"/>
          <w:sz w:val="24"/>
          <w:szCs w:val="24"/>
        </w:rPr>
        <w:t xml:space="preserve"> </w:t>
      </w:r>
    </w:p>
    <w:p>
      <w:pPr>
        <w:spacing w:line="360" w:lineRule="auto"/>
        <w:ind w:firstLine="480" w:firstLineChars="200"/>
        <w:rPr>
          <w:rFonts w:ascii="宋体" w:hAnsi="宋体"/>
          <w:color w:val="auto"/>
          <w:sz w:val="24"/>
          <w:szCs w:val="24"/>
        </w:rPr>
      </w:pPr>
      <w:r>
        <w:rPr>
          <w:rFonts w:ascii="宋体" w:hAnsi="宋体"/>
          <w:color w:val="auto"/>
          <w:sz w:val="24"/>
          <w:szCs w:val="24"/>
        </w:rPr>
        <w:t>38</w:t>
      </w:r>
      <w:r>
        <w:rPr>
          <w:rFonts w:hint="eastAsia" w:ascii="宋体" w:hAnsi="宋体"/>
          <w:color w:val="auto"/>
          <w:sz w:val="24"/>
          <w:szCs w:val="24"/>
        </w:rPr>
        <w:t>．投标文件的澄清</w:t>
      </w:r>
    </w:p>
    <w:p>
      <w:pPr>
        <w:spacing w:line="360" w:lineRule="auto"/>
        <w:ind w:firstLine="480" w:firstLineChars="200"/>
        <w:rPr>
          <w:rFonts w:ascii="宋体" w:hAnsi="宋体"/>
          <w:color w:val="auto"/>
          <w:sz w:val="24"/>
          <w:szCs w:val="24"/>
        </w:rPr>
      </w:pPr>
      <w:r>
        <w:rPr>
          <w:rFonts w:ascii="宋体" w:hAnsi="宋体"/>
          <w:color w:val="auto"/>
          <w:sz w:val="24"/>
          <w:szCs w:val="24"/>
        </w:rPr>
        <w:t>38.1</w:t>
      </w:r>
      <w:r>
        <w:rPr>
          <w:rFonts w:hint="eastAsia" w:ascii="宋体" w:hAnsi="宋体"/>
          <w:color w:val="auto"/>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38.2 </w:t>
      </w:r>
      <w:r>
        <w:rPr>
          <w:rFonts w:hint="eastAsia" w:ascii="宋体" w:hAnsi="宋体"/>
          <w:color w:val="auto"/>
          <w:sz w:val="24"/>
          <w:szCs w:val="24"/>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38.3 </w:t>
      </w:r>
      <w:r>
        <w:rPr>
          <w:rFonts w:hint="eastAsia" w:ascii="宋体" w:hAnsi="宋体"/>
          <w:color w:val="auto"/>
          <w:sz w:val="24"/>
          <w:szCs w:val="24"/>
        </w:rPr>
        <w:t>评标委员会或评标委员会专业评审组成员均应当阅读投标人的澄清，但应独立参考澄清对投标文件进行评审。</w:t>
      </w:r>
    </w:p>
    <w:p>
      <w:pPr>
        <w:spacing w:line="360" w:lineRule="auto"/>
        <w:ind w:firstLine="480" w:firstLineChars="200"/>
        <w:rPr>
          <w:rFonts w:ascii="宋体" w:hAnsi="宋体"/>
          <w:color w:val="auto"/>
          <w:sz w:val="24"/>
          <w:szCs w:val="24"/>
        </w:rPr>
      </w:pPr>
      <w:r>
        <w:rPr>
          <w:rFonts w:ascii="宋体" w:hAnsi="宋体"/>
          <w:color w:val="auto"/>
          <w:sz w:val="24"/>
          <w:szCs w:val="24"/>
        </w:rPr>
        <w:t>38.4</w:t>
      </w:r>
      <w:r>
        <w:rPr>
          <w:rFonts w:hint="eastAsia" w:ascii="宋体" w:hAnsi="宋体"/>
          <w:color w:val="auto"/>
          <w:sz w:val="24"/>
          <w:szCs w:val="24"/>
        </w:rPr>
        <w:t>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宋体" w:hAnsi="宋体"/>
          <w:color w:val="auto"/>
          <w:sz w:val="24"/>
          <w:szCs w:val="24"/>
        </w:rPr>
      </w:pPr>
      <w:r>
        <w:rPr>
          <w:rFonts w:ascii="宋体" w:hAnsi="宋体"/>
          <w:color w:val="auto"/>
          <w:sz w:val="24"/>
          <w:szCs w:val="24"/>
        </w:rPr>
        <w:t>39</w:t>
      </w:r>
      <w:r>
        <w:rPr>
          <w:rFonts w:hint="eastAsia" w:ascii="宋体" w:hAnsi="宋体"/>
          <w:color w:val="auto"/>
          <w:sz w:val="24"/>
          <w:szCs w:val="24"/>
        </w:rPr>
        <w:t>．定标</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39.1 </w:t>
      </w:r>
      <w:r>
        <w:rPr>
          <w:rFonts w:hint="eastAsia" w:ascii="宋体" w:hAnsi="宋体"/>
          <w:color w:val="auto"/>
          <w:sz w:val="24"/>
          <w:szCs w:val="24"/>
        </w:rPr>
        <w:t>招标人根据评标委员会递交的评标报告，最终审定中标人。</w:t>
      </w:r>
    </w:p>
    <w:p>
      <w:pPr>
        <w:spacing w:line="360" w:lineRule="auto"/>
        <w:ind w:firstLine="480" w:firstLineChars="200"/>
        <w:rPr>
          <w:rFonts w:ascii="宋体" w:hAnsi="宋体"/>
          <w:color w:val="auto"/>
          <w:sz w:val="24"/>
          <w:szCs w:val="24"/>
        </w:rPr>
      </w:pPr>
      <w:r>
        <w:rPr>
          <w:rFonts w:ascii="宋体" w:hAnsi="宋体"/>
          <w:color w:val="auto"/>
          <w:sz w:val="24"/>
          <w:szCs w:val="24"/>
        </w:rPr>
        <w:t xml:space="preserve">39.2 </w:t>
      </w:r>
      <w:r>
        <w:rPr>
          <w:rFonts w:hint="eastAsia" w:ascii="宋体" w:hAnsi="宋体"/>
          <w:color w:val="auto"/>
          <w:sz w:val="24"/>
          <w:szCs w:val="24"/>
        </w:rPr>
        <w:t>依法必须进行公开招标的项目，招标人应当确定排名第一的中标候选人为中标人。</w:t>
      </w:r>
    </w:p>
    <w:p>
      <w:pPr>
        <w:spacing w:line="360" w:lineRule="auto"/>
        <w:ind w:firstLine="480" w:firstLineChars="200"/>
        <w:rPr>
          <w:rFonts w:ascii="宋体" w:hAnsi="宋体"/>
          <w:color w:val="auto"/>
          <w:sz w:val="24"/>
          <w:szCs w:val="24"/>
        </w:rPr>
      </w:pPr>
      <w:r>
        <w:rPr>
          <w:rFonts w:ascii="宋体" w:hAnsi="宋体"/>
          <w:color w:val="auto"/>
          <w:sz w:val="24"/>
          <w:szCs w:val="24"/>
        </w:rPr>
        <w:t>39.3</w:t>
      </w:r>
      <w:r>
        <w:rPr>
          <w:rFonts w:hint="eastAsia" w:ascii="宋体" w:hAnsi="宋体"/>
          <w:color w:val="auto"/>
          <w:sz w:val="24"/>
          <w:szCs w:val="24"/>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宋体" w:hAnsi="宋体"/>
          <w:color w:val="auto"/>
          <w:sz w:val="24"/>
          <w:szCs w:val="24"/>
        </w:rPr>
      </w:pPr>
      <w:r>
        <w:rPr>
          <w:rFonts w:ascii="宋体" w:hAnsi="宋体"/>
          <w:color w:val="auto"/>
          <w:sz w:val="24"/>
          <w:szCs w:val="24"/>
        </w:rPr>
        <w:t>39.4</w:t>
      </w:r>
      <w:r>
        <w:rPr>
          <w:rFonts w:hint="eastAsia" w:ascii="宋体" w:hAnsi="宋体"/>
          <w:color w:val="auto"/>
          <w:sz w:val="24"/>
          <w:szCs w:val="24"/>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39.5 重新评标的，评标信息（含业绩、奖项等）仍以投标截止时投标人的信息为准。因特殊原因需要延长投标有效期，投标人拒绝延长投标有效期的，仍参与评标，但不被推荐为中标候选人。</w:t>
      </w:r>
    </w:p>
    <w:p>
      <w:pPr>
        <w:pStyle w:val="7"/>
        <w:spacing w:before="156" w:after="156"/>
        <w:ind w:firstLine="540" w:firstLineChars="200"/>
        <w:rPr>
          <w:color w:val="auto"/>
        </w:rPr>
      </w:pPr>
      <w:bookmarkStart w:id="32" w:name="_Toc2272558"/>
      <w:bookmarkStart w:id="33" w:name="_Toc21525502"/>
      <w:bookmarkStart w:id="34" w:name="_Toc5164"/>
      <w:r>
        <w:rPr>
          <w:rFonts w:hint="eastAsia"/>
          <w:color w:val="auto"/>
        </w:rPr>
        <w:t>（二）开标评标办法程序和细则</w:t>
      </w:r>
      <w:bookmarkEnd w:id="32"/>
      <w:bookmarkEnd w:id="33"/>
      <w:bookmarkEnd w:id="34"/>
    </w:p>
    <w:p>
      <w:pPr>
        <w:pStyle w:val="7"/>
        <w:spacing w:before="156" w:after="156"/>
        <w:ind w:firstLine="540" w:firstLineChars="200"/>
        <w:rPr>
          <w:color w:val="auto"/>
        </w:rPr>
      </w:pPr>
      <w:bookmarkStart w:id="35" w:name="_Toc21525509"/>
      <w:bookmarkStart w:id="36" w:name="_Toc19193"/>
      <w:bookmarkStart w:id="37" w:name="_Toc2272564"/>
      <w:r>
        <w:rPr>
          <w:rFonts w:hint="eastAsia"/>
          <w:color w:val="auto"/>
        </w:rPr>
        <w:t>可选办法七（适合综合评分法四，技术标与经济标同时开启）</w:t>
      </w:r>
      <w:bookmarkEnd w:id="35"/>
      <w:bookmarkEnd w:id="36"/>
      <w:bookmarkEnd w:id="37"/>
    </w:p>
    <w:p>
      <w:pPr>
        <w:snapToGrid w:val="0"/>
        <w:spacing w:line="360" w:lineRule="auto"/>
        <w:ind w:firstLine="480" w:firstLineChars="200"/>
        <w:rPr>
          <w:rFonts w:ascii="宋体"/>
          <w:color w:val="auto"/>
          <w:sz w:val="24"/>
          <w:szCs w:val="24"/>
        </w:rPr>
      </w:pPr>
      <w:r>
        <w:rPr>
          <w:rFonts w:hint="eastAsia" w:ascii="宋体"/>
          <w:color w:val="auto"/>
          <w:sz w:val="24"/>
          <w:szCs w:val="24"/>
        </w:rPr>
        <w:t>40．开标和评标程序</w:t>
      </w:r>
    </w:p>
    <w:p>
      <w:pPr>
        <w:snapToGrid w:val="0"/>
        <w:spacing w:line="360" w:lineRule="auto"/>
        <w:ind w:firstLine="480" w:firstLineChars="200"/>
        <w:rPr>
          <w:rFonts w:ascii="宋体"/>
          <w:color w:val="auto"/>
          <w:sz w:val="24"/>
          <w:szCs w:val="24"/>
        </w:rPr>
      </w:pPr>
      <w:r>
        <w:rPr>
          <w:rFonts w:hint="eastAsia" w:ascii="宋体"/>
          <w:color w:val="auto"/>
          <w:sz w:val="24"/>
          <w:szCs w:val="24"/>
        </w:rPr>
        <w:t>40.1技术标（含资格审查文件）与经济标投标文件同时公开开标；</w:t>
      </w:r>
    </w:p>
    <w:p>
      <w:pPr>
        <w:snapToGrid w:val="0"/>
        <w:spacing w:line="360" w:lineRule="auto"/>
        <w:ind w:firstLine="480" w:firstLineChars="200"/>
        <w:rPr>
          <w:rFonts w:ascii="宋体"/>
          <w:color w:val="auto"/>
          <w:sz w:val="24"/>
          <w:szCs w:val="24"/>
        </w:rPr>
      </w:pPr>
      <w:r>
        <w:rPr>
          <w:rFonts w:hint="eastAsia" w:ascii="宋体"/>
          <w:color w:val="auto"/>
          <w:sz w:val="24"/>
          <w:szCs w:val="24"/>
        </w:rPr>
        <w:t>40.2由评标委员会对所有已公开开标的投标人进行资格审查；</w:t>
      </w:r>
    </w:p>
    <w:p>
      <w:pPr>
        <w:snapToGrid w:val="0"/>
        <w:spacing w:line="360" w:lineRule="auto"/>
        <w:ind w:firstLine="480" w:firstLineChars="200"/>
        <w:rPr>
          <w:rFonts w:ascii="宋体"/>
          <w:color w:val="auto"/>
          <w:sz w:val="24"/>
          <w:szCs w:val="24"/>
        </w:rPr>
      </w:pPr>
      <w:r>
        <w:rPr>
          <w:rFonts w:hint="eastAsia" w:ascii="宋体"/>
          <w:color w:val="auto"/>
          <w:sz w:val="24"/>
          <w:szCs w:val="24"/>
        </w:rPr>
        <w:t>40.3技术标投标文件有效性审查；</w:t>
      </w:r>
    </w:p>
    <w:p>
      <w:pPr>
        <w:snapToGrid w:val="0"/>
        <w:spacing w:line="360" w:lineRule="auto"/>
        <w:ind w:firstLine="480" w:firstLineChars="200"/>
        <w:rPr>
          <w:rFonts w:ascii="宋体"/>
          <w:color w:val="auto"/>
          <w:sz w:val="24"/>
          <w:szCs w:val="24"/>
        </w:rPr>
      </w:pPr>
      <w:r>
        <w:rPr>
          <w:rFonts w:hint="eastAsia" w:ascii="宋体"/>
          <w:color w:val="auto"/>
          <w:sz w:val="24"/>
          <w:szCs w:val="24"/>
        </w:rPr>
        <w:t>40.4技术标详细审查评分；</w:t>
      </w:r>
    </w:p>
    <w:p>
      <w:pPr>
        <w:snapToGrid w:val="0"/>
        <w:spacing w:line="360" w:lineRule="auto"/>
        <w:ind w:firstLine="480" w:firstLineChars="200"/>
        <w:rPr>
          <w:rFonts w:ascii="宋体"/>
          <w:color w:val="auto"/>
          <w:sz w:val="24"/>
          <w:szCs w:val="24"/>
        </w:rPr>
      </w:pPr>
      <w:r>
        <w:rPr>
          <w:rFonts w:hint="eastAsia" w:ascii="宋体"/>
          <w:color w:val="auto"/>
          <w:sz w:val="24"/>
          <w:szCs w:val="24"/>
        </w:rPr>
        <w:t>40.5经济标详细审查评分；</w:t>
      </w:r>
      <w:r>
        <w:rPr>
          <w:rFonts w:ascii="宋体"/>
          <w:color w:val="auto"/>
          <w:sz w:val="24"/>
          <w:szCs w:val="24"/>
        </w:rPr>
        <w:t xml:space="preserve"> </w:t>
      </w:r>
    </w:p>
    <w:p>
      <w:pPr>
        <w:snapToGrid w:val="0"/>
        <w:spacing w:line="360" w:lineRule="auto"/>
        <w:ind w:firstLine="480" w:firstLineChars="200"/>
        <w:rPr>
          <w:rFonts w:ascii="宋体"/>
          <w:color w:val="auto"/>
          <w:sz w:val="24"/>
          <w:szCs w:val="24"/>
        </w:rPr>
      </w:pPr>
      <w:r>
        <w:rPr>
          <w:rFonts w:hint="eastAsia" w:ascii="宋体"/>
          <w:color w:val="auto"/>
          <w:sz w:val="24"/>
          <w:szCs w:val="24"/>
        </w:rPr>
        <w:t>40.6评标委员会按照投标人总得分由高至低排序；</w:t>
      </w:r>
    </w:p>
    <w:p>
      <w:pPr>
        <w:snapToGrid w:val="0"/>
        <w:spacing w:line="360" w:lineRule="auto"/>
        <w:ind w:firstLine="480" w:firstLineChars="200"/>
        <w:rPr>
          <w:rFonts w:ascii="宋体"/>
          <w:color w:val="auto"/>
          <w:sz w:val="24"/>
          <w:szCs w:val="24"/>
        </w:rPr>
      </w:pPr>
      <w:r>
        <w:rPr>
          <w:rFonts w:hint="eastAsia" w:ascii="宋体"/>
          <w:color w:val="auto"/>
          <w:sz w:val="24"/>
          <w:szCs w:val="24"/>
        </w:rPr>
        <w:t>40.7经济标投标文件有效性审查；</w:t>
      </w:r>
    </w:p>
    <w:p>
      <w:pPr>
        <w:snapToGrid w:val="0"/>
        <w:spacing w:line="360" w:lineRule="auto"/>
        <w:ind w:firstLine="480" w:firstLineChars="200"/>
        <w:rPr>
          <w:rFonts w:ascii="宋体"/>
          <w:color w:val="auto"/>
          <w:szCs w:val="21"/>
        </w:rPr>
      </w:pPr>
      <w:r>
        <w:rPr>
          <w:rFonts w:hint="eastAsia" w:ascii="宋体"/>
          <w:color w:val="auto"/>
          <w:sz w:val="24"/>
          <w:szCs w:val="24"/>
        </w:rPr>
        <w:t>40.8评标委员会按排序向招标人推荐中标候选人名单，并递交资格审查报告及评标报告。</w:t>
      </w:r>
    </w:p>
    <w:p>
      <w:pPr>
        <w:snapToGrid w:val="0"/>
        <w:spacing w:line="360" w:lineRule="auto"/>
        <w:ind w:firstLine="480" w:firstLineChars="200"/>
        <w:rPr>
          <w:rFonts w:ascii="宋体"/>
          <w:color w:val="auto"/>
          <w:sz w:val="24"/>
          <w:szCs w:val="24"/>
        </w:rPr>
      </w:pPr>
      <w:r>
        <w:rPr>
          <w:rFonts w:hint="eastAsia" w:ascii="宋体"/>
          <w:color w:val="auto"/>
          <w:sz w:val="24"/>
          <w:szCs w:val="24"/>
        </w:rPr>
        <w:t>41．开标细则</w:t>
      </w:r>
    </w:p>
    <w:p>
      <w:pPr>
        <w:snapToGrid w:val="0"/>
        <w:spacing w:line="360" w:lineRule="auto"/>
        <w:ind w:firstLine="480" w:firstLineChars="200"/>
        <w:rPr>
          <w:rFonts w:ascii="宋体"/>
          <w:color w:val="auto"/>
          <w:sz w:val="24"/>
          <w:szCs w:val="24"/>
        </w:rPr>
      </w:pPr>
      <w:r>
        <w:rPr>
          <w:rFonts w:hint="eastAsia" w:ascii="宋体"/>
          <w:color w:val="auto"/>
          <w:sz w:val="24"/>
          <w:szCs w:val="24"/>
        </w:rPr>
        <w:t>41.1开标由招标人主持；</w:t>
      </w:r>
    </w:p>
    <w:p>
      <w:pPr>
        <w:snapToGrid w:val="0"/>
        <w:spacing w:line="360" w:lineRule="auto"/>
        <w:ind w:firstLine="480" w:firstLineChars="200"/>
        <w:rPr>
          <w:rFonts w:ascii="宋体"/>
          <w:color w:val="auto"/>
          <w:sz w:val="24"/>
          <w:szCs w:val="24"/>
        </w:rPr>
      </w:pPr>
      <w:r>
        <w:rPr>
          <w:rFonts w:hint="eastAsia" w:ascii="宋体"/>
          <w:color w:val="auto"/>
          <w:sz w:val="24"/>
          <w:szCs w:val="24"/>
        </w:rPr>
        <w:t>41.2 细则</w:t>
      </w:r>
    </w:p>
    <w:p>
      <w:pPr>
        <w:snapToGrid w:val="0"/>
        <w:spacing w:line="360" w:lineRule="auto"/>
        <w:ind w:firstLine="480" w:firstLineChars="200"/>
        <w:rPr>
          <w:rFonts w:ascii="宋体"/>
          <w:color w:val="auto"/>
          <w:sz w:val="24"/>
          <w:szCs w:val="24"/>
        </w:rPr>
      </w:pPr>
      <w:r>
        <w:rPr>
          <w:rFonts w:hint="eastAsia" w:ascii="宋体"/>
          <w:color w:val="auto"/>
          <w:sz w:val="24"/>
          <w:szCs w:val="24"/>
        </w:rPr>
        <w:t>41.</w:t>
      </w:r>
      <w:r>
        <w:rPr>
          <w:rFonts w:hint="eastAsia" w:ascii="宋体"/>
          <w:color w:val="auto"/>
          <w:sz w:val="24"/>
          <w:szCs w:val="24"/>
        </w:rPr>
        <w:t>2.1投标截止期前，各投标人递交投标文件（包括技术标投标文件、经济标投标文件）至</w:t>
      </w:r>
      <w:r>
        <w:rPr>
          <w:rFonts w:hint="eastAsia" w:ascii="宋体"/>
          <w:color w:val="auto"/>
          <w:sz w:val="24"/>
          <w:szCs w:val="24"/>
          <w:u w:val="single"/>
        </w:rPr>
        <w:t xml:space="preserve">        </w:t>
      </w:r>
      <w:r>
        <w:rPr>
          <w:rFonts w:hint="eastAsia" w:ascii="宋体"/>
          <w:color w:val="auto"/>
          <w:sz w:val="24"/>
          <w:szCs w:val="24"/>
        </w:rPr>
        <w:t xml:space="preserve">交易平台。有关投标文件提交的事项详见第一章投标须知。 </w:t>
      </w:r>
    </w:p>
    <w:p>
      <w:pPr>
        <w:snapToGrid w:val="0"/>
        <w:spacing w:line="360" w:lineRule="auto"/>
        <w:ind w:firstLine="480" w:firstLineChars="200"/>
        <w:rPr>
          <w:rFonts w:ascii="宋体"/>
          <w:color w:val="auto"/>
          <w:sz w:val="24"/>
          <w:szCs w:val="24"/>
        </w:rPr>
      </w:pPr>
      <w:r>
        <w:rPr>
          <w:rFonts w:hint="eastAsia" w:ascii="宋体"/>
          <w:color w:val="auto"/>
          <w:sz w:val="24"/>
          <w:szCs w:val="24"/>
        </w:rPr>
        <w:t>41.2.2开标前，首先由招标人随机抽取确定该工程计算评标参考价的等分点值X。</w:t>
      </w:r>
    </w:p>
    <w:p>
      <w:pPr>
        <w:snapToGrid w:val="0"/>
        <w:spacing w:line="360" w:lineRule="auto"/>
        <w:ind w:firstLine="480" w:firstLineChars="200"/>
        <w:rPr>
          <w:rFonts w:ascii="宋体"/>
          <w:color w:val="auto"/>
          <w:sz w:val="24"/>
          <w:szCs w:val="24"/>
        </w:rPr>
      </w:pPr>
      <w:r>
        <w:rPr>
          <w:rFonts w:hint="eastAsia" w:ascii="宋体"/>
          <w:color w:val="auto"/>
          <w:sz w:val="24"/>
          <w:szCs w:val="24"/>
        </w:rPr>
        <w:t>41.2.3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p>
    <w:p>
      <w:pPr>
        <w:snapToGrid w:val="0"/>
        <w:spacing w:line="360" w:lineRule="auto"/>
        <w:ind w:firstLine="480" w:firstLineChars="200"/>
        <w:rPr>
          <w:rFonts w:ascii="宋体"/>
          <w:color w:val="auto"/>
          <w:sz w:val="24"/>
          <w:szCs w:val="24"/>
        </w:rPr>
      </w:pPr>
      <w:r>
        <w:rPr>
          <w:rFonts w:hint="eastAsia" w:ascii="宋体"/>
          <w:color w:val="auto"/>
          <w:sz w:val="24"/>
          <w:szCs w:val="24"/>
        </w:rPr>
        <w:t xml:space="preserve">41.2.4按36.5.1的规定完成解密后，公布下列内容，并予以记录，记录提交评标委员会评审： </w:t>
      </w:r>
    </w:p>
    <w:p>
      <w:pPr>
        <w:snapToGrid w:val="0"/>
        <w:spacing w:line="360" w:lineRule="auto"/>
        <w:ind w:firstLine="480" w:firstLineChars="200"/>
        <w:rPr>
          <w:rFonts w:ascii="宋体"/>
          <w:color w:val="auto"/>
          <w:sz w:val="24"/>
          <w:szCs w:val="24"/>
        </w:rPr>
      </w:pPr>
      <w:r>
        <w:rPr>
          <w:rFonts w:hint="eastAsia" w:ascii="宋体"/>
          <w:color w:val="auto"/>
          <w:sz w:val="24"/>
          <w:szCs w:val="24"/>
        </w:rPr>
        <w:t>41.2.4.1开标时，公布：a、投标人名称；b、</w:t>
      </w:r>
      <w:r>
        <w:rPr>
          <w:rFonts w:hint="eastAsia" w:ascii="宋体" w:hAnsi="宋体"/>
          <w:color w:val="auto"/>
          <w:sz w:val="24"/>
        </w:rPr>
        <w:t>投标文件</w:t>
      </w:r>
      <w:r>
        <w:rPr>
          <w:rFonts w:hint="eastAsia" w:ascii="宋体"/>
          <w:color w:val="auto"/>
          <w:sz w:val="24"/>
          <w:szCs w:val="24"/>
        </w:rPr>
        <w:t>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80" w:firstLineChars="200"/>
        <w:rPr>
          <w:rFonts w:ascii="宋体"/>
          <w:color w:val="auto"/>
          <w:sz w:val="24"/>
          <w:szCs w:val="24"/>
        </w:rPr>
      </w:pPr>
      <w:r>
        <w:rPr>
          <w:rFonts w:hint="eastAsia" w:ascii="宋体"/>
          <w:color w:val="auto"/>
          <w:sz w:val="24"/>
          <w:szCs w:val="24"/>
        </w:rPr>
        <w:t>41.3招标人对开标过程进行记录，并存档备查，投标人在技术标开标记录上签字。</w:t>
      </w:r>
    </w:p>
    <w:p>
      <w:pPr>
        <w:snapToGrid w:val="0"/>
        <w:spacing w:line="360" w:lineRule="auto"/>
        <w:ind w:firstLine="480" w:firstLineChars="200"/>
        <w:rPr>
          <w:rFonts w:ascii="宋体"/>
          <w:color w:val="auto"/>
          <w:sz w:val="24"/>
          <w:szCs w:val="24"/>
        </w:rPr>
      </w:pPr>
      <w:r>
        <w:rPr>
          <w:rFonts w:hint="eastAsia" w:ascii="宋体"/>
          <w:color w:val="auto"/>
          <w:sz w:val="24"/>
          <w:szCs w:val="24"/>
        </w:rPr>
        <w:t>41.4 招标人将上述符合要求的投标文件，送至评标委员会进行评审。</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42. 资格审查及评标细则</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42.1资格审查及评标均由招标人依法组建的评标委员会负责。</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42.2评标委员会的组成：方式</w:t>
      </w:r>
      <w:r>
        <w:rPr>
          <w:rFonts w:hint="eastAsia" w:ascii="宋体"/>
          <w:color w:val="auto"/>
          <w:sz w:val="24"/>
          <w:szCs w:val="24"/>
          <w:u w:val="single"/>
        </w:rPr>
        <w:t xml:space="preserve">   </w:t>
      </w:r>
      <w:r>
        <w:rPr>
          <w:rFonts w:hint="eastAsia" w:ascii="宋体"/>
          <w:color w:val="auto"/>
          <w:sz w:val="24"/>
          <w:szCs w:val="24"/>
        </w:rPr>
        <w:t>。</w:t>
      </w:r>
    </w:p>
    <w:p>
      <w:pPr>
        <w:snapToGrid w:val="0"/>
        <w:spacing w:line="360" w:lineRule="auto"/>
        <w:ind w:firstLine="480" w:firstLineChars="200"/>
        <w:rPr>
          <w:rFonts w:ascii="宋体"/>
          <w:color w:val="auto"/>
          <w:sz w:val="24"/>
          <w:szCs w:val="24"/>
        </w:rPr>
      </w:pPr>
      <w:r>
        <w:rPr>
          <w:rFonts w:hint="eastAsia" w:ascii="宋体"/>
          <w:color w:val="auto"/>
          <w:sz w:val="24"/>
          <w:szCs w:val="24"/>
        </w:rPr>
        <w:t>方式一：评标委员会为综合评标委员会，负责资格审查及评标工作。</w:t>
      </w:r>
    </w:p>
    <w:p>
      <w:pPr>
        <w:pStyle w:val="5"/>
        <w:tabs>
          <w:tab w:val="left" w:pos="7380"/>
        </w:tabs>
        <w:snapToGrid w:val="0"/>
        <w:spacing w:after="0" w:line="360" w:lineRule="auto"/>
        <w:rPr>
          <w:rFonts w:ascii="宋体"/>
          <w:color w:val="auto"/>
          <w:sz w:val="24"/>
          <w:szCs w:val="24"/>
        </w:rPr>
      </w:pPr>
      <w:r>
        <w:rPr>
          <w:rFonts w:hint="eastAsia" w:ascii="宋体"/>
          <w:color w:val="auto"/>
          <w:sz w:val="24"/>
          <w:szCs w:val="24"/>
        </w:rPr>
        <w:t>方式二：评标委员会由技术评审组和经济评审组组成。其中：资格审查及技术评审由技术评标组负责，经济评审由经济评审组负责。</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43．投标人资格审查</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43.1资格审查文件中全部符合附表一《资格审查表》中情形的，为资格审查合格；否则为资格审查不合格。如评标委员会成员的评审意见不一致时，以评标委员会过半数成员的意见作为评标委员会对该情形的认定结论。评委发现资格审查文件中含义不明确、对同类问题表述不一致、有明显文字和计算错误的，应当要求投标人作必要的澄清、说明后再判定投标人是否通过资格审查，不得直接认定其不通过资格审查。</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43.2汇总资格审查情况，编写资格审查报告。</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43.3资格审查不合格的投标文件不参加下一阶段的评标，不参与评标参考价的计算。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43.5资审合格后，投标人的资格发生变化而不满足投标人合格条件，在发出中标通知书前，资格问题仍未解决的，招标人将取消其中标资格。</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43.6资格审查合格的投标人少于3名的（当N个标段同时招标且不允许兼中时，资格审查合格的投标人少于N+2名），则本项目招标失败。</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44．技术标评审</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评委发现投标文件中含义不明确、对同类问题表述不一致、有明显文字和计算错误的，应当要求投标人作必要的澄清、说明后再判定投标人是否通过有效性审查，不得直接否决投标。</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44.2技术标详细审查评分：评标委员会按照附表四《技术标详细审查评分表》的标准，对通过技术标有效性审查的投标文件技术标进行详细审查，评出技术分，得分四舍五入精确到小数点后两位。</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color w:val="auto"/>
          <w:sz w:val="24"/>
          <w:szCs w:val="24"/>
        </w:rPr>
        <w:t>45．经济标评审和得分汇总</w:t>
      </w:r>
    </w:p>
    <w:p>
      <w:pPr>
        <w:pStyle w:val="5"/>
        <w:tabs>
          <w:tab w:val="left" w:pos="7380"/>
        </w:tabs>
        <w:snapToGrid w:val="0"/>
        <w:spacing w:after="0" w:line="360" w:lineRule="auto"/>
        <w:ind w:firstLine="480" w:firstLineChars="200"/>
        <w:rPr>
          <w:rFonts w:ascii="宋体" w:hAnsi="宋体"/>
          <w:color w:val="auto"/>
          <w:sz w:val="24"/>
          <w:szCs w:val="24"/>
        </w:rPr>
      </w:pPr>
      <w:r>
        <w:rPr>
          <w:rFonts w:hint="eastAsia" w:ascii="宋体" w:hAnsi="宋体"/>
          <w:color w:val="auto"/>
          <w:sz w:val="24"/>
          <w:szCs w:val="24"/>
        </w:rPr>
        <w:t>45.1若通过技术标有效性审查的投标人中所有投标报价均大于等于最高投标限价，则本项目招标失败，由招标人依法重新招标。</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hAnsi="宋体"/>
          <w:color w:val="auto"/>
          <w:sz w:val="24"/>
          <w:szCs w:val="24"/>
        </w:rPr>
        <w:t xml:space="preserve"> 45.2按方法</w:t>
      </w:r>
      <w:r>
        <w:rPr>
          <w:rFonts w:hint="eastAsia" w:ascii="宋体" w:hAnsi="宋体"/>
          <w:color w:val="auto"/>
          <w:sz w:val="24"/>
          <w:szCs w:val="24"/>
          <w:u w:val="single"/>
        </w:rPr>
        <w:t xml:space="preserve">    </w:t>
      </w:r>
      <w:r>
        <w:rPr>
          <w:rFonts w:hint="eastAsia" w:ascii="宋体" w:hAnsi="宋体"/>
          <w:color w:val="auto"/>
          <w:sz w:val="24"/>
          <w:szCs w:val="24"/>
        </w:rPr>
        <w:t>计算评标参考价：</w:t>
      </w:r>
    </w:p>
    <w:p>
      <w:pPr>
        <w:widowControl/>
        <w:spacing w:line="360" w:lineRule="auto"/>
        <w:ind w:firstLine="482" w:firstLineChars="200"/>
        <w:rPr>
          <w:rFonts w:ascii="宋体" w:hAnsi="宋体"/>
          <w:b/>
          <w:bCs/>
          <w:color w:val="auto"/>
          <w:kern w:val="0"/>
          <w:sz w:val="24"/>
          <w:szCs w:val="24"/>
        </w:rPr>
      </w:pPr>
      <w:r>
        <w:rPr>
          <w:rFonts w:hint="eastAsia" w:ascii="宋体" w:hAnsi="宋体" w:cs="仿宋"/>
          <w:b/>
          <w:bCs/>
          <w:color w:val="auto"/>
          <w:kern w:val="0"/>
          <w:sz w:val="24"/>
          <w:szCs w:val="24"/>
        </w:rPr>
        <w:t>方法一：加权平均法</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技术标或技术标加诚信得分（具体由招标人自定）前</w:t>
      </w:r>
      <w:r>
        <w:rPr>
          <w:rFonts w:ascii="宋体" w:hAnsi="宋体" w:cs="仿宋"/>
          <w:color w:val="auto"/>
          <w:sz w:val="24"/>
          <w:szCs w:val="24"/>
        </w:rPr>
        <w:t>N</w:t>
      </w:r>
      <w:r>
        <w:rPr>
          <w:rFonts w:hint="eastAsia" w:ascii="宋体" w:hAnsi="宋体" w:cs="仿宋"/>
          <w:color w:val="auto"/>
          <w:sz w:val="24"/>
          <w:szCs w:val="24"/>
        </w:rPr>
        <w:t>名（N≥5，具体由招标人自定）的经济报价加权平均，计算评标参考价。公式如下：</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评标参考价</w:t>
      </w:r>
      <w:r>
        <w:rPr>
          <w:rFonts w:ascii="宋体" w:hAnsi="宋体" w:cs="仿宋"/>
          <w:color w:val="auto"/>
          <w:sz w:val="24"/>
          <w:szCs w:val="24"/>
        </w:rPr>
        <w:t>=</w:t>
      </w:r>
      <w:r>
        <w:rPr>
          <w:rFonts w:hint="eastAsia" w:ascii="宋体" w:hAnsi="宋体" w:cs="仿宋"/>
          <w:color w:val="auto"/>
          <w:sz w:val="24"/>
          <w:szCs w:val="24"/>
        </w:rPr>
        <w:t>Σ（投标人的投标报价</w:t>
      </w:r>
      <w:r>
        <w:rPr>
          <w:rFonts w:ascii="宋体" w:hAnsi="宋体" w:cs="仿宋"/>
          <w:color w:val="auto"/>
          <w:sz w:val="24"/>
          <w:szCs w:val="24"/>
        </w:rPr>
        <w:t>*</w:t>
      </w:r>
      <w:r>
        <w:rPr>
          <w:rFonts w:hint="eastAsia" w:ascii="宋体" w:hAnsi="宋体" w:cs="仿宋"/>
          <w:color w:val="auto"/>
          <w:sz w:val="24"/>
          <w:szCs w:val="24"/>
        </w:rPr>
        <w:t>报价权重）。</w:t>
      </w:r>
    </w:p>
    <w:p>
      <w:pPr>
        <w:spacing w:line="360" w:lineRule="auto"/>
        <w:ind w:firstLine="480" w:firstLineChars="200"/>
        <w:rPr>
          <w:rFonts w:ascii="宋体" w:hAnsi="宋体" w:cs="仿宋"/>
          <w:color w:val="auto"/>
          <w:sz w:val="24"/>
          <w:szCs w:val="24"/>
        </w:rPr>
      </w:pPr>
      <w:r>
        <w:rPr>
          <w:rFonts w:hint="eastAsia" w:ascii="宋体" w:hAnsi="宋体" w:cs="仿宋"/>
          <w:color w:val="auto"/>
          <w:sz w:val="24"/>
          <w:szCs w:val="24"/>
        </w:rPr>
        <w:t>其中：报价权重的计算方法为：将</w:t>
      </w:r>
      <w:r>
        <w:rPr>
          <w:rFonts w:ascii="宋体" w:hAnsi="宋体" w:cs="仿宋"/>
          <w:color w:val="auto"/>
          <w:sz w:val="24"/>
          <w:szCs w:val="24"/>
        </w:rPr>
        <w:t>N</w:t>
      </w:r>
      <w:r>
        <w:rPr>
          <w:rFonts w:hint="eastAsia" w:ascii="宋体" w:hAnsi="宋体" w:cs="仿宋"/>
          <w:color w:val="auto"/>
          <w:sz w:val="24"/>
          <w:szCs w:val="24"/>
        </w:rPr>
        <w:t>名投标人按技术分由高至低进行排序，第一名投标人的权重为（</w:t>
      </w:r>
      <w:r>
        <w:rPr>
          <w:rFonts w:ascii="宋体" w:hAnsi="宋体" w:cs="仿宋"/>
          <w:color w:val="auto"/>
          <w:sz w:val="24"/>
          <w:szCs w:val="24"/>
        </w:rPr>
        <w:fldChar w:fldCharType="begin"/>
      </w:r>
      <w:r>
        <w:rPr>
          <w:rFonts w:ascii="宋体" w:hAnsi="宋体" w:cs="仿宋"/>
          <w:color w:val="auto"/>
          <w:sz w:val="24"/>
          <w:szCs w:val="24"/>
        </w:rPr>
        <w:instrText xml:space="preserve"> QUOTE </w:instrText>
      </w:r>
      <w:r>
        <w:rPr>
          <w:rFonts w:ascii="宋体" w:hAnsi="宋体"/>
          <w:color w:val="auto"/>
          <w:sz w:val="24"/>
          <w:szCs w:val="24"/>
        </w:rPr>
        <w:drawing>
          <wp:inline distT="0" distB="0" distL="0" distR="0">
            <wp:extent cx="381000" cy="447675"/>
            <wp:effectExtent l="0" t="0" r="0" b="8890"/>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 w:val="24"/>
          <w:szCs w:val="24"/>
        </w:rPr>
        <w:fldChar w:fldCharType="separate"/>
      </w:r>
      <w:r>
        <w:rPr>
          <w:rFonts w:ascii="宋体" w:hAnsi="宋体"/>
          <w:color w:val="auto"/>
          <w:sz w:val="24"/>
          <w:szCs w:val="24"/>
        </w:rPr>
        <w:drawing>
          <wp:inline distT="0" distB="0" distL="0" distR="0">
            <wp:extent cx="381000" cy="447675"/>
            <wp:effectExtent l="0" t="0" r="0" b="8890"/>
            <wp:docPr id="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auto"/>
          <w:sz w:val="24"/>
          <w:szCs w:val="24"/>
        </w:rPr>
        <w:fldChar w:fldCharType="end"/>
      </w:r>
      <w:r>
        <w:rPr>
          <w:rFonts w:hint="eastAsia" w:ascii="宋体" w:hAnsi="宋体" w:cs="仿宋"/>
          <w:color w:val="auto"/>
          <w:sz w:val="24"/>
          <w:szCs w:val="24"/>
        </w:rPr>
        <w:t>），第二名投标人的权重为（</w:t>
      </w:r>
      <w:r>
        <w:rPr>
          <w:rFonts w:ascii="宋体" w:hAnsi="宋体" w:cs="仿宋"/>
          <w:color w:val="auto"/>
          <w:sz w:val="24"/>
          <w:szCs w:val="24"/>
        </w:rPr>
        <w:fldChar w:fldCharType="begin"/>
      </w:r>
      <w:r>
        <w:rPr>
          <w:rFonts w:ascii="宋体" w:hAnsi="宋体" w:cs="仿宋"/>
          <w:color w:val="auto"/>
          <w:sz w:val="24"/>
          <w:szCs w:val="24"/>
        </w:rPr>
        <w:instrText xml:space="preserve"> QUOTE </w:instrText>
      </w:r>
      <w:r>
        <w:rPr>
          <w:rFonts w:ascii="宋体" w:hAnsi="宋体"/>
          <w:color w:val="auto"/>
          <w:position w:val="-23"/>
          <w:sz w:val="24"/>
          <w:szCs w:val="24"/>
        </w:rPr>
        <w:drawing>
          <wp:inline distT="0" distB="0" distL="0" distR="0">
            <wp:extent cx="323850" cy="400050"/>
            <wp:effectExtent l="0" t="0" r="0" b="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rPr>
        <w:fldChar w:fldCharType="separate"/>
      </w:r>
      <w:r>
        <w:rPr>
          <w:rFonts w:ascii="宋体" w:hAnsi="宋体"/>
          <w:color w:val="auto"/>
          <w:position w:val="-23"/>
          <w:sz w:val="24"/>
          <w:szCs w:val="24"/>
        </w:rPr>
        <w:drawing>
          <wp:inline distT="0" distB="0" distL="0" distR="0">
            <wp:extent cx="323850" cy="400050"/>
            <wp:effectExtent l="0" t="0" r="0" b="0"/>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rPr>
        <w:fldChar w:fldCharType="end"/>
      </w:r>
      <w:r>
        <w:rPr>
          <w:rFonts w:hint="eastAsia" w:ascii="宋体" w:hAnsi="宋体" w:cs="仿宋"/>
          <w:color w:val="auto"/>
          <w:sz w:val="24"/>
          <w:szCs w:val="24"/>
        </w:rPr>
        <w:t>），以此类推，最后一名投标人的权重为（</w:t>
      </w:r>
      <w:r>
        <w:rPr>
          <w:rFonts w:ascii="宋体" w:hAnsi="宋体" w:cs="仿宋"/>
          <w:color w:val="auto"/>
          <w:sz w:val="24"/>
          <w:szCs w:val="24"/>
        </w:rPr>
        <w:fldChar w:fldCharType="begin"/>
      </w:r>
      <w:r>
        <w:rPr>
          <w:rFonts w:ascii="宋体" w:hAnsi="宋体" w:cs="仿宋"/>
          <w:color w:val="auto"/>
          <w:sz w:val="24"/>
          <w:szCs w:val="24"/>
        </w:rPr>
        <w:instrText xml:space="preserve"> QUOTE </w:instrText>
      </w:r>
      <w:r>
        <w:rPr>
          <w:rFonts w:ascii="宋体" w:hAnsi="宋体"/>
          <w:color w:val="auto"/>
          <w:position w:val="-23"/>
          <w:sz w:val="24"/>
          <w:szCs w:val="24"/>
        </w:rPr>
        <w:drawing>
          <wp:inline distT="0" distB="0" distL="0" distR="0">
            <wp:extent cx="323850" cy="400050"/>
            <wp:effectExtent l="0" t="0" r="0"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rPr>
        <w:fldChar w:fldCharType="separate"/>
      </w:r>
      <w:r>
        <w:rPr>
          <w:rFonts w:ascii="宋体" w:hAnsi="宋体"/>
          <w:color w:val="auto"/>
          <w:position w:val="-23"/>
          <w:sz w:val="24"/>
          <w:szCs w:val="24"/>
        </w:rPr>
        <w:drawing>
          <wp:inline distT="0" distB="0" distL="0" distR="0">
            <wp:extent cx="323850" cy="400050"/>
            <wp:effectExtent l="0" t="0" r="0" b="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auto"/>
          <w:sz w:val="24"/>
          <w:szCs w:val="24"/>
        </w:rPr>
        <w:fldChar w:fldCharType="end"/>
      </w:r>
      <w:r>
        <w:rPr>
          <w:rFonts w:hint="eastAsia" w:ascii="宋体" w:hAnsi="宋体" w:cs="仿宋"/>
          <w:color w:val="auto"/>
          <w:sz w:val="24"/>
          <w:szCs w:val="24"/>
        </w:rPr>
        <w:t>）。</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方法二：区间抽取法</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评标参考价=（Q高-Q低）/100*Ｘ+Q低</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Q低：为达到或超过技术标及格分数线的投标人最低报价与工程成本警示价两者中的较高值；</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Q高：为最高投标限价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X:为等分点值，在开标前从[0,100]整数中随机抽取</w:t>
      </w:r>
    </w:p>
    <w:p>
      <w:pPr>
        <w:spacing w:line="360" w:lineRule="auto"/>
        <w:ind w:firstLine="480" w:firstLineChars="200"/>
        <w:rPr>
          <w:rFonts w:ascii="宋体" w:hAnsi="宋体"/>
          <w:color w:val="auto"/>
          <w:sz w:val="24"/>
          <w:szCs w:val="24"/>
        </w:rPr>
      </w:pPr>
      <w:r>
        <w:rPr>
          <w:rFonts w:hint="eastAsia" w:ascii="宋体" w:hAnsi="宋体" w:cs="宋体"/>
          <w:color w:val="auto"/>
          <w:kern w:val="0"/>
          <w:sz w:val="24"/>
          <w:szCs w:val="24"/>
        </w:rPr>
        <w:t>45.3</w:t>
      </w:r>
      <w:r>
        <w:rPr>
          <w:rFonts w:hint="eastAsia" w:ascii="宋体" w:hAnsi="宋体"/>
          <w:color w:val="auto"/>
          <w:sz w:val="24"/>
          <w:szCs w:val="24"/>
        </w:rPr>
        <w:t>当标价等于评标参考价时得</w:t>
      </w:r>
      <w:r>
        <w:rPr>
          <w:rFonts w:ascii="宋体" w:hAnsi="宋体"/>
          <w:color w:val="auto"/>
          <w:sz w:val="24"/>
          <w:szCs w:val="24"/>
        </w:rPr>
        <w:t>100</w:t>
      </w:r>
      <w:r>
        <w:rPr>
          <w:rFonts w:hint="eastAsia" w:ascii="宋体" w:hAnsi="宋体"/>
          <w:color w:val="auto"/>
          <w:sz w:val="24"/>
          <w:szCs w:val="24"/>
        </w:rPr>
        <w:t>分，标价每高于评标参考价</w:t>
      </w:r>
      <w:r>
        <w:rPr>
          <w:rFonts w:ascii="宋体" w:hAnsi="宋体"/>
          <w:color w:val="auto"/>
          <w:sz w:val="24"/>
          <w:szCs w:val="24"/>
        </w:rPr>
        <w:t>1%</w:t>
      </w:r>
      <w:r>
        <w:rPr>
          <w:rFonts w:hint="eastAsia" w:ascii="宋体" w:hAnsi="宋体"/>
          <w:color w:val="auto"/>
          <w:sz w:val="24"/>
          <w:szCs w:val="24"/>
        </w:rPr>
        <w:t>，扣</w:t>
      </w:r>
      <w:r>
        <w:rPr>
          <w:rFonts w:ascii="宋体" w:hAnsi="宋体"/>
          <w:color w:val="auto"/>
          <w:sz w:val="24"/>
          <w:szCs w:val="24"/>
        </w:rPr>
        <w:t>1.5</w:t>
      </w:r>
      <w:r>
        <w:rPr>
          <w:rFonts w:hint="eastAsia" w:ascii="宋体" w:hAnsi="宋体"/>
          <w:color w:val="auto"/>
          <w:sz w:val="24"/>
          <w:szCs w:val="24"/>
        </w:rPr>
        <w:t>分，每低于评标参考价</w:t>
      </w:r>
      <w:r>
        <w:rPr>
          <w:rFonts w:ascii="宋体" w:hAnsi="宋体"/>
          <w:color w:val="auto"/>
          <w:sz w:val="24"/>
          <w:szCs w:val="24"/>
        </w:rPr>
        <w:t>1%</w:t>
      </w:r>
      <w:r>
        <w:rPr>
          <w:rFonts w:hint="eastAsia" w:ascii="宋体" w:hAnsi="宋体"/>
          <w:color w:val="auto"/>
          <w:sz w:val="24"/>
          <w:szCs w:val="24"/>
        </w:rPr>
        <w:t>，扣</w:t>
      </w:r>
      <w:r>
        <w:rPr>
          <w:rFonts w:ascii="宋体" w:hAnsi="宋体"/>
          <w:color w:val="auto"/>
          <w:sz w:val="24"/>
          <w:szCs w:val="24"/>
        </w:rPr>
        <w:t>1</w:t>
      </w:r>
      <w:r>
        <w:rPr>
          <w:rFonts w:hint="eastAsia" w:ascii="宋体" w:hAnsi="宋体"/>
          <w:color w:val="auto"/>
          <w:sz w:val="24"/>
          <w:szCs w:val="24"/>
        </w:rPr>
        <w:t>分，扣至</w:t>
      </w:r>
      <w:r>
        <w:rPr>
          <w:rFonts w:ascii="宋体" w:hAnsi="宋体"/>
          <w:color w:val="auto"/>
          <w:sz w:val="24"/>
          <w:szCs w:val="24"/>
        </w:rPr>
        <w:t>0</w:t>
      </w:r>
      <w:r>
        <w:rPr>
          <w:rFonts w:hint="eastAsia" w:ascii="宋体" w:hAnsi="宋体"/>
          <w:color w:val="auto"/>
          <w:sz w:val="24"/>
          <w:szCs w:val="24"/>
        </w:rPr>
        <w:t>分为止，得出经济分，精确到小数点后两位。</w:t>
      </w:r>
    </w:p>
    <w:p>
      <w:pPr>
        <w:pStyle w:val="5"/>
        <w:tabs>
          <w:tab w:val="left" w:pos="7380"/>
        </w:tabs>
        <w:snapToGrid w:val="0"/>
        <w:spacing w:after="0" w:line="360" w:lineRule="auto"/>
        <w:ind w:firstLine="480" w:firstLineChars="200"/>
        <w:rPr>
          <w:rFonts w:ascii="宋体"/>
          <w:color w:val="auto"/>
          <w:sz w:val="24"/>
          <w:szCs w:val="24"/>
        </w:rPr>
      </w:pPr>
      <w:r>
        <w:rPr>
          <w:rFonts w:hint="eastAsia" w:ascii="宋体" w:hAnsi="宋体"/>
          <w:color w:val="auto"/>
          <w:sz w:val="24"/>
          <w:szCs w:val="24"/>
        </w:rPr>
        <w:t>45.4</w:t>
      </w:r>
      <w:r>
        <w:rPr>
          <w:rFonts w:hint="eastAsia" w:ascii="宋体"/>
          <w:color w:val="auto"/>
          <w:sz w:val="24"/>
          <w:szCs w:val="24"/>
        </w:rPr>
        <w:t>计算通过技术标有效性审查的投标人总得分。投标人总得分=（技术得分×技术得分权重</w:t>
      </w:r>
      <w:r>
        <w:rPr>
          <w:rFonts w:hint="eastAsia" w:ascii="宋体" w:cs="宋体"/>
          <w:color w:val="auto"/>
          <w:sz w:val="24"/>
          <w:szCs w:val="24"/>
        </w:rPr>
        <w:t>＋</w:t>
      </w:r>
      <w:r>
        <w:rPr>
          <w:rFonts w:hint="eastAsia" w:ascii="宋体"/>
          <w:color w:val="auto"/>
          <w:sz w:val="24"/>
          <w:szCs w:val="24"/>
        </w:rPr>
        <w:t>经济得分×经济得分权重）×（1-综合诚信评价分数权重）</w:t>
      </w:r>
      <w:r>
        <w:rPr>
          <w:rFonts w:hint="eastAsia" w:ascii="宋体" w:cs="宋体"/>
          <w:color w:val="auto"/>
          <w:sz w:val="24"/>
          <w:szCs w:val="24"/>
        </w:rPr>
        <w:t>＋</w:t>
      </w:r>
      <w:r>
        <w:rPr>
          <w:rFonts w:hint="eastAsia" w:ascii="宋体"/>
          <w:color w:val="auto"/>
          <w:sz w:val="24"/>
          <w:szCs w:val="24"/>
        </w:rPr>
        <w:t>综合诚信评价排名得分×综合诚信评价分数权重）。技术、经济得分权重按投标须知前附表的规定执行。总得分四舍五入保留两位小数。</w:t>
      </w:r>
    </w:p>
    <w:p>
      <w:pPr>
        <w:pStyle w:val="5"/>
        <w:tabs>
          <w:tab w:val="left" w:pos="7380"/>
        </w:tabs>
        <w:snapToGrid w:val="0"/>
        <w:spacing w:after="0" w:line="360" w:lineRule="auto"/>
        <w:ind w:firstLine="480" w:firstLineChars="200"/>
        <w:rPr>
          <w:rFonts w:ascii="宋体" w:hAnsi="宋体"/>
          <w:color w:val="auto"/>
          <w:sz w:val="24"/>
          <w:szCs w:val="24"/>
        </w:rPr>
      </w:pPr>
      <w:r>
        <w:rPr>
          <w:rFonts w:hint="eastAsia" w:ascii="宋体" w:hAnsi="宋体"/>
          <w:color w:val="auto"/>
          <w:sz w:val="24"/>
          <w:szCs w:val="24"/>
        </w:rPr>
        <w:t>46.经济标的有效性审查</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4</w:t>
      </w:r>
      <w:r>
        <w:rPr>
          <w:rFonts w:hint="eastAsia" w:ascii="宋体" w:hAnsi="宋体"/>
          <w:color w:val="auto"/>
          <w:sz w:val="24"/>
          <w:szCs w:val="24"/>
        </w:rPr>
        <w:t>6.2经济标的算术校核。评标委员会对进行经济标有效性审查的投标文件投标报价按照就低不就高的原则进行算术校核，具体标准如下：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6.2.1如果数字表示的金额和用文字表示的金额不一致时，应以文字表示的金额为准；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4</w:t>
      </w:r>
      <w:r>
        <w:rPr>
          <w:rFonts w:hint="eastAsia" w:ascii="宋体" w:hAnsi="宋体"/>
          <w:color w:val="auto"/>
          <w:sz w:val="24"/>
          <w:szCs w:val="24"/>
        </w:rPr>
        <w:t>6.2.2经算术复核的投标人报价与其投标报价不一致时，按就低不就高原则确定其最终报价；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4</w:t>
      </w:r>
      <w:r>
        <w:rPr>
          <w:rFonts w:hint="eastAsia" w:ascii="宋体" w:hAnsi="宋体"/>
          <w:color w:val="auto"/>
          <w:sz w:val="24"/>
          <w:szCs w:val="24"/>
        </w:rPr>
        <w:t>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4</w:t>
      </w:r>
      <w:r>
        <w:rPr>
          <w:rFonts w:hint="eastAsia" w:ascii="宋体" w:hAnsi="宋体"/>
          <w:color w:val="auto"/>
          <w:sz w:val="24"/>
          <w:szCs w:val="24"/>
        </w:rPr>
        <w:t>6.2.</w:t>
      </w:r>
      <w:r>
        <w:rPr>
          <w:rFonts w:ascii="宋体" w:hAnsi="宋体"/>
          <w:color w:val="auto"/>
          <w:sz w:val="24"/>
          <w:szCs w:val="24"/>
        </w:rPr>
        <w:t>4</w:t>
      </w:r>
      <w:r>
        <w:rPr>
          <w:rFonts w:hint="eastAsia" w:ascii="宋体" w:hAnsi="宋体"/>
          <w:color w:val="auto"/>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w:t>
      </w:r>
      <w:r>
        <w:rPr>
          <w:rFonts w:ascii="宋体" w:hAnsi="宋体"/>
          <w:color w:val="auto"/>
          <w:sz w:val="24"/>
          <w:szCs w:val="24"/>
        </w:rPr>
        <w:t>4</w:t>
      </w:r>
      <w:r>
        <w:rPr>
          <w:rFonts w:hint="eastAsia" w:ascii="宋体" w:hAnsi="宋体"/>
          <w:color w:val="auto"/>
          <w:sz w:val="24"/>
          <w:szCs w:val="24"/>
        </w:rPr>
        <w:t>6.2.</w:t>
      </w:r>
      <w:r>
        <w:rPr>
          <w:rFonts w:ascii="宋体" w:hAnsi="宋体"/>
          <w:color w:val="auto"/>
          <w:sz w:val="24"/>
          <w:szCs w:val="24"/>
        </w:rPr>
        <w:t>5</w:t>
      </w:r>
      <w:r>
        <w:rPr>
          <w:rFonts w:hint="eastAsia" w:ascii="宋体" w:hAnsi="宋体"/>
          <w:color w:val="auto"/>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6.2.</w:t>
      </w:r>
      <w:r>
        <w:rPr>
          <w:rFonts w:ascii="宋体" w:hAnsi="宋体"/>
          <w:color w:val="auto"/>
          <w:sz w:val="24"/>
          <w:szCs w:val="24"/>
        </w:rPr>
        <w:t>6</w:t>
      </w:r>
      <w:r>
        <w:rPr>
          <w:rFonts w:hint="eastAsia" w:ascii="宋体" w:hAnsi="宋体"/>
          <w:color w:val="auto"/>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6.2.</w:t>
      </w:r>
      <w:r>
        <w:rPr>
          <w:rFonts w:ascii="宋体" w:hAnsi="宋体"/>
          <w:color w:val="auto"/>
          <w:sz w:val="24"/>
          <w:szCs w:val="24"/>
        </w:rPr>
        <w:t>7</w:t>
      </w:r>
      <w:r>
        <w:rPr>
          <w:rFonts w:hint="eastAsia" w:ascii="宋体" w:hAnsi="宋体"/>
          <w:color w:val="auto"/>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6.2.</w:t>
      </w:r>
      <w:r>
        <w:rPr>
          <w:rFonts w:ascii="宋体" w:hAnsi="宋体"/>
          <w:color w:val="auto"/>
          <w:sz w:val="24"/>
          <w:szCs w:val="24"/>
        </w:rPr>
        <w:t>8</w:t>
      </w:r>
      <w:r>
        <w:rPr>
          <w:rFonts w:hint="eastAsia" w:ascii="宋体" w:hAnsi="宋体"/>
          <w:color w:val="auto"/>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8.评标委员会应在通过投标文件经济标有效性审查的投标人中，按步骤45.4确定的投标人第二阶段排序，推荐前</w:t>
      </w:r>
      <w:r>
        <w:rPr>
          <w:rFonts w:ascii="宋体" w:hAnsi="宋体"/>
          <w:color w:val="auto"/>
          <w:sz w:val="24"/>
          <w:szCs w:val="24"/>
        </w:rPr>
        <w:t>3</w:t>
      </w:r>
      <w:r>
        <w:rPr>
          <w:rFonts w:hint="eastAsia" w:ascii="宋体" w:hAnsi="宋体"/>
          <w:color w:val="auto"/>
          <w:sz w:val="24"/>
          <w:szCs w:val="24"/>
        </w:rPr>
        <w:t>名依次为第一中标候选人至第三中标候选人</w:t>
      </w:r>
      <w:r>
        <w:rPr>
          <w:rFonts w:ascii="宋体" w:hAnsi="宋体"/>
          <w:color w:val="auto"/>
          <w:sz w:val="24"/>
          <w:szCs w:val="24"/>
        </w:rPr>
        <w:t>,</w:t>
      </w:r>
      <w:r>
        <w:rPr>
          <w:rFonts w:hint="eastAsia" w:ascii="宋体" w:hAnsi="宋体"/>
          <w:color w:val="auto"/>
          <w:sz w:val="24"/>
          <w:szCs w:val="24"/>
        </w:rPr>
        <w:t>并编制评标报告。</w:t>
      </w:r>
    </w:p>
    <w:p>
      <w:pPr>
        <w:spacing w:line="360" w:lineRule="auto"/>
        <w:ind w:firstLine="480" w:firstLineChars="200"/>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9.若通过经济标有效性审查的投标人不足三家，应当依法重新招标。（当</w:t>
      </w:r>
      <w:r>
        <w:rPr>
          <w:rFonts w:ascii="宋体" w:hAnsi="宋体"/>
          <w:color w:val="auto"/>
          <w:sz w:val="24"/>
          <w:szCs w:val="24"/>
        </w:rPr>
        <w:t>N</w:t>
      </w:r>
      <w:r>
        <w:rPr>
          <w:rFonts w:hint="eastAsia" w:ascii="宋体" w:hAnsi="宋体"/>
          <w:color w:val="auto"/>
          <w:sz w:val="24"/>
          <w:szCs w:val="24"/>
        </w:rPr>
        <w:t>个标段同时招标且不允许兼中时，若有效投标人不足</w:t>
      </w:r>
      <w:r>
        <w:rPr>
          <w:rFonts w:ascii="宋体" w:hAnsi="宋体"/>
          <w:color w:val="auto"/>
          <w:sz w:val="24"/>
          <w:szCs w:val="24"/>
        </w:rPr>
        <w:t>N+2</w:t>
      </w:r>
      <w:r>
        <w:rPr>
          <w:rFonts w:hint="eastAsia" w:ascii="宋体" w:hAnsi="宋体"/>
          <w:color w:val="auto"/>
          <w:sz w:val="24"/>
          <w:szCs w:val="24"/>
        </w:rPr>
        <w:t>家，应当依法重新招标）</w:t>
      </w:r>
    </w:p>
    <w:p>
      <w:pPr>
        <w:spacing w:line="360" w:lineRule="auto"/>
        <w:ind w:firstLine="480" w:firstLineChars="200"/>
        <w:rPr>
          <w:rFonts w:ascii="宋体" w:hAnsi="宋体"/>
          <w:color w:val="auto"/>
          <w:sz w:val="24"/>
          <w:szCs w:val="24"/>
        </w:rPr>
      </w:pPr>
    </w:p>
    <w:p>
      <w:pPr>
        <w:spacing w:line="360" w:lineRule="auto"/>
        <w:rPr>
          <w:rFonts w:ascii="宋体" w:hAnsi="宋体"/>
          <w:color w:val="auto"/>
          <w:sz w:val="24"/>
          <w:szCs w:val="24"/>
        </w:rPr>
        <w:sectPr>
          <w:footerReference r:id="rId10" w:type="first"/>
          <w:footerReference r:id="rId9" w:type="default"/>
          <w:endnotePr>
            <w:numFmt w:val="decimal"/>
          </w:endnotePr>
          <w:pgSz w:w="11906" w:h="16838"/>
          <w:pgMar w:top="1134" w:right="1418" w:bottom="1247" w:left="1418" w:header="851" w:footer="907" w:gutter="0"/>
          <w:pgNumType w:fmt="decimal" w:start="1"/>
          <w:cols w:space="425" w:num="1"/>
          <w:titlePg/>
          <w:docGrid w:type="lines" w:linePitch="312" w:charSpace="0"/>
        </w:sectPr>
      </w:pPr>
    </w:p>
    <w:p>
      <w:pPr>
        <w:pStyle w:val="20"/>
        <w:rPr>
          <w:color w:val="auto"/>
        </w:rPr>
      </w:pPr>
    </w:p>
    <w:p>
      <w:pPr>
        <w:widowControl/>
        <w:snapToGrid w:val="0"/>
        <w:spacing w:line="360" w:lineRule="auto"/>
        <w:ind w:right="102"/>
        <w:jc w:val="left"/>
        <w:rPr>
          <w:rFonts w:ascii="宋体"/>
          <w:color w:val="auto"/>
          <w:szCs w:val="21"/>
        </w:rPr>
      </w:pPr>
      <w:r>
        <w:rPr>
          <w:rFonts w:hint="eastAsia" w:ascii="宋体" w:hAnsi="宋体"/>
          <w:color w:val="auto"/>
          <w:szCs w:val="21"/>
        </w:rPr>
        <w:t>附表一：</w:t>
      </w:r>
    </w:p>
    <w:p>
      <w:pPr>
        <w:jc w:val="center"/>
        <w:rPr>
          <w:b/>
          <w:color w:val="auto"/>
          <w:sz w:val="32"/>
          <w:szCs w:val="32"/>
        </w:rPr>
      </w:pPr>
      <w:r>
        <w:rPr>
          <w:rFonts w:hint="eastAsia"/>
          <w:b/>
          <w:color w:val="auto"/>
          <w:sz w:val="32"/>
          <w:szCs w:val="32"/>
        </w:rPr>
        <w:t>资格审查表</w:t>
      </w:r>
    </w:p>
    <w:p>
      <w:pPr>
        <w:spacing w:line="480" w:lineRule="auto"/>
        <w:rPr>
          <w:color w:val="auto"/>
          <w:sz w:val="24"/>
          <w:szCs w:val="24"/>
        </w:rPr>
      </w:pPr>
      <w:r>
        <w:rPr>
          <w:rFonts w:hint="eastAsia"/>
          <w:color w:val="auto"/>
          <w:sz w:val="24"/>
          <w:szCs w:val="24"/>
        </w:rPr>
        <w:t>工程名称：</w:t>
      </w:r>
    </w:p>
    <w:p>
      <w:pPr>
        <w:spacing w:line="480" w:lineRule="auto"/>
        <w:rPr>
          <w:color w:val="auto"/>
          <w:sz w:val="24"/>
          <w:szCs w:val="24"/>
        </w:rPr>
      </w:pPr>
      <w:r>
        <w:rPr>
          <w:rFonts w:hint="eastAsia"/>
          <w:color w:val="auto"/>
          <w:sz w:val="24"/>
          <w:szCs w:val="24"/>
        </w:rPr>
        <w:t>投标人名称：</w:t>
      </w:r>
    </w:p>
    <w:tbl>
      <w:tblPr>
        <w:tblStyle w:val="3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780"/>
        <w:gridCol w:w="34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rPr>
            </w:pPr>
            <w:r>
              <w:rPr>
                <w:rFonts w:hint="eastAsia" w:ascii="宋体" w:hAnsi="宋体"/>
                <w:b/>
                <w:color w:val="auto"/>
                <w:szCs w:val="21"/>
              </w:rPr>
              <w:t>序号</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rPr>
            </w:pPr>
            <w:r>
              <w:rPr>
                <w:rFonts w:hint="eastAsia" w:ascii="宋体" w:hAnsi="宋体"/>
                <w:b/>
                <w:color w:val="auto"/>
                <w:szCs w:val="21"/>
              </w:rPr>
              <w:t>审查项目</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rPr>
            </w:pPr>
            <w:r>
              <w:rPr>
                <w:rFonts w:hint="eastAsia" w:ascii="宋体" w:hAnsi="宋体"/>
                <w:b/>
                <w:color w:val="auto"/>
                <w:szCs w:val="21"/>
              </w:rPr>
              <w:t>须审查的资料</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b/>
                <w:color w:val="auto"/>
                <w:szCs w:val="21"/>
              </w:rPr>
            </w:pPr>
            <w:r>
              <w:rPr>
                <w:rFonts w:hint="eastAsia" w:ascii="宋体" w:hAnsi="宋体"/>
                <w:b/>
                <w:color w:val="auto"/>
                <w:szCs w:val="21"/>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ascii="宋体" w:hAnsi="宋体"/>
                <w:color w:val="auto"/>
                <w:szCs w:val="21"/>
              </w:rPr>
              <w:t>1</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投标人参加投标的意思表达清楚，投标人代表被授权有效</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投标人声明、法定代表人证明书；委托投标的还应提供法人授权委托证明书</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ascii="宋体" w:hAnsi="宋体"/>
                <w:color w:val="auto"/>
                <w:szCs w:val="21"/>
              </w:rPr>
              <w:t>2</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投标人均具有独立法人资格，按国家法律经营</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营业执照在广州市住建行业信用管理平台内上传件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ascii="宋体" w:hAnsi="宋体"/>
                <w:color w:val="auto"/>
                <w:szCs w:val="21"/>
              </w:rPr>
              <w:t>3</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投标人均持有建设行政主管部门颁发的企业资质证书及安全生产许可证；投标人资质符合公告要求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资质证书及安全生产许可证在广州市住建行业信用管理平台内上传件；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ascii="宋体" w:hAnsi="宋体"/>
                <w:color w:val="auto"/>
                <w:szCs w:val="21"/>
              </w:rPr>
              <w:t>4</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投标人拟担任本工程项目负责人符合公告要求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使用有效期内的</w:t>
            </w:r>
            <w:r>
              <w:rPr>
                <w:rFonts w:hint="eastAsia" w:ascii="宋体" w:hAnsi="宋体"/>
                <w:color w:val="auto"/>
                <w:szCs w:val="21"/>
                <w:u w:val="single"/>
              </w:rPr>
              <w:t>建造师注册证书</w:t>
            </w:r>
            <w:r>
              <w:rPr>
                <w:rFonts w:hint="eastAsia" w:ascii="宋体" w:hAnsi="宋体"/>
                <w:color w:val="auto"/>
                <w:szCs w:val="21"/>
              </w:rPr>
              <w:t>在广州市住建行业信用平台内上传件。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ascii="宋体" w:hAnsi="宋体"/>
                <w:color w:val="auto"/>
                <w:szCs w:val="21"/>
              </w:rPr>
              <w:t>5</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项目负责人持有在有效期内的安全生产考核合格证（B类）或建筑施工企业项目负责人安全生产考核合格证书</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项目负责人持有在有效期内的安全生产考核合格证（B类）或建筑施工企业项目负责人安全生产考核合格证书在广州市住建行业信用管理平台内上传件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6</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投标人拟担任本工程技术负责人符合公告要求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拟委托技术负责人的</w:t>
            </w:r>
            <w:r>
              <w:rPr>
                <w:rFonts w:hint="eastAsia" w:ascii="宋体" w:hAnsi="宋体"/>
                <w:color w:val="auto"/>
                <w:szCs w:val="21"/>
                <w:u w:val="single"/>
              </w:rPr>
              <w:t>职称证书（附职称证书原件扫描件）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7</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专职安全员须具有在有效期内的安全生产考核合格证（C类）或建筑施工企业专职安全生产管理人员安全生产考核合格证书（C3）</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专职安全员须具有在有效期内的安全生产考核合格证（C类）或建筑施工企业专职安全生产管理人员安全生产考核合格证书（C3）在广州市住建行业信用管理平台内上传件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u w:val="single"/>
              </w:rPr>
            </w:pPr>
            <w:r>
              <w:rPr>
                <w:rFonts w:ascii="宋体" w:hAnsi="宋体"/>
                <w:color w:val="auto"/>
                <w:szCs w:val="21"/>
                <w:u w:val="single"/>
              </w:rPr>
              <w:t>8</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投标人提供的投标人声明符合公告要求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u w:val="single"/>
              </w:rPr>
            </w:pPr>
            <w:r>
              <w:rPr>
                <w:rFonts w:ascii="宋体" w:hAnsi="宋体"/>
                <w:color w:val="auto"/>
                <w:szCs w:val="21"/>
                <w:u w:val="single"/>
              </w:rPr>
              <w:t>9</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投标人声明中签字的项目负责人和技术负责人与本项目拟派的项目负责人和技术负责人一致</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网上投标时选择拟投标的项目负责人、资格审查文件中拟委派的技术负责人及投标人声明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u w:val="single"/>
              </w:rPr>
            </w:pPr>
            <w:r>
              <w:rPr>
                <w:rFonts w:hint="eastAsia" w:ascii="宋体" w:hAnsi="宋体"/>
                <w:color w:val="auto"/>
                <w:szCs w:val="21"/>
                <w:u w:val="single"/>
              </w:rPr>
              <w:t>1</w:t>
            </w:r>
            <w:r>
              <w:rPr>
                <w:rFonts w:ascii="宋体" w:hAnsi="宋体"/>
                <w:color w:val="auto"/>
                <w:szCs w:val="21"/>
                <w:u w:val="single"/>
              </w:rPr>
              <w:t>0</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olor w:val="auto"/>
                <w:szCs w:val="21"/>
                <w:u w:val="single"/>
              </w:rPr>
            </w:pPr>
            <w:r>
              <w:rPr>
                <w:rFonts w:hint="eastAsia" w:ascii="宋体" w:hAnsi="宋体"/>
                <w:color w:val="auto"/>
                <w:szCs w:val="21"/>
                <w:u w:val="single"/>
              </w:rPr>
              <w:t>本项目不接受联合体投标</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olor w:val="auto"/>
                <w:szCs w:val="21"/>
                <w:u w:val="single"/>
              </w:rPr>
            </w:pPr>
            <w:r>
              <w:rPr>
                <w:rFonts w:hint="eastAsia" w:ascii="宋体" w:hAnsi="宋体"/>
                <w:color w:val="auto"/>
                <w:szCs w:val="21"/>
                <w:u w:val="single"/>
              </w:rPr>
              <w:t>投标人非联合体投标的</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u w:val="single"/>
              </w:rPr>
            </w:pPr>
            <w:r>
              <w:rPr>
                <w:rFonts w:ascii="宋体" w:hAnsi="宋体"/>
                <w:color w:val="auto"/>
                <w:szCs w:val="21"/>
                <w:u w:val="single"/>
              </w:rPr>
              <w:t>11</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资格审查前，投标人须在广州市住房和城乡建设局建立企业信用档案及拟担任本工程项目负责人、专职安全员须是本企业信用档案中的在册人员。</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投标人在广州市住建行业信用管理平台内企业信用档案的企业和人员信息</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u w:val="single"/>
              </w:rPr>
            </w:pPr>
            <w:r>
              <w:rPr>
                <w:rFonts w:hint="eastAsia" w:ascii="宋体" w:hAnsi="宋体"/>
                <w:color w:val="auto"/>
                <w:szCs w:val="21"/>
                <w:u w:val="single"/>
              </w:rPr>
              <w:t>1</w:t>
            </w:r>
            <w:r>
              <w:rPr>
                <w:rFonts w:ascii="宋体" w:hAnsi="宋体"/>
                <w:color w:val="auto"/>
                <w:szCs w:val="21"/>
                <w:u w:val="single"/>
              </w:rPr>
              <w:t>2</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投标人未出现以下情形：与其它投标人的单位负责人为同一人或者存在控股、管理关系的（按投标人提供的《投标人声明》第八条内容进行评审）。</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u w:val="single"/>
              </w:rPr>
            </w:pPr>
            <w:r>
              <w:rPr>
                <w:rFonts w:hint="eastAsia" w:ascii="宋体" w:hAnsi="宋体"/>
                <w:color w:val="auto"/>
                <w:szCs w:val="21"/>
                <w:u w:val="single"/>
              </w:rPr>
              <w:t>1</w:t>
            </w:r>
            <w:r>
              <w:rPr>
                <w:rFonts w:ascii="宋体" w:hAnsi="宋体"/>
                <w:color w:val="auto"/>
                <w:szCs w:val="21"/>
                <w:u w:val="single"/>
              </w:rPr>
              <w:t>3</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未被列入拖欠农民工工资失信联合惩戒对象名单</w:t>
            </w:r>
            <w:r>
              <w:rPr>
                <w:rFonts w:hint="eastAsia" w:ascii="宋体" w:hAnsi="宋体"/>
                <w:color w:val="auto"/>
                <w:szCs w:val="21"/>
                <w:lang w:eastAsia="zh-CN"/>
              </w:rPr>
              <w:t>。</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r>
              <w:rPr>
                <w:rFonts w:hint="eastAsia" w:ascii="宋体" w:hAnsi="宋体"/>
                <w:color w:val="auto"/>
                <w:szCs w:val="21"/>
              </w:rPr>
              <w:t>投标人无需提供资料，按交易系统比对的结果进行评审</w:t>
            </w:r>
          </w:p>
          <w:p>
            <w:pPr>
              <w:rPr>
                <w:color w:val="auto"/>
              </w:rPr>
            </w:pP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auto"/>
                <w:szCs w:val="21"/>
              </w:rPr>
            </w:pPr>
          </w:p>
        </w:tc>
      </w:tr>
    </w:tbl>
    <w:p>
      <w:pPr>
        <w:widowControl/>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备注：</w:t>
      </w:r>
    </w:p>
    <w:p>
      <w:pPr>
        <w:widowControl/>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1、每一项目符合的打“○”，不符合的打“×”； </w:t>
      </w:r>
    </w:p>
    <w:p>
      <w:pPr>
        <w:widowControl/>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2、若评委意见不一致时，则按少数服从多数的原则，作出评审结论。汇总后，出现一个“×”的结论为“不通过”。</w:t>
      </w:r>
    </w:p>
    <w:p>
      <w:pPr>
        <w:spacing w:line="480" w:lineRule="auto"/>
        <w:ind w:firstLine="0" w:firstLineChars="0"/>
        <w:rPr>
          <w:rFonts w:hint="eastAsia" w:ascii="宋体" w:hAnsi="宋体" w:eastAsia="宋体" w:cs="宋体"/>
          <w:color w:val="auto"/>
          <w:sz w:val="21"/>
          <w:szCs w:val="21"/>
        </w:rPr>
      </w:pPr>
      <w:r>
        <w:rPr>
          <w:rFonts w:hint="eastAsia" w:ascii="宋体" w:hAnsi="宋体" w:eastAsia="宋体" w:cs="宋体"/>
          <w:b/>
          <w:color w:val="auto"/>
          <w:sz w:val="21"/>
          <w:szCs w:val="21"/>
        </w:rPr>
        <w:t>3.</w:t>
      </w:r>
      <w:r>
        <w:rPr>
          <w:rFonts w:hint="eastAsia" w:ascii="宋体" w:hAnsi="宋体" w:eastAsia="宋体" w:cs="宋体"/>
          <w:b/>
          <w:bCs/>
          <w:color w:val="auto"/>
          <w:kern w:val="0"/>
          <w:sz w:val="21"/>
          <w:szCs w:val="21"/>
        </w:rPr>
        <w:t>不得将文件顺序、明显的文字错误等列为否决投标的情形。评委发现资格审查文件中含义不明确、对同类问题表述不一致、有明显文字和计算错误的，应当要求投标人作必要的澄清、说明后再判定投标人是否通过资格审查，不得直接认定其不通过资格审查。</w:t>
      </w:r>
    </w:p>
    <w:p>
      <w:pPr>
        <w:rPr>
          <w:color w:val="auto"/>
        </w:rPr>
        <w:sectPr>
          <w:endnotePr>
            <w:numFmt w:val="decimal"/>
          </w:endnotePr>
          <w:pgSz w:w="11906" w:h="16838"/>
          <w:pgMar w:top="1134" w:right="1418" w:bottom="1247" w:left="1418" w:header="851" w:footer="907" w:gutter="0"/>
          <w:pgNumType w:fmt="decimal"/>
          <w:cols w:space="425" w:num="1"/>
          <w:titlePg/>
          <w:docGrid w:type="lines" w:linePitch="312" w:charSpace="0"/>
        </w:sectPr>
      </w:pPr>
    </w:p>
    <w:p>
      <w:pPr>
        <w:rPr>
          <w:color w:val="auto"/>
          <w:szCs w:val="21"/>
        </w:rPr>
      </w:pPr>
      <w:r>
        <w:rPr>
          <w:rFonts w:hint="eastAsia"/>
          <w:color w:val="auto"/>
          <w:szCs w:val="21"/>
        </w:rPr>
        <w:t>附表二</w:t>
      </w:r>
    </w:p>
    <w:p>
      <w:pPr>
        <w:jc w:val="center"/>
        <w:rPr>
          <w:b/>
          <w:color w:val="auto"/>
          <w:sz w:val="36"/>
          <w:szCs w:val="36"/>
        </w:rPr>
      </w:pPr>
      <w:r>
        <w:rPr>
          <w:rFonts w:hint="eastAsia"/>
          <w:b/>
          <w:color w:val="auto"/>
          <w:sz w:val="36"/>
          <w:szCs w:val="36"/>
        </w:rPr>
        <w:t>技术标有效性审查表</w:t>
      </w:r>
    </w:p>
    <w:p>
      <w:pPr>
        <w:rPr>
          <w:color w:val="auto"/>
          <w:szCs w:val="21"/>
        </w:rPr>
      </w:pPr>
      <w:r>
        <w:rPr>
          <w:rFonts w:hint="eastAsia"/>
          <w:color w:val="auto"/>
          <w:szCs w:val="21"/>
        </w:rPr>
        <w:t>工程名称：</w:t>
      </w:r>
    </w:p>
    <w:tbl>
      <w:tblPr>
        <w:tblStyle w:val="35"/>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4299"/>
        <w:gridCol w:w="1602"/>
        <w:gridCol w:w="1603"/>
        <w:gridCol w:w="1603"/>
        <w:gridCol w:w="1603"/>
        <w:gridCol w:w="1603"/>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序号</w:t>
            </w:r>
          </w:p>
        </w:tc>
        <w:tc>
          <w:tcPr>
            <w:tcW w:w="4299" w:type="dxa"/>
            <w:tcBorders>
              <w:top w:val="single" w:color="auto" w:sz="4" w:space="0"/>
              <w:left w:val="single" w:color="auto" w:sz="4" w:space="0"/>
              <w:bottom w:val="single" w:color="auto" w:sz="4" w:space="0"/>
              <w:right w:val="single" w:color="auto" w:sz="4" w:space="0"/>
              <w:tl2br w:val="single" w:color="auto" w:sz="4" w:space="0"/>
            </w:tcBorders>
          </w:tcPr>
          <w:p>
            <w:pPr>
              <w:adjustRightInd w:val="0"/>
              <w:rPr>
                <w:rFonts w:ascii="宋体" w:hAnsi="宋体"/>
                <w:color w:val="auto"/>
                <w:szCs w:val="21"/>
              </w:rPr>
            </w:pPr>
            <w:r>
              <w:rPr>
                <w:rFonts w:ascii="宋体" w:hAnsi="宋体"/>
                <w:color w:val="auto"/>
                <w:szCs w:val="21"/>
              </w:rPr>
              <w:t xml:space="preserve">               </w:t>
            </w:r>
            <w:r>
              <w:rPr>
                <w:rFonts w:hint="eastAsia" w:ascii="宋体" w:hAnsi="宋体"/>
                <w:color w:val="auto"/>
                <w:szCs w:val="21"/>
              </w:rPr>
              <w:t>投标人</w:t>
            </w:r>
          </w:p>
          <w:p>
            <w:pPr>
              <w:adjustRightInd w:val="0"/>
              <w:rPr>
                <w:rFonts w:ascii="宋体" w:hAnsi="宋体"/>
                <w:color w:val="auto"/>
                <w:szCs w:val="21"/>
              </w:rPr>
            </w:pPr>
          </w:p>
          <w:p>
            <w:pPr>
              <w:adjustRightInd w:val="0"/>
              <w:rPr>
                <w:rFonts w:ascii="宋体" w:hAnsi="宋体"/>
                <w:color w:val="auto"/>
                <w:szCs w:val="21"/>
              </w:rPr>
            </w:pPr>
            <w:r>
              <w:rPr>
                <w:rFonts w:hint="eastAsia" w:ascii="宋体" w:hAnsi="宋体"/>
                <w:color w:val="auto"/>
                <w:szCs w:val="21"/>
              </w:rPr>
              <w:t>评审内容</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1</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不能满足完成投标项目工期的；</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2</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不符合招标文件及有关技术规格、质量要求、检验标准和方法的；</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ascii="宋体" w:hAnsi="宋体"/>
                <w:color w:val="auto"/>
                <w:szCs w:val="21"/>
              </w:rPr>
              <w:t>3</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投标文件中没有有效的法定代表人证明书，或由委托代理人签署的投标文件中没有法定代表人授权书；</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ascii="宋体" w:hAnsi="宋体"/>
                <w:color w:val="auto"/>
                <w:szCs w:val="21"/>
              </w:rPr>
              <w:t>4</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投标文件未按规定的格式填写，或主要内容不全，或关键字迹模糊、无法辨认的；</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ascii="宋体" w:hAnsi="宋体"/>
                <w:color w:val="auto"/>
                <w:szCs w:val="21"/>
              </w:rPr>
              <w:t>5</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投标人之间存在《广东省实施&lt;中华人民共和国招标投标法&gt;》第十六条所禁止的情形的；</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shd w:val="pct10" w:color="auto" w:fill="FFFFFF"/>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ascii="宋体" w:hAnsi="宋体"/>
                <w:color w:val="auto"/>
                <w:szCs w:val="21"/>
              </w:rPr>
              <w:t>6</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无《参与编制技术标投标文件人员名单》的</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u w:val="single"/>
              </w:rPr>
            </w:pPr>
            <w:r>
              <w:rPr>
                <w:rFonts w:ascii="宋体" w:hAnsi="宋体"/>
                <w:color w:val="auto"/>
                <w:szCs w:val="21"/>
                <w:u w:val="single"/>
              </w:rPr>
              <w:t>7</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u w:val="single"/>
              </w:rPr>
            </w:pPr>
            <w:r>
              <w:rPr>
                <w:rFonts w:hint="eastAsia" w:ascii="宋体" w:hAnsi="宋体"/>
                <w:color w:val="auto"/>
                <w:szCs w:val="21"/>
                <w:u w:val="single"/>
              </w:rPr>
              <w:t>无《施工项目管理团队人员信息表》</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u w:val="single"/>
              </w:rPr>
            </w:pPr>
            <w:r>
              <w:rPr>
                <w:rFonts w:ascii="宋体" w:hAnsi="宋体"/>
                <w:color w:val="auto"/>
                <w:szCs w:val="21"/>
                <w:u w:val="single"/>
              </w:rPr>
              <w:t>8</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u w:val="single"/>
              </w:rPr>
            </w:pPr>
            <w:r>
              <w:rPr>
                <w:rFonts w:hint="eastAsia" w:ascii="宋体" w:hAnsi="宋体"/>
                <w:color w:val="auto"/>
                <w:szCs w:val="21"/>
                <w:u w:val="single"/>
              </w:rPr>
              <w:t>无《危险性较大的分部分项工程清单及超过一定规模的危险性较大的分部分项工程清单》的。</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ascii="宋体" w:hAnsi="宋体"/>
                <w:color w:val="auto"/>
                <w:szCs w:val="21"/>
              </w:rPr>
              <w:t>9</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投标人未按要求提交投标保证金的</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1"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ascii="宋体" w:hAnsi="宋体"/>
                <w:color w:val="auto"/>
                <w:szCs w:val="21"/>
              </w:rPr>
              <w:t>10</w:t>
            </w:r>
          </w:p>
        </w:tc>
        <w:tc>
          <w:tcPr>
            <w:tcW w:w="429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auto"/>
                <w:szCs w:val="21"/>
              </w:rPr>
            </w:pPr>
            <w:r>
              <w:rPr>
                <w:rFonts w:hint="eastAsia" w:ascii="宋体" w:hAnsi="宋体"/>
                <w:color w:val="auto"/>
                <w:szCs w:val="21"/>
              </w:rPr>
              <w:t>投标人与其他投标人加密打包投标文件电脑机器特征码一致的(以</w:t>
            </w:r>
            <w:r>
              <w:rPr>
                <w:rFonts w:hint="eastAsia" w:ascii="宋体" w:hAnsi="宋体"/>
                <w:color w:val="auto"/>
                <w:szCs w:val="21"/>
                <w:u w:val="single"/>
              </w:rPr>
              <w:t>广州公共资源交易中心</w:t>
            </w:r>
            <w:r>
              <w:rPr>
                <w:rFonts w:hint="eastAsia" w:ascii="宋体" w:hAnsi="宋体"/>
                <w:color w:val="auto"/>
                <w:szCs w:val="21"/>
              </w:rPr>
              <w:t>交易平台评标系统的检索信息为准)</w:t>
            </w:r>
          </w:p>
        </w:tc>
        <w:tc>
          <w:tcPr>
            <w:tcW w:w="1602"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p>
            <w:pPr>
              <w:rPr>
                <w:color w:val="auto"/>
              </w:rPr>
            </w:pPr>
          </w:p>
        </w:tc>
        <w:tc>
          <w:tcPr>
            <w:tcW w:w="1603"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auto"/>
                <w:szCs w:val="21"/>
              </w:rPr>
            </w:pPr>
          </w:p>
        </w:tc>
      </w:tr>
    </w:tbl>
    <w:p>
      <w:pPr>
        <w:widowControl/>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注：1.本表使用GZZB2018-3招标文件范本，与范本内容不同之处均以下划线标明。技术标评审中，响应性、承诺性内容不应作为评分因素，可在该表中对上述内容进行符合性审查。审查标准须具备可操作性。</w:t>
      </w:r>
    </w:p>
    <w:p>
      <w:pPr>
        <w:widowControl/>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w:t>
      </w:r>
      <w:r>
        <w:rPr>
          <w:rFonts w:hint="eastAsia" w:ascii="宋体" w:hAnsi="宋体" w:eastAsia="宋体" w:cs="宋体"/>
          <w:b/>
          <w:bCs/>
          <w:color w:val="auto"/>
          <w:kern w:val="0"/>
          <w:sz w:val="21"/>
          <w:szCs w:val="21"/>
        </w:rPr>
        <w:t>不得将文件顺序、明显的文字错误等列为否决投标的情形。评委发现投标文件中含义不明确、对同类问题表述不一致、有明显文字和计算错误的，应当要求投标人作必要的澄清、说明后再判定投标人是否通过有效性审查，不得直接否决投标，</w:t>
      </w:r>
      <w:r>
        <w:rPr>
          <w:rFonts w:hint="eastAsia" w:ascii="宋体" w:hAnsi="宋体" w:eastAsia="宋体" w:cs="宋体"/>
          <w:bCs/>
          <w:color w:val="auto"/>
          <w:kern w:val="0"/>
          <w:sz w:val="21"/>
          <w:szCs w:val="21"/>
        </w:rPr>
        <w:t>若出现评标委员会否决投标的，应在评标报告中载明否决投标的具体情形、原因；</w:t>
      </w:r>
    </w:p>
    <w:p>
      <w:pPr>
        <w:widowControl/>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3.凡出现以上任何一项情形，结论均为无效，否则就为有效。</w:t>
      </w:r>
    </w:p>
    <w:p>
      <w:pPr>
        <w:widowControl/>
        <w:ind w:firstLine="0" w:firstLineChars="0"/>
        <w:jc w:val="left"/>
        <w:rPr>
          <w:rFonts w:hint="eastAsia" w:ascii="宋体" w:hAnsi="宋体" w:eastAsia="宋体" w:cs="宋体"/>
          <w:color w:val="auto"/>
          <w:sz w:val="21"/>
          <w:szCs w:val="21"/>
        </w:rPr>
      </w:pPr>
      <w:r>
        <w:rPr>
          <w:rFonts w:hint="eastAsia" w:ascii="宋体" w:hAnsi="宋体" w:eastAsia="宋体" w:cs="宋体"/>
          <w:bCs/>
          <w:color w:val="auto"/>
          <w:kern w:val="0"/>
          <w:sz w:val="21"/>
          <w:szCs w:val="21"/>
        </w:rPr>
        <w:t>4.如对本表中某种情形的评审意见不一致时，以评标委员会过半数成员的意见作为评标委员会对该情形的认定结论。</w:t>
      </w:r>
    </w:p>
    <w:p>
      <w:pPr>
        <w:rPr>
          <w:rFonts w:hint="eastAsia" w:ascii="宋体" w:hAnsi="宋体" w:eastAsia="宋体" w:cs="宋体"/>
          <w:color w:val="auto"/>
          <w:szCs w:val="21"/>
        </w:rPr>
      </w:pPr>
      <w:r>
        <w:rPr>
          <w:rFonts w:hint="eastAsia" w:ascii="宋体" w:hAnsi="宋体" w:eastAsia="宋体" w:cs="宋体"/>
          <w:color w:val="auto"/>
          <w:szCs w:val="21"/>
        </w:rPr>
        <w:t>评委签名：</w:t>
      </w:r>
    </w:p>
    <w:p>
      <w:pPr>
        <w:rPr>
          <w:color w:val="auto"/>
          <w:szCs w:val="21"/>
        </w:rPr>
      </w:pPr>
      <w:r>
        <w:rPr>
          <w:color w:val="auto"/>
        </w:rPr>
        <w:br w:type="page"/>
      </w:r>
      <w:r>
        <w:rPr>
          <w:rFonts w:hint="eastAsia"/>
          <w:color w:val="auto"/>
          <w:szCs w:val="21"/>
        </w:rPr>
        <w:t>附表三</w:t>
      </w:r>
    </w:p>
    <w:p>
      <w:pPr>
        <w:jc w:val="center"/>
        <w:rPr>
          <w:b/>
          <w:color w:val="auto"/>
          <w:sz w:val="36"/>
          <w:szCs w:val="36"/>
        </w:rPr>
      </w:pPr>
      <w:r>
        <w:rPr>
          <w:rFonts w:hint="eastAsia"/>
          <w:b/>
          <w:color w:val="auto"/>
          <w:sz w:val="36"/>
          <w:szCs w:val="36"/>
        </w:rPr>
        <w:t>经济标有效性审查表</w:t>
      </w:r>
    </w:p>
    <w:p>
      <w:pPr>
        <w:rPr>
          <w:color w:val="auto"/>
          <w:szCs w:val="21"/>
        </w:rPr>
      </w:pPr>
      <w:r>
        <w:rPr>
          <w:rFonts w:hint="eastAsia"/>
          <w:color w:val="auto"/>
          <w:szCs w:val="21"/>
        </w:rPr>
        <w:t>工程名称：</w:t>
      </w:r>
    </w:p>
    <w:tbl>
      <w:tblPr>
        <w:tblStyle w:val="35"/>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6102"/>
        <w:gridCol w:w="1397"/>
        <w:gridCol w:w="1397"/>
        <w:gridCol w:w="1397"/>
        <w:gridCol w:w="1396"/>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序号</w:t>
            </w:r>
          </w:p>
        </w:tc>
        <w:tc>
          <w:tcPr>
            <w:tcW w:w="6102" w:type="dxa"/>
            <w:tcBorders>
              <w:top w:val="single" w:color="auto" w:sz="4" w:space="0"/>
              <w:left w:val="single" w:color="auto" w:sz="4" w:space="0"/>
              <w:bottom w:val="single" w:color="auto" w:sz="4" w:space="0"/>
              <w:right w:val="single" w:color="auto" w:sz="4" w:space="0"/>
              <w:tl2br w:val="single" w:color="auto" w:sz="4" w:space="0"/>
            </w:tcBorders>
          </w:tcPr>
          <w:p>
            <w:pPr>
              <w:rPr>
                <w:rFonts w:ascii="宋体" w:hAnsi="宋体"/>
                <w:color w:val="auto"/>
                <w:szCs w:val="21"/>
              </w:rPr>
            </w:pPr>
            <w:r>
              <w:rPr>
                <w:rFonts w:ascii="宋体" w:hAnsi="宋体"/>
                <w:color w:val="auto"/>
                <w:szCs w:val="21"/>
              </w:rPr>
              <w:t xml:space="preserve">               </w:t>
            </w:r>
            <w:r>
              <w:rPr>
                <w:rFonts w:hint="eastAsia" w:ascii="宋体" w:hAnsi="宋体"/>
                <w:color w:val="auto"/>
                <w:szCs w:val="21"/>
              </w:rPr>
              <w:t>投标人</w:t>
            </w:r>
          </w:p>
          <w:p>
            <w:pPr>
              <w:rPr>
                <w:rFonts w:ascii="宋体" w:hAnsi="宋体"/>
                <w:color w:val="auto"/>
                <w:szCs w:val="21"/>
              </w:rPr>
            </w:pPr>
          </w:p>
          <w:p>
            <w:pPr>
              <w:rPr>
                <w:rFonts w:ascii="宋体" w:hAnsi="宋体"/>
                <w:color w:val="auto"/>
                <w:szCs w:val="21"/>
              </w:rPr>
            </w:pPr>
            <w:r>
              <w:rPr>
                <w:rFonts w:hint="eastAsia" w:ascii="宋体" w:hAnsi="宋体"/>
                <w:color w:val="auto"/>
                <w:szCs w:val="21"/>
              </w:rPr>
              <w:t>评审内容</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1</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对同一招标项目出现两个或以上的投标报价，且没有申明哪个有效；</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2</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投标报价高于最高投标限价的；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3</w:t>
            </w:r>
          </w:p>
        </w:tc>
        <w:tc>
          <w:tcPr>
            <w:tcW w:w="6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color w:val="auto"/>
                <w:szCs w:val="21"/>
              </w:rPr>
            </w:pPr>
            <w:r>
              <w:rPr>
                <w:rFonts w:hint="eastAsia" w:ascii="宋体" w:hAnsi="宋体"/>
                <w:color w:val="auto"/>
                <w:szCs w:val="21"/>
              </w:rPr>
              <w:t>投标报价低于成本的；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4</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算术复核后的投标报价与原投标报价相比存在</w:t>
            </w:r>
            <w:r>
              <w:rPr>
                <w:rFonts w:ascii="宋体" w:hAnsi="宋体"/>
                <w:color w:val="auto"/>
                <w:szCs w:val="21"/>
              </w:rPr>
              <w:t>1%</w:t>
            </w:r>
            <w:r>
              <w:rPr>
                <w:rFonts w:hint="eastAsia" w:ascii="宋体" w:hAnsi="宋体"/>
                <w:color w:val="auto"/>
                <w:szCs w:val="21"/>
              </w:rPr>
              <w:t>或以上误差的；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5</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投标文件未按规定的格式填写，或主要内容不全，或关键字迹模糊、无法辨认的；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6</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不同投标人的投标报价中分部分项工程量清单综合单价相似度达到80%及以上的(以</w:t>
            </w:r>
            <w:r>
              <w:rPr>
                <w:rFonts w:hint="eastAsia" w:ascii="宋体" w:hAnsi="宋体"/>
                <w:color w:val="auto"/>
                <w:szCs w:val="21"/>
                <w:u w:val="single"/>
              </w:rPr>
              <w:t>广州公共资源交易中心</w:t>
            </w:r>
            <w:r>
              <w:rPr>
                <w:rFonts w:hint="eastAsia" w:ascii="宋体" w:hAnsi="宋体"/>
                <w:color w:val="auto"/>
                <w:szCs w:val="21"/>
              </w:rPr>
              <w:t>交易平台评标系统的检索信息为准)</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7</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投标人之间存在《广东省实施&lt;中华人民共和国招标投标法&gt;》第十六条所禁止的情形的；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8</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无《参与编制经济标投标文件人员名单》的；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9</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无《对投标文件编制的承诺》</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p>
            <w:pPr>
              <w:rPr>
                <w:color w:val="auto"/>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olor w:val="auto"/>
                <w:szCs w:val="21"/>
              </w:rPr>
            </w:pPr>
          </w:p>
        </w:tc>
      </w:tr>
    </w:tbl>
    <w:p>
      <w:pPr>
        <w:widowControl/>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注：1.本表使用GZZB2018-3招标文件范本，与范本内容不同之处均以下划线标明。</w:t>
      </w:r>
    </w:p>
    <w:p>
      <w:pPr>
        <w:widowControl/>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2.凡出现以上任何一项情形，结论均为无效，否则就为有效。</w:t>
      </w:r>
    </w:p>
    <w:p>
      <w:pPr>
        <w:widowControl/>
        <w:jc w:val="left"/>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3.如对本表中某种情形的评审意见不一致时，以评标委员会过半数成员的意见作为评标委员会对该情形的认定结论。</w:t>
      </w:r>
    </w:p>
    <w:p>
      <w:pPr>
        <w:ind w:firstLine="0"/>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b/>
          <w:bCs/>
          <w:color w:val="auto"/>
          <w:kern w:val="0"/>
          <w:sz w:val="21"/>
          <w:szCs w:val="21"/>
        </w:rPr>
        <w:t>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有效性审查，不得直接否决投标。</w:t>
      </w:r>
    </w:p>
    <w:p>
      <w:pPr>
        <w:pStyle w:val="5"/>
        <w:ind w:firstLine="458"/>
        <w:rPr>
          <w:rFonts w:ascii="宋体" w:hAnsi="宋体"/>
          <w:color w:val="auto"/>
          <w:szCs w:val="21"/>
        </w:rPr>
        <w:sectPr>
          <w:endnotePr>
            <w:numFmt w:val="decimal"/>
          </w:endnotePr>
          <w:pgSz w:w="16838" w:h="11906" w:orient="landscape"/>
          <w:pgMar w:top="1418" w:right="1247" w:bottom="1418" w:left="1134" w:header="851" w:footer="907" w:gutter="0"/>
          <w:pgNumType w:fmt="decimal"/>
          <w:cols w:space="425" w:num="1"/>
          <w:titlePg/>
          <w:docGrid w:type="lines" w:linePitch="312" w:charSpace="0"/>
        </w:sectPr>
      </w:pPr>
      <w:r>
        <w:rPr>
          <w:rFonts w:hint="eastAsia" w:ascii="宋体" w:hAnsi="宋体"/>
          <w:color w:val="auto"/>
          <w:szCs w:val="21"/>
        </w:rPr>
        <w:t>评委签名：</w:t>
      </w:r>
    </w:p>
    <w:p>
      <w:pPr>
        <w:rPr>
          <w:color w:val="auto"/>
          <w:szCs w:val="21"/>
        </w:rPr>
      </w:pPr>
      <w:r>
        <w:rPr>
          <w:rFonts w:hint="eastAsia"/>
          <w:color w:val="auto"/>
          <w:szCs w:val="21"/>
        </w:rPr>
        <w:t>附表四</w:t>
      </w:r>
    </w:p>
    <w:p>
      <w:pPr>
        <w:pStyle w:val="5"/>
        <w:spacing w:after="0" w:line="360" w:lineRule="auto"/>
        <w:ind w:firstLine="419" w:firstLineChars="116"/>
        <w:jc w:val="center"/>
        <w:rPr>
          <w:rFonts w:ascii="宋体" w:hAnsi="宋体"/>
          <w:b/>
          <w:color w:val="auto"/>
          <w:sz w:val="32"/>
          <w:szCs w:val="32"/>
        </w:rPr>
      </w:pPr>
      <w:r>
        <w:rPr>
          <w:rFonts w:hint="eastAsia"/>
          <w:b/>
          <w:color w:val="auto"/>
          <w:sz w:val="36"/>
          <w:szCs w:val="36"/>
        </w:rPr>
        <w:t>技术标详细审查评分表</w:t>
      </w:r>
    </w:p>
    <w:tbl>
      <w:tblPr>
        <w:tblStyle w:val="35"/>
        <w:tblW w:w="14585" w:type="dxa"/>
        <w:jc w:val="center"/>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9"/>
        <w:gridCol w:w="1290"/>
        <w:gridCol w:w="810"/>
        <w:gridCol w:w="11336"/>
      </w:tblGrid>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blHeader/>
          <w:jc w:val="center"/>
        </w:trPr>
        <w:tc>
          <w:tcPr>
            <w:tcW w:w="1149" w:type="dxa"/>
            <w:tcBorders>
              <w:top w:val="single" w:color="000000" w:sz="8" w:space="0"/>
              <w:left w:val="single" w:color="000000" w:sz="8" w:space="0"/>
              <w:bottom w:val="single" w:color="000000" w:sz="4" w:space="0"/>
              <w:right w:val="single" w:color="000000" w:sz="4" w:space="0"/>
            </w:tcBorders>
            <w:noWrap w:val="0"/>
            <w:vAlign w:val="center"/>
          </w:tcPr>
          <w:p>
            <w:pPr>
              <w:snapToGrid w:val="0"/>
              <w:spacing w:line="276" w:lineRule="auto"/>
              <w:jc w:val="center"/>
              <w:rPr>
                <w:rStyle w:val="112"/>
                <w:rFonts w:ascii="宋体" w:hAnsi="宋体"/>
                <w:b/>
                <w:bCs/>
                <w:color w:val="auto"/>
                <w:sz w:val="18"/>
                <w:szCs w:val="18"/>
              </w:rPr>
            </w:pPr>
            <w:r>
              <w:rPr>
                <w:rStyle w:val="112"/>
                <w:rFonts w:ascii="宋体" w:hAnsi="宋体"/>
                <w:b/>
                <w:bCs/>
                <w:color w:val="auto"/>
                <w:sz w:val="18"/>
                <w:szCs w:val="18"/>
              </w:rPr>
              <w:t>评分项目</w:t>
            </w:r>
          </w:p>
        </w:tc>
        <w:tc>
          <w:tcPr>
            <w:tcW w:w="1290" w:type="dxa"/>
            <w:tcBorders>
              <w:top w:val="single" w:color="000000" w:sz="8" w:space="0"/>
              <w:left w:val="single" w:color="000000" w:sz="4" w:space="0"/>
              <w:bottom w:val="single" w:color="000000" w:sz="4" w:space="0"/>
              <w:right w:val="single" w:color="000000" w:sz="4" w:space="0"/>
            </w:tcBorders>
            <w:noWrap w:val="0"/>
            <w:vAlign w:val="center"/>
          </w:tcPr>
          <w:p>
            <w:pPr>
              <w:snapToGrid w:val="0"/>
              <w:spacing w:line="276" w:lineRule="auto"/>
              <w:jc w:val="center"/>
              <w:rPr>
                <w:rStyle w:val="112"/>
                <w:rFonts w:ascii="宋体" w:hAnsi="宋体"/>
                <w:b/>
                <w:bCs/>
                <w:color w:val="auto"/>
                <w:sz w:val="18"/>
                <w:szCs w:val="18"/>
              </w:rPr>
            </w:pPr>
            <w:r>
              <w:rPr>
                <w:rStyle w:val="112"/>
                <w:rFonts w:ascii="宋体" w:hAnsi="宋体"/>
                <w:b/>
                <w:bCs/>
                <w:color w:val="auto"/>
                <w:sz w:val="18"/>
                <w:szCs w:val="18"/>
              </w:rPr>
              <w:t>评分内容</w:t>
            </w:r>
          </w:p>
        </w:tc>
        <w:tc>
          <w:tcPr>
            <w:tcW w:w="810" w:type="dxa"/>
            <w:tcBorders>
              <w:top w:val="single" w:color="000000" w:sz="8" w:space="0"/>
              <w:left w:val="single" w:color="000000" w:sz="4" w:space="0"/>
              <w:bottom w:val="single" w:color="000000" w:sz="4" w:space="0"/>
              <w:right w:val="single" w:color="000000" w:sz="4" w:space="0"/>
            </w:tcBorders>
            <w:noWrap w:val="0"/>
            <w:vAlign w:val="center"/>
          </w:tcPr>
          <w:p>
            <w:pPr>
              <w:snapToGrid w:val="0"/>
              <w:spacing w:line="276" w:lineRule="auto"/>
              <w:jc w:val="center"/>
              <w:rPr>
                <w:rStyle w:val="112"/>
                <w:rFonts w:ascii="宋体" w:hAnsi="宋体"/>
                <w:b/>
                <w:bCs/>
                <w:color w:val="auto"/>
                <w:sz w:val="18"/>
                <w:szCs w:val="18"/>
              </w:rPr>
            </w:pPr>
            <w:r>
              <w:rPr>
                <w:rStyle w:val="112"/>
                <w:rFonts w:ascii="宋体" w:hAnsi="宋体"/>
                <w:b/>
                <w:bCs/>
                <w:color w:val="auto"/>
                <w:sz w:val="18"/>
                <w:szCs w:val="18"/>
              </w:rPr>
              <w:t>分值</w:t>
            </w:r>
          </w:p>
        </w:tc>
        <w:tc>
          <w:tcPr>
            <w:tcW w:w="11336" w:type="dxa"/>
            <w:tcBorders>
              <w:top w:val="single" w:color="000000" w:sz="8" w:space="0"/>
              <w:left w:val="single" w:color="000000" w:sz="4" w:space="0"/>
              <w:bottom w:val="single" w:color="000000" w:sz="4" w:space="0"/>
              <w:right w:val="single" w:color="000000" w:sz="4" w:space="0"/>
            </w:tcBorders>
            <w:noWrap w:val="0"/>
            <w:vAlign w:val="center"/>
          </w:tcPr>
          <w:p>
            <w:pPr>
              <w:snapToGrid w:val="0"/>
              <w:spacing w:line="276" w:lineRule="auto"/>
              <w:jc w:val="center"/>
              <w:rPr>
                <w:rStyle w:val="112"/>
                <w:rFonts w:ascii="宋体" w:hAnsi="宋体"/>
                <w:b/>
                <w:bCs/>
                <w:color w:val="auto"/>
                <w:sz w:val="18"/>
                <w:szCs w:val="18"/>
              </w:rPr>
            </w:pPr>
            <w:r>
              <w:rPr>
                <w:rStyle w:val="112"/>
                <w:rFonts w:ascii="宋体" w:hAnsi="宋体"/>
                <w:b/>
                <w:bCs/>
                <w:color w:val="auto"/>
                <w:sz w:val="18"/>
                <w:szCs w:val="18"/>
              </w:rPr>
              <w:t>评审标准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149" w:type="dxa"/>
            <w:vMerge w:val="restart"/>
            <w:tcBorders>
              <w:top w:val="single" w:color="000000" w:sz="4" w:space="0"/>
              <w:left w:val="single" w:color="000000" w:sz="8" w:space="0"/>
              <w:right w:val="single" w:color="000000" w:sz="4" w:space="0"/>
            </w:tcBorders>
            <w:noWrap w:val="0"/>
            <w:vAlign w:val="center"/>
          </w:tcPr>
          <w:p>
            <w:pPr>
              <w:widowControl/>
              <w:spacing w:line="276" w:lineRule="auto"/>
              <w:ind w:right="134" w:rightChars="64"/>
              <w:jc w:val="center"/>
              <w:rPr>
                <w:rStyle w:val="112"/>
                <w:rFonts w:ascii="宋体" w:hAnsi="宋体"/>
                <w:bCs/>
                <w:color w:val="auto"/>
                <w:sz w:val="18"/>
                <w:szCs w:val="18"/>
                <w:lang w:val="zh-TW"/>
              </w:rPr>
            </w:pPr>
            <w:r>
              <w:rPr>
                <w:rStyle w:val="112"/>
                <w:rFonts w:hint="eastAsia" w:ascii="宋体" w:hAnsi="宋体"/>
                <w:bCs/>
                <w:color w:val="auto"/>
                <w:sz w:val="18"/>
                <w:szCs w:val="18"/>
                <w:lang w:val="zh-TW"/>
              </w:rPr>
              <w:t>企业资信（28分）</w:t>
            </w:r>
          </w:p>
        </w:tc>
        <w:tc>
          <w:tcPr>
            <w:tcW w:w="1290" w:type="dxa"/>
            <w:tcBorders>
              <w:top w:val="single" w:color="000000" w:sz="4" w:space="0"/>
              <w:left w:val="single" w:color="000000" w:sz="4" w:space="0"/>
              <w:right w:val="single" w:color="000000" w:sz="4" w:space="0"/>
            </w:tcBorders>
            <w:noWrap w:val="0"/>
            <w:vAlign w:val="center"/>
          </w:tcPr>
          <w:p>
            <w:pPr>
              <w:widowControl/>
              <w:spacing w:line="276" w:lineRule="auto"/>
              <w:ind w:right="134" w:rightChars="64"/>
              <w:jc w:val="center"/>
              <w:rPr>
                <w:rStyle w:val="112"/>
                <w:rFonts w:ascii="宋体" w:hAnsi="宋体"/>
                <w:bCs/>
                <w:color w:val="auto"/>
                <w:sz w:val="18"/>
                <w:szCs w:val="18"/>
                <w:lang w:val="zh-TW"/>
              </w:rPr>
            </w:pPr>
            <w:r>
              <w:rPr>
                <w:rStyle w:val="112"/>
                <w:rFonts w:hint="eastAsia" w:ascii="宋体" w:hAnsi="宋体"/>
                <w:bCs/>
                <w:color w:val="auto"/>
                <w:sz w:val="18"/>
                <w:szCs w:val="18"/>
                <w:lang w:val="zh-TW"/>
              </w:rPr>
              <w:t>企业业绩</w:t>
            </w:r>
          </w:p>
        </w:tc>
        <w:tc>
          <w:tcPr>
            <w:tcW w:w="810" w:type="dxa"/>
            <w:tcBorders>
              <w:top w:val="single" w:color="000000" w:sz="4" w:space="0"/>
              <w:left w:val="single" w:color="000000" w:sz="4" w:space="0"/>
              <w:right w:val="single" w:color="000000" w:sz="4" w:space="0"/>
            </w:tcBorders>
            <w:noWrap w:val="0"/>
            <w:vAlign w:val="center"/>
          </w:tcPr>
          <w:p>
            <w:pPr>
              <w:widowControl/>
              <w:spacing w:line="276" w:lineRule="auto"/>
              <w:ind w:right="134" w:rightChars="64"/>
              <w:jc w:val="center"/>
              <w:rPr>
                <w:rStyle w:val="112"/>
                <w:rFonts w:ascii="宋体" w:hAnsi="宋体"/>
                <w:bCs/>
                <w:color w:val="auto"/>
                <w:sz w:val="18"/>
                <w:szCs w:val="18"/>
              </w:rPr>
            </w:pPr>
            <w:r>
              <w:rPr>
                <w:rStyle w:val="112"/>
                <w:rFonts w:hint="eastAsia" w:ascii="宋体" w:hAnsi="宋体"/>
                <w:bCs/>
                <w:color w:val="auto"/>
                <w:sz w:val="18"/>
                <w:szCs w:val="18"/>
              </w:rPr>
              <w:t>20</w:t>
            </w:r>
          </w:p>
        </w:tc>
        <w:tc>
          <w:tcPr>
            <w:tcW w:w="11336" w:type="dxa"/>
            <w:tcBorders>
              <w:top w:val="single" w:color="000000" w:sz="4" w:space="0"/>
              <w:left w:val="single" w:color="000000" w:sz="4" w:space="0"/>
              <w:right w:val="single" w:color="000000" w:sz="4" w:space="0"/>
            </w:tcBorders>
            <w:noWrap w:val="0"/>
            <w:vAlign w:val="center"/>
          </w:tcPr>
          <w:p>
            <w:pPr>
              <w:widowControl/>
              <w:spacing w:line="276" w:lineRule="auto"/>
              <w:ind w:right="134" w:rightChars="64"/>
              <w:rPr>
                <w:rStyle w:val="112"/>
                <w:rFonts w:hint="eastAsia" w:ascii="宋体" w:hAnsi="宋体" w:cs="宋体"/>
                <w:color w:val="auto"/>
                <w:sz w:val="18"/>
                <w:szCs w:val="18"/>
              </w:rPr>
            </w:pPr>
            <w:r>
              <w:rPr>
                <w:rFonts w:hint="eastAsia" w:ascii="宋体" w:hAnsi="宋体" w:cs="宋体"/>
                <w:color w:val="auto"/>
                <w:sz w:val="18"/>
                <w:szCs w:val="18"/>
              </w:rPr>
              <w:t>自20</w:t>
            </w:r>
            <w:r>
              <w:rPr>
                <w:rFonts w:hint="eastAsia" w:ascii="宋体" w:hAnsi="宋体" w:cs="宋体"/>
                <w:color w:val="auto"/>
                <w:sz w:val="18"/>
                <w:szCs w:val="18"/>
                <w:lang w:val="en-US" w:eastAsia="zh-CN"/>
              </w:rPr>
              <w:t>21</w:t>
            </w:r>
            <w:r>
              <w:rPr>
                <w:rFonts w:hint="eastAsia" w:ascii="宋体" w:hAnsi="宋体" w:cs="宋体"/>
                <w:color w:val="auto"/>
                <w:sz w:val="18"/>
                <w:szCs w:val="18"/>
              </w:rPr>
              <w:t>年1月1日至投标截止时间止，投标人完成过金额大于或等于</w:t>
            </w:r>
            <w:r>
              <w:rPr>
                <w:rFonts w:hint="eastAsia" w:ascii="宋体" w:hAnsi="宋体" w:cs="宋体"/>
                <w:color w:val="auto"/>
                <w:sz w:val="18"/>
                <w:szCs w:val="18"/>
                <w:lang w:val="en-US" w:eastAsia="zh-CN"/>
              </w:rPr>
              <w:t>15</w:t>
            </w:r>
            <w:r>
              <w:rPr>
                <w:rFonts w:ascii="宋体" w:hAnsi="宋体" w:cs="宋体"/>
                <w:color w:val="auto"/>
                <w:sz w:val="18"/>
                <w:szCs w:val="18"/>
              </w:rPr>
              <w:t>0</w:t>
            </w:r>
            <w:r>
              <w:rPr>
                <w:rFonts w:hint="eastAsia" w:ascii="宋体" w:hAnsi="宋体" w:cs="宋体"/>
                <w:color w:val="auto"/>
                <w:sz w:val="18"/>
                <w:szCs w:val="18"/>
              </w:rPr>
              <w:t>.0</w:t>
            </w:r>
            <w:r>
              <w:rPr>
                <w:rFonts w:ascii="宋体" w:hAnsi="宋体" w:cs="宋体"/>
                <w:color w:val="auto"/>
                <w:sz w:val="18"/>
                <w:szCs w:val="18"/>
              </w:rPr>
              <w:t>0</w:t>
            </w:r>
            <w:r>
              <w:rPr>
                <w:rFonts w:hint="eastAsia" w:ascii="宋体" w:hAnsi="宋体" w:cs="宋体"/>
                <w:color w:val="auto"/>
                <w:sz w:val="18"/>
                <w:szCs w:val="18"/>
              </w:rPr>
              <w:t>万元的建筑装修装饰工程施工专业承包</w:t>
            </w:r>
            <w:r>
              <w:rPr>
                <w:rFonts w:hint="eastAsia" w:ascii="宋体" w:hAnsi="宋体" w:cs="宋体"/>
                <w:color w:val="auto"/>
                <w:sz w:val="18"/>
                <w:szCs w:val="18"/>
                <w:lang w:val="en-US" w:eastAsia="zh-CN"/>
              </w:rPr>
              <w:t>；或完成装修建筑面积大于或等于1500平方米的施工工程项目</w:t>
            </w:r>
            <w:r>
              <w:rPr>
                <w:rFonts w:hint="eastAsia" w:ascii="宋体" w:hAnsi="宋体" w:cs="宋体"/>
                <w:color w:val="auto"/>
                <w:sz w:val="18"/>
                <w:szCs w:val="18"/>
              </w:rPr>
              <w:t>，每个业绩得4分。本项累计最高得20分。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jc w:val="center"/>
        </w:trPr>
        <w:tc>
          <w:tcPr>
            <w:tcW w:w="1149" w:type="dxa"/>
            <w:vMerge w:val="continue"/>
            <w:tcBorders>
              <w:left w:val="single" w:color="000000" w:sz="8" w:space="0"/>
              <w:right w:val="single" w:color="000000" w:sz="4" w:space="0"/>
            </w:tcBorders>
            <w:noWrap w:val="0"/>
            <w:vAlign w:val="center"/>
          </w:tcPr>
          <w:p>
            <w:pPr>
              <w:widowControl/>
              <w:spacing w:line="276" w:lineRule="auto"/>
              <w:ind w:right="134" w:rightChars="64"/>
              <w:jc w:val="center"/>
              <w:rPr>
                <w:rStyle w:val="112"/>
                <w:rFonts w:ascii="宋体" w:hAnsi="宋体"/>
                <w:bCs/>
                <w:color w:val="auto"/>
                <w:sz w:val="18"/>
                <w:szCs w:val="18"/>
                <w:lang w:val="zh-TW"/>
              </w:rPr>
            </w:pPr>
          </w:p>
        </w:tc>
        <w:tc>
          <w:tcPr>
            <w:tcW w:w="1290" w:type="dxa"/>
            <w:tcBorders>
              <w:top w:val="single" w:color="000000" w:sz="4" w:space="0"/>
              <w:left w:val="single" w:color="000000" w:sz="4" w:space="0"/>
              <w:right w:val="single" w:color="000000" w:sz="4" w:space="0"/>
            </w:tcBorders>
            <w:noWrap w:val="0"/>
            <w:vAlign w:val="center"/>
          </w:tcPr>
          <w:p>
            <w:pPr>
              <w:widowControl/>
              <w:spacing w:line="276" w:lineRule="auto"/>
              <w:ind w:right="134" w:rightChars="64"/>
              <w:jc w:val="center"/>
              <w:rPr>
                <w:rStyle w:val="112"/>
                <w:rFonts w:hint="eastAsia" w:ascii="宋体" w:hAnsi="宋体"/>
                <w:bCs/>
                <w:color w:val="auto"/>
                <w:sz w:val="18"/>
                <w:szCs w:val="18"/>
              </w:rPr>
            </w:pPr>
            <w:r>
              <w:rPr>
                <w:rStyle w:val="112"/>
                <w:rFonts w:hint="eastAsia" w:ascii="宋体" w:hAnsi="宋体"/>
                <w:bCs/>
                <w:color w:val="auto"/>
                <w:sz w:val="18"/>
                <w:szCs w:val="18"/>
              </w:rPr>
              <w:t>企业获奖</w:t>
            </w:r>
          </w:p>
        </w:tc>
        <w:tc>
          <w:tcPr>
            <w:tcW w:w="810" w:type="dxa"/>
            <w:tcBorders>
              <w:top w:val="single" w:color="000000" w:sz="4" w:space="0"/>
              <w:left w:val="single" w:color="000000" w:sz="4" w:space="0"/>
              <w:right w:val="single" w:color="000000" w:sz="4" w:space="0"/>
            </w:tcBorders>
            <w:noWrap w:val="0"/>
            <w:vAlign w:val="center"/>
          </w:tcPr>
          <w:p>
            <w:pPr>
              <w:widowControl/>
              <w:spacing w:line="276" w:lineRule="auto"/>
              <w:ind w:right="134" w:rightChars="64"/>
              <w:jc w:val="center"/>
              <w:rPr>
                <w:rStyle w:val="112"/>
                <w:rFonts w:hint="eastAsia" w:ascii="宋体" w:hAnsi="宋体"/>
                <w:bCs/>
                <w:color w:val="auto"/>
                <w:sz w:val="18"/>
                <w:szCs w:val="18"/>
              </w:rPr>
            </w:pPr>
            <w:r>
              <w:rPr>
                <w:rStyle w:val="112"/>
                <w:rFonts w:hint="eastAsia" w:ascii="宋体" w:hAnsi="宋体"/>
                <w:bCs/>
                <w:color w:val="auto"/>
                <w:sz w:val="18"/>
                <w:szCs w:val="18"/>
              </w:rPr>
              <w:t>8</w:t>
            </w:r>
          </w:p>
        </w:tc>
        <w:tc>
          <w:tcPr>
            <w:tcW w:w="11336" w:type="dxa"/>
            <w:tcBorders>
              <w:top w:val="single" w:color="000000" w:sz="4" w:space="0"/>
              <w:left w:val="single" w:color="000000" w:sz="4" w:space="0"/>
              <w:right w:val="single" w:color="000000" w:sz="4" w:space="0"/>
            </w:tcBorders>
            <w:noWrap w:val="0"/>
            <w:vAlign w:val="center"/>
          </w:tcPr>
          <w:p>
            <w:pPr>
              <w:widowControl/>
              <w:spacing w:line="276" w:lineRule="auto"/>
              <w:ind w:right="134" w:rightChars="64"/>
              <w:rPr>
                <w:rStyle w:val="112"/>
                <w:rFonts w:hint="eastAsia" w:ascii="宋体" w:hAnsi="宋体"/>
                <w:bCs/>
                <w:color w:val="auto"/>
                <w:sz w:val="18"/>
                <w:szCs w:val="18"/>
                <w:lang w:val="zh-TW"/>
              </w:rPr>
            </w:pPr>
            <w:r>
              <w:rPr>
                <w:rStyle w:val="112"/>
                <w:rFonts w:hint="eastAsia" w:ascii="宋体" w:hAnsi="宋体"/>
                <w:bCs/>
                <w:color w:val="auto"/>
                <w:sz w:val="18"/>
                <w:szCs w:val="18"/>
                <w:lang w:val="zh-TW"/>
              </w:rPr>
              <w:t>投标人自20</w:t>
            </w:r>
            <w:r>
              <w:rPr>
                <w:rStyle w:val="112"/>
                <w:rFonts w:hint="eastAsia" w:ascii="宋体" w:hAnsi="宋体"/>
                <w:bCs/>
                <w:color w:val="auto"/>
                <w:sz w:val="18"/>
                <w:szCs w:val="18"/>
                <w:lang w:val="en-US" w:eastAsia="zh-CN"/>
              </w:rPr>
              <w:t>21</w:t>
            </w:r>
            <w:r>
              <w:rPr>
                <w:rStyle w:val="112"/>
                <w:rFonts w:hint="eastAsia" w:ascii="宋体" w:hAnsi="宋体"/>
                <w:bCs/>
                <w:color w:val="auto"/>
                <w:sz w:val="18"/>
                <w:szCs w:val="18"/>
                <w:lang w:val="zh-TW"/>
              </w:rPr>
              <w:t>年1月1日至投标截止时间止：具有独立承建的项目获得过省级或以上工程质量奖项的，每项得4分；具有独立承建的项目获得市级工程质量奖项的，每项得2分；未提供获奖情况得0分。本项累计最高得8分。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1149" w:type="dxa"/>
            <w:vMerge w:val="restart"/>
            <w:tcBorders>
              <w:top w:val="single" w:color="000000" w:sz="4" w:space="0"/>
              <w:left w:val="single" w:color="000000" w:sz="8" w:space="0"/>
              <w:bottom w:val="single" w:color="000000" w:sz="4" w:space="0"/>
              <w:right w:val="single" w:color="000000" w:sz="4" w:space="0"/>
            </w:tcBorders>
            <w:noWrap w:val="0"/>
            <w:vAlign w:val="center"/>
          </w:tcPr>
          <w:p>
            <w:pPr>
              <w:widowControl/>
              <w:spacing w:line="276" w:lineRule="auto"/>
              <w:ind w:right="134" w:rightChars="64"/>
              <w:jc w:val="center"/>
              <w:rPr>
                <w:rStyle w:val="112"/>
                <w:rFonts w:ascii="宋体" w:hAnsi="宋体"/>
                <w:bCs/>
                <w:color w:val="auto"/>
                <w:sz w:val="18"/>
                <w:szCs w:val="18"/>
                <w:lang w:val="zh-TW"/>
              </w:rPr>
            </w:pPr>
            <w:r>
              <w:rPr>
                <w:rStyle w:val="112"/>
                <w:rFonts w:hint="eastAsia" w:ascii="宋体" w:hAnsi="宋体"/>
                <w:bCs/>
                <w:color w:val="auto"/>
                <w:sz w:val="18"/>
                <w:szCs w:val="18"/>
                <w:lang w:val="zh-TW"/>
              </w:rPr>
              <w:t>项目管理机构能力</w:t>
            </w:r>
          </w:p>
          <w:p>
            <w:pPr>
              <w:widowControl/>
              <w:spacing w:line="276" w:lineRule="auto"/>
              <w:ind w:right="134" w:rightChars="64"/>
              <w:jc w:val="center"/>
              <w:rPr>
                <w:rStyle w:val="112"/>
                <w:rFonts w:ascii="宋体" w:hAnsi="宋体"/>
                <w:bCs/>
                <w:color w:val="auto"/>
                <w:sz w:val="18"/>
                <w:szCs w:val="18"/>
                <w:lang w:val="zh-TW"/>
              </w:rPr>
            </w:pPr>
            <w:r>
              <w:rPr>
                <w:rStyle w:val="112"/>
                <w:rFonts w:hint="eastAsia" w:ascii="宋体" w:hAnsi="宋体"/>
                <w:bCs/>
                <w:color w:val="auto"/>
                <w:sz w:val="18"/>
                <w:szCs w:val="18"/>
                <w:lang w:val="zh-TW"/>
              </w:rPr>
              <w:t>（72分）</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Style w:val="112"/>
                <w:rFonts w:ascii="宋体" w:hAnsi="宋体"/>
                <w:bCs/>
                <w:color w:val="auto"/>
                <w:sz w:val="18"/>
                <w:szCs w:val="18"/>
                <w:lang w:val="zh-TW"/>
              </w:rPr>
            </w:pPr>
            <w:r>
              <w:rPr>
                <w:rFonts w:hint="eastAsia" w:ascii="宋体" w:hAnsi="宋体"/>
                <w:color w:val="auto"/>
                <w:sz w:val="18"/>
                <w:szCs w:val="18"/>
                <w:lang w:val="zh-TW"/>
              </w:rPr>
              <w:t>技术负责人</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Style w:val="112"/>
                <w:rFonts w:ascii="宋体" w:hAnsi="宋体"/>
                <w:bCs/>
                <w:color w:val="auto"/>
                <w:sz w:val="18"/>
                <w:szCs w:val="18"/>
              </w:rPr>
            </w:pPr>
            <w:r>
              <w:rPr>
                <w:rFonts w:hint="eastAsia" w:ascii="宋体" w:hAnsi="宋体"/>
                <w:color w:val="auto"/>
                <w:sz w:val="18"/>
                <w:szCs w:val="18"/>
              </w:rPr>
              <w:t>20</w:t>
            </w:r>
          </w:p>
        </w:tc>
        <w:tc>
          <w:tcPr>
            <w:tcW w:w="1133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rPr>
                <w:rFonts w:ascii="宋体" w:hAnsi="宋体" w:cs="宋体"/>
                <w:color w:val="auto"/>
                <w:sz w:val="18"/>
                <w:szCs w:val="18"/>
              </w:rPr>
            </w:pPr>
            <w:r>
              <w:rPr>
                <w:rFonts w:ascii="宋体" w:hAnsi="宋体" w:cs="宋体"/>
                <w:color w:val="auto"/>
                <w:sz w:val="18"/>
                <w:szCs w:val="18"/>
              </w:rPr>
              <w:t>1.</w:t>
            </w:r>
            <w:r>
              <w:rPr>
                <w:rFonts w:hint="eastAsia" w:ascii="宋体" w:hAnsi="宋体" w:cs="宋体"/>
                <w:color w:val="auto"/>
                <w:sz w:val="18"/>
                <w:szCs w:val="18"/>
              </w:rPr>
              <w:t>委派的技术负责人具有建筑类高级工程师</w:t>
            </w:r>
            <w:r>
              <w:rPr>
                <w:rFonts w:hint="eastAsia" w:ascii="宋体" w:hAnsi="宋体" w:cs="宋体"/>
                <w:color w:val="auto"/>
                <w:sz w:val="18"/>
                <w:szCs w:val="18"/>
                <w:lang w:val="en-US" w:eastAsia="zh-CN"/>
              </w:rPr>
              <w:t>或以上</w:t>
            </w:r>
            <w:r>
              <w:rPr>
                <w:rFonts w:hint="eastAsia" w:ascii="宋体" w:hAnsi="宋体" w:cs="宋体"/>
                <w:color w:val="auto"/>
                <w:sz w:val="18"/>
                <w:szCs w:val="18"/>
              </w:rPr>
              <w:t>职称的，得6分；委派的技术负责人具有建筑类中级工程师职称的，得</w:t>
            </w:r>
            <w:r>
              <w:rPr>
                <w:rFonts w:ascii="宋体" w:hAnsi="宋体" w:cs="宋体"/>
                <w:color w:val="auto"/>
                <w:sz w:val="18"/>
                <w:szCs w:val="18"/>
              </w:rPr>
              <w:t>4</w:t>
            </w:r>
            <w:r>
              <w:rPr>
                <w:rFonts w:hint="eastAsia" w:ascii="宋体" w:hAnsi="宋体" w:cs="宋体"/>
                <w:color w:val="auto"/>
                <w:sz w:val="18"/>
                <w:szCs w:val="18"/>
              </w:rPr>
              <w:t>分；本小项最高得分6分。</w:t>
            </w:r>
          </w:p>
          <w:p>
            <w:pPr>
              <w:spacing w:line="276" w:lineRule="auto"/>
              <w:rPr>
                <w:rFonts w:hint="eastAsia" w:ascii="宋体" w:hAnsi="宋体" w:cs="宋体"/>
                <w:color w:val="auto"/>
                <w:sz w:val="18"/>
                <w:szCs w:val="18"/>
              </w:rPr>
            </w:pPr>
            <w:r>
              <w:rPr>
                <w:rFonts w:ascii="宋体" w:hAnsi="宋体" w:cs="宋体"/>
                <w:color w:val="auto"/>
                <w:sz w:val="18"/>
                <w:szCs w:val="18"/>
              </w:rPr>
              <w:t>2.</w:t>
            </w:r>
            <w:r>
              <w:rPr>
                <w:rFonts w:hint="eastAsia" w:ascii="宋体" w:hAnsi="宋体" w:cs="宋体"/>
                <w:color w:val="auto"/>
                <w:sz w:val="18"/>
                <w:szCs w:val="18"/>
              </w:rPr>
              <w:t>委派的技术负责人具备</w:t>
            </w:r>
            <w:r>
              <w:rPr>
                <w:rFonts w:hint="eastAsia" w:ascii="宋体" w:hAnsi="宋体" w:cs="宋体"/>
                <w:color w:val="auto"/>
                <w:sz w:val="18"/>
                <w:szCs w:val="18"/>
                <w:lang w:val="en-US" w:eastAsia="zh-CN"/>
              </w:rPr>
              <w:t>15</w:t>
            </w:r>
            <w:r>
              <w:rPr>
                <w:rFonts w:hint="eastAsia" w:ascii="宋体" w:hAnsi="宋体" w:cs="宋体"/>
                <w:color w:val="auto"/>
                <w:sz w:val="18"/>
                <w:szCs w:val="18"/>
              </w:rPr>
              <w:t>年（含</w:t>
            </w:r>
            <w:r>
              <w:rPr>
                <w:rFonts w:hint="eastAsia" w:ascii="宋体" w:hAnsi="宋体" w:cs="宋体"/>
                <w:color w:val="auto"/>
                <w:sz w:val="18"/>
                <w:szCs w:val="18"/>
                <w:lang w:val="en-US" w:eastAsia="zh-CN"/>
              </w:rPr>
              <w:t>15</w:t>
            </w:r>
            <w:r>
              <w:rPr>
                <w:rFonts w:hint="eastAsia" w:ascii="宋体" w:hAnsi="宋体" w:cs="宋体"/>
                <w:color w:val="auto"/>
                <w:sz w:val="18"/>
                <w:szCs w:val="18"/>
              </w:rPr>
              <w:t>年）或以上从事本行业经验的，得10分；委派的技术负责人具备</w:t>
            </w:r>
            <w:r>
              <w:rPr>
                <w:rFonts w:hint="eastAsia" w:ascii="宋体" w:hAnsi="宋体" w:cs="宋体"/>
                <w:color w:val="auto"/>
                <w:sz w:val="18"/>
                <w:szCs w:val="18"/>
                <w:lang w:val="en-US" w:eastAsia="zh-CN"/>
              </w:rPr>
              <w:t>15</w:t>
            </w:r>
            <w:r>
              <w:rPr>
                <w:rFonts w:hint="eastAsia" w:ascii="宋体" w:hAnsi="宋体" w:cs="宋体"/>
                <w:color w:val="auto"/>
                <w:sz w:val="18"/>
                <w:szCs w:val="18"/>
              </w:rPr>
              <w:t>年（不含</w:t>
            </w:r>
            <w:r>
              <w:rPr>
                <w:rFonts w:hint="eastAsia" w:ascii="宋体" w:hAnsi="宋体" w:cs="宋体"/>
                <w:color w:val="auto"/>
                <w:sz w:val="18"/>
                <w:szCs w:val="18"/>
                <w:lang w:val="en-US" w:eastAsia="zh-CN"/>
              </w:rPr>
              <w:t>15</w:t>
            </w:r>
            <w:r>
              <w:rPr>
                <w:rFonts w:hint="eastAsia" w:ascii="宋体" w:hAnsi="宋体" w:cs="宋体"/>
                <w:color w:val="auto"/>
                <w:sz w:val="18"/>
                <w:szCs w:val="18"/>
              </w:rPr>
              <w:t>年）以下-</w:t>
            </w:r>
            <w:r>
              <w:rPr>
                <w:rFonts w:hint="eastAsia" w:ascii="宋体" w:hAnsi="宋体" w:cs="宋体"/>
                <w:color w:val="auto"/>
                <w:sz w:val="18"/>
                <w:szCs w:val="18"/>
                <w:lang w:val="en-US" w:eastAsia="zh-CN"/>
              </w:rPr>
              <w:t>10</w:t>
            </w:r>
            <w:r>
              <w:rPr>
                <w:rFonts w:hint="eastAsia" w:ascii="宋体" w:hAnsi="宋体" w:cs="宋体"/>
                <w:color w:val="auto"/>
                <w:sz w:val="18"/>
                <w:szCs w:val="18"/>
              </w:rPr>
              <w:t>年（含</w:t>
            </w:r>
            <w:r>
              <w:rPr>
                <w:rFonts w:hint="eastAsia" w:ascii="宋体" w:hAnsi="宋体" w:cs="宋体"/>
                <w:color w:val="auto"/>
                <w:sz w:val="18"/>
                <w:szCs w:val="18"/>
                <w:lang w:val="en-US" w:eastAsia="zh-CN"/>
              </w:rPr>
              <w:t>10</w:t>
            </w:r>
            <w:r>
              <w:rPr>
                <w:rFonts w:hint="eastAsia" w:ascii="宋体" w:hAnsi="宋体" w:cs="宋体"/>
                <w:color w:val="auto"/>
                <w:sz w:val="18"/>
                <w:szCs w:val="18"/>
              </w:rPr>
              <w:t>年）从事本行业经验的，得8分；委派的技术负责人具备</w:t>
            </w:r>
            <w:r>
              <w:rPr>
                <w:rFonts w:hint="eastAsia" w:ascii="宋体" w:hAnsi="宋体" w:cs="宋体"/>
                <w:color w:val="auto"/>
                <w:sz w:val="18"/>
                <w:szCs w:val="18"/>
                <w:lang w:val="en-US" w:eastAsia="zh-CN"/>
              </w:rPr>
              <w:t>10</w:t>
            </w:r>
            <w:r>
              <w:rPr>
                <w:rFonts w:hint="eastAsia" w:ascii="宋体" w:hAnsi="宋体" w:cs="宋体"/>
                <w:color w:val="auto"/>
                <w:sz w:val="18"/>
                <w:szCs w:val="18"/>
              </w:rPr>
              <w:t>年（不含</w:t>
            </w:r>
            <w:r>
              <w:rPr>
                <w:rFonts w:hint="eastAsia" w:ascii="宋体" w:hAnsi="宋体" w:cs="宋体"/>
                <w:color w:val="auto"/>
                <w:sz w:val="18"/>
                <w:szCs w:val="18"/>
                <w:lang w:val="en-US" w:eastAsia="zh-CN"/>
              </w:rPr>
              <w:t>10</w:t>
            </w:r>
            <w:r>
              <w:rPr>
                <w:rFonts w:hint="eastAsia" w:ascii="宋体" w:hAnsi="宋体" w:cs="宋体"/>
                <w:color w:val="auto"/>
                <w:sz w:val="18"/>
                <w:szCs w:val="18"/>
              </w:rPr>
              <w:t>年）以下-</w:t>
            </w:r>
            <w:r>
              <w:rPr>
                <w:rFonts w:hint="eastAsia" w:ascii="宋体" w:hAnsi="宋体" w:cs="宋体"/>
                <w:color w:val="auto"/>
                <w:sz w:val="18"/>
                <w:szCs w:val="18"/>
                <w:lang w:val="en-US" w:eastAsia="zh-CN"/>
              </w:rPr>
              <w:t>5</w:t>
            </w:r>
            <w:r>
              <w:rPr>
                <w:rFonts w:hint="eastAsia" w:ascii="宋体" w:hAnsi="宋体" w:cs="宋体"/>
                <w:color w:val="auto"/>
                <w:sz w:val="18"/>
                <w:szCs w:val="18"/>
              </w:rPr>
              <w:t>年（含</w:t>
            </w:r>
            <w:r>
              <w:rPr>
                <w:rFonts w:hint="eastAsia" w:ascii="宋体" w:hAnsi="宋体" w:cs="宋体"/>
                <w:color w:val="auto"/>
                <w:sz w:val="18"/>
                <w:szCs w:val="18"/>
                <w:lang w:val="en-US" w:eastAsia="zh-CN"/>
              </w:rPr>
              <w:t>5</w:t>
            </w:r>
            <w:r>
              <w:rPr>
                <w:rFonts w:hint="eastAsia" w:ascii="宋体" w:hAnsi="宋体" w:cs="宋体"/>
                <w:color w:val="auto"/>
                <w:sz w:val="18"/>
                <w:szCs w:val="18"/>
              </w:rPr>
              <w:t>年）从事本行业经验的，得6分；委派的技术负责人具备</w:t>
            </w:r>
            <w:r>
              <w:rPr>
                <w:rFonts w:hint="eastAsia" w:ascii="宋体" w:hAnsi="宋体" w:cs="宋体"/>
                <w:color w:val="auto"/>
                <w:sz w:val="18"/>
                <w:szCs w:val="18"/>
                <w:lang w:val="en-US" w:eastAsia="zh-CN"/>
              </w:rPr>
              <w:t>5</w:t>
            </w:r>
            <w:r>
              <w:rPr>
                <w:rFonts w:hint="eastAsia" w:ascii="宋体" w:hAnsi="宋体" w:cs="宋体"/>
                <w:color w:val="auto"/>
                <w:sz w:val="18"/>
                <w:szCs w:val="18"/>
              </w:rPr>
              <w:t>年（不含</w:t>
            </w:r>
            <w:r>
              <w:rPr>
                <w:rFonts w:hint="eastAsia" w:ascii="宋体" w:hAnsi="宋体" w:cs="宋体"/>
                <w:color w:val="auto"/>
                <w:sz w:val="18"/>
                <w:szCs w:val="18"/>
                <w:lang w:val="en-US" w:eastAsia="zh-CN"/>
              </w:rPr>
              <w:t>5</w:t>
            </w:r>
            <w:r>
              <w:rPr>
                <w:rFonts w:hint="eastAsia" w:ascii="宋体" w:hAnsi="宋体" w:cs="宋体"/>
                <w:color w:val="auto"/>
                <w:sz w:val="18"/>
                <w:szCs w:val="18"/>
              </w:rPr>
              <w:t>年）以下从事本行业经验的，</w:t>
            </w:r>
            <w:r>
              <w:rPr>
                <w:rFonts w:ascii="宋体" w:hAnsi="宋体" w:cs="宋体"/>
                <w:color w:val="auto"/>
                <w:sz w:val="18"/>
                <w:szCs w:val="18"/>
              </w:rPr>
              <w:t>不</w:t>
            </w:r>
            <w:r>
              <w:rPr>
                <w:rFonts w:hint="eastAsia" w:ascii="宋体" w:hAnsi="宋体" w:cs="宋体"/>
                <w:color w:val="auto"/>
                <w:sz w:val="18"/>
                <w:szCs w:val="18"/>
              </w:rPr>
              <w:t>得分。 本小项最高得分10分。（从事本行业经验年限以大专或以上学历颁发时间起至今计算年限。）</w:t>
            </w:r>
          </w:p>
          <w:p>
            <w:pPr>
              <w:spacing w:line="276" w:lineRule="auto"/>
              <w:rPr>
                <w:rFonts w:hint="eastAsia" w:ascii="宋体" w:hAnsi="宋体" w:cs="宋体"/>
                <w:color w:val="auto"/>
                <w:sz w:val="18"/>
                <w:szCs w:val="18"/>
              </w:rPr>
            </w:pPr>
            <w:r>
              <w:rPr>
                <w:rFonts w:hint="eastAsia" w:ascii="宋体" w:hAnsi="宋体" w:cs="宋体"/>
                <w:color w:val="auto"/>
                <w:sz w:val="18"/>
                <w:szCs w:val="18"/>
              </w:rPr>
              <w:t>3</w:t>
            </w:r>
            <w:r>
              <w:rPr>
                <w:rFonts w:ascii="宋体" w:hAnsi="宋体" w:cs="宋体"/>
                <w:color w:val="auto"/>
                <w:sz w:val="18"/>
                <w:szCs w:val="18"/>
              </w:rPr>
              <w:t>.</w:t>
            </w:r>
            <w:r>
              <w:rPr>
                <w:rFonts w:hint="eastAsia" w:ascii="宋体" w:hAnsi="宋体" w:cs="宋体"/>
                <w:color w:val="auto"/>
                <w:sz w:val="18"/>
                <w:szCs w:val="18"/>
              </w:rPr>
              <w:t>委派的技术负责人在20</w:t>
            </w:r>
            <w:r>
              <w:rPr>
                <w:rFonts w:hint="eastAsia" w:ascii="宋体" w:hAnsi="宋体" w:cs="宋体"/>
                <w:color w:val="auto"/>
                <w:sz w:val="18"/>
                <w:szCs w:val="18"/>
                <w:lang w:val="en-US" w:eastAsia="zh-CN"/>
              </w:rPr>
              <w:t>21</w:t>
            </w:r>
            <w:r>
              <w:rPr>
                <w:rFonts w:hint="eastAsia" w:ascii="宋体" w:hAnsi="宋体" w:cs="宋体"/>
                <w:color w:val="auto"/>
                <w:sz w:val="18"/>
                <w:szCs w:val="18"/>
              </w:rPr>
              <w:t>年1月1日至投标截止时间止，担任技术负责人完成过的建筑工程项目获得的奖项：国家级质量奖项的，得4分；省级质量奖项的，每项得2分；市级质量奖项的，每项得1分。本小项累计最高得4分。</w:t>
            </w:r>
          </w:p>
          <w:p>
            <w:pPr>
              <w:spacing w:line="276" w:lineRule="auto"/>
              <w:rPr>
                <w:rStyle w:val="112"/>
                <w:rFonts w:ascii="宋体" w:hAnsi="宋体"/>
                <w:b/>
                <w:bCs/>
                <w:color w:val="auto"/>
                <w:sz w:val="18"/>
                <w:szCs w:val="18"/>
                <w:lang w:val="zh-TW"/>
              </w:rPr>
            </w:pPr>
            <w:r>
              <w:rPr>
                <w:rFonts w:hint="eastAsia" w:ascii="宋体" w:hAnsi="宋体" w:cs="宋体"/>
                <w:b/>
                <w:color w:val="auto"/>
                <w:sz w:val="18"/>
                <w:szCs w:val="18"/>
              </w:rPr>
              <w:t xml:space="preserve">注：本项累计最高得分得20分。 </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1149" w:type="dxa"/>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spacing w:line="276" w:lineRule="auto"/>
              <w:ind w:right="134" w:rightChars="64"/>
              <w:jc w:val="center"/>
              <w:rPr>
                <w:rStyle w:val="112"/>
                <w:rFonts w:hint="eastAsia" w:ascii="宋体" w:hAnsi="宋体"/>
                <w:bCs/>
                <w:color w:val="auto"/>
                <w:sz w:val="18"/>
                <w:szCs w:val="18"/>
                <w:lang w:val="zh-TW"/>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Style w:val="112"/>
                <w:rFonts w:ascii="宋体" w:hAnsi="宋体"/>
                <w:bCs/>
                <w:color w:val="auto"/>
                <w:sz w:val="18"/>
                <w:szCs w:val="18"/>
                <w:lang w:val="zh-TW"/>
              </w:rPr>
            </w:pPr>
            <w:r>
              <w:rPr>
                <w:rStyle w:val="112"/>
                <w:rFonts w:ascii="宋体" w:hAnsi="宋体"/>
                <w:bCs/>
                <w:color w:val="auto"/>
                <w:sz w:val="18"/>
                <w:szCs w:val="18"/>
                <w:lang w:val="zh-TW"/>
              </w:rPr>
              <w:t>质量负责人</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Style w:val="112"/>
                <w:rFonts w:ascii="宋体" w:hAnsi="宋体"/>
                <w:bCs/>
                <w:color w:val="auto"/>
                <w:sz w:val="18"/>
                <w:szCs w:val="18"/>
              </w:rPr>
            </w:pPr>
            <w:r>
              <w:rPr>
                <w:rStyle w:val="112"/>
                <w:rFonts w:hint="eastAsia" w:ascii="宋体" w:hAnsi="宋体"/>
                <w:bCs/>
                <w:color w:val="auto"/>
                <w:sz w:val="18"/>
                <w:szCs w:val="18"/>
              </w:rPr>
              <w:t>21</w:t>
            </w:r>
          </w:p>
        </w:tc>
        <w:tc>
          <w:tcPr>
            <w:tcW w:w="1133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rPr>
                <w:rStyle w:val="112"/>
                <w:rFonts w:hint="eastAsia" w:ascii="宋体" w:hAnsi="宋体"/>
                <w:bCs/>
                <w:color w:val="auto"/>
                <w:sz w:val="18"/>
                <w:szCs w:val="18"/>
                <w:lang w:val="zh-TW"/>
              </w:rPr>
            </w:pPr>
            <w:r>
              <w:rPr>
                <w:rStyle w:val="112"/>
                <w:rFonts w:ascii="宋体" w:hAnsi="宋体"/>
                <w:bCs/>
                <w:color w:val="auto"/>
                <w:sz w:val="18"/>
                <w:szCs w:val="18"/>
                <w:lang w:val="zh-TW" w:eastAsia="zh-TW"/>
              </w:rPr>
              <w:t>1.</w:t>
            </w:r>
            <w:r>
              <w:rPr>
                <w:rStyle w:val="112"/>
                <w:rFonts w:hint="eastAsia" w:ascii="宋体" w:hAnsi="宋体"/>
                <w:bCs/>
                <w:color w:val="auto"/>
                <w:sz w:val="18"/>
                <w:szCs w:val="18"/>
                <w:lang w:val="zh-TW"/>
              </w:rPr>
              <w:t>委派的质量负责人具备质量员证书的，得4分；</w:t>
            </w:r>
          </w:p>
          <w:p>
            <w:pPr>
              <w:spacing w:line="276" w:lineRule="auto"/>
              <w:rPr>
                <w:rStyle w:val="112"/>
                <w:rFonts w:hint="eastAsia" w:ascii="宋体" w:hAnsi="宋体"/>
                <w:bCs/>
                <w:color w:val="auto"/>
                <w:sz w:val="18"/>
                <w:szCs w:val="18"/>
                <w:lang w:val="zh-TW"/>
              </w:rPr>
            </w:pPr>
            <w:r>
              <w:rPr>
                <w:rStyle w:val="112"/>
                <w:rFonts w:hint="eastAsia" w:ascii="宋体" w:hAnsi="宋体"/>
                <w:bCs/>
                <w:color w:val="auto"/>
                <w:sz w:val="18"/>
                <w:szCs w:val="18"/>
                <w:lang w:val="zh-TW"/>
              </w:rPr>
              <w:t>2</w:t>
            </w:r>
            <w:r>
              <w:rPr>
                <w:rStyle w:val="112"/>
                <w:rFonts w:ascii="宋体" w:hAnsi="宋体"/>
                <w:bCs/>
                <w:color w:val="auto"/>
                <w:sz w:val="18"/>
                <w:szCs w:val="18"/>
                <w:lang w:val="zh-TW"/>
              </w:rPr>
              <w:t>.</w:t>
            </w:r>
            <w:r>
              <w:rPr>
                <w:rStyle w:val="112"/>
                <w:rFonts w:hint="eastAsia" w:ascii="宋体" w:hAnsi="宋体"/>
                <w:bCs/>
                <w:color w:val="auto"/>
                <w:sz w:val="18"/>
                <w:szCs w:val="18"/>
                <w:lang w:val="zh-TW"/>
              </w:rPr>
              <w:t>委派的质量负责人具备建筑装饰装修类高级工程师</w:t>
            </w:r>
            <w:r>
              <w:rPr>
                <w:rStyle w:val="112"/>
                <w:rFonts w:hint="eastAsia" w:ascii="宋体" w:hAnsi="宋体"/>
                <w:bCs/>
                <w:color w:val="auto"/>
                <w:sz w:val="18"/>
                <w:szCs w:val="18"/>
                <w:lang w:val="en-US" w:eastAsia="zh-CN"/>
              </w:rPr>
              <w:t>或以上职称</w:t>
            </w:r>
            <w:r>
              <w:rPr>
                <w:rStyle w:val="112"/>
                <w:rFonts w:hint="eastAsia" w:ascii="宋体" w:hAnsi="宋体"/>
                <w:bCs/>
                <w:color w:val="auto"/>
                <w:sz w:val="18"/>
                <w:szCs w:val="18"/>
                <w:lang w:val="zh-TW"/>
              </w:rPr>
              <w:t>的，得</w:t>
            </w:r>
            <w:r>
              <w:rPr>
                <w:rStyle w:val="112"/>
                <w:rFonts w:ascii="宋体" w:hAnsi="宋体" w:eastAsia="PMingLiU"/>
                <w:bCs/>
                <w:color w:val="auto"/>
                <w:sz w:val="18"/>
                <w:szCs w:val="18"/>
                <w:lang w:val="zh-TW" w:eastAsia="zh-TW"/>
              </w:rPr>
              <w:t>6</w:t>
            </w:r>
            <w:r>
              <w:rPr>
                <w:rStyle w:val="112"/>
                <w:rFonts w:hint="eastAsia" w:ascii="宋体" w:hAnsi="宋体"/>
                <w:bCs/>
                <w:color w:val="auto"/>
                <w:sz w:val="18"/>
                <w:szCs w:val="18"/>
                <w:lang w:val="zh-TW"/>
              </w:rPr>
              <w:t>分；质量负责人具备建筑装饰装修类中级工程师职称的，得</w:t>
            </w:r>
            <w:r>
              <w:rPr>
                <w:rStyle w:val="112"/>
                <w:rFonts w:hint="eastAsia" w:ascii="宋体" w:hAnsi="宋体" w:eastAsia="等线"/>
                <w:bCs/>
                <w:color w:val="auto"/>
                <w:sz w:val="18"/>
                <w:szCs w:val="18"/>
                <w:lang w:val="zh-TW"/>
              </w:rPr>
              <w:t>4</w:t>
            </w:r>
            <w:r>
              <w:rPr>
                <w:rStyle w:val="112"/>
                <w:rFonts w:hint="eastAsia" w:ascii="宋体" w:hAnsi="宋体"/>
                <w:bCs/>
                <w:color w:val="auto"/>
                <w:sz w:val="18"/>
                <w:szCs w:val="18"/>
                <w:lang w:val="zh-TW"/>
              </w:rPr>
              <w:t>分；质量负责人具备建筑装饰装修类助理工程师职称的，得</w:t>
            </w:r>
            <w:r>
              <w:rPr>
                <w:rStyle w:val="112"/>
                <w:rFonts w:hint="eastAsia" w:ascii="宋体" w:hAnsi="宋体" w:eastAsia="等线"/>
                <w:bCs/>
                <w:color w:val="auto"/>
                <w:sz w:val="18"/>
                <w:szCs w:val="18"/>
                <w:lang w:val="zh-TW"/>
              </w:rPr>
              <w:t>2</w:t>
            </w:r>
            <w:r>
              <w:rPr>
                <w:rStyle w:val="112"/>
                <w:rFonts w:hint="eastAsia" w:ascii="宋体" w:hAnsi="宋体"/>
                <w:bCs/>
                <w:color w:val="auto"/>
                <w:sz w:val="18"/>
                <w:szCs w:val="18"/>
                <w:lang w:val="zh-TW"/>
              </w:rPr>
              <w:t>分。本小项最高得</w:t>
            </w:r>
            <w:r>
              <w:rPr>
                <w:rStyle w:val="112"/>
                <w:rFonts w:hint="eastAsia" w:ascii="宋体" w:hAnsi="宋体" w:eastAsia="等线"/>
                <w:bCs/>
                <w:color w:val="auto"/>
                <w:sz w:val="18"/>
                <w:szCs w:val="18"/>
                <w:lang w:val="zh-TW"/>
              </w:rPr>
              <w:t>6</w:t>
            </w:r>
            <w:r>
              <w:rPr>
                <w:rStyle w:val="112"/>
                <w:rFonts w:ascii="宋体" w:hAnsi="宋体"/>
                <w:bCs/>
                <w:color w:val="auto"/>
                <w:sz w:val="18"/>
                <w:szCs w:val="18"/>
                <w:lang w:val="zh-TW"/>
              </w:rPr>
              <w:t>分</w:t>
            </w:r>
            <w:r>
              <w:rPr>
                <w:rStyle w:val="112"/>
                <w:rFonts w:hint="eastAsia" w:ascii="宋体" w:hAnsi="宋体"/>
                <w:bCs/>
                <w:color w:val="auto"/>
                <w:sz w:val="18"/>
                <w:szCs w:val="18"/>
                <w:lang w:val="zh-TW"/>
              </w:rPr>
              <w:t>。</w:t>
            </w:r>
          </w:p>
          <w:p>
            <w:pPr>
              <w:spacing w:line="276" w:lineRule="auto"/>
              <w:rPr>
                <w:rStyle w:val="112"/>
                <w:rFonts w:hint="eastAsia" w:ascii="宋体" w:hAnsi="宋体"/>
                <w:bCs/>
                <w:color w:val="auto"/>
                <w:sz w:val="18"/>
                <w:szCs w:val="18"/>
                <w:lang w:val="zh-TW"/>
              </w:rPr>
            </w:pPr>
            <w:r>
              <w:rPr>
                <w:rStyle w:val="112"/>
                <w:rFonts w:hint="eastAsia" w:ascii="宋体" w:hAnsi="宋体"/>
                <w:bCs/>
                <w:color w:val="auto"/>
                <w:sz w:val="18"/>
                <w:szCs w:val="18"/>
                <w:lang w:val="zh-TW"/>
              </w:rPr>
              <w:t>3</w:t>
            </w:r>
            <w:r>
              <w:rPr>
                <w:rStyle w:val="112"/>
                <w:rFonts w:ascii="宋体" w:hAnsi="宋体"/>
                <w:bCs/>
                <w:color w:val="auto"/>
                <w:sz w:val="18"/>
                <w:szCs w:val="18"/>
                <w:lang w:val="zh-TW" w:eastAsia="zh-TW"/>
              </w:rPr>
              <w:t>.</w:t>
            </w:r>
            <w:r>
              <w:rPr>
                <w:rStyle w:val="112"/>
                <w:rFonts w:hint="eastAsia" w:ascii="宋体" w:hAnsi="宋体"/>
                <w:bCs/>
                <w:color w:val="auto"/>
                <w:sz w:val="18"/>
                <w:szCs w:val="18"/>
                <w:lang w:val="zh-TW"/>
              </w:rPr>
              <w:t>委派的质量负责人在20</w:t>
            </w:r>
            <w:r>
              <w:rPr>
                <w:rStyle w:val="112"/>
                <w:rFonts w:hint="eastAsia" w:ascii="宋体" w:hAnsi="宋体"/>
                <w:bCs/>
                <w:color w:val="auto"/>
                <w:sz w:val="18"/>
                <w:szCs w:val="18"/>
                <w:lang w:val="en-US" w:eastAsia="zh-CN"/>
              </w:rPr>
              <w:t>21</w:t>
            </w:r>
            <w:r>
              <w:rPr>
                <w:rStyle w:val="112"/>
                <w:rFonts w:hint="eastAsia" w:ascii="宋体" w:hAnsi="宋体"/>
                <w:bCs/>
                <w:color w:val="auto"/>
                <w:sz w:val="18"/>
                <w:szCs w:val="18"/>
                <w:lang w:val="zh-TW"/>
              </w:rPr>
              <w:t>年1月1日至投标截止时间止担任质量负责人完成过的建筑工程项目获得过:国家级质量奖项的，得4分；省级质量奖项的，每项得2分；市级质量奖项的，每项得1分。本小项累计最高得4分。</w:t>
            </w:r>
          </w:p>
          <w:p>
            <w:pPr>
              <w:spacing w:line="276" w:lineRule="auto"/>
              <w:rPr>
                <w:rFonts w:hint="eastAsia" w:ascii="宋体" w:hAnsi="宋体" w:cs="宋体"/>
                <w:color w:val="auto"/>
                <w:sz w:val="18"/>
                <w:szCs w:val="18"/>
              </w:rPr>
            </w:pPr>
            <w:r>
              <w:rPr>
                <w:rStyle w:val="112"/>
                <w:rFonts w:hint="eastAsia" w:ascii="宋体" w:hAnsi="宋体"/>
                <w:bCs/>
                <w:color w:val="auto"/>
                <w:sz w:val="18"/>
                <w:szCs w:val="18"/>
                <w:lang w:val="zh-TW"/>
              </w:rPr>
              <w:t>4.委派的质量负责人具备</w:t>
            </w:r>
            <w:r>
              <w:rPr>
                <w:rStyle w:val="112"/>
                <w:rFonts w:hint="eastAsia" w:ascii="宋体" w:hAnsi="宋体"/>
                <w:bCs/>
                <w:color w:val="auto"/>
                <w:sz w:val="18"/>
                <w:szCs w:val="18"/>
                <w:lang w:val="en-US" w:eastAsia="zh-CN"/>
              </w:rPr>
              <w:t>15</w:t>
            </w:r>
            <w:r>
              <w:rPr>
                <w:rStyle w:val="112"/>
                <w:rFonts w:hint="eastAsia" w:ascii="宋体" w:hAnsi="宋体"/>
                <w:bCs/>
                <w:color w:val="auto"/>
                <w:sz w:val="18"/>
                <w:szCs w:val="18"/>
                <w:lang w:val="zh-TW"/>
              </w:rPr>
              <w:t>年（含</w:t>
            </w:r>
            <w:r>
              <w:rPr>
                <w:rStyle w:val="112"/>
                <w:rFonts w:hint="eastAsia" w:ascii="宋体" w:hAnsi="宋体"/>
                <w:bCs/>
                <w:color w:val="auto"/>
                <w:sz w:val="18"/>
                <w:szCs w:val="18"/>
                <w:lang w:val="en-US" w:eastAsia="zh-CN"/>
              </w:rPr>
              <w:t>15</w:t>
            </w:r>
            <w:r>
              <w:rPr>
                <w:rStyle w:val="112"/>
                <w:rFonts w:hint="eastAsia" w:ascii="等线" w:hAnsi="等线" w:eastAsia="等线"/>
                <w:bCs/>
                <w:color w:val="auto"/>
                <w:sz w:val="18"/>
                <w:szCs w:val="18"/>
                <w:lang w:val="zh-TW" w:eastAsia="zh-TW"/>
              </w:rPr>
              <w:t>年</w:t>
            </w:r>
            <w:r>
              <w:rPr>
                <w:rStyle w:val="112"/>
                <w:rFonts w:hint="eastAsia" w:ascii="宋体" w:hAnsi="宋体"/>
                <w:bCs/>
                <w:color w:val="auto"/>
                <w:sz w:val="18"/>
                <w:szCs w:val="18"/>
                <w:lang w:val="zh-TW"/>
              </w:rPr>
              <w:t>）或以上从事本行业经验的，得</w:t>
            </w:r>
            <w:r>
              <w:rPr>
                <w:rStyle w:val="112"/>
                <w:rFonts w:ascii="宋体" w:hAnsi="宋体" w:eastAsia="PMingLiU"/>
                <w:bCs/>
                <w:color w:val="auto"/>
                <w:sz w:val="18"/>
                <w:szCs w:val="18"/>
                <w:lang w:val="zh-TW" w:eastAsia="zh-TW"/>
              </w:rPr>
              <w:t>7</w:t>
            </w:r>
            <w:r>
              <w:rPr>
                <w:rStyle w:val="112"/>
                <w:rFonts w:hint="eastAsia" w:ascii="宋体" w:hAnsi="宋体"/>
                <w:bCs/>
                <w:color w:val="auto"/>
                <w:sz w:val="18"/>
                <w:szCs w:val="18"/>
                <w:lang w:val="zh-TW"/>
              </w:rPr>
              <w:t>分；具备</w:t>
            </w:r>
            <w:r>
              <w:rPr>
                <w:rStyle w:val="112"/>
                <w:rFonts w:hint="eastAsia" w:ascii="宋体" w:hAnsi="宋体"/>
                <w:bCs/>
                <w:color w:val="auto"/>
                <w:sz w:val="18"/>
                <w:szCs w:val="18"/>
                <w:lang w:val="en-US" w:eastAsia="zh-CN"/>
              </w:rPr>
              <w:t>15</w:t>
            </w:r>
            <w:r>
              <w:rPr>
                <w:rStyle w:val="112"/>
                <w:rFonts w:hint="eastAsia" w:ascii="宋体" w:hAnsi="宋体"/>
                <w:bCs/>
                <w:color w:val="auto"/>
                <w:sz w:val="18"/>
                <w:szCs w:val="18"/>
                <w:lang w:val="zh-TW"/>
              </w:rPr>
              <w:t>年（不含</w:t>
            </w:r>
            <w:r>
              <w:rPr>
                <w:rStyle w:val="112"/>
                <w:rFonts w:hint="eastAsia" w:ascii="宋体" w:hAnsi="宋体"/>
                <w:bCs/>
                <w:color w:val="auto"/>
                <w:sz w:val="18"/>
                <w:szCs w:val="18"/>
                <w:lang w:val="en-US" w:eastAsia="zh-CN"/>
              </w:rPr>
              <w:t>15</w:t>
            </w:r>
            <w:r>
              <w:rPr>
                <w:rStyle w:val="112"/>
                <w:rFonts w:hint="eastAsia" w:ascii="宋体" w:hAnsi="宋体"/>
                <w:bCs/>
                <w:color w:val="auto"/>
                <w:sz w:val="18"/>
                <w:szCs w:val="18"/>
                <w:lang w:val="zh-TW"/>
              </w:rPr>
              <w:t>年）以下-10年（含1</w:t>
            </w:r>
            <w:r>
              <w:rPr>
                <w:rStyle w:val="112"/>
                <w:rFonts w:ascii="宋体" w:hAnsi="宋体" w:eastAsia="PMingLiU"/>
                <w:bCs/>
                <w:color w:val="auto"/>
                <w:sz w:val="18"/>
                <w:szCs w:val="18"/>
                <w:lang w:val="zh-TW" w:eastAsia="zh-TW"/>
              </w:rPr>
              <w:t>0</w:t>
            </w:r>
            <w:r>
              <w:rPr>
                <w:rStyle w:val="112"/>
                <w:rFonts w:hint="eastAsia" w:ascii="等线" w:hAnsi="等线" w:eastAsia="等线"/>
                <w:bCs/>
                <w:color w:val="auto"/>
                <w:sz w:val="18"/>
                <w:szCs w:val="18"/>
                <w:lang w:val="zh-TW" w:eastAsia="zh-TW"/>
              </w:rPr>
              <w:t>年</w:t>
            </w:r>
            <w:r>
              <w:rPr>
                <w:rStyle w:val="112"/>
                <w:rFonts w:hint="eastAsia" w:ascii="宋体" w:hAnsi="宋体"/>
                <w:bCs/>
                <w:color w:val="auto"/>
                <w:sz w:val="18"/>
                <w:szCs w:val="18"/>
                <w:lang w:val="zh-TW"/>
              </w:rPr>
              <w:t>）从事本行业经验的，得</w:t>
            </w:r>
            <w:r>
              <w:rPr>
                <w:rStyle w:val="112"/>
                <w:rFonts w:hint="eastAsia" w:ascii="宋体" w:hAnsi="宋体" w:eastAsia="等线"/>
                <w:bCs/>
                <w:color w:val="auto"/>
                <w:sz w:val="18"/>
                <w:szCs w:val="18"/>
                <w:lang w:val="zh-TW"/>
              </w:rPr>
              <w:t>5</w:t>
            </w:r>
            <w:r>
              <w:rPr>
                <w:rStyle w:val="112"/>
                <w:rFonts w:hint="eastAsia" w:ascii="宋体" w:hAnsi="宋体"/>
                <w:bCs/>
                <w:color w:val="auto"/>
                <w:sz w:val="18"/>
                <w:szCs w:val="18"/>
                <w:lang w:val="zh-TW"/>
              </w:rPr>
              <w:t>分；具备10年（不含10年）-5年（含5年）从事本行业经验的，得3分；委派的质量负责人具备5年（不含5年）以下从事本行业经验的，不得分。 本小项最高得分</w:t>
            </w:r>
            <w:r>
              <w:rPr>
                <w:rStyle w:val="112"/>
                <w:rFonts w:ascii="宋体" w:hAnsi="宋体" w:eastAsia="PMingLiU"/>
                <w:bCs/>
                <w:color w:val="auto"/>
                <w:sz w:val="18"/>
                <w:szCs w:val="18"/>
                <w:lang w:val="zh-TW" w:eastAsia="zh-TW"/>
              </w:rPr>
              <w:t>7</w:t>
            </w:r>
            <w:r>
              <w:rPr>
                <w:rStyle w:val="112"/>
                <w:rFonts w:hint="eastAsia" w:ascii="宋体" w:hAnsi="宋体"/>
                <w:bCs/>
                <w:color w:val="auto"/>
                <w:sz w:val="18"/>
                <w:szCs w:val="18"/>
                <w:lang w:val="zh-TW"/>
              </w:rPr>
              <w:t>分。（从事本行业经验年限以大专或以上学历颁发时间起至今计算年限）</w:t>
            </w:r>
          </w:p>
          <w:p>
            <w:pPr>
              <w:spacing w:line="276" w:lineRule="auto"/>
              <w:rPr>
                <w:rStyle w:val="112"/>
                <w:rFonts w:ascii="宋体" w:hAnsi="宋体"/>
                <w:b/>
                <w:bCs/>
                <w:color w:val="auto"/>
                <w:sz w:val="18"/>
                <w:szCs w:val="18"/>
                <w:lang w:val="zh-TW"/>
              </w:rPr>
            </w:pPr>
            <w:r>
              <w:rPr>
                <w:rStyle w:val="112"/>
                <w:rFonts w:hint="eastAsia" w:ascii="宋体" w:hAnsi="宋体"/>
                <w:b/>
                <w:bCs/>
                <w:color w:val="auto"/>
                <w:sz w:val="18"/>
                <w:szCs w:val="18"/>
                <w:lang w:val="zh-TW"/>
              </w:rPr>
              <w:t>注：本项累计最高得21分，不满足不得分。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4" w:hRule="atLeast"/>
          <w:jc w:val="center"/>
        </w:trPr>
        <w:tc>
          <w:tcPr>
            <w:tcW w:w="1149" w:type="dxa"/>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spacing w:line="276" w:lineRule="auto"/>
              <w:ind w:right="134" w:rightChars="64"/>
              <w:rPr>
                <w:rStyle w:val="112"/>
                <w:rFonts w:ascii="宋体" w:hAnsi="宋体"/>
                <w:bCs/>
                <w:color w:val="auto"/>
                <w:sz w:val="18"/>
                <w:szCs w:val="18"/>
                <w:lang w:val="zh-TW"/>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ind w:right="134" w:rightChars="64"/>
              <w:jc w:val="center"/>
              <w:rPr>
                <w:rStyle w:val="112"/>
                <w:rFonts w:ascii="宋体" w:hAnsi="宋体"/>
                <w:bCs/>
                <w:color w:val="auto"/>
                <w:sz w:val="18"/>
                <w:szCs w:val="18"/>
                <w:lang w:val="zh-TW"/>
              </w:rPr>
            </w:pPr>
            <w:r>
              <w:rPr>
                <w:rStyle w:val="112"/>
                <w:rFonts w:hint="eastAsia" w:ascii="宋体" w:hAnsi="宋体"/>
                <w:bCs/>
                <w:color w:val="auto"/>
                <w:sz w:val="18"/>
                <w:szCs w:val="18"/>
                <w:lang w:val="zh-TW"/>
              </w:rPr>
              <w:t>安全负责人</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ind w:right="134" w:rightChars="64"/>
              <w:jc w:val="center"/>
              <w:rPr>
                <w:rFonts w:ascii="宋体" w:hAnsi="宋体"/>
                <w:color w:val="auto"/>
                <w:sz w:val="18"/>
                <w:szCs w:val="18"/>
              </w:rPr>
            </w:pPr>
            <w:r>
              <w:rPr>
                <w:rFonts w:hint="eastAsia" w:ascii="宋体" w:hAnsi="宋体"/>
                <w:color w:val="auto"/>
                <w:sz w:val="18"/>
                <w:szCs w:val="18"/>
              </w:rPr>
              <w:t>18</w:t>
            </w:r>
          </w:p>
        </w:tc>
        <w:tc>
          <w:tcPr>
            <w:tcW w:w="113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ind w:left="-10" w:leftChars="-33" w:right="134" w:rightChars="64" w:hanging="59" w:hangingChars="33"/>
              <w:rPr>
                <w:rFonts w:hint="eastAsia" w:ascii="宋体" w:hAnsi="宋体"/>
                <w:color w:val="auto"/>
                <w:sz w:val="18"/>
                <w:szCs w:val="18"/>
              </w:rPr>
            </w:pPr>
            <w:r>
              <w:rPr>
                <w:rFonts w:hint="eastAsia" w:ascii="宋体" w:hAnsi="宋体"/>
                <w:color w:val="auto"/>
                <w:sz w:val="18"/>
                <w:szCs w:val="18"/>
              </w:rPr>
              <w:t>1</w:t>
            </w:r>
            <w:r>
              <w:rPr>
                <w:rFonts w:ascii="宋体" w:hAnsi="宋体"/>
                <w:color w:val="auto"/>
                <w:sz w:val="18"/>
                <w:szCs w:val="18"/>
              </w:rPr>
              <w:t>.</w:t>
            </w:r>
            <w:r>
              <w:rPr>
                <w:rFonts w:hint="eastAsia" w:ascii="宋体" w:hAnsi="宋体"/>
                <w:color w:val="auto"/>
                <w:sz w:val="18"/>
                <w:szCs w:val="18"/>
              </w:rPr>
              <w:t>委派的安全负责人具有注册安全工程师执业证书的，得5分；</w:t>
            </w:r>
          </w:p>
          <w:p>
            <w:pPr>
              <w:widowControl/>
              <w:spacing w:line="276" w:lineRule="auto"/>
              <w:ind w:left="-10" w:leftChars="-33" w:right="134" w:rightChars="64" w:hanging="59" w:hangingChars="33"/>
              <w:rPr>
                <w:rStyle w:val="112"/>
                <w:rFonts w:hint="eastAsia" w:ascii="宋体" w:hAnsi="宋体"/>
                <w:bCs/>
                <w:color w:val="auto"/>
                <w:sz w:val="18"/>
                <w:szCs w:val="18"/>
                <w:lang w:val="zh-TW"/>
              </w:rPr>
            </w:pPr>
            <w:r>
              <w:rPr>
                <w:rFonts w:hint="eastAsia" w:ascii="宋体" w:hAnsi="宋体"/>
                <w:color w:val="auto"/>
                <w:sz w:val="18"/>
                <w:szCs w:val="18"/>
              </w:rPr>
              <w:t>2</w:t>
            </w:r>
            <w:r>
              <w:rPr>
                <w:rFonts w:ascii="宋体" w:hAnsi="宋体"/>
                <w:color w:val="auto"/>
                <w:sz w:val="18"/>
                <w:szCs w:val="18"/>
              </w:rPr>
              <w:t>.</w:t>
            </w:r>
            <w:r>
              <w:rPr>
                <w:rFonts w:hint="eastAsia" w:ascii="宋体" w:hAnsi="宋体"/>
                <w:color w:val="auto"/>
                <w:sz w:val="18"/>
                <w:szCs w:val="18"/>
              </w:rPr>
              <w:t>委派的安全负责人在20</w:t>
            </w:r>
            <w:r>
              <w:rPr>
                <w:rFonts w:hint="eastAsia" w:ascii="宋体" w:hAnsi="宋体"/>
                <w:color w:val="auto"/>
                <w:sz w:val="18"/>
                <w:szCs w:val="18"/>
                <w:lang w:val="en-US" w:eastAsia="zh-CN"/>
              </w:rPr>
              <w:t>21</w:t>
            </w:r>
            <w:r>
              <w:rPr>
                <w:rFonts w:hint="eastAsia" w:ascii="宋体" w:hAnsi="宋体"/>
                <w:color w:val="auto"/>
                <w:sz w:val="18"/>
                <w:szCs w:val="18"/>
              </w:rPr>
              <w:t>年1月1日至投标截止时间止，担任安全负责人完成过的</w:t>
            </w:r>
            <w:r>
              <w:rPr>
                <w:rStyle w:val="112"/>
                <w:rFonts w:hint="eastAsia" w:ascii="宋体" w:hAnsi="宋体"/>
                <w:bCs/>
                <w:color w:val="auto"/>
                <w:sz w:val="18"/>
                <w:szCs w:val="18"/>
                <w:lang w:val="zh-TW"/>
              </w:rPr>
              <w:t>建筑工程项目获得过:国家级质量奖项的，每项得4分；省级质量奖项的，每项得2分；市级质量奖项的，每项得</w:t>
            </w:r>
            <w:r>
              <w:rPr>
                <w:rStyle w:val="112"/>
                <w:rFonts w:ascii="宋体" w:hAnsi="宋体"/>
                <w:bCs/>
                <w:color w:val="auto"/>
                <w:sz w:val="18"/>
                <w:szCs w:val="18"/>
                <w:lang w:val="zh-TW" w:eastAsia="zh-TW"/>
              </w:rPr>
              <w:t>1</w:t>
            </w:r>
            <w:r>
              <w:rPr>
                <w:rStyle w:val="112"/>
                <w:rFonts w:hint="eastAsia" w:ascii="宋体" w:hAnsi="宋体"/>
                <w:bCs/>
                <w:color w:val="auto"/>
                <w:sz w:val="18"/>
                <w:szCs w:val="18"/>
                <w:lang w:val="zh-TW"/>
              </w:rPr>
              <w:t>分。本小项最高得</w:t>
            </w:r>
            <w:r>
              <w:rPr>
                <w:rStyle w:val="112"/>
                <w:rFonts w:hint="eastAsia" w:ascii="宋体" w:hAnsi="宋体"/>
                <w:bCs/>
                <w:color w:val="auto"/>
                <w:sz w:val="18"/>
                <w:szCs w:val="18"/>
                <w:lang w:val="en-US" w:eastAsia="zh-CN"/>
              </w:rPr>
              <w:t>5</w:t>
            </w:r>
            <w:r>
              <w:rPr>
                <w:rStyle w:val="112"/>
                <w:rFonts w:hint="eastAsia" w:ascii="宋体" w:hAnsi="宋体"/>
                <w:bCs/>
                <w:color w:val="auto"/>
                <w:sz w:val="18"/>
                <w:szCs w:val="18"/>
                <w:lang w:val="zh-TW"/>
              </w:rPr>
              <w:t>分。</w:t>
            </w:r>
          </w:p>
          <w:p>
            <w:pPr>
              <w:widowControl/>
              <w:spacing w:line="276" w:lineRule="auto"/>
              <w:ind w:left="-10" w:leftChars="-33" w:right="134" w:rightChars="64" w:hanging="59" w:hangingChars="33"/>
              <w:rPr>
                <w:rStyle w:val="112"/>
                <w:rFonts w:hint="eastAsia" w:ascii="宋体" w:hAnsi="宋体"/>
                <w:bCs/>
                <w:color w:val="auto"/>
                <w:sz w:val="18"/>
                <w:szCs w:val="18"/>
                <w:lang w:val="zh-TW"/>
              </w:rPr>
            </w:pPr>
            <w:r>
              <w:rPr>
                <w:rStyle w:val="112"/>
                <w:rFonts w:hint="eastAsia" w:ascii="宋体" w:hAnsi="宋体"/>
                <w:bCs/>
                <w:color w:val="auto"/>
                <w:sz w:val="18"/>
                <w:szCs w:val="18"/>
                <w:lang w:val="zh-TW"/>
              </w:rPr>
              <w:t>3.委派的安全负责人具备建筑装饰装修类高级工程师</w:t>
            </w:r>
            <w:r>
              <w:rPr>
                <w:rStyle w:val="112"/>
                <w:rFonts w:hint="eastAsia" w:ascii="宋体" w:hAnsi="宋体"/>
                <w:bCs/>
                <w:color w:val="auto"/>
                <w:sz w:val="18"/>
                <w:szCs w:val="18"/>
                <w:lang w:val="en-US" w:eastAsia="zh-CN"/>
              </w:rPr>
              <w:t>或以上职称</w:t>
            </w:r>
            <w:r>
              <w:rPr>
                <w:rStyle w:val="112"/>
                <w:rFonts w:hint="eastAsia" w:ascii="宋体" w:hAnsi="宋体"/>
                <w:bCs/>
                <w:color w:val="auto"/>
                <w:sz w:val="18"/>
                <w:szCs w:val="18"/>
                <w:lang w:val="zh-TW"/>
              </w:rPr>
              <w:t>的，得</w:t>
            </w:r>
            <w:r>
              <w:rPr>
                <w:rStyle w:val="112"/>
                <w:rFonts w:hint="eastAsia" w:ascii="宋体" w:hAnsi="宋体"/>
                <w:bCs/>
                <w:color w:val="auto"/>
                <w:sz w:val="18"/>
                <w:szCs w:val="18"/>
                <w:lang w:val="en-US" w:eastAsia="zh-CN"/>
              </w:rPr>
              <w:t>3</w:t>
            </w:r>
            <w:r>
              <w:rPr>
                <w:rStyle w:val="112"/>
                <w:rFonts w:hint="eastAsia" w:ascii="宋体" w:hAnsi="宋体"/>
                <w:bCs/>
                <w:color w:val="auto"/>
                <w:sz w:val="18"/>
                <w:szCs w:val="18"/>
                <w:lang w:val="zh-TW"/>
              </w:rPr>
              <w:t>分；安全负责人具备建筑装饰装修类中级工程师职称的，得2分；安全负责人具备建筑装饰装修类初级工程师职称的，得1分。本小项最高得</w:t>
            </w:r>
            <w:r>
              <w:rPr>
                <w:rStyle w:val="112"/>
                <w:rFonts w:hint="eastAsia" w:ascii="宋体" w:hAnsi="宋体"/>
                <w:bCs/>
                <w:color w:val="auto"/>
                <w:sz w:val="18"/>
                <w:szCs w:val="18"/>
                <w:lang w:val="en-US" w:eastAsia="zh-CN"/>
              </w:rPr>
              <w:t>3</w:t>
            </w:r>
            <w:r>
              <w:rPr>
                <w:rStyle w:val="112"/>
                <w:rFonts w:hint="eastAsia" w:ascii="宋体" w:hAnsi="宋体"/>
                <w:bCs/>
                <w:color w:val="auto"/>
                <w:sz w:val="18"/>
                <w:szCs w:val="18"/>
                <w:lang w:val="zh-TW"/>
              </w:rPr>
              <w:t>分。</w:t>
            </w:r>
          </w:p>
          <w:p>
            <w:pPr>
              <w:spacing w:line="276" w:lineRule="auto"/>
              <w:rPr>
                <w:rFonts w:hint="eastAsia" w:ascii="宋体" w:hAnsi="宋体" w:cs="宋体"/>
                <w:color w:val="auto"/>
                <w:sz w:val="18"/>
                <w:szCs w:val="18"/>
              </w:rPr>
            </w:pPr>
            <w:r>
              <w:rPr>
                <w:rFonts w:hint="eastAsia" w:ascii="宋体" w:hAnsi="宋体"/>
                <w:bCs/>
                <w:color w:val="auto"/>
                <w:sz w:val="18"/>
                <w:szCs w:val="18"/>
                <w:lang w:val="zh-TW"/>
              </w:rPr>
              <w:t>4.委派的安全负责人具备</w:t>
            </w:r>
            <w:r>
              <w:rPr>
                <w:rFonts w:hint="eastAsia" w:ascii="宋体" w:hAnsi="宋体"/>
                <w:bCs/>
                <w:color w:val="auto"/>
                <w:sz w:val="18"/>
                <w:szCs w:val="18"/>
                <w:lang w:val="en-US" w:eastAsia="zh-CN"/>
              </w:rPr>
              <w:t>15</w:t>
            </w:r>
            <w:r>
              <w:rPr>
                <w:rFonts w:hint="eastAsia" w:ascii="宋体" w:hAnsi="宋体"/>
                <w:bCs/>
                <w:color w:val="auto"/>
                <w:sz w:val="18"/>
                <w:szCs w:val="18"/>
                <w:lang w:val="zh-TW"/>
              </w:rPr>
              <w:t>年（含</w:t>
            </w:r>
            <w:r>
              <w:rPr>
                <w:rFonts w:hint="eastAsia" w:ascii="宋体" w:hAnsi="宋体"/>
                <w:bCs/>
                <w:color w:val="auto"/>
                <w:sz w:val="18"/>
                <w:szCs w:val="18"/>
                <w:lang w:val="en-US" w:eastAsia="zh-CN"/>
              </w:rPr>
              <w:t>15</w:t>
            </w:r>
            <w:r>
              <w:rPr>
                <w:rFonts w:hint="eastAsia" w:ascii="等线" w:hAnsi="等线" w:eastAsia="等线"/>
                <w:bCs/>
                <w:color w:val="auto"/>
                <w:sz w:val="18"/>
                <w:szCs w:val="18"/>
                <w:lang w:val="zh-TW" w:eastAsia="zh-TW"/>
              </w:rPr>
              <w:t>年</w:t>
            </w:r>
            <w:r>
              <w:rPr>
                <w:rFonts w:hint="eastAsia" w:ascii="宋体" w:hAnsi="宋体"/>
                <w:bCs/>
                <w:color w:val="auto"/>
                <w:sz w:val="18"/>
                <w:szCs w:val="18"/>
                <w:lang w:val="zh-TW"/>
              </w:rPr>
              <w:t>）或以上从事本行业经验的，得5分；具备</w:t>
            </w:r>
            <w:r>
              <w:rPr>
                <w:rFonts w:hint="eastAsia" w:ascii="宋体" w:hAnsi="宋体"/>
                <w:bCs/>
                <w:color w:val="auto"/>
                <w:sz w:val="18"/>
                <w:szCs w:val="18"/>
                <w:lang w:val="en-US" w:eastAsia="zh-CN"/>
              </w:rPr>
              <w:t>15</w:t>
            </w:r>
            <w:r>
              <w:rPr>
                <w:rFonts w:hint="eastAsia" w:ascii="宋体" w:hAnsi="宋体"/>
                <w:bCs/>
                <w:color w:val="auto"/>
                <w:sz w:val="18"/>
                <w:szCs w:val="18"/>
                <w:lang w:val="zh-TW"/>
              </w:rPr>
              <w:t>年（不含</w:t>
            </w:r>
            <w:r>
              <w:rPr>
                <w:rFonts w:hint="eastAsia" w:ascii="宋体" w:hAnsi="宋体"/>
                <w:bCs/>
                <w:color w:val="auto"/>
                <w:sz w:val="18"/>
                <w:szCs w:val="18"/>
                <w:lang w:val="en-US" w:eastAsia="zh-CN"/>
              </w:rPr>
              <w:t>15</w:t>
            </w:r>
            <w:r>
              <w:rPr>
                <w:rFonts w:hint="eastAsia" w:ascii="宋体" w:hAnsi="宋体"/>
                <w:bCs/>
                <w:color w:val="auto"/>
                <w:sz w:val="18"/>
                <w:szCs w:val="18"/>
                <w:lang w:val="zh-TW"/>
              </w:rPr>
              <w:t>年）以下-10年（含1</w:t>
            </w:r>
            <w:r>
              <w:rPr>
                <w:rFonts w:ascii="宋体" w:hAnsi="宋体" w:eastAsia="PMingLiU"/>
                <w:bCs/>
                <w:color w:val="auto"/>
                <w:sz w:val="18"/>
                <w:szCs w:val="18"/>
                <w:lang w:val="zh-TW" w:eastAsia="zh-TW"/>
              </w:rPr>
              <w:t>0</w:t>
            </w:r>
            <w:r>
              <w:rPr>
                <w:rFonts w:hint="eastAsia" w:ascii="等线" w:hAnsi="等线" w:eastAsia="等线"/>
                <w:bCs/>
                <w:color w:val="auto"/>
                <w:sz w:val="18"/>
                <w:szCs w:val="18"/>
                <w:lang w:val="zh-TW" w:eastAsia="zh-TW"/>
              </w:rPr>
              <w:t>年</w:t>
            </w:r>
            <w:r>
              <w:rPr>
                <w:rFonts w:hint="eastAsia" w:ascii="宋体" w:hAnsi="宋体"/>
                <w:bCs/>
                <w:color w:val="auto"/>
                <w:sz w:val="18"/>
                <w:szCs w:val="18"/>
                <w:lang w:val="zh-TW"/>
              </w:rPr>
              <w:t>）从事本行业经验的，得4分；具备10年（不含10年）-5年（含5年）从事本行业经验的，得3分；具备5年（不含5年）以下从事本行业经验的，不得分。 本小项最高得分5分。</w:t>
            </w:r>
            <w:r>
              <w:rPr>
                <w:rFonts w:hint="eastAsia" w:ascii="宋体" w:hAnsi="宋体" w:cs="宋体"/>
                <w:color w:val="auto"/>
                <w:sz w:val="18"/>
                <w:szCs w:val="18"/>
              </w:rPr>
              <w:t>（从事本行业经验年限以大专或以上学历颁发时间起至今计算年限）</w:t>
            </w:r>
          </w:p>
          <w:p>
            <w:pPr>
              <w:pStyle w:val="34"/>
              <w:topLinePunct/>
              <w:adjustRightInd w:val="0"/>
              <w:snapToGrid w:val="0"/>
              <w:spacing w:after="0" w:line="276" w:lineRule="auto"/>
              <w:ind w:left="0" w:leftChars="0" w:firstLine="0" w:firstLineChars="0"/>
              <w:rPr>
                <w:rFonts w:ascii="宋体" w:hAnsi="宋体"/>
                <w:b/>
                <w:color w:val="auto"/>
                <w:sz w:val="18"/>
                <w:szCs w:val="18"/>
              </w:rPr>
            </w:pPr>
            <w:r>
              <w:rPr>
                <w:rFonts w:hint="eastAsia" w:ascii="宋体" w:hAnsi="宋体"/>
                <w:bCs/>
                <w:color w:val="auto"/>
                <w:sz w:val="18"/>
                <w:szCs w:val="18"/>
                <w:lang w:val="zh-TW"/>
              </w:rPr>
              <w:t>）</w:t>
            </w:r>
            <w:r>
              <w:rPr>
                <w:rFonts w:hint="eastAsia" w:ascii="宋体" w:hAnsi="宋体"/>
                <w:b/>
                <w:color w:val="auto"/>
                <w:sz w:val="18"/>
                <w:szCs w:val="18"/>
              </w:rPr>
              <w:t>注：本项累计最高得18分，不满足不得分。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3" w:hRule="atLeast"/>
          <w:jc w:val="center"/>
        </w:trPr>
        <w:tc>
          <w:tcPr>
            <w:tcW w:w="1149" w:type="dxa"/>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spacing w:line="276" w:lineRule="auto"/>
              <w:ind w:right="134" w:rightChars="64"/>
              <w:rPr>
                <w:rStyle w:val="112"/>
                <w:rFonts w:ascii="宋体" w:hAnsi="宋体"/>
                <w:bCs/>
                <w:color w:val="auto"/>
                <w:sz w:val="18"/>
                <w:szCs w:val="18"/>
                <w:lang w:val="zh-TW" w:eastAsia="zh-TW"/>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Style w:val="112"/>
                <w:rFonts w:ascii="宋体" w:hAnsi="宋体"/>
                <w:bCs/>
                <w:color w:val="auto"/>
                <w:sz w:val="18"/>
                <w:szCs w:val="18"/>
                <w:lang w:val="zh-TW"/>
              </w:rPr>
            </w:pPr>
            <w:r>
              <w:rPr>
                <w:rStyle w:val="112"/>
                <w:rFonts w:ascii="宋体" w:hAnsi="宋体"/>
                <w:bCs/>
                <w:color w:val="auto"/>
                <w:sz w:val="18"/>
                <w:szCs w:val="18"/>
                <w:lang w:val="zh-TW"/>
              </w:rPr>
              <w:t>造价负责人</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Style w:val="112"/>
                <w:rFonts w:hint="eastAsia" w:ascii="宋体" w:hAnsi="宋体"/>
                <w:bCs/>
                <w:color w:val="auto"/>
                <w:sz w:val="18"/>
                <w:szCs w:val="18"/>
                <w:lang w:val="zh-TW"/>
              </w:rPr>
            </w:pPr>
            <w:r>
              <w:rPr>
                <w:rStyle w:val="112"/>
                <w:rFonts w:hint="eastAsia" w:ascii="宋体" w:hAnsi="宋体"/>
                <w:bCs/>
                <w:color w:val="auto"/>
                <w:sz w:val="18"/>
                <w:szCs w:val="18"/>
                <w:lang w:val="zh-TW"/>
              </w:rPr>
              <w:t>7</w:t>
            </w:r>
          </w:p>
        </w:tc>
        <w:tc>
          <w:tcPr>
            <w:tcW w:w="1133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rPr>
                <w:rStyle w:val="112"/>
                <w:rFonts w:hint="eastAsia" w:ascii="宋体" w:hAnsi="宋体"/>
                <w:bCs/>
                <w:color w:val="auto"/>
                <w:sz w:val="18"/>
                <w:szCs w:val="18"/>
                <w:lang w:val="zh-TW"/>
              </w:rPr>
            </w:pPr>
            <w:r>
              <w:rPr>
                <w:rStyle w:val="112"/>
                <w:rFonts w:hint="eastAsia" w:ascii="宋体" w:hAnsi="宋体"/>
                <w:bCs/>
                <w:color w:val="auto"/>
                <w:sz w:val="18"/>
                <w:szCs w:val="18"/>
                <w:lang w:val="zh-TW"/>
              </w:rPr>
              <w:t>1</w:t>
            </w:r>
            <w:r>
              <w:rPr>
                <w:rStyle w:val="112"/>
                <w:rFonts w:ascii="宋体" w:hAnsi="宋体"/>
                <w:bCs/>
                <w:color w:val="auto"/>
                <w:sz w:val="18"/>
                <w:szCs w:val="18"/>
                <w:lang w:val="zh-TW" w:eastAsia="zh-TW"/>
              </w:rPr>
              <w:t>.</w:t>
            </w:r>
            <w:r>
              <w:rPr>
                <w:rStyle w:val="112"/>
                <w:rFonts w:hint="eastAsia" w:ascii="宋体" w:hAnsi="宋体"/>
                <w:bCs/>
                <w:color w:val="auto"/>
                <w:sz w:val="18"/>
                <w:szCs w:val="18"/>
                <w:lang w:val="zh-TW"/>
              </w:rPr>
              <w:t>委派的造价负责人具有注册造价工程师（或一级注册造价工程师）执业资格的，得4分；</w:t>
            </w:r>
          </w:p>
          <w:p>
            <w:pPr>
              <w:spacing w:line="276" w:lineRule="auto"/>
              <w:rPr>
                <w:rStyle w:val="112"/>
                <w:rFonts w:hint="eastAsia" w:ascii="宋体" w:hAnsi="宋体"/>
                <w:bCs/>
                <w:color w:val="auto"/>
                <w:sz w:val="18"/>
                <w:szCs w:val="18"/>
                <w:lang w:val="zh-TW"/>
              </w:rPr>
            </w:pPr>
            <w:r>
              <w:rPr>
                <w:rStyle w:val="112"/>
                <w:rFonts w:hint="eastAsia" w:ascii="宋体" w:hAnsi="宋体"/>
                <w:bCs/>
                <w:color w:val="auto"/>
                <w:sz w:val="18"/>
                <w:szCs w:val="18"/>
                <w:lang w:val="zh-TW"/>
              </w:rPr>
              <w:t>2</w:t>
            </w:r>
            <w:r>
              <w:rPr>
                <w:rStyle w:val="112"/>
                <w:rFonts w:ascii="宋体" w:hAnsi="宋体"/>
                <w:bCs/>
                <w:color w:val="auto"/>
                <w:sz w:val="18"/>
                <w:szCs w:val="18"/>
                <w:lang w:val="zh-TW" w:eastAsia="zh-TW"/>
              </w:rPr>
              <w:t>.</w:t>
            </w:r>
            <w:r>
              <w:rPr>
                <w:rStyle w:val="112"/>
                <w:rFonts w:hint="eastAsia" w:ascii="宋体" w:hAnsi="宋体"/>
                <w:bCs/>
                <w:color w:val="auto"/>
                <w:sz w:val="18"/>
                <w:szCs w:val="18"/>
                <w:lang w:val="zh-TW"/>
              </w:rPr>
              <w:t>委派的造价负责人具备造价类或建筑经济类高级工程师或以上职称的，得3分；造价负责人具备造价类或建筑经济类中级工程师职称的，得2分。</w:t>
            </w:r>
          </w:p>
          <w:p>
            <w:pPr>
              <w:spacing w:line="276" w:lineRule="auto"/>
              <w:rPr>
                <w:rStyle w:val="112"/>
                <w:rFonts w:ascii="宋体" w:hAnsi="宋体"/>
                <w:b/>
                <w:bCs/>
                <w:color w:val="auto"/>
                <w:sz w:val="18"/>
                <w:szCs w:val="18"/>
                <w:lang w:val="zh-TW"/>
              </w:rPr>
            </w:pPr>
            <w:r>
              <w:rPr>
                <w:rStyle w:val="112"/>
                <w:rFonts w:hint="eastAsia" w:ascii="宋体" w:hAnsi="宋体"/>
                <w:b/>
                <w:bCs/>
                <w:color w:val="auto"/>
                <w:sz w:val="18"/>
                <w:szCs w:val="18"/>
                <w:lang w:val="zh-TW"/>
              </w:rPr>
              <w:t>注：本项累计最高得7分，不满足不得分。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5" w:hRule="atLeast"/>
          <w:jc w:val="center"/>
        </w:trPr>
        <w:tc>
          <w:tcPr>
            <w:tcW w:w="1149" w:type="dxa"/>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spacing w:line="276" w:lineRule="auto"/>
              <w:ind w:right="134" w:rightChars="64"/>
              <w:rPr>
                <w:rStyle w:val="112"/>
                <w:rFonts w:ascii="宋体" w:hAnsi="宋体"/>
                <w:bCs/>
                <w:color w:val="auto"/>
                <w:sz w:val="18"/>
                <w:szCs w:val="18"/>
                <w:lang w:val="zh-TW"/>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ind w:right="134" w:rightChars="64"/>
              <w:jc w:val="center"/>
              <w:rPr>
                <w:rStyle w:val="112"/>
                <w:rFonts w:ascii="宋体" w:hAnsi="宋体"/>
                <w:bCs/>
                <w:color w:val="auto"/>
                <w:sz w:val="18"/>
                <w:szCs w:val="18"/>
                <w:lang w:val="zh-TW" w:eastAsia="zh-TW"/>
              </w:rPr>
            </w:pPr>
            <w:r>
              <w:rPr>
                <w:rStyle w:val="112"/>
                <w:rFonts w:ascii="宋体" w:hAnsi="宋体"/>
                <w:bCs/>
                <w:color w:val="auto"/>
                <w:sz w:val="18"/>
                <w:szCs w:val="18"/>
                <w:lang w:val="zh-TW"/>
              </w:rPr>
              <w:t>其他人员</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76" w:lineRule="auto"/>
              <w:ind w:right="134" w:rightChars="64"/>
              <w:jc w:val="center"/>
              <w:rPr>
                <w:rStyle w:val="112"/>
                <w:rFonts w:ascii="宋体" w:hAnsi="宋体"/>
                <w:bCs/>
                <w:color w:val="auto"/>
                <w:sz w:val="18"/>
                <w:szCs w:val="18"/>
              </w:rPr>
            </w:pPr>
            <w:r>
              <w:rPr>
                <w:rStyle w:val="112"/>
                <w:rFonts w:hint="eastAsia" w:ascii="宋体" w:hAnsi="宋体"/>
                <w:bCs/>
                <w:color w:val="auto"/>
                <w:sz w:val="18"/>
                <w:szCs w:val="18"/>
              </w:rPr>
              <w:t>6</w:t>
            </w:r>
          </w:p>
        </w:tc>
        <w:tc>
          <w:tcPr>
            <w:tcW w:w="11336"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rPr>
                <w:rStyle w:val="112"/>
                <w:rFonts w:ascii="宋体" w:hAnsi="宋体"/>
                <w:bCs/>
                <w:color w:val="auto"/>
                <w:sz w:val="18"/>
                <w:szCs w:val="18"/>
                <w:lang w:val="zh-TW"/>
              </w:rPr>
            </w:pPr>
            <w:r>
              <w:rPr>
                <w:rStyle w:val="112"/>
                <w:rFonts w:hint="eastAsia" w:ascii="宋体" w:hAnsi="宋体"/>
                <w:bCs/>
                <w:color w:val="auto"/>
                <w:sz w:val="18"/>
                <w:szCs w:val="18"/>
                <w:lang w:val="zh-TW"/>
              </w:rPr>
              <w:t>1</w:t>
            </w:r>
            <w:r>
              <w:rPr>
                <w:rStyle w:val="112"/>
                <w:rFonts w:ascii="宋体" w:hAnsi="宋体"/>
                <w:bCs/>
                <w:color w:val="auto"/>
                <w:sz w:val="18"/>
                <w:szCs w:val="18"/>
                <w:lang w:val="zh-TW" w:eastAsia="zh-TW"/>
              </w:rPr>
              <w:t>.</w:t>
            </w:r>
            <w:r>
              <w:rPr>
                <w:rStyle w:val="112"/>
                <w:rFonts w:hint="eastAsia" w:ascii="宋体" w:hAnsi="宋体"/>
                <w:bCs/>
                <w:color w:val="auto"/>
                <w:sz w:val="18"/>
                <w:szCs w:val="18"/>
                <w:lang w:val="zh-TW"/>
              </w:rPr>
              <w:t>装修工程师（1</w:t>
            </w:r>
            <w:r>
              <w:rPr>
                <w:rStyle w:val="112"/>
                <w:rFonts w:hint="eastAsia" w:ascii="宋体" w:hAnsi="宋体"/>
                <w:bCs/>
                <w:color w:val="auto"/>
                <w:sz w:val="18"/>
                <w:szCs w:val="18"/>
                <w:lang w:val="zh-TW" w:eastAsia="zh-TW"/>
              </w:rPr>
              <w:t>人</w:t>
            </w:r>
            <w:r>
              <w:rPr>
                <w:rStyle w:val="112"/>
                <w:rFonts w:hint="eastAsia" w:ascii="宋体" w:hAnsi="宋体"/>
                <w:bCs/>
                <w:color w:val="auto"/>
                <w:sz w:val="18"/>
                <w:szCs w:val="18"/>
                <w:lang w:val="zh-TW"/>
              </w:rPr>
              <w:t>）：委派的装修工程师具有建筑装饰装修类专业高级工程师(或以上)职称，得3分；委派的装修工程师具有建筑装饰装修类专业</w:t>
            </w:r>
            <w:r>
              <w:rPr>
                <w:rStyle w:val="112"/>
                <w:rFonts w:hint="eastAsia" w:ascii="宋体" w:hAnsi="宋体"/>
                <w:bCs/>
                <w:color w:val="auto"/>
                <w:sz w:val="18"/>
                <w:szCs w:val="18"/>
                <w:lang w:val="en-US" w:eastAsia="zh-CN"/>
              </w:rPr>
              <w:t>中级</w:t>
            </w:r>
            <w:r>
              <w:rPr>
                <w:rStyle w:val="112"/>
                <w:rFonts w:hint="eastAsia" w:ascii="宋体" w:hAnsi="宋体"/>
                <w:bCs/>
                <w:color w:val="auto"/>
                <w:sz w:val="18"/>
                <w:szCs w:val="18"/>
                <w:lang w:val="zh-TW"/>
              </w:rPr>
              <w:t>工程师职称，得2分。本小项最高得3分。</w:t>
            </w:r>
          </w:p>
          <w:p>
            <w:pPr>
              <w:spacing w:line="276" w:lineRule="auto"/>
              <w:rPr>
                <w:rStyle w:val="112"/>
                <w:rFonts w:ascii="宋体" w:hAnsi="宋体"/>
                <w:bCs/>
                <w:color w:val="auto"/>
                <w:sz w:val="18"/>
                <w:szCs w:val="18"/>
                <w:lang w:val="zh-TW"/>
              </w:rPr>
            </w:pPr>
            <w:r>
              <w:rPr>
                <w:rStyle w:val="112"/>
                <w:rFonts w:hint="eastAsia" w:ascii="宋体" w:hAnsi="宋体"/>
                <w:bCs/>
                <w:color w:val="auto"/>
                <w:sz w:val="18"/>
                <w:szCs w:val="18"/>
                <w:lang w:val="zh-TW"/>
              </w:rPr>
              <w:t>2</w:t>
            </w:r>
            <w:r>
              <w:rPr>
                <w:rStyle w:val="112"/>
                <w:rFonts w:ascii="宋体" w:hAnsi="宋体"/>
                <w:bCs/>
                <w:color w:val="auto"/>
                <w:sz w:val="18"/>
                <w:szCs w:val="18"/>
                <w:lang w:val="zh-TW" w:eastAsia="zh-TW"/>
              </w:rPr>
              <w:t>.</w:t>
            </w:r>
            <w:r>
              <w:rPr>
                <w:rStyle w:val="112"/>
                <w:rFonts w:hint="eastAsia" w:ascii="宋体" w:hAnsi="宋体"/>
                <w:bCs/>
                <w:color w:val="auto"/>
                <w:sz w:val="18"/>
                <w:szCs w:val="18"/>
                <w:lang w:val="zh-TW"/>
              </w:rPr>
              <w:t>电气工程师（1人）：委派的电气工程师具有建筑电气安装类或机电安装类专业高级工程师(或以上)职称，得3分；委派的电气工程师具有建筑电气安装类或机电安装类专业</w:t>
            </w:r>
            <w:r>
              <w:rPr>
                <w:rStyle w:val="112"/>
                <w:rFonts w:hint="eastAsia" w:ascii="宋体" w:hAnsi="宋体"/>
                <w:bCs/>
                <w:color w:val="auto"/>
                <w:sz w:val="18"/>
                <w:szCs w:val="18"/>
                <w:lang w:val="en-US" w:eastAsia="zh-CN"/>
              </w:rPr>
              <w:t>中级</w:t>
            </w:r>
            <w:r>
              <w:rPr>
                <w:rStyle w:val="112"/>
                <w:rFonts w:hint="eastAsia" w:ascii="宋体" w:hAnsi="宋体"/>
                <w:bCs/>
                <w:color w:val="auto"/>
                <w:sz w:val="18"/>
                <w:szCs w:val="18"/>
                <w:lang w:val="zh-TW"/>
              </w:rPr>
              <w:t>工程师职称，得2分。</w:t>
            </w:r>
            <w:r>
              <w:rPr>
                <w:rFonts w:hint="eastAsia" w:ascii="宋体" w:hAnsi="宋体"/>
                <w:color w:val="auto"/>
                <w:sz w:val="18"/>
                <w:szCs w:val="18"/>
              </w:rPr>
              <w:t xml:space="preserve"> 本小项</w:t>
            </w:r>
            <w:r>
              <w:rPr>
                <w:rStyle w:val="112"/>
                <w:rFonts w:hint="eastAsia" w:ascii="宋体" w:hAnsi="宋体"/>
                <w:bCs/>
                <w:color w:val="auto"/>
                <w:sz w:val="18"/>
                <w:szCs w:val="18"/>
                <w:lang w:val="zh-TW"/>
              </w:rPr>
              <w:t>最高得3分。</w:t>
            </w:r>
          </w:p>
          <w:p>
            <w:pPr>
              <w:spacing w:line="276" w:lineRule="auto"/>
              <w:rPr>
                <w:rStyle w:val="112"/>
                <w:rFonts w:hint="eastAsia" w:ascii="宋体" w:hAnsi="宋体"/>
                <w:bCs/>
                <w:color w:val="auto"/>
                <w:sz w:val="18"/>
                <w:szCs w:val="18"/>
                <w:lang w:val="zh-TW"/>
              </w:rPr>
            </w:pPr>
            <w:r>
              <w:rPr>
                <w:rStyle w:val="112"/>
                <w:rFonts w:hint="eastAsia" w:ascii="宋体" w:hAnsi="宋体"/>
                <w:b/>
                <w:bCs/>
                <w:color w:val="auto"/>
                <w:sz w:val="18"/>
                <w:szCs w:val="18"/>
                <w:lang w:val="zh-TW"/>
              </w:rPr>
              <w:t>注：本项累计最高得6分，不满足不得分。</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jc w:val="center"/>
        </w:trPr>
        <w:tc>
          <w:tcPr>
            <w:tcW w:w="2439" w:type="dxa"/>
            <w:gridSpan w:val="2"/>
            <w:tcBorders>
              <w:top w:val="single" w:color="000000" w:sz="4" w:space="0"/>
              <w:left w:val="single" w:color="000000" w:sz="8" w:space="0"/>
              <w:bottom w:val="single" w:color="000000" w:sz="4" w:space="0"/>
              <w:right w:val="single" w:color="000000" w:sz="4" w:space="0"/>
            </w:tcBorders>
            <w:noWrap w:val="0"/>
            <w:vAlign w:val="center"/>
          </w:tcPr>
          <w:p>
            <w:pPr>
              <w:snapToGrid w:val="0"/>
              <w:spacing w:line="276" w:lineRule="auto"/>
              <w:jc w:val="center"/>
              <w:rPr>
                <w:rStyle w:val="112"/>
                <w:rFonts w:ascii="宋体" w:hAnsi="宋体"/>
                <w:color w:val="auto"/>
                <w:sz w:val="18"/>
                <w:szCs w:val="18"/>
              </w:rPr>
            </w:pPr>
            <w:r>
              <w:rPr>
                <w:rStyle w:val="112"/>
                <w:rFonts w:ascii="宋体" w:hAnsi="宋体"/>
                <w:color w:val="auto"/>
                <w:sz w:val="18"/>
                <w:szCs w:val="18"/>
              </w:rPr>
              <w:t>合计</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Style w:val="112"/>
                <w:rFonts w:ascii="宋体" w:hAnsi="宋体"/>
                <w:color w:val="auto"/>
                <w:sz w:val="18"/>
                <w:szCs w:val="18"/>
              </w:rPr>
            </w:pPr>
            <w:r>
              <w:rPr>
                <w:rStyle w:val="112"/>
                <w:rFonts w:ascii="宋体" w:hAnsi="宋体"/>
                <w:color w:val="auto"/>
                <w:kern w:val="0"/>
                <w:sz w:val="18"/>
                <w:szCs w:val="18"/>
              </w:rPr>
              <w:t>100</w:t>
            </w:r>
          </w:p>
          <w:p>
            <w:pPr>
              <w:rPr>
                <w:color w:val="auto"/>
              </w:rPr>
            </w:pPr>
          </w:p>
        </w:tc>
        <w:tc>
          <w:tcPr>
            <w:tcW w:w="1133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76" w:lineRule="auto"/>
              <w:rPr>
                <w:rStyle w:val="112"/>
                <w:rFonts w:ascii="宋体" w:hAnsi="宋体"/>
                <w:color w:val="auto"/>
                <w:sz w:val="18"/>
                <w:szCs w:val="18"/>
              </w:rPr>
            </w:pPr>
          </w:p>
        </w:tc>
      </w:tr>
    </w:tbl>
    <w:p>
      <w:pPr>
        <w:spacing w:line="276" w:lineRule="auto"/>
        <w:rPr>
          <w:rStyle w:val="112"/>
          <w:rFonts w:ascii="宋体" w:hAnsi="宋体"/>
          <w:bCs/>
          <w:color w:val="auto"/>
          <w:szCs w:val="21"/>
          <w:lang w:val="zh-TW"/>
        </w:rPr>
      </w:pPr>
      <w:r>
        <w:rPr>
          <w:rStyle w:val="112"/>
          <w:rFonts w:hint="eastAsia" w:ascii="宋体" w:hAnsi="宋体"/>
          <w:bCs/>
          <w:color w:val="auto"/>
          <w:szCs w:val="21"/>
          <w:lang w:val="zh-TW"/>
        </w:rPr>
        <w:t>注：</w:t>
      </w:r>
    </w:p>
    <w:p>
      <w:pPr>
        <w:spacing w:line="360" w:lineRule="auto"/>
        <w:rPr>
          <w:rStyle w:val="112"/>
          <w:rFonts w:hint="eastAsia" w:ascii="宋体" w:hAnsi="宋体" w:eastAsia="宋体"/>
          <w:bCs/>
          <w:color w:val="auto"/>
          <w:szCs w:val="21"/>
          <w:lang w:val="en-US" w:eastAsia="zh-CN"/>
        </w:rPr>
      </w:pPr>
      <w:r>
        <w:rPr>
          <w:rStyle w:val="112"/>
          <w:rFonts w:hint="eastAsia" w:ascii="宋体" w:hAnsi="宋体"/>
          <w:b/>
          <w:bCs/>
          <w:color w:val="auto"/>
          <w:szCs w:val="21"/>
          <w:lang w:val="zh-TW"/>
        </w:rPr>
        <w:t>1</w:t>
      </w:r>
      <w:r>
        <w:rPr>
          <w:rStyle w:val="112"/>
          <w:rFonts w:ascii="宋体" w:hAnsi="宋体"/>
          <w:b/>
          <w:bCs/>
          <w:color w:val="auto"/>
          <w:szCs w:val="21"/>
          <w:lang w:val="zh-TW"/>
        </w:rPr>
        <w:t>.企业业绩：</w:t>
      </w:r>
      <w:r>
        <w:rPr>
          <w:rStyle w:val="112"/>
          <w:rFonts w:hint="eastAsia" w:ascii="宋体" w:hAnsi="宋体"/>
          <w:bCs/>
          <w:color w:val="auto"/>
          <w:szCs w:val="21"/>
          <w:lang w:val="zh-TW"/>
        </w:rPr>
        <w:t>企业业绩取自广州市住建行业信用管理平台</w:t>
      </w:r>
      <w:r>
        <w:rPr>
          <w:rStyle w:val="112"/>
          <w:rFonts w:hint="eastAsia" w:ascii="宋体" w:hAnsi="宋体"/>
          <w:bCs/>
          <w:color w:val="auto"/>
          <w:szCs w:val="21"/>
          <w:lang w:val="zh-TW" w:eastAsia="zh-CN"/>
        </w:rPr>
        <w:t>的，</w:t>
      </w:r>
      <w:r>
        <w:rPr>
          <w:rStyle w:val="112"/>
          <w:rFonts w:hint="eastAsia" w:ascii="宋体" w:hAnsi="宋体"/>
          <w:bCs/>
          <w:color w:val="auto"/>
          <w:szCs w:val="21"/>
          <w:lang w:val="zh-TW"/>
        </w:rPr>
        <w:t>投标人须提供类似工程业绩的项目名称及业绩在广州市住建行业信用管理平台中项目编号。不提供项目名称及项目编号的业绩不予评审。若投标人提供的项目名称与项目编号不一致：①项目名称和项目编号在平台内分别对应不同业绩的，以项目名称对应的业绩为准②项目名称存在对应业绩的，项目编号在平台内不存在对应业绩，以项目名称对应的业绩为准③项目名称在平台内不存在对应业绩，项目编号存在对应业绩的，以项目编号对应的业绩为准。评标委员会对业绩的评审以投标截止时间在平台内业绩上传件为依据。</w:t>
      </w:r>
      <w:r>
        <w:rPr>
          <w:rFonts w:hint="eastAsia"/>
          <w:color w:val="auto"/>
          <w:lang w:val="en-US" w:eastAsia="zh-CN"/>
        </w:rPr>
        <w:t>非</w:t>
      </w:r>
      <w:r>
        <w:rPr>
          <w:rStyle w:val="112"/>
          <w:rFonts w:hint="eastAsia" w:ascii="宋体" w:hAnsi="宋体"/>
          <w:bCs/>
          <w:color w:val="auto"/>
          <w:szCs w:val="21"/>
          <w:lang w:val="zh-TW"/>
        </w:rPr>
        <w:t>广州市住建行业信用管理平台</w:t>
      </w:r>
      <w:r>
        <w:rPr>
          <w:rFonts w:hint="eastAsia"/>
          <w:color w:val="auto"/>
          <w:lang w:val="en-US" w:eastAsia="zh-CN"/>
        </w:rPr>
        <w:t>的业绩，</w:t>
      </w:r>
      <w:r>
        <w:rPr>
          <w:rStyle w:val="112"/>
          <w:rFonts w:hint="eastAsia" w:ascii="宋体" w:hAnsi="宋体"/>
          <w:bCs/>
          <w:color w:val="auto"/>
          <w:szCs w:val="21"/>
          <w:lang w:val="zh-TW"/>
        </w:rPr>
        <w:t>投标人须提供</w:t>
      </w:r>
      <w:r>
        <w:rPr>
          <w:rStyle w:val="112"/>
          <w:rFonts w:hint="eastAsia" w:hAnsi="宋体"/>
          <w:bCs/>
          <w:color w:val="auto"/>
          <w:sz w:val="21"/>
          <w:szCs w:val="21"/>
          <w:lang w:val="zh-TW"/>
        </w:rPr>
        <w:t>合同、工程竣工验收报告或竣工验收证明文件扫描件</w:t>
      </w:r>
      <w:r>
        <w:rPr>
          <w:rStyle w:val="112"/>
          <w:rFonts w:hint="eastAsia" w:hAnsi="宋体"/>
          <w:bCs/>
          <w:color w:val="auto"/>
          <w:sz w:val="21"/>
          <w:szCs w:val="21"/>
          <w:lang w:val="zh-TW" w:eastAsia="zh-CN"/>
        </w:rPr>
        <w:t>。</w:t>
      </w:r>
    </w:p>
    <w:p>
      <w:pPr>
        <w:spacing w:line="360" w:lineRule="auto"/>
        <w:rPr>
          <w:rStyle w:val="112"/>
          <w:rFonts w:hint="eastAsia" w:ascii="宋体" w:hAnsi="宋体"/>
          <w:bCs/>
          <w:color w:val="auto"/>
          <w:szCs w:val="21"/>
          <w:lang w:val="zh-TW"/>
        </w:rPr>
      </w:pPr>
      <w:r>
        <w:rPr>
          <w:rStyle w:val="112"/>
          <w:rFonts w:hint="eastAsia" w:ascii="宋体" w:hAnsi="宋体"/>
          <w:bCs/>
          <w:color w:val="auto"/>
          <w:szCs w:val="21"/>
          <w:lang w:val="zh-TW"/>
        </w:rPr>
        <w:t>1.1金额以中标通知书为准，中标通知书上没有金额或免招标的，以施工合同（不含补充合同）为准。</w:t>
      </w:r>
    </w:p>
    <w:p>
      <w:pPr>
        <w:spacing w:line="360" w:lineRule="auto"/>
        <w:rPr>
          <w:rStyle w:val="112"/>
          <w:rFonts w:hint="eastAsia" w:ascii="宋体" w:hAnsi="宋体"/>
          <w:bCs/>
          <w:color w:val="auto"/>
          <w:szCs w:val="21"/>
          <w:lang w:val="zh-TW"/>
        </w:rPr>
      </w:pPr>
      <w:r>
        <w:rPr>
          <w:rStyle w:val="112"/>
          <w:rFonts w:hint="eastAsia" w:ascii="宋体" w:hAnsi="宋体"/>
          <w:bCs/>
          <w:color w:val="auto"/>
          <w:szCs w:val="21"/>
          <w:lang w:val="zh-TW"/>
        </w:rPr>
        <w:t>1.2完成时间以竣工验收文件为准。验收文件至少具有建设单位、设计、施工和监理单位盖章。</w:t>
      </w:r>
    </w:p>
    <w:p>
      <w:pPr>
        <w:spacing w:line="360" w:lineRule="auto"/>
        <w:rPr>
          <w:rStyle w:val="112"/>
          <w:rFonts w:ascii="宋体" w:hAnsi="宋体"/>
          <w:bCs/>
          <w:color w:val="auto"/>
          <w:szCs w:val="21"/>
          <w:lang w:val="zh-TW"/>
        </w:rPr>
      </w:pPr>
      <w:r>
        <w:rPr>
          <w:rStyle w:val="112"/>
          <w:rFonts w:hint="eastAsia" w:ascii="宋体" w:hAnsi="宋体"/>
          <w:bCs/>
          <w:color w:val="auto"/>
          <w:szCs w:val="21"/>
          <w:lang w:val="zh-TW"/>
        </w:rPr>
        <w:t>1.3库内业绩上传件不符合上述要求的或登记的工程资质内容与施工合同等业绩证明资料不相符的，该项业绩不予认定。</w:t>
      </w:r>
    </w:p>
    <w:p>
      <w:pPr>
        <w:pStyle w:val="113"/>
        <w:spacing w:line="360" w:lineRule="auto"/>
        <w:ind w:firstLine="0" w:firstLineChars="0"/>
        <w:rPr>
          <w:rStyle w:val="112"/>
          <w:rFonts w:hAnsi="宋体"/>
          <w:bCs/>
          <w:color w:val="auto"/>
          <w:sz w:val="21"/>
          <w:szCs w:val="21"/>
          <w:lang w:val="zh-TW"/>
        </w:rPr>
      </w:pPr>
      <w:r>
        <w:rPr>
          <w:rStyle w:val="112"/>
          <w:rFonts w:hint="eastAsia" w:hAnsi="宋体" w:eastAsia="等线"/>
          <w:b/>
          <w:bCs/>
          <w:color w:val="auto"/>
          <w:sz w:val="21"/>
          <w:szCs w:val="21"/>
          <w:lang w:val="zh-TW"/>
        </w:rPr>
        <w:t>2</w:t>
      </w:r>
      <w:r>
        <w:rPr>
          <w:rStyle w:val="112"/>
          <w:rFonts w:hAnsi="宋体"/>
          <w:b/>
          <w:bCs/>
          <w:color w:val="auto"/>
          <w:sz w:val="21"/>
          <w:szCs w:val="21"/>
          <w:lang w:val="zh-TW"/>
        </w:rPr>
        <w:t>.</w:t>
      </w:r>
      <w:r>
        <w:rPr>
          <w:rStyle w:val="112"/>
          <w:rFonts w:hint="eastAsia" w:hAnsi="宋体"/>
          <w:b/>
          <w:bCs/>
          <w:color w:val="auto"/>
          <w:sz w:val="21"/>
          <w:szCs w:val="21"/>
          <w:lang w:val="zh-TW"/>
        </w:rPr>
        <w:t>企业获奖：</w:t>
      </w:r>
      <w:r>
        <w:rPr>
          <w:rStyle w:val="112"/>
          <w:rFonts w:hint="eastAsia" w:hAnsi="宋体"/>
          <w:bCs/>
          <w:color w:val="auto"/>
          <w:sz w:val="21"/>
          <w:szCs w:val="21"/>
          <w:lang w:val="zh-TW"/>
        </w:rPr>
        <w:t>工程获奖可取自广州市住建行业信用管理平台信息库信息，若取自广州市住建行业信用管理平台信息库信息的，只须提交网页信息打印件即可；投标人也可提供获奖证书扫描件，同时提供该获奖项目的业绩证明材料（包括中标通知书</w:t>
      </w:r>
      <w:r>
        <w:rPr>
          <w:rStyle w:val="112"/>
          <w:rFonts w:hint="eastAsia" w:hAnsi="宋体"/>
          <w:bCs/>
          <w:color w:val="auto"/>
          <w:sz w:val="21"/>
          <w:szCs w:val="21"/>
          <w:lang w:val="zh-TW" w:eastAsia="zh-CN"/>
        </w:rPr>
        <w:t>（</w:t>
      </w:r>
      <w:r>
        <w:rPr>
          <w:rStyle w:val="112"/>
          <w:rFonts w:hint="eastAsia" w:hAnsi="宋体"/>
          <w:bCs/>
          <w:color w:val="auto"/>
          <w:sz w:val="21"/>
          <w:szCs w:val="21"/>
          <w:lang w:val="en-US" w:eastAsia="zh-CN"/>
        </w:rPr>
        <w:t>如有</w:t>
      </w:r>
      <w:r>
        <w:rPr>
          <w:rStyle w:val="112"/>
          <w:rFonts w:hint="eastAsia" w:hAnsi="宋体"/>
          <w:bCs/>
          <w:color w:val="auto"/>
          <w:sz w:val="21"/>
          <w:szCs w:val="21"/>
          <w:lang w:val="zh-TW" w:eastAsia="zh-CN"/>
        </w:rPr>
        <w:t>）</w:t>
      </w:r>
      <w:r>
        <w:rPr>
          <w:rStyle w:val="112"/>
          <w:rFonts w:hint="eastAsia" w:hAnsi="宋体"/>
          <w:bCs/>
          <w:color w:val="auto"/>
          <w:sz w:val="21"/>
          <w:szCs w:val="21"/>
          <w:lang w:val="zh-TW"/>
        </w:rPr>
        <w:t>、合同、工程竣工验收报告或竣工验收证明文件扫描件）（不符合条件或无提交网页信息打印件或无提供获奖证书及业绩证明材料的不计分）。国家级质量奖项包括：中国建设工程鲁班奖、国家优质工程奖、国家优质工程金质奖、国家优质工程奖银质奖、全国市政金杯示范工程和中国土木工程詹天佑奖；省级或市级工程质量奖项指省或市级建设主管部门及行业协会颁发的工程质量奖项。时间以发证时间为准。同一项目的获奖只计算一次（按最高等级），安全奖、技术创新QC成果、科技类奖项、参建或联合单位获奖项目不予计算得分。不符合上述条件的不得分。</w:t>
      </w:r>
    </w:p>
    <w:p>
      <w:pPr>
        <w:spacing w:line="360" w:lineRule="auto"/>
        <w:rPr>
          <w:rStyle w:val="112"/>
          <w:rFonts w:ascii="宋体" w:hAnsi="宋体"/>
          <w:b/>
          <w:bCs/>
          <w:color w:val="auto"/>
          <w:lang w:val="zh-TW"/>
        </w:rPr>
      </w:pPr>
      <w:r>
        <w:rPr>
          <w:rStyle w:val="112"/>
          <w:rFonts w:hint="eastAsia" w:ascii="宋体" w:hAnsi="宋体" w:eastAsia="等线"/>
          <w:b/>
          <w:bCs/>
          <w:color w:val="auto"/>
          <w:szCs w:val="21"/>
          <w:lang w:val="zh-TW"/>
        </w:rPr>
        <w:t>3</w:t>
      </w:r>
      <w:r>
        <w:rPr>
          <w:rStyle w:val="112"/>
          <w:rFonts w:ascii="宋体" w:hAnsi="宋体"/>
          <w:b/>
          <w:bCs/>
          <w:color w:val="auto"/>
          <w:szCs w:val="21"/>
          <w:lang w:val="zh-TW"/>
        </w:rPr>
        <w:t>.</w:t>
      </w:r>
      <w:r>
        <w:rPr>
          <w:rStyle w:val="112"/>
          <w:rFonts w:hint="eastAsia" w:ascii="宋体" w:hAnsi="宋体"/>
          <w:b/>
          <w:color w:val="auto"/>
          <w:lang w:val="zh-TW"/>
        </w:rPr>
        <w:t>项目管理机构能力</w:t>
      </w:r>
    </w:p>
    <w:p>
      <w:pPr>
        <w:spacing w:line="360" w:lineRule="auto"/>
        <w:rPr>
          <w:rFonts w:hint="eastAsia" w:ascii="宋体" w:hAnsi="宋体" w:cs="宋体"/>
          <w:color w:val="auto"/>
          <w:szCs w:val="21"/>
        </w:rPr>
      </w:pPr>
      <w:r>
        <w:rPr>
          <w:rStyle w:val="112"/>
          <w:rFonts w:hint="eastAsia" w:ascii="宋体" w:hAnsi="宋体" w:eastAsia="等线"/>
          <w:bCs/>
          <w:color w:val="auto"/>
          <w:lang w:val="zh-TW"/>
        </w:rPr>
        <w:t>3</w:t>
      </w:r>
      <w:r>
        <w:rPr>
          <w:rStyle w:val="112"/>
          <w:rFonts w:ascii="宋体" w:hAnsi="宋体" w:eastAsia="PMingLiU"/>
          <w:bCs/>
          <w:color w:val="auto"/>
          <w:lang w:val="zh-TW" w:eastAsia="zh-TW"/>
        </w:rPr>
        <w:t>.1</w:t>
      </w:r>
      <w:r>
        <w:rPr>
          <w:rFonts w:hint="eastAsia" w:ascii="宋体" w:hAnsi="宋体" w:cs="宋体"/>
          <w:color w:val="auto"/>
          <w:szCs w:val="21"/>
        </w:rPr>
        <w:t>管理机构人员一个人只能担任1个岗位，不能重复担任，若同一人出现多个档次，则按最高档次计分。</w:t>
      </w:r>
    </w:p>
    <w:p>
      <w:pPr>
        <w:spacing w:line="360" w:lineRule="auto"/>
        <w:rPr>
          <w:rFonts w:hint="eastAsia" w:ascii="宋体" w:hAnsi="宋体" w:cs="宋体"/>
          <w:color w:val="auto"/>
          <w:szCs w:val="21"/>
        </w:rPr>
      </w:pPr>
      <w:r>
        <w:rPr>
          <w:rFonts w:ascii="宋体" w:hAnsi="宋体" w:cs="宋体"/>
          <w:color w:val="auto"/>
          <w:szCs w:val="21"/>
        </w:rPr>
        <w:t>3.2</w:t>
      </w:r>
      <w:r>
        <w:rPr>
          <w:rFonts w:hint="eastAsia" w:ascii="宋体" w:hAnsi="宋体" w:cs="宋体"/>
          <w:color w:val="auto"/>
          <w:szCs w:val="21"/>
        </w:rPr>
        <w:t>技术负责人、质量负责人、安全负责人、造价负责人、其他人员须提供相对应证书、身份证扫描件；注册造价工程师是指具备一级注册造价工程师执业资格，未实行分级的注册造价工程师自动划分为一级注册造价工程师；注册安全工程师需同时提供（http://rmocse.chinasafety.ac.cn/）的查询结果网页打印页，无提交查询结果网页打印页不计分，</w:t>
      </w:r>
      <w:r>
        <w:rPr>
          <w:rFonts w:hint="eastAsia" w:ascii="宋体" w:hAnsi="宋体" w:cs="宋体"/>
          <w:b/>
          <w:bCs/>
          <w:color w:val="auto"/>
          <w:szCs w:val="21"/>
          <w:u w:val="single"/>
        </w:rPr>
        <w:t>注册安全工程师专业为（建筑施工安全）</w:t>
      </w:r>
      <w:r>
        <w:rPr>
          <w:rFonts w:hint="eastAsia" w:ascii="宋体" w:hAnsi="宋体" w:cs="宋体"/>
          <w:color w:val="auto"/>
          <w:szCs w:val="21"/>
        </w:rPr>
        <w:t>。</w:t>
      </w:r>
    </w:p>
    <w:p>
      <w:pPr>
        <w:spacing w:line="360" w:lineRule="auto"/>
        <w:rPr>
          <w:rFonts w:hint="eastAsia" w:ascii="宋体" w:hAnsi="宋体" w:cs="宋体"/>
          <w:color w:val="auto"/>
          <w:szCs w:val="21"/>
        </w:rPr>
      </w:pPr>
      <w:r>
        <w:rPr>
          <w:rFonts w:ascii="宋体" w:hAnsi="宋体" w:cs="宋体"/>
          <w:color w:val="auto"/>
          <w:szCs w:val="21"/>
        </w:rPr>
        <w:t>3.3</w:t>
      </w:r>
      <w:r>
        <w:rPr>
          <w:rFonts w:hint="eastAsia" w:ascii="宋体" w:hAnsi="宋体" w:cs="宋体"/>
          <w:color w:val="auto"/>
          <w:szCs w:val="21"/>
        </w:rPr>
        <w:t>人员奖项：同时提供获奖证书扫描件（同一项目的获得多项奖只计算一次（按最高等级））及担任职务需提交业绩证明材料（包括中标通知书，或合同，或工程竣工验收报告，或竣工验收证明文件扫描件），证明材料须明确显示该业绩项目名称、负责人姓名担任职务等信息，否则不作为负责人业绩奖项；人员业绩奖项则提供该业绩的获奖证明文件，发证机构必须是在中国社会组织公共服务平台查询到的组织方为有效（附网页截图），不符合条件或无提交证书扫描件或无加盖投标单位电子印章的无效；不符合上述条件的不得分。</w:t>
      </w:r>
    </w:p>
    <w:p>
      <w:pPr>
        <w:spacing w:line="360" w:lineRule="auto"/>
        <w:rPr>
          <w:rFonts w:hint="eastAsia" w:ascii="宋体" w:hAnsi="宋体" w:cs="宋体"/>
          <w:color w:val="auto"/>
          <w:szCs w:val="21"/>
        </w:rPr>
      </w:pPr>
      <w:r>
        <w:rPr>
          <w:rFonts w:ascii="宋体" w:hAnsi="宋体" w:cs="宋体"/>
          <w:color w:val="auto"/>
          <w:szCs w:val="21"/>
        </w:rPr>
        <w:t>3.4</w:t>
      </w:r>
      <w:r>
        <w:rPr>
          <w:rFonts w:hint="eastAsia" w:ascii="宋体" w:hAnsi="宋体" w:cs="宋体"/>
          <w:color w:val="auto"/>
          <w:szCs w:val="21"/>
        </w:rPr>
        <w:t>投标人必须提供人员近</w:t>
      </w:r>
      <w:r>
        <w:rPr>
          <w:rFonts w:hint="eastAsia" w:ascii="宋体" w:hAnsi="宋体" w:cs="宋体"/>
          <w:color w:val="auto"/>
          <w:szCs w:val="21"/>
          <w:lang w:val="en-US" w:eastAsia="zh-CN"/>
        </w:rPr>
        <w:t>六</w:t>
      </w:r>
      <w:r>
        <w:rPr>
          <w:rFonts w:hint="eastAsia" w:ascii="宋体" w:hAnsi="宋体" w:cs="宋体"/>
          <w:color w:val="auto"/>
          <w:szCs w:val="21"/>
        </w:rPr>
        <w:t>个月（</w:t>
      </w:r>
      <w:r>
        <w:rPr>
          <w:rFonts w:hint="eastAsia" w:ascii="宋体" w:hAnsi="宋体" w:cs="宋体"/>
          <w:color w:val="auto"/>
          <w:szCs w:val="21"/>
          <w:lang w:eastAsia="zh-CN"/>
        </w:rPr>
        <w:t>202</w:t>
      </w:r>
      <w:r>
        <w:rPr>
          <w:rFonts w:hint="eastAsia" w:ascii="宋体" w:hAnsi="宋体" w:cs="宋体"/>
          <w:color w:val="auto"/>
          <w:szCs w:val="21"/>
          <w:lang w:val="en-US" w:eastAsia="zh-CN"/>
        </w:rPr>
        <w:t>3</w:t>
      </w:r>
      <w:r>
        <w:rPr>
          <w:rFonts w:hint="eastAsia" w:ascii="宋体" w:hAnsi="宋体" w:cs="宋体"/>
          <w:color w:val="auto"/>
          <w:szCs w:val="21"/>
          <w:lang w:eastAsia="zh-CN"/>
        </w:rPr>
        <w:t>年</w:t>
      </w:r>
      <w:r>
        <w:rPr>
          <w:rFonts w:hint="eastAsia" w:ascii="宋体" w:hAnsi="宋体" w:cs="宋体"/>
          <w:color w:val="auto"/>
          <w:szCs w:val="21"/>
          <w:lang w:val="en-US" w:eastAsia="zh-CN"/>
        </w:rPr>
        <w:t>12月至今任意6个月</w:t>
      </w:r>
      <w:r>
        <w:rPr>
          <w:rFonts w:hint="eastAsia" w:ascii="宋体" w:hAnsi="宋体" w:cs="宋体"/>
          <w:color w:val="auto"/>
          <w:szCs w:val="21"/>
        </w:rPr>
        <w:t>）购买的社保缴纳证明材料并加盖投标人印章（社保缴纳期限包含疫情防控期的，若当地政府部门允许企业在疫情防控期间缓缴社会保险费的，投标人可提供当地政府部门允许缓缴社保的相关文件作为缴纳社保的证明（已退休人员提供退休证明及返聘证明）。若提供在子公司购买的社保缴纳证明材料则不得分；未按要求提供完整相关资料的人员，该人员不作为评分依据)。</w:t>
      </w:r>
    </w:p>
    <w:p>
      <w:pPr>
        <w:pStyle w:val="113"/>
        <w:spacing w:line="360" w:lineRule="auto"/>
        <w:ind w:firstLine="0" w:firstLineChars="0"/>
        <w:rPr>
          <w:rFonts w:hAnsi="宋体" w:cs="宋体"/>
          <w:color w:val="auto"/>
          <w:sz w:val="21"/>
          <w:szCs w:val="21"/>
        </w:rPr>
      </w:pPr>
      <w:r>
        <w:rPr>
          <w:rFonts w:cs="宋体"/>
          <w:color w:val="auto"/>
        </w:rPr>
        <w:t>4</w:t>
      </w:r>
      <w:r>
        <w:rPr>
          <w:rFonts w:hAnsi="宋体" w:cs="宋体"/>
          <w:color w:val="auto"/>
          <w:sz w:val="21"/>
          <w:szCs w:val="21"/>
        </w:rPr>
        <w:t>.</w:t>
      </w:r>
      <w:r>
        <w:rPr>
          <w:rFonts w:hint="eastAsia" w:hAnsi="宋体" w:cs="宋体"/>
          <w:color w:val="auto"/>
          <w:sz w:val="21"/>
          <w:szCs w:val="21"/>
        </w:rPr>
        <w:t>以上所附证书证明文件均须提供原件彩色扫描件，投标人提供的网页截图或原件彩色扫描件必须加盖投标人电子印章且内容必须清晰可辨，如因网页截图或原件彩色扫描件内容模糊导致评标时无法判断的，后果由投标人自负。上述资料不提供或提供不完整或提供不符合要求的不得分。</w:t>
      </w:r>
    </w:p>
    <w:p>
      <w:pPr>
        <w:snapToGrid w:val="0"/>
        <w:spacing w:before="78" w:beforeLines="25"/>
        <w:ind w:firstLine="420" w:firstLineChars="200"/>
        <w:rPr>
          <w:rFonts w:ascii="宋体" w:hAnsi="宋体"/>
          <w:color w:val="auto"/>
          <w:szCs w:val="21"/>
        </w:rPr>
      </w:pPr>
    </w:p>
    <w:p>
      <w:pPr>
        <w:pStyle w:val="5"/>
        <w:spacing w:after="0" w:line="360" w:lineRule="auto"/>
        <w:ind w:firstLine="243" w:firstLineChars="116"/>
        <w:rPr>
          <w:rFonts w:ascii="宋体" w:hAnsi="宋体" w:cs="仿宋_GB2312"/>
          <w:color w:val="auto"/>
          <w:szCs w:val="21"/>
        </w:rPr>
      </w:pPr>
      <w:r>
        <w:rPr>
          <w:rFonts w:hint="eastAsia" w:ascii="宋体" w:hAnsi="宋体" w:cs="宋体"/>
          <w:color w:val="auto"/>
          <w:szCs w:val="21"/>
        </w:rPr>
        <w:t>评委签名：</w:t>
      </w:r>
    </w:p>
    <w:p>
      <w:pPr>
        <w:rPr>
          <w:rFonts w:ascii="宋体" w:hAnsi="宋体" w:cs="仿宋_GB2312"/>
          <w:color w:val="auto"/>
          <w:szCs w:val="21"/>
        </w:rPr>
      </w:pPr>
    </w:p>
    <w:p>
      <w:pPr>
        <w:rPr>
          <w:color w:val="auto"/>
        </w:rPr>
      </w:pPr>
    </w:p>
    <w:p>
      <w:pPr>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pStyle w:val="20"/>
        <w:rPr>
          <w:color w:val="auto"/>
        </w:rPr>
      </w:pPr>
    </w:p>
    <w:p>
      <w:pPr>
        <w:rPr>
          <w:color w:val="auto"/>
        </w:rPr>
      </w:pPr>
    </w:p>
    <w:p>
      <w:pPr>
        <w:rPr>
          <w:rFonts w:hint="eastAsia"/>
          <w:color w:val="auto"/>
          <w:szCs w:val="21"/>
        </w:rPr>
      </w:pPr>
      <w:r>
        <w:rPr>
          <w:rFonts w:hint="eastAsia"/>
          <w:color w:val="auto"/>
          <w:szCs w:val="21"/>
        </w:rPr>
        <w:br w:type="page"/>
      </w:r>
    </w:p>
    <w:p>
      <w:pPr>
        <w:rPr>
          <w:color w:val="auto"/>
          <w:szCs w:val="21"/>
        </w:rPr>
      </w:pPr>
      <w:r>
        <w:rPr>
          <w:rFonts w:hint="eastAsia"/>
          <w:color w:val="auto"/>
          <w:szCs w:val="21"/>
        </w:rPr>
        <w:t>附表五（适用于加权平均法）</w:t>
      </w:r>
    </w:p>
    <w:p>
      <w:pPr>
        <w:jc w:val="center"/>
        <w:rPr>
          <w:b/>
          <w:color w:val="auto"/>
          <w:sz w:val="36"/>
          <w:szCs w:val="36"/>
        </w:rPr>
      </w:pPr>
      <w:r>
        <w:rPr>
          <w:rFonts w:hint="eastAsia"/>
          <w:b/>
          <w:color w:val="auto"/>
          <w:sz w:val="36"/>
          <w:szCs w:val="36"/>
        </w:rPr>
        <w:t>经济标评分表</w:t>
      </w:r>
    </w:p>
    <w:p>
      <w:pPr>
        <w:rPr>
          <w:color w:val="auto"/>
          <w:szCs w:val="21"/>
        </w:rPr>
      </w:pPr>
      <w:r>
        <w:rPr>
          <w:rFonts w:hint="eastAsia"/>
          <w:color w:val="auto"/>
          <w:szCs w:val="21"/>
        </w:rPr>
        <w:t>工程名称：</w:t>
      </w:r>
    </w:p>
    <w:tbl>
      <w:tblPr>
        <w:tblStyle w:val="35"/>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009"/>
        <w:gridCol w:w="12"/>
        <w:gridCol w:w="1034"/>
        <w:gridCol w:w="1033"/>
        <w:gridCol w:w="1033"/>
        <w:gridCol w:w="1033"/>
        <w:gridCol w:w="1033"/>
        <w:gridCol w:w="1033"/>
        <w:gridCol w:w="1033"/>
        <w:gridCol w:w="1033"/>
        <w:gridCol w:w="1033"/>
        <w:gridCol w:w="103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投标人名称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投标报价</w:t>
            </w:r>
            <w:r>
              <w:rPr>
                <w:rFonts w:ascii="宋体" w:hAnsi="宋体"/>
                <w:color w:val="auto"/>
                <w:szCs w:val="21"/>
              </w:rPr>
              <w:t>PT</w:t>
            </w:r>
            <w:r>
              <w:rPr>
                <w:rFonts w:hint="eastAsia" w:ascii="宋体" w:hAnsi="宋体"/>
                <w:color w:val="auto"/>
                <w:szCs w:val="21"/>
              </w:rPr>
              <w:t>（元）</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报价权重</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4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评标参考价PC（元）</w:t>
            </w:r>
          </w:p>
        </w:tc>
        <w:tc>
          <w:tcPr>
            <w:tcW w:w="12384"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偏差（（</w:t>
            </w:r>
            <w:r>
              <w:rPr>
                <w:rFonts w:ascii="宋体" w:hAnsi="宋体"/>
                <w:color w:val="auto"/>
                <w:szCs w:val="21"/>
              </w:rPr>
              <w:t>PT-PC</w:t>
            </w:r>
            <w:r>
              <w:rPr>
                <w:rFonts w:hint="eastAsia" w:ascii="宋体" w:hAnsi="宋体"/>
                <w:color w:val="auto"/>
                <w:szCs w:val="21"/>
              </w:rPr>
              <w:t>）</w:t>
            </w:r>
            <w:r>
              <w:rPr>
                <w:rFonts w:ascii="宋体" w:hAnsi="宋体"/>
                <w:color w:val="auto"/>
                <w:szCs w:val="21"/>
              </w:rPr>
              <w:t>/PC</w:t>
            </w:r>
            <w:r>
              <w:rPr>
                <w:rFonts w:hint="eastAsia" w:ascii="宋体" w:hAnsi="宋体"/>
                <w:color w:val="auto"/>
                <w:szCs w:val="21"/>
              </w:rPr>
              <w:t>）（</w:t>
            </w:r>
            <w:r>
              <w:rPr>
                <w:rFonts w:ascii="宋体" w:hAnsi="宋体"/>
                <w:color w:val="auto"/>
                <w:szCs w:val="21"/>
              </w:rPr>
              <w:t>%</w:t>
            </w:r>
            <w:r>
              <w:rPr>
                <w:rFonts w:hint="eastAsia" w:ascii="宋体" w:hAnsi="宋体"/>
                <w:color w:val="auto"/>
                <w:szCs w:val="21"/>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减分（</w:t>
            </w:r>
            <w:r>
              <w:rPr>
                <w:rFonts w:ascii="宋体" w:hAnsi="宋体"/>
                <w:color w:val="auto"/>
                <w:szCs w:val="21"/>
              </w:rPr>
              <w:t>A</w:t>
            </w:r>
            <w:r>
              <w:rPr>
                <w:rFonts w:hint="eastAsia" w:ascii="宋体" w:hAnsi="宋体"/>
                <w:color w:val="auto"/>
                <w:szCs w:val="21"/>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得分</w:t>
            </w:r>
            <w:r>
              <w:rPr>
                <w:rFonts w:ascii="宋体" w:hAnsi="宋体"/>
                <w:color w:val="auto"/>
                <w:szCs w:val="21"/>
              </w:rPr>
              <w:t>(I=100-A)</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得分排名次序</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p>
            <w:pPr>
              <w:rPr>
                <w:color w:val="auto"/>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p>
        </w:tc>
      </w:tr>
    </w:tbl>
    <w:p>
      <w:pPr>
        <w:rPr>
          <w:b/>
          <w:color w:val="auto"/>
          <w:szCs w:val="21"/>
        </w:rPr>
      </w:pPr>
      <w:r>
        <w:rPr>
          <w:rFonts w:hint="eastAsia"/>
          <w:color w:val="auto"/>
          <w:szCs w:val="21"/>
        </w:rPr>
        <w:t>评委签名：</w:t>
      </w:r>
      <w:r>
        <w:rPr>
          <w:b/>
          <w:color w:val="auto"/>
          <w:sz w:val="36"/>
          <w:szCs w:val="36"/>
        </w:rPr>
        <w:br w:type="page"/>
      </w:r>
      <w:r>
        <w:rPr>
          <w:color w:val="auto"/>
          <w:szCs w:val="21"/>
        </w:rPr>
        <w:t xml:space="preserve"> </w:t>
      </w:r>
      <w:r>
        <w:rPr>
          <w:rFonts w:hint="eastAsia"/>
          <w:color w:val="auto"/>
          <w:szCs w:val="21"/>
        </w:rPr>
        <w:t>附表六</w:t>
      </w:r>
    </w:p>
    <w:p>
      <w:pPr>
        <w:jc w:val="center"/>
        <w:rPr>
          <w:b/>
          <w:color w:val="auto"/>
          <w:sz w:val="36"/>
          <w:szCs w:val="36"/>
        </w:rPr>
      </w:pPr>
      <w:r>
        <w:rPr>
          <w:rFonts w:hint="eastAsia"/>
          <w:b/>
          <w:color w:val="auto"/>
          <w:sz w:val="36"/>
          <w:szCs w:val="36"/>
        </w:rPr>
        <w:t>算术复核表</w:t>
      </w:r>
    </w:p>
    <w:p>
      <w:pPr>
        <w:rPr>
          <w:rFonts w:ascii="宋体" w:hAnsi="宋体"/>
          <w:color w:val="auto"/>
          <w:kern w:val="0"/>
          <w:szCs w:val="21"/>
        </w:rPr>
      </w:pPr>
      <w:r>
        <w:rPr>
          <w:rFonts w:hint="eastAsia"/>
          <w:color w:val="auto"/>
          <w:kern w:val="0"/>
          <w:szCs w:val="21"/>
        </w:rPr>
        <w:t>工程名称：</w:t>
      </w:r>
      <w:r>
        <w:rPr>
          <w:color w:val="auto"/>
          <w:kern w:val="0"/>
          <w:szCs w:val="21"/>
        </w:rPr>
        <w:t xml:space="preserve">                                          </w:t>
      </w:r>
      <w:r>
        <w:rPr>
          <w:rFonts w:ascii="宋体" w:hAnsi="宋体"/>
          <w:color w:val="auto"/>
          <w:kern w:val="0"/>
          <w:szCs w:val="21"/>
        </w:rPr>
        <w:t xml:space="preserve"> </w:t>
      </w:r>
      <w:r>
        <w:rPr>
          <w:rFonts w:hint="eastAsia" w:ascii="宋体" w:hAnsi="宋体"/>
          <w:color w:val="auto"/>
          <w:kern w:val="0"/>
          <w:szCs w:val="21"/>
        </w:rPr>
        <w:t>投标人</w:t>
      </w:r>
      <w:r>
        <w:rPr>
          <w:rFonts w:ascii="宋体" w:hAnsi="宋体"/>
          <w:color w:val="auto"/>
          <w:kern w:val="0"/>
          <w:szCs w:val="21"/>
        </w:rPr>
        <w:t xml:space="preserve">:                                                  </w:t>
      </w:r>
      <w:r>
        <w:rPr>
          <w:rFonts w:hint="eastAsia" w:ascii="宋体" w:hAnsi="宋体"/>
          <w:color w:val="auto"/>
          <w:kern w:val="0"/>
          <w:szCs w:val="21"/>
        </w:rPr>
        <w:t>单位：元</w:t>
      </w:r>
    </w:p>
    <w:tbl>
      <w:tblPr>
        <w:tblStyle w:val="35"/>
        <w:tblW w:w="14820" w:type="dxa"/>
        <w:tblInd w:w="0"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编号</w:t>
            </w:r>
          </w:p>
        </w:tc>
        <w:tc>
          <w:tcPr>
            <w:tcW w:w="4488"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修正前投标</w:t>
            </w:r>
          </w:p>
          <w:p>
            <w:pPr>
              <w:rPr>
                <w:rFonts w:ascii="宋体" w:hAnsi="宋体"/>
                <w:color w:val="auto"/>
                <w:kern w:val="0"/>
                <w:szCs w:val="21"/>
              </w:rPr>
            </w:pPr>
            <w:r>
              <w:rPr>
                <w:rFonts w:hint="eastAsia" w:ascii="宋体" w:hAnsi="宋体"/>
                <w:color w:val="auto"/>
                <w:kern w:val="0"/>
                <w:szCs w:val="21"/>
              </w:rPr>
              <w:t>报价</w:t>
            </w:r>
            <w:r>
              <w:rPr>
                <w:rFonts w:ascii="宋体" w:hAnsi="宋体"/>
                <w:color w:val="auto"/>
                <w:kern w:val="0"/>
                <w:szCs w:val="21"/>
              </w:rPr>
              <w:t>A</w:t>
            </w:r>
          </w:p>
        </w:tc>
        <w:tc>
          <w:tcPr>
            <w:tcW w:w="157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修正后投标</w:t>
            </w:r>
          </w:p>
          <w:p>
            <w:pPr>
              <w:rPr>
                <w:rFonts w:ascii="宋体" w:hAnsi="宋体"/>
                <w:color w:val="auto"/>
                <w:kern w:val="0"/>
                <w:szCs w:val="21"/>
              </w:rPr>
            </w:pPr>
            <w:r>
              <w:rPr>
                <w:rFonts w:hint="eastAsia" w:ascii="宋体" w:hAnsi="宋体"/>
                <w:color w:val="auto"/>
                <w:kern w:val="0"/>
                <w:szCs w:val="21"/>
              </w:rPr>
              <w:t>报价</w:t>
            </w:r>
            <w:r>
              <w:rPr>
                <w:rFonts w:ascii="宋体" w:hAnsi="宋体"/>
                <w:color w:val="auto"/>
                <w:kern w:val="0"/>
                <w:szCs w:val="21"/>
              </w:rPr>
              <w:t>B</w:t>
            </w:r>
          </w:p>
        </w:tc>
        <w:tc>
          <w:tcPr>
            <w:tcW w:w="157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修正率</w:t>
            </w:r>
            <w:r>
              <w:rPr>
                <w:rFonts w:ascii="宋体" w:hAnsi="宋体"/>
                <w:color w:val="auto"/>
                <w:kern w:val="0"/>
                <w:szCs w:val="21"/>
              </w:rPr>
              <w:br w:type="textWrapping"/>
            </w:r>
            <w:r>
              <w:rPr>
                <w:rFonts w:ascii="宋体" w:hAnsi="宋体"/>
                <w:color w:val="auto"/>
                <w:kern w:val="0"/>
                <w:szCs w:val="21"/>
              </w:rPr>
              <w:t>r=|A-B|/A*100%</w:t>
            </w:r>
          </w:p>
        </w:tc>
        <w:tc>
          <w:tcPr>
            <w:tcW w:w="1470"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当</w:t>
            </w:r>
            <w:r>
              <w:rPr>
                <w:rFonts w:ascii="宋体" w:hAnsi="宋体"/>
                <w:color w:val="auto"/>
                <w:kern w:val="0"/>
                <w:szCs w:val="21"/>
              </w:rPr>
              <w:t>B&gt;A</w:t>
            </w:r>
            <w:r>
              <w:rPr>
                <w:rFonts w:hint="eastAsia" w:ascii="宋体" w:hAnsi="宋体"/>
                <w:color w:val="auto"/>
                <w:kern w:val="0"/>
                <w:szCs w:val="21"/>
              </w:rPr>
              <w:t>时，修正后报价与原报价的差额；当</w:t>
            </w:r>
            <w:r>
              <w:rPr>
                <w:rFonts w:ascii="宋体" w:hAnsi="宋体"/>
                <w:color w:val="auto"/>
                <w:kern w:val="0"/>
                <w:szCs w:val="21"/>
              </w:rPr>
              <w:t>B</w:t>
            </w:r>
            <w:r>
              <w:rPr>
                <w:rFonts w:hint="eastAsia" w:ascii="宋体" w:hAnsi="宋体"/>
                <w:color w:val="auto"/>
                <w:kern w:val="0"/>
                <w:szCs w:val="21"/>
              </w:rPr>
              <w:t>≤</w:t>
            </w:r>
            <w:r>
              <w:rPr>
                <w:rFonts w:ascii="宋体" w:hAnsi="宋体"/>
                <w:color w:val="auto"/>
                <w:kern w:val="0"/>
                <w:szCs w:val="21"/>
              </w:rPr>
              <w:t>A</w:t>
            </w:r>
            <w:r>
              <w:rPr>
                <w:rFonts w:hint="eastAsia" w:ascii="宋体" w:hAnsi="宋体"/>
                <w:color w:val="auto"/>
                <w:kern w:val="0"/>
                <w:szCs w:val="21"/>
              </w:rPr>
              <w:t>时</w:t>
            </w:r>
            <w:r>
              <w:rPr>
                <w:rFonts w:ascii="宋体" w:hAnsi="宋体"/>
                <w:color w:val="auto"/>
                <w:kern w:val="0"/>
                <w:szCs w:val="21"/>
              </w:rPr>
              <w:t>,R=0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rPr>
            </w:pPr>
            <w:r>
              <w:rPr>
                <w:rFonts w:ascii="宋体" w:hAnsi="宋体"/>
                <w:color w:val="auto"/>
                <w:kern w:val="0"/>
                <w:szCs w:val="21"/>
              </w:rPr>
              <w:t>1</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ascii="宋体" w:hAnsi="宋体"/>
                <w:color w:val="auto"/>
                <w:kern w:val="0"/>
                <w:szCs w:val="21"/>
              </w:rPr>
              <w:t>[</w:t>
            </w:r>
            <w:r>
              <w:rPr>
                <w:rFonts w:hint="eastAsia" w:ascii="宋体" w:hAnsi="宋体"/>
                <w:color w:val="auto"/>
                <w:kern w:val="0"/>
                <w:szCs w:val="21"/>
              </w:rPr>
              <w:t>单位工程</w:t>
            </w:r>
            <w:r>
              <w:rPr>
                <w:rFonts w:ascii="宋体" w:hAnsi="宋体"/>
                <w:color w:val="auto"/>
                <w:kern w:val="0"/>
                <w:szCs w:val="21"/>
              </w:rPr>
              <w:t>1]</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rPr>
            </w:pPr>
            <w:r>
              <w:rPr>
                <w:rFonts w:ascii="宋体" w:hAnsi="宋体"/>
                <w:color w:val="auto"/>
                <w:kern w:val="0"/>
                <w:szCs w:val="21"/>
              </w:rPr>
              <w:t>2</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ascii="宋体" w:hAnsi="宋体"/>
                <w:color w:val="auto"/>
                <w:kern w:val="0"/>
                <w:szCs w:val="21"/>
              </w:rPr>
              <w:t>[</w:t>
            </w:r>
            <w:r>
              <w:rPr>
                <w:rFonts w:hint="eastAsia" w:ascii="宋体" w:hAnsi="宋体"/>
                <w:color w:val="auto"/>
                <w:kern w:val="0"/>
                <w:szCs w:val="21"/>
              </w:rPr>
              <w:t>单位工程</w:t>
            </w:r>
            <w:r>
              <w:rPr>
                <w:rFonts w:ascii="宋体" w:hAnsi="宋体"/>
                <w:color w:val="auto"/>
                <w:kern w:val="0"/>
                <w:szCs w:val="21"/>
              </w:rPr>
              <w:t>2]</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rPr>
            </w:pPr>
            <w:r>
              <w:rPr>
                <w:rFonts w:ascii="宋体" w:hAnsi="宋体"/>
                <w:color w:val="auto"/>
                <w:kern w:val="0"/>
                <w:szCs w:val="21"/>
              </w:rPr>
              <w:t>n</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ascii="宋体" w:hAnsi="宋体"/>
                <w:color w:val="auto"/>
                <w:kern w:val="0"/>
                <w:szCs w:val="21"/>
              </w:rPr>
              <w:t>[</w:t>
            </w:r>
            <w:r>
              <w:rPr>
                <w:rFonts w:hint="eastAsia" w:ascii="宋体" w:hAnsi="宋体"/>
                <w:color w:val="auto"/>
                <w:kern w:val="0"/>
                <w:szCs w:val="21"/>
              </w:rPr>
              <w:t>单位工程</w:t>
            </w:r>
            <w:r>
              <w:rPr>
                <w:rFonts w:ascii="宋体" w:hAnsi="宋体"/>
                <w:color w:val="auto"/>
                <w:kern w:val="0"/>
                <w:szCs w:val="21"/>
              </w:rPr>
              <w:t>n]</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投标总报价</w:t>
            </w:r>
          </w:p>
        </w:tc>
        <w:tc>
          <w:tcPr>
            <w:tcW w:w="1602"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575" w:type="dxa"/>
            <w:tcBorders>
              <w:top w:val="nil"/>
              <w:left w:val="nil"/>
              <w:bottom w:val="single" w:color="auto" w:sz="4" w:space="0"/>
              <w:right w:val="single" w:color="auto" w:sz="4" w:space="0"/>
              <w:tr2bl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olor w:val="auto"/>
                <w:kern w:val="0"/>
                <w:szCs w:val="21"/>
              </w:rPr>
            </w:pPr>
            <w:r>
              <w:rPr>
                <w:rFonts w:hint="eastAsia" w:ascii="宋体" w:hAnsi="宋体"/>
                <w:color w:val="auto"/>
                <w:kern w:val="0"/>
                <w:szCs w:val="21"/>
              </w:rPr>
              <w:t>∑</w:t>
            </w:r>
            <w:r>
              <w:rPr>
                <w:rFonts w:ascii="宋体" w:hAnsi="宋体"/>
                <w:color w:val="auto"/>
                <w:kern w:val="0"/>
                <w:szCs w:val="21"/>
              </w:rPr>
              <w:t>A=A</w:t>
            </w:r>
            <w:r>
              <w:rPr>
                <w:rFonts w:ascii="宋体" w:hAnsi="宋体"/>
                <w:color w:val="auto"/>
                <w:kern w:val="0"/>
                <w:szCs w:val="21"/>
                <w:vertAlign w:val="subscript"/>
              </w:rPr>
              <w:t>1</w:t>
            </w:r>
            <w:r>
              <w:rPr>
                <w:rFonts w:ascii="宋体" w:hAnsi="宋体"/>
                <w:color w:val="auto"/>
                <w:kern w:val="0"/>
                <w:szCs w:val="21"/>
              </w:rPr>
              <w:t>+A</w:t>
            </w:r>
            <w:r>
              <w:rPr>
                <w:rFonts w:ascii="宋体" w:hAnsi="宋体"/>
                <w:color w:val="auto"/>
                <w:kern w:val="0"/>
                <w:szCs w:val="21"/>
                <w:vertAlign w:val="subscript"/>
              </w:rPr>
              <w:t>2</w:t>
            </w:r>
            <w:r>
              <w:rPr>
                <w:rFonts w:ascii="宋体" w:hAnsi="宋体"/>
                <w:color w:val="auto"/>
                <w:kern w:val="0"/>
                <w:szCs w:val="21"/>
              </w:rPr>
              <w:t>+</w:t>
            </w:r>
            <w:r>
              <w:rPr>
                <w:rFonts w:hint="eastAsia" w:ascii="宋体" w:hAnsi="宋体"/>
                <w:color w:val="auto"/>
                <w:kern w:val="0"/>
                <w:szCs w:val="21"/>
              </w:rPr>
              <w:t>…</w:t>
            </w:r>
            <w:r>
              <w:rPr>
                <w:rFonts w:ascii="宋体" w:hAnsi="宋体"/>
                <w:color w:val="auto"/>
                <w:kern w:val="0"/>
                <w:szCs w:val="21"/>
              </w:rPr>
              <w:t>An</w:t>
            </w:r>
            <w:r>
              <w:rPr>
                <w:rFonts w:hint="eastAsia" w:ascii="宋体" w:hAnsi="宋体"/>
                <w:color w:val="auto"/>
                <w:kern w:val="0"/>
                <w:szCs w:val="21"/>
              </w:rPr>
              <w:t>；∑</w:t>
            </w:r>
            <w:r>
              <w:rPr>
                <w:rFonts w:ascii="宋体" w:hAnsi="宋体"/>
                <w:color w:val="auto"/>
                <w:kern w:val="0"/>
                <w:szCs w:val="21"/>
              </w:rPr>
              <w:t>B=B</w:t>
            </w:r>
            <w:r>
              <w:rPr>
                <w:rFonts w:ascii="宋体" w:hAnsi="宋体"/>
                <w:color w:val="auto"/>
                <w:kern w:val="0"/>
                <w:szCs w:val="21"/>
                <w:vertAlign w:val="subscript"/>
              </w:rPr>
              <w:t>1</w:t>
            </w:r>
            <w:r>
              <w:rPr>
                <w:rFonts w:ascii="宋体" w:hAnsi="宋体"/>
                <w:color w:val="auto"/>
                <w:kern w:val="0"/>
                <w:szCs w:val="21"/>
              </w:rPr>
              <w:t>+B</w:t>
            </w:r>
            <w:r>
              <w:rPr>
                <w:rFonts w:ascii="宋体" w:hAnsi="宋体"/>
                <w:color w:val="auto"/>
                <w:kern w:val="0"/>
                <w:szCs w:val="21"/>
                <w:vertAlign w:val="subscript"/>
              </w:rPr>
              <w:t>2</w:t>
            </w:r>
            <w:r>
              <w:rPr>
                <w:rFonts w:ascii="宋体" w:hAnsi="宋体"/>
                <w:color w:val="auto"/>
                <w:kern w:val="0"/>
                <w:szCs w:val="21"/>
              </w:rPr>
              <w:t>+</w:t>
            </w:r>
            <w:r>
              <w:rPr>
                <w:rFonts w:hint="eastAsia" w:ascii="宋体" w:hAnsi="宋体"/>
                <w:color w:val="auto"/>
                <w:kern w:val="0"/>
                <w:szCs w:val="21"/>
              </w:rPr>
              <w:t>…</w:t>
            </w:r>
            <w:r>
              <w:rPr>
                <w:rFonts w:ascii="宋体" w:hAnsi="宋体"/>
                <w:color w:val="auto"/>
                <w:kern w:val="0"/>
                <w:szCs w:val="21"/>
              </w:rPr>
              <w:t>Bn</w:t>
            </w:r>
          </w:p>
        </w:tc>
      </w:tr>
    </w:tbl>
    <w:p>
      <w:pPr>
        <w:rPr>
          <w:rFonts w:cs="宋体"/>
          <w:color w:val="auto"/>
          <w:kern w:val="0"/>
          <w:szCs w:val="21"/>
        </w:rPr>
      </w:pPr>
      <w:r>
        <w:rPr>
          <w:rFonts w:hint="eastAsia" w:cs="宋体"/>
          <w:color w:val="auto"/>
          <w:kern w:val="0"/>
          <w:szCs w:val="21"/>
        </w:rPr>
        <w:t>修正原则：</w:t>
      </w:r>
      <w:r>
        <w:rPr>
          <w:rFonts w:hint="eastAsia"/>
          <w:color w:val="auto"/>
          <w:szCs w:val="21"/>
        </w:rPr>
        <w:t>按就低不就高原则，当修正后报价小于原报价，总价按修正后报价；当修正后报价大于原报价，总价按原报价，并在签订合同时载明在结算价中扣除修正报价与原报价的差额。</w:t>
      </w:r>
      <w:r>
        <w:rPr>
          <w:rFonts w:cs="宋体"/>
          <w:color w:val="auto"/>
          <w:kern w:val="0"/>
          <w:szCs w:val="21"/>
        </w:rPr>
        <w:tab/>
      </w:r>
    </w:p>
    <w:p>
      <w:pPr>
        <w:rPr>
          <w:color w:val="auto"/>
          <w:kern w:val="0"/>
          <w:szCs w:val="21"/>
        </w:rPr>
      </w:pPr>
      <w:r>
        <w:rPr>
          <w:rFonts w:hint="eastAsia"/>
          <w:color w:val="auto"/>
          <w:kern w:val="0"/>
          <w:szCs w:val="21"/>
        </w:rPr>
        <w:t>评委签名：</w:t>
      </w:r>
      <w:r>
        <w:rPr>
          <w:color w:val="auto"/>
          <w:kern w:val="0"/>
          <w:szCs w:val="21"/>
        </w:rPr>
        <w:tab/>
      </w:r>
      <w:r>
        <w:rPr>
          <w:color w:val="auto"/>
          <w:kern w:val="0"/>
          <w:szCs w:val="21"/>
        </w:rPr>
        <w:tab/>
      </w:r>
      <w:r>
        <w:rPr>
          <w:color w:val="auto"/>
          <w:kern w:val="0"/>
          <w:szCs w:val="21"/>
        </w:rPr>
        <w:tab/>
      </w:r>
      <w:r>
        <w:rPr>
          <w:color w:val="auto"/>
          <w:kern w:val="0"/>
          <w:szCs w:val="21"/>
        </w:rPr>
        <w:tab/>
      </w:r>
      <w:r>
        <w:rPr>
          <w:color w:val="auto"/>
          <w:kern w:val="0"/>
          <w:szCs w:val="21"/>
        </w:rPr>
        <w:tab/>
      </w:r>
      <w:r>
        <w:rPr>
          <w:rFonts w:hint="eastAsia"/>
          <w:color w:val="auto"/>
          <w:kern w:val="0"/>
          <w:szCs w:val="21"/>
        </w:rPr>
        <w:t>日期：</w:t>
      </w:r>
    </w:p>
    <w:p>
      <w:pPr>
        <w:rPr>
          <w:color w:val="auto"/>
        </w:rPr>
      </w:pPr>
    </w:p>
    <w:p>
      <w:pPr>
        <w:rPr>
          <w:color w:val="auto"/>
        </w:rPr>
      </w:pPr>
      <w:r>
        <w:rPr>
          <w:color w:val="auto"/>
        </w:rPr>
        <w:br w:type="page"/>
      </w:r>
    </w:p>
    <w:p>
      <w:pPr>
        <w:jc w:val="center"/>
        <w:rPr>
          <w:b/>
          <w:color w:val="auto"/>
          <w:sz w:val="36"/>
          <w:szCs w:val="36"/>
        </w:rPr>
      </w:pPr>
      <w:r>
        <w:rPr>
          <w:rFonts w:hint="eastAsia"/>
          <w:b/>
          <w:color w:val="auto"/>
          <w:sz w:val="36"/>
          <w:szCs w:val="36"/>
        </w:rPr>
        <w:t>算术复核表</w:t>
      </w:r>
    </w:p>
    <w:p>
      <w:pPr>
        <w:rPr>
          <w:color w:val="auto"/>
          <w:szCs w:val="21"/>
        </w:rPr>
      </w:pPr>
      <w:r>
        <w:rPr>
          <w:rFonts w:hint="eastAsia"/>
          <w:color w:val="auto"/>
          <w:szCs w:val="21"/>
        </w:rPr>
        <w:t>工程名称：</w:t>
      </w:r>
    </w:p>
    <w:tbl>
      <w:tblPr>
        <w:tblStyle w:val="3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b/>
                <w:color w:val="auto"/>
                <w:sz w:val="28"/>
                <w:szCs w:val="28"/>
              </w:rPr>
            </w:pPr>
            <w:r>
              <w:rPr>
                <w:rFonts w:hint="eastAsia"/>
                <w:b/>
                <w:color w:val="auto"/>
                <w:sz w:val="28"/>
                <w:szCs w:val="28"/>
              </w:rPr>
              <w:t>编号</w:t>
            </w:r>
          </w:p>
        </w:tc>
        <w:tc>
          <w:tcPr>
            <w:tcW w:w="4297" w:type="dxa"/>
            <w:tcBorders>
              <w:top w:val="single" w:color="auto" w:sz="4" w:space="0"/>
              <w:left w:val="single" w:color="auto" w:sz="4" w:space="0"/>
              <w:bottom w:val="single" w:color="auto" w:sz="4" w:space="0"/>
              <w:right w:val="single" w:color="auto" w:sz="4" w:space="0"/>
            </w:tcBorders>
          </w:tcPr>
          <w:p>
            <w:pPr>
              <w:rPr>
                <w:b/>
                <w:color w:val="auto"/>
                <w:sz w:val="28"/>
                <w:szCs w:val="28"/>
              </w:rPr>
            </w:pPr>
            <w:r>
              <w:rPr>
                <w:rFonts w:hint="eastAsia"/>
                <w:b/>
                <w:color w:val="auto"/>
                <w:sz w:val="28"/>
                <w:szCs w:val="28"/>
              </w:rPr>
              <w:t>投标人名称</w:t>
            </w:r>
          </w:p>
        </w:tc>
        <w:tc>
          <w:tcPr>
            <w:tcW w:w="2330" w:type="dxa"/>
            <w:tcBorders>
              <w:top w:val="single" w:color="auto" w:sz="4" w:space="0"/>
              <w:left w:val="single" w:color="auto" w:sz="4" w:space="0"/>
              <w:bottom w:val="single" w:color="auto" w:sz="4" w:space="0"/>
              <w:right w:val="single" w:color="auto" w:sz="4" w:space="0"/>
            </w:tcBorders>
          </w:tcPr>
          <w:p>
            <w:pPr>
              <w:rPr>
                <w:b/>
                <w:color w:val="auto"/>
                <w:sz w:val="28"/>
                <w:szCs w:val="28"/>
              </w:rPr>
            </w:pPr>
            <w:r>
              <w:rPr>
                <w:rFonts w:hint="eastAsia"/>
                <w:b/>
                <w:color w:val="auto"/>
                <w:sz w:val="28"/>
                <w:szCs w:val="28"/>
              </w:rPr>
              <w:t>原投标报价（</w:t>
            </w:r>
            <w:r>
              <w:rPr>
                <w:b/>
                <w:color w:val="auto"/>
                <w:sz w:val="28"/>
                <w:szCs w:val="28"/>
              </w:rPr>
              <w:t>A</w:t>
            </w:r>
            <w:r>
              <w:rPr>
                <w:rFonts w:hint="eastAsia"/>
                <w:b/>
                <w:color w:val="auto"/>
                <w:sz w:val="28"/>
                <w:szCs w:val="28"/>
              </w:rPr>
              <w:t>）</w:t>
            </w:r>
          </w:p>
        </w:tc>
        <w:tc>
          <w:tcPr>
            <w:tcW w:w="3101" w:type="dxa"/>
            <w:tcBorders>
              <w:top w:val="single" w:color="auto" w:sz="4" w:space="0"/>
              <w:left w:val="single" w:color="auto" w:sz="4" w:space="0"/>
              <w:bottom w:val="single" w:color="auto" w:sz="4" w:space="0"/>
              <w:right w:val="single" w:color="auto" w:sz="4" w:space="0"/>
            </w:tcBorders>
          </w:tcPr>
          <w:p>
            <w:pPr>
              <w:rPr>
                <w:b/>
                <w:color w:val="auto"/>
                <w:sz w:val="28"/>
                <w:szCs w:val="28"/>
              </w:rPr>
            </w:pPr>
            <w:r>
              <w:rPr>
                <w:rFonts w:hint="eastAsia"/>
                <w:b/>
                <w:color w:val="auto"/>
                <w:sz w:val="28"/>
                <w:szCs w:val="28"/>
              </w:rPr>
              <w:t>算数复核后投标报价（</w:t>
            </w:r>
            <w:r>
              <w:rPr>
                <w:b/>
                <w:color w:val="auto"/>
                <w:sz w:val="28"/>
                <w:szCs w:val="28"/>
              </w:rPr>
              <w:t>B</w:t>
            </w:r>
            <w:r>
              <w:rPr>
                <w:rFonts w:hint="eastAsia"/>
                <w:b/>
                <w:color w:val="auto"/>
                <w:sz w:val="28"/>
                <w:szCs w:val="28"/>
              </w:rPr>
              <w:t>）</w:t>
            </w:r>
          </w:p>
        </w:tc>
        <w:tc>
          <w:tcPr>
            <w:tcW w:w="3423" w:type="dxa"/>
            <w:tcBorders>
              <w:top w:val="single" w:color="auto" w:sz="4" w:space="0"/>
              <w:left w:val="single" w:color="auto" w:sz="4" w:space="0"/>
              <w:bottom w:val="single" w:color="auto" w:sz="4" w:space="0"/>
              <w:right w:val="single" w:color="auto" w:sz="4" w:space="0"/>
            </w:tcBorders>
          </w:tcPr>
          <w:p>
            <w:pPr>
              <w:rPr>
                <w:b/>
                <w:color w:val="auto"/>
                <w:sz w:val="28"/>
                <w:szCs w:val="28"/>
              </w:rPr>
            </w:pPr>
            <w:r>
              <w:rPr>
                <w:rFonts w:hint="eastAsia"/>
                <w:b/>
                <w:color w:val="auto"/>
                <w:sz w:val="28"/>
                <w:szCs w:val="28"/>
              </w:rPr>
              <w:t>误差率（</w:t>
            </w:r>
            <w:r>
              <w:rPr>
                <w:b/>
                <w:color w:val="auto"/>
                <w:sz w:val="28"/>
                <w:szCs w:val="28"/>
              </w:rPr>
              <w:t>r=|A-B|/A*100%</w:t>
            </w:r>
            <w:r>
              <w:rPr>
                <w:rFonts w:hint="eastAsia"/>
                <w:b/>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color w:val="auto"/>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color w:val="auto"/>
                <w:sz w:val="36"/>
                <w:szCs w:val="36"/>
              </w:rPr>
            </w:pPr>
          </w:p>
          <w:p>
            <w:pPr>
              <w:rPr>
                <w:color w:val="auto"/>
              </w:rPr>
            </w:pPr>
          </w:p>
        </w:tc>
        <w:tc>
          <w:tcPr>
            <w:tcW w:w="3423" w:type="dxa"/>
            <w:tcBorders>
              <w:top w:val="single" w:color="auto" w:sz="4" w:space="0"/>
              <w:left w:val="single" w:color="auto" w:sz="4" w:space="0"/>
              <w:bottom w:val="single" w:color="auto" w:sz="4" w:space="0"/>
              <w:right w:val="single" w:color="auto" w:sz="4" w:space="0"/>
            </w:tcBorders>
          </w:tcPr>
          <w:p>
            <w:pPr>
              <w:rPr>
                <w:color w:val="auto"/>
                <w:sz w:val="36"/>
                <w:szCs w:val="36"/>
              </w:rPr>
            </w:pPr>
          </w:p>
        </w:tc>
      </w:tr>
    </w:tbl>
    <w:p>
      <w:pPr>
        <w:rPr>
          <w:color w:val="auto"/>
          <w:szCs w:val="21"/>
        </w:rPr>
      </w:pPr>
      <w:r>
        <w:rPr>
          <w:rFonts w:hint="eastAsia"/>
          <w:color w:val="auto"/>
          <w:szCs w:val="21"/>
        </w:rPr>
        <w:t>评委签名：</w:t>
      </w:r>
    </w:p>
    <w:p>
      <w:pPr>
        <w:spacing w:line="360" w:lineRule="auto"/>
        <w:jc w:val="center"/>
        <w:rPr>
          <w:rFonts w:ascii="仿宋_GB2312" w:hAnsi="宋体" w:eastAsia="仿宋_GB2312"/>
          <w:color w:val="auto"/>
          <w:szCs w:val="21"/>
        </w:rPr>
        <w:sectPr>
          <w:headerReference r:id="rId13" w:type="first"/>
          <w:footerReference r:id="rId16" w:type="first"/>
          <w:headerReference r:id="rId11" w:type="default"/>
          <w:footerReference r:id="rId14" w:type="default"/>
          <w:headerReference r:id="rId12" w:type="even"/>
          <w:footerReference r:id="rId15" w:type="even"/>
          <w:endnotePr>
            <w:numFmt w:val="decimal"/>
          </w:endnotePr>
          <w:pgSz w:w="16838" w:h="11906" w:orient="landscape"/>
          <w:pgMar w:top="1418" w:right="1247" w:bottom="1418" w:left="1134" w:header="851" w:footer="907" w:gutter="0"/>
          <w:pgNumType w:fmt="decimal"/>
          <w:cols w:space="425" w:num="1"/>
          <w:titlePg/>
          <w:docGrid w:type="lines" w:linePitch="312" w:charSpace="0"/>
        </w:sectPr>
      </w:pPr>
    </w:p>
    <w:p>
      <w:pPr>
        <w:pStyle w:val="3"/>
        <w:rPr>
          <w:color w:val="auto"/>
        </w:rPr>
      </w:pPr>
      <w:bookmarkStart w:id="38" w:name="_Toc18691"/>
      <w:bookmarkStart w:id="39" w:name="_Toc2272566"/>
      <w:r>
        <w:rPr>
          <w:rFonts w:hint="eastAsia"/>
          <w:color w:val="auto"/>
        </w:rPr>
        <w:t>第三章</w:t>
      </w:r>
      <w:r>
        <w:rPr>
          <w:color w:val="auto"/>
        </w:rPr>
        <w:t xml:space="preserve">  </w:t>
      </w:r>
      <w:r>
        <w:rPr>
          <w:rFonts w:hint="eastAsia"/>
          <w:color w:val="auto"/>
        </w:rPr>
        <w:t>合同条款</w:t>
      </w:r>
      <w:bookmarkEnd w:id="38"/>
      <w:bookmarkEnd w:id="39"/>
    </w:p>
    <w:p>
      <w:pPr>
        <w:rPr>
          <w:rFonts w:ascii="宋体"/>
          <w:b/>
          <w:color w:val="auto"/>
          <w:sz w:val="24"/>
          <w:szCs w:val="24"/>
        </w:rPr>
      </w:pPr>
      <w:r>
        <w:rPr>
          <w:rFonts w:hint="eastAsia"/>
          <w:color w:val="auto"/>
          <w:sz w:val="24"/>
          <w:szCs w:val="24"/>
        </w:rPr>
        <w:t>注：</w:t>
      </w:r>
      <w:r>
        <w:rPr>
          <w:rFonts w:hint="eastAsia" w:ascii="宋体" w:hAnsi="宋体"/>
          <w:color w:val="auto"/>
          <w:sz w:val="24"/>
          <w:szCs w:val="24"/>
        </w:rPr>
        <w:t>另册。</w:t>
      </w:r>
    </w:p>
    <w:p>
      <w:pPr>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5"/>
        <w:spacing w:line="360" w:lineRule="auto"/>
        <w:rPr>
          <w:color w:val="auto"/>
          <w:sz w:val="24"/>
          <w:szCs w:val="24"/>
        </w:rPr>
      </w:pPr>
    </w:p>
    <w:p>
      <w:pPr>
        <w:pStyle w:val="20"/>
        <w:spacing w:line="360" w:lineRule="auto"/>
        <w:rPr>
          <w:color w:val="auto"/>
          <w:sz w:val="24"/>
          <w:szCs w:val="24"/>
        </w:rPr>
      </w:pPr>
    </w:p>
    <w:p>
      <w:pPr>
        <w:pStyle w:val="20"/>
        <w:spacing w:line="360" w:lineRule="auto"/>
        <w:rPr>
          <w:color w:val="auto"/>
          <w:sz w:val="24"/>
          <w:szCs w:val="24"/>
        </w:rPr>
      </w:pPr>
      <w:r>
        <w:rPr>
          <w:color w:val="auto"/>
          <w:sz w:val="24"/>
          <w:szCs w:val="24"/>
        </w:rPr>
        <w:br w:type="page"/>
      </w:r>
    </w:p>
    <w:p>
      <w:pPr>
        <w:pStyle w:val="3"/>
        <w:rPr>
          <w:color w:val="auto"/>
        </w:rPr>
      </w:pPr>
      <w:bookmarkStart w:id="40" w:name="_Toc19521"/>
      <w:bookmarkStart w:id="41" w:name="_Toc2272567"/>
      <w:r>
        <w:rPr>
          <w:rFonts w:hint="eastAsia"/>
          <w:color w:val="auto"/>
        </w:rPr>
        <w:t>第四章</w:t>
      </w:r>
      <w:r>
        <w:rPr>
          <w:color w:val="auto"/>
        </w:rPr>
        <w:t xml:space="preserve">  </w:t>
      </w:r>
      <w:r>
        <w:rPr>
          <w:rFonts w:hint="eastAsia"/>
          <w:color w:val="auto"/>
        </w:rPr>
        <w:t>投标文件格式</w:t>
      </w:r>
      <w:bookmarkEnd w:id="40"/>
      <w:bookmarkEnd w:id="41"/>
    </w:p>
    <w:p>
      <w:pPr>
        <w:rPr>
          <w:rFonts w:ascii="宋体"/>
          <w:b/>
          <w:color w:val="auto"/>
          <w:sz w:val="24"/>
          <w:szCs w:val="24"/>
        </w:rPr>
      </w:pPr>
    </w:p>
    <w:p>
      <w:pPr>
        <w:autoSpaceDE w:val="0"/>
        <w:autoSpaceDN w:val="0"/>
        <w:adjustRightInd w:val="0"/>
        <w:rPr>
          <w:bCs/>
          <w:color w:val="auto"/>
          <w:szCs w:val="21"/>
        </w:rPr>
      </w:pPr>
      <w:r>
        <w:rPr>
          <w:color w:val="auto"/>
        </w:rPr>
        <w:br w:type="page"/>
      </w:r>
      <w:r>
        <w:rPr>
          <w:rFonts w:hint="eastAsia"/>
          <w:bCs/>
          <w:color w:val="auto"/>
          <w:szCs w:val="21"/>
        </w:rPr>
        <w:t>附件一</w:t>
      </w:r>
    </w:p>
    <w:p>
      <w:pPr>
        <w:autoSpaceDE w:val="0"/>
        <w:autoSpaceDN w:val="0"/>
        <w:adjustRightInd w:val="0"/>
        <w:rPr>
          <w:rFonts w:ascii="宋体" w:cs="宋体"/>
          <w:b/>
          <w:bCs/>
          <w:color w:val="auto"/>
          <w:szCs w:val="21"/>
          <w:lang w:val="zh-CN"/>
        </w:rPr>
      </w:pPr>
      <w:r>
        <w:rPr>
          <w:rFonts w:hint="eastAsia"/>
          <w:bCs/>
          <w:color w:val="auto"/>
          <w:szCs w:val="21"/>
        </w:rPr>
        <w:t>（适用于技术标与经济标同时开启）</w:t>
      </w:r>
    </w:p>
    <w:p>
      <w:pPr>
        <w:autoSpaceDE w:val="0"/>
        <w:autoSpaceDN w:val="0"/>
        <w:adjustRightInd w:val="0"/>
        <w:ind w:left="-540" w:leftChars="-257" w:firstLine="1135" w:firstLineChars="257"/>
        <w:jc w:val="center"/>
        <w:rPr>
          <w:rFonts w:ascii="宋体" w:hAnsi="宋体" w:cs="宋体"/>
          <w:b/>
          <w:bCs/>
          <w:color w:val="auto"/>
          <w:sz w:val="44"/>
          <w:szCs w:val="44"/>
          <w:lang w:val="zh-CN"/>
        </w:rPr>
      </w:pPr>
    </w:p>
    <w:p>
      <w:pPr>
        <w:autoSpaceDE w:val="0"/>
        <w:autoSpaceDN w:val="0"/>
        <w:adjustRightInd w:val="0"/>
        <w:ind w:left="-540" w:leftChars="-257" w:firstLine="1135" w:firstLineChars="257"/>
        <w:jc w:val="center"/>
        <w:rPr>
          <w:rFonts w:ascii="宋体"/>
          <w:b/>
          <w:bCs/>
          <w:color w:val="auto"/>
          <w:sz w:val="52"/>
          <w:szCs w:val="52"/>
        </w:rPr>
      </w:pPr>
      <w:r>
        <w:rPr>
          <w:rFonts w:hint="eastAsia" w:ascii="宋体" w:hAnsi="宋体" w:cs="宋体"/>
          <w:b/>
          <w:bCs/>
          <w:color w:val="auto"/>
          <w:sz w:val="44"/>
          <w:szCs w:val="44"/>
          <w:lang w:val="zh-CN"/>
        </w:rPr>
        <w:t>广州建设工程施工招标投标书</w:t>
      </w:r>
    </w:p>
    <w:tbl>
      <w:tblPr>
        <w:tblStyle w:val="35"/>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5"/>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color w:val="auto"/>
                <w:sz w:val="24"/>
                <w:szCs w:val="24"/>
                <w:lang w:val="zh-CN"/>
              </w:rPr>
            </w:pPr>
            <w:r>
              <w:rPr>
                <w:rFonts w:hint="eastAsia" w:ascii="宋体" w:hAnsi="宋体" w:cs="宋体"/>
                <w:b/>
                <w:color w:val="auto"/>
                <w:sz w:val="24"/>
                <w:szCs w:val="24"/>
                <w:lang w:val="zh-CN"/>
              </w:rPr>
              <w:t>工</w:t>
            </w:r>
            <w:r>
              <w:rPr>
                <w:rFonts w:ascii="宋体" w:hAnsi="宋体" w:cs="宋体"/>
                <w:b/>
                <w:color w:val="auto"/>
                <w:sz w:val="24"/>
                <w:szCs w:val="24"/>
                <w:lang w:val="zh-CN"/>
              </w:rPr>
              <w:t xml:space="preserve"> </w:t>
            </w:r>
            <w:r>
              <w:rPr>
                <w:rFonts w:hint="eastAsia" w:ascii="宋体" w:hAnsi="宋体" w:cs="宋体"/>
                <w:b/>
                <w:color w:val="auto"/>
                <w:sz w:val="24"/>
                <w:szCs w:val="24"/>
                <w:lang w:val="zh-CN"/>
              </w:rPr>
              <w:t>程</w:t>
            </w:r>
            <w:r>
              <w:rPr>
                <w:rFonts w:ascii="宋体" w:hAnsi="宋体" w:cs="宋体"/>
                <w:b/>
                <w:color w:val="auto"/>
                <w:sz w:val="24"/>
                <w:szCs w:val="24"/>
                <w:lang w:val="zh-CN"/>
              </w:rPr>
              <w:t xml:space="preserve"> </w:t>
            </w:r>
            <w:r>
              <w:rPr>
                <w:rFonts w:hint="eastAsia" w:ascii="宋体" w:hAnsi="宋体" w:cs="宋体"/>
                <w:b/>
                <w:color w:val="auto"/>
                <w:sz w:val="24"/>
                <w:szCs w:val="24"/>
                <w:lang w:val="zh-CN"/>
              </w:rPr>
              <w:t>名</w:t>
            </w:r>
            <w:r>
              <w:rPr>
                <w:rFonts w:ascii="宋体" w:hAnsi="宋体" w:cs="宋体"/>
                <w:b/>
                <w:color w:val="auto"/>
                <w:sz w:val="24"/>
                <w:szCs w:val="24"/>
                <w:lang w:val="zh-CN"/>
              </w:rPr>
              <w:t xml:space="preserve"> </w:t>
            </w:r>
            <w:r>
              <w:rPr>
                <w:rFonts w:hint="eastAsia" w:ascii="宋体" w:hAnsi="宋体" w:cs="宋体"/>
                <w:b/>
                <w:color w:val="auto"/>
                <w:sz w:val="24"/>
                <w:szCs w:val="24"/>
                <w:lang w:val="zh-CN"/>
              </w:rPr>
              <w:t>称</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宋体"/>
                <w:b/>
                <w:color w:val="auto"/>
                <w:sz w:val="24"/>
                <w:szCs w:val="24"/>
                <w:lang w:val="zh-CN"/>
              </w:rPr>
            </w:pPr>
            <w:r>
              <w:rPr>
                <w:rFonts w:hint="eastAsia" w:ascii="宋体" w:hAnsi="宋体" w:cs="宋体"/>
                <w:b/>
                <w:color w:val="auto"/>
                <w:sz w:val="24"/>
                <w:szCs w:val="24"/>
                <w:lang w:val="zh-CN"/>
              </w:rPr>
              <w:t>投标总报价（元）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宋体"/>
                <w:b/>
                <w:color w:val="auto"/>
                <w:sz w:val="24"/>
                <w:szCs w:val="24"/>
                <w:lang w:val="zh-CN"/>
              </w:rPr>
            </w:pPr>
            <w:r>
              <w:rPr>
                <w:rFonts w:hint="eastAsia" w:ascii="宋体" w:hAnsi="宋体" w:cs="宋体"/>
                <w:b/>
                <w:color w:val="auto"/>
                <w:sz w:val="24"/>
                <w:szCs w:val="24"/>
                <w:lang w:val="zh-CN"/>
              </w:rPr>
              <w:t>其中：人工费（元）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宋体"/>
                <w:b/>
                <w:color w:val="auto"/>
                <w:sz w:val="24"/>
                <w:szCs w:val="24"/>
                <w:lang w:val="zh-CN"/>
              </w:rPr>
            </w:pPr>
            <w:r>
              <w:rPr>
                <w:rFonts w:hint="eastAsia" w:ascii="宋体" w:hAnsi="宋体" w:cs="宋体"/>
                <w:b/>
                <w:color w:val="auto"/>
                <w:sz w:val="24"/>
                <w:szCs w:val="24"/>
                <w:lang w:val="zh-CN"/>
              </w:rPr>
              <w:t>其中：绿色施工安全防护措施费（元）</w:t>
            </w:r>
          </w:p>
        </w:tc>
        <w:tc>
          <w:tcPr>
            <w:tcW w:w="3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宋体"/>
                <w:b/>
                <w:color w:val="auto"/>
                <w:sz w:val="24"/>
                <w:szCs w:val="24"/>
                <w:lang w:val="zh-CN"/>
              </w:rPr>
            </w:pPr>
            <w:r>
              <w:rPr>
                <w:rFonts w:hint="eastAsia" w:ascii="宋体" w:hAnsi="宋体" w:cs="宋体"/>
                <w:b/>
                <w:color w:val="auto"/>
                <w:sz w:val="24"/>
                <w:szCs w:val="24"/>
                <w:lang w:val="zh-CN"/>
              </w:rPr>
              <w:t>投 标 总工 期</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宋体"/>
                <w:b/>
                <w:color w:val="auto"/>
                <w:sz w:val="24"/>
                <w:szCs w:val="24"/>
                <w:lang w:val="zh-CN"/>
              </w:rPr>
            </w:pPr>
            <w:r>
              <w:rPr>
                <w:rFonts w:hint="eastAsia" w:ascii="宋体" w:hAnsi="宋体" w:cs="宋体"/>
                <w:b/>
                <w:color w:val="auto"/>
                <w:sz w:val="24"/>
                <w:szCs w:val="24"/>
                <w:lang w:val="zh-CN"/>
              </w:rPr>
              <w:t>工程质量标准</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color w:val="auto"/>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5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cs="宋体"/>
                <w:b/>
                <w:color w:val="auto"/>
                <w:sz w:val="24"/>
                <w:szCs w:val="24"/>
                <w:lang w:val="zh-CN"/>
              </w:rPr>
            </w:pPr>
            <w:r>
              <w:rPr>
                <w:rFonts w:hint="eastAsia" w:ascii="宋体" w:hAnsi="宋体" w:cs="宋体"/>
                <w:b/>
                <w:color w:val="auto"/>
                <w:sz w:val="24"/>
                <w:szCs w:val="24"/>
                <w:lang w:val="zh-CN"/>
              </w:rPr>
              <w:t>保 修 期 限</w:t>
            </w:r>
          </w:p>
        </w:tc>
        <w:tc>
          <w:tcPr>
            <w:tcW w:w="357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color w:val="auto"/>
                <w:sz w:val="24"/>
                <w:szCs w:val="24"/>
                <w:lang w:val="zh-CN"/>
              </w:rPr>
            </w:pPr>
          </w:p>
        </w:tc>
      </w:tr>
    </w:tbl>
    <w:p>
      <w:pPr>
        <w:tabs>
          <w:tab w:val="left" w:pos="720"/>
        </w:tabs>
        <w:snapToGrid w:val="0"/>
        <w:spacing w:line="360" w:lineRule="auto"/>
        <w:rPr>
          <w:color w:val="auto"/>
          <w:sz w:val="24"/>
          <w:szCs w:val="24"/>
        </w:rPr>
      </w:pPr>
    </w:p>
    <w:tbl>
      <w:tblPr>
        <w:tblStyle w:val="35"/>
        <w:tblW w:w="9008" w:type="dxa"/>
        <w:tblInd w:w="0" w:type="dxa"/>
        <w:tblLayout w:type="fixed"/>
        <w:tblCellMar>
          <w:top w:w="0" w:type="dxa"/>
          <w:left w:w="108" w:type="dxa"/>
          <w:bottom w:w="0" w:type="dxa"/>
          <w:right w:w="108" w:type="dxa"/>
        </w:tblCellMar>
      </w:tblPr>
      <w:tblGrid>
        <w:gridCol w:w="9008"/>
      </w:tblGrid>
      <w:tr>
        <w:tblPrEx>
          <w:tblCellMar>
            <w:top w:w="0" w:type="dxa"/>
            <w:left w:w="108" w:type="dxa"/>
            <w:bottom w:w="0" w:type="dxa"/>
            <w:right w:w="108" w:type="dxa"/>
          </w:tblCellMar>
        </w:tblPrEx>
        <w:trPr>
          <w:trHeight w:val="195" w:hRule="atLeast"/>
        </w:trPr>
        <w:tc>
          <w:tcPr>
            <w:tcW w:w="9008" w:type="dxa"/>
            <w:tcBorders>
              <w:top w:val="nil"/>
              <w:left w:val="nil"/>
              <w:bottom w:val="nil"/>
              <w:right w:val="nil"/>
            </w:tcBorders>
            <w:noWrap/>
            <w:vAlign w:val="bottom"/>
          </w:tcPr>
          <w:p>
            <w:pPr>
              <w:widowControl/>
              <w:spacing w:line="360" w:lineRule="auto"/>
              <w:jc w:val="left"/>
              <w:rPr>
                <w:rFonts w:ascii="宋体" w:cs="宋体"/>
                <w:color w:val="auto"/>
                <w:kern w:val="0"/>
                <w:sz w:val="28"/>
                <w:szCs w:val="28"/>
              </w:rPr>
            </w:pPr>
            <w:r>
              <w:rPr>
                <w:rFonts w:ascii="宋体" w:hAnsi="宋体" w:cs="宋体"/>
                <w:color w:val="auto"/>
                <w:kern w:val="0"/>
                <w:sz w:val="28"/>
                <w:szCs w:val="28"/>
              </w:rPr>
              <w:t xml:space="preserve">                                                                                             </w:t>
            </w:r>
          </w:p>
        </w:tc>
      </w:tr>
    </w:tbl>
    <w:p>
      <w:pPr>
        <w:autoSpaceDE w:val="0"/>
        <w:autoSpaceDN w:val="0"/>
        <w:adjustRightInd w:val="0"/>
        <w:rPr>
          <w:color w:val="auto"/>
          <w:szCs w:val="21"/>
        </w:rPr>
      </w:pPr>
      <w:r>
        <w:rPr>
          <w:color w:val="auto"/>
          <w:sz w:val="24"/>
          <w:szCs w:val="24"/>
        </w:rPr>
        <w:br w:type="page"/>
      </w:r>
      <w:r>
        <w:rPr>
          <w:color w:val="auto"/>
          <w:sz w:val="24"/>
          <w:szCs w:val="24"/>
        </w:rPr>
        <w:br w:type="page"/>
      </w:r>
      <w:r>
        <w:rPr>
          <w:rFonts w:hint="eastAsia"/>
          <w:color w:val="auto"/>
          <w:szCs w:val="21"/>
        </w:rPr>
        <w:t>附件二</w:t>
      </w:r>
    </w:p>
    <w:p>
      <w:pPr>
        <w:tabs>
          <w:tab w:val="left" w:pos="720"/>
        </w:tabs>
        <w:snapToGrid w:val="0"/>
        <w:spacing w:line="360" w:lineRule="auto"/>
        <w:jc w:val="center"/>
        <w:rPr>
          <w:b/>
          <w:color w:val="auto"/>
          <w:sz w:val="32"/>
          <w:szCs w:val="32"/>
        </w:rPr>
      </w:pPr>
      <w:r>
        <w:rPr>
          <w:rFonts w:hint="eastAsia"/>
          <w:b/>
          <w:color w:val="auto"/>
          <w:sz w:val="32"/>
          <w:szCs w:val="32"/>
        </w:rPr>
        <w:t>投标文件编制人员名单</w:t>
      </w:r>
    </w:p>
    <w:p>
      <w:pPr>
        <w:tabs>
          <w:tab w:val="left" w:pos="720"/>
        </w:tabs>
        <w:snapToGrid w:val="0"/>
        <w:spacing w:line="360" w:lineRule="auto"/>
        <w:rPr>
          <w:color w:val="auto"/>
          <w:sz w:val="24"/>
          <w:szCs w:val="24"/>
        </w:rPr>
      </w:pPr>
    </w:p>
    <w:p>
      <w:pPr>
        <w:tabs>
          <w:tab w:val="left" w:pos="720"/>
        </w:tabs>
        <w:snapToGrid w:val="0"/>
        <w:spacing w:line="360" w:lineRule="auto"/>
        <w:jc w:val="center"/>
        <w:rPr>
          <w:color w:val="auto"/>
          <w:szCs w:val="21"/>
        </w:rPr>
      </w:pPr>
      <w:r>
        <w:rPr>
          <w:rFonts w:hint="eastAsia"/>
          <w:color w:val="auto"/>
          <w:szCs w:val="21"/>
        </w:rPr>
        <w:t>一、参与编制技术标投标文件人员名单</w:t>
      </w:r>
    </w:p>
    <w:tbl>
      <w:tblPr>
        <w:tblStyle w:val="3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bl>
    <w:p>
      <w:pPr>
        <w:tabs>
          <w:tab w:val="left" w:pos="720"/>
        </w:tabs>
        <w:snapToGrid w:val="0"/>
        <w:spacing w:line="360" w:lineRule="auto"/>
        <w:rPr>
          <w:color w:val="auto"/>
          <w:sz w:val="24"/>
          <w:szCs w:val="24"/>
        </w:rPr>
      </w:pPr>
    </w:p>
    <w:p>
      <w:pPr>
        <w:tabs>
          <w:tab w:val="left" w:pos="720"/>
        </w:tabs>
        <w:snapToGrid w:val="0"/>
        <w:spacing w:line="360" w:lineRule="auto"/>
        <w:rPr>
          <w:color w:val="auto"/>
          <w:sz w:val="24"/>
          <w:szCs w:val="24"/>
        </w:rPr>
      </w:pPr>
    </w:p>
    <w:p>
      <w:pPr>
        <w:tabs>
          <w:tab w:val="left" w:pos="720"/>
        </w:tabs>
        <w:snapToGrid w:val="0"/>
        <w:spacing w:line="360" w:lineRule="auto"/>
        <w:jc w:val="center"/>
        <w:rPr>
          <w:color w:val="auto"/>
          <w:szCs w:val="21"/>
        </w:rPr>
      </w:pPr>
      <w:r>
        <w:rPr>
          <w:rFonts w:hint="eastAsia"/>
          <w:color w:val="auto"/>
          <w:szCs w:val="21"/>
        </w:rPr>
        <w:t>二、参与编制经济标投标文件人员名单</w:t>
      </w:r>
    </w:p>
    <w:tbl>
      <w:tblPr>
        <w:tblStyle w:val="3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r>
              <w:rPr>
                <w:rFonts w:hint="eastAsia" w:ascii="宋体" w:hAnsi="宋体"/>
                <w:color w:val="auto"/>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color w:val="auto"/>
                <w:szCs w:val="21"/>
              </w:rPr>
            </w:pPr>
          </w:p>
        </w:tc>
      </w:tr>
    </w:tbl>
    <w:p>
      <w:pPr>
        <w:tabs>
          <w:tab w:val="left" w:pos="720"/>
        </w:tabs>
        <w:snapToGrid w:val="0"/>
        <w:spacing w:line="360" w:lineRule="auto"/>
        <w:rPr>
          <w:color w:val="auto"/>
          <w:sz w:val="24"/>
          <w:szCs w:val="24"/>
        </w:rPr>
      </w:pPr>
    </w:p>
    <w:p>
      <w:pPr>
        <w:pStyle w:val="5"/>
        <w:spacing w:after="0" w:line="360" w:lineRule="auto"/>
        <w:ind w:left="-2" w:leftChars="-1" w:firstLine="367" w:firstLineChars="175"/>
        <w:jc w:val="left"/>
        <w:rPr>
          <w:color w:val="auto"/>
          <w:szCs w:val="21"/>
        </w:rPr>
      </w:pPr>
      <w:r>
        <w:rPr>
          <w:rFonts w:hint="eastAsia"/>
          <w:color w:val="auto"/>
          <w:szCs w:val="21"/>
        </w:rPr>
        <w:t>注：参与编制投标文件所有人员名单应包括如编制技术投标方案、编制各种专业工程量清单投标报价、负责清样校对、负责打印及复印等所有人员在内的人员名单。</w:t>
      </w:r>
    </w:p>
    <w:p>
      <w:pPr>
        <w:autoSpaceDE w:val="0"/>
        <w:autoSpaceDN w:val="0"/>
        <w:adjustRightInd w:val="0"/>
        <w:rPr>
          <w:color w:val="auto"/>
          <w:szCs w:val="21"/>
        </w:rPr>
      </w:pPr>
      <w:r>
        <w:rPr>
          <w:rFonts w:hint="eastAsia"/>
          <w:color w:val="auto"/>
          <w:szCs w:val="21"/>
        </w:rPr>
        <w:t>附件三</w:t>
      </w:r>
    </w:p>
    <w:p>
      <w:pPr>
        <w:pStyle w:val="5"/>
        <w:spacing w:after="0" w:line="360" w:lineRule="auto"/>
        <w:ind w:firstLine="0"/>
        <w:jc w:val="center"/>
        <w:rPr>
          <w:color w:val="auto"/>
          <w:sz w:val="32"/>
          <w:szCs w:val="32"/>
        </w:rPr>
      </w:pPr>
      <w:r>
        <w:rPr>
          <w:rFonts w:hint="eastAsia"/>
          <w:b/>
          <w:color w:val="auto"/>
          <w:sz w:val="32"/>
          <w:szCs w:val="32"/>
        </w:rPr>
        <w:t>对投标文件编制的承诺</w:t>
      </w:r>
    </w:p>
    <w:p>
      <w:pPr>
        <w:pStyle w:val="5"/>
        <w:spacing w:after="0" w:line="360" w:lineRule="auto"/>
        <w:ind w:left="-2" w:leftChars="-1" w:firstLine="540" w:firstLineChars="225"/>
        <w:rPr>
          <w:rFonts w:ascii="宋体" w:hAnsi="宋体"/>
          <w:color w:val="auto"/>
          <w:sz w:val="24"/>
          <w:szCs w:val="24"/>
        </w:rPr>
      </w:pPr>
      <w:r>
        <w:rPr>
          <w:rFonts w:hint="eastAsia" w:ascii="宋体" w:hAnsi="宋体"/>
          <w:color w:val="auto"/>
          <w:sz w:val="24"/>
          <w:szCs w:val="24"/>
        </w:rPr>
        <w:t>本公司授权</w:t>
      </w:r>
      <w:r>
        <w:rPr>
          <w:rFonts w:hint="eastAsia" w:ascii="宋体" w:hAnsi="宋体"/>
          <w:color w:val="auto"/>
          <w:sz w:val="24"/>
          <w:szCs w:val="24"/>
          <w:u w:val="single"/>
        </w:rPr>
        <w:t xml:space="preserve">         （身份证号：               ）</w:t>
      </w:r>
      <w:r>
        <w:rPr>
          <w:rFonts w:hint="eastAsia" w:ascii="宋体" w:hAnsi="宋体"/>
          <w:color w:val="auto"/>
          <w:sz w:val="24"/>
          <w:szCs w:val="24"/>
        </w:rPr>
        <w:t>负责对投标文件的编制及内容进行解释、说明，并承诺以下事项：</w:t>
      </w:r>
    </w:p>
    <w:p>
      <w:pPr>
        <w:pStyle w:val="5"/>
        <w:spacing w:after="0" w:line="360" w:lineRule="auto"/>
        <w:ind w:left="-2" w:leftChars="-1" w:firstLine="540" w:firstLineChars="225"/>
        <w:rPr>
          <w:rFonts w:ascii="宋体" w:hAnsi="宋体"/>
          <w:color w:val="auto"/>
          <w:sz w:val="24"/>
          <w:szCs w:val="24"/>
        </w:rPr>
      </w:pPr>
      <w:r>
        <w:rPr>
          <w:rFonts w:hint="eastAsia" w:ascii="宋体" w:hAnsi="宋体"/>
          <w:color w:val="auto"/>
          <w:sz w:val="24"/>
          <w:szCs w:val="24"/>
        </w:rPr>
        <w:t>1.被授权人清楚投标文件编制的具体情况，包括技术方案文件、工程量清单、以及投标文件的加密打包的理解；</w:t>
      </w:r>
    </w:p>
    <w:p>
      <w:pPr>
        <w:pStyle w:val="5"/>
        <w:spacing w:after="0" w:line="360" w:lineRule="auto"/>
        <w:ind w:left="-2" w:leftChars="-1" w:firstLine="540" w:firstLineChars="225"/>
        <w:rPr>
          <w:rFonts w:ascii="宋体" w:hAnsi="宋体"/>
          <w:color w:val="auto"/>
          <w:sz w:val="24"/>
          <w:szCs w:val="24"/>
        </w:rPr>
      </w:pPr>
      <w:r>
        <w:rPr>
          <w:rFonts w:hint="eastAsia" w:ascii="宋体" w:hAnsi="宋体"/>
          <w:color w:val="auto"/>
          <w:sz w:val="24"/>
          <w:szCs w:val="24"/>
        </w:rPr>
        <w:t>2.在本项目开标至评标结束前，努力确保被授权人在项目评标所在地附近；</w:t>
      </w:r>
    </w:p>
    <w:p>
      <w:pPr>
        <w:pStyle w:val="5"/>
        <w:spacing w:after="0" w:line="360" w:lineRule="auto"/>
        <w:ind w:left="-2" w:leftChars="-1" w:firstLine="540" w:firstLineChars="225"/>
        <w:rPr>
          <w:rFonts w:ascii="宋体" w:hAnsi="宋体"/>
          <w:color w:val="auto"/>
          <w:sz w:val="24"/>
          <w:szCs w:val="24"/>
        </w:rPr>
      </w:pPr>
      <w:r>
        <w:rPr>
          <w:rFonts w:hint="eastAsia" w:ascii="宋体" w:hAnsi="宋体"/>
          <w:color w:val="auto"/>
          <w:sz w:val="24"/>
          <w:szCs w:val="24"/>
        </w:rPr>
        <w:t>3.从评标委员会要求澄清起二小时内，被授权人应如实地书面澄清。</w:t>
      </w:r>
    </w:p>
    <w:p>
      <w:pPr>
        <w:pStyle w:val="5"/>
        <w:spacing w:after="0" w:line="360" w:lineRule="auto"/>
        <w:ind w:left="-2" w:leftChars="-1" w:firstLine="540" w:firstLineChars="225"/>
        <w:rPr>
          <w:rFonts w:ascii="宋体" w:hAnsi="宋体"/>
          <w:color w:val="auto"/>
          <w:sz w:val="24"/>
          <w:szCs w:val="24"/>
        </w:rPr>
      </w:pPr>
      <w:r>
        <w:rPr>
          <w:rFonts w:hint="eastAsia" w:ascii="宋体" w:hAnsi="宋体"/>
          <w:color w:val="auto"/>
          <w:sz w:val="24"/>
          <w:szCs w:val="24"/>
        </w:rPr>
        <w:t xml:space="preserve">如由于未遵守上述承诺内容之一导致无法进行澄清的，我公司认可和接受评标委员会作出的评审结论。                                 </w:t>
      </w:r>
    </w:p>
    <w:p>
      <w:pPr>
        <w:pStyle w:val="5"/>
        <w:spacing w:after="0" w:line="360" w:lineRule="auto"/>
        <w:ind w:firstLine="360" w:firstLineChars="150"/>
        <w:rPr>
          <w:rFonts w:ascii="宋体" w:hAnsi="宋体"/>
          <w:color w:val="auto"/>
          <w:sz w:val="24"/>
          <w:szCs w:val="24"/>
        </w:rPr>
      </w:pPr>
      <w:r>
        <w:rPr>
          <w:rFonts w:hint="eastAsia" w:ascii="宋体" w:hAnsi="宋体"/>
          <w:color w:val="auto"/>
          <w:sz w:val="24"/>
          <w:szCs w:val="24"/>
        </w:rPr>
        <w:t xml:space="preserve"> </w:t>
      </w:r>
    </w:p>
    <w:p>
      <w:pPr>
        <w:pStyle w:val="5"/>
        <w:spacing w:after="0" w:line="360" w:lineRule="auto"/>
        <w:ind w:firstLine="480" w:firstLineChars="200"/>
        <w:rPr>
          <w:rFonts w:ascii="宋体" w:hAnsi="宋体"/>
          <w:color w:val="auto"/>
          <w:sz w:val="24"/>
          <w:szCs w:val="24"/>
        </w:rPr>
      </w:pPr>
      <w:r>
        <w:rPr>
          <w:rFonts w:hint="eastAsia" w:ascii="宋体" w:hAnsi="宋体"/>
          <w:color w:val="auto"/>
          <w:sz w:val="24"/>
          <w:szCs w:val="24"/>
        </w:rPr>
        <w:t>附件：《投标文件编制情况》</w:t>
      </w:r>
    </w:p>
    <w:p>
      <w:pPr>
        <w:spacing w:line="360" w:lineRule="auto"/>
        <w:ind w:right="90" w:firstLine="3240" w:firstLineChars="1350"/>
        <w:rPr>
          <w:rFonts w:ascii="宋体" w:hAnsi="宋体"/>
          <w:color w:val="auto"/>
          <w:sz w:val="24"/>
          <w:szCs w:val="24"/>
          <w:u w:val="single"/>
        </w:rPr>
      </w:pPr>
      <w:r>
        <w:rPr>
          <w:rFonts w:hint="eastAsia" w:ascii="宋体" w:hAnsi="宋体"/>
          <w:color w:val="auto"/>
          <w:sz w:val="24"/>
          <w:szCs w:val="24"/>
        </w:rPr>
        <w:t xml:space="preserve"> 投标人名称（盖法人公章）：</w:t>
      </w:r>
      <w:r>
        <w:rPr>
          <w:rFonts w:hint="eastAsia" w:ascii="宋体" w:hAnsi="宋体"/>
          <w:color w:val="auto"/>
          <w:sz w:val="24"/>
          <w:szCs w:val="24"/>
          <w:u w:val="single"/>
        </w:rPr>
        <w:t xml:space="preserve">                  </w:t>
      </w:r>
    </w:p>
    <w:p>
      <w:pPr>
        <w:spacing w:line="360" w:lineRule="auto"/>
        <w:ind w:firstLine="2160" w:firstLineChars="900"/>
        <w:rPr>
          <w:rFonts w:ascii="宋体" w:hAnsi="宋体"/>
          <w:color w:val="auto"/>
          <w:sz w:val="24"/>
          <w:szCs w:val="24"/>
          <w:u w:val="single"/>
        </w:rPr>
      </w:pPr>
      <w:r>
        <w:rPr>
          <w:rFonts w:hint="eastAsia" w:ascii="宋体" w:hAnsi="宋体"/>
          <w:color w:val="auto"/>
          <w:sz w:val="24"/>
          <w:szCs w:val="24"/>
        </w:rPr>
        <w:t>法定代表人或被授权人（签字或盖章）：</w:t>
      </w:r>
      <w:r>
        <w:rPr>
          <w:rFonts w:hint="eastAsia" w:ascii="宋体" w:hAnsi="宋体"/>
          <w:color w:val="auto"/>
          <w:sz w:val="24"/>
          <w:szCs w:val="24"/>
          <w:u w:val="single"/>
        </w:rPr>
        <w:t xml:space="preserve">                  </w:t>
      </w:r>
    </w:p>
    <w:p>
      <w:pPr>
        <w:spacing w:line="360" w:lineRule="auto"/>
        <w:ind w:firstLine="4440" w:firstLineChars="1850"/>
        <w:jc w:val="center"/>
        <w:rPr>
          <w:color w:val="auto"/>
          <w:sz w:val="24"/>
          <w:szCs w:val="24"/>
        </w:rPr>
      </w:pPr>
      <w:r>
        <w:rPr>
          <w:rFonts w:hint="eastAsia"/>
          <w:color w:val="auto"/>
          <w:sz w:val="24"/>
          <w:szCs w:val="24"/>
        </w:rPr>
        <w:t xml:space="preserve"> 日期：      年   月   日 </w:t>
      </w:r>
      <w:r>
        <w:rPr>
          <w:rFonts w:hint="eastAsia"/>
          <w:color w:val="auto"/>
          <w:sz w:val="18"/>
          <w:szCs w:val="18"/>
        </w:rPr>
        <w:t xml:space="preserve"> </w:t>
      </w:r>
      <w:r>
        <w:rPr>
          <w:rFonts w:hint="eastAsia"/>
          <w:color w:val="auto"/>
          <w:sz w:val="24"/>
          <w:szCs w:val="24"/>
        </w:rPr>
        <w:t xml:space="preserve">    </w:t>
      </w:r>
    </w:p>
    <w:p>
      <w:pPr>
        <w:pStyle w:val="5"/>
        <w:spacing w:after="0" w:line="360" w:lineRule="auto"/>
        <w:ind w:firstLine="0"/>
        <w:rPr>
          <w:b/>
          <w:color w:val="auto"/>
          <w:sz w:val="32"/>
          <w:szCs w:val="32"/>
        </w:rPr>
      </w:pPr>
    </w:p>
    <w:p>
      <w:pPr>
        <w:pStyle w:val="5"/>
        <w:spacing w:after="0" w:line="360" w:lineRule="auto"/>
        <w:ind w:firstLine="643" w:firstLineChars="200"/>
        <w:jc w:val="center"/>
        <w:rPr>
          <w:color w:val="auto"/>
          <w:sz w:val="18"/>
          <w:szCs w:val="18"/>
        </w:rPr>
      </w:pPr>
      <w:r>
        <w:rPr>
          <w:rFonts w:hint="eastAsia"/>
          <w:b/>
          <w:color w:val="auto"/>
          <w:sz w:val="32"/>
          <w:szCs w:val="32"/>
        </w:rPr>
        <w:t>投标文件编制情况</w:t>
      </w:r>
    </w:p>
    <w:p>
      <w:pPr>
        <w:pStyle w:val="5"/>
        <w:spacing w:after="0" w:line="360" w:lineRule="auto"/>
        <w:ind w:firstLine="480" w:firstLineChars="200"/>
        <w:rPr>
          <w:rFonts w:ascii="宋体" w:hAnsi="宋体"/>
          <w:color w:val="auto"/>
          <w:sz w:val="24"/>
          <w:szCs w:val="24"/>
          <w:u w:val="single"/>
        </w:rPr>
      </w:pPr>
      <w:r>
        <w:rPr>
          <w:rFonts w:hint="eastAsia" w:ascii="宋体" w:hAnsi="宋体"/>
          <w:color w:val="auto"/>
          <w:sz w:val="24"/>
          <w:szCs w:val="24"/>
        </w:rPr>
        <w:t>1.投标文件报价编制方式: □自行编制的，编制的负责人：</w:t>
      </w:r>
      <w:r>
        <w:rPr>
          <w:rFonts w:hint="eastAsia" w:ascii="宋体" w:hAnsi="宋体"/>
          <w:color w:val="auto"/>
          <w:sz w:val="24"/>
          <w:szCs w:val="24"/>
          <w:u w:val="single"/>
        </w:rPr>
        <w:t xml:space="preserve"> （盖造价工程师执业专用章或全国建设工程造价员章，执业单位应与投标人一致） </w:t>
      </w:r>
      <w:r>
        <w:rPr>
          <w:rFonts w:hint="eastAsia" w:ascii="宋体" w:hAnsi="宋体"/>
          <w:color w:val="auto"/>
          <w:sz w:val="24"/>
          <w:szCs w:val="24"/>
        </w:rPr>
        <w:t>。□委托编制的，受委托单位</w:t>
      </w:r>
      <w:r>
        <w:rPr>
          <w:rFonts w:hint="eastAsia" w:ascii="宋体" w:hAnsi="宋体"/>
          <w:color w:val="auto"/>
          <w:sz w:val="24"/>
          <w:szCs w:val="24"/>
          <w:u w:val="single"/>
        </w:rPr>
        <w:t xml:space="preserve">                    </w:t>
      </w:r>
      <w:r>
        <w:rPr>
          <w:rFonts w:hint="eastAsia" w:ascii="宋体" w:hAnsi="宋体"/>
          <w:color w:val="auto"/>
          <w:sz w:val="24"/>
          <w:szCs w:val="24"/>
        </w:rPr>
        <w:t>，编制的负责人：</w:t>
      </w:r>
      <w:r>
        <w:rPr>
          <w:rFonts w:hint="eastAsia" w:ascii="宋体" w:hAnsi="宋体"/>
          <w:color w:val="auto"/>
          <w:sz w:val="24"/>
          <w:szCs w:val="24"/>
          <w:u w:val="single"/>
        </w:rPr>
        <w:t xml:space="preserve"> （盖造价工程师执业专用章或全国建设工程造价员章，执业单位应与受委托单位一致） </w:t>
      </w:r>
      <w:r>
        <w:rPr>
          <w:rFonts w:hint="eastAsia" w:ascii="宋体" w:hAnsi="宋体"/>
          <w:color w:val="auto"/>
          <w:sz w:val="24"/>
          <w:szCs w:val="24"/>
        </w:rPr>
        <w:t>。</w:t>
      </w:r>
    </w:p>
    <w:p>
      <w:pPr>
        <w:pStyle w:val="5"/>
        <w:spacing w:after="0" w:line="360" w:lineRule="auto"/>
        <w:ind w:firstLine="480" w:firstLineChars="200"/>
        <w:rPr>
          <w:rFonts w:ascii="宋体" w:hAnsi="宋体"/>
          <w:color w:val="auto"/>
          <w:sz w:val="24"/>
          <w:szCs w:val="24"/>
        </w:rPr>
      </w:pPr>
      <w:r>
        <w:rPr>
          <w:rFonts w:hint="eastAsia" w:ascii="宋体" w:hAnsi="宋体"/>
          <w:color w:val="auto"/>
          <w:sz w:val="24"/>
          <w:szCs w:val="24"/>
        </w:rPr>
        <w:t>2.投标文件加密打包的电脑情况</w:t>
      </w:r>
    </w:p>
    <w:tbl>
      <w:tblPr>
        <w:tblStyle w:val="35"/>
        <w:tblW w:w="8306" w:type="dxa"/>
        <w:tblInd w:w="0" w:type="dxa"/>
        <w:tblLayout w:type="fixed"/>
        <w:tblCellMar>
          <w:top w:w="0" w:type="dxa"/>
          <w:left w:w="108" w:type="dxa"/>
          <w:bottom w:w="0" w:type="dxa"/>
          <w:right w:w="108" w:type="dxa"/>
        </w:tblCellMar>
      </w:tblPr>
      <w:tblGrid>
        <w:gridCol w:w="8306"/>
      </w:tblGrid>
      <w:tr>
        <w:tblPrEx>
          <w:tblCellMar>
            <w:top w:w="0" w:type="dxa"/>
            <w:left w:w="108" w:type="dxa"/>
            <w:bottom w:w="0" w:type="dxa"/>
            <w:right w:w="108" w:type="dxa"/>
          </w:tblCellMar>
        </w:tblPrEx>
        <w:trPr>
          <w:trHeight w:val="2819" w:hRule="atLeast"/>
        </w:trPr>
        <w:tc>
          <w:tcPr>
            <w:tcW w:w="8306" w:type="dxa"/>
            <w:shd w:val="clear" w:color="auto" w:fill="auto"/>
          </w:tcPr>
          <w:p>
            <w:pPr>
              <w:pStyle w:val="5"/>
              <w:spacing w:after="0" w:line="360" w:lineRule="auto"/>
              <w:ind w:firstLine="0"/>
              <w:rPr>
                <w:rFonts w:ascii="宋体" w:hAnsi="宋体"/>
                <w:color w:val="auto"/>
                <w:sz w:val="24"/>
                <w:szCs w:val="24"/>
              </w:rPr>
            </w:pPr>
            <w:r>
              <w:rPr>
                <w:rFonts w:hint="eastAsia" w:ascii="宋体" w:hAnsi="宋体"/>
                <w:color w:val="auto"/>
                <w:sz w:val="24"/>
                <w:szCs w:val="24"/>
              </w:rPr>
              <w:t>投标文件加密打包的电脑     自有    □      外包    □     其他    □</w:t>
            </w:r>
          </w:p>
          <w:p>
            <w:pPr>
              <w:pStyle w:val="5"/>
              <w:spacing w:after="0" w:line="360" w:lineRule="auto"/>
              <w:ind w:firstLine="0"/>
              <w:rPr>
                <w:rFonts w:ascii="宋体" w:hAnsi="宋体"/>
                <w:color w:val="auto"/>
                <w:sz w:val="24"/>
                <w:szCs w:val="24"/>
              </w:rPr>
            </w:pPr>
            <w:r>
              <w:rPr>
                <w:rFonts w:hint="eastAsia" w:ascii="宋体" w:hAnsi="宋体"/>
                <w:color w:val="auto"/>
                <w:sz w:val="24"/>
                <w:szCs w:val="24"/>
              </w:rPr>
              <w:t>电脑类型</w:t>
            </w:r>
          </w:p>
          <w:p>
            <w:pPr>
              <w:pStyle w:val="5"/>
              <w:spacing w:after="0" w:line="360" w:lineRule="auto"/>
              <w:ind w:firstLine="0"/>
              <w:rPr>
                <w:rFonts w:ascii="宋体" w:hAnsi="宋体"/>
                <w:color w:val="auto"/>
                <w:sz w:val="24"/>
                <w:szCs w:val="24"/>
              </w:rPr>
            </w:pPr>
            <w:r>
              <w:rPr>
                <w:rFonts w:hint="eastAsia" w:ascii="宋体" w:hAnsi="宋体"/>
                <w:color w:val="auto"/>
                <w:sz w:val="24"/>
                <w:szCs w:val="24"/>
              </w:rPr>
              <w:t>电脑所属单位</w:t>
            </w:r>
          </w:p>
          <w:p>
            <w:pPr>
              <w:pStyle w:val="5"/>
              <w:spacing w:after="0" w:line="360" w:lineRule="auto"/>
              <w:ind w:firstLine="0"/>
              <w:rPr>
                <w:rFonts w:ascii="宋体" w:hAnsi="宋体"/>
                <w:color w:val="auto"/>
                <w:sz w:val="24"/>
                <w:szCs w:val="24"/>
              </w:rPr>
            </w:pPr>
            <w:r>
              <w:rPr>
                <w:rFonts w:hint="eastAsia" w:ascii="宋体" w:hAnsi="宋体"/>
                <w:color w:val="auto"/>
                <w:sz w:val="24"/>
                <w:szCs w:val="24"/>
              </w:rPr>
              <w:t>电脑所在地址        （如××市××区(县) ××街（路）××号××大厦××房）</w:t>
            </w:r>
          </w:p>
        </w:tc>
      </w:tr>
    </w:tbl>
    <w:p>
      <w:pPr>
        <w:pStyle w:val="20"/>
        <w:rPr>
          <w:color w:val="auto"/>
        </w:rPr>
      </w:pPr>
    </w:p>
    <w:p>
      <w:pPr>
        <w:widowControl/>
        <w:snapToGrid w:val="0"/>
        <w:ind w:right="102"/>
        <w:jc w:val="left"/>
        <w:rPr>
          <w:rFonts w:ascii="宋体" w:hAnsi="宋体" w:cs="宋体"/>
          <w:color w:val="auto"/>
          <w:sz w:val="24"/>
          <w:lang w:bidi="ar"/>
        </w:rPr>
      </w:pPr>
      <w:r>
        <w:rPr>
          <w:rFonts w:hint="eastAsia"/>
          <w:color w:val="auto"/>
          <w:szCs w:val="21"/>
        </w:rPr>
        <w:t>附件四</w:t>
      </w:r>
    </w:p>
    <w:p>
      <w:pPr>
        <w:snapToGrid w:val="0"/>
        <w:spacing w:after="78" w:afterLines="25" w:line="300" w:lineRule="auto"/>
        <w:ind w:firstLine="629"/>
        <w:rPr>
          <w:rFonts w:ascii="宋体" w:hAnsi="宋体"/>
          <w:color w:val="auto"/>
          <w:kern w:val="0"/>
          <w:szCs w:val="21"/>
        </w:rPr>
      </w:pPr>
    </w:p>
    <w:p>
      <w:pPr>
        <w:pStyle w:val="96"/>
        <w:snapToGrid w:val="0"/>
        <w:spacing w:after="78" w:afterLines="25" w:line="300" w:lineRule="auto"/>
        <w:rPr>
          <w:rFonts w:ascii="宋体" w:hAnsi="宋体" w:eastAsia="宋体"/>
          <w:color w:val="auto"/>
          <w:sz w:val="21"/>
          <w:szCs w:val="21"/>
        </w:rPr>
      </w:pPr>
    </w:p>
    <w:p>
      <w:pPr>
        <w:pStyle w:val="96"/>
        <w:snapToGrid w:val="0"/>
        <w:spacing w:after="78" w:afterLines="25" w:line="480" w:lineRule="auto"/>
        <w:ind w:firstLine="0"/>
        <w:jc w:val="center"/>
        <w:rPr>
          <w:rFonts w:ascii="宋体" w:hAnsi="宋体" w:eastAsia="宋体"/>
          <w:b/>
          <w:color w:val="auto"/>
          <w:sz w:val="36"/>
          <w:szCs w:val="36"/>
        </w:rPr>
      </w:pPr>
      <w:r>
        <w:rPr>
          <w:rFonts w:hint="eastAsia" w:ascii="宋体" w:hAnsi="宋体" w:eastAsia="宋体"/>
          <w:b/>
          <w:color w:val="auto"/>
          <w:sz w:val="36"/>
          <w:szCs w:val="36"/>
        </w:rPr>
        <w:t>施工项目管理团队人员信息表</w:t>
      </w:r>
    </w:p>
    <w:tbl>
      <w:tblPr>
        <w:tblStyle w:val="35"/>
        <w:tblW w:w="9046" w:type="dxa"/>
        <w:jc w:val="center"/>
        <w:tblLayout w:type="autofit"/>
        <w:tblCellMar>
          <w:top w:w="0" w:type="dxa"/>
          <w:left w:w="108" w:type="dxa"/>
          <w:bottom w:w="0" w:type="dxa"/>
          <w:right w:w="108" w:type="dxa"/>
        </w:tblCellMar>
      </w:tblPr>
      <w:tblGrid>
        <w:gridCol w:w="659"/>
        <w:gridCol w:w="1131"/>
        <w:gridCol w:w="1896"/>
        <w:gridCol w:w="1144"/>
        <w:gridCol w:w="4216"/>
      </w:tblGrid>
      <w:tr>
        <w:tblPrEx>
          <w:tblCellMar>
            <w:top w:w="0" w:type="dxa"/>
            <w:left w:w="108" w:type="dxa"/>
            <w:bottom w:w="0" w:type="dxa"/>
            <w:right w:w="108" w:type="dxa"/>
          </w:tblCellMar>
        </w:tblPrEx>
        <w:trPr>
          <w:trHeight w:val="851"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96"/>
              <w:snapToGrid w:val="0"/>
              <w:spacing w:line="240" w:lineRule="auto"/>
              <w:ind w:left="-53" w:leftChars="-25" w:right="-53" w:rightChars="-25" w:firstLine="0"/>
              <w:jc w:val="center"/>
              <w:rPr>
                <w:rFonts w:ascii="宋体" w:hAnsi="宋体" w:eastAsia="宋体"/>
                <w:b/>
                <w:color w:val="auto"/>
                <w:sz w:val="24"/>
                <w:szCs w:val="24"/>
              </w:rPr>
            </w:pPr>
            <w:r>
              <w:rPr>
                <w:rFonts w:hint="eastAsia" w:ascii="宋体" w:hAnsi="宋体" w:eastAsia="宋体"/>
                <w:b/>
                <w:color w:val="auto"/>
                <w:sz w:val="24"/>
                <w:szCs w:val="24"/>
              </w:rPr>
              <w:t>序号</w:t>
            </w:r>
          </w:p>
        </w:tc>
        <w:tc>
          <w:tcPr>
            <w:tcW w:w="1131" w:type="dxa"/>
            <w:tcBorders>
              <w:top w:val="single" w:color="auto" w:sz="4" w:space="0"/>
              <w:left w:val="nil"/>
              <w:bottom w:val="single" w:color="auto" w:sz="4" w:space="0"/>
              <w:right w:val="single" w:color="auto" w:sz="4" w:space="0"/>
            </w:tcBorders>
            <w:shd w:val="clear" w:color="auto" w:fill="auto"/>
            <w:vAlign w:val="center"/>
          </w:tcPr>
          <w:p>
            <w:pPr>
              <w:pStyle w:val="96"/>
              <w:snapToGrid w:val="0"/>
              <w:spacing w:line="240" w:lineRule="auto"/>
              <w:ind w:left="-53" w:leftChars="-25" w:right="-53" w:rightChars="-25" w:firstLine="0"/>
              <w:jc w:val="center"/>
              <w:rPr>
                <w:rFonts w:ascii="宋体" w:hAnsi="宋体" w:eastAsia="宋体"/>
                <w:b/>
                <w:color w:val="auto"/>
                <w:sz w:val="24"/>
                <w:szCs w:val="24"/>
              </w:rPr>
            </w:pPr>
            <w:r>
              <w:rPr>
                <w:rFonts w:hint="eastAsia" w:ascii="宋体" w:hAnsi="宋体" w:eastAsia="宋体"/>
                <w:b/>
                <w:color w:val="auto"/>
                <w:sz w:val="24"/>
                <w:szCs w:val="24"/>
              </w:rPr>
              <w:t>姓名</w:t>
            </w:r>
          </w:p>
        </w:tc>
        <w:tc>
          <w:tcPr>
            <w:tcW w:w="1896" w:type="dxa"/>
            <w:tcBorders>
              <w:top w:val="single" w:color="auto" w:sz="4" w:space="0"/>
              <w:left w:val="nil"/>
              <w:bottom w:val="single" w:color="auto" w:sz="4" w:space="0"/>
              <w:right w:val="single" w:color="auto" w:sz="4" w:space="0"/>
            </w:tcBorders>
            <w:shd w:val="clear" w:color="auto" w:fill="auto"/>
            <w:vAlign w:val="center"/>
          </w:tcPr>
          <w:p>
            <w:pPr>
              <w:pStyle w:val="96"/>
              <w:snapToGrid w:val="0"/>
              <w:spacing w:line="240" w:lineRule="auto"/>
              <w:ind w:left="-53" w:leftChars="-25" w:right="-53" w:rightChars="-25" w:firstLine="0"/>
              <w:jc w:val="center"/>
              <w:rPr>
                <w:rFonts w:ascii="宋体" w:hAnsi="宋体" w:eastAsia="宋体"/>
                <w:b/>
                <w:color w:val="auto"/>
                <w:sz w:val="24"/>
                <w:szCs w:val="24"/>
              </w:rPr>
            </w:pPr>
            <w:r>
              <w:rPr>
                <w:rFonts w:hint="eastAsia" w:ascii="宋体" w:hAnsi="宋体" w:eastAsia="宋体"/>
                <w:b/>
                <w:color w:val="auto"/>
                <w:sz w:val="24"/>
                <w:szCs w:val="24"/>
              </w:rPr>
              <w:t>岗位</w:t>
            </w:r>
          </w:p>
        </w:tc>
        <w:tc>
          <w:tcPr>
            <w:tcW w:w="1144" w:type="dxa"/>
            <w:tcBorders>
              <w:top w:val="single" w:color="auto" w:sz="4" w:space="0"/>
              <w:left w:val="nil"/>
              <w:bottom w:val="single" w:color="auto" w:sz="4" w:space="0"/>
              <w:right w:val="single" w:color="auto" w:sz="4" w:space="0"/>
            </w:tcBorders>
            <w:shd w:val="clear" w:color="auto" w:fill="auto"/>
            <w:vAlign w:val="center"/>
          </w:tcPr>
          <w:p>
            <w:pPr>
              <w:pStyle w:val="96"/>
              <w:snapToGrid w:val="0"/>
              <w:spacing w:line="240" w:lineRule="auto"/>
              <w:ind w:left="-53" w:leftChars="-25" w:right="-53" w:rightChars="-25" w:firstLine="0"/>
              <w:jc w:val="center"/>
              <w:rPr>
                <w:rFonts w:ascii="宋体" w:hAnsi="宋体" w:eastAsia="宋体"/>
                <w:b/>
                <w:color w:val="auto"/>
                <w:sz w:val="24"/>
                <w:szCs w:val="24"/>
              </w:rPr>
            </w:pPr>
            <w:r>
              <w:rPr>
                <w:rFonts w:hint="eastAsia" w:ascii="宋体" w:hAnsi="宋体" w:eastAsia="宋体"/>
                <w:b/>
                <w:color w:val="auto"/>
                <w:sz w:val="24"/>
                <w:szCs w:val="24"/>
              </w:rPr>
              <w:t>职称</w:t>
            </w:r>
          </w:p>
        </w:tc>
        <w:tc>
          <w:tcPr>
            <w:tcW w:w="4216" w:type="dxa"/>
            <w:tcBorders>
              <w:top w:val="single" w:color="auto" w:sz="4" w:space="0"/>
              <w:left w:val="nil"/>
              <w:bottom w:val="single" w:color="auto" w:sz="4" w:space="0"/>
              <w:right w:val="single" w:color="auto" w:sz="4" w:space="0"/>
            </w:tcBorders>
            <w:shd w:val="clear" w:color="auto" w:fill="auto"/>
            <w:vAlign w:val="center"/>
          </w:tcPr>
          <w:p>
            <w:pPr>
              <w:pStyle w:val="96"/>
              <w:snapToGrid w:val="0"/>
              <w:spacing w:line="240" w:lineRule="auto"/>
              <w:ind w:left="-53" w:leftChars="-25" w:right="-53" w:rightChars="-25" w:firstLine="0"/>
              <w:jc w:val="center"/>
              <w:rPr>
                <w:rFonts w:ascii="宋体" w:hAnsi="宋体" w:eastAsia="宋体"/>
                <w:b/>
                <w:color w:val="auto"/>
                <w:sz w:val="24"/>
                <w:szCs w:val="24"/>
              </w:rPr>
            </w:pPr>
            <w:r>
              <w:rPr>
                <w:rFonts w:hint="eastAsia" w:ascii="宋体" w:hAnsi="宋体" w:eastAsia="宋体"/>
                <w:b/>
                <w:color w:val="auto"/>
                <w:sz w:val="24"/>
                <w:szCs w:val="24"/>
              </w:rPr>
              <w:t>职称证书或资格证书编号</w:t>
            </w:r>
          </w:p>
        </w:tc>
      </w:tr>
      <w:tr>
        <w:tblPrEx>
          <w:tblCellMar>
            <w:top w:w="0" w:type="dxa"/>
            <w:left w:w="108" w:type="dxa"/>
            <w:bottom w:w="0" w:type="dxa"/>
            <w:right w:w="108" w:type="dxa"/>
          </w:tblCellMar>
        </w:tblPrEx>
        <w:trPr>
          <w:trHeight w:val="851"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r>
              <w:rPr>
                <w:rFonts w:hint="eastAsia" w:ascii="宋体" w:hAnsi="宋体" w:eastAsia="宋体"/>
                <w:color w:val="auto"/>
                <w:sz w:val="24"/>
                <w:szCs w:val="24"/>
              </w:rPr>
              <w:t>1</w:t>
            </w:r>
          </w:p>
        </w:tc>
        <w:tc>
          <w:tcPr>
            <w:tcW w:w="1131"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p>
        </w:tc>
        <w:tc>
          <w:tcPr>
            <w:tcW w:w="1896"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r>
              <w:rPr>
                <w:rFonts w:hint="eastAsia" w:ascii="宋体" w:hAnsi="宋体" w:eastAsia="宋体"/>
                <w:color w:val="auto"/>
                <w:sz w:val="24"/>
                <w:szCs w:val="24"/>
              </w:rPr>
              <w:t>技术负责人</w:t>
            </w:r>
          </w:p>
        </w:tc>
        <w:tc>
          <w:tcPr>
            <w:tcW w:w="1144"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p>
        </w:tc>
        <w:tc>
          <w:tcPr>
            <w:tcW w:w="4216"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rPr>
                <w:rFonts w:ascii="宋体" w:hAnsi="宋体" w:eastAsia="宋体"/>
                <w:color w:val="auto"/>
                <w:sz w:val="24"/>
                <w:szCs w:val="24"/>
              </w:rPr>
            </w:pPr>
          </w:p>
        </w:tc>
      </w:tr>
      <w:tr>
        <w:tblPrEx>
          <w:tblCellMar>
            <w:top w:w="0" w:type="dxa"/>
            <w:left w:w="108" w:type="dxa"/>
            <w:bottom w:w="0" w:type="dxa"/>
            <w:right w:w="108" w:type="dxa"/>
          </w:tblCellMar>
        </w:tblPrEx>
        <w:trPr>
          <w:trHeight w:val="851"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r>
              <w:rPr>
                <w:rFonts w:hint="eastAsia" w:ascii="宋体" w:hAnsi="宋体" w:eastAsia="宋体"/>
                <w:color w:val="auto"/>
                <w:sz w:val="24"/>
                <w:szCs w:val="24"/>
              </w:rPr>
              <w:t>2</w:t>
            </w:r>
          </w:p>
        </w:tc>
        <w:tc>
          <w:tcPr>
            <w:tcW w:w="1131"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p>
        </w:tc>
        <w:tc>
          <w:tcPr>
            <w:tcW w:w="1896"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r>
              <w:rPr>
                <w:rFonts w:hint="eastAsia" w:ascii="宋体" w:hAnsi="宋体" w:eastAsia="宋体"/>
                <w:color w:val="auto"/>
                <w:sz w:val="24"/>
                <w:szCs w:val="24"/>
              </w:rPr>
              <w:t>质量负责人</w:t>
            </w:r>
          </w:p>
        </w:tc>
        <w:tc>
          <w:tcPr>
            <w:tcW w:w="1144"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p>
        </w:tc>
        <w:tc>
          <w:tcPr>
            <w:tcW w:w="4216"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rPr>
                <w:rFonts w:ascii="宋体" w:hAnsi="宋体" w:eastAsia="宋体"/>
                <w:color w:val="auto"/>
                <w:sz w:val="24"/>
                <w:szCs w:val="24"/>
              </w:rPr>
            </w:pPr>
          </w:p>
        </w:tc>
      </w:tr>
      <w:tr>
        <w:tblPrEx>
          <w:tblCellMar>
            <w:top w:w="0" w:type="dxa"/>
            <w:left w:w="108" w:type="dxa"/>
            <w:bottom w:w="0" w:type="dxa"/>
            <w:right w:w="108" w:type="dxa"/>
          </w:tblCellMar>
        </w:tblPrEx>
        <w:trPr>
          <w:trHeight w:val="851"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r>
              <w:rPr>
                <w:rFonts w:hint="eastAsia" w:ascii="宋体" w:hAnsi="宋体" w:eastAsia="宋体"/>
                <w:color w:val="auto"/>
                <w:sz w:val="24"/>
                <w:szCs w:val="24"/>
              </w:rPr>
              <w:t>3</w:t>
            </w:r>
          </w:p>
        </w:tc>
        <w:tc>
          <w:tcPr>
            <w:tcW w:w="1131"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p>
        </w:tc>
        <w:tc>
          <w:tcPr>
            <w:tcW w:w="1896"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r>
              <w:rPr>
                <w:rFonts w:hint="eastAsia" w:ascii="宋体" w:hAnsi="宋体" w:eastAsia="宋体"/>
                <w:color w:val="auto"/>
                <w:sz w:val="24"/>
                <w:szCs w:val="24"/>
              </w:rPr>
              <w:t>安全负责人</w:t>
            </w:r>
          </w:p>
        </w:tc>
        <w:tc>
          <w:tcPr>
            <w:tcW w:w="1144"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p>
        </w:tc>
        <w:tc>
          <w:tcPr>
            <w:tcW w:w="4216"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rPr>
                <w:rFonts w:ascii="宋体" w:hAnsi="宋体" w:eastAsia="宋体"/>
                <w:color w:val="auto"/>
                <w:sz w:val="24"/>
                <w:szCs w:val="24"/>
              </w:rPr>
            </w:pPr>
          </w:p>
        </w:tc>
      </w:tr>
      <w:tr>
        <w:tblPrEx>
          <w:tblCellMar>
            <w:top w:w="0" w:type="dxa"/>
            <w:left w:w="108" w:type="dxa"/>
            <w:bottom w:w="0" w:type="dxa"/>
            <w:right w:w="108" w:type="dxa"/>
          </w:tblCellMar>
        </w:tblPrEx>
        <w:trPr>
          <w:trHeight w:val="851"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r>
              <w:rPr>
                <w:rFonts w:hint="eastAsia" w:ascii="宋体" w:hAnsi="宋体" w:eastAsia="宋体"/>
                <w:color w:val="auto"/>
                <w:sz w:val="24"/>
                <w:szCs w:val="24"/>
              </w:rPr>
              <w:t>4</w:t>
            </w:r>
          </w:p>
        </w:tc>
        <w:tc>
          <w:tcPr>
            <w:tcW w:w="1131"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p>
        </w:tc>
        <w:tc>
          <w:tcPr>
            <w:tcW w:w="1896"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r>
              <w:rPr>
                <w:rFonts w:hint="eastAsia" w:ascii="宋体" w:hAnsi="宋体" w:eastAsia="宋体"/>
                <w:color w:val="auto"/>
                <w:sz w:val="24"/>
                <w:szCs w:val="24"/>
              </w:rPr>
              <w:t>造价负责人</w:t>
            </w:r>
          </w:p>
        </w:tc>
        <w:tc>
          <w:tcPr>
            <w:tcW w:w="1144"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jc w:val="center"/>
              <w:rPr>
                <w:rFonts w:ascii="宋体" w:hAnsi="宋体" w:eastAsia="宋体"/>
                <w:color w:val="auto"/>
                <w:sz w:val="24"/>
                <w:szCs w:val="24"/>
              </w:rPr>
            </w:pPr>
          </w:p>
        </w:tc>
        <w:tc>
          <w:tcPr>
            <w:tcW w:w="4216" w:type="dxa"/>
            <w:tcBorders>
              <w:top w:val="single" w:color="auto" w:sz="4" w:space="0"/>
              <w:left w:val="nil"/>
              <w:bottom w:val="single" w:color="auto" w:sz="4" w:space="0"/>
              <w:right w:val="single" w:color="auto" w:sz="4" w:space="0"/>
            </w:tcBorders>
            <w:shd w:val="clear" w:color="auto" w:fill="auto"/>
            <w:noWrap/>
            <w:vAlign w:val="center"/>
          </w:tcPr>
          <w:p>
            <w:pPr>
              <w:pStyle w:val="96"/>
              <w:snapToGrid w:val="0"/>
              <w:spacing w:line="240" w:lineRule="auto"/>
              <w:ind w:left="-53" w:leftChars="-25" w:right="-53" w:rightChars="-25" w:firstLine="0"/>
              <w:rPr>
                <w:rFonts w:ascii="宋体" w:hAnsi="宋体" w:eastAsia="宋体"/>
                <w:color w:val="auto"/>
                <w:sz w:val="24"/>
                <w:szCs w:val="24"/>
              </w:rPr>
            </w:pPr>
          </w:p>
        </w:tc>
      </w:tr>
      <w:tr>
        <w:tblPrEx>
          <w:tblCellMar>
            <w:top w:w="0" w:type="dxa"/>
            <w:left w:w="108" w:type="dxa"/>
            <w:bottom w:w="0" w:type="dxa"/>
            <w:right w:w="108" w:type="dxa"/>
          </w:tblCellMar>
        </w:tblPrEx>
        <w:trPr>
          <w:trHeight w:val="3831" w:hRule="atLeast"/>
          <w:jc w:val="center"/>
        </w:trPr>
        <w:tc>
          <w:tcPr>
            <w:tcW w:w="904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96"/>
              <w:snapToGrid w:val="0"/>
              <w:spacing w:line="240" w:lineRule="auto"/>
              <w:ind w:firstLine="0"/>
              <w:rPr>
                <w:rFonts w:ascii="宋体" w:hAnsi="宋体" w:eastAsia="宋体"/>
                <w:color w:val="auto"/>
                <w:sz w:val="21"/>
                <w:szCs w:val="21"/>
              </w:rPr>
            </w:pPr>
            <w:r>
              <w:rPr>
                <w:rFonts w:hint="eastAsia" w:ascii="宋体" w:hAnsi="宋体" w:eastAsia="宋体"/>
                <w:color w:val="auto"/>
                <w:sz w:val="21"/>
                <w:szCs w:val="21"/>
              </w:rPr>
              <w:t>备注：</w:t>
            </w:r>
          </w:p>
          <w:p>
            <w:pPr>
              <w:pStyle w:val="96"/>
              <w:snapToGrid w:val="0"/>
              <w:spacing w:before="78" w:beforeLines="25" w:line="240" w:lineRule="auto"/>
              <w:ind w:firstLine="420" w:firstLineChars="200"/>
              <w:rPr>
                <w:rFonts w:ascii="宋体" w:hAnsi="宋体" w:eastAsia="宋体"/>
                <w:color w:val="auto"/>
                <w:sz w:val="21"/>
                <w:szCs w:val="21"/>
              </w:rPr>
            </w:pPr>
            <w:r>
              <w:rPr>
                <w:rFonts w:hint="eastAsia" w:ascii="宋体" w:hAnsi="宋体" w:eastAsia="宋体"/>
                <w:color w:val="auto"/>
                <w:sz w:val="21"/>
                <w:szCs w:val="21"/>
              </w:rPr>
              <w:t>1、</w:t>
            </w:r>
            <w:r>
              <w:rPr>
                <w:rFonts w:hint="eastAsia" w:ascii="宋体" w:hAnsi="宋体" w:eastAsia="宋体"/>
                <w:color w:val="auto"/>
                <w:sz w:val="21"/>
                <w:szCs w:val="21"/>
                <w:u w:val="single"/>
              </w:rPr>
              <w:t>“岗位”要求（除项目负责人和专职安全员外）：拟派驻施工现场的技术负责人、质量负责人、安全负责人、造价负责人</w:t>
            </w:r>
            <w:r>
              <w:rPr>
                <w:rFonts w:hint="eastAsia" w:ascii="宋体" w:hAnsi="宋体" w:eastAsia="宋体"/>
                <w:color w:val="auto"/>
                <w:sz w:val="21"/>
                <w:szCs w:val="21"/>
              </w:rPr>
              <w:t>。以上项目管理团队人员信息将由交易系统提取后供各相关单位在履约时比对、查核。</w:t>
            </w:r>
          </w:p>
          <w:p>
            <w:pPr>
              <w:pStyle w:val="96"/>
              <w:snapToGrid w:val="0"/>
              <w:spacing w:before="78" w:beforeLines="25" w:line="240" w:lineRule="auto"/>
              <w:ind w:firstLine="420" w:firstLineChars="200"/>
              <w:rPr>
                <w:rFonts w:ascii="宋体" w:hAnsi="宋体" w:eastAsia="宋体"/>
                <w:color w:val="auto"/>
                <w:sz w:val="21"/>
                <w:szCs w:val="21"/>
              </w:rPr>
            </w:pPr>
            <w:r>
              <w:rPr>
                <w:rFonts w:hint="eastAsia" w:ascii="宋体" w:hAnsi="宋体" w:eastAsia="宋体"/>
                <w:color w:val="auto"/>
                <w:sz w:val="21"/>
                <w:szCs w:val="21"/>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pStyle w:val="96"/>
              <w:snapToGrid w:val="0"/>
              <w:spacing w:before="78" w:beforeLines="25" w:line="240" w:lineRule="auto"/>
              <w:ind w:firstLine="420" w:firstLineChars="200"/>
              <w:rPr>
                <w:rFonts w:ascii="宋体" w:hAnsi="宋体" w:eastAsia="宋体"/>
                <w:color w:val="auto"/>
                <w:sz w:val="21"/>
                <w:szCs w:val="21"/>
              </w:rPr>
            </w:pPr>
            <w:r>
              <w:rPr>
                <w:rFonts w:hint="eastAsia" w:ascii="宋体" w:hAnsi="宋体" w:eastAsia="宋体"/>
                <w:color w:val="auto"/>
                <w:sz w:val="21"/>
                <w:szCs w:val="21"/>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tc>
      </w:tr>
    </w:tbl>
    <w:p>
      <w:pPr>
        <w:widowControl/>
        <w:snapToGrid w:val="0"/>
        <w:spacing w:line="360" w:lineRule="auto"/>
        <w:ind w:right="102"/>
        <w:jc w:val="left"/>
        <w:rPr>
          <w:rFonts w:ascii="宋体" w:hAnsi="宋体"/>
          <w:color w:val="auto"/>
          <w:szCs w:val="21"/>
        </w:rPr>
      </w:pPr>
    </w:p>
    <w:p>
      <w:pPr>
        <w:pStyle w:val="20"/>
        <w:rPr>
          <w:color w:val="auto"/>
        </w:rPr>
      </w:pPr>
    </w:p>
    <w:p>
      <w:pPr>
        <w:autoSpaceDE w:val="0"/>
        <w:autoSpaceDN w:val="0"/>
        <w:adjustRightInd w:val="0"/>
        <w:rPr>
          <w:color w:val="auto"/>
          <w:szCs w:val="21"/>
        </w:rPr>
      </w:pPr>
    </w:p>
    <w:p>
      <w:pPr>
        <w:autoSpaceDE w:val="0"/>
        <w:autoSpaceDN w:val="0"/>
        <w:adjustRightInd w:val="0"/>
        <w:rPr>
          <w:color w:val="auto"/>
          <w:szCs w:val="21"/>
        </w:rPr>
      </w:pPr>
    </w:p>
    <w:p>
      <w:pPr>
        <w:autoSpaceDE w:val="0"/>
        <w:autoSpaceDN w:val="0"/>
        <w:adjustRightInd w:val="0"/>
        <w:rPr>
          <w:color w:val="auto"/>
          <w:szCs w:val="21"/>
        </w:rPr>
      </w:pPr>
    </w:p>
    <w:p>
      <w:pPr>
        <w:autoSpaceDE w:val="0"/>
        <w:autoSpaceDN w:val="0"/>
        <w:adjustRightInd w:val="0"/>
        <w:rPr>
          <w:color w:val="auto"/>
          <w:szCs w:val="21"/>
        </w:rPr>
      </w:pPr>
    </w:p>
    <w:p>
      <w:pPr>
        <w:autoSpaceDE w:val="0"/>
        <w:autoSpaceDN w:val="0"/>
        <w:adjustRightInd w:val="0"/>
        <w:rPr>
          <w:color w:val="auto"/>
          <w:szCs w:val="21"/>
        </w:rPr>
      </w:pPr>
    </w:p>
    <w:p>
      <w:pPr>
        <w:autoSpaceDE w:val="0"/>
        <w:autoSpaceDN w:val="0"/>
        <w:adjustRightInd w:val="0"/>
        <w:rPr>
          <w:color w:val="auto"/>
          <w:szCs w:val="21"/>
        </w:rPr>
      </w:pPr>
    </w:p>
    <w:p>
      <w:pPr>
        <w:autoSpaceDE w:val="0"/>
        <w:autoSpaceDN w:val="0"/>
        <w:adjustRightInd w:val="0"/>
        <w:rPr>
          <w:color w:val="auto"/>
          <w:szCs w:val="21"/>
        </w:rPr>
      </w:pPr>
    </w:p>
    <w:p>
      <w:pPr>
        <w:autoSpaceDE w:val="0"/>
        <w:autoSpaceDN w:val="0"/>
        <w:adjustRightInd w:val="0"/>
        <w:rPr>
          <w:color w:val="auto"/>
          <w:szCs w:val="21"/>
        </w:rPr>
      </w:pPr>
      <w:r>
        <w:rPr>
          <w:color w:val="auto"/>
          <w:szCs w:val="21"/>
        </w:rPr>
        <w:br w:type="page"/>
      </w:r>
    </w:p>
    <w:p>
      <w:pPr>
        <w:autoSpaceDE w:val="0"/>
        <w:autoSpaceDN w:val="0"/>
        <w:adjustRightInd w:val="0"/>
        <w:rPr>
          <w:color w:val="auto"/>
          <w:szCs w:val="21"/>
        </w:rPr>
      </w:pPr>
      <w:r>
        <w:rPr>
          <w:rFonts w:hint="eastAsia"/>
          <w:color w:val="auto"/>
          <w:szCs w:val="21"/>
        </w:rPr>
        <w:t>附件五</w:t>
      </w:r>
    </w:p>
    <w:p>
      <w:pPr>
        <w:autoSpaceDE w:val="0"/>
        <w:autoSpaceDN w:val="0"/>
        <w:adjustRightInd w:val="0"/>
        <w:rPr>
          <w:color w:val="auto"/>
          <w:szCs w:val="21"/>
        </w:rPr>
      </w:pPr>
    </w:p>
    <w:p>
      <w:pPr>
        <w:pStyle w:val="5"/>
        <w:spacing w:after="0" w:line="360" w:lineRule="auto"/>
        <w:ind w:firstLine="0"/>
        <w:jc w:val="center"/>
        <w:rPr>
          <w:color w:val="auto"/>
          <w:sz w:val="32"/>
          <w:szCs w:val="32"/>
        </w:rPr>
      </w:pPr>
      <w:r>
        <w:rPr>
          <w:rFonts w:hint="eastAsia"/>
          <w:b/>
          <w:color w:val="auto"/>
          <w:sz w:val="32"/>
          <w:szCs w:val="32"/>
        </w:rPr>
        <w:t>危险性较大的分部分项工程清单及超过一定规模的危险性较大的分部分项工程清单</w:t>
      </w:r>
    </w:p>
    <w:p>
      <w:pPr>
        <w:pStyle w:val="5"/>
        <w:spacing w:after="0" w:line="360" w:lineRule="auto"/>
        <w:ind w:left="-2" w:leftChars="-1" w:firstLine="472" w:firstLineChars="225"/>
        <w:rPr>
          <w:rFonts w:ascii="宋体" w:hAnsi="宋体"/>
          <w:color w:val="auto"/>
          <w:szCs w:val="21"/>
        </w:rPr>
      </w:pPr>
    </w:p>
    <w:p>
      <w:pPr>
        <w:pStyle w:val="109"/>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1、根据中华人民共和国住房和城乡建设部令第37号《危险性较大的分部分项工程安全管理规定》（以下简称“37号文”），投标人在投标时须补充完善危大工程清单并结合本工程的类型和特点，科学、合理地设置本项目的危险性较大的分部分项工程安全管理措施，危险性较大的分部分项工程安全管理措施由投标人结合招标人对本工程的具体要求自行设定。</w:t>
      </w:r>
    </w:p>
    <w:p>
      <w:pPr>
        <w:pStyle w:val="109"/>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2、招标人根据设计文件的要求及37号文的规定列出“危险性较大的分部分项工程清单及超过一定规模的危险性较大的分部分项工程清单”中与本招标项目相关的清单项，具体详见第5点“打√”标识。</w:t>
      </w:r>
    </w:p>
    <w:p>
      <w:pPr>
        <w:pStyle w:val="109"/>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（1）投标单位同意建设单位在清单中标识的该项请在对应项打“√”标识。</w:t>
      </w:r>
    </w:p>
    <w:p>
      <w:pPr>
        <w:pStyle w:val="109"/>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（2）投标单位对清单中认为需要补充的该项请在对应项打“√”标识。</w:t>
      </w:r>
    </w:p>
    <w:p>
      <w:pPr>
        <w:pStyle w:val="109"/>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（3）投标单位不同意建设单位在清单中标识的该项请在对应项打“×”标识，并在备注栏填上相关说明。</w:t>
      </w:r>
    </w:p>
    <w:p>
      <w:pPr>
        <w:pStyle w:val="109"/>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3、中标后应当根据招标人提供的下述第5点清单，编制专项施工方案。</w:t>
      </w:r>
    </w:p>
    <w:p>
      <w:pPr>
        <w:pStyle w:val="109"/>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4、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pStyle w:val="109"/>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rPr>
        <w:t>5、危险性较大的分部分项工程清单及超过一定规模的危险性较大的分部分项工程清单：</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1049"/>
        <w:gridCol w:w="104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b/>
                <w:color w:val="auto"/>
                <w:szCs w:val="21"/>
              </w:rPr>
            </w:pPr>
            <w:r>
              <w:rPr>
                <w:rFonts w:hint="eastAsia" w:ascii="宋体" w:hAnsi="宋体" w:cs="宋体"/>
                <w:b/>
                <w:color w:val="auto"/>
                <w:szCs w:val="21"/>
              </w:rPr>
              <w:t>一、危险性较大的分部分项工程清单</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建设单位</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投标单位</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一、基坑支护</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（一）开挖深度超过3m（含3m）的基坑（槽）的土方开挖、支护、降水工程。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（二）开挖深度虽未超过3m，但地质条件、周围环境和地下管线复杂，或影响毗邻建、构筑物安全的基坑（槽）的土方开挖、支护、降水工程。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二、模板工程及支撑体系</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（一）各类工具式模板工程：包括滑模、爬模、飞模、隧道模等工程。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（三）承重支撑体系：用于钢结构安装等满堂支撑体系。</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　三、起重吊装及起重机械安装拆卸工程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（一）采用非常规起重设备、方法，且单件起吊重量在10kN及以上的起重吊装工程。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（二）采用起重机械进行安装的工程。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（三）起重机械安装和拆卸工程。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四、脚手架工程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（一）搭设高度24m及以上的落地式钢管脚手架工程（包括采光井、电梯井脚手架）。</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（二）附着式升降脚手架工程。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（三）悬挑式脚手架工程。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（四）高处作业吊篮。</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（五）卸料平台、操作平台工程。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（六）异型脚手架工程。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五、拆除工程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可能影响行人、交通、电力设施、通讯设施或其它建、构筑物安全的拆除工程。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　六、暗挖工程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采用矿山法、盾构法、顶管法施工的隧道、洞室工程。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七、其它</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（一）建筑幕墙安装工程。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（二）钢结构、网架和索膜结构安装工程。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（三）人工挖孔桩工程。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（四）水下作业工程。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（五）装配式建筑混凝土预制构件安装工程。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（六）采用新技术、新工艺、新材料、新设备可能影响工程施工安全，尚无国家、行业及地方技术标准的分部分项工程。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widowControl/>
              <w:snapToGrid w:val="0"/>
              <w:spacing w:before="46" w:beforeLines="15" w:after="46" w:afterLines="15"/>
              <w:ind w:left="-42" w:leftChars="-20" w:right="-48" w:rightChars="-23"/>
              <w:jc w:val="center"/>
              <w:rPr>
                <w:rFonts w:ascii="宋体" w:hAnsi="宋体" w:cs="宋体"/>
                <w:b/>
                <w:color w:val="auto"/>
                <w:szCs w:val="21"/>
              </w:rPr>
            </w:pPr>
            <w:r>
              <w:rPr>
                <w:rFonts w:hint="eastAsia" w:ascii="宋体" w:hAnsi="宋体" w:cs="宋体"/>
                <w:b/>
                <w:bCs/>
                <w:color w:val="auto"/>
                <w:szCs w:val="21"/>
              </w:rPr>
              <w:t>二、超过一定规模的危险性较大的分部分项工程清单</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一、深基坑工程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开挖深度超过5m（含5m）的基坑（槽）的土方开挖、支护、降水工程。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二、模板工程及支撑体系</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（一）各类工具式模板工程：包括滑模、爬模、飞模、隧道模等工程。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（二）混凝土模板支撑工程：搭设高度8m及以上，或搭设跨度18m及以上，或施工总荷载（设计值）15kN/m2及以上，或集中线荷载（设计值）20kN/m及以上。</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（三）承重支撑体系：用于钢结构安装等满堂支撑体系，承受单点集中荷载7kN及以上。</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三、起重吊装及起重机械安装拆卸工程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（一）采用非常规起重设备、方法，且单件起吊重量在100kN及以上的起重吊装工程。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（二）起重量300kN及以上，或搭设总高度200m及以上，或搭设基础标高在200m及以上的起重机械安装和拆卸工程。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四、脚手架工程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（一）搭设高度50m及以上的落地式钢管脚手架工程。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（二）提升高度在150m及以上的附着式升降脚手架工程或附着式升降操作平台工程。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（三）分段架体搭设高度20m及以上的悬挑式脚手架工程。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五、拆除工程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（一）码头、桥梁、高架、烟囱、水塔或拆除中容易引起有毒有害气（液）体或粉尘扩散、易燃易爆事故发生的特殊建、构筑物的拆除工程。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（二）文物保护建筑、优秀历史建筑或历史文化风貌区影响范围内的拆除工程。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六、暗挖工程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采用矿山法、盾构法、顶管法施工的隧道、洞室工程。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七、其它</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（一）施工高度50m及以上的建筑幕墙安装工程。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（二）跨度36m及以上的钢结构安装工程，或跨度60m及以上的网架和索膜结构安装工程。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（三）开挖深度16m及以上的人工挖孔桩工程。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（四）水下作业工程。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（五）重量1000kN及以上的大型结构整体顶升、平移、转体等施工工艺。</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495"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r>
              <w:rPr>
                <w:rFonts w:hint="eastAsia" w:ascii="宋体" w:hAnsi="宋体" w:cs="宋体"/>
                <w:color w:val="auto"/>
                <w:szCs w:val="21"/>
              </w:rPr>
              <w:t>（六）采用新技术、新工艺、新材料、新设备可能影响工程施工安全，尚无国家、行业及地方技术标准的分部分项工程。</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tc>
        <w:tc>
          <w:tcPr>
            <w:tcW w:w="1049"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jc w:val="center"/>
              <w:rPr>
                <w:rFonts w:ascii="宋体" w:hAnsi="宋体" w:cs="宋体"/>
                <w:color w:val="auto"/>
                <w:szCs w:val="21"/>
              </w:rPr>
            </w:pPr>
            <w:r>
              <w:rPr>
                <w:rFonts w:hint="eastAsia" w:ascii="宋体" w:hAnsi="宋体" w:cs="宋体"/>
                <w:color w:val="auto"/>
                <w:szCs w:val="21"/>
              </w:rPr>
              <w:t>(   )</w:t>
            </w:r>
          </w:p>
          <w:p>
            <w:pPr>
              <w:rPr>
                <w:color w:val="auto"/>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46" w:beforeLines="15" w:after="46" w:afterLines="15"/>
              <w:ind w:left="-42" w:leftChars="-20" w:right="-48" w:rightChars="-23"/>
              <w:rPr>
                <w:rFonts w:ascii="宋体" w:hAnsi="宋体" w:cs="宋体"/>
                <w:color w:val="auto"/>
                <w:szCs w:val="21"/>
              </w:rPr>
            </w:pPr>
          </w:p>
        </w:tc>
      </w:tr>
    </w:tbl>
    <w:p>
      <w:pPr>
        <w:spacing w:line="360" w:lineRule="auto"/>
        <w:ind w:firstLine="3542" w:firstLineChars="1687"/>
        <w:rPr>
          <w:rFonts w:ascii="宋体" w:hAnsi="宋体" w:cs="宋体"/>
          <w:color w:val="auto"/>
          <w:szCs w:val="21"/>
          <w:u w:val="single"/>
        </w:rPr>
      </w:pPr>
      <w:r>
        <w:rPr>
          <w:rFonts w:hint="eastAsia" w:ascii="宋体" w:hAnsi="宋体" w:cs="宋体"/>
          <w:color w:val="auto"/>
          <w:szCs w:val="21"/>
        </w:rPr>
        <w:t>投标人（盖章）：</w:t>
      </w:r>
    </w:p>
    <w:p>
      <w:pPr>
        <w:spacing w:line="360" w:lineRule="auto"/>
        <w:ind w:firstLine="3542" w:firstLineChars="1687"/>
        <w:rPr>
          <w:rFonts w:ascii="宋体" w:hAnsi="宋体" w:cs="宋体"/>
          <w:color w:val="auto"/>
          <w:szCs w:val="21"/>
          <w:u w:val="single"/>
        </w:rPr>
      </w:pPr>
      <w:r>
        <w:rPr>
          <w:rFonts w:hint="eastAsia" w:ascii="宋体" w:hAnsi="宋体" w:cs="宋体"/>
          <w:color w:val="auto"/>
          <w:szCs w:val="21"/>
        </w:rPr>
        <w:t>法定代表人或授权代理人（签名或盖章）：</w:t>
      </w:r>
    </w:p>
    <w:p>
      <w:pPr>
        <w:pStyle w:val="20"/>
        <w:ind w:firstLine="3570" w:firstLineChars="1700"/>
        <w:rPr>
          <w:color w:val="auto"/>
        </w:rPr>
      </w:pPr>
      <w:r>
        <w:rPr>
          <w:rFonts w:hint="eastAsia" w:hAnsi="宋体" w:cs="宋体"/>
          <w:color w:val="auto"/>
          <w:szCs w:val="21"/>
        </w:rPr>
        <w:t>日  期：   年  月  日</w:t>
      </w:r>
    </w:p>
    <w:p>
      <w:pPr>
        <w:tabs>
          <w:tab w:val="left" w:pos="720"/>
        </w:tabs>
        <w:snapToGrid w:val="0"/>
        <w:spacing w:line="360" w:lineRule="auto"/>
        <w:jc w:val="center"/>
        <w:rPr>
          <w:rStyle w:val="59"/>
          <w:color w:val="auto"/>
        </w:rPr>
      </w:pPr>
      <w:r>
        <w:rPr>
          <w:color w:val="auto"/>
          <w:sz w:val="24"/>
          <w:szCs w:val="24"/>
        </w:rPr>
        <w:br w:type="page"/>
      </w:r>
      <w:bookmarkStart w:id="42" w:name="_Toc2272568"/>
      <w:bookmarkStart w:id="43" w:name="_Toc23651"/>
      <w:r>
        <w:rPr>
          <w:rStyle w:val="59"/>
          <w:rFonts w:hint="eastAsia"/>
          <w:color w:val="auto"/>
        </w:rPr>
        <w:t>第五章</w:t>
      </w:r>
      <w:r>
        <w:rPr>
          <w:rStyle w:val="59"/>
          <w:color w:val="auto"/>
        </w:rPr>
        <w:t xml:space="preserve">  </w:t>
      </w:r>
      <w:r>
        <w:rPr>
          <w:rStyle w:val="59"/>
          <w:rFonts w:hint="eastAsia"/>
          <w:color w:val="auto"/>
        </w:rPr>
        <w:t>技术条件（工程建设标准）</w:t>
      </w:r>
      <w:bookmarkEnd w:id="42"/>
    </w:p>
    <w:bookmarkEnd w:id="43"/>
    <w:p>
      <w:pPr>
        <w:jc w:val="center"/>
        <w:rPr>
          <w:rFonts w:ascii="宋体" w:hAnsi="宋体"/>
          <w:b/>
          <w:bCs/>
          <w:color w:val="auto"/>
          <w:spacing w:val="20"/>
          <w:sz w:val="30"/>
          <w:szCs w:val="30"/>
        </w:rPr>
      </w:pPr>
      <w:r>
        <w:rPr>
          <w:rFonts w:hint="eastAsia" w:ascii="宋体" w:hAnsi="宋体"/>
          <w:b/>
          <w:bCs/>
          <w:color w:val="auto"/>
          <w:spacing w:val="20"/>
          <w:sz w:val="30"/>
          <w:szCs w:val="30"/>
        </w:rPr>
        <w:t>施工组织设计要点</w:t>
      </w:r>
    </w:p>
    <w:p>
      <w:pPr>
        <w:jc w:val="center"/>
        <w:rPr>
          <w:rFonts w:ascii="宋体" w:hAnsi="宋体"/>
          <w:b/>
          <w:bCs/>
          <w:color w:val="auto"/>
          <w:spacing w:val="20"/>
          <w:sz w:val="30"/>
          <w:szCs w:val="30"/>
        </w:rPr>
      </w:pPr>
      <w:r>
        <w:rPr>
          <w:rFonts w:hint="eastAsia" w:ascii="宋体" w:hAnsi="宋体"/>
          <w:b/>
          <w:bCs/>
          <w:color w:val="auto"/>
          <w:spacing w:val="20"/>
          <w:sz w:val="30"/>
          <w:szCs w:val="30"/>
        </w:rPr>
        <w:t>第一节  编制要求</w:t>
      </w:r>
    </w:p>
    <w:p>
      <w:pPr>
        <w:spacing w:line="360" w:lineRule="auto"/>
        <w:rPr>
          <w:rFonts w:ascii="宋体" w:hAnsi="宋体"/>
          <w:color w:val="auto"/>
          <w:spacing w:val="20"/>
          <w:sz w:val="24"/>
        </w:rPr>
      </w:pPr>
      <w:r>
        <w:rPr>
          <w:rFonts w:hint="eastAsia" w:ascii="宋体" w:hAnsi="宋体"/>
          <w:color w:val="auto"/>
          <w:spacing w:val="20"/>
          <w:sz w:val="24"/>
        </w:rPr>
        <w:t>一、编制依据</w:t>
      </w:r>
    </w:p>
    <w:p>
      <w:pPr>
        <w:spacing w:line="360" w:lineRule="auto"/>
        <w:rPr>
          <w:rFonts w:ascii="宋体" w:hAnsi="宋体"/>
          <w:color w:val="auto"/>
          <w:spacing w:val="20"/>
          <w:sz w:val="24"/>
        </w:rPr>
      </w:pPr>
      <w:r>
        <w:rPr>
          <w:rFonts w:hint="eastAsia" w:ascii="宋体" w:hAnsi="宋体"/>
          <w:color w:val="auto"/>
          <w:spacing w:val="20"/>
          <w:sz w:val="24"/>
        </w:rPr>
        <w:t>1、本工程招标文件的有关要求。</w:t>
      </w:r>
    </w:p>
    <w:p>
      <w:pPr>
        <w:spacing w:line="360" w:lineRule="auto"/>
        <w:rPr>
          <w:rFonts w:ascii="宋体" w:hAnsi="宋体"/>
          <w:color w:val="auto"/>
          <w:spacing w:val="20"/>
          <w:sz w:val="24"/>
        </w:rPr>
      </w:pPr>
      <w:r>
        <w:rPr>
          <w:rFonts w:hint="eastAsia" w:ascii="宋体" w:hAnsi="宋体"/>
          <w:color w:val="auto"/>
          <w:spacing w:val="20"/>
          <w:sz w:val="24"/>
        </w:rPr>
        <w:t>2、国家、广东省、广州市、</w:t>
      </w:r>
      <w:r>
        <w:rPr>
          <w:rFonts w:hint="eastAsia" w:ascii="宋体" w:hAnsi="宋体"/>
          <w:color w:val="auto"/>
          <w:spacing w:val="20"/>
          <w:sz w:val="24"/>
          <w:lang w:val="en-US" w:eastAsia="zh-CN"/>
        </w:rPr>
        <w:t>天河</w:t>
      </w:r>
      <w:r>
        <w:rPr>
          <w:rFonts w:hint="eastAsia" w:ascii="宋体" w:hAnsi="宋体"/>
          <w:color w:val="auto"/>
          <w:spacing w:val="20"/>
          <w:sz w:val="24"/>
        </w:rPr>
        <w:t>区有关施工验收规范、质量标准和操作规程等要求。</w:t>
      </w:r>
    </w:p>
    <w:p>
      <w:pPr>
        <w:spacing w:line="360" w:lineRule="auto"/>
        <w:rPr>
          <w:rFonts w:ascii="宋体" w:hAnsi="宋体"/>
          <w:color w:val="auto"/>
          <w:spacing w:val="20"/>
          <w:sz w:val="24"/>
        </w:rPr>
      </w:pPr>
      <w:r>
        <w:rPr>
          <w:rFonts w:hint="eastAsia" w:ascii="宋体" w:hAnsi="宋体"/>
          <w:color w:val="auto"/>
          <w:spacing w:val="20"/>
          <w:sz w:val="24"/>
        </w:rPr>
        <w:t>3、施工图纸及有关资料。</w:t>
      </w:r>
    </w:p>
    <w:p>
      <w:pPr>
        <w:spacing w:line="360" w:lineRule="auto"/>
        <w:rPr>
          <w:rFonts w:ascii="宋体" w:hAnsi="宋体"/>
          <w:color w:val="auto"/>
          <w:spacing w:val="20"/>
          <w:sz w:val="24"/>
        </w:rPr>
      </w:pPr>
      <w:r>
        <w:rPr>
          <w:rFonts w:hint="eastAsia" w:ascii="宋体" w:hAnsi="宋体"/>
          <w:color w:val="auto"/>
          <w:spacing w:val="20"/>
          <w:sz w:val="24"/>
        </w:rPr>
        <w:t>二、具体要求</w:t>
      </w:r>
    </w:p>
    <w:p>
      <w:pPr>
        <w:spacing w:line="360" w:lineRule="auto"/>
        <w:rPr>
          <w:rFonts w:ascii="宋体" w:hAnsi="宋体"/>
          <w:color w:val="auto"/>
          <w:spacing w:val="20"/>
          <w:sz w:val="24"/>
        </w:rPr>
      </w:pPr>
      <w:r>
        <w:rPr>
          <w:rFonts w:hint="eastAsia" w:ascii="宋体" w:hAnsi="宋体"/>
          <w:color w:val="auto"/>
          <w:spacing w:val="20"/>
          <w:sz w:val="24"/>
        </w:rPr>
        <w:t>1、按本工程规定的总工期，编制出完善的施工进度控制计划，在投标承诺了工期内完成工程任务。</w:t>
      </w:r>
    </w:p>
    <w:p>
      <w:pPr>
        <w:spacing w:line="360" w:lineRule="auto"/>
        <w:rPr>
          <w:rFonts w:ascii="宋体" w:hAnsi="宋体"/>
          <w:color w:val="auto"/>
          <w:spacing w:val="20"/>
          <w:sz w:val="24"/>
        </w:rPr>
      </w:pPr>
      <w:r>
        <w:rPr>
          <w:rFonts w:hint="eastAsia" w:ascii="宋体" w:hAnsi="宋体"/>
          <w:color w:val="auto"/>
          <w:spacing w:val="20"/>
          <w:sz w:val="24"/>
        </w:rPr>
        <w:t>2、发挥技术优势，优化管理水平。安排经验丰富的优秀管理人员和高素质的工人参加本项目施工，采用先进的技术设备，优化施工管理，充分发挥施工单位在管理和技术方面的优势。</w:t>
      </w:r>
    </w:p>
    <w:p>
      <w:pPr>
        <w:spacing w:line="360" w:lineRule="auto"/>
        <w:rPr>
          <w:rFonts w:ascii="宋体" w:hAnsi="宋体"/>
          <w:color w:val="auto"/>
          <w:spacing w:val="20"/>
          <w:sz w:val="24"/>
        </w:rPr>
      </w:pPr>
    </w:p>
    <w:p>
      <w:pPr>
        <w:jc w:val="center"/>
        <w:rPr>
          <w:rFonts w:ascii="宋体" w:hAnsi="宋体"/>
          <w:b/>
          <w:bCs/>
          <w:color w:val="auto"/>
          <w:spacing w:val="20"/>
          <w:sz w:val="30"/>
          <w:szCs w:val="30"/>
        </w:rPr>
      </w:pPr>
      <w:r>
        <w:rPr>
          <w:rFonts w:hint="eastAsia" w:ascii="宋体" w:hAnsi="宋体"/>
          <w:b/>
          <w:bCs/>
          <w:color w:val="auto"/>
          <w:spacing w:val="20"/>
          <w:sz w:val="30"/>
          <w:szCs w:val="30"/>
        </w:rPr>
        <w:t>第二节  施工要求</w:t>
      </w:r>
    </w:p>
    <w:p>
      <w:pPr>
        <w:spacing w:line="360" w:lineRule="auto"/>
        <w:rPr>
          <w:rFonts w:ascii="宋体" w:hAnsi="宋体"/>
          <w:color w:val="auto"/>
          <w:spacing w:val="20"/>
          <w:sz w:val="24"/>
        </w:rPr>
      </w:pPr>
      <w:r>
        <w:rPr>
          <w:rFonts w:hint="eastAsia" w:ascii="宋体" w:hAnsi="宋体"/>
          <w:color w:val="auto"/>
          <w:spacing w:val="20"/>
          <w:sz w:val="24"/>
        </w:rPr>
        <w:t>一、施工机构及现场管理要求</w:t>
      </w:r>
    </w:p>
    <w:p>
      <w:pPr>
        <w:spacing w:line="360" w:lineRule="auto"/>
        <w:rPr>
          <w:rFonts w:ascii="宋体" w:hAnsi="宋体"/>
          <w:color w:val="auto"/>
          <w:spacing w:val="20"/>
          <w:sz w:val="24"/>
        </w:rPr>
      </w:pPr>
      <w:r>
        <w:rPr>
          <w:rFonts w:hint="eastAsia" w:ascii="宋体" w:hAnsi="宋体"/>
          <w:color w:val="auto"/>
          <w:spacing w:val="20"/>
          <w:sz w:val="24"/>
        </w:rPr>
        <w:t>为把好工程质量、安全、进度关，确保工程质量等级达到合格，要求委派一名项目负责人，一名技术负责人，对工程的质量、安全、进度和成本，实行高效益、有计划的组织、协调和管理。建立健全的施工组织管理机构。</w:t>
      </w:r>
    </w:p>
    <w:p>
      <w:pPr>
        <w:spacing w:line="360" w:lineRule="auto"/>
        <w:rPr>
          <w:rFonts w:ascii="宋体" w:hAnsi="宋体"/>
          <w:color w:val="auto"/>
          <w:spacing w:val="20"/>
          <w:sz w:val="24"/>
        </w:rPr>
      </w:pPr>
      <w:r>
        <w:rPr>
          <w:rFonts w:hint="eastAsia" w:ascii="宋体" w:hAnsi="宋体"/>
          <w:color w:val="auto"/>
          <w:spacing w:val="20"/>
          <w:sz w:val="24"/>
        </w:rPr>
        <w:t>二、施工要求</w:t>
      </w:r>
    </w:p>
    <w:p>
      <w:pPr>
        <w:widowControl/>
        <w:spacing w:line="360" w:lineRule="auto"/>
        <w:jc w:val="left"/>
        <w:rPr>
          <w:rFonts w:ascii="宋体" w:hAnsi="宋体"/>
          <w:color w:val="auto"/>
          <w:spacing w:val="20"/>
          <w:sz w:val="24"/>
        </w:rPr>
      </w:pPr>
      <w:r>
        <w:rPr>
          <w:rFonts w:hint="eastAsia" w:ascii="宋体" w:hAnsi="宋体"/>
          <w:color w:val="auto"/>
          <w:spacing w:val="20"/>
          <w:sz w:val="24"/>
        </w:rPr>
        <w:t>本工程施工要点如下：</w:t>
      </w:r>
    </w:p>
    <w:p>
      <w:pPr>
        <w:spacing w:line="360" w:lineRule="auto"/>
        <w:rPr>
          <w:rFonts w:ascii="宋体" w:hAnsi="宋体"/>
          <w:color w:val="auto"/>
          <w:spacing w:val="20"/>
          <w:sz w:val="24"/>
        </w:rPr>
      </w:pPr>
      <w:r>
        <w:rPr>
          <w:rFonts w:hint="eastAsia" w:ascii="宋体" w:hAnsi="宋体"/>
          <w:color w:val="auto"/>
          <w:spacing w:val="20"/>
          <w:sz w:val="24"/>
        </w:rPr>
        <w:t>1、采用先进的施工技术；</w:t>
      </w:r>
    </w:p>
    <w:p>
      <w:pPr>
        <w:spacing w:line="360" w:lineRule="auto"/>
        <w:rPr>
          <w:rFonts w:ascii="宋体" w:hAnsi="宋体"/>
          <w:color w:val="auto"/>
          <w:spacing w:val="20"/>
          <w:sz w:val="24"/>
        </w:rPr>
      </w:pPr>
      <w:r>
        <w:rPr>
          <w:rFonts w:hint="eastAsia" w:ascii="宋体" w:hAnsi="宋体"/>
          <w:color w:val="auto"/>
          <w:spacing w:val="20"/>
          <w:sz w:val="24"/>
        </w:rPr>
        <w:t>2、投入现代化的施工机械设备；</w:t>
      </w:r>
    </w:p>
    <w:p>
      <w:pPr>
        <w:spacing w:line="360" w:lineRule="auto"/>
        <w:rPr>
          <w:rFonts w:ascii="宋体" w:hAnsi="宋体"/>
          <w:color w:val="auto"/>
          <w:spacing w:val="20"/>
          <w:sz w:val="24"/>
        </w:rPr>
      </w:pPr>
      <w:r>
        <w:rPr>
          <w:rFonts w:hint="eastAsia" w:ascii="宋体" w:hAnsi="宋体"/>
          <w:color w:val="auto"/>
          <w:spacing w:val="20"/>
          <w:sz w:val="24"/>
        </w:rPr>
        <w:t>3、合理的施工方案和先进的施工组织。</w:t>
      </w:r>
    </w:p>
    <w:p>
      <w:pPr>
        <w:spacing w:line="360" w:lineRule="auto"/>
        <w:rPr>
          <w:rFonts w:ascii="宋体" w:hAnsi="宋体"/>
          <w:color w:val="auto"/>
          <w:spacing w:val="20"/>
          <w:sz w:val="24"/>
        </w:rPr>
      </w:pPr>
      <w:r>
        <w:rPr>
          <w:rFonts w:hint="eastAsia" w:ascii="宋体" w:hAnsi="宋体"/>
          <w:color w:val="auto"/>
          <w:spacing w:val="20"/>
          <w:sz w:val="24"/>
        </w:rPr>
        <w:t>4、施工过程要求</w:t>
      </w:r>
    </w:p>
    <w:p>
      <w:pPr>
        <w:spacing w:line="360" w:lineRule="auto"/>
        <w:rPr>
          <w:rFonts w:ascii="宋体" w:hAnsi="宋体"/>
          <w:color w:val="auto"/>
          <w:spacing w:val="20"/>
          <w:sz w:val="24"/>
        </w:rPr>
      </w:pPr>
      <w:r>
        <w:rPr>
          <w:rFonts w:hint="eastAsia" w:ascii="宋体" w:hAnsi="宋体"/>
          <w:color w:val="auto"/>
          <w:spacing w:val="20"/>
          <w:sz w:val="24"/>
        </w:rPr>
        <w:t>A、严格按照国家、省市、地方施工规范要求进行施工。</w:t>
      </w:r>
    </w:p>
    <w:p>
      <w:pPr>
        <w:spacing w:line="360" w:lineRule="auto"/>
        <w:rPr>
          <w:rFonts w:ascii="宋体" w:hAnsi="宋体"/>
          <w:color w:val="auto"/>
          <w:spacing w:val="20"/>
          <w:sz w:val="24"/>
        </w:rPr>
      </w:pPr>
      <w:r>
        <w:rPr>
          <w:rFonts w:hint="eastAsia" w:ascii="宋体" w:hAnsi="宋体"/>
          <w:color w:val="auto"/>
          <w:spacing w:val="20"/>
          <w:sz w:val="24"/>
        </w:rPr>
        <w:t>B、根据工程进度计划，编制材料订购、质量检测、配方测试，确保材料质量和供应的计划。</w:t>
      </w:r>
    </w:p>
    <w:p>
      <w:pPr>
        <w:spacing w:line="360" w:lineRule="auto"/>
        <w:rPr>
          <w:rFonts w:ascii="宋体" w:hAnsi="宋体"/>
          <w:color w:val="auto"/>
          <w:spacing w:val="20"/>
          <w:sz w:val="24"/>
        </w:rPr>
      </w:pPr>
      <w:r>
        <w:rPr>
          <w:rFonts w:hint="eastAsia" w:ascii="宋体" w:hAnsi="宋体"/>
          <w:color w:val="auto"/>
          <w:spacing w:val="20"/>
          <w:sz w:val="24"/>
        </w:rPr>
        <w:t>三、项目施工目标</w:t>
      </w:r>
    </w:p>
    <w:p>
      <w:pPr>
        <w:spacing w:line="360" w:lineRule="auto"/>
        <w:rPr>
          <w:rFonts w:ascii="宋体" w:hAnsi="宋体"/>
          <w:color w:val="auto"/>
          <w:spacing w:val="20"/>
          <w:sz w:val="24"/>
        </w:rPr>
      </w:pPr>
      <w:r>
        <w:rPr>
          <w:rFonts w:hint="eastAsia" w:ascii="宋体" w:hAnsi="宋体"/>
          <w:color w:val="auto"/>
          <w:spacing w:val="20"/>
          <w:sz w:val="24"/>
        </w:rPr>
        <w:t>1、质量目标。确保工程质量一次验收合格。</w:t>
      </w:r>
    </w:p>
    <w:p>
      <w:pPr>
        <w:spacing w:line="360" w:lineRule="auto"/>
        <w:rPr>
          <w:rFonts w:ascii="宋体" w:hAnsi="宋体"/>
          <w:color w:val="auto"/>
          <w:spacing w:val="20"/>
          <w:sz w:val="24"/>
        </w:rPr>
      </w:pPr>
      <w:r>
        <w:rPr>
          <w:rFonts w:hint="eastAsia" w:ascii="宋体" w:hAnsi="宋体"/>
          <w:color w:val="auto"/>
          <w:spacing w:val="20"/>
          <w:sz w:val="24"/>
        </w:rPr>
        <w:t>2、安全目标。杜绝重大安全事故的发生，控制工伤、轻伤事故在千分之一内。</w:t>
      </w:r>
    </w:p>
    <w:p>
      <w:pPr>
        <w:spacing w:line="360" w:lineRule="auto"/>
        <w:rPr>
          <w:rFonts w:ascii="宋体" w:hAnsi="宋体"/>
          <w:color w:val="auto"/>
          <w:spacing w:val="20"/>
          <w:sz w:val="24"/>
        </w:rPr>
      </w:pPr>
      <w:r>
        <w:rPr>
          <w:rFonts w:hint="eastAsia" w:ascii="宋体" w:hAnsi="宋体"/>
          <w:color w:val="auto"/>
          <w:spacing w:val="20"/>
          <w:sz w:val="24"/>
        </w:rPr>
        <w:t>3、工期目标。</w:t>
      </w:r>
      <w:r>
        <w:rPr>
          <w:rFonts w:hint="eastAsia" w:ascii="宋体" w:hAnsi="宋体"/>
          <w:color w:val="auto"/>
          <w:spacing w:val="20"/>
          <w:sz w:val="24"/>
          <w:szCs w:val="24"/>
        </w:rPr>
        <w:t xml:space="preserve">按招标文件目标工期，包括项目实体及相关资料，并经发包方验收合格。 </w:t>
      </w:r>
    </w:p>
    <w:p>
      <w:pPr>
        <w:spacing w:line="360" w:lineRule="auto"/>
        <w:rPr>
          <w:rFonts w:ascii="宋体" w:hAnsi="宋体"/>
          <w:color w:val="auto"/>
          <w:spacing w:val="20"/>
          <w:sz w:val="24"/>
        </w:rPr>
      </w:pPr>
      <w:r>
        <w:rPr>
          <w:rFonts w:hint="eastAsia" w:ascii="宋体" w:hAnsi="宋体"/>
          <w:color w:val="auto"/>
          <w:spacing w:val="20"/>
        </w:rPr>
        <w:t xml:space="preserve"> </w:t>
      </w:r>
    </w:p>
    <w:p>
      <w:pPr>
        <w:jc w:val="center"/>
        <w:rPr>
          <w:rFonts w:ascii="宋体" w:hAnsi="宋体"/>
          <w:b/>
          <w:bCs/>
          <w:color w:val="auto"/>
          <w:spacing w:val="20"/>
          <w:sz w:val="30"/>
          <w:szCs w:val="30"/>
        </w:rPr>
      </w:pPr>
      <w:r>
        <w:rPr>
          <w:rFonts w:hint="eastAsia" w:ascii="宋体" w:hAnsi="宋体"/>
          <w:b/>
          <w:bCs/>
          <w:color w:val="auto"/>
          <w:spacing w:val="20"/>
          <w:sz w:val="30"/>
          <w:szCs w:val="30"/>
        </w:rPr>
        <w:t>第三节  主要施工方案与施工方法的要求</w:t>
      </w:r>
    </w:p>
    <w:p>
      <w:pPr>
        <w:spacing w:line="360" w:lineRule="auto"/>
        <w:rPr>
          <w:rFonts w:ascii="宋体" w:hAnsi="宋体"/>
          <w:color w:val="auto"/>
          <w:spacing w:val="20"/>
          <w:sz w:val="24"/>
        </w:rPr>
      </w:pPr>
      <w:r>
        <w:rPr>
          <w:rFonts w:hint="eastAsia" w:ascii="宋体" w:hAnsi="宋体"/>
          <w:color w:val="auto"/>
          <w:spacing w:val="20"/>
          <w:sz w:val="24"/>
        </w:rPr>
        <w:t>一、结构施工要求</w:t>
      </w:r>
    </w:p>
    <w:p>
      <w:pPr>
        <w:spacing w:line="360" w:lineRule="auto"/>
        <w:rPr>
          <w:rFonts w:ascii="宋体" w:hAnsi="宋体"/>
          <w:color w:val="auto"/>
          <w:spacing w:val="20"/>
          <w:sz w:val="24"/>
        </w:rPr>
      </w:pPr>
      <w:r>
        <w:rPr>
          <w:rFonts w:hint="eastAsia" w:ascii="宋体" w:hAnsi="宋体"/>
          <w:color w:val="auto"/>
          <w:spacing w:val="20"/>
          <w:sz w:val="24"/>
        </w:rPr>
        <w:t>1、工程施工要求</w:t>
      </w:r>
    </w:p>
    <w:p>
      <w:pPr>
        <w:spacing w:line="360" w:lineRule="auto"/>
        <w:rPr>
          <w:rFonts w:ascii="宋体" w:hAnsi="宋体"/>
          <w:color w:val="auto"/>
          <w:spacing w:val="20"/>
          <w:sz w:val="24"/>
        </w:rPr>
      </w:pPr>
      <w:r>
        <w:rPr>
          <w:rFonts w:hint="eastAsia" w:ascii="宋体" w:hAnsi="宋体"/>
          <w:color w:val="auto"/>
          <w:spacing w:val="20"/>
          <w:sz w:val="24"/>
        </w:rPr>
        <w:t>各分项工程在施工前，均应编制相应的施工技术措施，内容包括施工准备、操作工艺、质量标准、成品保护等。</w:t>
      </w:r>
    </w:p>
    <w:p>
      <w:pPr>
        <w:spacing w:line="360" w:lineRule="auto"/>
        <w:rPr>
          <w:rFonts w:ascii="宋体" w:hAnsi="宋体"/>
          <w:color w:val="auto"/>
          <w:spacing w:val="20"/>
          <w:sz w:val="24"/>
        </w:rPr>
      </w:pPr>
      <w:r>
        <w:rPr>
          <w:rFonts w:hint="eastAsia" w:ascii="宋体" w:hAnsi="宋体"/>
          <w:color w:val="auto"/>
          <w:spacing w:val="20"/>
          <w:sz w:val="24"/>
        </w:rPr>
        <w:t>2、所有施工项目均应按照国家、省市、地方有关法律法规及规范要求制定施工技术方案后方可施工。</w:t>
      </w:r>
    </w:p>
    <w:p>
      <w:pPr>
        <w:spacing w:line="360" w:lineRule="auto"/>
        <w:rPr>
          <w:rFonts w:hint="default" w:ascii="宋体" w:hAnsi="宋体" w:eastAsia="宋体"/>
          <w:color w:val="auto"/>
          <w:spacing w:val="20"/>
          <w:sz w:val="24"/>
          <w:lang w:val="en-US" w:eastAsia="zh-CN"/>
        </w:rPr>
      </w:pPr>
      <w:r>
        <w:rPr>
          <w:rFonts w:hint="eastAsia" w:ascii="宋体" w:hAnsi="宋体"/>
          <w:color w:val="auto"/>
          <w:spacing w:val="20"/>
          <w:sz w:val="24"/>
          <w:lang w:val="en-US" w:eastAsia="zh-CN"/>
        </w:rPr>
        <w:t>3、投标人在施工方案里需要体现对</w:t>
      </w:r>
      <w:r>
        <w:rPr>
          <w:rFonts w:hint="eastAsia" w:ascii="宋体"/>
          <w:color w:val="auto"/>
          <w:sz w:val="24"/>
        </w:rPr>
        <w:t>施工现场建筑垃圾</w:t>
      </w:r>
      <w:r>
        <w:rPr>
          <w:rFonts w:hint="eastAsia" w:ascii="宋体"/>
          <w:color w:val="auto"/>
          <w:sz w:val="24"/>
          <w:lang w:eastAsia="zh-CN"/>
        </w:rPr>
        <w:t>的</w:t>
      </w:r>
      <w:r>
        <w:rPr>
          <w:rFonts w:hint="eastAsia" w:ascii="宋体"/>
          <w:color w:val="auto"/>
          <w:sz w:val="24"/>
          <w:lang w:val="en-US" w:eastAsia="zh-CN"/>
        </w:rPr>
        <w:t>处理措施。</w:t>
      </w:r>
    </w:p>
    <w:p>
      <w:pPr>
        <w:jc w:val="center"/>
        <w:rPr>
          <w:rFonts w:ascii="宋体" w:hAnsi="宋体"/>
          <w:b/>
          <w:bCs/>
          <w:color w:val="auto"/>
          <w:spacing w:val="20"/>
          <w:sz w:val="30"/>
          <w:szCs w:val="30"/>
        </w:rPr>
      </w:pPr>
      <w:r>
        <w:rPr>
          <w:rFonts w:hint="eastAsia" w:ascii="宋体" w:hAnsi="宋体"/>
          <w:b/>
          <w:bCs/>
          <w:color w:val="auto"/>
          <w:spacing w:val="20"/>
          <w:sz w:val="30"/>
          <w:szCs w:val="30"/>
        </w:rPr>
        <w:t>第四节  主要技术组织要求</w:t>
      </w:r>
    </w:p>
    <w:p>
      <w:pPr>
        <w:spacing w:line="360" w:lineRule="auto"/>
        <w:rPr>
          <w:rFonts w:ascii="宋体" w:hAnsi="宋体"/>
          <w:color w:val="auto"/>
          <w:spacing w:val="20"/>
          <w:sz w:val="24"/>
        </w:rPr>
      </w:pPr>
      <w:r>
        <w:rPr>
          <w:rFonts w:hint="eastAsia" w:ascii="宋体" w:hAnsi="宋体"/>
          <w:color w:val="auto"/>
          <w:spacing w:val="20"/>
          <w:sz w:val="24"/>
        </w:rPr>
        <w:t>一、工程施工中，要严格执行有关技术操作的各项规程，要注意落实下列各点中的技术措施。实行目标管理，明确总目标为合格。</w:t>
      </w:r>
    </w:p>
    <w:p>
      <w:pPr>
        <w:tabs>
          <w:tab w:val="left" w:pos="540"/>
        </w:tabs>
        <w:spacing w:line="360" w:lineRule="auto"/>
        <w:rPr>
          <w:rFonts w:ascii="宋体" w:hAnsi="宋体"/>
          <w:color w:val="auto"/>
          <w:spacing w:val="20"/>
          <w:sz w:val="24"/>
        </w:rPr>
      </w:pPr>
      <w:r>
        <w:rPr>
          <w:rFonts w:hint="eastAsia" w:ascii="宋体" w:hAnsi="宋体"/>
          <w:color w:val="auto"/>
          <w:spacing w:val="20"/>
          <w:sz w:val="24"/>
        </w:rPr>
        <w:t>1、成立以总工程师为首的全面质量和管理小组。</w:t>
      </w:r>
    </w:p>
    <w:p>
      <w:pPr>
        <w:tabs>
          <w:tab w:val="left" w:pos="540"/>
        </w:tabs>
        <w:spacing w:line="360" w:lineRule="auto"/>
        <w:rPr>
          <w:rFonts w:ascii="宋体" w:hAnsi="宋体"/>
          <w:color w:val="auto"/>
          <w:spacing w:val="20"/>
          <w:sz w:val="24"/>
        </w:rPr>
      </w:pPr>
      <w:r>
        <w:rPr>
          <w:rFonts w:hint="eastAsia" w:ascii="宋体" w:hAnsi="宋体"/>
          <w:color w:val="auto"/>
          <w:spacing w:val="20"/>
          <w:sz w:val="24"/>
        </w:rPr>
        <w:t>2、明确并认真落实技术岗位责任制和技术交底制度。</w:t>
      </w:r>
    </w:p>
    <w:p>
      <w:pPr>
        <w:tabs>
          <w:tab w:val="left" w:pos="540"/>
        </w:tabs>
        <w:spacing w:line="360" w:lineRule="auto"/>
        <w:rPr>
          <w:rFonts w:ascii="宋体" w:hAnsi="宋体"/>
          <w:color w:val="auto"/>
          <w:spacing w:val="20"/>
          <w:sz w:val="24"/>
        </w:rPr>
      </w:pPr>
      <w:r>
        <w:rPr>
          <w:rFonts w:hint="eastAsia" w:ascii="宋体" w:hAnsi="宋体"/>
          <w:color w:val="auto"/>
          <w:spacing w:val="20"/>
          <w:sz w:val="24"/>
        </w:rPr>
        <w:t>3、落实图纸会审、定位放线、预检复核、材质验收、成品保护等有关规定。</w:t>
      </w:r>
    </w:p>
    <w:p>
      <w:pPr>
        <w:tabs>
          <w:tab w:val="left" w:pos="540"/>
        </w:tabs>
        <w:spacing w:line="360" w:lineRule="auto"/>
        <w:rPr>
          <w:rFonts w:ascii="宋体" w:hAnsi="宋体"/>
          <w:color w:val="auto"/>
          <w:spacing w:val="20"/>
          <w:sz w:val="24"/>
        </w:rPr>
      </w:pPr>
      <w:r>
        <w:rPr>
          <w:rFonts w:hint="eastAsia" w:ascii="宋体" w:hAnsi="宋体"/>
          <w:color w:val="auto"/>
          <w:spacing w:val="20"/>
          <w:sz w:val="24"/>
        </w:rPr>
        <w:t>4、制定自检，互检（交接检）末检制度。</w:t>
      </w:r>
    </w:p>
    <w:p>
      <w:pPr>
        <w:tabs>
          <w:tab w:val="left" w:pos="540"/>
        </w:tabs>
        <w:spacing w:line="360" w:lineRule="auto"/>
        <w:rPr>
          <w:rFonts w:ascii="宋体" w:hAnsi="宋体"/>
          <w:color w:val="auto"/>
          <w:spacing w:val="20"/>
          <w:sz w:val="24"/>
        </w:rPr>
      </w:pPr>
      <w:r>
        <w:rPr>
          <w:rFonts w:hint="eastAsia" w:ascii="宋体" w:hAnsi="宋体"/>
          <w:color w:val="auto"/>
          <w:spacing w:val="20"/>
          <w:sz w:val="24"/>
        </w:rPr>
        <w:t>5、对工程实行质量预控，施工程序及工艺标准施工。</w:t>
      </w:r>
    </w:p>
    <w:p>
      <w:pPr>
        <w:tabs>
          <w:tab w:val="left" w:pos="540"/>
        </w:tabs>
        <w:spacing w:line="360" w:lineRule="auto"/>
        <w:rPr>
          <w:rFonts w:ascii="宋体" w:hAnsi="宋体"/>
          <w:color w:val="auto"/>
          <w:spacing w:val="20"/>
          <w:sz w:val="24"/>
        </w:rPr>
      </w:pPr>
      <w:r>
        <w:rPr>
          <w:rFonts w:hint="eastAsia" w:ascii="宋体" w:hAnsi="宋体"/>
          <w:color w:val="auto"/>
          <w:spacing w:val="20"/>
          <w:sz w:val="24"/>
        </w:rPr>
        <w:t>6、特殊工种必须持证上岗。</w:t>
      </w:r>
    </w:p>
    <w:p>
      <w:pPr>
        <w:pStyle w:val="89"/>
        <w:jc w:val="left"/>
        <w:rPr>
          <w:rFonts w:ascii="宋体" w:hAnsi="宋体" w:eastAsia="宋体"/>
          <w:color w:val="auto"/>
          <w:spacing w:val="20"/>
          <w:kern w:val="2"/>
        </w:rPr>
      </w:pPr>
    </w:p>
    <w:p>
      <w:pPr>
        <w:spacing w:line="360" w:lineRule="auto"/>
        <w:jc w:val="center"/>
        <w:rPr>
          <w:rFonts w:ascii="宋体" w:hAnsi="宋体"/>
          <w:b/>
          <w:bCs/>
          <w:color w:val="auto"/>
          <w:spacing w:val="20"/>
          <w:sz w:val="30"/>
          <w:szCs w:val="30"/>
        </w:rPr>
      </w:pPr>
      <w:r>
        <w:rPr>
          <w:rFonts w:hint="eastAsia" w:ascii="宋体" w:hAnsi="宋体"/>
          <w:b/>
          <w:bCs/>
          <w:color w:val="auto"/>
          <w:spacing w:val="20"/>
          <w:sz w:val="30"/>
          <w:szCs w:val="30"/>
        </w:rPr>
        <w:t>第五节  质量、工期保证措施</w:t>
      </w:r>
    </w:p>
    <w:p>
      <w:pPr>
        <w:pStyle w:val="6"/>
        <w:spacing w:after="0" w:line="360" w:lineRule="auto"/>
        <w:rPr>
          <w:rFonts w:ascii="宋体" w:hAnsi="宋体"/>
          <w:color w:val="auto"/>
          <w:spacing w:val="20"/>
          <w:sz w:val="24"/>
          <w:szCs w:val="24"/>
        </w:rPr>
      </w:pPr>
      <w:r>
        <w:rPr>
          <w:rFonts w:hint="eastAsia" w:ascii="宋体" w:hAnsi="宋体"/>
          <w:color w:val="auto"/>
          <w:spacing w:val="20"/>
          <w:sz w:val="24"/>
          <w:szCs w:val="24"/>
        </w:rPr>
        <w:t>一、质量保证措施</w:t>
      </w:r>
    </w:p>
    <w:p>
      <w:pPr>
        <w:pStyle w:val="6"/>
        <w:spacing w:after="0" w:line="360" w:lineRule="auto"/>
        <w:rPr>
          <w:rFonts w:ascii="宋体" w:hAnsi="宋体"/>
          <w:color w:val="auto"/>
          <w:spacing w:val="20"/>
          <w:sz w:val="24"/>
          <w:szCs w:val="24"/>
        </w:rPr>
      </w:pPr>
      <w:r>
        <w:rPr>
          <w:rFonts w:hint="eastAsia" w:ascii="宋体" w:hAnsi="宋体"/>
          <w:color w:val="auto"/>
          <w:spacing w:val="20"/>
          <w:sz w:val="24"/>
          <w:szCs w:val="24"/>
        </w:rPr>
        <w:t>1、建立健全结构，施工从设备、材料、半成品、成品进场，施工安装直至交付验收的质量保证体系，并落实到人。</w:t>
      </w:r>
    </w:p>
    <w:p>
      <w:pPr>
        <w:pStyle w:val="6"/>
        <w:spacing w:after="0" w:line="360" w:lineRule="auto"/>
        <w:rPr>
          <w:rFonts w:ascii="宋体" w:hAnsi="宋体"/>
          <w:color w:val="auto"/>
          <w:spacing w:val="20"/>
          <w:sz w:val="24"/>
          <w:szCs w:val="24"/>
        </w:rPr>
      </w:pPr>
      <w:r>
        <w:rPr>
          <w:rFonts w:hint="eastAsia" w:ascii="宋体" w:hAnsi="宋体"/>
          <w:color w:val="auto"/>
          <w:spacing w:val="20"/>
          <w:sz w:val="24"/>
          <w:szCs w:val="24"/>
        </w:rPr>
        <w:t>2、严格贯彻“把关”和“积极预防”相结合的质量管理方法。</w:t>
      </w:r>
    </w:p>
    <w:p>
      <w:pPr>
        <w:pStyle w:val="6"/>
        <w:spacing w:after="0" w:line="360" w:lineRule="auto"/>
        <w:rPr>
          <w:rFonts w:ascii="宋体" w:hAnsi="宋体"/>
          <w:color w:val="auto"/>
          <w:spacing w:val="20"/>
          <w:sz w:val="24"/>
          <w:szCs w:val="24"/>
        </w:rPr>
      </w:pPr>
      <w:r>
        <w:rPr>
          <w:rFonts w:hint="eastAsia" w:ascii="宋体" w:hAnsi="宋体"/>
          <w:color w:val="auto"/>
          <w:spacing w:val="20"/>
          <w:sz w:val="24"/>
          <w:szCs w:val="24"/>
        </w:rPr>
        <w:t>3、本工程实行全面质量管理、文明施工，整个工程实行专业性管理，提前组织培训，统一思想，熟悉操作。</w:t>
      </w:r>
    </w:p>
    <w:p>
      <w:pPr>
        <w:pStyle w:val="6"/>
        <w:spacing w:after="0" w:line="360" w:lineRule="auto"/>
        <w:rPr>
          <w:rFonts w:ascii="宋体" w:hAnsi="宋体"/>
          <w:color w:val="auto"/>
          <w:spacing w:val="20"/>
          <w:sz w:val="24"/>
          <w:szCs w:val="24"/>
        </w:rPr>
      </w:pPr>
      <w:r>
        <w:rPr>
          <w:rFonts w:hint="eastAsia" w:ascii="宋体" w:hAnsi="宋体"/>
          <w:color w:val="auto"/>
          <w:spacing w:val="20"/>
          <w:sz w:val="24"/>
          <w:szCs w:val="24"/>
        </w:rPr>
        <w:t>4、按进度计划施工，严格技术管理，当进度与质量发生矛盾时，要服从质量，承包任务者首先要承包质量。</w:t>
      </w:r>
    </w:p>
    <w:p>
      <w:pPr>
        <w:spacing w:line="360" w:lineRule="auto"/>
        <w:rPr>
          <w:rFonts w:ascii="宋体" w:hAnsi="宋体"/>
          <w:color w:val="auto"/>
          <w:spacing w:val="20"/>
          <w:sz w:val="24"/>
          <w:szCs w:val="24"/>
        </w:rPr>
      </w:pPr>
      <w:r>
        <w:rPr>
          <w:rFonts w:hint="eastAsia" w:ascii="宋体" w:hAnsi="宋体"/>
          <w:color w:val="auto"/>
          <w:spacing w:val="20"/>
          <w:sz w:val="24"/>
          <w:szCs w:val="24"/>
        </w:rPr>
        <w:t>5、加强质量监督检查，采取专业检查与自检相结合的检查方法，并以自检为主，坚持贯彻执行自检、互检、交接检的三检制度与挂牌制度，对工程质量要求一丝不苟。</w:t>
      </w:r>
    </w:p>
    <w:p>
      <w:pPr>
        <w:spacing w:line="360" w:lineRule="auto"/>
        <w:rPr>
          <w:rFonts w:ascii="宋体" w:hAnsi="宋体"/>
          <w:color w:val="auto"/>
          <w:spacing w:val="20"/>
          <w:sz w:val="24"/>
          <w:szCs w:val="24"/>
        </w:rPr>
      </w:pPr>
      <w:r>
        <w:rPr>
          <w:rFonts w:hint="eastAsia" w:ascii="宋体" w:hAnsi="宋体"/>
          <w:color w:val="auto"/>
          <w:spacing w:val="20"/>
          <w:sz w:val="24"/>
          <w:szCs w:val="24"/>
        </w:rPr>
        <w:t>二、工期保证措施</w:t>
      </w:r>
    </w:p>
    <w:p>
      <w:pPr>
        <w:pStyle w:val="6"/>
        <w:spacing w:after="0" w:line="360" w:lineRule="auto"/>
        <w:rPr>
          <w:rFonts w:ascii="宋体" w:hAnsi="宋体"/>
          <w:color w:val="auto"/>
          <w:spacing w:val="20"/>
          <w:sz w:val="24"/>
          <w:szCs w:val="24"/>
        </w:rPr>
      </w:pPr>
      <w:r>
        <w:rPr>
          <w:rFonts w:hint="eastAsia" w:ascii="宋体" w:hAnsi="宋体"/>
          <w:color w:val="auto"/>
          <w:spacing w:val="20"/>
          <w:sz w:val="24"/>
          <w:szCs w:val="24"/>
        </w:rPr>
        <w:t>1、运用现代化管理方法指导生产、加强动态管理。充分利用已有资源组织材料、人力资源的合理配置。保障各阶段施工的连续性，消除窝工、停工现象。</w:t>
      </w:r>
    </w:p>
    <w:p>
      <w:pPr>
        <w:pStyle w:val="6"/>
        <w:spacing w:after="0" w:line="360" w:lineRule="auto"/>
        <w:rPr>
          <w:rFonts w:ascii="宋体" w:hAnsi="宋体"/>
          <w:color w:val="auto"/>
          <w:spacing w:val="20"/>
          <w:sz w:val="24"/>
          <w:szCs w:val="24"/>
        </w:rPr>
      </w:pPr>
      <w:r>
        <w:rPr>
          <w:rFonts w:hint="eastAsia" w:ascii="宋体" w:hAnsi="宋体"/>
          <w:color w:val="auto"/>
          <w:spacing w:val="20"/>
          <w:sz w:val="24"/>
          <w:szCs w:val="24"/>
        </w:rPr>
        <w:t>2、各工序严格按进度计划施工，项目经理有效协调人力资源，确保施工顺利；</w:t>
      </w:r>
    </w:p>
    <w:p>
      <w:pPr>
        <w:pStyle w:val="6"/>
        <w:spacing w:after="0" w:line="360" w:lineRule="auto"/>
        <w:rPr>
          <w:rFonts w:ascii="宋体" w:hAnsi="宋体"/>
          <w:color w:val="auto"/>
          <w:spacing w:val="20"/>
          <w:sz w:val="24"/>
          <w:szCs w:val="24"/>
        </w:rPr>
      </w:pPr>
      <w:r>
        <w:rPr>
          <w:rFonts w:hint="eastAsia" w:ascii="宋体" w:hAnsi="宋体"/>
          <w:color w:val="auto"/>
          <w:spacing w:val="20"/>
          <w:sz w:val="24"/>
          <w:szCs w:val="24"/>
        </w:rPr>
        <w:t>3、保证倒排工期，充分做好施工前的准备工作；</w:t>
      </w:r>
    </w:p>
    <w:p>
      <w:pPr>
        <w:pStyle w:val="6"/>
        <w:spacing w:after="0" w:line="360" w:lineRule="auto"/>
        <w:rPr>
          <w:rFonts w:ascii="宋体" w:hAnsi="宋体"/>
          <w:color w:val="auto"/>
          <w:spacing w:val="20"/>
          <w:sz w:val="24"/>
          <w:szCs w:val="24"/>
        </w:rPr>
      </w:pPr>
      <w:r>
        <w:rPr>
          <w:rFonts w:hint="eastAsia" w:ascii="宋体" w:hAnsi="宋体"/>
          <w:color w:val="auto"/>
          <w:spacing w:val="20"/>
          <w:sz w:val="24"/>
          <w:szCs w:val="24"/>
        </w:rPr>
        <w:t>4、优化网络计划管理，综合考虑机械、设备、材料的相应关系，使各工种、各工序实施紧密的交叉搭接，对每道工序制定相应的调整措施。</w:t>
      </w:r>
    </w:p>
    <w:p>
      <w:pPr>
        <w:spacing w:line="360" w:lineRule="auto"/>
        <w:rPr>
          <w:rFonts w:ascii="宋体" w:hAnsi="宋体"/>
          <w:color w:val="auto"/>
          <w:spacing w:val="20"/>
          <w:sz w:val="24"/>
          <w:szCs w:val="24"/>
        </w:rPr>
      </w:pPr>
      <w:r>
        <w:rPr>
          <w:rFonts w:hint="eastAsia" w:ascii="宋体" w:hAnsi="宋体"/>
          <w:color w:val="auto"/>
          <w:spacing w:val="20"/>
          <w:sz w:val="24"/>
          <w:szCs w:val="24"/>
        </w:rPr>
        <w:t>5、合理配置施工机械设施，提高使用效率，保证各项作业、各工种之间的高度协调，发挥最大的生产潜力，实现工期目标值。</w:t>
      </w:r>
    </w:p>
    <w:p>
      <w:pPr>
        <w:spacing w:line="360" w:lineRule="auto"/>
        <w:rPr>
          <w:rFonts w:ascii="宋体" w:hAnsi="宋体"/>
          <w:b/>
          <w:bCs/>
          <w:color w:val="auto"/>
          <w:spacing w:val="20"/>
          <w:sz w:val="30"/>
          <w:szCs w:val="30"/>
        </w:rPr>
      </w:pPr>
    </w:p>
    <w:p>
      <w:pPr>
        <w:spacing w:line="360" w:lineRule="auto"/>
        <w:jc w:val="center"/>
        <w:rPr>
          <w:rFonts w:ascii="宋体" w:hAnsi="宋体"/>
          <w:b/>
          <w:bCs/>
          <w:color w:val="auto"/>
          <w:spacing w:val="20"/>
          <w:sz w:val="30"/>
          <w:szCs w:val="30"/>
        </w:rPr>
      </w:pPr>
      <w:r>
        <w:rPr>
          <w:rFonts w:hint="eastAsia" w:ascii="宋体" w:hAnsi="宋体"/>
          <w:b/>
          <w:bCs/>
          <w:color w:val="auto"/>
          <w:spacing w:val="20"/>
          <w:sz w:val="30"/>
          <w:szCs w:val="30"/>
        </w:rPr>
        <w:t>第六节  投入的主要机械设备及劳动力计划</w:t>
      </w:r>
    </w:p>
    <w:p>
      <w:pPr>
        <w:spacing w:line="360" w:lineRule="auto"/>
        <w:rPr>
          <w:rFonts w:ascii="宋体" w:hAnsi="宋体"/>
          <w:color w:val="auto"/>
          <w:spacing w:val="20"/>
          <w:sz w:val="24"/>
          <w:szCs w:val="24"/>
        </w:rPr>
      </w:pPr>
      <w:r>
        <w:rPr>
          <w:rFonts w:hint="eastAsia" w:ascii="宋体" w:hAnsi="宋体"/>
          <w:color w:val="auto"/>
          <w:spacing w:val="20"/>
          <w:sz w:val="24"/>
          <w:szCs w:val="24"/>
        </w:rPr>
        <w:t>根据经建设单位及监理批准的施工进度计划及现场施工情况，投入相应数量的机械设备及劳动力，满足工程进度要求，确保按期完工。</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1、在确保工程质量、安全生产的前提下，优化施工进度计划，动态管理，合理组织，严格控制关键线路节点，确保工期目标。</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2、采用性能完好的机械设备并配齐数量，设现场专业机修班组，定期检查、调试。</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3、现场职工及劳务认真挑选，竞争上岗，确保现场施工人员的岗位技能水平及劳动数量满足工期要求。</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4、根据施工进度控制统筹计划及时合理编制工程施工进度每周计划，直至落实到小时工作安排。</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5、平面按划定的施工区段组织流水施工，将分为多个工作班组，分段流水协调施工。</w:t>
      </w:r>
    </w:p>
    <w:p>
      <w:pPr>
        <w:spacing w:line="360" w:lineRule="auto"/>
        <w:rPr>
          <w:rFonts w:ascii="宋体" w:hAnsi="宋体" w:cs="宋体"/>
          <w:color w:val="auto"/>
          <w:spacing w:val="20"/>
          <w:kern w:val="0"/>
          <w:sz w:val="24"/>
          <w:szCs w:val="24"/>
        </w:rPr>
      </w:pPr>
    </w:p>
    <w:p>
      <w:pPr>
        <w:spacing w:line="360" w:lineRule="auto"/>
        <w:jc w:val="center"/>
        <w:rPr>
          <w:rFonts w:ascii="宋体" w:hAnsi="宋体"/>
          <w:b/>
          <w:bCs/>
          <w:color w:val="auto"/>
          <w:spacing w:val="20"/>
          <w:sz w:val="30"/>
          <w:szCs w:val="30"/>
        </w:rPr>
      </w:pPr>
      <w:r>
        <w:rPr>
          <w:rFonts w:hint="eastAsia" w:ascii="宋体" w:hAnsi="宋体"/>
          <w:b/>
          <w:bCs/>
          <w:color w:val="auto"/>
          <w:spacing w:val="20"/>
          <w:sz w:val="30"/>
          <w:szCs w:val="30"/>
        </w:rPr>
        <w:t>第七节  安全文明施工措施</w:t>
      </w:r>
    </w:p>
    <w:p>
      <w:pPr>
        <w:spacing w:line="360" w:lineRule="auto"/>
        <w:rPr>
          <w:rFonts w:ascii="宋体" w:hAnsi="宋体"/>
          <w:color w:val="auto"/>
          <w:spacing w:val="20"/>
          <w:sz w:val="24"/>
          <w:szCs w:val="24"/>
        </w:rPr>
      </w:pPr>
      <w:r>
        <w:rPr>
          <w:rFonts w:hint="eastAsia" w:ascii="宋体" w:hAnsi="宋体"/>
          <w:color w:val="auto"/>
          <w:spacing w:val="20"/>
          <w:sz w:val="24"/>
          <w:szCs w:val="24"/>
        </w:rPr>
        <w:t>采取严格的施工管理措施，严格按照《广州市安全文明施工管理标准》、《建筑施工安全检查标准》等管理规定的要求，做好本工程安全文明施工工作。</w:t>
      </w:r>
    </w:p>
    <w:p>
      <w:pPr>
        <w:numPr>
          <w:ilvl w:val="0"/>
          <w:numId w:val="3"/>
        </w:numPr>
        <w:tabs>
          <w:tab w:val="left" w:pos="1080"/>
          <w:tab w:val="clear" w:pos="1260"/>
        </w:tabs>
        <w:spacing w:line="360" w:lineRule="auto"/>
        <w:ind w:left="0" w:firstLine="0"/>
        <w:rPr>
          <w:rFonts w:ascii="宋体" w:hAnsi="宋体" w:cs="宋体"/>
          <w:color w:val="auto"/>
          <w:spacing w:val="20"/>
          <w:kern w:val="0"/>
          <w:sz w:val="24"/>
          <w:szCs w:val="24"/>
        </w:rPr>
      </w:pPr>
      <w:r>
        <w:rPr>
          <w:rFonts w:hint="eastAsia" w:ascii="宋体" w:hAnsi="宋体" w:cs="宋体"/>
          <w:color w:val="auto"/>
          <w:spacing w:val="20"/>
          <w:kern w:val="0"/>
          <w:sz w:val="24"/>
          <w:szCs w:val="24"/>
        </w:rPr>
        <w:t>安全生产管理</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安全生产目标：达到五无目标，即“无死亡事故，无重大伤人事故，无重大机械事故，无火灾，无中毒事故”。并将一般减微事故发生频率控制在3‰以下。</w:t>
      </w:r>
    </w:p>
    <w:p>
      <w:pPr>
        <w:spacing w:line="360" w:lineRule="auto"/>
        <w:rPr>
          <w:rFonts w:ascii="宋体" w:hAnsi="宋体"/>
          <w:color w:val="auto"/>
          <w:spacing w:val="20"/>
          <w:sz w:val="24"/>
          <w:szCs w:val="24"/>
        </w:rPr>
      </w:pPr>
      <w:r>
        <w:rPr>
          <w:rFonts w:hint="eastAsia" w:ascii="宋体" w:hAnsi="宋体" w:cs="宋体"/>
          <w:color w:val="auto"/>
          <w:spacing w:val="20"/>
          <w:kern w:val="0"/>
          <w:sz w:val="24"/>
          <w:szCs w:val="24"/>
        </w:rPr>
        <w:t>安全方针：安全第一，预防为主</w:t>
      </w:r>
    </w:p>
    <w:p>
      <w:pPr>
        <w:spacing w:line="360" w:lineRule="auto"/>
        <w:rPr>
          <w:rFonts w:ascii="宋体" w:hAnsi="宋体"/>
          <w:color w:val="auto"/>
          <w:spacing w:val="20"/>
          <w:sz w:val="24"/>
          <w:szCs w:val="24"/>
        </w:rPr>
      </w:pPr>
      <w:r>
        <w:rPr>
          <w:rFonts w:hint="eastAsia" w:ascii="宋体" w:hAnsi="宋体" w:cs="宋体"/>
          <w:color w:val="auto"/>
          <w:spacing w:val="20"/>
          <w:kern w:val="0"/>
          <w:sz w:val="24"/>
          <w:szCs w:val="24"/>
        </w:rPr>
        <w:t>安全和文明施工目标：</w:t>
      </w:r>
      <w:r>
        <w:rPr>
          <w:rFonts w:hint="eastAsia" w:ascii="宋体" w:hAnsi="宋体"/>
          <w:color w:val="auto"/>
          <w:spacing w:val="20"/>
          <w:sz w:val="24"/>
          <w:szCs w:val="24"/>
        </w:rPr>
        <w:t xml:space="preserve"> </w:t>
      </w:r>
      <w:r>
        <w:rPr>
          <w:rFonts w:hint="eastAsia" w:ascii="宋体" w:hAnsi="宋体" w:cs="宋体"/>
          <w:color w:val="auto"/>
          <w:spacing w:val="20"/>
          <w:kern w:val="0"/>
          <w:sz w:val="24"/>
          <w:szCs w:val="24"/>
        </w:rPr>
        <w:t>力争达到安全生产，文明施工优良工地。</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安全管理小组：项目经理必须对拆卸工程的安全生产负全面领导责任。项目经理部应设工程安全负责人，检查落实各项安全技术措施。施工安全分为施工管理、安全教育、机械设备、现场维护及日常生活5大部分，各部分设专人进行监督管理，负责将安全小组的决定落实并向各施工班组安全小组交底并监督。做到安全落实到人，专人专项，职权分明。</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安全教育制度：实行安全教育制度，加强宣传教育，制订科学合理的施工方案，现场组织切合实际的作业程序，正确严格地执行和运用施工及安全规范。对进场的工人进行摸底测试，统一进行安全教育，增强质量、安全意识。各专业班组认真进行技术交底，认真学习和深刻体会施工技术规范和施工安全规范。经过培训交底达到合格的职工才允许上岗操作，为安全工作顺利圆满开展打下坚实的基础。在施工过程中，建立每周一次的安全教育，由项目经理或专职安全员主持。同时在每道施工工序进行前，由专职安全员做书面的安全技术交底，各班组长带领施工人员认真贯彻落实。</w:t>
      </w:r>
    </w:p>
    <w:p>
      <w:pPr>
        <w:spacing w:line="360" w:lineRule="auto"/>
        <w:rPr>
          <w:rFonts w:ascii="宋体" w:hAnsi="宋体" w:cs="宋体"/>
          <w:b/>
          <w:color w:val="auto"/>
          <w:spacing w:val="20"/>
          <w:kern w:val="0"/>
          <w:sz w:val="24"/>
          <w:szCs w:val="24"/>
        </w:rPr>
      </w:pPr>
      <w:r>
        <w:rPr>
          <w:rFonts w:hint="eastAsia" w:ascii="宋体" w:hAnsi="宋体" w:cs="宋体"/>
          <w:color w:val="auto"/>
          <w:spacing w:val="20"/>
          <w:kern w:val="0"/>
          <w:sz w:val="24"/>
          <w:szCs w:val="24"/>
        </w:rPr>
        <w:t>二、文明施工管理</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为加强文明施工管理，在认真学习贯彻国家及地方文明施工管理条例基础上，组织成立文明施工管理小组，由项目经理任组长，从现场施工、垃圾运输到日常生活文明均设专人管理，切实加强施工现场文明施工，并制作文明施工标志牌，放在醒目的地方提醒工人注意，共同维护一个文明的施工条件。</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文明施工注意事项：</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1、清运渣土的车辆应在在施工封闭范围内停放；清运渣土的车辆应封闭或采用苫布覆盖，出入现场时应有专人指挥。清运渣土的作业时间应遵守有关规定，做到夜间不施工，减少对周围环境的噪音影响。</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2、对地下的各类管线，施工前在地面上设置明显标志，并标明管线用途，行进方向。对检查井、污水井也采取相应的保护措施。</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3、工程完工后，我方将及时将施工渣土清运出场，做到不积压。</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4、执行广东省、广州市有关加强施工现场文明施工管理的规定。</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5、落实防火安全责任制，建立义务消防组织，明确责任人，负责施工现场的日常防火安全管理工作。在保证充足的消防水源的基础上，在施工临设工人宿舍、现场办公室均配备足够的灭火器材,做到办公生活区每幢工棚挂设4kg干粉灭火器2—6只,在每幢办公或生活工棚外各设置2~3个消防沙箱；并对工人进行安全消防教育，学习正确使用安全器材的方法，加强安全防火意识。</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6、施工现场建立健全用火管理制度，对工人进行用火安全施工教育培训，提高工人用火安全意识。施工作业用火时，须履行用火审批手续，经施工安全负责人审查批准，领取用火证后，方可在指定时间、地点作业。作业时应配备专人监护，作业后必须确认无火源危险后方可离开作业地点。</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7、施工现场设置消防车道，并应保持畅通。施工现场道路保持两方向畅通，保证消防车辆能够及时进入事发现场进行救援工作。</w:t>
      </w:r>
    </w:p>
    <w:p>
      <w:pPr>
        <w:spacing w:line="360" w:lineRule="auto"/>
        <w:rPr>
          <w:rFonts w:ascii="宋体" w:hAnsi="宋体" w:cs="宋体"/>
          <w:color w:val="auto"/>
          <w:spacing w:val="20"/>
          <w:kern w:val="0"/>
          <w:sz w:val="24"/>
          <w:szCs w:val="24"/>
        </w:rPr>
      </w:pPr>
      <w:r>
        <w:rPr>
          <w:rFonts w:hint="eastAsia" w:ascii="宋体" w:hAnsi="宋体" w:cs="宋体"/>
          <w:color w:val="auto"/>
          <w:spacing w:val="20"/>
          <w:kern w:val="0"/>
          <w:sz w:val="24"/>
          <w:szCs w:val="24"/>
        </w:rPr>
        <w:t>8、对工人进行岗前教育，施工作业应当在批准的施工场地内进行，不得在施工场地范围外堆放物料、机具等。</w:t>
      </w:r>
    </w:p>
    <w:p>
      <w:pPr>
        <w:pStyle w:val="89"/>
        <w:jc w:val="left"/>
        <w:rPr>
          <w:rFonts w:ascii="宋体" w:hAnsi="宋体" w:eastAsia="宋体" w:cs="宋体"/>
          <w:color w:val="auto"/>
          <w:spacing w:val="20"/>
          <w:szCs w:val="24"/>
        </w:rPr>
      </w:pPr>
      <w:r>
        <w:rPr>
          <w:rFonts w:hint="eastAsia" w:ascii="宋体" w:hAnsi="宋体" w:eastAsia="宋体" w:cs="宋体"/>
          <w:color w:val="auto"/>
          <w:spacing w:val="20"/>
          <w:szCs w:val="24"/>
        </w:rPr>
        <w:t>9、施工现场的工棚和临时厕所等临时设施远离临街一侧，不得改变使用性质。施工现场设置临时环卫设施，有专人负责保洁和管理，做到场区内无暴露性生活垃圾；临时厕所有专人洗涮保洁，做好清掏、消杀工作，做到无蝇蛆孳生。</w:t>
      </w:r>
      <w:r>
        <w:rPr>
          <w:rFonts w:hint="eastAsia" w:ascii="宋体" w:hAnsi="宋体" w:eastAsia="宋体" w:cs="宋体"/>
          <w:color w:val="auto"/>
          <w:spacing w:val="20"/>
          <w:szCs w:val="24"/>
        </w:rPr>
        <w:br w:type="textWrapping"/>
      </w:r>
      <w:r>
        <w:rPr>
          <w:rFonts w:hint="eastAsia" w:ascii="宋体" w:hAnsi="宋体" w:eastAsia="宋体" w:cs="宋体"/>
          <w:color w:val="auto"/>
          <w:spacing w:val="20"/>
          <w:szCs w:val="24"/>
        </w:rPr>
        <w:t xml:space="preserve">     10、不得在施工现场焚烧油毡、橡胶、油漆、垃圾以及其他产生有毒、有害烟尘和恶臭气体的物质。</w:t>
      </w:r>
    </w:p>
    <w:p>
      <w:pPr>
        <w:pStyle w:val="89"/>
        <w:jc w:val="center"/>
        <w:rPr>
          <w:rFonts w:hint="default" w:ascii="宋体" w:hAnsi="宋体" w:eastAsia="黑体"/>
          <w:color w:val="auto"/>
          <w:spacing w:val="20"/>
          <w:kern w:val="2"/>
          <w:lang w:val="en-US" w:eastAsia="zh-CN"/>
        </w:rPr>
      </w:pPr>
      <w:r>
        <w:rPr>
          <w:rFonts w:hint="eastAsia" w:ascii="宋体" w:hAnsi="宋体"/>
          <w:b/>
          <w:bCs/>
          <w:color w:val="auto"/>
          <w:spacing w:val="20"/>
          <w:sz w:val="30"/>
          <w:szCs w:val="30"/>
        </w:rPr>
        <w:t>第</w:t>
      </w:r>
      <w:r>
        <w:rPr>
          <w:rFonts w:hint="eastAsia" w:ascii="宋体" w:hAnsi="宋体"/>
          <w:b/>
          <w:bCs/>
          <w:color w:val="auto"/>
          <w:spacing w:val="20"/>
          <w:sz w:val="30"/>
          <w:szCs w:val="30"/>
          <w:lang w:val="en-US" w:eastAsia="zh-CN"/>
        </w:rPr>
        <w:t>八</w:t>
      </w:r>
      <w:r>
        <w:rPr>
          <w:rFonts w:hint="eastAsia" w:ascii="宋体" w:hAnsi="宋体"/>
          <w:b/>
          <w:bCs/>
          <w:color w:val="auto"/>
          <w:spacing w:val="20"/>
          <w:sz w:val="30"/>
          <w:szCs w:val="30"/>
        </w:rPr>
        <w:t xml:space="preserve">节  </w:t>
      </w:r>
      <w:r>
        <w:rPr>
          <w:rFonts w:hint="eastAsia" w:ascii="宋体" w:hAnsi="宋体"/>
          <w:b/>
          <w:bCs/>
          <w:color w:val="auto"/>
          <w:spacing w:val="20"/>
          <w:sz w:val="30"/>
          <w:szCs w:val="30"/>
          <w:lang w:val="en-US" w:eastAsia="zh-CN"/>
        </w:rPr>
        <w:t>其他要求</w:t>
      </w:r>
    </w:p>
    <w:p>
      <w:pPr>
        <w:adjustRightInd w:val="0"/>
        <w:snapToGrid w:val="0"/>
        <w:spacing w:line="560" w:lineRule="exac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（一）服务种类</w:t>
      </w:r>
    </w:p>
    <w:p>
      <w:pPr>
        <w:adjustRightInd w:val="0"/>
        <w:snapToGrid w:val="0"/>
        <w:spacing w:line="560" w:lineRule="exac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装饰工程（含水电）</w:t>
      </w:r>
    </w:p>
    <w:p>
      <w:pPr>
        <w:adjustRightInd w:val="0"/>
        <w:snapToGrid w:val="0"/>
        <w:spacing w:line="560" w:lineRule="exac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（二）服务内容</w:t>
      </w:r>
    </w:p>
    <w:p>
      <w:pPr>
        <w:adjustRightInd w:val="0"/>
        <w:snapToGrid w:val="0"/>
        <w:spacing w:line="560" w:lineRule="exact"/>
        <w:ind w:firstLine="600" w:firstLineChars="200"/>
        <w:rPr>
          <w:rFonts w:hint="eastAsia" w:ascii="仿宋_GB2312" w:hAnsi="宋体" w:eastAsia="仿宋_GB2312"/>
          <w:color w:val="auto"/>
          <w:sz w:val="30"/>
          <w:szCs w:val="30"/>
        </w:rPr>
      </w:pPr>
      <w:r>
        <w:rPr>
          <w:rFonts w:hint="eastAsia" w:ascii="仿宋_GB2312" w:eastAsia="仿宋_GB2312"/>
          <w:color w:val="auto"/>
          <w:sz w:val="30"/>
          <w:szCs w:val="30"/>
          <w:lang w:eastAsia="zh-CN"/>
        </w:rPr>
        <w:t>分行本部</w:t>
      </w:r>
      <w:r>
        <w:rPr>
          <w:rFonts w:hint="eastAsia" w:ascii="仿宋_GB2312" w:eastAsia="仿宋_GB2312"/>
          <w:color w:val="auto"/>
          <w:sz w:val="30"/>
          <w:szCs w:val="30"/>
          <w:lang w:val="en-US" w:eastAsia="zh-CN"/>
        </w:rPr>
        <w:t>75</w:t>
      </w:r>
      <w:r>
        <w:rPr>
          <w:rFonts w:hint="eastAsia" w:ascii="仿宋_GB2312" w:eastAsia="仿宋_GB2312"/>
          <w:color w:val="auto"/>
          <w:sz w:val="30"/>
          <w:szCs w:val="30"/>
          <w:lang w:eastAsia="zh-CN"/>
        </w:rPr>
        <w:t>楼营业用房</w:t>
      </w:r>
      <w:r>
        <w:rPr>
          <w:rFonts w:hint="eastAsia" w:ascii="仿宋_GB2312" w:hAnsi="宋体" w:eastAsia="仿宋_GB2312"/>
          <w:color w:val="auto"/>
          <w:sz w:val="30"/>
          <w:szCs w:val="30"/>
        </w:rPr>
        <w:t>装饰工程（含水电）</w:t>
      </w:r>
    </w:p>
    <w:p>
      <w:pPr>
        <w:adjustRightInd w:val="0"/>
        <w:snapToGrid w:val="0"/>
        <w:spacing w:line="560" w:lineRule="exac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（三）服务质量要求</w:t>
      </w:r>
    </w:p>
    <w:p>
      <w:pPr>
        <w:adjustRightInd w:val="0"/>
        <w:snapToGrid w:val="0"/>
        <w:spacing w:line="560" w:lineRule="exact"/>
        <w:ind w:firstLine="600"/>
        <w:rPr>
          <w:rFonts w:hint="eastAsia" w:ascii="仿宋_GB2312" w:hAnsi="宋体" w:eastAsia="仿宋_GB2312"/>
          <w:color w:val="auto"/>
          <w:sz w:val="30"/>
          <w:szCs w:val="30"/>
        </w:rPr>
      </w:pPr>
      <w:r>
        <w:rPr>
          <w:rFonts w:hint="eastAsia" w:ascii="仿宋_GB2312" w:hAnsi="宋体" w:eastAsia="仿宋_GB2312"/>
          <w:color w:val="auto"/>
          <w:sz w:val="30"/>
          <w:szCs w:val="30"/>
        </w:rPr>
        <w:t>1.严格按照我行提供的图纸和工程量清单（内含部分施工工艺及材料要求）；</w:t>
      </w:r>
    </w:p>
    <w:p>
      <w:pPr>
        <w:adjustRightInd w:val="0"/>
        <w:snapToGrid w:val="0"/>
        <w:spacing w:line="560" w:lineRule="exact"/>
        <w:ind w:firstLine="600"/>
        <w:rPr>
          <w:rFonts w:hint="eastAsia" w:ascii="仿宋_GB2312" w:hAnsi="宋体" w:eastAsia="仿宋_GB2312"/>
          <w:color w:val="auto"/>
          <w:sz w:val="30"/>
          <w:szCs w:val="30"/>
        </w:rPr>
      </w:pPr>
      <w:r>
        <w:rPr>
          <w:rFonts w:hint="eastAsia" w:ascii="仿宋_GB2312" w:hAnsi="宋体" w:eastAsia="仿宋_GB2312"/>
          <w:color w:val="auto"/>
          <w:sz w:val="30"/>
          <w:szCs w:val="30"/>
        </w:rPr>
        <w:t>2.工程建设质量达到优良等级以及采购文件中指出的有关要求；</w:t>
      </w:r>
    </w:p>
    <w:p>
      <w:pPr>
        <w:adjustRightInd w:val="0"/>
        <w:snapToGrid w:val="0"/>
        <w:spacing w:line="560" w:lineRule="exact"/>
        <w:ind w:firstLine="600"/>
        <w:rPr>
          <w:rFonts w:hint="eastAsia" w:ascii="仿宋_GB2312" w:hAnsi="宋体" w:eastAsia="仿宋_GB2312"/>
          <w:color w:val="auto"/>
          <w:sz w:val="30"/>
          <w:szCs w:val="30"/>
        </w:rPr>
      </w:pPr>
      <w:r>
        <w:rPr>
          <w:rFonts w:hint="eastAsia" w:ascii="仿宋_GB2312" w:hAnsi="宋体" w:eastAsia="仿宋_GB2312"/>
          <w:color w:val="auto"/>
          <w:sz w:val="30"/>
          <w:szCs w:val="30"/>
        </w:rPr>
        <w:t>3.应采用先进施工工艺和设备，避免因施工期间形成的尘土和噪音等引来外部投诉和其他相关部门的处罚，同时，应避免人员安全和消防安全等事故的发生，由此产生的相关责任由复原施工单位自行承担；</w:t>
      </w:r>
    </w:p>
    <w:p>
      <w:pPr>
        <w:adjustRightInd w:val="0"/>
        <w:snapToGrid w:val="0"/>
        <w:spacing w:line="560" w:lineRule="exact"/>
        <w:ind w:firstLine="600"/>
        <w:rPr>
          <w:rFonts w:hint="eastAsia" w:ascii="仿宋_GB2312" w:hAnsi="宋体" w:eastAsia="仿宋_GB2312"/>
          <w:color w:val="auto"/>
          <w:sz w:val="30"/>
          <w:szCs w:val="30"/>
        </w:rPr>
      </w:pPr>
      <w:r>
        <w:rPr>
          <w:rFonts w:hint="eastAsia" w:ascii="仿宋_GB2312" w:hAnsi="宋体" w:eastAsia="仿宋_GB2312"/>
          <w:color w:val="auto"/>
          <w:sz w:val="30"/>
          <w:szCs w:val="30"/>
        </w:rPr>
        <w:t>4.本装修工程应以能按时按质通过我行的验收并不致产生其他额外成本或费用作为工程验收合格标准，否则相关责任及费用由本项目入选供应商承担。</w:t>
      </w:r>
    </w:p>
    <w:p>
      <w:pPr>
        <w:adjustRightInd w:val="0"/>
        <w:snapToGrid w:val="0"/>
        <w:spacing w:line="560" w:lineRule="exact"/>
        <w:ind w:firstLine="600"/>
        <w:rPr>
          <w:rFonts w:hint="eastAsia" w:ascii="仿宋_GB2312" w:hAnsi="宋体" w:eastAsia="仿宋_GB2312"/>
          <w:color w:val="auto"/>
          <w:sz w:val="30"/>
          <w:szCs w:val="30"/>
        </w:rPr>
      </w:pPr>
      <w:r>
        <w:rPr>
          <w:rFonts w:hint="eastAsia" w:ascii="仿宋_GB2312" w:hAnsi="宋体" w:eastAsia="仿宋_GB2312"/>
          <w:color w:val="auto"/>
          <w:sz w:val="30"/>
          <w:szCs w:val="30"/>
          <w:lang w:val="en-US" w:eastAsia="zh-CN"/>
        </w:rPr>
        <w:t>5.</w:t>
      </w:r>
      <w:r>
        <w:rPr>
          <w:rFonts w:hint="eastAsia" w:ascii="仿宋_GB2312" w:hAnsi="宋体" w:eastAsia="仿宋_GB2312"/>
          <w:color w:val="auto"/>
          <w:sz w:val="30"/>
          <w:szCs w:val="30"/>
        </w:rPr>
        <w:t>中标人必须按投标文件提供管理人员名单委派现场项目经理、安全施工管理人员，投标人的名单中负责该项目的项目经理、安全施工人员必须与投标时提供的项目人员名单一致。并在所中标公司连续服务6个月以上，必须提供连续6个月以上在中标单位服务所购买的社保有关证明。</w:t>
      </w:r>
    </w:p>
    <w:p>
      <w:pPr>
        <w:adjustRightInd w:val="0"/>
        <w:snapToGrid w:val="0"/>
        <w:spacing w:line="560" w:lineRule="exact"/>
        <w:ind w:firstLine="600"/>
        <w:rPr>
          <w:rFonts w:hint="eastAsia"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6.</w:t>
      </w:r>
      <w:r>
        <w:rPr>
          <w:rFonts w:hint="eastAsia" w:ascii="仿宋_GB2312" w:hAnsi="宋体" w:eastAsia="仿宋_GB2312"/>
          <w:color w:val="auto"/>
          <w:sz w:val="30"/>
          <w:szCs w:val="30"/>
        </w:rPr>
        <w:t>项目经理和安全施工负责人必须每天驻现场进行施工、监督和管理，不得迟到或早退，如有特殊情况要离开的，必须经得招标人同意；非招标人要求的，原则上不得更换。如需更换必须提交书面申请，经委托人同意后方能更换。在整个项目施工过程中，如项目经理每天</w:t>
      </w:r>
      <w:r>
        <w:rPr>
          <w:rFonts w:hint="eastAsia" w:ascii="仿宋_GB2312" w:hAnsi="宋体" w:eastAsia="仿宋_GB2312"/>
          <w:color w:val="auto"/>
          <w:sz w:val="30"/>
          <w:szCs w:val="30"/>
          <w:lang w:val="en-US" w:eastAsia="zh-CN"/>
        </w:rPr>
        <w:t>不到位，按缺席天数每天500元在本项目施工费用内扣减；擅自更换项目经理每次扣减50000元，施工人员专职为本项目服务，不得在其他工程项目上兼职、挂职。</w:t>
      </w:r>
    </w:p>
    <w:p>
      <w:pPr>
        <w:adjustRightInd w:val="0"/>
        <w:snapToGrid w:val="0"/>
        <w:spacing w:line="560" w:lineRule="exact"/>
        <w:ind w:firstLine="600"/>
        <w:rPr>
          <w:rFonts w:hint="default" w:ascii="仿宋_GB2312" w:hAnsi="宋体" w:eastAsia="仿宋_GB2312"/>
          <w:color w:val="auto"/>
          <w:sz w:val="30"/>
          <w:szCs w:val="30"/>
          <w:lang w:val="en-US" w:eastAsia="zh-CN"/>
        </w:rPr>
      </w:pPr>
      <w:r>
        <w:rPr>
          <w:rFonts w:hint="eastAsia" w:ascii="仿宋_GB2312" w:hAnsi="宋体" w:eastAsia="仿宋_GB2312"/>
          <w:color w:val="auto"/>
          <w:sz w:val="30"/>
          <w:szCs w:val="30"/>
          <w:lang w:val="en-US" w:eastAsia="zh-CN"/>
        </w:rPr>
        <w:t>7.施工深化图纸由中标人负责，招标人不另外支付费用。</w:t>
      </w:r>
    </w:p>
    <w:p>
      <w:pPr>
        <w:adjustRightInd w:val="0"/>
        <w:snapToGrid w:val="0"/>
        <w:spacing w:line="560" w:lineRule="exac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（四）服务供应安排</w:t>
      </w:r>
    </w:p>
    <w:p>
      <w:pPr>
        <w:adjustRightInd w:val="0"/>
        <w:snapToGrid w:val="0"/>
        <w:spacing w:line="560" w:lineRule="exact"/>
        <w:ind w:firstLine="600" w:firstLineChars="200"/>
        <w:rPr>
          <w:rFonts w:hint="eastAsia" w:ascii="仿宋_GB2312" w:eastAsia="仿宋_GB2312" w:cs="仿宋_GB2312"/>
          <w:color w:val="auto"/>
          <w:sz w:val="30"/>
          <w:szCs w:val="30"/>
        </w:rPr>
      </w:pPr>
      <w:r>
        <w:rPr>
          <w:rFonts w:hint="eastAsia" w:ascii="仿宋_GB2312" w:hAnsi="宋体" w:eastAsia="仿宋_GB2312"/>
          <w:color w:val="auto"/>
          <w:sz w:val="30"/>
          <w:szCs w:val="30"/>
        </w:rPr>
        <w:t xml:space="preserve">包括但不限于“本项目工期要求为 </w:t>
      </w:r>
      <w:r>
        <w:rPr>
          <w:rFonts w:hint="eastAsia" w:ascii="仿宋_GB2312" w:hAnsi="宋体" w:eastAsia="仿宋_GB2312"/>
          <w:color w:val="auto"/>
          <w:sz w:val="30"/>
          <w:szCs w:val="30"/>
          <w:lang w:val="en-US" w:eastAsia="zh-CN"/>
        </w:rPr>
        <w:t>105</w:t>
      </w:r>
      <w:r>
        <w:rPr>
          <w:rFonts w:hint="eastAsia" w:ascii="仿宋_GB2312" w:hAnsi="宋体" w:eastAsia="仿宋_GB2312"/>
          <w:color w:val="auto"/>
          <w:sz w:val="30"/>
          <w:szCs w:val="30"/>
        </w:rPr>
        <w:t>个日历天，每天施工时段以现场物业管理规定为准，各投标人可根据自身的条件，优化施工组织设计，合理缩短工期。”等。</w:t>
      </w:r>
    </w:p>
    <w:p>
      <w:pPr>
        <w:adjustRightInd w:val="0"/>
        <w:snapToGrid w:val="0"/>
        <w:spacing w:line="560" w:lineRule="exac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（五）款项支付要求</w:t>
      </w:r>
    </w:p>
    <w:p>
      <w:pPr>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1、</w:t>
      </w:r>
      <w:r>
        <w:rPr>
          <w:rFonts w:hint="eastAsia" w:ascii="仿宋_GB2312" w:hAnsi="仿宋_GB2312" w:eastAsia="仿宋_GB2312" w:cs="仿宋_GB2312"/>
          <w:color w:val="auto"/>
          <w:sz w:val="30"/>
          <w:szCs w:val="30"/>
        </w:rPr>
        <w:t>遵照国务院《政府投资条例》关于不得由施工单位垫资建设的要求，本项目拟设置预付款，预付款的金额为合同价（扣除暂列金额后）的20%，在进度款中扣回。</w:t>
      </w:r>
    </w:p>
    <w:p>
      <w:pPr>
        <w:spacing w:line="360" w:lineRule="auto"/>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项目进度款经</w:t>
      </w:r>
      <w:r>
        <w:rPr>
          <w:rFonts w:hint="eastAsia" w:ascii="仿宋_GB2312" w:hAnsi="仿宋_GB2312" w:eastAsia="仿宋_GB2312" w:cs="仿宋_GB2312"/>
          <w:color w:val="auto"/>
          <w:sz w:val="30"/>
          <w:szCs w:val="30"/>
          <w:lang w:val="en-US" w:eastAsia="zh-CN"/>
        </w:rPr>
        <w:t>监理公司</w:t>
      </w:r>
      <w:r>
        <w:rPr>
          <w:rFonts w:hint="eastAsia" w:ascii="仿宋_GB2312" w:hAnsi="仿宋_GB2312" w:eastAsia="仿宋_GB2312" w:cs="仿宋_GB2312"/>
          <w:color w:val="auto"/>
          <w:sz w:val="30"/>
          <w:szCs w:val="30"/>
        </w:rPr>
        <w:t>审核后按月支付，支付至合同金额的</w:t>
      </w:r>
      <w:r>
        <w:rPr>
          <w:rFonts w:hint="eastAsia" w:ascii="仿宋_GB2312" w:hAnsi="仿宋_GB2312" w:eastAsia="仿宋_GB2312" w:cs="仿宋_GB2312"/>
          <w:color w:val="auto"/>
          <w:sz w:val="30"/>
          <w:szCs w:val="30"/>
          <w:lang w:val="en-US" w:eastAsia="zh-CN"/>
        </w:rPr>
        <w:t>8</w:t>
      </w:r>
      <w:r>
        <w:rPr>
          <w:rFonts w:hint="eastAsia" w:ascii="仿宋_GB2312" w:hAnsi="仿宋_GB2312" w:eastAsia="仿宋_GB2312" w:cs="仿宋_GB2312"/>
          <w:color w:val="auto"/>
          <w:sz w:val="30"/>
          <w:szCs w:val="30"/>
        </w:rPr>
        <w:t>0%时停止支付，项目竣工验收合格并完成工程结算后支付至合同金额的97%，预留合同金额的3%作为质量保证金，质保期后再行支付。</w:t>
      </w:r>
    </w:p>
    <w:p>
      <w:pPr>
        <w:adjustRightInd w:val="0"/>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逾期违约金总额不超过合同总价的20%，从逾期次日起，每天计收</w:t>
      </w:r>
      <w:r>
        <w:rPr>
          <w:rFonts w:hint="eastAsia" w:ascii="仿宋_GB2312" w:hAnsi="仿宋_GB2312" w:eastAsia="仿宋_GB2312" w:cs="仿宋_GB2312"/>
          <w:color w:val="auto"/>
          <w:sz w:val="30"/>
          <w:szCs w:val="30"/>
          <w:lang w:val="en-US" w:eastAsia="zh-CN"/>
        </w:rPr>
        <w:t>2</w:t>
      </w:r>
      <w:r>
        <w:rPr>
          <w:rFonts w:hint="default" w:ascii="Arial" w:hAnsi="Arial" w:eastAsia="仿宋_GB2312" w:cs="Arial"/>
          <w:color w:val="auto"/>
          <w:sz w:val="30"/>
          <w:szCs w:val="30"/>
          <w:lang w:val="en-US" w:eastAsia="zh-CN"/>
        </w:rPr>
        <w:t>‰</w:t>
      </w:r>
      <w:r>
        <w:rPr>
          <w:rFonts w:hint="eastAsia" w:ascii="仿宋_GB2312" w:hAnsi="仿宋_GB2312" w:eastAsia="仿宋_GB2312" w:cs="仿宋_GB2312"/>
          <w:color w:val="auto"/>
          <w:sz w:val="30"/>
          <w:szCs w:val="30"/>
        </w:rPr>
        <w:t>作为违约金，逾期超过20天（含）的，发包人有权相应提高违约金计收比例及上限，并可终止合同。</w:t>
      </w:r>
    </w:p>
    <w:p>
      <w:pPr>
        <w:adjustRightInd w:val="0"/>
        <w:snapToGrid w:val="0"/>
        <w:spacing w:line="560" w:lineRule="exac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入选供应商原则上应在中信银行广州分行辖内网点开立结算账户，方可收取工程款项。</w:t>
      </w:r>
    </w:p>
    <w:p>
      <w:pPr>
        <w:adjustRightInd w:val="0"/>
        <w:snapToGrid w:val="0"/>
        <w:spacing w:line="560" w:lineRule="exac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（六）售后服务要求。</w:t>
      </w:r>
    </w:p>
    <w:p>
      <w:pPr>
        <w:adjustRightInd w:val="0"/>
        <w:snapToGrid w:val="0"/>
        <w:spacing w:line="560" w:lineRule="exac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1.供应商应委派一名项目负责人，对工程的质量、安全、进度和成本，实行高效益、有计划的组织、协调和管理，并随时与我行相关人员保持顺畅的沟通。</w:t>
      </w:r>
    </w:p>
    <w:p>
      <w:pPr>
        <w:adjustRightInd w:val="0"/>
        <w:snapToGrid w:val="0"/>
        <w:spacing w:line="560" w:lineRule="exac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2.在项目执行过程中以及工程完工后一个月内，若我行、业主或管理处对所装修改造工程有相关疑问或反工需求等，供应商应在双方协商一致的情况下，协助我行进行处理。</w:t>
      </w:r>
    </w:p>
    <w:p>
      <w:pPr>
        <w:rPr>
          <w:rFonts w:hint="eastAsia" w:ascii="宋体" w:hAnsi="宋体" w:cs="宋体"/>
          <w:color w:val="auto"/>
          <w:spacing w:val="20"/>
          <w:szCs w:val="24"/>
        </w:rPr>
      </w:pPr>
    </w:p>
    <w:p>
      <w:pPr>
        <w:rPr>
          <w:rFonts w:hint="eastAsia" w:ascii="宋体" w:hAnsi="宋体" w:cs="宋体"/>
          <w:color w:val="auto"/>
          <w:spacing w:val="20"/>
          <w:szCs w:val="24"/>
        </w:rPr>
      </w:pPr>
    </w:p>
    <w:p>
      <w:pPr>
        <w:rPr>
          <w:rFonts w:hint="eastAsia" w:ascii="宋体" w:hAnsi="宋体" w:cs="宋体"/>
          <w:color w:val="auto"/>
          <w:spacing w:val="20"/>
          <w:szCs w:val="24"/>
        </w:rPr>
      </w:pPr>
    </w:p>
    <w:p>
      <w:pPr>
        <w:rPr>
          <w:rFonts w:ascii="宋体"/>
          <w:b/>
          <w:color w:val="auto"/>
          <w:sz w:val="24"/>
          <w:szCs w:val="24"/>
        </w:rPr>
      </w:pPr>
      <w:r>
        <w:rPr>
          <w:rFonts w:hint="eastAsia" w:ascii="宋体" w:hAnsi="宋体" w:cs="宋体"/>
          <w:color w:val="auto"/>
          <w:spacing w:val="20"/>
          <w:szCs w:val="24"/>
        </w:rPr>
        <w:t>注 : 除应执行本施工组织设计要点外,应参照国家等现行有关规定及工程建设标准作进一步完善。</w:t>
      </w:r>
    </w:p>
    <w:p>
      <w:pPr>
        <w:pStyle w:val="3"/>
        <w:rPr>
          <w:color w:val="auto"/>
        </w:rPr>
      </w:pPr>
      <w:r>
        <w:rPr>
          <w:color w:val="auto"/>
          <w:sz w:val="24"/>
          <w:szCs w:val="24"/>
        </w:rPr>
        <w:br w:type="page"/>
      </w:r>
      <w:bookmarkStart w:id="44" w:name="_Toc2272569"/>
      <w:bookmarkStart w:id="45" w:name="_Toc26776"/>
      <w:r>
        <w:rPr>
          <w:rFonts w:hint="eastAsia"/>
          <w:color w:val="auto"/>
        </w:rPr>
        <w:t>第六章</w:t>
      </w:r>
      <w:r>
        <w:rPr>
          <w:color w:val="auto"/>
        </w:rPr>
        <w:t xml:space="preserve">  </w:t>
      </w:r>
      <w:r>
        <w:rPr>
          <w:rFonts w:hint="eastAsia"/>
          <w:color w:val="auto"/>
        </w:rPr>
        <w:t>图纸及勘察资料</w:t>
      </w:r>
      <w:bookmarkEnd w:id="44"/>
      <w:bookmarkEnd w:id="45"/>
    </w:p>
    <w:p>
      <w:pPr>
        <w:rPr>
          <w:rFonts w:ascii="宋体"/>
          <w:b/>
          <w:color w:val="auto"/>
          <w:sz w:val="24"/>
          <w:szCs w:val="24"/>
        </w:rPr>
      </w:pPr>
      <w:r>
        <w:rPr>
          <w:rFonts w:hint="eastAsia" w:ascii="宋体" w:hAnsi="宋体"/>
          <w:color w:val="auto"/>
          <w:sz w:val="24"/>
          <w:szCs w:val="24"/>
        </w:rPr>
        <w:t>注：本章由招标人自行制定，另册。</w:t>
      </w:r>
    </w:p>
    <w:p>
      <w:pPr>
        <w:pStyle w:val="3"/>
        <w:rPr>
          <w:color w:val="auto"/>
        </w:rPr>
      </w:pPr>
      <w:r>
        <w:rPr>
          <w:color w:val="auto"/>
          <w:sz w:val="24"/>
          <w:szCs w:val="24"/>
        </w:rPr>
        <w:br w:type="page"/>
      </w:r>
      <w:bookmarkStart w:id="46" w:name="_Toc12190"/>
      <w:bookmarkStart w:id="47" w:name="_Toc2272570"/>
      <w:r>
        <w:rPr>
          <w:rFonts w:hint="eastAsia"/>
          <w:color w:val="auto"/>
        </w:rPr>
        <w:t>第七章</w:t>
      </w:r>
      <w:r>
        <w:rPr>
          <w:color w:val="auto"/>
        </w:rPr>
        <w:t xml:space="preserve">  </w:t>
      </w:r>
      <w:r>
        <w:rPr>
          <w:rFonts w:hint="eastAsia"/>
          <w:color w:val="auto"/>
        </w:rPr>
        <w:t>工程量清单</w:t>
      </w:r>
      <w:bookmarkEnd w:id="46"/>
      <w:bookmarkEnd w:id="47"/>
    </w:p>
    <w:p>
      <w:pPr>
        <w:rPr>
          <w:rFonts w:ascii="宋体"/>
          <w:b/>
          <w:color w:val="auto"/>
          <w:sz w:val="24"/>
          <w:szCs w:val="24"/>
        </w:rPr>
      </w:pPr>
      <w:r>
        <w:rPr>
          <w:rFonts w:hint="eastAsia" w:ascii="宋体" w:hAnsi="宋体"/>
          <w:color w:val="auto"/>
          <w:sz w:val="24"/>
          <w:szCs w:val="24"/>
        </w:rPr>
        <w:t>注：本章由招标人自行制定。</w:t>
      </w:r>
    </w:p>
    <w:p>
      <w:pPr>
        <w:pStyle w:val="5"/>
        <w:spacing w:after="0" w:line="360" w:lineRule="auto"/>
        <w:ind w:left="-2" w:leftChars="-1" w:firstLine="960" w:firstLineChars="400"/>
        <w:rPr>
          <w:rFonts w:ascii="宋体"/>
          <w:color w:val="auto"/>
          <w:sz w:val="24"/>
        </w:rPr>
      </w:pPr>
    </w:p>
    <w:p>
      <w:pPr>
        <w:pStyle w:val="3"/>
        <w:rPr>
          <w:color w:val="auto"/>
        </w:rPr>
      </w:pPr>
    </w:p>
    <w:p>
      <w:pPr>
        <w:pStyle w:val="3"/>
        <w:rPr>
          <w:rFonts w:ascii="宋体"/>
          <w:color w:val="auto"/>
        </w:rPr>
      </w:pPr>
      <w:r>
        <w:rPr>
          <w:color w:val="auto"/>
          <w:sz w:val="24"/>
          <w:szCs w:val="24"/>
        </w:rPr>
        <w:br w:type="page"/>
      </w:r>
      <w:bookmarkStart w:id="48" w:name="_Toc2272571"/>
      <w:bookmarkStart w:id="49" w:name="_Toc29522"/>
      <w:r>
        <w:rPr>
          <w:rFonts w:hint="eastAsia"/>
          <w:color w:val="auto"/>
        </w:rPr>
        <w:t>第八章</w:t>
      </w:r>
      <w:r>
        <w:rPr>
          <w:color w:val="auto"/>
        </w:rPr>
        <w:t xml:space="preserve">  </w:t>
      </w:r>
      <w:r>
        <w:rPr>
          <w:rFonts w:hint="eastAsia"/>
          <w:color w:val="auto"/>
        </w:rPr>
        <w:t>最高投标限价</w:t>
      </w:r>
      <w:bookmarkEnd w:id="48"/>
      <w:bookmarkEnd w:id="49"/>
    </w:p>
    <w:p>
      <w:pPr>
        <w:spacing w:line="360" w:lineRule="auto"/>
        <w:ind w:firstLine="480"/>
        <w:rPr>
          <w:rFonts w:ascii="宋体" w:hAnsi="宋体"/>
          <w:color w:val="auto"/>
          <w:sz w:val="24"/>
          <w:szCs w:val="24"/>
        </w:rPr>
      </w:pPr>
      <w:r>
        <w:rPr>
          <w:rFonts w:hint="eastAsia" w:ascii="宋体" w:hAnsi="宋体"/>
          <w:color w:val="auto"/>
          <w:sz w:val="24"/>
          <w:szCs w:val="24"/>
        </w:rPr>
        <w:t>招标人应当在发布招标文件时，公布最高投标限价的总价，分部分项工程费、措施项目费、其他项目费、规费和税金，以及绿色施工安全防护措施费、暂列金额等投标人不可竞争的固定报价。</w:t>
      </w:r>
    </w:p>
    <w:p>
      <w:pPr>
        <w:spacing w:line="360" w:lineRule="auto"/>
        <w:ind w:firstLine="480"/>
        <w:rPr>
          <w:rFonts w:ascii="宋体" w:hAnsi="宋体"/>
          <w:color w:val="auto"/>
          <w:sz w:val="24"/>
          <w:szCs w:val="24"/>
          <w:u w:val="single"/>
        </w:rPr>
      </w:pPr>
    </w:p>
    <w:tbl>
      <w:tblPr>
        <w:tblStyle w:val="3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5" w:hRule="atLeast"/>
        </w:trPr>
        <w:tc>
          <w:tcPr>
            <w:tcW w:w="8528" w:type="dxa"/>
          </w:tcPr>
          <w:p>
            <w:pPr>
              <w:spacing w:line="600" w:lineRule="exact"/>
              <w:jc w:val="center"/>
              <w:rPr>
                <w:rFonts w:ascii="宋体" w:hAnsi="宋体"/>
                <w:b/>
                <w:color w:val="auto"/>
                <w:spacing w:val="60"/>
                <w:sz w:val="44"/>
                <w:szCs w:val="44"/>
              </w:rPr>
            </w:pPr>
            <w:r>
              <w:rPr>
                <w:rFonts w:hint="eastAsia" w:ascii="宋体" w:hAnsi="宋体"/>
                <w:b/>
                <w:color w:val="auto"/>
                <w:spacing w:val="60"/>
                <w:sz w:val="44"/>
                <w:szCs w:val="44"/>
              </w:rPr>
              <w:t>最高投标限价公布函</w:t>
            </w:r>
          </w:p>
          <w:p>
            <w:pPr>
              <w:spacing w:line="600" w:lineRule="exact"/>
              <w:jc w:val="center"/>
              <w:rPr>
                <w:rFonts w:ascii="宋体" w:hAnsi="宋体"/>
                <w:b/>
                <w:color w:val="auto"/>
                <w:spacing w:val="60"/>
                <w:sz w:val="44"/>
                <w:szCs w:val="44"/>
              </w:rPr>
            </w:pPr>
            <w:r>
              <w:rPr>
                <w:rFonts w:hint="eastAsia" w:ascii="宋体" w:hAnsi="宋体"/>
                <w:b/>
                <w:color w:val="auto"/>
                <w:spacing w:val="60"/>
                <w:sz w:val="44"/>
                <w:szCs w:val="44"/>
              </w:rPr>
              <w:t>（参考格式）</w:t>
            </w:r>
          </w:p>
          <w:p>
            <w:pPr>
              <w:spacing w:line="360" w:lineRule="auto"/>
              <w:rPr>
                <w:rFonts w:ascii="宋体" w:hAnsi="宋体"/>
                <w:color w:val="auto"/>
                <w:szCs w:val="21"/>
              </w:rPr>
            </w:pPr>
          </w:p>
          <w:p>
            <w:pPr>
              <w:spacing w:line="360" w:lineRule="auto"/>
              <w:rPr>
                <w:rFonts w:ascii="宋体" w:hAnsi="宋体"/>
                <w:color w:val="auto"/>
                <w:sz w:val="24"/>
                <w:szCs w:val="24"/>
              </w:rPr>
            </w:pPr>
            <w:r>
              <w:rPr>
                <w:rFonts w:hint="eastAsia" w:ascii="宋体" w:hAnsi="宋体"/>
                <w:color w:val="auto"/>
                <w:sz w:val="24"/>
                <w:szCs w:val="24"/>
              </w:rPr>
              <w:t>工程名称：</w:t>
            </w:r>
            <w:r>
              <w:rPr>
                <w:rFonts w:hint="eastAsia" w:ascii="宋体" w:hAnsi="宋体"/>
                <w:color w:val="auto"/>
                <w:sz w:val="24"/>
                <w:szCs w:val="24"/>
                <w:u w:val="single"/>
              </w:rPr>
              <w:t xml:space="preserve">                                                            </w:t>
            </w:r>
          </w:p>
          <w:p>
            <w:pPr>
              <w:spacing w:line="360" w:lineRule="auto"/>
              <w:rPr>
                <w:rFonts w:ascii="宋体" w:hAnsi="宋体"/>
                <w:color w:val="auto"/>
                <w:sz w:val="24"/>
                <w:szCs w:val="24"/>
              </w:rPr>
            </w:pPr>
            <w:r>
              <w:rPr>
                <w:rFonts w:hint="eastAsia" w:ascii="宋体" w:hAnsi="宋体"/>
                <w:color w:val="auto"/>
                <w:sz w:val="24"/>
                <w:szCs w:val="24"/>
              </w:rPr>
              <w:t>最高投标限价（元）：</w:t>
            </w:r>
            <w:r>
              <w:rPr>
                <w:rFonts w:hint="eastAsia" w:ascii="宋体" w:hAnsi="宋体"/>
                <w:color w:val="auto"/>
                <w:sz w:val="24"/>
                <w:szCs w:val="24"/>
                <w:u w:val="single"/>
              </w:rPr>
              <w:t xml:space="preserve">                                                   </w:t>
            </w:r>
          </w:p>
          <w:p>
            <w:pPr>
              <w:spacing w:line="360" w:lineRule="auto"/>
              <w:ind w:firstLine="480" w:firstLineChars="200"/>
              <w:rPr>
                <w:rFonts w:ascii="宋体" w:hAnsi="宋体"/>
                <w:color w:val="auto"/>
                <w:sz w:val="24"/>
                <w:szCs w:val="24"/>
                <w:u w:val="single"/>
              </w:rPr>
            </w:pPr>
            <w:r>
              <w:rPr>
                <w:rFonts w:hint="eastAsia" w:ascii="宋体" w:hAnsi="宋体"/>
                <w:color w:val="auto"/>
                <w:sz w:val="24"/>
                <w:szCs w:val="24"/>
              </w:rPr>
              <w:t>分部分项工程费（元）：</w:t>
            </w:r>
            <w:r>
              <w:rPr>
                <w:rFonts w:hint="eastAsia" w:ascii="宋体" w:hAnsi="宋体"/>
                <w:color w:val="auto"/>
                <w:sz w:val="24"/>
                <w:szCs w:val="24"/>
                <w:u w:val="single"/>
              </w:rPr>
              <w:t xml:space="preserve">                                             </w:t>
            </w:r>
          </w:p>
          <w:p>
            <w:pPr>
              <w:spacing w:line="360" w:lineRule="auto"/>
              <w:ind w:firstLine="480" w:firstLineChars="200"/>
              <w:rPr>
                <w:rFonts w:ascii="宋体" w:hAnsi="宋体"/>
                <w:color w:val="auto"/>
                <w:sz w:val="24"/>
                <w:szCs w:val="24"/>
                <w:u w:val="single"/>
              </w:rPr>
            </w:pPr>
            <w:r>
              <w:rPr>
                <w:rFonts w:hint="eastAsia" w:ascii="宋体" w:hAnsi="宋体"/>
                <w:color w:val="auto"/>
                <w:sz w:val="24"/>
                <w:szCs w:val="24"/>
              </w:rPr>
              <w:t>措施项目费（元）：</w:t>
            </w:r>
            <w:r>
              <w:rPr>
                <w:rFonts w:hint="eastAsia" w:ascii="宋体" w:hAnsi="宋体"/>
                <w:color w:val="auto"/>
                <w:sz w:val="24"/>
                <w:szCs w:val="24"/>
                <w:u w:val="single"/>
              </w:rPr>
              <w:t xml:space="preserve">                                                 </w:t>
            </w:r>
          </w:p>
          <w:p>
            <w:pPr>
              <w:spacing w:line="360" w:lineRule="auto"/>
              <w:ind w:firstLine="960" w:firstLineChars="400"/>
              <w:rPr>
                <w:rFonts w:ascii="宋体" w:hAnsi="宋体"/>
                <w:color w:val="auto"/>
                <w:sz w:val="24"/>
                <w:szCs w:val="24"/>
                <w:u w:val="single"/>
              </w:rPr>
            </w:pPr>
            <w:r>
              <w:rPr>
                <w:rFonts w:hint="eastAsia" w:ascii="宋体" w:hAnsi="宋体"/>
                <w:color w:val="auto"/>
                <w:sz w:val="24"/>
                <w:szCs w:val="24"/>
              </w:rPr>
              <w:t>其中绿色施工安全防护措施费（元）：</w:t>
            </w:r>
            <w:r>
              <w:rPr>
                <w:rFonts w:hint="eastAsia" w:ascii="宋体" w:hAnsi="宋体"/>
                <w:color w:val="auto"/>
                <w:sz w:val="24"/>
                <w:szCs w:val="24"/>
                <w:u w:val="single"/>
              </w:rPr>
              <w:t xml:space="preserve">                             </w:t>
            </w:r>
          </w:p>
          <w:p>
            <w:pPr>
              <w:spacing w:line="360" w:lineRule="auto"/>
              <w:ind w:firstLine="723" w:firstLineChars="300"/>
              <w:rPr>
                <w:rFonts w:ascii="宋体" w:hAnsi="宋体"/>
                <w:color w:val="auto"/>
                <w:sz w:val="24"/>
                <w:szCs w:val="24"/>
              </w:rPr>
            </w:pPr>
            <w:r>
              <w:rPr>
                <w:rFonts w:hint="eastAsia" w:ascii="宋体" w:hAnsi="宋体"/>
                <w:b/>
                <w:color w:val="auto"/>
                <w:sz w:val="24"/>
                <w:szCs w:val="24"/>
              </w:rPr>
              <w:t>（详细列明各专业工程绿色施工安全防护措施费）</w:t>
            </w:r>
          </w:p>
          <w:p>
            <w:pPr>
              <w:spacing w:line="360" w:lineRule="auto"/>
              <w:ind w:firstLine="480" w:firstLineChars="200"/>
              <w:rPr>
                <w:rFonts w:ascii="宋体" w:hAnsi="宋体"/>
                <w:color w:val="auto"/>
                <w:sz w:val="24"/>
                <w:szCs w:val="24"/>
                <w:u w:val="single"/>
              </w:rPr>
            </w:pPr>
            <w:r>
              <w:rPr>
                <w:rFonts w:hint="eastAsia" w:ascii="宋体" w:hAnsi="宋体"/>
                <w:color w:val="auto"/>
                <w:sz w:val="24"/>
                <w:szCs w:val="24"/>
              </w:rPr>
              <w:t>其他项目费（元）：</w:t>
            </w:r>
            <w:r>
              <w:rPr>
                <w:rFonts w:hint="eastAsia" w:ascii="宋体" w:hAnsi="宋体"/>
                <w:color w:val="auto"/>
                <w:sz w:val="24"/>
                <w:szCs w:val="24"/>
                <w:u w:val="single"/>
              </w:rPr>
              <w:t xml:space="preserve">                                                 </w:t>
            </w:r>
          </w:p>
          <w:p>
            <w:pPr>
              <w:spacing w:line="360" w:lineRule="auto"/>
              <w:ind w:firstLine="960" w:firstLineChars="400"/>
              <w:rPr>
                <w:rFonts w:ascii="宋体" w:hAnsi="宋体"/>
                <w:color w:val="auto"/>
                <w:sz w:val="24"/>
                <w:szCs w:val="24"/>
                <w:u w:val="single"/>
              </w:rPr>
            </w:pPr>
            <w:r>
              <w:rPr>
                <w:rFonts w:hint="eastAsia" w:ascii="宋体" w:hAnsi="宋体"/>
                <w:color w:val="auto"/>
                <w:sz w:val="24"/>
                <w:szCs w:val="24"/>
              </w:rPr>
              <w:t>其中暂列金额（元）：</w:t>
            </w:r>
            <w:r>
              <w:rPr>
                <w:rFonts w:hint="eastAsia" w:ascii="宋体" w:hAnsi="宋体"/>
                <w:color w:val="auto"/>
                <w:sz w:val="24"/>
                <w:szCs w:val="24"/>
                <w:u w:val="single"/>
              </w:rPr>
              <w:t xml:space="preserve">                                           </w:t>
            </w:r>
          </w:p>
          <w:p>
            <w:pPr>
              <w:spacing w:line="360" w:lineRule="auto"/>
              <w:ind w:firstLine="723" w:firstLineChars="300"/>
              <w:rPr>
                <w:rFonts w:ascii="宋体" w:hAnsi="宋体"/>
                <w:color w:val="auto"/>
                <w:sz w:val="24"/>
                <w:szCs w:val="24"/>
              </w:rPr>
            </w:pPr>
            <w:r>
              <w:rPr>
                <w:rFonts w:hint="eastAsia" w:ascii="宋体" w:hAnsi="宋体"/>
                <w:b/>
                <w:color w:val="auto"/>
                <w:sz w:val="24"/>
                <w:szCs w:val="24"/>
              </w:rPr>
              <w:t>（详细列明各专业工程暂列金额）</w:t>
            </w:r>
          </w:p>
          <w:p>
            <w:pPr>
              <w:spacing w:line="360" w:lineRule="auto"/>
              <w:ind w:firstLine="480" w:firstLineChars="200"/>
              <w:rPr>
                <w:rFonts w:ascii="宋体" w:hAnsi="宋体"/>
                <w:color w:val="auto"/>
                <w:sz w:val="24"/>
                <w:szCs w:val="24"/>
                <w:u w:val="single"/>
              </w:rPr>
            </w:pPr>
            <w:r>
              <w:rPr>
                <w:rFonts w:hint="eastAsia" w:ascii="宋体" w:hAnsi="宋体"/>
                <w:color w:val="auto"/>
                <w:sz w:val="24"/>
                <w:szCs w:val="24"/>
              </w:rPr>
              <w:t>规费（元）：</w:t>
            </w:r>
            <w:r>
              <w:rPr>
                <w:rFonts w:hint="eastAsia" w:ascii="宋体" w:hAnsi="宋体"/>
                <w:color w:val="auto"/>
                <w:sz w:val="24"/>
                <w:szCs w:val="24"/>
                <w:u w:val="single"/>
              </w:rPr>
              <w:t xml:space="preserve">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税金（元）：</w:t>
            </w:r>
            <w:r>
              <w:rPr>
                <w:rFonts w:hint="eastAsia" w:ascii="宋体" w:hAnsi="宋体"/>
                <w:color w:val="auto"/>
                <w:sz w:val="24"/>
                <w:szCs w:val="24"/>
                <w:u w:val="single"/>
              </w:rPr>
              <w:t xml:space="preserve">                                                       </w:t>
            </w:r>
          </w:p>
          <w:p>
            <w:pPr>
              <w:widowControl/>
              <w:spacing w:before="75" w:after="75" w:line="360" w:lineRule="auto"/>
              <w:ind w:firstLine="480" w:firstLineChars="200"/>
              <w:jc w:val="left"/>
              <w:rPr>
                <w:rFonts w:ascii="宋体" w:hAnsi="宋体" w:cs="宋体"/>
                <w:color w:val="auto"/>
                <w:kern w:val="0"/>
                <w:sz w:val="24"/>
                <w:szCs w:val="24"/>
              </w:rPr>
            </w:pPr>
          </w:p>
          <w:p>
            <w:pPr>
              <w:widowControl/>
              <w:spacing w:before="75" w:after="75" w:line="360" w:lineRule="auto"/>
              <w:ind w:firstLine="960" w:firstLineChars="400"/>
              <w:jc w:val="left"/>
              <w:rPr>
                <w:rFonts w:ascii="宋体" w:hAnsi="宋体" w:cs="宋体"/>
                <w:color w:val="auto"/>
                <w:kern w:val="0"/>
                <w:sz w:val="24"/>
                <w:szCs w:val="24"/>
              </w:rPr>
            </w:pPr>
            <w:r>
              <w:rPr>
                <w:rFonts w:hint="eastAsia" w:ascii="宋体" w:hAnsi="宋体" w:cs="宋体"/>
                <w:color w:val="auto"/>
                <w:kern w:val="0"/>
                <w:sz w:val="24"/>
                <w:szCs w:val="24"/>
              </w:rPr>
              <w:t>对公开招标工程，</w:t>
            </w:r>
            <w:r>
              <w:rPr>
                <w:rFonts w:hint="eastAsia" w:ascii="宋体" w:hAnsi="宋体"/>
                <w:color w:val="auto"/>
                <w:sz w:val="24"/>
                <w:szCs w:val="24"/>
              </w:rPr>
              <w:t>投标人须按照公布的绿色施工安全防护措施费、</w:t>
            </w:r>
            <w:r>
              <w:rPr>
                <w:rFonts w:hint="eastAsia" w:ascii="宋体" w:hAnsi="宋体" w:cs="宋体"/>
                <w:color w:val="auto"/>
                <w:kern w:val="0"/>
                <w:sz w:val="24"/>
                <w:szCs w:val="24"/>
              </w:rPr>
              <w:t>暂</w:t>
            </w:r>
          </w:p>
          <w:p>
            <w:pPr>
              <w:widowControl/>
              <w:spacing w:before="75" w:after="75"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列金额报价。</w:t>
            </w:r>
          </w:p>
          <w:p>
            <w:pPr>
              <w:widowControl/>
              <w:spacing w:before="75" w:after="75" w:line="360" w:lineRule="auto"/>
              <w:ind w:firstLine="5640" w:firstLineChars="2350"/>
              <w:jc w:val="left"/>
              <w:rPr>
                <w:rFonts w:ascii="宋体" w:hAnsi="宋体"/>
                <w:b/>
                <w:color w:val="auto"/>
                <w:spacing w:val="60"/>
                <w:sz w:val="24"/>
                <w:szCs w:val="24"/>
              </w:rPr>
            </w:pPr>
            <w:r>
              <w:rPr>
                <w:rFonts w:hint="eastAsia" w:ascii="宋体" w:hAnsi="宋体"/>
                <w:color w:val="auto"/>
                <w:sz w:val="24"/>
                <w:szCs w:val="24"/>
              </w:rPr>
              <w:t>招标单位（盖章）</w:t>
            </w:r>
            <w:r>
              <w:rPr>
                <w:rFonts w:hint="eastAsia" w:ascii="宋体" w:hAnsi="宋体"/>
                <w:b/>
                <w:color w:val="auto"/>
                <w:spacing w:val="60"/>
                <w:sz w:val="24"/>
                <w:szCs w:val="24"/>
              </w:rPr>
              <w:t xml:space="preserve">              </w:t>
            </w:r>
          </w:p>
          <w:p>
            <w:pPr>
              <w:widowControl/>
              <w:spacing w:before="75" w:after="75" w:line="360" w:lineRule="auto"/>
              <w:ind w:firstLine="5880" w:firstLineChars="2450"/>
              <w:jc w:val="left"/>
              <w:rPr>
                <w:rFonts w:ascii="宋体" w:hAnsi="宋体"/>
                <w:b/>
                <w:color w:val="auto"/>
                <w:spacing w:val="60"/>
                <w:sz w:val="44"/>
                <w:szCs w:val="44"/>
              </w:rPr>
            </w:pPr>
            <w:r>
              <w:rPr>
                <w:rFonts w:hint="eastAsia" w:ascii="宋体" w:hAnsi="宋体" w:cs="宋体"/>
                <w:color w:val="auto"/>
                <w:kern w:val="0"/>
                <w:sz w:val="24"/>
                <w:szCs w:val="24"/>
              </w:rPr>
              <w:t>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tc>
      </w:tr>
    </w:tbl>
    <w:p>
      <w:pPr>
        <w:spacing w:line="360" w:lineRule="auto"/>
        <w:ind w:firstLine="480"/>
        <w:rPr>
          <w:rFonts w:ascii="宋体" w:hAnsi="宋体"/>
          <w:color w:val="auto"/>
          <w:sz w:val="24"/>
          <w:szCs w:val="24"/>
          <w:u w:val="single"/>
        </w:rPr>
      </w:pPr>
    </w:p>
    <w:p>
      <w:pPr>
        <w:rPr>
          <w:color w:val="auto"/>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listo MT">
    <w:panose1 w:val="02040603050505030304"/>
    <w:charset w:val="00"/>
    <w:family w:val="roman"/>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92"/>
      <w:rPr>
        <w:rStyle w:val="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92"/>
      <w:rPr>
        <w:rStyle w:val="40"/>
      </w:rPr>
    </w:pPr>
    <w:r>
      <w:rPr>
        <w:rStyle w:val="40"/>
      </w:rPr>
      <w:fldChar w:fldCharType="begin"/>
    </w:r>
    <w:r>
      <w:rPr>
        <w:rStyle w:val="40"/>
      </w:rPr>
      <w:instrText xml:space="preserve">PAGE  </w:instrText>
    </w:r>
    <w:r>
      <w:rPr>
        <w:rStyle w:val="40"/>
      </w:rPr>
      <w:fldChar w:fldCharType="separate"/>
    </w:r>
    <w:r>
      <w:rPr>
        <w:rStyle w:val="40"/>
        <w:rFonts w:hint="eastAsia"/>
      </w:rPr>
      <w:t>一</w:t>
    </w:r>
    <w:r>
      <w:rPr>
        <w:rStyle w:val="40"/>
      </w:rPr>
      <w:t>–2</w:t>
    </w:r>
    <w:r>
      <w:rPr>
        <w:rStyle w:val="40"/>
      </w:rPr>
      <w:fldChar w:fldCharType="end"/>
    </w:r>
  </w:p>
  <w:p>
    <w:pPr>
      <w:pStyle w:val="25"/>
      <w:ind w:firstLine="392"/>
    </w:pPr>
    <w:r>
      <w:rPr>
        <w:kern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9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92"/>
      <w:jc w:val="right"/>
      <w:rPr>
        <w:rStyle w:val="40"/>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8204"/>
        <w:tab w:val="clear" w:pos="4153"/>
      </w:tabs>
      <w:ind w:firstLine="39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40"/>
      </w:rPr>
    </w:pPr>
    <w:r>
      <w:rPr>
        <w:rStyle w:val="40"/>
      </w:rPr>
      <w:fldChar w:fldCharType="begin"/>
    </w:r>
    <w:r>
      <w:rPr>
        <w:rStyle w:val="40"/>
      </w:rPr>
      <w:instrText xml:space="preserve">PAGE  </w:instrText>
    </w:r>
    <w:r>
      <w:rPr>
        <w:rStyle w:val="40"/>
      </w:rPr>
      <w:fldChar w:fldCharType="separate"/>
    </w:r>
    <w:r>
      <w:rPr>
        <w:rStyle w:val="40"/>
        <w:rFonts w:hint="eastAsia"/>
      </w:rPr>
      <w:t>一</w:t>
    </w:r>
    <w:r>
      <w:rPr>
        <w:rStyle w:val="40"/>
      </w:rPr>
      <w:t>–2</w:t>
    </w:r>
    <w:r>
      <w:rPr>
        <w:rStyle w:val="40"/>
      </w:rPr>
      <w:fldChar w:fldCharType="end"/>
    </w:r>
  </w:p>
  <w:p>
    <w:pPr>
      <w:pStyle w:val="25"/>
      <w:ind w:right="360" w:firstLine="360"/>
      <w:jc w:val="center"/>
    </w:pPr>
    <w:r>
      <w:rPr>
        <w:kern w:val="0"/>
        <w:sz w:val="20"/>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i/>
        <w:iCs/>
      </w:rPr>
    </w:pPr>
    <w:r>
      <w:rPr>
        <w:rFonts w:hint="eastAsia"/>
        <w:i/>
        <w:iCs/>
      </w:rPr>
      <w:t>横枝岗路道路排水改造工程招标文件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japaneseCounting"/>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259905B5"/>
    <w:multiLevelType w:val="multilevel"/>
    <w:tmpl w:val="259905B5"/>
    <w:lvl w:ilvl="0" w:tentative="0">
      <w:start w:val="1"/>
      <w:numFmt w:val="chineseCountingThousand"/>
      <w:pStyle w:val="93"/>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8"/>
      <w:suff w:val="space"/>
      <w:lvlText w:val="%2.%3.%4"/>
      <w:lvlJc w:val="left"/>
      <w:pPr>
        <w:ind w:left="284" w:hanging="284"/>
      </w:pPr>
      <w:rPr>
        <w:rFonts w:hint="eastAsia" w:ascii="宋体" w:eastAsia="宋体" w:cs="Times New Roman"/>
        <w:b/>
        <w:i w:val="0"/>
        <w:sz w:val="28"/>
      </w:rPr>
    </w:lvl>
    <w:lvl w:ilvl="4" w:tentative="0">
      <w:start w:val="1"/>
      <w:numFmt w:val="decimal"/>
      <w:pStyle w:val="10"/>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2"/>
      <w:suff w:val="nothing"/>
      <w:lvlText w:val=""/>
      <w:lvlJc w:val="left"/>
      <w:rPr>
        <w:rFonts w:hint="eastAsia" w:cs="Times New Roman"/>
      </w:rPr>
    </w:lvl>
    <w:lvl w:ilvl="7" w:tentative="0">
      <w:start w:val="1"/>
      <w:numFmt w:val="none"/>
      <w:pStyle w:val="13"/>
      <w:suff w:val="nothing"/>
      <w:lvlText w:val=""/>
      <w:lvlJc w:val="left"/>
      <w:rPr>
        <w:rFonts w:hint="eastAsia" w:cs="Times New Roman"/>
      </w:rPr>
    </w:lvl>
    <w:lvl w:ilvl="8" w:tentative="0">
      <w:start w:val="1"/>
      <w:numFmt w:val="none"/>
      <w:pStyle w:val="14"/>
      <w:suff w:val="nothing"/>
      <w:lvlText w:val=""/>
      <w:lvlJc w:val="left"/>
      <w:rPr>
        <w:rFonts w:hint="eastAsia" w:cs="Times New Roman"/>
      </w:rPr>
    </w:lvl>
  </w:abstractNum>
  <w:abstractNum w:abstractNumId="2">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11"/>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0YjA4N2MwM2Q4MWFjZDdkMTNhZTEyYjYzNzBlOWUifQ=="/>
  </w:docVars>
  <w:rsids>
    <w:rsidRoot w:val="007B41BE"/>
    <w:rsid w:val="000067DD"/>
    <w:rsid w:val="000200EE"/>
    <w:rsid w:val="000243C3"/>
    <w:rsid w:val="00026D9C"/>
    <w:rsid w:val="00041132"/>
    <w:rsid w:val="00052707"/>
    <w:rsid w:val="000575F8"/>
    <w:rsid w:val="000601FD"/>
    <w:rsid w:val="00071ACE"/>
    <w:rsid w:val="00075179"/>
    <w:rsid w:val="00092BDC"/>
    <w:rsid w:val="0009768E"/>
    <w:rsid w:val="000A04A9"/>
    <w:rsid w:val="000A163F"/>
    <w:rsid w:val="000A4EBE"/>
    <w:rsid w:val="000C1007"/>
    <w:rsid w:val="000C11E0"/>
    <w:rsid w:val="000C2710"/>
    <w:rsid w:val="000D396E"/>
    <w:rsid w:val="000E05D2"/>
    <w:rsid w:val="000F6779"/>
    <w:rsid w:val="0011114D"/>
    <w:rsid w:val="00124929"/>
    <w:rsid w:val="00137162"/>
    <w:rsid w:val="00140742"/>
    <w:rsid w:val="00146BD6"/>
    <w:rsid w:val="001569AF"/>
    <w:rsid w:val="0015743D"/>
    <w:rsid w:val="001663C2"/>
    <w:rsid w:val="001813E0"/>
    <w:rsid w:val="00181CAA"/>
    <w:rsid w:val="00186FB6"/>
    <w:rsid w:val="00187F9E"/>
    <w:rsid w:val="001B5C91"/>
    <w:rsid w:val="001E1FE0"/>
    <w:rsid w:val="001E650F"/>
    <w:rsid w:val="00220F5E"/>
    <w:rsid w:val="00223E45"/>
    <w:rsid w:val="002510B8"/>
    <w:rsid w:val="00260190"/>
    <w:rsid w:val="00262F39"/>
    <w:rsid w:val="00290CBE"/>
    <w:rsid w:val="002A1F80"/>
    <w:rsid w:val="002B4D1C"/>
    <w:rsid w:val="002B56FE"/>
    <w:rsid w:val="002B5845"/>
    <w:rsid w:val="002C18EC"/>
    <w:rsid w:val="002C7D5E"/>
    <w:rsid w:val="002D50A4"/>
    <w:rsid w:val="002F16F8"/>
    <w:rsid w:val="00333C69"/>
    <w:rsid w:val="00336AA3"/>
    <w:rsid w:val="003471AB"/>
    <w:rsid w:val="00347AFE"/>
    <w:rsid w:val="00353901"/>
    <w:rsid w:val="00372ED1"/>
    <w:rsid w:val="00376834"/>
    <w:rsid w:val="00383206"/>
    <w:rsid w:val="0039012A"/>
    <w:rsid w:val="003A261B"/>
    <w:rsid w:val="003E7EDE"/>
    <w:rsid w:val="003F568F"/>
    <w:rsid w:val="003F5FAB"/>
    <w:rsid w:val="004160E1"/>
    <w:rsid w:val="004221B0"/>
    <w:rsid w:val="004370EC"/>
    <w:rsid w:val="004424B8"/>
    <w:rsid w:val="004509A0"/>
    <w:rsid w:val="0045652B"/>
    <w:rsid w:val="00462CF6"/>
    <w:rsid w:val="004646F8"/>
    <w:rsid w:val="00490AB2"/>
    <w:rsid w:val="00491899"/>
    <w:rsid w:val="004A267A"/>
    <w:rsid w:val="004B295D"/>
    <w:rsid w:val="004B57C4"/>
    <w:rsid w:val="004E3A25"/>
    <w:rsid w:val="00502E84"/>
    <w:rsid w:val="00517899"/>
    <w:rsid w:val="00523864"/>
    <w:rsid w:val="005256E5"/>
    <w:rsid w:val="005259FA"/>
    <w:rsid w:val="00540FA1"/>
    <w:rsid w:val="005457F8"/>
    <w:rsid w:val="00545DEC"/>
    <w:rsid w:val="00550118"/>
    <w:rsid w:val="0055066E"/>
    <w:rsid w:val="0055798A"/>
    <w:rsid w:val="005745CC"/>
    <w:rsid w:val="005866FB"/>
    <w:rsid w:val="005B0B16"/>
    <w:rsid w:val="005B2C35"/>
    <w:rsid w:val="005B71DE"/>
    <w:rsid w:val="005C212B"/>
    <w:rsid w:val="005C4CA6"/>
    <w:rsid w:val="005E6588"/>
    <w:rsid w:val="005F1F1E"/>
    <w:rsid w:val="00603215"/>
    <w:rsid w:val="006036EF"/>
    <w:rsid w:val="00623E04"/>
    <w:rsid w:val="00634019"/>
    <w:rsid w:val="00634D84"/>
    <w:rsid w:val="0063543F"/>
    <w:rsid w:val="006358FC"/>
    <w:rsid w:val="00635C87"/>
    <w:rsid w:val="00673985"/>
    <w:rsid w:val="00673B83"/>
    <w:rsid w:val="00680BFD"/>
    <w:rsid w:val="006920DE"/>
    <w:rsid w:val="006A7F49"/>
    <w:rsid w:val="006B61BA"/>
    <w:rsid w:val="006B6B0D"/>
    <w:rsid w:val="006F3576"/>
    <w:rsid w:val="0070229C"/>
    <w:rsid w:val="0073229B"/>
    <w:rsid w:val="007501C8"/>
    <w:rsid w:val="00773E97"/>
    <w:rsid w:val="00780EC8"/>
    <w:rsid w:val="0079034E"/>
    <w:rsid w:val="0079085C"/>
    <w:rsid w:val="007B41BE"/>
    <w:rsid w:val="007B6795"/>
    <w:rsid w:val="007C02BB"/>
    <w:rsid w:val="007C1958"/>
    <w:rsid w:val="007C497A"/>
    <w:rsid w:val="007D6D06"/>
    <w:rsid w:val="007F21EB"/>
    <w:rsid w:val="00812673"/>
    <w:rsid w:val="008149D4"/>
    <w:rsid w:val="008247FC"/>
    <w:rsid w:val="00827C13"/>
    <w:rsid w:val="00835C9E"/>
    <w:rsid w:val="0087767B"/>
    <w:rsid w:val="00881E74"/>
    <w:rsid w:val="008939E8"/>
    <w:rsid w:val="008A4624"/>
    <w:rsid w:val="008A58CC"/>
    <w:rsid w:val="008A5935"/>
    <w:rsid w:val="008B0C40"/>
    <w:rsid w:val="008B2A57"/>
    <w:rsid w:val="008B737D"/>
    <w:rsid w:val="008C0885"/>
    <w:rsid w:val="008D2515"/>
    <w:rsid w:val="008E1EE0"/>
    <w:rsid w:val="008E495A"/>
    <w:rsid w:val="008E4AD1"/>
    <w:rsid w:val="008F6322"/>
    <w:rsid w:val="008F6DC2"/>
    <w:rsid w:val="008F72E5"/>
    <w:rsid w:val="00920E49"/>
    <w:rsid w:val="00924F88"/>
    <w:rsid w:val="00926A31"/>
    <w:rsid w:val="009321CD"/>
    <w:rsid w:val="00933AA5"/>
    <w:rsid w:val="00953CCF"/>
    <w:rsid w:val="00963706"/>
    <w:rsid w:val="0096591D"/>
    <w:rsid w:val="00991949"/>
    <w:rsid w:val="009A704D"/>
    <w:rsid w:val="00A0387A"/>
    <w:rsid w:val="00A0619D"/>
    <w:rsid w:val="00A16120"/>
    <w:rsid w:val="00A205C8"/>
    <w:rsid w:val="00A20AF3"/>
    <w:rsid w:val="00A2579D"/>
    <w:rsid w:val="00A30109"/>
    <w:rsid w:val="00A36A9F"/>
    <w:rsid w:val="00A417EB"/>
    <w:rsid w:val="00A50D34"/>
    <w:rsid w:val="00A540E8"/>
    <w:rsid w:val="00A61602"/>
    <w:rsid w:val="00A64E29"/>
    <w:rsid w:val="00A7208F"/>
    <w:rsid w:val="00A72A7D"/>
    <w:rsid w:val="00A74936"/>
    <w:rsid w:val="00A7650F"/>
    <w:rsid w:val="00AA3735"/>
    <w:rsid w:val="00AB6C7D"/>
    <w:rsid w:val="00AC6D3F"/>
    <w:rsid w:val="00AD1E2D"/>
    <w:rsid w:val="00AD3DEE"/>
    <w:rsid w:val="00AD6716"/>
    <w:rsid w:val="00AD6CAC"/>
    <w:rsid w:val="00AE2FCF"/>
    <w:rsid w:val="00AE4520"/>
    <w:rsid w:val="00B01574"/>
    <w:rsid w:val="00B13126"/>
    <w:rsid w:val="00B454FA"/>
    <w:rsid w:val="00B47F3C"/>
    <w:rsid w:val="00B52637"/>
    <w:rsid w:val="00B72506"/>
    <w:rsid w:val="00B76303"/>
    <w:rsid w:val="00B8655E"/>
    <w:rsid w:val="00B91CAA"/>
    <w:rsid w:val="00B95103"/>
    <w:rsid w:val="00BA6966"/>
    <w:rsid w:val="00BC7B91"/>
    <w:rsid w:val="00BE1732"/>
    <w:rsid w:val="00BE216D"/>
    <w:rsid w:val="00C12771"/>
    <w:rsid w:val="00C129E9"/>
    <w:rsid w:val="00C267C0"/>
    <w:rsid w:val="00C32C1E"/>
    <w:rsid w:val="00C408D3"/>
    <w:rsid w:val="00C43488"/>
    <w:rsid w:val="00C55F40"/>
    <w:rsid w:val="00C572A9"/>
    <w:rsid w:val="00C669AB"/>
    <w:rsid w:val="00C7149C"/>
    <w:rsid w:val="00C776B8"/>
    <w:rsid w:val="00C81F53"/>
    <w:rsid w:val="00C82C8A"/>
    <w:rsid w:val="00C8512E"/>
    <w:rsid w:val="00C8595D"/>
    <w:rsid w:val="00C86228"/>
    <w:rsid w:val="00CB51F5"/>
    <w:rsid w:val="00CC3C4F"/>
    <w:rsid w:val="00CD156B"/>
    <w:rsid w:val="00CD1DAB"/>
    <w:rsid w:val="00CF0731"/>
    <w:rsid w:val="00CF7598"/>
    <w:rsid w:val="00D21BAE"/>
    <w:rsid w:val="00D2624B"/>
    <w:rsid w:val="00D3357F"/>
    <w:rsid w:val="00D335AE"/>
    <w:rsid w:val="00D34E67"/>
    <w:rsid w:val="00D40101"/>
    <w:rsid w:val="00D42D1C"/>
    <w:rsid w:val="00D4623F"/>
    <w:rsid w:val="00D75524"/>
    <w:rsid w:val="00D75B45"/>
    <w:rsid w:val="00D8077F"/>
    <w:rsid w:val="00D840D8"/>
    <w:rsid w:val="00D84E64"/>
    <w:rsid w:val="00D869FD"/>
    <w:rsid w:val="00D87720"/>
    <w:rsid w:val="00D96C14"/>
    <w:rsid w:val="00D97250"/>
    <w:rsid w:val="00DA0CCA"/>
    <w:rsid w:val="00DB40EA"/>
    <w:rsid w:val="00DF60FC"/>
    <w:rsid w:val="00E00168"/>
    <w:rsid w:val="00E13FA5"/>
    <w:rsid w:val="00E22EAB"/>
    <w:rsid w:val="00E2660F"/>
    <w:rsid w:val="00E35453"/>
    <w:rsid w:val="00E457F6"/>
    <w:rsid w:val="00E638F3"/>
    <w:rsid w:val="00E91861"/>
    <w:rsid w:val="00E91947"/>
    <w:rsid w:val="00EA0A17"/>
    <w:rsid w:val="00EA1F20"/>
    <w:rsid w:val="00EB6530"/>
    <w:rsid w:val="00EC014E"/>
    <w:rsid w:val="00EC3A0D"/>
    <w:rsid w:val="00EE0E51"/>
    <w:rsid w:val="00EE2552"/>
    <w:rsid w:val="00EE2826"/>
    <w:rsid w:val="00EE4AB8"/>
    <w:rsid w:val="00F07481"/>
    <w:rsid w:val="00F1205B"/>
    <w:rsid w:val="00F27D7A"/>
    <w:rsid w:val="00F31E71"/>
    <w:rsid w:val="00F40301"/>
    <w:rsid w:val="00F40582"/>
    <w:rsid w:val="00F508E7"/>
    <w:rsid w:val="00F52238"/>
    <w:rsid w:val="00F743F9"/>
    <w:rsid w:val="00F857D1"/>
    <w:rsid w:val="00FA571D"/>
    <w:rsid w:val="00FA5926"/>
    <w:rsid w:val="00FA6069"/>
    <w:rsid w:val="00FB3C2E"/>
    <w:rsid w:val="00FC5596"/>
    <w:rsid w:val="00FE5550"/>
    <w:rsid w:val="00FE7DC4"/>
    <w:rsid w:val="02305E19"/>
    <w:rsid w:val="02B232A9"/>
    <w:rsid w:val="02DC6C67"/>
    <w:rsid w:val="02E62662"/>
    <w:rsid w:val="033C0D43"/>
    <w:rsid w:val="03E92A6A"/>
    <w:rsid w:val="03FB09CF"/>
    <w:rsid w:val="04AD5784"/>
    <w:rsid w:val="053D56D8"/>
    <w:rsid w:val="057A0C64"/>
    <w:rsid w:val="05935ABA"/>
    <w:rsid w:val="067D565D"/>
    <w:rsid w:val="072F44E3"/>
    <w:rsid w:val="079A759E"/>
    <w:rsid w:val="07A42F5B"/>
    <w:rsid w:val="080818C4"/>
    <w:rsid w:val="084530B6"/>
    <w:rsid w:val="08C84CCD"/>
    <w:rsid w:val="09346D19"/>
    <w:rsid w:val="09DC0A77"/>
    <w:rsid w:val="09F33618"/>
    <w:rsid w:val="0A0A4120"/>
    <w:rsid w:val="0AFD0701"/>
    <w:rsid w:val="0B880A92"/>
    <w:rsid w:val="0B893F09"/>
    <w:rsid w:val="0B8D4C1B"/>
    <w:rsid w:val="0D7A29A8"/>
    <w:rsid w:val="0DA24CE3"/>
    <w:rsid w:val="0DB3389B"/>
    <w:rsid w:val="0DF87C8D"/>
    <w:rsid w:val="0E2C25B6"/>
    <w:rsid w:val="0E586596"/>
    <w:rsid w:val="0E91011E"/>
    <w:rsid w:val="0F275B23"/>
    <w:rsid w:val="0F7E4AB5"/>
    <w:rsid w:val="0FDA508A"/>
    <w:rsid w:val="0FEF45D8"/>
    <w:rsid w:val="10AB3CFA"/>
    <w:rsid w:val="11247DF5"/>
    <w:rsid w:val="11E8746F"/>
    <w:rsid w:val="11FA232A"/>
    <w:rsid w:val="120C425B"/>
    <w:rsid w:val="12660497"/>
    <w:rsid w:val="127C6C30"/>
    <w:rsid w:val="13427DB4"/>
    <w:rsid w:val="1367473C"/>
    <w:rsid w:val="13961149"/>
    <w:rsid w:val="13D95DE7"/>
    <w:rsid w:val="13E3715D"/>
    <w:rsid w:val="1412472B"/>
    <w:rsid w:val="141E1192"/>
    <w:rsid w:val="141F1494"/>
    <w:rsid w:val="14C508A3"/>
    <w:rsid w:val="14D34591"/>
    <w:rsid w:val="15C96BD2"/>
    <w:rsid w:val="15CC5856"/>
    <w:rsid w:val="165F6D0C"/>
    <w:rsid w:val="168C1B57"/>
    <w:rsid w:val="16F04884"/>
    <w:rsid w:val="17090FF3"/>
    <w:rsid w:val="18091976"/>
    <w:rsid w:val="18151F96"/>
    <w:rsid w:val="181C07FE"/>
    <w:rsid w:val="186B5435"/>
    <w:rsid w:val="18AA52EE"/>
    <w:rsid w:val="191347CD"/>
    <w:rsid w:val="1933290C"/>
    <w:rsid w:val="194C38E8"/>
    <w:rsid w:val="19501287"/>
    <w:rsid w:val="196C503A"/>
    <w:rsid w:val="19807CC0"/>
    <w:rsid w:val="198E6D9B"/>
    <w:rsid w:val="199B0626"/>
    <w:rsid w:val="19B90A08"/>
    <w:rsid w:val="1A2F4635"/>
    <w:rsid w:val="1ACD58E9"/>
    <w:rsid w:val="1AD03189"/>
    <w:rsid w:val="1AE16C4C"/>
    <w:rsid w:val="1AF61559"/>
    <w:rsid w:val="1BE809DE"/>
    <w:rsid w:val="1C2D4D53"/>
    <w:rsid w:val="1C5F2508"/>
    <w:rsid w:val="1C9033E7"/>
    <w:rsid w:val="1CAF349F"/>
    <w:rsid w:val="1D0D6CDE"/>
    <w:rsid w:val="1D19732A"/>
    <w:rsid w:val="1E486D96"/>
    <w:rsid w:val="1E990404"/>
    <w:rsid w:val="1EBA5A37"/>
    <w:rsid w:val="1F316316"/>
    <w:rsid w:val="1F3E4428"/>
    <w:rsid w:val="20C14A3C"/>
    <w:rsid w:val="211D63CB"/>
    <w:rsid w:val="212B139B"/>
    <w:rsid w:val="21566D08"/>
    <w:rsid w:val="224B51D5"/>
    <w:rsid w:val="22FE2DA2"/>
    <w:rsid w:val="233A28C7"/>
    <w:rsid w:val="23A05A3B"/>
    <w:rsid w:val="23CA3C33"/>
    <w:rsid w:val="23D01584"/>
    <w:rsid w:val="23F14F21"/>
    <w:rsid w:val="24A972CC"/>
    <w:rsid w:val="24EA4F6E"/>
    <w:rsid w:val="253B58CB"/>
    <w:rsid w:val="25AF38EC"/>
    <w:rsid w:val="25EB63F2"/>
    <w:rsid w:val="26603969"/>
    <w:rsid w:val="270853EA"/>
    <w:rsid w:val="272564C7"/>
    <w:rsid w:val="28790229"/>
    <w:rsid w:val="288B1893"/>
    <w:rsid w:val="293C587E"/>
    <w:rsid w:val="297D4986"/>
    <w:rsid w:val="29C52AAB"/>
    <w:rsid w:val="29F11706"/>
    <w:rsid w:val="29FB44FD"/>
    <w:rsid w:val="2A6F75E7"/>
    <w:rsid w:val="2A880A7B"/>
    <w:rsid w:val="2ABF13CA"/>
    <w:rsid w:val="2B13584D"/>
    <w:rsid w:val="2B234704"/>
    <w:rsid w:val="2B624ED3"/>
    <w:rsid w:val="2BB73158"/>
    <w:rsid w:val="2C2764F6"/>
    <w:rsid w:val="2C4177EE"/>
    <w:rsid w:val="2CDF1E9D"/>
    <w:rsid w:val="2CEB445A"/>
    <w:rsid w:val="2D2602F4"/>
    <w:rsid w:val="2DC4660F"/>
    <w:rsid w:val="2DD80713"/>
    <w:rsid w:val="2E3E074C"/>
    <w:rsid w:val="2F373F96"/>
    <w:rsid w:val="2FD739A3"/>
    <w:rsid w:val="30332312"/>
    <w:rsid w:val="303643DD"/>
    <w:rsid w:val="30731069"/>
    <w:rsid w:val="30997F39"/>
    <w:rsid w:val="30AC0342"/>
    <w:rsid w:val="310C3958"/>
    <w:rsid w:val="31D81F8A"/>
    <w:rsid w:val="32172EEE"/>
    <w:rsid w:val="32BF3509"/>
    <w:rsid w:val="32FE481E"/>
    <w:rsid w:val="33973E89"/>
    <w:rsid w:val="35123FBE"/>
    <w:rsid w:val="362045D2"/>
    <w:rsid w:val="368A214F"/>
    <w:rsid w:val="373733D4"/>
    <w:rsid w:val="373A4653"/>
    <w:rsid w:val="375D203C"/>
    <w:rsid w:val="38026A6F"/>
    <w:rsid w:val="385F611F"/>
    <w:rsid w:val="38A553A8"/>
    <w:rsid w:val="38DA0708"/>
    <w:rsid w:val="39122CDF"/>
    <w:rsid w:val="39C15447"/>
    <w:rsid w:val="3B371858"/>
    <w:rsid w:val="3BDF369F"/>
    <w:rsid w:val="3D60411F"/>
    <w:rsid w:val="3F860BE7"/>
    <w:rsid w:val="3F977293"/>
    <w:rsid w:val="3F994DFB"/>
    <w:rsid w:val="400808F3"/>
    <w:rsid w:val="4108009E"/>
    <w:rsid w:val="415B42E5"/>
    <w:rsid w:val="416E1069"/>
    <w:rsid w:val="41E657FF"/>
    <w:rsid w:val="43E735A1"/>
    <w:rsid w:val="44403107"/>
    <w:rsid w:val="44933CEA"/>
    <w:rsid w:val="4580758A"/>
    <w:rsid w:val="45E202F7"/>
    <w:rsid w:val="45F56193"/>
    <w:rsid w:val="46146D6B"/>
    <w:rsid w:val="46341EDB"/>
    <w:rsid w:val="46763137"/>
    <w:rsid w:val="46E410B6"/>
    <w:rsid w:val="4715385A"/>
    <w:rsid w:val="47365FCD"/>
    <w:rsid w:val="476E4BDE"/>
    <w:rsid w:val="47FA08AB"/>
    <w:rsid w:val="48523C0A"/>
    <w:rsid w:val="48A04A79"/>
    <w:rsid w:val="48C963D8"/>
    <w:rsid w:val="491338DA"/>
    <w:rsid w:val="4945576E"/>
    <w:rsid w:val="497E7F0C"/>
    <w:rsid w:val="49C240D3"/>
    <w:rsid w:val="4A113362"/>
    <w:rsid w:val="4A801B89"/>
    <w:rsid w:val="4AFD42DF"/>
    <w:rsid w:val="4B3F6B82"/>
    <w:rsid w:val="4B6B7860"/>
    <w:rsid w:val="4B986B57"/>
    <w:rsid w:val="4BC64A60"/>
    <w:rsid w:val="4D020700"/>
    <w:rsid w:val="4D560D9D"/>
    <w:rsid w:val="4D897142"/>
    <w:rsid w:val="4D8D5C9E"/>
    <w:rsid w:val="4DFD7181"/>
    <w:rsid w:val="4E2E3219"/>
    <w:rsid w:val="4E6C325B"/>
    <w:rsid w:val="4E7E12A3"/>
    <w:rsid w:val="4EBB252A"/>
    <w:rsid w:val="4EE5569E"/>
    <w:rsid w:val="51027F02"/>
    <w:rsid w:val="51D107FC"/>
    <w:rsid w:val="51D55CB5"/>
    <w:rsid w:val="51F25701"/>
    <w:rsid w:val="52BF14EA"/>
    <w:rsid w:val="53CF405D"/>
    <w:rsid w:val="53F92C98"/>
    <w:rsid w:val="550835FC"/>
    <w:rsid w:val="56ED283D"/>
    <w:rsid w:val="573D5C20"/>
    <w:rsid w:val="5767251C"/>
    <w:rsid w:val="57B06E98"/>
    <w:rsid w:val="57DD1B46"/>
    <w:rsid w:val="57EF6211"/>
    <w:rsid w:val="57F01B0E"/>
    <w:rsid w:val="58117E6F"/>
    <w:rsid w:val="589B157B"/>
    <w:rsid w:val="58CD21E3"/>
    <w:rsid w:val="590C2F27"/>
    <w:rsid w:val="59BE1A42"/>
    <w:rsid w:val="59C9560C"/>
    <w:rsid w:val="59D5513C"/>
    <w:rsid w:val="5A5C16FE"/>
    <w:rsid w:val="5B7A7902"/>
    <w:rsid w:val="5BE772D4"/>
    <w:rsid w:val="5C2A299B"/>
    <w:rsid w:val="5C9F44C8"/>
    <w:rsid w:val="5CDF456F"/>
    <w:rsid w:val="5CE27958"/>
    <w:rsid w:val="5D3D4127"/>
    <w:rsid w:val="5D572C78"/>
    <w:rsid w:val="5E9B1950"/>
    <w:rsid w:val="5EFA3C31"/>
    <w:rsid w:val="5F0D3EAD"/>
    <w:rsid w:val="5F1D4884"/>
    <w:rsid w:val="5F1E1D1D"/>
    <w:rsid w:val="5F3939E3"/>
    <w:rsid w:val="5F4B72E8"/>
    <w:rsid w:val="5F6569A2"/>
    <w:rsid w:val="5FD972E3"/>
    <w:rsid w:val="60282564"/>
    <w:rsid w:val="606158F1"/>
    <w:rsid w:val="60652C8E"/>
    <w:rsid w:val="60AA73BA"/>
    <w:rsid w:val="616C40E6"/>
    <w:rsid w:val="61DE3BD0"/>
    <w:rsid w:val="62393739"/>
    <w:rsid w:val="63E61CF3"/>
    <w:rsid w:val="643524EA"/>
    <w:rsid w:val="647542DF"/>
    <w:rsid w:val="648570CD"/>
    <w:rsid w:val="653505E7"/>
    <w:rsid w:val="658674BF"/>
    <w:rsid w:val="65FA77CC"/>
    <w:rsid w:val="66E118CE"/>
    <w:rsid w:val="66F8588D"/>
    <w:rsid w:val="67D96AF0"/>
    <w:rsid w:val="681C2183"/>
    <w:rsid w:val="682132E7"/>
    <w:rsid w:val="68316041"/>
    <w:rsid w:val="685E1911"/>
    <w:rsid w:val="688E2AD2"/>
    <w:rsid w:val="68D60B01"/>
    <w:rsid w:val="69E7553D"/>
    <w:rsid w:val="69FE67F3"/>
    <w:rsid w:val="6AF63E37"/>
    <w:rsid w:val="6B002268"/>
    <w:rsid w:val="6B5F78FA"/>
    <w:rsid w:val="6C402EA2"/>
    <w:rsid w:val="6C7621DF"/>
    <w:rsid w:val="6C787452"/>
    <w:rsid w:val="6C932A4C"/>
    <w:rsid w:val="6CEF4F0F"/>
    <w:rsid w:val="6D1C3B36"/>
    <w:rsid w:val="6D6D0A35"/>
    <w:rsid w:val="6D822B91"/>
    <w:rsid w:val="6D995A7A"/>
    <w:rsid w:val="6DAB59DE"/>
    <w:rsid w:val="6DFE6C7C"/>
    <w:rsid w:val="6E9A7BFF"/>
    <w:rsid w:val="6ECC4B0F"/>
    <w:rsid w:val="6EF12EBD"/>
    <w:rsid w:val="6F890678"/>
    <w:rsid w:val="6FF36B57"/>
    <w:rsid w:val="707C27F7"/>
    <w:rsid w:val="70EF0EB0"/>
    <w:rsid w:val="712F6D60"/>
    <w:rsid w:val="713E6D90"/>
    <w:rsid w:val="71470ADF"/>
    <w:rsid w:val="71EF19C2"/>
    <w:rsid w:val="722C272E"/>
    <w:rsid w:val="723435EF"/>
    <w:rsid w:val="7251484B"/>
    <w:rsid w:val="72BA1D46"/>
    <w:rsid w:val="72FA55F6"/>
    <w:rsid w:val="73270934"/>
    <w:rsid w:val="73CC483B"/>
    <w:rsid w:val="74A0652A"/>
    <w:rsid w:val="74EC2F50"/>
    <w:rsid w:val="751E7D3A"/>
    <w:rsid w:val="75E014F7"/>
    <w:rsid w:val="76036827"/>
    <w:rsid w:val="761817DF"/>
    <w:rsid w:val="761D1B46"/>
    <w:rsid w:val="7661453B"/>
    <w:rsid w:val="768254B8"/>
    <w:rsid w:val="76E732D0"/>
    <w:rsid w:val="77126D9B"/>
    <w:rsid w:val="773D09EE"/>
    <w:rsid w:val="77427265"/>
    <w:rsid w:val="77EA6C0C"/>
    <w:rsid w:val="78146924"/>
    <w:rsid w:val="78425586"/>
    <w:rsid w:val="79A053AF"/>
    <w:rsid w:val="7A4A3FB1"/>
    <w:rsid w:val="7ADC31A8"/>
    <w:rsid w:val="7B0B7082"/>
    <w:rsid w:val="7B166191"/>
    <w:rsid w:val="7B3E2214"/>
    <w:rsid w:val="7B714D08"/>
    <w:rsid w:val="7BA55FD5"/>
    <w:rsid w:val="7C6414F3"/>
    <w:rsid w:val="7CED50E9"/>
    <w:rsid w:val="7D7469EE"/>
    <w:rsid w:val="7D8B6CA6"/>
    <w:rsid w:val="7E5D7311"/>
    <w:rsid w:val="7ED03E5E"/>
    <w:rsid w:val="7EEA1C0B"/>
    <w:rsid w:val="7FB77874"/>
    <w:rsid w:val="7FDB2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5"/>
    <w:link w:val="59"/>
    <w:qFormat/>
    <w:uiPriority w:val="0"/>
    <w:pPr>
      <w:keepNext/>
      <w:keepLines/>
      <w:spacing w:after="120" w:line="360" w:lineRule="auto"/>
      <w:outlineLvl w:val="0"/>
    </w:pPr>
    <w:rPr>
      <w:kern w:val="44"/>
      <w:sz w:val="28"/>
      <w:szCs w:val="28"/>
    </w:rPr>
  </w:style>
  <w:style w:type="paragraph" w:styleId="2">
    <w:name w:val="heading 2"/>
    <w:basedOn w:val="1"/>
    <w:next w:val="1"/>
    <w:link w:val="60"/>
    <w:qFormat/>
    <w:uiPriority w:val="0"/>
    <w:pPr>
      <w:keepNext/>
      <w:keepLines/>
      <w:spacing w:before="120" w:after="120" w:line="415" w:lineRule="auto"/>
      <w:ind w:left="454"/>
      <w:jc w:val="center"/>
      <w:outlineLvl w:val="1"/>
    </w:pPr>
    <w:rPr>
      <w:rFonts w:ascii="Arial" w:hAnsi="Arial"/>
      <w:b/>
      <w:color w:val="000000"/>
      <w:sz w:val="24"/>
      <w:szCs w:val="24"/>
    </w:rPr>
  </w:style>
  <w:style w:type="paragraph" w:styleId="7">
    <w:name w:val="heading 3"/>
    <w:basedOn w:val="1"/>
    <w:next w:val="1"/>
    <w:link w:val="54"/>
    <w:qFormat/>
    <w:uiPriority w:val="0"/>
    <w:pPr>
      <w:widowControl/>
      <w:spacing w:before="100" w:beforeAutospacing="1" w:after="100" w:afterAutospacing="1"/>
      <w:jc w:val="left"/>
      <w:outlineLvl w:val="2"/>
    </w:pPr>
    <w:rPr>
      <w:rFonts w:ascii="宋体" w:hAnsi="宋体" w:cs="宋体"/>
      <w:kern w:val="0"/>
      <w:sz w:val="27"/>
      <w:szCs w:val="27"/>
    </w:rPr>
  </w:style>
  <w:style w:type="paragraph" w:styleId="8">
    <w:name w:val="heading 4"/>
    <w:basedOn w:val="7"/>
    <w:next w:val="9"/>
    <w:link w:val="61"/>
    <w:qFormat/>
    <w:uiPriority w:val="0"/>
    <w:pPr>
      <w:keepNext/>
      <w:keepLines/>
      <w:widowControl w:val="0"/>
      <w:numPr>
        <w:ilvl w:val="3"/>
        <w:numId w:val="1"/>
      </w:numPr>
      <w:spacing w:before="0" w:beforeLines="50" w:beforeAutospacing="0" w:after="0" w:afterLines="50" w:afterAutospacing="0" w:line="360" w:lineRule="auto"/>
      <w:outlineLvl w:val="3"/>
    </w:pPr>
    <w:rPr>
      <w:rFonts w:ascii="Arial" w:hAnsi="Arial" w:cs="Times New Roman"/>
      <w:color w:val="000000"/>
      <w:kern w:val="2"/>
      <w:sz w:val="21"/>
      <w:szCs w:val="21"/>
    </w:rPr>
  </w:style>
  <w:style w:type="paragraph" w:styleId="10">
    <w:name w:val="heading 5"/>
    <w:basedOn w:val="8"/>
    <w:next w:val="9"/>
    <w:link w:val="62"/>
    <w:qFormat/>
    <w:uiPriority w:val="0"/>
    <w:pPr>
      <w:numPr>
        <w:ilvl w:val="4"/>
      </w:numPr>
      <w:spacing w:line="240" w:lineRule="exact"/>
      <w:outlineLvl w:val="4"/>
    </w:pPr>
  </w:style>
  <w:style w:type="paragraph" w:styleId="11">
    <w:name w:val="heading 6"/>
    <w:basedOn w:val="1"/>
    <w:next w:val="1"/>
    <w:link w:val="63"/>
    <w:qFormat/>
    <w:uiPriority w:val="0"/>
    <w:pPr>
      <w:keepNext/>
      <w:keepLines/>
      <w:numPr>
        <w:ilvl w:val="5"/>
        <w:numId w:val="2"/>
      </w:numPr>
      <w:spacing w:before="240" w:after="64" w:line="320" w:lineRule="auto"/>
      <w:outlineLvl w:val="5"/>
    </w:pPr>
    <w:rPr>
      <w:rFonts w:ascii="Arial" w:hAnsi="Arial" w:eastAsia="黑体"/>
      <w:b/>
      <w:bCs/>
      <w:sz w:val="24"/>
      <w:szCs w:val="24"/>
    </w:rPr>
  </w:style>
  <w:style w:type="paragraph" w:styleId="12">
    <w:name w:val="heading 7"/>
    <w:basedOn w:val="1"/>
    <w:next w:val="9"/>
    <w:link w:val="64"/>
    <w:qFormat/>
    <w:uiPriority w:val="0"/>
    <w:pPr>
      <w:keepNext/>
      <w:keepLines/>
      <w:numPr>
        <w:ilvl w:val="6"/>
        <w:numId w:val="1"/>
      </w:numPr>
      <w:spacing w:before="240" w:after="64" w:line="320" w:lineRule="auto"/>
      <w:outlineLvl w:val="6"/>
    </w:pPr>
    <w:rPr>
      <w:rFonts w:ascii="Times New Roman" w:hAnsi="Times New Roman"/>
      <w:b/>
      <w:sz w:val="24"/>
      <w:szCs w:val="20"/>
    </w:rPr>
  </w:style>
  <w:style w:type="paragraph" w:styleId="13">
    <w:name w:val="heading 8"/>
    <w:basedOn w:val="1"/>
    <w:next w:val="9"/>
    <w:link w:val="65"/>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4">
    <w:name w:val="heading 9"/>
    <w:basedOn w:val="1"/>
    <w:next w:val="9"/>
    <w:link w:val="66"/>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4">
    <w:name w:val="Title"/>
    <w:basedOn w:val="1"/>
    <w:link w:val="68"/>
    <w:qFormat/>
    <w:uiPriority w:val="0"/>
    <w:pPr>
      <w:spacing w:before="120" w:after="60"/>
      <w:jc w:val="center"/>
    </w:pPr>
    <w:rPr>
      <w:rFonts w:ascii="Arial" w:hAnsi="Arial"/>
      <w:b/>
      <w:sz w:val="44"/>
      <w:szCs w:val="20"/>
    </w:rPr>
  </w:style>
  <w:style w:type="paragraph" w:styleId="5">
    <w:name w:val="Body Text First Indent"/>
    <w:basedOn w:val="6"/>
    <w:link w:val="72"/>
    <w:qFormat/>
    <w:uiPriority w:val="0"/>
    <w:pPr>
      <w:ind w:firstLine="420"/>
    </w:pPr>
  </w:style>
  <w:style w:type="paragraph" w:styleId="6">
    <w:name w:val="Body Text"/>
    <w:basedOn w:val="1"/>
    <w:link w:val="70"/>
    <w:qFormat/>
    <w:uiPriority w:val="0"/>
    <w:pPr>
      <w:spacing w:after="120"/>
    </w:pPr>
    <w:rPr>
      <w:rFonts w:ascii="Times New Roman" w:hAnsi="Times New Roman"/>
      <w:szCs w:val="20"/>
    </w:rPr>
  </w:style>
  <w:style w:type="paragraph" w:styleId="9">
    <w:name w:val="Normal Indent"/>
    <w:basedOn w:val="1"/>
    <w:qFormat/>
    <w:uiPriority w:val="0"/>
    <w:pPr>
      <w:ind w:firstLine="420"/>
    </w:pPr>
    <w:rPr>
      <w:rFonts w:ascii="Times New Roman" w:hAnsi="Times New Roman"/>
      <w:szCs w:val="20"/>
    </w:rPr>
  </w:style>
  <w:style w:type="paragraph" w:styleId="15">
    <w:name w:val="Document Map"/>
    <w:basedOn w:val="1"/>
    <w:link w:val="78"/>
    <w:qFormat/>
    <w:uiPriority w:val="0"/>
    <w:pPr>
      <w:shd w:val="clear" w:color="auto" w:fill="000080"/>
    </w:pPr>
    <w:rPr>
      <w:rFonts w:ascii="Times New Roman" w:hAnsi="Times New Roman"/>
      <w:szCs w:val="20"/>
    </w:rPr>
  </w:style>
  <w:style w:type="paragraph" w:styleId="16">
    <w:name w:val="annotation text"/>
    <w:basedOn w:val="1"/>
    <w:link w:val="104"/>
    <w:qFormat/>
    <w:uiPriority w:val="0"/>
    <w:pPr>
      <w:spacing w:line="360" w:lineRule="auto"/>
      <w:ind w:firstLine="523" w:firstLineChars="218"/>
      <w:jc w:val="left"/>
    </w:pPr>
    <w:rPr>
      <w:rFonts w:ascii="宋体" w:hAnsi="宋体"/>
      <w:sz w:val="24"/>
      <w:szCs w:val="24"/>
    </w:rPr>
  </w:style>
  <w:style w:type="paragraph" w:styleId="17">
    <w:name w:val="Body Text 3"/>
    <w:basedOn w:val="1"/>
    <w:link w:val="111"/>
    <w:unhideWhenUsed/>
    <w:qFormat/>
    <w:uiPriority w:val="99"/>
    <w:pPr>
      <w:spacing w:after="120"/>
    </w:pPr>
    <w:rPr>
      <w:sz w:val="16"/>
      <w:szCs w:val="16"/>
      <w:lang w:val="zh-CN" w:eastAsia="zh-CN"/>
    </w:rPr>
  </w:style>
  <w:style w:type="paragraph" w:styleId="18">
    <w:name w:val="Body Text Indent"/>
    <w:basedOn w:val="1"/>
    <w:link w:val="76"/>
    <w:qFormat/>
    <w:uiPriority w:val="0"/>
    <w:pPr>
      <w:ind w:firstLine="570"/>
    </w:pPr>
    <w:rPr>
      <w:rFonts w:ascii="Times New Roman" w:hAnsi="Times New Roman"/>
      <w:sz w:val="28"/>
      <w:szCs w:val="20"/>
    </w:rPr>
  </w:style>
  <w:style w:type="paragraph" w:styleId="19">
    <w:name w:val="toc 3"/>
    <w:basedOn w:val="1"/>
    <w:next w:val="1"/>
    <w:qFormat/>
    <w:uiPriority w:val="39"/>
    <w:pPr>
      <w:snapToGrid w:val="0"/>
      <w:spacing w:line="360" w:lineRule="auto"/>
      <w:ind w:left="400" w:leftChars="400"/>
      <w:jc w:val="left"/>
    </w:pPr>
    <w:rPr>
      <w:rFonts w:ascii="Times New Roman" w:hAnsi="Times New Roman"/>
      <w:sz w:val="24"/>
      <w:szCs w:val="20"/>
    </w:rPr>
  </w:style>
  <w:style w:type="paragraph" w:styleId="20">
    <w:name w:val="Plain Text"/>
    <w:basedOn w:val="1"/>
    <w:link w:val="80"/>
    <w:qFormat/>
    <w:uiPriority w:val="0"/>
    <w:rPr>
      <w:rFonts w:ascii="宋体" w:hAnsi="Courier New"/>
      <w:szCs w:val="20"/>
    </w:rPr>
  </w:style>
  <w:style w:type="paragraph" w:styleId="21">
    <w:name w:val="Date"/>
    <w:basedOn w:val="1"/>
    <w:next w:val="1"/>
    <w:link w:val="74"/>
    <w:qFormat/>
    <w:uiPriority w:val="0"/>
    <w:rPr>
      <w:rFonts w:ascii="Times New Roman" w:hAnsi="Times New Roman"/>
      <w:szCs w:val="20"/>
    </w:rPr>
  </w:style>
  <w:style w:type="paragraph" w:styleId="22">
    <w:name w:val="Body Text Indent 2"/>
    <w:basedOn w:val="1"/>
    <w:link w:val="82"/>
    <w:qFormat/>
    <w:uiPriority w:val="0"/>
    <w:pPr>
      <w:spacing w:line="400" w:lineRule="exact"/>
      <w:ind w:left="425"/>
    </w:pPr>
    <w:rPr>
      <w:rFonts w:ascii="Times New Roman" w:hAnsi="Times New Roman"/>
      <w:color w:val="000000"/>
      <w:sz w:val="24"/>
      <w:szCs w:val="20"/>
    </w:rPr>
  </w:style>
  <w:style w:type="paragraph" w:styleId="23">
    <w:name w:val="endnote text"/>
    <w:basedOn w:val="1"/>
    <w:link w:val="91"/>
    <w:qFormat/>
    <w:uiPriority w:val="0"/>
    <w:pPr>
      <w:snapToGrid w:val="0"/>
      <w:jc w:val="left"/>
    </w:pPr>
    <w:rPr>
      <w:rFonts w:ascii="Times New Roman" w:hAnsi="Times New Roman"/>
      <w:szCs w:val="20"/>
    </w:rPr>
  </w:style>
  <w:style w:type="paragraph" w:styleId="24">
    <w:name w:val="Balloon Text"/>
    <w:basedOn w:val="1"/>
    <w:link w:val="101"/>
    <w:qFormat/>
    <w:uiPriority w:val="0"/>
    <w:rPr>
      <w:rFonts w:ascii="Times New Roman" w:hAnsi="Times New Roman"/>
      <w:sz w:val="18"/>
      <w:szCs w:val="18"/>
    </w:rPr>
  </w:style>
  <w:style w:type="paragraph" w:styleId="25">
    <w:name w:val="footer"/>
    <w:basedOn w:val="1"/>
    <w:link w:val="58"/>
    <w:unhideWhenUsed/>
    <w:qFormat/>
    <w:uiPriority w:val="0"/>
    <w:pPr>
      <w:tabs>
        <w:tab w:val="center" w:pos="4153"/>
        <w:tab w:val="right" w:pos="8306"/>
      </w:tabs>
      <w:snapToGrid w:val="0"/>
      <w:jc w:val="left"/>
    </w:pPr>
    <w:rPr>
      <w:sz w:val="18"/>
      <w:szCs w:val="18"/>
    </w:rPr>
  </w:style>
  <w:style w:type="paragraph" w:styleId="26">
    <w:name w:val="header"/>
    <w:basedOn w:val="1"/>
    <w:link w:val="56"/>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28">
    <w:name w:val="footnote text"/>
    <w:basedOn w:val="1"/>
    <w:link w:val="106"/>
    <w:qFormat/>
    <w:uiPriority w:val="0"/>
    <w:pPr>
      <w:snapToGrid w:val="0"/>
      <w:spacing w:line="360" w:lineRule="auto"/>
      <w:ind w:firstLine="523" w:firstLineChars="218"/>
      <w:jc w:val="left"/>
    </w:pPr>
    <w:rPr>
      <w:rFonts w:ascii="宋体" w:hAnsi="宋体"/>
      <w:sz w:val="18"/>
      <w:szCs w:val="18"/>
    </w:rPr>
  </w:style>
  <w:style w:type="paragraph" w:styleId="29">
    <w:name w:val="Body Text Indent 3"/>
    <w:basedOn w:val="1"/>
    <w:link w:val="84"/>
    <w:qFormat/>
    <w:uiPriority w:val="0"/>
    <w:pPr>
      <w:tabs>
        <w:tab w:val="left" w:pos="0"/>
      </w:tabs>
      <w:spacing w:line="400" w:lineRule="exact"/>
      <w:ind w:left="563" w:leftChars="228" w:hanging="84" w:hangingChars="35"/>
    </w:pPr>
    <w:rPr>
      <w:rFonts w:ascii="Times New Roman" w:hAnsi="Times New Roman"/>
      <w:color w:val="000000"/>
      <w:sz w:val="24"/>
      <w:szCs w:val="20"/>
    </w:rPr>
  </w:style>
  <w:style w:type="paragraph" w:styleId="30">
    <w:name w:val="toc 2"/>
    <w:basedOn w:val="1"/>
    <w:next w:val="1"/>
    <w:qFormat/>
    <w:uiPriority w:val="39"/>
    <w:pPr>
      <w:tabs>
        <w:tab w:val="right" w:leader="dot" w:pos="9060"/>
      </w:tabs>
      <w:snapToGrid w:val="0"/>
      <w:spacing w:line="360" w:lineRule="auto"/>
      <w:ind w:left="420" w:leftChars="200"/>
      <w:jc w:val="left"/>
    </w:pPr>
    <w:rPr>
      <w:rFonts w:ascii="Times New Roman" w:hAnsi="Times New Roman"/>
      <w:sz w:val="24"/>
      <w:szCs w:val="24"/>
    </w:rPr>
  </w:style>
  <w:style w:type="paragraph" w:styleId="31">
    <w:name w:val="Body Text 2"/>
    <w:basedOn w:val="1"/>
    <w:link w:val="88"/>
    <w:qFormat/>
    <w:uiPriority w:val="0"/>
    <w:rPr>
      <w:rFonts w:ascii="宋体" w:hAnsi="宋体"/>
      <w:szCs w:val="24"/>
      <w:u w:val="single"/>
    </w:rPr>
  </w:style>
  <w:style w:type="paragraph" w:styleId="32">
    <w:name w:val="index 1"/>
    <w:basedOn w:val="1"/>
    <w:next w:val="1"/>
    <w:qFormat/>
    <w:uiPriority w:val="0"/>
    <w:rPr>
      <w:rFonts w:ascii="Times New Roman" w:hAnsi="Times New Roman" w:eastAsia="仿宋_GB2312"/>
      <w:sz w:val="28"/>
      <w:szCs w:val="20"/>
    </w:rPr>
  </w:style>
  <w:style w:type="paragraph" w:styleId="33">
    <w:name w:val="annotation subject"/>
    <w:basedOn w:val="16"/>
    <w:next w:val="16"/>
    <w:link w:val="108"/>
    <w:qFormat/>
    <w:uiPriority w:val="0"/>
    <w:rPr>
      <w:b/>
      <w:bCs/>
    </w:rPr>
  </w:style>
  <w:style w:type="paragraph" w:styleId="34">
    <w:name w:val="Body Text First Indent 2"/>
    <w:basedOn w:val="18"/>
    <w:unhideWhenUsed/>
    <w:qFormat/>
    <w:uiPriority w:val="99"/>
    <w:pPr>
      <w:spacing w:after="120"/>
      <w:ind w:left="420" w:leftChars="200" w:firstLine="420" w:firstLineChars="200"/>
    </w:pPr>
    <w:rPr>
      <w:kern w:val="2"/>
      <w:sz w:val="21"/>
      <w:szCs w:val="22"/>
    </w:rPr>
  </w:style>
  <w:style w:type="table" w:styleId="36">
    <w:name w:val="Table Grid"/>
    <w:basedOn w:val="35"/>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rPr>
  </w:style>
  <w:style w:type="character" w:styleId="39">
    <w:name w:val="endnote reference"/>
    <w:qFormat/>
    <w:uiPriority w:val="0"/>
    <w:rPr>
      <w:vertAlign w:val="superscript"/>
    </w:rPr>
  </w:style>
  <w:style w:type="character" w:styleId="40">
    <w:name w:val="page number"/>
    <w:qFormat/>
    <w:uiPriority w:val="0"/>
    <w:rPr>
      <w:rFonts w:cs="Times New Roman"/>
    </w:rPr>
  </w:style>
  <w:style w:type="character" w:styleId="41">
    <w:name w:val="FollowedHyperlink"/>
    <w:semiHidden/>
    <w:unhideWhenUsed/>
    <w:qFormat/>
    <w:uiPriority w:val="99"/>
    <w:rPr>
      <w:color w:val="954F72"/>
      <w:u w:val="single"/>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character" w:styleId="44">
    <w:name w:val="footnote reference"/>
    <w:qFormat/>
    <w:uiPriority w:val="0"/>
    <w:rPr>
      <w:vertAlign w:val="superscript"/>
    </w:rPr>
  </w:style>
  <w:style w:type="character" w:customStyle="1" w:styleId="45">
    <w:name w:val="标题 1 字符"/>
    <w:qFormat/>
    <w:uiPriority w:val="9"/>
    <w:rPr>
      <w:rFonts w:ascii="Calibri" w:hAnsi="Calibri" w:eastAsia="宋体" w:cs="Times New Roman"/>
      <w:b/>
      <w:bCs/>
      <w:kern w:val="44"/>
      <w:sz w:val="44"/>
      <w:szCs w:val="44"/>
    </w:rPr>
  </w:style>
  <w:style w:type="character" w:customStyle="1" w:styleId="46">
    <w:name w:val="标题 2 字符"/>
    <w:semiHidden/>
    <w:qFormat/>
    <w:uiPriority w:val="9"/>
    <w:rPr>
      <w:rFonts w:ascii="等线 Light" w:hAnsi="等线 Light" w:eastAsia="等线 Light" w:cs="Times New Roman"/>
      <w:b/>
      <w:bCs/>
      <w:sz w:val="32"/>
      <w:szCs w:val="32"/>
    </w:rPr>
  </w:style>
  <w:style w:type="character" w:customStyle="1" w:styleId="47">
    <w:name w:val="标题 3 字符"/>
    <w:semiHidden/>
    <w:qFormat/>
    <w:uiPriority w:val="9"/>
    <w:rPr>
      <w:rFonts w:ascii="Calibri" w:hAnsi="Calibri" w:eastAsia="宋体" w:cs="Times New Roman"/>
      <w:b/>
      <w:bCs/>
      <w:sz w:val="32"/>
      <w:szCs w:val="32"/>
    </w:rPr>
  </w:style>
  <w:style w:type="character" w:customStyle="1" w:styleId="48">
    <w:name w:val="标题 4 字符"/>
    <w:semiHidden/>
    <w:qFormat/>
    <w:uiPriority w:val="9"/>
    <w:rPr>
      <w:rFonts w:ascii="等线 Light" w:hAnsi="等线 Light" w:eastAsia="等线 Light" w:cs="Times New Roman"/>
      <w:b/>
      <w:bCs/>
      <w:sz w:val="28"/>
      <w:szCs w:val="28"/>
    </w:rPr>
  </w:style>
  <w:style w:type="character" w:customStyle="1" w:styleId="49">
    <w:name w:val="标题 5 字符"/>
    <w:semiHidden/>
    <w:qFormat/>
    <w:uiPriority w:val="9"/>
    <w:rPr>
      <w:rFonts w:ascii="Calibri" w:hAnsi="Calibri" w:eastAsia="宋体" w:cs="Times New Roman"/>
      <w:b/>
      <w:bCs/>
      <w:sz w:val="28"/>
      <w:szCs w:val="28"/>
    </w:rPr>
  </w:style>
  <w:style w:type="character" w:customStyle="1" w:styleId="50">
    <w:name w:val="标题 6 字符"/>
    <w:semiHidden/>
    <w:qFormat/>
    <w:uiPriority w:val="9"/>
    <w:rPr>
      <w:rFonts w:ascii="等线 Light" w:hAnsi="等线 Light" w:eastAsia="等线 Light" w:cs="Times New Roman"/>
      <w:b/>
      <w:bCs/>
      <w:sz w:val="24"/>
      <w:szCs w:val="24"/>
    </w:rPr>
  </w:style>
  <w:style w:type="character" w:customStyle="1" w:styleId="51">
    <w:name w:val="标题 7 字符"/>
    <w:semiHidden/>
    <w:qFormat/>
    <w:uiPriority w:val="9"/>
    <w:rPr>
      <w:rFonts w:ascii="Calibri" w:hAnsi="Calibri" w:eastAsia="宋体" w:cs="Times New Roman"/>
      <w:b/>
      <w:bCs/>
      <w:sz w:val="24"/>
      <w:szCs w:val="24"/>
    </w:rPr>
  </w:style>
  <w:style w:type="character" w:customStyle="1" w:styleId="52">
    <w:name w:val="标题 8 字符"/>
    <w:semiHidden/>
    <w:qFormat/>
    <w:uiPriority w:val="9"/>
    <w:rPr>
      <w:rFonts w:ascii="等线 Light" w:hAnsi="等线 Light" w:eastAsia="等线 Light" w:cs="Times New Roman"/>
      <w:sz w:val="24"/>
      <w:szCs w:val="24"/>
    </w:rPr>
  </w:style>
  <w:style w:type="character" w:customStyle="1" w:styleId="53">
    <w:name w:val="标题 9 字符"/>
    <w:semiHidden/>
    <w:qFormat/>
    <w:uiPriority w:val="9"/>
    <w:rPr>
      <w:rFonts w:ascii="等线 Light" w:hAnsi="等线 Light" w:eastAsia="等线 Light" w:cs="Times New Roman"/>
      <w:szCs w:val="21"/>
    </w:rPr>
  </w:style>
  <w:style w:type="character" w:customStyle="1" w:styleId="54">
    <w:name w:val="标题 3 Char"/>
    <w:link w:val="7"/>
    <w:qFormat/>
    <w:uiPriority w:val="0"/>
    <w:rPr>
      <w:rFonts w:ascii="宋体" w:hAnsi="宋体" w:eastAsia="宋体" w:cs="宋体"/>
      <w:kern w:val="0"/>
      <w:sz w:val="27"/>
      <w:szCs w:val="27"/>
    </w:rPr>
  </w:style>
  <w:style w:type="character" w:customStyle="1" w:styleId="55">
    <w:name w:val="页眉 字符"/>
    <w:semiHidden/>
    <w:qFormat/>
    <w:uiPriority w:val="99"/>
    <w:rPr>
      <w:rFonts w:ascii="Calibri" w:hAnsi="Calibri" w:eastAsia="宋体" w:cs="Times New Roman"/>
      <w:sz w:val="18"/>
      <w:szCs w:val="18"/>
    </w:rPr>
  </w:style>
  <w:style w:type="character" w:customStyle="1" w:styleId="56">
    <w:name w:val="页眉 Char"/>
    <w:link w:val="26"/>
    <w:qFormat/>
    <w:uiPriority w:val="0"/>
    <w:rPr>
      <w:rFonts w:ascii="Calibri" w:hAnsi="Calibri" w:eastAsia="宋体" w:cs="Times New Roman"/>
      <w:sz w:val="18"/>
      <w:szCs w:val="18"/>
    </w:rPr>
  </w:style>
  <w:style w:type="character" w:customStyle="1" w:styleId="57">
    <w:name w:val="页脚 字符"/>
    <w:semiHidden/>
    <w:qFormat/>
    <w:uiPriority w:val="99"/>
    <w:rPr>
      <w:rFonts w:ascii="Calibri" w:hAnsi="Calibri" w:eastAsia="宋体" w:cs="Times New Roman"/>
      <w:sz w:val="18"/>
      <w:szCs w:val="18"/>
    </w:rPr>
  </w:style>
  <w:style w:type="character" w:customStyle="1" w:styleId="58">
    <w:name w:val="页脚 Char"/>
    <w:link w:val="25"/>
    <w:qFormat/>
    <w:uiPriority w:val="0"/>
    <w:rPr>
      <w:rFonts w:ascii="Calibri" w:hAnsi="Calibri" w:eastAsia="宋体" w:cs="Times New Roman"/>
      <w:sz w:val="18"/>
      <w:szCs w:val="18"/>
    </w:rPr>
  </w:style>
  <w:style w:type="character" w:customStyle="1" w:styleId="59">
    <w:name w:val="标题 1 Char"/>
    <w:link w:val="3"/>
    <w:qFormat/>
    <w:uiPriority w:val="0"/>
    <w:rPr>
      <w:rFonts w:ascii="Arial" w:hAnsi="Arial" w:eastAsia="宋体"/>
      <w:b/>
      <w:kern w:val="44"/>
      <w:sz w:val="28"/>
      <w:szCs w:val="28"/>
    </w:rPr>
  </w:style>
  <w:style w:type="character" w:customStyle="1" w:styleId="60">
    <w:name w:val="标题 2 Char"/>
    <w:link w:val="2"/>
    <w:qFormat/>
    <w:uiPriority w:val="0"/>
    <w:rPr>
      <w:rFonts w:ascii="Arial" w:hAnsi="Arial" w:eastAsia="宋体" w:cs="Times New Roman"/>
      <w:b/>
      <w:color w:val="000000"/>
      <w:sz w:val="24"/>
      <w:szCs w:val="24"/>
    </w:rPr>
  </w:style>
  <w:style w:type="character" w:customStyle="1" w:styleId="61">
    <w:name w:val="标题 4 Char"/>
    <w:link w:val="8"/>
    <w:qFormat/>
    <w:uiPriority w:val="0"/>
    <w:rPr>
      <w:rFonts w:ascii="Arial" w:hAnsi="Arial" w:eastAsia="宋体" w:cs="Times New Roman"/>
      <w:color w:val="000000"/>
      <w:szCs w:val="21"/>
    </w:rPr>
  </w:style>
  <w:style w:type="character" w:customStyle="1" w:styleId="62">
    <w:name w:val="标题 5 Char"/>
    <w:link w:val="10"/>
    <w:qFormat/>
    <w:uiPriority w:val="0"/>
    <w:rPr>
      <w:rFonts w:ascii="Arial" w:hAnsi="Arial" w:eastAsia="宋体" w:cs="Times New Roman"/>
      <w:color w:val="000000"/>
      <w:szCs w:val="21"/>
    </w:rPr>
  </w:style>
  <w:style w:type="character" w:customStyle="1" w:styleId="63">
    <w:name w:val="标题 6 Char"/>
    <w:link w:val="11"/>
    <w:qFormat/>
    <w:uiPriority w:val="0"/>
    <w:rPr>
      <w:rFonts w:ascii="Arial" w:hAnsi="Arial" w:eastAsia="黑体" w:cs="Times New Roman"/>
      <w:b/>
      <w:bCs/>
      <w:sz w:val="24"/>
      <w:szCs w:val="24"/>
    </w:rPr>
  </w:style>
  <w:style w:type="character" w:customStyle="1" w:styleId="64">
    <w:name w:val="标题 7 Char"/>
    <w:link w:val="12"/>
    <w:qFormat/>
    <w:uiPriority w:val="0"/>
    <w:rPr>
      <w:rFonts w:ascii="Times New Roman" w:hAnsi="Times New Roman" w:eastAsia="宋体" w:cs="Times New Roman"/>
      <w:b/>
      <w:sz w:val="24"/>
      <w:szCs w:val="20"/>
    </w:rPr>
  </w:style>
  <w:style w:type="character" w:customStyle="1" w:styleId="65">
    <w:name w:val="标题 8 Char"/>
    <w:link w:val="13"/>
    <w:qFormat/>
    <w:uiPriority w:val="0"/>
    <w:rPr>
      <w:rFonts w:ascii="Arial" w:hAnsi="Arial" w:eastAsia="黑体" w:cs="Times New Roman"/>
      <w:sz w:val="24"/>
      <w:szCs w:val="20"/>
    </w:rPr>
  </w:style>
  <w:style w:type="character" w:customStyle="1" w:styleId="66">
    <w:name w:val="标题 9 Char"/>
    <w:link w:val="14"/>
    <w:qFormat/>
    <w:uiPriority w:val="0"/>
    <w:rPr>
      <w:rFonts w:ascii="Arial" w:hAnsi="Arial" w:eastAsia="黑体" w:cs="Times New Roman"/>
      <w:szCs w:val="20"/>
    </w:rPr>
  </w:style>
  <w:style w:type="character" w:customStyle="1" w:styleId="67">
    <w:name w:val="标题 字符"/>
    <w:qFormat/>
    <w:uiPriority w:val="10"/>
    <w:rPr>
      <w:rFonts w:ascii="等线 Light" w:hAnsi="等线 Light" w:eastAsia="等线 Light" w:cs="Times New Roman"/>
      <w:b/>
      <w:bCs/>
      <w:sz w:val="32"/>
      <w:szCs w:val="32"/>
    </w:rPr>
  </w:style>
  <w:style w:type="character" w:customStyle="1" w:styleId="68">
    <w:name w:val="标题 Char"/>
    <w:link w:val="4"/>
    <w:qFormat/>
    <w:uiPriority w:val="0"/>
    <w:rPr>
      <w:rFonts w:ascii="Arial" w:hAnsi="Arial" w:eastAsia="宋体" w:cs="Times New Roman"/>
      <w:b/>
      <w:sz w:val="44"/>
      <w:szCs w:val="20"/>
    </w:rPr>
  </w:style>
  <w:style w:type="character" w:customStyle="1" w:styleId="69">
    <w:name w:val="正文文本 字符"/>
    <w:semiHidden/>
    <w:qFormat/>
    <w:uiPriority w:val="99"/>
    <w:rPr>
      <w:rFonts w:ascii="Calibri" w:hAnsi="Calibri" w:eastAsia="宋体" w:cs="Times New Roman"/>
    </w:rPr>
  </w:style>
  <w:style w:type="character" w:customStyle="1" w:styleId="70">
    <w:name w:val="正文文本 Char"/>
    <w:link w:val="6"/>
    <w:qFormat/>
    <w:uiPriority w:val="0"/>
    <w:rPr>
      <w:rFonts w:ascii="Times New Roman" w:hAnsi="Times New Roman" w:eastAsia="宋体" w:cs="Times New Roman"/>
      <w:szCs w:val="20"/>
    </w:rPr>
  </w:style>
  <w:style w:type="character" w:customStyle="1" w:styleId="71">
    <w:name w:val="正文首行缩进 字符"/>
    <w:basedOn w:val="69"/>
    <w:semiHidden/>
    <w:qFormat/>
    <w:uiPriority w:val="99"/>
    <w:rPr>
      <w:rFonts w:ascii="Calibri" w:hAnsi="Calibri" w:eastAsia="宋体" w:cs="Times New Roman"/>
    </w:rPr>
  </w:style>
  <w:style w:type="character" w:customStyle="1" w:styleId="72">
    <w:name w:val="正文首行缩进 Char"/>
    <w:link w:val="5"/>
    <w:qFormat/>
    <w:uiPriority w:val="0"/>
  </w:style>
  <w:style w:type="character" w:customStyle="1" w:styleId="73">
    <w:name w:val="日期 字符"/>
    <w:semiHidden/>
    <w:qFormat/>
    <w:uiPriority w:val="99"/>
    <w:rPr>
      <w:rFonts w:ascii="Calibri" w:hAnsi="Calibri" w:eastAsia="宋体" w:cs="Times New Roman"/>
    </w:rPr>
  </w:style>
  <w:style w:type="character" w:customStyle="1" w:styleId="74">
    <w:name w:val="日期 Char"/>
    <w:link w:val="21"/>
    <w:qFormat/>
    <w:uiPriority w:val="0"/>
    <w:rPr>
      <w:rFonts w:ascii="Times New Roman" w:hAnsi="Times New Roman" w:eastAsia="宋体" w:cs="Times New Roman"/>
      <w:szCs w:val="20"/>
    </w:rPr>
  </w:style>
  <w:style w:type="character" w:customStyle="1" w:styleId="75">
    <w:name w:val="正文文本缩进 字符"/>
    <w:semiHidden/>
    <w:qFormat/>
    <w:uiPriority w:val="99"/>
    <w:rPr>
      <w:rFonts w:ascii="Calibri" w:hAnsi="Calibri" w:eastAsia="宋体" w:cs="Times New Roman"/>
    </w:rPr>
  </w:style>
  <w:style w:type="character" w:customStyle="1" w:styleId="76">
    <w:name w:val="正文文本缩进 Char"/>
    <w:link w:val="18"/>
    <w:qFormat/>
    <w:uiPriority w:val="0"/>
    <w:rPr>
      <w:rFonts w:ascii="Times New Roman" w:hAnsi="Times New Roman" w:eastAsia="宋体" w:cs="Times New Roman"/>
      <w:sz w:val="28"/>
      <w:szCs w:val="20"/>
    </w:rPr>
  </w:style>
  <w:style w:type="character" w:customStyle="1" w:styleId="77">
    <w:name w:val="文档结构图 字符"/>
    <w:semiHidden/>
    <w:qFormat/>
    <w:uiPriority w:val="99"/>
    <w:rPr>
      <w:rFonts w:ascii="Microsoft YaHei UI" w:hAnsi="Calibri" w:eastAsia="Microsoft YaHei UI" w:cs="Times New Roman"/>
      <w:sz w:val="18"/>
      <w:szCs w:val="18"/>
    </w:rPr>
  </w:style>
  <w:style w:type="character" w:customStyle="1" w:styleId="78">
    <w:name w:val="文档结构图 Char"/>
    <w:link w:val="15"/>
    <w:qFormat/>
    <w:uiPriority w:val="0"/>
    <w:rPr>
      <w:rFonts w:ascii="Times New Roman" w:hAnsi="Times New Roman" w:eastAsia="宋体" w:cs="Times New Roman"/>
      <w:szCs w:val="20"/>
      <w:shd w:val="clear" w:color="auto" w:fill="000080"/>
    </w:rPr>
  </w:style>
  <w:style w:type="character" w:customStyle="1" w:styleId="79">
    <w:name w:val="纯文本 字符"/>
    <w:semiHidden/>
    <w:qFormat/>
    <w:uiPriority w:val="99"/>
    <w:rPr>
      <w:rFonts w:ascii="等线" w:hAnsi="Courier New" w:cs="Courier New"/>
    </w:rPr>
  </w:style>
  <w:style w:type="character" w:customStyle="1" w:styleId="80">
    <w:name w:val="纯文本 Char"/>
    <w:link w:val="20"/>
    <w:qFormat/>
    <w:uiPriority w:val="0"/>
    <w:rPr>
      <w:rFonts w:ascii="宋体" w:hAnsi="Courier New" w:eastAsia="宋体" w:cs="Times New Roman"/>
      <w:szCs w:val="20"/>
    </w:rPr>
  </w:style>
  <w:style w:type="character" w:customStyle="1" w:styleId="81">
    <w:name w:val="正文文本缩进 2 字符"/>
    <w:semiHidden/>
    <w:qFormat/>
    <w:uiPriority w:val="99"/>
    <w:rPr>
      <w:rFonts w:ascii="Calibri" w:hAnsi="Calibri" w:eastAsia="宋体" w:cs="Times New Roman"/>
    </w:rPr>
  </w:style>
  <w:style w:type="character" w:customStyle="1" w:styleId="82">
    <w:name w:val="正文文本缩进 2 Char"/>
    <w:link w:val="22"/>
    <w:qFormat/>
    <w:uiPriority w:val="0"/>
    <w:rPr>
      <w:rFonts w:ascii="Times New Roman" w:hAnsi="Times New Roman" w:eastAsia="宋体" w:cs="Times New Roman"/>
      <w:color w:val="000000"/>
      <w:sz w:val="24"/>
      <w:szCs w:val="20"/>
    </w:rPr>
  </w:style>
  <w:style w:type="character" w:customStyle="1" w:styleId="83">
    <w:name w:val="正文文本缩进 3 字符"/>
    <w:semiHidden/>
    <w:qFormat/>
    <w:uiPriority w:val="99"/>
    <w:rPr>
      <w:rFonts w:ascii="Calibri" w:hAnsi="Calibri" w:eastAsia="宋体" w:cs="Times New Roman"/>
      <w:sz w:val="16"/>
      <w:szCs w:val="16"/>
    </w:rPr>
  </w:style>
  <w:style w:type="character" w:customStyle="1" w:styleId="84">
    <w:name w:val="正文文本缩进 3 Char"/>
    <w:link w:val="29"/>
    <w:qFormat/>
    <w:uiPriority w:val="0"/>
    <w:rPr>
      <w:rFonts w:ascii="Times New Roman" w:hAnsi="Times New Roman" w:eastAsia="宋体" w:cs="Times New Roman"/>
      <w:color w:val="000000"/>
      <w:sz w:val="24"/>
      <w:szCs w:val="20"/>
    </w:rPr>
  </w:style>
  <w:style w:type="paragraph" w:customStyle="1" w:styleId="85">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86">
    <w:name w:val="_Style 69"/>
    <w:qFormat/>
    <w:uiPriority w:val="0"/>
    <w:rPr>
      <w:rFonts w:ascii="等线" w:hAnsi="等线" w:eastAsia="等线" w:cs="Times New Roman"/>
      <w:lang w:val="en-US" w:eastAsia="zh-CN" w:bidi="ar-SA"/>
    </w:rPr>
  </w:style>
  <w:style w:type="character" w:customStyle="1" w:styleId="87">
    <w:name w:val="正文文本 2 字符"/>
    <w:semiHidden/>
    <w:qFormat/>
    <w:uiPriority w:val="99"/>
    <w:rPr>
      <w:rFonts w:ascii="Calibri" w:hAnsi="Calibri" w:eastAsia="宋体" w:cs="Times New Roman"/>
    </w:rPr>
  </w:style>
  <w:style w:type="character" w:customStyle="1" w:styleId="88">
    <w:name w:val="正文文本 2 Char"/>
    <w:link w:val="31"/>
    <w:qFormat/>
    <w:uiPriority w:val="0"/>
    <w:rPr>
      <w:rFonts w:ascii="宋体" w:hAnsi="宋体" w:eastAsia="宋体" w:cs="Times New Roman"/>
      <w:szCs w:val="24"/>
      <w:u w:val="single"/>
    </w:rPr>
  </w:style>
  <w:style w:type="paragraph" w:customStyle="1" w:styleId="89">
    <w:name w:val="表头"/>
    <w:basedOn w:val="1"/>
    <w:qFormat/>
    <w:uiPriority w:val="0"/>
    <w:pPr>
      <w:spacing w:line="360" w:lineRule="auto"/>
      <w:jc w:val="center"/>
    </w:pPr>
    <w:rPr>
      <w:rFonts w:ascii="黑体" w:hAnsi="Times New Roman" w:eastAsia="黑体"/>
      <w:kern w:val="0"/>
      <w:sz w:val="24"/>
      <w:szCs w:val="20"/>
    </w:rPr>
  </w:style>
  <w:style w:type="character" w:customStyle="1" w:styleId="90">
    <w:name w:val="尾注文本 字符"/>
    <w:semiHidden/>
    <w:qFormat/>
    <w:uiPriority w:val="99"/>
    <w:rPr>
      <w:rFonts w:ascii="Calibri" w:hAnsi="Calibri" w:eastAsia="宋体" w:cs="Times New Roman"/>
    </w:rPr>
  </w:style>
  <w:style w:type="character" w:customStyle="1" w:styleId="91">
    <w:name w:val="尾注文本 Char"/>
    <w:link w:val="23"/>
    <w:qFormat/>
    <w:uiPriority w:val="0"/>
    <w:rPr>
      <w:rFonts w:ascii="Times New Roman" w:hAnsi="Times New Roman" w:eastAsia="宋体" w:cs="Times New Roman"/>
      <w:szCs w:val="20"/>
    </w:rPr>
  </w:style>
  <w:style w:type="paragraph" w:customStyle="1" w:styleId="92">
    <w:name w:val="Char"/>
    <w:basedOn w:val="1"/>
    <w:qFormat/>
    <w:uiPriority w:val="0"/>
    <w:rPr>
      <w:rFonts w:ascii="Tahoma" w:hAnsi="Tahoma"/>
      <w:sz w:val="24"/>
      <w:szCs w:val="20"/>
    </w:rPr>
  </w:style>
  <w:style w:type="paragraph" w:customStyle="1" w:styleId="93">
    <w:name w:val="Char1"/>
    <w:basedOn w:val="1"/>
    <w:qFormat/>
    <w:uiPriority w:val="0"/>
    <w:pPr>
      <w:numPr>
        <w:ilvl w:val="0"/>
        <w:numId w:val="1"/>
      </w:numPr>
    </w:pPr>
    <w:rPr>
      <w:rFonts w:ascii="Times New Roman" w:hAnsi="Times New Roman"/>
      <w:sz w:val="24"/>
      <w:szCs w:val="24"/>
    </w:rPr>
  </w:style>
  <w:style w:type="paragraph" w:customStyle="1" w:styleId="94">
    <w:name w:val="公文抬头"/>
    <w:basedOn w:val="9"/>
    <w:qFormat/>
    <w:uiPriority w:val="0"/>
    <w:pPr>
      <w:ind w:firstLine="0"/>
    </w:pPr>
    <w:rPr>
      <w:rFonts w:ascii="仿宋_GB2312" w:eastAsia="仿宋_GB2312"/>
      <w:sz w:val="30"/>
      <w:szCs w:val="24"/>
    </w:rPr>
  </w:style>
  <w:style w:type="paragraph" w:customStyle="1" w:styleId="95">
    <w:name w:val="Char Char Char1 Char"/>
    <w:basedOn w:val="15"/>
    <w:qFormat/>
    <w:uiPriority w:val="0"/>
    <w:rPr>
      <w:rFonts w:ascii="Tahoma" w:hAnsi="Tahoma"/>
      <w:sz w:val="24"/>
      <w:szCs w:val="24"/>
    </w:rPr>
  </w:style>
  <w:style w:type="paragraph" w:customStyle="1" w:styleId="96">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7">
    <w:name w:val="公文标题"/>
    <w:basedOn w:val="7"/>
    <w:qFormat/>
    <w:uiPriority w:val="0"/>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98">
    <w:name w:val="发文落款"/>
    <w:basedOn w:val="96"/>
    <w:qFormat/>
    <w:uiPriority w:val="0"/>
    <w:pPr>
      <w:ind w:left="4094" w:right="607" w:firstLine="0"/>
      <w:jc w:val="center"/>
    </w:pPr>
  </w:style>
  <w:style w:type="paragraph" w:customStyle="1" w:styleId="99">
    <w:name w:val="Char Char Char Char"/>
    <w:basedOn w:val="1"/>
    <w:qFormat/>
    <w:uiPriority w:val="0"/>
    <w:rPr>
      <w:rFonts w:ascii="Times New Roman" w:hAnsi="Times New Roman"/>
      <w:sz w:val="30"/>
      <w:szCs w:val="24"/>
    </w:rPr>
  </w:style>
  <w:style w:type="character" w:customStyle="1" w:styleId="100">
    <w:name w:val="批注框文本 字符"/>
    <w:semiHidden/>
    <w:qFormat/>
    <w:uiPriority w:val="99"/>
    <w:rPr>
      <w:rFonts w:ascii="Calibri" w:hAnsi="Calibri" w:eastAsia="宋体" w:cs="Times New Roman"/>
      <w:sz w:val="18"/>
      <w:szCs w:val="18"/>
    </w:rPr>
  </w:style>
  <w:style w:type="character" w:customStyle="1" w:styleId="101">
    <w:name w:val="批注框文本 Char"/>
    <w:link w:val="24"/>
    <w:qFormat/>
    <w:uiPriority w:val="0"/>
    <w:rPr>
      <w:rFonts w:ascii="Times New Roman" w:hAnsi="Times New Roman" w:eastAsia="宋体" w:cs="Times New Roman"/>
      <w:sz w:val="18"/>
      <w:szCs w:val="18"/>
    </w:rPr>
  </w:style>
  <w:style w:type="paragraph" w:customStyle="1" w:styleId="102">
    <w:name w:val="TOC 标题1"/>
    <w:basedOn w:val="3"/>
    <w:next w:val="1"/>
    <w:semiHidden/>
    <w:unhideWhenUsed/>
    <w:qFormat/>
    <w:uiPriority w:val="39"/>
    <w:pPr>
      <w:widowControl/>
      <w:spacing w:before="480" w:after="0" w:line="276" w:lineRule="auto"/>
      <w:outlineLvl w:val="9"/>
    </w:pPr>
    <w:rPr>
      <w:rFonts w:ascii="Cambria" w:hAnsi="Cambria"/>
      <w:color w:val="365F91"/>
      <w:kern w:val="0"/>
    </w:rPr>
  </w:style>
  <w:style w:type="character" w:customStyle="1" w:styleId="103">
    <w:name w:val="批注文字 字符"/>
    <w:semiHidden/>
    <w:qFormat/>
    <w:uiPriority w:val="99"/>
    <w:rPr>
      <w:rFonts w:ascii="Calibri" w:hAnsi="Calibri" w:eastAsia="宋体" w:cs="Times New Roman"/>
    </w:rPr>
  </w:style>
  <w:style w:type="character" w:customStyle="1" w:styleId="104">
    <w:name w:val="批注文字 Char"/>
    <w:link w:val="16"/>
    <w:qFormat/>
    <w:uiPriority w:val="0"/>
    <w:rPr>
      <w:rFonts w:ascii="宋体" w:hAnsi="宋体" w:eastAsia="宋体" w:cs="Times New Roman"/>
      <w:sz w:val="24"/>
      <w:szCs w:val="24"/>
    </w:rPr>
  </w:style>
  <w:style w:type="character" w:customStyle="1" w:styleId="105">
    <w:name w:val="脚注文本 字符"/>
    <w:semiHidden/>
    <w:qFormat/>
    <w:uiPriority w:val="99"/>
    <w:rPr>
      <w:rFonts w:ascii="Calibri" w:hAnsi="Calibri" w:eastAsia="宋体" w:cs="Times New Roman"/>
      <w:sz w:val="18"/>
      <w:szCs w:val="18"/>
    </w:rPr>
  </w:style>
  <w:style w:type="character" w:customStyle="1" w:styleId="106">
    <w:name w:val="脚注文本 Char"/>
    <w:link w:val="28"/>
    <w:qFormat/>
    <w:uiPriority w:val="0"/>
    <w:rPr>
      <w:rFonts w:ascii="宋体" w:hAnsi="宋体" w:eastAsia="宋体" w:cs="Times New Roman"/>
      <w:sz w:val="18"/>
      <w:szCs w:val="18"/>
    </w:rPr>
  </w:style>
  <w:style w:type="character" w:customStyle="1" w:styleId="107">
    <w:name w:val="批注主题 字符"/>
    <w:semiHidden/>
    <w:qFormat/>
    <w:uiPriority w:val="99"/>
    <w:rPr>
      <w:rFonts w:ascii="Calibri" w:hAnsi="Calibri" w:eastAsia="宋体" w:cs="Times New Roman"/>
      <w:b/>
      <w:bCs/>
    </w:rPr>
  </w:style>
  <w:style w:type="character" w:customStyle="1" w:styleId="108">
    <w:name w:val="批注主题 Char"/>
    <w:link w:val="33"/>
    <w:qFormat/>
    <w:uiPriority w:val="0"/>
    <w:rPr>
      <w:rFonts w:ascii="宋体" w:hAnsi="宋体" w:eastAsia="宋体" w:cs="Times New Roman"/>
      <w:b/>
      <w:bCs/>
      <w:sz w:val="24"/>
      <w:szCs w:val="24"/>
    </w:rPr>
  </w:style>
  <w:style w:type="paragraph" w:styleId="109">
    <w:name w:val="List Paragraph"/>
    <w:basedOn w:val="1"/>
    <w:qFormat/>
    <w:uiPriority w:val="34"/>
    <w:pPr>
      <w:ind w:firstLine="420" w:firstLineChars="200"/>
    </w:pPr>
    <w:rPr>
      <w:rFonts w:ascii="Times New Roman" w:hAnsi="Times New Roman"/>
      <w:szCs w:val="20"/>
    </w:rPr>
  </w:style>
  <w:style w:type="paragraph" w:customStyle="1" w:styleId="110">
    <w:name w:val="修订1"/>
    <w:hidden/>
    <w:semiHidden/>
    <w:qFormat/>
    <w:uiPriority w:val="99"/>
    <w:rPr>
      <w:rFonts w:ascii="Times New Roman" w:hAnsi="Times New Roman" w:eastAsia="宋体" w:cs="Times New Roman"/>
      <w:kern w:val="2"/>
      <w:sz w:val="21"/>
      <w:lang w:val="en-US" w:eastAsia="zh-CN" w:bidi="ar-SA"/>
    </w:rPr>
  </w:style>
  <w:style w:type="character" w:customStyle="1" w:styleId="111">
    <w:name w:val="正文文本 3 Char"/>
    <w:basedOn w:val="37"/>
    <w:link w:val="17"/>
    <w:qFormat/>
    <w:uiPriority w:val="99"/>
    <w:rPr>
      <w:rFonts w:ascii="Calibri" w:hAnsi="Calibri" w:eastAsia="宋体"/>
      <w:kern w:val="2"/>
      <w:sz w:val="16"/>
      <w:szCs w:val="16"/>
      <w:lang w:val="zh-CN" w:eastAsia="zh-CN"/>
    </w:rPr>
  </w:style>
  <w:style w:type="character" w:customStyle="1" w:styleId="112">
    <w:name w:val="NormalCharacter"/>
    <w:qFormat/>
    <w:uiPriority w:val="0"/>
  </w:style>
  <w:style w:type="paragraph" w:customStyle="1" w:styleId="113">
    <w:name w:val="普通正文"/>
    <w:basedOn w:val="114"/>
    <w:qFormat/>
    <w:uiPriority w:val="0"/>
    <w:pPr>
      <w:ind w:firstLine="200" w:firstLineChars="200"/>
    </w:pPr>
    <w:rPr>
      <w:kern w:val="2"/>
    </w:rPr>
  </w:style>
  <w:style w:type="paragraph" w:customStyle="1" w:styleId="114">
    <w:name w:val="正文1"/>
    <w:next w:val="113"/>
    <w:qFormat/>
    <w:uiPriority w:val="0"/>
    <w:pPr>
      <w:widowControl w:val="0"/>
      <w:autoSpaceDE w:val="0"/>
      <w:autoSpaceDN w:val="0"/>
      <w:adjustRightInd w:val="0"/>
    </w:pPr>
    <w:rPr>
      <w:rFonts w:ascii="宋体"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43326</Words>
  <Characters>45338</Characters>
  <Lines>364</Lines>
  <Paragraphs>102</Paragraphs>
  <TotalTime>16</TotalTime>
  <ScaleCrop>false</ScaleCrop>
  <LinksUpToDate>false</LinksUpToDate>
  <CharactersWithSpaces>47840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2022-05-12T04:40:00Z</dcterms:created>
  <dc:creator>管理员</dc:creator>
  <cp:lastModifiedBy>user</cp:lastModifiedBy>
  <cp:lastPrinted>2022-05-12T10:19:00Z</cp:lastPrinted>
  <dcterms:modified xsi:type="dcterms:W3CDTF">2024-07-02T07:31:22Z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A4099CB5FD1948E4B40AE5875CE18E2A</vt:lpwstr>
  </property>
</Properties>
</file>