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52"/>
          <w:szCs w:val="52"/>
          <w:highlight w:val="none"/>
        </w:rPr>
      </w:pPr>
      <w:bookmarkStart w:id="0" w:name="_GoBack"/>
      <w:r>
        <w:rPr>
          <w:rFonts w:hint="eastAsia" w:ascii="宋体" w:hAnsi="宋体"/>
          <w:b/>
          <w:sz w:val="52"/>
          <w:szCs w:val="52"/>
          <w:highlight w:val="none"/>
          <w:lang w:eastAsia="zh-CN"/>
        </w:rPr>
        <w:t>中国人工智能（广州）产业园项目泛光照明设计</w:t>
      </w:r>
    </w:p>
    <w:p>
      <w:pPr>
        <w:ind w:firstLine="640"/>
        <w:jc w:val="center"/>
        <w:rPr>
          <w:rFonts w:ascii="宋体" w:hAnsi="宋体"/>
          <w:sz w:val="32"/>
          <w:szCs w:val="32"/>
          <w:highlight w:val="none"/>
        </w:rPr>
      </w:pPr>
    </w:p>
    <w:p>
      <w:pPr>
        <w:ind w:firstLine="1687"/>
        <w:rPr>
          <w:rStyle w:val="19"/>
          <w:rFonts w:ascii="宋体" w:hAnsi="宋体"/>
          <w:b/>
          <w:bCs/>
          <w:i w:val="0"/>
          <w:iCs w:val="0"/>
          <w:sz w:val="84"/>
          <w:szCs w:val="84"/>
          <w:highlight w:val="none"/>
        </w:rPr>
      </w:pPr>
    </w:p>
    <w:p>
      <w:pPr>
        <w:pStyle w:val="17"/>
        <w:rPr>
          <w:highlight w:val="none"/>
        </w:rPr>
      </w:pPr>
    </w:p>
    <w:p>
      <w:pPr>
        <w:ind w:firstLine="1687"/>
        <w:rPr>
          <w:rStyle w:val="19"/>
          <w:rFonts w:ascii="宋体" w:hAnsi="宋体"/>
          <w:b/>
          <w:bCs/>
          <w:i w:val="0"/>
          <w:iCs w:val="0"/>
          <w:sz w:val="84"/>
          <w:szCs w:val="84"/>
          <w:highlight w:val="none"/>
        </w:rPr>
      </w:pPr>
    </w:p>
    <w:p>
      <w:pPr>
        <w:jc w:val="center"/>
        <w:rPr>
          <w:rFonts w:ascii="宋体" w:hAnsi="宋体" w:cs="等线"/>
          <w:b/>
          <w:sz w:val="100"/>
          <w:szCs w:val="100"/>
          <w:highlight w:val="none"/>
        </w:rPr>
      </w:pPr>
      <w:r>
        <w:rPr>
          <w:rFonts w:hint="eastAsia" w:ascii="宋体" w:hAnsi="宋体" w:cs="等线"/>
          <w:b/>
          <w:sz w:val="100"/>
          <w:szCs w:val="100"/>
          <w:highlight w:val="none"/>
        </w:rPr>
        <w:t>招 标 公 告</w:t>
      </w:r>
    </w:p>
    <w:p>
      <w:pPr>
        <w:ind w:firstLine="1687"/>
        <w:jc w:val="center"/>
        <w:rPr>
          <w:rStyle w:val="19"/>
          <w:rFonts w:ascii="宋体" w:hAnsi="宋体"/>
          <w:b/>
          <w:bCs/>
          <w:i w:val="0"/>
          <w:iCs w:val="0"/>
          <w:sz w:val="84"/>
          <w:szCs w:val="84"/>
          <w:highlight w:val="none"/>
        </w:rPr>
      </w:pPr>
    </w:p>
    <w:p>
      <w:pPr>
        <w:ind w:firstLine="643"/>
        <w:jc w:val="center"/>
        <w:rPr>
          <w:rFonts w:ascii="宋体" w:hAnsi="宋体"/>
          <w:b/>
          <w:bCs/>
          <w:sz w:val="32"/>
          <w:szCs w:val="32"/>
          <w:highlight w:val="none"/>
        </w:rPr>
      </w:pPr>
    </w:p>
    <w:p>
      <w:pPr>
        <w:ind w:firstLine="3213" w:firstLineChars="1000"/>
        <w:rPr>
          <w:rFonts w:ascii="宋体" w:hAnsi="宋体"/>
          <w:b/>
          <w:bCs/>
          <w:sz w:val="32"/>
          <w:szCs w:val="32"/>
          <w:highlight w:val="none"/>
        </w:rPr>
      </w:pPr>
    </w:p>
    <w:p>
      <w:pPr>
        <w:pStyle w:val="17"/>
        <w:rPr>
          <w:highlight w:val="none"/>
        </w:rPr>
      </w:pPr>
    </w:p>
    <w:p>
      <w:pPr>
        <w:rPr>
          <w:highlight w:val="none"/>
        </w:rPr>
      </w:pPr>
    </w:p>
    <w:p>
      <w:pPr>
        <w:pStyle w:val="17"/>
        <w:rPr>
          <w:highlight w:val="none"/>
        </w:rPr>
      </w:pPr>
    </w:p>
    <w:p>
      <w:pPr>
        <w:ind w:firstLine="3036" w:firstLineChars="945"/>
        <w:rPr>
          <w:rFonts w:ascii="宋体" w:hAnsi="宋体"/>
          <w:b/>
          <w:bCs/>
          <w:sz w:val="32"/>
          <w:szCs w:val="32"/>
          <w:highlight w:val="none"/>
        </w:rPr>
      </w:pPr>
    </w:p>
    <w:p>
      <w:pPr>
        <w:ind w:firstLine="643"/>
        <w:jc w:val="center"/>
        <w:rPr>
          <w:rFonts w:ascii="宋体" w:hAnsi="宋体"/>
          <w:b/>
          <w:bCs/>
          <w:sz w:val="32"/>
          <w:szCs w:val="32"/>
          <w:highlight w:val="none"/>
        </w:rPr>
      </w:pPr>
    </w:p>
    <w:p>
      <w:pPr>
        <w:spacing w:line="360" w:lineRule="auto"/>
        <w:ind w:firstLine="964" w:firstLineChars="300"/>
        <w:rPr>
          <w:rFonts w:ascii="宋体" w:hAnsi="宋体"/>
          <w:b/>
          <w:sz w:val="32"/>
          <w:szCs w:val="32"/>
          <w:highlight w:val="none"/>
        </w:rPr>
      </w:pPr>
      <w:r>
        <w:rPr>
          <w:rFonts w:hint="eastAsia" w:ascii="宋体" w:hAnsi="宋体"/>
          <w:b/>
          <w:sz w:val="32"/>
          <w:szCs w:val="32"/>
          <w:highlight w:val="none"/>
        </w:rPr>
        <w:t>招</w:t>
      </w:r>
      <w:r>
        <w:rPr>
          <w:rFonts w:hint="eastAsia" w:ascii="宋体" w:hAnsi="宋体"/>
          <w:b/>
          <w:sz w:val="32"/>
          <w:szCs w:val="32"/>
          <w:highlight w:val="none"/>
          <w:lang w:val="en-US" w:eastAsia="zh-CN"/>
        </w:rPr>
        <w:t xml:space="preserve"> </w:t>
      </w:r>
      <w:r>
        <w:rPr>
          <w:rFonts w:hint="eastAsia" w:ascii="宋体" w:hAnsi="宋体"/>
          <w:b/>
          <w:sz w:val="32"/>
          <w:szCs w:val="32"/>
          <w:highlight w:val="none"/>
        </w:rPr>
        <w:t>标</w:t>
      </w:r>
      <w:r>
        <w:rPr>
          <w:rFonts w:hint="eastAsia" w:ascii="宋体" w:hAnsi="宋体"/>
          <w:b/>
          <w:sz w:val="32"/>
          <w:szCs w:val="32"/>
          <w:highlight w:val="none"/>
          <w:lang w:val="en-US" w:eastAsia="zh-CN"/>
        </w:rPr>
        <w:t xml:space="preserve"> </w:t>
      </w:r>
      <w:r>
        <w:rPr>
          <w:rFonts w:hint="eastAsia" w:ascii="宋体" w:hAnsi="宋体"/>
          <w:b/>
          <w:sz w:val="32"/>
          <w:szCs w:val="32"/>
          <w:highlight w:val="none"/>
        </w:rPr>
        <w:t>人：</w:t>
      </w:r>
      <w:r>
        <w:rPr>
          <w:rFonts w:hint="eastAsia" w:ascii="宋体" w:hAnsi="宋体"/>
          <w:b/>
          <w:sz w:val="32"/>
          <w:highlight w:val="none"/>
        </w:rPr>
        <w:t>广州新一代人工智能产业园管理有限公司</w:t>
      </w:r>
    </w:p>
    <w:p>
      <w:pPr>
        <w:spacing w:line="360" w:lineRule="auto"/>
        <w:ind w:firstLine="964" w:firstLineChars="300"/>
        <w:rPr>
          <w:rFonts w:hint="eastAsia" w:ascii="宋体" w:hAnsi="宋体" w:eastAsia="宋体"/>
          <w:b/>
          <w:sz w:val="32"/>
          <w:szCs w:val="32"/>
          <w:highlight w:val="none"/>
          <w:lang w:eastAsia="zh-CN"/>
        </w:rPr>
      </w:pPr>
      <w:r>
        <w:rPr>
          <w:rFonts w:hint="eastAsia" w:ascii="宋体" w:hAnsi="宋体"/>
          <w:b/>
          <w:sz w:val="32"/>
          <w:szCs w:val="32"/>
          <w:highlight w:val="none"/>
        </w:rPr>
        <w:t>招标代理机构：</w:t>
      </w:r>
      <w:r>
        <w:rPr>
          <w:rFonts w:hint="eastAsia" w:ascii="宋体" w:hAnsi="宋体"/>
          <w:b/>
          <w:sz w:val="32"/>
          <w:highlight w:val="none"/>
          <w:lang w:eastAsia="zh-CN"/>
        </w:rPr>
        <w:t>广东省机电设备招标有限公司</w:t>
      </w:r>
    </w:p>
    <w:p>
      <w:pPr>
        <w:tabs>
          <w:tab w:val="left" w:pos="561"/>
        </w:tabs>
        <w:spacing w:line="360" w:lineRule="auto"/>
        <w:ind w:firstLine="964" w:firstLineChars="300"/>
        <w:rPr>
          <w:rFonts w:ascii="宋体" w:hAnsi="宋体"/>
          <w:b/>
          <w:color w:val="auto"/>
          <w:sz w:val="32"/>
          <w:szCs w:val="32"/>
          <w:highlight w:val="none"/>
        </w:rPr>
      </w:pPr>
      <w:r>
        <w:rPr>
          <w:rFonts w:hint="eastAsia" w:ascii="宋体" w:hAnsi="宋体"/>
          <w:b/>
          <w:sz w:val="32"/>
          <w:szCs w:val="32"/>
          <w:highlight w:val="none"/>
        </w:rPr>
        <w:t>日        期：</w:t>
      </w:r>
      <w:r>
        <w:rPr>
          <w:rFonts w:hint="eastAsia" w:ascii="宋体" w:hAnsi="宋体"/>
          <w:b/>
          <w:color w:val="auto"/>
          <w:sz w:val="32"/>
          <w:szCs w:val="32"/>
          <w:highlight w:val="none"/>
        </w:rPr>
        <w:t>202</w:t>
      </w:r>
      <w:r>
        <w:rPr>
          <w:rFonts w:hint="eastAsia" w:ascii="宋体" w:hAnsi="宋体"/>
          <w:b/>
          <w:color w:val="auto"/>
          <w:sz w:val="32"/>
          <w:szCs w:val="32"/>
          <w:highlight w:val="none"/>
          <w:lang w:val="en-US" w:eastAsia="zh-CN"/>
        </w:rPr>
        <w:t>4</w:t>
      </w:r>
      <w:r>
        <w:rPr>
          <w:rFonts w:hint="eastAsia" w:ascii="宋体" w:hAnsi="宋体"/>
          <w:b/>
          <w:color w:val="auto"/>
          <w:sz w:val="32"/>
          <w:szCs w:val="32"/>
          <w:highlight w:val="none"/>
        </w:rPr>
        <w:t>年</w:t>
      </w:r>
      <w:r>
        <w:rPr>
          <w:rFonts w:hint="eastAsia" w:ascii="宋体" w:hAnsi="宋体"/>
          <w:b/>
          <w:color w:val="auto"/>
          <w:sz w:val="32"/>
          <w:szCs w:val="32"/>
          <w:highlight w:val="none"/>
          <w:lang w:val="en-US" w:eastAsia="zh-CN"/>
        </w:rPr>
        <w:t>7</w:t>
      </w:r>
      <w:r>
        <w:rPr>
          <w:rFonts w:hint="eastAsia" w:ascii="宋体" w:hAnsi="宋体"/>
          <w:b/>
          <w:color w:val="auto"/>
          <w:sz w:val="32"/>
          <w:szCs w:val="32"/>
          <w:highlight w:val="none"/>
        </w:rPr>
        <w:t>月</w:t>
      </w:r>
    </w:p>
    <w:p>
      <w:pPr>
        <w:spacing w:line="360" w:lineRule="auto"/>
        <w:jc w:val="center"/>
        <w:rPr>
          <w:rFonts w:ascii="宋体" w:hAnsi="宋体"/>
          <w:b/>
          <w:sz w:val="40"/>
          <w:szCs w:val="40"/>
          <w:highlight w:val="none"/>
        </w:rPr>
      </w:pPr>
      <w:r>
        <w:rPr>
          <w:rFonts w:hint="eastAsia" w:ascii="宋体" w:hAnsi="宋体"/>
          <w:b/>
          <w:sz w:val="40"/>
          <w:szCs w:val="40"/>
          <w:highlight w:val="none"/>
          <w:lang w:eastAsia="zh-CN"/>
        </w:rPr>
        <w:t>中国人工智能（广州）产业园项目泛光照明设计</w:t>
      </w:r>
      <w:r>
        <w:rPr>
          <w:rFonts w:hint="eastAsia" w:ascii="宋体" w:hAnsi="宋体"/>
          <w:b/>
          <w:sz w:val="40"/>
          <w:szCs w:val="40"/>
          <w:highlight w:val="none"/>
        </w:rPr>
        <w:t>招标公告</w:t>
      </w:r>
    </w:p>
    <w:p>
      <w:pPr>
        <w:pStyle w:val="3"/>
        <w:rPr>
          <w:rFonts w:ascii="Cambria" w:hAnsi="Cambria"/>
          <w:sz w:val="32"/>
          <w:szCs w:val="32"/>
          <w:highlight w:val="none"/>
          <w:lang w:eastAsia="zh-CN"/>
        </w:rPr>
      </w:pPr>
    </w:p>
    <w:p>
      <w:pPr>
        <w:widowControl/>
        <w:numPr>
          <w:ilvl w:val="0"/>
          <w:numId w:val="1"/>
        </w:numPr>
        <w:tabs>
          <w:tab w:val="left" w:pos="760"/>
        </w:tabs>
        <w:spacing w:line="360" w:lineRule="auto"/>
        <w:jc w:val="left"/>
        <w:rPr>
          <w:rFonts w:ascii="宋体" w:hAnsi="宋体"/>
          <w:b/>
          <w:sz w:val="32"/>
          <w:highlight w:val="none"/>
        </w:rPr>
      </w:pPr>
      <w:r>
        <w:rPr>
          <w:rFonts w:hint="eastAsia" w:ascii="宋体" w:hAnsi="宋体"/>
          <w:b/>
          <w:sz w:val="32"/>
          <w:highlight w:val="none"/>
        </w:rPr>
        <w:t>招标条件</w:t>
      </w:r>
    </w:p>
    <w:p>
      <w:pPr>
        <w:widowControl/>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本招标项目</w:t>
      </w:r>
      <w:r>
        <w:rPr>
          <w:rFonts w:hint="eastAsia" w:ascii="宋体" w:hAnsi="宋体"/>
          <w:sz w:val="24"/>
          <w:szCs w:val="24"/>
          <w:highlight w:val="none"/>
          <w:u w:val="single"/>
          <w:lang w:eastAsia="zh-CN"/>
        </w:rPr>
        <w:t>中国人工智能（广州）产业园项目</w:t>
      </w:r>
      <w:r>
        <w:rPr>
          <w:rFonts w:hint="eastAsia" w:ascii="宋体" w:hAnsi="宋体"/>
          <w:sz w:val="24"/>
          <w:szCs w:val="24"/>
          <w:highlight w:val="none"/>
        </w:rPr>
        <w:t>已由</w:t>
      </w:r>
      <w:r>
        <w:rPr>
          <w:rFonts w:hint="eastAsia" w:ascii="宋体" w:hAnsi="宋体"/>
          <w:sz w:val="24"/>
          <w:szCs w:val="24"/>
          <w:highlight w:val="none"/>
          <w:u w:val="single"/>
          <w:lang w:eastAsia="zh-CN"/>
        </w:rPr>
        <w:t>广东省企业投资项目备案证（项目代码：2206-440106-04-01-130031）</w:t>
      </w:r>
      <w:r>
        <w:rPr>
          <w:rFonts w:hint="eastAsia" w:ascii="宋体" w:hAnsi="宋体"/>
          <w:sz w:val="24"/>
          <w:szCs w:val="24"/>
          <w:highlight w:val="none"/>
        </w:rPr>
        <w:t>批准建设，项目业主为</w:t>
      </w:r>
      <w:r>
        <w:rPr>
          <w:rFonts w:hint="eastAsia" w:ascii="宋体" w:hAnsi="宋体" w:eastAsia="宋体" w:cs="宋体"/>
          <w:sz w:val="24"/>
          <w:highlight w:val="none"/>
          <w:u w:val="single"/>
        </w:rPr>
        <w:t>广州新一代人工智能产业园管理有限公司</w:t>
      </w:r>
      <w:r>
        <w:rPr>
          <w:rFonts w:hint="eastAsia" w:ascii="宋体" w:hAnsi="宋体"/>
          <w:sz w:val="24"/>
          <w:szCs w:val="24"/>
          <w:highlight w:val="none"/>
        </w:rPr>
        <w:t>，建设资金来自</w:t>
      </w:r>
      <w:r>
        <w:rPr>
          <w:rFonts w:hint="eastAsia" w:ascii="宋体" w:hAnsi="宋体" w:eastAsia="宋体" w:cs="Times New Roman"/>
          <w:sz w:val="24"/>
          <w:szCs w:val="24"/>
          <w:highlight w:val="none"/>
          <w:u w:val="single"/>
          <w:lang w:eastAsia="zh-CN"/>
        </w:rPr>
        <w:t>企业自筹</w:t>
      </w:r>
      <w:r>
        <w:rPr>
          <w:rFonts w:hint="eastAsia" w:ascii="宋体" w:hAnsi="宋体" w:eastAsia="宋体" w:cs="Times New Roman"/>
          <w:sz w:val="24"/>
          <w:szCs w:val="24"/>
          <w:highlight w:val="none"/>
          <w:u w:val="none"/>
          <w:lang w:eastAsia="zh-CN"/>
        </w:rPr>
        <w:t>，</w:t>
      </w:r>
      <w:r>
        <w:rPr>
          <w:rFonts w:hint="eastAsia" w:ascii="宋体" w:hAnsi="宋体" w:eastAsia="宋体" w:cs="Times New Roman"/>
          <w:sz w:val="24"/>
          <w:szCs w:val="24"/>
          <w:highlight w:val="none"/>
        </w:rPr>
        <w:t>出资比例为</w:t>
      </w:r>
      <w:r>
        <w:rPr>
          <w:rFonts w:hint="eastAsia" w:ascii="宋体" w:hAnsi="宋体" w:eastAsia="宋体" w:cs="Times New Roman"/>
          <w:sz w:val="24"/>
          <w:szCs w:val="24"/>
          <w:highlight w:val="none"/>
          <w:u w:val="single"/>
        </w:rPr>
        <w:t>企业自筹100%</w:t>
      </w:r>
      <w:r>
        <w:rPr>
          <w:rFonts w:hint="eastAsia" w:ascii="宋体" w:hAnsi="宋体" w:eastAsia="宋体" w:cs="Times New Roman"/>
          <w:sz w:val="24"/>
          <w:szCs w:val="24"/>
          <w:highlight w:val="none"/>
        </w:rPr>
        <w:t>。</w:t>
      </w:r>
      <w:r>
        <w:rPr>
          <w:rFonts w:hint="eastAsia" w:ascii="宋体" w:hAnsi="宋体"/>
          <w:sz w:val="24"/>
          <w:szCs w:val="24"/>
          <w:highlight w:val="none"/>
        </w:rPr>
        <w:t>招标人为：</w:t>
      </w:r>
      <w:r>
        <w:rPr>
          <w:rFonts w:hint="eastAsia" w:ascii="宋体" w:hAnsi="宋体"/>
          <w:sz w:val="24"/>
          <w:szCs w:val="24"/>
          <w:highlight w:val="none"/>
          <w:u w:val="single"/>
          <w:lang w:eastAsia="zh-CN"/>
        </w:rPr>
        <w:t>广州新一代人工智能产业园管理有限公司</w:t>
      </w:r>
      <w:r>
        <w:rPr>
          <w:rFonts w:hint="eastAsia" w:ascii="宋体" w:hAnsi="宋体"/>
          <w:sz w:val="24"/>
          <w:szCs w:val="24"/>
          <w:highlight w:val="none"/>
        </w:rPr>
        <w:t>，该项目已具备招标条件，现对该项目</w:t>
      </w:r>
      <w:r>
        <w:rPr>
          <w:rFonts w:hint="eastAsia" w:ascii="宋体" w:hAnsi="宋体"/>
          <w:sz w:val="24"/>
          <w:szCs w:val="24"/>
          <w:highlight w:val="none"/>
          <w:u w:val="single"/>
          <w:lang w:eastAsia="zh-CN"/>
        </w:rPr>
        <w:t>泛光照明设计</w:t>
      </w:r>
      <w:r>
        <w:rPr>
          <w:rFonts w:hint="eastAsia" w:ascii="宋体" w:hAnsi="宋体"/>
          <w:sz w:val="24"/>
          <w:szCs w:val="24"/>
          <w:highlight w:val="none"/>
        </w:rPr>
        <w:t>进行公开招标。</w:t>
      </w:r>
    </w:p>
    <w:p>
      <w:pPr>
        <w:spacing w:line="360" w:lineRule="auto"/>
        <w:ind w:firstLine="420" w:firstLineChars="200"/>
        <w:rPr>
          <w:rFonts w:ascii="宋体" w:hAnsi="宋体"/>
          <w:highlight w:val="none"/>
        </w:rPr>
      </w:pPr>
    </w:p>
    <w:p>
      <w:pPr>
        <w:widowControl/>
        <w:numPr>
          <w:ilvl w:val="0"/>
          <w:numId w:val="1"/>
        </w:numPr>
        <w:tabs>
          <w:tab w:val="left" w:pos="760"/>
        </w:tabs>
        <w:spacing w:line="360" w:lineRule="auto"/>
        <w:jc w:val="left"/>
        <w:rPr>
          <w:rFonts w:ascii="宋体" w:hAnsi="宋体"/>
          <w:b/>
          <w:sz w:val="32"/>
          <w:highlight w:val="none"/>
        </w:rPr>
      </w:pPr>
      <w:r>
        <w:rPr>
          <w:rFonts w:hint="eastAsia" w:ascii="宋体" w:hAnsi="宋体"/>
          <w:b/>
          <w:sz w:val="32"/>
          <w:highlight w:val="none"/>
        </w:rPr>
        <w:t>项目概况与招标范围</w:t>
      </w:r>
    </w:p>
    <w:p>
      <w:pPr>
        <w:autoSpaceDE w:val="0"/>
        <w:autoSpaceDN w:val="0"/>
        <w:adjustRightInd w:val="0"/>
        <w:spacing w:before="7" w:line="360" w:lineRule="auto"/>
        <w:jc w:val="left"/>
        <w:rPr>
          <w:rFonts w:ascii="宋体" w:hAnsi="宋体"/>
          <w:sz w:val="24"/>
          <w:highlight w:val="none"/>
        </w:rPr>
      </w:pPr>
      <w:r>
        <w:rPr>
          <w:rFonts w:hint="eastAsia" w:ascii="宋体" w:hAnsi="宋体"/>
          <w:sz w:val="24"/>
          <w:highlight w:val="none"/>
        </w:rPr>
        <w:t xml:space="preserve">2.1 </w:t>
      </w:r>
      <w:r>
        <w:rPr>
          <w:rFonts w:hint="eastAsia" w:ascii="宋体" w:hAnsi="宋体"/>
          <w:sz w:val="24"/>
          <w:highlight w:val="none"/>
          <w:lang w:val="en-US" w:eastAsia="zh-CN"/>
        </w:rPr>
        <w:t>项目</w:t>
      </w:r>
      <w:r>
        <w:rPr>
          <w:rFonts w:hint="eastAsia" w:ascii="宋体" w:hAnsi="宋体"/>
          <w:sz w:val="24"/>
          <w:highlight w:val="none"/>
        </w:rPr>
        <w:t>名称及概况：</w:t>
      </w:r>
      <w:r>
        <w:rPr>
          <w:rFonts w:hint="eastAsia" w:ascii="宋体" w:hAnsi="宋体"/>
          <w:sz w:val="24"/>
          <w:szCs w:val="24"/>
          <w:highlight w:val="none"/>
          <w:u w:val="single"/>
          <w:lang w:eastAsia="zh-CN"/>
        </w:rPr>
        <w:t>中国人工智能（广州）产业园项目泛光照明设计</w:t>
      </w:r>
    </w:p>
    <w:p>
      <w:pPr>
        <w:spacing w:line="360" w:lineRule="auto"/>
        <w:ind w:left="1680" w:hanging="1680" w:hangingChars="700"/>
        <w:jc w:val="left"/>
        <w:rPr>
          <w:rFonts w:ascii="宋体" w:hAnsi="宋体"/>
          <w:sz w:val="24"/>
          <w:highlight w:val="none"/>
          <w:u w:val="single"/>
        </w:rPr>
      </w:pPr>
      <w:r>
        <w:rPr>
          <w:rFonts w:hint="eastAsia" w:ascii="宋体" w:hAnsi="宋体"/>
          <w:sz w:val="24"/>
          <w:highlight w:val="none"/>
        </w:rPr>
        <w:t xml:space="preserve">2.2 </w:t>
      </w:r>
      <w:r>
        <w:rPr>
          <w:rFonts w:hint="eastAsia" w:ascii="宋体" w:hAnsi="宋体"/>
          <w:sz w:val="24"/>
          <w:highlight w:val="none"/>
          <w:lang w:val="en-US" w:eastAsia="zh-CN"/>
        </w:rPr>
        <w:t>项目</w:t>
      </w:r>
      <w:r>
        <w:rPr>
          <w:rFonts w:hint="eastAsia" w:ascii="宋体" w:hAnsi="宋体"/>
          <w:sz w:val="24"/>
          <w:highlight w:val="none"/>
        </w:rPr>
        <w:t>位置：</w:t>
      </w:r>
      <w:r>
        <w:rPr>
          <w:rFonts w:hint="eastAsia" w:ascii="宋体" w:hAnsi="宋体" w:eastAsia="宋体" w:cs="Times New Roman"/>
          <w:sz w:val="24"/>
          <w:szCs w:val="24"/>
          <w:highlight w:val="none"/>
          <w:u w:val="single"/>
          <w:lang w:eastAsia="zh-CN"/>
        </w:rPr>
        <w:t>广州市天河区。</w:t>
      </w:r>
    </w:p>
    <w:p>
      <w:pPr>
        <w:spacing w:line="440" w:lineRule="exact"/>
        <w:rPr>
          <w:highlight w:val="none"/>
        </w:rPr>
      </w:pPr>
      <w:r>
        <w:rPr>
          <w:rFonts w:hint="eastAsia" w:ascii="宋体" w:hAnsi="宋体"/>
          <w:sz w:val="24"/>
          <w:highlight w:val="none"/>
        </w:rPr>
        <w:t>2.3</w:t>
      </w:r>
      <w:r>
        <w:rPr>
          <w:rFonts w:hint="eastAsia" w:ascii="宋体" w:hAnsi="宋体"/>
          <w:sz w:val="24"/>
          <w:highlight w:val="none"/>
          <w:lang w:val="en-US" w:eastAsia="zh-CN"/>
        </w:rPr>
        <w:t>.(1)项目</w:t>
      </w:r>
      <w:r>
        <w:rPr>
          <w:rFonts w:hint="eastAsia" w:ascii="宋体" w:hAnsi="宋体"/>
          <w:sz w:val="24"/>
          <w:highlight w:val="none"/>
        </w:rPr>
        <w:t>范围：</w:t>
      </w:r>
      <w:r>
        <w:rPr>
          <w:rFonts w:hint="eastAsia" w:ascii="宋体" w:hAnsi="宋体"/>
          <w:sz w:val="24"/>
          <w:highlight w:val="none"/>
          <w:lang w:val="en-US" w:eastAsia="zh-CN"/>
        </w:rPr>
        <w:t>中国人工智能（广州）产业园项目</w:t>
      </w:r>
      <w:r>
        <w:rPr>
          <w:rFonts w:hint="eastAsia" w:ascii="宋体" w:hAnsi="宋体"/>
          <w:sz w:val="24"/>
          <w:highlight w:val="none"/>
          <w:lang w:eastAsia="zh-CN"/>
        </w:rPr>
        <w:t>总用地面积约97,173.33平方米（用地红线范围），可建设用地面积约70,048平方米（包括西地块和东地块）。其中，东地块用地面积约32,283平方米，地块中历史建筑核心保护区的历史建筑需保留并活化改造；西地块可建设用地面积约37,765平方米，是主要的新建建筑用地，总建筑面积约4</w:t>
      </w:r>
      <w:r>
        <w:rPr>
          <w:rFonts w:hint="eastAsia" w:ascii="宋体" w:hAnsi="宋体"/>
          <w:sz w:val="24"/>
          <w:highlight w:val="none"/>
          <w:lang w:val="en-US" w:eastAsia="zh-CN"/>
        </w:rPr>
        <w:t>70,000</w:t>
      </w:r>
      <w:r>
        <w:rPr>
          <w:rFonts w:hint="eastAsia" w:ascii="宋体" w:hAnsi="宋体"/>
          <w:sz w:val="24"/>
          <w:highlight w:val="none"/>
          <w:lang w:eastAsia="zh-CN"/>
        </w:rPr>
        <w:t>平方米，最高不超过2</w:t>
      </w:r>
      <w:r>
        <w:rPr>
          <w:rFonts w:hint="eastAsia" w:ascii="宋体" w:hAnsi="宋体"/>
          <w:sz w:val="24"/>
          <w:highlight w:val="none"/>
          <w:lang w:val="en-US" w:eastAsia="zh-CN"/>
        </w:rPr>
        <w:t>48</w:t>
      </w:r>
      <w:r>
        <w:rPr>
          <w:rFonts w:hint="eastAsia" w:ascii="宋体" w:hAnsi="宋体"/>
          <w:sz w:val="24"/>
          <w:highlight w:val="none"/>
          <w:lang w:eastAsia="zh-CN"/>
        </w:rPr>
        <w:t>米的集商业、商务、办公为一体的综合体建筑。</w:t>
      </w:r>
      <w:r>
        <w:rPr>
          <w:rFonts w:hint="eastAsia" w:ascii="宋体" w:hAnsi="宋体" w:cs="宋体"/>
          <w:kern w:val="0"/>
          <w:sz w:val="24"/>
          <w:szCs w:val="24"/>
          <w:highlight w:val="none"/>
          <w:u w:val="none"/>
        </w:rPr>
        <w:t>（最终以项目建设</w:t>
      </w:r>
      <w:r>
        <w:rPr>
          <w:rFonts w:hint="eastAsia" w:ascii="宋体" w:hAnsi="宋体" w:cs="宋体"/>
          <w:kern w:val="0"/>
          <w:sz w:val="24"/>
          <w:szCs w:val="24"/>
          <w:highlight w:val="none"/>
          <w:u w:val="none"/>
          <w:lang w:eastAsia="zh-CN"/>
        </w:rPr>
        <w:t>工程</w:t>
      </w:r>
      <w:r>
        <w:rPr>
          <w:rFonts w:hint="eastAsia" w:ascii="宋体" w:hAnsi="宋体" w:cs="宋体"/>
          <w:kern w:val="0"/>
          <w:sz w:val="24"/>
          <w:szCs w:val="24"/>
          <w:highlight w:val="none"/>
          <w:u w:val="none"/>
        </w:rPr>
        <w:t>规划许可证为准）。</w:t>
      </w:r>
    </w:p>
    <w:p>
      <w:pPr>
        <w:pStyle w:val="8"/>
        <w:keepNext w:val="0"/>
        <w:keepLines w:val="0"/>
        <w:pageBreakBefore w:val="0"/>
        <w:widowControl w:val="0"/>
        <w:kinsoku/>
        <w:wordWrap/>
        <w:overflowPunct/>
        <w:topLinePunct w:val="0"/>
        <w:autoSpaceDE/>
        <w:autoSpaceDN/>
        <w:bidi w:val="0"/>
        <w:adjustRightInd/>
        <w:snapToGrid/>
        <w:spacing w:before="0" w:beforeAutospacing="0" w:line="360" w:lineRule="auto"/>
        <w:ind w:firstLine="480" w:firstLineChars="200"/>
        <w:textAlignment w:val="auto"/>
        <w:rPr>
          <w:rFonts w:hint="eastAsia" w:ascii="宋体" w:hAnsi="宋体"/>
          <w:sz w:val="24"/>
          <w:szCs w:val="24"/>
          <w:highlight w:val="none"/>
          <w:lang w:eastAsia="zh-CN"/>
        </w:rPr>
      </w:pPr>
      <w:r>
        <w:rPr>
          <w:rFonts w:hint="eastAsia" w:ascii="宋体" w:hAnsi="宋体" w:cs="Times New Roman"/>
          <w:kern w:val="2"/>
          <w:sz w:val="24"/>
          <w:szCs w:val="22"/>
          <w:highlight w:val="none"/>
          <w:lang w:val="en-US" w:eastAsia="zh-CN" w:bidi="ar-SA"/>
        </w:rPr>
        <w:t>(2)</w:t>
      </w:r>
      <w:r>
        <w:rPr>
          <w:rFonts w:hint="eastAsia" w:ascii="宋体" w:hAnsi="宋体" w:eastAsia="宋体" w:cs="Times New Roman"/>
          <w:kern w:val="2"/>
          <w:sz w:val="24"/>
          <w:szCs w:val="22"/>
          <w:highlight w:val="none"/>
          <w:lang w:val="en-US" w:eastAsia="zh-CN" w:bidi="ar-SA"/>
        </w:rPr>
        <w:t>项目建设范围：</w:t>
      </w:r>
      <w:r>
        <w:rPr>
          <w:rFonts w:hint="eastAsia" w:ascii="宋体" w:hAnsi="宋体"/>
          <w:sz w:val="24"/>
          <w:szCs w:val="24"/>
          <w:highlight w:val="none"/>
        </w:rPr>
        <w:t>中国人工智能（广州）产业园项目建设范围为红线内所有区域及部分红线外道路扩建（员村西街）、1</w:t>
      </w:r>
      <w:r>
        <w:rPr>
          <w:rFonts w:ascii="宋体" w:hAnsi="宋体"/>
          <w:sz w:val="24"/>
          <w:szCs w:val="24"/>
          <w:highlight w:val="none"/>
        </w:rPr>
        <w:t>10KV</w:t>
      </w:r>
      <w:r>
        <w:rPr>
          <w:rFonts w:hint="eastAsia" w:ascii="宋体" w:hAnsi="宋体"/>
          <w:sz w:val="24"/>
          <w:szCs w:val="24"/>
          <w:highlight w:val="none"/>
        </w:rPr>
        <w:t>变电站、地块中间规划路、周边城市绿化，范围详见</w:t>
      </w:r>
      <w:r>
        <w:rPr>
          <w:rFonts w:hint="eastAsia" w:ascii="宋体" w:hAnsi="宋体"/>
          <w:sz w:val="24"/>
          <w:szCs w:val="24"/>
          <w:highlight w:val="none"/>
          <w:lang w:val="en-US" w:eastAsia="zh-CN"/>
        </w:rPr>
        <w:t>公告附图</w:t>
      </w:r>
      <w:r>
        <w:rPr>
          <w:rFonts w:hint="eastAsia" w:ascii="宋体" w:hAnsi="宋体"/>
          <w:sz w:val="24"/>
          <w:szCs w:val="24"/>
          <w:highlight w:val="none"/>
        </w:rPr>
        <w:t>。在西地块内主要建设三栋塔楼（以下分别以T</w:t>
      </w:r>
      <w:r>
        <w:rPr>
          <w:rFonts w:ascii="宋体" w:hAnsi="宋体"/>
          <w:sz w:val="24"/>
          <w:szCs w:val="24"/>
          <w:highlight w:val="none"/>
        </w:rPr>
        <w:t>1</w:t>
      </w:r>
      <w:r>
        <w:rPr>
          <w:rFonts w:hint="eastAsia" w:ascii="宋体" w:hAnsi="宋体"/>
          <w:sz w:val="24"/>
          <w:szCs w:val="24"/>
          <w:highlight w:val="none"/>
        </w:rPr>
        <w:t>、</w:t>
      </w:r>
      <w:r>
        <w:rPr>
          <w:rFonts w:ascii="宋体" w:hAnsi="宋体"/>
          <w:sz w:val="24"/>
          <w:szCs w:val="24"/>
          <w:highlight w:val="none"/>
        </w:rPr>
        <w:t>T2</w:t>
      </w:r>
      <w:r>
        <w:rPr>
          <w:rFonts w:hint="eastAsia" w:ascii="宋体" w:hAnsi="宋体"/>
          <w:sz w:val="24"/>
          <w:szCs w:val="24"/>
          <w:highlight w:val="none"/>
        </w:rPr>
        <w:t>、</w:t>
      </w:r>
      <w:r>
        <w:rPr>
          <w:rFonts w:ascii="宋体" w:hAnsi="宋体"/>
          <w:sz w:val="24"/>
          <w:szCs w:val="24"/>
          <w:highlight w:val="none"/>
        </w:rPr>
        <w:t>T3</w:t>
      </w:r>
      <w:r>
        <w:rPr>
          <w:rFonts w:hint="eastAsia" w:ascii="宋体" w:hAnsi="宋体"/>
          <w:sz w:val="24"/>
          <w:szCs w:val="24"/>
          <w:highlight w:val="none"/>
        </w:rPr>
        <w:t>简称）、四层裙房、四层地下室（包括规划路下地下空间）、一个配建1</w:t>
      </w:r>
      <w:r>
        <w:rPr>
          <w:rFonts w:ascii="宋体" w:hAnsi="宋体"/>
          <w:sz w:val="24"/>
          <w:szCs w:val="24"/>
          <w:highlight w:val="none"/>
        </w:rPr>
        <w:t>10KV</w:t>
      </w:r>
      <w:r>
        <w:rPr>
          <w:rFonts w:hint="eastAsia" w:ascii="宋体" w:hAnsi="宋体"/>
          <w:sz w:val="24"/>
          <w:szCs w:val="24"/>
          <w:highlight w:val="none"/>
        </w:rPr>
        <w:t>变电站，并须考虑东地块及与西地块地上、地下连接通道</w:t>
      </w:r>
      <w:r>
        <w:rPr>
          <w:rFonts w:hint="eastAsia" w:ascii="宋体" w:hAnsi="宋体"/>
          <w:sz w:val="24"/>
          <w:szCs w:val="24"/>
          <w:highlight w:val="none"/>
          <w:lang w:eastAsia="zh-CN"/>
        </w:rPr>
        <w:t>。</w:t>
      </w:r>
    </w:p>
    <w:p>
      <w:pPr>
        <w:ind w:firstLine="480" w:firstLineChars="200"/>
        <w:rPr>
          <w:rFonts w:hint="default"/>
          <w:highlight w:val="none"/>
          <w:lang w:val="en-US" w:eastAsia="zh-CN"/>
        </w:rPr>
      </w:pPr>
      <w:r>
        <w:rPr>
          <w:rFonts w:hint="eastAsia" w:ascii="宋体" w:hAnsi="宋体"/>
          <w:sz w:val="24"/>
          <w:szCs w:val="24"/>
          <w:highlight w:val="none"/>
          <w:lang w:val="en-US" w:eastAsia="zh-CN"/>
        </w:rPr>
        <w:t>(3)</w:t>
      </w:r>
      <w:r>
        <w:rPr>
          <w:rFonts w:hint="eastAsia" w:ascii="宋体" w:hAnsi="宋体" w:eastAsia="宋体" w:cs="宋体"/>
          <w:sz w:val="24"/>
          <w:highlight w:val="none"/>
          <w:lang w:val="en-US" w:eastAsia="zh-CN"/>
        </w:rPr>
        <w:t>本项目绿色建筑等级要求为：</w:t>
      </w:r>
      <w:r>
        <w:rPr>
          <w:rFonts w:hint="eastAsia" w:ascii="宋体" w:hAnsi="宋体" w:eastAsia="宋体" w:cs="宋体"/>
          <w:sz w:val="24"/>
          <w:highlight w:val="none"/>
          <w:u w:val="single"/>
          <w:lang w:val="en-US" w:eastAsia="zh-CN"/>
        </w:rPr>
        <w:t>绿色建筑三星标准</w:t>
      </w:r>
      <w:r>
        <w:rPr>
          <w:rFonts w:hint="eastAsia" w:ascii="宋体" w:hAnsi="宋体" w:cs="宋体"/>
          <w:sz w:val="24"/>
          <w:highlight w:val="none"/>
          <w:u w:val="single"/>
          <w:lang w:val="en-US" w:eastAsia="zh-CN"/>
        </w:rPr>
        <w:t>。</w:t>
      </w:r>
    </w:p>
    <w:p>
      <w:pPr>
        <w:spacing w:line="360" w:lineRule="auto"/>
        <w:jc w:val="left"/>
        <w:rPr>
          <w:rFonts w:hint="eastAsia" w:ascii="宋体" w:hAnsi="宋体" w:eastAsia="宋体"/>
          <w:sz w:val="24"/>
          <w:highlight w:val="none"/>
          <w:u w:val="single"/>
          <w:lang w:eastAsia="zh-CN"/>
        </w:rPr>
      </w:pPr>
      <w:r>
        <w:rPr>
          <w:rFonts w:hint="eastAsia" w:ascii="宋体" w:hAnsi="宋体"/>
          <w:sz w:val="24"/>
          <w:highlight w:val="none"/>
        </w:rPr>
        <w:t>2.4 规划用地文件：</w:t>
      </w:r>
      <w:r>
        <w:rPr>
          <w:rFonts w:hint="eastAsia" w:ascii="宋体" w:hAnsi="宋体"/>
          <w:sz w:val="24"/>
          <w:highlight w:val="none"/>
          <w:u w:val="singl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0" w:firstLineChars="0"/>
        <w:jc w:val="both"/>
        <w:textAlignment w:val="auto"/>
        <w:rPr>
          <w:rFonts w:hint="default" w:ascii="宋体" w:hAnsi="宋体"/>
          <w:sz w:val="24"/>
          <w:highlight w:val="none"/>
          <w:lang w:val="en-US"/>
        </w:rPr>
      </w:pPr>
      <w:r>
        <w:rPr>
          <w:rFonts w:hint="eastAsia" w:ascii="宋体" w:hAnsi="宋体"/>
          <w:sz w:val="24"/>
          <w:highlight w:val="none"/>
        </w:rPr>
        <w:t>2.5 项目批准文件：</w:t>
      </w:r>
      <w:r>
        <w:rPr>
          <w:rFonts w:hint="eastAsia" w:ascii="宋体" w:hAnsi="宋体"/>
          <w:sz w:val="24"/>
          <w:szCs w:val="24"/>
          <w:highlight w:val="none"/>
          <w:u w:val="single"/>
          <w:lang w:eastAsia="zh-CN"/>
        </w:rPr>
        <w:t>广东省企业投资项目备案证（项目代码：</w:t>
      </w:r>
      <w:r>
        <w:rPr>
          <w:rFonts w:hint="eastAsia" w:ascii="宋体" w:hAnsi="宋体"/>
          <w:sz w:val="24"/>
          <w:szCs w:val="24"/>
          <w:highlight w:val="none"/>
          <w:u w:val="single"/>
          <w:lang w:val="en-US" w:eastAsia="zh-CN"/>
        </w:rPr>
        <w:t>2206-440106-04-01-130031）</w:t>
      </w:r>
    </w:p>
    <w:p>
      <w:pPr>
        <w:spacing w:line="360" w:lineRule="auto"/>
        <w:jc w:val="left"/>
        <w:rPr>
          <w:rFonts w:ascii="宋体" w:hAnsi="宋体"/>
          <w:sz w:val="24"/>
          <w:highlight w:val="none"/>
        </w:rPr>
      </w:pPr>
      <w:r>
        <w:rPr>
          <w:rFonts w:hint="eastAsia" w:ascii="宋体" w:hAnsi="宋体"/>
          <w:sz w:val="24"/>
          <w:highlight w:val="none"/>
        </w:rPr>
        <w:t>2.6 资金来源：</w:t>
      </w:r>
      <w:r>
        <w:rPr>
          <w:rFonts w:hint="eastAsia" w:ascii="宋体" w:hAnsi="宋体" w:eastAsia="宋体" w:cs="Times New Roman"/>
          <w:sz w:val="24"/>
          <w:szCs w:val="24"/>
          <w:highlight w:val="none"/>
          <w:u w:val="single"/>
          <w:lang w:eastAsia="zh-CN"/>
        </w:rPr>
        <w:t>企业自筹</w:t>
      </w:r>
    </w:p>
    <w:p>
      <w:pPr>
        <w:spacing w:line="360" w:lineRule="auto"/>
        <w:ind w:firstLine="0" w:firstLineChars="0"/>
        <w:rPr>
          <w:rFonts w:hint="eastAsia" w:ascii="宋体" w:hAnsi="宋体" w:eastAsia="宋体"/>
          <w:color w:val="auto"/>
          <w:sz w:val="24"/>
          <w:highlight w:val="none"/>
          <w:lang w:eastAsia="zh-CN"/>
        </w:rPr>
      </w:pPr>
      <w:r>
        <w:rPr>
          <w:rFonts w:hint="eastAsia" w:ascii="宋体" w:hAnsi="宋体"/>
          <w:sz w:val="24"/>
          <w:highlight w:val="none"/>
        </w:rPr>
        <w:t>2.</w:t>
      </w:r>
      <w:r>
        <w:rPr>
          <w:rFonts w:hint="default" w:ascii="宋体" w:hAnsi="宋体"/>
          <w:sz w:val="24"/>
          <w:highlight w:val="none"/>
          <w:lang w:val="en-US"/>
        </w:rPr>
        <w:t>7</w:t>
      </w:r>
      <w:r>
        <w:rPr>
          <w:rFonts w:hint="eastAsia" w:ascii="宋体" w:hAnsi="宋体"/>
          <w:sz w:val="24"/>
          <w:highlight w:val="none"/>
        </w:rPr>
        <w:t xml:space="preserve"> 投资总额</w:t>
      </w:r>
      <w:r>
        <w:rPr>
          <w:rFonts w:hint="eastAsia" w:ascii="宋体" w:hAnsi="宋体"/>
          <w:color w:val="auto"/>
          <w:sz w:val="24"/>
          <w:highlight w:val="none"/>
        </w:rPr>
        <w:t>：</w:t>
      </w:r>
      <w:r>
        <w:rPr>
          <w:rFonts w:hint="eastAsia" w:ascii="宋体" w:hAnsi="宋体"/>
          <w:sz w:val="24"/>
          <w:highlight w:val="none"/>
          <w:u w:val="single"/>
        </w:rPr>
        <w:t>本设计范围总建安费约2</w:t>
      </w:r>
      <w:r>
        <w:rPr>
          <w:rFonts w:hint="eastAsia" w:ascii="宋体" w:hAnsi="宋体"/>
          <w:sz w:val="24"/>
          <w:highlight w:val="none"/>
          <w:u w:val="single"/>
          <w:lang w:val="en-US" w:eastAsia="zh-CN"/>
        </w:rPr>
        <w:t>,</w:t>
      </w:r>
      <w:r>
        <w:rPr>
          <w:rFonts w:ascii="宋体" w:hAnsi="宋体"/>
          <w:sz w:val="24"/>
          <w:highlight w:val="none"/>
          <w:u w:val="single"/>
        </w:rPr>
        <w:t>39</w:t>
      </w:r>
      <w:r>
        <w:rPr>
          <w:rFonts w:hint="eastAsia" w:ascii="宋体" w:hAnsi="宋体"/>
          <w:sz w:val="24"/>
          <w:highlight w:val="none"/>
          <w:u w:val="single"/>
        </w:rPr>
        <w:t>0万元（最终以审核通过概算为准。</w:t>
      </w:r>
      <w:r>
        <w:rPr>
          <w:rFonts w:hint="eastAsia" w:ascii="宋体" w:hAnsi="宋体"/>
          <w:color w:val="auto"/>
          <w:sz w:val="24"/>
          <w:highlight w:val="none"/>
          <w:u w:val="single"/>
          <w:lang w:eastAsia="zh-CN"/>
        </w:rPr>
        <w:t>）</w:t>
      </w:r>
    </w:p>
    <w:p>
      <w:pPr>
        <w:spacing w:line="360" w:lineRule="auto"/>
        <w:ind w:left="821" w:hanging="820" w:hangingChars="342"/>
        <w:jc w:val="left"/>
        <w:rPr>
          <w:rFonts w:hint="eastAsia" w:ascii="宋体" w:hAnsi="宋体"/>
          <w:sz w:val="24"/>
          <w:highlight w:val="none"/>
        </w:rPr>
      </w:pPr>
      <w:r>
        <w:rPr>
          <w:rFonts w:hint="eastAsia" w:ascii="宋体" w:hAnsi="宋体"/>
          <w:sz w:val="24"/>
          <w:highlight w:val="none"/>
        </w:rPr>
        <w:t>2.</w:t>
      </w:r>
      <w:r>
        <w:rPr>
          <w:rFonts w:hint="default" w:ascii="宋体" w:hAnsi="宋体"/>
          <w:sz w:val="24"/>
          <w:highlight w:val="none"/>
          <w:lang w:val="en-US"/>
        </w:rPr>
        <w:t>8</w:t>
      </w:r>
      <w:r>
        <w:rPr>
          <w:rFonts w:hint="eastAsia" w:ascii="宋体" w:hAnsi="宋体"/>
          <w:sz w:val="24"/>
          <w:highlight w:val="none"/>
        </w:rPr>
        <w:t xml:space="preserve"> 招标内容</w:t>
      </w:r>
      <w:r>
        <w:rPr>
          <w:rFonts w:hint="eastAsia" w:ascii="宋体" w:hAnsi="宋体"/>
          <w:sz w:val="24"/>
          <w:highlight w:val="none"/>
          <w:lang w:val="en-US" w:eastAsia="zh-CN"/>
        </w:rPr>
        <w:t>及范围</w:t>
      </w:r>
      <w:r>
        <w:rPr>
          <w:rFonts w:hint="eastAsia" w:ascii="宋体" w:hAnsi="宋体"/>
          <w:sz w:val="24"/>
          <w:highlight w:val="none"/>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根据发包</w:t>
      </w:r>
      <w:r>
        <w:rPr>
          <w:rFonts w:hint="eastAsia" w:ascii="宋体" w:hAnsi="宋体" w:cs="宋体"/>
          <w:color w:val="auto"/>
          <w:kern w:val="2"/>
          <w:sz w:val="24"/>
          <w:szCs w:val="24"/>
          <w:highlight w:val="none"/>
          <w:lang w:val="en-US" w:eastAsia="zh-CN" w:bidi="ar"/>
        </w:rPr>
        <w:t>人</w:t>
      </w:r>
      <w:r>
        <w:rPr>
          <w:rFonts w:hint="eastAsia" w:ascii="宋体" w:hAnsi="宋体" w:eastAsia="宋体" w:cs="宋体"/>
          <w:color w:val="auto"/>
          <w:kern w:val="2"/>
          <w:sz w:val="24"/>
          <w:szCs w:val="24"/>
          <w:highlight w:val="none"/>
          <w:lang w:val="en-US" w:eastAsia="zh-CN" w:bidi="ar"/>
        </w:rPr>
        <w:t>提供的相关基础资料、设计任务书要求，完成本项目用地</w:t>
      </w:r>
      <w:r>
        <w:rPr>
          <w:rFonts w:hint="eastAsia" w:ascii="宋体" w:hAnsi="宋体" w:cs="宋体"/>
          <w:color w:val="auto"/>
          <w:kern w:val="2"/>
          <w:sz w:val="24"/>
          <w:szCs w:val="24"/>
          <w:highlight w:val="none"/>
          <w:lang w:val="en-US" w:eastAsia="zh-CN" w:bidi="ar"/>
        </w:rPr>
        <w:t>范围</w:t>
      </w:r>
      <w:r>
        <w:rPr>
          <w:rFonts w:hint="eastAsia" w:ascii="宋体" w:hAnsi="宋体" w:eastAsia="宋体" w:cs="宋体"/>
          <w:color w:val="auto"/>
          <w:kern w:val="2"/>
          <w:sz w:val="24"/>
          <w:szCs w:val="24"/>
          <w:highlight w:val="none"/>
          <w:lang w:val="en-US" w:eastAsia="zh-CN" w:bidi="ar"/>
        </w:rPr>
        <w:t>内所涉及建设内容的</w:t>
      </w:r>
      <w:r>
        <w:rPr>
          <w:rFonts w:hint="eastAsia" w:ascii="宋体" w:hAnsi="宋体" w:cs="宋体"/>
          <w:color w:val="auto"/>
          <w:kern w:val="2"/>
          <w:sz w:val="24"/>
          <w:szCs w:val="24"/>
          <w:highlight w:val="none"/>
          <w:lang w:val="en-US" w:eastAsia="zh-CN" w:bidi="ar"/>
        </w:rPr>
        <w:t>泛光照明设计（含方案设计优化、初步设计优化及施工图设计）</w:t>
      </w:r>
      <w:r>
        <w:rPr>
          <w:rFonts w:hint="eastAsia" w:ascii="宋体" w:hAnsi="宋体" w:eastAsia="宋体" w:cs="宋体"/>
          <w:color w:val="auto"/>
          <w:kern w:val="2"/>
          <w:sz w:val="24"/>
          <w:szCs w:val="24"/>
          <w:highlight w:val="none"/>
          <w:lang w:val="en-US" w:eastAsia="zh-CN" w:bidi="ar"/>
        </w:rPr>
        <w:t>及相关工作。本次招标内容包括但不限于：</w:t>
      </w:r>
    </w:p>
    <w:p>
      <w:pPr>
        <w:spacing w:line="360" w:lineRule="auto"/>
        <w:ind w:firstLine="480" w:firstLineChars="200"/>
        <w:rPr>
          <w:rFonts w:ascii="宋体" w:hAnsi="宋体"/>
          <w:sz w:val="24"/>
          <w:szCs w:val="24"/>
          <w:highlight w:val="none"/>
        </w:rPr>
      </w:pPr>
      <w:r>
        <w:rPr>
          <w:rFonts w:hint="eastAsia" w:ascii="宋体" w:hAnsi="宋体" w:eastAsia="宋体" w:cs="宋体"/>
          <w:color w:val="auto"/>
          <w:kern w:val="2"/>
          <w:sz w:val="24"/>
          <w:szCs w:val="24"/>
          <w:highlight w:val="none"/>
          <w:lang w:val="en-US" w:eastAsia="zh-CN" w:bidi="ar"/>
        </w:rPr>
        <w:t>2.</w:t>
      </w:r>
      <w:r>
        <w:rPr>
          <w:rFonts w:hint="default" w:ascii="宋体" w:hAnsi="宋体" w:eastAsia="宋体" w:cs="宋体"/>
          <w:color w:val="auto"/>
          <w:kern w:val="2"/>
          <w:sz w:val="24"/>
          <w:szCs w:val="24"/>
          <w:highlight w:val="none"/>
          <w:lang w:val="en-US" w:eastAsia="zh-CN" w:bidi="ar"/>
        </w:rPr>
        <w:t>8</w:t>
      </w:r>
      <w:r>
        <w:rPr>
          <w:rFonts w:hint="eastAsia" w:ascii="宋体" w:hAnsi="宋体" w:eastAsia="宋体" w:cs="宋体"/>
          <w:color w:val="auto"/>
          <w:kern w:val="2"/>
          <w:sz w:val="24"/>
          <w:szCs w:val="24"/>
          <w:highlight w:val="none"/>
          <w:lang w:val="en-US" w:eastAsia="zh-CN" w:bidi="ar"/>
        </w:rPr>
        <w:t xml:space="preserve">.1设计内容: </w:t>
      </w:r>
      <w:r>
        <w:rPr>
          <w:rFonts w:hint="eastAsia" w:ascii="宋体" w:hAnsi="宋体"/>
          <w:sz w:val="24"/>
          <w:szCs w:val="24"/>
          <w:highlight w:val="none"/>
        </w:rPr>
        <w:t>项目用地范围内（包括规划道路一、与周边市政道路接驳、员村西街扩建、周边绿化衔接等）涉及项目投资建设的相应泛光专项设计及相关专业概算编制、预算清单编制。</w:t>
      </w:r>
    </w:p>
    <w:p>
      <w:pPr>
        <w:spacing w:line="360" w:lineRule="auto"/>
        <w:ind w:firstLine="480" w:firstLineChars="200"/>
        <w:rPr>
          <w:rFonts w:hint="eastAsia" w:ascii="宋体" w:hAnsi="宋体" w:eastAsia="宋体" w:cs="宋体"/>
          <w:color w:val="auto"/>
          <w:sz w:val="24"/>
          <w:szCs w:val="24"/>
          <w:highlight w:val="none"/>
          <w:lang w:val="en-US"/>
        </w:rPr>
      </w:pPr>
      <w:r>
        <w:rPr>
          <w:rFonts w:hint="eastAsia" w:ascii="宋体" w:hAnsi="宋体"/>
          <w:sz w:val="24"/>
          <w:szCs w:val="24"/>
          <w:highlight w:val="none"/>
        </w:rPr>
        <w:t>项目红线内建筑外立面、塔冠灯光、室外空间、下沉广场、架空层、裙房屋顶、平台花园、建筑外挑部分、雨棚等泛光设计。形式包括但不限于项目建筑主体的LED灯带、线性灯、点光源、地埋灯、投光灯、LOGO</w:t>
      </w:r>
      <w:r>
        <w:rPr>
          <w:rFonts w:hint="eastAsia" w:ascii="宋体" w:hAnsi="宋体"/>
          <w:sz w:val="24"/>
          <w:szCs w:val="24"/>
          <w:highlight w:val="none"/>
          <w:lang w:val="en-US" w:eastAsia="zh-CN"/>
        </w:rPr>
        <w:t>的照明</w:t>
      </w:r>
      <w:r>
        <w:rPr>
          <w:rFonts w:hint="eastAsia" w:ascii="宋体" w:hAnsi="宋体"/>
          <w:sz w:val="24"/>
          <w:szCs w:val="24"/>
          <w:highlight w:val="none"/>
        </w:rPr>
        <w:t>设计等，重点关注幕墙立面体现、周末集市与夜间集市、办公商业出入口、露台与屋顶花园、东地块历史建筑等灯光氛围设计，以及办公、商业广场科技灯光秀等。</w:t>
      </w:r>
    </w:p>
    <w:p>
      <w:pPr>
        <w:spacing w:line="360" w:lineRule="auto"/>
        <w:ind w:firstLine="480" w:firstLineChars="200"/>
        <w:rPr>
          <w:rFonts w:ascii="宋体" w:hAnsi="宋体"/>
          <w:sz w:val="24"/>
          <w:szCs w:val="24"/>
          <w:highlight w:val="none"/>
        </w:rPr>
      </w:pPr>
      <w:r>
        <w:rPr>
          <w:rFonts w:hint="eastAsia" w:ascii="宋体" w:hAnsi="宋体" w:eastAsia="宋体" w:cs="宋体"/>
          <w:color w:val="auto"/>
          <w:kern w:val="2"/>
          <w:sz w:val="24"/>
          <w:szCs w:val="24"/>
          <w:highlight w:val="none"/>
          <w:lang w:val="en-US" w:eastAsia="zh-CN" w:bidi="ar"/>
        </w:rPr>
        <w:t>2.8.2</w:t>
      </w:r>
      <w:r>
        <w:rPr>
          <w:rFonts w:hint="eastAsia" w:ascii="Calibri" w:hAnsi="Calibri" w:eastAsia="宋体" w:cs="宋体"/>
          <w:color w:val="auto"/>
          <w:kern w:val="2"/>
          <w:sz w:val="24"/>
          <w:szCs w:val="24"/>
          <w:highlight w:val="none"/>
          <w:lang w:val="en-US" w:eastAsia="zh-CN" w:bidi="ar"/>
        </w:rPr>
        <w:t>其他工作：</w:t>
      </w:r>
      <w:r>
        <w:rPr>
          <w:rFonts w:hint="eastAsia" w:cs="宋体"/>
          <w:color w:val="auto"/>
          <w:kern w:val="2"/>
          <w:sz w:val="24"/>
          <w:szCs w:val="24"/>
          <w:highlight w:val="none"/>
          <w:lang w:val="en-US" w:eastAsia="zh-CN" w:bidi="ar"/>
        </w:rPr>
        <w:t>（1）</w:t>
      </w:r>
      <w:r>
        <w:rPr>
          <w:rFonts w:hint="eastAsia" w:ascii="宋体" w:hAnsi="宋体"/>
          <w:sz w:val="24"/>
          <w:szCs w:val="24"/>
          <w:highlight w:val="none"/>
        </w:rPr>
        <w:t>配合</w:t>
      </w:r>
      <w:r>
        <w:rPr>
          <w:rFonts w:hint="eastAsia" w:ascii="宋体" w:hAnsi="宋体"/>
          <w:sz w:val="24"/>
          <w:szCs w:val="24"/>
          <w:highlight w:val="none"/>
          <w:lang w:val="en-US" w:eastAsia="zh-CN"/>
        </w:rPr>
        <w:t>招标人</w:t>
      </w:r>
      <w:r>
        <w:rPr>
          <w:rFonts w:hint="eastAsia" w:ascii="宋体" w:hAnsi="宋体"/>
          <w:sz w:val="24"/>
          <w:szCs w:val="24"/>
          <w:highlight w:val="none"/>
        </w:rPr>
        <w:t>完成初步设计审查、概算批复、建设工程规划许可证、施工图审设计文件审查合格证、消防报建等政府部门审批流程工作，并参加相关的会议汇报、会议汇报文件编制工作、市专项设计汇报（照明中心等部门专题会）。</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lang w:eastAsia="zh-CN"/>
        </w:rPr>
        <w:t>（</w:t>
      </w:r>
      <w:r>
        <w:rPr>
          <w:rFonts w:hint="eastAsia" w:ascii="宋体" w:hAnsi="宋体"/>
          <w:sz w:val="24"/>
          <w:szCs w:val="24"/>
          <w:highlight w:val="none"/>
          <w:lang w:val="en-US" w:eastAsia="zh-CN"/>
        </w:rPr>
        <w:t>2</w:t>
      </w:r>
      <w:r>
        <w:rPr>
          <w:rFonts w:hint="eastAsia" w:ascii="宋体" w:hAnsi="宋体"/>
          <w:sz w:val="24"/>
          <w:szCs w:val="24"/>
          <w:highlight w:val="none"/>
          <w:lang w:eastAsia="zh-CN"/>
        </w:rPr>
        <w:t>）</w:t>
      </w:r>
      <w:r>
        <w:rPr>
          <w:rFonts w:hint="eastAsia" w:ascii="宋体" w:hAnsi="宋体"/>
          <w:sz w:val="24"/>
          <w:szCs w:val="24"/>
          <w:highlight w:val="none"/>
        </w:rPr>
        <w:t>完成施工图设计交底、施工图图纸会审及答疑、第三方造价咨询单位答疑等开工前准备工作。</w:t>
      </w:r>
    </w:p>
    <w:p>
      <w:pPr>
        <w:spacing w:line="360" w:lineRule="auto"/>
        <w:ind w:firstLine="480" w:firstLineChars="200"/>
        <w:rPr>
          <w:rFonts w:hint="eastAsia" w:ascii="宋体" w:hAnsi="宋体" w:eastAsia="宋体" w:cs="宋体"/>
          <w:color w:val="auto"/>
          <w:sz w:val="24"/>
          <w:szCs w:val="24"/>
          <w:highlight w:val="none"/>
          <w:lang w:val="en-US"/>
        </w:rPr>
      </w:pPr>
      <w:r>
        <w:rPr>
          <w:rFonts w:hint="eastAsia" w:ascii="宋体" w:hAnsi="宋体"/>
          <w:sz w:val="24"/>
          <w:szCs w:val="24"/>
          <w:highlight w:val="none"/>
          <w:lang w:eastAsia="zh-CN"/>
        </w:rPr>
        <w:t>（</w:t>
      </w:r>
      <w:r>
        <w:rPr>
          <w:rFonts w:hint="eastAsia" w:ascii="宋体" w:hAnsi="宋体"/>
          <w:sz w:val="24"/>
          <w:szCs w:val="24"/>
          <w:highlight w:val="none"/>
          <w:lang w:val="en-US" w:eastAsia="zh-CN"/>
        </w:rPr>
        <w:t>3</w:t>
      </w:r>
      <w:r>
        <w:rPr>
          <w:rFonts w:hint="eastAsia" w:ascii="宋体" w:hAnsi="宋体"/>
          <w:sz w:val="24"/>
          <w:szCs w:val="24"/>
          <w:highlight w:val="none"/>
          <w:lang w:eastAsia="zh-CN"/>
        </w:rPr>
        <w:t>）</w:t>
      </w:r>
      <w:r>
        <w:rPr>
          <w:rFonts w:hint="eastAsia" w:ascii="宋体" w:hAnsi="宋体"/>
          <w:sz w:val="24"/>
          <w:szCs w:val="24"/>
          <w:highlight w:val="none"/>
        </w:rPr>
        <w:t>配合施工根据项目现场需求，解决施工中发现的设计图纸问题，并及时配合处理施工中发生的相关设计、选材等技术问题，随时接受</w:t>
      </w:r>
      <w:r>
        <w:rPr>
          <w:rFonts w:hint="eastAsia" w:ascii="宋体" w:hAnsi="宋体"/>
          <w:sz w:val="24"/>
          <w:szCs w:val="24"/>
          <w:highlight w:val="none"/>
          <w:lang w:val="en-US" w:eastAsia="zh-CN"/>
        </w:rPr>
        <w:t>招标人</w:t>
      </w:r>
      <w:r>
        <w:rPr>
          <w:rFonts w:hint="eastAsia" w:ascii="宋体" w:hAnsi="宋体"/>
          <w:sz w:val="24"/>
          <w:szCs w:val="24"/>
          <w:highlight w:val="none"/>
        </w:rPr>
        <w:t>工程经理在设计技术上的咨询。</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（注：上述招标内容具体详见</w:t>
      </w:r>
      <w:r>
        <w:rPr>
          <w:rFonts w:hint="eastAsia" w:ascii="宋体" w:hAnsi="宋体" w:cs="宋体"/>
          <w:color w:val="auto"/>
          <w:kern w:val="2"/>
          <w:sz w:val="24"/>
          <w:szCs w:val="24"/>
          <w:highlight w:val="none"/>
          <w:lang w:val="en-US" w:eastAsia="zh-CN" w:bidi="ar"/>
        </w:rPr>
        <w:t>设计合同和</w:t>
      </w:r>
      <w:r>
        <w:rPr>
          <w:rFonts w:hint="eastAsia" w:ascii="宋体" w:hAnsi="宋体" w:eastAsia="宋体" w:cs="宋体"/>
          <w:color w:val="auto"/>
          <w:kern w:val="2"/>
          <w:sz w:val="24"/>
          <w:szCs w:val="24"/>
          <w:highlight w:val="none"/>
          <w:lang w:val="en-US" w:eastAsia="zh-CN" w:bidi="ar"/>
        </w:rPr>
        <w:t>设计任务书。）</w:t>
      </w:r>
    </w:p>
    <w:p>
      <w:pPr>
        <w:spacing w:line="360" w:lineRule="auto"/>
        <w:jc w:val="left"/>
        <w:rPr>
          <w:rFonts w:ascii="宋体" w:hAnsi="宋体"/>
          <w:sz w:val="24"/>
          <w:highlight w:val="none"/>
        </w:rPr>
      </w:pPr>
      <w:r>
        <w:rPr>
          <w:rFonts w:hint="eastAsia" w:ascii="宋体" w:hAnsi="宋体"/>
          <w:sz w:val="24"/>
          <w:highlight w:val="none"/>
        </w:rPr>
        <w:t>2.9  质量要求：</w:t>
      </w:r>
    </w:p>
    <w:p>
      <w:pPr>
        <w:spacing w:line="360" w:lineRule="auto"/>
        <w:ind w:firstLine="480" w:firstLineChars="200"/>
        <w:rPr>
          <w:rFonts w:ascii="宋体" w:hAnsi="宋体"/>
          <w:sz w:val="24"/>
          <w:highlight w:val="none"/>
          <w:u w:val="single"/>
        </w:rPr>
      </w:pPr>
      <w:r>
        <w:rPr>
          <w:rFonts w:hint="eastAsia" w:ascii="宋体" w:hAnsi="宋体"/>
          <w:sz w:val="24"/>
          <w:highlight w:val="none"/>
          <w:u w:val="single"/>
        </w:rPr>
        <w:t>设计质量须满足国家相关规范和合同要求。</w:t>
      </w:r>
      <w:r>
        <w:rPr>
          <w:rFonts w:hint="eastAsia" w:ascii="宋体" w:hAnsi="宋体" w:cs="宋体"/>
          <w:sz w:val="24"/>
          <w:highlight w:val="none"/>
          <w:u w:val="single"/>
        </w:rPr>
        <w:t>（具体详见设计任务书和设计合同）</w:t>
      </w:r>
    </w:p>
    <w:p>
      <w:pPr>
        <w:spacing w:line="360" w:lineRule="auto"/>
        <w:jc w:val="left"/>
        <w:rPr>
          <w:rFonts w:ascii="宋体" w:hAnsi="宋体"/>
          <w:color w:val="auto"/>
          <w:sz w:val="24"/>
          <w:highlight w:val="none"/>
        </w:rPr>
      </w:pPr>
      <w:r>
        <w:rPr>
          <w:rFonts w:hint="eastAsia" w:ascii="宋体" w:hAnsi="宋体"/>
          <w:color w:val="auto"/>
          <w:sz w:val="24"/>
          <w:highlight w:val="none"/>
        </w:rPr>
        <w:t>2.10 设计服务期：</w:t>
      </w:r>
    </w:p>
    <w:p>
      <w:pPr>
        <w:spacing w:line="360" w:lineRule="auto"/>
        <w:ind w:firstLine="480" w:firstLineChars="200"/>
        <w:rPr>
          <w:rFonts w:hint="eastAsia"/>
          <w:color w:val="auto"/>
          <w:highlight w:val="none"/>
          <w:u w:val="single"/>
        </w:rPr>
      </w:pPr>
      <w:r>
        <w:rPr>
          <w:rFonts w:hint="eastAsia" w:ascii="宋体" w:hAnsi="宋体" w:cs="宋体"/>
          <w:color w:val="auto"/>
          <w:sz w:val="24"/>
          <w:highlight w:val="none"/>
          <w:u w:val="single"/>
        </w:rPr>
        <w:t>（具体详见设计任务书和设计合同）。</w:t>
      </w:r>
    </w:p>
    <w:p>
      <w:pPr>
        <w:spacing w:line="360" w:lineRule="auto"/>
        <w:jc w:val="left"/>
        <w:rPr>
          <w:rFonts w:ascii="宋体" w:hAnsi="宋体"/>
          <w:color w:val="auto"/>
          <w:sz w:val="24"/>
          <w:highlight w:val="none"/>
        </w:rPr>
      </w:pPr>
      <w:r>
        <w:rPr>
          <w:rFonts w:hint="eastAsia" w:ascii="宋体" w:hAnsi="宋体"/>
          <w:color w:val="auto"/>
          <w:sz w:val="24"/>
          <w:highlight w:val="none"/>
        </w:rPr>
        <w:t>2.11 本项目招标控制价为：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本项目最高投标总价限价为：人民币</w:t>
      </w:r>
      <w:r>
        <w:rPr>
          <w:rFonts w:hint="eastAsia" w:ascii="宋体" w:hAnsi="宋体"/>
          <w:color w:val="auto"/>
          <w:sz w:val="24"/>
          <w:highlight w:val="none"/>
          <w:u w:val="single"/>
          <w:lang w:val="en-US" w:eastAsia="zh-CN"/>
        </w:rPr>
        <w:t>966,254.44</w:t>
      </w:r>
      <w:r>
        <w:rPr>
          <w:rFonts w:hint="eastAsia" w:ascii="宋体" w:hAnsi="宋体"/>
          <w:color w:val="auto"/>
          <w:sz w:val="24"/>
          <w:highlight w:val="none"/>
        </w:rPr>
        <w:t>元。</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kern w:val="2"/>
          <w:sz w:val="24"/>
          <w:szCs w:val="22"/>
          <w:highlight w:val="none"/>
          <w:lang w:val="en-US" w:eastAsia="zh-CN" w:bidi="ar-SA"/>
        </w:rPr>
      </w:pPr>
      <w:r>
        <w:rPr>
          <w:rFonts w:hint="eastAsia" w:ascii="宋体" w:hAnsi="宋体" w:eastAsia="宋体" w:cs="Times New Roman"/>
          <w:color w:val="auto"/>
          <w:kern w:val="2"/>
          <w:sz w:val="24"/>
          <w:szCs w:val="22"/>
          <w:highlight w:val="none"/>
          <w:lang w:val="en-US" w:eastAsia="zh-CN" w:bidi="ar-SA"/>
        </w:rPr>
        <w:t>投标人未按要求报价或投标报价超过上述相应最高投标限价的为无效标。</w:t>
      </w:r>
    </w:p>
    <w:p>
      <w:pPr>
        <w:spacing w:line="360" w:lineRule="auto"/>
        <w:rPr>
          <w:rFonts w:ascii="宋体" w:hAnsi="宋体"/>
          <w:highlight w:val="none"/>
        </w:rPr>
      </w:pPr>
    </w:p>
    <w:p>
      <w:pPr>
        <w:widowControl/>
        <w:numPr>
          <w:ilvl w:val="0"/>
          <w:numId w:val="1"/>
        </w:numPr>
        <w:tabs>
          <w:tab w:val="left" w:pos="760"/>
        </w:tabs>
        <w:spacing w:line="360" w:lineRule="auto"/>
        <w:jc w:val="left"/>
        <w:rPr>
          <w:rFonts w:ascii="宋体" w:hAnsi="宋体"/>
          <w:b/>
          <w:sz w:val="32"/>
          <w:highlight w:val="none"/>
        </w:rPr>
      </w:pPr>
      <w:r>
        <w:rPr>
          <w:rFonts w:hint="eastAsia" w:ascii="宋体" w:hAnsi="宋体"/>
          <w:b/>
          <w:sz w:val="32"/>
          <w:highlight w:val="none"/>
        </w:rPr>
        <w:t>投标人资格要求</w:t>
      </w:r>
    </w:p>
    <w:p>
      <w:pPr>
        <w:spacing w:line="360" w:lineRule="auto"/>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3.1投标人与招标人过去3年内无合同履约纠纷，没有不得参加投标的情形。</w:t>
      </w:r>
    </w:p>
    <w:p>
      <w:p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[注释] 合同履约纠纷是指招标人过去3年内曾与投标人签订合同，并且对投标人不满意。不得参加投标的情形详见招标文件第二章投标人须知第1.4.3条。</w:t>
      </w:r>
    </w:p>
    <w:p>
      <w:pPr>
        <w:spacing w:line="360" w:lineRule="auto"/>
        <w:ind w:firstLine="480" w:firstLineChars="200"/>
        <w:rPr>
          <w:rFonts w:hint="eastAsia" w:ascii="宋体" w:hAnsi="宋体" w:eastAsia="宋体"/>
          <w:color w:val="auto"/>
          <w:sz w:val="24"/>
          <w:szCs w:val="24"/>
          <w:highlight w:val="none"/>
          <w:u w:val="single"/>
        </w:rPr>
      </w:pPr>
      <w:r>
        <w:rPr>
          <w:rFonts w:hint="eastAsia" w:ascii="宋体" w:hAnsi="宋体"/>
          <w:color w:val="auto"/>
          <w:sz w:val="24"/>
          <w:szCs w:val="24"/>
          <w:highlight w:val="none"/>
          <w:u w:val="single"/>
        </w:rPr>
        <w:t>3.2投</w:t>
      </w:r>
      <w:r>
        <w:rPr>
          <w:rFonts w:hint="eastAsia" w:ascii="宋体" w:hAnsi="宋体" w:eastAsia="宋体"/>
          <w:color w:val="auto"/>
          <w:sz w:val="24"/>
          <w:szCs w:val="24"/>
          <w:highlight w:val="none"/>
          <w:u w:val="single"/>
        </w:rPr>
        <w:t>标人应具备以下</w:t>
      </w:r>
      <w:r>
        <w:rPr>
          <w:rFonts w:hint="eastAsia" w:ascii="宋体" w:hAnsi="宋体" w:eastAsia="宋体"/>
          <w:color w:val="auto"/>
          <w:sz w:val="24"/>
          <w:szCs w:val="24"/>
          <w:highlight w:val="none"/>
          <w:u w:val="single"/>
          <w:lang w:eastAsia="zh-CN"/>
        </w:rPr>
        <w:t>（</w:t>
      </w:r>
      <w:r>
        <w:rPr>
          <w:rFonts w:hint="eastAsia" w:ascii="宋体" w:hAnsi="宋体" w:eastAsia="宋体"/>
          <w:color w:val="auto"/>
          <w:sz w:val="24"/>
          <w:szCs w:val="24"/>
          <w:highlight w:val="none"/>
          <w:u w:val="single"/>
          <w:lang w:val="en-US" w:eastAsia="zh-CN"/>
        </w:rPr>
        <w:t>1</w:t>
      </w:r>
      <w:r>
        <w:rPr>
          <w:rFonts w:hint="eastAsia" w:ascii="宋体" w:hAnsi="宋体" w:eastAsia="宋体"/>
          <w:color w:val="auto"/>
          <w:sz w:val="24"/>
          <w:szCs w:val="24"/>
          <w:highlight w:val="none"/>
          <w:u w:val="single"/>
          <w:lang w:eastAsia="zh-CN"/>
        </w:rPr>
        <w:t>）</w:t>
      </w:r>
      <w:r>
        <w:rPr>
          <w:rFonts w:hint="eastAsia" w:ascii="宋体" w:hAnsi="宋体" w:eastAsia="宋体"/>
          <w:color w:val="auto"/>
          <w:sz w:val="24"/>
          <w:szCs w:val="24"/>
          <w:highlight w:val="none"/>
          <w:u w:val="single"/>
        </w:rPr>
        <w:t>、</w:t>
      </w:r>
      <w:r>
        <w:rPr>
          <w:rFonts w:hint="eastAsia" w:ascii="宋体" w:hAnsi="宋体" w:eastAsia="宋体"/>
          <w:color w:val="auto"/>
          <w:sz w:val="24"/>
          <w:szCs w:val="24"/>
          <w:highlight w:val="none"/>
          <w:u w:val="single"/>
          <w:lang w:eastAsia="zh-CN"/>
        </w:rPr>
        <w:t>（</w:t>
      </w:r>
      <w:r>
        <w:rPr>
          <w:rFonts w:hint="eastAsia" w:ascii="宋体" w:hAnsi="宋体" w:eastAsia="宋体"/>
          <w:color w:val="auto"/>
          <w:sz w:val="24"/>
          <w:szCs w:val="24"/>
          <w:highlight w:val="none"/>
          <w:u w:val="single"/>
          <w:lang w:val="en-US" w:eastAsia="zh-CN"/>
        </w:rPr>
        <w:t>2</w:t>
      </w:r>
      <w:r>
        <w:rPr>
          <w:rFonts w:hint="eastAsia" w:ascii="宋体" w:hAnsi="宋体" w:eastAsia="宋体"/>
          <w:color w:val="auto"/>
          <w:sz w:val="24"/>
          <w:szCs w:val="24"/>
          <w:highlight w:val="none"/>
          <w:u w:val="single"/>
          <w:lang w:eastAsia="zh-CN"/>
        </w:rPr>
        <w:t>）、（</w:t>
      </w:r>
      <w:r>
        <w:rPr>
          <w:rFonts w:hint="eastAsia" w:ascii="宋体" w:hAnsi="宋体" w:eastAsia="宋体"/>
          <w:color w:val="auto"/>
          <w:sz w:val="24"/>
          <w:szCs w:val="24"/>
          <w:highlight w:val="none"/>
          <w:u w:val="single"/>
          <w:lang w:val="en-US" w:eastAsia="zh-CN"/>
        </w:rPr>
        <w:t>3</w:t>
      </w:r>
      <w:r>
        <w:rPr>
          <w:rFonts w:hint="eastAsia" w:ascii="宋体" w:hAnsi="宋体" w:eastAsia="宋体"/>
          <w:color w:val="auto"/>
          <w:sz w:val="24"/>
          <w:szCs w:val="24"/>
          <w:highlight w:val="none"/>
          <w:u w:val="single"/>
          <w:lang w:eastAsia="zh-CN"/>
        </w:rPr>
        <w:t>）</w:t>
      </w:r>
      <w:r>
        <w:rPr>
          <w:rFonts w:hint="eastAsia" w:ascii="宋体" w:hAnsi="宋体" w:eastAsia="宋体"/>
          <w:color w:val="auto"/>
          <w:sz w:val="24"/>
          <w:szCs w:val="24"/>
          <w:highlight w:val="none"/>
          <w:u w:val="single"/>
        </w:rPr>
        <w:t>、</w:t>
      </w:r>
      <w:r>
        <w:rPr>
          <w:rFonts w:hint="eastAsia" w:ascii="宋体" w:hAnsi="宋体" w:eastAsia="宋体"/>
          <w:color w:val="auto"/>
          <w:sz w:val="24"/>
          <w:szCs w:val="24"/>
          <w:highlight w:val="none"/>
          <w:u w:val="single"/>
          <w:lang w:eastAsia="zh-CN"/>
        </w:rPr>
        <w:t>（</w:t>
      </w:r>
      <w:r>
        <w:rPr>
          <w:rFonts w:hint="eastAsia" w:ascii="宋体" w:hAnsi="宋体" w:eastAsia="宋体"/>
          <w:color w:val="auto"/>
          <w:sz w:val="24"/>
          <w:szCs w:val="24"/>
          <w:highlight w:val="none"/>
          <w:u w:val="single"/>
          <w:lang w:val="en-US" w:eastAsia="zh-CN"/>
        </w:rPr>
        <w:t>4</w:t>
      </w:r>
      <w:r>
        <w:rPr>
          <w:rFonts w:hint="eastAsia" w:ascii="宋体" w:hAnsi="宋体" w:eastAsia="宋体"/>
          <w:color w:val="auto"/>
          <w:sz w:val="24"/>
          <w:szCs w:val="24"/>
          <w:highlight w:val="none"/>
          <w:u w:val="single"/>
          <w:lang w:eastAsia="zh-CN"/>
        </w:rPr>
        <w:t>）、（</w:t>
      </w:r>
      <w:r>
        <w:rPr>
          <w:rFonts w:hint="eastAsia" w:ascii="宋体" w:hAnsi="宋体" w:eastAsia="宋体"/>
          <w:color w:val="auto"/>
          <w:sz w:val="24"/>
          <w:szCs w:val="24"/>
          <w:highlight w:val="none"/>
          <w:u w:val="single"/>
          <w:lang w:val="en-US" w:eastAsia="zh-CN"/>
        </w:rPr>
        <w:t>5</w:t>
      </w:r>
      <w:r>
        <w:rPr>
          <w:rFonts w:hint="eastAsia" w:ascii="宋体" w:hAnsi="宋体" w:eastAsia="宋体"/>
          <w:color w:val="auto"/>
          <w:sz w:val="24"/>
          <w:szCs w:val="24"/>
          <w:highlight w:val="none"/>
          <w:u w:val="single"/>
          <w:lang w:eastAsia="zh-CN"/>
        </w:rPr>
        <w:t>）</w:t>
      </w:r>
      <w:r>
        <w:rPr>
          <w:rFonts w:hint="eastAsia" w:ascii="宋体" w:hAnsi="宋体" w:eastAsia="宋体"/>
          <w:color w:val="auto"/>
          <w:sz w:val="24"/>
          <w:szCs w:val="24"/>
          <w:highlight w:val="none"/>
          <w:u w:val="single"/>
        </w:rPr>
        <w:t>项设计资质之一：</w:t>
      </w:r>
    </w:p>
    <w:p>
      <w:p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（1）建设行政主管部门颁发的工程设计综合甲级资质；</w:t>
      </w:r>
    </w:p>
    <w:p>
      <w:p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（2）建设行政主管部门颁发的工程设计（建筑行业）</w:t>
      </w:r>
      <w:r>
        <w:rPr>
          <w:rFonts w:hint="eastAsia" w:ascii="宋体" w:hAnsi="宋体" w:eastAsia="宋体" w:cs="宋体"/>
          <w:color w:val="auto"/>
          <w:kern w:val="0"/>
          <w:sz w:val="24"/>
          <w:highlight w:val="none"/>
          <w:lang w:val="en-US" w:eastAsia="zh-CN"/>
        </w:rPr>
        <w:t>甲级</w:t>
      </w:r>
      <w:r>
        <w:rPr>
          <w:rFonts w:hint="eastAsia" w:ascii="宋体" w:hAnsi="宋体" w:eastAsia="宋体" w:cs="宋体"/>
          <w:color w:val="auto"/>
          <w:kern w:val="0"/>
          <w:sz w:val="24"/>
          <w:highlight w:val="none"/>
        </w:rPr>
        <w:t>资质；</w:t>
      </w:r>
    </w:p>
    <w:p>
      <w:p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（3）建设行政主管部门颁发的建筑行业（建筑工程）专业设计</w:t>
      </w:r>
      <w:r>
        <w:rPr>
          <w:rFonts w:hint="eastAsia" w:ascii="宋体" w:hAnsi="宋体" w:eastAsia="宋体" w:cs="宋体"/>
          <w:color w:val="auto"/>
          <w:kern w:val="0"/>
          <w:sz w:val="24"/>
          <w:highlight w:val="none"/>
          <w:lang w:val="en-US" w:eastAsia="zh-CN"/>
        </w:rPr>
        <w:t>甲级</w:t>
      </w:r>
      <w:r>
        <w:rPr>
          <w:rFonts w:hint="eastAsia" w:ascii="宋体" w:hAnsi="宋体" w:eastAsia="宋体" w:cs="宋体"/>
          <w:color w:val="auto"/>
          <w:kern w:val="0"/>
          <w:sz w:val="24"/>
          <w:highlight w:val="none"/>
        </w:rPr>
        <w:t>资质；</w:t>
      </w:r>
    </w:p>
    <w:p>
      <w:pPr>
        <w:spacing w:line="360" w:lineRule="auto"/>
        <w:ind w:firstLine="480" w:firstLineChars="200"/>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（4）建设行政主管部门颁发的</w:t>
      </w:r>
      <w:r>
        <w:rPr>
          <w:rFonts w:hint="eastAsia" w:ascii="宋体" w:hAnsi="宋体" w:eastAsia="宋体" w:cs="宋体"/>
          <w:color w:val="auto"/>
          <w:kern w:val="0"/>
          <w:sz w:val="24"/>
          <w:highlight w:val="none"/>
          <w:lang w:val="en-US" w:eastAsia="zh-CN"/>
        </w:rPr>
        <w:t>工程设计照明工程专项甲级资质</w:t>
      </w:r>
      <w:r>
        <w:rPr>
          <w:rFonts w:hint="eastAsia" w:ascii="宋体" w:hAnsi="宋体" w:cs="宋体"/>
          <w:color w:val="auto"/>
          <w:kern w:val="0"/>
          <w:sz w:val="24"/>
          <w:highlight w:val="none"/>
          <w:lang w:val="en-US" w:eastAsia="zh-CN"/>
        </w:rPr>
        <w:t>；</w:t>
      </w:r>
    </w:p>
    <w:p>
      <w:pPr>
        <w:spacing w:line="360" w:lineRule="auto"/>
        <w:ind w:firstLine="480" w:firstLineChars="200"/>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rPr>
        <w:t>建设行政主管部门颁发的建筑设计事务所资质</w:t>
      </w:r>
      <w:r>
        <w:rPr>
          <w:rFonts w:hint="eastAsia" w:ascii="宋体" w:hAnsi="宋体" w:cs="宋体"/>
          <w:color w:val="auto"/>
          <w:kern w:val="0"/>
          <w:sz w:val="24"/>
          <w:highlight w:val="none"/>
          <w:lang w:eastAsia="zh-CN"/>
        </w:rPr>
        <w:t>。</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注：（1）国内申请人具体资质要求按照《建设工程勘察设计资质管理规定（2018修订）》、《工程勘察、工程设计资质分级标准补充规定》（建设〔2001〕178号）、《工程设计资质标准（2016修订）》、《建设工程勘察设计资质管理规定实施意见（2016修订）》、《住房城乡建设部关于促进建筑工程设计事务所发展有关事项的通知》（建市〔2016〕261号）填写。</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工程勘察、工程设计企业资质证书有效期按《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w:t>
      </w:r>
      <w:r>
        <w:rPr>
          <w:rFonts w:hint="eastAsia" w:ascii="宋体" w:hAnsi="宋体" w:cs="宋体"/>
          <w:color w:val="auto"/>
          <w:kern w:val="0"/>
          <w:sz w:val="24"/>
          <w:highlight w:val="none"/>
          <w:lang w:eastAsia="zh-CN"/>
        </w:rPr>
        <w:t>、《住房城乡建设部办公厅关于做好有关建设工程企业资质证书换领和延续工作的通知》（建办市〔2023〕47号）</w:t>
      </w:r>
      <w:r>
        <w:rPr>
          <w:rFonts w:hint="eastAsia" w:ascii="宋体" w:hAnsi="宋体" w:cs="宋体"/>
          <w:color w:val="auto"/>
          <w:kern w:val="0"/>
          <w:sz w:val="24"/>
          <w:highlight w:val="none"/>
        </w:rPr>
        <w:t xml:space="preserve">等相关规定。根据上述文件的要求，投标人需办理企业资质有效期延续的，应当按照相关规定及时办理。 </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（3）香港企业独立参加投标的，须在广东省住房和城乡建设主管部门备案且备案的业务范围满足本项目要求。</w:t>
      </w:r>
    </w:p>
    <w:p>
      <w:pPr>
        <w:spacing w:line="360" w:lineRule="auto"/>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香港企业备案的业务范围依据《广东省住房和城乡建设厅关于印发香港工程建设咨询企业和专业人士在粤港澳大湾区内地城市开业执业试点管理暂行办法的通知》（粤建规范〔2020〕1号，详见链接：</w:t>
      </w:r>
      <w:r>
        <w:rPr>
          <w:rFonts w:hint="eastAsia" w:ascii="宋体" w:hAnsi="宋体" w:cs="宋体"/>
          <w:color w:val="auto"/>
          <w:kern w:val="0"/>
          <w:sz w:val="24"/>
          <w:highlight w:val="none"/>
        </w:rPr>
        <w:fldChar w:fldCharType="begin"/>
      </w:r>
      <w:r>
        <w:rPr>
          <w:rFonts w:hint="eastAsia" w:ascii="宋体" w:hAnsi="宋体" w:cs="宋体"/>
          <w:color w:val="auto"/>
          <w:kern w:val="0"/>
          <w:sz w:val="24"/>
          <w:highlight w:val="none"/>
        </w:rPr>
        <w:instrText xml:space="preserve"> HYPERLINK "http://zfcxjst.gd.gov.cn/xxgk/wjtz/content/post_3137220.html）确定。香港企业须提供满足招标文件要求的相应资质证书及备案证明资料扫描件。" </w:instrText>
      </w:r>
      <w:r>
        <w:rPr>
          <w:rFonts w:hint="eastAsia" w:ascii="宋体" w:hAnsi="宋体" w:cs="宋体"/>
          <w:color w:val="auto"/>
          <w:kern w:val="0"/>
          <w:sz w:val="24"/>
          <w:highlight w:val="none"/>
        </w:rPr>
        <w:fldChar w:fldCharType="separate"/>
      </w:r>
      <w:r>
        <w:rPr>
          <w:rFonts w:hint="eastAsia" w:ascii="宋体" w:hAnsi="宋体" w:cs="宋体"/>
          <w:color w:val="auto"/>
          <w:kern w:val="0"/>
          <w:sz w:val="24"/>
          <w:highlight w:val="none"/>
        </w:rPr>
        <w:t>http://zfcxjst.gd.gov.cn/xxgk/wjtz/content/post_3137220.html）确定。香港企业须提供满足招标文件要求的相应资质证书及备案证明资料扫描件。</w:t>
      </w:r>
      <w:r>
        <w:rPr>
          <w:rFonts w:hint="eastAsia" w:ascii="宋体" w:hAnsi="宋体" w:cs="宋体"/>
          <w:color w:val="auto"/>
          <w:kern w:val="0"/>
          <w:sz w:val="24"/>
          <w:highlight w:val="none"/>
        </w:rPr>
        <w:fldChar w:fldCharType="end"/>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3.3外国或澳门、台湾的设计</w:t>
      </w:r>
      <w:r>
        <w:rPr>
          <w:rFonts w:hint="eastAsia" w:ascii="宋体" w:hAnsi="宋体" w:eastAsia="宋体" w:cs="宋体"/>
          <w:color w:val="auto"/>
          <w:sz w:val="24"/>
          <w:szCs w:val="24"/>
          <w:highlight w:val="none"/>
          <w:u w:val="single"/>
        </w:rPr>
        <w:t>企业必须选择一家符合上述设计条件</w:t>
      </w:r>
      <w:r>
        <w:rPr>
          <w:rFonts w:hint="eastAsia" w:ascii="宋体" w:hAnsi="宋体" w:eastAsia="宋体" w:cs="宋体"/>
          <w:color w:val="auto"/>
          <w:sz w:val="24"/>
          <w:szCs w:val="24"/>
          <w:highlight w:val="none"/>
          <w:u w:val="single"/>
          <w:lang w:val="en-US" w:eastAsia="zh-CN"/>
        </w:rPr>
        <w:t>（招标公告第3.2条要求）</w:t>
      </w:r>
      <w:r>
        <w:rPr>
          <w:rFonts w:hint="eastAsia" w:ascii="宋体" w:hAnsi="宋体" w:eastAsia="宋体" w:cs="宋体"/>
          <w:color w:val="auto"/>
          <w:sz w:val="24"/>
          <w:szCs w:val="24"/>
          <w:highlight w:val="none"/>
          <w:u w:val="single"/>
        </w:rPr>
        <w:t>的国内企业进行合作设计。</w:t>
      </w:r>
      <w:r>
        <w:rPr>
          <w:rFonts w:hint="eastAsia" w:ascii="宋体" w:hAnsi="宋体" w:cs="宋体"/>
          <w:color w:val="auto"/>
          <w:sz w:val="24"/>
          <w:szCs w:val="24"/>
          <w:highlight w:val="none"/>
          <w:u w:val="single"/>
        </w:rPr>
        <w:t>香港企业如不单独参加投标，也必须选择一家符合上述条件</w:t>
      </w:r>
      <w:r>
        <w:rPr>
          <w:rFonts w:hint="eastAsia" w:ascii="宋体" w:hAnsi="宋体" w:eastAsia="宋体" w:cs="宋体"/>
          <w:color w:val="auto"/>
          <w:sz w:val="24"/>
          <w:szCs w:val="24"/>
          <w:highlight w:val="none"/>
          <w:u w:val="single"/>
          <w:lang w:val="en-US" w:eastAsia="zh-CN"/>
        </w:rPr>
        <w:t>（招标公告第3.2条要求）</w:t>
      </w:r>
      <w:r>
        <w:rPr>
          <w:rFonts w:hint="eastAsia" w:ascii="宋体" w:hAnsi="宋体" w:cs="宋体"/>
          <w:color w:val="auto"/>
          <w:sz w:val="24"/>
          <w:szCs w:val="24"/>
          <w:highlight w:val="none"/>
          <w:u w:val="single"/>
        </w:rPr>
        <w:t>的国内</w:t>
      </w:r>
      <w:r>
        <w:rPr>
          <w:rFonts w:ascii="宋体" w:hAnsi="宋体" w:cs="宋体"/>
          <w:color w:val="auto"/>
          <w:sz w:val="24"/>
          <w:szCs w:val="24"/>
          <w:highlight w:val="none"/>
          <w:u w:val="single"/>
        </w:rPr>
        <w:t>企业</w:t>
      </w:r>
      <w:r>
        <w:rPr>
          <w:rFonts w:hint="eastAsia" w:ascii="宋体" w:hAnsi="宋体" w:cs="宋体"/>
          <w:color w:val="auto"/>
          <w:sz w:val="24"/>
          <w:szCs w:val="24"/>
          <w:highlight w:val="none"/>
          <w:u w:val="single"/>
        </w:rPr>
        <w:t>进行合作设计（需提供合作</w:t>
      </w:r>
      <w:r>
        <w:rPr>
          <w:rFonts w:hint="eastAsia" w:ascii="宋体" w:hAnsi="宋体" w:cs="宋体"/>
          <w:color w:val="auto"/>
          <w:sz w:val="24"/>
          <w:szCs w:val="24"/>
          <w:highlight w:val="none"/>
          <w:u w:val="single"/>
          <w:lang w:val="en-US" w:eastAsia="zh-CN"/>
        </w:rPr>
        <w:t>设计</w:t>
      </w:r>
      <w:r>
        <w:rPr>
          <w:rFonts w:hint="eastAsia" w:ascii="宋体" w:hAnsi="宋体" w:cs="宋体"/>
          <w:color w:val="auto"/>
          <w:sz w:val="24"/>
          <w:szCs w:val="24"/>
          <w:highlight w:val="none"/>
          <w:u w:val="single"/>
        </w:rPr>
        <w:t>协议书，格式自定）。</w:t>
      </w:r>
    </w:p>
    <w:p>
      <w:pPr>
        <w:autoSpaceDE w:val="0"/>
        <w:autoSpaceDN w:val="0"/>
        <w:adjustRightInd w:val="0"/>
        <w:spacing w:line="360" w:lineRule="auto"/>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lang w:val="en-US" w:eastAsia="zh-CN"/>
        </w:rPr>
        <w:t>3.4</w:t>
      </w:r>
      <w:r>
        <w:rPr>
          <w:rFonts w:hint="eastAsia" w:ascii="宋体" w:hAnsi="宋体"/>
          <w:color w:val="auto"/>
          <w:sz w:val="24"/>
          <w:szCs w:val="24"/>
          <w:highlight w:val="none"/>
          <w:u w:val="single"/>
        </w:rPr>
        <w:t>投标人具有法人资格，持有工商行政（或市场监管）管理部门核发的法人营业执照或各级政府事业单位登记管理机关颁发的事业单位法人证书，按国家法律经营。香港企业提供在香港进行商业登记的证明文书。</w:t>
      </w:r>
    </w:p>
    <w:p>
      <w:pPr>
        <w:keepNext w:val="0"/>
        <w:keepLines w:val="0"/>
        <w:pageBreakBefore w:val="0"/>
        <w:widowControl w:val="0"/>
        <w:kinsoku/>
        <w:wordWrap w:val="0"/>
        <w:overflowPunct/>
        <w:topLinePunct w:val="0"/>
        <w:autoSpaceDE w:val="0"/>
        <w:autoSpaceDN w:val="0"/>
        <w:bidi w:val="0"/>
        <w:adjustRightInd w:val="0"/>
        <w:snapToGrid/>
        <w:spacing w:line="360" w:lineRule="auto"/>
        <w:ind w:firstLine="480" w:firstLineChars="200"/>
        <w:textAlignment w:val="auto"/>
        <w:rPr>
          <w:rFonts w:hint="eastAsia" w:ascii="宋体" w:hAnsi="宋体"/>
          <w:color w:val="auto"/>
          <w:spacing w:val="7"/>
          <w:kern w:val="0"/>
          <w:sz w:val="24"/>
          <w:highlight w:val="none"/>
          <w:u w:val="single"/>
        </w:rPr>
      </w:pPr>
      <w:r>
        <w:rPr>
          <w:rFonts w:hint="eastAsia" w:ascii="宋体" w:hAnsi="宋体"/>
          <w:color w:val="auto"/>
          <w:sz w:val="24"/>
          <w:szCs w:val="24"/>
          <w:highlight w:val="none"/>
          <w:u w:val="single"/>
        </w:rPr>
        <w:t>3.</w:t>
      </w:r>
      <w:r>
        <w:rPr>
          <w:rFonts w:hint="default" w:ascii="宋体" w:hAnsi="宋体"/>
          <w:color w:val="auto"/>
          <w:sz w:val="24"/>
          <w:szCs w:val="24"/>
          <w:highlight w:val="none"/>
          <w:u w:val="single"/>
          <w:lang w:val="en-US" w:eastAsia="zh-CN"/>
        </w:rPr>
        <w:t>5</w:t>
      </w:r>
      <w:r>
        <w:rPr>
          <w:rFonts w:hint="eastAsia" w:ascii="宋体" w:hAnsi="宋体"/>
          <w:color w:val="auto"/>
          <w:sz w:val="24"/>
          <w:szCs w:val="24"/>
          <w:highlight w:val="none"/>
          <w:u w:val="single"/>
        </w:rPr>
        <w:t>投标人已在广州市住房和城乡建设局建立企业信用档案，拟委派的项目负责人须是本企业信用档案中在册人员。</w:t>
      </w:r>
      <w:r>
        <w:rPr>
          <w:rFonts w:hint="eastAsia" w:ascii="宋体" w:hAnsi="宋体"/>
          <w:color w:val="auto"/>
          <w:spacing w:val="7"/>
          <w:kern w:val="0"/>
          <w:sz w:val="24"/>
          <w:highlight w:val="none"/>
          <w:u w:val="single"/>
        </w:rPr>
        <w:t>（信用档案办理详见《广州市住建行业信用管理平台设计企业信息录入指引》</w:t>
      </w:r>
    </w:p>
    <w:p>
      <w:pPr>
        <w:keepNext w:val="0"/>
        <w:keepLines w:val="0"/>
        <w:pageBreakBefore w:val="0"/>
        <w:widowControl w:val="0"/>
        <w:kinsoku/>
        <w:wordWrap w:val="0"/>
        <w:overflowPunct/>
        <w:topLinePunct w:val="0"/>
        <w:autoSpaceDE w:val="0"/>
        <w:autoSpaceDN w:val="0"/>
        <w:bidi w:val="0"/>
        <w:adjustRightInd w:val="0"/>
        <w:snapToGrid/>
        <w:spacing w:line="360" w:lineRule="auto"/>
        <w:textAlignment w:val="auto"/>
        <w:rPr>
          <w:rFonts w:hint="eastAsia" w:ascii="宋体" w:hAnsi="宋体" w:eastAsia="宋体"/>
          <w:color w:val="auto"/>
          <w:spacing w:val="7"/>
          <w:kern w:val="0"/>
          <w:sz w:val="24"/>
          <w:highlight w:val="none"/>
          <w:u w:val="single"/>
          <w:lang w:eastAsia="zh-CN"/>
        </w:rPr>
      </w:pPr>
      <w:r>
        <w:rPr>
          <w:rFonts w:hint="eastAsia" w:ascii="宋体" w:hAnsi="宋体"/>
          <w:color w:val="auto"/>
          <w:spacing w:val="7"/>
          <w:kern w:val="0"/>
          <w:sz w:val="24"/>
          <w:highlight w:val="none"/>
          <w:u w:val="single"/>
        </w:rPr>
        <w:t>http://zfcj.gz.gov.cn/zwgk/zsdwxxgkzl/gzsjzyglfwzx/bszy/content/post_9116013.html</w:t>
      </w:r>
      <w:r>
        <w:rPr>
          <w:rFonts w:hint="eastAsia" w:ascii="宋体" w:hAnsi="宋体"/>
          <w:color w:val="auto"/>
          <w:spacing w:val="7"/>
          <w:kern w:val="0"/>
          <w:sz w:val="24"/>
          <w:highlight w:val="none"/>
          <w:u w:val="single"/>
          <w:lang w:eastAsia="zh-CN"/>
        </w:rPr>
        <w:t>）</w:t>
      </w:r>
    </w:p>
    <w:p>
      <w:pPr>
        <w:widowControl/>
        <w:spacing w:line="360" w:lineRule="auto"/>
        <w:ind w:firstLine="480" w:firstLineChars="200"/>
        <w:jc w:val="left"/>
        <w:rPr>
          <w:rFonts w:ascii="宋体" w:hAnsi="宋体"/>
          <w:color w:val="auto"/>
          <w:sz w:val="24"/>
          <w:szCs w:val="24"/>
          <w:highlight w:val="none"/>
          <w:u w:val="single"/>
        </w:rPr>
      </w:pPr>
      <w:r>
        <w:rPr>
          <w:rFonts w:ascii="宋体" w:hAnsi="宋体"/>
          <w:color w:val="auto"/>
          <w:sz w:val="24"/>
          <w:szCs w:val="24"/>
          <w:highlight w:val="none"/>
          <w:u w:val="single"/>
        </w:rPr>
        <w:t>3.</w:t>
      </w:r>
      <w:r>
        <w:rPr>
          <w:rFonts w:hint="eastAsia" w:ascii="宋体" w:hAnsi="宋体"/>
          <w:color w:val="auto"/>
          <w:sz w:val="24"/>
          <w:szCs w:val="24"/>
          <w:highlight w:val="none"/>
          <w:u w:val="single"/>
          <w:lang w:val="en-US" w:eastAsia="zh-CN"/>
        </w:rPr>
        <w:t>6</w:t>
      </w:r>
      <w:r>
        <w:rPr>
          <w:rFonts w:ascii="宋体" w:hAnsi="宋体"/>
          <w:color w:val="auto"/>
          <w:sz w:val="24"/>
          <w:szCs w:val="24"/>
          <w:highlight w:val="none"/>
          <w:u w:val="single"/>
        </w:rPr>
        <w:t>未被列入拖欠农民工工资失信联合惩戒对象名单（</w:t>
      </w:r>
      <w:r>
        <w:rPr>
          <w:rFonts w:hint="eastAsia" w:ascii="宋体" w:hAnsi="宋体" w:cs="楷体"/>
          <w:color w:val="auto"/>
          <w:sz w:val="24"/>
          <w:szCs w:val="24"/>
          <w:highlight w:val="none"/>
          <w:u w:val="single"/>
        </w:rPr>
        <w:t>按</w:t>
      </w:r>
      <w:r>
        <w:rPr>
          <w:rFonts w:hint="eastAsia" w:ascii="宋体" w:hAnsi="宋体" w:cs="宋体"/>
          <w:color w:val="auto"/>
          <w:sz w:val="24"/>
          <w:highlight w:val="none"/>
          <w:u w:val="single"/>
        </w:rPr>
        <w:t>广州交易集团有限公司（广州公共资源交易中心）</w:t>
      </w:r>
      <w:r>
        <w:rPr>
          <w:rFonts w:hint="eastAsia" w:ascii="宋体" w:hAnsi="宋体" w:cs="楷体"/>
          <w:color w:val="auto"/>
          <w:sz w:val="24"/>
          <w:szCs w:val="24"/>
          <w:highlight w:val="none"/>
          <w:u w:val="single"/>
        </w:rPr>
        <w:t>交易系统比对结果进行评审）</w:t>
      </w:r>
      <w:r>
        <w:rPr>
          <w:rFonts w:hint="eastAsia" w:ascii="宋体" w:hAnsi="宋体"/>
          <w:color w:val="auto"/>
          <w:sz w:val="24"/>
          <w:szCs w:val="24"/>
          <w:highlight w:val="none"/>
          <w:u w:val="single"/>
        </w:rPr>
        <w:t>。</w:t>
      </w:r>
    </w:p>
    <w:p>
      <w:pPr>
        <w:spacing w:line="360" w:lineRule="auto"/>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3.</w:t>
      </w:r>
      <w:r>
        <w:rPr>
          <w:rFonts w:hint="eastAsia" w:ascii="宋体" w:hAnsi="宋体"/>
          <w:color w:val="auto"/>
          <w:sz w:val="24"/>
          <w:szCs w:val="24"/>
          <w:highlight w:val="none"/>
          <w:u w:val="single"/>
          <w:lang w:val="en-US" w:eastAsia="zh-CN"/>
        </w:rPr>
        <w:t>7</w:t>
      </w:r>
      <w:r>
        <w:rPr>
          <w:rFonts w:hint="eastAsia" w:ascii="宋体" w:hAnsi="宋体"/>
          <w:color w:val="auto"/>
          <w:sz w:val="24"/>
          <w:szCs w:val="24"/>
          <w:highlight w:val="none"/>
          <w:u w:val="single"/>
        </w:rPr>
        <w:t>本次招标</w:t>
      </w:r>
      <w:r>
        <w:rPr>
          <w:rFonts w:hint="eastAsia" w:ascii="宋体" w:hAnsi="宋体"/>
          <w:b/>
          <w:bCs/>
          <w:color w:val="auto"/>
          <w:sz w:val="24"/>
          <w:szCs w:val="24"/>
          <w:highlight w:val="none"/>
          <w:u w:val="single"/>
        </w:rPr>
        <w:t>不接受</w:t>
      </w:r>
      <w:r>
        <w:rPr>
          <w:rFonts w:hint="eastAsia" w:ascii="宋体" w:hAnsi="宋体"/>
          <w:color w:val="auto"/>
          <w:sz w:val="24"/>
          <w:szCs w:val="24"/>
          <w:highlight w:val="none"/>
          <w:u w:val="single"/>
        </w:rPr>
        <w:t>联合体投标。</w:t>
      </w:r>
    </w:p>
    <w:p>
      <w:pPr>
        <w:autoSpaceDE w:val="0"/>
        <w:autoSpaceDN w:val="0"/>
        <w:adjustRightInd w:val="0"/>
        <w:spacing w:line="360" w:lineRule="auto"/>
        <w:ind w:firstLine="508" w:firstLineChars="200"/>
        <w:jc w:val="both"/>
        <w:rPr>
          <w:rFonts w:hint="eastAsia" w:ascii="宋体" w:hAnsi="宋体" w:eastAsia="宋体" w:cs="宋体"/>
          <w:sz w:val="24"/>
          <w:szCs w:val="24"/>
          <w:highlight w:val="none"/>
          <w:u w:val="single"/>
        </w:rPr>
      </w:pPr>
      <w:r>
        <w:rPr>
          <w:rFonts w:hint="eastAsia" w:ascii="宋体" w:hAnsi="宋体" w:eastAsia="宋体" w:cs="宋体"/>
          <w:spacing w:val="7"/>
          <w:kern w:val="0"/>
          <w:sz w:val="24"/>
          <w:szCs w:val="24"/>
          <w:highlight w:val="none"/>
          <w:u w:val="single"/>
        </w:rPr>
        <w:t>3.</w:t>
      </w:r>
      <w:r>
        <w:rPr>
          <w:rFonts w:hint="eastAsia" w:ascii="宋体" w:hAnsi="宋体" w:cs="宋体"/>
          <w:spacing w:val="7"/>
          <w:kern w:val="0"/>
          <w:sz w:val="24"/>
          <w:szCs w:val="24"/>
          <w:highlight w:val="none"/>
          <w:u w:val="single"/>
          <w:lang w:val="en-US" w:eastAsia="zh-CN"/>
        </w:rPr>
        <w:t>8</w:t>
      </w:r>
      <w:r>
        <w:rPr>
          <w:rFonts w:hint="eastAsia" w:ascii="宋体" w:hAnsi="宋体" w:eastAsia="宋体" w:cs="宋体"/>
          <w:spacing w:val="7"/>
          <w:kern w:val="0"/>
          <w:sz w:val="24"/>
          <w:szCs w:val="24"/>
          <w:highlight w:val="none"/>
          <w:u w:val="single"/>
        </w:rPr>
        <w:t xml:space="preserve"> 其他要求：投标人已按</w:t>
      </w:r>
      <w:r>
        <w:rPr>
          <w:rFonts w:hint="eastAsia" w:ascii="宋体" w:hAnsi="宋体" w:eastAsia="宋体" w:cs="宋体"/>
          <w:spacing w:val="7"/>
          <w:kern w:val="0"/>
          <w:sz w:val="24"/>
          <w:szCs w:val="24"/>
          <w:highlight w:val="none"/>
          <w:u w:val="single"/>
          <w:lang w:eastAsia="zh-CN"/>
        </w:rPr>
        <w:t>招标文件</w:t>
      </w:r>
      <w:r>
        <w:rPr>
          <w:rFonts w:hint="eastAsia" w:ascii="宋体" w:hAnsi="宋体" w:eastAsia="宋体" w:cs="宋体"/>
          <w:spacing w:val="7"/>
          <w:kern w:val="0"/>
          <w:sz w:val="24"/>
          <w:szCs w:val="24"/>
          <w:highlight w:val="none"/>
          <w:u w:val="single"/>
        </w:rPr>
        <w:t>的格式签名盖章《投标人声明》。</w:t>
      </w:r>
    </w:p>
    <w:p>
      <w:pPr>
        <w:pStyle w:val="8"/>
        <w:rPr>
          <w:highlight w:val="none"/>
        </w:rPr>
      </w:pPr>
    </w:p>
    <w:p>
      <w:pPr>
        <w:widowControl/>
        <w:numPr>
          <w:ilvl w:val="0"/>
          <w:numId w:val="1"/>
        </w:numPr>
        <w:tabs>
          <w:tab w:val="left" w:pos="760"/>
        </w:tabs>
        <w:spacing w:line="360" w:lineRule="auto"/>
        <w:jc w:val="left"/>
        <w:rPr>
          <w:rFonts w:ascii="宋体" w:hAnsi="宋体"/>
          <w:b/>
          <w:sz w:val="32"/>
          <w:highlight w:val="none"/>
        </w:rPr>
      </w:pPr>
      <w:r>
        <w:rPr>
          <w:rFonts w:hint="eastAsia" w:ascii="宋体" w:hAnsi="宋体" w:eastAsia="宋体" w:cs="宋体"/>
          <w:b/>
          <w:spacing w:val="1"/>
          <w:sz w:val="32"/>
          <w:highlight w:val="none"/>
        </w:rPr>
        <w:t>未中标单位经济补偿及补偿金额</w:t>
      </w:r>
    </w:p>
    <w:p>
      <w:pPr>
        <w:spacing w:line="360" w:lineRule="auto"/>
        <w:ind w:firstLine="480" w:firstLineChars="200"/>
        <w:rPr>
          <w:rFonts w:ascii="宋体" w:hAnsi="宋体"/>
          <w:bCs/>
          <w:strike/>
          <w:sz w:val="24"/>
          <w:szCs w:val="24"/>
          <w:highlight w:val="none"/>
          <w:u w:val="single"/>
        </w:rPr>
      </w:pPr>
      <w:r>
        <w:rPr>
          <w:rFonts w:hint="eastAsia" w:ascii="宋体" w:hAnsi="宋体"/>
          <w:bCs/>
          <w:sz w:val="24"/>
          <w:szCs w:val="24"/>
          <w:highlight w:val="none"/>
          <w:u w:val="single"/>
        </w:rPr>
        <w:t>本招标项目不设经济补偿，投标费用由投标人自理。</w:t>
      </w:r>
    </w:p>
    <w:p>
      <w:pPr>
        <w:pStyle w:val="6"/>
        <w:ind w:firstLine="440"/>
        <w:rPr>
          <w:highlight w:val="none"/>
          <w:u w:val="single"/>
          <w:lang w:eastAsia="zh-CN"/>
        </w:rPr>
      </w:pPr>
    </w:p>
    <w:p>
      <w:pPr>
        <w:widowControl/>
        <w:numPr>
          <w:ilvl w:val="0"/>
          <w:numId w:val="1"/>
        </w:numPr>
        <w:tabs>
          <w:tab w:val="left" w:pos="760"/>
        </w:tabs>
        <w:spacing w:line="360" w:lineRule="auto"/>
        <w:jc w:val="left"/>
        <w:rPr>
          <w:rFonts w:ascii="宋体" w:hAnsi="宋体"/>
          <w:b/>
          <w:sz w:val="32"/>
          <w:highlight w:val="none"/>
        </w:rPr>
      </w:pPr>
      <w:r>
        <w:rPr>
          <w:rFonts w:hint="eastAsia" w:ascii="宋体" w:hAnsi="宋体" w:eastAsia="宋体" w:cs="宋体"/>
          <w:b/>
          <w:bCs/>
          <w:spacing w:val="1"/>
          <w:sz w:val="32"/>
          <w:highlight w:val="none"/>
        </w:rPr>
        <w:t>发布招标公告、</w:t>
      </w:r>
      <w:r>
        <w:rPr>
          <w:rFonts w:hint="eastAsia" w:ascii="宋体" w:hAnsi="宋体"/>
          <w:b/>
          <w:sz w:val="32"/>
          <w:highlight w:val="none"/>
        </w:rPr>
        <w:t>招标文件的获取</w:t>
      </w:r>
    </w:p>
    <w:p>
      <w:pPr>
        <w:spacing w:line="360" w:lineRule="auto"/>
        <w:ind w:firstLine="480" w:firstLineChars="200"/>
        <w:rPr>
          <w:rFonts w:hint="eastAsia" w:ascii="宋体" w:hAnsi="宋体"/>
          <w:sz w:val="24"/>
          <w:szCs w:val="24"/>
          <w:highlight w:val="none"/>
          <w:u w:val="single"/>
        </w:rPr>
      </w:pPr>
      <w:r>
        <w:rPr>
          <w:rFonts w:hint="eastAsia" w:ascii="宋体" w:hAnsi="宋体"/>
          <w:sz w:val="24"/>
          <w:szCs w:val="24"/>
          <w:highlight w:val="none"/>
        </w:rPr>
        <w:t>5.1招标公告发布时间（含本日）：</w:t>
      </w:r>
      <w:r>
        <w:rPr>
          <w:rFonts w:hint="eastAsia" w:ascii="宋体" w:hAnsi="宋体"/>
          <w:sz w:val="24"/>
          <w:szCs w:val="24"/>
          <w:highlight w:val="none"/>
          <w:u w:val="single"/>
          <w:lang w:eastAsia="zh-CN"/>
        </w:rPr>
        <w:t>2024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日</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时</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分至</w:t>
      </w:r>
      <w:r>
        <w:rPr>
          <w:rFonts w:hint="eastAsia" w:ascii="宋体" w:hAnsi="宋体"/>
          <w:sz w:val="24"/>
          <w:szCs w:val="24"/>
          <w:highlight w:val="none"/>
          <w:u w:val="single"/>
          <w:lang w:eastAsia="zh-CN"/>
        </w:rPr>
        <w:t>2024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日</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时</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分。（北京时间，下同）</w:t>
      </w:r>
    </w:p>
    <w:p>
      <w:pPr>
        <w:spacing w:line="360" w:lineRule="auto"/>
        <w:ind w:firstLine="480" w:firstLineChars="200"/>
        <w:rPr>
          <w:rFonts w:hint="eastAsia" w:ascii="宋体" w:hAnsi="宋体"/>
          <w:sz w:val="24"/>
          <w:szCs w:val="24"/>
          <w:highlight w:val="none"/>
          <w:u w:val="single"/>
        </w:rPr>
      </w:pPr>
      <w:r>
        <w:rPr>
          <w:rFonts w:hint="eastAsia" w:ascii="宋体" w:hAnsi="宋体"/>
          <w:sz w:val="24"/>
          <w:szCs w:val="24"/>
          <w:highlight w:val="none"/>
          <w:u w:val="single"/>
        </w:rPr>
        <w:t>注：发布招标公告的时间为招标公告发出之日起至递交投标文件截止时间止。</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凡有意参加投标者，请登录</w:t>
      </w:r>
      <w:r>
        <w:rPr>
          <w:rFonts w:hint="eastAsia" w:ascii="宋体" w:hAnsi="宋体" w:cs="宋体"/>
          <w:sz w:val="24"/>
          <w:szCs w:val="24"/>
          <w:highlight w:val="none"/>
          <w:u w:val="single"/>
        </w:rPr>
        <w:t>广州交易集团有限公司（广州公共资源交易中心）网站</w:t>
      </w:r>
      <w:r>
        <w:rPr>
          <w:rFonts w:hint="eastAsia" w:ascii="宋体" w:hAnsi="宋体"/>
          <w:sz w:val="24"/>
          <w:szCs w:val="24"/>
          <w:highlight w:val="none"/>
          <w:u w:val="single"/>
        </w:rPr>
        <w:t>（http://www.gzggzy.cn）</w:t>
      </w:r>
      <w:r>
        <w:rPr>
          <w:rFonts w:hint="eastAsia" w:ascii="宋体" w:hAnsi="宋体"/>
          <w:sz w:val="24"/>
          <w:szCs w:val="24"/>
          <w:highlight w:val="none"/>
        </w:rPr>
        <w:t>下载电子招标文件。</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5.2 本项目招标文件随招标公告一并在广州交易集团有限公司（广州公共资源交易中心）网站发布。招标文件一经在广州交易集团有限公司（广州公共资源交易中心）发布，视为送达给投标人，招标文件由投标人自行在广州交易集团有限公司（广州公共资源交易中心）网站下载。</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5.3 本项目采用资格后审方式，由评标委员会负责资格审查。</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5.4 递交投标文件截止时间与开标时间是否有变化，请密切留意广州交易集团有限公司（广州公共资源交易中心）网站的相关信息。递交投标文件截止时间后，开标时间因故推迟的，相关评标信息仍以原递交投标文件截止时间的信息为准。</w:t>
      </w:r>
    </w:p>
    <w:p>
      <w:pPr>
        <w:pStyle w:val="6"/>
        <w:ind w:firstLine="440"/>
        <w:rPr>
          <w:highlight w:val="none"/>
          <w:lang w:eastAsia="zh-CN"/>
        </w:rPr>
      </w:pPr>
    </w:p>
    <w:p>
      <w:pPr>
        <w:widowControl/>
        <w:numPr>
          <w:ilvl w:val="0"/>
          <w:numId w:val="1"/>
        </w:numPr>
        <w:tabs>
          <w:tab w:val="left" w:pos="760"/>
        </w:tabs>
        <w:spacing w:line="360" w:lineRule="auto"/>
        <w:jc w:val="left"/>
        <w:rPr>
          <w:rFonts w:ascii="宋体" w:hAnsi="宋体"/>
          <w:b/>
          <w:sz w:val="32"/>
          <w:highlight w:val="none"/>
        </w:rPr>
      </w:pPr>
      <w:r>
        <w:rPr>
          <w:rFonts w:hint="eastAsia" w:ascii="宋体" w:hAnsi="宋体"/>
          <w:b/>
          <w:sz w:val="32"/>
          <w:highlight w:val="none"/>
        </w:rPr>
        <w:t>投标文件的递交、开标时间</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6.1 投标文件递交的截止时间（投标截止时间，下同）为</w:t>
      </w:r>
      <w:r>
        <w:rPr>
          <w:rFonts w:hint="eastAsia" w:ascii="宋体" w:hAnsi="宋体"/>
          <w:sz w:val="24"/>
          <w:szCs w:val="24"/>
          <w:highlight w:val="none"/>
          <w:u w:val="single"/>
          <w:lang w:eastAsia="zh-CN"/>
        </w:rPr>
        <w:t>2024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日</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时</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分</w:t>
      </w:r>
      <w:r>
        <w:rPr>
          <w:rFonts w:hint="eastAsia" w:ascii="宋体" w:hAnsi="宋体"/>
          <w:sz w:val="24"/>
          <w:szCs w:val="24"/>
          <w:highlight w:val="none"/>
        </w:rPr>
        <w:t>，投标人应在截止时间前通过</w:t>
      </w:r>
      <w:r>
        <w:rPr>
          <w:rFonts w:hint="eastAsia" w:ascii="宋体" w:hAnsi="宋体" w:cs="宋体"/>
          <w:sz w:val="24"/>
          <w:szCs w:val="24"/>
          <w:highlight w:val="none"/>
          <w:u w:val="single"/>
        </w:rPr>
        <w:t>广州交易集团有限公司（广州公共资源交易中心）网站</w:t>
      </w:r>
      <w:r>
        <w:rPr>
          <w:rFonts w:hint="eastAsia" w:ascii="宋体" w:hAnsi="宋体"/>
          <w:sz w:val="24"/>
          <w:szCs w:val="24"/>
          <w:highlight w:val="none"/>
          <w:u w:val="single"/>
        </w:rPr>
        <w:t>（网址：http://www.gzggzy.cn）</w:t>
      </w:r>
      <w:r>
        <w:rPr>
          <w:rFonts w:hint="eastAsia" w:ascii="宋体" w:hAnsi="宋体"/>
          <w:sz w:val="24"/>
          <w:szCs w:val="24"/>
          <w:highlight w:val="none"/>
        </w:rPr>
        <w:t>递交电子投标文件。</w:t>
      </w:r>
    </w:p>
    <w:p>
      <w:pPr>
        <w:spacing w:line="360" w:lineRule="auto"/>
        <w:ind w:firstLine="480" w:firstLineChars="200"/>
        <w:rPr>
          <w:rFonts w:hint="eastAsia" w:ascii="宋体" w:hAnsi="宋体" w:eastAsia="宋体" w:cs="宋体"/>
          <w:color w:val="auto"/>
          <w:sz w:val="24"/>
          <w:szCs w:val="24"/>
          <w:highlight w:val="none"/>
          <w:u w:val="single"/>
          <w:lang w:eastAsia="zh-CN"/>
        </w:rPr>
      </w:pPr>
      <w:r>
        <w:rPr>
          <w:rFonts w:hint="eastAsia" w:ascii="宋体" w:hAnsi="宋体"/>
          <w:sz w:val="24"/>
          <w:szCs w:val="24"/>
          <w:highlight w:val="none"/>
        </w:rPr>
        <w:t>6.2 投标人应在递交投标文件截止时间前，登录</w:t>
      </w:r>
      <w:r>
        <w:rPr>
          <w:rFonts w:hint="eastAsia" w:ascii="宋体" w:hAnsi="宋体" w:cs="宋体"/>
          <w:sz w:val="24"/>
          <w:szCs w:val="24"/>
          <w:highlight w:val="none"/>
          <w:u w:val="single"/>
        </w:rPr>
        <w:t>广州交易集团有限公司（广州公共资源交易中心）网站</w:t>
      </w:r>
      <w:r>
        <w:rPr>
          <w:rFonts w:hint="eastAsia" w:ascii="宋体" w:hAnsi="宋体"/>
          <w:sz w:val="24"/>
          <w:szCs w:val="24"/>
          <w:highlight w:val="none"/>
          <w:u w:val="single"/>
        </w:rPr>
        <w:t>办理网上投标登记手续</w:t>
      </w:r>
      <w:r>
        <w:rPr>
          <w:rFonts w:hint="eastAsia" w:ascii="宋体" w:hAnsi="宋体"/>
          <w:sz w:val="24"/>
          <w:szCs w:val="24"/>
          <w:highlight w:val="none"/>
          <w:u w:val="single"/>
          <w:lang w:eastAsia="zh-CN"/>
        </w:rPr>
        <w:t>，</w:t>
      </w:r>
      <w:r>
        <w:rPr>
          <w:rFonts w:hint="eastAsia" w:ascii="宋体" w:hAnsi="宋体" w:cs="宋体"/>
          <w:color w:val="auto"/>
          <w:sz w:val="24"/>
          <w:szCs w:val="24"/>
          <w:highlight w:val="none"/>
          <w:u w:val="none"/>
          <w:lang w:val="en-US" w:eastAsia="zh-CN"/>
        </w:rPr>
        <w:t>具体</w:t>
      </w:r>
      <w:r>
        <w:rPr>
          <w:rFonts w:hint="eastAsia" w:ascii="宋体" w:hAnsi="宋体" w:cs="宋体"/>
          <w:color w:val="auto"/>
          <w:sz w:val="24"/>
          <w:szCs w:val="24"/>
          <w:highlight w:val="none"/>
          <w:u w:val="none"/>
        </w:rPr>
        <w:t>操作详见：广州</w:t>
      </w:r>
      <w:r>
        <w:rPr>
          <w:rFonts w:ascii="宋体" w:hAnsi="宋体" w:cs="宋体"/>
          <w:color w:val="auto"/>
          <w:sz w:val="24"/>
          <w:szCs w:val="24"/>
          <w:highlight w:val="none"/>
          <w:u w:val="none"/>
        </w:rPr>
        <w:t>交易集团有限公司</w:t>
      </w:r>
      <w:r>
        <w:rPr>
          <w:rFonts w:hint="eastAsia" w:ascii="宋体" w:hAnsi="宋体" w:cs="宋体"/>
          <w:color w:val="auto"/>
          <w:sz w:val="24"/>
          <w:szCs w:val="24"/>
          <w:highlight w:val="none"/>
          <w:u w:val="none"/>
        </w:rPr>
        <w:t>（广州公共资源交易中心）</w:t>
      </w:r>
      <w:r>
        <w:rPr>
          <w:rFonts w:hint="eastAsia" w:ascii="宋体" w:hAnsi="宋体" w:cs="宋体"/>
          <w:color w:val="auto"/>
          <w:sz w:val="24"/>
          <w:szCs w:val="24"/>
          <w:highlight w:val="none"/>
          <w:u w:val="none"/>
          <w:lang w:val="en-US" w:eastAsia="zh-CN"/>
        </w:rPr>
        <w:t>网站</w:t>
      </w:r>
      <w:r>
        <w:rPr>
          <w:rFonts w:hint="eastAsia" w:ascii="宋体" w:hAnsi="宋体" w:cs="宋体"/>
          <w:color w:val="auto"/>
          <w:sz w:val="24"/>
          <w:szCs w:val="24"/>
          <w:highlight w:val="none"/>
          <w:u w:val="none"/>
        </w:rPr>
        <w:t>最新指引</w:t>
      </w:r>
      <w:r>
        <w:rPr>
          <w:rFonts w:hint="eastAsia" w:ascii="宋体" w:hAnsi="宋体" w:cs="宋体"/>
          <w:color w:val="auto"/>
          <w:sz w:val="24"/>
          <w:szCs w:val="24"/>
          <w:highlight w:val="none"/>
          <w:u w:val="none"/>
          <w:lang w:eastAsia="zh-CN"/>
        </w:rPr>
        <w:t>。</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6.3递交备用投标文件电子光盘</w:t>
      </w:r>
      <w:r>
        <w:rPr>
          <w:rFonts w:hint="eastAsia" w:ascii="宋体" w:hAnsi="宋体" w:eastAsia="宋体" w:cs="宋体"/>
          <w:sz w:val="24"/>
          <w:szCs w:val="24"/>
          <w:highlight w:val="none"/>
          <w:lang w:eastAsia="zh-CN"/>
        </w:rPr>
        <w:t>及保密信封</w:t>
      </w:r>
      <w:r>
        <w:rPr>
          <w:rFonts w:hint="eastAsia" w:ascii="宋体" w:hAnsi="宋体"/>
          <w:sz w:val="24"/>
          <w:szCs w:val="24"/>
          <w:highlight w:val="none"/>
        </w:rPr>
        <w:t>的规定：</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时间为</w:t>
      </w:r>
      <w:r>
        <w:rPr>
          <w:rFonts w:hint="eastAsia" w:ascii="宋体" w:hAnsi="宋体"/>
          <w:sz w:val="24"/>
          <w:szCs w:val="24"/>
          <w:highlight w:val="none"/>
          <w:u w:val="single"/>
          <w:lang w:eastAsia="zh-CN"/>
        </w:rPr>
        <w:t>2024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日</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时</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分至</w:t>
      </w:r>
      <w:r>
        <w:rPr>
          <w:rFonts w:hint="eastAsia" w:ascii="宋体" w:hAnsi="宋体"/>
          <w:sz w:val="24"/>
          <w:szCs w:val="24"/>
          <w:highlight w:val="none"/>
          <w:u w:val="single"/>
          <w:lang w:eastAsia="zh-CN"/>
        </w:rPr>
        <w:t>2024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日</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时</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分。</w:t>
      </w:r>
      <w:r>
        <w:rPr>
          <w:rFonts w:hint="eastAsia" w:ascii="宋体" w:hAnsi="宋体"/>
          <w:sz w:val="24"/>
          <w:szCs w:val="24"/>
          <w:highlight w:val="none"/>
        </w:rPr>
        <w:t>；地点：</w:t>
      </w:r>
      <w:r>
        <w:rPr>
          <w:rFonts w:hint="eastAsia" w:ascii="宋体" w:hAnsi="宋体" w:cs="宋体"/>
          <w:sz w:val="24"/>
          <w:szCs w:val="24"/>
          <w:highlight w:val="none"/>
          <w:u w:val="single"/>
        </w:rPr>
        <w:t>广州公共资源交易中心</w:t>
      </w:r>
      <w:r>
        <w:rPr>
          <w:rFonts w:hint="eastAsia" w:ascii="宋体" w:hAnsi="宋体" w:eastAsia="宋体" w:cs="宋体"/>
          <w:spacing w:val="-2"/>
          <w:kern w:val="0"/>
          <w:sz w:val="24"/>
          <w:highlight w:val="none"/>
          <w:u w:val="single"/>
        </w:rPr>
        <w:t>（广州市天河区天润路333号）</w:t>
      </w:r>
      <w:r>
        <w:rPr>
          <w:rFonts w:hint="eastAsia" w:ascii="宋体" w:hAnsi="宋体"/>
          <w:sz w:val="24"/>
          <w:szCs w:val="24"/>
          <w:highlight w:val="none"/>
          <w:u w:val="single"/>
        </w:rPr>
        <w:t>开标室</w:t>
      </w:r>
      <w:r>
        <w:rPr>
          <w:rFonts w:hint="eastAsia" w:ascii="宋体" w:hAnsi="宋体"/>
          <w:sz w:val="24"/>
          <w:szCs w:val="24"/>
          <w:highlight w:val="none"/>
        </w:rPr>
        <w:t>。</w:t>
      </w:r>
    </w:p>
    <w:p>
      <w:pPr>
        <w:spacing w:line="360" w:lineRule="auto"/>
        <w:ind w:firstLine="482" w:firstLineChars="200"/>
        <w:rPr>
          <w:rFonts w:hint="eastAsia" w:ascii="宋体" w:hAnsi="宋体"/>
          <w:b/>
          <w:bCs/>
          <w:sz w:val="24"/>
          <w:szCs w:val="24"/>
          <w:highlight w:val="none"/>
        </w:rPr>
      </w:pPr>
      <w:r>
        <w:rPr>
          <w:rFonts w:hint="eastAsia" w:ascii="宋体" w:hAnsi="宋体"/>
          <w:b/>
          <w:bCs/>
          <w:sz w:val="24"/>
          <w:szCs w:val="24"/>
          <w:highlight w:val="none"/>
          <w:lang w:val="en-US" w:eastAsia="zh-CN"/>
        </w:rPr>
        <w:t>注：</w:t>
      </w:r>
      <w:r>
        <w:rPr>
          <w:rFonts w:hint="eastAsia" w:ascii="宋体" w:hAnsi="宋体"/>
          <w:b/>
          <w:bCs/>
          <w:sz w:val="24"/>
          <w:szCs w:val="24"/>
          <w:highlight w:val="none"/>
          <w:lang w:eastAsia="zh-CN"/>
        </w:rPr>
        <w:t>投标文件光盘（备用）应包含资信文件（含资格审查文件）光盘、设计方案文件光盘各1个。递交投标文件光盘（备用）时应同时递交保密信封（备用）1份，递交时间、地点同投标文件光盘（备用）递交时间、地点。（电子光盘及保密信封需按规定封装。投标人将数据刻录到光盘之后，投标前自行检查文件是否可以读取。）</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6.4逾期送达的投标文件，电子招标投标交易平台将予以拒收。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sz w:val="24"/>
          <w:szCs w:val="24"/>
          <w:highlight w:val="none"/>
        </w:rPr>
        <w:t>6.5</w:t>
      </w:r>
      <w:r>
        <w:rPr>
          <w:rFonts w:hint="eastAsia" w:ascii="宋体" w:hAnsi="宋体" w:eastAsia="宋体" w:cs="宋体"/>
          <w:spacing w:val="-2"/>
          <w:kern w:val="0"/>
          <w:sz w:val="24"/>
          <w:highlight w:val="none"/>
        </w:rPr>
        <w:t>本招标项目采用电子开标，在交易平台上公开进行。开标时间：</w:t>
      </w:r>
      <w:r>
        <w:rPr>
          <w:rFonts w:hint="eastAsia" w:ascii="宋体" w:hAnsi="宋体" w:eastAsia="宋体" w:cs="宋体"/>
          <w:spacing w:val="-2"/>
          <w:kern w:val="0"/>
          <w:sz w:val="24"/>
          <w:highlight w:val="none"/>
          <w:u w:val="single"/>
        </w:rPr>
        <w:t>202</w:t>
      </w:r>
      <w:r>
        <w:rPr>
          <w:rFonts w:hint="eastAsia" w:ascii="宋体" w:hAnsi="宋体" w:eastAsia="宋体" w:cs="宋体"/>
          <w:spacing w:val="-2"/>
          <w:kern w:val="0"/>
          <w:sz w:val="24"/>
          <w:highlight w:val="none"/>
          <w:u w:val="single"/>
          <w:lang w:val="en-US" w:eastAsia="zh-CN"/>
        </w:rPr>
        <w:t>4</w:t>
      </w:r>
      <w:r>
        <w:rPr>
          <w:rFonts w:hint="eastAsia" w:ascii="宋体" w:hAnsi="宋体" w:eastAsia="宋体" w:cs="宋体"/>
          <w:spacing w:val="-2"/>
          <w:kern w:val="0"/>
          <w:sz w:val="24"/>
          <w:highlight w:val="none"/>
          <w:u w:val="single"/>
        </w:rPr>
        <w:t xml:space="preserve">年 </w:t>
      </w:r>
      <w:r>
        <w:rPr>
          <w:rFonts w:hint="eastAsia" w:ascii="宋体" w:hAnsi="宋体" w:eastAsia="宋体" w:cs="宋体"/>
          <w:kern w:val="0"/>
          <w:sz w:val="24"/>
          <w:highlight w:val="none"/>
          <w:u w:val="single"/>
        </w:rPr>
        <w:t>月</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u w:val="single"/>
        </w:rPr>
        <w:t>日</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kern w:val="0"/>
          <w:sz w:val="24"/>
          <w:highlight w:val="none"/>
          <w:u w:val="single"/>
        </w:rPr>
        <w:t xml:space="preserve"> 时</w:t>
      </w:r>
      <w:r>
        <w:rPr>
          <w:rFonts w:hint="eastAsia" w:ascii="宋体" w:hAnsi="宋体" w:eastAsia="宋体" w:cs="宋体"/>
          <w:kern w:val="0"/>
          <w:sz w:val="24"/>
          <w:highlight w:val="none"/>
          <w:u w:val="single"/>
          <w:lang w:val="en-US" w:eastAsia="zh-CN"/>
        </w:rPr>
        <w:t xml:space="preserve">  </w:t>
      </w:r>
      <w:r>
        <w:rPr>
          <w:rFonts w:hint="eastAsia" w:ascii="宋体" w:hAnsi="宋体" w:eastAsia="宋体" w:cs="宋体"/>
          <w:spacing w:val="-2"/>
          <w:kern w:val="0"/>
          <w:sz w:val="24"/>
          <w:highlight w:val="none"/>
          <w:u w:val="single"/>
        </w:rPr>
        <w:t>分</w:t>
      </w:r>
      <w:r>
        <w:rPr>
          <w:rFonts w:hint="eastAsia" w:ascii="宋体" w:hAnsi="宋体" w:eastAsia="宋体" w:cs="宋体"/>
          <w:spacing w:val="-2"/>
          <w:kern w:val="0"/>
          <w:sz w:val="24"/>
          <w:highlight w:val="none"/>
        </w:rPr>
        <w:t>（与投标截止时间为同一时间）。投标人参与电子开标的具体操作详见详见：广州交易集团有限公司（广州公共资源交易中心）网站最新指引</w:t>
      </w:r>
      <w:r>
        <w:rPr>
          <w:rFonts w:hint="eastAsia" w:ascii="宋体" w:hAnsi="宋体" w:cs="宋体"/>
          <w:spacing w:val="-2"/>
          <w:kern w:val="0"/>
          <w:sz w:val="24"/>
          <w:highlight w:val="none"/>
          <w:lang w:eastAsia="zh-CN"/>
        </w:rPr>
        <w:t>。</w:t>
      </w:r>
    </w:p>
    <w:p>
      <w:pPr>
        <w:spacing w:line="360" w:lineRule="auto"/>
        <w:ind w:firstLine="472" w:firstLineChars="200"/>
        <w:jc w:val="both"/>
        <w:rPr>
          <w:rFonts w:hint="eastAsia" w:ascii="宋体" w:hAnsi="宋体" w:eastAsia="宋体" w:cs="宋体"/>
          <w:spacing w:val="-2"/>
          <w:kern w:val="0"/>
          <w:sz w:val="24"/>
          <w:highlight w:val="none"/>
        </w:rPr>
      </w:pPr>
      <w:r>
        <w:rPr>
          <w:rFonts w:hint="eastAsia" w:ascii="宋体" w:hAnsi="宋体" w:eastAsia="宋体" w:cs="宋体"/>
          <w:spacing w:val="-2"/>
          <w:kern w:val="0"/>
          <w:sz w:val="24"/>
          <w:highlight w:val="none"/>
          <w:lang w:val="en-US" w:eastAsia="zh-CN"/>
        </w:rPr>
        <w:t>6.6</w:t>
      </w:r>
      <w:r>
        <w:rPr>
          <w:rFonts w:hint="eastAsia" w:ascii="宋体" w:hAnsi="宋体" w:eastAsia="宋体" w:cs="宋体"/>
          <w:spacing w:val="-2"/>
          <w:kern w:val="0"/>
          <w:sz w:val="24"/>
          <w:highlight w:val="none"/>
        </w:rPr>
        <w:t xml:space="preserve"> </w:t>
      </w:r>
      <w:r>
        <w:rPr>
          <w:rFonts w:hint="eastAsia" w:ascii="宋体" w:hAnsi="宋体" w:eastAsia="宋体" w:cs="宋体"/>
          <w:spacing w:val="-2"/>
          <w:kern w:val="0"/>
          <w:sz w:val="24"/>
          <w:highlight w:val="none"/>
          <w:u w:val="single"/>
        </w:rPr>
        <w:t>本项目各项投标活动具体可通过广州交易集团有限公司（广州公共资源交易中心）网站查询具体的时间和场地安排。投标人可登录广州交易集团有限公司（广州公共资源交易中心）网站首页，点击“交易业务-建设工程”专栏中的“项目查询（日程安排、答疑纪要）”，输入项目编号或项目名称查询最新信息。递交投标文件截止时间及开标时间是否有变化，请密切留意广州交易集团有限公司（广州公共资源交易中心）网站的相关信息。</w:t>
      </w:r>
    </w:p>
    <w:p>
      <w:pPr>
        <w:spacing w:line="360" w:lineRule="auto"/>
        <w:ind w:firstLine="472" w:firstLineChars="200"/>
        <w:jc w:val="both"/>
        <w:rPr>
          <w:rFonts w:hint="eastAsia" w:ascii="宋体" w:hAnsi="宋体" w:eastAsia="宋体" w:cs="宋体"/>
          <w:spacing w:val="-2"/>
          <w:kern w:val="0"/>
          <w:sz w:val="24"/>
          <w:highlight w:val="none"/>
          <w:u w:val="single"/>
        </w:rPr>
      </w:pPr>
      <w:r>
        <w:rPr>
          <w:rFonts w:hint="eastAsia" w:ascii="宋体" w:hAnsi="宋体" w:eastAsia="宋体" w:cs="宋体"/>
          <w:spacing w:val="-2"/>
          <w:kern w:val="0"/>
          <w:sz w:val="24"/>
          <w:highlight w:val="none"/>
        </w:rPr>
        <w:t>6.</w:t>
      </w:r>
      <w:r>
        <w:rPr>
          <w:rFonts w:hint="eastAsia" w:ascii="宋体" w:hAnsi="宋体" w:eastAsia="宋体" w:cs="宋体"/>
          <w:spacing w:val="-2"/>
          <w:kern w:val="0"/>
          <w:sz w:val="24"/>
          <w:highlight w:val="none"/>
          <w:lang w:val="en-US" w:eastAsia="zh-CN"/>
        </w:rPr>
        <w:t>7</w:t>
      </w:r>
      <w:r>
        <w:rPr>
          <w:rFonts w:hint="eastAsia" w:ascii="宋体" w:hAnsi="宋体" w:eastAsia="宋体" w:cs="宋体"/>
          <w:spacing w:val="-2"/>
          <w:kern w:val="0"/>
          <w:sz w:val="24"/>
          <w:highlight w:val="none"/>
        </w:rPr>
        <w:t xml:space="preserve"> </w:t>
      </w:r>
      <w:r>
        <w:rPr>
          <w:rFonts w:hint="eastAsia" w:ascii="宋体" w:hAnsi="宋体" w:eastAsia="宋体" w:cs="宋体"/>
          <w:spacing w:val="-2"/>
          <w:kern w:val="0"/>
          <w:sz w:val="24"/>
          <w:highlight w:val="none"/>
          <w:u w:val="single"/>
        </w:rPr>
        <w:t>在规定的投标截止时间，投标登记的申请单位不足3名时，招标人有权：</w:t>
      </w:r>
    </w:p>
    <w:p>
      <w:pPr>
        <w:spacing w:line="360" w:lineRule="auto"/>
        <w:ind w:firstLine="472" w:firstLineChars="200"/>
        <w:jc w:val="both"/>
        <w:rPr>
          <w:rFonts w:hint="eastAsia" w:ascii="宋体" w:hAnsi="宋体" w:eastAsia="宋体" w:cs="宋体"/>
          <w:spacing w:val="-2"/>
          <w:kern w:val="0"/>
          <w:sz w:val="24"/>
          <w:highlight w:val="none"/>
          <w:u w:val="single"/>
        </w:rPr>
      </w:pPr>
      <w:r>
        <w:rPr>
          <w:rFonts w:hint="eastAsia" w:ascii="宋体" w:hAnsi="宋体" w:eastAsia="宋体" w:cs="宋体"/>
          <w:spacing w:val="-2"/>
          <w:kern w:val="0"/>
          <w:sz w:val="24"/>
          <w:highlight w:val="none"/>
          <w:u w:val="single"/>
        </w:rPr>
        <w:t>（1）发布公告延长接受投标登记时间。在延期投标登记时间内，已投标登记申请单位的资料仍有效并可自行补充资料，未投标登记的申请单位可根据公告的约定参与投标登记。</w:t>
      </w:r>
    </w:p>
    <w:p>
      <w:pPr>
        <w:spacing w:line="360" w:lineRule="auto"/>
        <w:ind w:firstLine="472" w:firstLineChars="200"/>
        <w:jc w:val="both"/>
        <w:rPr>
          <w:rFonts w:hint="eastAsia" w:ascii="宋体" w:hAnsi="宋体" w:eastAsia="宋体" w:cs="宋体"/>
          <w:spacing w:val="-2"/>
          <w:kern w:val="0"/>
          <w:sz w:val="24"/>
          <w:highlight w:val="none"/>
        </w:rPr>
      </w:pPr>
      <w:r>
        <w:rPr>
          <w:rFonts w:hint="eastAsia" w:ascii="宋体" w:hAnsi="宋体" w:eastAsia="宋体" w:cs="宋体"/>
          <w:spacing w:val="-2"/>
          <w:kern w:val="0"/>
          <w:sz w:val="24"/>
          <w:highlight w:val="none"/>
          <w:u w:val="single"/>
        </w:rPr>
        <w:t>（2）依法重新招标。</w:t>
      </w:r>
    </w:p>
    <w:p>
      <w:pPr>
        <w:pStyle w:val="6"/>
        <w:ind w:firstLine="440"/>
        <w:rPr>
          <w:highlight w:val="none"/>
          <w:lang w:eastAsia="zh-CN"/>
        </w:rPr>
      </w:pPr>
    </w:p>
    <w:p>
      <w:pPr>
        <w:widowControl/>
        <w:numPr>
          <w:ilvl w:val="0"/>
          <w:numId w:val="1"/>
        </w:numPr>
        <w:tabs>
          <w:tab w:val="left" w:pos="760"/>
        </w:tabs>
        <w:spacing w:line="360" w:lineRule="auto"/>
        <w:jc w:val="left"/>
        <w:rPr>
          <w:rFonts w:ascii="宋体" w:hAnsi="宋体"/>
          <w:b/>
          <w:sz w:val="32"/>
          <w:highlight w:val="none"/>
        </w:rPr>
      </w:pPr>
      <w:r>
        <w:rPr>
          <w:rFonts w:hint="eastAsia" w:ascii="宋体" w:hAnsi="宋体"/>
          <w:b/>
          <w:sz w:val="32"/>
          <w:highlight w:val="none"/>
        </w:rPr>
        <w:t>发布公告的媒介</w:t>
      </w:r>
    </w:p>
    <w:p>
      <w:pPr>
        <w:pStyle w:val="20"/>
        <w:ind w:firstLine="480"/>
        <w:rPr>
          <w:highlight w:val="none"/>
        </w:rPr>
      </w:pPr>
      <w:r>
        <w:rPr>
          <w:szCs w:val="24"/>
          <w:highlight w:val="none"/>
        </w:rPr>
        <w:t>本次招标公告同时在</w:t>
      </w:r>
      <w:r>
        <w:rPr>
          <w:rFonts w:hint="eastAsia" w:cs="楷体"/>
          <w:szCs w:val="24"/>
          <w:highlight w:val="none"/>
          <w:u w:val="single"/>
        </w:rPr>
        <w:t>广州交易集团有限公司（广州公共资源交易中心）</w:t>
      </w:r>
      <w:r>
        <w:rPr>
          <w:rFonts w:hint="eastAsia"/>
          <w:szCs w:val="24"/>
          <w:highlight w:val="none"/>
          <w:u w:val="single"/>
        </w:rPr>
        <w:t>网（网址：</w:t>
      </w:r>
      <w:r>
        <w:rPr>
          <w:szCs w:val="24"/>
          <w:highlight w:val="none"/>
          <w:u w:val="single"/>
        </w:rPr>
        <w:t>http://www.gzggzy.cn</w:t>
      </w:r>
      <w:r>
        <w:rPr>
          <w:rFonts w:hint="eastAsia"/>
          <w:szCs w:val="24"/>
          <w:highlight w:val="none"/>
          <w:u w:val="single"/>
        </w:rPr>
        <w:t>）、广东省招标投标监管网（网址：</w:t>
      </w:r>
      <w:r>
        <w:rPr>
          <w:rFonts w:hint="eastAsia" w:cs="楷体"/>
          <w:szCs w:val="24"/>
          <w:highlight w:val="none"/>
          <w:u w:val="single"/>
        </w:rPr>
        <w:t>http://zbtb.gd.gov.cn/</w:t>
      </w:r>
      <w:r>
        <w:rPr>
          <w:rFonts w:hint="eastAsia"/>
          <w:szCs w:val="24"/>
          <w:highlight w:val="none"/>
          <w:u w:val="single"/>
        </w:rPr>
        <w:t>）、中国招标投标公共服务平台（网址：</w:t>
      </w:r>
      <w:r>
        <w:rPr>
          <w:highlight w:val="none"/>
        </w:rPr>
        <w:fldChar w:fldCharType="begin"/>
      </w:r>
      <w:r>
        <w:rPr>
          <w:highlight w:val="none"/>
        </w:rPr>
        <w:instrText xml:space="preserve"> HYPERLINK "http://www.cebpubservice.com/）发布，本公告的修改、补充，在广州公共资源交易中心网站上发布。" </w:instrText>
      </w:r>
      <w:r>
        <w:rPr>
          <w:highlight w:val="none"/>
        </w:rPr>
        <w:fldChar w:fldCharType="separate"/>
      </w:r>
      <w:r>
        <w:rPr>
          <w:rFonts w:hint="eastAsia" w:cs="楷体"/>
          <w:szCs w:val="24"/>
          <w:highlight w:val="none"/>
          <w:u w:val="single"/>
        </w:rPr>
        <w:t>http://www.cebpubservice.com/）</w:t>
      </w:r>
      <w:r>
        <w:rPr>
          <w:rFonts w:hint="eastAsia"/>
          <w:szCs w:val="24"/>
          <w:highlight w:val="none"/>
          <w:u w:val="single"/>
        </w:rPr>
        <w:t>和广州国企阳光采购信息发布平台（http://ygcg.gzggzy</w:t>
      </w:r>
      <w:r>
        <w:rPr>
          <w:rFonts w:hint="eastAsia"/>
          <w:highlight w:val="none"/>
          <w:u w:val="single"/>
        </w:rPr>
        <w:t>.cn/）</w:t>
      </w:r>
      <w:r>
        <w:rPr>
          <w:highlight w:val="none"/>
          <w:u w:val="single"/>
        </w:rPr>
        <w:t>发布</w:t>
      </w:r>
      <w:r>
        <w:rPr>
          <w:rFonts w:hint="eastAsia"/>
          <w:highlight w:val="none"/>
          <w:u w:val="single"/>
        </w:rPr>
        <w:t>，本公告的修改、补充，在</w:t>
      </w:r>
      <w:r>
        <w:rPr>
          <w:rFonts w:hint="eastAsia" w:cs="楷体"/>
          <w:szCs w:val="24"/>
          <w:highlight w:val="none"/>
          <w:u w:val="single"/>
        </w:rPr>
        <w:t>广州交易集团有限公司（广州公共资源交易中心）</w:t>
      </w:r>
      <w:r>
        <w:rPr>
          <w:rFonts w:hint="eastAsia" w:cs="楷体"/>
          <w:szCs w:val="24"/>
          <w:highlight w:val="none"/>
          <w:u w:val="single"/>
        </w:rPr>
        <w:fldChar w:fldCharType="end"/>
      </w:r>
      <w:r>
        <w:rPr>
          <w:rFonts w:hint="eastAsia"/>
          <w:highlight w:val="none"/>
        </w:rPr>
        <w:t>网站</w:t>
      </w:r>
      <w:r>
        <w:rPr>
          <w:highlight w:val="none"/>
        </w:rPr>
        <w:t>上发布。</w:t>
      </w:r>
    </w:p>
    <w:p>
      <w:pPr>
        <w:widowControl/>
        <w:tabs>
          <w:tab w:val="left" w:pos="760"/>
        </w:tabs>
        <w:spacing w:line="360" w:lineRule="auto"/>
        <w:ind w:firstLine="480" w:firstLineChars="200"/>
        <w:rPr>
          <w:rFonts w:ascii="宋体" w:hAnsi="宋体"/>
          <w:bCs/>
          <w:sz w:val="24"/>
          <w:szCs w:val="24"/>
          <w:highlight w:val="none"/>
        </w:rPr>
      </w:pPr>
    </w:p>
    <w:p>
      <w:pPr>
        <w:widowControl/>
        <w:numPr>
          <w:ilvl w:val="0"/>
          <w:numId w:val="1"/>
        </w:numPr>
        <w:tabs>
          <w:tab w:val="left" w:pos="760"/>
        </w:tabs>
        <w:spacing w:line="360" w:lineRule="auto"/>
        <w:jc w:val="left"/>
        <w:rPr>
          <w:rFonts w:ascii="宋体" w:hAnsi="宋体"/>
          <w:b/>
          <w:sz w:val="32"/>
          <w:highlight w:val="none"/>
        </w:rPr>
      </w:pPr>
      <w:r>
        <w:rPr>
          <w:rFonts w:hint="eastAsia" w:ascii="宋体" w:hAnsi="宋体"/>
          <w:b/>
          <w:sz w:val="32"/>
          <w:highlight w:val="none"/>
        </w:rPr>
        <w:t>其他事项</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8.1 投标时是否需要提交设计模型：</w:t>
      </w:r>
      <w:r>
        <w:rPr>
          <w:rFonts w:hint="eastAsia" w:ascii="宋体" w:hAnsi="宋体"/>
          <w:bCs/>
          <w:sz w:val="24"/>
          <w:szCs w:val="24"/>
          <w:highlight w:val="none"/>
          <w:u w:val="single"/>
        </w:rPr>
        <w:t>不需要</w:t>
      </w:r>
      <w:r>
        <w:rPr>
          <w:rFonts w:hint="eastAsia" w:ascii="宋体" w:hAnsi="宋体"/>
          <w:sz w:val="24"/>
          <w:szCs w:val="24"/>
          <w:highlight w:val="none"/>
        </w:rPr>
        <w:t>。</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8.2 投标人可通过http://maps.google.com选择satellite（卫星图象）观察本项目的周边环境。</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8.3 项目的其他情况在设计任务书中详细介绍。本公告为招标文件的组成部分，更详细的信息以招标文件为准。</w:t>
      </w:r>
    </w:p>
    <w:p>
      <w:pPr>
        <w:shd w:val="clear" w:color="auto" w:fill="FFFFFF"/>
        <w:spacing w:line="360" w:lineRule="auto"/>
        <w:ind w:firstLine="480" w:firstLineChars="200"/>
        <w:rPr>
          <w:rFonts w:ascii="宋体" w:hAnsi="宋体"/>
          <w:sz w:val="24"/>
          <w:highlight w:val="none"/>
        </w:rPr>
      </w:pPr>
      <w:r>
        <w:rPr>
          <w:rFonts w:hint="eastAsia" w:ascii="宋体" w:hAnsi="宋体"/>
          <w:sz w:val="24"/>
          <w:szCs w:val="24"/>
          <w:highlight w:val="none"/>
        </w:rPr>
        <w:t xml:space="preserve">8.4 </w:t>
      </w:r>
      <w:r>
        <w:rPr>
          <w:rFonts w:hint="eastAsia" w:ascii="宋体" w:hAnsi="宋体"/>
          <w:sz w:val="24"/>
          <w:highlight w:val="none"/>
        </w:rPr>
        <w:t>潜在投标人或利害关系人对本招标公告及招标文件有异议的，应当在投标截止时间10日前向招标人书面提出。</w:t>
      </w:r>
    </w:p>
    <w:p>
      <w:p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异议受理部门：</w:t>
      </w:r>
      <w:r>
        <w:rPr>
          <w:rFonts w:hint="eastAsia" w:ascii="宋体" w:hAnsi="宋体" w:cs="宋体"/>
          <w:sz w:val="24"/>
          <w:szCs w:val="24"/>
          <w:highlight w:val="none"/>
          <w:u w:val="single"/>
        </w:rPr>
        <w:t>广州新一代人工智能产业园管理有限公司</w:t>
      </w:r>
    </w:p>
    <w:p>
      <w:p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联系人：</w:t>
      </w:r>
      <w:r>
        <w:rPr>
          <w:rFonts w:hint="eastAsia" w:ascii="宋体" w:hAnsi="宋体" w:cs="宋体"/>
          <w:sz w:val="24"/>
          <w:szCs w:val="24"/>
          <w:highlight w:val="none"/>
          <w:u w:val="single"/>
        </w:rPr>
        <w:t>段先生</w:t>
      </w:r>
    </w:p>
    <w:p>
      <w:p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电话：</w:t>
      </w:r>
      <w:r>
        <w:rPr>
          <w:rFonts w:ascii="宋体" w:hAnsi="宋体" w:cs="宋体"/>
          <w:sz w:val="24"/>
          <w:szCs w:val="24"/>
          <w:highlight w:val="none"/>
          <w:u w:val="single"/>
        </w:rPr>
        <w:t>020-38698332</w:t>
      </w:r>
    </w:p>
    <w:p>
      <w:pPr>
        <w:widowControl/>
        <w:shd w:val="clear" w:color="auto" w:fill="FFFFFF"/>
        <w:adjustRightInd w:val="0"/>
        <w:snapToGrid w:val="0"/>
        <w:spacing w:line="360" w:lineRule="auto"/>
        <w:ind w:firstLine="480" w:firstLineChars="200"/>
        <w:rPr>
          <w:rFonts w:ascii="宋体" w:hAnsi="宋体"/>
          <w:color w:val="auto"/>
          <w:sz w:val="24"/>
          <w:highlight w:val="none"/>
          <w:u w:val="single"/>
        </w:rPr>
      </w:pPr>
      <w:r>
        <w:rPr>
          <w:rFonts w:hint="eastAsia" w:ascii="宋体" w:hAnsi="宋体" w:cs="宋体"/>
          <w:sz w:val="24"/>
          <w:szCs w:val="24"/>
          <w:highlight w:val="none"/>
        </w:rPr>
        <w:t>地址：</w:t>
      </w:r>
      <w:r>
        <w:rPr>
          <w:rFonts w:hint="eastAsia" w:ascii="宋体" w:hAnsi="宋体" w:cs="宋体"/>
          <w:color w:val="auto"/>
          <w:sz w:val="24"/>
          <w:szCs w:val="24"/>
          <w:highlight w:val="none"/>
          <w:u w:val="single"/>
        </w:rPr>
        <w:t>广州市天河区员村西街2号大院自编19号</w:t>
      </w:r>
    </w:p>
    <w:p>
      <w:pPr>
        <w:pStyle w:val="20"/>
        <w:ind w:firstLine="480"/>
        <w:rPr>
          <w:highlight w:val="none"/>
        </w:rPr>
      </w:pPr>
      <w:r>
        <w:rPr>
          <w:rFonts w:hint="eastAsia"/>
          <w:highlight w:val="non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sz w:val="24"/>
          <w:szCs w:val="24"/>
          <w:highlight w:val="none"/>
        </w:rPr>
        <w:t>8.5 特别提示</w:t>
      </w:r>
      <w:r>
        <w:rPr>
          <w:rFonts w:hint="eastAsia" w:ascii="宋体" w:hAnsi="宋体"/>
          <w:color w:val="000000" w:themeColor="text1"/>
          <w:highlight w:val="none"/>
          <w:u w:val="none"/>
          <w14:textFill>
            <w14:solidFill>
              <w14:schemeClr w14:val="tx1"/>
            </w14:solidFill>
          </w14:textFill>
        </w:rPr>
        <w:t>：</w:t>
      </w:r>
      <w:r>
        <w:rPr>
          <w:rFonts w:hint="eastAsia" w:ascii="宋体" w:hAnsi="宋体" w:eastAsia="宋体" w:cs="Times New Roman"/>
          <w:sz w:val="24"/>
          <w:szCs w:val="24"/>
          <w:highlight w:val="none"/>
          <w:u w:val="none"/>
        </w:rPr>
        <w:t>投</w:t>
      </w:r>
      <w:r>
        <w:rPr>
          <w:rFonts w:hint="eastAsia" w:ascii="宋体" w:hAnsi="宋体" w:eastAsia="宋体" w:cs="Times New Roman"/>
          <w:sz w:val="24"/>
          <w:szCs w:val="24"/>
          <w:highlight w:val="none"/>
        </w:rPr>
        <w:t>标人在本项目招标人的工程项目中存在下列行为的，将被拒绝一定时期内参与我单位后续工程投标。（注：拒绝投标时限由招标人视严重程度确定，最低三个月起，自招标人发出通知之日起计）：</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（1）将中标工程转包或者违法分包的；</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（2）在中标工程中不执行质量、安全生产相关规定的，造成质量或安全事故的；</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（3）存在围标或串标情形的；</w:t>
      </w:r>
    </w:p>
    <w:p>
      <w:pPr>
        <w:spacing w:line="360" w:lineRule="auto"/>
        <w:ind w:firstLine="480" w:firstLineChars="200"/>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（4）存在弄虚作假骗取中标、行贿情形的</w:t>
      </w:r>
      <w:r>
        <w:rPr>
          <w:rFonts w:hint="eastAsia" w:ascii="宋体" w:hAnsi="宋体" w:eastAsia="宋体" w:cs="Times New Roman"/>
          <w:sz w:val="24"/>
          <w:szCs w:val="24"/>
          <w:highlight w:val="none"/>
          <w:lang w:eastAsia="zh-CN"/>
        </w:rPr>
        <w:t>；</w:t>
      </w:r>
    </w:p>
    <w:p>
      <w:pPr>
        <w:pStyle w:val="6"/>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w:t>
      </w:r>
      <w:r>
        <w:rPr>
          <w:rFonts w:hint="default" w:ascii="宋体" w:hAnsi="宋体" w:eastAsia="宋体" w:cs="Times New Roman"/>
          <w:kern w:val="2"/>
          <w:sz w:val="24"/>
          <w:szCs w:val="24"/>
          <w:highlight w:val="none"/>
          <w:lang w:val="en-US" w:eastAsia="zh-CN" w:bidi="ar-SA"/>
        </w:rPr>
        <w:t>5</w:t>
      </w:r>
      <w:r>
        <w:rPr>
          <w:rFonts w:hint="eastAsia" w:ascii="宋体" w:hAnsi="宋体" w:eastAsia="宋体" w:cs="Times New Roman"/>
          <w:kern w:val="2"/>
          <w:sz w:val="24"/>
          <w:szCs w:val="24"/>
          <w:highlight w:val="none"/>
          <w:lang w:val="en-US" w:eastAsia="zh-CN" w:bidi="ar-SA"/>
        </w:rPr>
        <w:t>）存在因过错行为被生效法律文书认定承担违约或侵权责任的。</w:t>
      </w:r>
    </w:p>
    <w:p>
      <w:pPr>
        <w:spacing w:line="360" w:lineRule="auto"/>
        <w:ind w:firstLine="480" w:firstLineChars="200"/>
        <w:rPr>
          <w:rFonts w:hint="eastAsia"/>
          <w:highlight w:val="none"/>
        </w:rPr>
      </w:pPr>
      <w:r>
        <w:rPr>
          <w:rFonts w:hint="eastAsia" w:ascii="宋体" w:hAnsi="宋体"/>
          <w:sz w:val="24"/>
          <w:szCs w:val="24"/>
          <w:highlight w:val="none"/>
        </w:rPr>
        <w:t>8.6 前期服务机构名称：</w:t>
      </w:r>
      <w:r>
        <w:rPr>
          <w:rFonts w:hint="eastAsia" w:ascii="宋体" w:hAnsi="宋体"/>
          <w:sz w:val="24"/>
          <w:szCs w:val="24"/>
          <w:highlight w:val="none"/>
          <w:u w:val="single"/>
        </w:rPr>
        <w:t>广州市国际工程咨询有限公司（项目建议书、可行性研究报告编制单位）</w:t>
      </w:r>
      <w:r>
        <w:rPr>
          <w:rFonts w:hint="eastAsia" w:ascii="宋体" w:hAnsi="宋体"/>
          <w:sz w:val="24"/>
          <w:szCs w:val="24"/>
          <w:highlight w:val="none"/>
          <w:u w:val="single"/>
          <w:lang w:eastAsia="zh-CN"/>
        </w:rPr>
        <w:t>、</w:t>
      </w:r>
      <w:r>
        <w:rPr>
          <w:rFonts w:hint="eastAsia" w:ascii="宋体" w:hAnsi="宋体"/>
          <w:sz w:val="24"/>
          <w:szCs w:val="24"/>
          <w:highlight w:val="none"/>
          <w:u w:val="single"/>
        </w:rPr>
        <w:t>晋思建筑设计事务所(上海)有限公司</w:t>
      </w:r>
      <w:r>
        <w:rPr>
          <w:rFonts w:hint="eastAsia" w:ascii="宋体" w:hAnsi="宋体"/>
          <w:sz w:val="24"/>
          <w:szCs w:val="24"/>
          <w:highlight w:val="none"/>
          <w:u w:val="single"/>
          <w:lang w:eastAsia="zh-CN"/>
        </w:rPr>
        <w:t>及</w:t>
      </w:r>
      <w:r>
        <w:rPr>
          <w:rFonts w:hint="eastAsia" w:ascii="宋体" w:hAnsi="宋体"/>
          <w:sz w:val="24"/>
          <w:szCs w:val="24"/>
          <w:highlight w:val="none"/>
          <w:u w:val="single"/>
        </w:rPr>
        <w:t>广东省建筑设计研究院有限公司（方案设计及初步设计单位</w:t>
      </w:r>
      <w:r>
        <w:rPr>
          <w:rFonts w:hint="eastAsia" w:ascii="宋体" w:hAnsi="宋体"/>
          <w:sz w:val="24"/>
          <w:szCs w:val="24"/>
          <w:highlight w:val="none"/>
          <w:u w:val="single"/>
          <w:lang w:eastAsia="zh-CN"/>
        </w:rPr>
        <w:t>、</w:t>
      </w:r>
      <w:r>
        <w:rPr>
          <w:rFonts w:hint="eastAsia" w:ascii="宋体" w:hAnsi="宋体"/>
          <w:sz w:val="24"/>
          <w:szCs w:val="24"/>
          <w:highlight w:val="none"/>
          <w:u w:val="single"/>
          <w:lang w:val="en-US" w:eastAsia="zh-CN"/>
        </w:rPr>
        <w:t>施工图设计</w:t>
      </w:r>
      <w:r>
        <w:rPr>
          <w:rFonts w:hint="eastAsia" w:ascii="宋体" w:hAnsi="宋体"/>
          <w:sz w:val="24"/>
          <w:szCs w:val="24"/>
          <w:highlight w:val="none"/>
          <w:u w:val="single"/>
        </w:rPr>
        <w:t>）</w:t>
      </w:r>
      <w:r>
        <w:rPr>
          <w:rFonts w:ascii="宋体" w:hAnsi="宋体"/>
          <w:sz w:val="24"/>
          <w:szCs w:val="24"/>
          <w:highlight w:val="none"/>
          <w:u w:val="single"/>
        </w:rPr>
        <w:t>。</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 xml:space="preserve">注：如果前期服务机构参加本次投标，应将本公告发布前最终完成的工作成果（含电子文件）在发布招标公告的同时提供给所有投标人参考，否则前期参与的服务机构中标无效。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sz w:val="24"/>
          <w:szCs w:val="24"/>
          <w:highlight w:val="none"/>
        </w:rPr>
      </w:pPr>
      <w:r>
        <w:rPr>
          <w:rFonts w:hint="eastAsia" w:ascii="宋体" w:hAnsi="宋体"/>
          <w:sz w:val="24"/>
          <w:szCs w:val="24"/>
          <w:highlight w:val="none"/>
        </w:rPr>
        <w:t>8.</w:t>
      </w:r>
      <w:r>
        <w:rPr>
          <w:rFonts w:ascii="宋体" w:hAnsi="宋体"/>
          <w:sz w:val="24"/>
          <w:szCs w:val="24"/>
          <w:highlight w:val="none"/>
        </w:rPr>
        <w:t>7</w:t>
      </w:r>
      <w:r>
        <w:rPr>
          <w:rFonts w:hint="eastAsia" w:ascii="宋体" w:hAnsi="宋体"/>
          <w:sz w:val="24"/>
          <w:szCs w:val="24"/>
          <w:highlight w:val="none"/>
        </w:rPr>
        <w:t xml:space="preserve"> 本项目采用全电子化资格后审，由评标委员会负责对投标人的资格进行审查，评标时只对通过资格审查的投标人进行下一阶段的评审。满足资格审查合格条件的投标人不足3名，或经评审有</w:t>
      </w:r>
      <w:r>
        <w:rPr>
          <w:rFonts w:hint="eastAsia" w:ascii="宋体" w:hAnsi="宋体"/>
          <w:sz w:val="24"/>
          <w:szCs w:val="24"/>
          <w:highlight w:val="none"/>
          <w:lang w:eastAsia="zh-CN"/>
        </w:rPr>
        <w:t>效</w:t>
      </w:r>
      <w:r>
        <w:rPr>
          <w:rFonts w:hint="eastAsia" w:ascii="宋体" w:hAnsi="宋体"/>
          <w:sz w:val="24"/>
          <w:szCs w:val="24"/>
          <w:highlight w:val="none"/>
        </w:rPr>
        <w:t>的投标单位不足3名时为招标失败。</w:t>
      </w:r>
    </w:p>
    <w:p>
      <w:pPr>
        <w:keepNext w:val="0"/>
        <w:keepLines w:val="0"/>
        <w:pageBreakBefore w:val="0"/>
        <w:widowControl w:val="0"/>
        <w:kinsoku/>
        <w:wordWrap/>
        <w:overflowPunct/>
        <w:topLinePunct w:val="0"/>
        <w:autoSpaceDE w:val="0"/>
        <w:autoSpaceDN w:val="0"/>
        <w:bidi w:val="0"/>
        <w:adjustRightInd w:val="0"/>
        <w:snapToGrid/>
        <w:spacing w:before="16" w:line="360" w:lineRule="auto"/>
        <w:ind w:firstLine="480" w:firstLineChars="200"/>
        <w:jc w:val="left"/>
        <w:textAlignment w:val="auto"/>
        <w:rPr>
          <w:rFonts w:ascii="宋体" w:hAnsi="宋体"/>
          <w:highlight w:val="none"/>
        </w:rPr>
      </w:pPr>
      <w:r>
        <w:rPr>
          <w:rFonts w:hint="eastAsia" w:ascii="宋体" w:hAnsi="宋体"/>
          <w:sz w:val="24"/>
          <w:szCs w:val="24"/>
          <w:highlight w:val="none"/>
        </w:rPr>
        <w:t>8.</w:t>
      </w:r>
      <w:r>
        <w:rPr>
          <w:rFonts w:ascii="宋体" w:hAnsi="宋体"/>
          <w:sz w:val="24"/>
          <w:szCs w:val="24"/>
          <w:highlight w:val="none"/>
        </w:rPr>
        <w:t>8</w:t>
      </w:r>
      <w:r>
        <w:rPr>
          <w:rFonts w:hint="eastAsia" w:ascii="宋体" w:hAnsi="宋体"/>
          <w:sz w:val="24"/>
          <w:szCs w:val="24"/>
          <w:highlight w:val="none"/>
        </w:rPr>
        <w:t>招标人不集中组织现场考察，由投标人自行考察</w:t>
      </w:r>
      <w:r>
        <w:rPr>
          <w:rFonts w:hint="eastAsia" w:ascii="宋体" w:hAnsi="宋体"/>
          <w:sz w:val="24"/>
          <w:highlight w:val="none"/>
          <w:u w:val="none"/>
        </w:rPr>
        <w:t>。</w:t>
      </w:r>
    </w:p>
    <w:p>
      <w:pPr>
        <w:spacing w:line="360" w:lineRule="auto"/>
        <w:ind w:firstLine="420" w:firstLineChars="200"/>
        <w:rPr>
          <w:rFonts w:ascii="宋体" w:hAnsi="宋体"/>
          <w:highlight w:val="none"/>
        </w:rPr>
      </w:pPr>
    </w:p>
    <w:p>
      <w:pPr>
        <w:widowControl/>
        <w:numPr>
          <w:ilvl w:val="0"/>
          <w:numId w:val="1"/>
        </w:numPr>
        <w:tabs>
          <w:tab w:val="left" w:pos="760"/>
        </w:tabs>
        <w:spacing w:line="360" w:lineRule="auto"/>
        <w:jc w:val="left"/>
        <w:rPr>
          <w:rFonts w:ascii="宋体" w:hAnsi="宋体"/>
          <w:b/>
          <w:sz w:val="32"/>
          <w:highlight w:val="none"/>
        </w:rPr>
      </w:pPr>
      <w:r>
        <w:rPr>
          <w:rFonts w:hint="eastAsia" w:ascii="宋体" w:hAnsi="宋体"/>
          <w:b/>
          <w:sz w:val="32"/>
          <w:highlight w:val="none"/>
        </w:rPr>
        <w:t xml:space="preserve">联系方式 </w:t>
      </w:r>
    </w:p>
    <w:p>
      <w:pPr>
        <w:pStyle w:val="6"/>
        <w:spacing w:line="360" w:lineRule="auto"/>
        <w:ind w:firstLine="480" w:firstLineChars="200"/>
        <w:rPr>
          <w:rFonts w:hint="eastAsia" w:ascii="宋体" w:hAnsi="宋体" w:eastAsia="宋体"/>
          <w:b w:val="0"/>
          <w:bCs/>
          <w:sz w:val="24"/>
          <w:szCs w:val="24"/>
          <w:highlight w:val="none"/>
          <w:lang w:eastAsia="zh-CN"/>
        </w:rPr>
      </w:pPr>
      <w:r>
        <w:rPr>
          <w:rFonts w:hint="eastAsia" w:ascii="宋体" w:hAnsi="宋体"/>
          <w:b w:val="0"/>
          <w:bCs/>
          <w:sz w:val="24"/>
          <w:szCs w:val="24"/>
          <w:highlight w:val="none"/>
        </w:rPr>
        <w:t>招标人名称：</w:t>
      </w:r>
      <w:r>
        <w:rPr>
          <w:rFonts w:hint="eastAsia" w:ascii="宋体" w:hAnsi="宋体"/>
          <w:b w:val="0"/>
          <w:bCs/>
          <w:sz w:val="24"/>
          <w:szCs w:val="24"/>
          <w:highlight w:val="none"/>
          <w:u w:val="single"/>
          <w:lang w:eastAsia="zh-CN"/>
        </w:rPr>
        <w:t>广州新一代人工智能产业园管理有限公司</w:t>
      </w:r>
    </w:p>
    <w:p>
      <w:pPr>
        <w:tabs>
          <w:tab w:val="left" w:pos="4120"/>
        </w:tabs>
        <w:spacing w:line="36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地址：</w:t>
      </w:r>
      <w:r>
        <w:rPr>
          <w:rFonts w:hint="eastAsia" w:ascii="宋体" w:hAnsi="宋体" w:cs="宋体"/>
          <w:b w:val="0"/>
          <w:bCs/>
          <w:sz w:val="24"/>
          <w:szCs w:val="24"/>
          <w:highlight w:val="none"/>
          <w:u w:val="single"/>
        </w:rPr>
        <w:t>广州市天河区员村西街2号大院自编19号</w:t>
      </w:r>
    </w:p>
    <w:p>
      <w:pPr>
        <w:tabs>
          <w:tab w:val="left" w:pos="4120"/>
        </w:tabs>
        <w:spacing w:line="360" w:lineRule="auto"/>
        <w:ind w:firstLine="480" w:firstLineChars="200"/>
        <w:rPr>
          <w:rFonts w:hint="default" w:ascii="宋体" w:hAnsi="宋体" w:eastAsia="宋体"/>
          <w:b w:val="0"/>
          <w:bCs/>
          <w:sz w:val="24"/>
          <w:szCs w:val="24"/>
          <w:highlight w:val="none"/>
          <w:u w:val="single"/>
          <w:lang w:val="en-US" w:eastAsia="zh-CN"/>
        </w:rPr>
      </w:pPr>
      <w:r>
        <w:rPr>
          <w:rFonts w:hint="eastAsia" w:ascii="宋体" w:hAnsi="宋体"/>
          <w:b w:val="0"/>
          <w:bCs/>
          <w:sz w:val="24"/>
          <w:szCs w:val="24"/>
          <w:highlight w:val="none"/>
        </w:rPr>
        <w:t>电话（手机）号码：</w:t>
      </w:r>
      <w:r>
        <w:rPr>
          <w:rFonts w:ascii="宋体" w:hAnsi="宋体" w:cs="宋体"/>
          <w:sz w:val="24"/>
          <w:szCs w:val="24"/>
          <w:highlight w:val="none"/>
          <w:u w:val="single"/>
        </w:rPr>
        <w:t>020-38698332</w:t>
      </w:r>
    </w:p>
    <w:p>
      <w:pPr>
        <w:tabs>
          <w:tab w:val="left" w:pos="4120"/>
        </w:tabs>
        <w:spacing w:line="36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传真号码：</w:t>
      </w:r>
      <w:r>
        <w:rPr>
          <w:rFonts w:hint="eastAsia" w:ascii="宋体" w:hAnsi="宋体"/>
          <w:b w:val="0"/>
          <w:bCs/>
          <w:sz w:val="24"/>
          <w:szCs w:val="24"/>
          <w:highlight w:val="none"/>
          <w:u w:val="single"/>
        </w:rPr>
        <w:t>/</w:t>
      </w:r>
    </w:p>
    <w:p>
      <w:pPr>
        <w:tabs>
          <w:tab w:val="left" w:pos="4120"/>
        </w:tabs>
        <w:spacing w:line="36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电子邮箱：</w:t>
      </w:r>
      <w:r>
        <w:rPr>
          <w:rFonts w:hint="eastAsia" w:ascii="宋体" w:hAnsi="宋体"/>
          <w:b w:val="0"/>
          <w:bCs/>
          <w:sz w:val="24"/>
          <w:szCs w:val="24"/>
          <w:highlight w:val="none"/>
          <w:u w:val="single"/>
        </w:rPr>
        <w:t>/</w:t>
      </w:r>
    </w:p>
    <w:p>
      <w:pPr>
        <w:pStyle w:val="6"/>
        <w:ind w:firstLine="440"/>
        <w:rPr>
          <w:b w:val="0"/>
          <w:bCs/>
          <w:highlight w:val="none"/>
          <w:lang w:eastAsia="zh-CN"/>
        </w:rPr>
      </w:pPr>
    </w:p>
    <w:p>
      <w:pPr>
        <w:tabs>
          <w:tab w:val="left" w:pos="4120"/>
        </w:tabs>
        <w:spacing w:line="360" w:lineRule="auto"/>
        <w:ind w:firstLine="480" w:firstLineChars="200"/>
        <w:rPr>
          <w:rFonts w:hint="eastAsia" w:ascii="宋体" w:hAnsi="宋体" w:eastAsia="宋体"/>
          <w:b w:val="0"/>
          <w:bCs/>
          <w:sz w:val="24"/>
          <w:szCs w:val="24"/>
          <w:highlight w:val="none"/>
          <w:lang w:eastAsia="zh-CN"/>
        </w:rPr>
      </w:pPr>
      <w:r>
        <w:rPr>
          <w:rFonts w:hint="eastAsia" w:ascii="宋体" w:hAnsi="宋体"/>
          <w:b w:val="0"/>
          <w:bCs/>
          <w:sz w:val="24"/>
          <w:szCs w:val="24"/>
          <w:highlight w:val="none"/>
        </w:rPr>
        <w:t>招标代理机构名称：</w:t>
      </w:r>
      <w:r>
        <w:rPr>
          <w:rFonts w:hint="eastAsia" w:ascii="宋体" w:hAnsi="宋体"/>
          <w:b w:val="0"/>
          <w:bCs/>
          <w:sz w:val="24"/>
          <w:szCs w:val="24"/>
          <w:highlight w:val="none"/>
          <w:u w:val="single"/>
          <w:lang w:eastAsia="zh-CN"/>
        </w:rPr>
        <w:t>广东省机电设备招标有限公司</w:t>
      </w:r>
    </w:p>
    <w:p>
      <w:pPr>
        <w:tabs>
          <w:tab w:val="left" w:pos="4120"/>
        </w:tabs>
        <w:spacing w:line="360" w:lineRule="auto"/>
        <w:ind w:firstLine="480" w:firstLineChars="200"/>
        <w:rPr>
          <w:rFonts w:hint="eastAsia" w:ascii="宋体" w:hAnsi="宋体" w:eastAsia="宋体"/>
          <w:b w:val="0"/>
          <w:bCs/>
          <w:sz w:val="24"/>
          <w:szCs w:val="24"/>
          <w:highlight w:val="none"/>
          <w:u w:val="single"/>
          <w:lang w:eastAsia="zh-CN"/>
        </w:rPr>
      </w:pPr>
      <w:r>
        <w:rPr>
          <w:rFonts w:hint="eastAsia" w:ascii="宋体" w:hAnsi="宋体"/>
          <w:b w:val="0"/>
          <w:bCs/>
          <w:sz w:val="24"/>
          <w:szCs w:val="24"/>
          <w:highlight w:val="none"/>
        </w:rPr>
        <w:t>地址：</w:t>
      </w:r>
      <w:r>
        <w:rPr>
          <w:rFonts w:hint="eastAsia" w:ascii="宋体" w:hAnsi="宋体"/>
          <w:b w:val="0"/>
          <w:bCs/>
          <w:sz w:val="24"/>
          <w:szCs w:val="24"/>
          <w:highlight w:val="none"/>
          <w:u w:val="single"/>
        </w:rPr>
        <w:t>广州</w:t>
      </w:r>
      <w:r>
        <w:rPr>
          <w:rFonts w:hint="eastAsia" w:ascii="宋体" w:hAnsi="宋体" w:eastAsia="宋体"/>
          <w:b w:val="0"/>
          <w:bCs/>
          <w:sz w:val="24"/>
          <w:szCs w:val="24"/>
          <w:highlight w:val="none"/>
          <w:u w:val="single"/>
          <w:lang w:eastAsia="zh-CN"/>
        </w:rPr>
        <w:t>市越秀区环市中路</w:t>
      </w:r>
      <w:r>
        <w:rPr>
          <w:rFonts w:hint="eastAsia" w:ascii="宋体" w:hAnsi="宋体" w:eastAsia="宋体"/>
          <w:b w:val="0"/>
          <w:bCs/>
          <w:sz w:val="24"/>
          <w:szCs w:val="24"/>
          <w:highlight w:val="none"/>
          <w:u w:val="single"/>
          <w:lang w:val="en-US" w:eastAsia="zh-CN"/>
        </w:rPr>
        <w:t>316</w:t>
      </w:r>
      <w:r>
        <w:rPr>
          <w:rFonts w:hint="eastAsia" w:ascii="宋体" w:hAnsi="宋体" w:eastAsia="宋体"/>
          <w:b w:val="0"/>
          <w:bCs/>
          <w:sz w:val="24"/>
          <w:szCs w:val="24"/>
          <w:highlight w:val="none"/>
          <w:u w:val="single"/>
          <w:lang w:eastAsia="zh-CN"/>
        </w:rPr>
        <w:t>号金鹰大厦十楼</w:t>
      </w:r>
    </w:p>
    <w:p>
      <w:pPr>
        <w:tabs>
          <w:tab w:val="left" w:pos="4120"/>
        </w:tabs>
        <w:spacing w:line="360" w:lineRule="auto"/>
        <w:ind w:firstLine="480" w:firstLineChars="200"/>
        <w:rPr>
          <w:rFonts w:hint="default" w:ascii="宋体" w:hAnsi="宋体" w:eastAsia="宋体"/>
          <w:b w:val="0"/>
          <w:bCs/>
          <w:sz w:val="24"/>
          <w:szCs w:val="24"/>
          <w:highlight w:val="none"/>
          <w:lang w:val="en-US" w:eastAsia="zh-CN"/>
        </w:rPr>
      </w:pPr>
      <w:r>
        <w:rPr>
          <w:rFonts w:hint="eastAsia" w:ascii="宋体" w:hAnsi="宋体"/>
          <w:b w:val="0"/>
          <w:bCs/>
          <w:sz w:val="24"/>
          <w:szCs w:val="24"/>
          <w:highlight w:val="none"/>
          <w:lang w:val="en-US" w:eastAsia="zh-CN"/>
        </w:rPr>
        <w:t>联系人：</w:t>
      </w:r>
      <w:r>
        <w:rPr>
          <w:rFonts w:hint="eastAsia" w:ascii="宋体" w:hAnsi="宋体"/>
          <w:b w:val="0"/>
          <w:bCs/>
          <w:sz w:val="24"/>
          <w:szCs w:val="24"/>
          <w:highlight w:val="none"/>
          <w:u w:val="single"/>
          <w:lang w:val="en-US" w:eastAsia="zh-CN"/>
        </w:rPr>
        <w:t>程工、刘工</w:t>
      </w:r>
    </w:p>
    <w:p>
      <w:pPr>
        <w:tabs>
          <w:tab w:val="left" w:pos="4120"/>
        </w:tabs>
        <w:spacing w:line="360" w:lineRule="auto"/>
        <w:ind w:firstLine="480" w:firstLineChars="200"/>
        <w:rPr>
          <w:rFonts w:hint="default" w:ascii="宋体" w:hAnsi="宋体" w:eastAsia="宋体" w:cs="宋体"/>
          <w:sz w:val="24"/>
          <w:szCs w:val="24"/>
          <w:highlight w:val="none"/>
          <w:u w:val="single"/>
          <w:lang w:val="en-US" w:eastAsia="zh-CN"/>
        </w:rPr>
      </w:pPr>
      <w:r>
        <w:rPr>
          <w:rFonts w:hint="eastAsia" w:ascii="宋体" w:hAnsi="宋体"/>
          <w:bCs/>
          <w:sz w:val="24"/>
          <w:szCs w:val="24"/>
          <w:highlight w:val="none"/>
        </w:rPr>
        <w:t>电话（手机）号码：</w:t>
      </w:r>
      <w:r>
        <w:rPr>
          <w:rFonts w:hint="eastAsia" w:ascii="宋体" w:hAnsi="宋体" w:cs="宋体"/>
          <w:color w:val="auto"/>
          <w:sz w:val="24"/>
          <w:szCs w:val="24"/>
          <w:highlight w:val="none"/>
          <w:u w:val="single"/>
        </w:rPr>
        <w:t>020-83544076</w:t>
      </w:r>
      <w:r>
        <w:rPr>
          <w:rFonts w:hint="eastAsia" w:ascii="宋体" w:hAnsi="宋体"/>
          <w:color w:val="auto"/>
          <w:sz w:val="24"/>
          <w:szCs w:val="21"/>
          <w:highlight w:val="none"/>
          <w:u w:val="single"/>
          <w:lang w:val="en-US" w:eastAsia="zh-CN"/>
        </w:rPr>
        <w:t xml:space="preserve"> </w:t>
      </w:r>
    </w:p>
    <w:p>
      <w:pPr>
        <w:tabs>
          <w:tab w:val="left" w:pos="4120"/>
        </w:tabs>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传真号码：</w:t>
      </w:r>
      <w:r>
        <w:rPr>
          <w:rFonts w:hint="eastAsia" w:ascii="宋体" w:hAnsi="宋体"/>
          <w:sz w:val="24"/>
          <w:szCs w:val="24"/>
          <w:highlight w:val="none"/>
          <w:u w:val="single"/>
        </w:rPr>
        <w:t>/</w:t>
      </w:r>
    </w:p>
    <w:p>
      <w:pPr>
        <w:tabs>
          <w:tab w:val="left" w:pos="4120"/>
        </w:tabs>
        <w:spacing w:line="360" w:lineRule="auto"/>
        <w:ind w:firstLine="480" w:firstLineChars="200"/>
        <w:rPr>
          <w:rFonts w:hint="eastAsia" w:ascii="宋体" w:hAnsi="宋体"/>
          <w:bCs/>
          <w:sz w:val="24"/>
          <w:szCs w:val="24"/>
          <w:highlight w:val="none"/>
          <w:u w:val="single"/>
          <w:lang w:val="en-US" w:eastAsia="zh-CN"/>
        </w:rPr>
      </w:pPr>
      <w:r>
        <w:rPr>
          <w:rFonts w:hint="eastAsia" w:ascii="宋体" w:hAnsi="宋体"/>
          <w:bCs/>
          <w:sz w:val="24"/>
          <w:szCs w:val="24"/>
          <w:highlight w:val="none"/>
        </w:rPr>
        <w:t>电子邮箱：</w:t>
      </w:r>
      <w:r>
        <w:rPr>
          <w:rFonts w:hint="eastAsia" w:ascii="宋体" w:hAnsi="宋体"/>
          <w:bCs/>
          <w:sz w:val="24"/>
          <w:szCs w:val="24"/>
          <w:highlight w:val="none"/>
          <w:u w:val="single"/>
          <w:lang w:val="en-US" w:eastAsia="zh-CN"/>
        </w:rPr>
        <w:t>gtc102@126.com</w:t>
      </w:r>
    </w:p>
    <w:p>
      <w:pPr>
        <w:tabs>
          <w:tab w:val="left" w:pos="4120"/>
        </w:tabs>
        <w:spacing w:line="360" w:lineRule="auto"/>
        <w:ind w:firstLine="482" w:firstLineChars="200"/>
        <w:rPr>
          <w:rFonts w:hint="eastAsia" w:ascii="宋体" w:hAnsi="宋体"/>
          <w:b/>
          <w:sz w:val="24"/>
          <w:szCs w:val="24"/>
          <w:highlight w:val="none"/>
        </w:rPr>
      </w:pPr>
    </w:p>
    <w:p>
      <w:pPr>
        <w:tabs>
          <w:tab w:val="left" w:pos="4120"/>
        </w:tabs>
        <w:spacing w:line="36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交易服务机构名称：</w:t>
      </w:r>
      <w:r>
        <w:rPr>
          <w:rFonts w:hint="eastAsia" w:ascii="宋体" w:hAnsi="宋体" w:cs="宋体"/>
          <w:b w:val="0"/>
          <w:bCs/>
          <w:sz w:val="24"/>
          <w:szCs w:val="24"/>
          <w:highlight w:val="none"/>
          <w:u w:val="single"/>
        </w:rPr>
        <w:t>广州交易集团有限公司（广州公共资源交易中心）</w:t>
      </w:r>
    </w:p>
    <w:p>
      <w:pPr>
        <w:tabs>
          <w:tab w:val="left" w:pos="4120"/>
        </w:tabs>
        <w:spacing w:line="36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地址：</w:t>
      </w:r>
      <w:r>
        <w:rPr>
          <w:rFonts w:hint="eastAsia" w:ascii="宋体" w:hAnsi="宋体"/>
          <w:b w:val="0"/>
          <w:bCs/>
          <w:sz w:val="24"/>
          <w:szCs w:val="24"/>
          <w:highlight w:val="none"/>
          <w:u w:val="single"/>
        </w:rPr>
        <w:t>广州市天河区天润路333号</w:t>
      </w:r>
    </w:p>
    <w:p>
      <w:pPr>
        <w:tabs>
          <w:tab w:val="left" w:pos="4120"/>
        </w:tabs>
        <w:spacing w:line="36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电话（手机）号码：</w:t>
      </w:r>
      <w:r>
        <w:rPr>
          <w:rFonts w:hint="eastAsia" w:ascii="宋体" w:hAnsi="宋体"/>
          <w:b w:val="0"/>
          <w:bCs/>
          <w:sz w:val="24"/>
          <w:szCs w:val="24"/>
          <w:highlight w:val="none"/>
          <w:u w:val="single"/>
        </w:rPr>
        <w:t xml:space="preserve">020-28866000 </w:t>
      </w:r>
    </w:p>
    <w:p>
      <w:pPr>
        <w:tabs>
          <w:tab w:val="left" w:pos="4120"/>
        </w:tabs>
        <w:spacing w:line="36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传真号码：</w:t>
      </w:r>
      <w:r>
        <w:rPr>
          <w:rFonts w:hint="eastAsia" w:ascii="宋体" w:hAnsi="宋体"/>
          <w:b w:val="0"/>
          <w:bCs/>
          <w:sz w:val="24"/>
          <w:szCs w:val="24"/>
          <w:highlight w:val="none"/>
          <w:u w:val="single"/>
        </w:rPr>
        <w:t>020-28866141</w:t>
      </w:r>
    </w:p>
    <w:p>
      <w:pPr>
        <w:tabs>
          <w:tab w:val="left" w:pos="4120"/>
        </w:tabs>
        <w:spacing w:line="36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网址：</w:t>
      </w:r>
      <w:r>
        <w:rPr>
          <w:rFonts w:hint="eastAsia" w:ascii="宋体" w:hAnsi="宋体"/>
          <w:b w:val="0"/>
          <w:bCs/>
          <w:sz w:val="24"/>
          <w:szCs w:val="24"/>
          <w:highlight w:val="none"/>
          <w:u w:val="single"/>
        </w:rPr>
        <w:t>http://www.gzggzy.cn</w:t>
      </w:r>
    </w:p>
    <w:p>
      <w:pPr>
        <w:pStyle w:val="6"/>
        <w:ind w:firstLine="440"/>
        <w:rPr>
          <w:b w:val="0"/>
          <w:bCs/>
          <w:highlight w:val="none"/>
        </w:rPr>
      </w:pPr>
    </w:p>
    <w:p>
      <w:pPr>
        <w:widowControl/>
        <w:adjustRightInd w:val="0"/>
        <w:snapToGrid w:val="0"/>
        <w:spacing w:line="360" w:lineRule="auto"/>
        <w:ind w:firstLine="480" w:firstLineChars="200"/>
        <w:rPr>
          <w:rFonts w:ascii="宋体" w:hAnsi="宋体" w:cs="宋体"/>
          <w:b w:val="0"/>
          <w:bCs/>
          <w:sz w:val="24"/>
          <w:szCs w:val="24"/>
          <w:highlight w:val="none"/>
        </w:rPr>
      </w:pPr>
      <w:r>
        <w:rPr>
          <w:rFonts w:hint="eastAsia" w:ascii="宋体" w:hAnsi="宋体"/>
          <w:b w:val="0"/>
          <w:bCs/>
          <w:sz w:val="24"/>
          <w:szCs w:val="24"/>
          <w:highlight w:val="none"/>
        </w:rPr>
        <w:t>招标管理机构名称：</w:t>
      </w:r>
      <w:r>
        <w:rPr>
          <w:rFonts w:hint="eastAsia" w:ascii="宋体" w:hAnsi="宋体" w:cs="宋体"/>
          <w:b w:val="0"/>
          <w:bCs/>
          <w:sz w:val="24"/>
          <w:szCs w:val="24"/>
          <w:highlight w:val="none"/>
          <w:u w:val="single"/>
        </w:rPr>
        <w:t>广州市天河区建设工程招标管理办公室</w:t>
      </w:r>
    </w:p>
    <w:p>
      <w:pPr>
        <w:tabs>
          <w:tab w:val="left" w:pos="4120"/>
        </w:tabs>
        <w:spacing w:line="360" w:lineRule="auto"/>
        <w:ind w:firstLine="480" w:firstLineChars="200"/>
        <w:rPr>
          <w:rFonts w:ascii="宋体" w:hAnsi="宋体"/>
          <w:b w:val="0"/>
          <w:bCs/>
          <w:sz w:val="24"/>
          <w:szCs w:val="24"/>
          <w:highlight w:val="none"/>
          <w:u w:val="single"/>
        </w:rPr>
      </w:pPr>
      <w:r>
        <w:rPr>
          <w:rFonts w:hint="eastAsia" w:ascii="宋体" w:hAnsi="宋体"/>
          <w:b w:val="0"/>
          <w:bCs/>
          <w:sz w:val="24"/>
          <w:szCs w:val="24"/>
          <w:highlight w:val="none"/>
        </w:rPr>
        <w:t>地址：</w:t>
      </w:r>
      <w:r>
        <w:rPr>
          <w:rFonts w:hint="eastAsia" w:ascii="宋体" w:hAnsi="宋体" w:cs="宋体"/>
          <w:b w:val="0"/>
          <w:bCs/>
          <w:sz w:val="24"/>
          <w:szCs w:val="24"/>
          <w:highlight w:val="none"/>
          <w:u w:val="single"/>
        </w:rPr>
        <w:t>天河区黄埔大道中166号305室</w:t>
      </w:r>
    </w:p>
    <w:p>
      <w:pPr>
        <w:tabs>
          <w:tab w:val="left" w:pos="4120"/>
        </w:tabs>
        <w:spacing w:line="360" w:lineRule="auto"/>
        <w:ind w:firstLine="480" w:firstLineChars="200"/>
        <w:rPr>
          <w:rFonts w:hint="eastAsia" w:ascii="宋体" w:hAnsi="宋体" w:eastAsia="宋体"/>
          <w:b w:val="0"/>
          <w:bCs/>
          <w:sz w:val="24"/>
          <w:szCs w:val="24"/>
          <w:highlight w:val="none"/>
          <w:lang w:val="en-US" w:eastAsia="zh-CN"/>
        </w:rPr>
      </w:pPr>
      <w:r>
        <w:rPr>
          <w:rFonts w:hint="eastAsia" w:ascii="宋体" w:hAnsi="宋体"/>
          <w:b w:val="0"/>
          <w:bCs/>
          <w:sz w:val="24"/>
          <w:szCs w:val="24"/>
          <w:highlight w:val="none"/>
        </w:rPr>
        <w:t>电话（手机）号码：</w:t>
      </w:r>
      <w:r>
        <w:rPr>
          <w:rFonts w:hint="eastAsia" w:ascii="宋体" w:hAnsi="宋体" w:eastAsia="宋体" w:cs="宋体"/>
          <w:b w:val="0"/>
          <w:bCs/>
          <w:sz w:val="24"/>
          <w:szCs w:val="24"/>
          <w:highlight w:val="none"/>
          <w:u w:val="single"/>
        </w:rPr>
        <w:t>020-8553690</w:t>
      </w:r>
      <w:r>
        <w:rPr>
          <w:rFonts w:hint="eastAsia" w:ascii="宋体" w:hAnsi="宋体" w:cs="宋体"/>
          <w:b w:val="0"/>
          <w:bCs/>
          <w:sz w:val="24"/>
          <w:szCs w:val="24"/>
          <w:highlight w:val="none"/>
          <w:u w:val="single"/>
          <w:lang w:val="en-US" w:eastAsia="zh-CN"/>
        </w:rPr>
        <w:t>8</w:t>
      </w:r>
    </w:p>
    <w:p>
      <w:pPr>
        <w:tabs>
          <w:tab w:val="left" w:pos="4120"/>
        </w:tabs>
        <w:spacing w:line="36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传真号码：</w:t>
      </w:r>
      <w:r>
        <w:rPr>
          <w:rFonts w:hint="eastAsia" w:ascii="宋体" w:hAnsi="宋体"/>
          <w:b w:val="0"/>
          <w:bCs/>
          <w:sz w:val="24"/>
          <w:szCs w:val="24"/>
          <w:highlight w:val="none"/>
          <w:u w:val="single"/>
        </w:rPr>
        <w:t>/</w:t>
      </w:r>
    </w:p>
    <w:p>
      <w:pPr>
        <w:tabs>
          <w:tab w:val="left" w:pos="4120"/>
        </w:tabs>
        <w:spacing w:line="360" w:lineRule="auto"/>
        <w:ind w:firstLine="480" w:firstLineChars="200"/>
        <w:rPr>
          <w:rFonts w:ascii="宋体" w:hAnsi="宋体"/>
          <w:b w:val="0"/>
          <w:bCs/>
          <w:sz w:val="24"/>
          <w:szCs w:val="24"/>
          <w:highlight w:val="none"/>
        </w:rPr>
      </w:pPr>
      <w:r>
        <w:rPr>
          <w:rFonts w:hint="eastAsia" w:ascii="宋体" w:hAnsi="宋体"/>
          <w:b w:val="0"/>
          <w:bCs/>
          <w:sz w:val="24"/>
          <w:szCs w:val="24"/>
          <w:highlight w:val="none"/>
        </w:rPr>
        <w:t>网址：</w:t>
      </w:r>
      <w:r>
        <w:rPr>
          <w:rFonts w:hint="eastAsia" w:ascii="宋体" w:hAnsi="宋体"/>
          <w:b w:val="0"/>
          <w:bCs/>
          <w:sz w:val="24"/>
          <w:szCs w:val="24"/>
          <w:highlight w:val="none"/>
          <w:u w:val="single"/>
        </w:rPr>
        <w:t>/</w:t>
      </w:r>
    </w:p>
    <w:p>
      <w:pPr>
        <w:rPr>
          <w:rFonts w:hint="eastAsia" w:ascii="宋体" w:hAnsi="宋体"/>
          <w:sz w:val="24"/>
          <w:highlight w:val="none"/>
        </w:rPr>
      </w:pPr>
    </w:p>
    <w:p>
      <w:pPr>
        <w:rPr>
          <w:rFonts w:hint="eastAsia" w:ascii="宋体" w:hAnsi="宋体"/>
          <w:sz w:val="24"/>
          <w:highlight w:val="none"/>
        </w:rPr>
      </w:pPr>
    </w:p>
    <w:p>
      <w:pPr>
        <w:rPr>
          <w:rFonts w:hint="eastAsia" w:ascii="宋体" w:hAnsi="宋体"/>
          <w:sz w:val="24"/>
          <w:highlight w:val="none"/>
        </w:rPr>
      </w:pPr>
    </w:p>
    <w:p>
      <w:pPr>
        <w:rPr>
          <w:rFonts w:hint="eastAsia" w:ascii="宋体" w:hAnsi="宋体"/>
          <w:sz w:val="24"/>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0" w:firstLine="0"/>
      </w:pPr>
      <w:rPr>
        <w:rFonts w:hint="eastAsia"/>
      </w:rPr>
    </w:lvl>
    <w:lvl w:ilvl="1" w:tentative="0">
      <w:start w:val="1"/>
      <w:numFmt w:val="bullet"/>
      <w:lvlText w:val=""/>
      <w:lvlJc w:val="left"/>
      <w:pPr>
        <w:ind w:left="0" w:firstLine="0"/>
      </w:pPr>
      <w:rPr>
        <w:rFonts w:hint="eastAsia"/>
      </w:rPr>
    </w:lvl>
    <w:lvl w:ilvl="2" w:tentative="0">
      <w:start w:val="1"/>
      <w:numFmt w:val="bullet"/>
      <w:lvlText w:val=""/>
      <w:lvlJc w:val="left"/>
      <w:pPr>
        <w:ind w:left="0" w:firstLine="0"/>
      </w:pPr>
      <w:rPr>
        <w:rFonts w:hint="eastAsia"/>
      </w:rPr>
    </w:lvl>
    <w:lvl w:ilvl="3" w:tentative="0">
      <w:start w:val="1"/>
      <w:numFmt w:val="bullet"/>
      <w:lvlText w:val=""/>
      <w:lvlJc w:val="left"/>
      <w:pPr>
        <w:ind w:left="0" w:firstLine="0"/>
      </w:pPr>
      <w:rPr>
        <w:rFonts w:hint="eastAsia"/>
      </w:rPr>
    </w:lvl>
    <w:lvl w:ilvl="4" w:tentative="0">
      <w:start w:val="1"/>
      <w:numFmt w:val="bullet"/>
      <w:lvlText w:val=""/>
      <w:lvlJc w:val="left"/>
      <w:pPr>
        <w:ind w:left="0" w:firstLine="0"/>
      </w:pPr>
      <w:rPr>
        <w:rFonts w:hint="eastAsia"/>
      </w:rPr>
    </w:lvl>
    <w:lvl w:ilvl="5" w:tentative="0">
      <w:start w:val="1"/>
      <w:numFmt w:val="bullet"/>
      <w:lvlText w:val=""/>
      <w:lvlJc w:val="left"/>
      <w:pPr>
        <w:ind w:left="0" w:firstLine="0"/>
      </w:pPr>
      <w:rPr>
        <w:rFonts w:hint="eastAsia"/>
      </w:rPr>
    </w:lvl>
    <w:lvl w:ilvl="6" w:tentative="0">
      <w:start w:val="1"/>
      <w:numFmt w:val="bullet"/>
      <w:lvlText w:val=""/>
      <w:lvlJc w:val="left"/>
      <w:pPr>
        <w:ind w:left="0" w:firstLine="0"/>
      </w:pPr>
      <w:rPr>
        <w:rFonts w:hint="eastAsia"/>
      </w:rPr>
    </w:lvl>
    <w:lvl w:ilvl="7" w:tentative="0">
      <w:start w:val="1"/>
      <w:numFmt w:val="bullet"/>
      <w:lvlText w:val=""/>
      <w:lvlJc w:val="left"/>
      <w:pPr>
        <w:ind w:left="0" w:firstLine="0"/>
      </w:pPr>
      <w:rPr>
        <w:rFonts w:hint="eastAsia"/>
      </w:rPr>
    </w:lvl>
    <w:lvl w:ilvl="8" w:tentative="0">
      <w:start w:val="1"/>
      <w:numFmt w:val="bullet"/>
      <w:lvlText w:val=""/>
      <w:lvlJc w:val="left"/>
      <w:pPr>
        <w:ind w:left="0" w:firstLine="0"/>
      </w:pPr>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ZjQyYTY3YjkyMTEzYTRmNDE5NWE4NGI5YzNhNjIifQ=="/>
  </w:docVars>
  <w:rsids>
    <w:rsidRoot w:val="00616A23"/>
    <w:rsid w:val="00304B3B"/>
    <w:rsid w:val="005929DD"/>
    <w:rsid w:val="005A70B3"/>
    <w:rsid w:val="00610DE6"/>
    <w:rsid w:val="00616A23"/>
    <w:rsid w:val="006271E2"/>
    <w:rsid w:val="0071052D"/>
    <w:rsid w:val="008974E9"/>
    <w:rsid w:val="009C0010"/>
    <w:rsid w:val="00AB2E50"/>
    <w:rsid w:val="00D6255E"/>
    <w:rsid w:val="018E0B6C"/>
    <w:rsid w:val="03AD7EE8"/>
    <w:rsid w:val="04B70B1C"/>
    <w:rsid w:val="04EF4D28"/>
    <w:rsid w:val="05DA3FC6"/>
    <w:rsid w:val="066B1C96"/>
    <w:rsid w:val="08ED3F33"/>
    <w:rsid w:val="09A8713E"/>
    <w:rsid w:val="0A0064DA"/>
    <w:rsid w:val="0D953546"/>
    <w:rsid w:val="0DF24DCA"/>
    <w:rsid w:val="0E2F7CC1"/>
    <w:rsid w:val="0EBA55DD"/>
    <w:rsid w:val="11036370"/>
    <w:rsid w:val="11353430"/>
    <w:rsid w:val="128E1518"/>
    <w:rsid w:val="152C2C81"/>
    <w:rsid w:val="15A256F7"/>
    <w:rsid w:val="15ED1693"/>
    <w:rsid w:val="161E6342"/>
    <w:rsid w:val="165D6DA1"/>
    <w:rsid w:val="1888066F"/>
    <w:rsid w:val="1BB67048"/>
    <w:rsid w:val="1BD619E1"/>
    <w:rsid w:val="1C5A43C0"/>
    <w:rsid w:val="1CB55DA9"/>
    <w:rsid w:val="1DE75C41"/>
    <w:rsid w:val="1E765716"/>
    <w:rsid w:val="1FF83E10"/>
    <w:rsid w:val="211A5ECC"/>
    <w:rsid w:val="245A610A"/>
    <w:rsid w:val="24937DBB"/>
    <w:rsid w:val="24952391"/>
    <w:rsid w:val="25FA7243"/>
    <w:rsid w:val="265C6D0E"/>
    <w:rsid w:val="269F6165"/>
    <w:rsid w:val="271D1DBA"/>
    <w:rsid w:val="29806AB8"/>
    <w:rsid w:val="2A313B54"/>
    <w:rsid w:val="2D220A75"/>
    <w:rsid w:val="2E7E1E52"/>
    <w:rsid w:val="3075794F"/>
    <w:rsid w:val="308C1103"/>
    <w:rsid w:val="32B20E08"/>
    <w:rsid w:val="331138F7"/>
    <w:rsid w:val="33175928"/>
    <w:rsid w:val="34684D49"/>
    <w:rsid w:val="389D13ED"/>
    <w:rsid w:val="38C57CD4"/>
    <w:rsid w:val="39EB0062"/>
    <w:rsid w:val="3BFC404A"/>
    <w:rsid w:val="3D577472"/>
    <w:rsid w:val="3DAB15D5"/>
    <w:rsid w:val="3DEF7713"/>
    <w:rsid w:val="3E237A2F"/>
    <w:rsid w:val="3E4E1822"/>
    <w:rsid w:val="3EEE1801"/>
    <w:rsid w:val="4004001B"/>
    <w:rsid w:val="4254710E"/>
    <w:rsid w:val="42BF0853"/>
    <w:rsid w:val="4469669F"/>
    <w:rsid w:val="462C756B"/>
    <w:rsid w:val="46DA6BC7"/>
    <w:rsid w:val="47322188"/>
    <w:rsid w:val="47C502CB"/>
    <w:rsid w:val="47F87820"/>
    <w:rsid w:val="48D01B15"/>
    <w:rsid w:val="4ACF0F07"/>
    <w:rsid w:val="4D240523"/>
    <w:rsid w:val="4E3466AC"/>
    <w:rsid w:val="4E4B3969"/>
    <w:rsid w:val="4E94080C"/>
    <w:rsid w:val="4F6501C5"/>
    <w:rsid w:val="4FF53E4A"/>
    <w:rsid w:val="505A4AE2"/>
    <w:rsid w:val="51051E45"/>
    <w:rsid w:val="51761A60"/>
    <w:rsid w:val="51A03D0A"/>
    <w:rsid w:val="51D91BDA"/>
    <w:rsid w:val="54FC4908"/>
    <w:rsid w:val="5712712D"/>
    <w:rsid w:val="5B1A5808"/>
    <w:rsid w:val="5C384E7D"/>
    <w:rsid w:val="5F294DD8"/>
    <w:rsid w:val="5F546472"/>
    <w:rsid w:val="60E757FB"/>
    <w:rsid w:val="622D36B7"/>
    <w:rsid w:val="64AE385C"/>
    <w:rsid w:val="65A2736F"/>
    <w:rsid w:val="680074AC"/>
    <w:rsid w:val="688A2F04"/>
    <w:rsid w:val="6B0F265D"/>
    <w:rsid w:val="6C975BF0"/>
    <w:rsid w:val="6F330881"/>
    <w:rsid w:val="6FF70423"/>
    <w:rsid w:val="700A492A"/>
    <w:rsid w:val="704E1A7A"/>
    <w:rsid w:val="723B3A5E"/>
    <w:rsid w:val="72A22F9C"/>
    <w:rsid w:val="75CC4316"/>
    <w:rsid w:val="77024BA8"/>
    <w:rsid w:val="770A0156"/>
    <w:rsid w:val="7742434B"/>
    <w:rsid w:val="777077C6"/>
    <w:rsid w:val="777F4D13"/>
    <w:rsid w:val="77BB29FC"/>
    <w:rsid w:val="7843265A"/>
    <w:rsid w:val="797E42D9"/>
    <w:rsid w:val="79A61573"/>
    <w:rsid w:val="79DB4D23"/>
    <w:rsid w:val="7AA265B1"/>
    <w:rsid w:val="7AB73371"/>
    <w:rsid w:val="7BB4540D"/>
    <w:rsid w:val="7C0B7A60"/>
    <w:rsid w:val="7CA63138"/>
    <w:rsid w:val="7E9F3EC9"/>
    <w:rsid w:val="7F194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link w:val="14"/>
    <w:qFormat/>
    <w:uiPriority w:val="9"/>
    <w:pPr>
      <w:ind w:left="3"/>
      <w:jc w:val="left"/>
      <w:outlineLvl w:val="1"/>
    </w:pPr>
    <w:rPr>
      <w:rFonts w:ascii="宋体" w:hAnsi="宋体"/>
      <w:kern w:val="0"/>
      <w:sz w:val="44"/>
      <w:szCs w:val="44"/>
      <w:lang w:eastAsia="en-US"/>
    </w:rPr>
  </w:style>
  <w:style w:type="paragraph" w:styleId="4">
    <w:name w:val="heading 3"/>
    <w:basedOn w:val="1"/>
    <w:next w:val="1"/>
    <w:qFormat/>
    <w:uiPriority w:val="0"/>
    <w:pPr>
      <w:keepNext/>
      <w:keepLines/>
      <w:spacing w:line="415" w:lineRule="auto"/>
      <w:outlineLvl w:val="2"/>
    </w:pPr>
    <w:rPr>
      <w:rFonts w:ascii="Times New Roman" w:hAnsi="Times New Roman" w:eastAsia="黑体"/>
      <w:bCs/>
      <w:kern w:val="0"/>
      <w:sz w:val="28"/>
      <w:szCs w:val="32"/>
    </w:rPr>
  </w:style>
  <w:style w:type="paragraph" w:styleId="5">
    <w:name w:val="heading 4"/>
    <w:basedOn w:val="1"/>
    <w:next w:val="1"/>
    <w:qFormat/>
    <w:uiPriority w:val="0"/>
    <w:pPr>
      <w:keepNext/>
      <w:keepLines/>
      <w:spacing w:before="280" w:after="290" w:line="376" w:lineRule="auto"/>
      <w:outlineLvl w:val="3"/>
    </w:pPr>
    <w:rPr>
      <w:rFonts w:ascii="Calibri Light" w:hAnsi="Calibri Light"/>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beforeLines="50" w:afterLines="50" w:line="360" w:lineRule="auto"/>
      <w:jc w:val="both"/>
    </w:pPr>
    <w:rPr>
      <w:rFonts w:ascii="黑体" w:hAnsi="Times New Roman" w:eastAsia="黑体" w:cs="黑体"/>
      <w:color w:val="000000"/>
      <w:sz w:val="24"/>
      <w:szCs w:val="24"/>
      <w:lang w:val="en-US" w:eastAsia="zh-CN" w:bidi="ar-SA"/>
    </w:rPr>
  </w:style>
  <w:style w:type="paragraph" w:styleId="6">
    <w:name w:val="Normal Indent"/>
    <w:basedOn w:val="1"/>
    <w:qFormat/>
    <w:uiPriority w:val="99"/>
    <w:pPr>
      <w:ind w:firstLine="420" w:firstLineChars="200"/>
      <w:jc w:val="left"/>
    </w:pPr>
    <w:rPr>
      <w:rFonts w:ascii="Times New Roman" w:hAnsi="Times New Roman" w:eastAsia="Calibri"/>
      <w:kern w:val="0"/>
      <w:sz w:val="22"/>
      <w:lang w:eastAsia="en-US"/>
    </w:rPr>
  </w:style>
  <w:style w:type="paragraph" w:styleId="7">
    <w:name w:val="annotation text"/>
    <w:basedOn w:val="1"/>
    <w:semiHidden/>
    <w:unhideWhenUsed/>
    <w:qFormat/>
    <w:uiPriority w:val="99"/>
    <w:pPr>
      <w:jc w:val="left"/>
    </w:pPr>
  </w:style>
  <w:style w:type="paragraph" w:styleId="8">
    <w:name w:val="Body Text"/>
    <w:basedOn w:val="1"/>
    <w:next w:val="1"/>
    <w:unhideWhenUsed/>
    <w:qFormat/>
    <w:uiPriority w:val="99"/>
    <w:pPr>
      <w:spacing w:before="100" w:beforeAutospacing="1"/>
    </w:pPr>
    <w:rPr>
      <w:kern w:val="0"/>
      <w:sz w:val="20"/>
    </w:rPr>
  </w:style>
  <w:style w:type="paragraph" w:styleId="9">
    <w:name w:val="Body Text Indent"/>
    <w:basedOn w:val="1"/>
    <w:qFormat/>
    <w:uiPriority w:val="0"/>
    <w:pPr>
      <w:ind w:firstLine="600" w:firstLineChars="200"/>
    </w:pPr>
    <w:rPr>
      <w:rFonts w:ascii="宋体"/>
      <w:sz w:val="30"/>
      <w:szCs w:val="20"/>
    </w:rPr>
  </w:style>
  <w:style w:type="paragraph" w:styleId="10">
    <w:name w:val="footer"/>
    <w:basedOn w:val="1"/>
    <w:link w:val="16"/>
    <w:semiHidden/>
    <w:unhideWhenUsed/>
    <w:qFormat/>
    <w:uiPriority w:val="99"/>
    <w:pPr>
      <w:tabs>
        <w:tab w:val="center" w:pos="4153"/>
        <w:tab w:val="right" w:pos="8306"/>
      </w:tabs>
      <w:snapToGrid w:val="0"/>
      <w:jc w:val="left"/>
    </w:pPr>
    <w:rPr>
      <w:sz w:val="18"/>
      <w:szCs w:val="18"/>
    </w:rPr>
  </w:style>
  <w:style w:type="paragraph" w:styleId="11">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4">
    <w:name w:val="标题 2 Char"/>
    <w:basedOn w:val="13"/>
    <w:link w:val="3"/>
    <w:qFormat/>
    <w:uiPriority w:val="9"/>
    <w:rPr>
      <w:rFonts w:ascii="宋体" w:hAnsi="宋体" w:eastAsia="宋体" w:cs="Times New Roman"/>
      <w:kern w:val="0"/>
      <w:sz w:val="44"/>
      <w:szCs w:val="44"/>
      <w:lang w:eastAsia="en-US"/>
    </w:rPr>
  </w:style>
  <w:style w:type="character" w:customStyle="1" w:styleId="15">
    <w:name w:val="页眉 Char"/>
    <w:basedOn w:val="13"/>
    <w:link w:val="11"/>
    <w:semiHidden/>
    <w:qFormat/>
    <w:uiPriority w:val="99"/>
    <w:rPr>
      <w:rFonts w:ascii="Calibri" w:hAnsi="Calibri" w:eastAsia="宋体" w:cs="Times New Roman"/>
      <w:sz w:val="18"/>
      <w:szCs w:val="18"/>
    </w:rPr>
  </w:style>
  <w:style w:type="character" w:customStyle="1" w:styleId="16">
    <w:name w:val="页脚 Char"/>
    <w:basedOn w:val="13"/>
    <w:link w:val="10"/>
    <w:semiHidden/>
    <w:qFormat/>
    <w:uiPriority w:val="99"/>
    <w:rPr>
      <w:rFonts w:ascii="Calibri" w:hAnsi="Calibri" w:eastAsia="宋体" w:cs="Times New Roman"/>
      <w:sz w:val="18"/>
      <w:szCs w:val="18"/>
    </w:rPr>
  </w:style>
  <w:style w:type="paragraph" w:customStyle="1" w:styleId="17">
    <w:name w:val="样式 宋体 行距: 1.5 倍行距"/>
    <w:basedOn w:val="18"/>
    <w:next w:val="1"/>
    <w:qFormat/>
    <w:uiPriority w:val="0"/>
    <w:pPr>
      <w:jc w:val="center"/>
    </w:pPr>
    <w:rPr>
      <w:rFonts w:ascii="Times New Roman" w:hAnsi="Times New Roman"/>
      <w:b/>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7"/>
    <w:qFormat/>
    <w:uiPriority w:val="0"/>
    <w:pPr>
      <w:widowControl w:val="0"/>
      <w:jc w:val="both"/>
    </w:pPr>
    <w:rPr>
      <w:rFonts w:ascii="Calibri" w:hAnsi="Calibri" w:eastAsia="宋体" w:cs="黑体"/>
      <w:kern w:val="2"/>
      <w:sz w:val="21"/>
      <w:szCs w:val="24"/>
      <w:lang w:val="en-US" w:eastAsia="zh-CN" w:bidi="ar-SA"/>
    </w:rPr>
  </w:style>
  <w:style w:type="character" w:customStyle="1" w:styleId="19">
    <w:name w:val="16"/>
    <w:qFormat/>
    <w:uiPriority w:val="0"/>
    <w:rPr>
      <w:rFonts w:hint="default" w:ascii="Times New Roman" w:hAnsi="Times New Roman" w:cs="Times New Roman"/>
      <w:i/>
      <w:iCs/>
    </w:rPr>
  </w:style>
  <w:style w:type="paragraph" w:customStyle="1" w:styleId="20">
    <w:name w:val="公告段落"/>
    <w:basedOn w:val="8"/>
    <w:qFormat/>
    <w:uiPriority w:val="0"/>
    <w:pPr>
      <w:tabs>
        <w:tab w:val="left" w:pos="1343"/>
        <w:tab w:val="left" w:pos="2697"/>
        <w:tab w:val="left" w:pos="3264"/>
        <w:tab w:val="left" w:pos="4896"/>
        <w:tab w:val="left" w:pos="6005"/>
        <w:tab w:val="left" w:pos="7085"/>
        <w:tab w:val="left" w:pos="7498"/>
      </w:tabs>
      <w:snapToGrid w:val="0"/>
      <w:spacing w:before="0" w:beforeAutospacing="0" w:line="440" w:lineRule="exact"/>
      <w:ind w:firstLine="200" w:firstLineChars="200"/>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5337</Words>
  <Characters>6031</Characters>
  <Lines>45</Lines>
  <Paragraphs>12</Paragraphs>
  <TotalTime>9</TotalTime>
  <ScaleCrop>false</ScaleCrop>
  <LinksUpToDate>false</LinksUpToDate>
  <CharactersWithSpaces>6124</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2023-08-30T03:56:00Z</dcterms:created>
  <dc:creator>dreamsummit</dc:creator>
  <cp:lastModifiedBy>administrator</cp:lastModifiedBy>
  <cp:lastPrinted>2024-01-12T01:07:00Z</cp:lastPrinted>
  <dcterms:modified xsi:type="dcterms:W3CDTF">2024-07-02T04:54:59Z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FAC05E4E6A8047EBA904778A5591A629</vt:lpwstr>
  </property>
</Properties>
</file>