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80"/>
        <w:jc w:val="center"/>
        <w:outlineLvl w:val="1"/>
        <w:rPr>
          <w:rFonts w:hint="default"/>
          <w:color w:val="auto"/>
          <w:highlight w:val="none"/>
        </w:rPr>
      </w:pPr>
      <w:r>
        <w:rPr>
          <w:b/>
          <w:color w:val="auto"/>
          <w:sz w:val="36"/>
          <w:highlight w:val="none"/>
        </w:rPr>
        <w:t>第二章 采购需求</w:t>
      </w:r>
    </w:p>
    <w:p>
      <w:pPr>
        <w:pStyle w:val="6"/>
        <w:outlineLvl w:val="2"/>
        <w:rPr>
          <w:rFonts w:hint="default"/>
          <w:color w:val="auto"/>
          <w:highlight w:val="none"/>
        </w:rPr>
      </w:pPr>
      <w:r>
        <w:rPr>
          <w:b/>
          <w:color w:val="auto"/>
          <w:sz w:val="28"/>
          <w:highlight w:val="none"/>
        </w:rPr>
        <w:t>一、项目概况：</w:t>
      </w:r>
    </w:p>
    <w:p>
      <w:pPr>
        <w:pStyle w:val="6"/>
        <w:rPr>
          <w:rFonts w:hint="default"/>
          <w:color w:val="auto"/>
          <w:highlight w:val="none"/>
        </w:rPr>
      </w:pPr>
    </w:p>
    <w:p>
      <w:pPr>
        <w:pStyle w:val="6"/>
        <w:rPr>
          <w:rFonts w:hint="default"/>
          <w:color w:val="auto"/>
          <w:sz w:val="28"/>
          <w:szCs w:val="28"/>
          <w:highlight w:val="none"/>
          <w:lang w:eastAsia="zh-CN"/>
        </w:rPr>
      </w:pPr>
      <w:r>
        <w:rPr>
          <w:color w:val="auto"/>
          <w:sz w:val="28"/>
          <w:szCs w:val="28"/>
          <w:highlight w:val="none"/>
          <w:lang w:eastAsia="zh-CN"/>
        </w:rPr>
        <w:t>项目类型：服务类</w:t>
      </w:r>
    </w:p>
    <w:p>
      <w:pPr>
        <w:pStyle w:val="2"/>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采购包1、采购包2均属于不专门面向中小微企业预留采购份额的项目，原因和情形为：按照《政府采购促进中小企业发展管理办法》规定预留采购份额无法确保充分供应、充分竞争，或者存在可能影响政府采购目标实现的情形。</w:t>
      </w:r>
    </w:p>
    <w:p>
      <w:pPr>
        <w:spacing w:line="360" w:lineRule="auto"/>
        <w:ind w:firstLine="480"/>
        <w:rPr>
          <w:rFonts w:ascii="仿宋" w:hAnsi="仿宋" w:eastAsia="仿宋"/>
          <w:color w:val="auto"/>
          <w:sz w:val="24"/>
          <w:highlight w:val="none"/>
        </w:rPr>
      </w:pPr>
    </w:p>
    <w:p>
      <w:pPr>
        <w:spacing w:line="360" w:lineRule="auto"/>
        <w:rPr>
          <w:rFonts w:ascii="Times New Roman" w:hAnsi="Times New Roman" w:eastAsia="仿宋"/>
          <w:color w:val="auto"/>
          <w:highlight w:val="none"/>
        </w:rPr>
      </w:pPr>
    </w:p>
    <w:p>
      <w:pPr>
        <w:pStyle w:val="2"/>
        <w:jc w:val="center"/>
        <w:rPr>
          <w:color w:val="auto"/>
          <w:highlight w:val="none"/>
        </w:rPr>
      </w:pPr>
      <w:r>
        <w:rPr>
          <w:rFonts w:hint="eastAsia"/>
          <w:b/>
          <w:color w:val="auto"/>
          <w:sz w:val="28"/>
          <w:szCs w:val="28"/>
          <w:highlight w:val="none"/>
        </w:rPr>
        <w:t>采购包1：广州市殡葬服务中心保安服务</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highlight w:val="none"/>
        </w:rPr>
        <w:t xml:space="preserve"> </w:t>
      </w:r>
    </w:p>
    <w:p>
      <w:pPr>
        <w:spacing w:line="360" w:lineRule="auto"/>
        <w:ind w:firstLine="480"/>
        <w:rPr>
          <w:rFonts w:ascii="Times New Roman" w:hAnsi="Times New Roman" w:eastAsia="仿宋"/>
          <w:color w:val="auto"/>
          <w:highlight w:val="none"/>
        </w:rPr>
      </w:pP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中标供应商应按照《中华人民共和国劳动法》的相关规定发放工资，服务人员工资不得低于广州市企业职工最低工资标准（工资不含按国家规定供应商必须支付的社会保险及其他应付费用）。</w:t>
      </w:r>
    </w:p>
    <w:p>
      <w:pPr>
        <w:spacing w:line="360" w:lineRule="auto"/>
        <w:ind w:firstLine="480"/>
        <w:rPr>
          <w:rFonts w:ascii="Times New Roman" w:hAnsi="Times New Roman" w:eastAsia="仿宋"/>
          <w:color w:val="auto"/>
          <w:sz w:val="24"/>
          <w:highlight w:val="none"/>
        </w:rPr>
      </w:pP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中标供应商应按照《中华人民共和国社会保险法》和《住房公积金管理条例》的相关规定，支付国家规定必须购买的社会保险费用和缴存住房公积金。</w:t>
      </w:r>
    </w:p>
    <w:p>
      <w:pPr>
        <w:spacing w:line="360" w:lineRule="auto"/>
        <w:ind w:firstLine="480"/>
        <w:rPr>
          <w:rFonts w:ascii="Times New Roman" w:hAnsi="Times New Roman" w:eastAsia="仿宋"/>
          <w:color w:val="auto"/>
          <w:sz w:val="24"/>
          <w:highlight w:val="none"/>
        </w:rPr>
      </w:pP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中标供应商须具有公安机关核发的《保安服务许可证》。（提供证书扫描件）</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中标人派出保安员跨省、自治区、直辖市为采购人提供保安服务的，应当向服务所在地设区的市级人民政府公安机关备案。</w:t>
      </w:r>
    </w:p>
    <w:p>
      <w:pPr>
        <w:spacing w:line="360" w:lineRule="auto"/>
        <w:ind w:firstLine="480"/>
        <w:rPr>
          <w:rFonts w:ascii="Times New Roman" w:hAnsi="Times New Roman" w:eastAsia="仿宋"/>
          <w:color w:val="auto"/>
          <w:sz w:val="24"/>
          <w:highlight w:val="none"/>
        </w:rPr>
      </w:pP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一、项目概况</w:t>
      </w:r>
    </w:p>
    <w:p>
      <w:pPr>
        <w:spacing w:line="360" w:lineRule="auto"/>
        <w:ind w:firstLine="482"/>
        <w:rPr>
          <w:rFonts w:ascii="Times New Roman" w:hAnsi="Times New Roman" w:eastAsia="仿宋"/>
          <w:color w:val="auto"/>
          <w:sz w:val="24"/>
          <w:highlight w:val="none"/>
        </w:rPr>
      </w:pPr>
      <w:r>
        <w:rPr>
          <w:rFonts w:hint="eastAsia" w:ascii="仿宋" w:hAnsi="仿宋" w:eastAsia="仿宋"/>
          <w:b/>
          <w:color w:val="auto"/>
          <w:sz w:val="24"/>
          <w:highlight w:val="none"/>
        </w:rPr>
        <w:t>（一）项目名称：</w:t>
      </w:r>
      <w:r>
        <w:rPr>
          <w:rFonts w:hint="eastAsia" w:ascii="仿宋" w:hAnsi="仿宋" w:eastAsia="仿宋"/>
          <w:color w:val="auto"/>
          <w:sz w:val="24"/>
          <w:highlight w:val="none"/>
        </w:rPr>
        <w:t>广州市殡葬服务中心保安服务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（二）基本情况：</w:t>
      </w:r>
      <w:r>
        <w:rPr>
          <w:rFonts w:hint="eastAsia" w:ascii="仿宋" w:hAnsi="仿宋" w:eastAsia="仿宋"/>
          <w:color w:val="auto"/>
          <w:sz w:val="24"/>
          <w:highlight w:val="none"/>
        </w:rPr>
        <w:t>广州市殡葬服务中心是广州市公益二类事业单位，主要负责广州市主城区的殡葬服务工作。服务地点包括银河园、铭恩园、新塘中华墓园和观音山公墓（首期，下同）等</w:t>
      </w:r>
      <w:r>
        <w:rPr>
          <w:rFonts w:ascii="Times New Roman" w:hAnsi="Times New Roman" w:eastAsia="仿宋"/>
          <w:color w:val="auto"/>
          <w:sz w:val="24"/>
          <w:highlight w:val="none"/>
        </w:rPr>
        <w:t>4</w:t>
      </w:r>
      <w:r>
        <w:rPr>
          <w:rFonts w:hint="eastAsia" w:ascii="仿宋" w:hAnsi="仿宋" w:eastAsia="仿宋"/>
          <w:color w:val="auto"/>
          <w:sz w:val="24"/>
          <w:highlight w:val="none"/>
        </w:rPr>
        <w:t>个园区：</w:t>
      </w:r>
    </w:p>
    <w:p>
      <w:pPr>
        <w:spacing w:line="360" w:lineRule="auto"/>
        <w:ind w:firstLine="482"/>
        <w:rPr>
          <w:rFonts w:ascii="Times New Roman" w:hAnsi="Times New Roman" w:eastAsia="仿宋"/>
          <w:b/>
          <w:color w:val="auto"/>
          <w:sz w:val="24"/>
          <w:highlight w:val="none"/>
        </w:rPr>
      </w:pPr>
      <w:r>
        <w:rPr>
          <w:rFonts w:ascii="Times New Roman" w:hAnsi="Times New Roman" w:eastAsia="仿宋"/>
          <w:b/>
          <w:color w:val="auto"/>
          <w:sz w:val="24"/>
          <w:highlight w:val="none"/>
        </w:rPr>
        <w:t>1.</w:t>
      </w:r>
      <w:r>
        <w:rPr>
          <w:rFonts w:hint="eastAsia" w:ascii="仿宋" w:hAnsi="仿宋" w:eastAsia="仿宋"/>
          <w:b/>
          <w:color w:val="auto"/>
          <w:sz w:val="24"/>
          <w:highlight w:val="none"/>
        </w:rPr>
        <w:t>银河园：</w:t>
      </w:r>
      <w:r>
        <w:rPr>
          <w:rFonts w:hint="eastAsia" w:ascii="仿宋" w:hAnsi="仿宋" w:eastAsia="仿宋"/>
          <w:bCs/>
          <w:color w:val="auto"/>
          <w:sz w:val="24"/>
          <w:highlight w:val="none"/>
        </w:rPr>
        <w:t>位于天河区燕岭路</w:t>
      </w:r>
      <w:r>
        <w:rPr>
          <w:rFonts w:ascii="Times New Roman" w:hAnsi="Times New Roman" w:eastAsia="仿宋"/>
          <w:bCs/>
          <w:color w:val="auto"/>
          <w:sz w:val="24"/>
          <w:highlight w:val="none"/>
        </w:rPr>
        <w:t>418</w:t>
      </w:r>
      <w:r>
        <w:rPr>
          <w:rFonts w:hint="eastAsia" w:ascii="仿宋" w:hAnsi="仿宋" w:eastAsia="仿宋"/>
          <w:bCs/>
          <w:color w:val="auto"/>
          <w:sz w:val="24"/>
          <w:highlight w:val="none"/>
        </w:rPr>
        <w:t>号，占地面积约</w:t>
      </w:r>
      <w:r>
        <w:rPr>
          <w:rFonts w:ascii="Times New Roman" w:hAnsi="Times New Roman" w:eastAsia="仿宋"/>
          <w:bCs/>
          <w:color w:val="auto"/>
          <w:sz w:val="24"/>
          <w:highlight w:val="none"/>
        </w:rPr>
        <w:t>2</w:t>
      </w:r>
      <w:r>
        <w:rPr>
          <w:rFonts w:hint="eastAsia" w:ascii="Times New Roman" w:hAnsi="Times New Roman" w:eastAsia="仿宋"/>
          <w:bCs/>
          <w:color w:val="auto"/>
          <w:sz w:val="24"/>
          <w:highlight w:val="none"/>
        </w:rPr>
        <w:t>51</w:t>
      </w:r>
      <w:r>
        <w:rPr>
          <w:rFonts w:hint="eastAsia" w:ascii="仿宋" w:hAnsi="仿宋" w:eastAsia="仿宋"/>
          <w:bCs/>
          <w:color w:val="auto"/>
          <w:sz w:val="24"/>
          <w:highlight w:val="none"/>
        </w:rPr>
        <w:t>亩，辖区内有办公楼、业务楼、职工活动中心、宿舍楼、配电房等</w:t>
      </w:r>
      <w:r>
        <w:rPr>
          <w:rFonts w:ascii="Times New Roman" w:hAnsi="Times New Roman" w:eastAsia="仿宋"/>
          <w:bCs/>
          <w:color w:val="auto"/>
          <w:sz w:val="24"/>
          <w:highlight w:val="none"/>
        </w:rPr>
        <w:t>10</w:t>
      </w:r>
      <w:r>
        <w:rPr>
          <w:rFonts w:hint="eastAsia" w:ascii="仿宋" w:hAnsi="仿宋" w:eastAsia="仿宋"/>
          <w:bCs/>
          <w:color w:val="auto"/>
          <w:sz w:val="24"/>
          <w:highlight w:val="none"/>
        </w:rPr>
        <w:t>余栋建筑物，建筑面积超</w:t>
      </w:r>
      <w:r>
        <w:rPr>
          <w:rFonts w:ascii="Times New Roman" w:hAnsi="Times New Roman" w:eastAsia="仿宋"/>
          <w:bCs/>
          <w:color w:val="auto"/>
          <w:sz w:val="24"/>
          <w:highlight w:val="none"/>
        </w:rPr>
        <w:t>5.6</w:t>
      </w:r>
      <w:r>
        <w:rPr>
          <w:rFonts w:hint="eastAsia" w:ascii="仿宋" w:hAnsi="仿宋" w:eastAsia="仿宋"/>
          <w:bCs/>
          <w:color w:val="auto"/>
          <w:sz w:val="24"/>
          <w:highlight w:val="none"/>
        </w:rPr>
        <w:t>万平方米，绿化覆盖面达</w:t>
      </w:r>
      <w:r>
        <w:rPr>
          <w:rFonts w:ascii="Times New Roman" w:hAnsi="Times New Roman" w:eastAsia="仿宋"/>
          <w:bCs/>
          <w:color w:val="auto"/>
          <w:sz w:val="24"/>
          <w:highlight w:val="none"/>
        </w:rPr>
        <w:t>40%</w:t>
      </w:r>
      <w:r>
        <w:rPr>
          <w:rFonts w:hint="eastAsia" w:ascii="仿宋" w:hAnsi="仿宋" w:eastAsia="仿宋"/>
          <w:bCs/>
          <w:color w:val="auto"/>
          <w:sz w:val="24"/>
          <w:highlight w:val="none"/>
        </w:rPr>
        <w:t>以上。外来办丧人流（车流）量大，平日约有上千人次，周六、日等高峰期达上万人次，清明节、重阳节等特定节日多达数万人次。园区有消防控制室</w:t>
      </w:r>
      <w:r>
        <w:rPr>
          <w:rFonts w:ascii="Times New Roman" w:hAnsi="Times New Roman" w:eastAsia="仿宋"/>
          <w:bCs/>
          <w:color w:val="auto"/>
          <w:sz w:val="24"/>
          <w:highlight w:val="none"/>
        </w:rPr>
        <w:t>1</w:t>
      </w:r>
      <w:r>
        <w:rPr>
          <w:rFonts w:hint="eastAsia" w:ascii="仿宋" w:hAnsi="仿宋" w:eastAsia="仿宋"/>
          <w:bCs/>
          <w:color w:val="auto"/>
          <w:sz w:val="24"/>
          <w:highlight w:val="none"/>
        </w:rPr>
        <w:t>个，并设有视频监控系统，与周边交界处均有围墙。</w:t>
      </w:r>
    </w:p>
    <w:p>
      <w:pPr>
        <w:spacing w:line="360" w:lineRule="auto"/>
        <w:ind w:firstLine="482"/>
        <w:rPr>
          <w:rFonts w:ascii="Times New Roman" w:hAnsi="Times New Roman" w:eastAsia="仿宋"/>
          <w:color w:val="auto"/>
          <w:szCs w:val="21"/>
          <w:highlight w:val="none"/>
        </w:rPr>
      </w:pPr>
      <w:r>
        <w:rPr>
          <w:rFonts w:ascii="Times New Roman" w:hAnsi="Times New Roman" w:eastAsia="仿宋"/>
          <w:b/>
          <w:color w:val="auto"/>
          <w:sz w:val="24"/>
          <w:highlight w:val="none"/>
        </w:rPr>
        <w:t>2.</w:t>
      </w:r>
      <w:r>
        <w:rPr>
          <w:rFonts w:hint="eastAsia" w:ascii="仿宋" w:hAnsi="仿宋" w:eastAsia="仿宋"/>
          <w:b/>
          <w:color w:val="auto"/>
          <w:sz w:val="24"/>
          <w:highlight w:val="none"/>
        </w:rPr>
        <w:t>铭恩园：</w:t>
      </w:r>
      <w:r>
        <w:rPr>
          <w:rFonts w:hint="eastAsia" w:ascii="仿宋" w:hAnsi="仿宋" w:eastAsia="仿宋"/>
          <w:color w:val="auto"/>
          <w:sz w:val="24"/>
          <w:highlight w:val="none"/>
        </w:rPr>
        <w:t>位于天河区燕岭路</w:t>
      </w:r>
      <w:r>
        <w:rPr>
          <w:rFonts w:ascii="Times New Roman" w:hAnsi="Times New Roman" w:eastAsia="仿宋"/>
          <w:color w:val="auto"/>
          <w:sz w:val="24"/>
          <w:highlight w:val="none"/>
        </w:rPr>
        <w:t>181</w:t>
      </w:r>
      <w:r>
        <w:rPr>
          <w:rFonts w:hint="eastAsia" w:ascii="仿宋" w:hAnsi="仿宋" w:eastAsia="仿宋"/>
          <w:color w:val="auto"/>
          <w:sz w:val="24"/>
          <w:highlight w:val="none"/>
        </w:rPr>
        <w:t>号，占地面积约</w:t>
      </w:r>
      <w:r>
        <w:rPr>
          <w:rFonts w:ascii="Times New Roman" w:hAnsi="Times New Roman" w:eastAsia="仿宋"/>
          <w:color w:val="auto"/>
          <w:sz w:val="24"/>
          <w:highlight w:val="none"/>
        </w:rPr>
        <w:t>82</w:t>
      </w:r>
      <w:r>
        <w:rPr>
          <w:rFonts w:hint="eastAsia" w:ascii="仿宋" w:hAnsi="仿宋" w:eastAsia="仿宋"/>
          <w:color w:val="auto"/>
          <w:sz w:val="24"/>
          <w:highlight w:val="none"/>
        </w:rPr>
        <w:t>亩，辖区内有骨灰楼、业务楼、拜祭厅、宿舍楼等约</w:t>
      </w:r>
      <w:r>
        <w:rPr>
          <w:rFonts w:ascii="Times New Roman" w:hAnsi="Times New Roman" w:eastAsia="仿宋"/>
          <w:color w:val="auto"/>
          <w:sz w:val="24"/>
          <w:highlight w:val="none"/>
        </w:rPr>
        <w:t>20</w:t>
      </w:r>
      <w:r>
        <w:rPr>
          <w:rFonts w:hint="eastAsia" w:ascii="仿宋" w:hAnsi="仿宋" w:eastAsia="仿宋"/>
          <w:color w:val="auto"/>
          <w:sz w:val="24"/>
          <w:highlight w:val="none"/>
        </w:rPr>
        <w:t>余栋建筑物，建筑面积超</w:t>
      </w:r>
      <w:r>
        <w:rPr>
          <w:rFonts w:ascii="Times New Roman" w:hAnsi="Times New Roman" w:eastAsia="仿宋"/>
          <w:color w:val="auto"/>
          <w:sz w:val="24"/>
          <w:highlight w:val="none"/>
        </w:rPr>
        <w:t>24.5</w:t>
      </w:r>
      <w:r>
        <w:rPr>
          <w:rFonts w:hint="eastAsia" w:ascii="仿宋" w:hAnsi="仿宋" w:eastAsia="仿宋"/>
          <w:color w:val="auto"/>
          <w:sz w:val="24"/>
          <w:highlight w:val="none"/>
        </w:rPr>
        <w:t>万平方米，大部分楼龄较长，寄存有十余万份骨灰，每年清明节、重阳节等特定节日期间累计接待数十万祭扫群众。园内有消防控制室</w:t>
      </w:r>
      <w:r>
        <w:rPr>
          <w:rFonts w:ascii="Times New Roman" w:hAnsi="Times New Roman" w:eastAsia="仿宋"/>
          <w:color w:val="auto"/>
          <w:sz w:val="24"/>
          <w:highlight w:val="none"/>
        </w:rPr>
        <w:t>1</w:t>
      </w:r>
      <w:r>
        <w:rPr>
          <w:rFonts w:hint="eastAsia" w:ascii="仿宋" w:hAnsi="仿宋" w:eastAsia="仿宋"/>
          <w:color w:val="auto"/>
          <w:sz w:val="24"/>
          <w:highlight w:val="none"/>
        </w:rPr>
        <w:t>个，并安装有视频监控系统，与周边交界处均有围墙。</w:t>
      </w: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3.</w:t>
      </w:r>
      <w:r>
        <w:rPr>
          <w:rFonts w:hint="eastAsia" w:ascii="仿宋" w:hAnsi="仿宋" w:eastAsia="仿宋"/>
          <w:b/>
          <w:color w:val="auto"/>
          <w:sz w:val="24"/>
          <w:highlight w:val="none"/>
        </w:rPr>
        <w:t>新塘中华墓园：</w:t>
      </w:r>
      <w:r>
        <w:rPr>
          <w:rFonts w:hint="eastAsia" w:ascii="仿宋" w:hAnsi="仿宋" w:eastAsia="仿宋"/>
          <w:color w:val="auto"/>
          <w:sz w:val="24"/>
          <w:highlight w:val="none"/>
        </w:rPr>
        <w:t>位于天河区大观北路</w:t>
      </w:r>
      <w:r>
        <w:rPr>
          <w:rFonts w:ascii="Times New Roman" w:hAnsi="Times New Roman" w:eastAsia="仿宋"/>
          <w:color w:val="auto"/>
          <w:sz w:val="24"/>
          <w:highlight w:val="none"/>
        </w:rPr>
        <w:t>2</w:t>
      </w:r>
      <w:r>
        <w:rPr>
          <w:rFonts w:hint="eastAsia" w:ascii="仿宋" w:hAnsi="仿宋" w:eastAsia="仿宋"/>
          <w:color w:val="auto"/>
          <w:sz w:val="24"/>
          <w:highlight w:val="none"/>
        </w:rPr>
        <w:t>号，占地面积约</w:t>
      </w:r>
      <w:r>
        <w:rPr>
          <w:rFonts w:ascii="Times New Roman" w:hAnsi="Times New Roman" w:eastAsia="仿宋"/>
          <w:color w:val="auto"/>
          <w:sz w:val="24"/>
          <w:highlight w:val="none"/>
        </w:rPr>
        <w:t>600</w:t>
      </w:r>
      <w:r>
        <w:rPr>
          <w:rFonts w:hint="eastAsia" w:ascii="仿宋" w:hAnsi="仿宋" w:eastAsia="仿宋"/>
          <w:color w:val="auto"/>
          <w:sz w:val="24"/>
          <w:highlight w:val="none"/>
        </w:rPr>
        <w:t>亩，属丘陵地势，辖内现有数十个墓区及坟墓数万座，有骨灰楼、宿舍、仓库等</w:t>
      </w:r>
      <w:r>
        <w:rPr>
          <w:rFonts w:ascii="Times New Roman" w:hAnsi="Times New Roman" w:eastAsia="仿宋"/>
          <w:color w:val="auto"/>
          <w:sz w:val="24"/>
          <w:highlight w:val="none"/>
        </w:rPr>
        <w:t>10</w:t>
      </w:r>
      <w:r>
        <w:rPr>
          <w:rFonts w:hint="eastAsia" w:ascii="仿宋" w:hAnsi="仿宋" w:eastAsia="仿宋"/>
          <w:color w:val="auto"/>
          <w:sz w:val="24"/>
          <w:highlight w:val="none"/>
        </w:rPr>
        <w:t>余栋建筑物，建筑面积</w:t>
      </w:r>
      <w:r>
        <w:rPr>
          <w:rFonts w:ascii="Times New Roman" w:hAnsi="Times New Roman" w:eastAsia="仿宋"/>
          <w:color w:val="auto"/>
          <w:sz w:val="24"/>
          <w:highlight w:val="none"/>
        </w:rPr>
        <w:t>1</w:t>
      </w:r>
      <w:r>
        <w:rPr>
          <w:rFonts w:hint="eastAsia" w:ascii="仿宋" w:hAnsi="仿宋" w:eastAsia="仿宋"/>
          <w:color w:val="auto"/>
          <w:sz w:val="24"/>
          <w:highlight w:val="none"/>
        </w:rPr>
        <w:t>万余平方米；园区树木花草较多，绿化覆盖面达</w:t>
      </w:r>
      <w:r>
        <w:rPr>
          <w:rFonts w:ascii="Times New Roman" w:hAnsi="Times New Roman" w:eastAsia="仿宋"/>
          <w:color w:val="auto"/>
          <w:sz w:val="24"/>
          <w:highlight w:val="none"/>
        </w:rPr>
        <w:t>60%</w:t>
      </w:r>
      <w:r>
        <w:rPr>
          <w:rFonts w:hint="eastAsia" w:ascii="仿宋" w:hAnsi="仿宋" w:eastAsia="仿宋"/>
          <w:color w:val="auto"/>
          <w:sz w:val="24"/>
          <w:highlight w:val="none"/>
        </w:rPr>
        <w:t>以上。除部分地段外，延绵数公里的边界线无建围墙或只有简易围墙。园内安装有视频监控系统。</w:t>
      </w: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4.</w:t>
      </w:r>
      <w:r>
        <w:rPr>
          <w:rFonts w:ascii="仿宋" w:hAnsi="仿宋" w:eastAsia="仿宋"/>
          <w:b/>
          <w:color w:val="auto"/>
          <w:sz w:val="24"/>
          <w:highlight w:val="none"/>
        </w:rPr>
        <w:t>观音山公墓：</w:t>
      </w:r>
      <w:r>
        <w:rPr>
          <w:rFonts w:ascii="仿宋" w:hAnsi="仿宋" w:eastAsia="仿宋"/>
          <w:color w:val="auto"/>
          <w:sz w:val="24"/>
          <w:highlight w:val="none"/>
        </w:rPr>
        <w:t>位于白云区钟落潭镇黎家塘村大山窿地块，总占地面积约</w:t>
      </w:r>
      <w:r>
        <w:rPr>
          <w:rFonts w:ascii="Times New Roman" w:hAnsi="Times New Roman" w:eastAsia="仿宋"/>
          <w:color w:val="auto"/>
          <w:sz w:val="24"/>
          <w:highlight w:val="none"/>
        </w:rPr>
        <w:t>1035</w:t>
      </w:r>
      <w:r>
        <w:rPr>
          <w:rFonts w:ascii="仿宋" w:hAnsi="仿宋" w:eastAsia="仿宋"/>
          <w:color w:val="auto"/>
          <w:sz w:val="24"/>
          <w:highlight w:val="none"/>
        </w:rPr>
        <w:t>亩，其中首期占地</w:t>
      </w:r>
      <w:r>
        <w:rPr>
          <w:rFonts w:ascii="Times New Roman" w:hAnsi="Times New Roman" w:eastAsia="仿宋"/>
          <w:color w:val="auto"/>
          <w:sz w:val="24"/>
          <w:highlight w:val="none"/>
        </w:rPr>
        <w:t>620</w:t>
      </w:r>
      <w:r>
        <w:rPr>
          <w:rFonts w:ascii="仿宋" w:hAnsi="仿宋" w:eastAsia="仿宋"/>
          <w:color w:val="auto"/>
          <w:sz w:val="24"/>
          <w:highlight w:val="none"/>
        </w:rPr>
        <w:t>亩。园区地貌属丘陵地势，现有业务楼、后勤服务楼、周转用房、骨灰楼等</w:t>
      </w:r>
      <w:r>
        <w:rPr>
          <w:rFonts w:ascii="Times New Roman" w:hAnsi="Times New Roman" w:eastAsia="仿宋"/>
          <w:color w:val="auto"/>
          <w:sz w:val="24"/>
          <w:highlight w:val="none"/>
        </w:rPr>
        <w:t>10</w:t>
      </w:r>
      <w:r>
        <w:rPr>
          <w:rFonts w:ascii="仿宋" w:hAnsi="仿宋" w:eastAsia="仿宋"/>
          <w:color w:val="auto"/>
          <w:sz w:val="24"/>
          <w:highlight w:val="none"/>
        </w:rPr>
        <w:t>余栋建筑物，有墓区</w:t>
      </w:r>
      <w:r>
        <w:rPr>
          <w:rFonts w:ascii="Times New Roman" w:hAnsi="Times New Roman" w:eastAsia="仿宋"/>
          <w:color w:val="auto"/>
          <w:sz w:val="24"/>
          <w:highlight w:val="none"/>
        </w:rPr>
        <w:t>2</w:t>
      </w:r>
      <w:r>
        <w:rPr>
          <w:rFonts w:ascii="仿宋" w:hAnsi="仿宋" w:eastAsia="仿宋"/>
          <w:color w:val="auto"/>
          <w:sz w:val="24"/>
          <w:highlight w:val="none"/>
        </w:rPr>
        <w:t>个，</w:t>
      </w:r>
      <w:r>
        <w:rPr>
          <w:rFonts w:hint="eastAsia" w:ascii="仿宋" w:hAnsi="仿宋" w:eastAsia="仿宋"/>
          <w:color w:val="auto"/>
          <w:sz w:val="24"/>
          <w:highlight w:val="none"/>
        </w:rPr>
        <w:t>园内有消防控制室</w:t>
      </w:r>
      <w:r>
        <w:rPr>
          <w:rFonts w:ascii="Times New Roman" w:hAnsi="Times New Roman" w:eastAsia="仿宋"/>
          <w:color w:val="auto"/>
          <w:sz w:val="24"/>
          <w:highlight w:val="none"/>
        </w:rPr>
        <w:t>1</w:t>
      </w:r>
      <w:r>
        <w:rPr>
          <w:rFonts w:hint="eastAsia" w:ascii="仿宋" w:hAnsi="仿宋" w:eastAsia="仿宋"/>
          <w:color w:val="auto"/>
          <w:sz w:val="24"/>
          <w:highlight w:val="none"/>
        </w:rPr>
        <w:t>个，</w:t>
      </w:r>
      <w:r>
        <w:rPr>
          <w:rFonts w:ascii="仿宋" w:hAnsi="仿宋" w:eastAsia="仿宋"/>
          <w:color w:val="auto"/>
          <w:sz w:val="24"/>
          <w:highlight w:val="none"/>
        </w:rPr>
        <w:t>延绵数公里的边界线有铁丝网围蔽，设有视频监控系统。 目前该园区尚处于建设施工阶段，预计</w:t>
      </w:r>
      <w:r>
        <w:rPr>
          <w:rFonts w:ascii="Times New Roman" w:hAnsi="Times New Roman" w:eastAsia="仿宋"/>
          <w:color w:val="auto"/>
          <w:sz w:val="24"/>
          <w:highlight w:val="none"/>
        </w:rPr>
        <w:t>202</w:t>
      </w:r>
      <w:r>
        <w:rPr>
          <w:rFonts w:hint="eastAsia" w:ascii="Times New Roman" w:hAnsi="Times New Roman" w:eastAsia="仿宋"/>
          <w:color w:val="auto"/>
          <w:sz w:val="24"/>
          <w:highlight w:val="none"/>
        </w:rPr>
        <w:t>4</w:t>
      </w:r>
      <w:r>
        <w:rPr>
          <w:rFonts w:ascii="仿宋" w:hAnsi="仿宋" w:eastAsia="仿宋"/>
          <w:color w:val="auto"/>
          <w:sz w:val="24"/>
          <w:highlight w:val="none"/>
        </w:rPr>
        <w:t>年</w:t>
      </w:r>
      <w:r>
        <w:rPr>
          <w:rFonts w:hint="eastAsia" w:ascii="Times New Roman" w:hAnsi="Times New Roman" w:eastAsia="仿宋"/>
          <w:color w:val="auto"/>
          <w:sz w:val="24"/>
          <w:highlight w:val="none"/>
        </w:rPr>
        <w:t>底</w:t>
      </w:r>
      <w:r>
        <w:rPr>
          <w:rFonts w:ascii="仿宋" w:hAnsi="仿宋" w:eastAsia="仿宋"/>
          <w:color w:val="auto"/>
          <w:sz w:val="24"/>
          <w:highlight w:val="none"/>
        </w:rPr>
        <w:t xml:space="preserve">完工并投入运营，项目具体投入时间以采购人书面通知为准。                                         </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 xml:space="preserve"> </w:t>
      </w:r>
      <w:r>
        <w:rPr>
          <w:rFonts w:hint="eastAsia" w:ascii="仿宋" w:hAnsi="仿宋" w:eastAsia="仿宋"/>
          <w:b/>
          <w:color w:val="auto"/>
          <w:sz w:val="24"/>
          <w:highlight w:val="none"/>
        </w:rPr>
        <w:t>（三）服务内容：</w:t>
      </w:r>
      <w:r>
        <w:rPr>
          <w:rFonts w:hint="eastAsia" w:ascii="仿宋" w:hAnsi="仿宋" w:eastAsia="仿宋"/>
          <w:color w:val="auto"/>
          <w:sz w:val="24"/>
          <w:highlight w:val="none"/>
        </w:rPr>
        <w:t>确定</w:t>
      </w:r>
      <w:r>
        <w:rPr>
          <w:rFonts w:ascii="Times New Roman" w:hAnsi="Times New Roman" w:eastAsia="仿宋"/>
          <w:color w:val="auto"/>
          <w:sz w:val="24"/>
          <w:highlight w:val="none"/>
        </w:rPr>
        <w:t>1</w:t>
      </w:r>
      <w:r>
        <w:rPr>
          <w:rFonts w:hint="eastAsia" w:ascii="仿宋" w:hAnsi="仿宋" w:eastAsia="仿宋"/>
          <w:color w:val="auto"/>
          <w:sz w:val="24"/>
          <w:highlight w:val="none"/>
        </w:rPr>
        <w:t>家中标供应商，为采购人银河园、铭恩园、新塘中华墓园和观音山公墓等</w:t>
      </w:r>
      <w:r>
        <w:rPr>
          <w:rFonts w:ascii="Times New Roman" w:hAnsi="Times New Roman" w:eastAsia="仿宋"/>
          <w:color w:val="auto"/>
          <w:sz w:val="24"/>
          <w:highlight w:val="none"/>
        </w:rPr>
        <w:t>4</w:t>
      </w:r>
      <w:r>
        <w:rPr>
          <w:rFonts w:hint="eastAsia" w:ascii="仿宋" w:hAnsi="仿宋" w:eastAsia="仿宋"/>
          <w:color w:val="auto"/>
          <w:sz w:val="24"/>
          <w:highlight w:val="none"/>
        </w:rPr>
        <w:t>个园区提供保安服务。主要做好采购人</w:t>
      </w:r>
      <w:r>
        <w:rPr>
          <w:rFonts w:ascii="Times New Roman" w:hAnsi="Times New Roman" w:eastAsia="仿宋"/>
          <w:color w:val="auto"/>
          <w:sz w:val="24"/>
          <w:highlight w:val="none"/>
        </w:rPr>
        <w:t>4</w:t>
      </w:r>
      <w:r>
        <w:rPr>
          <w:rFonts w:hint="eastAsia" w:ascii="仿宋" w:hAnsi="仿宋" w:eastAsia="仿宋"/>
          <w:color w:val="auto"/>
          <w:sz w:val="24"/>
          <w:highlight w:val="none"/>
        </w:rPr>
        <w:t>个园区安全保卫服务，含内保、防火、防盗、防汛、车辆停放及停车场管理、维持公共秩序正常运作及监督管理等工作，确保采购人各园区安全有序；重点做好出入口、消防控制室、办公区、业务接待区等处值班值守、安全巡查、应急处置等；协助采购人做好安全生产和消防、三防、内保反恐、在建工程等安全管理工作。</w:t>
      </w:r>
    </w:p>
    <w:p>
      <w:pPr>
        <w:spacing w:line="360" w:lineRule="auto"/>
        <w:ind w:firstLine="482"/>
        <w:rPr>
          <w:b/>
          <w:color w:val="auto"/>
          <w:highlight w:val="none"/>
        </w:rPr>
      </w:pPr>
      <w:r>
        <w:rPr>
          <w:rFonts w:hint="eastAsia" w:ascii="仿宋" w:hAnsi="仿宋" w:eastAsia="仿宋"/>
          <w:b/>
          <w:color w:val="auto"/>
          <w:sz w:val="24"/>
          <w:highlight w:val="none"/>
        </w:rPr>
        <w:t>（四）预算金额：</w:t>
      </w:r>
      <w:r>
        <w:rPr>
          <w:rFonts w:hint="eastAsia"/>
          <w:b/>
          <w:color w:val="auto"/>
          <w:highlight w:val="none"/>
        </w:rPr>
        <w:t>本项目（两年）预算为人民币</w:t>
      </w:r>
      <w:r>
        <w:rPr>
          <w:b/>
          <w:color w:val="auto"/>
          <w:highlight w:val="none"/>
        </w:rPr>
        <w:t>23,376,600.00</w:t>
      </w:r>
      <w:r>
        <w:rPr>
          <w:rFonts w:hint="eastAsia"/>
          <w:b/>
          <w:color w:val="auto"/>
          <w:highlight w:val="none"/>
        </w:rPr>
        <w:t>元（人民币贰仟叁佰叁拾柒万陆仟陆百元整），其中</w:t>
      </w:r>
      <w:r>
        <w:rPr>
          <w:b/>
          <w:color w:val="auto"/>
          <w:highlight w:val="none"/>
        </w:rPr>
        <w:t>2024</w:t>
      </w:r>
      <w:r>
        <w:rPr>
          <w:rFonts w:hint="eastAsia"/>
          <w:b/>
          <w:color w:val="auto"/>
          <w:highlight w:val="none"/>
        </w:rPr>
        <w:t>年预算约</w:t>
      </w:r>
      <w:r>
        <w:rPr>
          <w:b/>
          <w:color w:val="auto"/>
          <w:highlight w:val="none"/>
        </w:rPr>
        <w:t>3409087.5</w:t>
      </w:r>
      <w:r>
        <w:rPr>
          <w:rFonts w:hint="eastAsia"/>
          <w:b/>
          <w:color w:val="auto"/>
          <w:highlight w:val="none"/>
        </w:rPr>
        <w:t>元，</w:t>
      </w:r>
      <w:r>
        <w:rPr>
          <w:b/>
          <w:color w:val="auto"/>
          <w:highlight w:val="none"/>
        </w:rPr>
        <w:t>2025</w:t>
      </w:r>
      <w:r>
        <w:rPr>
          <w:rFonts w:hint="eastAsia"/>
          <w:b/>
          <w:color w:val="auto"/>
          <w:highlight w:val="none"/>
        </w:rPr>
        <w:t>年预算</w:t>
      </w:r>
      <w:r>
        <w:rPr>
          <w:b/>
          <w:color w:val="auto"/>
          <w:highlight w:val="none"/>
        </w:rPr>
        <w:t>11688300</w:t>
      </w:r>
      <w:r>
        <w:rPr>
          <w:rFonts w:hint="eastAsia"/>
          <w:b/>
          <w:color w:val="auto"/>
          <w:highlight w:val="none"/>
        </w:rPr>
        <w:t>元，</w:t>
      </w:r>
      <w:r>
        <w:rPr>
          <w:b/>
          <w:color w:val="auto"/>
          <w:highlight w:val="none"/>
        </w:rPr>
        <w:t>2026</w:t>
      </w:r>
      <w:r>
        <w:rPr>
          <w:rFonts w:hint="eastAsia"/>
          <w:b/>
          <w:color w:val="auto"/>
          <w:highlight w:val="none"/>
        </w:rPr>
        <w:t>年预算约</w:t>
      </w:r>
      <w:r>
        <w:rPr>
          <w:b/>
          <w:color w:val="auto"/>
          <w:highlight w:val="none"/>
        </w:rPr>
        <w:t>8279212.5</w:t>
      </w:r>
      <w:r>
        <w:rPr>
          <w:rFonts w:hint="eastAsia"/>
          <w:b/>
          <w:color w:val="auto"/>
          <w:highlight w:val="none"/>
        </w:rPr>
        <w:t>元。</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（五）服务期限：</w:t>
      </w:r>
      <w:r>
        <w:rPr>
          <w:rFonts w:hint="eastAsia" w:ascii="仿宋" w:hAnsi="仿宋" w:eastAsia="仿宋"/>
          <w:color w:val="auto"/>
          <w:sz w:val="24"/>
          <w:highlight w:val="none"/>
        </w:rPr>
        <w:t>服务期限为</w:t>
      </w:r>
      <w:r>
        <w:rPr>
          <w:rFonts w:ascii="Times New Roman" w:hAnsi="Times New Roman" w:eastAsia="仿宋"/>
          <w:color w:val="auto"/>
          <w:sz w:val="24"/>
          <w:highlight w:val="none"/>
        </w:rPr>
        <w:t>2</w:t>
      </w:r>
      <w:r>
        <w:rPr>
          <w:rFonts w:hint="eastAsia" w:ascii="仿宋" w:hAnsi="仿宋" w:eastAsia="仿宋"/>
          <w:color w:val="auto"/>
          <w:sz w:val="24"/>
          <w:highlight w:val="none"/>
        </w:rPr>
        <w:t>年（</w:t>
      </w:r>
      <w:r>
        <w:rPr>
          <w:rFonts w:ascii="Times New Roman" w:hAnsi="Times New Roman" w:eastAsia="仿宋"/>
          <w:color w:val="auto"/>
          <w:sz w:val="24"/>
          <w:highlight w:val="none"/>
        </w:rPr>
        <w:t>2024</w:t>
      </w:r>
      <w:r>
        <w:rPr>
          <w:rFonts w:hint="eastAsia" w:ascii="仿宋" w:hAnsi="仿宋" w:eastAsia="仿宋"/>
          <w:color w:val="auto"/>
          <w:sz w:val="24"/>
          <w:highlight w:val="none"/>
        </w:rPr>
        <w:t>年</w:t>
      </w:r>
      <w:r>
        <w:rPr>
          <w:rFonts w:ascii="Times New Roman" w:hAnsi="Times New Roman" w:eastAsia="仿宋"/>
          <w:color w:val="auto"/>
          <w:sz w:val="24"/>
          <w:highlight w:val="none"/>
        </w:rPr>
        <w:t>9</w:t>
      </w:r>
      <w:r>
        <w:rPr>
          <w:rFonts w:hint="eastAsia" w:ascii="仿宋" w:hAnsi="仿宋" w:eastAsia="仿宋"/>
          <w:color w:val="auto"/>
          <w:sz w:val="24"/>
          <w:highlight w:val="none"/>
        </w:rPr>
        <w:t>月</w:t>
      </w:r>
      <w:r>
        <w:rPr>
          <w:rFonts w:ascii="Times New Roman" w:hAnsi="Times New Roman" w:eastAsia="仿宋"/>
          <w:color w:val="auto"/>
          <w:sz w:val="24"/>
          <w:highlight w:val="none"/>
        </w:rPr>
        <w:t>14</w:t>
      </w:r>
      <w:r>
        <w:rPr>
          <w:rFonts w:hint="eastAsia" w:ascii="仿宋" w:hAnsi="仿宋" w:eastAsia="仿宋"/>
          <w:color w:val="auto"/>
          <w:sz w:val="24"/>
          <w:highlight w:val="none"/>
        </w:rPr>
        <w:t>日至</w:t>
      </w:r>
      <w:r>
        <w:rPr>
          <w:rFonts w:ascii="Times New Roman" w:hAnsi="Times New Roman" w:eastAsia="仿宋"/>
          <w:color w:val="auto"/>
          <w:sz w:val="24"/>
          <w:highlight w:val="none"/>
        </w:rPr>
        <w:t>2026</w:t>
      </w:r>
      <w:r>
        <w:rPr>
          <w:rFonts w:hint="eastAsia" w:ascii="仿宋" w:hAnsi="仿宋" w:eastAsia="仿宋"/>
          <w:color w:val="auto"/>
          <w:sz w:val="24"/>
          <w:highlight w:val="none"/>
        </w:rPr>
        <w:t>年</w:t>
      </w:r>
      <w:r>
        <w:rPr>
          <w:rFonts w:ascii="Times New Roman" w:hAnsi="Times New Roman" w:eastAsia="仿宋"/>
          <w:color w:val="auto"/>
          <w:sz w:val="24"/>
          <w:highlight w:val="none"/>
        </w:rPr>
        <w:t>9</w:t>
      </w:r>
      <w:r>
        <w:rPr>
          <w:rFonts w:hint="eastAsia" w:ascii="仿宋" w:hAnsi="仿宋" w:eastAsia="仿宋"/>
          <w:color w:val="auto"/>
          <w:sz w:val="24"/>
          <w:highlight w:val="none"/>
        </w:rPr>
        <w:t>月</w:t>
      </w:r>
      <w:r>
        <w:rPr>
          <w:rFonts w:ascii="Times New Roman" w:hAnsi="Times New Roman" w:eastAsia="仿宋"/>
          <w:color w:val="auto"/>
          <w:sz w:val="24"/>
          <w:highlight w:val="none"/>
        </w:rPr>
        <w:t>13</w:t>
      </w:r>
      <w:r>
        <w:rPr>
          <w:rFonts w:hint="eastAsia" w:ascii="仿宋" w:hAnsi="仿宋" w:eastAsia="仿宋"/>
          <w:color w:val="auto"/>
          <w:sz w:val="24"/>
          <w:highlight w:val="none"/>
        </w:rPr>
        <w:t>日）。</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（六）</w:t>
      </w:r>
      <w:r>
        <w:rPr>
          <w:rFonts w:hint="eastAsia" w:ascii="仿宋" w:hAnsi="仿宋" w:eastAsia="仿宋"/>
          <w:color w:val="auto"/>
          <w:sz w:val="24"/>
          <w:highlight w:val="none"/>
        </w:rPr>
        <w:t>本项目不得转包、不得进行二次分包。</w:t>
      </w:r>
    </w:p>
    <w:p>
      <w:pPr>
        <w:spacing w:line="360" w:lineRule="auto"/>
        <w:ind w:firstLine="480"/>
        <w:rPr>
          <w:rFonts w:ascii="Times New Roman" w:hAnsi="Times New Roman" w:eastAsia="仿宋"/>
          <w:color w:val="auto"/>
          <w:sz w:val="24"/>
          <w:highlight w:val="none"/>
        </w:rPr>
      </w:pPr>
      <w:r>
        <w:rPr>
          <w:rFonts w:hint="eastAsia" w:ascii="仿宋" w:hAnsi="仿宋" w:eastAsia="仿宋"/>
          <w:b/>
          <w:bCs/>
          <w:color w:val="auto"/>
          <w:sz w:val="24"/>
          <w:highlight w:val="none"/>
        </w:rPr>
        <w:t>（七）</w:t>
      </w:r>
      <w:r>
        <w:rPr>
          <w:rFonts w:hint="eastAsia" w:ascii="Segoe UI Symbol" w:hAnsi="Segoe UI Symbol" w:eastAsia="仿宋"/>
          <w:color w:val="auto"/>
          <w:sz w:val="24"/>
          <w:highlight w:val="none"/>
        </w:rPr>
        <w:t>★</w:t>
      </w:r>
      <w:r>
        <w:rPr>
          <w:rFonts w:hint="eastAsia" w:ascii="仿宋" w:hAnsi="仿宋" w:eastAsia="仿宋"/>
          <w:color w:val="auto"/>
          <w:sz w:val="24"/>
          <w:highlight w:val="none"/>
        </w:rPr>
        <w:t>投标人须在投标文件中提供《投标人廉洁承诺书》。</w:t>
      </w:r>
      <w:r>
        <w:rPr>
          <w:rFonts w:ascii="仿宋" w:hAnsi="仿宋" w:eastAsia="仿宋"/>
          <w:color w:val="auto"/>
          <w:sz w:val="24"/>
          <w:highlight w:val="none"/>
        </w:rPr>
        <w:t xml:space="preserve"> </w:t>
      </w:r>
    </w:p>
    <w:p>
      <w:pPr>
        <w:spacing w:line="360" w:lineRule="auto"/>
        <w:ind w:firstLine="480"/>
        <w:rPr>
          <w:rFonts w:ascii="Times New Roman" w:hAnsi="Times New Roman" w:eastAsia="仿宋"/>
          <w:color w:val="auto"/>
          <w:szCs w:val="21"/>
          <w:highlight w:val="none"/>
        </w:rPr>
      </w:pPr>
      <w:r>
        <w:rPr>
          <w:rFonts w:hint="eastAsia" w:ascii="仿宋" w:hAnsi="仿宋" w:eastAsia="仿宋"/>
          <w:b/>
          <w:bCs/>
          <w:color w:val="auto"/>
          <w:sz w:val="24"/>
          <w:highlight w:val="none"/>
        </w:rPr>
        <w:t>（八）</w:t>
      </w:r>
      <w:r>
        <w:rPr>
          <w:rFonts w:hint="eastAsia" w:ascii="仿宋" w:hAnsi="仿宋" w:eastAsia="仿宋"/>
          <w:color w:val="auto"/>
          <w:sz w:val="24"/>
          <w:highlight w:val="none"/>
        </w:rPr>
        <w:t>中标供应商对采购人物业内的一切设施不拥有经营权。</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 xml:space="preserve">   </w:t>
      </w:r>
    </w:p>
    <w:p>
      <w:pPr>
        <w:spacing w:line="360" w:lineRule="auto"/>
        <w:ind w:firstLine="482" w:firstLineChars="200"/>
        <w:rPr>
          <w:rFonts w:ascii="Times New Roman" w:hAnsi="Times New Roman" w:eastAsia="仿宋"/>
          <w:color w:val="auto"/>
          <w:highlight w:val="none"/>
        </w:rPr>
      </w:pPr>
      <w:r>
        <w:rPr>
          <w:rFonts w:hint="eastAsia" w:ascii="仿宋" w:hAnsi="仿宋" w:eastAsia="仿宋"/>
          <w:b/>
          <w:color w:val="auto"/>
          <w:sz w:val="24"/>
          <w:highlight w:val="none"/>
        </w:rPr>
        <w:t>二、项目总体要求</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（一）对中标供应商的要求</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w:t>
      </w:r>
      <w:r>
        <w:rPr>
          <w:rFonts w:hint="eastAsia" w:ascii="仿宋" w:hAnsi="仿宋" w:eastAsia="仿宋"/>
          <w:color w:val="auto"/>
          <w:sz w:val="24"/>
          <w:highlight w:val="none"/>
        </w:rPr>
        <w:t>采购人对中标供应商组建的保安服务机构进行业务归口管理，对工作质量进行考核。</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2.</w:t>
      </w:r>
      <w:r>
        <w:rPr>
          <w:rFonts w:hint="eastAsia" w:ascii="仿宋" w:hAnsi="仿宋" w:eastAsia="仿宋"/>
          <w:color w:val="auto"/>
          <w:sz w:val="24"/>
          <w:highlight w:val="none"/>
        </w:rPr>
        <w:t>中标供应商对所有派驻服务人员要有合法、完善、健全的用工劳务合同及管理规章制度。对所属聘用人员必须按《中华人民共和国劳动法》、《中华人民共和国劳动合同法》办理各种用工手续。中标供应商负责制订本项目服务管理方案，建立各项规章制度，确定组织架构人员录用等。</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3.</w:t>
      </w:r>
      <w:r>
        <w:rPr>
          <w:rFonts w:hint="eastAsia" w:ascii="仿宋" w:hAnsi="仿宋" w:eastAsia="仿宋"/>
          <w:color w:val="auto"/>
          <w:sz w:val="24"/>
          <w:highlight w:val="none"/>
        </w:rPr>
        <w:t>中标供应商对拟派驻本项目的员工要严格审查，保证派驻员工无违法犯罪记录，上岗前经二级或以上医院健康体检合格方可安排上岗，每位员工个人资料（身份证、健康体检报告单、保安员证、职业资格证等复印件）在其上岗前提交给采购人确认、备案；服务期间人员调整（人员新增、证件变更、出具新的健康体检报告单或健康证等）应重新提交个人资料交采购人备案。</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4.</w:t>
      </w:r>
      <w:r>
        <w:rPr>
          <w:rFonts w:hint="eastAsia" w:ascii="仿宋" w:hAnsi="仿宋" w:eastAsia="仿宋"/>
          <w:color w:val="auto"/>
          <w:sz w:val="24"/>
          <w:highlight w:val="none"/>
        </w:rPr>
        <w:t>中标供应商应保持派驻人员相对稳定，不得随意更换人员，派驻的项目经理、副经理和班长等管理人员应保持相对固定，更换频率全年不得超过</w:t>
      </w:r>
      <w:r>
        <w:rPr>
          <w:rFonts w:ascii="Times New Roman" w:hAnsi="Times New Roman" w:eastAsia="仿宋"/>
          <w:color w:val="auto"/>
          <w:sz w:val="24"/>
          <w:highlight w:val="none"/>
        </w:rPr>
        <w:t>5</w:t>
      </w:r>
      <w:r>
        <w:rPr>
          <w:rFonts w:hint="eastAsia" w:ascii="仿宋" w:hAnsi="仿宋" w:eastAsia="仿宋"/>
          <w:color w:val="auto"/>
          <w:sz w:val="24"/>
          <w:highlight w:val="none"/>
        </w:rPr>
        <w:t>人次。采购人有权提出更换不符合使用要求或损害采购人利益的派驻人员，采购人提出更换要求的，中标供应商应在</w:t>
      </w:r>
      <w:r>
        <w:rPr>
          <w:rFonts w:ascii="Times New Roman" w:hAnsi="Times New Roman" w:eastAsia="仿宋"/>
          <w:color w:val="auto"/>
          <w:sz w:val="24"/>
          <w:highlight w:val="none"/>
        </w:rPr>
        <w:t>3</w:t>
      </w:r>
      <w:r>
        <w:rPr>
          <w:rFonts w:hint="eastAsia" w:ascii="仿宋" w:hAnsi="仿宋" w:eastAsia="仿宋"/>
          <w:color w:val="auto"/>
          <w:sz w:val="24"/>
          <w:highlight w:val="none"/>
        </w:rPr>
        <w:t>天内予以更换。每月的派驻人员更换率不能超</w:t>
      </w:r>
      <w:r>
        <w:rPr>
          <w:rFonts w:ascii="Times New Roman" w:hAnsi="Times New Roman" w:eastAsia="仿宋"/>
          <w:color w:val="auto"/>
          <w:sz w:val="24"/>
          <w:highlight w:val="none"/>
        </w:rPr>
        <w:t>10%</w:t>
      </w:r>
      <w:r>
        <w:rPr>
          <w:rFonts w:hint="eastAsia" w:ascii="仿宋" w:hAnsi="仿宋" w:eastAsia="仿宋"/>
          <w:color w:val="auto"/>
          <w:sz w:val="24"/>
          <w:highlight w:val="none"/>
        </w:rPr>
        <w:t>（更换率</w:t>
      </w:r>
      <w:r>
        <w:rPr>
          <w:rFonts w:ascii="Times New Roman" w:hAnsi="Times New Roman" w:eastAsia="仿宋"/>
          <w:color w:val="auto"/>
          <w:sz w:val="24"/>
          <w:highlight w:val="none"/>
        </w:rPr>
        <w:t>=</w:t>
      </w:r>
      <w:r>
        <w:rPr>
          <w:rFonts w:hint="eastAsia" w:ascii="仿宋" w:hAnsi="仿宋" w:eastAsia="仿宋"/>
          <w:color w:val="auto"/>
          <w:sz w:val="24"/>
          <w:highlight w:val="none"/>
        </w:rPr>
        <w:t>当月更换的工作人员数量</w:t>
      </w:r>
      <w:r>
        <w:rPr>
          <w:rFonts w:ascii="Times New Roman" w:hAnsi="Times New Roman" w:eastAsia="仿宋"/>
          <w:color w:val="auto"/>
          <w:sz w:val="24"/>
          <w:highlight w:val="none"/>
        </w:rPr>
        <w:t>÷</w:t>
      </w:r>
      <w:r>
        <w:rPr>
          <w:rFonts w:hint="eastAsia" w:ascii="仿宋" w:hAnsi="仿宋" w:eastAsia="仿宋"/>
          <w:color w:val="auto"/>
          <w:sz w:val="24"/>
          <w:highlight w:val="none"/>
        </w:rPr>
        <w:t>当月上岗的工作人员总数，</w:t>
      </w:r>
      <w:r>
        <w:rPr>
          <w:rFonts w:ascii="Times New Roman" w:hAnsi="Times New Roman" w:eastAsia="仿宋"/>
          <w:color w:val="auto"/>
          <w:sz w:val="24"/>
          <w:highlight w:val="none"/>
        </w:rPr>
        <w:t>“</w:t>
      </w:r>
      <w:r>
        <w:rPr>
          <w:rFonts w:hint="eastAsia" w:ascii="仿宋" w:hAnsi="仿宋" w:eastAsia="仿宋"/>
          <w:color w:val="auto"/>
          <w:sz w:val="24"/>
          <w:highlight w:val="none"/>
        </w:rPr>
        <w:t>更换</w:t>
      </w:r>
      <w:r>
        <w:rPr>
          <w:rFonts w:ascii="Times New Roman" w:hAnsi="Times New Roman" w:eastAsia="仿宋"/>
          <w:color w:val="auto"/>
          <w:sz w:val="24"/>
          <w:highlight w:val="none"/>
        </w:rPr>
        <w:t>”</w:t>
      </w:r>
      <w:r>
        <w:rPr>
          <w:rFonts w:hint="eastAsia" w:ascii="仿宋" w:hAnsi="仿宋" w:eastAsia="仿宋"/>
          <w:color w:val="auto"/>
          <w:sz w:val="24"/>
          <w:highlight w:val="none"/>
        </w:rPr>
        <w:t>的情形包括工作人员主动辞职以及采购人不满意而要求劝退的情形），否则扣除当月应付服务费的</w:t>
      </w:r>
      <w:r>
        <w:rPr>
          <w:rFonts w:ascii="Times New Roman" w:hAnsi="Times New Roman" w:eastAsia="仿宋"/>
          <w:color w:val="auto"/>
          <w:sz w:val="24"/>
          <w:highlight w:val="none"/>
        </w:rPr>
        <w:t>1%</w:t>
      </w:r>
      <w:r>
        <w:rPr>
          <w:rFonts w:hint="eastAsia" w:ascii="仿宋" w:hAnsi="仿宋" w:eastAsia="仿宋"/>
          <w:color w:val="auto"/>
          <w:sz w:val="24"/>
          <w:highlight w:val="none"/>
        </w:rPr>
        <w:t>。</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5.</w:t>
      </w: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中标供应商须对派驻保安员进行岗前培训，通过后才能到达相应岗位服务；合同执行过程中，派驻员工需参加采购人组织的各类消防、三防、内保反恐等安全培训和演练活动，其中派驻员工外出培训费用由中标供应商负责。中标供应商应定期组织业务技能培训和廉洁教育，确保员工熟悉设备器材操作，专心本职工作，不收受办丧家属财物、红包利是等；同时，爱惜采购人园区内各种设施设备，爱护并节约服务所需各种器械、设备、工具、材料和其他卫生用品，确保节水节电。中标供应商应编制岗前培训、定期组织业务技能培训的台账和过程资料，供采购人采取不定期检查。</w:t>
      </w:r>
    </w:p>
    <w:p>
      <w:pPr>
        <w:spacing w:line="360" w:lineRule="auto"/>
        <w:ind w:firstLine="480" w:firstLineChars="200"/>
        <w:rPr>
          <w:rFonts w:ascii="Times New Roman" w:hAnsi="Times New Roman" w:eastAsia="仿宋"/>
          <w:color w:val="auto"/>
          <w:highlight w:val="none"/>
        </w:rPr>
      </w:pPr>
      <w:r>
        <w:rPr>
          <w:rFonts w:ascii="Times New Roman" w:hAnsi="Times New Roman" w:eastAsia="仿宋"/>
          <w:color w:val="auto"/>
          <w:sz w:val="24"/>
          <w:highlight w:val="none"/>
        </w:rPr>
        <w:t>6.</w:t>
      </w:r>
      <w:r>
        <w:rPr>
          <w:rFonts w:hint="eastAsia" w:ascii="仿宋" w:hAnsi="仿宋" w:eastAsia="仿宋"/>
          <w:color w:val="auto"/>
          <w:sz w:val="24"/>
          <w:highlight w:val="none"/>
        </w:rPr>
        <w:t>派驻员工在到岗前，中标供应商必须采用广东省人力资源和社会保障厅印制的《广东省职工劳动合同》版本与其签订劳动合同，并购买社会劳动保险（含养老、失业、工伤、医疗保险）及商业险，切实保障派驻员工的合法权益，并将所签合同副本交采购人存档，未能提供合同的，采购人有权退回该派驻员工。（投标人在投标文件中提供承诺函）。</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7.</w:t>
      </w:r>
      <w:r>
        <w:rPr>
          <w:rFonts w:hint="eastAsia" w:ascii="仿宋" w:hAnsi="仿宋" w:eastAsia="仿宋"/>
          <w:color w:val="auto"/>
          <w:sz w:val="24"/>
          <w:highlight w:val="none"/>
        </w:rPr>
        <w:t>服务期内，中标供应商自行承担独立法人应该承担的全部法律责任及损害赔偿责任，包括综合治理、刑事、民事、工伤、社保、住房公积金、员工劳保福利等，所安排的工作人员在采购人处出现伤害或因公伤亡等情形的，由中标供应商负责处理并承担抚恤金或赔偿金；在处理特殊事件和紧急、突发事故时，采购人对中标供应商派驻员工有直接指挥权。如中标供应商派驻员工在服务区域内发生违法、违规行为，所造成一切后果及损失，由中标供应商承担责任和负责赔偿。</w:t>
      </w:r>
    </w:p>
    <w:p>
      <w:pPr>
        <w:pStyle w:val="3"/>
        <w:spacing w:line="360" w:lineRule="auto"/>
        <w:ind w:left="0" w:firstLine="480" w:firstLineChars="200"/>
        <w:rPr>
          <w:rFonts w:ascii="Times New Roman" w:hAnsi="Times New Roman" w:eastAsia="仿宋" w:cs="Times New Roman"/>
          <w:color w:val="auto"/>
          <w:sz w:val="24"/>
          <w:szCs w:val="24"/>
          <w:highlight w:val="none"/>
          <w:lang w:val="en-US"/>
        </w:rPr>
      </w:pPr>
      <w:r>
        <w:rPr>
          <w:rFonts w:ascii="Times New Roman" w:hAnsi="Times New Roman" w:eastAsia="仿宋"/>
          <w:color w:val="auto"/>
          <w:sz w:val="24"/>
          <w:highlight w:val="none"/>
        </w:rPr>
        <w:t>8.</w:t>
      </w: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中标供应商应具有完善的考勤制度，在采购人各园区采用</w:t>
      </w:r>
      <w:r>
        <w:rPr>
          <w:rFonts w:hint="eastAsia" w:ascii="仿宋" w:hAnsi="仿宋" w:eastAsia="仿宋"/>
          <w:b/>
          <w:bCs/>
          <w:color w:val="auto"/>
          <w:sz w:val="24"/>
          <w:highlight w:val="none"/>
        </w:rPr>
        <w:t>钉钉打卡考勤</w:t>
      </w:r>
      <w:r>
        <w:rPr>
          <w:rFonts w:hint="eastAsia" w:ascii="仿宋" w:hAnsi="仿宋" w:eastAsia="仿宋"/>
          <w:color w:val="auto"/>
          <w:sz w:val="24"/>
          <w:highlight w:val="none"/>
        </w:rPr>
        <w:t>形式完成考勤要求，按本项目的岗位要求确保员工在岗，保证员工日常考勤行为和数据被准确真实记录，考勤表为采购人支付服务费的支付依据。采购人有权查看派驻员工考勤管理，将不定期抽查中标供应商的考勤情况，对不符合规定的要及时整改，并按合同条款给予处罚。</w:t>
      </w:r>
      <w:r>
        <w:rPr>
          <w:rFonts w:hint="eastAsia" w:ascii="Times New Roman" w:hAnsi="Times New Roman" w:eastAsia="仿宋" w:cs="Times New Roman"/>
          <w:color w:val="auto"/>
          <w:sz w:val="24"/>
          <w:szCs w:val="24"/>
          <w:highlight w:val="none"/>
          <w:lang w:val="en-US"/>
        </w:rPr>
        <w:t>中标供应商按规定将服务人员考勤表于次月</w:t>
      </w:r>
      <w:r>
        <w:rPr>
          <w:rFonts w:ascii="Times New Roman" w:hAnsi="Times New Roman" w:eastAsia="仿宋" w:cs="Times New Roman"/>
          <w:color w:val="auto"/>
          <w:sz w:val="24"/>
          <w:szCs w:val="24"/>
          <w:highlight w:val="none"/>
          <w:lang w:val="en-US"/>
        </w:rPr>
        <w:t>10日前提交采购人签名确认，根据每月的服务完成及到岗情况，采购人按合同约定支付上月费用。</w:t>
      </w:r>
      <w:r>
        <w:rPr>
          <w:rFonts w:hint="eastAsia" w:ascii="Times New Roman" w:hAnsi="Times New Roman" w:eastAsia="仿宋" w:cs="Times New Roman"/>
          <w:color w:val="auto"/>
          <w:sz w:val="24"/>
          <w:szCs w:val="24"/>
          <w:highlight w:val="none"/>
          <w:lang w:val="en-US"/>
        </w:rPr>
        <w:t>（投标人在投标文件中提供承诺函）</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9.</w:t>
      </w:r>
      <w:r>
        <w:rPr>
          <w:rFonts w:hint="eastAsia" w:ascii="仿宋" w:hAnsi="仿宋" w:eastAsia="仿宋"/>
          <w:color w:val="auto"/>
          <w:sz w:val="24"/>
          <w:highlight w:val="none"/>
        </w:rPr>
        <w:t>采购人、中标供应商共同进行派驻员工管理，采购人对岗位的设置、人员录用与管理、重要的管理决策有直接参与权与审批权，采购人有权对服务人员作出人员调整意见，中标供应商负责服务人员的福利待遇、辞退手续、设备物资采购及管理等，辞退员工发生的补偿费用由中标供应商支付；如出现劳资纠纷等问题需要仲裁或诉讼的费用由中标供应商支付。如采购人认为有必要，可查阅中标供应商与本项目有关的财务状况。</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10.</w:t>
      </w:r>
      <w:r>
        <w:rPr>
          <w:rFonts w:hint="eastAsia" w:ascii="仿宋" w:hAnsi="仿宋" w:eastAsia="仿宋"/>
          <w:color w:val="auto"/>
          <w:sz w:val="24"/>
          <w:highlight w:val="none"/>
        </w:rPr>
        <w:t>中标供应商在做好本项目保安服务工作的同时，有责任向采购人提供合理化建议，以提高本项目管理效率和服务保障质量。</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11.</w:t>
      </w:r>
      <w:r>
        <w:rPr>
          <w:rFonts w:hint="eastAsia" w:ascii="仿宋" w:hAnsi="仿宋" w:eastAsia="仿宋"/>
          <w:color w:val="auto"/>
          <w:sz w:val="24"/>
          <w:highlight w:val="none"/>
        </w:rPr>
        <w:t>中标供应商按照采购人要求配置岗位，派驻品德好、素质高、形象好的员工，制定岗位职责及相关管理制度等，并报采购人核定。</w:t>
      </w:r>
    </w:p>
    <w:p>
      <w:pPr>
        <w:spacing w:line="360" w:lineRule="auto"/>
        <w:ind w:firstLine="200"/>
        <w:rPr>
          <w:rFonts w:ascii="Times New Roman" w:hAnsi="Times New Roman" w:eastAsia="仿宋"/>
          <w:color w:val="auto"/>
          <w:highlight w:val="none"/>
        </w:rPr>
      </w:pPr>
      <w:r>
        <w:rPr>
          <w:rFonts w:ascii="Times New Roman" w:hAnsi="Times New Roman" w:eastAsia="仿宋"/>
          <w:color w:val="auto"/>
          <w:sz w:val="24"/>
          <w:highlight w:val="none"/>
        </w:rPr>
        <w:t xml:space="preserve">  12.</w:t>
      </w:r>
      <w:r>
        <w:rPr>
          <w:rFonts w:hint="eastAsia" w:ascii="仿宋" w:hAnsi="仿宋" w:eastAsia="仿宋"/>
          <w:color w:val="auto"/>
          <w:sz w:val="24"/>
          <w:highlight w:val="none"/>
        </w:rPr>
        <w:t>投标总报价须包含所有派驻员工工资，正常工作日延时加班费、法定节假日加班费、高温补贴、夜餐费，养老保险金、工伤保险、失业保险、基本医疗保险、重大疾病医疗保险、生育保险、住房公积金，各项管理费、培训费、体检费、劳保费，工作服、工作鞋费，工作服洗涤费，防护用品（口罩、手套等）费，以及风险金、所有税费、不可预见费等全部费用，设备和材料等由中标供应商包干，</w:t>
      </w:r>
      <w:r>
        <w:rPr>
          <w:rFonts w:hint="eastAsia" w:ascii="仿宋" w:hAnsi="仿宋" w:eastAsia="仿宋"/>
          <w:b/>
          <w:color w:val="auto"/>
          <w:sz w:val="24"/>
          <w:highlight w:val="none"/>
        </w:rPr>
        <w:t>合同期内采购人不再另行支付任何费用（注：投标报价错误造成的一切后果由中标供应商承担）。</w:t>
      </w:r>
    </w:p>
    <w:p>
      <w:pPr>
        <w:spacing w:line="360" w:lineRule="auto"/>
        <w:ind w:firstLine="200"/>
        <w:rPr>
          <w:rFonts w:ascii="仿宋" w:hAnsi="仿宋" w:eastAsia="仿宋"/>
          <w:color w:val="auto"/>
          <w:sz w:val="24"/>
          <w:highlight w:val="none"/>
        </w:rPr>
      </w:pPr>
      <w:r>
        <w:rPr>
          <w:rFonts w:ascii="Times New Roman" w:hAnsi="Times New Roman" w:eastAsia="仿宋"/>
          <w:color w:val="auto"/>
          <w:sz w:val="24"/>
          <w:highlight w:val="none"/>
        </w:rPr>
        <w:t xml:space="preserve">  13.</w:t>
      </w: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中标供应商应充分保障各类服务人员的薪酬待遇，建有长效的薪酬制度及员工激励机制，要针对业务骨干或积极加班加点的员工给予薪酬奖励，且每逢中国传统节日应为员工发放相应的节日慰问福利。（投标人在投标文件中提供承诺函）</w:t>
      </w:r>
    </w:p>
    <w:p>
      <w:pPr>
        <w:spacing w:line="360" w:lineRule="auto"/>
        <w:ind w:firstLine="200"/>
        <w:rPr>
          <w:rFonts w:ascii="Times New Roman" w:hAnsi="Times New Roman" w:eastAsia="仿宋"/>
          <w:color w:val="auto"/>
          <w:highlight w:val="none"/>
        </w:rPr>
      </w:pPr>
      <w:r>
        <w:rPr>
          <w:rFonts w:ascii="Times New Roman" w:hAnsi="Times New Roman" w:eastAsia="仿宋"/>
          <w:color w:val="auto"/>
          <w:sz w:val="24"/>
          <w:highlight w:val="none"/>
        </w:rPr>
        <w:t xml:space="preserve">  14.</w:t>
      </w:r>
      <w:r>
        <w:rPr>
          <w:rFonts w:hint="eastAsia" w:ascii="仿宋" w:hAnsi="仿宋" w:eastAsia="仿宋"/>
          <w:color w:val="auto"/>
          <w:sz w:val="24"/>
          <w:highlight w:val="none"/>
        </w:rPr>
        <w:t>中标供应商不得将委托管理项目转包给第三方管理，不允许分包或转包管理责任和管理事宜。中标供应商应当自开始保安服务之日起</w:t>
      </w:r>
      <w:r>
        <w:rPr>
          <w:rFonts w:ascii="Times New Roman" w:hAnsi="Times New Roman" w:eastAsia="仿宋"/>
          <w:color w:val="auto"/>
          <w:sz w:val="24"/>
          <w:highlight w:val="none"/>
        </w:rPr>
        <w:t>30</w:t>
      </w:r>
      <w:r>
        <w:rPr>
          <w:rFonts w:hint="eastAsia" w:ascii="仿宋" w:hAnsi="仿宋" w:eastAsia="仿宋"/>
          <w:color w:val="auto"/>
          <w:sz w:val="24"/>
          <w:highlight w:val="none"/>
        </w:rPr>
        <w:t>天内向物业所在地设区的市级人民政府公安机关办理备案。</w:t>
      </w:r>
    </w:p>
    <w:p>
      <w:pPr>
        <w:spacing w:line="360" w:lineRule="auto"/>
        <w:ind w:firstLine="200"/>
        <w:rPr>
          <w:rFonts w:ascii="Times New Roman" w:hAnsi="Times New Roman" w:eastAsia="仿宋"/>
          <w:color w:val="auto"/>
          <w:highlight w:val="none"/>
        </w:rPr>
      </w:pPr>
      <w:r>
        <w:rPr>
          <w:rFonts w:ascii="Times New Roman" w:hAnsi="Times New Roman" w:eastAsia="仿宋"/>
          <w:color w:val="auto"/>
          <w:sz w:val="24"/>
          <w:highlight w:val="none"/>
        </w:rPr>
        <w:t xml:space="preserve">  15.</w:t>
      </w:r>
      <w:r>
        <w:rPr>
          <w:rFonts w:hint="eastAsia" w:ascii="仿宋" w:hAnsi="仿宋" w:eastAsia="仿宋"/>
          <w:color w:val="auto"/>
          <w:sz w:val="24"/>
          <w:highlight w:val="none"/>
        </w:rPr>
        <w:t>应采购人要求在其认为有需要时，如重大活动、会议、接待等，在节假日或工作时间外需安排员工提供相应服务时，相关派驻员工要积极配合采购人工作，确保相关活动及工作顺利开展，采购人不再另外支付费用。</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16.</w:t>
      </w:r>
      <w:r>
        <w:rPr>
          <w:rFonts w:hint="eastAsia" w:ascii="仿宋" w:hAnsi="仿宋" w:eastAsia="仿宋"/>
          <w:color w:val="auto"/>
          <w:sz w:val="24"/>
          <w:highlight w:val="none"/>
        </w:rPr>
        <w:t>在保安服务过程中发生的事故应在30分钟内上报采购人，因派驻员工造成采购人或第三方损失的，由中标供应商承担全部责任；若出现漏报、谎报、瞒报的，造成事故影响扩大，情节恶劣的，中标供应商应按扩大损失进行双倍赔偿，采购人并有权解除合同。</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17.</w:t>
      </w:r>
      <w:r>
        <w:rPr>
          <w:rFonts w:hint="eastAsia" w:ascii="仿宋" w:hAnsi="仿宋" w:eastAsia="仿宋"/>
          <w:color w:val="auto"/>
          <w:sz w:val="24"/>
          <w:highlight w:val="none"/>
        </w:rPr>
        <w:t>因工作需要，采购人为中标供应商派驻员工提供必要的办公场地。场地内设施设备、饮用水、用电电费等均由中标供应商自行负责，中标供应商在场地内使用设施设备和用电用火用水须符合安全规范要求。</w:t>
      </w:r>
    </w:p>
    <w:p>
      <w:pPr>
        <w:spacing w:line="360" w:lineRule="auto"/>
        <w:ind w:firstLine="480"/>
        <w:rPr>
          <w:rFonts w:ascii="仿宋" w:hAnsi="仿宋" w:eastAsia="仿宋"/>
          <w:color w:val="auto"/>
          <w:sz w:val="24"/>
          <w:highlight w:val="none"/>
        </w:rPr>
      </w:pPr>
      <w:r>
        <w:rPr>
          <w:rFonts w:ascii="Times New Roman" w:hAnsi="Times New Roman" w:eastAsia="仿宋"/>
          <w:color w:val="auto"/>
          <w:sz w:val="24"/>
          <w:highlight w:val="none"/>
        </w:rPr>
        <w:t>18.</w:t>
      </w: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中标供应商派驻员工的食宿保障（应急队员住宿除外）自行负责，采购人不提供食宿。投标人投标时需提供派驻员工的食宿保障计划。（投标人在投标文件中提供承诺函）</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19.</w:t>
      </w:r>
      <w:r>
        <w:rPr>
          <w:rFonts w:hint="eastAsia" w:ascii="仿宋" w:hAnsi="仿宋" w:eastAsia="仿宋"/>
          <w:color w:val="auto"/>
          <w:sz w:val="24"/>
          <w:highlight w:val="none"/>
        </w:rPr>
        <w:t>银河园、铭恩园除分别可提供不超过</w:t>
      </w:r>
      <w:r>
        <w:rPr>
          <w:rFonts w:ascii="仿宋" w:hAnsi="仿宋" w:eastAsia="仿宋"/>
          <w:color w:val="auto"/>
          <w:sz w:val="24"/>
          <w:highlight w:val="none"/>
        </w:rPr>
        <w:t>15名保安应急队员的应急备勤用房外，其他保安员住宿、用膳由中标供应商自行解决，入住人员须为中标供应商派驻所属园区的在职员工且应按采购人《应急备勤用房管理规定》要求办理入住、退用手续，同时签订《应急备勤用房使用人员安全承诺书》，确保应急备勤用房干净整洁、安全有序。采购人按广州市相关标准收取中标供应商水、电、燃气费等。银河园、铭恩园发生突发事件时，应急队员应在</w:t>
      </w:r>
      <w:r>
        <w:rPr>
          <w:rFonts w:ascii="Times New Roman" w:hAnsi="Times New Roman" w:eastAsia="仿宋"/>
          <w:color w:val="auto"/>
          <w:sz w:val="24"/>
          <w:highlight w:val="none"/>
        </w:rPr>
        <w:t>3</w:t>
      </w:r>
      <w:r>
        <w:rPr>
          <w:rFonts w:hint="eastAsia" w:ascii="仿宋" w:hAnsi="仿宋" w:eastAsia="仿宋"/>
          <w:color w:val="auto"/>
          <w:sz w:val="24"/>
          <w:highlight w:val="none"/>
        </w:rPr>
        <w:t>分钟内到达现场应急处置并报告采购人。</w:t>
      </w:r>
    </w:p>
    <w:p>
      <w:pPr>
        <w:spacing w:line="360" w:lineRule="auto"/>
        <w:ind w:firstLine="480"/>
        <w:rPr>
          <w:rFonts w:ascii="仿宋" w:hAnsi="仿宋" w:eastAsia="仿宋"/>
          <w:color w:val="auto"/>
          <w:sz w:val="24"/>
          <w:highlight w:val="none"/>
        </w:rPr>
      </w:pPr>
      <w:r>
        <w:rPr>
          <w:rFonts w:ascii="Times New Roman" w:hAnsi="Times New Roman" w:eastAsia="仿宋"/>
          <w:color w:val="auto"/>
          <w:sz w:val="24"/>
          <w:highlight w:val="none"/>
        </w:rPr>
        <w:t>20.</w:t>
      </w:r>
      <w:r>
        <w:rPr>
          <w:rFonts w:hint="eastAsia" w:ascii="仿宋" w:hAnsi="仿宋" w:eastAsia="仿宋"/>
          <w:color w:val="auto"/>
          <w:sz w:val="24"/>
          <w:highlight w:val="none"/>
        </w:rPr>
        <w:t>新塘中华墓园、观音山公墓分别可提供不超过</w:t>
      </w:r>
      <w:r>
        <w:rPr>
          <w:rFonts w:ascii="仿宋" w:hAnsi="仿宋" w:eastAsia="仿宋"/>
          <w:color w:val="auto"/>
          <w:sz w:val="24"/>
          <w:highlight w:val="none"/>
        </w:rPr>
        <w:t>15名保安应急队员应急备勤用房，床铺由中标供应商自行解决，入住人员须为中标供应商派驻所属园区的在职员工且应按采购人《应急备勤用房管理规定》要求办理入住、退用手续，同时签订《应急备勤用房使用人员安全承诺书》，确保应急备勤用房干净整洁、安全有序。采购人按广州市相关标准收取中标供应商水电费，保安员的膳食自行解决，采购人可提供一间集中煮食用房。新塘</w:t>
      </w:r>
      <w:r>
        <w:rPr>
          <w:rFonts w:hint="eastAsia" w:ascii="仿宋" w:hAnsi="仿宋" w:eastAsia="仿宋"/>
          <w:color w:val="auto"/>
          <w:sz w:val="24"/>
          <w:highlight w:val="none"/>
        </w:rPr>
        <w:t>中华墓园</w:t>
      </w:r>
      <w:r>
        <w:rPr>
          <w:rFonts w:ascii="仿宋" w:hAnsi="仿宋" w:eastAsia="仿宋"/>
          <w:color w:val="auto"/>
          <w:sz w:val="24"/>
          <w:highlight w:val="none"/>
        </w:rPr>
        <w:t>、观音山公墓发生突发事件时，应在</w:t>
      </w:r>
      <w:r>
        <w:rPr>
          <w:rFonts w:ascii="Times New Roman" w:hAnsi="Times New Roman" w:eastAsia="仿宋"/>
          <w:color w:val="auto"/>
          <w:sz w:val="24"/>
          <w:highlight w:val="none"/>
        </w:rPr>
        <w:t>3</w:t>
      </w:r>
      <w:r>
        <w:rPr>
          <w:rFonts w:hint="eastAsia" w:ascii="仿宋" w:hAnsi="仿宋" w:eastAsia="仿宋"/>
          <w:color w:val="auto"/>
          <w:sz w:val="24"/>
          <w:highlight w:val="none"/>
        </w:rPr>
        <w:t>分钟内到达现场应急处置并报告采购人。</w:t>
      </w:r>
    </w:p>
    <w:p>
      <w:pPr>
        <w:pStyle w:val="3"/>
        <w:autoSpaceDE w:val="0"/>
        <w:spacing w:line="360" w:lineRule="auto"/>
        <w:ind w:left="0" w:firstLine="480" w:firstLineChars="200"/>
        <w:rPr>
          <w:rFonts w:eastAsia="仿宋"/>
          <w:color w:val="auto"/>
          <w:highlight w:val="none"/>
        </w:rPr>
      </w:pPr>
      <w:r>
        <w:rPr>
          <w:rFonts w:ascii="仿宋" w:hAnsi="仿宋" w:eastAsia="仿宋"/>
          <w:color w:val="auto"/>
          <w:sz w:val="24"/>
          <w:szCs w:val="24"/>
          <w:highlight w:val="none"/>
        </w:rPr>
        <w:t>21.因中标供应商员工原因造成采购人应急备勤用房内设施设备损坏的，由中标供应商负责照价赔偿；对违反采购人《应急备勤用房管理规定》的，由中标供应商对相关入住人员进行批评教育，对拒不改正或多次违反的，取消违规人员应急备勤用房入住资格。</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22.</w:t>
      </w:r>
      <w:r>
        <w:rPr>
          <w:rFonts w:hint="eastAsia" w:ascii="仿宋" w:hAnsi="仿宋" w:eastAsia="仿宋"/>
          <w:color w:val="auto"/>
          <w:sz w:val="24"/>
          <w:highlight w:val="none"/>
        </w:rPr>
        <w:t>鉴于采购人安全保卫的特殊性，要求中标供应商能与当地公安机关保持直接便捷的沟通联系，形成联动机制，保证服务符合国家法律法规和相关部门的要求，遇到发生突发安全事件时，能得到当地公安机关及时协助和善后处理。</w:t>
      </w:r>
    </w:p>
    <w:p>
      <w:pPr>
        <w:spacing w:line="360" w:lineRule="auto"/>
        <w:ind w:firstLine="480" w:firstLineChars="200"/>
        <w:rPr>
          <w:rFonts w:ascii="Times New Roman" w:hAnsi="Times New Roman" w:eastAsia="仿宋"/>
          <w:color w:val="auto"/>
          <w:sz w:val="24"/>
          <w:highlight w:val="none"/>
        </w:rPr>
      </w:pPr>
      <w:r>
        <w:rPr>
          <w:rFonts w:hint="eastAsia" w:ascii="仿宋" w:hAnsi="仿宋" w:eastAsia="仿宋"/>
          <w:color w:val="auto"/>
          <w:sz w:val="24"/>
          <w:highlight w:val="none"/>
        </w:rPr>
        <w:t>23.★中标供应商派驻保安员必须持公安机关核发并在有效期内的保安员证；派驻的消防控制室工作人员须持有效国家行业主管部门颁发的中级（四级）或以上建（构）筑物消防员证或消防设施操作员证，合同签订时提供证件原件核验。（投标人在投标文件中提供承诺函）</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24.</w:t>
      </w:r>
      <w:r>
        <w:rPr>
          <w:rFonts w:hint="eastAsia" w:ascii="仿宋" w:hAnsi="仿宋" w:eastAsia="仿宋"/>
          <w:color w:val="auto"/>
          <w:sz w:val="24"/>
          <w:highlight w:val="none"/>
        </w:rPr>
        <w:t>中标供应商必须严格遵守法律、法规、规章制度等规定，不得有弄虚作假、捏造事实等行为，如有违反并导致中标资格被取消或中标无效的，将按合同违约条款，终止合同，并报监管部门处理，由此引起的一切后果，由中标供应商承担。</w:t>
      </w:r>
    </w:p>
    <w:p>
      <w:pPr>
        <w:spacing w:line="360" w:lineRule="auto"/>
        <w:ind w:firstLine="482"/>
        <w:rPr>
          <w:rFonts w:ascii="仿宋" w:hAnsi="仿宋" w:eastAsia="仿宋"/>
          <w:color w:val="auto"/>
          <w:sz w:val="24"/>
          <w:highlight w:val="none"/>
        </w:rPr>
      </w:pPr>
      <w:r>
        <w:rPr>
          <w:rFonts w:ascii="Times New Roman" w:hAnsi="Times New Roman" w:eastAsia="仿宋"/>
          <w:color w:val="auto"/>
          <w:sz w:val="24"/>
          <w:highlight w:val="none"/>
        </w:rPr>
        <w:t>25.</w:t>
      </w:r>
      <w:r>
        <w:rPr>
          <w:rFonts w:hint="eastAsia" w:ascii="仿宋" w:hAnsi="仿宋" w:eastAsia="仿宋"/>
          <w:color w:val="auto"/>
          <w:sz w:val="24"/>
          <w:highlight w:val="none"/>
        </w:rPr>
        <w:t>中标供应商应结合现场情况及实际工作需要配备包括但不限于以下保安员装备和设施设备，每个园区巡逻车（摩托车）不少于</w:t>
      </w:r>
      <w:r>
        <w:rPr>
          <w:rFonts w:ascii="仿宋" w:hAnsi="仿宋" w:eastAsia="仿宋"/>
          <w:color w:val="auto"/>
          <w:sz w:val="24"/>
          <w:highlight w:val="none"/>
        </w:rPr>
        <w:t>2辆，在岗人员对讲机1台/人、巡逻强光手电</w:t>
      </w:r>
      <w:r>
        <w:rPr>
          <w:rFonts w:ascii="Times New Roman" w:hAnsi="Times New Roman" w:eastAsia="仿宋"/>
          <w:color w:val="auto"/>
          <w:sz w:val="24"/>
          <w:highlight w:val="none"/>
        </w:rPr>
        <w:t>1</w:t>
      </w:r>
      <w:r>
        <w:rPr>
          <w:rFonts w:hint="eastAsia" w:ascii="仿宋" w:hAnsi="仿宋" w:eastAsia="仿宋"/>
          <w:color w:val="auto"/>
          <w:sz w:val="24"/>
          <w:highlight w:val="none"/>
        </w:rPr>
        <w:t>台</w:t>
      </w:r>
      <w:r>
        <w:rPr>
          <w:rFonts w:ascii="仿宋" w:hAnsi="仿宋" w:eastAsia="仿宋"/>
          <w:color w:val="auto"/>
          <w:sz w:val="24"/>
          <w:highlight w:val="none"/>
        </w:rPr>
        <w:t>/人，保安服（统一保安服务标志）春夏、秋冬装各不少于</w:t>
      </w:r>
      <w:r>
        <w:rPr>
          <w:rFonts w:ascii="Times New Roman" w:hAnsi="Times New Roman" w:eastAsia="仿宋"/>
          <w:color w:val="auto"/>
          <w:sz w:val="24"/>
          <w:highlight w:val="none"/>
        </w:rPr>
        <w:t>2</w:t>
      </w:r>
      <w:r>
        <w:rPr>
          <w:rFonts w:hint="eastAsia" w:ascii="仿宋" w:hAnsi="仿宋" w:eastAsia="仿宋"/>
          <w:color w:val="auto"/>
          <w:sz w:val="24"/>
          <w:highlight w:val="none"/>
        </w:rPr>
        <w:t>套</w:t>
      </w:r>
      <w:r>
        <w:rPr>
          <w:rFonts w:ascii="仿宋" w:hAnsi="仿宋" w:eastAsia="仿宋"/>
          <w:color w:val="auto"/>
          <w:sz w:val="24"/>
          <w:highlight w:val="none"/>
        </w:rPr>
        <w:t>/人，足额交接班记录本、巡逻签到表，确保满足各园区工作需要。采购人将不定期检查中标供应商工具配备情况并纳入考核参考意见中。</w:t>
      </w:r>
    </w:p>
    <w:p>
      <w:pPr>
        <w:pStyle w:val="3"/>
        <w:spacing w:line="360" w:lineRule="auto"/>
        <w:rPr>
          <w:color w:val="auto"/>
          <w:highlight w:val="none"/>
        </w:rPr>
      </w:pPr>
      <w:r>
        <w:rPr>
          <w:color w:val="auto"/>
          <w:highlight w:val="none"/>
        </w:rPr>
        <w:t xml:space="preserve"> </w:t>
      </w:r>
    </w:p>
    <w:p>
      <w:pPr>
        <w:spacing w:line="360" w:lineRule="auto"/>
        <w:ind w:firstLine="560"/>
        <w:rPr>
          <w:rFonts w:ascii="Times New Roman" w:hAnsi="Times New Roman" w:eastAsia="仿宋"/>
          <w:color w:val="auto"/>
          <w:highlight w:val="none"/>
        </w:rPr>
      </w:pPr>
      <w:r>
        <w:rPr>
          <w:rFonts w:hint="eastAsia" w:ascii="仿宋" w:hAnsi="仿宋" w:eastAsia="仿宋"/>
          <w:b/>
          <w:color w:val="auto"/>
          <w:sz w:val="24"/>
          <w:highlight w:val="none"/>
        </w:rPr>
        <w:t>（二）派驻员工管理要求</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仿宋" w:hAnsi="仿宋" w:eastAsia="仿宋"/>
          <w:color w:val="auto"/>
          <w:sz w:val="24"/>
          <w:highlight w:val="none"/>
        </w:rPr>
        <w:t>派驻员工与中标供应商必须为劳动关系，年龄要求法定工作年龄范围内；五官端正，视（裸）力</w:t>
      </w:r>
      <w:r>
        <w:rPr>
          <w:rFonts w:ascii="Times New Roman" w:hAnsi="Times New Roman" w:eastAsia="仿宋"/>
          <w:color w:val="auto"/>
          <w:sz w:val="24"/>
          <w:highlight w:val="none"/>
        </w:rPr>
        <w:t>1.0</w:t>
      </w:r>
      <w:r>
        <w:rPr>
          <w:rFonts w:hint="eastAsia" w:ascii="仿宋" w:hAnsi="仿宋" w:eastAsia="仿宋"/>
          <w:color w:val="auto"/>
          <w:sz w:val="24"/>
          <w:highlight w:val="none"/>
        </w:rPr>
        <w:t>以上；身体健康，无传染病，无残疾，无明显疤痕或纹身。派驻员工须专职服务于本项目。服务大厅、出入口等关键岗位应派驻年轻、形象好、主动服务意识强的人员，充分体现殡葬为民良好的修养和素质。</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2.</w:t>
      </w:r>
      <w:r>
        <w:rPr>
          <w:rFonts w:hint="eastAsia" w:ascii="仿宋" w:hAnsi="仿宋" w:eastAsia="仿宋"/>
          <w:color w:val="auto"/>
          <w:sz w:val="24"/>
          <w:highlight w:val="none"/>
        </w:rPr>
        <w:t>派驻员工主要负责辖区内的安全防火、治安巡查、内部保卫、交通疏导、秩序维护以及与之相关的其他工作，并协助业务部门做好特殊业务的处置，中标供应商必须自配相关保安装备（含服装、鞋帽、工牌、对讲机等），并有相应突发性事件的应急预案。</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3.</w:t>
      </w:r>
      <w:r>
        <w:rPr>
          <w:rFonts w:hint="eastAsia" w:ascii="仿宋" w:hAnsi="仿宋" w:eastAsia="仿宋"/>
          <w:color w:val="auto"/>
          <w:sz w:val="24"/>
          <w:highlight w:val="none"/>
        </w:rPr>
        <w:t>派驻员工应熟悉工作环境，具备履行本职岗位的技能，胜任本职岗位，兢兢业业、任劳任怨。自觉遵守行业安全操作规程。若违反行业安全操作规程，造成人身伤害的，由中标供应商负责。</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4.</w:t>
      </w:r>
      <w:r>
        <w:rPr>
          <w:rFonts w:hint="eastAsia" w:ascii="仿宋" w:hAnsi="仿宋" w:eastAsia="仿宋"/>
          <w:color w:val="auto"/>
          <w:sz w:val="24"/>
          <w:highlight w:val="none"/>
        </w:rPr>
        <w:t>派驻员工须严格遵守采购人相关规章制度。如违反相关规章制度的，采购人有权要求中标供应商对其进行批评教育；屡次不改的，采购人有权责令中标供应商对该员工进行岗位调整或辞退更换服务人员。</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5.</w:t>
      </w:r>
      <w:r>
        <w:rPr>
          <w:rFonts w:hint="eastAsia" w:ascii="仿宋" w:hAnsi="仿宋" w:eastAsia="仿宋"/>
          <w:color w:val="auto"/>
          <w:sz w:val="24"/>
          <w:highlight w:val="none"/>
        </w:rPr>
        <w:t>派驻员工应听从采购人的协调指挥，按要求坚守岗位，严格值勤值守。因派驻员工失职，造成采购人损失的，采购人有权要求中标供应商赔偿损失。派驻员工失职、违规或不服从指挥，被投诉并被证实的，中标供应商应及时整改或调换。投诉处理及时、妥善，处理率</w:t>
      </w:r>
      <w:r>
        <w:rPr>
          <w:rFonts w:ascii="Times New Roman" w:hAnsi="Times New Roman" w:eastAsia="仿宋"/>
          <w:color w:val="auto"/>
          <w:sz w:val="24"/>
          <w:highlight w:val="none"/>
        </w:rPr>
        <w:t>100%</w:t>
      </w:r>
      <w:r>
        <w:rPr>
          <w:rFonts w:hint="eastAsia" w:ascii="仿宋" w:hAnsi="仿宋" w:eastAsia="仿宋"/>
          <w:color w:val="auto"/>
          <w:sz w:val="24"/>
          <w:highlight w:val="none"/>
        </w:rPr>
        <w:t>，并做好完整的档案记录。完成采购人交待的临时性服务保障任务。</w:t>
      </w:r>
    </w:p>
    <w:p>
      <w:pPr>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6.</w:t>
      </w:r>
      <w:r>
        <w:rPr>
          <w:rFonts w:hint="eastAsia" w:ascii="仿宋" w:hAnsi="仿宋" w:eastAsia="仿宋"/>
          <w:color w:val="auto"/>
          <w:sz w:val="24"/>
          <w:highlight w:val="none"/>
        </w:rPr>
        <w:t>派驻员工须统一着装上岗，私人的衣服不得外露，穿着应整洁，干净。工作时必须佩带工卡，并一律戴在左胸，工衣应勤洗、勤换（要求每天更换），发现破损掉扣及时修补。不赤膊或穿拖鞋上岗，精神饱满、工作利索、说话声音要清楚，讲究礼貌、不喧哗、不嬉闹。男员工不许留胡须，头发不过耳，发不蓬乱；女员工头发不得披肩。讲究个人卫生，工作时面带笑容，端庄稳重。</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7.</w:t>
      </w:r>
      <w:r>
        <w:rPr>
          <w:rFonts w:hint="eastAsia" w:ascii="仿宋" w:hAnsi="仿宋" w:eastAsia="仿宋"/>
          <w:color w:val="auto"/>
          <w:sz w:val="24"/>
          <w:highlight w:val="none"/>
        </w:rPr>
        <w:t>坚持</w:t>
      </w:r>
      <w:r>
        <w:rPr>
          <w:rFonts w:ascii="Times New Roman" w:hAnsi="Times New Roman" w:eastAsia="仿宋"/>
          <w:color w:val="auto"/>
          <w:sz w:val="24"/>
          <w:highlight w:val="none"/>
        </w:rPr>
        <w:t>“</w:t>
      </w:r>
      <w:r>
        <w:rPr>
          <w:rFonts w:hint="eastAsia" w:ascii="仿宋" w:hAnsi="仿宋" w:eastAsia="仿宋"/>
          <w:color w:val="auto"/>
          <w:sz w:val="24"/>
          <w:highlight w:val="none"/>
        </w:rPr>
        <w:t>优质服务，客户至上</w:t>
      </w:r>
      <w:r>
        <w:rPr>
          <w:rFonts w:ascii="Times New Roman" w:hAnsi="Times New Roman" w:eastAsia="仿宋"/>
          <w:color w:val="auto"/>
          <w:sz w:val="24"/>
          <w:highlight w:val="none"/>
        </w:rPr>
        <w:t>”</w:t>
      </w:r>
      <w:r>
        <w:rPr>
          <w:rFonts w:hint="eastAsia" w:ascii="仿宋" w:hAnsi="仿宋" w:eastAsia="仿宋"/>
          <w:color w:val="auto"/>
          <w:sz w:val="24"/>
          <w:highlight w:val="none"/>
        </w:rPr>
        <w:t>的宗旨。对待办丧家属问询，要有问必答，并回答准确，举止端庄有礼貌；不清楚情况时，可请家属向相关工作人员咨询。进入办公室前应先敲门，向对方说明来意，禁止在未经同意的情况下进入。不随地吐痰、乱抛纸屑，不在公共区域吸烟，不乱丢烟头。</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8.</w:t>
      </w:r>
      <w:r>
        <w:rPr>
          <w:rFonts w:hint="eastAsia" w:ascii="仿宋" w:hAnsi="仿宋" w:eastAsia="仿宋"/>
          <w:color w:val="auto"/>
          <w:sz w:val="24"/>
          <w:highlight w:val="none"/>
        </w:rPr>
        <w:t>派驻项目经理、副经理按采购人考勤制度执行，班长及保安员实行</w:t>
      </w:r>
      <w:r>
        <w:rPr>
          <w:rFonts w:ascii="Times New Roman" w:hAnsi="Times New Roman" w:eastAsia="仿宋"/>
          <w:color w:val="auto"/>
          <w:sz w:val="24"/>
          <w:highlight w:val="none"/>
        </w:rPr>
        <w:t>24</w:t>
      </w:r>
      <w:r>
        <w:rPr>
          <w:rFonts w:hint="eastAsia" w:ascii="仿宋" w:hAnsi="仿宋" w:eastAsia="仿宋"/>
          <w:color w:val="auto"/>
          <w:sz w:val="24"/>
          <w:highlight w:val="none"/>
        </w:rPr>
        <w:t>小时值班制度；每个班次至少每</w:t>
      </w:r>
      <w:r>
        <w:rPr>
          <w:rFonts w:ascii="Times New Roman" w:hAnsi="Times New Roman" w:eastAsia="仿宋"/>
          <w:color w:val="auto"/>
          <w:sz w:val="24"/>
          <w:highlight w:val="none"/>
        </w:rPr>
        <w:t>2</w:t>
      </w:r>
      <w:r>
        <w:rPr>
          <w:rFonts w:hint="eastAsia" w:ascii="仿宋" w:hAnsi="仿宋" w:eastAsia="仿宋"/>
          <w:color w:val="auto"/>
          <w:sz w:val="24"/>
          <w:highlight w:val="none"/>
        </w:rPr>
        <w:t>小时</w:t>
      </w:r>
      <w:r>
        <w:rPr>
          <w:rFonts w:ascii="Times New Roman" w:hAnsi="Times New Roman" w:eastAsia="仿宋"/>
          <w:color w:val="auto"/>
          <w:sz w:val="24"/>
          <w:highlight w:val="none"/>
        </w:rPr>
        <w:t>1</w:t>
      </w:r>
      <w:r>
        <w:rPr>
          <w:rFonts w:hint="eastAsia" w:ascii="仿宋" w:hAnsi="仿宋" w:eastAsia="仿宋"/>
          <w:color w:val="auto"/>
          <w:sz w:val="24"/>
          <w:highlight w:val="none"/>
        </w:rPr>
        <w:t>次全场巡查，每次1-</w:t>
      </w:r>
      <w:r>
        <w:rPr>
          <w:rFonts w:ascii="Times New Roman" w:hAnsi="Times New Roman" w:eastAsia="仿宋"/>
          <w:color w:val="auto"/>
          <w:sz w:val="24"/>
          <w:highlight w:val="none"/>
        </w:rPr>
        <w:t>2</w:t>
      </w:r>
      <w:r>
        <w:rPr>
          <w:rFonts w:hint="eastAsia" w:ascii="仿宋" w:hAnsi="仿宋" w:eastAsia="仿宋"/>
          <w:color w:val="auto"/>
          <w:sz w:val="24"/>
          <w:highlight w:val="none"/>
        </w:rPr>
        <w:t>名保安巡逻人员完成，实行定点巡查签到打卡制度，发现问题及时处理并做好记录。</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9.</w:t>
      </w:r>
      <w:r>
        <w:rPr>
          <w:rFonts w:hint="eastAsia" w:ascii="仿宋" w:hAnsi="仿宋" w:eastAsia="仿宋"/>
          <w:color w:val="auto"/>
          <w:sz w:val="24"/>
          <w:highlight w:val="none"/>
        </w:rPr>
        <w:t>采购人有权选择符合条件的特殊岗位的保安员。因保安员没有履行好已定职责，导致发生安全责任事故的，由中标供应商及保安员承担全部责任，并进行相关赔偿，在服务费用中扣除。</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10.</w:t>
      </w:r>
      <w:r>
        <w:rPr>
          <w:rFonts w:hint="eastAsia" w:ascii="仿宋" w:hAnsi="仿宋" w:eastAsia="仿宋"/>
          <w:color w:val="auto"/>
          <w:sz w:val="24"/>
          <w:highlight w:val="none"/>
        </w:rPr>
        <w:t>保安员有下列情况之一的，采购人有权要求中标供应商辞退撤换保安员，中标供应商须在收到采购人通知</w:t>
      </w:r>
      <w:r>
        <w:rPr>
          <w:rFonts w:ascii="Times New Roman" w:hAnsi="Times New Roman" w:eastAsia="仿宋"/>
          <w:color w:val="auto"/>
          <w:sz w:val="24"/>
          <w:highlight w:val="none"/>
        </w:rPr>
        <w:t>3</w:t>
      </w:r>
      <w:r>
        <w:rPr>
          <w:rFonts w:hint="eastAsia" w:ascii="仿宋" w:hAnsi="仿宋" w:eastAsia="仿宋"/>
          <w:color w:val="auto"/>
          <w:sz w:val="24"/>
          <w:highlight w:val="none"/>
        </w:rPr>
        <w:t>天内予以辞退撤换：</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1</w:t>
      </w:r>
      <w:r>
        <w:rPr>
          <w:rFonts w:hint="eastAsia" w:ascii="仿宋" w:hAnsi="仿宋" w:eastAsia="仿宋"/>
          <w:color w:val="auto"/>
          <w:sz w:val="24"/>
          <w:highlight w:val="none"/>
        </w:rPr>
        <w:t>）违反采购人有关管理规定被有效投诉</w:t>
      </w:r>
      <w:r>
        <w:rPr>
          <w:rFonts w:ascii="Times New Roman" w:hAnsi="Times New Roman" w:eastAsia="仿宋"/>
          <w:color w:val="auto"/>
          <w:sz w:val="24"/>
          <w:highlight w:val="none"/>
        </w:rPr>
        <w:t>3</w:t>
      </w:r>
      <w:r>
        <w:rPr>
          <w:rFonts w:hint="eastAsia" w:ascii="仿宋" w:hAnsi="仿宋" w:eastAsia="仿宋"/>
          <w:color w:val="auto"/>
          <w:sz w:val="24"/>
          <w:highlight w:val="none"/>
        </w:rPr>
        <w:t>次的；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2</w:t>
      </w:r>
      <w:r>
        <w:rPr>
          <w:rFonts w:hint="eastAsia" w:ascii="仿宋" w:hAnsi="仿宋" w:eastAsia="仿宋"/>
          <w:color w:val="auto"/>
          <w:sz w:val="24"/>
          <w:highlight w:val="none"/>
        </w:rPr>
        <w:t>）因管理不善导致公物失窃、发生保安员监守自盗等工作失职给采购人造成损失的；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3</w:t>
      </w:r>
      <w:r>
        <w:rPr>
          <w:rFonts w:hint="eastAsia" w:ascii="仿宋" w:hAnsi="仿宋" w:eastAsia="仿宋"/>
          <w:color w:val="auto"/>
          <w:sz w:val="24"/>
          <w:highlight w:val="none"/>
        </w:rPr>
        <w:t>）工作期间聚众闲谈、睡觉或干与工作无关的事项，影响恶劣的；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4</w:t>
      </w:r>
      <w:r>
        <w:rPr>
          <w:rFonts w:hint="eastAsia" w:ascii="仿宋" w:hAnsi="仿宋" w:eastAsia="仿宋"/>
          <w:color w:val="auto"/>
          <w:sz w:val="24"/>
          <w:highlight w:val="none"/>
        </w:rPr>
        <w:t>）因其他原因违法犯罪被处罚的；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5</w:t>
      </w:r>
      <w:r>
        <w:rPr>
          <w:rFonts w:hint="eastAsia" w:ascii="仿宋" w:hAnsi="仿宋" w:eastAsia="仿宋"/>
          <w:color w:val="auto"/>
          <w:sz w:val="24"/>
          <w:highlight w:val="none"/>
        </w:rPr>
        <w:t>）索取、收受办丧群众财物及红包利是的；</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6</w:t>
      </w:r>
      <w:r>
        <w:rPr>
          <w:rFonts w:hint="eastAsia" w:ascii="仿宋" w:hAnsi="仿宋" w:eastAsia="仿宋"/>
          <w:color w:val="auto"/>
          <w:sz w:val="24"/>
          <w:highlight w:val="none"/>
        </w:rPr>
        <w:t>）直接或间接参与殡葬中介活动的，为殡葬中介提供便利，收受利益的。</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11.</w:t>
      </w:r>
      <w:r>
        <w:rPr>
          <w:rFonts w:hint="eastAsia" w:ascii="仿宋" w:hAnsi="仿宋" w:eastAsia="仿宋"/>
          <w:color w:val="auto"/>
          <w:sz w:val="24"/>
          <w:highlight w:val="none"/>
        </w:rPr>
        <w:t>中标供应商派驻辖区的保安员的撤换或辞退必须提前</w:t>
      </w:r>
      <w:r>
        <w:rPr>
          <w:rFonts w:ascii="Times New Roman" w:hAnsi="Times New Roman" w:eastAsia="仿宋"/>
          <w:color w:val="auto"/>
          <w:sz w:val="24"/>
          <w:highlight w:val="none"/>
        </w:rPr>
        <w:t>3</w:t>
      </w:r>
      <w:r>
        <w:rPr>
          <w:rFonts w:hint="eastAsia" w:ascii="仿宋" w:hAnsi="仿宋" w:eastAsia="仿宋"/>
          <w:color w:val="auto"/>
          <w:sz w:val="24"/>
          <w:highlight w:val="none"/>
        </w:rPr>
        <w:t>天向采购人备案。如因此造成保安人数的空缺，中标供应商应在保证各保安岗位维持正常运作的前提下</w:t>
      </w:r>
      <w:r>
        <w:rPr>
          <w:rFonts w:ascii="Times New Roman" w:hAnsi="Times New Roman" w:eastAsia="仿宋"/>
          <w:color w:val="auto"/>
          <w:sz w:val="24"/>
          <w:highlight w:val="none"/>
        </w:rPr>
        <w:t>1</w:t>
      </w:r>
      <w:r>
        <w:rPr>
          <w:rFonts w:hint="eastAsia" w:ascii="仿宋" w:hAnsi="仿宋" w:eastAsia="仿宋"/>
          <w:color w:val="auto"/>
          <w:sz w:val="24"/>
          <w:highlight w:val="none"/>
        </w:rPr>
        <w:t>天内予以补充。</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12.</w:t>
      </w:r>
      <w:r>
        <w:rPr>
          <w:rFonts w:hint="eastAsia" w:ascii="仿宋" w:hAnsi="仿宋" w:eastAsia="仿宋"/>
          <w:color w:val="auto"/>
          <w:sz w:val="24"/>
          <w:highlight w:val="none"/>
        </w:rPr>
        <w:t>上班前自觉打卡考勤，严格守时，不迟到、早退。工作期间，不得着便装、刷视频、闲聊、饮酒（含上班前用餐），不得看小说、杂志，不得睡岗或做与工作无关的事，不在非休息时间和非休息地点休息。</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13.</w:t>
      </w:r>
      <w:r>
        <w:rPr>
          <w:rFonts w:hint="eastAsia" w:ascii="仿宋" w:hAnsi="仿宋" w:eastAsia="仿宋"/>
          <w:color w:val="auto"/>
          <w:sz w:val="24"/>
          <w:highlight w:val="none"/>
        </w:rPr>
        <w:t>保安员应在指定的工作区域范围内活动，不准串岗串楼层，确因工作需要，应事先征得班长的许可。上班前或下班后不准在办公场所内闲逛。</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14.</w:t>
      </w:r>
      <w:r>
        <w:rPr>
          <w:rFonts w:hint="eastAsia" w:ascii="仿宋" w:hAnsi="仿宋" w:eastAsia="仿宋"/>
          <w:color w:val="auto"/>
          <w:sz w:val="24"/>
          <w:highlight w:val="none"/>
        </w:rPr>
        <w:t>服从采购人领导，执行定岗位、定人员、定时间、定标准的管理模式；不得请他人代岗；不得擅自带无关人员进入本项目区域和带人留宿于应急备勤房；不得影响采购人业务服务、工作秩序。</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5</w:t>
      </w:r>
      <w:r>
        <w:rPr>
          <w:rFonts w:ascii="Times New Roman" w:hAnsi="Times New Roman" w:eastAsia="仿宋"/>
          <w:color w:val="auto"/>
          <w:sz w:val="24"/>
          <w:highlight w:val="none"/>
        </w:rPr>
        <w:t>.</w:t>
      </w:r>
      <w:r>
        <w:rPr>
          <w:rFonts w:hint="eastAsia" w:ascii="仿宋" w:hAnsi="仿宋" w:eastAsia="仿宋"/>
          <w:color w:val="auto"/>
          <w:sz w:val="24"/>
          <w:highlight w:val="none"/>
        </w:rPr>
        <w:t>在工作范围内捡到的钱物一律上交，不许私自带走；采购人工作人员赠送的物品应先经项目经理批准后，方可带走。</w:t>
      </w:r>
    </w:p>
    <w:p>
      <w:pPr>
        <w:spacing w:line="360" w:lineRule="auto"/>
        <w:ind w:firstLine="480" w:firstLineChars="200"/>
        <w:rPr>
          <w:rFonts w:ascii="Times New Roman" w:hAnsi="Times New Roman" w:eastAsia="仿宋"/>
          <w:color w:val="auto"/>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6</w:t>
      </w:r>
      <w:r>
        <w:rPr>
          <w:rFonts w:ascii="Times New Roman" w:hAnsi="Times New Roman" w:eastAsia="仿宋"/>
          <w:color w:val="auto"/>
          <w:sz w:val="24"/>
          <w:highlight w:val="none"/>
        </w:rPr>
        <w:t>.</w:t>
      </w:r>
      <w:r>
        <w:rPr>
          <w:rFonts w:hint="eastAsia" w:ascii="仿宋" w:hAnsi="仿宋" w:eastAsia="仿宋"/>
          <w:color w:val="auto"/>
          <w:sz w:val="24"/>
          <w:highlight w:val="none"/>
        </w:rPr>
        <w:t>工作期间，不得接受有偿服务，不得收受或索要办丧群众红包或财物。被市民群众投诉并经查实有上述行为的，将对涉事工作人员进行辞退处理，并扣除中标供应商考核评分，由此对采购人产生的一切损失由中标供应商负责赔偿。</w:t>
      </w:r>
    </w:p>
    <w:p>
      <w:pPr>
        <w:spacing w:line="360" w:lineRule="auto"/>
        <w:ind w:firstLine="480"/>
        <w:rPr>
          <w:rFonts w:ascii="仿宋" w:hAnsi="仿宋"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7</w:t>
      </w:r>
      <w:r>
        <w:rPr>
          <w:rFonts w:ascii="Times New Roman" w:hAnsi="Times New Roman" w:eastAsia="仿宋"/>
          <w:color w:val="auto"/>
          <w:sz w:val="24"/>
          <w:highlight w:val="none"/>
        </w:rPr>
        <w:t>.</w:t>
      </w:r>
      <w:r>
        <w:rPr>
          <w:rFonts w:hint="eastAsia" w:ascii="仿宋" w:hAnsi="仿宋" w:eastAsia="仿宋"/>
          <w:color w:val="auto"/>
          <w:sz w:val="24"/>
          <w:highlight w:val="none"/>
        </w:rPr>
        <w:t>因保安员没有履行好职责，导致发生墓碑被破坏、骨灰被盗窃、火灾安全等事故由中标供应商及保安员承担法律责任，并进行相关赔偿，在服务费中扣除。</w:t>
      </w:r>
    </w:p>
    <w:p>
      <w:pPr>
        <w:pStyle w:val="3"/>
        <w:rPr>
          <w:rFonts w:ascii="Times New Roman" w:hAnsi="Times New Roman" w:eastAsia="仿宋"/>
          <w:color w:val="auto"/>
          <w:sz w:val="24"/>
          <w:highlight w:val="none"/>
        </w:rPr>
      </w:pPr>
    </w:p>
    <w:p>
      <w:pPr>
        <w:pStyle w:val="3"/>
        <w:rPr>
          <w:color w:val="auto"/>
          <w:highlight w:val="none"/>
        </w:rPr>
      </w:pPr>
    </w:p>
    <w:p>
      <w:pPr>
        <w:pStyle w:val="3"/>
        <w:spacing w:line="360" w:lineRule="auto"/>
        <w:rPr>
          <w:rFonts w:ascii="Times New Roman" w:hAnsi="Times New Roman" w:eastAsia="仿宋" w:cs="Times New Roman"/>
          <w:b/>
          <w:bCs/>
          <w:color w:val="auto"/>
          <w:highlight w:val="none"/>
        </w:rPr>
      </w:pPr>
      <w:r>
        <w:rPr>
          <w:rFonts w:ascii="Times New Roman" w:hAnsi="Times New Roman" w:eastAsia="仿宋" w:cs="Times New Roman"/>
          <w:color w:val="auto"/>
          <w:highlight w:val="none"/>
        </w:rPr>
        <w:t xml:space="preserve"> </w:t>
      </w:r>
      <w:r>
        <w:rPr>
          <w:rFonts w:hint="eastAsia" w:ascii="仿宋" w:hAnsi="仿宋" w:eastAsia="仿宋"/>
          <w:b/>
          <w:color w:val="auto"/>
          <w:sz w:val="24"/>
          <w:szCs w:val="24"/>
          <w:highlight w:val="none"/>
        </w:rPr>
        <w:t>三、</w:t>
      </w:r>
      <w:r>
        <w:rPr>
          <w:rFonts w:hint="eastAsia" w:ascii="仿宋" w:hAnsi="仿宋" w:eastAsia="仿宋"/>
          <w:b/>
          <w:bCs/>
          <w:color w:val="auto"/>
          <w:sz w:val="24"/>
          <w:szCs w:val="24"/>
          <w:highlight w:val="none"/>
        </w:rPr>
        <w:t>保安服务内容及要求</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（一）总体服务内容</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1.</w:t>
      </w:r>
      <w:r>
        <w:rPr>
          <w:rFonts w:hint="eastAsia" w:ascii="仿宋" w:hAnsi="仿宋" w:eastAsia="仿宋"/>
          <w:color w:val="auto"/>
          <w:sz w:val="24"/>
          <w:highlight w:val="none"/>
        </w:rPr>
        <w:t>负责本项目</w:t>
      </w:r>
      <w:r>
        <w:rPr>
          <w:rFonts w:ascii="仿宋" w:hAnsi="仿宋" w:eastAsia="仿宋"/>
          <w:color w:val="auto"/>
          <w:sz w:val="24"/>
          <w:highlight w:val="none"/>
        </w:rPr>
        <w:t>4个园区的值勤值守、安全防范、秩序维护、防火防盗、应急处置等安全保卫工作，制定完善的突发事件应急预案，对本项目内日常公共区域、建筑物等的防范、守护、巡查工作落实到位，按照有关规定处理各类治安、消防和各类突发事件（如群体性事件、火灾、自然灾害等），并及时向采购人及有关部门报告。</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2.</w:t>
      </w:r>
      <w:r>
        <w:rPr>
          <w:rFonts w:hint="eastAsia" w:ascii="仿宋" w:hAnsi="仿宋" w:eastAsia="仿宋"/>
          <w:color w:val="auto"/>
          <w:sz w:val="24"/>
          <w:highlight w:val="none"/>
        </w:rPr>
        <w:t>维护服务区域内的正常秩序，保障服务区域内人员的人身和财产安全，确保采购人的设施设备及各类财产不受损失，预防各类政治事件、刑事案件、意识形态、治安事件和火灾事故的发生。</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3.</w:t>
      </w:r>
      <w:r>
        <w:rPr>
          <w:rFonts w:hint="eastAsia" w:ascii="仿宋" w:hAnsi="仿宋" w:eastAsia="仿宋"/>
          <w:color w:val="auto"/>
          <w:sz w:val="24"/>
          <w:highlight w:val="none"/>
        </w:rPr>
        <w:t>因采购人工作场所的特殊性，中标供应商需做好进入采购人场所工作人员的教育工作，遵守采购人的各项管理规定及卫生防疫等突发公共事件应对相关规定。采购人有权对中标供应商工作人员进行监督管理，并有权拒绝违反采购人管理规定的人员进园工作。采购人可根据项目实际对服务内容进行增减及细化，如因不可抗力或客观原因等造成服务内容变化的，采购人不额外支付其他费用。</w:t>
      </w:r>
    </w:p>
    <w:p>
      <w:pPr>
        <w:spacing w:line="360" w:lineRule="auto"/>
        <w:ind w:firstLine="480"/>
        <w:rPr>
          <w:rFonts w:ascii="仿宋" w:hAnsi="仿宋" w:eastAsia="仿宋"/>
          <w:color w:val="auto"/>
          <w:sz w:val="24"/>
          <w:highlight w:val="none"/>
        </w:rPr>
      </w:pPr>
      <w:r>
        <w:rPr>
          <w:rFonts w:ascii="Times New Roman" w:hAnsi="Times New Roman" w:eastAsia="仿宋"/>
          <w:color w:val="auto"/>
          <w:sz w:val="24"/>
          <w:highlight w:val="none"/>
        </w:rPr>
        <w:t xml:space="preserve">4. </w:t>
      </w:r>
      <w:r>
        <w:rPr>
          <w:rFonts w:hint="eastAsia" w:ascii="仿宋" w:hAnsi="仿宋" w:eastAsia="仿宋"/>
          <w:color w:val="auto"/>
          <w:sz w:val="24"/>
          <w:highlight w:val="none"/>
        </w:rPr>
        <w:t>建立常态化安全管理巡查检查制度。中标供应商对各园区内的安全保卫、消防安全等工作进行定期检查和流动巡查，严格做好签到记录和工作台账。</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5.中标供应商派驻员工作为采购人的应急救援队员，参加采购人组织的外出应急救援培训。定期组织人员进行消防、内保反恐、三防、业务等理论知识和实操培训，每个园区每年至少开展</w:t>
      </w:r>
      <w:r>
        <w:rPr>
          <w:rFonts w:ascii="Times New Roman" w:hAnsi="Times New Roman" w:eastAsia="仿宋"/>
          <w:color w:val="auto"/>
          <w:sz w:val="24"/>
          <w:highlight w:val="none"/>
        </w:rPr>
        <w:t>1</w:t>
      </w:r>
      <w:r>
        <w:rPr>
          <w:rFonts w:hint="eastAsia" w:ascii="仿宋" w:hAnsi="仿宋" w:eastAsia="仿宋"/>
          <w:color w:val="auto"/>
          <w:sz w:val="24"/>
          <w:highlight w:val="none"/>
        </w:rPr>
        <w:t>次三防、</w:t>
      </w:r>
      <w:r>
        <w:rPr>
          <w:rFonts w:ascii="Times New Roman" w:hAnsi="Times New Roman" w:eastAsia="仿宋"/>
          <w:color w:val="auto"/>
          <w:sz w:val="24"/>
          <w:highlight w:val="none"/>
        </w:rPr>
        <w:t>2</w:t>
      </w:r>
      <w:r>
        <w:rPr>
          <w:rFonts w:hint="eastAsia" w:ascii="仿宋" w:hAnsi="仿宋" w:eastAsia="仿宋"/>
          <w:color w:val="auto"/>
          <w:sz w:val="24"/>
          <w:highlight w:val="none"/>
        </w:rPr>
        <w:t>次反恐防暴演练，确保采购人各园区的安全。</w:t>
      </w:r>
    </w:p>
    <w:p>
      <w:pPr>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6.</w:t>
      </w:r>
      <w:r>
        <w:rPr>
          <w:rFonts w:hint="eastAsia" w:ascii="仿宋" w:hAnsi="仿宋" w:eastAsia="仿宋"/>
          <w:color w:val="auto"/>
          <w:sz w:val="24"/>
          <w:highlight w:val="none"/>
        </w:rPr>
        <w:t>满足其他活动工作需求。中标供应商应协助采购人管理消防控制室、战备物资柜</w:t>
      </w:r>
      <w:r>
        <w:rPr>
          <w:rFonts w:hint="eastAsia" w:ascii="仿宋" w:hAnsi="仿宋" w:eastAsia="仿宋"/>
          <w:color w:val="auto"/>
          <w:sz w:val="24"/>
          <w:highlight w:val="none"/>
          <w:u w:val="single"/>
        </w:rPr>
        <w:t>（消防、三防、内保）</w:t>
      </w:r>
      <w:r>
        <w:rPr>
          <w:rFonts w:hint="eastAsia" w:ascii="仿宋" w:hAnsi="仿宋" w:eastAsia="仿宋"/>
          <w:color w:val="auto"/>
          <w:sz w:val="24"/>
          <w:highlight w:val="none"/>
        </w:rPr>
        <w:t>及园区应急物资，协助进行反恐防暴行动及培训；采购人举办的大型活动、临时性活动工作，中标供应商要满足采购人各项活动的服务管理要求。</w:t>
      </w:r>
    </w:p>
    <w:p>
      <w:pPr>
        <w:spacing w:line="360" w:lineRule="auto"/>
        <w:ind w:firstLine="482" w:firstLineChars="200"/>
        <w:rPr>
          <w:rFonts w:ascii="Times New Roman" w:hAnsi="Times New Roman" w:eastAsia="仿宋"/>
          <w:color w:val="auto"/>
          <w:szCs w:val="21"/>
          <w:highlight w:val="none"/>
        </w:rPr>
      </w:pPr>
      <w:r>
        <w:rPr>
          <w:rFonts w:hint="eastAsia" w:ascii="仿宋" w:hAnsi="仿宋" w:eastAsia="仿宋"/>
          <w:b/>
          <w:color w:val="auto"/>
          <w:sz w:val="24"/>
          <w:highlight w:val="none"/>
        </w:rPr>
        <w:t>（二）消防安全服务内容和要求</w:t>
      </w:r>
    </w:p>
    <w:p>
      <w:pPr>
        <w:spacing w:line="360" w:lineRule="auto"/>
        <w:ind w:firstLine="560"/>
        <w:rPr>
          <w:rFonts w:ascii="仿宋" w:hAnsi="仿宋" w:eastAsia="仿宋"/>
          <w:color w:val="auto"/>
          <w:sz w:val="24"/>
          <w:highlight w:val="none"/>
        </w:rPr>
      </w:pPr>
      <w:r>
        <w:rPr>
          <w:rFonts w:ascii="Times New Roman" w:hAnsi="Times New Roman" w:eastAsia="仿宋"/>
          <w:color w:val="auto"/>
          <w:sz w:val="24"/>
          <w:highlight w:val="none"/>
        </w:rPr>
        <w:t>1.</w:t>
      </w:r>
      <w:r>
        <w:rPr>
          <w:rFonts w:hint="eastAsia" w:ascii="仿宋" w:hAnsi="仿宋" w:eastAsia="仿宋"/>
          <w:color w:val="auto"/>
          <w:sz w:val="24"/>
          <w:highlight w:val="none"/>
        </w:rPr>
        <w:t>负责各园区内全部消防设施、设备的使用和管理，以及火灾报警和救援工作，制定较为完善的灭火和应急疏散方案。严格按照消防管理制度，每天对责任区域进行安全防火工作巡查，并做好文字记录。发现隐患应及时向采购人管理部门报告；发现火灾应及时报火警并报告采购人管理部门，根据火灾处置预案，实施人员应急疏散和灭火行动；劝阻和制止违反消防法规和消防安全管理制度的行为。</w:t>
      </w:r>
    </w:p>
    <w:p>
      <w:pPr>
        <w:spacing w:line="360" w:lineRule="auto"/>
        <w:ind w:firstLine="560"/>
        <w:rPr>
          <w:rFonts w:ascii="Times New Roman" w:hAnsi="Times New Roman" w:eastAsia="仿宋"/>
          <w:color w:val="auto"/>
          <w:sz w:val="24"/>
          <w:highlight w:val="none"/>
        </w:rPr>
      </w:pPr>
      <w:r>
        <w:rPr>
          <w:rFonts w:hint="eastAsia" w:ascii="仿宋" w:hAnsi="仿宋" w:eastAsia="仿宋"/>
          <w:color w:val="auto"/>
          <w:sz w:val="24"/>
          <w:highlight w:val="none"/>
        </w:rPr>
        <w:t xml:space="preserve"> </w:t>
      </w:r>
      <w:r>
        <w:rPr>
          <w:rFonts w:hint="eastAsia" w:ascii="Times New Roman" w:hAnsi="Times New Roman" w:eastAsia="仿宋"/>
          <w:color w:val="auto"/>
          <w:sz w:val="24"/>
          <w:highlight w:val="none"/>
        </w:rPr>
        <w:t>2.全体保安员均需作为本项目的义务消防员。建立以保安员为主体的义务消防队伍，划分责任区，基于安全保障服务要求，</w:t>
      </w:r>
      <w:r>
        <w:rPr>
          <w:rFonts w:hint="eastAsia" w:ascii="Times New Roman" w:hAnsi="Times New Roman" w:eastAsia="仿宋"/>
          <w:color w:val="auto"/>
          <w:sz w:val="24"/>
          <w:highlight w:val="none"/>
          <w:u w:val="single"/>
        </w:rPr>
        <w:t>义务消防队伍中至少有</w:t>
      </w:r>
      <w:r>
        <w:rPr>
          <w:rFonts w:ascii="Times New Roman" w:hAnsi="Times New Roman" w:eastAsia="仿宋"/>
          <w:color w:val="auto"/>
          <w:sz w:val="24"/>
          <w:highlight w:val="none"/>
          <w:u w:val="single"/>
        </w:rPr>
        <w:t>4</w:t>
      </w:r>
      <w:r>
        <w:rPr>
          <w:rFonts w:hint="eastAsia" w:ascii="Times New Roman" w:hAnsi="Times New Roman" w:eastAsia="仿宋"/>
          <w:color w:val="auto"/>
          <w:sz w:val="24"/>
          <w:highlight w:val="none"/>
          <w:u w:val="single"/>
        </w:rPr>
        <w:t>名人员（包含项目经理、副经理）持有消防员或灭火救援员四级（或以上）职业资格证书，</w:t>
      </w:r>
      <w:r>
        <w:rPr>
          <w:rFonts w:hint="eastAsia" w:ascii="Times New Roman" w:hAnsi="Times New Roman" w:eastAsia="仿宋"/>
          <w:color w:val="auto"/>
          <w:sz w:val="24"/>
          <w:highlight w:val="none"/>
        </w:rPr>
        <w:t>义务消防队伍负责日常消防安全检查，按照“一场所一预案的标准”制定火灾紧急处置预案，在清明节期间应增加消防安全检查频率，发现火灾隐患及时提出整改意见，并加强应急队伍值班值守，确保及时处置各类突发事件：每天检查采购人的所有消防设备，确保消防系统运行正常；预防、处理突发消防事件与事故，并做好记录；中标人应对派驻人员进行岗前培训，特别是消防技能的培训，每周至少进行1次队列训练，每月至少进行1次消防技能培训。</w:t>
      </w:r>
    </w:p>
    <w:p>
      <w:pPr>
        <w:spacing w:line="360" w:lineRule="auto"/>
        <w:ind w:firstLine="560"/>
        <w:rPr>
          <w:rFonts w:ascii="Times New Roman" w:hAnsi="Times New Roman" w:eastAsia="仿宋"/>
          <w:color w:val="auto"/>
          <w:highlight w:val="none"/>
        </w:rPr>
      </w:pPr>
      <w:r>
        <w:rPr>
          <w:rFonts w:hint="eastAsia" w:ascii="Times New Roman" w:hAnsi="Times New Roman" w:eastAsia="仿宋"/>
          <w:color w:val="auto"/>
          <w:sz w:val="24"/>
          <w:highlight w:val="none"/>
        </w:rPr>
        <w:t>3</w:t>
      </w:r>
      <w:r>
        <w:rPr>
          <w:rFonts w:ascii="Times New Roman" w:hAnsi="Times New Roman" w:eastAsia="仿宋"/>
          <w:color w:val="auto"/>
          <w:sz w:val="24"/>
          <w:highlight w:val="none"/>
        </w:rPr>
        <w:t>.</w:t>
      </w:r>
      <w:r>
        <w:rPr>
          <w:rFonts w:hint="eastAsia" w:ascii="仿宋" w:hAnsi="仿宋" w:eastAsia="仿宋"/>
          <w:color w:val="auto"/>
          <w:sz w:val="24"/>
          <w:highlight w:val="none"/>
        </w:rPr>
        <w:t>认真贯彻</w:t>
      </w:r>
      <w:r>
        <w:rPr>
          <w:rFonts w:ascii="仿宋" w:hAnsi="仿宋" w:eastAsia="仿宋"/>
          <w:color w:val="auto"/>
          <w:sz w:val="24"/>
          <w:highlight w:val="none"/>
        </w:rPr>
        <w:t>“</w:t>
      </w:r>
      <w:r>
        <w:rPr>
          <w:rFonts w:hint="eastAsia" w:ascii="仿宋" w:hAnsi="仿宋" w:eastAsia="仿宋"/>
          <w:color w:val="auto"/>
          <w:sz w:val="24"/>
          <w:highlight w:val="none"/>
        </w:rPr>
        <w:t>安全第一，预防为主</w:t>
      </w:r>
      <w:r>
        <w:rPr>
          <w:rFonts w:ascii="仿宋" w:hAnsi="仿宋" w:eastAsia="仿宋"/>
          <w:color w:val="auto"/>
          <w:sz w:val="24"/>
          <w:highlight w:val="none"/>
        </w:rPr>
        <w:t>”</w:t>
      </w:r>
      <w:r>
        <w:rPr>
          <w:rFonts w:hint="eastAsia" w:ascii="仿宋" w:hAnsi="仿宋" w:eastAsia="仿宋"/>
          <w:color w:val="auto"/>
          <w:sz w:val="24"/>
          <w:highlight w:val="none"/>
        </w:rPr>
        <w:t>的方针，设立消防组织机构、职责、规章制度和工作程序，落实各级消防责任人。全面熟练掌握消防报警、气体灭火、湿式灭火（喷淋）、防排烟及消火栓五个系统的作用、位置和操作方法，并熟练掌握园区消防自动报警系统、视频监控系统、广播系统等操作。</w:t>
      </w:r>
      <w:r>
        <w:rPr>
          <w:rFonts w:hint="eastAsia" w:ascii="仿宋" w:hAnsi="仿宋" w:eastAsia="仿宋"/>
          <w:color w:val="auto"/>
          <w:sz w:val="24"/>
          <w:highlight w:val="none"/>
          <w:u w:val="single"/>
        </w:rPr>
        <w:t>每个消防控制室按规定全天（</w:t>
      </w:r>
      <w:r>
        <w:rPr>
          <w:rFonts w:ascii="仿宋" w:hAnsi="仿宋" w:eastAsia="仿宋"/>
          <w:color w:val="auto"/>
          <w:sz w:val="24"/>
          <w:highlight w:val="none"/>
          <w:u w:val="single"/>
        </w:rPr>
        <w:t>24</w:t>
      </w:r>
      <w:r>
        <w:rPr>
          <w:rFonts w:hint="eastAsia" w:ascii="仿宋" w:hAnsi="仿宋" w:eastAsia="仿宋"/>
          <w:color w:val="auto"/>
          <w:sz w:val="24"/>
          <w:highlight w:val="none"/>
          <w:u w:val="single"/>
        </w:rPr>
        <w:t>小时）保持不低于</w:t>
      </w:r>
      <w:r>
        <w:rPr>
          <w:rFonts w:ascii="仿宋" w:hAnsi="仿宋" w:eastAsia="仿宋"/>
          <w:color w:val="auto"/>
          <w:sz w:val="24"/>
          <w:highlight w:val="none"/>
          <w:u w:val="single"/>
        </w:rPr>
        <w:t>6</w:t>
      </w:r>
      <w:r>
        <w:rPr>
          <w:rFonts w:hint="eastAsia" w:ascii="仿宋" w:hAnsi="仿宋" w:eastAsia="仿宋"/>
          <w:color w:val="auto"/>
          <w:sz w:val="24"/>
          <w:highlight w:val="none"/>
          <w:u w:val="single"/>
        </w:rPr>
        <w:t>名持有中级（四级）或以上建（构）筑物消防员证或消防设施操作员证的值班人员。</w:t>
      </w:r>
      <w:r>
        <w:rPr>
          <w:rFonts w:hint="eastAsia" w:ascii="仿宋" w:hAnsi="仿宋" w:eastAsia="仿宋"/>
          <w:color w:val="auto"/>
          <w:sz w:val="24"/>
          <w:highlight w:val="none"/>
        </w:rPr>
        <w:t>值班期间，出现火警信号应立即确认报警的方位信息，对讲机通知队员3分钟内到达报警点查看。确认发生火灾应立即报火警并向采购人报告，随即启动灭火和应急疏散预案；对故障报警信号应及时确认，及时排除消防设施故障，不能排除的应立即向采购人或消防维保单位报告；做好消防控制室的火警、故障和值班等台账记录。</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 xml:space="preserve">4. </w:t>
      </w:r>
      <w:r>
        <w:rPr>
          <w:rFonts w:hint="eastAsia" w:ascii="仿宋" w:hAnsi="仿宋" w:eastAsia="仿宋"/>
          <w:color w:val="auto"/>
          <w:sz w:val="24"/>
          <w:highlight w:val="none"/>
        </w:rPr>
        <w:t>每周进行一次全部消防设备、设施巡视检查工作，并做好记录、整理装订，及时整改火险隐患，监测明火和易燃易爆用品存放情况，保持消防车道、楼梯走道、安全出口畅通，及时整治各类违规行为。重大节日前配合采购人进行节日消防安全大检查，并按采购人要求及时进行整改。</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5.</w:t>
      </w:r>
      <w:r>
        <w:rPr>
          <w:rFonts w:hint="eastAsia" w:ascii="仿宋" w:hAnsi="仿宋" w:eastAsia="仿宋"/>
          <w:color w:val="auto"/>
          <w:sz w:val="24"/>
          <w:highlight w:val="none"/>
        </w:rPr>
        <w:t>做好消防知识的培训和宣传，服务期内应加强消防（含森林防火）宣传，各园区每半年组织</w:t>
      </w:r>
      <w:r>
        <w:rPr>
          <w:rFonts w:ascii="仿宋" w:hAnsi="仿宋" w:eastAsia="仿宋"/>
          <w:color w:val="auto"/>
          <w:sz w:val="24"/>
          <w:highlight w:val="none"/>
        </w:rPr>
        <w:t>1次派驻员工全员消防知识和器材实操培训，每年至少组织开展</w:t>
      </w:r>
      <w:r>
        <w:rPr>
          <w:rFonts w:ascii="Times New Roman" w:hAnsi="Times New Roman" w:eastAsia="仿宋"/>
          <w:color w:val="auto"/>
          <w:sz w:val="24"/>
          <w:highlight w:val="none"/>
        </w:rPr>
        <w:t>2</w:t>
      </w:r>
      <w:r>
        <w:rPr>
          <w:rFonts w:hint="eastAsia" w:ascii="仿宋" w:hAnsi="仿宋" w:eastAsia="仿宋"/>
          <w:color w:val="auto"/>
          <w:sz w:val="24"/>
          <w:highlight w:val="none"/>
        </w:rPr>
        <w:t>次综合消防灭火（含森林火灾）和应急疏散演练。</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 xml:space="preserve">6 </w:t>
      </w:r>
      <w:r>
        <w:rPr>
          <w:rFonts w:hint="eastAsia" w:ascii="仿宋" w:hAnsi="仿宋" w:eastAsia="仿宋"/>
          <w:color w:val="auto"/>
          <w:sz w:val="24"/>
          <w:highlight w:val="none"/>
        </w:rPr>
        <w:t>做好其它防火灭火工作及消防配套设施的维护。</w:t>
      </w:r>
    </w:p>
    <w:p>
      <w:pPr>
        <w:spacing w:line="360" w:lineRule="auto"/>
        <w:ind w:firstLine="482" w:firstLineChars="200"/>
        <w:rPr>
          <w:rFonts w:ascii="Times New Roman" w:hAnsi="Times New Roman" w:eastAsia="仿宋"/>
          <w:color w:val="auto"/>
          <w:highlight w:val="none"/>
        </w:rPr>
      </w:pPr>
      <w:r>
        <w:rPr>
          <w:rFonts w:hint="eastAsia" w:ascii="仿宋" w:hAnsi="仿宋" w:eastAsia="仿宋"/>
          <w:b/>
          <w:color w:val="auto"/>
          <w:sz w:val="24"/>
          <w:highlight w:val="none"/>
        </w:rPr>
        <w:t>（三）安全保卫服务内容和要求</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1.</w:t>
      </w:r>
      <w:r>
        <w:rPr>
          <w:rFonts w:hint="eastAsia" w:ascii="仿宋" w:hAnsi="仿宋" w:eastAsia="仿宋"/>
          <w:color w:val="auto"/>
          <w:sz w:val="24"/>
          <w:highlight w:val="none"/>
        </w:rPr>
        <w:t>负责采购人管理服务区域内巡逻、守护、安全检查和确保</w:t>
      </w:r>
      <w:r>
        <w:rPr>
          <w:rFonts w:ascii="Times New Roman" w:hAnsi="Times New Roman" w:eastAsia="仿宋"/>
          <w:color w:val="auto"/>
          <w:sz w:val="24"/>
          <w:highlight w:val="none"/>
        </w:rPr>
        <w:t>24</w:t>
      </w:r>
      <w:r>
        <w:rPr>
          <w:rFonts w:hint="eastAsia" w:ascii="仿宋" w:hAnsi="仿宋" w:eastAsia="仿宋"/>
          <w:color w:val="auto"/>
          <w:sz w:val="24"/>
          <w:highlight w:val="none"/>
        </w:rPr>
        <w:t>小时监看监控视频，设置登记本，记录监控运行情况，发现异常需及时处置等安全防范工作，维护各园区的正常工作、生活秩序，保证采购人园区内人员、财产、物资</w:t>
      </w:r>
      <w:r>
        <w:rPr>
          <w:rFonts w:hint="eastAsia" w:ascii="仿宋" w:hAnsi="仿宋" w:eastAsia="仿宋"/>
          <w:color w:val="auto"/>
          <w:sz w:val="24"/>
          <w:highlight w:val="none"/>
          <w:u w:val="single"/>
        </w:rPr>
        <w:t>安全</w:t>
      </w:r>
      <w:r>
        <w:rPr>
          <w:rFonts w:hint="eastAsia" w:ascii="仿宋" w:hAnsi="仿宋" w:eastAsia="仿宋"/>
          <w:color w:val="auto"/>
          <w:sz w:val="24"/>
          <w:highlight w:val="none"/>
        </w:rPr>
        <w:t>。中标供应商负责制定本项目的安全值勤实施方案与管理制度，包括防火、防盗、防事故、防破坏、防自然灾害、防山体滑坡、防森林火灾等安全突发事件应急预案，并积极组织演练。</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2.</w:t>
      </w:r>
      <w:r>
        <w:rPr>
          <w:rFonts w:hint="eastAsia" w:ascii="仿宋" w:hAnsi="仿宋" w:eastAsia="仿宋"/>
          <w:color w:val="auto"/>
          <w:sz w:val="24"/>
          <w:highlight w:val="none"/>
        </w:rPr>
        <w:t>负责本项目的治安、内保安全防范，采取人防和技防相结合的方法，全面做好安全保卫工作，保安员值班时应保持高度警惕，发现服务区域内的治安案件、刑事案件和自然灾害事故时，要及时处理并报告采购人和当地公安机关，同时采取措施保护发案现场，协助公安机关侦查各类治安刑事案件。</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3.</w:t>
      </w:r>
      <w:r>
        <w:rPr>
          <w:rFonts w:hint="eastAsia" w:ascii="仿宋" w:hAnsi="仿宋" w:eastAsia="仿宋"/>
          <w:color w:val="auto"/>
          <w:sz w:val="24"/>
          <w:highlight w:val="none"/>
        </w:rPr>
        <w:t>按采购人要求，负责对采购人办公楼等区域的外来人员证件登记和安全检查，负责车辆进出登记，做好停放、疏通、维持秩序等管理；负责信件、报纸杂志、快递等的接收工作；熟悉采购人对外业务的基本流程，按采购人有关规定对来访人员的一般咨询进行简要解答，文明礼貌用语提供业务指引，</w:t>
      </w:r>
      <w:r>
        <w:rPr>
          <w:rFonts w:hint="eastAsia" w:ascii="仿宋" w:hAnsi="仿宋" w:eastAsia="仿宋"/>
          <w:color w:val="auto"/>
          <w:sz w:val="24"/>
          <w:highlight w:val="none"/>
          <w:u w:val="single"/>
        </w:rPr>
        <w:t>不得泄露与采购人相关的工作内容及人员信息，不得</w:t>
      </w:r>
      <w:r>
        <w:rPr>
          <w:rFonts w:hint="eastAsia" w:ascii="仿宋" w:hAnsi="仿宋" w:eastAsia="仿宋"/>
          <w:color w:val="auto"/>
          <w:sz w:val="24"/>
          <w:highlight w:val="none"/>
        </w:rPr>
        <w:t>擅自接受媒体采访。</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4.</w:t>
      </w:r>
      <w:r>
        <w:rPr>
          <w:rFonts w:hint="eastAsia" w:ascii="仿宋" w:hAnsi="仿宋" w:eastAsia="仿宋"/>
          <w:color w:val="auto"/>
          <w:sz w:val="24"/>
          <w:highlight w:val="none"/>
        </w:rPr>
        <w:t>保安员应当遵纪守法、廉洁自律</w:t>
      </w:r>
      <w:r>
        <w:rPr>
          <w:rFonts w:hint="eastAsia" w:ascii="仿宋" w:hAnsi="仿宋" w:eastAsia="仿宋"/>
          <w:color w:val="auto"/>
          <w:sz w:val="24"/>
          <w:highlight w:val="none"/>
          <w:u w:val="single"/>
        </w:rPr>
        <w:t>，不得参与、代办与殡葬相关的业务</w:t>
      </w:r>
      <w:r>
        <w:rPr>
          <w:rFonts w:hint="eastAsia" w:ascii="仿宋" w:hAnsi="仿宋" w:eastAsia="仿宋"/>
          <w:color w:val="auto"/>
          <w:sz w:val="24"/>
          <w:highlight w:val="none"/>
        </w:rPr>
        <w:t>，不得擅自及带无关人员进入服务区域（含办公区域、值班室、地库等），禁止在采购人场所内存放违禁品。</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5.</w:t>
      </w:r>
      <w:r>
        <w:rPr>
          <w:rFonts w:hint="eastAsia" w:ascii="仿宋" w:hAnsi="仿宋" w:eastAsia="仿宋"/>
          <w:color w:val="auto"/>
          <w:sz w:val="24"/>
          <w:highlight w:val="none"/>
        </w:rPr>
        <w:t>结合辖区特点，制订安全防范措施，落实采购人各项安全制度、安全操作规程；确保辖区内的房门、门锁完好，无撬痕，各类钥匙的管理无漏洞，按手续交接；各类电器设备、消防器材、报警系统完好，灵敏有效；</w:t>
      </w:r>
      <w:r>
        <w:rPr>
          <w:rFonts w:hint="eastAsia" w:ascii="仿宋" w:hAnsi="仿宋" w:eastAsia="仿宋"/>
          <w:color w:val="auto"/>
          <w:sz w:val="24"/>
          <w:highlight w:val="none"/>
          <w:u w:val="single"/>
        </w:rPr>
        <w:t>辖区范围内易燃、易爆等危险物品存放应当符合国家有关规定，确保无安全风险</w:t>
      </w:r>
      <w:r>
        <w:rPr>
          <w:rFonts w:hint="eastAsia" w:ascii="仿宋" w:hAnsi="仿宋" w:eastAsia="仿宋"/>
          <w:color w:val="auto"/>
          <w:sz w:val="24"/>
          <w:highlight w:val="none"/>
        </w:rPr>
        <w:t>；无火险隐患及其它不安全因素，发现不安全因素及时整改；各岗位员工恪尽职守，无脱岗现象；突发事件发生后保安人员能保证</w:t>
      </w:r>
      <w:r>
        <w:rPr>
          <w:rFonts w:ascii="Times New Roman" w:hAnsi="Times New Roman" w:eastAsia="仿宋"/>
          <w:color w:val="auto"/>
          <w:sz w:val="24"/>
          <w:highlight w:val="none"/>
        </w:rPr>
        <w:t>3</w:t>
      </w:r>
      <w:r>
        <w:rPr>
          <w:rFonts w:hint="eastAsia" w:ascii="仿宋" w:hAnsi="仿宋" w:eastAsia="仿宋"/>
          <w:color w:val="auto"/>
          <w:sz w:val="24"/>
          <w:highlight w:val="none"/>
        </w:rPr>
        <w:t>分钟内到达现场，并通知项目经理及采购人，按规定程序处理并填写总结报告。</w:t>
      </w:r>
    </w:p>
    <w:p>
      <w:pPr>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6.</w:t>
      </w:r>
      <w:r>
        <w:rPr>
          <w:rFonts w:hint="eastAsia" w:ascii="仿宋" w:hAnsi="仿宋" w:eastAsia="仿宋"/>
          <w:color w:val="auto"/>
          <w:sz w:val="24"/>
          <w:highlight w:val="none"/>
        </w:rPr>
        <w:t>保安员上岗时要严格遵守采购人的管理制度和考勤制度，做好保密工作，搞好值班岗亭卫生和附近区域卫生；认真填写值班记录，严格执行交接班登记制度，不脱岗、不空岗</w:t>
      </w:r>
      <w:r>
        <w:rPr>
          <w:rFonts w:hint="eastAsia" w:ascii="仿宋" w:hAnsi="仿宋" w:eastAsia="仿宋"/>
          <w:color w:val="auto"/>
          <w:sz w:val="24"/>
          <w:highlight w:val="none"/>
          <w:u w:val="single"/>
        </w:rPr>
        <w:t>，</w:t>
      </w:r>
      <w:r>
        <w:rPr>
          <w:rFonts w:hint="eastAsia" w:ascii="仿宋" w:hAnsi="仿宋" w:eastAsia="仿宋"/>
          <w:color w:val="auto"/>
          <w:sz w:val="24"/>
          <w:highlight w:val="none"/>
        </w:rPr>
        <w:t>不迟到早退；禁止当班时看书报、闲谈、抽烟、听耳机、上网、玩手机、喝酒、吃东西和做与工作无关事情；杜绝在交班登记本、</w:t>
      </w:r>
      <w:r>
        <w:rPr>
          <w:rFonts w:ascii="仿宋" w:hAnsi="仿宋" w:eastAsia="仿宋"/>
          <w:color w:val="auto"/>
          <w:sz w:val="24"/>
          <w:highlight w:val="none"/>
        </w:rPr>
        <w:t>巡查签到表等</w:t>
      </w:r>
      <w:r>
        <w:rPr>
          <w:rFonts w:hint="eastAsia" w:ascii="仿宋" w:hAnsi="仿宋" w:eastAsia="仿宋"/>
          <w:color w:val="auto"/>
          <w:sz w:val="24"/>
          <w:highlight w:val="none"/>
        </w:rPr>
        <w:t>上乱写乱画和处置情况不及时等现象发生。工作中需积极做好本职工作，自觉维护采购人的形象。</w:t>
      </w:r>
    </w:p>
    <w:p>
      <w:pPr>
        <w:spacing w:line="360" w:lineRule="auto"/>
        <w:ind w:firstLine="560"/>
        <w:rPr>
          <w:rFonts w:ascii="Times New Roman" w:hAnsi="Times New Roman" w:eastAsia="仿宋"/>
          <w:color w:val="auto"/>
          <w:szCs w:val="21"/>
          <w:highlight w:val="none"/>
        </w:rPr>
      </w:pPr>
      <w:r>
        <w:rPr>
          <w:rFonts w:ascii="Times New Roman" w:hAnsi="Times New Roman" w:eastAsia="仿宋"/>
          <w:color w:val="auto"/>
          <w:sz w:val="24"/>
          <w:highlight w:val="none"/>
        </w:rPr>
        <w:t>7.</w:t>
      </w:r>
      <w:r>
        <w:rPr>
          <w:rFonts w:hint="eastAsia" w:ascii="仿宋" w:hAnsi="仿宋" w:eastAsia="仿宋"/>
          <w:color w:val="auto"/>
          <w:sz w:val="24"/>
          <w:highlight w:val="none"/>
        </w:rPr>
        <w:t>保安员使用的工具、器材等相关用品须在指定地点整齐摆放，器械、工具等具有危险性的物品要妥善保存并告知采购人。</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rPr>
        <w:t>8.</w:t>
      </w:r>
      <w:r>
        <w:rPr>
          <w:rFonts w:hint="eastAsia" w:ascii="仿宋" w:hAnsi="仿宋" w:eastAsia="仿宋"/>
          <w:color w:val="auto"/>
          <w:sz w:val="24"/>
          <w:highlight w:val="none"/>
        </w:rPr>
        <w:t>负责采购人大型活动安全保障，及时部署安全防范工作，对车辆进行正确引导和对现场认真巡查，确保大型活动圆满完成。清明节和重阳节期间，中标供应商要加强保安管理，配合做好安全防范工作，并制定详细的应急预案，确保清明（重阳）期间安全稳定有序。</w:t>
      </w:r>
    </w:p>
    <w:p>
      <w:pPr>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9.</w:t>
      </w:r>
      <w:r>
        <w:rPr>
          <w:rFonts w:hint="eastAsia" w:ascii="仿宋" w:hAnsi="仿宋" w:eastAsia="仿宋"/>
          <w:color w:val="auto"/>
          <w:sz w:val="24"/>
          <w:highlight w:val="none"/>
        </w:rPr>
        <w:t>完成采购人临时安排的与安保相关的其他工作，在服务期内接受采购人根据实际需要作出部分工作内容调整的情况。</w:t>
      </w:r>
    </w:p>
    <w:p>
      <w:pPr>
        <w:pStyle w:val="3"/>
        <w:spacing w:line="360" w:lineRule="auto"/>
        <w:ind w:left="0" w:firstLine="480" w:firstLineChars="20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10.</w:t>
      </w:r>
      <w:r>
        <w:rPr>
          <w:rFonts w:hint="eastAsia" w:ascii="仿宋" w:hAnsi="仿宋" w:eastAsia="仿宋" w:cs="Times New Roman"/>
          <w:color w:val="auto"/>
          <w:sz w:val="24"/>
          <w:szCs w:val="24"/>
          <w:highlight w:val="none"/>
        </w:rPr>
        <w:t>采购人根据工作需要可适当延长保安服务时间，在保障保安员身体健康的条件下，每天不得超过</w:t>
      </w:r>
      <w:r>
        <w:rPr>
          <w:rFonts w:ascii="Times New Roman" w:hAnsi="Times New Roman" w:eastAsia="仿宋" w:cs="Times New Roman"/>
          <w:color w:val="auto"/>
          <w:sz w:val="24"/>
          <w:szCs w:val="24"/>
          <w:highlight w:val="none"/>
        </w:rPr>
        <w:t>3</w:t>
      </w:r>
      <w:r>
        <w:rPr>
          <w:rFonts w:hint="eastAsia" w:ascii="仿宋" w:hAnsi="仿宋" w:eastAsia="仿宋" w:cs="Times New Roman"/>
          <w:color w:val="auto"/>
          <w:sz w:val="24"/>
          <w:szCs w:val="24"/>
          <w:highlight w:val="none"/>
        </w:rPr>
        <w:t>小时，即每天工作时间不得超</w:t>
      </w:r>
      <w:r>
        <w:rPr>
          <w:rFonts w:ascii="Times New Roman" w:hAnsi="Times New Roman" w:eastAsia="仿宋" w:cs="Times New Roman"/>
          <w:color w:val="auto"/>
          <w:sz w:val="24"/>
          <w:szCs w:val="24"/>
          <w:highlight w:val="none"/>
        </w:rPr>
        <w:t>11</w:t>
      </w:r>
      <w:r>
        <w:rPr>
          <w:rFonts w:hint="eastAsia" w:ascii="仿宋" w:hAnsi="仿宋" w:eastAsia="仿宋" w:cs="Times New Roman"/>
          <w:color w:val="auto"/>
          <w:sz w:val="24"/>
          <w:szCs w:val="24"/>
          <w:highlight w:val="none"/>
        </w:rPr>
        <w:t>小时，加班时间每月累计不得超过</w:t>
      </w:r>
      <w:r>
        <w:rPr>
          <w:rFonts w:ascii="Times New Roman" w:hAnsi="Times New Roman" w:eastAsia="仿宋" w:cs="Times New Roman"/>
          <w:color w:val="auto"/>
          <w:sz w:val="24"/>
          <w:szCs w:val="24"/>
          <w:highlight w:val="none"/>
        </w:rPr>
        <w:t>36</w:t>
      </w:r>
      <w:r>
        <w:rPr>
          <w:rFonts w:hint="eastAsia" w:ascii="仿宋" w:hAnsi="仿宋" w:eastAsia="仿宋" w:cs="Times New Roman"/>
          <w:color w:val="auto"/>
          <w:sz w:val="24"/>
          <w:szCs w:val="24"/>
          <w:highlight w:val="none"/>
        </w:rPr>
        <w:t>小时。采购人因工作需要另行安排加班的，应书面通知中标供应商，经中标供应商同意方可安排。否则，在加班时所发生的任何事情中标供应商不负任何责任。保安员岗位实行</w:t>
      </w:r>
      <w:r>
        <w:rPr>
          <w:rFonts w:ascii="Times New Roman" w:hAnsi="Times New Roman" w:eastAsia="仿宋" w:cs="Times New Roman"/>
          <w:color w:val="auto"/>
          <w:sz w:val="24"/>
          <w:szCs w:val="24"/>
          <w:highlight w:val="none"/>
        </w:rPr>
        <w:t>24</w:t>
      </w:r>
      <w:r>
        <w:rPr>
          <w:rFonts w:hint="eastAsia" w:ascii="仿宋" w:hAnsi="仿宋" w:eastAsia="仿宋" w:cs="Times New Roman"/>
          <w:color w:val="auto"/>
          <w:sz w:val="24"/>
          <w:szCs w:val="24"/>
          <w:highlight w:val="none"/>
        </w:rPr>
        <w:t>小时轮班制度，中标供应商可在不违反劳动法相关规定及采购人规定要求的前提下，灵活进行人员配置。由中标供应商根据采购人的工作时间进行</w:t>
      </w:r>
      <w:r>
        <w:rPr>
          <w:rFonts w:ascii="Times New Roman" w:hAnsi="Times New Roman" w:eastAsia="仿宋" w:cs="Times New Roman"/>
          <w:color w:val="auto"/>
          <w:sz w:val="24"/>
          <w:szCs w:val="24"/>
          <w:highlight w:val="none"/>
        </w:rPr>
        <w:t>24</w:t>
      </w:r>
      <w:r>
        <w:rPr>
          <w:rFonts w:hint="eastAsia" w:ascii="仿宋" w:hAnsi="仿宋" w:eastAsia="仿宋" w:cs="Times New Roman"/>
          <w:color w:val="auto"/>
          <w:sz w:val="24"/>
          <w:szCs w:val="24"/>
          <w:highlight w:val="none"/>
        </w:rPr>
        <w:t>小时排班和轮休。</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11.</w:t>
      </w:r>
      <w:r>
        <w:rPr>
          <w:rFonts w:hint="eastAsia" w:ascii="仿宋" w:hAnsi="仿宋" w:eastAsia="仿宋"/>
          <w:color w:val="auto"/>
          <w:sz w:val="24"/>
          <w:highlight w:val="none"/>
        </w:rPr>
        <w:t>本项目建筑红线范围内发生的侵害工作人员事件或者出现扰乱采购人正常工作秩序情况时，保安员要及时予以制止和保护采购人工作人员及物业安全，并采取救助行动。</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12.</w:t>
      </w:r>
      <w:r>
        <w:rPr>
          <w:rFonts w:hint="eastAsia" w:ascii="仿宋" w:hAnsi="仿宋" w:eastAsia="仿宋"/>
          <w:color w:val="auto"/>
          <w:sz w:val="24"/>
          <w:highlight w:val="none"/>
        </w:rPr>
        <w:t>在处理特殊事件和紧急、突发事故时，采购人对中标供应商派出的保安员有直接指挥权。因采购人指挥失误产生的经济损失、人员伤亡等后果，由采购人承担相应责任。</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13.</w:t>
      </w:r>
      <w:r>
        <w:rPr>
          <w:rFonts w:hint="eastAsia" w:ascii="仿宋" w:hAnsi="仿宋" w:eastAsia="仿宋"/>
          <w:color w:val="auto"/>
          <w:sz w:val="24"/>
          <w:highlight w:val="none"/>
        </w:rPr>
        <w:t>加强服务质量管控，服务期内无一般以上安全责任事故，客户对保安服务的满意率达</w:t>
      </w:r>
      <w:r>
        <w:rPr>
          <w:rFonts w:ascii="Times New Roman" w:hAnsi="Times New Roman" w:eastAsia="仿宋"/>
          <w:color w:val="auto"/>
          <w:sz w:val="24"/>
          <w:highlight w:val="none"/>
        </w:rPr>
        <w:t>95%</w:t>
      </w:r>
      <w:r>
        <w:rPr>
          <w:rFonts w:hint="eastAsia" w:ascii="仿宋" w:hAnsi="仿宋" w:eastAsia="仿宋"/>
          <w:color w:val="auto"/>
          <w:sz w:val="24"/>
          <w:highlight w:val="none"/>
        </w:rPr>
        <w:t>以上，无因失职或玩忽职守而引发的火灾、水浸、失窃等安全事故，无员工在工作中重大伤亡；不收受丧属红包，无因收受、索取丧属红包引发的投诉事件。</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（四）停车场管理服务内容和要求</w:t>
      </w:r>
    </w:p>
    <w:p>
      <w:pPr>
        <w:spacing w:line="360" w:lineRule="auto"/>
        <w:ind w:firstLine="560"/>
        <w:rPr>
          <w:rFonts w:ascii="Times New Roman" w:hAnsi="Times New Roman" w:eastAsia="仿宋"/>
          <w:color w:val="auto"/>
          <w:highlight w:val="none"/>
        </w:rPr>
      </w:pP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w:t>
      </w:r>
      <w:r>
        <w:rPr>
          <w:rFonts w:hint="eastAsia" w:ascii="仿宋" w:hAnsi="仿宋" w:eastAsia="仿宋"/>
          <w:color w:val="auto"/>
          <w:sz w:val="24"/>
          <w:highlight w:val="none"/>
        </w:rPr>
        <w:t>合同有效期内，各园区停车场发生的一切涉及车辆管理的纠纷及责任事故，其责任全部由中标供应商负责，采购人不承担任何连带责任。</w:t>
      </w:r>
    </w:p>
    <w:p>
      <w:pPr>
        <w:spacing w:line="360" w:lineRule="auto"/>
        <w:ind w:firstLine="560"/>
        <w:rPr>
          <w:rFonts w:ascii="Times New Roman" w:hAnsi="Times New Roman" w:eastAsia="仿宋"/>
          <w:color w:val="auto"/>
          <w:highlight w:val="none"/>
        </w:rPr>
      </w:pPr>
      <w:r>
        <w:rPr>
          <w:rFonts w:hint="eastAsia" w:ascii="Times New Roman" w:hAnsi="Times New Roman" w:eastAsia="仿宋"/>
          <w:color w:val="auto"/>
          <w:sz w:val="24"/>
          <w:highlight w:val="none"/>
        </w:rPr>
        <w:t>2</w:t>
      </w:r>
      <w:r>
        <w:rPr>
          <w:rFonts w:ascii="Times New Roman" w:hAnsi="Times New Roman" w:eastAsia="仿宋"/>
          <w:color w:val="auto"/>
          <w:sz w:val="24"/>
          <w:highlight w:val="none"/>
        </w:rPr>
        <w:t>.</w:t>
      </w:r>
      <w:r>
        <w:rPr>
          <w:rFonts w:hint="eastAsia" w:ascii="仿宋" w:hAnsi="仿宋" w:eastAsia="仿宋"/>
          <w:color w:val="auto"/>
          <w:sz w:val="24"/>
          <w:highlight w:val="none"/>
        </w:rPr>
        <w:t>中标供应商对进入园内的车辆应合法合规管理，遵守国家有关法律法规和采购人规章制度，因此引发的一切责任或后果均由中标供应商负责。</w:t>
      </w:r>
    </w:p>
    <w:p>
      <w:pPr>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3</w:t>
      </w:r>
      <w:r>
        <w:rPr>
          <w:rFonts w:ascii="Times New Roman" w:hAnsi="Times New Roman" w:eastAsia="仿宋"/>
          <w:color w:val="auto"/>
          <w:sz w:val="24"/>
          <w:highlight w:val="none"/>
        </w:rPr>
        <w:t>.</w:t>
      </w:r>
      <w:r>
        <w:rPr>
          <w:rFonts w:hint="eastAsia" w:ascii="仿宋" w:hAnsi="仿宋" w:eastAsia="仿宋"/>
          <w:color w:val="auto"/>
          <w:sz w:val="24"/>
          <w:highlight w:val="none"/>
        </w:rPr>
        <w:t>负责外来货车入园管理，外来殡仪服务机构车辆入园按《关于规范殡仪服务机构花圈等制品安全入园管理的规定》执行；工作日</w:t>
      </w:r>
      <w:r>
        <w:rPr>
          <w:rFonts w:ascii="仿宋" w:hAnsi="仿宋" w:eastAsia="仿宋"/>
          <w:color w:val="auto"/>
          <w:sz w:val="24"/>
          <w:highlight w:val="none"/>
        </w:rPr>
        <w:t xml:space="preserve"> </w:t>
      </w:r>
      <w:r>
        <w:rPr>
          <w:rFonts w:ascii="Times New Roman" w:hAnsi="Times New Roman" w:eastAsia="仿宋"/>
          <w:color w:val="auto"/>
          <w:sz w:val="24"/>
          <w:highlight w:val="none"/>
        </w:rPr>
        <w:t>8</w:t>
      </w:r>
      <w:r>
        <w:rPr>
          <w:rFonts w:hint="eastAsia" w:ascii="仿宋" w:hAnsi="仿宋" w:eastAsia="仿宋"/>
          <w:color w:val="auto"/>
          <w:sz w:val="24"/>
          <w:highlight w:val="none"/>
        </w:rPr>
        <w:t>：</w:t>
      </w:r>
      <w:r>
        <w:rPr>
          <w:rFonts w:ascii="Times New Roman" w:hAnsi="Times New Roman" w:eastAsia="仿宋"/>
          <w:color w:val="auto"/>
          <w:sz w:val="24"/>
          <w:highlight w:val="none"/>
        </w:rPr>
        <w:t>30—17</w:t>
      </w:r>
      <w:r>
        <w:rPr>
          <w:rFonts w:hint="eastAsia" w:ascii="仿宋" w:hAnsi="仿宋" w:eastAsia="仿宋"/>
          <w:color w:val="auto"/>
          <w:sz w:val="24"/>
          <w:highlight w:val="none"/>
        </w:rPr>
        <w:t>：</w:t>
      </w:r>
      <w:r>
        <w:rPr>
          <w:rFonts w:ascii="Times New Roman" w:hAnsi="Times New Roman" w:eastAsia="仿宋"/>
          <w:color w:val="auto"/>
          <w:sz w:val="24"/>
          <w:highlight w:val="none"/>
        </w:rPr>
        <w:t xml:space="preserve">00 </w:t>
      </w:r>
      <w:r>
        <w:rPr>
          <w:rFonts w:hint="eastAsia" w:ascii="仿宋" w:hAnsi="仿宋" w:eastAsia="仿宋"/>
          <w:color w:val="auto"/>
          <w:sz w:val="24"/>
          <w:highlight w:val="none"/>
        </w:rPr>
        <w:t>期间，严格控制其他</w:t>
      </w:r>
      <w:r>
        <w:rPr>
          <w:rFonts w:ascii="Times New Roman" w:hAnsi="Times New Roman" w:eastAsia="仿宋"/>
          <w:color w:val="auto"/>
          <w:sz w:val="24"/>
          <w:highlight w:val="none"/>
        </w:rPr>
        <w:t>1.5</w:t>
      </w:r>
      <w:r>
        <w:rPr>
          <w:rFonts w:hint="eastAsia" w:ascii="Times New Roman" w:hAnsi="Times New Roman" w:eastAsia="仿宋"/>
          <w:color w:val="auto"/>
          <w:sz w:val="24"/>
          <w:highlight w:val="none"/>
        </w:rPr>
        <w:t>吨或</w:t>
      </w:r>
      <w:r>
        <w:rPr>
          <w:rFonts w:hint="eastAsia" w:ascii="仿宋" w:hAnsi="仿宋" w:eastAsia="仿宋"/>
          <w:color w:val="auto"/>
          <w:sz w:val="24"/>
          <w:highlight w:val="none"/>
        </w:rPr>
        <w:t>以上施工车辆和送货车辆入园，确需进入的，由采购人管理部门同意后方可进园。</w:t>
      </w:r>
    </w:p>
    <w:p>
      <w:pPr>
        <w:spacing w:line="360" w:lineRule="auto"/>
        <w:ind w:firstLine="560"/>
        <w:rPr>
          <w:rFonts w:ascii="Times New Roman" w:hAnsi="Times New Roman" w:eastAsia="仿宋"/>
          <w:color w:val="auto"/>
          <w:szCs w:val="21"/>
          <w:highlight w:val="none"/>
        </w:rPr>
      </w:pPr>
      <w:r>
        <w:rPr>
          <w:rFonts w:hint="eastAsia" w:ascii="Times New Roman" w:hAnsi="Times New Roman" w:eastAsia="仿宋"/>
          <w:color w:val="auto"/>
          <w:sz w:val="24"/>
          <w:highlight w:val="none"/>
        </w:rPr>
        <w:t>4</w:t>
      </w:r>
      <w:r>
        <w:rPr>
          <w:rFonts w:ascii="Times New Roman" w:hAnsi="Times New Roman" w:eastAsia="仿宋"/>
          <w:color w:val="auto"/>
          <w:sz w:val="24"/>
          <w:highlight w:val="none"/>
        </w:rPr>
        <w:t>.</w:t>
      </w:r>
      <w:r>
        <w:rPr>
          <w:rFonts w:hint="eastAsia" w:ascii="仿宋" w:hAnsi="仿宋" w:eastAsia="仿宋"/>
          <w:color w:val="auto"/>
          <w:sz w:val="24"/>
          <w:highlight w:val="none"/>
        </w:rPr>
        <w:t>清明节、重阳节期间车流量较大，中标供应商应做好《清明重阳大忙期间车辆管理方案及应急预案》，并增加足够的人员进行车辆的管理及人员的疏导。</w:t>
      </w:r>
    </w:p>
    <w:p>
      <w:pPr>
        <w:spacing w:line="360" w:lineRule="auto"/>
        <w:ind w:firstLine="560"/>
        <w:rPr>
          <w:rFonts w:ascii="Times New Roman" w:hAnsi="Times New Roman" w:eastAsia="仿宋"/>
          <w:color w:val="auto"/>
          <w:highlight w:val="none"/>
        </w:rPr>
      </w:pPr>
      <w:r>
        <w:rPr>
          <w:rFonts w:ascii="Times New Roman" w:hAnsi="Times New Roman" w:eastAsia="仿宋"/>
          <w:color w:val="auto"/>
          <w:sz w:val="24"/>
          <w:highlight w:val="none"/>
          <w:u w:val="single"/>
        </w:rPr>
        <w:t>5</w:t>
      </w:r>
      <w:r>
        <w:rPr>
          <w:rFonts w:ascii="Times New Roman" w:hAnsi="Times New Roman" w:eastAsia="仿宋"/>
          <w:color w:val="auto"/>
          <w:sz w:val="24"/>
          <w:highlight w:val="none"/>
        </w:rPr>
        <w:t>.</w:t>
      </w:r>
      <w:r>
        <w:rPr>
          <w:rFonts w:hint="eastAsia" w:ascii="仿宋" w:hAnsi="仿宋" w:eastAsia="仿宋"/>
          <w:color w:val="auto"/>
          <w:sz w:val="24"/>
          <w:highlight w:val="none"/>
        </w:rPr>
        <w:t>车辆停放责任和承诺：根据广州市政府有关文件承担相应责任，确保车主和相关方的合法利益（详见下表）。</w:t>
      </w:r>
    </w:p>
    <w:tbl>
      <w:tblPr>
        <w:tblStyle w:val="4"/>
        <w:tblW w:w="0" w:type="auto"/>
        <w:tblInd w:w="0" w:type="dxa"/>
        <w:tblLayout w:type="fixed"/>
        <w:tblCellMar>
          <w:top w:w="0" w:type="dxa"/>
          <w:left w:w="108" w:type="dxa"/>
          <w:bottom w:w="0" w:type="dxa"/>
          <w:right w:w="108" w:type="dxa"/>
        </w:tblCellMar>
      </w:tblPr>
      <w:tblGrid>
        <w:gridCol w:w="741"/>
        <w:gridCol w:w="2366"/>
        <w:gridCol w:w="1352"/>
        <w:gridCol w:w="2132"/>
        <w:gridCol w:w="1716"/>
      </w:tblGrid>
      <w:tr>
        <w:tblPrEx>
          <w:tblCellMar>
            <w:top w:w="0" w:type="dxa"/>
            <w:left w:w="108" w:type="dxa"/>
            <w:bottom w:w="0" w:type="dxa"/>
            <w:right w:w="108" w:type="dxa"/>
          </w:tblCellMar>
        </w:tblPrEx>
        <w:tc>
          <w:tcPr>
            <w:tcW w:w="74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仿宋" w:hAnsi="仿宋" w:eastAsia="仿宋"/>
                <w:b/>
                <w:color w:val="auto"/>
                <w:sz w:val="24"/>
                <w:highlight w:val="none"/>
              </w:rPr>
              <w:t>序号</w:t>
            </w:r>
          </w:p>
        </w:tc>
        <w:tc>
          <w:tcPr>
            <w:tcW w:w="2366"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仿宋" w:hAnsi="仿宋" w:eastAsia="仿宋"/>
                <w:b/>
                <w:color w:val="auto"/>
                <w:sz w:val="24"/>
                <w:highlight w:val="none"/>
              </w:rPr>
              <w:t>事故起因</w:t>
            </w:r>
          </w:p>
        </w:tc>
        <w:tc>
          <w:tcPr>
            <w:tcW w:w="1352"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仿宋" w:hAnsi="仿宋" w:eastAsia="仿宋"/>
                <w:b/>
                <w:color w:val="auto"/>
                <w:sz w:val="24"/>
                <w:highlight w:val="none"/>
              </w:rPr>
              <w:t>责任者</w:t>
            </w:r>
          </w:p>
        </w:tc>
        <w:tc>
          <w:tcPr>
            <w:tcW w:w="2132"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仿宋" w:hAnsi="仿宋" w:eastAsia="仿宋"/>
                <w:b/>
                <w:color w:val="auto"/>
                <w:sz w:val="24"/>
                <w:highlight w:val="none"/>
              </w:rPr>
              <w:t>处理及承诺</w:t>
            </w:r>
          </w:p>
        </w:tc>
        <w:tc>
          <w:tcPr>
            <w:tcW w:w="1716"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仿宋" w:hAnsi="仿宋" w:eastAsia="仿宋"/>
                <w:b/>
                <w:color w:val="auto"/>
                <w:sz w:val="24"/>
                <w:highlight w:val="none"/>
              </w:rPr>
              <w:t>备注</w:t>
            </w:r>
          </w:p>
        </w:tc>
      </w:tr>
      <w:tr>
        <w:tblPrEx>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236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停在指定车位内的机动车辆刮花、损坏</w:t>
            </w:r>
          </w:p>
        </w:tc>
        <w:tc>
          <w:tcPr>
            <w:tcW w:w="135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中标供应商</w:t>
            </w:r>
          </w:p>
        </w:tc>
        <w:tc>
          <w:tcPr>
            <w:tcW w:w="213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到中标供应商指定汽修厂修复，费用由中标供应商支付</w:t>
            </w:r>
          </w:p>
        </w:tc>
        <w:tc>
          <w:tcPr>
            <w:tcW w:w="171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刮花、损坏程度由公安交警部门判定</w:t>
            </w:r>
          </w:p>
        </w:tc>
      </w:tr>
      <w:tr>
        <w:tblPrEx>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236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在责任区停放车辆，在行驶过程中或停放中相撞、刮花</w:t>
            </w:r>
          </w:p>
        </w:tc>
        <w:tc>
          <w:tcPr>
            <w:tcW w:w="135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责任车主</w:t>
            </w:r>
          </w:p>
        </w:tc>
        <w:tc>
          <w:tcPr>
            <w:tcW w:w="213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属车主造成，由车主自己承担责任或报公安交警部门处理</w:t>
            </w:r>
          </w:p>
        </w:tc>
        <w:tc>
          <w:tcPr>
            <w:tcW w:w="171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中标供应商可提供帮助</w:t>
            </w:r>
          </w:p>
        </w:tc>
      </w:tr>
      <w:tr>
        <w:tblPrEx>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3</w:t>
            </w:r>
          </w:p>
        </w:tc>
        <w:tc>
          <w:tcPr>
            <w:tcW w:w="236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在责任区内被意外物品砸坏车辆</w:t>
            </w:r>
          </w:p>
        </w:tc>
        <w:tc>
          <w:tcPr>
            <w:tcW w:w="135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中标供应商与保险公司协商</w:t>
            </w:r>
          </w:p>
        </w:tc>
        <w:tc>
          <w:tcPr>
            <w:tcW w:w="213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中标供应商可帮助联系保险公司做出相应赔偿</w:t>
            </w:r>
          </w:p>
        </w:tc>
        <w:tc>
          <w:tcPr>
            <w:tcW w:w="171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具体事项由保险公司落实</w:t>
            </w:r>
          </w:p>
        </w:tc>
      </w:tr>
      <w:tr>
        <w:tblPrEx>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236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在责任区内停放的车辆丢失或被盗</w:t>
            </w:r>
          </w:p>
        </w:tc>
        <w:tc>
          <w:tcPr>
            <w:tcW w:w="135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中标供应商</w:t>
            </w:r>
          </w:p>
        </w:tc>
        <w:tc>
          <w:tcPr>
            <w:tcW w:w="213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中标供应商按规定赔偿</w:t>
            </w:r>
          </w:p>
        </w:tc>
        <w:tc>
          <w:tcPr>
            <w:tcW w:w="171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此类事件均上报公安机关备案</w:t>
            </w:r>
          </w:p>
        </w:tc>
      </w:tr>
      <w:tr>
        <w:tblPrEx>
          <w:tblCellMar>
            <w:top w:w="0" w:type="dxa"/>
            <w:left w:w="108" w:type="dxa"/>
            <w:bottom w:w="0" w:type="dxa"/>
            <w:right w:w="108" w:type="dxa"/>
          </w:tblCellMar>
        </w:tblPrEx>
        <w:tc>
          <w:tcPr>
            <w:tcW w:w="74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236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车辆在责任区以外或车主自身原因（车主家人或朋友等）丢失或被盗</w:t>
            </w:r>
          </w:p>
        </w:tc>
        <w:tc>
          <w:tcPr>
            <w:tcW w:w="135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车主本人</w:t>
            </w:r>
          </w:p>
        </w:tc>
        <w:tc>
          <w:tcPr>
            <w:tcW w:w="2132"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不负任何赔偿负责，中标供应商可提供帮助</w:t>
            </w:r>
          </w:p>
        </w:tc>
        <w:tc>
          <w:tcPr>
            <w:tcW w:w="1716"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p>
        </w:tc>
      </w:tr>
    </w:tbl>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6.</w:t>
      </w:r>
      <w:r>
        <w:rPr>
          <w:rFonts w:hint="eastAsia" w:ascii="仿宋" w:hAnsi="仿宋" w:eastAsia="仿宋"/>
          <w:color w:val="auto"/>
          <w:sz w:val="24"/>
          <w:highlight w:val="none"/>
        </w:rPr>
        <w:t>各园区停车场其他管理要求</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1</w:t>
      </w:r>
      <w:r>
        <w:rPr>
          <w:rFonts w:hint="eastAsia" w:ascii="仿宋" w:hAnsi="仿宋" w:eastAsia="仿宋"/>
          <w:color w:val="auto"/>
          <w:sz w:val="24"/>
          <w:highlight w:val="none"/>
        </w:rPr>
        <w:t>）认真执行门岗及车场管理制度，维持园区正常交通秩序，严禁</w:t>
      </w:r>
      <w:r>
        <w:rPr>
          <w:rFonts w:ascii="Times New Roman" w:hAnsi="Times New Roman" w:eastAsia="仿宋"/>
          <w:color w:val="auto"/>
          <w:sz w:val="24"/>
          <w:highlight w:val="none"/>
        </w:rPr>
        <w:t>“</w:t>
      </w:r>
      <w:r>
        <w:rPr>
          <w:rFonts w:hint="eastAsia" w:ascii="仿宋" w:hAnsi="仿宋" w:eastAsia="仿宋"/>
          <w:color w:val="auto"/>
          <w:sz w:val="24"/>
          <w:highlight w:val="none"/>
        </w:rPr>
        <w:t>五类车</w:t>
      </w:r>
      <w:r>
        <w:rPr>
          <w:rFonts w:ascii="Times New Roman" w:hAnsi="Times New Roman" w:eastAsia="仿宋"/>
          <w:color w:val="auto"/>
          <w:sz w:val="24"/>
          <w:highlight w:val="none"/>
        </w:rPr>
        <w:t>”</w:t>
      </w:r>
      <w:r>
        <w:rPr>
          <w:rFonts w:hint="eastAsia" w:ascii="仿宋" w:hAnsi="仿宋" w:eastAsia="仿宋"/>
          <w:color w:val="auto"/>
          <w:sz w:val="24"/>
          <w:highlight w:val="none"/>
        </w:rPr>
        <w:t>和共享单车（电动自行车）进入、车辆乱停乱放、阻塞交通和消防通道，确保道路、出入口畅通、秩序良好。保证好职工上班停车，做好来园车辆的停放管理服务。任何机动车辆进出车场均有记录，必要时确保有据可查。</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2</w:t>
      </w:r>
      <w:r>
        <w:rPr>
          <w:rFonts w:hint="eastAsia" w:ascii="仿宋" w:hAnsi="仿宋" w:eastAsia="仿宋"/>
          <w:color w:val="auto"/>
          <w:sz w:val="24"/>
          <w:highlight w:val="none"/>
        </w:rPr>
        <w:t>）非机动车</w:t>
      </w:r>
      <w:r>
        <w:rPr>
          <w:rFonts w:ascii="Times New Roman" w:hAnsi="Times New Roman" w:eastAsia="仿宋"/>
          <w:color w:val="auto"/>
          <w:sz w:val="24"/>
          <w:highlight w:val="none"/>
        </w:rPr>
        <w:t>24</w:t>
      </w:r>
      <w:r>
        <w:rPr>
          <w:rFonts w:hint="eastAsia" w:ascii="仿宋" w:hAnsi="仿宋" w:eastAsia="仿宋"/>
          <w:color w:val="auto"/>
          <w:sz w:val="24"/>
          <w:highlight w:val="none"/>
        </w:rPr>
        <w:t>小时在园区指定位置有序停放，巡逻保安员随时整理。</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3</w:t>
      </w:r>
      <w:r>
        <w:rPr>
          <w:rFonts w:hint="eastAsia" w:ascii="仿宋" w:hAnsi="仿宋" w:eastAsia="仿宋"/>
          <w:color w:val="auto"/>
          <w:sz w:val="24"/>
          <w:highlight w:val="none"/>
        </w:rPr>
        <w:t>）巡逻岗每</w:t>
      </w:r>
      <w:r>
        <w:rPr>
          <w:rFonts w:ascii="Times New Roman" w:hAnsi="Times New Roman" w:eastAsia="仿宋"/>
          <w:color w:val="auto"/>
          <w:sz w:val="24"/>
          <w:highlight w:val="none"/>
        </w:rPr>
        <w:t>30</w:t>
      </w:r>
      <w:r>
        <w:rPr>
          <w:rFonts w:hint="eastAsia" w:ascii="仿宋" w:hAnsi="仿宋" w:eastAsia="仿宋"/>
          <w:color w:val="auto"/>
          <w:sz w:val="24"/>
          <w:highlight w:val="none"/>
        </w:rPr>
        <w:t>分钟巡停车场一次，做好安全记录，保证交通畅通，车辆停放有序。</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4</w:t>
      </w:r>
      <w:r>
        <w:rPr>
          <w:rFonts w:hint="eastAsia" w:ascii="仿宋" w:hAnsi="仿宋" w:eastAsia="仿宋"/>
          <w:color w:val="auto"/>
          <w:sz w:val="24"/>
          <w:highlight w:val="none"/>
        </w:rPr>
        <w:t>）对超高、超长的车辆、货车、泥头车、大巴车等未经采购人管理部门同意，严禁入场；园内道路限速</w:t>
      </w:r>
      <w:r>
        <w:rPr>
          <w:rFonts w:ascii="Times New Roman" w:hAnsi="Times New Roman" w:eastAsia="仿宋"/>
          <w:color w:val="auto"/>
          <w:sz w:val="24"/>
          <w:highlight w:val="none"/>
        </w:rPr>
        <w:t>20km/h</w:t>
      </w:r>
      <w:r>
        <w:rPr>
          <w:rFonts w:hint="eastAsia" w:ascii="仿宋" w:hAnsi="仿宋" w:eastAsia="仿宋"/>
          <w:color w:val="auto"/>
          <w:sz w:val="24"/>
          <w:highlight w:val="none"/>
        </w:rPr>
        <w:t>，对超速行驶、逆向行驶、违规停放应进行制止。</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5</w:t>
      </w:r>
      <w:r>
        <w:rPr>
          <w:rFonts w:hint="eastAsia" w:ascii="仿宋" w:hAnsi="仿宋" w:eastAsia="仿宋"/>
          <w:color w:val="auto"/>
          <w:sz w:val="24"/>
          <w:highlight w:val="none"/>
        </w:rPr>
        <w:t>）园内道路、园区出入口等处短时逗留等客的车辆应在车位或靠马路边停放，不得堵塞园内道路及园区出入口，保证园区及出入口道路交通畅通。</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6</w:t>
      </w:r>
      <w:r>
        <w:rPr>
          <w:rFonts w:hint="eastAsia" w:ascii="仿宋" w:hAnsi="仿宋" w:eastAsia="仿宋"/>
          <w:color w:val="auto"/>
          <w:sz w:val="24"/>
          <w:highlight w:val="none"/>
        </w:rPr>
        <w:t>）无易燃、易爆及危险品存放车场；客户未锁车门、车辆漏水、漏油处理及时率</w:t>
      </w:r>
      <w:r>
        <w:rPr>
          <w:rFonts w:ascii="Times New Roman" w:hAnsi="Times New Roman" w:eastAsia="仿宋"/>
          <w:color w:val="auto"/>
          <w:sz w:val="24"/>
          <w:highlight w:val="none"/>
        </w:rPr>
        <w:t>100%</w:t>
      </w:r>
      <w:r>
        <w:rPr>
          <w:rFonts w:hint="eastAsia" w:ascii="仿宋" w:hAnsi="仿宋" w:eastAsia="仿宋"/>
          <w:color w:val="auto"/>
          <w:sz w:val="24"/>
          <w:highlight w:val="none"/>
        </w:rPr>
        <w:t>；客户对停车场服务的满意率达</w:t>
      </w:r>
      <w:r>
        <w:rPr>
          <w:rFonts w:ascii="Times New Roman" w:hAnsi="Times New Roman" w:eastAsia="仿宋"/>
          <w:color w:val="auto"/>
          <w:sz w:val="24"/>
          <w:highlight w:val="none"/>
        </w:rPr>
        <w:t>95%</w:t>
      </w:r>
      <w:r>
        <w:rPr>
          <w:rFonts w:hint="eastAsia" w:ascii="仿宋" w:hAnsi="仿宋" w:eastAsia="仿宋"/>
          <w:color w:val="auto"/>
          <w:sz w:val="24"/>
          <w:highlight w:val="none"/>
        </w:rPr>
        <w:t>以上。</w:t>
      </w:r>
    </w:p>
    <w:p>
      <w:pPr>
        <w:spacing w:line="360" w:lineRule="auto"/>
        <w:ind w:firstLine="480"/>
        <w:rPr>
          <w:rFonts w:ascii="Times New Roman" w:hAnsi="Times New Roman"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7</w:t>
      </w:r>
      <w:r>
        <w:rPr>
          <w:rFonts w:hint="eastAsia" w:ascii="仿宋" w:hAnsi="仿宋" w:eastAsia="仿宋"/>
          <w:color w:val="auto"/>
          <w:sz w:val="24"/>
          <w:highlight w:val="none"/>
        </w:rPr>
        <w:t>）负责采购人重大活动及会议的车辆停放指挥、协调，必要时增加秩序维护人员加强地面车辆临时停放管理。</w:t>
      </w:r>
    </w:p>
    <w:p>
      <w:pPr>
        <w:spacing w:line="360" w:lineRule="auto"/>
        <w:ind w:firstLine="480"/>
        <w:rPr>
          <w:rFonts w:ascii="Times New Roman" w:hAnsi="Times New Roman" w:eastAsia="仿宋"/>
          <w:color w:val="auto"/>
          <w:szCs w:val="21"/>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8</w:t>
      </w:r>
      <w:r>
        <w:rPr>
          <w:rFonts w:hint="eastAsia" w:ascii="仿宋" w:hAnsi="仿宋" w:eastAsia="仿宋"/>
          <w:color w:val="auto"/>
          <w:sz w:val="24"/>
          <w:highlight w:val="none"/>
        </w:rPr>
        <w:t>）制定车场突发事件应急预案，确保所有派驻人员熟知应急处置流程。</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9</w:t>
      </w:r>
      <w:r>
        <w:rPr>
          <w:rFonts w:hint="eastAsia" w:ascii="仿宋" w:hAnsi="仿宋" w:eastAsia="仿宋"/>
          <w:color w:val="auto"/>
          <w:sz w:val="24"/>
          <w:highlight w:val="none"/>
        </w:rPr>
        <w:t>）中标供应商需遵守采购人对停车管理的其他相关规定。</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（五）治丧环境治理工作要求</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w:t>
      </w:r>
      <w:r>
        <w:rPr>
          <w:rFonts w:hint="eastAsia" w:ascii="仿宋" w:hAnsi="仿宋" w:eastAsia="仿宋"/>
          <w:color w:val="auto"/>
          <w:sz w:val="24"/>
          <w:highlight w:val="none"/>
        </w:rPr>
        <w:t>总要求：保持辖区内道路、办丧场所通道畅通，维护主礼楼良好的治丧环境，办丧群众对维护治丧环境的保安满意度</w:t>
      </w:r>
      <w:r>
        <w:rPr>
          <w:rFonts w:ascii="Times New Roman" w:hAnsi="Times New Roman" w:eastAsia="仿宋"/>
          <w:color w:val="auto"/>
          <w:sz w:val="24"/>
          <w:highlight w:val="none"/>
        </w:rPr>
        <w:t>95</w:t>
      </w:r>
      <w:r>
        <w:rPr>
          <w:rFonts w:hint="eastAsia" w:ascii="仿宋" w:hAnsi="仿宋" w:eastAsia="仿宋"/>
          <w:color w:val="auto"/>
          <w:sz w:val="24"/>
          <w:highlight w:val="none"/>
        </w:rPr>
        <w:t>分以上。</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仿宋" w:hAnsi="仿宋" w:eastAsia="仿宋"/>
          <w:color w:val="auto"/>
          <w:sz w:val="24"/>
          <w:highlight w:val="none"/>
        </w:rPr>
        <w:t>禁止车辆乱停乱放，车辆进入辖区内应当按照指示牌或保安人员的引导，在指定区域内停放。</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3.</w:t>
      </w:r>
      <w:r>
        <w:rPr>
          <w:rFonts w:hint="eastAsia" w:ascii="仿宋" w:hAnsi="仿宋" w:eastAsia="仿宋"/>
          <w:color w:val="auto"/>
          <w:sz w:val="24"/>
          <w:highlight w:val="none"/>
        </w:rPr>
        <w:t>禁止干扰业务窗口部门工作人员的正常业务工作，禁止无关车辆和人员进入辖区内进行经营、拉客、兜售、欺诈等活动。</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4.</w:t>
      </w:r>
      <w:r>
        <w:rPr>
          <w:rFonts w:hint="eastAsia" w:ascii="仿宋" w:hAnsi="仿宋" w:eastAsia="仿宋"/>
          <w:color w:val="auto"/>
          <w:sz w:val="24"/>
          <w:highlight w:val="none"/>
        </w:rPr>
        <w:t>禁止在银河园主礼楼告别厅公共通道及休息室书写挽联或进行其它殡仪用品的加工。</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5.</w:t>
      </w:r>
      <w:r>
        <w:rPr>
          <w:rFonts w:hint="eastAsia" w:ascii="仿宋" w:hAnsi="仿宋" w:eastAsia="仿宋"/>
          <w:color w:val="auto"/>
          <w:sz w:val="24"/>
          <w:highlight w:val="none"/>
        </w:rPr>
        <w:t>禁止在银河园主礼楼公共通道上摆放、兜售、推介殡仪用品。</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6.</w:t>
      </w:r>
      <w:r>
        <w:rPr>
          <w:rFonts w:hint="eastAsia" w:ascii="仿宋" w:hAnsi="仿宋" w:eastAsia="仿宋"/>
          <w:color w:val="auto"/>
          <w:sz w:val="24"/>
          <w:highlight w:val="none"/>
        </w:rPr>
        <w:t>家属自带花圈、花篮的，要在指定位置暂时摆放并在告别前半小时内才能将鲜花制品搬入告别厅内，同时应在出殡后自行即时带走或交由礼仪工作人员处理，如没有带走或将鲜花制品摆放在告别厅外堵塞通道影响环境的，则视为无价值物品，当班班长组织保安进行清理。</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7.</w:t>
      </w:r>
      <w:r>
        <w:rPr>
          <w:rFonts w:hint="eastAsia" w:ascii="仿宋" w:hAnsi="仿宋" w:eastAsia="仿宋"/>
          <w:color w:val="auto"/>
          <w:sz w:val="24"/>
          <w:highlight w:val="none"/>
        </w:rPr>
        <w:t>禁止在园内抛洒纸钱、焚烧纸钱、燃放鞭炮，禁止破坏园内绿化及场地设施。</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8.</w:t>
      </w:r>
      <w:r>
        <w:rPr>
          <w:rFonts w:hint="eastAsia" w:ascii="仿宋" w:hAnsi="仿宋" w:eastAsia="仿宋"/>
          <w:color w:val="auto"/>
          <w:sz w:val="24"/>
          <w:highlight w:val="none"/>
        </w:rPr>
        <w:t>自觉维护园区庄严肃穆治丧秩序，不得有打赤膊、大声喧哗、随地坐卧等不文明行为。</w:t>
      </w:r>
    </w:p>
    <w:p>
      <w:pPr>
        <w:pStyle w:val="3"/>
        <w:spacing w:line="360" w:lineRule="auto"/>
        <w:ind w:left="0" w:firstLine="480" w:firstLineChars="200"/>
        <w:rPr>
          <w:rFonts w:ascii="仿宋" w:hAnsi="仿宋" w:eastAsia="仿宋" w:cs="Times New Roman"/>
          <w:color w:val="auto"/>
          <w:sz w:val="24"/>
          <w:szCs w:val="24"/>
          <w:highlight w:val="none"/>
        </w:rPr>
      </w:pPr>
      <w:r>
        <w:rPr>
          <w:rFonts w:ascii="Times New Roman" w:hAnsi="Times New Roman" w:eastAsia="仿宋" w:cs="Times New Roman"/>
          <w:color w:val="auto"/>
          <w:sz w:val="24"/>
          <w:szCs w:val="24"/>
          <w:highlight w:val="none"/>
        </w:rPr>
        <w:t>9.</w:t>
      </w:r>
      <w:r>
        <w:rPr>
          <w:rFonts w:hint="eastAsia" w:ascii="仿宋" w:hAnsi="仿宋" w:eastAsia="仿宋" w:cs="Times New Roman"/>
          <w:color w:val="auto"/>
          <w:sz w:val="24"/>
          <w:szCs w:val="24"/>
          <w:highlight w:val="none"/>
        </w:rPr>
        <w:t>爱护园区环境设施，配合园区环境设施施工改造，落实采购人制定的临时管控措施。</w:t>
      </w:r>
    </w:p>
    <w:p>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（六）档案资料建立与管理要求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中标供应商应收集、编目、归档和管理的档案资料包括物业资料、工程资料、设备档案、管理服务等与本项目有关的资料。</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1.档案资料的分类：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(1)值班执勤记录、消防巡查记录、消防控制室值班记录等；</w:t>
      </w:r>
    </w:p>
    <w:p>
      <w:pPr>
        <w:spacing w:line="360" w:lineRule="auto"/>
        <w:ind w:firstLine="480" w:firstLineChars="200"/>
        <w:rPr>
          <w:rFonts w:hint="eastAsia" w:ascii="仿宋" w:hAnsi="仿宋" w:eastAsia="仿宋"/>
          <w:color w:val="auto"/>
          <w:sz w:val="24"/>
          <w:highlight w:val="none"/>
          <w:lang w:val="en-US" w:eastAsia="zh-CN"/>
        </w:rPr>
      </w:pPr>
      <w:r>
        <w:rPr>
          <w:rFonts w:ascii="仿宋" w:hAnsi="仿宋" w:eastAsia="仿宋"/>
          <w:color w:val="auto"/>
          <w:sz w:val="24"/>
          <w:highlight w:val="none"/>
        </w:rPr>
        <w:t>(2)治安、车辆停放及出入管理</w:t>
      </w:r>
      <w:r>
        <w:rPr>
          <w:rFonts w:hint="eastAsia" w:ascii="仿宋" w:hAnsi="仿宋" w:eastAsia="仿宋"/>
          <w:color w:val="auto"/>
          <w:sz w:val="24"/>
          <w:highlight w:val="none"/>
          <w:lang w:val="en-US" w:eastAsia="zh-CN"/>
        </w:rPr>
        <w:t>记录等；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(3)管理服务记录（业务培训、投诉、回访、意见征询等）；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(4)管理各项指标完成情况统计分析及纠正、预防措施及改善提高记录；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(5)其他与开展本项目有关的资料。</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2.资料归档管理：按照资料本身的内在规律、联系进行科学地分类与保存。根据实际需要，文件和资料管理严格执行质量</w:t>
      </w:r>
      <w:r>
        <w:rPr>
          <w:rFonts w:hint="eastAsia" w:ascii="仿宋" w:hAnsi="仿宋" w:eastAsia="仿宋"/>
          <w:color w:val="auto"/>
          <w:sz w:val="24"/>
          <w:highlight w:val="none"/>
        </w:rPr>
        <w:t>管理</w:t>
      </w:r>
      <w:r>
        <w:rPr>
          <w:rFonts w:ascii="仿宋" w:hAnsi="仿宋" w:eastAsia="仿宋"/>
          <w:color w:val="auto"/>
          <w:sz w:val="24"/>
          <w:highlight w:val="none"/>
        </w:rPr>
        <w:t>体系的管理，</w:t>
      </w:r>
      <w:r>
        <w:rPr>
          <w:rFonts w:hint="eastAsia" w:ascii="仿宋" w:hAnsi="仿宋" w:eastAsia="仿宋"/>
          <w:color w:val="auto"/>
          <w:sz w:val="24"/>
          <w:highlight w:val="none"/>
        </w:rPr>
        <w:t xml:space="preserve">原则上应当     </w:t>
      </w:r>
      <w:r>
        <w:rPr>
          <w:rFonts w:ascii="仿宋" w:hAnsi="仿宋" w:eastAsia="仿宋"/>
          <w:color w:val="auto"/>
          <w:sz w:val="24"/>
          <w:highlight w:val="none"/>
          <w:u w:val="single"/>
        </w:rPr>
        <w:t>采用原始档案和电脑档案双轨制</w:t>
      </w:r>
      <w:r>
        <w:rPr>
          <w:rFonts w:ascii="仿宋" w:hAnsi="仿宋" w:eastAsia="仿宋"/>
          <w:color w:val="auto"/>
          <w:sz w:val="24"/>
          <w:highlight w:val="none"/>
        </w:rPr>
        <w:t>。采用多种形式的文档储存方式，便于原始档案的保存，如录像带、胶卷、照片、图景等。档案按不同业务性质、编号、造册、编辑、并分柜保存，便于查找和调用。档案的管理环境要做到“三防”，即防火、防潮、防变质。</w:t>
      </w:r>
    </w:p>
    <w:p>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（七）其他服务及要求</w:t>
      </w:r>
    </w:p>
    <w:p>
      <w:pPr>
        <w:spacing w:line="360" w:lineRule="auto"/>
        <w:ind w:firstLine="482" w:firstLineChars="200"/>
        <w:rPr>
          <w:rFonts w:ascii="Times New Roman" w:hAnsi="Times New Roman" w:eastAsia="仿宋"/>
          <w:color w:val="auto"/>
          <w:szCs w:val="21"/>
          <w:highlight w:val="none"/>
        </w:rPr>
      </w:pPr>
      <w:r>
        <w:rPr>
          <w:rFonts w:ascii="仿宋" w:hAnsi="仿宋" w:eastAsia="仿宋"/>
          <w:b/>
          <w:bCs/>
          <w:color w:val="auto"/>
          <w:sz w:val="24"/>
          <w:highlight w:val="none"/>
        </w:rPr>
        <w:t>1.</w:t>
      </w:r>
      <w:r>
        <w:rPr>
          <w:rFonts w:hint="eastAsia" w:ascii="仿宋" w:hAnsi="仿宋" w:eastAsia="仿宋"/>
          <w:b/>
          <w:color w:val="auto"/>
          <w:sz w:val="24"/>
          <w:highlight w:val="none"/>
        </w:rPr>
        <w:t>银河园、铭恩园、新塘中华墓园、观音山公墓</w:t>
      </w:r>
      <w:r>
        <w:rPr>
          <w:rFonts w:ascii="Times New Roman" w:hAnsi="Times New Roman" w:eastAsia="仿宋"/>
          <w:b/>
          <w:color w:val="auto"/>
          <w:sz w:val="24"/>
          <w:highlight w:val="none"/>
        </w:rPr>
        <w:t>4</w:t>
      </w:r>
      <w:r>
        <w:rPr>
          <w:rFonts w:hint="eastAsia" w:ascii="仿宋" w:hAnsi="仿宋" w:eastAsia="仿宋"/>
          <w:b/>
          <w:color w:val="auto"/>
          <w:sz w:val="24"/>
          <w:highlight w:val="none"/>
        </w:rPr>
        <w:t>个园区重大节假日期间、大（特）殡活动、内保维稳、突发事件等特殊情况期间临时增加保安员服务。</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为做好采购人</w:t>
      </w:r>
      <w:r>
        <w:rPr>
          <w:rFonts w:hint="eastAsia" w:ascii="仿宋" w:hAnsi="仿宋" w:eastAsia="仿宋"/>
          <w:b/>
          <w:color w:val="auto"/>
          <w:sz w:val="24"/>
          <w:highlight w:val="none"/>
        </w:rPr>
        <w:t>重大节假日期间</w:t>
      </w:r>
      <w:r>
        <w:rPr>
          <w:rFonts w:hint="eastAsia" w:ascii="仿宋" w:hAnsi="仿宋" w:eastAsia="仿宋"/>
          <w:color w:val="auto"/>
          <w:sz w:val="24"/>
          <w:highlight w:val="none"/>
        </w:rPr>
        <w:t>、大（特）殡活动、内保维稳、突发事件等特殊情况期间相关工作，银河园、铭恩园、新塘中华墓园、观音山公墓</w:t>
      </w:r>
      <w:r>
        <w:rPr>
          <w:rFonts w:ascii="仿宋" w:hAnsi="仿宋" w:eastAsia="仿宋"/>
          <w:color w:val="auto"/>
          <w:sz w:val="24"/>
          <w:highlight w:val="none"/>
        </w:rPr>
        <w:t>4个园区需根据实际情况增加保安员，中标供应商须无条件配合。由此所产生的人员费用按保安员中标价（下表）和实际使用人数据实结算。</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仿宋" w:hAnsi="仿宋" w:eastAsia="仿宋"/>
          <w:color w:val="auto"/>
          <w:sz w:val="24"/>
          <w:highlight w:val="none"/>
        </w:rPr>
        <w:t>2）投标人在投标文件中须按</w:t>
      </w:r>
      <w:r>
        <w:rPr>
          <w:rFonts w:hint="eastAsia" w:ascii="仿宋" w:hAnsi="仿宋" w:eastAsia="仿宋"/>
          <w:color w:val="auto"/>
          <w:sz w:val="24"/>
          <w:highlight w:val="none"/>
        </w:rPr>
        <w:t>《临时增加保安员服务费用明细表》</w:t>
      </w:r>
      <w:r>
        <w:rPr>
          <w:rFonts w:ascii="仿宋" w:hAnsi="仿宋" w:eastAsia="仿宋"/>
          <w:color w:val="auto"/>
          <w:sz w:val="24"/>
          <w:highlight w:val="none"/>
        </w:rPr>
        <w:t>报出临时增加保安员服务费用。</w:t>
      </w:r>
    </w:p>
    <w:p>
      <w:pPr>
        <w:spacing w:line="360" w:lineRule="auto"/>
        <w:jc w:val="center"/>
        <w:rPr>
          <w:rFonts w:ascii="Times New Roman" w:hAnsi="Times New Roman" w:eastAsia="仿宋"/>
          <w:color w:val="auto"/>
          <w:highlight w:val="none"/>
        </w:rPr>
      </w:pPr>
      <w:r>
        <w:rPr>
          <w:rFonts w:hint="eastAsia" w:ascii="仿宋" w:hAnsi="仿宋" w:eastAsia="仿宋"/>
          <w:b/>
          <w:color w:val="auto"/>
          <w:sz w:val="30"/>
          <w:szCs w:val="30"/>
          <w:highlight w:val="none"/>
        </w:rPr>
        <w:t>临时增加保安员服务费用明细表</w:t>
      </w:r>
      <w:r>
        <w:rPr>
          <w:rFonts w:ascii="Times New Roman" w:hAnsi="Times New Roman" w:eastAsia="仿宋"/>
          <w:b/>
          <w:color w:val="auto"/>
          <w:sz w:val="19"/>
          <w:szCs w:val="19"/>
          <w:highlight w:val="none"/>
        </w:rPr>
        <w:t xml:space="preserve">               </w:t>
      </w:r>
    </w:p>
    <w:tbl>
      <w:tblPr>
        <w:tblStyle w:val="4"/>
        <w:tblW w:w="0" w:type="auto"/>
        <w:jc w:val="center"/>
        <w:tblLayout w:type="fixed"/>
        <w:tblCellMar>
          <w:top w:w="0" w:type="dxa"/>
          <w:left w:w="108" w:type="dxa"/>
          <w:bottom w:w="0" w:type="dxa"/>
          <w:right w:w="108" w:type="dxa"/>
        </w:tblCellMar>
      </w:tblPr>
      <w:tblGrid>
        <w:gridCol w:w="530"/>
        <w:gridCol w:w="911"/>
        <w:gridCol w:w="1327"/>
        <w:gridCol w:w="1488"/>
        <w:gridCol w:w="1338"/>
        <w:gridCol w:w="2723"/>
      </w:tblGrid>
      <w:tr>
        <w:tblPrEx>
          <w:tblCellMar>
            <w:top w:w="0" w:type="dxa"/>
            <w:left w:w="108" w:type="dxa"/>
            <w:bottom w:w="0" w:type="dxa"/>
            <w:right w:w="108" w:type="dxa"/>
          </w:tblCellMar>
        </w:tblPrEx>
        <w:trPr>
          <w:trHeight w:val="938" w:hRule="atLeast"/>
          <w:jc w:val="center"/>
        </w:trPr>
        <w:tc>
          <w:tcPr>
            <w:tcW w:w="53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eastAsia="仿宋"/>
                <w:color w:val="auto"/>
                <w:highlight w:val="none"/>
              </w:rPr>
            </w:pPr>
            <w:r>
              <w:rPr>
                <w:rFonts w:hint="eastAsia" w:ascii="仿宋" w:hAnsi="仿宋" w:eastAsia="仿宋"/>
                <w:color w:val="auto"/>
                <w:sz w:val="24"/>
                <w:highlight w:val="none"/>
              </w:rPr>
              <w:t>序号</w:t>
            </w:r>
          </w:p>
        </w:tc>
        <w:tc>
          <w:tcPr>
            <w:tcW w:w="911" w:type="dxa"/>
            <w:tcBorders>
              <w:top w:val="single" w:color="000000" w:sz="4" w:space="0"/>
              <w:left w:val="nil"/>
              <w:bottom w:val="single" w:color="000000" w:sz="4" w:space="0"/>
              <w:right w:val="single" w:color="000000" w:sz="4" w:space="0"/>
            </w:tcBorders>
            <w:vAlign w:val="center"/>
          </w:tcPr>
          <w:p>
            <w:pPr>
              <w:spacing w:line="240" w:lineRule="auto"/>
              <w:jc w:val="center"/>
              <w:rPr>
                <w:rFonts w:ascii="Times New Roman" w:hAnsi="Times New Roman" w:eastAsia="仿宋"/>
                <w:color w:val="auto"/>
                <w:highlight w:val="none"/>
              </w:rPr>
            </w:pPr>
            <w:r>
              <w:rPr>
                <w:rFonts w:hint="eastAsia" w:ascii="仿宋" w:hAnsi="仿宋" w:eastAsia="仿宋"/>
                <w:color w:val="auto"/>
                <w:sz w:val="24"/>
                <w:highlight w:val="none"/>
              </w:rPr>
              <w:t>分项内容</w:t>
            </w:r>
          </w:p>
        </w:tc>
        <w:tc>
          <w:tcPr>
            <w:tcW w:w="1327" w:type="dxa"/>
            <w:tcBorders>
              <w:top w:val="single" w:color="000000" w:sz="4" w:space="0"/>
              <w:left w:val="nil"/>
              <w:bottom w:val="single" w:color="000000" w:sz="4" w:space="0"/>
              <w:right w:val="single" w:color="000000" w:sz="4" w:space="0"/>
            </w:tcBorders>
            <w:vAlign w:val="center"/>
          </w:tcPr>
          <w:p>
            <w:pPr>
              <w:spacing w:line="240" w:lineRule="auto"/>
              <w:jc w:val="center"/>
              <w:rPr>
                <w:rFonts w:ascii="Times New Roman" w:hAnsi="Times New Roman" w:eastAsia="仿宋"/>
                <w:color w:val="auto"/>
                <w:highlight w:val="none"/>
              </w:rPr>
            </w:pPr>
            <w:r>
              <w:rPr>
                <w:rFonts w:hint="eastAsia" w:ascii="仿宋" w:hAnsi="仿宋" w:eastAsia="仿宋"/>
                <w:color w:val="auto"/>
                <w:sz w:val="24"/>
                <w:highlight w:val="none"/>
              </w:rPr>
              <w:t>每人每日费用</w:t>
            </w:r>
          </w:p>
          <w:p>
            <w:pPr>
              <w:spacing w:line="240" w:lineRule="auto"/>
              <w:jc w:val="center"/>
              <w:rPr>
                <w:rFonts w:ascii="Times New Roman" w:hAnsi="Times New Roman" w:eastAsia="仿宋"/>
                <w:color w:val="auto"/>
                <w:highlight w:val="none"/>
              </w:rPr>
            </w:pPr>
            <w:r>
              <w:rPr>
                <w:rFonts w:hint="eastAsia" w:ascii="仿宋" w:hAnsi="仿宋" w:eastAsia="仿宋"/>
                <w:color w:val="auto"/>
                <w:sz w:val="24"/>
                <w:highlight w:val="none"/>
                <w:u w:val="single"/>
              </w:rPr>
              <w:t>（取整到个位数）</w:t>
            </w:r>
          </w:p>
        </w:tc>
        <w:tc>
          <w:tcPr>
            <w:tcW w:w="1488" w:type="dxa"/>
            <w:tcBorders>
              <w:top w:val="single" w:color="000000" w:sz="4" w:space="0"/>
              <w:left w:val="nil"/>
              <w:bottom w:val="single" w:color="000000" w:sz="4" w:space="0"/>
              <w:right w:val="single" w:color="000000" w:sz="4" w:space="0"/>
            </w:tcBorders>
            <w:vAlign w:val="center"/>
          </w:tcPr>
          <w:p>
            <w:pPr>
              <w:spacing w:line="240" w:lineRule="auto"/>
              <w:jc w:val="center"/>
              <w:rPr>
                <w:rFonts w:ascii="Times New Roman" w:hAnsi="Times New Roman" w:eastAsia="仿宋"/>
                <w:color w:val="auto"/>
                <w:highlight w:val="none"/>
              </w:rPr>
            </w:pPr>
            <w:r>
              <w:rPr>
                <w:rFonts w:hint="eastAsia" w:ascii="仿宋" w:hAnsi="仿宋" w:eastAsia="仿宋"/>
                <w:color w:val="auto"/>
                <w:sz w:val="24"/>
                <w:highlight w:val="none"/>
              </w:rPr>
              <w:t>预计临时增加保安员人次</w:t>
            </w:r>
          </w:p>
        </w:tc>
        <w:tc>
          <w:tcPr>
            <w:tcW w:w="1338" w:type="dxa"/>
            <w:tcBorders>
              <w:top w:val="single" w:color="000000" w:sz="4" w:space="0"/>
              <w:left w:val="nil"/>
              <w:bottom w:val="single" w:color="000000" w:sz="4" w:space="0"/>
              <w:right w:val="single" w:color="000000" w:sz="4" w:space="0"/>
            </w:tcBorders>
            <w:vAlign w:val="center"/>
          </w:tcPr>
          <w:p>
            <w:pPr>
              <w:spacing w:line="240" w:lineRule="auto"/>
              <w:jc w:val="center"/>
              <w:rPr>
                <w:rFonts w:ascii="Times New Roman" w:hAnsi="Times New Roman" w:eastAsia="仿宋"/>
                <w:color w:val="auto"/>
                <w:highlight w:val="none"/>
              </w:rPr>
            </w:pPr>
            <w:r>
              <w:rPr>
                <w:rFonts w:hint="eastAsia" w:ascii="仿宋" w:hAnsi="仿宋" w:eastAsia="仿宋"/>
                <w:color w:val="auto"/>
                <w:sz w:val="24"/>
                <w:highlight w:val="none"/>
              </w:rPr>
              <w:t>二年合计费用</w:t>
            </w:r>
          </w:p>
        </w:tc>
        <w:tc>
          <w:tcPr>
            <w:tcW w:w="2723" w:type="dxa"/>
            <w:tcBorders>
              <w:top w:val="single" w:color="000000" w:sz="4" w:space="0"/>
              <w:left w:val="nil"/>
              <w:bottom w:val="single" w:color="000000" w:sz="4" w:space="0"/>
              <w:right w:val="single" w:color="000000" w:sz="4" w:space="0"/>
            </w:tcBorders>
            <w:vAlign w:val="center"/>
          </w:tcPr>
          <w:p>
            <w:pPr>
              <w:spacing w:line="240" w:lineRule="auto"/>
              <w:jc w:val="center"/>
              <w:rPr>
                <w:rFonts w:ascii="Times New Roman" w:hAnsi="Times New Roman" w:eastAsia="仿宋"/>
                <w:color w:val="auto"/>
                <w:highlight w:val="none"/>
              </w:rPr>
            </w:pPr>
            <w:r>
              <w:rPr>
                <w:rFonts w:hint="eastAsia" w:ascii="仿宋" w:hAnsi="仿宋" w:eastAsia="仿宋"/>
                <w:color w:val="auto"/>
                <w:sz w:val="24"/>
                <w:highlight w:val="none"/>
              </w:rPr>
              <w:t>备注</w:t>
            </w:r>
          </w:p>
        </w:tc>
      </w:tr>
      <w:tr>
        <w:tblPrEx>
          <w:tblCellMar>
            <w:top w:w="0" w:type="dxa"/>
            <w:left w:w="108" w:type="dxa"/>
            <w:bottom w:w="0" w:type="dxa"/>
            <w:right w:w="108" w:type="dxa"/>
          </w:tblCellMar>
        </w:tblPrEx>
        <w:trPr>
          <w:trHeight w:val="1248" w:hRule="atLeast"/>
          <w:jc w:val="center"/>
        </w:trPr>
        <w:tc>
          <w:tcPr>
            <w:tcW w:w="14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w:t>
            </w:r>
          </w:p>
        </w:tc>
        <w:tc>
          <w:tcPr>
            <w:tcW w:w="1327"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Cs w:val="21"/>
                <w:highlight w:val="none"/>
              </w:rPr>
            </w:pPr>
            <w:r>
              <w:rPr>
                <w:rFonts w:ascii="Times New Roman" w:hAnsi="Times New Roman" w:eastAsia="仿宋"/>
                <w:color w:val="auto"/>
                <w:sz w:val="24"/>
                <w:highlight w:val="none"/>
              </w:rPr>
              <w:t>T1</w:t>
            </w:r>
          </w:p>
        </w:tc>
        <w:tc>
          <w:tcPr>
            <w:tcW w:w="1488"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T2</w:t>
            </w:r>
          </w:p>
        </w:tc>
        <w:tc>
          <w:tcPr>
            <w:tcW w:w="1338"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T3=T1*T2</w:t>
            </w:r>
          </w:p>
        </w:tc>
        <w:tc>
          <w:tcPr>
            <w:tcW w:w="2723" w:type="dxa"/>
            <w:vMerge w:val="restart"/>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Segoe UI Symbol" w:hAnsi="Segoe UI Symbol" w:eastAsia="仿宋"/>
                <w:color w:val="auto"/>
                <w:sz w:val="24"/>
                <w:highlight w:val="none"/>
              </w:rPr>
              <w:t>★</w:t>
            </w:r>
            <w:r>
              <w:rPr>
                <w:rFonts w:hint="eastAsia" w:ascii="仿宋" w:hAnsi="仿宋" w:eastAsia="仿宋"/>
                <w:color w:val="auto"/>
                <w:sz w:val="24"/>
                <w:highlight w:val="none"/>
              </w:rPr>
              <w:t>临时增加保安员服务费每人每日费用不得超过人民币</w:t>
            </w:r>
            <w:r>
              <w:rPr>
                <w:rFonts w:ascii="Times New Roman" w:hAnsi="Times New Roman" w:eastAsia="仿宋"/>
                <w:color w:val="auto"/>
                <w:sz w:val="24"/>
                <w:highlight w:val="none"/>
              </w:rPr>
              <w:t>245.00</w:t>
            </w:r>
            <w:r>
              <w:rPr>
                <w:rFonts w:hint="eastAsia" w:ascii="仿宋" w:hAnsi="仿宋" w:eastAsia="仿宋"/>
                <w:color w:val="auto"/>
                <w:sz w:val="24"/>
                <w:highlight w:val="none"/>
              </w:rPr>
              <w:t>元，二年总费用不得超过人民币</w:t>
            </w:r>
            <w:r>
              <w:rPr>
                <w:rFonts w:ascii="Times New Roman" w:hAnsi="Times New Roman" w:eastAsia="仿宋"/>
                <w:color w:val="auto"/>
                <w:sz w:val="24"/>
                <w:highlight w:val="none"/>
              </w:rPr>
              <w:t>735,000.00</w:t>
            </w:r>
            <w:r>
              <w:rPr>
                <w:rFonts w:hint="eastAsia" w:ascii="仿宋" w:hAnsi="仿宋" w:eastAsia="仿宋"/>
                <w:color w:val="auto"/>
                <w:sz w:val="24"/>
                <w:highlight w:val="none"/>
              </w:rPr>
              <w:t>元。</w:t>
            </w:r>
          </w:p>
        </w:tc>
      </w:tr>
      <w:tr>
        <w:tblPrEx>
          <w:tblCellMar>
            <w:top w:w="0" w:type="dxa"/>
            <w:left w:w="108" w:type="dxa"/>
            <w:bottom w:w="0" w:type="dxa"/>
            <w:right w:w="108" w:type="dxa"/>
          </w:tblCellMar>
        </w:tblPrEx>
        <w:trPr>
          <w:trHeight w:val="1248" w:hRule="atLeast"/>
          <w:jc w:val="center"/>
        </w:trPr>
        <w:tc>
          <w:tcPr>
            <w:tcW w:w="5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911"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保安员</w:t>
            </w:r>
          </w:p>
        </w:tc>
        <w:tc>
          <w:tcPr>
            <w:tcW w:w="1327"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Cs w:val="21"/>
                <w:highlight w:val="none"/>
              </w:rPr>
            </w:pPr>
            <w:r>
              <w:rPr>
                <w:rFonts w:hint="eastAsia" w:ascii="仿宋" w:hAnsi="仿宋" w:eastAsia="仿宋"/>
                <w:color w:val="auto"/>
                <w:sz w:val="24"/>
                <w:highlight w:val="none"/>
              </w:rPr>
              <w:t>人民币</w:t>
            </w:r>
            <w:r>
              <w:rPr>
                <w:rFonts w:ascii="Times New Roman" w:hAnsi="Times New Roman" w:eastAsia="仿宋"/>
                <w:color w:val="auto"/>
                <w:sz w:val="24"/>
                <w:highlight w:val="none"/>
              </w:rPr>
              <w:t>____</w:t>
            </w:r>
            <w:r>
              <w:rPr>
                <w:rFonts w:hint="eastAsia" w:ascii="仿宋" w:hAnsi="仿宋" w:eastAsia="仿宋"/>
                <w:color w:val="auto"/>
                <w:sz w:val="24"/>
                <w:highlight w:val="none"/>
              </w:rPr>
              <w:t>元</w:t>
            </w:r>
            <w:r>
              <w:rPr>
                <w:rFonts w:ascii="Times New Roman" w:hAnsi="Times New Roman" w:eastAsia="仿宋"/>
                <w:color w:val="auto"/>
                <w:sz w:val="24"/>
                <w:highlight w:val="none"/>
              </w:rPr>
              <w:t>/</w:t>
            </w:r>
            <w:r>
              <w:rPr>
                <w:rFonts w:hint="eastAsia" w:ascii="仿宋" w:hAnsi="仿宋" w:eastAsia="仿宋"/>
                <w:color w:val="auto"/>
                <w:sz w:val="24"/>
                <w:highlight w:val="none"/>
              </w:rPr>
              <w:t>人</w:t>
            </w:r>
            <w:r>
              <w:rPr>
                <w:rFonts w:ascii="Times New Roman" w:hAnsi="Times New Roman" w:eastAsia="仿宋"/>
                <w:color w:val="auto"/>
                <w:sz w:val="24"/>
                <w:highlight w:val="none"/>
              </w:rPr>
              <w:t>/</w:t>
            </w:r>
            <w:r>
              <w:rPr>
                <w:rFonts w:hint="eastAsia" w:ascii="仿宋" w:hAnsi="仿宋" w:eastAsia="仿宋"/>
                <w:color w:val="auto"/>
                <w:sz w:val="24"/>
                <w:highlight w:val="none"/>
              </w:rPr>
              <w:t>日</w:t>
            </w:r>
          </w:p>
        </w:tc>
        <w:tc>
          <w:tcPr>
            <w:tcW w:w="1488"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3000</w:t>
            </w:r>
            <w:r>
              <w:rPr>
                <w:rFonts w:hint="eastAsia" w:ascii="仿宋" w:hAnsi="仿宋" w:eastAsia="仿宋"/>
                <w:color w:val="auto"/>
                <w:sz w:val="24"/>
                <w:highlight w:val="none"/>
              </w:rPr>
              <w:t>人次</w:t>
            </w:r>
            <w:r>
              <w:rPr>
                <w:rFonts w:ascii="Times New Roman" w:hAnsi="Times New Roman" w:eastAsia="仿宋"/>
                <w:color w:val="auto"/>
                <w:sz w:val="24"/>
                <w:highlight w:val="none"/>
              </w:rPr>
              <w:t>/2</w:t>
            </w:r>
            <w:r>
              <w:rPr>
                <w:rFonts w:hint="eastAsia" w:ascii="仿宋" w:hAnsi="仿宋" w:eastAsia="仿宋"/>
                <w:color w:val="auto"/>
                <w:sz w:val="24"/>
                <w:highlight w:val="none"/>
              </w:rPr>
              <w:t>年</w:t>
            </w:r>
          </w:p>
        </w:tc>
        <w:tc>
          <w:tcPr>
            <w:tcW w:w="1338"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人民币</w:t>
            </w:r>
            <w:r>
              <w:rPr>
                <w:rFonts w:ascii="Times New Roman" w:hAnsi="Times New Roman" w:eastAsia="仿宋"/>
                <w:color w:val="auto"/>
                <w:sz w:val="24"/>
                <w:highlight w:val="none"/>
              </w:rPr>
              <w:t>______</w:t>
            </w:r>
            <w:r>
              <w:rPr>
                <w:rFonts w:hint="eastAsia" w:ascii="仿宋" w:hAnsi="仿宋" w:eastAsia="仿宋"/>
                <w:color w:val="auto"/>
                <w:sz w:val="24"/>
                <w:highlight w:val="none"/>
              </w:rPr>
              <w:t>元</w:t>
            </w:r>
            <w:r>
              <w:rPr>
                <w:rFonts w:ascii="Times New Roman" w:hAnsi="Times New Roman" w:eastAsia="仿宋"/>
                <w:color w:val="auto"/>
                <w:sz w:val="24"/>
                <w:highlight w:val="none"/>
              </w:rPr>
              <w:t>/2</w:t>
            </w:r>
            <w:r>
              <w:rPr>
                <w:rFonts w:hint="eastAsia" w:ascii="仿宋" w:hAnsi="仿宋" w:eastAsia="仿宋"/>
                <w:color w:val="auto"/>
                <w:sz w:val="24"/>
                <w:highlight w:val="none"/>
              </w:rPr>
              <w:t>年</w:t>
            </w:r>
          </w:p>
        </w:tc>
        <w:tc>
          <w:tcPr>
            <w:tcW w:w="2723"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仿宋"/>
                <w:color w:val="auto"/>
                <w:szCs w:val="21"/>
                <w:highlight w:val="none"/>
              </w:rPr>
            </w:pPr>
          </w:p>
        </w:tc>
      </w:tr>
    </w:tbl>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2.按采购人要求做好物业范围内防范各类传染病的各项防疫及应急工作。</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3.负责物业范围内防范自然灾害（台风、暴雨）等及应急工作。</w:t>
      </w:r>
    </w:p>
    <w:p>
      <w:pPr>
        <w:spacing w:line="360" w:lineRule="auto"/>
        <w:ind w:firstLine="480" w:firstLineChars="200"/>
        <w:rPr>
          <w:rFonts w:ascii="Times New Roman" w:hAnsi="Times New Roman" w:eastAsia="仿宋"/>
          <w:color w:val="auto"/>
          <w:szCs w:val="21"/>
          <w:highlight w:val="none"/>
        </w:rPr>
      </w:pPr>
      <w:r>
        <w:rPr>
          <w:rFonts w:ascii="仿宋" w:hAnsi="仿宋" w:eastAsia="仿宋"/>
          <w:color w:val="auto"/>
          <w:sz w:val="24"/>
          <w:highlight w:val="none"/>
        </w:rPr>
        <w:t>4.根据采购人的要求和指引，按时按质负责完成进出物业范围内物品的搬卸任务（如样品、家具等物品搬卸），协助采购人完成物业范围内废旧物品的搬运。</w:t>
      </w:r>
    </w:p>
    <w:p>
      <w:pPr>
        <w:pStyle w:val="3"/>
        <w:rPr>
          <w:color w:val="auto"/>
          <w:highlight w:val="none"/>
        </w:rPr>
      </w:pPr>
      <w:r>
        <w:rPr>
          <w:color w:val="auto"/>
          <w:highlight w:val="none"/>
        </w:rPr>
        <w:t xml:space="preserve"> </w:t>
      </w:r>
    </w:p>
    <w:p>
      <w:pPr>
        <w:spacing w:line="360" w:lineRule="auto"/>
        <w:ind w:firstLine="482" w:firstLineChars="200"/>
        <w:rPr>
          <w:rFonts w:ascii="Times New Roman" w:hAnsi="Times New Roman" w:eastAsia="仿宋"/>
          <w:b/>
          <w:color w:val="auto"/>
          <w:sz w:val="24"/>
          <w:highlight w:val="none"/>
        </w:rPr>
      </w:pPr>
      <w:r>
        <w:rPr>
          <w:rFonts w:hint="eastAsia" w:ascii="仿宋" w:hAnsi="仿宋" w:eastAsia="仿宋"/>
          <w:b/>
          <w:color w:val="auto"/>
          <w:sz w:val="24"/>
          <w:highlight w:val="none"/>
        </w:rPr>
        <w:t>四、岗位设置及人员需求</w:t>
      </w:r>
    </w:p>
    <w:p>
      <w:pPr>
        <w:spacing w:line="360" w:lineRule="auto"/>
        <w:ind w:firstLine="482" w:firstLineChars="200"/>
        <w:rPr>
          <w:rFonts w:ascii="Times New Roman" w:hAnsi="Times New Roman" w:eastAsia="仿宋"/>
          <w:b/>
          <w:color w:val="auto"/>
          <w:sz w:val="24"/>
          <w:highlight w:val="none"/>
        </w:rPr>
      </w:pPr>
      <w:r>
        <w:rPr>
          <w:rFonts w:hint="eastAsia" w:ascii="仿宋" w:hAnsi="仿宋" w:eastAsia="仿宋"/>
          <w:b/>
          <w:color w:val="auto"/>
          <w:sz w:val="24"/>
          <w:highlight w:val="none"/>
        </w:rPr>
        <w:t>（一）岗位设置要求</w:t>
      </w:r>
    </w:p>
    <w:p>
      <w:pPr>
        <w:spacing w:line="360" w:lineRule="auto"/>
        <w:ind w:firstLine="480"/>
        <w:rPr>
          <w:rFonts w:ascii="Times New Roman" w:hAnsi="Times New Roman" w:eastAsia="仿宋"/>
          <w:color w:val="auto"/>
          <w:szCs w:val="21"/>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项目部设在银河园，设项目经理、副经理、班长、</w:t>
      </w:r>
      <w:r>
        <w:rPr>
          <w:rFonts w:hint="eastAsia" w:ascii="仿宋" w:hAnsi="仿宋" w:eastAsia="仿宋"/>
          <w:color w:val="auto"/>
          <w:sz w:val="24"/>
          <w:highlight w:val="none"/>
          <w:u w:val="single"/>
        </w:rPr>
        <w:t>副班长</w:t>
      </w:r>
      <w:r>
        <w:rPr>
          <w:rFonts w:hint="eastAsia" w:ascii="仿宋" w:hAnsi="仿宋" w:eastAsia="仿宋"/>
          <w:color w:val="auto"/>
          <w:sz w:val="24"/>
          <w:highlight w:val="none"/>
        </w:rPr>
        <w:t>、保安员等岗位（具体岗位设置要求见后文），每天配备在岗人员不少于</w:t>
      </w:r>
      <w:r>
        <w:rPr>
          <w:rFonts w:ascii="Times New Roman" w:hAnsi="Times New Roman" w:eastAsia="仿宋"/>
          <w:color w:val="auto"/>
          <w:sz w:val="24"/>
          <w:highlight w:val="none"/>
        </w:rPr>
        <w:t>140</w:t>
      </w:r>
      <w:r>
        <w:rPr>
          <w:rFonts w:hint="eastAsia" w:ascii="仿宋" w:hAnsi="仿宋" w:eastAsia="仿宋"/>
          <w:color w:val="auto"/>
          <w:sz w:val="24"/>
          <w:highlight w:val="none"/>
        </w:rPr>
        <w:t>人。</w:t>
      </w:r>
    </w:p>
    <w:tbl>
      <w:tblPr>
        <w:tblStyle w:val="4"/>
        <w:tblW w:w="0" w:type="auto"/>
        <w:tblInd w:w="0" w:type="dxa"/>
        <w:tblLayout w:type="fixed"/>
        <w:tblCellMar>
          <w:top w:w="0" w:type="dxa"/>
          <w:left w:w="108" w:type="dxa"/>
          <w:bottom w:w="0" w:type="dxa"/>
          <w:right w:w="108" w:type="dxa"/>
        </w:tblCellMar>
      </w:tblPr>
      <w:tblGrid>
        <w:gridCol w:w="763"/>
        <w:gridCol w:w="938"/>
        <w:gridCol w:w="2000"/>
        <w:gridCol w:w="1612"/>
        <w:gridCol w:w="1761"/>
        <w:gridCol w:w="1575"/>
      </w:tblGrid>
      <w:tr>
        <w:tblPrEx>
          <w:tblCellMar>
            <w:top w:w="0" w:type="dxa"/>
            <w:left w:w="108" w:type="dxa"/>
            <w:bottom w:w="0" w:type="dxa"/>
            <w:right w:w="108" w:type="dxa"/>
          </w:tblCellMar>
        </w:tblPrEx>
        <w:trPr>
          <w:trHeight w:val="615"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序号</w:t>
            </w:r>
          </w:p>
        </w:tc>
        <w:tc>
          <w:tcPr>
            <w:tcW w:w="938"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岗位</w:t>
            </w:r>
          </w:p>
        </w:tc>
        <w:tc>
          <w:tcPr>
            <w:tcW w:w="200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银河园</w:t>
            </w:r>
          </w:p>
        </w:tc>
        <w:tc>
          <w:tcPr>
            <w:tcW w:w="1612"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铭恩园</w:t>
            </w:r>
          </w:p>
        </w:tc>
        <w:tc>
          <w:tcPr>
            <w:tcW w:w="1761"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新塘</w:t>
            </w:r>
            <w:r>
              <w:rPr>
                <w:rFonts w:hint="eastAsia" w:ascii="Times New Roman" w:hAnsi="Times New Roman" w:eastAsia="仿宋"/>
                <w:b/>
                <w:color w:val="auto"/>
                <w:sz w:val="24"/>
                <w:highlight w:val="none"/>
              </w:rPr>
              <w:t>中华墓园</w:t>
            </w:r>
          </w:p>
        </w:tc>
        <w:tc>
          <w:tcPr>
            <w:tcW w:w="1575"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观音山公墓</w:t>
            </w: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938"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项目</w:t>
            </w:r>
          </w:p>
          <w:p>
            <w:pPr>
              <w:spacing w:line="360" w:lineRule="auto"/>
              <w:jc w:val="center"/>
              <w:rPr>
                <w:rFonts w:ascii="Times New Roman" w:hAnsi="Times New Roman" w:eastAsia="仿宋"/>
                <w:color w:val="auto"/>
                <w:szCs w:val="21"/>
                <w:highlight w:val="none"/>
              </w:rPr>
            </w:pPr>
            <w:r>
              <w:rPr>
                <w:rFonts w:ascii="Times New Roman" w:hAnsi="Times New Roman" w:eastAsia="仿宋"/>
                <w:color w:val="auto"/>
                <w:sz w:val="24"/>
                <w:highlight w:val="none"/>
              </w:rPr>
              <w:t>经理岗</w:t>
            </w:r>
          </w:p>
        </w:tc>
        <w:tc>
          <w:tcPr>
            <w:tcW w:w="6948" w:type="dxa"/>
            <w:gridSpan w:val="4"/>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 w:val="24"/>
                <w:highlight w:val="none"/>
              </w:rPr>
            </w:pPr>
            <w:r>
              <w:rPr>
                <w:rFonts w:ascii="Times New Roman" w:hAnsi="Times New Roman" w:eastAsia="仿宋"/>
                <w:color w:val="auto"/>
                <w:sz w:val="24"/>
                <w:highlight w:val="none"/>
              </w:rPr>
              <w:t>1人，上班时间按照采购人考勤制度执行（特殊情况或紧急情况下由采购人通知随时到岗），负责本项目安全保卫全面工作</w:t>
            </w:r>
            <w:r>
              <w:rPr>
                <w:rFonts w:hint="eastAsia" w:ascii="Times New Roman" w:hAnsi="Times New Roman" w:eastAsia="仿宋"/>
                <w:color w:val="auto"/>
                <w:sz w:val="24"/>
                <w:highlight w:val="none"/>
              </w:rPr>
              <w:t>，熟悉使用各种安全保卫器械、消防器材，熟悉中心各园区重点要害部位和场所的情况，负责统筹安排安全保卫值班、巡逻等工作，根据各园区特点制定日常培训及突发情况应急预案，做好治安、刑事和消防等安全事故防范各项工作。</w:t>
            </w: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938"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项目副经理岗</w:t>
            </w:r>
          </w:p>
        </w:tc>
        <w:tc>
          <w:tcPr>
            <w:tcW w:w="6948" w:type="dxa"/>
            <w:gridSpan w:val="4"/>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sz w:val="24"/>
                <w:highlight w:val="none"/>
              </w:rPr>
              <w:t>1人，在项目经理和采购人的双重领导下，上班时间按照采购人考勤制度执行（特殊情况或紧急情况下由采购人通知随时到岗），协助项目经理负责本项目4个园区日常安全保卫、人员管理、</w:t>
            </w:r>
            <w:r>
              <w:rPr>
                <w:rFonts w:hint="eastAsia" w:ascii="Times New Roman" w:hAnsi="Times New Roman" w:eastAsia="仿宋"/>
                <w:color w:val="auto"/>
                <w:sz w:val="24"/>
                <w:highlight w:val="none"/>
              </w:rPr>
              <w:t>人员培训、</w:t>
            </w:r>
            <w:r>
              <w:rPr>
                <w:rFonts w:ascii="Times New Roman" w:hAnsi="Times New Roman" w:eastAsia="仿宋"/>
                <w:color w:val="auto"/>
                <w:sz w:val="24"/>
                <w:highlight w:val="none"/>
              </w:rPr>
              <w:t>文书档案等工作。</w:t>
            </w: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3</w:t>
            </w:r>
          </w:p>
        </w:tc>
        <w:tc>
          <w:tcPr>
            <w:tcW w:w="938"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保安班长岗</w:t>
            </w: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sz w:val="24"/>
                <w:highlight w:val="none"/>
              </w:rPr>
              <w:t>三班倒</w:t>
            </w: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小时值班，每班</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sz w:val="24"/>
                <w:highlight w:val="none"/>
              </w:rPr>
              <w:t>三班倒</w:t>
            </w: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小时值班，每班</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人。</w:t>
            </w:r>
          </w:p>
        </w:tc>
        <w:tc>
          <w:tcPr>
            <w:tcW w:w="1761"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sz w:val="24"/>
                <w:highlight w:val="none"/>
              </w:rPr>
              <w:t>三班倒</w:t>
            </w: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小时值班，每班</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人。</w:t>
            </w:r>
          </w:p>
        </w:tc>
        <w:tc>
          <w:tcPr>
            <w:tcW w:w="1575"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sz w:val="24"/>
                <w:highlight w:val="none"/>
              </w:rPr>
              <w:t>三班倒</w:t>
            </w: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小时值班，每班</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人。</w:t>
            </w: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938"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副班长</w:t>
            </w:r>
            <w:r>
              <w:rPr>
                <w:rFonts w:ascii="Times New Roman" w:hAnsi="Times New Roman" w:eastAsia="仿宋"/>
                <w:color w:val="auto"/>
                <w:sz w:val="24"/>
                <w:highlight w:val="none"/>
              </w:rPr>
              <w:t>兼流动巡逻岗</w:t>
            </w: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sz w:val="24"/>
                <w:highlight w:val="none"/>
              </w:rPr>
              <w:t>三班倒24小时值班，每班1人。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sz w:val="24"/>
                <w:highlight w:val="none"/>
              </w:rPr>
              <w:t>早班1人。</w:t>
            </w: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sz w:val="24"/>
                <w:highlight w:val="none"/>
              </w:rPr>
              <w:t>三班倒24小时值班，每班1人。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sz w:val="24"/>
                <w:highlight w:val="none"/>
              </w:rPr>
              <w:t>早</w:t>
            </w:r>
            <w:r>
              <w:rPr>
                <w:rFonts w:ascii="Times New Roman" w:hAnsi="Times New Roman" w:eastAsia="仿宋"/>
                <w:color w:val="auto"/>
                <w:sz w:val="24"/>
                <w:highlight w:val="none"/>
              </w:rPr>
              <w:t>班1人。</w:t>
            </w:r>
          </w:p>
        </w:tc>
      </w:tr>
      <w:tr>
        <w:tblPrEx>
          <w:tblCellMar>
            <w:top w:w="0" w:type="dxa"/>
            <w:left w:w="108" w:type="dxa"/>
            <w:bottom w:w="0" w:type="dxa"/>
            <w:right w:w="108" w:type="dxa"/>
          </w:tblCellMar>
        </w:tblPrEx>
        <w:trPr>
          <w:trHeight w:val="90" w:hRule="atLeast"/>
        </w:trPr>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5</w:t>
            </w:r>
          </w:p>
        </w:tc>
        <w:tc>
          <w:tcPr>
            <w:tcW w:w="938" w:type="dxa"/>
            <w:vMerge w:val="restart"/>
            <w:tcBorders>
              <w:top w:val="nil"/>
              <w:left w:val="nil"/>
              <w:bottom w:val="nil"/>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固定岗</w:t>
            </w:r>
          </w:p>
          <w:p>
            <w:pPr>
              <w:pStyle w:val="3"/>
              <w:ind w:left="0"/>
              <w:rPr>
                <w:rFonts w:ascii="Times New Roman" w:hAnsi="Times New Roman" w:eastAsia="仿宋" w:cs="Times New Roman"/>
                <w:color w:val="auto"/>
                <w:highlight w:val="none"/>
              </w:rPr>
            </w:pPr>
            <w:r>
              <w:rPr>
                <w:rFonts w:ascii="Times New Roman" w:hAnsi="Times New Roman" w:eastAsia="仿宋" w:cs="Times New Roman"/>
                <w:color w:val="auto"/>
                <w:sz w:val="24"/>
                <w:szCs w:val="24"/>
                <w:highlight w:val="none"/>
              </w:rPr>
              <w:t>（责任覆盖园区所有区域）</w:t>
            </w: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1.入口岗：</w:t>
            </w:r>
            <w:r>
              <w:rPr>
                <w:rFonts w:ascii="Times New Roman" w:hAnsi="Times New Roman" w:eastAsia="仿宋"/>
                <w:color w:val="auto"/>
                <w:sz w:val="24"/>
                <w:highlight w:val="none"/>
              </w:rPr>
              <w:t>12小时值班，7:00至18:00设2人。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1.出入口岗：</w:t>
            </w:r>
            <w:r>
              <w:rPr>
                <w:rFonts w:ascii="Times New Roman" w:hAnsi="Times New Roman" w:eastAsia="仿宋"/>
                <w:color w:val="auto"/>
                <w:sz w:val="24"/>
                <w:highlight w:val="none"/>
              </w:rPr>
              <w:t>三班倒24小时值班，每班2人。</w:t>
            </w: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1.入口岗：</w:t>
            </w:r>
            <w:r>
              <w:rPr>
                <w:rFonts w:ascii="Times New Roman" w:hAnsi="Times New Roman" w:eastAsia="仿宋"/>
                <w:color w:val="auto"/>
                <w:sz w:val="24"/>
                <w:highlight w:val="none"/>
              </w:rPr>
              <w:t>三班倒24小时值班，每班2人。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1.出入口岗</w:t>
            </w:r>
            <w:r>
              <w:rPr>
                <w:rFonts w:ascii="Times New Roman" w:hAnsi="Times New Roman" w:eastAsia="仿宋"/>
                <w:color w:val="auto"/>
                <w:sz w:val="24"/>
                <w:highlight w:val="none"/>
              </w:rPr>
              <w:t>：三班倒24小时值班，每班1人。</w:t>
            </w:r>
          </w:p>
        </w:tc>
      </w:tr>
      <w:tr>
        <w:tblPrEx>
          <w:tblCellMar>
            <w:top w:w="0" w:type="dxa"/>
            <w:left w:w="108" w:type="dxa"/>
            <w:bottom w:w="0" w:type="dxa"/>
            <w:right w:w="108" w:type="dxa"/>
          </w:tblCellMar>
        </w:tblPrEx>
        <w:trPr>
          <w:trHeight w:val="90" w:hRule="atLeast"/>
        </w:trPr>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6</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2.出口岗：</w:t>
            </w:r>
            <w:r>
              <w:rPr>
                <w:rFonts w:ascii="Times New Roman" w:hAnsi="Times New Roman" w:eastAsia="仿宋"/>
                <w:color w:val="auto"/>
                <w:sz w:val="24"/>
                <w:highlight w:val="none"/>
              </w:rPr>
              <w:t>三班倒24小时值班，每班2人。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2.东北门岗：</w:t>
            </w:r>
            <w:r>
              <w:rPr>
                <w:rFonts w:ascii="Times New Roman" w:hAnsi="Times New Roman" w:eastAsia="仿宋"/>
                <w:color w:val="auto"/>
                <w:sz w:val="24"/>
                <w:highlight w:val="none"/>
              </w:rPr>
              <w:t>三班倒24小时值班，每班1人。</w:t>
            </w: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2.出口岗：</w:t>
            </w:r>
            <w:r>
              <w:rPr>
                <w:rFonts w:ascii="Times New Roman" w:hAnsi="Times New Roman" w:eastAsia="仿宋"/>
                <w:color w:val="auto"/>
                <w:sz w:val="24"/>
                <w:highlight w:val="none"/>
              </w:rPr>
              <w:t>三班倒24小时值班，每班1人。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2.监控中心岗：</w:t>
            </w:r>
            <w:r>
              <w:rPr>
                <w:rFonts w:ascii="Times New Roman" w:hAnsi="Times New Roman" w:eastAsia="仿宋"/>
                <w:color w:val="auto"/>
                <w:sz w:val="24"/>
                <w:highlight w:val="none"/>
              </w:rPr>
              <w:t>三班倒24小时值班，每班1人。</w:t>
            </w: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7</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3.生活区入口岗：</w:t>
            </w:r>
            <w:r>
              <w:rPr>
                <w:rFonts w:hint="eastAsia" w:ascii="Times New Roman" w:hAnsi="Times New Roman" w:eastAsia="仿宋"/>
                <w:color w:val="auto"/>
                <w:sz w:val="24"/>
                <w:highlight w:val="none"/>
                <w:u w:val="single"/>
              </w:rPr>
              <w:t>三班倒</w:t>
            </w:r>
            <w:r>
              <w:rPr>
                <w:rFonts w:ascii="Times New Roman" w:hAnsi="Times New Roman" w:eastAsia="仿宋"/>
                <w:color w:val="auto"/>
                <w:sz w:val="24"/>
                <w:highlight w:val="none"/>
                <w:u w:val="single"/>
              </w:rPr>
              <w:t>24</w:t>
            </w:r>
            <w:r>
              <w:rPr>
                <w:rFonts w:hint="eastAsia" w:ascii="Times New Roman" w:hAnsi="Times New Roman" w:eastAsia="仿宋"/>
                <w:color w:val="auto"/>
                <w:sz w:val="24"/>
                <w:highlight w:val="none"/>
                <w:u w:val="single"/>
              </w:rPr>
              <w:t>小时值班，每班</w:t>
            </w:r>
            <w:r>
              <w:rPr>
                <w:rFonts w:ascii="Times New Roman" w:hAnsi="Times New Roman" w:eastAsia="仿宋"/>
                <w:color w:val="auto"/>
                <w:sz w:val="24"/>
                <w:highlight w:val="none"/>
                <w:u w:val="single"/>
              </w:rPr>
              <w:t>1</w:t>
            </w:r>
            <w:r>
              <w:rPr>
                <w:rFonts w:hint="eastAsia" w:ascii="Times New Roman" w:hAnsi="Times New Roman" w:eastAsia="仿宋"/>
                <w:color w:val="auto"/>
                <w:sz w:val="24"/>
                <w:highlight w:val="none"/>
                <w:u w:val="single"/>
              </w:rPr>
              <w:t>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3.消防控制室岗：</w:t>
            </w:r>
            <w:r>
              <w:rPr>
                <w:rFonts w:ascii="Times New Roman" w:hAnsi="Times New Roman" w:eastAsia="仿宋"/>
                <w:color w:val="auto"/>
                <w:sz w:val="24"/>
                <w:highlight w:val="none"/>
              </w:rPr>
              <w:t>三班倒24小时值班，每班2人。</w:t>
            </w: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3.监控中心岗:</w:t>
            </w:r>
            <w:r>
              <w:rPr>
                <w:rFonts w:ascii="Times New Roman" w:hAnsi="Times New Roman" w:eastAsia="仿宋"/>
                <w:color w:val="auto"/>
                <w:sz w:val="24"/>
                <w:highlight w:val="none"/>
              </w:rPr>
              <w:t>三班倒24小时值班，每班</w:t>
            </w: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3.业务楼岗：</w:t>
            </w:r>
            <w:r>
              <w:rPr>
                <w:rFonts w:ascii="Times New Roman" w:hAnsi="Times New Roman" w:eastAsia="仿宋"/>
                <w:bCs/>
                <w:color w:val="auto"/>
                <w:sz w:val="24"/>
                <w:highlight w:val="none"/>
              </w:rPr>
              <w:t>早班1人。</w:t>
            </w: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8</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4.消防控制室岗：</w:t>
            </w:r>
            <w:r>
              <w:rPr>
                <w:rFonts w:ascii="Times New Roman" w:hAnsi="Times New Roman" w:eastAsia="仿宋"/>
                <w:color w:val="auto"/>
                <w:sz w:val="24"/>
                <w:highlight w:val="none"/>
              </w:rPr>
              <w:t>三班倒24小时值班，每班2人。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4.铭恩楼岗：</w:t>
            </w:r>
            <w:r>
              <w:rPr>
                <w:rFonts w:ascii="Times New Roman" w:hAnsi="Times New Roman" w:eastAsia="仿宋"/>
                <w:color w:val="auto"/>
                <w:sz w:val="24"/>
                <w:highlight w:val="none"/>
              </w:rPr>
              <w:t>三班倒24小时值班，每班1人。</w:t>
            </w: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4.福善楼岗:</w:t>
            </w:r>
            <w:r>
              <w:rPr>
                <w:rFonts w:ascii="Times New Roman" w:hAnsi="Times New Roman" w:eastAsia="仿宋"/>
                <w:color w:val="auto"/>
                <w:sz w:val="24"/>
                <w:highlight w:val="none"/>
              </w:rPr>
              <w:t>三班倒24小时值班，每班1人。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bCs/>
                <w:color w:val="auto"/>
                <w:sz w:val="24"/>
                <w:highlight w:val="none"/>
              </w:rPr>
              <w:t>4.后勤楼（设备房）岗：</w:t>
            </w:r>
            <w:r>
              <w:rPr>
                <w:rFonts w:ascii="Times New Roman" w:hAnsi="Times New Roman" w:eastAsia="仿宋"/>
                <w:bCs/>
                <w:color w:val="auto"/>
                <w:sz w:val="24"/>
                <w:highlight w:val="none"/>
              </w:rPr>
              <w:t>早班1人。</w:t>
            </w: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9</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5.办公楼岗：</w:t>
            </w:r>
            <w:r>
              <w:rPr>
                <w:rFonts w:ascii="Times New Roman" w:hAnsi="Times New Roman" w:eastAsia="仿宋"/>
                <w:color w:val="auto"/>
                <w:sz w:val="24"/>
                <w:highlight w:val="none"/>
              </w:rPr>
              <w:t>三班倒24小时值班，每班1人。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5.服务处岗：</w:t>
            </w:r>
            <w:r>
              <w:rPr>
                <w:rFonts w:ascii="Times New Roman" w:hAnsi="Times New Roman" w:eastAsia="仿宋"/>
                <w:color w:val="auto"/>
                <w:sz w:val="24"/>
                <w:highlight w:val="none"/>
              </w:rPr>
              <w:t>早班1人。</w:t>
            </w: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5.生活区岗:</w:t>
            </w:r>
            <w:r>
              <w:rPr>
                <w:rFonts w:ascii="Times New Roman" w:hAnsi="Times New Roman" w:eastAsia="仿宋"/>
                <w:color w:val="auto"/>
                <w:sz w:val="24"/>
                <w:highlight w:val="none"/>
              </w:rPr>
              <w:t xml:space="preserve"> </w:t>
            </w:r>
            <w:r>
              <w:rPr>
                <w:rFonts w:hint="eastAsia" w:ascii="Times New Roman" w:hAnsi="Times New Roman" w:eastAsia="仿宋"/>
                <w:color w:val="auto"/>
                <w:sz w:val="24"/>
                <w:highlight w:val="none"/>
              </w:rPr>
              <w:t>早</w:t>
            </w:r>
            <w:r>
              <w:rPr>
                <w:rFonts w:ascii="Times New Roman" w:hAnsi="Times New Roman" w:eastAsia="仿宋"/>
                <w:color w:val="auto"/>
                <w:sz w:val="24"/>
                <w:highlight w:val="none"/>
              </w:rPr>
              <w:t>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5.消防控制室岗：</w:t>
            </w:r>
            <w:r>
              <w:rPr>
                <w:rFonts w:ascii="Times New Roman" w:hAnsi="Times New Roman" w:eastAsia="仿宋"/>
                <w:color w:val="auto"/>
                <w:sz w:val="24"/>
                <w:highlight w:val="none"/>
              </w:rPr>
              <w:t>三班倒24小时值班，每班2人。</w:t>
            </w: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10</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6.业务楼岗：</w:t>
            </w:r>
            <w:r>
              <w:rPr>
                <w:rFonts w:ascii="Times New Roman" w:hAnsi="Times New Roman" w:eastAsia="仿宋"/>
                <w:color w:val="auto"/>
                <w:sz w:val="24"/>
                <w:highlight w:val="none"/>
              </w:rPr>
              <w:t>三班倒24小时值班</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其中早班2人，中、夜班各1人。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6.南片区拜祭区岗：</w:t>
            </w:r>
            <w:r>
              <w:rPr>
                <w:rFonts w:ascii="Times New Roman" w:hAnsi="Times New Roman" w:eastAsia="仿宋"/>
                <w:bCs/>
                <w:color w:val="auto"/>
                <w:sz w:val="24"/>
                <w:highlight w:val="none"/>
              </w:rPr>
              <w:t>早班1人。</w:t>
            </w: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6.拜祭广场岗:</w:t>
            </w:r>
            <w:r>
              <w:rPr>
                <w:rFonts w:ascii="Times New Roman" w:hAnsi="Times New Roman" w:eastAsia="仿宋"/>
                <w:color w:val="auto"/>
                <w:sz w:val="24"/>
                <w:highlight w:val="none"/>
              </w:rPr>
              <w:t xml:space="preserve"> 7:30至1</w:t>
            </w:r>
            <w:r>
              <w:rPr>
                <w:rFonts w:hint="eastAsia" w:ascii="Times New Roman" w:hAnsi="Times New Roman" w:eastAsia="仿宋"/>
                <w:color w:val="auto"/>
                <w:sz w:val="24"/>
                <w:highlight w:val="none"/>
              </w:rPr>
              <w:t>8</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0</w:t>
            </w:r>
            <w:r>
              <w:rPr>
                <w:rFonts w:ascii="Times New Roman" w:hAnsi="Times New Roman" w:eastAsia="仿宋"/>
                <w:color w:val="auto"/>
                <w:sz w:val="24"/>
                <w:highlight w:val="none"/>
              </w:rPr>
              <w:t>0设1人。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11</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7.主礼楼岗:</w:t>
            </w:r>
            <w:r>
              <w:rPr>
                <w:rFonts w:ascii="Times New Roman" w:hAnsi="Times New Roman" w:eastAsia="仿宋"/>
                <w:color w:val="auto"/>
                <w:sz w:val="24"/>
                <w:highlight w:val="none"/>
              </w:rPr>
              <w:t>三班倒24小时值班</w:t>
            </w:r>
            <w:r>
              <w:rPr>
                <w:rFonts w:hint="eastAsia" w:ascii="Times New Roman" w:hAnsi="Times New Roman" w:eastAsia="仿宋"/>
                <w:color w:val="auto"/>
                <w:sz w:val="24"/>
                <w:highlight w:val="none"/>
              </w:rPr>
              <w:t>，其中</w:t>
            </w:r>
            <w:r>
              <w:rPr>
                <w:rFonts w:hint="eastAsia" w:ascii="Times New Roman" w:hAnsi="Times New Roman" w:eastAsia="仿宋"/>
                <w:color w:val="auto"/>
                <w:sz w:val="24"/>
                <w:highlight w:val="none"/>
                <w:u w:val="single"/>
              </w:rPr>
              <w:t>早班</w:t>
            </w:r>
            <w:r>
              <w:rPr>
                <w:rFonts w:ascii="Times New Roman" w:hAnsi="Times New Roman" w:eastAsia="仿宋"/>
                <w:color w:val="auto"/>
                <w:sz w:val="24"/>
                <w:highlight w:val="none"/>
                <w:u w:val="single"/>
              </w:rPr>
              <w:t>4</w:t>
            </w:r>
            <w:r>
              <w:rPr>
                <w:rFonts w:hint="eastAsia" w:ascii="Times New Roman" w:hAnsi="Times New Roman" w:eastAsia="仿宋"/>
                <w:color w:val="auto"/>
                <w:sz w:val="24"/>
                <w:highlight w:val="none"/>
                <w:u w:val="single"/>
              </w:rPr>
              <w:t>人，中、夜班各</w:t>
            </w:r>
            <w:r>
              <w:rPr>
                <w:rFonts w:ascii="Times New Roman" w:hAnsi="Times New Roman" w:eastAsia="仿宋"/>
                <w:color w:val="auto"/>
                <w:sz w:val="24"/>
                <w:highlight w:val="none"/>
                <w:u w:val="single"/>
              </w:rPr>
              <w:t>1</w:t>
            </w:r>
            <w:r>
              <w:rPr>
                <w:rFonts w:hint="eastAsia" w:ascii="Times New Roman" w:hAnsi="Times New Roman" w:eastAsia="仿宋"/>
                <w:color w:val="auto"/>
                <w:sz w:val="24"/>
                <w:highlight w:val="none"/>
                <w:u w:val="single"/>
              </w:rPr>
              <w:t>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bCs/>
                <w:color w:val="auto"/>
                <w:sz w:val="24"/>
                <w:highlight w:val="none"/>
              </w:rPr>
              <w:t>7.北片区拜祭区岗：</w:t>
            </w:r>
            <w:r>
              <w:rPr>
                <w:rFonts w:ascii="Times New Roman" w:hAnsi="Times New Roman" w:eastAsia="仿宋"/>
                <w:bCs/>
                <w:color w:val="auto"/>
                <w:sz w:val="24"/>
                <w:highlight w:val="none"/>
              </w:rPr>
              <w:t>早班1人。</w:t>
            </w: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7.后勤临时用房（民工房）岗:</w:t>
            </w:r>
            <w:r>
              <w:rPr>
                <w:rFonts w:ascii="Times New Roman" w:hAnsi="Times New Roman" w:eastAsia="仿宋"/>
                <w:color w:val="auto"/>
                <w:sz w:val="24"/>
                <w:highlight w:val="none"/>
              </w:rPr>
              <w:t>三班倒24小时值班，每班1人。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12</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8.主礼楼地库出入口:</w:t>
            </w:r>
            <w:r>
              <w:rPr>
                <w:rFonts w:ascii="Times New Roman" w:hAnsi="Times New Roman" w:eastAsia="仿宋"/>
                <w:color w:val="auto"/>
                <w:sz w:val="24"/>
                <w:highlight w:val="none"/>
              </w:rPr>
              <w:t>三班倒24小时值班，每班1人。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8.山顶聚福亭岗:</w:t>
            </w:r>
            <w:r>
              <w:rPr>
                <w:rFonts w:ascii="Times New Roman" w:hAnsi="Times New Roman" w:eastAsia="仿宋"/>
                <w:color w:val="auto"/>
                <w:sz w:val="24"/>
                <w:highlight w:val="none"/>
              </w:rPr>
              <w:t xml:space="preserve"> 三班倒24小时值班，每班1人。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13</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9.银河楼岗：</w:t>
            </w:r>
            <w:r>
              <w:rPr>
                <w:rFonts w:ascii="Times New Roman" w:hAnsi="Times New Roman" w:eastAsia="仿宋"/>
                <w:color w:val="auto"/>
                <w:sz w:val="24"/>
                <w:highlight w:val="none"/>
              </w:rPr>
              <w:t>三班倒24小时值班，每班2人。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9.山顶聚贤亭岗:</w:t>
            </w:r>
            <w:r>
              <w:rPr>
                <w:rFonts w:ascii="Times New Roman" w:hAnsi="Times New Roman" w:eastAsia="仿宋"/>
                <w:color w:val="auto"/>
                <w:sz w:val="24"/>
                <w:highlight w:val="none"/>
              </w:rPr>
              <w:t>三班倒24小时值班，每班1人。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14</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 w:val="24"/>
                <w:highlight w:val="none"/>
              </w:rPr>
            </w:pPr>
            <w:r>
              <w:rPr>
                <w:rFonts w:ascii="Times New Roman" w:hAnsi="Times New Roman" w:eastAsia="仿宋"/>
                <w:b/>
                <w:color w:val="auto"/>
                <w:sz w:val="24"/>
                <w:highlight w:val="none"/>
              </w:rPr>
              <w:t>10.火化楼（含取灰处）岗:</w:t>
            </w:r>
            <w:r>
              <w:rPr>
                <w:rFonts w:ascii="Times New Roman" w:hAnsi="Times New Roman" w:eastAsia="仿宋"/>
                <w:color w:val="auto"/>
                <w:sz w:val="24"/>
                <w:highlight w:val="none"/>
              </w:rPr>
              <w:t xml:space="preserve"> 早班2人。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Cs w:val="21"/>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10.山顶聚德区岗:</w:t>
            </w:r>
            <w:r>
              <w:rPr>
                <w:rFonts w:ascii="Times New Roman" w:hAnsi="Times New Roman" w:eastAsia="仿宋"/>
                <w:color w:val="auto"/>
                <w:sz w:val="24"/>
                <w:highlight w:val="none"/>
              </w:rPr>
              <w:t>三班倒24小时值班，每班1人。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15</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11.火化楼地库出入口岗:</w:t>
            </w:r>
            <w:r>
              <w:rPr>
                <w:rFonts w:ascii="Times New Roman" w:hAnsi="Times New Roman" w:eastAsia="仿宋"/>
                <w:color w:val="auto"/>
                <w:sz w:val="24"/>
                <w:highlight w:val="none"/>
              </w:rPr>
              <w:t>三班倒24小时值班，每班1人。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11.福祥区岗:</w:t>
            </w:r>
            <w:r>
              <w:rPr>
                <w:rFonts w:ascii="Times New Roman" w:hAnsi="Times New Roman" w:eastAsia="仿宋"/>
                <w:color w:val="auto"/>
                <w:sz w:val="24"/>
                <w:highlight w:val="none"/>
              </w:rPr>
              <w:t>早班1人。</w:t>
            </w: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16</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b/>
                <w:color w:val="auto"/>
                <w:sz w:val="24"/>
                <w:highlight w:val="none"/>
              </w:rPr>
            </w:pPr>
            <w:r>
              <w:rPr>
                <w:rFonts w:ascii="Times New Roman" w:hAnsi="Times New Roman" w:eastAsia="仿宋"/>
                <w:b/>
                <w:color w:val="auto"/>
                <w:sz w:val="24"/>
                <w:highlight w:val="none"/>
              </w:rPr>
              <w:t>12.运输楼岗:</w:t>
            </w:r>
            <w:r>
              <w:rPr>
                <w:rFonts w:ascii="Times New Roman" w:hAnsi="Times New Roman" w:eastAsia="仿宋"/>
                <w:bCs/>
                <w:color w:val="auto"/>
                <w:sz w:val="24"/>
                <w:highlight w:val="none"/>
              </w:rPr>
              <w:t>早班1人。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Cs w:val="21"/>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17</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Cs w:val="21"/>
                <w:highlight w:val="none"/>
              </w:rPr>
            </w:pPr>
            <w:r>
              <w:rPr>
                <w:rFonts w:ascii="Times New Roman" w:hAnsi="Times New Roman" w:eastAsia="仿宋"/>
                <w:b/>
                <w:color w:val="auto"/>
                <w:sz w:val="24"/>
                <w:highlight w:val="none"/>
              </w:rPr>
              <w:t>13.科创楼岗：</w:t>
            </w:r>
            <w:r>
              <w:rPr>
                <w:rFonts w:ascii="Times New Roman" w:hAnsi="Times New Roman" w:eastAsia="仿宋"/>
                <w:color w:val="auto"/>
                <w:sz w:val="24"/>
                <w:highlight w:val="none"/>
              </w:rPr>
              <w:t>三班倒24小时值班，每班1人。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b/>
                <w:color w:val="auto"/>
                <w:sz w:val="24"/>
                <w:highlight w:val="none"/>
              </w:rPr>
            </w:pP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Cs w:val="21"/>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18</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b/>
                <w:color w:val="auto"/>
                <w:sz w:val="24"/>
                <w:highlight w:val="none"/>
              </w:rPr>
            </w:pPr>
            <w:r>
              <w:rPr>
                <w:rFonts w:ascii="Times New Roman" w:hAnsi="Times New Roman" w:eastAsia="仿宋"/>
                <w:b/>
                <w:color w:val="auto"/>
                <w:sz w:val="24"/>
                <w:highlight w:val="none"/>
              </w:rPr>
              <w:t>14.</w:t>
            </w:r>
            <w:r>
              <w:rPr>
                <w:rFonts w:hint="eastAsia" w:ascii="Times New Roman" w:hAnsi="Times New Roman" w:eastAsia="仿宋"/>
                <w:b/>
                <w:bCs/>
                <w:color w:val="auto"/>
                <w:sz w:val="24"/>
                <w:highlight w:val="none"/>
              </w:rPr>
              <w:t>生活区岗：</w:t>
            </w:r>
            <w:r>
              <w:rPr>
                <w:rFonts w:hint="eastAsia" w:ascii="Times New Roman" w:hAnsi="Times New Roman" w:eastAsia="仿宋"/>
                <w:color w:val="auto"/>
                <w:sz w:val="24"/>
                <w:highlight w:val="none"/>
              </w:rPr>
              <w:t>早班</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Cs w:val="21"/>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b/>
                <w:color w:val="auto"/>
                <w:sz w:val="24"/>
                <w:highlight w:val="none"/>
              </w:rPr>
            </w:pP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Cs w:val="21"/>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19</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b/>
                <w:color w:val="auto"/>
                <w:sz w:val="24"/>
                <w:highlight w:val="none"/>
              </w:rPr>
              <w:t>15.十字路口岗：</w:t>
            </w:r>
            <w:r>
              <w:rPr>
                <w:rFonts w:ascii="Times New Roman" w:hAnsi="Times New Roman" w:eastAsia="仿宋"/>
                <w:color w:val="auto"/>
                <w:sz w:val="24"/>
                <w:highlight w:val="none"/>
              </w:rPr>
              <w:t>早班1人。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20</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b/>
                <w:color w:val="auto"/>
                <w:sz w:val="24"/>
                <w:highlight w:val="none"/>
              </w:rPr>
            </w:pPr>
            <w:r>
              <w:rPr>
                <w:rFonts w:ascii="Times New Roman" w:hAnsi="Times New Roman" w:eastAsia="仿宋"/>
                <w:b/>
                <w:color w:val="auto"/>
                <w:sz w:val="24"/>
                <w:highlight w:val="none"/>
              </w:rPr>
              <w:t>16.业务楼前拐角岗：</w:t>
            </w:r>
            <w:r>
              <w:rPr>
                <w:rFonts w:ascii="Times New Roman" w:hAnsi="Times New Roman" w:eastAsia="仿宋"/>
                <w:color w:val="auto"/>
                <w:sz w:val="24"/>
                <w:highlight w:val="none"/>
              </w:rPr>
              <w:t>早班1人。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Cs w:val="21"/>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21</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b/>
                <w:color w:val="auto"/>
                <w:sz w:val="24"/>
                <w:highlight w:val="none"/>
              </w:rPr>
            </w:pPr>
            <w:r>
              <w:rPr>
                <w:rFonts w:ascii="Times New Roman" w:hAnsi="Times New Roman" w:eastAsia="仿宋"/>
                <w:b/>
                <w:bCs/>
                <w:color w:val="auto"/>
                <w:sz w:val="24"/>
                <w:highlight w:val="none"/>
              </w:rPr>
              <w:t>17.外来鲜花装卸点岗：</w:t>
            </w:r>
            <w:r>
              <w:rPr>
                <w:rFonts w:ascii="Times New Roman" w:hAnsi="Times New Roman" w:eastAsia="仿宋"/>
                <w:color w:val="auto"/>
                <w:sz w:val="24"/>
                <w:highlight w:val="none"/>
              </w:rPr>
              <w:t>8:00至1</w:t>
            </w:r>
            <w:r>
              <w:rPr>
                <w:rFonts w:hint="eastAsia" w:ascii="Times New Roman" w:hAnsi="Times New Roman" w:eastAsia="仿宋"/>
                <w:color w:val="auto"/>
                <w:sz w:val="24"/>
                <w:highlight w:val="none"/>
              </w:rPr>
              <w:t>8</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0</w:t>
            </w:r>
            <w:r>
              <w:rPr>
                <w:rFonts w:ascii="Times New Roman" w:hAnsi="Times New Roman" w:eastAsia="仿宋"/>
                <w:color w:val="auto"/>
                <w:sz w:val="24"/>
                <w:highlight w:val="none"/>
              </w:rPr>
              <w:t>0设</w:t>
            </w: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人。</w:t>
            </w:r>
          </w:p>
        </w:tc>
        <w:tc>
          <w:tcPr>
            <w:tcW w:w="1612"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szCs w:val="21"/>
                <w:highlight w:val="none"/>
              </w:rPr>
            </w:pPr>
          </w:p>
        </w:tc>
        <w:tc>
          <w:tcPr>
            <w:tcW w:w="1761"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575"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22</w:t>
            </w:r>
          </w:p>
        </w:tc>
        <w:tc>
          <w:tcPr>
            <w:tcW w:w="938" w:type="dxa"/>
            <w:vMerge w:val="continue"/>
            <w:tcBorders>
              <w:top w:val="nil"/>
              <w:left w:val="nil"/>
              <w:bottom w:val="nil"/>
              <w:right w:val="single" w:color="000000" w:sz="4" w:space="0"/>
            </w:tcBorders>
            <w:vAlign w:val="center"/>
          </w:tcPr>
          <w:p>
            <w:pPr>
              <w:widowControl/>
              <w:jc w:val="left"/>
              <w:rPr>
                <w:rFonts w:ascii="Times New Roman" w:hAnsi="Times New Roman" w:eastAsia="仿宋"/>
                <w:color w:val="auto"/>
                <w:sz w:val="19"/>
                <w:szCs w:val="19"/>
                <w:highlight w:val="none"/>
              </w:rPr>
            </w:pPr>
          </w:p>
        </w:tc>
        <w:tc>
          <w:tcPr>
            <w:tcW w:w="2000"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color w:val="auto"/>
                <w:szCs w:val="21"/>
                <w:highlight w:val="none"/>
              </w:rPr>
            </w:pPr>
            <w:r>
              <w:rPr>
                <w:rFonts w:ascii="Times New Roman" w:hAnsi="Times New Roman" w:eastAsia="仿宋"/>
                <w:b/>
                <w:bCs/>
                <w:color w:val="auto"/>
                <w:sz w:val="24"/>
                <w:highlight w:val="none"/>
              </w:rPr>
              <w:t>18.</w:t>
            </w:r>
            <w:r>
              <w:rPr>
                <w:rFonts w:ascii="Times New Roman" w:hAnsi="Times New Roman" w:eastAsia="仿宋"/>
                <w:b/>
                <w:color w:val="auto"/>
                <w:sz w:val="24"/>
                <w:highlight w:val="none"/>
              </w:rPr>
              <w:t>火化楼道闸岗：</w:t>
            </w:r>
            <w:r>
              <w:rPr>
                <w:rFonts w:ascii="Times New Roman" w:hAnsi="Times New Roman" w:eastAsia="仿宋"/>
                <w:color w:val="auto"/>
                <w:sz w:val="24"/>
                <w:highlight w:val="none"/>
              </w:rPr>
              <w:t>8:00至1</w:t>
            </w:r>
            <w:r>
              <w:rPr>
                <w:rFonts w:hint="eastAsia" w:ascii="Times New Roman" w:hAnsi="Times New Roman" w:eastAsia="仿宋"/>
                <w:color w:val="auto"/>
                <w:sz w:val="24"/>
                <w:highlight w:val="none"/>
              </w:rPr>
              <w:t>8</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0</w:t>
            </w:r>
            <w:r>
              <w:rPr>
                <w:rFonts w:ascii="Times New Roman" w:hAnsi="Times New Roman" w:eastAsia="仿宋"/>
                <w:color w:val="auto"/>
                <w:sz w:val="24"/>
                <w:highlight w:val="none"/>
              </w:rPr>
              <w:t>0设1人。</w:t>
            </w:r>
          </w:p>
        </w:tc>
        <w:tc>
          <w:tcPr>
            <w:tcW w:w="1612"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761"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1575"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rPr>
          <w:trHeight w:val="775"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合计</w:t>
            </w:r>
          </w:p>
        </w:tc>
        <w:tc>
          <w:tcPr>
            <w:tcW w:w="200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6</w:t>
            </w:r>
            <w:r>
              <w:rPr>
                <w:rFonts w:hint="eastAsia" w:ascii="Times New Roman" w:hAnsi="Times New Roman" w:eastAsia="仿宋"/>
                <w:b/>
                <w:bCs/>
                <w:color w:val="auto"/>
                <w:sz w:val="24"/>
                <w:highlight w:val="none"/>
              </w:rPr>
              <w:t>1</w:t>
            </w:r>
            <w:r>
              <w:rPr>
                <w:rFonts w:ascii="Times New Roman" w:hAnsi="Times New Roman" w:eastAsia="仿宋"/>
                <w:b/>
                <w:bCs/>
                <w:color w:val="auto"/>
                <w:sz w:val="24"/>
                <w:highlight w:val="none"/>
              </w:rPr>
              <w:t>人</w:t>
            </w:r>
          </w:p>
        </w:tc>
        <w:tc>
          <w:tcPr>
            <w:tcW w:w="1612"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25人</w:t>
            </w:r>
          </w:p>
        </w:tc>
        <w:tc>
          <w:tcPr>
            <w:tcW w:w="1761"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36</w:t>
            </w:r>
            <w:r>
              <w:rPr>
                <w:rFonts w:ascii="Times New Roman" w:hAnsi="Times New Roman" w:eastAsia="仿宋"/>
                <w:b/>
                <w:bCs/>
                <w:color w:val="auto"/>
                <w:sz w:val="24"/>
                <w:highlight w:val="none"/>
              </w:rPr>
              <w:t>人</w:t>
            </w:r>
          </w:p>
        </w:tc>
        <w:tc>
          <w:tcPr>
            <w:tcW w:w="1575"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18</w:t>
            </w:r>
            <w:r>
              <w:rPr>
                <w:rFonts w:ascii="Times New Roman" w:hAnsi="Times New Roman" w:eastAsia="仿宋"/>
                <w:b/>
                <w:bCs/>
                <w:color w:val="auto"/>
                <w:sz w:val="24"/>
                <w:highlight w:val="none"/>
              </w:rPr>
              <w:t>人</w:t>
            </w:r>
          </w:p>
        </w:tc>
      </w:tr>
      <w:tr>
        <w:tblPrEx>
          <w:tblCellMar>
            <w:top w:w="0" w:type="dxa"/>
            <w:left w:w="108" w:type="dxa"/>
            <w:bottom w:w="0" w:type="dxa"/>
            <w:right w:w="108" w:type="dxa"/>
          </w:tblCellMar>
        </w:tblPrEx>
        <w:trPr>
          <w:trHeight w:val="538" w:hRule="atLeast"/>
        </w:trPr>
        <w:tc>
          <w:tcPr>
            <w:tcW w:w="1701" w:type="dxa"/>
            <w:gridSpan w:val="2"/>
            <w:tcBorders>
              <w:top w:val="nil"/>
              <w:left w:val="single" w:color="000000" w:sz="4" w:space="0"/>
              <w:bottom w:val="single" w:color="auto" w:sz="4" w:space="0"/>
              <w:right w:val="single" w:color="000000" w:sz="4" w:space="0"/>
            </w:tcBorders>
            <w:vAlign w:val="center"/>
          </w:tcPr>
          <w:p>
            <w:pPr>
              <w:spacing w:line="360" w:lineRule="auto"/>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总计</w:t>
            </w:r>
          </w:p>
        </w:tc>
        <w:tc>
          <w:tcPr>
            <w:tcW w:w="6948" w:type="dxa"/>
            <w:gridSpan w:val="4"/>
            <w:tcBorders>
              <w:top w:val="nil"/>
              <w:left w:val="nil"/>
              <w:bottom w:val="single" w:color="auto" w:sz="4" w:space="0"/>
              <w:right w:val="single" w:color="000000" w:sz="4" w:space="0"/>
            </w:tcBorders>
            <w:vAlign w:val="center"/>
          </w:tcPr>
          <w:p>
            <w:pPr>
              <w:spacing w:line="360" w:lineRule="auto"/>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14</w:t>
            </w:r>
            <w:r>
              <w:rPr>
                <w:rFonts w:hint="eastAsia" w:ascii="Times New Roman" w:hAnsi="Times New Roman" w:eastAsia="仿宋"/>
                <w:b/>
                <w:bCs/>
                <w:color w:val="auto"/>
                <w:sz w:val="24"/>
                <w:highlight w:val="none"/>
              </w:rPr>
              <w:t>0</w:t>
            </w:r>
            <w:r>
              <w:rPr>
                <w:rFonts w:ascii="Times New Roman" w:hAnsi="Times New Roman" w:eastAsia="仿宋"/>
                <w:b/>
                <w:bCs/>
                <w:color w:val="auto"/>
                <w:sz w:val="24"/>
                <w:highlight w:val="none"/>
              </w:rPr>
              <w:t>人</w:t>
            </w:r>
          </w:p>
        </w:tc>
      </w:tr>
      <w:tr>
        <w:tblPrEx>
          <w:tblCellMar>
            <w:top w:w="0" w:type="dxa"/>
            <w:left w:w="108" w:type="dxa"/>
            <w:bottom w:w="0" w:type="dxa"/>
            <w:right w:w="108" w:type="dxa"/>
          </w:tblCellMar>
        </w:tblPrEx>
        <w:trPr>
          <w:trHeight w:val="490" w:hRule="atLeast"/>
        </w:trPr>
        <w:tc>
          <w:tcPr>
            <w:tcW w:w="864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仿宋"/>
                <w:color w:val="auto"/>
                <w:sz w:val="24"/>
                <w:highlight w:val="none"/>
              </w:rPr>
            </w:pPr>
            <w:r>
              <w:rPr>
                <w:rFonts w:ascii="Times New Roman" w:hAnsi="Times New Roman" w:eastAsia="仿宋"/>
                <w:color w:val="auto"/>
                <w:sz w:val="24"/>
                <w:highlight w:val="none"/>
              </w:rPr>
              <w:t>备注：</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1.采购人各园区</w:t>
            </w:r>
            <w:r>
              <w:rPr>
                <w:rFonts w:hint="eastAsia" w:ascii="Times New Roman" w:hAnsi="Times New Roman" w:eastAsia="仿宋"/>
                <w:color w:val="auto"/>
                <w:sz w:val="24"/>
                <w:highlight w:val="none"/>
              </w:rPr>
              <w:t>派驻服务人员</w:t>
            </w:r>
            <w:r>
              <w:rPr>
                <w:rFonts w:ascii="Times New Roman" w:hAnsi="Times New Roman" w:eastAsia="仿宋"/>
                <w:color w:val="auto"/>
                <w:sz w:val="24"/>
                <w:highlight w:val="none"/>
              </w:rPr>
              <w:t>每天共需配置不少于14</w:t>
            </w:r>
            <w:r>
              <w:rPr>
                <w:rFonts w:hint="eastAsia" w:ascii="Times New Roman" w:hAnsi="Times New Roman" w:eastAsia="仿宋"/>
                <w:color w:val="auto"/>
                <w:sz w:val="24"/>
                <w:highlight w:val="none"/>
              </w:rPr>
              <w:t>0</w:t>
            </w:r>
            <w:r>
              <w:rPr>
                <w:rFonts w:ascii="Times New Roman" w:hAnsi="Times New Roman" w:eastAsia="仿宋"/>
                <w:color w:val="auto"/>
                <w:sz w:val="24"/>
                <w:highlight w:val="none"/>
              </w:rPr>
              <w:t>人，其中银河园（6</w:t>
            </w: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人）：早班3</w:t>
            </w: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人、中班15人、夜班15人；铭恩园（25人）：早班11人、中班7人、夜班7人；新塘</w:t>
            </w:r>
            <w:r>
              <w:rPr>
                <w:rFonts w:hint="eastAsia" w:ascii="Times New Roman" w:hAnsi="Times New Roman" w:eastAsia="仿宋"/>
                <w:color w:val="auto"/>
                <w:sz w:val="24"/>
                <w:highlight w:val="none"/>
              </w:rPr>
              <w:t>中华墓园</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36</w:t>
            </w:r>
            <w:r>
              <w:rPr>
                <w:rFonts w:ascii="Times New Roman" w:hAnsi="Times New Roman" w:eastAsia="仿宋"/>
                <w:color w:val="auto"/>
                <w:sz w:val="24"/>
                <w:highlight w:val="none"/>
              </w:rPr>
              <w:t>人）：早班1</w:t>
            </w:r>
            <w:r>
              <w:rPr>
                <w:rFonts w:hint="eastAsia" w:ascii="Times New Roman" w:hAnsi="Times New Roman" w:eastAsia="仿宋"/>
                <w:color w:val="auto"/>
                <w:sz w:val="24"/>
                <w:highlight w:val="none"/>
              </w:rPr>
              <w:t>4</w:t>
            </w:r>
            <w:r>
              <w:rPr>
                <w:rFonts w:ascii="Times New Roman" w:hAnsi="Times New Roman" w:eastAsia="仿宋"/>
                <w:color w:val="auto"/>
                <w:sz w:val="24"/>
                <w:highlight w:val="none"/>
              </w:rPr>
              <w:t>人、中班1</w:t>
            </w: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人、夜班1</w:t>
            </w: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人；观音山公墓（</w:t>
            </w:r>
            <w:r>
              <w:rPr>
                <w:rFonts w:hint="eastAsia" w:ascii="Times New Roman" w:hAnsi="Times New Roman" w:eastAsia="仿宋"/>
                <w:color w:val="auto"/>
                <w:sz w:val="24"/>
                <w:highlight w:val="none"/>
              </w:rPr>
              <w:t>18</w:t>
            </w:r>
            <w:r>
              <w:rPr>
                <w:rFonts w:ascii="Times New Roman" w:hAnsi="Times New Roman" w:eastAsia="仿宋"/>
                <w:color w:val="auto"/>
                <w:sz w:val="24"/>
                <w:highlight w:val="none"/>
              </w:rPr>
              <w:t>人）：早班8人、中班</w:t>
            </w:r>
            <w:r>
              <w:rPr>
                <w:rFonts w:hint="eastAsia" w:ascii="Times New Roman" w:hAnsi="Times New Roman" w:eastAsia="仿宋"/>
                <w:color w:val="auto"/>
                <w:sz w:val="24"/>
                <w:highlight w:val="none"/>
              </w:rPr>
              <w:t>5</w:t>
            </w:r>
            <w:r>
              <w:rPr>
                <w:rFonts w:ascii="Times New Roman" w:hAnsi="Times New Roman" w:eastAsia="仿宋"/>
                <w:color w:val="auto"/>
                <w:sz w:val="24"/>
                <w:highlight w:val="none"/>
              </w:rPr>
              <w:t>人、夜班</w:t>
            </w:r>
            <w:r>
              <w:rPr>
                <w:rFonts w:hint="eastAsia" w:ascii="Times New Roman" w:hAnsi="Times New Roman" w:eastAsia="仿宋"/>
                <w:color w:val="auto"/>
                <w:sz w:val="24"/>
                <w:highlight w:val="none"/>
              </w:rPr>
              <w:t>5</w:t>
            </w:r>
            <w:r>
              <w:rPr>
                <w:rFonts w:ascii="Times New Roman" w:hAnsi="Times New Roman" w:eastAsia="仿宋"/>
                <w:color w:val="auto"/>
                <w:sz w:val="24"/>
                <w:highlight w:val="none"/>
              </w:rPr>
              <w:t>人。早班08:00-16:00；中班：16:00-24:00；夜班：00:00-08:00，人员</w:t>
            </w:r>
            <w:r>
              <w:rPr>
                <w:rFonts w:hint="eastAsia" w:ascii="Times New Roman" w:hAnsi="Times New Roman" w:eastAsia="仿宋"/>
                <w:color w:val="auto"/>
                <w:sz w:val="24"/>
                <w:highlight w:val="none"/>
              </w:rPr>
              <w:t>须提前</w:t>
            </w:r>
            <w:r>
              <w:rPr>
                <w:rFonts w:ascii="Times New Roman" w:hAnsi="Times New Roman" w:eastAsia="仿宋"/>
                <w:color w:val="auto"/>
                <w:sz w:val="24"/>
                <w:highlight w:val="none"/>
              </w:rPr>
              <w:t>15分钟到岗并做好工作交接。</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2.以上岗位配置为本项目的岗位需求基本配置数</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采购人可根据项目实际需求进行调整</w:t>
            </w:r>
            <w:r>
              <w:rPr>
                <w:rFonts w:hint="eastAsia" w:ascii="Times New Roman" w:hAnsi="Times New Roman" w:eastAsia="仿宋"/>
                <w:color w:val="auto"/>
                <w:sz w:val="24"/>
                <w:highlight w:val="none"/>
              </w:rPr>
              <w:t>；如需调整，以采购人书面通知为准，具体费用按实际配置数结算。</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3.本项目实行项目包干制，中标供应商投入的人员情况符合本表岗位需求时则全额支付服务费，否</w:t>
            </w:r>
            <w:r>
              <w:rPr>
                <w:rFonts w:hint="eastAsia" w:ascii="Times New Roman" w:hAnsi="Times New Roman" w:eastAsia="仿宋"/>
                <w:color w:val="auto"/>
                <w:sz w:val="24"/>
                <w:highlight w:val="none"/>
              </w:rPr>
              <w:t>则视为该岗位缺岗并扣除该岗位相应时间段的费用</w:t>
            </w:r>
            <w:r>
              <w:rPr>
                <w:rFonts w:ascii="Times New Roman" w:hAnsi="Times New Roman" w:eastAsia="仿宋"/>
                <w:color w:val="auto"/>
                <w:sz w:val="24"/>
                <w:highlight w:val="none"/>
              </w:rPr>
              <w:t>（当天</w:t>
            </w:r>
            <w:r>
              <w:rPr>
                <w:rFonts w:hint="eastAsia" w:ascii="Times New Roman" w:hAnsi="Times New Roman" w:eastAsia="仿宋"/>
                <w:color w:val="auto"/>
                <w:sz w:val="24"/>
                <w:highlight w:val="none"/>
              </w:rPr>
              <w:t>某</w:t>
            </w:r>
            <w:r>
              <w:rPr>
                <w:rFonts w:hint="eastAsia" w:ascii="Times New Roman" w:hAnsi="Times New Roman" w:eastAsia="仿宋"/>
                <w:color w:val="auto"/>
                <w:sz w:val="24"/>
                <w:highlight w:val="none"/>
                <w:u w:val="single"/>
              </w:rPr>
              <w:t>岗位服务时段</w:t>
            </w:r>
            <w:r>
              <w:rPr>
                <w:rFonts w:ascii="Times New Roman" w:hAnsi="Times New Roman" w:eastAsia="仿宋"/>
                <w:color w:val="auto"/>
                <w:sz w:val="24"/>
                <w:highlight w:val="none"/>
              </w:rPr>
              <w:t>缺人则视为缺岗，</w:t>
            </w:r>
            <w:r>
              <w:rPr>
                <w:rFonts w:hint="eastAsia" w:ascii="Times New Roman" w:hAnsi="Times New Roman" w:eastAsia="仿宋"/>
                <w:color w:val="auto"/>
                <w:sz w:val="24"/>
                <w:highlight w:val="none"/>
              </w:rPr>
              <w:t>相应</w:t>
            </w:r>
            <w:r>
              <w:rPr>
                <w:rFonts w:hint="eastAsia" w:ascii="Times New Roman" w:hAnsi="Times New Roman" w:eastAsia="仿宋"/>
                <w:color w:val="auto"/>
                <w:sz w:val="24"/>
                <w:highlight w:val="none"/>
                <w:u w:val="single"/>
              </w:rPr>
              <w:t>扣除该岗位当班费用</w:t>
            </w:r>
            <w:r>
              <w:rPr>
                <w:rFonts w:ascii="Times New Roman" w:hAnsi="Times New Roman" w:eastAsia="仿宋"/>
                <w:color w:val="auto"/>
                <w:sz w:val="24"/>
                <w:highlight w:val="none"/>
              </w:rPr>
              <w:t>；例如</w:t>
            </w:r>
            <w:r>
              <w:rPr>
                <w:rFonts w:hint="eastAsia" w:ascii="Times New Roman" w:hAnsi="Times New Roman" w:eastAsia="仿宋"/>
                <w:color w:val="auto"/>
                <w:sz w:val="24"/>
                <w:highlight w:val="none"/>
              </w:rPr>
              <w:t>一个</w:t>
            </w:r>
            <w:r>
              <w:rPr>
                <w:rFonts w:ascii="Times New Roman" w:hAnsi="Times New Roman" w:eastAsia="仿宋"/>
                <w:color w:val="auto"/>
                <w:sz w:val="24"/>
                <w:highlight w:val="none"/>
              </w:rPr>
              <w:t>月</w:t>
            </w:r>
            <w:r>
              <w:rPr>
                <w:rFonts w:hint="eastAsia" w:ascii="Times New Roman" w:hAnsi="Times New Roman" w:eastAsia="仿宋"/>
                <w:color w:val="auto"/>
                <w:sz w:val="24"/>
                <w:highlight w:val="none"/>
              </w:rPr>
              <w:t>共</w:t>
            </w:r>
            <w:r>
              <w:rPr>
                <w:rFonts w:ascii="Times New Roman" w:hAnsi="Times New Roman" w:eastAsia="仿宋"/>
                <w:color w:val="auto"/>
                <w:sz w:val="24"/>
                <w:highlight w:val="none"/>
              </w:rPr>
              <w:t>30天，</w:t>
            </w:r>
            <w:r>
              <w:rPr>
                <w:rFonts w:hint="eastAsia" w:ascii="Times New Roman" w:hAnsi="Times New Roman" w:eastAsia="仿宋"/>
                <w:color w:val="auto"/>
                <w:sz w:val="24"/>
                <w:highlight w:val="none"/>
              </w:rPr>
              <w:t>某岗位人员</w:t>
            </w:r>
            <w:r>
              <w:rPr>
                <w:rFonts w:ascii="Times New Roman" w:hAnsi="Times New Roman" w:eastAsia="仿宋"/>
                <w:color w:val="auto"/>
                <w:sz w:val="24"/>
                <w:highlight w:val="none"/>
              </w:rPr>
              <w:t>费用为A元</w:t>
            </w:r>
            <w:r>
              <w:rPr>
                <w:rFonts w:hint="eastAsia" w:ascii="Times New Roman" w:hAnsi="Times New Roman" w:eastAsia="仿宋"/>
                <w:color w:val="auto"/>
                <w:sz w:val="24"/>
                <w:highlight w:val="none"/>
              </w:rPr>
              <w:t>/月</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一个月内缺</w:t>
            </w:r>
            <w:r>
              <w:rPr>
                <w:rFonts w:ascii="Times New Roman" w:hAnsi="Times New Roman" w:eastAsia="仿宋"/>
                <w:color w:val="auto"/>
                <w:sz w:val="24"/>
                <w:highlight w:val="none"/>
              </w:rPr>
              <w:t>岗B</w:t>
            </w:r>
            <w:r>
              <w:rPr>
                <w:rFonts w:hint="eastAsia" w:ascii="Times New Roman" w:hAnsi="Times New Roman" w:eastAsia="仿宋"/>
                <w:color w:val="auto"/>
                <w:sz w:val="24"/>
                <w:highlight w:val="none"/>
              </w:rPr>
              <w:t>班次</w:t>
            </w:r>
            <w:r>
              <w:rPr>
                <w:rFonts w:ascii="Times New Roman" w:hAnsi="Times New Roman" w:eastAsia="仿宋"/>
                <w:color w:val="auto"/>
                <w:sz w:val="24"/>
                <w:highlight w:val="none"/>
              </w:rPr>
              <w:t>，则该岗位扣除费用</w:t>
            </w:r>
            <w:r>
              <w:rPr>
                <w:rFonts w:hint="eastAsia" w:ascii="Times New Roman" w:hAnsi="Times New Roman" w:eastAsia="仿宋"/>
                <w:color w:val="auto"/>
                <w:sz w:val="24"/>
                <w:highlight w:val="none"/>
              </w:rPr>
              <w:t>为：</w:t>
            </w:r>
            <w:r>
              <w:rPr>
                <w:rFonts w:ascii="Times New Roman" w:hAnsi="Times New Roman" w:eastAsia="仿宋"/>
                <w:color w:val="auto"/>
                <w:sz w:val="24"/>
                <w:highlight w:val="none"/>
              </w:rPr>
              <w:t>（</w:t>
            </w:r>
            <w:r>
              <w:rPr>
                <w:rFonts w:ascii="Times New Roman" w:hAnsi="Times New Roman" w:eastAsia="仿宋"/>
                <w:color w:val="auto"/>
                <w:sz w:val="24"/>
                <w:highlight w:val="none"/>
                <w:u w:val="single"/>
              </w:rPr>
              <w:t>A÷30)×B</w:t>
            </w:r>
            <w:r>
              <w:rPr>
                <w:rFonts w:ascii="Times New Roman" w:hAnsi="Times New Roman" w:eastAsia="仿宋"/>
                <w:color w:val="auto"/>
                <w:sz w:val="24"/>
                <w:highlight w:val="none"/>
              </w:rPr>
              <w:t>元）。</w:t>
            </w:r>
            <w:r>
              <w:rPr>
                <w:rFonts w:hint="eastAsia" w:ascii="Times New Roman" w:hAnsi="Times New Roman" w:eastAsia="仿宋"/>
                <w:color w:val="auto"/>
                <w:sz w:val="24"/>
                <w:highlight w:val="none"/>
              </w:rPr>
              <w:t>服务人员的</w:t>
            </w:r>
            <w:r>
              <w:rPr>
                <w:rFonts w:ascii="Times New Roman" w:hAnsi="Times New Roman" w:eastAsia="仿宋"/>
                <w:color w:val="auto"/>
                <w:sz w:val="24"/>
                <w:highlight w:val="none"/>
              </w:rPr>
              <w:t>在岗情况</w:t>
            </w:r>
            <w:r>
              <w:rPr>
                <w:rFonts w:hint="eastAsia" w:ascii="Times New Roman" w:hAnsi="Times New Roman" w:eastAsia="仿宋"/>
                <w:color w:val="auto"/>
                <w:sz w:val="24"/>
                <w:highlight w:val="none"/>
              </w:rPr>
              <w:t>，由</w:t>
            </w:r>
            <w:r>
              <w:rPr>
                <w:rFonts w:ascii="Times New Roman" w:hAnsi="Times New Roman" w:eastAsia="仿宋"/>
                <w:color w:val="auto"/>
                <w:sz w:val="24"/>
                <w:highlight w:val="none"/>
              </w:rPr>
              <w:t>采购人</w:t>
            </w:r>
            <w:r>
              <w:rPr>
                <w:rFonts w:hint="eastAsia" w:ascii="Times New Roman" w:hAnsi="Times New Roman" w:eastAsia="仿宋"/>
                <w:color w:val="auto"/>
                <w:sz w:val="24"/>
                <w:highlight w:val="none"/>
              </w:rPr>
              <w:t>依据钉钉</w:t>
            </w:r>
            <w:r>
              <w:rPr>
                <w:rFonts w:ascii="Times New Roman" w:hAnsi="Times New Roman" w:eastAsia="仿宋"/>
                <w:color w:val="auto"/>
                <w:sz w:val="24"/>
                <w:highlight w:val="none"/>
              </w:rPr>
              <w:t>考勤表</w:t>
            </w:r>
            <w:r>
              <w:rPr>
                <w:rFonts w:hint="eastAsia" w:ascii="Times New Roman" w:hAnsi="Times New Roman" w:eastAsia="仿宋"/>
                <w:color w:val="auto"/>
                <w:sz w:val="24"/>
                <w:highlight w:val="none"/>
              </w:rPr>
              <w:t>、考核</w:t>
            </w:r>
            <w:r>
              <w:rPr>
                <w:rFonts w:ascii="Times New Roman" w:hAnsi="Times New Roman" w:eastAsia="仿宋"/>
                <w:color w:val="auto"/>
                <w:sz w:val="24"/>
                <w:highlight w:val="none"/>
              </w:rPr>
              <w:t>检查</w:t>
            </w:r>
            <w:r>
              <w:rPr>
                <w:rFonts w:hint="eastAsia" w:ascii="Times New Roman" w:hAnsi="Times New Roman" w:eastAsia="仿宋"/>
                <w:color w:val="auto"/>
                <w:sz w:val="24"/>
                <w:highlight w:val="none"/>
              </w:rPr>
              <w:t>情况</w:t>
            </w:r>
            <w:r>
              <w:rPr>
                <w:rFonts w:ascii="Times New Roman" w:hAnsi="Times New Roman" w:eastAsia="仿宋"/>
                <w:color w:val="auto"/>
                <w:sz w:val="24"/>
                <w:highlight w:val="none"/>
              </w:rPr>
              <w:t>及</w:t>
            </w:r>
            <w:r>
              <w:rPr>
                <w:rFonts w:hint="eastAsia" w:ascii="Times New Roman" w:hAnsi="Times New Roman" w:eastAsia="仿宋"/>
                <w:color w:val="auto"/>
                <w:sz w:val="24"/>
                <w:highlight w:val="none"/>
              </w:rPr>
              <w:t>中标供应商提供的花名册等资料确认。</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4.中标供应商须确保各园区每天均有10名以上保安员作为应急队员，应对突发事件和消防安全事件。</w:t>
            </w:r>
          </w:p>
          <w:p>
            <w:pPr>
              <w:pStyle w:val="2"/>
              <w:spacing w:line="360" w:lineRule="auto"/>
              <w:ind w:firstLine="480" w:firstLineChars="200"/>
              <w:rPr>
                <w:rFonts w:ascii="Times New Roman" w:hAnsi="Times New Roman" w:eastAsia="仿宋"/>
                <w:b/>
                <w:bCs/>
                <w:color w:val="auto"/>
                <w:szCs w:val="21"/>
                <w:highlight w:val="none"/>
              </w:rPr>
            </w:pP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消防控制室值班人员必须</w:t>
            </w:r>
            <w:r>
              <w:rPr>
                <w:rFonts w:ascii="Times New Roman" w:hAnsi="Times New Roman" w:eastAsia="仿宋"/>
                <w:color w:val="auto"/>
                <w:sz w:val="24"/>
                <w:highlight w:val="none"/>
              </w:rPr>
              <w:t>持有效国家行业主管部门颁发的</w:t>
            </w:r>
            <w:r>
              <w:rPr>
                <w:rFonts w:hint="eastAsia" w:ascii="Times New Roman" w:hAnsi="Times New Roman" w:eastAsia="仿宋"/>
                <w:color w:val="auto"/>
                <w:sz w:val="24"/>
                <w:highlight w:val="none"/>
              </w:rPr>
              <w:t>中级（四级）或以上建（构）筑物消防员证或消防设施操作员证</w:t>
            </w:r>
            <w:r>
              <w:rPr>
                <w:rFonts w:ascii="Times New Roman" w:hAnsi="Times New Roman" w:eastAsia="仿宋"/>
                <w:color w:val="auto"/>
                <w:sz w:val="24"/>
                <w:highlight w:val="none"/>
              </w:rPr>
              <w:t>，其他保安员岗位必须持有保安员证，否则视为缺岗。</w:t>
            </w:r>
          </w:p>
        </w:tc>
      </w:tr>
    </w:tbl>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2.★供应商投标文件中提供的人员即为本项目实施时投入的人员，未经采购人同意，不得更换；供应商承诺如获中标，拟委派的项目经理将到岗履职，不得兼任其他项目的项目经理。(投标时提供承诺函)</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（二）岗位人员要求</w:t>
      </w: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1.</w:t>
      </w:r>
      <w:r>
        <w:rPr>
          <w:rFonts w:hint="eastAsia" w:ascii="仿宋" w:hAnsi="仿宋" w:eastAsia="仿宋"/>
          <w:b/>
          <w:color w:val="auto"/>
          <w:sz w:val="24"/>
          <w:highlight w:val="none"/>
        </w:rPr>
        <w:t>项目经理岗位人员要求：</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1</w:t>
      </w:r>
      <w:r>
        <w:rPr>
          <w:rFonts w:hint="eastAsia" w:ascii="仿宋" w:hAnsi="仿宋" w:eastAsia="仿宋"/>
          <w:color w:val="auto"/>
          <w:sz w:val="24"/>
          <w:highlight w:val="none"/>
        </w:rPr>
        <w:t>）法定工作年龄范围内，身体健康。</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2</w:t>
      </w:r>
      <w:r>
        <w:rPr>
          <w:rFonts w:hint="eastAsia" w:ascii="仿宋" w:hAnsi="仿宋" w:eastAsia="仿宋"/>
          <w:color w:val="auto"/>
          <w:sz w:val="24"/>
          <w:highlight w:val="none"/>
        </w:rPr>
        <w:t>）品行优良，无违法犯罪记录。</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u w:val="single"/>
        </w:rPr>
        <w:t>具备</w:t>
      </w:r>
      <w:r>
        <w:rPr>
          <w:rFonts w:hint="eastAsia" w:ascii="仿宋" w:hAnsi="仿宋" w:eastAsia="仿宋"/>
          <w:color w:val="auto"/>
          <w:sz w:val="24"/>
          <w:highlight w:val="none"/>
          <w:u w:val="wave"/>
        </w:rPr>
        <w:t>管理类专业</w:t>
      </w:r>
      <w:r>
        <w:rPr>
          <w:rFonts w:hint="eastAsia" w:ascii="仿宋" w:hAnsi="仿宋" w:eastAsia="仿宋"/>
          <w:color w:val="auto"/>
          <w:sz w:val="24"/>
          <w:highlight w:val="none"/>
          <w:u w:val="single"/>
        </w:rPr>
        <w:t>专科或以上学历。</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（4）具有三年以上保安服务项目同类职位工作经验（提供3年或以上物业或保安公司的《投保单》或《社会保险参保人员证明》扫描件）。</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（5）熟悉消防、三防、内保反恐等工作，熟悉保安服务管理相关法律法规。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（6）熟悉电脑及相关办公软件操作，有一定的公文写作能力，沟通及服务意识强。</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（7）退伍军人或共产党员优先，有较强的管理能力。</w:t>
      </w:r>
    </w:p>
    <w:p>
      <w:pPr>
        <w:spacing w:line="360" w:lineRule="auto"/>
        <w:ind w:firstLine="482"/>
        <w:rPr>
          <w:rFonts w:ascii="Times New Roman" w:hAnsi="Times New Roman" w:eastAsia="仿宋"/>
          <w:b/>
          <w:color w:val="auto"/>
          <w:sz w:val="24"/>
          <w:highlight w:val="none"/>
        </w:rPr>
      </w:pPr>
      <w:r>
        <w:rPr>
          <w:rFonts w:ascii="Times New Roman" w:hAnsi="Times New Roman" w:eastAsia="仿宋"/>
          <w:b/>
          <w:color w:val="auto"/>
          <w:sz w:val="24"/>
          <w:highlight w:val="none"/>
        </w:rPr>
        <w:t>2.</w:t>
      </w:r>
      <w:r>
        <w:rPr>
          <w:rFonts w:hint="eastAsia" w:ascii="Times New Roman" w:hAnsi="Times New Roman" w:eastAsia="仿宋"/>
          <w:b/>
          <w:color w:val="auto"/>
          <w:sz w:val="24"/>
          <w:highlight w:val="none"/>
        </w:rPr>
        <w:t>项目副经理岗位人员要求：</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）法定工作年龄范围内，身体健康。</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）品行优良，无违法犯罪记录。</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（3）具备专科或以上学历。</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）★持有政府部门颁发的中级（四级）或以上建（构）筑物消防员证或消防设施操作员证（投标时提供证书扫描件）。</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（5）持有政府部门颁发的应急救援员职业资格证书。</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（6）具有三年以上保安服务项目同类职位工作经验（提供3年物业或保安公司的《投保单》或《社会保险参保人员证明》扫描件）。</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（7）熟悉消防、三防、内保反恐等工作，熟悉保安服务管理相关法律法规。</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（8）熟悉电脑及相关办公软件操作，有一定的公文写作能力，沟通及服务意识强。</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（9）退伍军人或共产党员优先，有较强的管理能力。</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w:t>
      </w:r>
      <w:r>
        <w:rPr>
          <w:rFonts w:hint="eastAsia" w:ascii="仿宋" w:hAnsi="仿宋" w:eastAsia="仿宋"/>
          <w:b/>
          <w:color w:val="auto"/>
          <w:sz w:val="24"/>
          <w:highlight w:val="none"/>
        </w:rPr>
        <w:t>班长、</w:t>
      </w:r>
      <w:r>
        <w:rPr>
          <w:rFonts w:hint="eastAsia" w:ascii="仿宋" w:hAnsi="仿宋" w:eastAsia="仿宋"/>
          <w:b/>
          <w:color w:val="auto"/>
          <w:sz w:val="24"/>
          <w:highlight w:val="none"/>
          <w:u w:val="single"/>
        </w:rPr>
        <w:t>副班长</w:t>
      </w:r>
      <w:r>
        <w:rPr>
          <w:rFonts w:hint="eastAsia" w:ascii="仿宋" w:hAnsi="仿宋" w:eastAsia="仿宋"/>
          <w:b/>
          <w:color w:val="auto"/>
          <w:sz w:val="24"/>
          <w:highlight w:val="none"/>
        </w:rPr>
        <w:t>岗位人员要求：</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1</w:t>
      </w:r>
      <w:r>
        <w:rPr>
          <w:rFonts w:hint="eastAsia" w:ascii="仿宋" w:hAnsi="仿宋" w:eastAsia="仿宋"/>
          <w:color w:val="auto"/>
          <w:sz w:val="24"/>
          <w:highlight w:val="none"/>
        </w:rPr>
        <w:t>）法定工作年龄范围内，身体健康。</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2</w:t>
      </w:r>
      <w:r>
        <w:rPr>
          <w:rFonts w:hint="eastAsia" w:ascii="仿宋" w:hAnsi="仿宋" w:eastAsia="仿宋"/>
          <w:color w:val="auto"/>
          <w:sz w:val="24"/>
          <w:highlight w:val="none"/>
        </w:rPr>
        <w:t>）大学专科或以上学历，有一定的管理能力。</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3</w:t>
      </w:r>
      <w:r>
        <w:rPr>
          <w:rFonts w:hint="eastAsia" w:ascii="仿宋" w:hAnsi="仿宋" w:eastAsia="仿宋"/>
          <w:color w:val="auto"/>
          <w:sz w:val="24"/>
          <w:highlight w:val="none"/>
        </w:rPr>
        <w:t>）品行优良，无违法犯罪记录。</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（4）有公安机关颁发的保安员证。</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（5）具</w:t>
      </w:r>
      <w:r>
        <w:rPr>
          <w:rFonts w:hint="eastAsia" w:ascii="仿宋" w:hAnsi="仿宋" w:eastAsia="仿宋"/>
          <w:color w:val="auto"/>
          <w:sz w:val="24"/>
          <w:highlight w:val="yellow"/>
          <w:lang w:val="en-US" w:eastAsia="zh-CN"/>
        </w:rPr>
        <w:t>有三</w:t>
      </w:r>
      <w:r>
        <w:rPr>
          <w:rFonts w:hint="eastAsia" w:ascii="仿宋" w:hAnsi="仿宋" w:eastAsia="仿宋"/>
          <w:color w:val="auto"/>
          <w:sz w:val="24"/>
          <w:highlight w:val="none"/>
        </w:rPr>
        <w:t>年或以上保安工作经验。</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6</w:t>
      </w:r>
      <w:r>
        <w:rPr>
          <w:rFonts w:hint="eastAsia" w:ascii="仿宋" w:hAnsi="仿宋" w:eastAsia="仿宋"/>
          <w:color w:val="auto"/>
          <w:sz w:val="24"/>
          <w:highlight w:val="none"/>
        </w:rPr>
        <w:t>）熟悉物业管理相关法律法规，熟悉消防、三防、内保反恐等工作。</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7</w:t>
      </w:r>
      <w:r>
        <w:rPr>
          <w:rFonts w:hint="eastAsia" w:ascii="仿宋" w:hAnsi="仿宋" w:eastAsia="仿宋"/>
          <w:color w:val="auto"/>
          <w:sz w:val="24"/>
          <w:highlight w:val="none"/>
        </w:rPr>
        <w:t>）退伍军人或共产党员优先。</w:t>
      </w: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4.</w:t>
      </w:r>
      <w:r>
        <w:rPr>
          <w:rFonts w:hint="eastAsia" w:ascii="仿宋" w:hAnsi="仿宋" w:eastAsia="仿宋"/>
          <w:b/>
          <w:color w:val="auto"/>
          <w:sz w:val="24"/>
          <w:highlight w:val="none"/>
        </w:rPr>
        <w:t>保安员岗位人员要求：</w:t>
      </w:r>
    </w:p>
    <w:p>
      <w:pPr>
        <w:pStyle w:val="2"/>
        <w:ind w:firstLine="480" w:firstLineChars="200"/>
        <w:rPr>
          <w:rFonts w:ascii="Times New Roman" w:hAnsi="Times New Roman" w:eastAsia="仿宋"/>
          <w:color w:val="auto"/>
          <w:highlight w:val="none"/>
          <w:u w:val="single"/>
        </w:rPr>
      </w:pPr>
      <w:r>
        <w:rPr>
          <w:rFonts w:hint="eastAsia" w:ascii="仿宋" w:hAnsi="仿宋" w:eastAsia="仿宋"/>
          <w:color w:val="auto"/>
          <w:sz w:val="24"/>
          <w:highlight w:val="none"/>
        </w:rPr>
        <w:t>（</w:t>
      </w:r>
      <w:r>
        <w:rPr>
          <w:rFonts w:ascii="Times New Roman" w:hAnsi="Times New Roman" w:eastAsia="仿宋"/>
          <w:color w:val="auto"/>
          <w:sz w:val="24"/>
          <w:highlight w:val="none"/>
        </w:rPr>
        <w:t>1</w:t>
      </w:r>
      <w:r>
        <w:rPr>
          <w:rFonts w:hint="eastAsia" w:ascii="仿宋" w:hAnsi="仿宋" w:eastAsia="仿宋"/>
          <w:color w:val="auto"/>
          <w:sz w:val="24"/>
          <w:highlight w:val="none"/>
        </w:rPr>
        <w:t>）法定工作年龄范围内（其中</w:t>
      </w:r>
      <w:r>
        <w:rPr>
          <w:rFonts w:ascii="Times New Roman" w:hAnsi="Times New Roman" w:eastAsia="仿宋"/>
          <w:color w:val="auto"/>
          <w:sz w:val="24"/>
          <w:highlight w:val="none"/>
        </w:rPr>
        <w:t>45</w:t>
      </w:r>
      <w:r>
        <w:rPr>
          <w:rFonts w:hint="eastAsia" w:ascii="仿宋" w:hAnsi="仿宋" w:eastAsia="仿宋"/>
          <w:color w:val="auto"/>
          <w:sz w:val="24"/>
          <w:highlight w:val="none"/>
        </w:rPr>
        <w:t>周岁以下的占比不低于</w:t>
      </w:r>
      <w:r>
        <w:rPr>
          <w:rFonts w:ascii="Times New Roman" w:hAnsi="Times New Roman" w:eastAsia="仿宋"/>
          <w:color w:val="auto"/>
          <w:sz w:val="24"/>
          <w:highlight w:val="none"/>
        </w:rPr>
        <w:t>20%</w:t>
      </w:r>
      <w:r>
        <w:rPr>
          <w:rFonts w:hint="eastAsia" w:ascii="仿宋" w:hAnsi="仿宋" w:eastAsia="仿宋"/>
          <w:color w:val="auto"/>
          <w:sz w:val="24"/>
          <w:highlight w:val="none"/>
        </w:rPr>
        <w:t>），身体健康。</w:t>
      </w:r>
      <w:r>
        <w:rPr>
          <w:rFonts w:hint="eastAsia" w:ascii="仿宋" w:hAnsi="仿宋" w:eastAsia="仿宋"/>
          <w:color w:val="auto"/>
          <w:sz w:val="24"/>
          <w:highlight w:val="none"/>
          <w:u w:val="single"/>
        </w:rPr>
        <w:t>占比指</w:t>
      </w:r>
      <w:r>
        <w:rPr>
          <w:rFonts w:hint="eastAsia"/>
          <w:color w:val="auto"/>
          <w:highlight w:val="none"/>
          <w:u w:val="single"/>
        </w:rPr>
        <w:t>占保安员岗位的比例。</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2</w:t>
      </w:r>
      <w:r>
        <w:rPr>
          <w:rFonts w:hint="eastAsia" w:ascii="仿宋" w:hAnsi="仿宋" w:eastAsia="仿宋"/>
          <w:color w:val="auto"/>
          <w:sz w:val="24"/>
          <w:highlight w:val="none"/>
        </w:rPr>
        <w:t>）初中毕业或同等学历以上文化水平。</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3</w:t>
      </w:r>
      <w:r>
        <w:rPr>
          <w:rFonts w:hint="eastAsia" w:ascii="仿宋" w:hAnsi="仿宋" w:eastAsia="仿宋"/>
          <w:color w:val="auto"/>
          <w:sz w:val="24"/>
          <w:highlight w:val="none"/>
        </w:rPr>
        <w:t>）品行优良，无违法犯罪记录。</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4</w:t>
      </w:r>
      <w:r>
        <w:rPr>
          <w:rFonts w:hint="eastAsia" w:ascii="仿宋" w:hAnsi="仿宋" w:eastAsia="仿宋"/>
          <w:color w:val="auto"/>
          <w:sz w:val="24"/>
          <w:highlight w:val="none"/>
        </w:rPr>
        <w:t>）有公安机关颁发的保安员证，消防控制室岗位保安员须持有效国家行业主管部门颁发的中级（四级）或以上建（构）筑物消防员证或消防设施操作员证。</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（5）退伍军人或共产党员优先。</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（三）各岗位具体职责要求</w:t>
      </w:r>
    </w:p>
    <w:p>
      <w:pPr>
        <w:spacing w:line="360" w:lineRule="auto"/>
        <w:ind w:firstLine="482"/>
        <w:rPr>
          <w:rFonts w:ascii="Times New Roman" w:hAnsi="Times New Roman" w:eastAsia="仿宋"/>
          <w:b/>
          <w:color w:val="auto"/>
          <w:sz w:val="24"/>
          <w:highlight w:val="none"/>
        </w:rPr>
      </w:pPr>
      <w:r>
        <w:rPr>
          <w:rFonts w:ascii="Times New Roman" w:hAnsi="Times New Roman" w:eastAsia="仿宋"/>
          <w:b/>
          <w:color w:val="auto"/>
          <w:sz w:val="24"/>
          <w:highlight w:val="none"/>
        </w:rPr>
        <w:t>1.</w:t>
      </w:r>
      <w:r>
        <w:rPr>
          <w:rFonts w:hint="eastAsia" w:ascii="仿宋" w:hAnsi="仿宋" w:eastAsia="仿宋"/>
          <w:b/>
          <w:color w:val="auto"/>
          <w:sz w:val="24"/>
          <w:highlight w:val="none"/>
        </w:rPr>
        <w:t>银河园</w:t>
      </w:r>
    </w:p>
    <w:p>
      <w:pPr>
        <w:spacing w:line="360" w:lineRule="auto"/>
        <w:ind w:firstLine="47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1</w:t>
      </w:r>
      <w:r>
        <w:rPr>
          <w:rFonts w:hint="eastAsia" w:ascii="仿宋" w:hAnsi="仿宋" w:eastAsia="仿宋"/>
          <w:b/>
          <w:color w:val="auto"/>
          <w:sz w:val="24"/>
          <w:highlight w:val="none"/>
        </w:rPr>
        <w:t>）项目经理：</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负责本项目日常管理服务。</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按采购人要求制定项目管理服务工作制度和工作标准。</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负责协调员工劳动关系，安排员工岗位，按采购人要求安排工作、布置任务。</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负责检查管理服务指标完成情况，提出改进和提高安保管理工作水平的意见，制定整改措施，保证服务质量。</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按时向采购人提交工作计划和反馈工作情况，听取采购人意见和要求，并在规定时间落实整改。</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⑥</w:t>
      </w:r>
      <w:r>
        <w:rPr>
          <w:rFonts w:hint="eastAsia" w:ascii="仿宋" w:hAnsi="仿宋" w:eastAsia="仿宋"/>
          <w:color w:val="auto"/>
          <w:sz w:val="24"/>
          <w:highlight w:val="none"/>
        </w:rPr>
        <w:t>负责召集班长以上管理人员每周例会，研究本项目管理服务过程中出现的问题，并提出解决方案。</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⑦</w:t>
      </w:r>
      <w:r>
        <w:rPr>
          <w:rFonts w:hint="eastAsia" w:ascii="仿宋" w:hAnsi="仿宋" w:eastAsia="仿宋"/>
          <w:color w:val="auto"/>
          <w:sz w:val="24"/>
          <w:highlight w:val="none"/>
        </w:rPr>
        <w:t>负责定期巡视巡查保安服务情况，检查建筑物、公共设施和环境安全等重点环节，发现问题列出清单及时整改，重大安全隐患及时报告采购人。</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⑧</w:t>
      </w:r>
      <w:r>
        <w:rPr>
          <w:rFonts w:hint="eastAsia" w:ascii="仿宋" w:hAnsi="仿宋" w:eastAsia="仿宋"/>
          <w:color w:val="auto"/>
          <w:sz w:val="24"/>
          <w:highlight w:val="none"/>
        </w:rPr>
        <w:t>负责培训新入职员工，实行</w:t>
      </w:r>
      <w:r>
        <w:rPr>
          <w:rFonts w:ascii="Times New Roman" w:hAnsi="Times New Roman" w:eastAsia="仿宋"/>
          <w:color w:val="auto"/>
          <w:sz w:val="24"/>
          <w:highlight w:val="none"/>
        </w:rPr>
        <w:t>“</w:t>
      </w:r>
      <w:r>
        <w:rPr>
          <w:rFonts w:hint="eastAsia" w:ascii="仿宋" w:hAnsi="仿宋" w:eastAsia="仿宋"/>
          <w:color w:val="auto"/>
          <w:sz w:val="24"/>
          <w:highlight w:val="none"/>
        </w:rPr>
        <w:t>老带新</w:t>
      </w:r>
      <w:r>
        <w:rPr>
          <w:rFonts w:ascii="Times New Roman" w:hAnsi="Times New Roman" w:eastAsia="仿宋"/>
          <w:color w:val="auto"/>
          <w:sz w:val="24"/>
          <w:highlight w:val="none"/>
        </w:rPr>
        <w:t>”</w:t>
      </w:r>
      <w:r>
        <w:rPr>
          <w:rFonts w:hint="eastAsia" w:ascii="仿宋" w:hAnsi="仿宋" w:eastAsia="仿宋"/>
          <w:color w:val="auto"/>
          <w:sz w:val="24"/>
          <w:highlight w:val="none"/>
        </w:rPr>
        <w:t>工作制度，严禁新入职员工未培训单独工作。</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⑨</w:t>
      </w:r>
      <w:r>
        <w:rPr>
          <w:rFonts w:hint="eastAsia" w:ascii="仿宋" w:hAnsi="仿宋" w:eastAsia="仿宋"/>
          <w:color w:val="auto"/>
          <w:sz w:val="24"/>
          <w:highlight w:val="none"/>
        </w:rPr>
        <w:t>参与采购人每月保安服务检查考核，及时落实检查发现问题的整改工作，配合做好质量管理体系评审有关工作。</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⑩</w:t>
      </w:r>
      <w:r>
        <w:rPr>
          <w:rFonts w:hint="eastAsia" w:ascii="仿宋" w:hAnsi="仿宋" w:eastAsia="仿宋"/>
          <w:color w:val="auto"/>
          <w:sz w:val="24"/>
          <w:highlight w:val="none"/>
        </w:rPr>
        <w:t>负责组织开展安全教育、业务技能培训、应急演练等活动。</w:t>
      </w:r>
    </w:p>
    <w:p>
      <w:pPr>
        <w:spacing w:line="360" w:lineRule="auto"/>
        <w:ind w:firstLine="560"/>
        <w:rPr>
          <w:rFonts w:ascii="Times New Roman" w:hAnsi="Times New Roman" w:eastAsia="仿宋"/>
          <w:color w:val="auto"/>
          <w:highlight w:val="none"/>
        </w:rPr>
      </w:pPr>
      <w:r>
        <w:rPr>
          <w:rFonts w:hint="eastAsia" w:ascii="Cambria Math" w:hAnsi="Cambria Math" w:cs="Cambria Math"/>
          <w:color w:val="auto"/>
          <w:sz w:val="24"/>
          <w:highlight w:val="none"/>
        </w:rPr>
        <w:t>⑪</w:t>
      </w:r>
      <w:r>
        <w:rPr>
          <w:rFonts w:hint="eastAsia" w:ascii="仿宋" w:hAnsi="仿宋" w:eastAsia="仿宋"/>
          <w:color w:val="auto"/>
          <w:sz w:val="24"/>
          <w:highlight w:val="none"/>
        </w:rPr>
        <w:t>负责员工违纪问题处理，处罚工作失误员工，或及时更换不合格员工。</w:t>
      </w:r>
    </w:p>
    <w:p>
      <w:pPr>
        <w:spacing w:line="360" w:lineRule="auto"/>
        <w:ind w:firstLine="560"/>
        <w:rPr>
          <w:rFonts w:ascii="Times New Roman" w:hAnsi="Times New Roman" w:eastAsia="仿宋"/>
          <w:color w:val="auto"/>
          <w:highlight w:val="none"/>
        </w:rPr>
      </w:pPr>
      <w:r>
        <w:rPr>
          <w:rFonts w:hint="eastAsia" w:ascii="Cambria Math" w:hAnsi="Cambria Math" w:eastAsia="仿宋" w:cs="Cambria Math"/>
          <w:color w:val="auto"/>
          <w:sz w:val="24"/>
          <w:highlight w:val="none"/>
        </w:rPr>
        <w:t>⑫</w:t>
      </w:r>
      <w:r>
        <w:rPr>
          <w:rFonts w:hint="eastAsia" w:ascii="仿宋" w:hAnsi="仿宋" w:eastAsia="仿宋" w:cs="仿宋"/>
          <w:color w:val="auto"/>
          <w:sz w:val="24"/>
          <w:highlight w:val="none"/>
        </w:rPr>
        <w:t>负责与采购人沟通联系，及时处理问题投诉，妥善解决工作中出现的问题。</w:t>
      </w:r>
    </w:p>
    <w:p>
      <w:pPr>
        <w:spacing w:line="360" w:lineRule="auto"/>
        <w:ind w:firstLine="560"/>
        <w:rPr>
          <w:rFonts w:ascii="Times New Roman" w:hAnsi="Times New Roman" w:eastAsia="仿宋"/>
          <w:color w:val="auto"/>
          <w:highlight w:val="none"/>
        </w:rPr>
      </w:pPr>
      <w:r>
        <w:rPr>
          <w:rFonts w:hint="eastAsia" w:ascii="Cambria Math" w:hAnsi="Cambria Math" w:eastAsia="仿宋" w:cs="Cambria Math"/>
          <w:color w:val="auto"/>
          <w:sz w:val="24"/>
          <w:highlight w:val="none"/>
        </w:rPr>
        <w:t>⑬</w:t>
      </w:r>
      <w:r>
        <w:rPr>
          <w:rFonts w:hint="eastAsia" w:ascii="仿宋" w:hAnsi="仿宋" w:eastAsia="仿宋"/>
          <w:color w:val="auto"/>
          <w:sz w:val="24"/>
          <w:highlight w:val="none"/>
        </w:rPr>
        <w:t>发生紧急事件时，立即组织人员进行处理，按应急方案制定的措施执行，对发生的紧急事件应在事后组织相关责任人员总结、学习、分析原因并书面向采购人汇报。</w:t>
      </w:r>
    </w:p>
    <w:p>
      <w:pPr>
        <w:spacing w:line="360" w:lineRule="auto"/>
        <w:ind w:firstLine="560"/>
        <w:rPr>
          <w:rFonts w:ascii="Times New Roman" w:hAnsi="Times New Roman" w:eastAsia="仿宋"/>
          <w:color w:val="auto"/>
          <w:sz w:val="24"/>
          <w:highlight w:val="none"/>
        </w:rPr>
      </w:pPr>
      <w:r>
        <w:rPr>
          <w:rFonts w:hint="eastAsia" w:ascii="Cambria Math" w:hAnsi="Cambria Math" w:eastAsia="仿宋"/>
          <w:color w:val="auto"/>
          <w:sz w:val="24"/>
          <w:highlight w:val="none"/>
        </w:rPr>
        <w:t>⑭</w:t>
      </w:r>
      <w:r>
        <w:rPr>
          <w:rFonts w:hint="eastAsia" w:ascii="仿宋" w:hAnsi="仿宋" w:eastAsia="仿宋"/>
          <w:color w:val="auto"/>
          <w:sz w:val="24"/>
          <w:highlight w:val="none"/>
        </w:rPr>
        <w:t>须驻点上班，原则上</w:t>
      </w:r>
      <w:r>
        <w:rPr>
          <w:rFonts w:ascii="Times New Roman" w:hAnsi="Times New Roman" w:eastAsia="仿宋"/>
          <w:color w:val="auto"/>
          <w:sz w:val="24"/>
          <w:highlight w:val="none"/>
        </w:rPr>
        <w:t>按照采购人考勤制度执行（特殊情况或紧急情况下由采购人通知随时到岗）</w:t>
      </w:r>
      <w:r>
        <w:rPr>
          <w:rFonts w:hint="eastAsia" w:ascii="仿宋" w:hAnsi="仿宋" w:eastAsia="仿宋"/>
          <w:color w:val="auto"/>
          <w:sz w:val="24"/>
          <w:highlight w:val="none"/>
        </w:rPr>
        <w:t>，按要求实行</w:t>
      </w:r>
      <w:r>
        <w:rPr>
          <w:rFonts w:hint="eastAsia" w:ascii="仿宋" w:hAnsi="仿宋" w:eastAsia="仿宋"/>
          <w:b/>
          <w:bCs/>
          <w:color w:val="auto"/>
          <w:sz w:val="24"/>
          <w:highlight w:val="none"/>
        </w:rPr>
        <w:t>钉钉打卡考勤</w:t>
      </w:r>
      <w:r>
        <w:rPr>
          <w:rFonts w:hint="eastAsia" w:ascii="仿宋" w:hAnsi="仿宋" w:eastAsia="仿宋"/>
          <w:color w:val="auto"/>
          <w:sz w:val="24"/>
          <w:highlight w:val="none"/>
        </w:rPr>
        <w:t>，特殊情况须报请采购人同意后可临时调整上班时间；实行每周</w:t>
      </w:r>
      <w:r>
        <w:rPr>
          <w:rFonts w:ascii="Times New Roman" w:hAnsi="Times New Roman" w:eastAsia="仿宋"/>
          <w:color w:val="auto"/>
          <w:sz w:val="24"/>
          <w:highlight w:val="none"/>
        </w:rPr>
        <w:t>5</w:t>
      </w:r>
      <w:r>
        <w:rPr>
          <w:rFonts w:hint="eastAsia" w:ascii="仿宋" w:hAnsi="仿宋" w:eastAsia="仿宋"/>
          <w:color w:val="auto"/>
          <w:sz w:val="24"/>
          <w:highlight w:val="none"/>
        </w:rPr>
        <w:t>天工作制，休息时间可按工作需要灵活调配，不限定于周末。</w:t>
      </w:r>
    </w:p>
    <w:p>
      <w:pPr>
        <w:spacing w:line="360" w:lineRule="auto"/>
        <w:ind w:firstLine="560"/>
        <w:rPr>
          <w:rFonts w:ascii="Times New Roman" w:hAnsi="Times New Roman" w:eastAsia="仿宋"/>
          <w:color w:val="auto"/>
          <w:sz w:val="24"/>
          <w:highlight w:val="none"/>
        </w:rPr>
      </w:pPr>
      <w:r>
        <w:rPr>
          <w:rFonts w:hint="eastAsia" w:ascii="Cambria Math" w:hAnsi="Cambria Math" w:eastAsia="仿宋"/>
          <w:color w:val="auto"/>
          <w:sz w:val="24"/>
          <w:highlight w:val="none"/>
        </w:rPr>
        <w:t>⑮</w:t>
      </w:r>
      <w:r>
        <w:rPr>
          <w:rFonts w:hint="eastAsia" w:ascii="仿宋" w:hAnsi="仿宋" w:eastAsia="仿宋"/>
          <w:color w:val="auto"/>
          <w:sz w:val="24"/>
          <w:highlight w:val="none"/>
        </w:rPr>
        <w:t>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2</w:t>
      </w:r>
      <w:r>
        <w:rPr>
          <w:rFonts w:hint="eastAsia" w:ascii="仿宋" w:hAnsi="仿宋" w:eastAsia="仿宋"/>
          <w:b/>
          <w:color w:val="auto"/>
          <w:sz w:val="24"/>
          <w:highlight w:val="none"/>
        </w:rPr>
        <w:t>）项目副经理：</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开展安全教育，提高队员的防火、防盗、三防、遵纪守法和规范管理意识，及时表扬工作中的好人好事，努力调动员工工作积极性。</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负责员工考勤管理，协助经理定期召开安保会议，总结、研究和安排各阶段的工作。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关心、爱护、团结队员，深入了解各园区情况，制定、执行工作计划，开展</w:t>
      </w:r>
      <w:r>
        <w:rPr>
          <w:rFonts w:ascii="Times New Roman" w:hAnsi="Times New Roman" w:eastAsia="仿宋"/>
          <w:color w:val="auto"/>
          <w:sz w:val="24"/>
          <w:highlight w:val="none"/>
        </w:rPr>
        <w:t>“</w:t>
      </w:r>
      <w:r>
        <w:rPr>
          <w:rFonts w:hint="eastAsia" w:ascii="仿宋" w:hAnsi="仿宋" w:eastAsia="仿宋"/>
          <w:color w:val="auto"/>
          <w:sz w:val="24"/>
          <w:highlight w:val="none"/>
        </w:rPr>
        <w:t>创优评先</w:t>
      </w:r>
      <w:r>
        <w:rPr>
          <w:rFonts w:ascii="Times New Roman" w:hAnsi="Times New Roman" w:eastAsia="仿宋"/>
          <w:color w:val="auto"/>
          <w:sz w:val="24"/>
          <w:highlight w:val="none"/>
        </w:rPr>
        <w:t>”</w:t>
      </w:r>
      <w:r>
        <w:rPr>
          <w:rFonts w:hint="eastAsia" w:ascii="仿宋" w:hAnsi="仿宋" w:eastAsia="仿宋"/>
          <w:color w:val="auto"/>
          <w:sz w:val="24"/>
          <w:highlight w:val="none"/>
        </w:rPr>
        <w:t>活动，督促各项工作。</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建立和健全内部各项规章制度、岗位职责，抓好队员岗位纪律；及时、全面掌握安全保卫工作和全员的情况，制定、部署本项目的各项工作计划，检查、督促、总结、汇报等工作。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开展业务培训和安全、防火、防汛、廉洁意识教育，安排、检查、督促保安班后军训操练，提高队员的业务素质，督促保安班长及保安员做好辖区内的安全保卫工作及消防设施设备的检查；安排、检查、督促人员班后总结，总结情况，研究改进措施，开展廉洁教育，坚守廉洁底线。</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⑥</w:t>
      </w:r>
      <w:r>
        <w:rPr>
          <w:rFonts w:hint="eastAsia" w:ascii="仿宋" w:hAnsi="仿宋" w:eastAsia="仿宋"/>
          <w:color w:val="auto"/>
          <w:sz w:val="24"/>
          <w:highlight w:val="none"/>
        </w:rPr>
        <w:t>负责上级文件要求的传达学习，人员管理和考勤工作，合理、灵活调配人力，促进各项工作。</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⑦</w:t>
      </w:r>
      <w:r>
        <w:rPr>
          <w:rFonts w:hint="eastAsia" w:ascii="仿宋" w:hAnsi="仿宋" w:eastAsia="仿宋"/>
          <w:color w:val="auto"/>
          <w:sz w:val="24"/>
          <w:highlight w:val="none"/>
        </w:rPr>
        <w:t>及时到现场处理重大案件、事故，并及时报告；受理并调查处理保安服务有关的各种投诉，及时反馈采购人管理部门处理情况。</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⑧</w:t>
      </w:r>
      <w:r>
        <w:rPr>
          <w:rFonts w:hint="eastAsia" w:ascii="仿宋" w:hAnsi="仿宋" w:eastAsia="仿宋"/>
          <w:color w:val="auto"/>
          <w:sz w:val="24"/>
          <w:highlight w:val="none"/>
        </w:rPr>
        <w:t>协调各园区和各班工作，配合业务窗口部门内各班组的业务工作。</w:t>
      </w:r>
    </w:p>
    <w:p>
      <w:pPr>
        <w:spacing w:line="360" w:lineRule="auto"/>
        <w:ind w:firstLine="560"/>
        <w:rPr>
          <w:rFonts w:ascii="Times New Roman" w:hAnsi="Times New Roman" w:eastAsia="仿宋"/>
          <w:color w:val="auto"/>
          <w:sz w:val="24"/>
          <w:highlight w:val="none"/>
        </w:rPr>
      </w:pPr>
      <w:r>
        <w:rPr>
          <w:rFonts w:hint="eastAsia" w:ascii="宋体" w:hAnsi="宋体"/>
          <w:color w:val="auto"/>
          <w:sz w:val="24"/>
          <w:highlight w:val="none"/>
        </w:rPr>
        <w:t>⑨</w:t>
      </w:r>
      <w:r>
        <w:rPr>
          <w:rFonts w:hint="eastAsia" w:ascii="仿宋" w:hAnsi="仿宋" w:eastAsia="仿宋"/>
          <w:color w:val="auto"/>
          <w:sz w:val="24"/>
          <w:highlight w:val="none"/>
        </w:rPr>
        <w:t>须驻点上班，原则上</w:t>
      </w:r>
      <w:r>
        <w:rPr>
          <w:rFonts w:ascii="Times New Roman" w:hAnsi="Times New Roman" w:eastAsia="仿宋"/>
          <w:color w:val="auto"/>
          <w:sz w:val="24"/>
          <w:highlight w:val="none"/>
        </w:rPr>
        <w:t>按照采购人考勤制度执行（特殊情况或紧急情况下由采购人通知随时到岗）</w:t>
      </w:r>
      <w:r>
        <w:rPr>
          <w:rFonts w:hint="eastAsia" w:ascii="仿宋" w:hAnsi="仿宋" w:eastAsia="仿宋"/>
          <w:color w:val="auto"/>
          <w:sz w:val="24"/>
          <w:highlight w:val="none"/>
        </w:rPr>
        <w:t>，按要求实行</w:t>
      </w:r>
      <w:r>
        <w:rPr>
          <w:rFonts w:hint="eastAsia" w:ascii="仿宋" w:hAnsi="仿宋" w:eastAsia="仿宋"/>
          <w:b/>
          <w:bCs/>
          <w:color w:val="auto"/>
          <w:sz w:val="24"/>
          <w:highlight w:val="none"/>
        </w:rPr>
        <w:t>钉钉打卡考勤</w:t>
      </w:r>
      <w:r>
        <w:rPr>
          <w:rFonts w:hint="eastAsia" w:ascii="仿宋" w:hAnsi="仿宋" w:eastAsia="仿宋"/>
          <w:color w:val="auto"/>
          <w:sz w:val="24"/>
          <w:highlight w:val="none"/>
        </w:rPr>
        <w:t>，特殊情况须报请采购人同意后可临时调整上班时间（原则上项目经理和项目副经理不得同时请假）；实行每周</w:t>
      </w:r>
      <w:r>
        <w:rPr>
          <w:rFonts w:ascii="Times New Roman" w:hAnsi="Times New Roman" w:eastAsia="仿宋"/>
          <w:color w:val="auto"/>
          <w:sz w:val="24"/>
          <w:highlight w:val="none"/>
        </w:rPr>
        <w:t>5</w:t>
      </w:r>
      <w:r>
        <w:rPr>
          <w:rFonts w:hint="eastAsia" w:ascii="仿宋" w:hAnsi="仿宋" w:eastAsia="仿宋"/>
          <w:color w:val="auto"/>
          <w:sz w:val="24"/>
          <w:highlight w:val="none"/>
        </w:rPr>
        <w:t>天工作制，休息时间可按工作需要灵活调配，不限定于周末。</w:t>
      </w:r>
    </w:p>
    <w:p>
      <w:pPr>
        <w:spacing w:line="360" w:lineRule="auto"/>
        <w:ind w:firstLine="560"/>
        <w:rPr>
          <w:rFonts w:ascii="Times New Roman" w:hAnsi="Times New Roman" w:eastAsia="仿宋"/>
          <w:color w:val="auto"/>
          <w:sz w:val="24"/>
          <w:highlight w:val="none"/>
        </w:rPr>
      </w:pPr>
      <w:r>
        <w:rPr>
          <w:rFonts w:hint="eastAsia" w:ascii="宋体" w:hAnsi="宋体"/>
          <w:color w:val="auto"/>
          <w:sz w:val="24"/>
          <w:highlight w:val="none"/>
        </w:rPr>
        <w:t>⑩</w:t>
      </w:r>
      <w:r>
        <w:rPr>
          <w:rFonts w:hint="eastAsia" w:ascii="仿宋" w:hAnsi="仿宋" w:eastAsia="仿宋"/>
          <w:color w:val="auto"/>
          <w:sz w:val="24"/>
          <w:highlight w:val="none"/>
        </w:rPr>
        <w:t>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3</w:t>
      </w:r>
      <w:r>
        <w:rPr>
          <w:rFonts w:hint="eastAsia" w:ascii="仿宋" w:hAnsi="仿宋" w:eastAsia="仿宋"/>
          <w:b/>
          <w:color w:val="auto"/>
          <w:sz w:val="24"/>
          <w:highlight w:val="none"/>
        </w:rPr>
        <w:t>）保安班长：</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负责园区当班安全保卫和消防安全等工作的管理，带领当班人员贯彻、执行、落实上级及采购人的部署、要求，完成各项工作任务。</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做好当班物资、器材检查、交接、仪容整理、任务布置、工作总结、值班日志填写和队列训练等工作。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以身作则发挥带头作用，认真履行职责。</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安排、组织、协调本班工作，认真做好对下属员工的管理，检查督促工作。负责每天检查两次队员的仪容仪表、服务态度、工作状况和工作落实等情况。</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熟悉要求和环境情况，掌握本班工作情况和辖区动态，做好重点、薄弱环节的防范工作；至少每隔</w:t>
      </w:r>
      <w:r>
        <w:rPr>
          <w:rFonts w:ascii="Times New Roman" w:hAnsi="Times New Roman" w:eastAsia="仿宋"/>
          <w:color w:val="auto"/>
          <w:sz w:val="24"/>
          <w:highlight w:val="none"/>
        </w:rPr>
        <w:t>2</w:t>
      </w:r>
      <w:r>
        <w:rPr>
          <w:rFonts w:hint="eastAsia" w:ascii="仿宋" w:hAnsi="仿宋" w:eastAsia="仿宋"/>
          <w:color w:val="auto"/>
          <w:sz w:val="24"/>
          <w:highlight w:val="none"/>
        </w:rPr>
        <w:t>个小时巡查各岗位一次，发现问题及时纠正；督促当班人员尽职尽责，根据工作情况合理、灵活调配人力，确保安全保卫工作顺利进行。</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⑥</w:t>
      </w:r>
      <w:r>
        <w:rPr>
          <w:rFonts w:hint="eastAsia" w:ascii="仿宋" w:hAnsi="仿宋" w:eastAsia="仿宋"/>
          <w:color w:val="auto"/>
          <w:sz w:val="24"/>
          <w:highlight w:val="none"/>
        </w:rPr>
        <w:t>掌握防火、防盗、内保技能知识，遇盗窃、抢劫、火警、斗殴等突发事件，要立即组织人员做好处理工作和向上级报告；做好辖区内安全保卫工作及消防设施设备的检查。</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⑦</w:t>
      </w:r>
      <w:r>
        <w:rPr>
          <w:rFonts w:hint="eastAsia" w:ascii="仿宋" w:hAnsi="仿宋" w:eastAsia="仿宋"/>
          <w:color w:val="auto"/>
          <w:sz w:val="24"/>
          <w:highlight w:val="none"/>
        </w:rPr>
        <w:t>对规劝不听、堵塞通道、影响治丧秩序的，组织保安人员对违规物品按相关规定进行清理。</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⑧</w:t>
      </w:r>
      <w:r>
        <w:rPr>
          <w:rFonts w:hint="eastAsia" w:ascii="仿宋" w:hAnsi="仿宋" w:eastAsia="仿宋"/>
          <w:color w:val="auto"/>
          <w:sz w:val="24"/>
          <w:highlight w:val="none"/>
        </w:rPr>
        <w:t>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4</w:t>
      </w:r>
      <w:r>
        <w:rPr>
          <w:rFonts w:hint="eastAsia" w:ascii="仿宋" w:hAnsi="仿宋" w:eastAsia="仿宋"/>
          <w:b/>
          <w:color w:val="auto"/>
          <w:sz w:val="24"/>
          <w:highlight w:val="none"/>
        </w:rPr>
        <w:t>）副班长兼流动巡逻岗：</w:t>
      </w:r>
    </w:p>
    <w:p>
      <w:pPr>
        <w:spacing w:line="360" w:lineRule="auto"/>
        <w:ind w:firstLine="480"/>
        <w:rPr>
          <w:rFonts w:ascii="宋体" w:hAnsi="宋体"/>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负责当班园区所有区域的巡查和突发事件应急处置工作。</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②</w:t>
      </w:r>
      <w:r>
        <w:rPr>
          <w:rFonts w:hint="eastAsia" w:ascii="仿宋" w:hAnsi="仿宋" w:eastAsia="仿宋"/>
          <w:color w:val="auto"/>
          <w:sz w:val="24"/>
          <w:highlight w:val="none"/>
        </w:rPr>
        <w:t>每</w:t>
      </w:r>
      <w:r>
        <w:rPr>
          <w:rFonts w:ascii="仿宋" w:hAnsi="仿宋" w:eastAsia="仿宋"/>
          <w:color w:val="auto"/>
          <w:sz w:val="24"/>
          <w:highlight w:val="none"/>
        </w:rPr>
        <w:t>2个小时巡查一次整个园区，重点巡查园区在建工地、各停车场、对外服务大厅、外来鲜花装卸点等处情况，发现问题及时上报并处理。</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落实巡查打卡制度，做好巡查记录。</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检查监督各岗位保安员工作，确保保安员正常履职；做好临时顶岗、协调等工作。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做好各楼宇、各岗位的防火、内保、三防等安全检查，做好采购人管理部门临时交办的工作任务。</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5）入口岗、出口岗：</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①负责银河园</w:t>
      </w:r>
      <w:r>
        <w:rPr>
          <w:rFonts w:ascii="仿宋" w:hAnsi="仿宋" w:eastAsia="仿宋"/>
          <w:color w:val="auto"/>
          <w:sz w:val="24"/>
          <w:highlight w:val="none"/>
        </w:rPr>
        <w:t>出入口、</w:t>
      </w:r>
      <w:r>
        <w:rPr>
          <w:rFonts w:hint="eastAsia" w:ascii="仿宋" w:hAnsi="仿宋" w:eastAsia="仿宋"/>
          <w:color w:val="auto"/>
          <w:sz w:val="24"/>
          <w:highlight w:val="none"/>
        </w:rPr>
        <w:t>门前</w:t>
      </w:r>
      <w:r>
        <w:rPr>
          <w:rFonts w:ascii="仿宋" w:hAnsi="仿宋" w:eastAsia="仿宋"/>
          <w:color w:val="auto"/>
          <w:sz w:val="24"/>
          <w:highlight w:val="none"/>
        </w:rPr>
        <w:t>广场、绿化</w:t>
      </w:r>
      <w:r>
        <w:rPr>
          <w:rFonts w:hint="eastAsia" w:ascii="仿宋" w:hAnsi="仿宋" w:eastAsia="仿宋"/>
          <w:color w:val="auto"/>
          <w:sz w:val="24"/>
          <w:highlight w:val="none"/>
        </w:rPr>
        <w:t>区域</w:t>
      </w:r>
      <w:r>
        <w:rPr>
          <w:rFonts w:ascii="仿宋" w:hAnsi="仿宋" w:eastAsia="仿宋"/>
          <w:color w:val="auto"/>
          <w:sz w:val="24"/>
          <w:highlight w:val="none"/>
        </w:rPr>
        <w:t>、人行（</w:t>
      </w:r>
      <w:r>
        <w:rPr>
          <w:rFonts w:hint="eastAsia" w:ascii="仿宋" w:hAnsi="仿宋" w:eastAsia="仿宋"/>
          <w:color w:val="auto"/>
          <w:sz w:val="24"/>
          <w:highlight w:val="none"/>
        </w:rPr>
        <w:t>车行</w:t>
      </w:r>
      <w:r>
        <w:rPr>
          <w:rFonts w:ascii="仿宋" w:hAnsi="仿宋" w:eastAsia="仿宋"/>
          <w:color w:val="auto"/>
          <w:sz w:val="24"/>
          <w:highlight w:val="none"/>
        </w:rPr>
        <w:t>）</w:t>
      </w:r>
      <w:r>
        <w:rPr>
          <w:rFonts w:hint="eastAsia" w:ascii="仿宋" w:hAnsi="仿宋" w:eastAsia="仿宋"/>
          <w:color w:val="auto"/>
          <w:sz w:val="24"/>
          <w:highlight w:val="none"/>
        </w:rPr>
        <w:t>通道（含</w:t>
      </w:r>
      <w:r>
        <w:rPr>
          <w:rFonts w:ascii="仿宋" w:hAnsi="仿宋" w:eastAsia="仿宋"/>
          <w:color w:val="auto"/>
          <w:sz w:val="24"/>
          <w:highlight w:val="none"/>
        </w:rPr>
        <w:t>道闸</w:t>
      </w:r>
      <w:r>
        <w:rPr>
          <w:rFonts w:hint="eastAsia" w:ascii="仿宋" w:hAnsi="仿宋" w:eastAsia="仿宋"/>
          <w:color w:val="auto"/>
          <w:sz w:val="24"/>
          <w:highlight w:val="none"/>
        </w:rPr>
        <w:t>）及</w:t>
      </w:r>
      <w:r>
        <w:rPr>
          <w:rFonts w:ascii="仿宋" w:hAnsi="仿宋" w:eastAsia="仿宋"/>
          <w:color w:val="auto"/>
          <w:sz w:val="24"/>
          <w:highlight w:val="none"/>
        </w:rPr>
        <w:t>周边区域的</w:t>
      </w:r>
      <w:r>
        <w:rPr>
          <w:rFonts w:hint="eastAsia" w:ascii="仿宋" w:hAnsi="仿宋" w:eastAsia="仿宋"/>
          <w:color w:val="auto"/>
          <w:sz w:val="24"/>
          <w:highlight w:val="none"/>
        </w:rPr>
        <w:t>治安</w:t>
      </w:r>
      <w:r>
        <w:rPr>
          <w:rFonts w:ascii="仿宋" w:hAnsi="仿宋" w:eastAsia="仿宋"/>
          <w:color w:val="auto"/>
          <w:sz w:val="24"/>
          <w:highlight w:val="none"/>
        </w:rPr>
        <w:t>保卫</w:t>
      </w:r>
      <w:r>
        <w:rPr>
          <w:rFonts w:hint="eastAsia" w:ascii="仿宋" w:hAnsi="仿宋" w:eastAsia="仿宋"/>
          <w:color w:val="auto"/>
          <w:sz w:val="24"/>
          <w:highlight w:val="none"/>
        </w:rPr>
        <w:t>、</w:t>
      </w:r>
      <w:r>
        <w:rPr>
          <w:rFonts w:ascii="仿宋" w:hAnsi="仿宋" w:eastAsia="仿宋"/>
          <w:color w:val="auto"/>
          <w:sz w:val="24"/>
          <w:highlight w:val="none"/>
        </w:rPr>
        <w:t>消防</w:t>
      </w:r>
      <w:r>
        <w:rPr>
          <w:rFonts w:hint="eastAsia" w:ascii="仿宋" w:hAnsi="仿宋" w:eastAsia="仿宋"/>
          <w:color w:val="auto"/>
          <w:sz w:val="24"/>
          <w:highlight w:val="none"/>
        </w:rPr>
        <w:t>安全、交通</w:t>
      </w:r>
      <w:r>
        <w:rPr>
          <w:rFonts w:ascii="仿宋" w:hAnsi="仿宋" w:eastAsia="仿宋"/>
          <w:color w:val="auto"/>
          <w:sz w:val="24"/>
          <w:highlight w:val="none"/>
        </w:rPr>
        <w:t>疏导</w:t>
      </w:r>
      <w:r>
        <w:rPr>
          <w:rFonts w:hint="eastAsia" w:ascii="仿宋" w:hAnsi="仿宋" w:eastAsia="仿宋"/>
          <w:color w:val="auto"/>
          <w:sz w:val="24"/>
          <w:highlight w:val="none"/>
        </w:rPr>
        <w:t>等</w:t>
      </w:r>
      <w:r>
        <w:rPr>
          <w:rFonts w:ascii="仿宋" w:hAnsi="仿宋" w:eastAsia="仿宋"/>
          <w:color w:val="auto"/>
          <w:sz w:val="24"/>
          <w:highlight w:val="none"/>
        </w:rPr>
        <w:t>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使用礼貌用语及规范动作，维护好出入口秩序，如果有人、车流过多，要进行疏导，阻止推销、捡垃圾等无关人员进入辖区，对行为表现可疑的人员、堵塞通道的车辆，要礼貌询问，发现问题及时处理，并报告有关负责人。</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采购人上班前、下班后禁止一切无关人员进入辖区，因工作需要确需进入辖区的要做好登记；施工单位人员凭《施工人员出入证》进入辖区内。</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来访车辆进行严格管控，原则上营运机动车不得进入园区停放，电动单车及自行车禁止进入。熟悉园区业务对来访人员进行指引和相关业务咨询。劝阻进辖区内的送殡群众焚烧冥币纸钱、挥撒冥币。</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外来货车须报中心安管部门允许后方可进园，外来殡仪服务机构运送花圈等制品车辆出入按采购人有关规定执行；运送物资出园的，要查问查看放行条核对物资，若发现可疑情况，要及时妥善处理，并上报班长。</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⑥</w:t>
      </w:r>
      <w:r>
        <w:rPr>
          <w:rFonts w:hint="eastAsia" w:ascii="仿宋" w:hAnsi="仿宋" w:eastAsia="仿宋"/>
          <w:color w:val="auto"/>
          <w:sz w:val="24"/>
          <w:highlight w:val="none"/>
        </w:rPr>
        <w:t>做好车辆出园区检查及相关工作车辆指引免费放行。</w:t>
      </w:r>
      <w:r>
        <w:rPr>
          <w:rFonts w:ascii="Times New Roman" w:hAnsi="Times New Roman" w:eastAsia="仿宋"/>
          <w:color w:val="auto"/>
          <w:sz w:val="24"/>
          <w:highlight w:val="none"/>
        </w:rPr>
        <w:t>18:00</w:t>
      </w:r>
      <w:r>
        <w:rPr>
          <w:rFonts w:hint="eastAsia" w:ascii="仿宋" w:hAnsi="仿宋" w:eastAsia="仿宋"/>
          <w:color w:val="auto"/>
          <w:sz w:val="24"/>
          <w:highlight w:val="none"/>
        </w:rPr>
        <w:t>后关闭入口伸缩闸门通道，引导工作人员、车辆由出口进园，对进出人员按要求凭有效证件登记。</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⑦</w:t>
      </w:r>
      <w:r>
        <w:rPr>
          <w:rFonts w:hint="eastAsia" w:ascii="仿宋" w:hAnsi="仿宋" w:eastAsia="仿宋"/>
          <w:color w:val="auto"/>
          <w:sz w:val="24"/>
          <w:highlight w:val="none"/>
        </w:rPr>
        <w:t>按要求做好执勤岗位和岗亭应急物资器材管理和环境卫生工作，做好采购人管理部门临时交办的工作任务。</w:t>
      </w:r>
    </w:p>
    <w:p>
      <w:pPr>
        <w:spacing w:line="360" w:lineRule="auto"/>
        <w:ind w:firstLine="482"/>
        <w:rPr>
          <w:rFonts w:ascii="仿宋" w:hAnsi="仿宋" w:eastAsia="仿宋"/>
          <w:b/>
          <w:bCs/>
          <w:color w:val="auto"/>
          <w:sz w:val="24"/>
          <w:highlight w:val="none"/>
        </w:rPr>
      </w:pPr>
      <w:r>
        <w:rPr>
          <w:rFonts w:hint="eastAsia" w:ascii="仿宋" w:hAnsi="仿宋" w:eastAsia="仿宋"/>
          <w:b/>
          <w:bCs/>
          <w:color w:val="auto"/>
          <w:sz w:val="24"/>
          <w:highlight w:val="none"/>
        </w:rPr>
        <w:t>（</w:t>
      </w:r>
      <w:r>
        <w:rPr>
          <w:rFonts w:ascii="仿宋" w:hAnsi="仿宋" w:eastAsia="仿宋"/>
          <w:b/>
          <w:bCs/>
          <w:color w:val="auto"/>
          <w:sz w:val="24"/>
          <w:highlight w:val="none"/>
        </w:rPr>
        <w:t>6）生活区入口岗：</w:t>
      </w:r>
    </w:p>
    <w:p>
      <w:pPr>
        <w:spacing w:line="360" w:lineRule="auto"/>
        <w:ind w:firstLine="480"/>
        <w:rPr>
          <w:rFonts w:ascii="仿宋" w:hAnsi="仿宋"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负责银河园生活区入口区域及其周围的治安保卫、消防安全、交通</w:t>
      </w:r>
      <w:r>
        <w:rPr>
          <w:rFonts w:ascii="仿宋" w:hAnsi="仿宋" w:eastAsia="仿宋"/>
          <w:color w:val="auto"/>
          <w:sz w:val="24"/>
          <w:highlight w:val="none"/>
        </w:rPr>
        <w:t>疏导</w:t>
      </w:r>
      <w:r>
        <w:rPr>
          <w:rFonts w:hint="eastAsia" w:ascii="仿宋" w:hAnsi="仿宋" w:eastAsia="仿宋"/>
          <w:color w:val="auto"/>
          <w:sz w:val="24"/>
          <w:highlight w:val="none"/>
        </w:rPr>
        <w:t>等工作。</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②</w:t>
      </w:r>
      <w:r>
        <w:rPr>
          <w:rFonts w:hint="eastAsia" w:ascii="仿宋" w:hAnsi="仿宋" w:eastAsia="仿宋"/>
          <w:color w:val="auto"/>
          <w:sz w:val="24"/>
          <w:highlight w:val="none"/>
        </w:rPr>
        <w:t>掌握进出生活区人员的情况，外来人员（非中心职工）要做好来访登记手续，禁止无关人员、车辆进入；发现非采购人职工携带大件物品外出的，要查问，若发现可疑情况，要及时妥善处理，并上报班长。</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负责维持生活区的秩序，严禁群众在出口区域撒纸钱。发现有打斗、严重喧哗吵闹现象要及时劝阻、调解，情况严重的及时上报安管部门。</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紧密配合银河园出入口岗，做好银河园前广场交通疏导、秩序维护、安全防范等工作，确保园区出口安全畅通。</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爱护岗亭设施设备，发现损坏及时报修；做好内务卫生清洁、交接班和值勤记录工作；做好采购人管理部门临时交办的工作任务。</w:t>
      </w:r>
    </w:p>
    <w:p>
      <w:pPr>
        <w:spacing w:line="360" w:lineRule="auto"/>
        <w:ind w:firstLine="482" w:firstLineChars="200"/>
        <w:rPr>
          <w:rFonts w:ascii="Times New Roman" w:hAnsi="Times New Roman" w:eastAsia="仿宋"/>
          <w:b/>
          <w:bCs/>
          <w:color w:val="auto"/>
          <w:highlight w:val="none"/>
        </w:rPr>
      </w:pPr>
      <w:r>
        <w:rPr>
          <w:rFonts w:hint="eastAsia" w:ascii="仿宋" w:hAnsi="仿宋" w:eastAsia="仿宋"/>
          <w:b/>
          <w:bCs/>
          <w:color w:val="auto"/>
          <w:sz w:val="24"/>
          <w:highlight w:val="none"/>
        </w:rPr>
        <w:t>（</w:t>
      </w:r>
      <w:r>
        <w:rPr>
          <w:rFonts w:ascii="仿宋" w:hAnsi="仿宋" w:eastAsia="仿宋"/>
          <w:b/>
          <w:bCs/>
          <w:color w:val="auto"/>
          <w:sz w:val="24"/>
          <w:highlight w:val="none"/>
        </w:rPr>
        <w:t>7）消防控制室岗：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负责园内消防监控、火警预警、应急处置等工作，重点监测业务楼、主礼楼、办公楼、运输楼、火化楼、银河楼、生活区等处的火灾防控工作。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s="仿宋"/>
          <w:color w:val="auto"/>
          <w:sz w:val="24"/>
          <w:highlight w:val="none"/>
        </w:rPr>
        <w:t>须</w:t>
      </w:r>
      <w:r>
        <w:rPr>
          <w:rFonts w:ascii="Times New Roman" w:hAnsi="Times New Roman" w:eastAsia="仿宋"/>
          <w:color w:val="auto"/>
          <w:sz w:val="24"/>
          <w:highlight w:val="none"/>
        </w:rPr>
        <w:t>持有效</w:t>
      </w:r>
      <w:r>
        <w:rPr>
          <w:rFonts w:hint="eastAsia" w:ascii="仿宋" w:hAnsi="仿宋" w:eastAsia="仿宋"/>
          <w:color w:val="auto"/>
          <w:sz w:val="24"/>
          <w:highlight w:val="none"/>
        </w:rPr>
        <w:t>国家行业主管部门颁发的中级（四级）或以上建（构）筑物消防员证或消防设施操作员证上岗，了解掌握控制室各消防设备的位置、作用、工作原理、使用方法，能熟练操作</w:t>
      </w:r>
      <w:r>
        <w:rPr>
          <w:rFonts w:ascii="Times New Roman" w:hAnsi="Times New Roman" w:eastAsia="仿宋"/>
          <w:color w:val="auto"/>
          <w:sz w:val="24"/>
          <w:highlight w:val="none"/>
        </w:rPr>
        <w:t>Tanda</w:t>
      </w:r>
      <w:r>
        <w:rPr>
          <w:rFonts w:hint="eastAsia" w:ascii="仿宋" w:hAnsi="仿宋" w:eastAsia="仿宋"/>
          <w:color w:val="auto"/>
          <w:sz w:val="24"/>
          <w:highlight w:val="none"/>
        </w:rPr>
        <w:t>火灾报警控制器、灭火联动设备及消防广播等。</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遵守消防控制室管理规定，遇火警等紧急情况，应立即通知附近相应岗位人员或巡逻岗到现场查看。如现场发生火灾，应沉着镇静，马上告知当班班长和中心安管部门并通知应急人员携带器材设备赶往现场处置，如火势过大控制不了，立即打开消防广播组织人员疏散撤离，同时拨打</w:t>
      </w:r>
      <w:r>
        <w:rPr>
          <w:rFonts w:ascii="Times New Roman" w:hAnsi="Times New Roman" w:eastAsia="仿宋"/>
          <w:color w:val="auto"/>
          <w:sz w:val="24"/>
          <w:highlight w:val="none"/>
        </w:rPr>
        <w:t>“119”</w:t>
      </w:r>
      <w:r>
        <w:rPr>
          <w:rFonts w:hint="eastAsia" w:ascii="仿宋" w:hAnsi="仿宋" w:eastAsia="仿宋"/>
          <w:color w:val="auto"/>
          <w:sz w:val="24"/>
          <w:highlight w:val="none"/>
        </w:rPr>
        <w:t>通知消防部门救火。</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爱护消防、广播、视频监控设备，协助做好维护保养工作，定期检查所有设备外观、运行状态并作好记录，有异常情况通知有关人员协助处理并向班长报告存在问题；重点维护</w:t>
      </w:r>
      <w:r>
        <w:rPr>
          <w:rFonts w:ascii="Times New Roman" w:hAnsi="Times New Roman" w:eastAsia="仿宋"/>
          <w:color w:val="auto"/>
          <w:sz w:val="24"/>
          <w:highlight w:val="none"/>
        </w:rPr>
        <w:t>Tanda</w:t>
      </w:r>
      <w:r>
        <w:rPr>
          <w:rFonts w:hint="eastAsia" w:ascii="仿宋" w:hAnsi="仿宋" w:eastAsia="仿宋"/>
          <w:color w:val="auto"/>
          <w:sz w:val="24"/>
          <w:highlight w:val="none"/>
        </w:rPr>
        <w:t>火灾报警控制器、灭火联动设备、视频监控系统、广播系统的正常运行，如有异常及时联系维保单位跟进处理。</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认真观察视频监控大屏，发现视频监控有画面异常情况，要及时向当班班长反映，通知相关区域的保安进行异常排除。</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⑦</w:t>
      </w:r>
      <w:r>
        <w:rPr>
          <w:rFonts w:hint="eastAsia" w:ascii="仿宋" w:hAnsi="仿宋" w:eastAsia="仿宋"/>
          <w:color w:val="auto"/>
          <w:sz w:val="24"/>
          <w:highlight w:val="none"/>
        </w:rPr>
        <w:t>保持室内干净整洁，按要求做好值班和交接班记录工作，做好采购人管理部门临时交办的工作任务。</w:t>
      </w:r>
    </w:p>
    <w:p>
      <w:pPr>
        <w:spacing w:line="360" w:lineRule="auto"/>
        <w:ind w:firstLine="482"/>
        <w:rPr>
          <w:rFonts w:ascii="Times New Roman" w:hAnsi="Times New Roman"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8）办公楼岗：</w:t>
      </w:r>
    </w:p>
    <w:p>
      <w:pPr>
        <w:spacing w:line="360" w:lineRule="auto"/>
        <w:ind w:firstLine="480" w:firstLineChars="200"/>
        <w:rPr>
          <w:rFonts w:ascii="仿宋" w:hAnsi="仿宋"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负责管理办公楼及办公楼楼前道路等区域的安全保卫、消防安全</w:t>
      </w:r>
      <w:r>
        <w:rPr>
          <w:rFonts w:ascii="仿宋" w:hAnsi="仿宋" w:eastAsia="仿宋"/>
          <w:color w:val="auto"/>
          <w:sz w:val="24"/>
          <w:highlight w:val="none"/>
        </w:rPr>
        <w:t>、</w:t>
      </w:r>
      <w:r>
        <w:rPr>
          <w:rFonts w:hint="eastAsia" w:ascii="仿宋" w:hAnsi="仿宋" w:eastAsia="仿宋"/>
          <w:color w:val="auto"/>
          <w:sz w:val="24"/>
          <w:highlight w:val="none"/>
        </w:rPr>
        <w:t>交通</w:t>
      </w:r>
      <w:r>
        <w:rPr>
          <w:rFonts w:ascii="仿宋" w:hAnsi="仿宋" w:eastAsia="仿宋"/>
          <w:color w:val="auto"/>
          <w:sz w:val="24"/>
          <w:highlight w:val="none"/>
        </w:rPr>
        <w:t>疏导</w:t>
      </w:r>
      <w:r>
        <w:rPr>
          <w:rFonts w:hint="eastAsia" w:ascii="仿宋" w:hAnsi="仿宋" w:eastAsia="仿宋"/>
          <w:color w:val="auto"/>
          <w:sz w:val="24"/>
          <w:highlight w:val="none"/>
        </w:rPr>
        <w:t>等</w:t>
      </w:r>
      <w:r>
        <w:rPr>
          <w:rFonts w:ascii="仿宋" w:hAnsi="仿宋" w:eastAsia="仿宋"/>
          <w:color w:val="auto"/>
          <w:sz w:val="24"/>
          <w:highlight w:val="none"/>
        </w:rPr>
        <w:t>工作</w:t>
      </w:r>
      <w:r>
        <w:rPr>
          <w:rFonts w:hint="eastAsia" w:ascii="仿宋" w:hAnsi="仿宋" w:eastAsia="仿宋"/>
          <w:color w:val="auto"/>
          <w:sz w:val="24"/>
          <w:highlight w:val="none"/>
        </w:rPr>
        <w:t>。</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主动服务，对来访人员业务咨询指引并登记确认，对不符合要求进入的人员进行礼貌劝离。</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早班人员在大厅执勤，中夜班人员在传达室执勤；中班人员</w:t>
      </w:r>
      <w:r>
        <w:rPr>
          <w:rFonts w:ascii="Times New Roman" w:hAnsi="Times New Roman" w:eastAsia="仿宋"/>
          <w:color w:val="auto"/>
          <w:sz w:val="24"/>
          <w:highlight w:val="none"/>
        </w:rPr>
        <w:t>17:30</w:t>
      </w:r>
      <w:r>
        <w:rPr>
          <w:rFonts w:hint="eastAsia" w:ascii="仿宋" w:hAnsi="仿宋" w:eastAsia="仿宋"/>
          <w:color w:val="auto"/>
          <w:sz w:val="24"/>
          <w:highlight w:val="none"/>
        </w:rPr>
        <w:t>后反锁办公楼大门，对所管辖区域进行第一次检查，之后每隔</w:t>
      </w:r>
      <w:r>
        <w:rPr>
          <w:rFonts w:ascii="Times New Roman" w:hAnsi="Times New Roman" w:eastAsia="仿宋"/>
          <w:color w:val="auto"/>
          <w:sz w:val="24"/>
          <w:highlight w:val="none"/>
        </w:rPr>
        <w:t>2</w:t>
      </w:r>
      <w:r>
        <w:rPr>
          <w:rFonts w:hint="eastAsia" w:ascii="仿宋" w:hAnsi="仿宋" w:eastAsia="仿宋"/>
          <w:color w:val="auto"/>
          <w:sz w:val="24"/>
          <w:highlight w:val="none"/>
        </w:rPr>
        <w:t>小时巡查签到一次。</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做好办公楼大厅、传达室内防暴、消防器材设施设备的检查管理，指引办公楼一楼停车场和办公楼门前车辆有序规范停放。</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忠于职守，严肃认真，着装整齐，佩戴工牌，按规定上岗、交接班、做记录；做好采购人管理部门临时交办的工作任务。</w:t>
      </w:r>
    </w:p>
    <w:p>
      <w:pPr>
        <w:spacing w:line="360" w:lineRule="auto"/>
        <w:ind w:firstLine="482"/>
        <w:rPr>
          <w:rFonts w:ascii="Times New Roman" w:hAnsi="Times New Roman" w:eastAsia="仿宋"/>
          <w:color w:val="auto"/>
          <w:sz w:val="24"/>
          <w:highlight w:val="none"/>
        </w:rPr>
      </w:pPr>
      <w:r>
        <w:rPr>
          <w:rFonts w:hint="eastAsia" w:ascii="仿宋" w:hAnsi="仿宋" w:eastAsia="仿宋"/>
          <w:b/>
          <w:bCs/>
          <w:color w:val="auto"/>
          <w:sz w:val="24"/>
          <w:highlight w:val="none"/>
        </w:rPr>
        <w:t>（</w:t>
      </w:r>
      <w:r>
        <w:rPr>
          <w:rFonts w:ascii="Times New Roman" w:hAnsi="Times New Roman" w:eastAsia="仿宋"/>
          <w:b/>
          <w:bCs/>
          <w:color w:val="auto"/>
          <w:sz w:val="24"/>
          <w:highlight w:val="none"/>
        </w:rPr>
        <w:t>9</w:t>
      </w:r>
      <w:r>
        <w:rPr>
          <w:rFonts w:hint="eastAsia" w:ascii="仿宋" w:hAnsi="仿宋" w:eastAsia="仿宋"/>
          <w:b/>
          <w:bCs/>
          <w:color w:val="auto"/>
          <w:sz w:val="24"/>
          <w:highlight w:val="none"/>
        </w:rPr>
        <w:t>）</w:t>
      </w:r>
      <w:r>
        <w:rPr>
          <w:rFonts w:hint="eastAsia" w:ascii="仿宋" w:hAnsi="仿宋" w:eastAsia="仿宋"/>
          <w:b/>
          <w:color w:val="auto"/>
          <w:sz w:val="24"/>
          <w:highlight w:val="none"/>
        </w:rPr>
        <w:t>业务楼岗：</w:t>
      </w:r>
    </w:p>
    <w:p>
      <w:pPr>
        <w:spacing w:line="360" w:lineRule="auto"/>
        <w:ind w:firstLine="480" w:firstLineChars="200"/>
        <w:rPr>
          <w:rFonts w:ascii="仿宋" w:hAnsi="仿宋"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负责业务楼及业务楼门前小广场等区域的安全保卫、秩序维护、消防管理等工作。</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主动服务，按照采购人要求协助业务指引。对不符合要求进入的人员进行礼貌劝阻。做好业务大厅秩序维护和现场取号，禁止外来人员到室内拍照，禁止外来经营者陪家属进入洽谈室、商场干扰工作人员的正常业务工作。</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③</w:t>
      </w:r>
      <w:r>
        <w:rPr>
          <w:rFonts w:hint="eastAsia" w:ascii="仿宋" w:hAnsi="仿宋" w:eastAsia="仿宋"/>
          <w:color w:val="auto"/>
          <w:sz w:val="24"/>
          <w:highlight w:val="none"/>
        </w:rPr>
        <w:t>中班值班员</w:t>
      </w:r>
      <w:r>
        <w:rPr>
          <w:rFonts w:ascii="Times New Roman" w:hAnsi="Times New Roman" w:eastAsia="仿宋"/>
          <w:color w:val="auto"/>
          <w:sz w:val="24"/>
          <w:highlight w:val="none"/>
        </w:rPr>
        <w:t>17:30</w:t>
      </w:r>
      <w:r>
        <w:rPr>
          <w:rFonts w:hint="eastAsia" w:ascii="仿宋" w:hAnsi="仿宋" w:eastAsia="仿宋"/>
          <w:color w:val="auto"/>
          <w:sz w:val="24"/>
          <w:highlight w:val="none"/>
        </w:rPr>
        <w:t>后应将门反锁，对所管辖区域进行第一次检查，之后每隔两小时巡查签到一次。业务楼中夜班值班保安陪带自送尸人员到业务组、防腐组。</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忠于职守，着装整齐，按规定上岗交接班，做好值班记录。</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积极配合其它岗位保安员，做好安全防范工作。</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⑥</w:t>
      </w:r>
      <w:r>
        <w:rPr>
          <w:rFonts w:hint="eastAsia" w:ascii="仿宋" w:hAnsi="仿宋" w:eastAsia="仿宋"/>
          <w:color w:val="auto"/>
          <w:sz w:val="24"/>
          <w:highlight w:val="none"/>
        </w:rPr>
        <w:t>做好业务楼的消防、内保、</w:t>
      </w:r>
      <w:r>
        <w:rPr>
          <w:rFonts w:ascii="Times New Roman" w:hAnsi="Times New Roman" w:eastAsia="仿宋"/>
          <w:color w:val="auto"/>
          <w:sz w:val="24"/>
          <w:highlight w:val="none"/>
        </w:rPr>
        <w:t>AED</w:t>
      </w:r>
      <w:r>
        <w:rPr>
          <w:rFonts w:hint="eastAsia" w:ascii="仿宋" w:hAnsi="仿宋" w:eastAsia="仿宋"/>
          <w:color w:val="auto"/>
          <w:sz w:val="24"/>
          <w:highlight w:val="none"/>
        </w:rPr>
        <w:t>急救等设施设备的检查；做好采购人管理部门临时交办的工作任务。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10</w:t>
      </w:r>
      <w:r>
        <w:rPr>
          <w:rFonts w:hint="eastAsia" w:ascii="仿宋" w:hAnsi="仿宋" w:eastAsia="仿宋"/>
          <w:b/>
          <w:color w:val="auto"/>
          <w:sz w:val="24"/>
          <w:highlight w:val="none"/>
        </w:rPr>
        <w:t>）主礼楼岗：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负责主礼楼区域的治安保卫、防火等工作，重点监护大、中礼堂和</w:t>
      </w:r>
      <w:r>
        <w:rPr>
          <w:rFonts w:ascii="Times New Roman" w:hAnsi="Times New Roman" w:eastAsia="仿宋"/>
          <w:color w:val="auto"/>
          <w:sz w:val="24"/>
          <w:highlight w:val="none"/>
        </w:rPr>
        <w:t>22</w:t>
      </w:r>
      <w:r>
        <w:rPr>
          <w:rFonts w:hint="eastAsia" w:ascii="仿宋" w:hAnsi="仿宋" w:eastAsia="仿宋"/>
          <w:color w:val="auto"/>
          <w:sz w:val="24"/>
          <w:highlight w:val="none"/>
        </w:rPr>
        <w:t>个告别厅的办丧（守灵）秩序，做好消防设施设备的检查。</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中、夜班接班时，要认真检查告别厅、礼堂和办公室、休息室的门窗是否关好，应熄的灯是否已关，对于漏关锁的门窗和应熄的灯未关等异常情况要及时处理并将情况报告班长。</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对在辖区内兜售、推介殡仪用品、乱摆乱放鲜花制品、堵塞通道、在封闭区域乱摆乱放、使用人力手推车、告别厅门口两侧及休息室内书写挽联、损害公共设施等违规行为进行制止、劝告，如不听劝告，则按《关于规范殡仪服务机构花圈等制品安全入园管理的规定》处理和上报；及时制止送殡人员焚烧纸钱（冥币）、在绿化带内插香及点蜡烛等行为，维护工作秩序和环境卫生。</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除采购人职工及其准许的人员外，禁止其他人在中班夜班进入主礼楼。</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巡查主礼楼告别厅群众有争吵及时制止和周边排除安全隐患。主动帮助有需要的人士，做好业务指引，有问必答。</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⑥</w:t>
      </w:r>
      <w:r>
        <w:rPr>
          <w:rFonts w:hint="eastAsia" w:ascii="仿宋" w:hAnsi="仿宋" w:eastAsia="仿宋"/>
          <w:color w:val="auto"/>
          <w:sz w:val="24"/>
          <w:highlight w:val="none"/>
        </w:rPr>
        <w:t>按要求做好交接班和值勤记录工作。积极配合其它岗位保安员做好安全防范工作。</w:t>
      </w:r>
    </w:p>
    <w:p>
      <w:pPr>
        <w:pStyle w:val="3"/>
        <w:autoSpaceDE w:val="0"/>
        <w:spacing w:line="360" w:lineRule="auto"/>
        <w:ind w:left="0" w:firstLine="480" w:firstLineChars="200"/>
        <w:rPr>
          <w:color w:val="auto"/>
          <w:highlight w:val="none"/>
        </w:rPr>
      </w:pPr>
      <w:r>
        <w:rPr>
          <w:rFonts w:hint="eastAsia"/>
          <w:color w:val="auto"/>
          <w:sz w:val="24"/>
          <w:szCs w:val="24"/>
          <w:highlight w:val="none"/>
        </w:rPr>
        <w:t>⑦</w:t>
      </w:r>
      <w:r>
        <w:rPr>
          <w:rFonts w:hint="eastAsia" w:ascii="仿宋" w:hAnsi="仿宋" w:eastAsia="仿宋"/>
          <w:color w:val="auto"/>
          <w:sz w:val="24"/>
          <w:szCs w:val="24"/>
          <w:highlight w:val="none"/>
        </w:rPr>
        <w:t>按要求做好交接班和值勤记录，配合其它岗位保安工作；</w:t>
      </w:r>
      <w:r>
        <w:rPr>
          <w:rFonts w:hint="eastAsia" w:ascii="仿宋" w:hAnsi="仿宋" w:eastAsia="仿宋"/>
          <w:color w:val="auto"/>
          <w:sz w:val="24"/>
          <w:highlight w:val="none"/>
        </w:rPr>
        <w:t>做好采购人管理</w:t>
      </w:r>
      <w:r>
        <w:rPr>
          <w:rFonts w:hint="eastAsia" w:ascii="仿宋" w:hAnsi="仿宋" w:eastAsia="仿宋"/>
          <w:color w:val="auto"/>
          <w:sz w:val="24"/>
          <w:highlight w:val="none"/>
          <w:lang w:val="en-US"/>
        </w:rPr>
        <w:t>部门</w:t>
      </w:r>
      <w:r>
        <w:rPr>
          <w:rFonts w:hint="eastAsia" w:ascii="仿宋" w:hAnsi="仿宋" w:eastAsia="仿宋"/>
          <w:color w:val="auto"/>
          <w:sz w:val="24"/>
          <w:highlight w:val="none"/>
        </w:rPr>
        <w:t>临时交办的工作任务</w:t>
      </w:r>
      <w:r>
        <w:rPr>
          <w:rFonts w:hint="eastAsia" w:ascii="仿宋" w:hAnsi="仿宋" w:eastAsia="仿宋"/>
          <w:color w:val="auto"/>
          <w:sz w:val="24"/>
          <w:szCs w:val="24"/>
          <w:highlight w:val="none"/>
        </w:rPr>
        <w:t>。</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11）主礼楼</w:t>
      </w:r>
      <w:r>
        <w:rPr>
          <w:rFonts w:hint="eastAsia" w:ascii="仿宋" w:hAnsi="仿宋" w:eastAsia="仿宋"/>
          <w:b/>
          <w:color w:val="auto"/>
          <w:sz w:val="24"/>
          <w:highlight w:val="none"/>
        </w:rPr>
        <w:t>地库</w:t>
      </w:r>
      <w:r>
        <w:rPr>
          <w:rFonts w:ascii="仿宋" w:hAnsi="仿宋" w:eastAsia="仿宋"/>
          <w:b/>
          <w:color w:val="auto"/>
          <w:sz w:val="24"/>
          <w:highlight w:val="none"/>
        </w:rPr>
        <w:t>出入口岗：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负责地下室出入口及附近范围的消防巡查、秩序维护、交通疏导等工作。</w:t>
      </w:r>
    </w:p>
    <w:p>
      <w:pPr>
        <w:spacing w:line="360" w:lineRule="auto"/>
        <w:ind w:firstLine="480"/>
        <w:rPr>
          <w:rFonts w:ascii="仿宋" w:hAnsi="仿宋"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维持地下室出入口的秩序，保证出入口的畅通，劝告过往车辆和人员不要无故在出入口逗留。外来车辆及人员进入地下室区域必须经采购人职工准许：a）运入遗体的车辆（拯救队、其它殡仪馆、或其它自送遗体的车辆）凭业务组开具《遗体接运单》进入地下室；b）运出遗体的车辆（其它殡仪馆、公检法解剖车）凭业务组开具的《业务通知单》进入地下室；c）运入殡仪用品的车辆凭《送货单》进入地下室；d）地下室施工人员凭工程组开具的《出入证》出入地下室；e）车辆及人员离开时，凭放行班组签名后《放行条》放行。</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按要求做好交接班和值勤记录工作，对所有进入地下室的车辆及人员在登记本上做好登记。</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使用文明礼貌用语及规范指引动作，对办理业务的车辆、人员提供帮助。</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对可疑人员进行严密监控并及时报告，确保安全。</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⑥</w:t>
      </w:r>
      <w:r>
        <w:rPr>
          <w:rFonts w:hint="eastAsia" w:ascii="仿宋" w:hAnsi="仿宋" w:eastAsia="仿宋"/>
          <w:color w:val="auto"/>
          <w:sz w:val="24"/>
          <w:highlight w:val="none"/>
        </w:rPr>
        <w:t>做好岗亭、地下室出入口及其附近清洁卫生的维护工作。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⑦</w:t>
      </w:r>
      <w:r>
        <w:rPr>
          <w:rFonts w:hint="eastAsia" w:ascii="仿宋" w:hAnsi="仿宋" w:eastAsia="仿宋"/>
          <w:color w:val="auto"/>
          <w:sz w:val="24"/>
          <w:highlight w:val="none"/>
        </w:rPr>
        <w:t>积极配合其它岗位保安，做好秩序维护和安全防范工作。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⑧</w:t>
      </w:r>
      <w:r>
        <w:rPr>
          <w:rFonts w:hint="eastAsia" w:ascii="仿宋" w:hAnsi="仿宋" w:eastAsia="仿宋"/>
          <w:color w:val="auto"/>
          <w:sz w:val="24"/>
          <w:highlight w:val="none"/>
        </w:rPr>
        <w:t>做好采购人管理部门临时交办的工作任务。</w:t>
      </w:r>
    </w:p>
    <w:p>
      <w:pPr>
        <w:pStyle w:val="3"/>
        <w:spacing w:line="360" w:lineRule="auto"/>
        <w:rPr>
          <w:rFonts w:ascii="Times New Roman" w:hAnsi="Times New Roman"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w:t>
      </w:r>
      <w:r>
        <w:rPr>
          <w:rFonts w:ascii="仿宋" w:hAnsi="仿宋" w:eastAsia="仿宋" w:cs="Times New Roman"/>
          <w:b/>
          <w:bCs/>
          <w:color w:val="auto"/>
          <w:sz w:val="24"/>
          <w:szCs w:val="24"/>
          <w:highlight w:val="none"/>
        </w:rPr>
        <w:t>12）银河楼岗：</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负责银河楼及周边区域的安全保卫和防火巡查，做好现场秩序维护工作。</w:t>
      </w:r>
    </w:p>
    <w:p>
      <w:pPr>
        <w:pStyle w:val="3"/>
        <w:spacing w:line="360" w:lineRule="auto"/>
        <w:ind w:left="0" w:firstLine="480" w:firstLineChars="200"/>
        <w:rPr>
          <w:rFonts w:ascii="Times New Roman" w:hAnsi="Times New Roman" w:eastAsia="仿宋" w:cs="Times New Roman"/>
          <w:color w:val="auto"/>
          <w:sz w:val="24"/>
          <w:szCs w:val="24"/>
          <w:highlight w:val="none"/>
        </w:rPr>
      </w:pPr>
      <w:r>
        <w:rPr>
          <w:rFonts w:hint="eastAsia"/>
          <w:color w:val="auto"/>
          <w:sz w:val="24"/>
          <w:szCs w:val="24"/>
          <w:highlight w:val="none"/>
        </w:rPr>
        <w:t>②</w:t>
      </w:r>
      <w:r>
        <w:rPr>
          <w:rFonts w:hint="eastAsia" w:ascii="仿宋" w:hAnsi="仿宋" w:eastAsia="仿宋" w:cs="Times New Roman"/>
          <w:color w:val="auto"/>
          <w:sz w:val="24"/>
          <w:szCs w:val="24"/>
          <w:highlight w:val="none"/>
        </w:rPr>
        <w:t>积极主动、用心服务，除在二楼守灵家属外，其他外来人员未经允许不得进入银河楼二楼；外来人员未经采购人允许不得进入银河楼一楼。</w:t>
      </w:r>
    </w:p>
    <w:p>
      <w:pPr>
        <w:spacing w:line="360" w:lineRule="auto"/>
        <w:ind w:firstLine="480"/>
        <w:rPr>
          <w:rFonts w:ascii="仿宋" w:hAnsi="仿宋"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及时阻止外来群众烧纸、拍照等不规范行为。</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color w:val="auto"/>
          <w:sz w:val="24"/>
          <w:szCs w:val="24"/>
          <w:highlight w:val="none"/>
        </w:rPr>
        <w:t>④</w:t>
      </w:r>
      <w:r>
        <w:rPr>
          <w:rFonts w:hint="eastAsia" w:ascii="仿宋" w:hAnsi="仿宋" w:eastAsia="仿宋"/>
          <w:color w:val="auto"/>
          <w:sz w:val="24"/>
          <w:szCs w:val="24"/>
          <w:highlight w:val="none"/>
        </w:rPr>
        <w:t>按要求做好交接班和值勤记录，配合其它岗位保安工作。</w:t>
      </w:r>
    </w:p>
    <w:p>
      <w:pPr>
        <w:pStyle w:val="3"/>
        <w:autoSpaceDE w:val="0"/>
        <w:spacing w:line="360" w:lineRule="auto"/>
        <w:ind w:left="0" w:firstLine="480" w:firstLineChars="200"/>
        <w:rPr>
          <w:color w:val="auto"/>
          <w:highlight w:val="none"/>
        </w:rPr>
      </w:pPr>
      <w:r>
        <w:rPr>
          <w:rFonts w:hint="eastAsia"/>
          <w:color w:val="auto"/>
          <w:sz w:val="24"/>
          <w:highlight w:val="none"/>
        </w:rPr>
        <w:t>⑤</w:t>
      </w:r>
      <w:r>
        <w:rPr>
          <w:rFonts w:hint="eastAsia" w:ascii="仿宋" w:hAnsi="仿宋" w:eastAsia="仿宋"/>
          <w:color w:val="auto"/>
          <w:sz w:val="24"/>
          <w:highlight w:val="none"/>
        </w:rPr>
        <w:t>做好采购人管理</w:t>
      </w:r>
      <w:r>
        <w:rPr>
          <w:rFonts w:hint="eastAsia" w:ascii="仿宋" w:hAnsi="仿宋" w:eastAsia="仿宋"/>
          <w:color w:val="auto"/>
          <w:sz w:val="24"/>
          <w:highlight w:val="none"/>
          <w:lang w:val="en-US"/>
        </w:rPr>
        <w:t>部门</w:t>
      </w:r>
      <w:r>
        <w:rPr>
          <w:rFonts w:hint="eastAsia" w:ascii="仿宋" w:hAnsi="仿宋" w:eastAsia="仿宋"/>
          <w:color w:val="auto"/>
          <w:sz w:val="24"/>
          <w:highlight w:val="none"/>
        </w:rPr>
        <w:t>临时交办的工作任务</w:t>
      </w:r>
      <w:r>
        <w:rPr>
          <w:rFonts w:hint="eastAsia" w:ascii="仿宋" w:hAnsi="仿宋" w:eastAsia="仿宋"/>
          <w:color w:val="auto"/>
          <w:sz w:val="24"/>
          <w:szCs w:val="24"/>
          <w:highlight w:val="none"/>
        </w:rPr>
        <w:t>。</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13）火化楼（大厅、取灰处）岗：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负责火化车间、灰房、楼</w:t>
      </w:r>
      <w:r>
        <w:rPr>
          <w:rFonts w:ascii="仿宋" w:hAnsi="仿宋" w:eastAsia="仿宋"/>
          <w:color w:val="auto"/>
          <w:sz w:val="24"/>
          <w:highlight w:val="none"/>
        </w:rPr>
        <w:t>前道路</w:t>
      </w:r>
      <w:r>
        <w:rPr>
          <w:rFonts w:hint="eastAsia" w:ascii="仿宋" w:hAnsi="仿宋" w:eastAsia="仿宋"/>
          <w:color w:val="auto"/>
          <w:sz w:val="24"/>
          <w:highlight w:val="none"/>
        </w:rPr>
        <w:t>及其附近的治安保卫、防火巡查、交通</w:t>
      </w:r>
      <w:r>
        <w:rPr>
          <w:rFonts w:ascii="仿宋" w:hAnsi="仿宋" w:eastAsia="仿宋"/>
          <w:color w:val="auto"/>
          <w:sz w:val="24"/>
          <w:highlight w:val="none"/>
        </w:rPr>
        <w:t>疏导</w:t>
      </w:r>
      <w:r>
        <w:rPr>
          <w:rFonts w:hint="eastAsia" w:ascii="仿宋" w:hAnsi="仿宋" w:eastAsia="仿宋"/>
          <w:color w:val="auto"/>
          <w:sz w:val="24"/>
          <w:highlight w:val="none"/>
        </w:rPr>
        <w:t>等工作，做好火化车间大堂、取灰处等部位秩序维护。</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中班接班时，要认真检查大堂、休息室、临时取灰处是否关好，应熄的灯是否已关，对于漏关锁的门窗和应熄的灯未关要及时处理并将情况报告班长，发现或获悉异常情况，要立即赶到现场处理并向班长报告。</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对在火化车间附近兜售、推介殡仪用品、乱摆乱放鲜花制品、堵塞通道、损害公共设施等违规行为进行制止、劝告；及时制止送殡人员焚烧迷信用品（冥币）和乱点插香、蜡烛等，维护工作秩序和环境卫生。</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按要求做好交接班和值勤记录工作，维护好取灰处、大堂秩序，让群众有序排队办理业务。</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主动帮助有需要的人士，协助做好业务指引，积极配合其它岗位保安员做好安全防范工作。</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⑥</w:t>
      </w:r>
      <w:r>
        <w:rPr>
          <w:rFonts w:hint="eastAsia" w:ascii="仿宋" w:hAnsi="仿宋" w:eastAsia="仿宋"/>
          <w:color w:val="auto"/>
          <w:sz w:val="24"/>
          <w:highlight w:val="none"/>
        </w:rPr>
        <w:t>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14）火化楼地库出入口岗：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做好车辆道闸的控制和外来车辆进入火化车间与银河楼间道路车辆疏导、有序停放等工作，劝离无关车辆，保持车道畅通。</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熟练掌握防汛防水板的装卸操作，负责极端天气，地下室门前水浸情况的查看、报告、应急处置等工作。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负责火化车间西侧</w:t>
      </w:r>
      <w:r>
        <w:rPr>
          <w:rFonts w:ascii="Times New Roman" w:hAnsi="Times New Roman" w:eastAsia="仿宋"/>
          <w:color w:val="auto"/>
          <w:sz w:val="24"/>
          <w:highlight w:val="none"/>
        </w:rPr>
        <w:t>P3</w:t>
      </w:r>
      <w:r>
        <w:rPr>
          <w:rFonts w:hint="eastAsia" w:ascii="仿宋" w:hAnsi="仿宋" w:eastAsia="仿宋"/>
          <w:color w:val="auto"/>
          <w:sz w:val="24"/>
          <w:highlight w:val="none"/>
        </w:rPr>
        <w:t>停车场管理，做好车辆限速行驶、规范停放、防火防盗等管理，做好</w:t>
      </w:r>
      <w:r>
        <w:rPr>
          <w:rFonts w:ascii="Times New Roman" w:hAnsi="Times New Roman" w:eastAsia="仿宋"/>
          <w:color w:val="auto"/>
          <w:sz w:val="24"/>
          <w:highlight w:val="none"/>
        </w:rPr>
        <w:t>P3</w:t>
      </w:r>
      <w:r>
        <w:rPr>
          <w:rFonts w:hint="eastAsia" w:ascii="仿宋" w:hAnsi="仿宋" w:eastAsia="仿宋"/>
          <w:color w:val="auto"/>
          <w:sz w:val="24"/>
          <w:highlight w:val="none"/>
        </w:rPr>
        <w:t>车场与银河公墓交界区域挡墙围墙的巡查工作。</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做好询问指引，禁止无关人员进入火化车间地库。</w:t>
      </w:r>
    </w:p>
    <w:p>
      <w:pPr>
        <w:spacing w:line="360" w:lineRule="auto"/>
        <w:ind w:firstLine="480" w:firstLineChars="200"/>
        <w:rPr>
          <w:rFonts w:ascii="仿宋" w:hAnsi="仿宋"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按要求做好交接班和值勤记录工作；</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⑥</w:t>
      </w:r>
      <w:r>
        <w:rPr>
          <w:rFonts w:hint="eastAsia" w:ascii="仿宋" w:hAnsi="仿宋" w:eastAsia="仿宋"/>
          <w:color w:val="auto"/>
          <w:sz w:val="24"/>
          <w:highlight w:val="none"/>
        </w:rPr>
        <w:t>做好采购人管理部门临时交办的工作任务。</w:t>
      </w:r>
    </w:p>
    <w:p>
      <w:pPr>
        <w:spacing w:line="360" w:lineRule="auto"/>
        <w:ind w:firstLine="480"/>
        <w:rPr>
          <w:rFonts w:ascii="Times New Roman" w:hAnsi="Times New Roman" w:eastAsia="仿宋"/>
          <w:b/>
          <w:bCs/>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15）火化楼道闸岗：</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①负责道闸</w:t>
      </w:r>
      <w:r>
        <w:rPr>
          <w:rFonts w:ascii="仿宋" w:hAnsi="仿宋" w:eastAsia="仿宋"/>
          <w:color w:val="auto"/>
          <w:sz w:val="24"/>
          <w:highlight w:val="none"/>
        </w:rPr>
        <w:t>的控制</w:t>
      </w:r>
      <w:r>
        <w:rPr>
          <w:rFonts w:hint="eastAsia" w:ascii="仿宋" w:hAnsi="仿宋" w:eastAsia="仿宋"/>
          <w:color w:val="auto"/>
          <w:sz w:val="24"/>
          <w:highlight w:val="none"/>
        </w:rPr>
        <w:t>、</w:t>
      </w:r>
      <w:r>
        <w:rPr>
          <w:rFonts w:ascii="仿宋" w:hAnsi="仿宋" w:eastAsia="仿宋"/>
          <w:color w:val="auto"/>
          <w:sz w:val="24"/>
          <w:highlight w:val="none"/>
        </w:rPr>
        <w:t>周边停车位</w:t>
      </w:r>
      <w:r>
        <w:rPr>
          <w:rFonts w:hint="eastAsia" w:ascii="仿宋" w:hAnsi="仿宋" w:eastAsia="仿宋"/>
          <w:color w:val="auto"/>
          <w:sz w:val="24"/>
          <w:highlight w:val="none"/>
        </w:rPr>
        <w:t>、</w:t>
      </w:r>
      <w:r>
        <w:rPr>
          <w:rFonts w:ascii="仿宋" w:hAnsi="仿宋" w:eastAsia="仿宋"/>
          <w:color w:val="auto"/>
          <w:sz w:val="24"/>
          <w:highlight w:val="none"/>
        </w:rPr>
        <w:t>道路</w:t>
      </w:r>
      <w:r>
        <w:rPr>
          <w:rFonts w:hint="eastAsia" w:ascii="仿宋" w:hAnsi="仿宋" w:eastAsia="仿宋"/>
          <w:color w:val="auto"/>
          <w:sz w:val="24"/>
          <w:highlight w:val="none"/>
        </w:rPr>
        <w:t>及</w:t>
      </w:r>
      <w:r>
        <w:rPr>
          <w:rFonts w:ascii="仿宋" w:hAnsi="仿宋" w:eastAsia="仿宋"/>
          <w:color w:val="auto"/>
          <w:sz w:val="24"/>
          <w:highlight w:val="none"/>
        </w:rPr>
        <w:t>附近区域的治安保卫和防火巡查等</w:t>
      </w:r>
      <w:r>
        <w:rPr>
          <w:rFonts w:hint="eastAsia" w:ascii="仿宋" w:hAnsi="仿宋" w:eastAsia="仿宋"/>
          <w:color w:val="auto"/>
          <w:sz w:val="24"/>
          <w:highlight w:val="none"/>
        </w:rPr>
        <w:t>，</w:t>
      </w:r>
      <w:r>
        <w:rPr>
          <w:rFonts w:ascii="仿宋" w:hAnsi="仿宋" w:eastAsia="仿宋"/>
          <w:color w:val="auto"/>
          <w:sz w:val="24"/>
          <w:highlight w:val="none"/>
        </w:rPr>
        <w:t>做好</w:t>
      </w:r>
      <w:r>
        <w:rPr>
          <w:rFonts w:hint="eastAsia" w:ascii="仿宋" w:hAnsi="仿宋" w:eastAsia="仿宋"/>
          <w:color w:val="auto"/>
          <w:sz w:val="24"/>
          <w:highlight w:val="none"/>
        </w:rPr>
        <w:t>交通</w:t>
      </w:r>
      <w:r>
        <w:rPr>
          <w:rFonts w:ascii="仿宋" w:hAnsi="仿宋" w:eastAsia="仿宋"/>
          <w:color w:val="auto"/>
          <w:sz w:val="24"/>
          <w:highlight w:val="none"/>
        </w:rPr>
        <w:t>疏导</w:t>
      </w:r>
      <w:r>
        <w:rPr>
          <w:rFonts w:hint="eastAsia" w:ascii="仿宋" w:hAnsi="仿宋" w:eastAsia="仿宋"/>
          <w:color w:val="auto"/>
          <w:sz w:val="24"/>
          <w:highlight w:val="none"/>
        </w:rPr>
        <w:t>、</w:t>
      </w:r>
      <w:r>
        <w:rPr>
          <w:rFonts w:ascii="仿宋" w:hAnsi="仿宋" w:eastAsia="仿宋"/>
          <w:color w:val="auto"/>
          <w:sz w:val="24"/>
          <w:highlight w:val="none"/>
        </w:rPr>
        <w:t>秩序维护等工作</w:t>
      </w:r>
      <w:r>
        <w:rPr>
          <w:rFonts w:hint="eastAsia" w:ascii="仿宋" w:hAnsi="仿宋" w:eastAsia="仿宋"/>
          <w:color w:val="auto"/>
          <w:sz w:val="24"/>
          <w:highlight w:val="none"/>
        </w:rPr>
        <w:t>。</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对进出火化车间外来车辆进行管控，及时疏通群众车辆，并指引停到车位上。</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③做好</w:t>
      </w:r>
      <w:r>
        <w:rPr>
          <w:rFonts w:ascii="仿宋" w:hAnsi="仿宋" w:eastAsia="仿宋"/>
          <w:color w:val="auto"/>
          <w:sz w:val="24"/>
          <w:highlight w:val="none"/>
        </w:rPr>
        <w:t>扶灵</w:t>
      </w:r>
      <w:r>
        <w:rPr>
          <w:rFonts w:hint="eastAsia" w:ascii="仿宋" w:hAnsi="仿宋" w:eastAsia="仿宋"/>
          <w:color w:val="auto"/>
          <w:sz w:val="24"/>
          <w:highlight w:val="none"/>
        </w:rPr>
        <w:t>车辆</w:t>
      </w:r>
      <w:r>
        <w:rPr>
          <w:rFonts w:ascii="仿宋" w:hAnsi="仿宋" w:eastAsia="仿宋"/>
          <w:color w:val="auto"/>
          <w:sz w:val="24"/>
          <w:highlight w:val="none"/>
        </w:rPr>
        <w:t>和</w:t>
      </w:r>
      <w:r>
        <w:rPr>
          <w:rFonts w:hint="eastAsia" w:ascii="仿宋" w:hAnsi="仿宋" w:eastAsia="仿宋"/>
          <w:color w:val="auto"/>
          <w:sz w:val="24"/>
          <w:highlight w:val="none"/>
        </w:rPr>
        <w:t>群众</w:t>
      </w:r>
      <w:r>
        <w:rPr>
          <w:rFonts w:ascii="仿宋" w:hAnsi="仿宋" w:eastAsia="仿宋"/>
          <w:color w:val="auto"/>
          <w:sz w:val="24"/>
          <w:highlight w:val="none"/>
        </w:rPr>
        <w:t>的指引</w:t>
      </w:r>
      <w:r>
        <w:rPr>
          <w:rFonts w:hint="eastAsia" w:ascii="仿宋" w:hAnsi="仿宋" w:eastAsia="仿宋"/>
          <w:color w:val="auto"/>
          <w:sz w:val="24"/>
          <w:highlight w:val="none"/>
        </w:rPr>
        <w:t>，严禁群众在路面撒纸钱。</w:t>
      </w:r>
    </w:p>
    <w:p>
      <w:pPr>
        <w:spacing w:line="360" w:lineRule="auto"/>
        <w:ind w:firstLine="480"/>
        <w:rPr>
          <w:rFonts w:ascii="仿宋" w:hAnsi="仿宋"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做好岗位及周边卫生管理，配合其它岗位保安工作。</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16）运输楼岗：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负责运输楼及停车场周边、垃圾场、</w:t>
      </w:r>
      <w:r>
        <w:rPr>
          <w:rFonts w:ascii="仿宋" w:hAnsi="仿宋" w:eastAsia="仿宋"/>
          <w:color w:val="auto"/>
          <w:sz w:val="24"/>
          <w:highlight w:val="none"/>
        </w:rPr>
        <w:t>10号厅前道路区域安全保卫、消防安全、治丧环境管理等工作。设施设备防火防盗、燃气管道安全、强降雨天气排水口和挡墙围墙巡查工作。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指引来往车辆规范行驶和停放，做好运输楼、科创楼周边在建工程施工安全管理，发现异常情况：如失窃、火警、违规施工等，要及时报告并处理。</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配合地库入口和取灰处等岗位，做好现场秩序维护工作。</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color w:val="auto"/>
          <w:sz w:val="24"/>
          <w:szCs w:val="24"/>
          <w:highlight w:val="none"/>
        </w:rPr>
        <w:t>④</w:t>
      </w:r>
      <w:r>
        <w:rPr>
          <w:rFonts w:hint="eastAsia" w:ascii="仿宋" w:hAnsi="仿宋" w:eastAsia="仿宋"/>
          <w:color w:val="auto"/>
          <w:sz w:val="24"/>
          <w:szCs w:val="24"/>
          <w:highlight w:val="none"/>
        </w:rPr>
        <w:t>按要求做好交接班和值勤记录，维持岗位卫生整洁。</w:t>
      </w:r>
    </w:p>
    <w:p>
      <w:pPr>
        <w:pStyle w:val="3"/>
        <w:autoSpaceDE w:val="0"/>
        <w:spacing w:line="360" w:lineRule="auto"/>
        <w:ind w:left="0" w:firstLine="480" w:firstLineChars="200"/>
        <w:rPr>
          <w:rFonts w:ascii="Times New Roman" w:hAnsi="Times New Roman" w:eastAsia="仿宋"/>
          <w:color w:val="auto"/>
          <w:highlight w:val="none"/>
        </w:rPr>
      </w:pPr>
      <w:r>
        <w:rPr>
          <w:rFonts w:hint="eastAsia"/>
          <w:color w:val="auto"/>
          <w:sz w:val="24"/>
          <w:highlight w:val="none"/>
        </w:rPr>
        <w:t>⑤</w:t>
      </w:r>
      <w:r>
        <w:rPr>
          <w:rFonts w:hint="eastAsia" w:ascii="仿宋" w:hAnsi="仿宋" w:eastAsia="仿宋"/>
          <w:color w:val="auto"/>
          <w:sz w:val="24"/>
          <w:highlight w:val="none"/>
        </w:rPr>
        <w:t>做好采购人管理</w:t>
      </w:r>
      <w:r>
        <w:rPr>
          <w:rFonts w:hint="eastAsia" w:ascii="仿宋" w:hAnsi="仿宋" w:eastAsia="仿宋"/>
          <w:color w:val="auto"/>
          <w:sz w:val="24"/>
          <w:highlight w:val="none"/>
          <w:lang w:val="en-US"/>
        </w:rPr>
        <w:t>部门</w:t>
      </w:r>
      <w:r>
        <w:rPr>
          <w:rFonts w:hint="eastAsia" w:ascii="仿宋" w:hAnsi="仿宋" w:eastAsia="仿宋"/>
          <w:color w:val="auto"/>
          <w:sz w:val="24"/>
          <w:highlight w:val="none"/>
        </w:rPr>
        <w:t>临时交办的工作任务</w:t>
      </w:r>
      <w:r>
        <w:rPr>
          <w:rFonts w:hint="eastAsia" w:ascii="仿宋" w:hAnsi="仿宋" w:eastAsia="仿宋"/>
          <w:color w:val="auto"/>
          <w:sz w:val="24"/>
          <w:szCs w:val="24"/>
          <w:highlight w:val="none"/>
        </w:rPr>
        <w:t>。</w:t>
      </w:r>
    </w:p>
    <w:p>
      <w:pPr>
        <w:autoSpaceDE w:val="0"/>
        <w:spacing w:line="360" w:lineRule="auto"/>
        <w:ind w:firstLine="482"/>
        <w:rPr>
          <w:rFonts w:ascii="仿宋" w:hAnsi="仿宋" w:eastAsia="仿宋"/>
          <w:b/>
          <w:bCs/>
          <w:color w:val="auto"/>
          <w:sz w:val="24"/>
          <w:highlight w:val="none"/>
        </w:rPr>
      </w:pPr>
      <w:r>
        <w:rPr>
          <w:rFonts w:hint="eastAsia" w:ascii="仿宋" w:hAnsi="仿宋" w:eastAsia="仿宋"/>
          <w:b/>
          <w:bCs/>
          <w:color w:val="auto"/>
          <w:sz w:val="24"/>
          <w:highlight w:val="none"/>
        </w:rPr>
        <w:t>（</w:t>
      </w:r>
      <w:r>
        <w:rPr>
          <w:rFonts w:ascii="仿宋" w:hAnsi="仿宋" w:eastAsia="仿宋"/>
          <w:b/>
          <w:bCs/>
          <w:color w:val="auto"/>
          <w:sz w:val="24"/>
          <w:highlight w:val="none"/>
        </w:rPr>
        <w:t>17）科创楼岗：</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color w:val="auto"/>
          <w:sz w:val="24"/>
          <w:szCs w:val="24"/>
          <w:highlight w:val="none"/>
        </w:rPr>
        <w:t>①</w:t>
      </w:r>
      <w:r>
        <w:rPr>
          <w:rFonts w:hint="eastAsia" w:ascii="仿宋" w:hAnsi="仿宋" w:eastAsia="仿宋"/>
          <w:color w:val="auto"/>
          <w:sz w:val="24"/>
          <w:szCs w:val="24"/>
          <w:highlight w:val="none"/>
        </w:rPr>
        <w:t>负责科创楼、火化车间（含维保组）、法医楼及周边等区域的安全保卫和防火巡查等工作。</w:t>
      </w:r>
    </w:p>
    <w:p>
      <w:pPr>
        <w:autoSpaceDE w:val="0"/>
        <w:spacing w:line="360" w:lineRule="auto"/>
        <w:ind w:firstLine="480"/>
        <w:rPr>
          <w:rFonts w:ascii="仿宋" w:hAnsi="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协助做好中、夜班期间，火化楼业务办理和取灰群众引导和秩序维护工作。</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color w:val="auto"/>
          <w:sz w:val="24"/>
          <w:szCs w:val="24"/>
          <w:highlight w:val="none"/>
        </w:rPr>
        <w:t>③</w:t>
      </w:r>
      <w:r>
        <w:rPr>
          <w:rFonts w:hint="eastAsia" w:ascii="仿宋" w:hAnsi="仿宋" w:eastAsia="仿宋"/>
          <w:color w:val="auto"/>
          <w:sz w:val="24"/>
          <w:szCs w:val="24"/>
          <w:highlight w:val="none"/>
        </w:rPr>
        <w:t>按要求做好交接班和值勤记录，除采购人职工外，中、夜班期间，禁止其他人进入火化车间。</w:t>
      </w:r>
    </w:p>
    <w:p>
      <w:pPr>
        <w:pStyle w:val="3"/>
        <w:autoSpaceDE w:val="0"/>
        <w:spacing w:line="360" w:lineRule="auto"/>
        <w:ind w:left="0" w:firstLine="480" w:firstLineChars="200"/>
        <w:rPr>
          <w:color w:val="auto"/>
          <w:highlight w:val="none"/>
        </w:rPr>
      </w:pPr>
      <w:r>
        <w:rPr>
          <w:rFonts w:hint="eastAsia"/>
          <w:color w:val="auto"/>
          <w:sz w:val="24"/>
          <w:szCs w:val="24"/>
          <w:highlight w:val="none"/>
        </w:rPr>
        <w:t>④</w:t>
      </w:r>
      <w:r>
        <w:rPr>
          <w:rFonts w:hint="eastAsia" w:ascii="仿宋" w:hAnsi="仿宋" w:eastAsia="仿宋"/>
          <w:color w:val="auto"/>
          <w:sz w:val="24"/>
          <w:szCs w:val="24"/>
          <w:highlight w:val="none"/>
        </w:rPr>
        <w:t>配合其它岗位保安工作，</w:t>
      </w:r>
      <w:r>
        <w:rPr>
          <w:rFonts w:hint="eastAsia" w:ascii="仿宋" w:hAnsi="仿宋" w:eastAsia="仿宋"/>
          <w:color w:val="auto"/>
          <w:sz w:val="24"/>
          <w:highlight w:val="none"/>
        </w:rPr>
        <w:t>做好采购人管理</w:t>
      </w:r>
      <w:r>
        <w:rPr>
          <w:rFonts w:hint="eastAsia" w:ascii="仿宋" w:hAnsi="仿宋" w:eastAsia="仿宋"/>
          <w:color w:val="auto"/>
          <w:sz w:val="24"/>
          <w:highlight w:val="none"/>
          <w:lang w:val="en-US"/>
        </w:rPr>
        <w:t>部门</w:t>
      </w:r>
      <w:r>
        <w:rPr>
          <w:rFonts w:hint="eastAsia" w:ascii="仿宋" w:hAnsi="仿宋" w:eastAsia="仿宋"/>
          <w:color w:val="auto"/>
          <w:sz w:val="24"/>
          <w:highlight w:val="none"/>
        </w:rPr>
        <w:t>临时交办的工作任务</w:t>
      </w:r>
      <w:r>
        <w:rPr>
          <w:rFonts w:hint="eastAsia" w:ascii="仿宋" w:hAnsi="仿宋" w:eastAsia="仿宋"/>
          <w:color w:val="auto"/>
          <w:sz w:val="24"/>
          <w:szCs w:val="24"/>
          <w:highlight w:val="none"/>
        </w:rPr>
        <w:t>。</w:t>
      </w:r>
    </w:p>
    <w:p>
      <w:pPr>
        <w:pStyle w:val="3"/>
        <w:autoSpaceDE w:val="0"/>
        <w:spacing w:line="360" w:lineRule="auto"/>
        <w:ind w:left="0"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w:t>
      </w:r>
      <w:r>
        <w:rPr>
          <w:rFonts w:ascii="仿宋" w:hAnsi="仿宋" w:eastAsia="仿宋"/>
          <w:b/>
          <w:bCs/>
          <w:color w:val="auto"/>
          <w:sz w:val="24"/>
          <w:szCs w:val="24"/>
          <w:highlight w:val="none"/>
        </w:rPr>
        <w:t>18）生活区岗：</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color w:val="auto"/>
          <w:sz w:val="24"/>
          <w:szCs w:val="24"/>
          <w:highlight w:val="none"/>
        </w:rPr>
        <w:t>①</w:t>
      </w:r>
      <w:r>
        <w:rPr>
          <w:rFonts w:hint="eastAsia" w:ascii="仿宋" w:hAnsi="仿宋" w:eastAsia="仿宋"/>
          <w:color w:val="auto"/>
          <w:sz w:val="24"/>
          <w:szCs w:val="24"/>
          <w:highlight w:val="none"/>
        </w:rPr>
        <w:t>负责职工活动中心（含职工食堂）及周边绿化带、应急备勤用房及周边区域、电动自行车棚、银河园后山等区域的安全保卫和防火巡查工作。</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color w:val="auto"/>
          <w:sz w:val="24"/>
          <w:szCs w:val="24"/>
          <w:highlight w:val="none"/>
        </w:rPr>
        <w:t>②</w:t>
      </w:r>
      <w:r>
        <w:rPr>
          <w:rFonts w:hint="eastAsia" w:ascii="仿宋" w:hAnsi="仿宋" w:eastAsia="仿宋"/>
          <w:color w:val="auto"/>
          <w:sz w:val="24"/>
          <w:szCs w:val="24"/>
          <w:highlight w:val="none"/>
        </w:rPr>
        <w:t>礼貌用语及规范动作，早餐车辆高峰期，站姿上岗；</w:t>
      </w:r>
      <w:r>
        <w:rPr>
          <w:rFonts w:hint="eastAsia" w:ascii="仿宋" w:hAnsi="仿宋" w:eastAsia="仿宋"/>
          <w:color w:val="auto"/>
          <w:sz w:val="24"/>
          <w:highlight w:val="none"/>
        </w:rPr>
        <w:t>使用标准手势指引进入生活区的车辆限速行驶、规范停放，严禁堵塞消防通道等行为</w:t>
      </w:r>
      <w:r>
        <w:rPr>
          <w:rFonts w:hint="eastAsia" w:ascii="仿宋" w:hAnsi="仿宋" w:eastAsia="仿宋"/>
          <w:color w:val="auto"/>
          <w:sz w:val="24"/>
          <w:szCs w:val="24"/>
          <w:highlight w:val="none"/>
        </w:rPr>
        <w:t>。</w:t>
      </w:r>
    </w:p>
    <w:p>
      <w:pPr>
        <w:pStyle w:val="3"/>
        <w:autoSpaceDE w:val="0"/>
        <w:spacing w:line="360" w:lineRule="auto"/>
        <w:ind w:left="0" w:firstLine="480" w:firstLineChars="200"/>
        <w:rPr>
          <w:rFonts w:ascii="仿宋" w:hAnsi="仿宋" w:eastAsia="仿宋"/>
          <w:color w:val="auto"/>
          <w:sz w:val="24"/>
          <w:highlight w:val="none"/>
        </w:rPr>
      </w:pPr>
      <w:r>
        <w:rPr>
          <w:rFonts w:hint="eastAsia"/>
          <w:color w:val="auto"/>
          <w:sz w:val="24"/>
          <w:highlight w:val="none"/>
        </w:rPr>
        <w:t>③</w:t>
      </w:r>
      <w:r>
        <w:rPr>
          <w:rFonts w:hint="eastAsia" w:ascii="仿宋" w:hAnsi="仿宋" w:eastAsia="仿宋"/>
          <w:color w:val="auto"/>
          <w:sz w:val="24"/>
          <w:szCs w:val="24"/>
          <w:highlight w:val="none"/>
        </w:rPr>
        <w:t>按要求做好交接班和值勤记录加强责任区的巡查检查工作，</w:t>
      </w:r>
      <w:r>
        <w:rPr>
          <w:rFonts w:hint="eastAsia" w:ascii="仿宋" w:hAnsi="仿宋" w:eastAsia="仿宋"/>
          <w:color w:val="auto"/>
          <w:sz w:val="24"/>
          <w:highlight w:val="none"/>
        </w:rPr>
        <w:t>对该区域违规停放过夜的车辆进行劝离，</w:t>
      </w:r>
      <w:r>
        <w:rPr>
          <w:rFonts w:hint="eastAsia" w:ascii="仿宋" w:hAnsi="仿宋" w:eastAsia="仿宋"/>
          <w:color w:val="auto"/>
          <w:sz w:val="24"/>
          <w:szCs w:val="24"/>
          <w:highlight w:val="none"/>
        </w:rPr>
        <w:t>发现异常及时报告并处理。</w:t>
      </w:r>
    </w:p>
    <w:p>
      <w:pPr>
        <w:pStyle w:val="3"/>
        <w:autoSpaceDE w:val="0"/>
        <w:spacing w:line="360" w:lineRule="auto"/>
        <w:rPr>
          <w:rFonts w:ascii="仿宋" w:hAnsi="仿宋" w:eastAsia="仿宋"/>
          <w:color w:val="auto"/>
          <w:sz w:val="24"/>
          <w:szCs w:val="24"/>
          <w:highlight w:val="none"/>
        </w:rPr>
      </w:pPr>
      <w:r>
        <w:rPr>
          <w:rFonts w:hint="eastAsia"/>
          <w:color w:val="auto"/>
          <w:sz w:val="24"/>
          <w:szCs w:val="24"/>
          <w:highlight w:val="none"/>
        </w:rPr>
        <w:t>④</w:t>
      </w:r>
      <w:r>
        <w:rPr>
          <w:rFonts w:hint="eastAsia" w:ascii="仿宋" w:hAnsi="仿宋" w:eastAsia="仿宋"/>
          <w:color w:val="auto"/>
          <w:sz w:val="24"/>
          <w:szCs w:val="24"/>
          <w:highlight w:val="none"/>
        </w:rPr>
        <w:t>维持岗位卫生整洁，配合其它岗位保安工作；</w:t>
      </w:r>
    </w:p>
    <w:p>
      <w:pPr>
        <w:pStyle w:val="3"/>
        <w:autoSpaceDE w:val="0"/>
        <w:spacing w:line="360" w:lineRule="auto"/>
        <w:ind w:left="0" w:firstLine="480" w:firstLineChars="200"/>
        <w:rPr>
          <w:color w:val="auto"/>
          <w:highlight w:val="none"/>
        </w:rPr>
      </w:pPr>
      <w:r>
        <w:rPr>
          <w:rFonts w:hint="eastAsia"/>
          <w:color w:val="auto"/>
          <w:sz w:val="24"/>
          <w:szCs w:val="24"/>
          <w:highlight w:val="none"/>
        </w:rPr>
        <w:t>⑤</w:t>
      </w:r>
      <w:r>
        <w:rPr>
          <w:rFonts w:hint="eastAsia" w:ascii="仿宋" w:hAnsi="仿宋" w:eastAsia="仿宋"/>
          <w:color w:val="auto"/>
          <w:sz w:val="24"/>
          <w:highlight w:val="none"/>
        </w:rPr>
        <w:t>做好采购人管理</w:t>
      </w:r>
      <w:r>
        <w:rPr>
          <w:rFonts w:hint="eastAsia" w:ascii="仿宋" w:hAnsi="仿宋" w:eastAsia="仿宋"/>
          <w:color w:val="auto"/>
          <w:sz w:val="24"/>
          <w:highlight w:val="none"/>
          <w:lang w:val="en-US"/>
        </w:rPr>
        <w:t>部门</w:t>
      </w:r>
      <w:r>
        <w:rPr>
          <w:rFonts w:hint="eastAsia" w:ascii="仿宋" w:hAnsi="仿宋" w:eastAsia="仿宋"/>
          <w:color w:val="auto"/>
          <w:sz w:val="24"/>
          <w:highlight w:val="none"/>
        </w:rPr>
        <w:t>临时交办的工作任务</w:t>
      </w:r>
      <w:r>
        <w:rPr>
          <w:rFonts w:hint="eastAsia" w:ascii="仿宋" w:hAnsi="仿宋" w:eastAsia="仿宋"/>
          <w:color w:val="auto"/>
          <w:sz w:val="24"/>
          <w:szCs w:val="24"/>
          <w:highlight w:val="none"/>
        </w:rPr>
        <w:t>。</w:t>
      </w:r>
    </w:p>
    <w:p>
      <w:pPr>
        <w:spacing w:line="360" w:lineRule="auto"/>
        <w:ind w:firstLine="482"/>
        <w:rPr>
          <w:rFonts w:ascii="Times New Roman" w:hAnsi="Times New Roman" w:eastAsia="仿宋"/>
          <w:b/>
          <w:color w:val="auto"/>
          <w:sz w:val="24"/>
          <w:highlight w:val="none"/>
        </w:rPr>
      </w:pPr>
      <w:r>
        <w:rPr>
          <w:rFonts w:ascii="仿宋" w:hAnsi="仿宋" w:eastAsia="仿宋"/>
          <w:b/>
          <w:color w:val="auto"/>
          <w:sz w:val="24"/>
          <w:highlight w:val="none"/>
        </w:rPr>
        <w:t>（</w:t>
      </w:r>
      <w:r>
        <w:rPr>
          <w:rFonts w:ascii="Times New Roman" w:hAnsi="Times New Roman" w:eastAsia="仿宋"/>
          <w:b/>
          <w:color w:val="auto"/>
          <w:sz w:val="24"/>
          <w:highlight w:val="none"/>
        </w:rPr>
        <w:t>19</w:t>
      </w:r>
      <w:r>
        <w:rPr>
          <w:rFonts w:ascii="仿宋" w:hAnsi="仿宋" w:eastAsia="仿宋"/>
          <w:b/>
          <w:color w:val="auto"/>
          <w:sz w:val="24"/>
          <w:highlight w:val="none"/>
        </w:rPr>
        <w:t>）</w:t>
      </w:r>
      <w:r>
        <w:rPr>
          <w:rFonts w:hint="eastAsia" w:ascii="仿宋" w:hAnsi="仿宋" w:eastAsia="仿宋"/>
          <w:b/>
          <w:color w:val="auto"/>
          <w:sz w:val="24"/>
          <w:highlight w:val="none"/>
        </w:rPr>
        <w:t>十字路口岗：</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负责银河园入口至十字路口、广场西侧（</w:t>
      </w:r>
      <w:r>
        <w:rPr>
          <w:rFonts w:ascii="Times New Roman" w:hAnsi="Times New Roman" w:eastAsia="仿宋"/>
          <w:color w:val="auto"/>
          <w:sz w:val="24"/>
          <w:highlight w:val="none"/>
        </w:rPr>
        <w:t>P1</w:t>
      </w:r>
      <w:r>
        <w:rPr>
          <w:rFonts w:hint="eastAsia" w:ascii="仿宋" w:hAnsi="仿宋" w:eastAsia="仿宋"/>
          <w:color w:val="auto"/>
          <w:sz w:val="24"/>
          <w:highlight w:val="none"/>
        </w:rPr>
        <w:t>）、仙鹤厅西侧（</w:t>
      </w:r>
      <w:r>
        <w:rPr>
          <w:rFonts w:ascii="Times New Roman" w:hAnsi="Times New Roman" w:eastAsia="仿宋"/>
          <w:color w:val="auto"/>
          <w:sz w:val="24"/>
          <w:highlight w:val="none"/>
        </w:rPr>
        <w:t>P2</w:t>
      </w:r>
      <w:r>
        <w:rPr>
          <w:rFonts w:hint="eastAsia" w:ascii="仿宋" w:hAnsi="仿宋" w:eastAsia="仿宋"/>
          <w:color w:val="auto"/>
          <w:sz w:val="24"/>
          <w:highlight w:val="none"/>
        </w:rPr>
        <w:t>）等停车场管理和入口至仙鹤厅、主礼楼西北侧的道路交通指挥及治安</w:t>
      </w:r>
      <w:r>
        <w:rPr>
          <w:rFonts w:ascii="仿宋" w:hAnsi="仿宋" w:eastAsia="仿宋"/>
          <w:color w:val="auto"/>
          <w:sz w:val="24"/>
          <w:highlight w:val="none"/>
        </w:rPr>
        <w:t>保卫管理</w:t>
      </w:r>
      <w:r>
        <w:rPr>
          <w:rFonts w:hint="eastAsia" w:ascii="仿宋" w:hAnsi="仿宋" w:eastAsia="仿宋"/>
          <w:color w:val="auto"/>
          <w:sz w:val="24"/>
          <w:highlight w:val="none"/>
        </w:rPr>
        <w:t>。</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使用标准交通指挥手势，指引办丧、调研、检查、应急等车辆安全有序通行，及时阻止逆行、超速、堵塞通道等行为。</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引导车辆在停车位内有序规范停放，车场内出现治安纠纷或交通事故要及时报告、疏导和处理。</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注意广场周围的安全情况，做好大殡活动期间主礼楼前道路通行和停车管制，按要求做好交接班和值勤记录。</w:t>
      </w:r>
    </w:p>
    <w:p>
      <w:pPr>
        <w:pStyle w:val="3"/>
        <w:autoSpaceDE w:val="0"/>
        <w:spacing w:line="360" w:lineRule="auto"/>
        <w:ind w:left="0" w:firstLine="480" w:firstLineChars="200"/>
        <w:rPr>
          <w:color w:val="auto"/>
          <w:highlight w:val="none"/>
        </w:rPr>
      </w:pPr>
      <w:r>
        <w:rPr>
          <w:rFonts w:hint="eastAsia"/>
          <w:color w:val="auto"/>
          <w:sz w:val="24"/>
          <w:szCs w:val="24"/>
          <w:highlight w:val="none"/>
        </w:rPr>
        <w:t>⑤</w:t>
      </w:r>
      <w:r>
        <w:rPr>
          <w:rFonts w:hint="eastAsia" w:ascii="仿宋" w:hAnsi="仿宋" w:eastAsia="仿宋"/>
          <w:color w:val="auto"/>
          <w:sz w:val="24"/>
          <w:szCs w:val="24"/>
          <w:highlight w:val="none"/>
        </w:rPr>
        <w:t>维持岗位卫生整洁，配合其它岗位保安工作，</w:t>
      </w:r>
      <w:r>
        <w:rPr>
          <w:rFonts w:hint="eastAsia" w:ascii="仿宋" w:hAnsi="仿宋" w:eastAsia="仿宋"/>
          <w:color w:val="auto"/>
          <w:sz w:val="24"/>
          <w:highlight w:val="none"/>
        </w:rPr>
        <w:t>做好采购人管理</w:t>
      </w:r>
      <w:r>
        <w:rPr>
          <w:rFonts w:hint="eastAsia" w:ascii="仿宋" w:hAnsi="仿宋" w:eastAsia="仿宋"/>
          <w:color w:val="auto"/>
          <w:sz w:val="24"/>
          <w:highlight w:val="none"/>
          <w:lang w:val="en-US"/>
        </w:rPr>
        <w:t>部门</w:t>
      </w:r>
      <w:r>
        <w:rPr>
          <w:rFonts w:hint="eastAsia" w:ascii="仿宋" w:hAnsi="仿宋" w:eastAsia="仿宋"/>
          <w:color w:val="auto"/>
          <w:sz w:val="24"/>
          <w:highlight w:val="none"/>
        </w:rPr>
        <w:t>临时交办的工作任务</w:t>
      </w:r>
      <w:r>
        <w:rPr>
          <w:rFonts w:hint="eastAsia" w:ascii="仿宋" w:hAnsi="仿宋" w:eastAsia="仿宋"/>
          <w:color w:val="auto"/>
          <w:sz w:val="24"/>
          <w:szCs w:val="24"/>
          <w:highlight w:val="none"/>
        </w:rPr>
        <w:t>。</w:t>
      </w:r>
    </w:p>
    <w:p>
      <w:pPr>
        <w:spacing w:line="360" w:lineRule="auto"/>
        <w:ind w:firstLine="482"/>
        <w:rPr>
          <w:rFonts w:ascii="Times New Roman" w:hAnsi="Times New Roman" w:eastAsia="仿宋"/>
          <w:color w:val="auto"/>
          <w:highlight w:val="none"/>
        </w:rPr>
      </w:pPr>
      <w:r>
        <w:rPr>
          <w:rFonts w:hint="eastAsia" w:ascii="仿宋" w:hAnsi="仿宋" w:eastAsia="仿宋"/>
          <w:b/>
          <w:bCs/>
          <w:color w:val="auto"/>
          <w:sz w:val="24"/>
          <w:highlight w:val="none"/>
        </w:rPr>
        <w:t>（</w:t>
      </w:r>
      <w:r>
        <w:rPr>
          <w:rFonts w:ascii="仿宋" w:hAnsi="仿宋" w:eastAsia="仿宋"/>
          <w:b/>
          <w:bCs/>
          <w:color w:val="auto"/>
          <w:sz w:val="24"/>
          <w:highlight w:val="none"/>
        </w:rPr>
        <w:t>20）</w:t>
      </w:r>
      <w:r>
        <w:rPr>
          <w:rFonts w:hint="eastAsia" w:ascii="仿宋" w:hAnsi="仿宋" w:eastAsia="仿宋"/>
          <w:b/>
          <w:color w:val="auto"/>
          <w:sz w:val="24"/>
          <w:highlight w:val="none"/>
        </w:rPr>
        <w:t>业务楼前拐角岗：</w:t>
      </w:r>
    </w:p>
    <w:p>
      <w:pPr>
        <w:spacing w:line="360" w:lineRule="auto"/>
        <w:ind w:firstLine="480"/>
        <w:rPr>
          <w:rFonts w:ascii="仿宋" w:hAnsi="仿宋" w:eastAsia="仿宋"/>
          <w:color w:val="auto"/>
          <w:sz w:val="24"/>
          <w:highlight w:val="none"/>
          <w:u w:val="single"/>
        </w:rPr>
      </w:pPr>
      <w:r>
        <w:rPr>
          <w:rFonts w:hint="eastAsia" w:ascii="宋体" w:hAnsi="宋体"/>
          <w:color w:val="auto"/>
          <w:sz w:val="24"/>
          <w:highlight w:val="none"/>
        </w:rPr>
        <w:t>①</w:t>
      </w:r>
      <w:r>
        <w:rPr>
          <w:rFonts w:hint="eastAsia" w:ascii="仿宋" w:hAnsi="仿宋" w:eastAsia="仿宋"/>
          <w:color w:val="auto"/>
          <w:sz w:val="24"/>
          <w:highlight w:val="none"/>
        </w:rPr>
        <w:t>负责业务楼前停车位的车辆停放和道路交通疏导工作，</w:t>
      </w:r>
      <w:r>
        <w:rPr>
          <w:rFonts w:hint="eastAsia" w:ascii="仿宋" w:hAnsi="仿宋" w:eastAsia="仿宋"/>
          <w:color w:val="auto"/>
          <w:sz w:val="24"/>
          <w:highlight w:val="none"/>
          <w:u w:val="single"/>
        </w:rPr>
        <w:t>做好内部停车场道闸控制和内部停车场规范管理工作。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如有接待任务，要留好车位，车场各岗位要做好协调合作工作。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及时阻止车辆逆行、超速、堵塞通道等行为，严禁外来货车在主礼楼周边停放、装卸鲜花制品。</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车场内出现占用消防通道、治安纠纷或交通事故要及时报告、疏导和处理。</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21）外来鲜花装卸点岗：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指挥外来运送花圈等制品的货车按规定限速行驶，按照《关于规范殡仪服务机构花圈等制品安全入园管理的规定》要求，监督管理外来运送花圈等制品的车辆在规定时间内到指定区域装卸，对违规行为进行制止、劝告、上报。</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加强运尸通道及挡墙围墙巡查检查，发现风险隐患及时上报处理，对违规停放、堵塞通道的车辆及时制止、驱离。</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督促外来殡仪服务机构做好现场环境清洁和垃圾分类等工作，不得将垃圾丢进绿化带或相邻单位辖区内。</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加强装卸点外来殡仪服务机构人员和拖拽类手推车管理，人员不得有打赤膊、大声喧哗、随地坐卧等不文明行为，拖拽类手推车不得托离规定区域；协助做好火化车间西侧</w:t>
      </w:r>
      <w:r>
        <w:rPr>
          <w:rFonts w:ascii="Times New Roman" w:hAnsi="Times New Roman" w:eastAsia="仿宋"/>
          <w:color w:val="auto"/>
          <w:sz w:val="24"/>
          <w:highlight w:val="none"/>
        </w:rPr>
        <w:t>P3</w:t>
      </w:r>
      <w:r>
        <w:rPr>
          <w:rFonts w:hint="eastAsia" w:ascii="仿宋" w:hAnsi="仿宋" w:eastAsia="仿宋"/>
          <w:color w:val="auto"/>
          <w:sz w:val="24"/>
          <w:highlight w:val="none"/>
        </w:rPr>
        <w:t>停车场管理。</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⑤</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2.</w:t>
      </w:r>
      <w:r>
        <w:rPr>
          <w:rFonts w:hint="eastAsia" w:ascii="仿宋" w:hAnsi="仿宋" w:eastAsia="仿宋"/>
          <w:b/>
          <w:color w:val="auto"/>
          <w:sz w:val="24"/>
          <w:highlight w:val="none"/>
        </w:rPr>
        <w:t>铭恩园</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1</w:t>
      </w:r>
      <w:r>
        <w:rPr>
          <w:rFonts w:hint="eastAsia" w:ascii="仿宋" w:hAnsi="仿宋" w:eastAsia="仿宋"/>
          <w:b/>
          <w:color w:val="auto"/>
          <w:sz w:val="24"/>
          <w:highlight w:val="none"/>
        </w:rPr>
        <w:t>）保安班长岗：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负责园区当班安全保卫和消防安全等工作的管理，带领当班人员贯彻、执行、落实上级及采购人的部署、要求，完成各项工作任务；</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做好当班物资、器材检查、交接、仪容整理、任务布置、工作总结、值班日志填写和队列训练等工作。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以身作则发挥带头作用，认真履行职责。</w:t>
      </w:r>
    </w:p>
    <w:p>
      <w:pPr>
        <w:spacing w:line="360" w:lineRule="auto"/>
        <w:ind w:firstLine="56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安排、组织、协调本班工作，认真做好对下属员工的管理，检查督促工作。负责每天检查两次队员的仪容仪表、服务态度、工作状况和工作落实等情况。</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熟悉要求和辖区环境，掌握本班工作情况和辖区动态，做好重点、薄弱环节的防范工作；至少每隔</w:t>
      </w:r>
      <w:r>
        <w:rPr>
          <w:rFonts w:ascii="Times New Roman" w:hAnsi="Times New Roman" w:eastAsia="仿宋"/>
          <w:color w:val="auto"/>
          <w:sz w:val="24"/>
          <w:highlight w:val="none"/>
        </w:rPr>
        <w:t>2</w:t>
      </w:r>
      <w:r>
        <w:rPr>
          <w:rFonts w:hint="eastAsia" w:ascii="仿宋" w:hAnsi="仿宋" w:eastAsia="仿宋"/>
          <w:color w:val="auto"/>
          <w:sz w:val="24"/>
          <w:highlight w:val="none"/>
        </w:rPr>
        <w:t>个小时巡查各岗位一次，发现问题及时纠正；督促当班人员尽职尽责，根据工作情况合理、灵活调配人力，确保安全保卫工作顺利进行。</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⑥</w:t>
      </w:r>
      <w:r>
        <w:rPr>
          <w:rFonts w:hint="eastAsia" w:ascii="仿宋" w:hAnsi="仿宋" w:eastAsia="仿宋"/>
          <w:color w:val="auto"/>
          <w:sz w:val="24"/>
          <w:highlight w:val="none"/>
        </w:rPr>
        <w:t>掌握防火、防盗、内保技能知识，遇盗窃、抢劫、火警、斗殴等突发事件，要立即组织人员做好处理工作和向上级及采购人报告；做好辖区内安全保卫工作及消防设施设备的检查。</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⑦</w:t>
      </w:r>
      <w:r>
        <w:rPr>
          <w:rFonts w:hint="eastAsia" w:ascii="仿宋" w:hAnsi="仿宋" w:eastAsia="仿宋"/>
          <w:color w:val="auto"/>
          <w:sz w:val="24"/>
          <w:highlight w:val="none"/>
        </w:rPr>
        <w:t>对规劝不听、堵塞通道、影响治丧秩序的，组织保安人员对违规物品按相关规定进行清理。</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⑧</w:t>
      </w:r>
      <w:r>
        <w:rPr>
          <w:rFonts w:hint="eastAsia" w:ascii="仿宋" w:hAnsi="仿宋" w:eastAsia="仿宋"/>
          <w:color w:val="auto"/>
          <w:sz w:val="24"/>
          <w:highlight w:val="none"/>
        </w:rPr>
        <w:t>按要求做好交接班和值勤记录；做好采购人管理部门临时交办的工作任务。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2）副班长兼流动巡逻岗：</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①负责</w:t>
      </w:r>
      <w:r>
        <w:rPr>
          <w:rFonts w:ascii="仿宋" w:hAnsi="仿宋" w:eastAsia="仿宋"/>
          <w:color w:val="auto"/>
          <w:sz w:val="24"/>
          <w:highlight w:val="none"/>
        </w:rPr>
        <w:t>园区的巡查</w:t>
      </w:r>
      <w:r>
        <w:rPr>
          <w:rFonts w:hint="eastAsia" w:ascii="仿宋" w:hAnsi="仿宋" w:eastAsia="仿宋"/>
          <w:color w:val="auto"/>
          <w:sz w:val="24"/>
          <w:highlight w:val="none"/>
        </w:rPr>
        <w:t>检查、人员</w:t>
      </w:r>
      <w:r>
        <w:rPr>
          <w:rFonts w:ascii="仿宋" w:hAnsi="仿宋" w:eastAsia="仿宋"/>
          <w:color w:val="auto"/>
          <w:sz w:val="24"/>
          <w:highlight w:val="none"/>
        </w:rPr>
        <w:t>管理</w:t>
      </w:r>
      <w:r>
        <w:rPr>
          <w:rFonts w:hint="eastAsia" w:ascii="仿宋" w:hAnsi="仿宋" w:eastAsia="仿宋"/>
          <w:color w:val="auto"/>
          <w:sz w:val="24"/>
          <w:highlight w:val="none"/>
        </w:rPr>
        <w:t>、突发事件应急处置等</w:t>
      </w:r>
      <w:r>
        <w:rPr>
          <w:rFonts w:ascii="仿宋" w:hAnsi="仿宋" w:eastAsia="仿宋"/>
          <w:color w:val="auto"/>
          <w:sz w:val="24"/>
          <w:highlight w:val="none"/>
        </w:rPr>
        <w:t>，</w:t>
      </w:r>
      <w:r>
        <w:rPr>
          <w:rFonts w:hint="eastAsia" w:ascii="仿宋" w:hAnsi="仿宋" w:eastAsia="仿宋"/>
          <w:color w:val="auto"/>
          <w:sz w:val="24"/>
          <w:highlight w:val="none"/>
        </w:rPr>
        <w:t>熟悉整个园区楼室、拜祭区等基本情况，并按要求定期巡查，及时处理巡查中发现的问题。着装干净整齐，待人有礼有节。</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提高警惕，严加巡查，及时制止、上报园区内违法行为及打架斗殴事件。</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熟悉管辖区域各种公用设施设备的位置和停车场整体情况，发现违章或被破坏，及时处理并反映给本班班长对电动自行车停放点不规则摆放的进行整理，对车辆停放进行监管。</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负责园区车辆管理，使园区车辆按章行驶和有序停放。</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⑤</w:t>
      </w:r>
      <w:r>
        <w:rPr>
          <w:rFonts w:hint="eastAsia" w:ascii="仿宋" w:hAnsi="仿宋" w:eastAsia="仿宋"/>
          <w:color w:val="auto"/>
          <w:sz w:val="24"/>
          <w:highlight w:val="none"/>
        </w:rPr>
        <w:t>负责辖区内业务楼、宿舍楼、骨灰楼、宿舍和在建工程、施工项目的巡逻检查，制止违章作业，做好巡查记录。</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⑥</w:t>
      </w:r>
      <w:r>
        <w:rPr>
          <w:rFonts w:hint="eastAsia" w:ascii="仿宋" w:hAnsi="仿宋" w:eastAsia="仿宋"/>
          <w:color w:val="auto"/>
          <w:sz w:val="24"/>
          <w:highlight w:val="none"/>
        </w:rPr>
        <w:t>做好各个楼宇的消防安全检查，查看骨灰楼门窗是否完好及夜间场内照明，遇突发事件及时采取措施并向班长报告，班长上报属地业务窗口部门领导报告。负责巡查园区内个楼道、走廊等消防通道，发现堵塞的及时处理，确保消防通道畅通</w:t>
      </w:r>
    </w:p>
    <w:p>
      <w:pPr>
        <w:spacing w:line="360" w:lineRule="auto"/>
        <w:ind w:firstLine="480"/>
        <w:rPr>
          <w:rFonts w:ascii="Times New Roman" w:hAnsi="Times New Roman" w:eastAsia="仿宋"/>
          <w:color w:val="auto"/>
          <w:szCs w:val="21"/>
          <w:highlight w:val="none"/>
        </w:rPr>
      </w:pPr>
      <w:r>
        <w:rPr>
          <w:rFonts w:ascii="Times New Roman" w:hAnsi="Times New Roman" w:eastAsia="仿宋"/>
          <w:color w:val="auto"/>
          <w:sz w:val="24"/>
          <w:highlight w:val="none"/>
        </w:rPr>
        <w:t xml:space="preserve"> </w:t>
      </w:r>
      <w:r>
        <w:rPr>
          <w:rFonts w:hint="eastAsia" w:ascii="宋体" w:hAnsi="宋体"/>
          <w:color w:val="auto"/>
          <w:sz w:val="24"/>
          <w:highlight w:val="none"/>
        </w:rPr>
        <w:t>⑦</w:t>
      </w:r>
      <w:r>
        <w:rPr>
          <w:rFonts w:hint="eastAsia" w:ascii="仿宋" w:hAnsi="仿宋" w:eastAsia="仿宋"/>
          <w:color w:val="auto"/>
          <w:sz w:val="24"/>
          <w:highlight w:val="none"/>
        </w:rPr>
        <w:t>按要求做好交接班和值勤记录；做好采购人管理部门临时交办的工作任务。</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3</w:t>
      </w:r>
      <w:r>
        <w:rPr>
          <w:rFonts w:hint="eastAsia" w:ascii="仿宋" w:hAnsi="仿宋" w:eastAsia="仿宋"/>
          <w:b/>
          <w:color w:val="auto"/>
          <w:sz w:val="24"/>
          <w:highlight w:val="none"/>
        </w:rPr>
        <w:t>）出入口岗：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维护前门内外交通和治安秩序管理。指引外来车辆到附近车场停放，保障前门内外交通顺畅，秩序井然。禁止外来车辆进入园区（采购人同意的除外），对采购人批准同意进入园区的车辆，要进行登记，并指引其按规定停放。禁止外来及无牌电动自行车进入，阻止推销、捡垃圾等无关人员进入，施工单位人员进场内凭出入证。</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熟悉园区拜祭的相关情况，为群众提供相关咨询。要礼貌用语和主动服务，指引群众到相关场所办理业务，如果人、车流过多，要进行疏导，对行为表现可疑的人员，要礼貌查询，发现问题及时处理，并报告班长和采购人属地管理部门；上班前、下班后禁止一切无关人员进入辖区，因工作需要确需进场的要做好登记。</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检查入园人员物品，防止易燃易爆物品进入园区。阻止进入场内的群众在责任范围焚烧元宝、蜡烛、纸制品及挥撒冥币。</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检查车辆出入情况，对搬运物品外出的车辆进行查验，符合相关规定方可放行。</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⑤</w:t>
      </w:r>
      <w:r>
        <w:rPr>
          <w:rFonts w:hint="eastAsia" w:ascii="仿宋" w:hAnsi="仿宋" w:eastAsia="仿宋"/>
          <w:color w:val="auto"/>
          <w:sz w:val="24"/>
          <w:highlight w:val="none"/>
        </w:rPr>
        <w:t>爱护岗亭内设施设备，做好卫生管理，按要求做好交接班和值勤记录工作；做好采购人管理部门临时交办的工作任务。</w:t>
      </w:r>
    </w:p>
    <w:p>
      <w:pPr>
        <w:spacing w:line="360" w:lineRule="auto"/>
        <w:ind w:firstLine="480"/>
        <w:rPr>
          <w:rFonts w:ascii="Times New Roman" w:hAnsi="Times New Roman" w:eastAsia="仿宋"/>
          <w:b/>
          <w:bCs/>
          <w:color w:val="auto"/>
          <w:highlight w:val="none"/>
          <w:u w:val="single"/>
        </w:rPr>
      </w:pPr>
      <w:r>
        <w:rPr>
          <w:rFonts w:hint="eastAsia" w:ascii="仿宋" w:hAnsi="仿宋" w:eastAsia="仿宋"/>
          <w:b/>
          <w:color w:val="auto"/>
          <w:sz w:val="24"/>
          <w:highlight w:val="none"/>
          <w:u w:val="single"/>
        </w:rPr>
        <w:t>（</w:t>
      </w:r>
      <w:r>
        <w:rPr>
          <w:rFonts w:ascii="Times New Roman" w:hAnsi="Times New Roman" w:eastAsia="仿宋"/>
          <w:b/>
          <w:color w:val="auto"/>
          <w:sz w:val="24"/>
          <w:highlight w:val="none"/>
          <w:u w:val="single"/>
        </w:rPr>
        <w:t>4</w:t>
      </w:r>
      <w:r>
        <w:rPr>
          <w:rFonts w:hint="eastAsia" w:ascii="仿宋" w:hAnsi="仿宋" w:eastAsia="仿宋"/>
          <w:b/>
          <w:color w:val="auto"/>
          <w:sz w:val="24"/>
          <w:highlight w:val="none"/>
          <w:u w:val="single"/>
        </w:rPr>
        <w:t>）</w:t>
      </w:r>
      <w:r>
        <w:rPr>
          <w:rFonts w:hint="eastAsia" w:ascii="仿宋" w:hAnsi="仿宋" w:eastAsia="仿宋"/>
          <w:b/>
          <w:bCs/>
          <w:color w:val="auto"/>
          <w:sz w:val="24"/>
          <w:highlight w:val="none"/>
          <w:u w:val="single"/>
        </w:rPr>
        <w:t>东北门岗：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负责东北门及附近道路的保卫治安、交通疏导、秩序维护、施工安全管理等工作。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禁止无关人员、车辆从东北门进入，做好来访人员登记。</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发生突发应急情况及时报告班长，班长上报属地业务窗口部门领导报告。</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④</w:t>
      </w:r>
      <w:r>
        <w:rPr>
          <w:rFonts w:hint="eastAsia" w:ascii="仿宋" w:hAnsi="仿宋" w:eastAsia="仿宋"/>
          <w:color w:val="auto"/>
          <w:sz w:val="24"/>
          <w:highlight w:val="none"/>
        </w:rPr>
        <w:t>爱护岗亭内设施设备和卫生管理，按要求做好交接班和值勤记录工作；做好采购人管理部门临时交办的工作任务。</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5）消防控制室岗：</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w:t>
      </w:r>
      <w:r>
        <w:rPr>
          <w:rFonts w:ascii="仿宋" w:hAnsi="仿宋" w:eastAsia="仿宋"/>
          <w:color w:val="auto"/>
          <w:sz w:val="24"/>
          <w:highlight w:val="none"/>
        </w:rPr>
        <w:t>消防控制室设施设备</w:t>
      </w:r>
      <w:r>
        <w:rPr>
          <w:rFonts w:hint="eastAsia" w:ascii="仿宋" w:hAnsi="仿宋" w:eastAsia="仿宋"/>
          <w:color w:val="auto"/>
          <w:sz w:val="24"/>
          <w:highlight w:val="none"/>
        </w:rPr>
        <w:t>管理</w:t>
      </w:r>
      <w:r>
        <w:rPr>
          <w:rFonts w:ascii="仿宋" w:hAnsi="仿宋" w:eastAsia="仿宋"/>
          <w:color w:val="auto"/>
          <w:sz w:val="24"/>
          <w:highlight w:val="none"/>
        </w:rPr>
        <w:t>和</w:t>
      </w:r>
      <w:r>
        <w:rPr>
          <w:rFonts w:hint="eastAsia" w:ascii="仿宋" w:hAnsi="仿宋" w:eastAsia="仿宋"/>
          <w:color w:val="auto"/>
          <w:sz w:val="24"/>
          <w:highlight w:val="none"/>
        </w:rPr>
        <w:t>火警</w:t>
      </w:r>
      <w:r>
        <w:rPr>
          <w:rFonts w:ascii="仿宋" w:hAnsi="仿宋" w:eastAsia="仿宋"/>
          <w:color w:val="auto"/>
          <w:sz w:val="24"/>
          <w:highlight w:val="none"/>
        </w:rPr>
        <w:t>突发事件的预警、报告、处置等工作。</w:t>
      </w:r>
      <w:r>
        <w:rPr>
          <w:rFonts w:hint="eastAsia" w:ascii="仿宋" w:hAnsi="仿宋" w:eastAsia="仿宋"/>
          <w:color w:val="auto"/>
          <w:sz w:val="24"/>
          <w:highlight w:val="none"/>
        </w:rPr>
        <w:t>岗位人员均须</w:t>
      </w:r>
      <w:r>
        <w:rPr>
          <w:rFonts w:ascii="Times New Roman" w:hAnsi="Times New Roman" w:eastAsia="仿宋"/>
          <w:color w:val="auto"/>
          <w:sz w:val="24"/>
          <w:highlight w:val="none"/>
        </w:rPr>
        <w:t>持有效国家行业主管部门颁发的</w:t>
      </w:r>
      <w:r>
        <w:rPr>
          <w:rFonts w:hint="eastAsia" w:ascii="Times New Roman" w:hAnsi="Times New Roman" w:eastAsia="仿宋"/>
          <w:color w:val="auto"/>
          <w:sz w:val="24"/>
          <w:highlight w:val="none"/>
        </w:rPr>
        <w:t>中级（四级）或以上建（构）筑物消防员证或消防设施操作员证上岗。遵守控制室的各项</w:t>
      </w:r>
      <w:r>
        <w:rPr>
          <w:rFonts w:hint="eastAsia" w:ascii="仿宋" w:hAnsi="仿宋" w:eastAsia="仿宋"/>
          <w:color w:val="auto"/>
          <w:sz w:val="24"/>
          <w:highlight w:val="none"/>
        </w:rPr>
        <w:t>规章制度，熟悉和掌握消防报警系统的各种按键功能；掌握和了解系统运行、误报、故障等情况；掌握和熟悉报警点的对应位置，能够快速处理系统报警问题。</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②</w:t>
      </w:r>
      <w:r>
        <w:rPr>
          <w:rFonts w:hint="eastAsia" w:ascii="仿宋" w:hAnsi="仿宋" w:eastAsia="仿宋"/>
          <w:color w:val="auto"/>
          <w:sz w:val="24"/>
          <w:highlight w:val="none"/>
        </w:rPr>
        <w:t>值班期间发现的各种问题，能够处理的及时处理，处理不了的及时上报；发生突发应急情况及时报告班长，班长上报属地业务窗口部门领导报告。</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熟练掌握火灾事故处置程序，火灾情况下能够按程序开展灭火救援工作熟练掌握消防监控设备的操作。</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负责对消防设施巡查，保持控制室卫生，认真填写值班记录，做好上下班交接工作；做好采购人管理部门临时交办的工作任务。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6）铭恩楼岗：</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负责铭恩楼及其周围的治安保卫和防火巡查等工作，重点做好楼内器材的防盗、防火、防汛（含漏水、水浸、排水不畅等）工作。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主动服务，熟悉楼内各楼层基本情况，为客户提供咨询，指引客户到相关楼层办理业务。掌握进出骨灰楼人员的情况，做好来访登记手续。发现非采购人职工携带大件物品外出的，要查问，对进出骨灰楼的施工人员要加强日常检查，进出物品进行核查，若发现可疑情况，要及时妥善处理，并上报班长。</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紧密配合门岗做好安全防范工作，严禁群众群众在楼内焚烧纸钱，禁止携带宠物及易燃易爆物品进入楼内。</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做好安全防范，按规定进行巡查，保障楼内消防通道畅通；不定时做好装修施工巡查监督提醒，发现问题及时上报处理。</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7）服务处岗：</w:t>
      </w:r>
    </w:p>
    <w:p>
      <w:pPr>
        <w:spacing w:line="360" w:lineRule="auto"/>
        <w:ind w:firstLine="480"/>
        <w:rPr>
          <w:rFonts w:ascii="宋体" w:hAnsi="宋体"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负责服务处（一、二楼）及周边区域的治安保卫和防火巡查工作，重点做好服务处业务指引和秩序维护等工作。</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着装整齐，佩戴齐全，上班时间主动服务，熟悉服务处基本办事程序，为有需要的客户提供咨询服务，指引群众到相应窗口办理业务，维护好服务大厅工作秩序，为客户提供良好的办事环境。</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③</w:t>
      </w:r>
      <w:r>
        <w:rPr>
          <w:rFonts w:hint="eastAsia" w:ascii="仿宋" w:hAnsi="仿宋" w:eastAsia="仿宋"/>
          <w:color w:val="auto"/>
          <w:sz w:val="24"/>
          <w:highlight w:val="none"/>
        </w:rPr>
        <w:t>负责维护大厅安全防范，发现意外情况，及时采取措施处理，并将情况反映给班长及采购人属地管理部门。</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服从服务处工作人员安排，配合其它岗位保安员做好安全防范工作，按要求做好值班记录和岗位卫生；做好采购人管理部门临时交办的工作任务。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8</w:t>
      </w:r>
      <w:r>
        <w:rPr>
          <w:rFonts w:hint="eastAsia" w:ascii="仿宋" w:hAnsi="仿宋" w:eastAsia="仿宋"/>
          <w:b/>
          <w:color w:val="auto"/>
          <w:sz w:val="24"/>
          <w:highlight w:val="none"/>
        </w:rPr>
        <w:t>）南片区拜祭区岗：</w:t>
      </w:r>
    </w:p>
    <w:p>
      <w:pPr>
        <w:spacing w:line="360" w:lineRule="auto"/>
        <w:ind w:firstLine="480"/>
        <w:rPr>
          <w:rFonts w:ascii="仿宋" w:hAnsi="仿宋"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w:t>
      </w:r>
      <w:r>
        <w:rPr>
          <w:rFonts w:ascii="Times New Roman" w:hAnsi="Times New Roman" w:eastAsia="仿宋"/>
          <w:color w:val="auto"/>
          <w:sz w:val="24"/>
          <w:highlight w:val="none"/>
        </w:rPr>
        <w:t>A</w:t>
      </w:r>
      <w:r>
        <w:rPr>
          <w:rFonts w:hint="eastAsia" w:ascii="仿宋" w:hAnsi="仿宋" w:eastAsia="仿宋"/>
          <w:color w:val="auto"/>
          <w:sz w:val="24"/>
          <w:highlight w:val="none"/>
        </w:rPr>
        <w:t>区、无烟拜祭区、室内拜祭厅及周边等区域的治安保卫和防火巡查等工作。</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②</w:t>
      </w:r>
      <w:r>
        <w:rPr>
          <w:rFonts w:hint="eastAsia" w:ascii="仿宋" w:hAnsi="仿宋" w:eastAsia="仿宋"/>
          <w:color w:val="auto"/>
          <w:sz w:val="24"/>
          <w:highlight w:val="none"/>
        </w:rPr>
        <w:t>与出入门岗保安密切配合，指挥园内道路车辆限速行驶和规范停放，注意停车场周围的安全情况。维持好停车场及周边骨灰楼安全保卫，控制闲杂人员进入骨灰楼。</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劝阻群众在拜祭区或园区其他地方焚烧纸钱、挥撒冥币，对存在安全隐患的烧香、点烛行为进行提醒，确保安全。</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熟悉拜祭区编号分布扫码缴费等情况，为客户提供咨询服务。熟悉网上扫码交费流程或相关规定，为有需要的客户提供指引。未缴费的客户，不得提供拜祭台拜祭。</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⑤</w:t>
      </w:r>
      <w:r>
        <w:rPr>
          <w:rFonts w:hint="eastAsia" w:ascii="仿宋" w:hAnsi="仿宋" w:eastAsia="仿宋"/>
          <w:color w:val="auto"/>
          <w:sz w:val="24"/>
          <w:highlight w:val="none"/>
        </w:rPr>
        <w:t>提醒捧灰群众注意安全，协助年老、体弱者等上下台阶，园内出现纠纷、摔倒、火灾、交通事故等，要及时报告、妥善处理。</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⑥</w:t>
      </w:r>
      <w:r>
        <w:rPr>
          <w:rFonts w:hint="eastAsia" w:ascii="仿宋" w:hAnsi="仿宋" w:eastAsia="仿宋"/>
          <w:color w:val="auto"/>
          <w:sz w:val="24"/>
          <w:highlight w:val="none"/>
        </w:rPr>
        <w:t>维护好拜祭区良好秩序，为客户提供安静、文明、舒适的拜祭环境。按要求做好交接班和值勤记录，维持岗位卫生整洁，配合其它岗位保安工作；做好采购人管理部门临时交办的工作任务。</w:t>
      </w:r>
    </w:p>
    <w:p>
      <w:pPr>
        <w:spacing w:line="360" w:lineRule="auto"/>
        <w:ind w:firstLine="480"/>
        <w:rPr>
          <w:rFonts w:ascii="仿宋" w:hAnsi="仿宋" w:eastAsia="仿宋"/>
          <w:b/>
          <w:bCs/>
          <w:color w:val="auto"/>
          <w:sz w:val="24"/>
          <w:highlight w:val="none"/>
        </w:rPr>
      </w:pPr>
      <w:r>
        <w:rPr>
          <w:rFonts w:hint="eastAsia" w:ascii="仿宋" w:hAnsi="仿宋" w:eastAsia="仿宋"/>
          <w:b/>
          <w:bCs/>
          <w:color w:val="auto"/>
          <w:sz w:val="24"/>
          <w:highlight w:val="none"/>
        </w:rPr>
        <w:t>（</w:t>
      </w:r>
      <w:r>
        <w:rPr>
          <w:rFonts w:ascii="仿宋" w:hAnsi="仿宋" w:eastAsia="仿宋"/>
          <w:b/>
          <w:bCs/>
          <w:color w:val="auto"/>
          <w:sz w:val="24"/>
          <w:highlight w:val="none"/>
        </w:rPr>
        <w:t>9）北片区拜祭区岗：</w:t>
      </w:r>
    </w:p>
    <w:p>
      <w:pPr>
        <w:spacing w:line="360" w:lineRule="auto"/>
        <w:ind w:firstLine="480"/>
        <w:rPr>
          <w:rFonts w:ascii="仿宋" w:hAnsi="仿宋"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w:t>
      </w:r>
      <w:r>
        <w:rPr>
          <w:rFonts w:ascii="仿宋" w:hAnsi="仿宋" w:eastAsia="仿宋"/>
          <w:color w:val="auto"/>
          <w:sz w:val="24"/>
          <w:highlight w:val="none"/>
        </w:rPr>
        <w:t>B区、F区、K区及周边区域的治安保卫和防火巡查等工作。</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②</w:t>
      </w:r>
      <w:r>
        <w:rPr>
          <w:rFonts w:hint="eastAsia" w:ascii="仿宋" w:hAnsi="仿宋" w:eastAsia="仿宋"/>
          <w:color w:val="auto"/>
          <w:sz w:val="24"/>
          <w:highlight w:val="none"/>
        </w:rPr>
        <w:t>与东北门岗保安密切配合，指挥园内道路车辆限速行驶和规范停放，控制闲杂人员进入骨灰楼。</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劝阻群众在拜祭区或园区其他地方焚烧纸钱、挥撒冥币，对存在安全隐患的烧香、点烛行为进行提醒，确保安全。</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熟悉拜祭区编号分布扫码缴费等情况，为客户提供咨询服务。熟悉网上扫码交费流程或相关规定，为有需要的客户提供指引。未缴费的客户，不得提供拜祭台拜祭。</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⑤</w:t>
      </w:r>
      <w:r>
        <w:rPr>
          <w:rFonts w:hint="eastAsia" w:ascii="仿宋" w:hAnsi="仿宋" w:eastAsia="仿宋"/>
          <w:color w:val="auto"/>
          <w:sz w:val="24"/>
          <w:highlight w:val="none"/>
        </w:rPr>
        <w:t>提醒捧灰群众注意安全，协助年老、体弱者等上下台阶，园内出现纠纷、摔倒、火灾、交通事故等，要及时报告、妥善处理。</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⑥</w:t>
      </w:r>
      <w:r>
        <w:rPr>
          <w:rFonts w:hint="eastAsia" w:ascii="仿宋" w:hAnsi="仿宋" w:eastAsia="仿宋"/>
          <w:color w:val="auto"/>
          <w:sz w:val="24"/>
          <w:highlight w:val="none"/>
        </w:rPr>
        <w:t>维护好拜祭区良好秩序，为客户提供安静、文明、舒适的拜祭环境。按要求做好交接班和值勤记录，维持岗位卫生整洁，配合其它岗位保安工作；做好采购人管理部门临时交办的工作任务。</w:t>
      </w:r>
    </w:p>
    <w:p>
      <w:pPr>
        <w:spacing w:line="360" w:lineRule="auto"/>
        <w:ind w:firstLine="482"/>
        <w:rPr>
          <w:rFonts w:ascii="Times New Roman" w:hAnsi="Times New Roman" w:eastAsia="仿宋"/>
          <w:b/>
          <w:color w:val="auto"/>
          <w:szCs w:val="21"/>
          <w:highlight w:val="none"/>
        </w:rPr>
      </w:pPr>
      <w:r>
        <w:rPr>
          <w:rFonts w:ascii="Times New Roman" w:hAnsi="Times New Roman" w:eastAsia="仿宋"/>
          <w:b/>
          <w:color w:val="auto"/>
          <w:sz w:val="24"/>
          <w:highlight w:val="none"/>
        </w:rPr>
        <w:t>3.</w:t>
      </w:r>
      <w:r>
        <w:rPr>
          <w:rFonts w:hint="eastAsia" w:ascii="仿宋" w:hAnsi="仿宋" w:eastAsia="仿宋"/>
          <w:b/>
          <w:color w:val="auto"/>
          <w:sz w:val="24"/>
          <w:highlight w:val="none"/>
        </w:rPr>
        <w:t>新塘</w:t>
      </w:r>
      <w:r>
        <w:rPr>
          <w:rFonts w:hint="eastAsia" w:ascii="Times New Roman" w:hAnsi="Times New Roman" w:eastAsia="仿宋"/>
          <w:b/>
          <w:color w:val="auto"/>
          <w:sz w:val="24"/>
          <w:highlight w:val="none"/>
        </w:rPr>
        <w:t>中华墓园</w:t>
      </w:r>
    </w:p>
    <w:p>
      <w:pPr>
        <w:autoSpaceDE w:val="0"/>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1</w:t>
      </w:r>
      <w:r>
        <w:rPr>
          <w:rFonts w:hint="eastAsia" w:ascii="仿宋" w:hAnsi="仿宋" w:eastAsia="仿宋"/>
          <w:b/>
          <w:color w:val="auto"/>
          <w:sz w:val="24"/>
          <w:highlight w:val="none"/>
        </w:rPr>
        <w:t>）保安班长岗：</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负责园区当班安全保卫和消防安全等工作的管理，带领当班人员贯彻、执行、落实上级及采购人的部署、要求，完成各项工作任务。</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做好当班物资、器材检查、交接、仪容整理、任务布置、工作总结、值班日志填写和队列训练等工作。</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以身作则发挥带头作用，认真履行职责。</w:t>
      </w:r>
    </w:p>
    <w:p>
      <w:pPr>
        <w:autoSpaceDE w:val="0"/>
        <w:spacing w:line="360" w:lineRule="auto"/>
        <w:ind w:firstLine="480" w:firstLineChars="20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安排、组织、协调本班工作，认真做好对下属员工的管理，检查督促工作。负责每天检查两次队员的仪容仪表、服务态度、工作状况和工作落实等情况。</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熟悉要求和辖区环境，掌握本班工作情况和辖区动态，做好重点、薄弱环节的防范工作；至少每隔</w:t>
      </w:r>
      <w:r>
        <w:rPr>
          <w:rFonts w:ascii="Times New Roman" w:hAnsi="Times New Roman" w:eastAsia="仿宋"/>
          <w:color w:val="auto"/>
          <w:sz w:val="24"/>
          <w:highlight w:val="none"/>
        </w:rPr>
        <w:t>2</w:t>
      </w:r>
      <w:r>
        <w:rPr>
          <w:rFonts w:hint="eastAsia" w:ascii="仿宋" w:hAnsi="仿宋" w:eastAsia="仿宋"/>
          <w:color w:val="auto"/>
          <w:sz w:val="24"/>
          <w:highlight w:val="none"/>
        </w:rPr>
        <w:t>个小时巡查各岗位执勤情况，发现问题及时纠正；督促当班人员尽职尽责，根据工作情况合理、灵活调配人力，确保安全保卫工作顺利进行。</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⑥</w:t>
      </w:r>
      <w:r>
        <w:rPr>
          <w:rFonts w:hint="eastAsia" w:ascii="仿宋" w:hAnsi="仿宋" w:eastAsia="仿宋"/>
          <w:color w:val="auto"/>
          <w:sz w:val="24"/>
          <w:highlight w:val="none"/>
        </w:rPr>
        <w:t>掌握防火、防盗、内保技能知识，遇盗窃、抢劫、火警、斗殴等异常突发事件，要立即组织人员做好处理工作和向上级及采购人报告；做好辖区内安全保卫工作及消防设施设备的检查。</w:t>
      </w:r>
    </w:p>
    <w:p>
      <w:pPr>
        <w:autoSpaceDE w:val="0"/>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⑦</w:t>
      </w:r>
      <w:r>
        <w:rPr>
          <w:rFonts w:hint="eastAsia" w:ascii="仿宋" w:hAnsi="仿宋" w:eastAsia="仿宋"/>
          <w:color w:val="auto"/>
          <w:sz w:val="24"/>
          <w:highlight w:val="none"/>
        </w:rPr>
        <w:t>对规劝不听、堵塞通道、影响治丧秩序的，组织保安人员对违规物品按相关规定进行清理。</w:t>
      </w:r>
    </w:p>
    <w:p>
      <w:pPr>
        <w:autoSpaceDE w:val="0"/>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⑧</w:t>
      </w:r>
      <w:r>
        <w:rPr>
          <w:rFonts w:hint="eastAsia" w:ascii="仿宋" w:hAnsi="仿宋" w:eastAsia="仿宋"/>
          <w:color w:val="auto"/>
          <w:sz w:val="24"/>
          <w:highlight w:val="none"/>
        </w:rPr>
        <w:t>按要求做好交接班和值勤记录；做好采购人管理部门临时交办的工作任务。</w:t>
      </w:r>
    </w:p>
    <w:p>
      <w:pPr>
        <w:spacing w:line="360" w:lineRule="auto"/>
        <w:ind w:firstLine="482"/>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2）副班长流动巡查岗：</w:t>
      </w:r>
    </w:p>
    <w:p>
      <w:pPr>
        <w:spacing w:line="360" w:lineRule="auto"/>
        <w:ind w:firstLine="480"/>
        <w:rPr>
          <w:rFonts w:ascii="宋体" w:hAnsi="宋体"/>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负责当班园区所有区域的巡查、</w:t>
      </w:r>
      <w:r>
        <w:rPr>
          <w:rFonts w:ascii="仿宋" w:hAnsi="仿宋" w:eastAsia="仿宋"/>
          <w:color w:val="auto"/>
          <w:sz w:val="24"/>
          <w:highlight w:val="none"/>
        </w:rPr>
        <w:t>在岗人员管理</w:t>
      </w:r>
      <w:r>
        <w:rPr>
          <w:rFonts w:hint="eastAsia" w:ascii="仿宋" w:hAnsi="仿宋" w:eastAsia="仿宋"/>
          <w:color w:val="auto"/>
          <w:sz w:val="24"/>
          <w:highlight w:val="none"/>
        </w:rPr>
        <w:t>和突发事件应急处置等工作。</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②</w:t>
      </w:r>
      <w:r>
        <w:rPr>
          <w:rFonts w:hint="eastAsia" w:ascii="仿宋" w:hAnsi="仿宋" w:eastAsia="仿宋"/>
          <w:color w:val="auto"/>
          <w:sz w:val="24"/>
          <w:highlight w:val="none"/>
        </w:rPr>
        <w:t>每</w:t>
      </w:r>
      <w:r>
        <w:rPr>
          <w:rFonts w:ascii="仿宋" w:hAnsi="仿宋" w:eastAsia="仿宋"/>
          <w:color w:val="auto"/>
          <w:sz w:val="24"/>
          <w:highlight w:val="none"/>
        </w:rPr>
        <w:t>2个小时巡查一次整个园区，重点巡查园区在建工地、各停车场、对外服务大厅等处情况，发现问题及时上报并处理。</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落实巡查打卡制度，做好巡查记录。</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检查监督各岗位保安员工作，确保保安员正常履职；做好临时顶岗、协调等工作。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做好各楼宇、各岗位的防火、内保、三防等安全检查；做好采购人管理部门临时交办的工作任务。</w:t>
      </w:r>
    </w:p>
    <w:p>
      <w:pPr>
        <w:spacing w:line="360" w:lineRule="auto"/>
        <w:ind w:firstLine="482"/>
        <w:rPr>
          <w:rFonts w:ascii="仿宋" w:hAnsi="仿宋" w:eastAsia="仿宋"/>
          <w:b/>
          <w:color w:val="auto"/>
          <w:sz w:val="24"/>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3</w:t>
      </w:r>
      <w:r>
        <w:rPr>
          <w:rFonts w:hint="eastAsia" w:ascii="仿宋" w:hAnsi="仿宋" w:eastAsia="仿宋"/>
          <w:b/>
          <w:color w:val="auto"/>
          <w:sz w:val="24"/>
          <w:highlight w:val="none"/>
        </w:rPr>
        <w:t>）入口、出口岗：</w:t>
      </w:r>
    </w:p>
    <w:p>
      <w:pPr>
        <w:autoSpaceDE w:val="0"/>
        <w:spacing w:line="360" w:lineRule="auto"/>
        <w:ind w:firstLine="482"/>
        <w:rPr>
          <w:rFonts w:ascii="仿宋" w:hAnsi="仿宋"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负责园区出入口、行人通道、道闸通道及其设备的管理，维持进出车辆的秩序，保障出入口通道畅通。</w:t>
      </w:r>
    </w:p>
    <w:p>
      <w:pPr>
        <w:autoSpaceDE w:val="0"/>
        <w:spacing w:line="360" w:lineRule="auto"/>
        <w:ind w:firstLine="480"/>
        <w:rPr>
          <w:rFonts w:ascii="仿宋" w:hAnsi="仿宋"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立姿站岗，</w:t>
      </w:r>
      <w:r>
        <w:rPr>
          <w:rFonts w:ascii="Times New Roman" w:hAnsi="Times New Roman" w:eastAsia="仿宋"/>
          <w:color w:val="auto"/>
          <w:sz w:val="24"/>
          <w:highlight w:val="none"/>
        </w:rPr>
        <w:t>24</w:t>
      </w:r>
      <w:r>
        <w:rPr>
          <w:rFonts w:hint="eastAsia" w:ascii="仿宋" w:hAnsi="仿宋" w:eastAsia="仿宋"/>
          <w:color w:val="auto"/>
          <w:sz w:val="24"/>
          <w:highlight w:val="none"/>
        </w:rPr>
        <w:t>小时值勤；对进出辖区内停车场的车辆进行查验登记工作，检查车辆后尾箱是否携带纸质祭品等违禁物品。</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color w:val="auto"/>
          <w:sz w:val="24"/>
          <w:szCs w:val="24"/>
          <w:highlight w:val="none"/>
        </w:rPr>
        <w:t>③</w:t>
      </w:r>
      <w:r>
        <w:rPr>
          <w:rFonts w:hint="eastAsia" w:ascii="仿宋" w:hAnsi="仿宋" w:eastAsia="仿宋"/>
          <w:color w:val="auto"/>
          <w:sz w:val="24"/>
          <w:szCs w:val="24"/>
          <w:highlight w:val="none"/>
        </w:rPr>
        <w:t>禁止外来及无牌电动自行车进入，阻止推销、捡垃圾等无关人员进入，施工单位人员进场内凭出入证。</w:t>
      </w:r>
    </w:p>
    <w:p>
      <w:pPr>
        <w:autoSpaceDE w:val="0"/>
        <w:spacing w:line="360" w:lineRule="auto"/>
        <w:ind w:firstLine="480"/>
        <w:rPr>
          <w:rFonts w:ascii="仿宋" w:hAnsi="仿宋"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检查出园施工、运货等车辆，确保放行条与装载物资相符。</w:t>
      </w:r>
    </w:p>
    <w:p>
      <w:pPr>
        <w:autoSpaceDE w:val="0"/>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autoSpaceDE w:val="0"/>
        <w:spacing w:line="360" w:lineRule="auto"/>
        <w:ind w:firstLine="482"/>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4）监控中心岗：</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①负责园区视频监控的日常管理、监测、台账记录、故障报修、突发情况报告处理等相关工作。</w:t>
      </w:r>
    </w:p>
    <w:p>
      <w:pPr>
        <w:pStyle w:val="3"/>
        <w:autoSpaceDE w:val="0"/>
        <w:spacing w:line="360" w:lineRule="auto"/>
        <w:ind w:left="0" w:firstLine="480" w:firstLineChars="200"/>
        <w:rPr>
          <w:rFonts w:ascii="Times New Roman" w:hAnsi="Times New Roman" w:eastAsia="仿宋"/>
          <w:color w:val="auto"/>
          <w:highlight w:val="none"/>
        </w:rPr>
      </w:pPr>
      <w:r>
        <w:rPr>
          <w:rFonts w:hint="eastAsia"/>
          <w:color w:val="auto"/>
          <w:sz w:val="24"/>
          <w:szCs w:val="24"/>
          <w:highlight w:val="none"/>
        </w:rPr>
        <w:t>②</w:t>
      </w:r>
      <w:r>
        <w:rPr>
          <w:rFonts w:hint="eastAsia" w:ascii="仿宋" w:hAnsi="仿宋" w:eastAsia="仿宋"/>
          <w:color w:val="auto"/>
          <w:sz w:val="24"/>
          <w:szCs w:val="24"/>
          <w:highlight w:val="none"/>
        </w:rPr>
        <w:t>认真观察视频监控大屏，发现视频监控有画面异常情况，要及时向当班班长反映，通知相关区域的保安进行异常排除。</w:t>
      </w:r>
    </w:p>
    <w:p>
      <w:pPr>
        <w:autoSpaceDE w:val="0"/>
        <w:spacing w:line="360" w:lineRule="auto"/>
        <w:rPr>
          <w:color w:val="auto"/>
          <w:highlight w:val="none"/>
        </w:rPr>
      </w:pPr>
      <w:r>
        <w:rPr>
          <w:color w:val="auto"/>
          <w:sz w:val="24"/>
          <w:highlight w:val="none"/>
        </w:rPr>
        <w:t xml:space="preserve">    </w:t>
      </w:r>
      <w:r>
        <w:rPr>
          <w:rFonts w:hint="eastAsia" w:ascii="宋体" w:hAnsi="宋体"/>
          <w:color w:val="auto"/>
          <w:sz w:val="24"/>
          <w:highlight w:val="none"/>
        </w:rPr>
        <w:t>③</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5）福善楼岗：</w:t>
      </w:r>
    </w:p>
    <w:p>
      <w:pPr>
        <w:spacing w:line="360" w:lineRule="auto"/>
        <w:ind w:firstLine="480"/>
        <w:rPr>
          <w:rFonts w:ascii="宋体" w:hAnsi="宋体"/>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w:t>
      </w:r>
      <w:r>
        <w:rPr>
          <w:rFonts w:ascii="仿宋" w:hAnsi="仿宋" w:eastAsia="仿宋"/>
          <w:color w:val="auto"/>
          <w:sz w:val="24"/>
          <w:highlight w:val="none"/>
        </w:rPr>
        <w:t>福善楼</w:t>
      </w:r>
      <w:r>
        <w:rPr>
          <w:rFonts w:hint="eastAsia" w:ascii="仿宋" w:hAnsi="仿宋" w:eastAsia="仿宋"/>
          <w:color w:val="auto"/>
          <w:sz w:val="24"/>
          <w:highlight w:val="none"/>
        </w:rPr>
        <w:t>的</w:t>
      </w:r>
      <w:r>
        <w:rPr>
          <w:rFonts w:ascii="仿宋" w:hAnsi="仿宋" w:eastAsia="仿宋"/>
          <w:color w:val="auto"/>
          <w:sz w:val="24"/>
          <w:highlight w:val="none"/>
        </w:rPr>
        <w:t>治安保卫、</w:t>
      </w:r>
      <w:r>
        <w:rPr>
          <w:rFonts w:hint="eastAsia" w:ascii="仿宋" w:hAnsi="仿宋" w:eastAsia="仿宋"/>
          <w:color w:val="auto"/>
          <w:sz w:val="24"/>
          <w:highlight w:val="none"/>
        </w:rPr>
        <w:t>防火</w:t>
      </w:r>
      <w:r>
        <w:rPr>
          <w:rFonts w:ascii="仿宋" w:hAnsi="仿宋" w:eastAsia="仿宋"/>
          <w:color w:val="auto"/>
          <w:sz w:val="24"/>
          <w:highlight w:val="none"/>
        </w:rPr>
        <w:t>巡查、秩序维护</w:t>
      </w:r>
      <w:r>
        <w:rPr>
          <w:rFonts w:hint="eastAsia" w:ascii="仿宋" w:hAnsi="仿宋" w:eastAsia="仿宋"/>
          <w:color w:val="auto"/>
          <w:sz w:val="24"/>
          <w:highlight w:val="none"/>
        </w:rPr>
        <w:t>和</w:t>
      </w:r>
      <w:r>
        <w:rPr>
          <w:rFonts w:ascii="仿宋" w:hAnsi="仿宋" w:eastAsia="仿宋"/>
          <w:color w:val="auto"/>
          <w:sz w:val="24"/>
          <w:highlight w:val="none"/>
        </w:rPr>
        <w:t>楼前停车</w:t>
      </w:r>
      <w:r>
        <w:rPr>
          <w:rFonts w:hint="eastAsia" w:ascii="仿宋" w:hAnsi="仿宋" w:eastAsia="仿宋"/>
          <w:color w:val="auto"/>
          <w:sz w:val="24"/>
          <w:highlight w:val="none"/>
        </w:rPr>
        <w:t>场</w:t>
      </w:r>
      <w:r>
        <w:rPr>
          <w:rFonts w:ascii="仿宋" w:hAnsi="仿宋" w:eastAsia="仿宋"/>
          <w:color w:val="auto"/>
          <w:sz w:val="24"/>
          <w:highlight w:val="none"/>
        </w:rPr>
        <w:t>的管理</w:t>
      </w:r>
      <w:r>
        <w:rPr>
          <w:rFonts w:hint="eastAsia" w:ascii="仿宋" w:hAnsi="仿宋" w:eastAsia="仿宋"/>
          <w:color w:val="auto"/>
          <w:sz w:val="24"/>
          <w:highlight w:val="none"/>
        </w:rPr>
        <w:t>及</w:t>
      </w:r>
      <w:r>
        <w:rPr>
          <w:rFonts w:ascii="仿宋" w:hAnsi="仿宋" w:eastAsia="仿宋"/>
          <w:color w:val="auto"/>
          <w:sz w:val="24"/>
          <w:highlight w:val="none"/>
        </w:rPr>
        <w:t>周边环境</w:t>
      </w:r>
      <w:r>
        <w:rPr>
          <w:rFonts w:hint="eastAsia" w:ascii="仿宋" w:hAnsi="仿宋" w:eastAsia="仿宋"/>
          <w:color w:val="auto"/>
          <w:sz w:val="24"/>
          <w:highlight w:val="none"/>
        </w:rPr>
        <w:t>巡查</w:t>
      </w:r>
      <w:r>
        <w:rPr>
          <w:rFonts w:ascii="仿宋" w:hAnsi="仿宋" w:eastAsia="仿宋"/>
          <w:color w:val="auto"/>
          <w:sz w:val="24"/>
          <w:highlight w:val="none"/>
        </w:rPr>
        <w:t>等</w:t>
      </w:r>
      <w:r>
        <w:rPr>
          <w:rFonts w:hint="eastAsia" w:ascii="仿宋" w:hAnsi="仿宋" w:eastAsia="仿宋"/>
          <w:color w:val="auto"/>
          <w:sz w:val="24"/>
          <w:highlight w:val="none"/>
        </w:rPr>
        <w:t>工作</w:t>
      </w:r>
      <w:r>
        <w:rPr>
          <w:rFonts w:ascii="仿宋" w:hAnsi="仿宋" w:eastAsia="仿宋"/>
          <w:color w:val="auto"/>
          <w:sz w:val="24"/>
          <w:highlight w:val="none"/>
        </w:rPr>
        <w:t>。</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上班时间主动服务，指引进入室内人员到业务大厅相应窗口办理业务，确保安全有序。</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着装整齐，佩戴齐全，引导外来拜祭群众车辆有序停放。</w:t>
      </w:r>
    </w:p>
    <w:p>
      <w:pPr>
        <w:pStyle w:val="3"/>
        <w:spacing w:line="360" w:lineRule="auto"/>
        <w:ind w:left="0" w:firstLine="480" w:firstLineChars="200"/>
        <w:rPr>
          <w:rFonts w:ascii="仿宋" w:hAnsi="仿宋" w:eastAsia="仿宋"/>
          <w:color w:val="auto"/>
          <w:sz w:val="24"/>
          <w:szCs w:val="24"/>
          <w:highlight w:val="none"/>
        </w:rPr>
      </w:pPr>
      <w:r>
        <w:rPr>
          <w:rFonts w:hint="eastAsia"/>
          <w:color w:val="auto"/>
          <w:sz w:val="24"/>
          <w:highlight w:val="none"/>
        </w:rPr>
        <w:t>④</w:t>
      </w:r>
      <w:r>
        <w:rPr>
          <w:rFonts w:hint="eastAsia" w:ascii="仿宋" w:hAnsi="仿宋" w:eastAsia="仿宋"/>
          <w:color w:val="auto"/>
          <w:sz w:val="24"/>
          <w:szCs w:val="24"/>
          <w:highlight w:val="none"/>
        </w:rPr>
        <w:t>按要求做好交接班和值勤记录，维持岗位卫生整洁，配合其它岗位保安工作；</w:t>
      </w:r>
      <w:r>
        <w:rPr>
          <w:rFonts w:hint="eastAsia" w:ascii="仿宋" w:hAnsi="仿宋" w:eastAsia="仿宋"/>
          <w:color w:val="auto"/>
          <w:sz w:val="24"/>
          <w:highlight w:val="none"/>
        </w:rPr>
        <w:t>做好采购人管理</w:t>
      </w:r>
      <w:r>
        <w:rPr>
          <w:rFonts w:hint="eastAsia" w:ascii="仿宋" w:hAnsi="仿宋" w:eastAsia="仿宋"/>
          <w:color w:val="auto"/>
          <w:sz w:val="24"/>
          <w:highlight w:val="none"/>
          <w:lang w:val="en-US"/>
        </w:rPr>
        <w:t>部门</w:t>
      </w:r>
      <w:r>
        <w:rPr>
          <w:rFonts w:hint="eastAsia" w:ascii="仿宋" w:hAnsi="仿宋" w:eastAsia="仿宋"/>
          <w:color w:val="auto"/>
          <w:sz w:val="24"/>
          <w:highlight w:val="none"/>
        </w:rPr>
        <w:t>临时交办的工作任务</w:t>
      </w:r>
      <w:r>
        <w:rPr>
          <w:rFonts w:hint="eastAsia" w:ascii="仿宋" w:hAnsi="仿宋" w:eastAsia="仿宋"/>
          <w:color w:val="auto"/>
          <w:sz w:val="24"/>
          <w:szCs w:val="24"/>
          <w:highlight w:val="none"/>
        </w:rPr>
        <w:t>。</w:t>
      </w:r>
    </w:p>
    <w:p>
      <w:pPr>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6）生活区岗：</w:t>
      </w:r>
    </w:p>
    <w:p>
      <w:pPr>
        <w:pStyle w:val="3"/>
        <w:spacing w:line="360" w:lineRule="auto"/>
        <w:ind w:left="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①负责生活区、</w:t>
      </w:r>
      <w:r>
        <w:rPr>
          <w:rFonts w:ascii="仿宋" w:hAnsi="仿宋" w:eastAsia="仿宋"/>
          <w:color w:val="auto"/>
          <w:sz w:val="24"/>
          <w:szCs w:val="24"/>
          <w:highlight w:val="none"/>
        </w:rPr>
        <w:t>6号停车场、1-2塘及周边墓区的治安保卫和防火巡查工作。</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②做好电动自行车集中充电停放点的定时巡查。</w:t>
      </w:r>
    </w:p>
    <w:p>
      <w:pPr>
        <w:pStyle w:val="3"/>
        <w:spacing w:line="360" w:lineRule="auto"/>
        <w:ind w:left="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③按要求做好交接班和值勤记录，维持岗位卫生整洁，配合其它岗位保安工作；</w:t>
      </w:r>
      <w:r>
        <w:rPr>
          <w:rFonts w:hint="eastAsia" w:ascii="仿宋" w:hAnsi="仿宋" w:eastAsia="仿宋"/>
          <w:color w:val="auto"/>
          <w:sz w:val="24"/>
          <w:highlight w:val="none"/>
        </w:rPr>
        <w:t>做好采购人管理</w:t>
      </w:r>
      <w:r>
        <w:rPr>
          <w:rFonts w:hint="eastAsia" w:ascii="仿宋" w:hAnsi="仿宋" w:eastAsia="仿宋"/>
          <w:color w:val="auto"/>
          <w:sz w:val="24"/>
          <w:highlight w:val="none"/>
          <w:lang w:val="en-US"/>
        </w:rPr>
        <w:t>部门</w:t>
      </w:r>
      <w:r>
        <w:rPr>
          <w:rFonts w:hint="eastAsia" w:ascii="仿宋" w:hAnsi="仿宋" w:eastAsia="仿宋"/>
          <w:color w:val="auto"/>
          <w:sz w:val="24"/>
          <w:highlight w:val="none"/>
        </w:rPr>
        <w:t>临时交办的工作任务</w:t>
      </w:r>
      <w:r>
        <w:rPr>
          <w:rFonts w:hint="eastAsia" w:ascii="仿宋" w:hAnsi="仿宋" w:eastAsia="仿宋"/>
          <w:color w:val="auto"/>
          <w:sz w:val="24"/>
          <w:szCs w:val="24"/>
          <w:highlight w:val="none"/>
        </w:rPr>
        <w:t>。</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7）拜祭广场岗：</w:t>
      </w:r>
    </w:p>
    <w:p>
      <w:pPr>
        <w:pStyle w:val="3"/>
        <w:spacing w:line="360" w:lineRule="auto"/>
        <w:ind w:left="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①负责拜祭广场、骨灰楼及周边公共区域治安保卫和防火巡查工作。</w:t>
      </w:r>
    </w:p>
    <w:p>
      <w:pPr>
        <w:pStyle w:val="3"/>
        <w:spacing w:line="360" w:lineRule="auto"/>
        <w:ind w:left="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②指引车辆停放，引导拜祭群众文明祭扫，发现焚烧纸钱的不安全行为及时劝阻。</w:t>
      </w:r>
    </w:p>
    <w:p>
      <w:pPr>
        <w:spacing w:line="360" w:lineRule="auto"/>
        <w:ind w:firstLine="480"/>
        <w:rPr>
          <w:rFonts w:ascii="仿宋" w:hAnsi="仿宋" w:eastAsia="仿宋"/>
          <w:color w:val="auto"/>
          <w:szCs w:val="21"/>
          <w:highlight w:val="none"/>
        </w:rPr>
      </w:pPr>
      <w:r>
        <w:rPr>
          <w:rFonts w:hint="eastAsia" w:ascii="仿宋" w:hAnsi="仿宋" w:eastAsia="仿宋"/>
          <w:color w:val="auto"/>
          <w:sz w:val="24"/>
          <w:highlight w:val="none"/>
        </w:rPr>
        <w:t>③按要求做好交接班和值勤记录，维持岗位卫生整洁，配合其它岗位保安工作；做好采购人管理部门临时交办的工作任务。</w:t>
      </w:r>
    </w:p>
    <w:p>
      <w:pPr>
        <w:spacing w:line="360" w:lineRule="auto"/>
        <w:ind w:firstLine="482"/>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8）后勤临时用房岗：</w:t>
      </w:r>
    </w:p>
    <w:p>
      <w:pPr>
        <w:pStyle w:val="3"/>
        <w:spacing w:line="360" w:lineRule="auto"/>
        <w:ind w:left="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①负责民工房、</w:t>
      </w:r>
      <w:r>
        <w:rPr>
          <w:rFonts w:ascii="仿宋" w:hAnsi="仿宋" w:eastAsia="仿宋"/>
          <w:color w:val="auto"/>
          <w:sz w:val="24"/>
          <w:szCs w:val="24"/>
          <w:highlight w:val="none"/>
        </w:rPr>
        <w:t>4号停车场、3-4塘、福源、福寿、香园等区域治安保卫和防火巡查工作。</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②指引拜祭车辆停放，引导拜祭群众有序祭扫；巡查责任区域拜祭情况，发现不文明拜祭及时制止。</w:t>
      </w:r>
    </w:p>
    <w:p>
      <w:pPr>
        <w:spacing w:line="360" w:lineRule="auto"/>
        <w:ind w:firstLine="480"/>
        <w:rPr>
          <w:rFonts w:ascii="仿宋" w:hAnsi="仿宋" w:eastAsia="仿宋"/>
          <w:color w:val="auto"/>
          <w:szCs w:val="21"/>
          <w:highlight w:val="none"/>
        </w:rPr>
      </w:pPr>
      <w:r>
        <w:rPr>
          <w:rFonts w:hint="eastAsia" w:ascii="仿宋" w:hAnsi="仿宋" w:eastAsia="仿宋"/>
          <w:color w:val="auto"/>
          <w:sz w:val="24"/>
          <w:highlight w:val="none"/>
        </w:rPr>
        <w:t>③按要求做好交接班和值勤记录，维持岗位卫生整洁，配合其它岗位保安工作；做好采购人管理部门临时交办的工作任务。</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9</w:t>
      </w:r>
      <w:r>
        <w:rPr>
          <w:rFonts w:hint="eastAsia" w:ascii="仿宋" w:hAnsi="仿宋" w:eastAsia="仿宋"/>
          <w:b/>
          <w:color w:val="auto"/>
          <w:sz w:val="24"/>
          <w:highlight w:val="none"/>
        </w:rPr>
        <w:t>）聚福亭、聚贤亭、福祥区、聚德区岗：</w:t>
      </w:r>
      <w:r>
        <w:rPr>
          <w:rFonts w:ascii="Times New Roman" w:hAnsi="Times New Roman" w:eastAsia="仿宋"/>
          <w:color w:val="auto"/>
          <w:sz w:val="24"/>
          <w:highlight w:val="none"/>
        </w:rPr>
        <w:t>24</w:t>
      </w:r>
      <w:r>
        <w:rPr>
          <w:rFonts w:hint="eastAsia" w:ascii="仿宋" w:hAnsi="仿宋" w:eastAsia="仿宋"/>
          <w:color w:val="auto"/>
          <w:sz w:val="24"/>
          <w:highlight w:val="none"/>
        </w:rPr>
        <w:t>小时值勤，做好岗位及周边墓区治安保卫和消防巡查，保障安全。要控制噪音，制止喧闹现象。劝阻燃烧冥币纸钱、燃放鞭炮等违规行为，不得索要拜祭群众红包、祭品等，做好辖区山火防控，熟练掌握器材和设施设备的使用，保持岗位卫生；做好采购人管理部门临时交办的工作任务。</w:t>
      </w: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4.</w:t>
      </w:r>
      <w:r>
        <w:rPr>
          <w:rFonts w:hint="eastAsia" w:ascii="仿宋" w:hAnsi="仿宋" w:eastAsia="仿宋"/>
          <w:b/>
          <w:color w:val="auto"/>
          <w:sz w:val="24"/>
          <w:highlight w:val="none"/>
        </w:rPr>
        <w:t>观音山公墓</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1</w:t>
      </w:r>
      <w:r>
        <w:rPr>
          <w:rFonts w:hint="eastAsia" w:ascii="仿宋" w:hAnsi="仿宋" w:eastAsia="仿宋"/>
          <w:b/>
          <w:color w:val="auto"/>
          <w:sz w:val="24"/>
          <w:highlight w:val="none"/>
        </w:rPr>
        <w:t>）保安班长岗：</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负责园区当班安全保卫和消防安全等工作的管理，带领当班人员贯彻、执行、落实上级及采购人的部署、要求，完成各项工作任务。</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②</w:t>
      </w:r>
      <w:r>
        <w:rPr>
          <w:rFonts w:hint="eastAsia" w:ascii="仿宋" w:hAnsi="仿宋" w:eastAsia="仿宋"/>
          <w:color w:val="auto"/>
          <w:sz w:val="24"/>
          <w:highlight w:val="none"/>
        </w:rPr>
        <w:t>做好当班物资、器材检查、交接、仪容整理、任务布置、工作总结、值班日志填写和队列训练等工作。</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以身作则发挥带头作用，认真履行职责。</w:t>
      </w:r>
    </w:p>
    <w:p>
      <w:pPr>
        <w:autoSpaceDE w:val="0"/>
        <w:spacing w:line="360" w:lineRule="auto"/>
        <w:ind w:firstLine="480" w:firstLineChars="20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安排、组织、协调本班工作，认真做好对下属员工的管理，检查督促工作。负责每天检查两次队员的仪容仪表、服务态度、工作状况和工作落实等情况。</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熟悉要求和辖区环境，掌握本班工作情况和辖区动态，做好重点、薄弱环节的防范工作；至少每隔</w:t>
      </w:r>
      <w:r>
        <w:rPr>
          <w:rFonts w:ascii="Times New Roman" w:hAnsi="Times New Roman" w:eastAsia="仿宋"/>
          <w:color w:val="auto"/>
          <w:sz w:val="24"/>
          <w:highlight w:val="none"/>
        </w:rPr>
        <w:t>2</w:t>
      </w:r>
      <w:r>
        <w:rPr>
          <w:rFonts w:hint="eastAsia" w:ascii="仿宋" w:hAnsi="仿宋" w:eastAsia="仿宋"/>
          <w:color w:val="auto"/>
          <w:sz w:val="24"/>
          <w:highlight w:val="none"/>
        </w:rPr>
        <w:t>个小时巡查各岗位执勤情况，发现问题及时纠正；督促当班人员尽职尽责，根据工作情况合理、灵活调配人力，确保安全保卫工作顺利进行。</w:t>
      </w:r>
    </w:p>
    <w:p>
      <w:pPr>
        <w:autoSpaceDE w:val="0"/>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⑥</w:t>
      </w:r>
      <w:r>
        <w:rPr>
          <w:rFonts w:hint="eastAsia" w:ascii="仿宋" w:hAnsi="仿宋" w:eastAsia="仿宋"/>
          <w:color w:val="auto"/>
          <w:sz w:val="24"/>
          <w:highlight w:val="none"/>
        </w:rPr>
        <w:t>掌握防火、防盗、内保技能知识，遇盗窃、抢劫、火警、斗殴等异常突发事件，要立即组织人员做好处理工作和向上级及采购人报告；做好辖区内安全保卫工作及消防设施设备的检查。</w:t>
      </w:r>
    </w:p>
    <w:p>
      <w:pPr>
        <w:autoSpaceDE w:val="0"/>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⑦</w:t>
      </w:r>
      <w:r>
        <w:rPr>
          <w:rFonts w:hint="eastAsia" w:ascii="仿宋" w:hAnsi="仿宋" w:eastAsia="仿宋"/>
          <w:color w:val="auto"/>
          <w:sz w:val="24"/>
          <w:highlight w:val="none"/>
        </w:rPr>
        <w:t>按要求做好交接班和值勤记录；做好采购人管理部门临时交办的工作任务。</w:t>
      </w:r>
    </w:p>
    <w:p>
      <w:pPr>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2）副班长兼流动巡逻岗：</w:t>
      </w:r>
    </w:p>
    <w:p>
      <w:pPr>
        <w:spacing w:line="360" w:lineRule="auto"/>
        <w:ind w:firstLine="480"/>
        <w:rPr>
          <w:rFonts w:ascii="宋体" w:hAnsi="宋体"/>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负责当班园区所有区域的巡查和突发事件应急处置工作。</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②</w:t>
      </w:r>
      <w:r>
        <w:rPr>
          <w:rFonts w:hint="eastAsia" w:ascii="仿宋" w:hAnsi="仿宋" w:eastAsia="仿宋"/>
          <w:color w:val="auto"/>
          <w:sz w:val="24"/>
          <w:highlight w:val="none"/>
        </w:rPr>
        <w:t>每</w:t>
      </w:r>
      <w:r>
        <w:rPr>
          <w:rFonts w:ascii="仿宋" w:hAnsi="仿宋" w:eastAsia="仿宋"/>
          <w:color w:val="auto"/>
          <w:sz w:val="24"/>
          <w:highlight w:val="none"/>
        </w:rPr>
        <w:t>2个小时巡查一次整个园区，重点巡查园区在建工地、各停车场、对外服务大厅</w:t>
      </w:r>
      <w:r>
        <w:rPr>
          <w:rFonts w:hint="eastAsia" w:ascii="仿宋" w:hAnsi="仿宋" w:eastAsia="仿宋"/>
          <w:color w:val="auto"/>
          <w:sz w:val="24"/>
          <w:highlight w:val="none"/>
        </w:rPr>
        <w:t>、各祭扫场所</w:t>
      </w:r>
      <w:r>
        <w:rPr>
          <w:rFonts w:ascii="仿宋" w:hAnsi="仿宋" w:eastAsia="仿宋"/>
          <w:color w:val="auto"/>
          <w:sz w:val="24"/>
          <w:highlight w:val="none"/>
        </w:rPr>
        <w:t>等处情况，发现问题及时上报并处理。</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落实巡查打卡制度，做好巡查记录。</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④</w:t>
      </w:r>
      <w:r>
        <w:rPr>
          <w:rFonts w:hint="eastAsia" w:ascii="仿宋" w:hAnsi="仿宋" w:eastAsia="仿宋"/>
          <w:color w:val="auto"/>
          <w:sz w:val="24"/>
          <w:highlight w:val="none"/>
        </w:rPr>
        <w:t>检查监督各岗位保安员工作，确保保安员正常履职；做好临时顶岗、协调等工作。</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⑤</w:t>
      </w:r>
      <w:r>
        <w:rPr>
          <w:rFonts w:hint="eastAsia" w:ascii="仿宋" w:hAnsi="仿宋" w:eastAsia="仿宋"/>
          <w:color w:val="auto"/>
          <w:sz w:val="24"/>
          <w:highlight w:val="none"/>
        </w:rPr>
        <w:t>做好各楼宇、各岗位的防火、内保、三防等安全检查；做好采购人管理部门临时交办的工作任务。</w:t>
      </w:r>
    </w:p>
    <w:p>
      <w:pPr>
        <w:autoSpaceDE w:val="0"/>
        <w:spacing w:line="360" w:lineRule="auto"/>
        <w:ind w:firstLine="482"/>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4）出入口岗：</w:t>
      </w:r>
    </w:p>
    <w:p>
      <w:pPr>
        <w:autoSpaceDE w:val="0"/>
        <w:spacing w:line="360" w:lineRule="auto"/>
        <w:ind w:firstLine="482"/>
        <w:rPr>
          <w:rFonts w:ascii="仿宋" w:hAnsi="仿宋"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负责园区出入口、行人通道、道闸通道及其设备的管理，维持进出车辆的秩序，保障出入口通道畅通。</w:t>
      </w:r>
    </w:p>
    <w:p>
      <w:pPr>
        <w:autoSpaceDE w:val="0"/>
        <w:spacing w:line="360" w:lineRule="auto"/>
        <w:ind w:firstLine="480"/>
        <w:rPr>
          <w:rFonts w:ascii="仿宋" w:hAnsi="仿宋"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立姿站岗，</w:t>
      </w:r>
      <w:r>
        <w:rPr>
          <w:rFonts w:ascii="Times New Roman" w:hAnsi="Times New Roman" w:eastAsia="仿宋"/>
          <w:color w:val="auto"/>
          <w:sz w:val="24"/>
          <w:highlight w:val="none"/>
        </w:rPr>
        <w:t>24</w:t>
      </w:r>
      <w:r>
        <w:rPr>
          <w:rFonts w:hint="eastAsia" w:ascii="仿宋" w:hAnsi="仿宋" w:eastAsia="仿宋"/>
          <w:color w:val="auto"/>
          <w:sz w:val="24"/>
          <w:highlight w:val="none"/>
        </w:rPr>
        <w:t>小时值勤；对进出辖区内停车场的车辆进行查验登记工作，检查车辆后尾箱是否携带纸质祭品等违禁物品。</w:t>
      </w:r>
    </w:p>
    <w:p>
      <w:pPr>
        <w:pStyle w:val="3"/>
        <w:autoSpaceDE w:val="0"/>
        <w:spacing w:line="360" w:lineRule="auto"/>
        <w:ind w:left="0" w:firstLine="480" w:firstLineChars="200"/>
        <w:rPr>
          <w:rFonts w:ascii="仿宋" w:hAnsi="仿宋" w:eastAsia="仿宋"/>
          <w:color w:val="auto"/>
          <w:sz w:val="24"/>
          <w:szCs w:val="24"/>
          <w:highlight w:val="none"/>
        </w:rPr>
      </w:pPr>
      <w:r>
        <w:rPr>
          <w:rFonts w:hint="eastAsia"/>
          <w:color w:val="auto"/>
          <w:sz w:val="24"/>
          <w:szCs w:val="24"/>
          <w:highlight w:val="none"/>
        </w:rPr>
        <w:t>③</w:t>
      </w:r>
      <w:r>
        <w:rPr>
          <w:rFonts w:hint="eastAsia" w:ascii="仿宋" w:hAnsi="仿宋" w:eastAsia="仿宋"/>
          <w:color w:val="auto"/>
          <w:sz w:val="24"/>
          <w:szCs w:val="24"/>
          <w:highlight w:val="none"/>
        </w:rPr>
        <w:t>禁止外来及无牌电动自行车进入，阻止推销、捡垃圾等无关人员进入，施工单位人员进场内凭出入证。</w:t>
      </w:r>
    </w:p>
    <w:p>
      <w:pPr>
        <w:autoSpaceDE w:val="0"/>
        <w:spacing w:line="360" w:lineRule="auto"/>
        <w:ind w:firstLine="480"/>
        <w:rPr>
          <w:rFonts w:ascii="仿宋" w:hAnsi="仿宋"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检查出园施工、运货等车辆，确保放行条与装载物资相符。</w:t>
      </w:r>
    </w:p>
    <w:p>
      <w:pPr>
        <w:autoSpaceDE w:val="0"/>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spacing w:line="360" w:lineRule="auto"/>
        <w:ind w:firstLine="482"/>
        <w:rPr>
          <w:rFonts w:ascii="Times New Roman" w:hAnsi="Times New Roman" w:eastAsia="仿宋"/>
          <w:color w:val="auto"/>
          <w:szCs w:val="21"/>
          <w:highlight w:val="none"/>
        </w:rPr>
      </w:pPr>
      <w:r>
        <w:rPr>
          <w:rFonts w:hint="eastAsia" w:ascii="仿宋" w:hAnsi="仿宋" w:eastAsia="仿宋"/>
          <w:b/>
          <w:color w:val="auto"/>
          <w:sz w:val="24"/>
          <w:highlight w:val="none"/>
        </w:rPr>
        <w:t>（</w:t>
      </w:r>
      <w:r>
        <w:rPr>
          <w:rFonts w:ascii="Times New Roman" w:hAnsi="Times New Roman" w:eastAsia="仿宋"/>
          <w:b/>
          <w:color w:val="auto"/>
          <w:sz w:val="24"/>
          <w:highlight w:val="none"/>
        </w:rPr>
        <w:t>5</w:t>
      </w:r>
      <w:r>
        <w:rPr>
          <w:rFonts w:hint="eastAsia" w:ascii="仿宋" w:hAnsi="仿宋" w:eastAsia="仿宋"/>
          <w:b/>
          <w:color w:val="auto"/>
          <w:sz w:val="24"/>
          <w:highlight w:val="none"/>
        </w:rPr>
        <w:t>）业务楼岗：</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①负责业务楼、停车场及周边区域的安全保卫和防火巡查工作。</w:t>
      </w:r>
    </w:p>
    <w:p>
      <w:pPr>
        <w:spacing w:line="360" w:lineRule="auto"/>
        <w:ind w:firstLine="480"/>
        <w:rPr>
          <w:rFonts w:ascii="仿宋" w:hAnsi="仿宋"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着装整齐，佩戴齐全，按规定上岗交接班，忠于职守。</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③</w:t>
      </w:r>
      <w:r>
        <w:rPr>
          <w:rFonts w:hint="eastAsia" w:ascii="仿宋" w:hAnsi="仿宋" w:eastAsia="仿宋"/>
          <w:color w:val="auto"/>
          <w:sz w:val="24"/>
          <w:highlight w:val="none"/>
        </w:rPr>
        <w:t>上班时间主动服务、有问必答，指引群众到相关窗口办理业务。</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④做好业务楼车辆通行疏导和停放指引，确保道路畅通、停放有序。</w:t>
      </w:r>
    </w:p>
    <w:p>
      <w:pPr>
        <w:autoSpaceDE w:val="0"/>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numPr>
          <w:ilvl w:val="0"/>
          <w:numId w:val="1"/>
        </w:numPr>
        <w:spacing w:line="360" w:lineRule="auto"/>
        <w:ind w:firstLine="482"/>
        <w:rPr>
          <w:rFonts w:ascii="仿宋" w:hAnsi="仿宋" w:eastAsia="仿宋"/>
          <w:b/>
          <w:color w:val="auto"/>
          <w:sz w:val="24"/>
          <w:highlight w:val="none"/>
        </w:rPr>
      </w:pPr>
      <w:r>
        <w:rPr>
          <w:rFonts w:hint="eastAsia" w:ascii="仿宋" w:hAnsi="仿宋" w:eastAsia="仿宋"/>
          <w:b/>
          <w:color w:val="auto"/>
          <w:sz w:val="24"/>
          <w:highlight w:val="none"/>
        </w:rPr>
        <w:t>监控中心岗：</w:t>
      </w:r>
    </w:p>
    <w:p>
      <w:pPr>
        <w:pStyle w:val="3"/>
        <w:autoSpaceDE w:val="0"/>
        <w:spacing w:line="360" w:lineRule="auto"/>
        <w:ind w:left="0" w:firstLine="380" w:firstLineChars="200"/>
        <w:rPr>
          <w:rFonts w:ascii="仿宋" w:hAnsi="仿宋" w:eastAsia="仿宋"/>
          <w:color w:val="auto"/>
          <w:sz w:val="24"/>
          <w:szCs w:val="24"/>
          <w:highlight w:val="none"/>
        </w:rPr>
      </w:pPr>
      <w:r>
        <w:rPr>
          <w:color w:val="auto"/>
          <w:highlight w:val="none"/>
        </w:rPr>
        <w:t xml:space="preserve">  </w:t>
      </w:r>
      <w:r>
        <w:rPr>
          <w:rFonts w:hint="eastAsia" w:ascii="仿宋" w:hAnsi="仿宋" w:eastAsia="仿宋"/>
          <w:color w:val="auto"/>
          <w:sz w:val="24"/>
          <w:szCs w:val="24"/>
          <w:highlight w:val="none"/>
        </w:rPr>
        <w:t>①负责园区视频监控的日常管理、监测、台账记录、故障报修、突发情况报告处理等相关工作。</w:t>
      </w:r>
    </w:p>
    <w:p>
      <w:pPr>
        <w:pStyle w:val="3"/>
        <w:autoSpaceDE w:val="0"/>
        <w:spacing w:line="360" w:lineRule="auto"/>
        <w:ind w:left="0" w:firstLine="480" w:firstLineChars="200"/>
        <w:rPr>
          <w:rFonts w:ascii="Times New Roman" w:hAnsi="Times New Roman" w:eastAsia="仿宋"/>
          <w:color w:val="auto"/>
          <w:highlight w:val="none"/>
        </w:rPr>
      </w:pPr>
      <w:r>
        <w:rPr>
          <w:rFonts w:hint="eastAsia"/>
          <w:color w:val="auto"/>
          <w:sz w:val="24"/>
          <w:szCs w:val="24"/>
          <w:highlight w:val="none"/>
        </w:rPr>
        <w:t>②</w:t>
      </w:r>
      <w:r>
        <w:rPr>
          <w:rFonts w:hint="eastAsia" w:ascii="仿宋" w:hAnsi="仿宋" w:eastAsia="仿宋"/>
          <w:color w:val="auto"/>
          <w:sz w:val="24"/>
          <w:szCs w:val="24"/>
          <w:highlight w:val="none"/>
        </w:rPr>
        <w:t>认真观察视频监控大屏，发现视频监控有画面异常情况，要及时向当班班长反映，通知相关区域的保安进行异常排除。</w:t>
      </w:r>
    </w:p>
    <w:p>
      <w:pPr>
        <w:autoSpaceDE w:val="0"/>
        <w:spacing w:line="360" w:lineRule="auto"/>
        <w:ind w:firstLine="480" w:firstLineChars="200"/>
        <w:rPr>
          <w:rFonts w:ascii="仿宋" w:hAnsi="仿宋"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autoSpaceDE w:val="0"/>
        <w:spacing w:line="360" w:lineRule="auto"/>
        <w:ind w:firstLine="482" w:firstLineChars="200"/>
        <w:rPr>
          <w:b/>
          <w:bCs/>
          <w:color w:val="auto"/>
          <w:sz w:val="24"/>
          <w:highlight w:val="none"/>
        </w:rPr>
      </w:pPr>
      <w:r>
        <w:rPr>
          <w:rFonts w:hint="eastAsia" w:ascii="仿宋" w:hAnsi="仿宋" w:eastAsia="仿宋"/>
          <w:b/>
          <w:bCs/>
          <w:color w:val="auto"/>
          <w:sz w:val="24"/>
          <w:highlight w:val="none"/>
        </w:rPr>
        <w:t>（</w:t>
      </w:r>
      <w:r>
        <w:rPr>
          <w:rFonts w:ascii="仿宋" w:hAnsi="仿宋" w:eastAsia="仿宋"/>
          <w:b/>
          <w:bCs/>
          <w:color w:val="auto"/>
          <w:sz w:val="24"/>
          <w:highlight w:val="none"/>
        </w:rPr>
        <w:t>7）后勤楼（设备房）岗：</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①负责后勤楼、设备房、周转房、墓一区等区域的安全保卫和防火巡查工作。</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②指引车辆停放，引导拜祭群众文明祭扫，发现焚烧纸钱的不安全行为及时劝阻。</w:t>
      </w:r>
    </w:p>
    <w:p>
      <w:pPr>
        <w:autoSpaceDE w:val="0"/>
        <w:spacing w:line="360" w:lineRule="auto"/>
        <w:ind w:firstLine="480" w:firstLineChars="200"/>
        <w:rPr>
          <w:rFonts w:ascii="仿宋" w:hAnsi="仿宋"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按要求做好交接班和值勤记录，维持岗位卫生整洁，配合其它岗位保安工作；做好采购人管理部门临时交办的工作任务。</w:t>
      </w:r>
    </w:p>
    <w:p>
      <w:pPr>
        <w:spacing w:line="360" w:lineRule="auto"/>
        <w:ind w:firstLine="482"/>
        <w:rPr>
          <w:rFonts w:ascii="Times New Roman" w:hAnsi="Times New Roman" w:eastAsia="仿宋"/>
          <w:color w:val="auto"/>
          <w:highlight w:val="none"/>
        </w:rPr>
      </w:pPr>
      <w:r>
        <w:rPr>
          <w:rFonts w:hint="eastAsia" w:ascii="仿宋" w:hAnsi="仿宋" w:eastAsia="仿宋"/>
          <w:b/>
          <w:color w:val="auto"/>
          <w:sz w:val="24"/>
          <w:highlight w:val="none"/>
        </w:rPr>
        <w:t>（8</w:t>
      </w:r>
      <w:r>
        <w:rPr>
          <w:rFonts w:ascii="仿宋" w:hAnsi="仿宋" w:eastAsia="仿宋"/>
          <w:b/>
          <w:color w:val="auto"/>
          <w:sz w:val="24"/>
          <w:highlight w:val="none"/>
        </w:rPr>
        <w:t>）消防控制室岗：</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负责</w:t>
      </w:r>
      <w:r>
        <w:rPr>
          <w:rFonts w:ascii="仿宋" w:hAnsi="仿宋" w:eastAsia="仿宋"/>
          <w:color w:val="auto"/>
          <w:sz w:val="24"/>
          <w:highlight w:val="none"/>
        </w:rPr>
        <w:t>消防控制室设施设备</w:t>
      </w:r>
      <w:r>
        <w:rPr>
          <w:rFonts w:hint="eastAsia" w:ascii="仿宋" w:hAnsi="仿宋" w:eastAsia="仿宋"/>
          <w:color w:val="auto"/>
          <w:sz w:val="24"/>
          <w:highlight w:val="none"/>
        </w:rPr>
        <w:t>管理</w:t>
      </w:r>
      <w:r>
        <w:rPr>
          <w:rFonts w:ascii="仿宋" w:hAnsi="仿宋" w:eastAsia="仿宋"/>
          <w:color w:val="auto"/>
          <w:sz w:val="24"/>
          <w:highlight w:val="none"/>
        </w:rPr>
        <w:t>和</w:t>
      </w:r>
      <w:r>
        <w:rPr>
          <w:rFonts w:hint="eastAsia" w:ascii="仿宋" w:hAnsi="仿宋" w:eastAsia="仿宋"/>
          <w:color w:val="auto"/>
          <w:sz w:val="24"/>
          <w:highlight w:val="none"/>
        </w:rPr>
        <w:t>火警</w:t>
      </w:r>
      <w:r>
        <w:rPr>
          <w:rFonts w:ascii="仿宋" w:hAnsi="仿宋" w:eastAsia="仿宋"/>
          <w:color w:val="auto"/>
          <w:sz w:val="24"/>
          <w:highlight w:val="none"/>
        </w:rPr>
        <w:t>突发事件的预警、报告、处置等工作。</w:t>
      </w:r>
      <w:r>
        <w:rPr>
          <w:rFonts w:hint="eastAsia" w:ascii="仿宋" w:hAnsi="仿宋" w:eastAsia="仿宋"/>
          <w:color w:val="auto"/>
          <w:sz w:val="24"/>
          <w:highlight w:val="none"/>
        </w:rPr>
        <w:t>岗位人员均须</w:t>
      </w:r>
      <w:r>
        <w:rPr>
          <w:rFonts w:ascii="Times New Roman" w:hAnsi="Times New Roman" w:eastAsia="仿宋"/>
          <w:color w:val="auto"/>
          <w:sz w:val="24"/>
          <w:highlight w:val="none"/>
        </w:rPr>
        <w:t>持有效国家行业主管部门颁发的</w:t>
      </w:r>
      <w:r>
        <w:rPr>
          <w:rFonts w:hint="eastAsia" w:ascii="Times New Roman" w:hAnsi="Times New Roman" w:eastAsia="仿宋"/>
          <w:color w:val="auto"/>
          <w:sz w:val="24"/>
          <w:highlight w:val="none"/>
        </w:rPr>
        <w:t>中级（四级）或以上建（构）筑物消防员证或消防设施操作员证上岗。遵守控制室的各项规章制度，熟悉和掌握消防报警系统的各种按键功能；掌握和了解系统运行、误报、故障等情况；掌握和熟悉报警点的对应位置，能够快速处理系统报警问题。</w:t>
      </w:r>
    </w:p>
    <w:p>
      <w:pPr>
        <w:spacing w:line="360" w:lineRule="auto"/>
        <w:ind w:firstLine="480"/>
        <w:rPr>
          <w:rFonts w:ascii="Times New Roman" w:hAnsi="Times New Roman" w:eastAsia="仿宋"/>
          <w:color w:val="auto"/>
          <w:szCs w:val="21"/>
          <w:highlight w:val="none"/>
        </w:rPr>
      </w:pPr>
      <w:r>
        <w:rPr>
          <w:rFonts w:hint="eastAsia" w:ascii="宋体" w:hAnsi="宋体"/>
          <w:color w:val="auto"/>
          <w:sz w:val="24"/>
          <w:highlight w:val="none"/>
        </w:rPr>
        <w:t>②</w:t>
      </w:r>
      <w:r>
        <w:rPr>
          <w:rFonts w:hint="eastAsia" w:ascii="仿宋" w:hAnsi="仿宋" w:eastAsia="仿宋"/>
          <w:color w:val="auto"/>
          <w:sz w:val="24"/>
          <w:highlight w:val="none"/>
        </w:rPr>
        <w:t>值班期间发现的各种问问题，能够处理的及时处理，处理不了的及时上报；发生突发应急情况及时报告班长，班长上报属地业务窗口部门领导报告。</w:t>
      </w:r>
    </w:p>
    <w:p>
      <w:pPr>
        <w:spacing w:line="360" w:lineRule="auto"/>
        <w:ind w:firstLine="480"/>
        <w:rPr>
          <w:rFonts w:ascii="Times New Roman" w:hAnsi="Times New Roman" w:eastAsia="仿宋"/>
          <w:color w:val="auto"/>
          <w:highlight w:val="none"/>
        </w:rPr>
      </w:pPr>
      <w:r>
        <w:rPr>
          <w:rFonts w:hint="eastAsia" w:ascii="宋体" w:hAnsi="宋体"/>
          <w:color w:val="auto"/>
          <w:sz w:val="24"/>
          <w:highlight w:val="none"/>
        </w:rPr>
        <w:t>③</w:t>
      </w:r>
      <w:r>
        <w:rPr>
          <w:rFonts w:hint="eastAsia" w:ascii="仿宋" w:hAnsi="仿宋" w:eastAsia="仿宋"/>
          <w:color w:val="auto"/>
          <w:sz w:val="24"/>
          <w:highlight w:val="none"/>
        </w:rPr>
        <w:t>熟练掌握火灾事故处置程序，火灾情况下能够按程序开展灭火救援工作熟练掌握消防监控设备的操作。</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负责对消防控制室消防设施巡查，保持控制室卫生干净整洁，认真填写值班记录，做好上下班交接工作；做好采购人管理部门临时交办的工作任务。</w:t>
      </w:r>
    </w:p>
    <w:p>
      <w:pPr>
        <w:autoSpaceDE w:val="0"/>
        <w:spacing w:line="360" w:lineRule="auto"/>
        <w:ind w:firstLine="480" w:firstLineChars="200"/>
        <w:rPr>
          <w:rFonts w:ascii="仿宋" w:hAnsi="仿宋" w:eastAsia="仿宋"/>
          <w:color w:val="auto"/>
          <w:sz w:val="24"/>
          <w:highlight w:val="none"/>
        </w:rPr>
      </w:pPr>
    </w:p>
    <w:p>
      <w:pPr>
        <w:pStyle w:val="3"/>
        <w:spacing w:line="360" w:lineRule="auto"/>
        <w:rPr>
          <w:rFonts w:ascii="Times New Roman" w:hAnsi="Times New Roman" w:eastAsia="仿宋"/>
          <w:color w:val="auto"/>
          <w:highlight w:val="none"/>
        </w:rPr>
      </w:pPr>
      <w:r>
        <w:rPr>
          <w:color w:val="auto"/>
          <w:highlight w:val="none"/>
        </w:rPr>
        <w:t xml:space="preserve"> </w:t>
      </w:r>
      <w:r>
        <w:rPr>
          <w:rFonts w:hint="eastAsia" w:ascii="仿宋" w:hAnsi="仿宋" w:eastAsia="仿宋"/>
          <w:b/>
          <w:bCs/>
          <w:color w:val="auto"/>
          <w:sz w:val="24"/>
          <w:szCs w:val="24"/>
          <w:highlight w:val="none"/>
        </w:rPr>
        <w:t>五、</w:t>
      </w:r>
      <w:r>
        <w:rPr>
          <w:rFonts w:hint="eastAsia" w:ascii="仿宋" w:hAnsi="仿宋" w:eastAsia="仿宋"/>
          <w:b/>
          <w:color w:val="auto"/>
          <w:sz w:val="24"/>
          <w:szCs w:val="24"/>
          <w:highlight w:val="none"/>
        </w:rPr>
        <w:t>监督管理及服务考核</w:t>
      </w:r>
    </w:p>
    <w:p>
      <w:pPr>
        <w:spacing w:line="360" w:lineRule="auto"/>
        <w:ind w:left="479" w:leftChars="228"/>
        <w:rPr>
          <w:rFonts w:ascii="Times New Roman" w:hAnsi="Times New Roman" w:eastAsia="仿宋"/>
          <w:color w:val="auto"/>
          <w:highlight w:val="none"/>
        </w:rPr>
      </w:pPr>
      <w:r>
        <w:rPr>
          <w:rFonts w:hint="eastAsia" w:ascii="仿宋" w:hAnsi="仿宋" w:eastAsia="仿宋"/>
          <w:b/>
          <w:color w:val="auto"/>
          <w:sz w:val="24"/>
          <w:highlight w:val="none"/>
        </w:rPr>
        <w:t>（一）工作纪律要求</w:t>
      </w:r>
    </w:p>
    <w:p>
      <w:pPr>
        <w:spacing w:line="360" w:lineRule="auto"/>
        <w:ind w:firstLine="480"/>
        <w:rPr>
          <w:rFonts w:ascii="Times New Roman" w:hAnsi="Times New Roman" w:eastAsia="仿宋"/>
          <w:color w:val="auto"/>
          <w:sz w:val="24"/>
          <w:highlight w:val="none"/>
        </w:rPr>
      </w:pPr>
      <w:r>
        <w:rPr>
          <w:rFonts w:hint="eastAsia" w:ascii="仿宋" w:hAnsi="仿宋" w:eastAsia="仿宋"/>
          <w:color w:val="auto"/>
          <w:sz w:val="24"/>
          <w:highlight w:val="none"/>
        </w:rPr>
        <w:t>中标供应商要无条件支持采购人的项目管理工作，服从以下要求及扣减办法：</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中标供应商安排的工作人员在采购人处不得有工作懒散、激烈争吵、打架斗殴、酗酒闹事等懒散懈怠或影响采购人管理的现象，需遵守采购人规章制度，如有违反且拒不服从采购人整改要求、或给采购人及服务对象造成不良影响、或影响采购人正常工作秩序的，第一次违反，</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向采购人支付违约金</w:t>
      </w:r>
      <w:r>
        <w:rPr>
          <w:rFonts w:ascii="Times New Roman" w:hAnsi="Times New Roman" w:eastAsia="仿宋"/>
          <w:color w:val="auto"/>
          <w:sz w:val="24"/>
          <w:highlight w:val="none"/>
        </w:rPr>
        <w:t>2000</w:t>
      </w:r>
      <w:r>
        <w:rPr>
          <w:rFonts w:hint="eastAsia" w:ascii="Times New Roman" w:hAnsi="Times New Roman" w:eastAsia="仿宋"/>
          <w:color w:val="auto"/>
          <w:sz w:val="24"/>
          <w:highlight w:val="none"/>
        </w:rPr>
        <w:t>元，第二次违反，</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向采购人支付违约金</w:t>
      </w:r>
      <w:r>
        <w:rPr>
          <w:rFonts w:ascii="Times New Roman" w:hAnsi="Times New Roman" w:eastAsia="仿宋"/>
          <w:color w:val="auto"/>
          <w:sz w:val="24"/>
          <w:highlight w:val="none"/>
        </w:rPr>
        <w:t>4000</w:t>
      </w:r>
      <w:r>
        <w:rPr>
          <w:rFonts w:hint="eastAsia" w:ascii="Times New Roman" w:hAnsi="Times New Roman" w:eastAsia="仿宋"/>
          <w:color w:val="auto"/>
          <w:sz w:val="24"/>
          <w:highlight w:val="none"/>
        </w:rPr>
        <w:t>元，第三次违反，</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向采购人支付违约金</w:t>
      </w:r>
      <w:r>
        <w:rPr>
          <w:rFonts w:ascii="Times New Roman" w:hAnsi="Times New Roman" w:eastAsia="仿宋"/>
          <w:color w:val="auto"/>
          <w:sz w:val="24"/>
          <w:highlight w:val="none"/>
        </w:rPr>
        <w:t>8000</w:t>
      </w:r>
      <w:r>
        <w:rPr>
          <w:rFonts w:hint="eastAsia" w:ascii="Times New Roman" w:hAnsi="Times New Roman" w:eastAsia="仿宋"/>
          <w:color w:val="auto"/>
          <w:sz w:val="24"/>
          <w:highlight w:val="none"/>
        </w:rPr>
        <w:t>元，以此规律类推计算违约金。上述情形超过</w:t>
      </w: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次时，采购人还有权单方解除合同，并要求</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赔偿由此造成的所有损失。</w:t>
      </w:r>
    </w:p>
    <w:p>
      <w:pPr>
        <w:spacing w:line="360" w:lineRule="auto"/>
        <w:ind w:left="0" w:firstLine="480" w:firstLineChars="200"/>
        <w:rPr>
          <w:rFonts w:ascii="Times New Roman" w:hAnsi="Times New Roman" w:eastAsia="仿宋"/>
          <w:color w:val="auto"/>
          <w:sz w:val="24"/>
          <w:szCs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.在采购人迎接各类检查或开展重大活动过程中，因</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原因给</w:t>
      </w:r>
      <w:r>
        <w:rPr>
          <w:rFonts w:ascii="Times New Roman" w:hAnsi="Times New Roman" w:eastAsia="仿宋"/>
          <w:color w:val="auto"/>
          <w:sz w:val="24"/>
          <w:highlight w:val="none"/>
        </w:rPr>
        <w:t>采购人</w:t>
      </w:r>
      <w:r>
        <w:rPr>
          <w:rFonts w:hint="eastAsia" w:ascii="Times New Roman" w:hAnsi="Times New Roman" w:eastAsia="仿宋"/>
          <w:color w:val="auto"/>
          <w:sz w:val="24"/>
          <w:highlight w:val="none"/>
        </w:rPr>
        <w:t>造成有效群众投诉、上级部门通报批评等不良影响的，第一次发生，</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w:t>
      </w:r>
      <w:r>
        <w:rPr>
          <w:rFonts w:ascii="Times New Roman" w:hAnsi="Times New Roman" w:eastAsia="仿宋"/>
          <w:color w:val="auto"/>
          <w:sz w:val="24"/>
          <w:highlight w:val="none"/>
        </w:rPr>
        <w:t>采购人</w:t>
      </w:r>
      <w:r>
        <w:rPr>
          <w:rFonts w:hint="eastAsia" w:ascii="Times New Roman" w:hAnsi="Times New Roman" w:eastAsia="仿宋"/>
          <w:color w:val="auto"/>
          <w:sz w:val="24"/>
          <w:highlight w:val="none"/>
        </w:rPr>
        <w:t>支付违约金</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万元，第二次发生，</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w:t>
      </w:r>
      <w:r>
        <w:rPr>
          <w:rFonts w:ascii="Times New Roman" w:hAnsi="Times New Roman" w:eastAsia="仿宋"/>
          <w:color w:val="auto"/>
          <w:sz w:val="24"/>
          <w:highlight w:val="none"/>
        </w:rPr>
        <w:t>采购人</w:t>
      </w:r>
      <w:r>
        <w:rPr>
          <w:rFonts w:hint="eastAsia" w:ascii="Times New Roman" w:hAnsi="Times New Roman" w:eastAsia="仿宋"/>
          <w:color w:val="auto"/>
          <w:sz w:val="24"/>
          <w:highlight w:val="none"/>
        </w:rPr>
        <w:t>支付违约金</w:t>
      </w: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万元，第三次发生，</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w:t>
      </w:r>
      <w:r>
        <w:rPr>
          <w:rFonts w:ascii="Times New Roman" w:hAnsi="Times New Roman" w:eastAsia="仿宋"/>
          <w:color w:val="auto"/>
          <w:sz w:val="24"/>
          <w:highlight w:val="none"/>
        </w:rPr>
        <w:t>采购人</w:t>
      </w:r>
      <w:r>
        <w:rPr>
          <w:rFonts w:hint="eastAsia" w:ascii="Times New Roman" w:hAnsi="Times New Roman" w:eastAsia="仿宋"/>
          <w:color w:val="auto"/>
          <w:sz w:val="24"/>
          <w:highlight w:val="none"/>
        </w:rPr>
        <w:t>支付违约金</w:t>
      </w:r>
      <w:r>
        <w:rPr>
          <w:rFonts w:ascii="Times New Roman" w:hAnsi="Times New Roman" w:eastAsia="仿宋"/>
          <w:color w:val="auto"/>
          <w:sz w:val="24"/>
          <w:highlight w:val="none"/>
        </w:rPr>
        <w:t>3</w:t>
      </w:r>
      <w:r>
        <w:rPr>
          <w:rFonts w:hint="eastAsia" w:ascii="Times New Roman" w:hAnsi="Times New Roman" w:eastAsia="仿宋"/>
          <w:color w:val="auto"/>
          <w:sz w:val="24"/>
          <w:highlight w:val="none"/>
        </w:rPr>
        <w:t>万元，以此规律类推计算违约金。上述情形超过</w:t>
      </w: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次时，采购人还有权单方解除合同，并要求</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赔偿由此造成的所有损失。</w:t>
      </w:r>
    </w:p>
    <w:p>
      <w:pPr>
        <w:spacing w:line="360" w:lineRule="auto"/>
        <w:ind w:left="0" w:firstLine="480" w:firstLineChars="200"/>
        <w:rPr>
          <w:rFonts w:ascii="Times New Roman" w:hAnsi="Times New Roman" w:eastAsia="仿宋"/>
          <w:color w:val="auto"/>
          <w:sz w:val="24"/>
          <w:szCs w:val="24"/>
          <w:highlight w:val="none"/>
        </w:rPr>
      </w:pPr>
      <w:r>
        <w:rPr>
          <w:rFonts w:hint="eastAsia" w:ascii="Times New Roman" w:hAnsi="Times New Roman" w:eastAsia="仿宋"/>
          <w:color w:val="auto"/>
          <w:sz w:val="24"/>
          <w:highlight w:val="none"/>
        </w:rPr>
        <w:t>3.中标供应商保证当班保安员值班期间不许擅离职守。保安办公室、消防控制室、传达室电话只能用于工作事项，不拨打与工作无关的电话；电脑及其外置设备、视频监控等仅用于保安工作，不得利用其从事上网、游戏等娱乐活动，如有违反，第一次发生，</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向采购人支付违约金</w:t>
      </w:r>
      <w:r>
        <w:rPr>
          <w:rFonts w:ascii="Times New Roman" w:hAnsi="Times New Roman" w:eastAsia="仿宋"/>
          <w:color w:val="auto"/>
          <w:sz w:val="24"/>
          <w:highlight w:val="none"/>
        </w:rPr>
        <w:t>500</w:t>
      </w:r>
      <w:r>
        <w:rPr>
          <w:rFonts w:hint="eastAsia" w:ascii="Times New Roman" w:hAnsi="Times New Roman" w:eastAsia="仿宋"/>
          <w:color w:val="auto"/>
          <w:sz w:val="24"/>
          <w:highlight w:val="none"/>
        </w:rPr>
        <w:t>元，第二次发生，</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向采购人支付违约金</w:t>
      </w:r>
      <w:r>
        <w:rPr>
          <w:rFonts w:ascii="Times New Roman" w:hAnsi="Times New Roman" w:eastAsia="仿宋"/>
          <w:color w:val="auto"/>
          <w:sz w:val="24"/>
          <w:highlight w:val="none"/>
        </w:rPr>
        <w:t>1000</w:t>
      </w:r>
      <w:r>
        <w:rPr>
          <w:rFonts w:hint="eastAsia" w:ascii="Times New Roman" w:hAnsi="Times New Roman" w:eastAsia="仿宋"/>
          <w:color w:val="auto"/>
          <w:sz w:val="24"/>
          <w:highlight w:val="none"/>
        </w:rPr>
        <w:t>元，第三次发生，</w:t>
      </w:r>
      <w:r>
        <w:rPr>
          <w:rFonts w:ascii="Times New Roman" w:hAnsi="Times New Roman" w:eastAsia="仿宋"/>
          <w:color w:val="auto"/>
          <w:sz w:val="24"/>
          <w:highlight w:val="none"/>
        </w:rPr>
        <w:t>中标供应商</w:t>
      </w:r>
      <w:r>
        <w:rPr>
          <w:rFonts w:hint="eastAsia" w:ascii="Times New Roman" w:hAnsi="Times New Roman" w:eastAsia="仿宋"/>
          <w:color w:val="auto"/>
          <w:sz w:val="24"/>
          <w:highlight w:val="none"/>
        </w:rPr>
        <w:t>向采购人支付违约金</w:t>
      </w:r>
      <w:r>
        <w:rPr>
          <w:rFonts w:ascii="Times New Roman" w:hAnsi="Times New Roman" w:eastAsia="仿宋"/>
          <w:color w:val="auto"/>
          <w:sz w:val="24"/>
          <w:highlight w:val="none"/>
        </w:rPr>
        <w:t>1500</w:t>
      </w:r>
      <w:r>
        <w:rPr>
          <w:rFonts w:hint="eastAsia" w:ascii="Times New Roman" w:hAnsi="Times New Roman" w:eastAsia="仿宋"/>
          <w:color w:val="auto"/>
          <w:sz w:val="24"/>
          <w:highlight w:val="none"/>
        </w:rPr>
        <w:t>元，以此规律类推（适用包</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）。上述情形超过</w:t>
      </w: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次时，采购人还有权单方解除合同，并要求</w:t>
      </w:r>
      <w:r>
        <w:rPr>
          <w:rFonts w:hint="eastAsia" w:ascii="仿宋" w:hAnsi="仿宋" w:eastAsia="仿宋"/>
          <w:color w:val="auto"/>
          <w:sz w:val="24"/>
          <w:highlight w:val="none"/>
        </w:rPr>
        <w:t>中标供应商</w:t>
      </w:r>
      <w:r>
        <w:rPr>
          <w:rFonts w:hint="eastAsia" w:ascii="Times New Roman" w:hAnsi="Times New Roman" w:eastAsia="仿宋"/>
          <w:color w:val="auto"/>
          <w:sz w:val="24"/>
          <w:highlight w:val="none"/>
        </w:rPr>
        <w:t>赔偿由此造成的所有损失。</w:t>
      </w:r>
    </w:p>
    <w:p>
      <w:pPr>
        <w:spacing w:line="360" w:lineRule="auto"/>
        <w:ind w:left="0" w:firstLine="480" w:firstLineChars="200"/>
        <w:rPr>
          <w:rFonts w:hint="eastAsia" w:ascii="Times New Roman" w:hAnsi="Times New Roman" w:eastAsia="仿宋"/>
          <w:color w:val="auto"/>
          <w:sz w:val="24"/>
          <w:highlight w:val="none"/>
        </w:rPr>
      </w:pPr>
      <w:r>
        <w:rPr>
          <w:rFonts w:hint="eastAsia" w:ascii="Times New Roman" w:hAnsi="Times New Roman" w:eastAsia="仿宋"/>
          <w:color w:val="auto"/>
          <w:sz w:val="24"/>
          <w:highlight w:val="none"/>
        </w:rPr>
        <w:t>4.中标供应商应在满足采购人各园区保安员岗位规定配置需求的前提下，做到“定人定岗定任务”，如遇重大活动时，中标供应商必须按采购人提出的需求加强响应，配合做好服务保障工作。单个岗位要求的服务时段非全勤在岗或者没有持有相应的工作资格证视为该岗位缺岗，按缺岗情况进行费用结算。因中标供应商原因未能按此要求投入人员以满足岗位需求的，除扣除缺岗费用外，还需扣除当月结算费用。缺岗1-3个（含本数），中标供应商按照当月应结算岗位费的3‰/个岗位（应结算岗位费=岗位报价*实际上岗数）向采购人支付违约金；若若缺岗4～5个（含本数），中标供应商按照当月应结算岗位费的4‰/个岗位向采购人支付违约金；若缺岗6～7（含本数），中标供应商按照当月应结算岗位费的6‰/个岗位向采购人支付违约金，同时采购人还有权按照中标供应商项目经理当月费用的20%加计违约金；若缺岗超8个（含本数），中标供应商按照当月应结算岗位费的7‰/个岗位向采购人支付违约金，同时采购人还有权按照中标供应商项目经理当月费用的25%加计违约金，并有权单方解除服务合同，且需由中标供应商承担一切因解除合同而给采购人造成的损失。上述缺岗行为超过5次时，采购人还有权单方解除合同，并要求中标供应商赔偿由此造成的所有损失。</w:t>
      </w:r>
    </w:p>
    <w:p>
      <w:pPr>
        <w:spacing w:line="360" w:lineRule="auto"/>
        <w:ind w:firstLine="480"/>
        <w:rPr>
          <w:rFonts w:hint="eastAsia" w:ascii="Times New Roman" w:hAnsi="Times New Roman" w:eastAsia="仿宋"/>
          <w:color w:val="auto"/>
          <w:sz w:val="24"/>
          <w:highlight w:val="none"/>
        </w:rPr>
      </w:pP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中标供应商应积极配合特殊时期采购人临时增加服务人员需求，在采购人要求的时期（如清明、重阳期间）足额配齐要求临时增加的服务人员，因中标供应商原因未能按此规定投入人员以满足采购人需求的，每缺少一人，中标供应商按照当月服务费的</w:t>
      </w: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日向采购人支付违约金，直至中标供应商投入人员满足采购人需求或采购人停止相应需求，且中标供应商还应当承担因此给采购人造成的一切损失。</w:t>
      </w:r>
    </w:p>
    <w:p>
      <w:pPr>
        <w:spacing w:line="360" w:lineRule="auto"/>
        <w:ind w:firstLine="480"/>
        <w:rPr>
          <w:color w:val="auto"/>
          <w:sz w:val="24"/>
          <w:szCs w:val="24"/>
          <w:highlight w:val="none"/>
        </w:rPr>
      </w:pPr>
      <w:r>
        <w:rPr>
          <w:rFonts w:hint="eastAsia" w:ascii="Times New Roman" w:hAnsi="Times New Roman" w:eastAsia="仿宋"/>
          <w:color w:val="auto"/>
          <w:sz w:val="24"/>
          <w:highlight w:val="none"/>
        </w:rPr>
        <w:t>6.当中标供应商</w:t>
      </w:r>
      <w:r>
        <w:rPr>
          <w:rFonts w:hint="eastAsia" w:ascii="Times New Roman" w:hAnsi="Times New Roman" w:eastAsia="仿宋"/>
          <w:color w:val="auto"/>
          <w:sz w:val="24"/>
          <w:highlight w:val="none"/>
          <w:lang w:val="en-US"/>
        </w:rPr>
        <w:t>工作人员</w:t>
      </w:r>
      <w:r>
        <w:rPr>
          <w:rFonts w:hint="eastAsia" w:ascii="Times New Roman" w:hAnsi="Times New Roman" w:eastAsia="仿宋"/>
          <w:color w:val="auto"/>
          <w:sz w:val="24"/>
          <w:highlight w:val="none"/>
        </w:rPr>
        <w:t>要履职尽责，严格把关，如因工作疏忽造成采购人损失（失窃、失火等），经双方或有关部门认定属中标供应商责任的，采购人有权要求中标供应商赔偿；因操作不当造成设备损坏的，中标供应商负责照价赔偿。</w:t>
      </w:r>
    </w:p>
    <w:p>
      <w:pPr>
        <w:spacing w:line="360" w:lineRule="auto"/>
        <w:ind w:firstLine="480"/>
        <w:rPr>
          <w:rFonts w:ascii="Times New Roman" w:hAnsi="Times New Roman" w:eastAsia="仿宋"/>
          <w:b/>
          <w:bCs/>
          <w:color w:val="auto"/>
          <w:sz w:val="24"/>
          <w:highlight w:val="none"/>
        </w:rPr>
      </w:pPr>
      <w:r>
        <w:rPr>
          <w:rFonts w:hint="eastAsia" w:ascii="仿宋" w:hAnsi="仿宋" w:eastAsia="仿宋"/>
          <w:b/>
          <w:bCs/>
          <w:color w:val="auto"/>
          <w:sz w:val="24"/>
          <w:highlight w:val="none"/>
        </w:rPr>
        <w:t>（二）服务质量考核</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仿宋" w:hAnsi="仿宋" w:eastAsia="仿宋"/>
          <w:color w:val="auto"/>
          <w:sz w:val="24"/>
          <w:highlight w:val="none"/>
        </w:rPr>
        <w:t>分为两个部分，一是对上述</w:t>
      </w:r>
      <w:r>
        <w:rPr>
          <w:rFonts w:ascii="Times New Roman" w:hAnsi="Times New Roman" w:eastAsia="仿宋"/>
          <w:color w:val="auto"/>
          <w:sz w:val="24"/>
          <w:highlight w:val="none"/>
        </w:rPr>
        <w:t>“</w:t>
      </w:r>
      <w:r>
        <w:rPr>
          <w:rFonts w:hint="eastAsia" w:ascii="仿宋" w:hAnsi="仿宋" w:eastAsia="仿宋"/>
          <w:color w:val="auto"/>
          <w:sz w:val="24"/>
          <w:highlight w:val="none"/>
        </w:rPr>
        <w:t>工作纪律要求</w:t>
      </w:r>
      <w:r>
        <w:rPr>
          <w:rFonts w:ascii="Times New Roman" w:hAnsi="Times New Roman" w:eastAsia="仿宋"/>
          <w:color w:val="auto"/>
          <w:sz w:val="24"/>
          <w:highlight w:val="none"/>
        </w:rPr>
        <w:t>”</w:t>
      </w:r>
      <w:r>
        <w:rPr>
          <w:rFonts w:hint="eastAsia" w:ascii="仿宋" w:hAnsi="仿宋" w:eastAsia="仿宋"/>
          <w:color w:val="auto"/>
          <w:sz w:val="24"/>
          <w:highlight w:val="none"/>
        </w:rPr>
        <w:t>的考核，该项考核触发扣减标准时采购人即开</w:t>
      </w:r>
      <w:r>
        <w:rPr>
          <w:rFonts w:ascii="Times New Roman" w:hAnsi="Times New Roman" w:eastAsia="仿宋"/>
          <w:color w:val="auto"/>
          <w:sz w:val="24"/>
          <w:highlight w:val="none"/>
        </w:rPr>
        <w:t>“</w:t>
      </w:r>
      <w:r>
        <w:rPr>
          <w:rFonts w:hint="eastAsia" w:ascii="仿宋" w:hAnsi="仿宋" w:eastAsia="仿宋"/>
          <w:color w:val="auto"/>
          <w:sz w:val="24"/>
          <w:highlight w:val="none"/>
        </w:rPr>
        <w:t>罚单</w:t>
      </w:r>
      <w:r>
        <w:rPr>
          <w:rFonts w:ascii="Times New Roman" w:hAnsi="Times New Roman" w:eastAsia="仿宋"/>
          <w:color w:val="auto"/>
          <w:sz w:val="24"/>
          <w:highlight w:val="none"/>
        </w:rPr>
        <w:t>”</w:t>
      </w:r>
      <w:r>
        <w:rPr>
          <w:rFonts w:hint="eastAsia" w:ascii="仿宋" w:hAnsi="仿宋" w:eastAsia="仿宋"/>
          <w:color w:val="auto"/>
          <w:sz w:val="24"/>
          <w:highlight w:val="none"/>
        </w:rPr>
        <w:t>并通知中标供应商；二是对服务质量结果的考核（保安服务质量标准与考评表），每月</w:t>
      </w:r>
      <w:r>
        <w:rPr>
          <w:rFonts w:hint="eastAsia" w:ascii="Times New Roman" w:hAnsi="Times New Roman" w:eastAsia="仿宋"/>
          <w:color w:val="auto"/>
          <w:sz w:val="24"/>
          <w:highlight w:val="none"/>
        </w:rPr>
        <w:t>10日前</w:t>
      </w:r>
      <w:r>
        <w:rPr>
          <w:rFonts w:hint="eastAsia" w:ascii="仿宋" w:hAnsi="仿宋" w:eastAsia="仿宋"/>
          <w:color w:val="auto"/>
          <w:sz w:val="24"/>
          <w:highlight w:val="none"/>
        </w:rPr>
        <w:t>进行上个月服务质量的考核。</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仿宋" w:hAnsi="仿宋" w:eastAsia="仿宋"/>
          <w:color w:val="auto"/>
          <w:sz w:val="24"/>
          <w:highlight w:val="none"/>
        </w:rPr>
        <w:t>每月服务质量检查采用定期检查和随机抽查结合的形式，中标供应商的项目经理共同参与，现场发现问题，及时记录和改进，解决问题。</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3.</w:t>
      </w:r>
      <w:r>
        <w:rPr>
          <w:rFonts w:hint="eastAsia" w:ascii="仿宋" w:hAnsi="仿宋" w:eastAsia="仿宋"/>
          <w:color w:val="auto"/>
          <w:sz w:val="24"/>
          <w:highlight w:val="none"/>
        </w:rPr>
        <w:t>在国家、省、市的重要检查或重大突击性任务中，发生属中标供应商质量责任问题，经查属实，且不及时或不配合整改，受到上级批评的，采购人可以解除合同。由此给采购人造成的损失，中标供应商承担全责。</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4.</w:t>
      </w:r>
      <w:r>
        <w:rPr>
          <w:rFonts w:hint="eastAsia" w:ascii="仿宋" w:hAnsi="仿宋" w:eastAsia="仿宋"/>
          <w:color w:val="auto"/>
          <w:sz w:val="24"/>
          <w:highlight w:val="none"/>
        </w:rPr>
        <w:t>中标供应商所提供的服务未达到要求，采购人书面提出整改通知，服务期内同类问题累计提出整改通知达到三次，中标供应商未按要求及时整改的，采购人有权提出解除合同，并由中标供应商承担因此给采购人造成的一切损失。</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5.</w:t>
      </w:r>
      <w:r>
        <w:rPr>
          <w:rFonts w:hint="eastAsia" w:ascii="仿宋" w:hAnsi="仿宋" w:eastAsia="仿宋"/>
          <w:color w:val="auto"/>
          <w:sz w:val="24"/>
          <w:highlight w:val="none"/>
        </w:rPr>
        <w:t>在合同权利义务终止后当日，中标供应商不撤离或不全部撤离采购人场所，采购人有权利不支付任何报酬，并向中标供应商追究由此产生的全部经济和法律责任。</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6.</w:t>
      </w:r>
      <w:r>
        <w:rPr>
          <w:rFonts w:hint="eastAsia" w:ascii="仿宋" w:hAnsi="仿宋" w:eastAsia="仿宋"/>
          <w:color w:val="auto"/>
          <w:sz w:val="24"/>
          <w:highlight w:val="none"/>
        </w:rPr>
        <w:t>中标供应商不能按合同履约时，要提前</w:t>
      </w:r>
      <w:r>
        <w:rPr>
          <w:rFonts w:ascii="Times New Roman" w:hAnsi="Times New Roman" w:eastAsia="仿宋"/>
          <w:color w:val="auto"/>
          <w:sz w:val="24"/>
          <w:highlight w:val="none"/>
        </w:rPr>
        <w:t>180</w:t>
      </w:r>
      <w:r>
        <w:rPr>
          <w:rFonts w:hint="eastAsia" w:ascii="仿宋" w:hAnsi="仿宋" w:eastAsia="仿宋"/>
          <w:color w:val="auto"/>
          <w:sz w:val="24"/>
          <w:highlight w:val="none"/>
        </w:rPr>
        <w:t>天向采购人书面提出，并承担由此给采购人造成的损失。</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7.</w:t>
      </w:r>
      <w:r>
        <w:rPr>
          <w:rFonts w:hint="eastAsia" w:ascii="仿宋" w:hAnsi="仿宋" w:eastAsia="仿宋"/>
          <w:color w:val="auto"/>
          <w:sz w:val="24"/>
          <w:highlight w:val="none"/>
        </w:rPr>
        <w:t>中标供应商负责的职责工作因工作失误造成的各种纠纷，给采购人造成损失的，其一切损失由中标供应商负责赔付。</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8.</w:t>
      </w:r>
      <w:r>
        <w:rPr>
          <w:rFonts w:hint="eastAsia" w:ascii="仿宋" w:hAnsi="仿宋" w:eastAsia="仿宋"/>
          <w:color w:val="auto"/>
          <w:sz w:val="24"/>
          <w:highlight w:val="none"/>
        </w:rPr>
        <w:t>中标供应商同意对项目服务考评的扣减办法同时按照采购需求人员配置要求的</w:t>
      </w:r>
      <w:r>
        <w:rPr>
          <w:rFonts w:ascii="Times New Roman" w:hAnsi="Times New Roman" w:eastAsia="仿宋"/>
          <w:color w:val="auto"/>
          <w:sz w:val="24"/>
          <w:highlight w:val="none"/>
        </w:rPr>
        <w:t>“</w:t>
      </w:r>
      <w:r>
        <w:rPr>
          <w:rFonts w:hint="eastAsia" w:ascii="仿宋" w:hAnsi="仿宋" w:eastAsia="仿宋"/>
          <w:color w:val="auto"/>
          <w:sz w:val="24"/>
          <w:highlight w:val="none"/>
        </w:rPr>
        <w:t>工作纪律要求</w:t>
      </w:r>
      <w:r>
        <w:rPr>
          <w:rFonts w:ascii="Times New Roman" w:hAnsi="Times New Roman" w:eastAsia="仿宋"/>
          <w:color w:val="auto"/>
          <w:sz w:val="24"/>
          <w:highlight w:val="none"/>
        </w:rPr>
        <w:t>”</w:t>
      </w:r>
      <w:r>
        <w:rPr>
          <w:rFonts w:hint="eastAsia" w:ascii="仿宋" w:hAnsi="仿宋" w:eastAsia="仿宋"/>
          <w:color w:val="auto"/>
          <w:sz w:val="24"/>
          <w:highlight w:val="none"/>
        </w:rPr>
        <w:t>以及附件《保安服务质量标准与考评表》进行扣减（即两部分都需要考评，任一部分达到扣减条件即扣减，且可重复叠加）；其中《保安服务质量标准与考评表》的考评结果按以下规则进行扣减：</w:t>
      </w:r>
    </w:p>
    <w:p>
      <w:pPr>
        <w:spacing w:line="360" w:lineRule="auto"/>
        <w:ind w:firstLine="480"/>
        <w:rPr>
          <w:rFonts w:ascii="Times New Roman" w:hAnsi="Times New Roman"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1</w:t>
      </w:r>
      <w:r>
        <w:rPr>
          <w:rFonts w:hint="eastAsia" w:ascii="仿宋" w:hAnsi="仿宋" w:eastAsia="仿宋"/>
          <w:color w:val="auto"/>
          <w:sz w:val="24"/>
          <w:highlight w:val="none"/>
        </w:rPr>
        <w:t>）采用百分制每月对服务质量实施考评。</w:t>
      </w:r>
    </w:p>
    <w:p>
      <w:pPr>
        <w:spacing w:line="360" w:lineRule="auto"/>
        <w:ind w:firstLine="480" w:firstLineChars="200"/>
        <w:rPr>
          <w:rFonts w:ascii="Times New Roman" w:hAnsi="Times New Roman"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2</w:t>
      </w:r>
      <w:r>
        <w:rPr>
          <w:rFonts w:hint="eastAsia" w:ascii="仿宋" w:hAnsi="仿宋" w:eastAsia="仿宋"/>
          <w:color w:val="auto"/>
          <w:sz w:val="24"/>
          <w:highlight w:val="none"/>
        </w:rPr>
        <w:t>）根据服务保障内容的地位作用，分别赋予不同的分值。</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①</w:t>
      </w:r>
      <w:r>
        <w:rPr>
          <w:rFonts w:hint="eastAsia" w:ascii="仿宋" w:hAnsi="仿宋" w:eastAsia="仿宋"/>
          <w:color w:val="auto"/>
          <w:sz w:val="24"/>
          <w:highlight w:val="none"/>
        </w:rPr>
        <w:t>安保服务4</w:t>
      </w:r>
      <w:r>
        <w:rPr>
          <w:rFonts w:ascii="Times New Roman" w:hAnsi="Times New Roman" w:eastAsia="仿宋"/>
          <w:color w:val="auto"/>
          <w:sz w:val="24"/>
          <w:highlight w:val="none"/>
        </w:rPr>
        <w:t>0</w:t>
      </w:r>
      <w:r>
        <w:rPr>
          <w:rFonts w:hint="eastAsia" w:ascii="仿宋" w:hAnsi="仿宋" w:eastAsia="仿宋"/>
          <w:color w:val="auto"/>
          <w:sz w:val="24"/>
          <w:highlight w:val="none"/>
        </w:rPr>
        <w:t>分；</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②</w:t>
      </w:r>
      <w:r>
        <w:rPr>
          <w:rFonts w:hint="eastAsia" w:ascii="仿宋" w:hAnsi="仿宋" w:eastAsia="仿宋"/>
          <w:color w:val="auto"/>
          <w:sz w:val="24"/>
          <w:highlight w:val="none"/>
        </w:rPr>
        <w:t>车辆管理</w:t>
      </w:r>
      <w:r>
        <w:rPr>
          <w:rFonts w:ascii="Times New Roman" w:hAnsi="Times New Roman" w:eastAsia="仿宋"/>
          <w:color w:val="auto"/>
          <w:sz w:val="24"/>
          <w:highlight w:val="none"/>
        </w:rPr>
        <w:t>10</w:t>
      </w:r>
      <w:r>
        <w:rPr>
          <w:rFonts w:hint="eastAsia" w:ascii="仿宋" w:hAnsi="仿宋" w:eastAsia="仿宋"/>
          <w:color w:val="auto"/>
          <w:sz w:val="24"/>
          <w:highlight w:val="none"/>
        </w:rPr>
        <w:t>分；</w:t>
      </w:r>
    </w:p>
    <w:p>
      <w:pPr>
        <w:spacing w:line="360" w:lineRule="auto"/>
        <w:ind w:firstLine="480" w:firstLineChars="200"/>
        <w:rPr>
          <w:rFonts w:ascii="仿宋" w:hAnsi="仿宋" w:eastAsia="仿宋"/>
          <w:color w:val="auto"/>
          <w:sz w:val="24"/>
          <w:highlight w:val="none"/>
        </w:rPr>
      </w:pPr>
      <w:r>
        <w:rPr>
          <w:rFonts w:hint="eastAsia" w:ascii="宋体" w:hAnsi="宋体"/>
          <w:color w:val="auto"/>
          <w:sz w:val="24"/>
          <w:highlight w:val="none"/>
        </w:rPr>
        <w:t>③</w:t>
      </w:r>
      <w:r>
        <w:rPr>
          <w:rFonts w:hint="eastAsia" w:ascii="仿宋" w:hAnsi="仿宋" w:eastAsia="仿宋"/>
          <w:color w:val="auto"/>
          <w:sz w:val="24"/>
          <w:highlight w:val="none"/>
        </w:rPr>
        <w:t>消防安全管理</w:t>
      </w:r>
      <w:r>
        <w:rPr>
          <w:rFonts w:hint="eastAsia" w:ascii="Times New Roman" w:hAnsi="Times New Roman" w:eastAsia="仿宋"/>
          <w:color w:val="auto"/>
          <w:sz w:val="24"/>
          <w:highlight w:val="none"/>
        </w:rPr>
        <w:t>3</w:t>
      </w:r>
      <w:r>
        <w:rPr>
          <w:rFonts w:ascii="Times New Roman" w:hAnsi="Times New Roman" w:eastAsia="仿宋"/>
          <w:color w:val="auto"/>
          <w:sz w:val="24"/>
          <w:highlight w:val="none"/>
        </w:rPr>
        <w:t>0</w:t>
      </w:r>
      <w:r>
        <w:rPr>
          <w:rFonts w:hint="eastAsia" w:ascii="仿宋" w:hAnsi="仿宋" w:eastAsia="仿宋"/>
          <w:color w:val="auto"/>
          <w:sz w:val="24"/>
          <w:highlight w:val="none"/>
        </w:rPr>
        <w:t>分；</w:t>
      </w:r>
    </w:p>
    <w:p>
      <w:pPr>
        <w:spacing w:line="360" w:lineRule="auto"/>
        <w:ind w:firstLine="480" w:firstLineChars="200"/>
        <w:rPr>
          <w:rFonts w:ascii="Times New Roman" w:hAnsi="Times New Roman" w:eastAsia="仿宋"/>
          <w:color w:val="auto"/>
          <w:sz w:val="24"/>
          <w:highlight w:val="none"/>
        </w:rPr>
      </w:pPr>
      <w:r>
        <w:rPr>
          <w:rFonts w:hint="eastAsia" w:ascii="宋体" w:hAnsi="宋体"/>
          <w:color w:val="auto"/>
          <w:sz w:val="24"/>
          <w:highlight w:val="none"/>
        </w:rPr>
        <w:t>④</w:t>
      </w:r>
      <w:r>
        <w:rPr>
          <w:rFonts w:hint="eastAsia" w:ascii="仿宋" w:hAnsi="仿宋" w:eastAsia="仿宋"/>
          <w:color w:val="auto"/>
          <w:sz w:val="24"/>
          <w:highlight w:val="none"/>
        </w:rPr>
        <w:t>治丧环境管理</w:t>
      </w:r>
      <w:r>
        <w:rPr>
          <w:rFonts w:ascii="仿宋" w:hAnsi="仿宋" w:eastAsia="仿宋"/>
          <w:color w:val="auto"/>
          <w:sz w:val="24"/>
          <w:highlight w:val="none"/>
        </w:rPr>
        <w:t>20分。</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9</w:t>
      </w:r>
      <w:r>
        <w:rPr>
          <w:rFonts w:ascii="Times New Roman" w:hAnsi="Times New Roman" w:eastAsia="仿宋"/>
          <w:color w:val="auto"/>
          <w:sz w:val="24"/>
          <w:highlight w:val="none"/>
        </w:rPr>
        <w:t>.</w:t>
      </w:r>
      <w:r>
        <w:rPr>
          <w:rFonts w:hint="eastAsia" w:ascii="仿宋" w:hAnsi="仿宋" w:eastAsia="仿宋"/>
          <w:color w:val="auto"/>
          <w:sz w:val="24"/>
          <w:highlight w:val="none"/>
        </w:rPr>
        <w:t>扣分方式</w:t>
      </w:r>
    </w:p>
    <w:p>
      <w:pPr>
        <w:spacing w:line="360" w:lineRule="auto"/>
        <w:ind w:firstLine="480"/>
        <w:rPr>
          <w:rFonts w:ascii="Times New Roman" w:hAnsi="Times New Roman"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1</w:t>
      </w:r>
      <w:r>
        <w:rPr>
          <w:rFonts w:hint="eastAsia" w:ascii="仿宋" w:hAnsi="仿宋" w:eastAsia="仿宋"/>
          <w:color w:val="auto"/>
          <w:sz w:val="24"/>
          <w:highlight w:val="none"/>
        </w:rPr>
        <w:t>）当服务质量标准不符合考评细则要求时，即从严扣分；虽有分值，但扣减不封顶。</w:t>
      </w:r>
    </w:p>
    <w:p>
      <w:pPr>
        <w:spacing w:line="360" w:lineRule="auto"/>
        <w:ind w:firstLine="480"/>
        <w:rPr>
          <w:rFonts w:ascii="Times New Roman" w:hAnsi="Times New Roman" w:eastAsia="仿宋"/>
          <w:color w:val="auto"/>
          <w:sz w:val="24"/>
          <w:highlight w:val="none"/>
        </w:rPr>
      </w:pPr>
      <w:r>
        <w:rPr>
          <w:rFonts w:hint="eastAsia" w:ascii="仿宋" w:hAnsi="仿宋" w:eastAsia="仿宋"/>
          <w:color w:val="auto"/>
          <w:sz w:val="24"/>
          <w:highlight w:val="none"/>
        </w:rPr>
        <w:t>（</w:t>
      </w:r>
      <w:r>
        <w:rPr>
          <w:rFonts w:ascii="Times New Roman" w:hAnsi="Times New Roman" w:eastAsia="仿宋"/>
          <w:color w:val="auto"/>
          <w:sz w:val="24"/>
          <w:highlight w:val="none"/>
        </w:rPr>
        <w:t>2</w:t>
      </w:r>
      <w:r>
        <w:rPr>
          <w:rFonts w:hint="eastAsia" w:ascii="仿宋" w:hAnsi="仿宋" w:eastAsia="仿宋"/>
          <w:color w:val="auto"/>
          <w:sz w:val="24"/>
          <w:highlight w:val="none"/>
        </w:rPr>
        <w:t>）对重点和关键项目内容的服务质量考评，按定性与定量考核标准执行。</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 xml:space="preserve"> 4.</w:t>
      </w:r>
      <w:r>
        <w:rPr>
          <w:rFonts w:hint="eastAsia" w:ascii="仿宋" w:hAnsi="仿宋" w:eastAsia="仿宋"/>
          <w:color w:val="auto"/>
          <w:sz w:val="24"/>
          <w:highlight w:val="none"/>
        </w:rPr>
        <w:t>考评结果的运用</w:t>
      </w:r>
    </w:p>
    <w:p>
      <w:pPr>
        <w:spacing w:line="360" w:lineRule="auto"/>
        <w:ind w:firstLine="480"/>
        <w:rPr>
          <w:rFonts w:ascii="Times New Roman" w:hAnsi="Times New Roman" w:eastAsia="仿宋"/>
          <w:color w:val="auto"/>
          <w:sz w:val="24"/>
          <w:highlight w:val="none"/>
        </w:rPr>
      </w:pPr>
      <w:r>
        <w:rPr>
          <w:rFonts w:hint="eastAsia" w:ascii="宋体" w:hAnsi="宋体" w:cs="宋体"/>
          <w:color w:val="auto"/>
          <w:sz w:val="24"/>
          <w:highlight w:val="none"/>
        </w:rPr>
        <w:t>①考评结果分大</w:t>
      </w:r>
      <w:r>
        <w:rPr>
          <w:rFonts w:hint="eastAsia" w:ascii="Times New Roman" w:hAnsi="Times New Roman" w:eastAsia="仿宋" w:cs="Times New Roman"/>
          <w:color w:val="auto"/>
          <w:sz w:val="24"/>
          <w:highlight w:val="none"/>
        </w:rPr>
        <w:t>于等于</w:t>
      </w:r>
      <w:r>
        <w:rPr>
          <w:rFonts w:ascii="Times New Roman" w:hAnsi="Times New Roman" w:eastAsia="仿宋" w:cs="Times New Roman"/>
          <w:color w:val="auto"/>
          <w:sz w:val="24"/>
          <w:highlight w:val="none"/>
        </w:rPr>
        <w:t>90</w:t>
      </w:r>
      <w:r>
        <w:rPr>
          <w:rFonts w:hint="eastAsia" w:ascii="Times New Roman" w:hAnsi="Times New Roman" w:eastAsia="仿宋" w:cs="Times New Roman"/>
          <w:color w:val="auto"/>
          <w:sz w:val="24"/>
          <w:highlight w:val="none"/>
        </w:rPr>
        <w:t>分，不</w:t>
      </w:r>
      <w:r>
        <w:rPr>
          <w:rFonts w:hint="eastAsia" w:ascii="宋体" w:hAnsi="宋体" w:cs="宋体"/>
          <w:color w:val="auto"/>
          <w:sz w:val="24"/>
          <w:highlight w:val="none"/>
        </w:rPr>
        <w:t>扣减当月服务费用；</w:t>
      </w:r>
      <w:r>
        <w:rPr>
          <w:rFonts w:hint="eastAsia" w:ascii="仿宋" w:hAnsi="仿宋" w:eastAsia="仿宋"/>
          <w:color w:val="auto"/>
          <w:sz w:val="24"/>
          <w:highlight w:val="none"/>
        </w:rPr>
        <w:t>；</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②</w:t>
      </w:r>
      <w:r>
        <w:rPr>
          <w:rFonts w:ascii="Times New Roman" w:hAnsi="Times New Roman" w:eastAsia="仿宋"/>
          <w:color w:val="auto"/>
          <w:sz w:val="24"/>
          <w:highlight w:val="none"/>
        </w:rPr>
        <w:t>80</w:t>
      </w:r>
      <w:r>
        <w:rPr>
          <w:rFonts w:hint="eastAsia" w:ascii="仿宋" w:hAnsi="仿宋" w:eastAsia="仿宋"/>
          <w:color w:val="auto"/>
          <w:sz w:val="24"/>
          <w:highlight w:val="none"/>
        </w:rPr>
        <w:t>分</w:t>
      </w:r>
      <w:r>
        <w:rPr>
          <w:rFonts w:hint="eastAsia" w:ascii="Times New Roman" w:hAnsi="Times New Roman" w:eastAsia="仿宋"/>
          <w:color w:val="auto"/>
          <w:sz w:val="24"/>
          <w:highlight w:val="none"/>
        </w:rPr>
        <w:t>≤</w:t>
      </w:r>
      <w:r>
        <w:rPr>
          <w:rFonts w:hint="eastAsia" w:ascii="仿宋" w:hAnsi="仿宋" w:eastAsia="仿宋"/>
          <w:color w:val="auto"/>
          <w:sz w:val="24"/>
          <w:highlight w:val="none"/>
        </w:rPr>
        <w:t>考评结果分</w:t>
      </w:r>
      <w:r>
        <w:rPr>
          <w:rFonts w:hint="eastAsia" w:ascii="Times New Roman" w:hAnsi="Times New Roman" w:eastAsia="仿宋"/>
          <w:color w:val="auto"/>
          <w:sz w:val="24"/>
          <w:highlight w:val="none"/>
        </w:rPr>
        <w:t>≤89</w:t>
      </w:r>
      <w:r>
        <w:rPr>
          <w:rFonts w:hint="eastAsia" w:ascii="仿宋" w:hAnsi="仿宋" w:eastAsia="仿宋"/>
          <w:color w:val="auto"/>
          <w:sz w:val="24"/>
          <w:highlight w:val="none"/>
        </w:rPr>
        <w:t>分，每扣</w:t>
      </w:r>
      <w:r>
        <w:rPr>
          <w:rFonts w:ascii="Times New Roman" w:hAnsi="Times New Roman" w:eastAsia="仿宋"/>
          <w:color w:val="auto"/>
          <w:sz w:val="24"/>
          <w:highlight w:val="none"/>
        </w:rPr>
        <w:t>1</w:t>
      </w:r>
      <w:r>
        <w:rPr>
          <w:rFonts w:hint="eastAsia" w:ascii="仿宋" w:hAnsi="仿宋" w:eastAsia="仿宋"/>
          <w:color w:val="auto"/>
          <w:sz w:val="24"/>
          <w:highlight w:val="none"/>
        </w:rPr>
        <w:t>分对应扣减当月服务费</w:t>
      </w:r>
      <w:r>
        <w:rPr>
          <w:rFonts w:ascii="Times New Roman" w:hAnsi="Times New Roman" w:eastAsia="仿宋"/>
          <w:color w:val="auto"/>
          <w:sz w:val="24"/>
          <w:highlight w:val="none"/>
        </w:rPr>
        <w:t>2000</w:t>
      </w:r>
      <w:r>
        <w:rPr>
          <w:rFonts w:hint="eastAsia" w:ascii="仿宋" w:hAnsi="仿宋" w:eastAsia="仿宋"/>
          <w:color w:val="auto"/>
          <w:sz w:val="24"/>
          <w:highlight w:val="none"/>
        </w:rPr>
        <w:t>元；列举：某月得分</w:t>
      </w:r>
      <w:r>
        <w:rPr>
          <w:rFonts w:ascii="Times New Roman" w:hAnsi="Times New Roman" w:eastAsia="仿宋"/>
          <w:color w:val="auto"/>
          <w:sz w:val="24"/>
          <w:highlight w:val="none"/>
        </w:rPr>
        <w:t>88</w:t>
      </w:r>
      <w:r>
        <w:rPr>
          <w:rFonts w:hint="eastAsia" w:ascii="仿宋" w:hAnsi="仿宋" w:eastAsia="仿宋"/>
          <w:color w:val="auto"/>
          <w:sz w:val="24"/>
          <w:highlight w:val="none"/>
        </w:rPr>
        <w:t>分，扣减</w:t>
      </w:r>
      <w:r>
        <w:rPr>
          <w:rFonts w:ascii="Times New Roman" w:hAnsi="Times New Roman" w:eastAsia="仿宋"/>
          <w:color w:val="auto"/>
          <w:sz w:val="24"/>
          <w:highlight w:val="none"/>
        </w:rPr>
        <w:t>2000</w:t>
      </w:r>
      <w:r>
        <w:rPr>
          <w:rFonts w:hint="eastAsia" w:ascii="仿宋" w:hAnsi="仿宋" w:eastAsia="仿宋"/>
          <w:color w:val="auto"/>
          <w:sz w:val="24"/>
          <w:highlight w:val="none"/>
        </w:rPr>
        <w:t>元</w:t>
      </w:r>
      <w:r>
        <w:rPr>
          <w:rFonts w:ascii="Times New Roman" w:hAnsi="Times New Roman" w:eastAsia="仿宋"/>
          <w:color w:val="auto"/>
          <w:sz w:val="24"/>
          <w:highlight w:val="none"/>
        </w:rPr>
        <w:t>×</w:t>
      </w:r>
      <w:r>
        <w:rPr>
          <w:rFonts w:hint="eastAsia" w:ascii="仿宋" w:hAnsi="仿宋" w:eastAsia="仿宋"/>
          <w:color w:val="auto"/>
          <w:sz w:val="24"/>
          <w:highlight w:val="none"/>
        </w:rPr>
        <w:t>（</w:t>
      </w:r>
      <w:r>
        <w:rPr>
          <w:rFonts w:ascii="Times New Roman" w:hAnsi="Times New Roman" w:eastAsia="仿宋"/>
          <w:color w:val="auto"/>
          <w:sz w:val="24"/>
          <w:highlight w:val="none"/>
        </w:rPr>
        <w:t>100</w:t>
      </w:r>
      <w:r>
        <w:rPr>
          <w:rFonts w:hint="eastAsia" w:ascii="仿宋" w:hAnsi="仿宋" w:eastAsia="仿宋"/>
          <w:color w:val="auto"/>
          <w:sz w:val="24"/>
          <w:highlight w:val="none"/>
        </w:rPr>
        <w:t>分－</w:t>
      </w:r>
      <w:r>
        <w:rPr>
          <w:rFonts w:ascii="Times New Roman" w:hAnsi="Times New Roman" w:eastAsia="仿宋"/>
          <w:color w:val="auto"/>
          <w:sz w:val="24"/>
          <w:highlight w:val="none"/>
        </w:rPr>
        <w:t>88</w:t>
      </w:r>
      <w:r>
        <w:rPr>
          <w:rFonts w:hint="eastAsia" w:ascii="仿宋" w:hAnsi="仿宋" w:eastAsia="仿宋"/>
          <w:color w:val="auto"/>
          <w:sz w:val="24"/>
          <w:highlight w:val="none"/>
        </w:rPr>
        <w:t>分）＝</w:t>
      </w:r>
      <w:r>
        <w:rPr>
          <w:rFonts w:ascii="Times New Roman" w:hAnsi="Times New Roman" w:eastAsia="仿宋"/>
          <w:color w:val="auto"/>
          <w:sz w:val="24"/>
          <w:highlight w:val="none"/>
        </w:rPr>
        <w:t>24000</w:t>
      </w:r>
      <w:r>
        <w:rPr>
          <w:rFonts w:hint="eastAsia" w:ascii="仿宋" w:hAnsi="仿宋" w:eastAsia="仿宋"/>
          <w:color w:val="auto"/>
          <w:sz w:val="24"/>
          <w:highlight w:val="none"/>
        </w:rPr>
        <w:t>元；</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③</w:t>
      </w:r>
      <w:r>
        <w:rPr>
          <w:rFonts w:ascii="Times New Roman" w:hAnsi="Times New Roman" w:eastAsia="仿宋"/>
          <w:color w:val="auto"/>
          <w:sz w:val="24"/>
          <w:highlight w:val="none"/>
        </w:rPr>
        <w:t>70</w:t>
      </w:r>
      <w:r>
        <w:rPr>
          <w:rFonts w:hint="eastAsia" w:ascii="仿宋" w:hAnsi="仿宋" w:eastAsia="仿宋"/>
          <w:color w:val="auto"/>
          <w:sz w:val="24"/>
          <w:highlight w:val="none"/>
        </w:rPr>
        <w:t>分</w:t>
      </w:r>
      <w:r>
        <w:rPr>
          <w:rFonts w:hint="eastAsia" w:ascii="Times New Roman" w:hAnsi="Times New Roman" w:eastAsia="仿宋"/>
          <w:color w:val="auto"/>
          <w:sz w:val="24"/>
          <w:highlight w:val="none"/>
        </w:rPr>
        <w:t>≤</w:t>
      </w:r>
      <w:r>
        <w:rPr>
          <w:rFonts w:hint="eastAsia" w:ascii="仿宋" w:hAnsi="仿宋" w:eastAsia="仿宋"/>
          <w:color w:val="auto"/>
          <w:sz w:val="24"/>
          <w:highlight w:val="none"/>
        </w:rPr>
        <w:t>考评结果分</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 xml:space="preserve"> 79</w:t>
      </w:r>
      <w:r>
        <w:rPr>
          <w:rFonts w:hint="eastAsia" w:ascii="仿宋" w:hAnsi="仿宋" w:eastAsia="仿宋"/>
          <w:color w:val="auto"/>
          <w:sz w:val="24"/>
          <w:highlight w:val="none"/>
        </w:rPr>
        <w:t>分，每扣</w:t>
      </w:r>
      <w:r>
        <w:rPr>
          <w:rFonts w:ascii="Times New Roman" w:hAnsi="Times New Roman" w:eastAsia="仿宋"/>
          <w:color w:val="auto"/>
          <w:sz w:val="24"/>
          <w:highlight w:val="none"/>
        </w:rPr>
        <w:t>1</w:t>
      </w:r>
      <w:r>
        <w:rPr>
          <w:rFonts w:hint="eastAsia" w:ascii="仿宋" w:hAnsi="仿宋" w:eastAsia="仿宋"/>
          <w:color w:val="auto"/>
          <w:sz w:val="24"/>
          <w:highlight w:val="none"/>
        </w:rPr>
        <w:t>分对应扣减当月服务费</w:t>
      </w:r>
      <w:r>
        <w:rPr>
          <w:rFonts w:ascii="Times New Roman" w:hAnsi="Times New Roman" w:eastAsia="仿宋"/>
          <w:color w:val="auto"/>
          <w:sz w:val="24"/>
          <w:highlight w:val="none"/>
        </w:rPr>
        <w:t>4000</w:t>
      </w:r>
      <w:r>
        <w:rPr>
          <w:rFonts w:hint="eastAsia" w:ascii="仿宋" w:hAnsi="仿宋" w:eastAsia="仿宋"/>
          <w:color w:val="auto"/>
          <w:sz w:val="24"/>
          <w:highlight w:val="none"/>
        </w:rPr>
        <w:t>元；列举：某月得分</w:t>
      </w:r>
      <w:r>
        <w:rPr>
          <w:rFonts w:ascii="Times New Roman" w:hAnsi="Times New Roman" w:eastAsia="仿宋"/>
          <w:color w:val="auto"/>
          <w:sz w:val="24"/>
          <w:highlight w:val="none"/>
        </w:rPr>
        <w:t>75</w:t>
      </w:r>
      <w:r>
        <w:rPr>
          <w:rFonts w:hint="eastAsia" w:ascii="仿宋" w:hAnsi="仿宋" w:eastAsia="仿宋"/>
          <w:color w:val="auto"/>
          <w:sz w:val="24"/>
          <w:highlight w:val="none"/>
        </w:rPr>
        <w:t>分，扣减</w:t>
      </w:r>
      <w:r>
        <w:rPr>
          <w:rFonts w:ascii="Times New Roman" w:hAnsi="Times New Roman" w:eastAsia="仿宋"/>
          <w:color w:val="auto"/>
          <w:sz w:val="24"/>
          <w:highlight w:val="none"/>
        </w:rPr>
        <w:t>4000</w:t>
      </w:r>
      <w:r>
        <w:rPr>
          <w:rFonts w:hint="eastAsia" w:ascii="仿宋" w:hAnsi="仿宋" w:eastAsia="仿宋"/>
          <w:color w:val="auto"/>
          <w:sz w:val="24"/>
          <w:highlight w:val="none"/>
        </w:rPr>
        <w:t>元</w:t>
      </w:r>
      <w:r>
        <w:rPr>
          <w:rFonts w:ascii="Times New Roman" w:hAnsi="Times New Roman" w:eastAsia="仿宋"/>
          <w:color w:val="auto"/>
          <w:sz w:val="24"/>
          <w:highlight w:val="none"/>
        </w:rPr>
        <w:t>×</w:t>
      </w:r>
      <w:r>
        <w:rPr>
          <w:rFonts w:hint="eastAsia" w:ascii="仿宋" w:hAnsi="仿宋" w:eastAsia="仿宋"/>
          <w:color w:val="auto"/>
          <w:sz w:val="24"/>
          <w:highlight w:val="none"/>
        </w:rPr>
        <w:t>（</w:t>
      </w:r>
      <w:r>
        <w:rPr>
          <w:rFonts w:ascii="Times New Roman" w:hAnsi="Times New Roman" w:eastAsia="仿宋"/>
          <w:color w:val="auto"/>
          <w:sz w:val="24"/>
          <w:highlight w:val="none"/>
        </w:rPr>
        <w:t>100</w:t>
      </w:r>
      <w:r>
        <w:rPr>
          <w:rFonts w:hint="eastAsia" w:ascii="仿宋" w:hAnsi="仿宋" w:eastAsia="仿宋"/>
          <w:color w:val="auto"/>
          <w:sz w:val="24"/>
          <w:highlight w:val="none"/>
        </w:rPr>
        <w:t>分－</w:t>
      </w:r>
      <w:r>
        <w:rPr>
          <w:rFonts w:ascii="Times New Roman" w:hAnsi="Times New Roman" w:eastAsia="仿宋"/>
          <w:color w:val="auto"/>
          <w:sz w:val="24"/>
          <w:highlight w:val="none"/>
        </w:rPr>
        <w:t>75</w:t>
      </w:r>
      <w:r>
        <w:rPr>
          <w:rFonts w:hint="eastAsia" w:ascii="仿宋" w:hAnsi="仿宋" w:eastAsia="仿宋"/>
          <w:color w:val="auto"/>
          <w:sz w:val="24"/>
          <w:highlight w:val="none"/>
        </w:rPr>
        <w:t>分）＝</w:t>
      </w:r>
      <w:r>
        <w:rPr>
          <w:rFonts w:ascii="Times New Roman" w:hAnsi="Times New Roman" w:eastAsia="仿宋"/>
          <w:color w:val="auto"/>
          <w:sz w:val="24"/>
          <w:highlight w:val="none"/>
        </w:rPr>
        <w:t>100000</w:t>
      </w:r>
      <w:r>
        <w:rPr>
          <w:rFonts w:hint="eastAsia" w:ascii="仿宋" w:hAnsi="仿宋" w:eastAsia="仿宋"/>
          <w:color w:val="auto"/>
          <w:sz w:val="24"/>
          <w:highlight w:val="none"/>
        </w:rPr>
        <w:t>元；</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④</w:t>
      </w:r>
      <w:r>
        <w:rPr>
          <w:rFonts w:ascii="Times New Roman" w:hAnsi="Times New Roman" w:eastAsia="仿宋"/>
          <w:color w:val="auto"/>
          <w:sz w:val="24"/>
          <w:highlight w:val="none"/>
        </w:rPr>
        <w:t>60</w:t>
      </w:r>
      <w:r>
        <w:rPr>
          <w:rFonts w:hint="eastAsia" w:ascii="仿宋" w:hAnsi="仿宋" w:eastAsia="仿宋"/>
          <w:color w:val="auto"/>
          <w:sz w:val="24"/>
          <w:highlight w:val="none"/>
        </w:rPr>
        <w:t>分</w:t>
      </w:r>
      <w:r>
        <w:rPr>
          <w:rFonts w:hint="eastAsia" w:ascii="Times New Roman" w:hAnsi="Times New Roman" w:eastAsia="仿宋"/>
          <w:color w:val="auto"/>
          <w:sz w:val="24"/>
          <w:highlight w:val="none"/>
        </w:rPr>
        <w:t>≤</w:t>
      </w:r>
      <w:r>
        <w:rPr>
          <w:rFonts w:hint="eastAsia" w:ascii="仿宋" w:hAnsi="仿宋" w:eastAsia="仿宋"/>
          <w:color w:val="auto"/>
          <w:sz w:val="24"/>
          <w:highlight w:val="none"/>
        </w:rPr>
        <w:t>考评结果分</w:t>
      </w:r>
      <w:r>
        <w:rPr>
          <w:rFonts w:hint="eastAsia" w:ascii="Times New Roman" w:hAnsi="Times New Roman" w:eastAsia="仿宋"/>
          <w:color w:val="auto"/>
          <w:sz w:val="24"/>
          <w:highlight w:val="none"/>
        </w:rPr>
        <w:t>≤69</w:t>
      </w:r>
      <w:r>
        <w:rPr>
          <w:rFonts w:hint="eastAsia" w:ascii="仿宋" w:hAnsi="仿宋" w:eastAsia="仿宋"/>
          <w:color w:val="auto"/>
          <w:sz w:val="24"/>
          <w:highlight w:val="none"/>
        </w:rPr>
        <w:t>分，每扣</w:t>
      </w:r>
      <w:r>
        <w:rPr>
          <w:rFonts w:ascii="Times New Roman" w:hAnsi="Times New Roman" w:eastAsia="仿宋"/>
          <w:color w:val="auto"/>
          <w:sz w:val="24"/>
          <w:highlight w:val="none"/>
        </w:rPr>
        <w:t>1</w:t>
      </w:r>
      <w:r>
        <w:rPr>
          <w:rFonts w:hint="eastAsia" w:ascii="仿宋" w:hAnsi="仿宋" w:eastAsia="仿宋"/>
          <w:color w:val="auto"/>
          <w:sz w:val="24"/>
          <w:highlight w:val="none"/>
        </w:rPr>
        <w:t>分对应扣减当月服务费</w:t>
      </w:r>
      <w:r>
        <w:rPr>
          <w:rFonts w:ascii="Times New Roman" w:hAnsi="Times New Roman" w:eastAsia="仿宋"/>
          <w:color w:val="auto"/>
          <w:sz w:val="24"/>
          <w:highlight w:val="none"/>
        </w:rPr>
        <w:t>6000</w:t>
      </w:r>
      <w:r>
        <w:rPr>
          <w:rFonts w:hint="eastAsia" w:ascii="仿宋" w:hAnsi="仿宋" w:eastAsia="仿宋"/>
          <w:color w:val="auto"/>
          <w:sz w:val="24"/>
          <w:highlight w:val="none"/>
        </w:rPr>
        <w:t>元；列举：某月得分</w:t>
      </w:r>
      <w:r>
        <w:rPr>
          <w:rFonts w:ascii="Times New Roman" w:hAnsi="Times New Roman" w:eastAsia="仿宋"/>
          <w:color w:val="auto"/>
          <w:sz w:val="24"/>
          <w:highlight w:val="none"/>
        </w:rPr>
        <w:t>65</w:t>
      </w:r>
      <w:r>
        <w:rPr>
          <w:rFonts w:hint="eastAsia" w:ascii="仿宋" w:hAnsi="仿宋" w:eastAsia="仿宋"/>
          <w:color w:val="auto"/>
          <w:sz w:val="24"/>
          <w:highlight w:val="none"/>
        </w:rPr>
        <w:t>分，扣减</w:t>
      </w:r>
      <w:r>
        <w:rPr>
          <w:rFonts w:ascii="Times New Roman" w:hAnsi="Times New Roman" w:eastAsia="仿宋"/>
          <w:color w:val="auto"/>
          <w:sz w:val="24"/>
          <w:highlight w:val="none"/>
        </w:rPr>
        <w:t>6000</w:t>
      </w:r>
      <w:r>
        <w:rPr>
          <w:rFonts w:hint="eastAsia" w:ascii="仿宋" w:hAnsi="仿宋" w:eastAsia="仿宋"/>
          <w:color w:val="auto"/>
          <w:sz w:val="24"/>
          <w:highlight w:val="none"/>
        </w:rPr>
        <w:t>元</w:t>
      </w:r>
      <w:r>
        <w:rPr>
          <w:rFonts w:ascii="Times New Roman" w:hAnsi="Times New Roman" w:eastAsia="仿宋"/>
          <w:color w:val="auto"/>
          <w:sz w:val="24"/>
          <w:highlight w:val="none"/>
        </w:rPr>
        <w:t>×</w:t>
      </w:r>
      <w:r>
        <w:rPr>
          <w:rFonts w:hint="eastAsia" w:ascii="仿宋" w:hAnsi="仿宋" w:eastAsia="仿宋"/>
          <w:color w:val="auto"/>
          <w:sz w:val="24"/>
          <w:highlight w:val="none"/>
        </w:rPr>
        <w:t>（</w:t>
      </w:r>
      <w:r>
        <w:rPr>
          <w:rFonts w:ascii="Times New Roman" w:hAnsi="Times New Roman" w:eastAsia="仿宋"/>
          <w:color w:val="auto"/>
          <w:sz w:val="24"/>
          <w:highlight w:val="none"/>
        </w:rPr>
        <w:t>100</w:t>
      </w:r>
      <w:r>
        <w:rPr>
          <w:rFonts w:hint="eastAsia" w:ascii="仿宋" w:hAnsi="仿宋" w:eastAsia="仿宋"/>
          <w:color w:val="auto"/>
          <w:sz w:val="24"/>
          <w:highlight w:val="none"/>
        </w:rPr>
        <w:t>分－</w:t>
      </w:r>
      <w:r>
        <w:rPr>
          <w:rFonts w:ascii="Times New Roman" w:hAnsi="Times New Roman" w:eastAsia="仿宋"/>
          <w:color w:val="auto"/>
          <w:sz w:val="24"/>
          <w:highlight w:val="none"/>
        </w:rPr>
        <w:t>65</w:t>
      </w:r>
      <w:r>
        <w:rPr>
          <w:rFonts w:hint="eastAsia" w:ascii="仿宋" w:hAnsi="仿宋" w:eastAsia="仿宋"/>
          <w:color w:val="auto"/>
          <w:sz w:val="24"/>
          <w:highlight w:val="none"/>
        </w:rPr>
        <w:t>分）＝</w:t>
      </w:r>
      <w:r>
        <w:rPr>
          <w:rFonts w:ascii="Times New Roman" w:hAnsi="Times New Roman" w:eastAsia="仿宋"/>
          <w:color w:val="auto"/>
          <w:sz w:val="24"/>
          <w:highlight w:val="none"/>
        </w:rPr>
        <w:t>210000</w:t>
      </w:r>
      <w:r>
        <w:rPr>
          <w:rFonts w:hint="eastAsia" w:ascii="仿宋" w:hAnsi="仿宋" w:eastAsia="仿宋"/>
          <w:color w:val="auto"/>
          <w:sz w:val="24"/>
          <w:highlight w:val="none"/>
        </w:rPr>
        <w:t>元；</w:t>
      </w:r>
    </w:p>
    <w:p>
      <w:pPr>
        <w:spacing w:line="360" w:lineRule="auto"/>
        <w:ind w:firstLine="480"/>
        <w:rPr>
          <w:rFonts w:ascii="Times New Roman" w:hAnsi="Times New Roman" w:eastAsia="仿宋"/>
          <w:color w:val="auto"/>
          <w:sz w:val="24"/>
          <w:highlight w:val="none"/>
        </w:rPr>
      </w:pPr>
      <w:r>
        <w:rPr>
          <w:rFonts w:hint="eastAsia" w:ascii="宋体" w:hAnsi="宋体"/>
          <w:color w:val="auto"/>
          <w:sz w:val="24"/>
          <w:highlight w:val="none"/>
        </w:rPr>
        <w:t>⑤</w:t>
      </w:r>
      <w:r>
        <w:rPr>
          <w:rFonts w:hint="eastAsia" w:ascii="仿宋" w:hAnsi="仿宋" w:eastAsia="仿宋"/>
          <w:color w:val="auto"/>
          <w:sz w:val="24"/>
          <w:highlight w:val="none"/>
        </w:rPr>
        <w:t>考评结果分＜</w:t>
      </w:r>
      <w:r>
        <w:rPr>
          <w:rFonts w:ascii="Times New Roman" w:hAnsi="Times New Roman" w:eastAsia="仿宋"/>
          <w:color w:val="auto"/>
          <w:sz w:val="24"/>
          <w:highlight w:val="none"/>
        </w:rPr>
        <w:t>60</w:t>
      </w:r>
      <w:r>
        <w:rPr>
          <w:rFonts w:hint="eastAsia" w:ascii="仿宋" w:hAnsi="仿宋" w:eastAsia="仿宋"/>
          <w:color w:val="auto"/>
          <w:sz w:val="24"/>
          <w:highlight w:val="none"/>
        </w:rPr>
        <w:t>分，除按上述条款进行费用扣减及支付应付费用外，采购人有权解除合同。</w:t>
      </w:r>
    </w:p>
    <w:p>
      <w:pPr>
        <w:spacing w:line="360" w:lineRule="auto"/>
        <w:ind w:firstLine="480"/>
        <w:rPr>
          <w:rFonts w:ascii="Times New Roman" w:hAnsi="Times New Roman" w:eastAsia="仿宋"/>
          <w:color w:val="auto"/>
          <w:sz w:val="24"/>
          <w:highlight w:val="none"/>
        </w:rPr>
      </w:pPr>
      <w:r>
        <w:rPr>
          <w:rFonts w:hint="eastAsia" w:ascii="仿宋" w:hAnsi="仿宋" w:eastAsia="仿宋"/>
          <w:color w:val="auto"/>
          <w:sz w:val="24"/>
          <w:highlight w:val="none"/>
        </w:rPr>
        <w:t>采购人管理部门以书面形式将考评记录内容、整改措施、整改限期通知中标供应商，并跟踪整改效果，如整改不及时或类似扣分内容反复出现，则加重处罚。</w:t>
      </w:r>
    </w:p>
    <w:p>
      <w:pPr>
        <w:spacing w:line="360" w:lineRule="auto"/>
        <w:jc w:val="center"/>
        <w:rPr>
          <w:rFonts w:ascii="Times New Roman" w:hAnsi="Times New Roman" w:eastAsia="仿宋"/>
          <w:color w:val="auto"/>
          <w:szCs w:val="21"/>
          <w:highlight w:val="none"/>
        </w:rPr>
      </w:pPr>
      <w:r>
        <w:rPr>
          <w:rFonts w:ascii="Times New Roman" w:hAnsi="Times New Roman" w:eastAsia="仿宋"/>
          <w:color w:val="auto"/>
          <w:highlight w:val="none"/>
        </w:rPr>
        <w:t xml:space="preserve"> </w:t>
      </w:r>
    </w:p>
    <w:p>
      <w:pPr>
        <w:spacing w:line="360" w:lineRule="auto"/>
        <w:jc w:val="center"/>
        <w:rPr>
          <w:rFonts w:ascii="Times New Roman" w:hAnsi="Times New Roman" w:eastAsia="仿宋"/>
          <w:color w:val="auto"/>
          <w:highlight w:val="none"/>
        </w:rPr>
      </w:pPr>
      <w:r>
        <w:rPr>
          <w:rFonts w:hint="eastAsia" w:ascii="仿宋" w:hAnsi="仿宋" w:eastAsia="仿宋"/>
          <w:b/>
          <w:color w:val="auto"/>
          <w:sz w:val="28"/>
          <w:szCs w:val="28"/>
          <w:highlight w:val="none"/>
        </w:rPr>
        <w:t>保安服务质量标准与考评表</w:t>
      </w:r>
    </w:p>
    <w:tbl>
      <w:tblPr>
        <w:tblStyle w:val="4"/>
        <w:tblW w:w="0" w:type="auto"/>
        <w:tblInd w:w="0" w:type="dxa"/>
        <w:tblLayout w:type="fixed"/>
        <w:tblCellMar>
          <w:top w:w="0" w:type="dxa"/>
          <w:left w:w="108" w:type="dxa"/>
          <w:bottom w:w="0" w:type="dxa"/>
          <w:right w:w="108" w:type="dxa"/>
        </w:tblCellMar>
      </w:tblPr>
      <w:tblGrid>
        <w:gridCol w:w="2769"/>
        <w:gridCol w:w="3743"/>
        <w:gridCol w:w="473"/>
        <w:gridCol w:w="626"/>
        <w:gridCol w:w="696"/>
      </w:tblGrid>
      <w:tr>
        <w:tblPrEx>
          <w:tblCellMar>
            <w:top w:w="0" w:type="dxa"/>
            <w:left w:w="108" w:type="dxa"/>
            <w:bottom w:w="0" w:type="dxa"/>
            <w:right w:w="108" w:type="dxa"/>
          </w:tblCellMar>
        </w:tblPrEx>
        <w:trPr>
          <w:trHeight w:val="1699" w:hRule="atLeast"/>
        </w:trPr>
        <w:tc>
          <w:tcPr>
            <w:tcW w:w="27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b/>
                <w:color w:val="auto"/>
                <w:highlight w:val="none"/>
              </w:rPr>
              <w:t>服务质量要求</w:t>
            </w:r>
          </w:p>
        </w:tc>
        <w:tc>
          <w:tcPr>
            <w:tcW w:w="3743"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b/>
                <w:color w:val="auto"/>
                <w:highlight w:val="none"/>
              </w:rPr>
              <w:t>质量考评标准</w:t>
            </w:r>
          </w:p>
        </w:tc>
        <w:tc>
          <w:tcPr>
            <w:tcW w:w="473"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b/>
                <w:color w:val="auto"/>
                <w:highlight w:val="none"/>
              </w:rPr>
              <w:t>分值</w:t>
            </w:r>
          </w:p>
        </w:tc>
        <w:tc>
          <w:tcPr>
            <w:tcW w:w="626"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b/>
                <w:color w:val="auto"/>
                <w:highlight w:val="none"/>
              </w:rPr>
              <w:t>评分结果</w:t>
            </w:r>
          </w:p>
        </w:tc>
        <w:tc>
          <w:tcPr>
            <w:tcW w:w="696"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b/>
                <w:color w:val="auto"/>
                <w:highlight w:val="none"/>
              </w:rPr>
              <w:t>扣分理由</w:t>
            </w:r>
          </w:p>
        </w:tc>
      </w:tr>
      <w:tr>
        <w:tblPrEx>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b/>
                <w:color w:val="auto"/>
                <w:highlight w:val="none"/>
              </w:rPr>
              <w:t>一、安保服务（</w:t>
            </w:r>
            <w:r>
              <w:rPr>
                <w:rFonts w:hint="eastAsia" w:ascii="Times New Roman" w:hAnsi="Times New Roman" w:eastAsia="仿宋"/>
                <w:b/>
                <w:color w:val="auto"/>
                <w:highlight w:val="none"/>
              </w:rPr>
              <w:t>4</w:t>
            </w:r>
            <w:r>
              <w:rPr>
                <w:rFonts w:ascii="Times New Roman" w:hAnsi="Times New Roman" w:eastAsia="仿宋"/>
                <w:b/>
                <w:color w:val="auto"/>
                <w:highlight w:val="none"/>
              </w:rPr>
              <w:t>0</w:t>
            </w:r>
            <w:r>
              <w:rPr>
                <w:rFonts w:hint="eastAsia" w:ascii="仿宋" w:hAnsi="仿宋" w:eastAsia="仿宋"/>
                <w:b/>
                <w:color w:val="auto"/>
                <w:highlight w:val="none"/>
              </w:rPr>
              <w:t>分）</w:t>
            </w: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1</w:t>
            </w:r>
            <w:r>
              <w:rPr>
                <w:rFonts w:hint="eastAsia" w:ascii="仿宋" w:hAnsi="仿宋" w:eastAsia="仿宋"/>
                <w:color w:val="auto"/>
                <w:highlight w:val="none"/>
              </w:rPr>
              <w:t>）根据采购人特点制定岗位职责、管理制度与安防措施；落实持证上岗要求；服务人员必须按规定着装和佩戴装备，文明执勤；认真进行交接班登记及重大事件报告与记录；合理安排工作时间。</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w:t>
            </w:r>
            <w:r>
              <w:rPr>
                <w:rFonts w:hint="eastAsia" w:ascii="仿宋" w:hAnsi="仿宋" w:eastAsia="仿宋"/>
                <w:color w:val="auto"/>
                <w:highlight w:val="none"/>
              </w:rPr>
              <w:t>管理制度、安保措施不健全扣</w:t>
            </w:r>
            <w:r>
              <w:rPr>
                <w:rFonts w:ascii="Times New Roman" w:hAnsi="Times New Roman" w:eastAsia="仿宋"/>
                <w:color w:val="auto"/>
                <w:highlight w:val="none"/>
              </w:rPr>
              <w:t>5</w:t>
            </w:r>
            <w:r>
              <w:rPr>
                <w:rFonts w:hint="eastAsia" w:ascii="仿宋" w:hAnsi="仿宋" w:eastAsia="仿宋"/>
                <w:color w:val="auto"/>
                <w:highlight w:val="none"/>
              </w:rPr>
              <w:t>分；</w:t>
            </w:r>
            <w:r>
              <w:rPr>
                <w:rFonts w:ascii="Times New Roman" w:hAnsi="Times New Roman" w:eastAsia="仿宋"/>
                <w:color w:val="auto"/>
                <w:highlight w:val="none"/>
              </w:rPr>
              <w:t>2.</w:t>
            </w:r>
            <w:r>
              <w:rPr>
                <w:rFonts w:hint="eastAsia" w:ascii="Times New Roman" w:hAnsi="Times New Roman" w:eastAsia="仿宋"/>
                <w:color w:val="auto"/>
                <w:highlight w:val="none"/>
              </w:rPr>
              <w:t>工作岗位卫生差</w:t>
            </w:r>
            <w:r>
              <w:rPr>
                <w:rFonts w:hint="eastAsia" w:ascii="仿宋" w:hAnsi="仿宋" w:eastAsia="仿宋"/>
                <w:color w:val="auto"/>
                <w:highlight w:val="none"/>
              </w:rPr>
              <w:t>每次扣</w:t>
            </w:r>
            <w:r>
              <w:rPr>
                <w:rFonts w:ascii="Times New Roman" w:hAnsi="Times New Roman" w:eastAsia="仿宋"/>
                <w:color w:val="auto"/>
                <w:highlight w:val="none"/>
              </w:rPr>
              <w:t>1</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ascii="Times New Roman" w:hAnsi="Times New Roman" w:eastAsia="仿宋"/>
                <w:color w:val="auto"/>
                <w:highlight w:val="none"/>
              </w:rPr>
              <w:t>3.</w:t>
            </w:r>
            <w:r>
              <w:rPr>
                <w:rFonts w:hint="eastAsia" w:ascii="仿宋" w:hAnsi="仿宋" w:eastAsia="仿宋"/>
                <w:color w:val="auto"/>
                <w:highlight w:val="none"/>
              </w:rPr>
              <w:t>无上岗证、着装不整、不文明值班每人次扣</w:t>
            </w:r>
            <w:r>
              <w:rPr>
                <w:rFonts w:ascii="Times New Roman" w:hAnsi="Times New Roman" w:eastAsia="仿宋"/>
                <w:color w:val="auto"/>
                <w:highlight w:val="none"/>
              </w:rPr>
              <w:t>1</w:t>
            </w:r>
            <w:r>
              <w:rPr>
                <w:rFonts w:hint="eastAsia" w:ascii="仿宋" w:hAnsi="仿宋" w:eastAsia="仿宋"/>
                <w:color w:val="auto"/>
                <w:highlight w:val="none"/>
              </w:rPr>
              <w:t>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4.</w:t>
            </w:r>
            <w:r>
              <w:rPr>
                <w:rFonts w:hint="eastAsia" w:ascii="仿宋" w:hAnsi="仿宋" w:eastAsia="仿宋"/>
                <w:color w:val="auto"/>
                <w:highlight w:val="none"/>
              </w:rPr>
              <w:t>值（交）班记录不全或不写每次扣</w:t>
            </w:r>
            <w:r>
              <w:rPr>
                <w:rFonts w:ascii="Times New Roman" w:hAnsi="Times New Roman" w:eastAsia="仿宋"/>
                <w:color w:val="auto"/>
                <w:highlight w:val="none"/>
              </w:rPr>
              <w:t>0.5</w:t>
            </w:r>
            <w:r>
              <w:rPr>
                <w:rFonts w:hint="eastAsia" w:ascii="仿宋" w:hAnsi="仿宋" w:eastAsia="仿宋"/>
                <w:color w:val="auto"/>
                <w:highlight w:val="none"/>
              </w:rPr>
              <w:t>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5.</w:t>
            </w:r>
            <w:r>
              <w:rPr>
                <w:rFonts w:hint="eastAsia" w:ascii="Times New Roman" w:hAnsi="Times New Roman" w:eastAsia="仿宋"/>
                <w:color w:val="auto"/>
                <w:highlight w:val="none"/>
              </w:rPr>
              <w:t>人员上岗前未按要求报送人员资料、新录用人员未提前报采购审核同意以及</w:t>
            </w:r>
            <w:r>
              <w:rPr>
                <w:rFonts w:hint="eastAsia" w:ascii="仿宋" w:hAnsi="仿宋" w:eastAsia="仿宋"/>
                <w:color w:val="auto"/>
                <w:highlight w:val="none"/>
              </w:rPr>
              <w:t>使用不符合要求的人员的，每发现一次扣</w:t>
            </w:r>
            <w:r>
              <w:rPr>
                <w:rFonts w:ascii="Times New Roman" w:hAnsi="Times New Roman" w:eastAsia="仿宋"/>
                <w:color w:val="auto"/>
                <w:highlight w:val="none"/>
              </w:rPr>
              <w:t>5</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ascii="Times New Roman" w:hAnsi="Times New Roman" w:eastAsia="仿宋"/>
                <w:color w:val="auto"/>
                <w:highlight w:val="none"/>
              </w:rPr>
              <w:t>6.</w:t>
            </w:r>
            <w:r>
              <w:rPr>
                <w:rFonts w:hint="eastAsia" w:ascii="仿宋" w:hAnsi="仿宋" w:eastAsia="仿宋"/>
                <w:color w:val="auto"/>
                <w:highlight w:val="none"/>
              </w:rPr>
              <w:t>有效投诉每件次视情节扣</w:t>
            </w:r>
            <w:r>
              <w:rPr>
                <w:rFonts w:ascii="Times New Roman" w:hAnsi="Times New Roman" w:eastAsia="仿宋"/>
                <w:color w:val="auto"/>
                <w:highlight w:val="none"/>
              </w:rPr>
              <w:t>0.5</w:t>
            </w:r>
            <w:r>
              <w:rPr>
                <w:rFonts w:hint="eastAsia" w:ascii="Times New Roman" w:hAnsi="Times New Roman" w:eastAsia="仿宋"/>
                <w:color w:val="auto"/>
                <w:highlight w:val="none"/>
              </w:rPr>
              <w:t>-</w:t>
            </w:r>
            <w:r>
              <w:rPr>
                <w:rFonts w:ascii="Times New Roman" w:hAnsi="Times New Roman" w:eastAsia="仿宋"/>
                <w:color w:val="auto"/>
                <w:highlight w:val="none"/>
              </w:rPr>
              <w:t>3</w:t>
            </w:r>
            <w:r>
              <w:rPr>
                <w:rFonts w:hint="eastAsia" w:ascii="仿宋" w:hAnsi="仿宋" w:eastAsia="仿宋"/>
                <w:color w:val="auto"/>
                <w:highlight w:val="none"/>
              </w:rPr>
              <w:t>分；</w:t>
            </w:r>
            <w:r>
              <w:rPr>
                <w:rFonts w:ascii="Times New Roman" w:hAnsi="Times New Roman" w:eastAsia="仿宋"/>
                <w:color w:val="auto"/>
                <w:highlight w:val="none"/>
              </w:rPr>
              <w:t>7.</w:t>
            </w:r>
            <w:r>
              <w:rPr>
                <w:rFonts w:hint="eastAsia" w:ascii="仿宋" w:hAnsi="仿宋" w:eastAsia="仿宋"/>
                <w:color w:val="auto"/>
                <w:highlight w:val="none"/>
              </w:rPr>
              <w:t>因保管不善致装备器材损坏或丢失须照价赔偿并扣</w:t>
            </w:r>
            <w:r>
              <w:rPr>
                <w:rFonts w:ascii="Times New Roman" w:hAnsi="Times New Roman" w:eastAsia="仿宋"/>
                <w:color w:val="auto"/>
                <w:highlight w:val="none"/>
              </w:rPr>
              <w:t>2</w:t>
            </w:r>
            <w:r>
              <w:rPr>
                <w:rFonts w:hint="eastAsia" w:ascii="仿宋" w:hAnsi="仿宋" w:eastAsia="仿宋"/>
                <w:color w:val="auto"/>
                <w:highlight w:val="none"/>
              </w:rPr>
              <w:t>分；</w:t>
            </w:r>
          </w:p>
          <w:p>
            <w:pPr>
              <w:pStyle w:val="3"/>
              <w:spacing w:line="360" w:lineRule="auto"/>
              <w:ind w:left="0"/>
              <w:rPr>
                <w:rFonts w:eastAsia="仿宋"/>
                <w:color w:val="auto"/>
                <w:highlight w:val="none"/>
                <w:lang w:val="en-US"/>
              </w:rPr>
            </w:pPr>
            <w:r>
              <w:rPr>
                <w:rFonts w:hint="eastAsia" w:ascii="仿宋" w:hAnsi="仿宋" w:eastAsia="仿宋"/>
                <w:color w:val="auto"/>
                <w:sz w:val="21"/>
                <w:szCs w:val="21"/>
                <w:highlight w:val="none"/>
                <w:lang w:val="en-US"/>
              </w:rPr>
              <w:t>8</w:t>
            </w:r>
            <w:r>
              <w:rPr>
                <w:rFonts w:hint="eastAsia" w:ascii="仿宋" w:hAnsi="仿宋" w:eastAsia="仿宋" w:cs="Times New Roman"/>
                <w:color w:val="auto"/>
                <w:sz w:val="21"/>
                <w:szCs w:val="24"/>
                <w:highlight w:val="none"/>
                <w:lang w:val="en-US" w:bidi="ar-SA"/>
              </w:rPr>
              <w:t>.未按时支付保安人员工资，未造成严重影响的每次扣3分，若引发集体上访，扣10分。（本条扣分项不受该项分值限制）</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5</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2</w:t>
            </w:r>
            <w:r>
              <w:rPr>
                <w:rFonts w:hint="eastAsia" w:ascii="仿宋" w:hAnsi="仿宋" w:eastAsia="仿宋"/>
                <w:color w:val="auto"/>
                <w:highlight w:val="none"/>
              </w:rPr>
              <w:t>）认真落实岗位职责，严格检查外运物品，查对放行条；按照采购人的规定每日对园区外来车辆进行清场工作，维护正常秩序，园内不出现派发传单、贴广告。</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w:t>
            </w:r>
            <w:r>
              <w:rPr>
                <w:rFonts w:hint="eastAsia" w:ascii="仿宋" w:hAnsi="仿宋" w:eastAsia="仿宋"/>
                <w:color w:val="auto"/>
                <w:highlight w:val="none"/>
              </w:rPr>
              <w:t>当班时间出现迟到、早退、串岗、脱岗、在岗位上看书报、玩手机、刷视频、打瞌睡或睡觉等每项每人次扣</w:t>
            </w:r>
            <w:r>
              <w:rPr>
                <w:rFonts w:ascii="Times New Roman" w:hAnsi="Times New Roman" w:eastAsia="仿宋"/>
                <w:color w:val="auto"/>
                <w:highlight w:val="none"/>
              </w:rPr>
              <w:t>1</w:t>
            </w:r>
            <w:r>
              <w:rPr>
                <w:rFonts w:hint="eastAsia" w:ascii="仿宋" w:hAnsi="仿宋" w:eastAsia="仿宋"/>
                <w:color w:val="auto"/>
                <w:highlight w:val="none"/>
              </w:rPr>
              <w:t>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2.</w:t>
            </w:r>
            <w:r>
              <w:rPr>
                <w:rFonts w:hint="eastAsia" w:ascii="Times New Roman" w:hAnsi="Times New Roman" w:eastAsia="仿宋"/>
                <w:color w:val="auto"/>
                <w:highlight w:val="none"/>
              </w:rPr>
              <w:t>酒后上岗（酒精含量超标）</w:t>
            </w:r>
            <w:r>
              <w:rPr>
                <w:rFonts w:hint="eastAsia" w:ascii="仿宋" w:hAnsi="仿宋" w:eastAsia="仿宋"/>
                <w:color w:val="auto"/>
                <w:highlight w:val="none"/>
              </w:rPr>
              <w:t>，每项每人次扣5分；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3.</w:t>
            </w:r>
            <w:r>
              <w:rPr>
                <w:rFonts w:hint="eastAsia" w:ascii="仿宋" w:hAnsi="仿宋" w:eastAsia="仿宋"/>
                <w:color w:val="auto"/>
                <w:highlight w:val="none"/>
              </w:rPr>
              <w:t>门岗失职不按规定落实外运物品检查导致采购人物品丢失的须照价赔偿并扣</w:t>
            </w:r>
            <w:r>
              <w:rPr>
                <w:rFonts w:ascii="Times New Roman" w:hAnsi="Times New Roman" w:eastAsia="仿宋"/>
                <w:color w:val="auto"/>
                <w:highlight w:val="none"/>
              </w:rPr>
              <w:t>1</w:t>
            </w:r>
            <w:r>
              <w:rPr>
                <w:rFonts w:hint="eastAsia" w:ascii="仿宋" w:hAnsi="仿宋" w:eastAsia="仿宋"/>
                <w:color w:val="auto"/>
                <w:highlight w:val="none"/>
              </w:rPr>
              <w:t>分；</w:t>
            </w:r>
          </w:p>
          <w:p>
            <w:pPr>
              <w:pStyle w:val="3"/>
              <w:spacing w:line="360" w:lineRule="auto"/>
              <w:ind w:left="0"/>
              <w:rPr>
                <w:rFonts w:ascii="Times New Roman" w:hAnsi="Times New Roman" w:eastAsia="仿宋" w:cs="Times New Roman"/>
                <w:color w:val="auto"/>
                <w:highlight w:val="none"/>
              </w:rPr>
            </w:pPr>
            <w:r>
              <w:rPr>
                <w:rFonts w:ascii="Times New Roman" w:hAnsi="Times New Roman" w:eastAsia="仿宋" w:cs="Times New Roman"/>
                <w:color w:val="auto"/>
                <w:sz w:val="21"/>
                <w:szCs w:val="21"/>
                <w:highlight w:val="none"/>
              </w:rPr>
              <w:t>4.</w:t>
            </w:r>
            <w:r>
              <w:rPr>
                <w:rFonts w:hint="eastAsia" w:ascii="仿宋" w:hAnsi="仿宋" w:eastAsia="仿宋" w:cs="Times New Roman"/>
                <w:color w:val="auto"/>
                <w:sz w:val="21"/>
                <w:szCs w:val="21"/>
                <w:highlight w:val="none"/>
              </w:rPr>
              <w:t>园内派发同行业殡葬宣传单，张贴非法广告等行为未及时发现并制止的，每发现</w:t>
            </w:r>
            <w:r>
              <w:rPr>
                <w:rFonts w:ascii="仿宋" w:hAnsi="仿宋" w:eastAsia="仿宋" w:cs="Times New Roman"/>
                <w:color w:val="auto"/>
                <w:sz w:val="21"/>
                <w:szCs w:val="21"/>
                <w:highlight w:val="none"/>
              </w:rPr>
              <w:t>一次</w:t>
            </w:r>
            <w:r>
              <w:rPr>
                <w:rFonts w:hint="eastAsia" w:ascii="仿宋" w:hAnsi="仿宋" w:eastAsia="仿宋" w:cs="Times New Roman"/>
                <w:color w:val="auto"/>
                <w:sz w:val="21"/>
                <w:szCs w:val="21"/>
                <w:highlight w:val="none"/>
              </w:rPr>
              <w:t>扣</w:t>
            </w:r>
            <w:r>
              <w:rPr>
                <w:rFonts w:ascii="Times New Roman" w:hAnsi="Times New Roman" w:eastAsia="仿宋" w:cs="Times New Roman"/>
                <w:color w:val="auto"/>
                <w:sz w:val="21"/>
                <w:szCs w:val="21"/>
                <w:highlight w:val="none"/>
              </w:rPr>
              <w:t>2</w:t>
            </w:r>
            <w:r>
              <w:rPr>
                <w:rFonts w:hint="eastAsia" w:ascii="仿宋" w:hAnsi="仿宋" w:eastAsia="仿宋" w:cs="Times New Roman"/>
                <w:color w:val="auto"/>
                <w:sz w:val="21"/>
                <w:szCs w:val="21"/>
                <w:highlight w:val="none"/>
              </w:rPr>
              <w:t>分。</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8</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rPr>
          <w:trHeight w:val="90" w:hRule="atLeast"/>
        </w:trPr>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3</w:t>
            </w:r>
            <w:r>
              <w:rPr>
                <w:rFonts w:hint="eastAsia" w:ascii="仿宋" w:hAnsi="仿宋" w:eastAsia="仿宋"/>
                <w:color w:val="auto"/>
                <w:highlight w:val="none"/>
              </w:rPr>
              <w:t>）严格安全巡查制度，防偷盗、防破坏、防诈骗等，有效防范园内财物失窃，发现安全隐患要立刻上报；严格执行节假日值班制度，严格遵守视频消防监控中心管理规定，除值班员外，其他人未经管理部门允许不得进入监控中心。</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w:t>
            </w:r>
            <w:r>
              <w:rPr>
                <w:rFonts w:hint="eastAsia" w:ascii="仿宋" w:hAnsi="仿宋" w:eastAsia="仿宋"/>
                <w:color w:val="auto"/>
                <w:highlight w:val="none"/>
              </w:rPr>
              <w:t>发现安防问题不及时处理酿成不良后果的视情节扣</w:t>
            </w:r>
            <w:r>
              <w:rPr>
                <w:rFonts w:ascii="Times New Roman" w:hAnsi="Times New Roman" w:eastAsia="仿宋"/>
                <w:color w:val="auto"/>
                <w:highlight w:val="none"/>
              </w:rPr>
              <w:t>2-6</w:t>
            </w:r>
            <w:r>
              <w:rPr>
                <w:rFonts w:hint="eastAsia" w:ascii="仿宋" w:hAnsi="仿宋" w:eastAsia="仿宋"/>
                <w:color w:val="auto"/>
                <w:highlight w:val="none"/>
              </w:rPr>
              <w:t>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2.</w:t>
            </w:r>
            <w:r>
              <w:rPr>
                <w:rFonts w:hint="eastAsia" w:ascii="仿宋" w:hAnsi="仿宋" w:eastAsia="仿宋"/>
                <w:color w:val="auto"/>
                <w:highlight w:val="none"/>
              </w:rPr>
              <w:t>由于岗位人员失职或监管不到位发生财、物被盗、损事件，除应赔偿的照价赔偿外，并视情节扣</w:t>
            </w:r>
            <w:r>
              <w:rPr>
                <w:rFonts w:ascii="Times New Roman" w:hAnsi="Times New Roman" w:eastAsia="仿宋"/>
                <w:color w:val="auto"/>
                <w:highlight w:val="none"/>
              </w:rPr>
              <w:t>2-6</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ascii="Times New Roman" w:hAnsi="Times New Roman" w:eastAsia="仿宋"/>
                <w:color w:val="auto"/>
                <w:highlight w:val="none"/>
              </w:rPr>
              <w:t>3.</w:t>
            </w:r>
            <w:r>
              <w:rPr>
                <w:rFonts w:hint="eastAsia" w:ascii="仿宋" w:hAnsi="仿宋" w:eastAsia="仿宋"/>
                <w:color w:val="auto"/>
                <w:highlight w:val="none"/>
              </w:rPr>
              <w:t>巡逻人员不按工作要求按时完成巡逻任务的，每次扣</w:t>
            </w:r>
            <w:r>
              <w:rPr>
                <w:rFonts w:ascii="Times New Roman" w:hAnsi="Times New Roman" w:eastAsia="仿宋"/>
                <w:color w:val="auto"/>
                <w:highlight w:val="none"/>
              </w:rPr>
              <w:t>1</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hint="eastAsia" w:ascii="仿宋" w:hAnsi="仿宋" w:eastAsia="仿宋"/>
                <w:color w:val="auto"/>
                <w:highlight w:val="none"/>
              </w:rPr>
              <w:t>4.未按要求配齐对讲机、工作服、巡逻车等工作巡查装备的，发现一次扣1分；</w:t>
            </w:r>
          </w:p>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5.</w:t>
            </w:r>
            <w:r>
              <w:rPr>
                <w:rFonts w:hint="eastAsia" w:ascii="仿宋" w:hAnsi="仿宋" w:eastAsia="仿宋"/>
                <w:color w:val="auto"/>
                <w:highlight w:val="none"/>
              </w:rPr>
              <w:t>工作人员私自拷贝或拍摄监控录像或其他情形造成视频监控内容外泄的，每一单扣</w:t>
            </w:r>
            <w:r>
              <w:rPr>
                <w:rFonts w:ascii="Times New Roman" w:hAnsi="Times New Roman" w:eastAsia="仿宋"/>
                <w:color w:val="auto"/>
                <w:highlight w:val="none"/>
              </w:rPr>
              <w:t>20</w:t>
            </w:r>
            <w:r>
              <w:rPr>
                <w:rFonts w:hint="eastAsia" w:ascii="仿宋" w:hAnsi="仿宋" w:eastAsia="仿宋"/>
                <w:color w:val="auto"/>
                <w:highlight w:val="none"/>
              </w:rPr>
              <w:t>分（本条扣分项不受该项分值限制）。</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7</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4</w:t>
            </w:r>
            <w:r>
              <w:rPr>
                <w:rFonts w:hint="eastAsia" w:ascii="仿宋" w:hAnsi="仿宋" w:eastAsia="仿宋"/>
                <w:color w:val="auto"/>
                <w:highlight w:val="none"/>
              </w:rPr>
              <w:t>）制定突发治安事件应急处置预案，确保采购人无重大治安和刑事案件发生；当发生群体性纠纷时，须调动所有力量维护治丧秩序，确保采购人安全稳定；做好采购人清明（重阳）、大（特）殡、集中落葬等重大活动的安保工作；圆满完成采购人交付的其他任务。</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w:t>
            </w:r>
            <w:r>
              <w:rPr>
                <w:rFonts w:hint="eastAsia" w:ascii="仿宋" w:hAnsi="仿宋" w:eastAsia="仿宋"/>
                <w:color w:val="auto"/>
                <w:highlight w:val="none"/>
              </w:rPr>
              <w:t>对突发的安全、消防应急事故反应迟缓或处理不当造成重大影响的，扣</w:t>
            </w:r>
            <w:r>
              <w:rPr>
                <w:rFonts w:ascii="Times New Roman" w:hAnsi="Times New Roman" w:eastAsia="仿宋"/>
                <w:color w:val="auto"/>
                <w:highlight w:val="none"/>
              </w:rPr>
              <w:t>6</w:t>
            </w:r>
            <w:r>
              <w:rPr>
                <w:rFonts w:hint="eastAsia" w:ascii="仿宋" w:hAnsi="仿宋" w:eastAsia="仿宋"/>
                <w:color w:val="auto"/>
                <w:highlight w:val="none"/>
              </w:rPr>
              <w:t>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2.</w:t>
            </w:r>
            <w:r>
              <w:rPr>
                <w:rFonts w:hint="eastAsia" w:ascii="仿宋" w:hAnsi="仿宋" w:eastAsia="仿宋"/>
                <w:color w:val="auto"/>
                <w:highlight w:val="none"/>
              </w:rPr>
              <w:t>无应急处置预案每案扣</w:t>
            </w:r>
            <w:r>
              <w:rPr>
                <w:rFonts w:ascii="Times New Roman" w:hAnsi="Times New Roman" w:eastAsia="仿宋"/>
                <w:color w:val="auto"/>
                <w:highlight w:val="none"/>
              </w:rPr>
              <w:t>1</w:t>
            </w:r>
            <w:r>
              <w:rPr>
                <w:rFonts w:hint="eastAsia" w:ascii="仿宋" w:hAnsi="仿宋" w:eastAsia="仿宋"/>
                <w:color w:val="auto"/>
                <w:highlight w:val="none"/>
              </w:rPr>
              <w:t>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3.</w:t>
            </w:r>
            <w:r>
              <w:rPr>
                <w:rFonts w:hint="eastAsia" w:ascii="仿宋" w:hAnsi="仿宋" w:eastAsia="仿宋"/>
                <w:color w:val="auto"/>
                <w:highlight w:val="none"/>
              </w:rPr>
              <w:t>对预案掌握不熟练扣</w:t>
            </w:r>
            <w:r>
              <w:rPr>
                <w:rFonts w:ascii="Times New Roman" w:hAnsi="Times New Roman" w:eastAsia="仿宋"/>
                <w:color w:val="auto"/>
                <w:highlight w:val="none"/>
              </w:rPr>
              <w:t>0.5</w:t>
            </w:r>
            <w:r>
              <w:rPr>
                <w:rFonts w:hint="eastAsia" w:ascii="仿宋" w:hAnsi="仿宋" w:eastAsia="仿宋"/>
                <w:color w:val="auto"/>
                <w:highlight w:val="none"/>
              </w:rPr>
              <w:t>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4.</w:t>
            </w:r>
            <w:r>
              <w:rPr>
                <w:rFonts w:hint="eastAsia" w:ascii="仿宋" w:hAnsi="仿宋" w:eastAsia="仿宋"/>
                <w:color w:val="auto"/>
                <w:highlight w:val="none"/>
              </w:rPr>
              <w:t>重大活动、会议、检查等期间内保工作落实不到位，给采购人造成不良影响的，视情节轻重扣</w:t>
            </w:r>
            <w:r>
              <w:rPr>
                <w:rFonts w:ascii="Times New Roman" w:hAnsi="Times New Roman" w:eastAsia="仿宋"/>
                <w:color w:val="auto"/>
                <w:highlight w:val="none"/>
              </w:rPr>
              <w:t>2</w:t>
            </w:r>
            <w:r>
              <w:rPr>
                <w:rFonts w:hint="eastAsia" w:ascii="Times New Roman" w:hAnsi="Times New Roman" w:eastAsia="仿宋"/>
                <w:color w:val="auto"/>
                <w:highlight w:val="none"/>
              </w:rPr>
              <w:t>-</w:t>
            </w:r>
            <w:r>
              <w:rPr>
                <w:rFonts w:ascii="Times New Roman" w:hAnsi="Times New Roman" w:eastAsia="仿宋"/>
                <w:color w:val="auto"/>
                <w:highlight w:val="none"/>
              </w:rPr>
              <w:t>7</w:t>
            </w:r>
            <w:r>
              <w:rPr>
                <w:rFonts w:hint="eastAsia" w:ascii="仿宋" w:hAnsi="仿宋" w:eastAsia="仿宋"/>
                <w:color w:val="auto"/>
                <w:highlight w:val="none"/>
              </w:rPr>
              <w:t>分。</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7</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5</w:t>
            </w:r>
            <w:r>
              <w:rPr>
                <w:rFonts w:hint="eastAsia" w:ascii="仿宋" w:hAnsi="仿宋" w:eastAsia="仿宋"/>
                <w:color w:val="auto"/>
                <w:highlight w:val="none"/>
              </w:rPr>
              <w:t>）严格遵守采购人办公用房安全规定和应急备勤用房管理规定等制度，禁止擅自乱接拉电线和使用大功率加热类生活电器或为电动车电池充电。</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w:t>
            </w:r>
            <w:r>
              <w:rPr>
                <w:rFonts w:hint="eastAsia" w:ascii="仿宋" w:hAnsi="仿宋" w:eastAsia="仿宋"/>
                <w:color w:val="auto"/>
                <w:highlight w:val="none"/>
              </w:rPr>
              <w:t>严禁外来人员在保安员应急备勤房留宿，如有违反每人次扣</w:t>
            </w:r>
            <w:r>
              <w:rPr>
                <w:rFonts w:ascii="Times New Roman" w:hAnsi="Times New Roman" w:eastAsia="仿宋"/>
                <w:color w:val="auto"/>
                <w:highlight w:val="none"/>
              </w:rPr>
              <w:t>0.5</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ascii="Times New Roman" w:hAnsi="Times New Roman" w:eastAsia="仿宋"/>
                <w:color w:val="auto"/>
                <w:highlight w:val="none"/>
              </w:rPr>
              <w:t>2.</w:t>
            </w:r>
            <w:r>
              <w:rPr>
                <w:rFonts w:hint="eastAsia" w:ascii="仿宋" w:hAnsi="仿宋" w:eastAsia="仿宋"/>
                <w:color w:val="auto"/>
                <w:highlight w:val="none"/>
              </w:rPr>
              <w:t>不按规定使用大功率电器、在房间（或岗位上）内为电动自行车电池充电，每人次扣</w:t>
            </w:r>
            <w:r>
              <w:rPr>
                <w:rFonts w:ascii="Times New Roman" w:hAnsi="Times New Roman" w:eastAsia="仿宋"/>
                <w:color w:val="auto"/>
                <w:highlight w:val="none"/>
              </w:rPr>
              <w:t>1</w:t>
            </w:r>
            <w:r>
              <w:rPr>
                <w:rFonts w:hint="eastAsia" w:ascii="仿宋" w:hAnsi="仿宋" w:eastAsia="仿宋"/>
                <w:color w:val="auto"/>
                <w:highlight w:val="none"/>
              </w:rPr>
              <w:t>分并没收电器（电池）；</w:t>
            </w:r>
          </w:p>
          <w:p>
            <w:pPr>
              <w:spacing w:line="360" w:lineRule="auto"/>
              <w:rPr>
                <w:rFonts w:ascii="仿宋" w:hAnsi="仿宋" w:eastAsia="仿宋"/>
                <w:color w:val="auto"/>
                <w:highlight w:val="none"/>
              </w:rPr>
            </w:pPr>
            <w:r>
              <w:rPr>
                <w:rFonts w:hint="eastAsia" w:ascii="仿宋" w:hAnsi="仿宋" w:eastAsia="仿宋"/>
                <w:color w:val="auto"/>
                <w:highlight w:val="none"/>
              </w:rPr>
              <w:t>3.办公室（房间）内务卫生差、床上抽烟、私藏管制利器等，每次扣1分。</w:t>
            </w:r>
          </w:p>
          <w:p>
            <w:pPr>
              <w:pStyle w:val="3"/>
              <w:spacing w:line="360" w:lineRule="auto"/>
              <w:ind w:left="0"/>
              <w:rPr>
                <w:rFonts w:ascii="Times New Roman" w:hAnsi="Times New Roman" w:eastAsia="仿宋" w:cs="Times New Roman"/>
                <w:color w:val="auto"/>
                <w:highlight w:val="none"/>
                <w:lang w:val="en-US"/>
              </w:rPr>
            </w:pP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3</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6</w:t>
            </w:r>
            <w:r>
              <w:rPr>
                <w:rFonts w:hint="eastAsia" w:ascii="仿宋" w:hAnsi="仿宋" w:eastAsia="仿宋"/>
                <w:color w:val="auto"/>
                <w:highlight w:val="none"/>
              </w:rPr>
              <w:t>）主动接受采购人管理部门管理，服从工作安排，一切行动听指挥。遵守国家法律法规和采购人规章制度，无违法违纪行为。</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w:t>
            </w:r>
            <w:r>
              <w:rPr>
                <w:rFonts w:hint="eastAsia" w:ascii="仿宋" w:hAnsi="仿宋" w:eastAsia="仿宋"/>
                <w:color w:val="auto"/>
                <w:highlight w:val="none"/>
              </w:rPr>
              <w:t>有不服从管理、指挥或顶撞领导的行为，交代任务执行不及时，队员培训不到位、专业素质差、值勤期间粗暴无礼、打骂办丧群众或有损中心形象被群众投诉的，按情节严重每次一项扣管理分</w:t>
            </w:r>
            <w:r>
              <w:rPr>
                <w:rFonts w:ascii="Times New Roman" w:hAnsi="Times New Roman" w:eastAsia="仿宋"/>
                <w:color w:val="auto"/>
                <w:highlight w:val="none"/>
              </w:rPr>
              <w:t>3</w:t>
            </w:r>
            <w:r>
              <w:rPr>
                <w:rFonts w:hint="eastAsia" w:ascii="Times New Roman" w:hAnsi="Times New Roman" w:eastAsia="仿宋"/>
                <w:color w:val="auto"/>
                <w:highlight w:val="none"/>
              </w:rPr>
              <w:t>-5</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ascii="Times New Roman" w:hAnsi="Times New Roman" w:eastAsia="仿宋"/>
                <w:color w:val="auto"/>
                <w:highlight w:val="none"/>
              </w:rPr>
              <w:t>2.</w:t>
            </w:r>
            <w:r>
              <w:rPr>
                <w:rFonts w:hint="eastAsia" w:ascii="仿宋" w:hAnsi="仿宋" w:eastAsia="仿宋"/>
                <w:color w:val="auto"/>
                <w:highlight w:val="none"/>
              </w:rPr>
              <w:t>出现黄、赌、毒及其它违纪违法行为的，视情节轻重每人次扣</w:t>
            </w:r>
            <w:r>
              <w:rPr>
                <w:rFonts w:ascii="Times New Roman" w:hAnsi="Times New Roman" w:eastAsia="仿宋"/>
                <w:color w:val="auto"/>
                <w:highlight w:val="none"/>
              </w:rPr>
              <w:t>2</w:t>
            </w:r>
            <w:r>
              <w:rPr>
                <w:rFonts w:hint="eastAsia" w:ascii="Times New Roman" w:hAnsi="Times New Roman" w:eastAsia="仿宋"/>
                <w:color w:val="auto"/>
                <w:highlight w:val="none"/>
              </w:rPr>
              <w:t>-</w:t>
            </w:r>
            <w:r>
              <w:rPr>
                <w:rFonts w:ascii="Times New Roman" w:hAnsi="Times New Roman" w:eastAsia="仿宋"/>
                <w:color w:val="auto"/>
                <w:highlight w:val="none"/>
              </w:rPr>
              <w:t>5</w:t>
            </w:r>
            <w:r>
              <w:rPr>
                <w:rFonts w:hint="eastAsia" w:ascii="仿宋" w:hAnsi="仿宋" w:eastAsia="仿宋"/>
                <w:color w:val="auto"/>
                <w:highlight w:val="none"/>
              </w:rPr>
              <w:t>分，并依法追究当事人法律责任和管理责任；</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3.</w:t>
            </w:r>
            <w:r>
              <w:rPr>
                <w:rFonts w:hint="eastAsia" w:ascii="仿宋" w:hAnsi="仿宋" w:eastAsia="仿宋"/>
                <w:color w:val="auto"/>
                <w:highlight w:val="none"/>
              </w:rPr>
              <w:t>出现内部员工打架、斗殴、内盗和对内部员工违规违法行为不制止、不报告的，相关人一律做开除处理，并追究其相应的法律责任，同时扣除该项全部分值。</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5</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7</w:t>
            </w:r>
            <w:r>
              <w:rPr>
                <w:rFonts w:hint="eastAsia" w:ascii="仿宋" w:hAnsi="仿宋" w:eastAsia="仿宋"/>
                <w:color w:val="auto"/>
                <w:highlight w:val="none"/>
              </w:rPr>
              <w:t>）认真做好来人、来访的咨询及大门出入管理服务；认真做好采购人所订的报纸、刊物的签收和分发；采购人来信的签收和分发，确保无错漏、及时、准确派发到来信或订阅部门；对收发的各类重要信件、刊物做好登记，并及时通知相关人员签收。</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w:t>
            </w:r>
            <w:r>
              <w:rPr>
                <w:rFonts w:hint="eastAsia" w:ascii="仿宋" w:hAnsi="仿宋" w:eastAsia="仿宋"/>
                <w:color w:val="auto"/>
                <w:highlight w:val="none"/>
              </w:rPr>
              <w:t>因保安员失职导致园区出入口区域车辆乱停乱放、交通堵塞的，每次扣1分；</w:t>
            </w:r>
          </w:p>
          <w:p>
            <w:pPr>
              <w:spacing w:line="360" w:lineRule="auto"/>
              <w:rPr>
                <w:rFonts w:ascii="Times New Roman" w:hAnsi="Times New Roman" w:eastAsia="仿宋"/>
                <w:color w:val="auto"/>
                <w:highlight w:val="none"/>
              </w:rPr>
            </w:pPr>
            <w:r>
              <w:rPr>
                <w:rFonts w:hint="eastAsia" w:ascii="仿宋" w:hAnsi="仿宋" w:eastAsia="仿宋"/>
                <w:color w:val="auto"/>
                <w:highlight w:val="none"/>
              </w:rPr>
              <w:t>2.因园区大门出入保安员管理失职（未严格执行采购人的园区出入管理规定）给采购人造成较大安全隐患的，扣</w:t>
            </w:r>
            <w:r>
              <w:rPr>
                <w:rFonts w:ascii="Times New Roman" w:hAnsi="Times New Roman" w:eastAsia="仿宋"/>
                <w:color w:val="auto"/>
                <w:highlight w:val="none"/>
              </w:rPr>
              <w:t>5</w:t>
            </w:r>
            <w:r>
              <w:rPr>
                <w:rFonts w:hint="eastAsia" w:ascii="仿宋" w:hAnsi="仿宋" w:eastAsia="仿宋"/>
                <w:color w:val="auto"/>
                <w:highlight w:val="none"/>
              </w:rPr>
              <w:t>分，造成严重后果影响的，扣</w:t>
            </w:r>
            <w:r>
              <w:rPr>
                <w:rFonts w:ascii="Times New Roman" w:hAnsi="Times New Roman" w:eastAsia="仿宋"/>
                <w:color w:val="auto"/>
                <w:highlight w:val="none"/>
              </w:rPr>
              <w:t>10</w:t>
            </w:r>
            <w:r>
              <w:rPr>
                <w:rFonts w:hint="eastAsia" w:ascii="仿宋" w:hAnsi="仿宋" w:eastAsia="仿宋"/>
                <w:color w:val="auto"/>
                <w:highlight w:val="none"/>
              </w:rPr>
              <w:t>分，该项不受分值限制；</w:t>
            </w:r>
          </w:p>
          <w:p>
            <w:pPr>
              <w:pStyle w:val="7"/>
              <w:spacing w:line="360" w:lineRule="auto"/>
              <w:jc w:val="both"/>
              <w:rPr>
                <w:rFonts w:ascii="Times New Roman" w:hAnsi="Times New Roman" w:eastAsia="仿宋"/>
                <w:color w:val="auto"/>
                <w:highlight w:val="none"/>
              </w:rPr>
            </w:pPr>
            <w:r>
              <w:rPr>
                <w:rFonts w:hint="eastAsia" w:ascii="Times New Roman" w:hAnsi="Times New Roman" w:eastAsia="仿宋"/>
                <w:color w:val="auto"/>
                <w:highlight w:val="none"/>
              </w:rPr>
              <w:t>3.因保安员原因，导致采购人（含采购人工作人员）的公务信件、书籍、报纸、快递等丢失的，每次扣1分。</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5</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b/>
                <w:color w:val="auto"/>
                <w:highlight w:val="none"/>
              </w:rPr>
              <w:t>二、车辆管理（</w:t>
            </w:r>
            <w:r>
              <w:rPr>
                <w:rFonts w:ascii="Times New Roman" w:hAnsi="Times New Roman" w:eastAsia="仿宋"/>
                <w:b/>
                <w:color w:val="auto"/>
                <w:highlight w:val="none"/>
              </w:rPr>
              <w:t>10</w:t>
            </w:r>
            <w:r>
              <w:rPr>
                <w:rFonts w:hint="eastAsia" w:ascii="仿宋" w:hAnsi="仿宋" w:eastAsia="仿宋"/>
                <w:b/>
                <w:color w:val="auto"/>
                <w:highlight w:val="none"/>
              </w:rPr>
              <w:t>分）</w:t>
            </w: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1</w:t>
            </w:r>
            <w:r>
              <w:rPr>
                <w:rFonts w:hint="eastAsia" w:ascii="仿宋" w:hAnsi="仿宋" w:eastAsia="仿宋"/>
                <w:color w:val="auto"/>
                <w:highlight w:val="none"/>
              </w:rPr>
              <w:t>）园内停车场</w:t>
            </w:r>
            <w:r>
              <w:rPr>
                <w:rFonts w:ascii="Times New Roman" w:hAnsi="Times New Roman" w:eastAsia="仿宋"/>
                <w:color w:val="auto"/>
                <w:highlight w:val="none"/>
              </w:rPr>
              <w:t>(</w:t>
            </w:r>
            <w:r>
              <w:rPr>
                <w:rFonts w:hint="eastAsia" w:ascii="仿宋" w:hAnsi="仿宋" w:eastAsia="仿宋"/>
                <w:color w:val="auto"/>
                <w:highlight w:val="none"/>
              </w:rPr>
              <w:t>含室内、露天</w:t>
            </w:r>
            <w:r>
              <w:rPr>
                <w:rFonts w:ascii="Times New Roman" w:hAnsi="Times New Roman" w:eastAsia="仿宋"/>
                <w:color w:val="auto"/>
                <w:highlight w:val="none"/>
              </w:rPr>
              <w:t>)</w:t>
            </w:r>
            <w:r>
              <w:rPr>
                <w:rFonts w:hint="eastAsia" w:ascii="仿宋" w:hAnsi="仿宋" w:eastAsia="仿宋"/>
                <w:color w:val="auto"/>
                <w:highlight w:val="none"/>
              </w:rPr>
              <w:t>有专人管理，正确疏导进出采购人各种车辆和行人，泊车安全整齐，巡查提醒车主关好车窗、锁好车门，防止发生车辆碰撞、被盗、堵塞通道现象，确保园内交通安全。非机动车辆要按指定位置集中停放整齐，防止损坏丢失。</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w:t>
            </w:r>
            <w:r>
              <w:rPr>
                <w:rFonts w:hint="eastAsia" w:ascii="仿宋" w:hAnsi="仿宋" w:eastAsia="仿宋"/>
                <w:color w:val="auto"/>
                <w:highlight w:val="none"/>
              </w:rPr>
              <w:t>车辆超速、逆行和堵塞消防通道及不在规定区域停车的，保安员没有及时制止和汇报的，每辆次扣</w:t>
            </w:r>
            <w:r>
              <w:rPr>
                <w:rFonts w:ascii="Times New Roman" w:hAnsi="Times New Roman" w:eastAsia="仿宋"/>
                <w:color w:val="auto"/>
                <w:highlight w:val="none"/>
              </w:rPr>
              <w:t>0.5</w:t>
            </w:r>
            <w:r>
              <w:rPr>
                <w:rFonts w:hint="eastAsia" w:ascii="仿宋" w:hAnsi="仿宋" w:eastAsia="仿宋"/>
                <w:color w:val="auto"/>
                <w:highlight w:val="none"/>
              </w:rPr>
              <w:t>分，因此造成不良后果扣完该项分值并追究管理责任；</w:t>
            </w:r>
          </w:p>
          <w:p>
            <w:pPr>
              <w:spacing w:line="360" w:lineRule="auto"/>
              <w:rPr>
                <w:rFonts w:ascii="仿宋" w:hAnsi="仿宋" w:eastAsia="仿宋"/>
                <w:color w:val="auto"/>
                <w:highlight w:val="none"/>
              </w:rPr>
            </w:pPr>
            <w:r>
              <w:rPr>
                <w:rFonts w:ascii="Times New Roman" w:hAnsi="Times New Roman" w:eastAsia="仿宋"/>
                <w:color w:val="auto"/>
                <w:highlight w:val="none"/>
              </w:rPr>
              <w:t>2.</w:t>
            </w:r>
            <w:r>
              <w:rPr>
                <w:rFonts w:hint="eastAsia" w:ascii="仿宋" w:hAnsi="仿宋" w:eastAsia="仿宋"/>
                <w:color w:val="auto"/>
                <w:highlight w:val="none"/>
              </w:rPr>
              <w:t>因管理不善发生车辆被碰、刮、撞及被盗等每项次扣</w:t>
            </w:r>
            <w:r>
              <w:rPr>
                <w:rFonts w:ascii="Times New Roman" w:hAnsi="Times New Roman" w:eastAsia="仿宋"/>
                <w:color w:val="auto"/>
                <w:highlight w:val="none"/>
              </w:rPr>
              <w:t>1</w:t>
            </w:r>
            <w:r>
              <w:rPr>
                <w:rFonts w:hint="eastAsia" w:ascii="仿宋" w:hAnsi="仿宋" w:eastAsia="仿宋"/>
                <w:color w:val="auto"/>
                <w:highlight w:val="none"/>
              </w:rPr>
              <w:t>分，并承担理赔责任。因疏导不力造成园内严重堵车，每次扣</w:t>
            </w:r>
            <w:r>
              <w:rPr>
                <w:rFonts w:ascii="Times New Roman" w:hAnsi="Times New Roman" w:eastAsia="仿宋"/>
                <w:color w:val="auto"/>
                <w:highlight w:val="none"/>
              </w:rPr>
              <w:t>2</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hint="eastAsia" w:ascii="仿宋" w:hAnsi="仿宋" w:eastAsia="仿宋"/>
                <w:color w:val="auto"/>
                <w:highlight w:val="none"/>
              </w:rPr>
              <w:t>3.未按要求配备停车场人员，每出现一次扣</w:t>
            </w:r>
            <w:r>
              <w:rPr>
                <w:rFonts w:ascii="Times New Roman" w:hAnsi="Times New Roman" w:eastAsia="仿宋"/>
                <w:color w:val="auto"/>
                <w:highlight w:val="none"/>
              </w:rPr>
              <w:t>1</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hint="eastAsia" w:ascii="仿宋" w:hAnsi="仿宋" w:eastAsia="仿宋"/>
                <w:color w:val="auto"/>
                <w:highlight w:val="none"/>
              </w:rPr>
              <w:t>4.未按要求巡查整理非机动车停放点车辆，出现乱停乱放乱充电、或车辆丢失、损坏的，视情节严重程度每次扣1-3分。</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4</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2</w:t>
            </w:r>
            <w:r>
              <w:rPr>
                <w:rFonts w:hint="eastAsia" w:ascii="仿宋" w:hAnsi="仿宋" w:eastAsia="仿宋"/>
                <w:color w:val="auto"/>
                <w:highlight w:val="none"/>
              </w:rPr>
              <w:t>）采购人清明（重阳）节、大（特）殡活动及大型检查、会议的车辆停放指挥、协调，必要时增加秩序维护人员加强地面车辆临时停放管理。</w:t>
            </w:r>
          </w:p>
        </w:tc>
        <w:tc>
          <w:tcPr>
            <w:tcW w:w="3743" w:type="dxa"/>
            <w:tcBorders>
              <w:top w:val="nil"/>
              <w:left w:val="nil"/>
              <w:bottom w:val="single" w:color="000000" w:sz="4" w:space="0"/>
              <w:right w:val="single" w:color="000000" w:sz="4" w:space="0"/>
            </w:tcBorders>
            <w:vAlign w:val="center"/>
          </w:tcPr>
          <w:p>
            <w:pPr>
              <w:spacing w:line="360" w:lineRule="auto"/>
              <w:rPr>
                <w:rFonts w:ascii="仿宋" w:hAnsi="仿宋" w:eastAsia="仿宋"/>
                <w:color w:val="auto"/>
                <w:highlight w:val="none"/>
              </w:rPr>
            </w:pPr>
            <w:r>
              <w:rPr>
                <w:rFonts w:hint="eastAsia" w:ascii="仿宋" w:hAnsi="仿宋" w:eastAsia="仿宋"/>
                <w:color w:val="auto"/>
                <w:highlight w:val="none"/>
              </w:rPr>
              <w:t>1.活动、检查期间未按采购人要求增加人员设备、报送车辆停发信息的，每次扣1分；</w:t>
            </w:r>
          </w:p>
          <w:p>
            <w:pPr>
              <w:spacing w:line="360" w:lineRule="auto"/>
              <w:rPr>
                <w:rFonts w:ascii="仿宋" w:hAnsi="仿宋" w:eastAsia="仿宋"/>
                <w:color w:val="auto"/>
                <w:highlight w:val="none"/>
              </w:rPr>
            </w:pPr>
            <w:r>
              <w:rPr>
                <w:rFonts w:hint="eastAsia" w:ascii="仿宋" w:hAnsi="仿宋" w:eastAsia="仿宋"/>
                <w:color w:val="auto"/>
                <w:highlight w:val="none"/>
              </w:rPr>
              <w:t>2.每造成一次秩序混乱、或受到相关领导或上级部门批评的，扣</w:t>
            </w:r>
            <w:r>
              <w:rPr>
                <w:rFonts w:ascii="Times New Roman" w:hAnsi="Times New Roman" w:eastAsia="仿宋"/>
                <w:color w:val="auto"/>
                <w:highlight w:val="none"/>
              </w:rPr>
              <w:t>2</w:t>
            </w:r>
            <w:r>
              <w:rPr>
                <w:rFonts w:hint="eastAsia" w:ascii="仿宋" w:hAnsi="仿宋" w:eastAsia="仿宋"/>
                <w:color w:val="auto"/>
                <w:highlight w:val="none"/>
              </w:rPr>
              <w:t>分。</w:t>
            </w:r>
          </w:p>
          <w:p>
            <w:pPr>
              <w:spacing w:line="360" w:lineRule="auto"/>
              <w:rPr>
                <w:rFonts w:ascii="仿宋" w:hAnsi="仿宋" w:eastAsia="仿宋"/>
                <w:color w:val="auto"/>
                <w:highlight w:val="none"/>
              </w:rPr>
            </w:pP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3</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3</w:t>
            </w:r>
            <w:r>
              <w:rPr>
                <w:rFonts w:hint="eastAsia" w:ascii="仿宋" w:hAnsi="仿宋" w:eastAsia="仿宋"/>
                <w:color w:val="auto"/>
                <w:highlight w:val="none"/>
              </w:rPr>
              <w:t>）停车场道闸</w:t>
            </w:r>
            <w:r>
              <w:rPr>
                <w:rFonts w:hint="eastAsia" w:ascii="仿宋" w:hAnsi="仿宋" w:eastAsia="仿宋"/>
                <w:color w:val="auto"/>
                <w:highlight w:val="none"/>
                <w:lang w:val="en-US" w:eastAsia="zh-CN"/>
              </w:rPr>
              <w:t>及</w:t>
            </w:r>
            <w:r>
              <w:rPr>
                <w:rFonts w:hint="eastAsia" w:ascii="仿宋" w:hAnsi="仿宋" w:eastAsia="仿宋"/>
                <w:color w:val="auto"/>
                <w:highlight w:val="none"/>
              </w:rPr>
              <w:t>配套设备设施</w:t>
            </w: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电动自行车、汽车</w:t>
            </w:r>
            <w:r>
              <w:rPr>
                <w:rFonts w:hint="eastAsia" w:ascii="仿宋" w:hAnsi="仿宋" w:eastAsia="仿宋"/>
                <w:color w:val="auto"/>
                <w:highlight w:val="none"/>
              </w:rPr>
              <w:t>充电桩</w:t>
            </w:r>
            <w:r>
              <w:rPr>
                <w:rFonts w:hint="eastAsia" w:ascii="仿宋" w:hAnsi="仿宋" w:eastAsia="仿宋"/>
                <w:color w:val="auto"/>
                <w:highlight w:val="none"/>
                <w:lang w:eastAsia="zh-CN"/>
              </w:rPr>
              <w:t>）</w:t>
            </w:r>
            <w:r>
              <w:rPr>
                <w:rFonts w:hint="eastAsia" w:ascii="仿宋" w:hAnsi="仿宋" w:eastAsia="仿宋"/>
                <w:color w:val="auto"/>
                <w:highlight w:val="none"/>
              </w:rPr>
              <w:t>的</w:t>
            </w:r>
            <w:r>
              <w:rPr>
                <w:rFonts w:hint="eastAsia" w:ascii="仿宋" w:hAnsi="仿宋" w:eastAsia="仿宋"/>
                <w:color w:val="auto"/>
                <w:highlight w:val="none"/>
                <w:lang w:val="en-US" w:eastAsia="zh-CN"/>
              </w:rPr>
              <w:t>巡查</w:t>
            </w:r>
            <w:r>
              <w:rPr>
                <w:rFonts w:hint="eastAsia" w:ascii="仿宋" w:hAnsi="仿宋" w:eastAsia="仿宋"/>
                <w:color w:val="auto"/>
                <w:highlight w:val="none"/>
              </w:rPr>
              <w:t>管理；根据采购人需求，配备相应标示牌或标示栏等。</w:t>
            </w:r>
          </w:p>
        </w:tc>
        <w:tc>
          <w:tcPr>
            <w:tcW w:w="3743" w:type="dxa"/>
            <w:tcBorders>
              <w:top w:val="nil"/>
              <w:left w:val="nil"/>
              <w:bottom w:val="single" w:color="000000" w:sz="4" w:space="0"/>
              <w:right w:val="single" w:color="000000" w:sz="4" w:space="0"/>
            </w:tcBorders>
            <w:vAlign w:val="center"/>
          </w:tcPr>
          <w:p>
            <w:pPr>
              <w:spacing w:line="360" w:lineRule="auto"/>
              <w:rPr>
                <w:rFonts w:ascii="仿宋" w:hAnsi="仿宋" w:eastAsia="仿宋"/>
                <w:color w:val="auto"/>
                <w:highlight w:val="none"/>
              </w:rPr>
            </w:pPr>
            <w:r>
              <w:rPr>
                <w:rFonts w:hint="eastAsia" w:ascii="仿宋" w:hAnsi="仿宋" w:eastAsia="仿宋"/>
                <w:color w:val="auto"/>
                <w:highlight w:val="none"/>
              </w:rPr>
              <w:t>1.未</w:t>
            </w:r>
            <w:r>
              <w:rPr>
                <w:rFonts w:hint="eastAsia" w:ascii="仿宋" w:hAnsi="仿宋" w:eastAsia="仿宋"/>
                <w:color w:val="auto"/>
                <w:highlight w:val="none"/>
                <w:lang w:val="en-US" w:eastAsia="zh-CN"/>
              </w:rPr>
              <w:t>定时进行巡查管理并做好签到记录台账的</w:t>
            </w:r>
            <w:r>
              <w:rPr>
                <w:rFonts w:hint="eastAsia" w:ascii="仿宋" w:hAnsi="仿宋" w:eastAsia="仿宋"/>
                <w:color w:val="auto"/>
                <w:highlight w:val="none"/>
              </w:rPr>
              <w:t>，每出现一次扣</w:t>
            </w:r>
            <w:r>
              <w:rPr>
                <w:rFonts w:ascii="Times New Roman" w:hAnsi="Times New Roman" w:eastAsia="仿宋"/>
                <w:color w:val="auto"/>
                <w:highlight w:val="none"/>
              </w:rPr>
              <w:t>1</w:t>
            </w:r>
            <w:r>
              <w:rPr>
                <w:rFonts w:hint="eastAsia" w:ascii="仿宋" w:hAnsi="仿宋" w:eastAsia="仿宋"/>
                <w:color w:val="auto"/>
                <w:highlight w:val="none"/>
              </w:rPr>
              <w:t>分；</w:t>
            </w:r>
          </w:p>
          <w:p>
            <w:pPr>
              <w:spacing w:line="360" w:lineRule="auto"/>
              <w:rPr>
                <w:rFonts w:ascii="仿宋" w:hAnsi="仿宋" w:eastAsia="仿宋"/>
                <w:color w:val="auto"/>
                <w:highlight w:val="none"/>
              </w:rPr>
            </w:pPr>
            <w:r>
              <w:rPr>
                <w:rFonts w:hint="eastAsia" w:ascii="仿宋" w:hAnsi="仿宋" w:eastAsia="仿宋"/>
                <w:color w:val="auto"/>
                <w:highlight w:val="none"/>
              </w:rPr>
              <w:t>2.发现道闸设施、安全隐患等问题不及时处理、未及时上报，或给采购人造成不良影响的，每出现一次扣</w:t>
            </w:r>
            <w:r>
              <w:rPr>
                <w:rFonts w:ascii="Times New Roman" w:hAnsi="Times New Roman" w:eastAsia="仿宋"/>
                <w:color w:val="auto"/>
                <w:highlight w:val="none"/>
              </w:rPr>
              <w:t>1</w:t>
            </w:r>
            <w:r>
              <w:rPr>
                <w:rFonts w:hint="eastAsia" w:ascii="仿宋" w:hAnsi="仿宋" w:eastAsia="仿宋"/>
                <w:color w:val="auto"/>
                <w:highlight w:val="none"/>
              </w:rPr>
              <w:t>分。</w:t>
            </w:r>
          </w:p>
          <w:p>
            <w:pPr>
              <w:spacing w:line="360" w:lineRule="auto"/>
              <w:rPr>
                <w:rFonts w:ascii="仿宋" w:hAnsi="仿宋" w:eastAsia="仿宋"/>
                <w:color w:val="auto"/>
                <w:highlight w:val="none"/>
              </w:rPr>
            </w:pP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3</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b/>
                <w:color w:val="auto"/>
                <w:highlight w:val="none"/>
              </w:rPr>
              <w:t>三、消防安全管理（</w:t>
            </w:r>
            <w:r>
              <w:rPr>
                <w:rFonts w:hint="eastAsia" w:ascii="Times New Roman" w:hAnsi="Times New Roman" w:eastAsia="仿宋"/>
                <w:b/>
                <w:color w:val="auto"/>
                <w:highlight w:val="none"/>
              </w:rPr>
              <w:t>3</w:t>
            </w:r>
            <w:r>
              <w:rPr>
                <w:rFonts w:ascii="Times New Roman" w:hAnsi="Times New Roman" w:eastAsia="仿宋"/>
                <w:b/>
                <w:color w:val="auto"/>
                <w:highlight w:val="none"/>
              </w:rPr>
              <w:t>0</w:t>
            </w:r>
            <w:r>
              <w:rPr>
                <w:rFonts w:hint="eastAsia" w:ascii="仿宋" w:hAnsi="仿宋" w:eastAsia="仿宋"/>
                <w:b/>
                <w:color w:val="auto"/>
                <w:highlight w:val="none"/>
              </w:rPr>
              <w:t>分）</w:t>
            </w: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1</w:t>
            </w:r>
            <w:r>
              <w:rPr>
                <w:rFonts w:hint="eastAsia" w:ascii="仿宋" w:hAnsi="仿宋" w:eastAsia="仿宋"/>
                <w:color w:val="auto"/>
                <w:highlight w:val="none"/>
              </w:rPr>
              <w:t>）健全消防管理制度、措施、年度培训计划、应急预案、演练方案、消防档案等，并抓好落实。</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每缺一项扣</w:t>
            </w:r>
            <w:r>
              <w:rPr>
                <w:rFonts w:ascii="Times New Roman" w:hAnsi="Times New Roman" w:eastAsia="仿宋"/>
                <w:color w:val="auto"/>
                <w:highlight w:val="none"/>
              </w:rPr>
              <w:t>1</w:t>
            </w:r>
            <w:r>
              <w:rPr>
                <w:rFonts w:hint="eastAsia" w:ascii="仿宋" w:hAnsi="仿宋" w:eastAsia="仿宋"/>
                <w:color w:val="auto"/>
                <w:highlight w:val="none"/>
              </w:rPr>
              <w:t>分，内容不全酌情扣</w:t>
            </w:r>
            <w:r>
              <w:rPr>
                <w:rFonts w:ascii="Times New Roman" w:hAnsi="Times New Roman" w:eastAsia="仿宋"/>
                <w:color w:val="auto"/>
                <w:highlight w:val="none"/>
              </w:rPr>
              <w:t>0.1—2</w:t>
            </w:r>
            <w:r>
              <w:rPr>
                <w:rFonts w:hint="eastAsia" w:ascii="仿宋" w:hAnsi="仿宋" w:eastAsia="仿宋"/>
                <w:color w:val="auto"/>
                <w:highlight w:val="none"/>
              </w:rPr>
              <w:t>分；制度、措施、计划、预案、方案不落实，每发现一案次酌情扣</w:t>
            </w:r>
            <w:r>
              <w:rPr>
                <w:rFonts w:ascii="Times New Roman" w:hAnsi="Times New Roman" w:eastAsia="仿宋"/>
                <w:color w:val="auto"/>
                <w:highlight w:val="none"/>
              </w:rPr>
              <w:t>1—3</w:t>
            </w:r>
            <w:r>
              <w:rPr>
                <w:rFonts w:hint="eastAsia" w:ascii="仿宋" w:hAnsi="仿宋" w:eastAsia="仿宋"/>
                <w:color w:val="auto"/>
                <w:highlight w:val="none"/>
              </w:rPr>
              <w:t>分。截至服务期结束尚未组织一次消防演练的，当月扣</w:t>
            </w:r>
            <w:r>
              <w:rPr>
                <w:rFonts w:ascii="Times New Roman" w:hAnsi="Times New Roman" w:eastAsia="仿宋"/>
                <w:color w:val="auto"/>
                <w:highlight w:val="none"/>
              </w:rPr>
              <w:t>20</w:t>
            </w:r>
            <w:r>
              <w:rPr>
                <w:rFonts w:hint="eastAsia" w:ascii="仿宋" w:hAnsi="仿宋" w:eastAsia="仿宋"/>
                <w:color w:val="auto"/>
                <w:highlight w:val="none"/>
              </w:rPr>
              <w:t>分（本条扣分项适用于服务期末月考评，且不受该项分值限制）。</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5</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2</w:t>
            </w:r>
            <w:r>
              <w:rPr>
                <w:rFonts w:hint="eastAsia" w:ascii="仿宋" w:hAnsi="仿宋" w:eastAsia="仿宋"/>
                <w:color w:val="auto"/>
                <w:highlight w:val="none"/>
              </w:rPr>
              <w:t>）保安员必须掌握消防安全管理四个能力和预防火灾应知应会，能及时处理一般的消防隐患问题；熟悉消防应急预案，积极主动配合指挥员正确果断处理各种火险、火灾。</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中标供应商保安员不具有消防管理四个能力或未掌握预防火灾应知应会，酌情每人次扣</w:t>
            </w:r>
            <w:r>
              <w:rPr>
                <w:rFonts w:ascii="Times New Roman" w:hAnsi="Times New Roman" w:eastAsia="仿宋"/>
                <w:color w:val="auto"/>
                <w:highlight w:val="none"/>
              </w:rPr>
              <w:t>0.2—1</w:t>
            </w:r>
            <w:r>
              <w:rPr>
                <w:rFonts w:hint="eastAsia" w:ascii="仿宋" w:hAnsi="仿宋" w:eastAsia="仿宋"/>
                <w:color w:val="auto"/>
                <w:highlight w:val="none"/>
              </w:rPr>
              <w:t>分；不熟悉消防应急预案每人次扣</w:t>
            </w:r>
            <w:r>
              <w:rPr>
                <w:rFonts w:ascii="Times New Roman" w:hAnsi="Times New Roman" w:eastAsia="仿宋"/>
                <w:color w:val="auto"/>
                <w:highlight w:val="none"/>
              </w:rPr>
              <w:t>0.3—1</w:t>
            </w:r>
            <w:r>
              <w:rPr>
                <w:rFonts w:hint="eastAsia" w:ascii="仿宋" w:hAnsi="仿宋" w:eastAsia="仿宋"/>
                <w:color w:val="auto"/>
                <w:highlight w:val="none"/>
              </w:rPr>
              <w:t>分；不主动配合指挥员（管理者）处理消防隐患、火险、火灾，每人次扣</w:t>
            </w:r>
            <w:r>
              <w:rPr>
                <w:rFonts w:ascii="Times New Roman" w:hAnsi="Times New Roman" w:eastAsia="仿宋"/>
                <w:color w:val="auto"/>
                <w:highlight w:val="none"/>
              </w:rPr>
              <w:t>2</w:t>
            </w:r>
            <w:r>
              <w:rPr>
                <w:rFonts w:hint="eastAsia" w:ascii="仿宋" w:hAnsi="仿宋" w:eastAsia="仿宋"/>
                <w:color w:val="auto"/>
                <w:highlight w:val="none"/>
              </w:rPr>
              <w:t>分，并追究责任。造成较大以上火灾事故（以造成人身损害为标准）的，当月扣</w:t>
            </w:r>
            <w:r>
              <w:rPr>
                <w:rFonts w:ascii="Times New Roman" w:hAnsi="Times New Roman" w:eastAsia="仿宋"/>
                <w:color w:val="auto"/>
                <w:highlight w:val="none"/>
              </w:rPr>
              <w:t>20</w:t>
            </w:r>
            <w:r>
              <w:rPr>
                <w:rFonts w:hint="eastAsia" w:ascii="仿宋" w:hAnsi="仿宋" w:eastAsia="仿宋"/>
                <w:color w:val="auto"/>
                <w:highlight w:val="none"/>
              </w:rPr>
              <w:t>分（本条扣分项不受该项分值限制）。</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8</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3</w:t>
            </w:r>
            <w:r>
              <w:rPr>
                <w:rFonts w:hint="eastAsia" w:ascii="仿宋" w:hAnsi="仿宋" w:eastAsia="仿宋"/>
                <w:color w:val="auto"/>
                <w:highlight w:val="none"/>
              </w:rPr>
              <w:t>）坚持防火巡查和消防设施检查，及时发现和消除硬件设施与管理方面的安全隐患，认真做好巡查、检查记录，遇有重大隐患须及时向采购人管理部门报告，确保应急照明设施、疏散指示标志完好，紧急疏散通道畅通。</w:t>
            </w:r>
          </w:p>
        </w:tc>
        <w:tc>
          <w:tcPr>
            <w:tcW w:w="3743" w:type="dxa"/>
            <w:tcBorders>
              <w:top w:val="nil"/>
              <w:left w:val="nil"/>
              <w:bottom w:val="single" w:color="000000" w:sz="4" w:space="0"/>
              <w:right w:val="single" w:color="000000" w:sz="4" w:space="0"/>
            </w:tcBorders>
            <w:vAlign w:val="center"/>
          </w:tcPr>
          <w:p>
            <w:pPr>
              <w:spacing w:line="360" w:lineRule="auto"/>
              <w:rPr>
                <w:rFonts w:ascii="仿宋" w:hAnsi="仿宋" w:eastAsia="仿宋"/>
                <w:color w:val="auto"/>
                <w:highlight w:val="none"/>
              </w:rPr>
            </w:pPr>
            <w:r>
              <w:rPr>
                <w:rFonts w:hint="eastAsia" w:ascii="仿宋" w:hAnsi="仿宋" w:eastAsia="仿宋"/>
                <w:color w:val="auto"/>
                <w:highlight w:val="none"/>
              </w:rPr>
              <w:t>1.未按规定进行消防安全巡查、检查，每次扣</w:t>
            </w:r>
            <w:r>
              <w:rPr>
                <w:rFonts w:ascii="Times New Roman" w:hAnsi="Times New Roman" w:eastAsia="仿宋"/>
                <w:color w:val="auto"/>
                <w:highlight w:val="none"/>
              </w:rPr>
              <w:t>1</w:t>
            </w:r>
            <w:r>
              <w:rPr>
                <w:rFonts w:hint="eastAsia" w:ascii="仿宋" w:hAnsi="仿宋" w:eastAsia="仿宋"/>
                <w:color w:val="auto"/>
                <w:highlight w:val="none"/>
              </w:rPr>
              <w:t>分，漏检每处扣</w:t>
            </w:r>
            <w:r>
              <w:rPr>
                <w:rFonts w:ascii="Times New Roman" w:hAnsi="Times New Roman" w:eastAsia="仿宋"/>
                <w:color w:val="auto"/>
                <w:highlight w:val="none"/>
              </w:rPr>
              <w:t>0.2</w:t>
            </w:r>
            <w:r>
              <w:rPr>
                <w:rFonts w:hint="eastAsia" w:ascii="仿宋" w:hAnsi="仿宋" w:eastAsia="仿宋"/>
                <w:color w:val="auto"/>
                <w:highlight w:val="none"/>
              </w:rPr>
              <w:t>分，明显的隐患未能发现每处扣</w:t>
            </w:r>
            <w:r>
              <w:rPr>
                <w:rFonts w:ascii="Times New Roman" w:hAnsi="Times New Roman" w:eastAsia="仿宋"/>
                <w:color w:val="auto"/>
                <w:highlight w:val="none"/>
              </w:rPr>
              <w:t>1</w:t>
            </w:r>
            <w:r>
              <w:rPr>
                <w:rFonts w:hint="eastAsia" w:ascii="仿宋" w:hAnsi="仿宋" w:eastAsia="仿宋"/>
                <w:color w:val="auto"/>
                <w:highlight w:val="none"/>
              </w:rPr>
              <w:t>分；巡查、检查无记录或记录不全酌情扣</w:t>
            </w:r>
            <w:r>
              <w:rPr>
                <w:rFonts w:ascii="Times New Roman" w:hAnsi="Times New Roman" w:eastAsia="仿宋"/>
                <w:color w:val="auto"/>
                <w:highlight w:val="none"/>
              </w:rPr>
              <w:t>0.2—1</w:t>
            </w:r>
            <w:r>
              <w:rPr>
                <w:rFonts w:hint="eastAsia" w:ascii="仿宋" w:hAnsi="仿宋" w:eastAsia="仿宋"/>
                <w:color w:val="auto"/>
                <w:highlight w:val="none"/>
              </w:rPr>
              <w:t>分；安全隐患不及时上报，每处次扣</w:t>
            </w:r>
            <w:r>
              <w:rPr>
                <w:rFonts w:ascii="Times New Roman" w:hAnsi="Times New Roman" w:eastAsia="仿宋"/>
                <w:color w:val="auto"/>
                <w:highlight w:val="none"/>
              </w:rPr>
              <w:t>1</w:t>
            </w:r>
            <w:r>
              <w:rPr>
                <w:rFonts w:hint="eastAsia" w:ascii="仿宋" w:hAnsi="仿宋" w:eastAsia="仿宋"/>
                <w:color w:val="auto"/>
                <w:highlight w:val="none"/>
              </w:rPr>
              <w:t>分。</w:t>
            </w:r>
          </w:p>
          <w:p>
            <w:pPr>
              <w:pStyle w:val="3"/>
              <w:ind w:left="0"/>
              <w:rPr>
                <w:rFonts w:eastAsia="仿宋"/>
                <w:color w:val="auto"/>
                <w:highlight w:val="none"/>
                <w:lang w:val="en-US"/>
              </w:rPr>
            </w:pPr>
            <w:r>
              <w:rPr>
                <w:rFonts w:hint="eastAsia" w:ascii="仿宋" w:hAnsi="仿宋" w:eastAsia="仿宋" w:cs="Times New Roman"/>
                <w:color w:val="auto"/>
                <w:sz w:val="21"/>
                <w:szCs w:val="24"/>
                <w:highlight w:val="none"/>
                <w:lang w:val="en-US" w:bidi="ar-SA"/>
              </w:rPr>
              <w:t>2.发现消防安全隐患不及时报告，或者处置不当的每次扣1-5分。</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8</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4</w:t>
            </w:r>
            <w:r>
              <w:rPr>
                <w:rFonts w:hint="eastAsia" w:ascii="仿宋" w:hAnsi="仿宋" w:eastAsia="仿宋"/>
                <w:color w:val="auto"/>
                <w:highlight w:val="none"/>
              </w:rPr>
              <w:t>）出现消防报警时</w:t>
            </w:r>
            <w:r>
              <w:rPr>
                <w:rFonts w:ascii="Times New Roman" w:hAnsi="Times New Roman" w:eastAsia="仿宋"/>
                <w:color w:val="auto"/>
                <w:highlight w:val="none"/>
              </w:rPr>
              <w:t>1</w:t>
            </w:r>
            <w:r>
              <w:rPr>
                <w:rFonts w:hint="eastAsia" w:ascii="仿宋" w:hAnsi="仿宋" w:eastAsia="仿宋"/>
                <w:color w:val="auto"/>
                <w:highlight w:val="none"/>
              </w:rPr>
              <w:t>分钟内辨别消防报警的方位信息，</w:t>
            </w:r>
            <w:r>
              <w:rPr>
                <w:rFonts w:ascii="Times New Roman" w:hAnsi="Times New Roman" w:eastAsia="仿宋"/>
                <w:color w:val="auto"/>
                <w:highlight w:val="none"/>
              </w:rPr>
              <w:t>3</w:t>
            </w:r>
            <w:r>
              <w:rPr>
                <w:rFonts w:hint="eastAsia" w:ascii="仿宋" w:hAnsi="仿宋" w:eastAsia="仿宋"/>
                <w:color w:val="auto"/>
                <w:highlight w:val="none"/>
              </w:rPr>
              <w:t>分钟内到达报警点。</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每出现一次不达标，扣</w:t>
            </w:r>
            <w:r>
              <w:rPr>
                <w:rFonts w:ascii="Times New Roman" w:hAnsi="Times New Roman" w:eastAsia="仿宋"/>
                <w:color w:val="auto"/>
                <w:highlight w:val="none"/>
              </w:rPr>
              <w:t>1</w:t>
            </w:r>
            <w:r>
              <w:rPr>
                <w:rFonts w:hint="eastAsia" w:ascii="仿宋" w:hAnsi="仿宋" w:eastAsia="仿宋"/>
                <w:color w:val="auto"/>
                <w:highlight w:val="none"/>
              </w:rPr>
              <w:t>分。</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3</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w:t>
            </w:r>
            <w:r>
              <w:rPr>
                <w:rFonts w:ascii="Times New Roman" w:hAnsi="Times New Roman" w:eastAsia="仿宋"/>
                <w:color w:val="auto"/>
                <w:highlight w:val="none"/>
              </w:rPr>
              <w:t>5</w:t>
            </w:r>
            <w:r>
              <w:rPr>
                <w:rFonts w:hint="eastAsia" w:ascii="仿宋" w:hAnsi="仿宋" w:eastAsia="仿宋"/>
                <w:color w:val="auto"/>
                <w:highlight w:val="none"/>
              </w:rPr>
              <w:t>）管理人员（项目经理、副经理、班长等）需具有应急组织、指挥能力，正确处理突发火险、火灾事故。</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应急组织、指挥能力低，每人次扣</w:t>
            </w:r>
            <w:r>
              <w:rPr>
                <w:rFonts w:ascii="Times New Roman" w:hAnsi="Times New Roman" w:eastAsia="仿宋"/>
                <w:color w:val="auto"/>
                <w:highlight w:val="none"/>
              </w:rPr>
              <w:t>0.5</w:t>
            </w:r>
            <w:r>
              <w:rPr>
                <w:rFonts w:hint="eastAsia" w:ascii="仿宋" w:hAnsi="仿宋" w:eastAsia="仿宋"/>
                <w:color w:val="auto"/>
                <w:highlight w:val="none"/>
              </w:rPr>
              <w:t>分，并责成换岗；指挥不当、处理失误每人扣</w:t>
            </w:r>
            <w:r>
              <w:rPr>
                <w:rFonts w:ascii="Times New Roman" w:hAnsi="Times New Roman" w:eastAsia="仿宋"/>
                <w:color w:val="auto"/>
                <w:highlight w:val="none"/>
              </w:rPr>
              <w:t>2</w:t>
            </w:r>
            <w:r>
              <w:rPr>
                <w:rFonts w:hint="eastAsia" w:ascii="仿宋" w:hAnsi="仿宋" w:eastAsia="仿宋"/>
                <w:color w:val="auto"/>
                <w:highlight w:val="none"/>
              </w:rPr>
              <w:t>分，并追究相应责任和调岗。</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6</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b/>
                <w:color w:val="auto"/>
                <w:highlight w:val="none"/>
              </w:rPr>
              <w:t>四、治丧环境管理（</w:t>
            </w:r>
            <w:r>
              <w:rPr>
                <w:rFonts w:ascii="Times New Roman" w:hAnsi="Times New Roman" w:eastAsia="仿宋"/>
                <w:b/>
                <w:color w:val="auto"/>
                <w:highlight w:val="none"/>
              </w:rPr>
              <w:t>20</w:t>
            </w:r>
            <w:r>
              <w:rPr>
                <w:rFonts w:hint="eastAsia" w:ascii="仿宋" w:hAnsi="仿宋" w:eastAsia="仿宋"/>
                <w:b/>
                <w:color w:val="auto"/>
                <w:highlight w:val="none"/>
              </w:rPr>
              <w:t>分）</w:t>
            </w: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（1）严格执行园区治丧环境治理工作要求。</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1.鲜花中介不按规定路线、时间、地点要求运输、装卸、搬运鲜花等制品，保安员不管理、不制止的，每发现一次扣1分；</w:t>
            </w:r>
          </w:p>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2.未及时发现、制止中介人员损坏园区环境设施、绿化植物等的，由中标供应商赔偿，并每次扣1分；</w:t>
            </w:r>
          </w:p>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3.家属在园内抛洒纸钱、焚烧纸钱、燃放鞭炮、点香烧烛和中介人员打赤膊、大声喧哗、随地坐卧等不文明行为，保安员不及时劝阻制止的，每发现一次扣1分；</w:t>
            </w:r>
          </w:p>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4.中介干扰业务窗口部门工作人员的正常业务工作，进入辖区内进行经营、拉客、兜售、欺诈等活动，保安员未及时制止、未及时主动保护采购人工作人员安全的，每发现一次扣2分。</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ascii="Times New Roman" w:hAnsi="Times New Roman" w:eastAsia="仿宋"/>
                <w:color w:val="auto"/>
                <w:highlight w:val="none"/>
              </w:rPr>
              <w:t>5</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（2）</w:t>
            </w:r>
            <w:r>
              <w:rPr>
                <w:rFonts w:hint="eastAsia" w:ascii="仿宋" w:hAnsi="仿宋" w:eastAsia="仿宋"/>
                <w:color w:val="auto"/>
                <w:highlight w:val="none"/>
              </w:rPr>
              <w:t>员工直接或间接参与殡葬中介活动的，为殡葬中介提供便利，收受利益。</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每经查实一次，扣</w:t>
            </w:r>
            <w:r>
              <w:rPr>
                <w:rFonts w:ascii="Times New Roman" w:hAnsi="Times New Roman" w:eastAsia="仿宋"/>
                <w:color w:val="auto"/>
                <w:highlight w:val="none"/>
              </w:rPr>
              <w:t>5</w:t>
            </w:r>
            <w:r>
              <w:rPr>
                <w:rFonts w:hint="eastAsia" w:ascii="仿宋" w:hAnsi="仿宋" w:eastAsia="仿宋"/>
                <w:color w:val="auto"/>
                <w:highlight w:val="none"/>
              </w:rPr>
              <w:t>分。</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5</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2769" w:type="dxa"/>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（3）收受丧属红包，因收受、索取丧属红包引发的投诉事件。</w:t>
            </w:r>
          </w:p>
        </w:tc>
        <w:tc>
          <w:tcPr>
            <w:tcW w:w="374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每经查实收受丧属红包一次扣</w:t>
            </w:r>
            <w:r>
              <w:rPr>
                <w:rFonts w:ascii="Times New Roman" w:hAnsi="Times New Roman" w:eastAsia="仿宋"/>
                <w:color w:val="auto"/>
                <w:highlight w:val="none"/>
              </w:rPr>
              <w:t>5</w:t>
            </w:r>
            <w:r>
              <w:rPr>
                <w:rFonts w:hint="eastAsia" w:ascii="仿宋" w:hAnsi="仿宋" w:eastAsia="仿宋"/>
                <w:color w:val="auto"/>
                <w:highlight w:val="none"/>
              </w:rPr>
              <w:t>分，出现因收受、索取丧属红包引发的投诉事件一次扣</w:t>
            </w:r>
            <w:r>
              <w:rPr>
                <w:rFonts w:ascii="Times New Roman" w:hAnsi="Times New Roman" w:eastAsia="仿宋"/>
                <w:color w:val="auto"/>
                <w:highlight w:val="none"/>
              </w:rPr>
              <w:t>20</w:t>
            </w:r>
            <w:r>
              <w:rPr>
                <w:rFonts w:hint="eastAsia" w:ascii="仿宋" w:hAnsi="仿宋" w:eastAsia="仿宋"/>
                <w:color w:val="auto"/>
                <w:highlight w:val="none"/>
              </w:rPr>
              <w:t>分。（本条扣分项不受该项分值限制）</w:t>
            </w:r>
          </w:p>
        </w:tc>
        <w:tc>
          <w:tcPr>
            <w:tcW w:w="473"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10</w:t>
            </w:r>
          </w:p>
        </w:tc>
        <w:tc>
          <w:tcPr>
            <w:tcW w:w="62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c>
          <w:tcPr>
            <w:tcW w:w="696" w:type="dxa"/>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p>
        </w:tc>
      </w:tr>
      <w:tr>
        <w:tblPrEx>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采购人考评部门：</w:t>
            </w:r>
            <w:r>
              <w:rPr>
                <w:rFonts w:ascii="Times New Roman" w:hAnsi="Times New Roman" w:eastAsia="仿宋"/>
                <w:color w:val="auto"/>
                <w:highlight w:val="none"/>
              </w:rPr>
              <w:t xml:space="preserve">                         </w:t>
            </w:r>
            <w:r>
              <w:rPr>
                <w:rFonts w:hint="eastAsia" w:ascii="仿宋" w:hAnsi="仿宋" w:eastAsia="仿宋"/>
                <w:color w:val="auto"/>
                <w:highlight w:val="none"/>
              </w:rPr>
              <w:t>考评人签字：</w:t>
            </w:r>
          </w:p>
          <w:p>
            <w:pPr>
              <w:spacing w:line="360" w:lineRule="auto"/>
              <w:rPr>
                <w:rFonts w:ascii="Times New Roman" w:hAnsi="Times New Roman" w:eastAsia="仿宋"/>
                <w:color w:val="auto"/>
                <w:highlight w:val="none"/>
              </w:rPr>
            </w:pPr>
          </w:p>
          <w:p>
            <w:pPr>
              <w:spacing w:line="360" w:lineRule="auto"/>
              <w:rPr>
                <w:rFonts w:ascii="Times New Roman" w:hAnsi="Times New Roman" w:eastAsia="仿宋"/>
                <w:color w:val="auto"/>
                <w:highlight w:val="none"/>
              </w:rPr>
            </w:pPr>
            <w:r>
              <w:rPr>
                <w:rFonts w:hint="eastAsia" w:ascii="仿宋" w:hAnsi="仿宋" w:eastAsia="仿宋"/>
                <w:color w:val="auto"/>
                <w:highlight w:val="none"/>
              </w:rPr>
              <w:t>负责人签字：</w:t>
            </w:r>
            <w:r>
              <w:rPr>
                <w:rFonts w:ascii="Times New Roman" w:hAnsi="Times New Roman" w:eastAsia="仿宋"/>
                <w:color w:val="auto"/>
                <w:highlight w:val="none"/>
              </w:rPr>
              <w:t xml:space="preserve">                             </w:t>
            </w:r>
            <w:r>
              <w:rPr>
                <w:rFonts w:hint="eastAsia" w:ascii="仿宋" w:hAnsi="仿宋" w:eastAsia="仿宋"/>
                <w:color w:val="auto"/>
                <w:highlight w:val="none"/>
              </w:rPr>
              <w:t>时间：</w:t>
            </w:r>
            <w:r>
              <w:rPr>
                <w:rFonts w:ascii="Times New Roman" w:hAnsi="Times New Roman" w:eastAsia="仿宋"/>
                <w:color w:val="auto"/>
                <w:highlight w:val="none"/>
              </w:rPr>
              <w:t xml:space="preserve">      </w:t>
            </w:r>
            <w:r>
              <w:rPr>
                <w:rFonts w:hint="eastAsia" w:ascii="仿宋" w:hAnsi="仿宋" w:eastAsia="仿宋"/>
                <w:color w:val="auto"/>
                <w:highlight w:val="none"/>
              </w:rPr>
              <w:t>年</w:t>
            </w:r>
            <w:r>
              <w:rPr>
                <w:rFonts w:ascii="Times New Roman" w:hAnsi="Times New Roman" w:eastAsia="仿宋"/>
                <w:color w:val="auto"/>
                <w:highlight w:val="none"/>
              </w:rPr>
              <w:t xml:space="preserve">     </w:t>
            </w:r>
            <w:r>
              <w:rPr>
                <w:rFonts w:hint="eastAsia" w:ascii="仿宋" w:hAnsi="仿宋" w:eastAsia="仿宋"/>
                <w:color w:val="auto"/>
                <w:highlight w:val="none"/>
              </w:rPr>
              <w:t>月</w:t>
            </w:r>
            <w:r>
              <w:rPr>
                <w:rFonts w:ascii="Times New Roman" w:hAnsi="Times New Roman" w:eastAsia="仿宋"/>
                <w:color w:val="auto"/>
                <w:highlight w:val="none"/>
              </w:rPr>
              <w:t xml:space="preserve">   </w:t>
            </w:r>
            <w:r>
              <w:rPr>
                <w:rFonts w:hint="eastAsia" w:ascii="仿宋" w:hAnsi="仿宋" w:eastAsia="仿宋"/>
                <w:color w:val="auto"/>
                <w:highlight w:val="none"/>
              </w:rPr>
              <w:t>日</w:t>
            </w:r>
          </w:p>
        </w:tc>
      </w:tr>
      <w:tr>
        <w:tblPrEx>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highlight w:val="none"/>
              </w:rPr>
              <w:t>中标供应商确认签章</w:t>
            </w:r>
            <w:r>
              <w:rPr>
                <w:rFonts w:ascii="Times New Roman" w:hAnsi="Times New Roman" w:eastAsia="仿宋"/>
                <w:color w:val="auto"/>
                <w:highlight w:val="none"/>
              </w:rPr>
              <w:t xml:space="preserve">:                          </w:t>
            </w:r>
            <w:r>
              <w:rPr>
                <w:rFonts w:hint="eastAsia" w:ascii="仿宋" w:hAnsi="仿宋" w:eastAsia="仿宋"/>
                <w:color w:val="auto"/>
                <w:highlight w:val="none"/>
              </w:rPr>
              <w:t>时间：</w:t>
            </w:r>
            <w:r>
              <w:rPr>
                <w:rFonts w:ascii="仿宋" w:hAnsi="仿宋" w:eastAsia="仿宋"/>
                <w:color w:val="auto"/>
                <w:highlight w:val="none"/>
              </w:rPr>
              <w:t xml:space="preserve">      </w:t>
            </w:r>
            <w:r>
              <w:rPr>
                <w:rFonts w:hint="eastAsia" w:ascii="仿宋" w:hAnsi="仿宋" w:eastAsia="仿宋"/>
                <w:color w:val="auto"/>
                <w:highlight w:val="none"/>
              </w:rPr>
              <w:t>年</w:t>
            </w:r>
            <w:r>
              <w:rPr>
                <w:rFonts w:ascii="仿宋" w:hAnsi="仿宋" w:eastAsia="仿宋"/>
                <w:color w:val="auto"/>
                <w:highlight w:val="none"/>
              </w:rPr>
              <w:t xml:space="preserve">     </w:t>
            </w:r>
            <w:r>
              <w:rPr>
                <w:rFonts w:hint="eastAsia" w:ascii="仿宋" w:hAnsi="仿宋" w:eastAsia="仿宋"/>
                <w:color w:val="auto"/>
                <w:highlight w:val="none"/>
              </w:rPr>
              <w:t>月</w:t>
            </w:r>
            <w:r>
              <w:rPr>
                <w:rFonts w:ascii="仿宋" w:hAnsi="仿宋" w:eastAsia="仿宋"/>
                <w:color w:val="auto"/>
                <w:highlight w:val="none"/>
              </w:rPr>
              <w:t xml:space="preserve">   </w:t>
            </w:r>
            <w:r>
              <w:rPr>
                <w:rFonts w:hint="eastAsia" w:ascii="仿宋" w:hAnsi="仿宋" w:eastAsia="仿宋"/>
                <w:color w:val="auto"/>
                <w:highlight w:val="none"/>
              </w:rPr>
              <w:t>日</w:t>
            </w:r>
          </w:p>
        </w:tc>
      </w:tr>
    </w:tbl>
    <w:p>
      <w:pPr>
        <w:spacing w:line="360" w:lineRule="auto"/>
        <w:ind w:firstLine="480"/>
        <w:rPr>
          <w:rFonts w:ascii="Times New Roman" w:hAnsi="Times New Roman" w:eastAsia="仿宋"/>
          <w:color w:val="auto"/>
          <w:szCs w:val="21"/>
          <w:highlight w:val="none"/>
        </w:rPr>
      </w:pPr>
      <w:r>
        <w:rPr>
          <w:rFonts w:hint="eastAsia" w:ascii="仿宋" w:hAnsi="仿宋" w:eastAsia="仿宋"/>
          <w:color w:val="auto"/>
          <w:sz w:val="24"/>
          <w:highlight w:val="none"/>
          <w:u w:val="wave"/>
        </w:rPr>
        <w:t>采购人做出10</w:t>
      </w:r>
      <w:r>
        <w:rPr>
          <w:rFonts w:ascii="仿宋" w:hAnsi="仿宋" w:eastAsia="仿宋"/>
          <w:color w:val="auto"/>
          <w:sz w:val="24"/>
          <w:highlight w:val="none"/>
          <w:u w:val="wave"/>
        </w:rPr>
        <w:t>分以上扣分决定时</w:t>
      </w:r>
      <w:r>
        <w:rPr>
          <w:rFonts w:ascii="仿宋" w:hAnsi="仿宋" w:eastAsia="仿宋"/>
          <w:color w:val="auto"/>
          <w:sz w:val="24"/>
          <w:highlight w:val="none"/>
        </w:rPr>
        <w:t>，有权对中标供应商发出《违约整改通知书》。中标供应商应在规定限期内实施整改，并将整改的情况书面报采购人，《违约整改通知书》由采购单位有关管理部门负责发出。</w:t>
      </w:r>
    </w:p>
    <w:p>
      <w:pPr>
        <w:spacing w:line="360" w:lineRule="auto"/>
        <w:jc w:val="center"/>
        <w:rPr>
          <w:rFonts w:ascii="Times New Roman" w:hAnsi="Times New Roman" w:eastAsia="仿宋"/>
          <w:color w:val="auto"/>
          <w:highlight w:val="none"/>
        </w:rPr>
      </w:pPr>
      <w:r>
        <w:rPr>
          <w:rFonts w:hint="eastAsia" w:ascii="仿宋" w:hAnsi="仿宋" w:eastAsia="仿宋"/>
          <w:b/>
          <w:color w:val="auto"/>
          <w:sz w:val="22"/>
          <w:szCs w:val="22"/>
          <w:highlight w:val="none"/>
        </w:rPr>
        <w:t>违约整改通知书</w:t>
      </w:r>
    </w:p>
    <w:tbl>
      <w:tblPr>
        <w:tblStyle w:val="4"/>
        <w:tblW w:w="0" w:type="auto"/>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仿宋" w:hAnsi="仿宋" w:eastAsia="仿宋"/>
                <w:b/>
                <w:color w:val="auto"/>
                <w:sz w:val="22"/>
                <w:szCs w:val="22"/>
                <w:highlight w:val="none"/>
              </w:rPr>
              <w:t>违约整改通知书</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编号：【</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】年第</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号</w:t>
            </w:r>
            <w:r>
              <w:rPr>
                <w:rFonts w:ascii="Times New Roman" w:hAnsi="Times New Roman" w:eastAsia="仿宋"/>
                <w:color w:val="auto"/>
                <w:sz w:val="22"/>
                <w:szCs w:val="22"/>
                <w:highlight w:val="none"/>
              </w:rPr>
              <w:t xml:space="preserve"> </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p>
          <w:p>
            <w:pPr>
              <w:spacing w:line="360" w:lineRule="auto"/>
              <w:rPr>
                <w:rFonts w:ascii="Times New Roman" w:hAnsi="Times New Roman" w:eastAsia="仿宋"/>
                <w:color w:val="auto"/>
                <w:highlight w:val="none"/>
              </w:rPr>
            </w:pPr>
            <w:r>
              <w:rPr>
                <w:rFonts w:hint="eastAsia" w:ascii="仿宋" w:hAnsi="仿宋" w:eastAsia="仿宋"/>
                <w:color w:val="auto"/>
                <w:sz w:val="22"/>
                <w:szCs w:val="22"/>
                <w:highlight w:val="none"/>
              </w:rPr>
              <w:t>采购人</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于</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年</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月</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日在工作中发现下述问题：</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，按规定扣</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分，现通知你单位，请于</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年</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月</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日前将整改结果函告采购人。逾期不改，造成后果将依法追究相应责任。</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（盖章）</w:t>
            </w:r>
            <w:r>
              <w:rPr>
                <w:rFonts w:ascii="Times New Roman" w:hAnsi="Times New Roman" w:eastAsia="仿宋"/>
                <w:color w:val="auto"/>
                <w:sz w:val="22"/>
                <w:szCs w:val="22"/>
                <w:highlight w:val="none"/>
              </w:rPr>
              <w:t xml:space="preserve">   </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年</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月</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日</w:t>
            </w:r>
          </w:p>
          <w:p>
            <w:pPr>
              <w:spacing w:line="360" w:lineRule="auto"/>
              <w:rPr>
                <w:rFonts w:ascii="Times New Roman" w:hAnsi="Times New Roman" w:eastAsia="仿宋"/>
                <w:color w:val="auto"/>
                <w:highlight w:val="none"/>
              </w:rPr>
            </w:pPr>
            <w:r>
              <w:rPr>
                <w:rFonts w:hint="eastAsia" w:ascii="仿宋" w:hAnsi="仿宋" w:eastAsia="仿宋"/>
                <w:color w:val="auto"/>
                <w:sz w:val="22"/>
                <w:szCs w:val="22"/>
                <w:highlight w:val="none"/>
              </w:rPr>
              <w:t>（联系人：</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联系电话：</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w:t>
            </w:r>
          </w:p>
        </w:tc>
      </w:tr>
      <w:tr>
        <w:tblPrEx>
          <w:tblCellMar>
            <w:top w:w="0" w:type="dxa"/>
            <w:left w:w="108" w:type="dxa"/>
            <w:bottom w:w="0" w:type="dxa"/>
            <w:right w:w="108" w:type="dxa"/>
          </w:tblCellMar>
        </w:tblPrEx>
        <w:tc>
          <w:tcPr>
            <w:tcW w:w="8306" w:type="dxa"/>
            <w:tcBorders>
              <w:top w:val="nil"/>
              <w:left w:val="single" w:color="000000" w:sz="4" w:space="0"/>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2"/>
                <w:szCs w:val="22"/>
                <w:highlight w:val="none"/>
              </w:rPr>
              <w:t>被通知单位负责人或委托人签收：</w:t>
            </w:r>
          </w:p>
        </w:tc>
      </w:tr>
    </w:tbl>
    <w:p>
      <w:pPr>
        <w:spacing w:line="360" w:lineRule="auto"/>
        <w:rPr>
          <w:rFonts w:ascii="Times New Roman" w:hAnsi="Times New Roman" w:eastAsia="仿宋"/>
          <w:color w:val="auto"/>
          <w:szCs w:val="21"/>
          <w:highlight w:val="none"/>
        </w:rPr>
      </w:pPr>
    </w:p>
    <w:p>
      <w:pPr>
        <w:spacing w:line="360" w:lineRule="auto"/>
        <w:ind w:firstLine="482"/>
        <w:rPr>
          <w:rFonts w:ascii="Times New Roman" w:hAnsi="Times New Roman" w:eastAsia="仿宋"/>
          <w:color w:val="auto"/>
          <w:szCs w:val="21"/>
          <w:highlight w:val="none"/>
        </w:rPr>
      </w:pPr>
      <w:r>
        <w:rPr>
          <w:rFonts w:hint="eastAsia" w:ascii="仿宋" w:hAnsi="仿宋" w:eastAsia="仿宋"/>
          <w:b/>
          <w:bCs/>
          <w:color w:val="auto"/>
          <w:sz w:val="24"/>
          <w:highlight w:val="none"/>
        </w:rPr>
        <w:t>六</w:t>
      </w:r>
      <w:r>
        <w:rPr>
          <w:rFonts w:hint="eastAsia" w:ascii="仿宋" w:hAnsi="仿宋" w:eastAsia="仿宋"/>
          <w:color w:val="auto"/>
          <w:sz w:val="24"/>
          <w:highlight w:val="none"/>
        </w:rPr>
        <w:t>、</w:t>
      </w:r>
      <w:r>
        <w:rPr>
          <w:rFonts w:hint="eastAsia" w:ascii="仿宋" w:hAnsi="仿宋" w:eastAsia="仿宋"/>
          <w:b/>
          <w:color w:val="auto"/>
          <w:sz w:val="24"/>
          <w:highlight w:val="none"/>
        </w:rPr>
        <w:t>报价要求</w:t>
      </w:r>
    </w:p>
    <w:p>
      <w:pPr>
        <w:spacing w:line="360" w:lineRule="auto"/>
        <w:ind w:firstLine="480"/>
        <w:rPr>
          <w:rFonts w:ascii="Times New Roman" w:hAnsi="Times New Roman" w:eastAsia="仿宋"/>
          <w:b/>
          <w:color w:val="auto"/>
          <w:sz w:val="24"/>
          <w:highlight w:val="none"/>
        </w:rPr>
      </w:pPr>
      <w:r>
        <w:rPr>
          <w:rFonts w:hint="eastAsia" w:ascii="仿宋" w:hAnsi="仿宋" w:eastAsia="仿宋"/>
          <w:b/>
          <w:color w:val="auto"/>
          <w:sz w:val="24"/>
          <w:highlight w:val="none"/>
        </w:rPr>
        <w:t>（一）投标人总报价（详见下表一《投标总价报价明细表》）由以下部分报价合计组成：</w:t>
      </w:r>
    </w:p>
    <w:p>
      <w:pPr>
        <w:spacing w:line="360" w:lineRule="auto"/>
        <w:ind w:firstLine="480"/>
        <w:rPr>
          <w:rFonts w:ascii="仿宋" w:hAnsi="仿宋" w:eastAsia="仿宋"/>
          <w:color w:val="auto"/>
          <w:sz w:val="24"/>
          <w:highlight w:val="none"/>
        </w:rPr>
      </w:pPr>
      <w:r>
        <w:rPr>
          <w:rFonts w:ascii="Times New Roman" w:hAnsi="Times New Roman" w:eastAsia="仿宋"/>
          <w:b/>
          <w:color w:val="auto"/>
          <w:sz w:val="24"/>
          <w:highlight w:val="none"/>
        </w:rPr>
        <w:t>1.</w:t>
      </w:r>
      <w:r>
        <w:rPr>
          <w:rFonts w:hint="eastAsia" w:ascii="仿宋" w:hAnsi="仿宋" w:eastAsia="仿宋"/>
          <w:b/>
          <w:color w:val="auto"/>
          <w:sz w:val="24"/>
          <w:highlight w:val="none"/>
        </w:rPr>
        <w:t>项目包干的费用：</w:t>
      </w:r>
      <w:r>
        <w:rPr>
          <w:rFonts w:hint="eastAsia" w:ascii="仿宋" w:hAnsi="仿宋" w:eastAsia="仿宋"/>
          <w:color w:val="auto"/>
          <w:sz w:val="24"/>
          <w:highlight w:val="none"/>
        </w:rPr>
        <w:t>本项目银河园、铭恩园、新塘</w:t>
      </w:r>
      <w:r>
        <w:rPr>
          <w:rFonts w:hint="eastAsia" w:ascii="Times New Roman" w:hAnsi="Times New Roman" w:eastAsia="仿宋"/>
          <w:color w:val="auto"/>
          <w:sz w:val="24"/>
          <w:highlight w:val="none"/>
        </w:rPr>
        <w:t>中华墓园</w:t>
      </w:r>
      <w:r>
        <w:rPr>
          <w:rFonts w:hint="eastAsia" w:ascii="仿宋" w:hAnsi="仿宋" w:eastAsia="仿宋"/>
          <w:color w:val="auto"/>
          <w:sz w:val="24"/>
          <w:highlight w:val="none"/>
        </w:rPr>
        <w:t>三个园区的保安服务岗位配置费用（详见下表二《银河园、铭恩园、新塘中华墓园保安服务岗位配置费用报价明细表》：含投入人员的工资、正常工作日延时加班费、法定节假日加班费、高温补贴、夜餐费，养老保险金、工伤保险、失业保险、基本医疗保险、重大疾病医疗保险、生育保险、住房公积金，各项管理费、培训费、体检费、劳保费，安保工具、用具、用车、工作服、工作鞋帽费，工作服洗涤费，防护用品（口罩、手套等）费，以及风险金、所有税费、不可预见费等全部费用）。</w:t>
      </w:r>
    </w:p>
    <w:p>
      <w:pPr>
        <w:spacing w:line="360" w:lineRule="auto"/>
        <w:jc w:val="center"/>
        <w:rPr>
          <w:rFonts w:ascii="仿宋" w:hAnsi="仿宋" w:eastAsia="仿宋"/>
          <w:b/>
          <w:color w:val="auto"/>
          <w:sz w:val="30"/>
          <w:szCs w:val="30"/>
          <w:highlight w:val="none"/>
        </w:rPr>
      </w:pPr>
    </w:p>
    <w:p>
      <w:pPr>
        <w:spacing w:line="360" w:lineRule="auto"/>
        <w:ind w:firstLine="480"/>
        <w:rPr>
          <w:rFonts w:ascii="Times New Roman" w:hAnsi="Times New Roman" w:eastAsia="仿宋"/>
          <w:b/>
          <w:color w:val="auto"/>
          <w:sz w:val="24"/>
          <w:highlight w:val="none"/>
        </w:rPr>
      </w:pPr>
      <w:r>
        <w:rPr>
          <w:rFonts w:ascii="Times New Roman" w:hAnsi="Times New Roman" w:eastAsia="仿宋"/>
          <w:b/>
          <w:color w:val="auto"/>
          <w:sz w:val="24"/>
          <w:highlight w:val="none"/>
        </w:rPr>
        <w:t>2.</w:t>
      </w:r>
      <w:r>
        <w:rPr>
          <w:rFonts w:hint="eastAsia" w:ascii="仿宋" w:hAnsi="仿宋" w:eastAsia="仿宋"/>
          <w:b/>
          <w:color w:val="auto"/>
          <w:sz w:val="24"/>
          <w:highlight w:val="none"/>
        </w:rPr>
        <w:t>按需实施据实结算的项目费用：</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1）银河园、铭恩园、</w:t>
      </w:r>
      <w:r>
        <w:rPr>
          <w:rFonts w:hint="eastAsia" w:ascii="仿宋" w:hAnsi="仿宋" w:eastAsia="仿宋"/>
          <w:b/>
          <w:color w:val="auto"/>
          <w:sz w:val="24"/>
          <w:highlight w:val="none"/>
        </w:rPr>
        <w:t>新塘中华墓园</w:t>
      </w:r>
      <w:r>
        <w:rPr>
          <w:rFonts w:ascii="仿宋" w:hAnsi="仿宋" w:eastAsia="仿宋"/>
          <w:b/>
          <w:color w:val="auto"/>
          <w:sz w:val="24"/>
          <w:highlight w:val="none"/>
        </w:rPr>
        <w:t>、观音山公墓</w:t>
      </w:r>
      <w:r>
        <w:rPr>
          <w:rFonts w:ascii="Times New Roman" w:hAnsi="Times New Roman" w:eastAsia="仿宋"/>
          <w:b/>
          <w:color w:val="auto"/>
          <w:sz w:val="24"/>
          <w:highlight w:val="none"/>
        </w:rPr>
        <w:t>4</w:t>
      </w:r>
      <w:r>
        <w:rPr>
          <w:rFonts w:hint="eastAsia" w:ascii="仿宋" w:hAnsi="仿宋" w:eastAsia="仿宋"/>
          <w:b/>
          <w:color w:val="auto"/>
          <w:sz w:val="24"/>
          <w:highlight w:val="none"/>
        </w:rPr>
        <w:t>个园区重大节假日期间、大（特）殡活动、内保维稳、突发事件等特殊情况期间临时增加保安员服务。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最高限价：人民币</w:t>
      </w:r>
      <w:r>
        <w:rPr>
          <w:rFonts w:ascii="Times New Roman" w:hAnsi="Times New Roman" w:eastAsia="仿宋"/>
          <w:color w:val="auto"/>
          <w:sz w:val="24"/>
          <w:highlight w:val="none"/>
        </w:rPr>
        <w:t>735,000.00</w:t>
      </w:r>
      <w:r>
        <w:rPr>
          <w:rFonts w:hint="eastAsia" w:ascii="仿宋" w:hAnsi="仿宋" w:eastAsia="仿宋"/>
          <w:color w:val="auto"/>
          <w:sz w:val="24"/>
          <w:highlight w:val="none"/>
        </w:rPr>
        <w:t>元</w:t>
      </w:r>
      <w:r>
        <w:rPr>
          <w:rFonts w:ascii="Times New Roman" w:hAnsi="Times New Roman" w:eastAsia="仿宋"/>
          <w:color w:val="auto"/>
          <w:sz w:val="24"/>
          <w:highlight w:val="none"/>
        </w:rPr>
        <w:t>/</w:t>
      </w:r>
      <w:r>
        <w:rPr>
          <w:rFonts w:hint="eastAsia" w:ascii="仿宋" w:hAnsi="仿宋" w:eastAsia="仿宋"/>
          <w:color w:val="auto"/>
          <w:sz w:val="24"/>
          <w:highlight w:val="none"/>
        </w:rPr>
        <w:t>二年。采购人根据中标供应商投标文件中《银河园、铭恩园、新塘中华墓园、观音山公墓临时增加保安员服务费用报价明细表》（详见下表三）的报价按实结算。</w:t>
      </w:r>
    </w:p>
    <w:p>
      <w:pPr>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w:t>
      </w:r>
      <w:r>
        <w:rPr>
          <w:rFonts w:eastAsia="仿宋"/>
          <w:b/>
          <w:bCs/>
          <w:color w:val="auto"/>
          <w:sz w:val="24"/>
          <w:highlight w:val="none"/>
        </w:rPr>
        <w:t>2</w:t>
      </w:r>
      <w:r>
        <w:rPr>
          <w:rFonts w:hint="eastAsia" w:ascii="仿宋" w:hAnsi="仿宋" w:eastAsia="仿宋"/>
          <w:b/>
          <w:bCs/>
          <w:color w:val="auto"/>
          <w:sz w:val="24"/>
          <w:highlight w:val="none"/>
        </w:rPr>
        <w:t>）观音山公墓保安服务费用</w:t>
      </w:r>
    </w:p>
    <w:p>
      <w:pPr>
        <w:pStyle w:val="8"/>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最高限价：人民币2,925,600</w:t>
      </w:r>
      <w:r>
        <w:rPr>
          <w:rFonts w:ascii="仿宋" w:hAnsi="仿宋" w:eastAsia="仿宋"/>
          <w:color w:val="auto"/>
          <w:sz w:val="24"/>
          <w:szCs w:val="24"/>
          <w:highlight w:val="none"/>
        </w:rPr>
        <w:t>.</w:t>
      </w:r>
      <w:r>
        <w:rPr>
          <w:rFonts w:hint="eastAsia" w:ascii="仿宋" w:hAnsi="仿宋" w:eastAsia="仿宋"/>
          <w:color w:val="auto"/>
          <w:sz w:val="24"/>
          <w:szCs w:val="24"/>
          <w:highlight w:val="none"/>
        </w:rPr>
        <w:t>00元</w:t>
      </w:r>
      <w:r>
        <w:rPr>
          <w:rFonts w:ascii="仿宋" w:hAnsi="仿宋" w:eastAsia="仿宋"/>
          <w:color w:val="auto"/>
          <w:sz w:val="24"/>
          <w:szCs w:val="24"/>
          <w:highlight w:val="none"/>
        </w:rPr>
        <w:t>/</w:t>
      </w:r>
      <w:r>
        <w:rPr>
          <w:rFonts w:hint="eastAsia" w:ascii="仿宋" w:hAnsi="仿宋" w:eastAsia="仿宋"/>
          <w:color w:val="auto"/>
          <w:sz w:val="24"/>
          <w:szCs w:val="24"/>
          <w:highlight w:val="none"/>
        </w:rPr>
        <w:t>二年（每月费用不得超过人民币121,900</w:t>
      </w:r>
      <w:r>
        <w:rPr>
          <w:rFonts w:ascii="仿宋" w:hAnsi="仿宋" w:eastAsia="仿宋"/>
          <w:color w:val="auto"/>
          <w:sz w:val="24"/>
          <w:szCs w:val="24"/>
          <w:highlight w:val="none"/>
        </w:rPr>
        <w:t>.</w:t>
      </w:r>
      <w:r>
        <w:rPr>
          <w:rFonts w:hint="eastAsia" w:ascii="仿宋" w:hAnsi="仿宋" w:eastAsia="仿宋"/>
          <w:color w:val="auto"/>
          <w:sz w:val="24"/>
          <w:szCs w:val="24"/>
          <w:highlight w:val="none"/>
        </w:rPr>
        <w:t>00</w:t>
      </w:r>
      <w:r>
        <w:rPr>
          <w:rFonts w:ascii="仿宋" w:hAnsi="仿宋" w:eastAsia="仿宋"/>
          <w:color w:val="auto"/>
          <w:sz w:val="24"/>
          <w:szCs w:val="24"/>
          <w:highlight w:val="none"/>
        </w:rPr>
        <w:t>元</w:t>
      </w:r>
      <w:r>
        <w:rPr>
          <w:rFonts w:hint="eastAsia" w:ascii="仿宋" w:hAnsi="仿宋" w:eastAsia="仿宋"/>
          <w:color w:val="auto"/>
          <w:sz w:val="24"/>
          <w:szCs w:val="24"/>
          <w:highlight w:val="none"/>
        </w:rPr>
        <w:t>）</w:t>
      </w:r>
      <w:r>
        <w:rPr>
          <w:rFonts w:ascii="仿宋" w:hAnsi="仿宋" w:eastAsia="仿宋"/>
          <w:color w:val="auto"/>
          <w:sz w:val="24"/>
          <w:szCs w:val="24"/>
          <w:highlight w:val="none"/>
        </w:rPr>
        <w:t>。服务期限为项目完工并投入</w:t>
      </w:r>
      <w:r>
        <w:rPr>
          <w:rFonts w:hint="eastAsia" w:ascii="仿宋" w:hAnsi="仿宋" w:eastAsia="仿宋"/>
          <w:color w:val="auto"/>
          <w:sz w:val="24"/>
          <w:szCs w:val="24"/>
          <w:highlight w:val="none"/>
        </w:rPr>
        <w:t>运营</w:t>
      </w:r>
      <w:r>
        <w:rPr>
          <w:rFonts w:ascii="仿宋" w:hAnsi="仿宋" w:eastAsia="仿宋"/>
          <w:color w:val="auto"/>
          <w:sz w:val="24"/>
          <w:szCs w:val="24"/>
          <w:highlight w:val="none"/>
        </w:rPr>
        <w:t>（预计202</w:t>
      </w:r>
      <w:r>
        <w:rPr>
          <w:rFonts w:hint="eastAsia" w:ascii="仿宋" w:hAnsi="仿宋" w:eastAsia="仿宋"/>
          <w:color w:val="auto"/>
          <w:sz w:val="24"/>
          <w:szCs w:val="24"/>
          <w:highlight w:val="none"/>
        </w:rPr>
        <w:t>4</w:t>
      </w:r>
      <w:r>
        <w:rPr>
          <w:rFonts w:ascii="仿宋" w:hAnsi="仿宋" w:eastAsia="仿宋"/>
          <w:color w:val="auto"/>
          <w:sz w:val="24"/>
          <w:szCs w:val="24"/>
          <w:highlight w:val="none"/>
        </w:rPr>
        <w:t>年</w:t>
      </w:r>
      <w:r>
        <w:rPr>
          <w:rFonts w:hint="eastAsia" w:ascii="仿宋" w:hAnsi="仿宋" w:eastAsia="仿宋"/>
          <w:color w:val="auto"/>
          <w:sz w:val="24"/>
          <w:szCs w:val="24"/>
          <w:highlight w:val="none"/>
        </w:rPr>
        <w:t>底</w:t>
      </w:r>
      <w:r>
        <w:rPr>
          <w:rFonts w:ascii="仿宋" w:hAnsi="仿宋" w:eastAsia="仿宋"/>
          <w:color w:val="auto"/>
          <w:sz w:val="24"/>
          <w:szCs w:val="24"/>
          <w:highlight w:val="none"/>
        </w:rPr>
        <w:t>）至2026年9月13日，项目具体投入时间以采购人书面通知为准。投标人需根据上述采购需求第一至四大点需求部分中的观音山公墓园区需求内容报价。</w:t>
      </w:r>
      <w:r>
        <w:rPr>
          <w:rFonts w:hint="eastAsia" w:ascii="仿宋" w:hAnsi="仿宋" w:eastAsia="仿宋"/>
          <w:color w:val="auto"/>
          <w:sz w:val="24"/>
          <w:szCs w:val="24"/>
          <w:highlight w:val="none"/>
        </w:rPr>
        <w:t>观音山公墓园区投入使用后，采购人按中标供应商报价（详见下表四）按实结算，中标供应商提供服务不足一个月时按日计算。</w:t>
      </w:r>
    </w:p>
    <w:p>
      <w:pPr>
        <w:pStyle w:val="8"/>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3.管理费。</w:t>
      </w:r>
    </w:p>
    <w:p>
      <w:pPr>
        <w:pStyle w:val="8"/>
        <w:spacing w:line="360" w:lineRule="auto"/>
        <w:rPr>
          <w:rFonts w:ascii="仿宋" w:hAnsi="仿宋" w:eastAsia="仿宋"/>
          <w:b/>
          <w:color w:val="auto"/>
          <w:kern w:val="2"/>
          <w:sz w:val="24"/>
          <w:szCs w:val="24"/>
          <w:highlight w:val="none"/>
        </w:rPr>
      </w:pPr>
      <w:r>
        <w:rPr>
          <w:rFonts w:hint="eastAsia" w:ascii="仿宋" w:hAnsi="仿宋" w:eastAsia="仿宋"/>
          <w:b/>
          <w:bCs/>
          <w:color w:val="auto"/>
          <w:sz w:val="24"/>
          <w:szCs w:val="24"/>
          <w:highlight w:val="none"/>
        </w:rPr>
        <w:t xml:space="preserve">    4.税</w:t>
      </w:r>
      <w:r>
        <w:rPr>
          <w:rFonts w:hint="eastAsia" w:ascii="仿宋" w:hAnsi="仿宋" w:eastAsia="仿宋"/>
          <w:b/>
          <w:color w:val="auto"/>
          <w:kern w:val="2"/>
          <w:sz w:val="24"/>
          <w:szCs w:val="24"/>
          <w:highlight w:val="none"/>
        </w:rPr>
        <w:t>费。</w:t>
      </w:r>
    </w:p>
    <w:p>
      <w:pPr>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二）★投标人须在投标文件中按《投标总价报价明细表》《银河园、铭恩园、新塘中华墓园保安服务岗位配置费用报价明细表》《银河园、铭恩园、新塘中华墓园、观音山公墓临时增加保安员服务费用报价明细表》《观音山公墓保安服务岗位配置费用报价明细表》格式进行明细报价，漏报、错报或未在投标文件中提供上述报价明细表的，将作无效投标处理。</w:t>
      </w:r>
    </w:p>
    <w:p>
      <w:pPr>
        <w:spacing w:line="360" w:lineRule="auto"/>
        <w:ind w:firstLine="480"/>
        <w:rPr>
          <w:rFonts w:ascii="Times New Roman" w:hAnsi="Times New Roman" w:eastAsia="仿宋"/>
          <w:b/>
          <w:color w:val="auto"/>
          <w:sz w:val="24"/>
          <w:highlight w:val="none"/>
        </w:rPr>
      </w:pPr>
      <w:r>
        <w:rPr>
          <w:rFonts w:hint="eastAsia" w:ascii="仿宋" w:hAnsi="仿宋" w:eastAsia="仿宋"/>
          <w:b/>
          <w:color w:val="auto"/>
          <w:sz w:val="24"/>
          <w:highlight w:val="none"/>
        </w:rPr>
        <w:t>（三）★《投标总价报价明细表》为《开标一览表》的报价明细表，《投标总价报价明细表》中合计应与《开标一览表》的投标报价总价相等，否则将作无效投标处理。</w:t>
      </w:r>
    </w:p>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sz w:val="28"/>
          <w:highlight w:val="none"/>
        </w:rPr>
        <w:t>表一 投标总价报价明细表</w:t>
      </w:r>
    </w:p>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 xml:space="preserve">                                          [货币单位：人民币元]</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3690"/>
        <w:gridCol w:w="1635"/>
        <w:gridCol w:w="24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序号</w:t>
            </w:r>
          </w:p>
        </w:tc>
        <w:tc>
          <w:tcPr>
            <w:tcW w:w="369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内容</w:t>
            </w:r>
          </w:p>
        </w:tc>
        <w:tc>
          <w:tcPr>
            <w:tcW w:w="1635"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报价（每月）</w:t>
            </w:r>
          </w:p>
        </w:tc>
        <w:tc>
          <w:tcPr>
            <w:tcW w:w="248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A1</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岗位费用（含人员加班费、节日补贴等）</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报价明细见《表二 银河园、铭恩园、新塘中华墓园保安服务岗位配置费用报价明细表》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w:t>
            </w:r>
            <w:r>
              <w:rPr>
                <w:rFonts w:hint="eastAsia" w:ascii="Times New Roman" w:hAnsi="Times New Roman" w:eastAsia="仿宋"/>
                <w:color w:val="auto"/>
                <w:sz w:val="24"/>
                <w:highlight w:val="none"/>
              </w:rPr>
              <w:t>2</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管理费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w:t>
            </w:r>
            <w:r>
              <w:rPr>
                <w:rFonts w:hint="eastAsia" w:ascii="Times New Roman" w:hAnsi="Times New Roman" w:eastAsia="仿宋"/>
                <w:color w:val="auto"/>
                <w:sz w:val="24"/>
                <w:highlight w:val="none"/>
              </w:rPr>
              <w:t>3</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税费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每月小计</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A1+A2+A3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b/>
                <w:color w:val="auto"/>
                <w:sz w:val="24"/>
                <w:highlight w:val="none"/>
              </w:rPr>
              <w:t>A</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以上二年（24个月）费用合计</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（每月小计×</w:t>
            </w: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序号</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内容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报价</w:t>
            </w: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B</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4个园区</w:t>
            </w:r>
            <w:r>
              <w:rPr>
                <w:rFonts w:hint="eastAsia" w:ascii="仿宋" w:hAnsi="仿宋" w:eastAsia="仿宋"/>
                <w:b/>
                <w:color w:val="auto"/>
                <w:sz w:val="24"/>
                <w:highlight w:val="none"/>
              </w:rPr>
              <w:t>重大节假日期间</w:t>
            </w:r>
            <w:r>
              <w:rPr>
                <w:rFonts w:hint="eastAsia" w:ascii="Times New Roman" w:hAnsi="Times New Roman" w:eastAsia="仿宋"/>
                <w:color w:val="auto"/>
                <w:sz w:val="24"/>
                <w:highlight w:val="none"/>
              </w:rPr>
              <w:t>、大（特）殡活动、突发事件等特殊情况期间临时增加保安员服务费用</w:t>
            </w:r>
          </w:p>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bCs/>
                <w:color w:val="auto"/>
                <w:sz w:val="24"/>
                <w:highlight w:val="none"/>
              </w:rPr>
              <w:t>（二年费用合计，含管理费、税费）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据实结算，报价明细见《表三 银河园、铭恩园、新塘中华墓园、观音山公墓临时增加保安员服务费用报价明细表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序号</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内容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报价（每月）</w:t>
            </w: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C1</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岗位费用（含人员加班费、节日补贴等）</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据实结算，报价明细见《表四 观音山公墓保安服务岗位配置费用报价明细表》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C2</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管理费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C3</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税费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每月小计</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C</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C</w:t>
            </w: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+C3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C</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以上二年（24个月）费用合计</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（每月小计×</w:t>
            </w: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4" w:type="dxa"/>
            <w:gridSpan w:val="2"/>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以上内容合计（</w:t>
            </w:r>
            <w:r>
              <w:rPr>
                <w:rFonts w:ascii="Times New Roman" w:hAnsi="Times New Roman" w:eastAsia="仿宋"/>
                <w:color w:val="auto"/>
                <w:sz w:val="24"/>
                <w:highlight w:val="none"/>
              </w:rPr>
              <w:t>A+B</w:t>
            </w:r>
            <w:r>
              <w:rPr>
                <w:rFonts w:hint="eastAsia" w:ascii="Times New Roman" w:hAnsi="Times New Roman" w:eastAsia="仿宋"/>
                <w:color w:val="auto"/>
                <w:sz w:val="24"/>
                <w:highlight w:val="none"/>
              </w:rPr>
              <w:t>+C）</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《开标一览表》的投标报价总价。</w:t>
            </w:r>
          </w:p>
        </w:tc>
      </w:tr>
    </w:tbl>
    <w:p>
      <w:pPr>
        <w:pStyle w:val="8"/>
        <w:spacing w:line="360" w:lineRule="auto"/>
        <w:ind w:firstLine="480" w:firstLineChars="200"/>
        <w:rPr>
          <w:rFonts w:eastAsia="仿宋"/>
          <w:color w:val="auto"/>
          <w:sz w:val="24"/>
          <w:highlight w:val="none"/>
        </w:rPr>
      </w:pPr>
      <w:r>
        <w:rPr>
          <w:rFonts w:hint="eastAsia" w:ascii="仿宋" w:hAnsi="仿宋" w:eastAsia="仿宋"/>
          <w:color w:val="auto"/>
          <w:sz w:val="24"/>
          <w:highlight w:val="none"/>
        </w:rPr>
        <w:t>填报要求：</w:t>
      </w:r>
      <w:r>
        <w:rPr>
          <w:rFonts w:eastAsia="仿宋"/>
          <w:color w:val="auto"/>
          <w:sz w:val="24"/>
          <w:highlight w:val="none"/>
        </w:rPr>
        <w:t>1.此表为《开标一览表》的报价明细表，投标人可视采购情况补充分项内容，合计应与《开标一览表》的投标报价总价相等。</w:t>
      </w:r>
    </w:p>
    <w:p>
      <w:pPr>
        <w:pStyle w:val="8"/>
        <w:spacing w:line="360" w:lineRule="auto"/>
        <w:ind w:firstLine="480" w:firstLineChars="200"/>
        <w:rPr>
          <w:rFonts w:eastAsia="仿宋"/>
          <w:color w:val="auto"/>
          <w:szCs w:val="21"/>
          <w:highlight w:val="none"/>
        </w:rPr>
      </w:pPr>
      <w:r>
        <w:rPr>
          <w:rFonts w:eastAsia="仿宋"/>
          <w:color w:val="auto"/>
          <w:sz w:val="24"/>
          <w:highlight w:val="none"/>
        </w:rPr>
        <w:t>2.岗位费用</w:t>
      </w:r>
      <w:r>
        <w:rPr>
          <w:rFonts w:hint="eastAsia" w:eastAsia="仿宋"/>
          <w:color w:val="auto"/>
          <w:sz w:val="24"/>
          <w:highlight w:val="none"/>
        </w:rPr>
        <w:t>A1</w:t>
      </w:r>
      <w:r>
        <w:rPr>
          <w:rFonts w:eastAsia="仿宋"/>
          <w:color w:val="auto"/>
          <w:sz w:val="24"/>
          <w:highlight w:val="none"/>
        </w:rPr>
        <w:t>的报价应与</w:t>
      </w:r>
      <w:r>
        <w:rPr>
          <w:rFonts w:hint="eastAsia" w:eastAsia="仿宋"/>
          <w:color w:val="auto"/>
          <w:sz w:val="24"/>
          <w:highlight w:val="none"/>
        </w:rPr>
        <w:t>表二 《银河园、铭恩园、新塘中华墓园保安服务岗位配置费用报价明细表》</w:t>
      </w:r>
      <w:r>
        <w:rPr>
          <w:rFonts w:eastAsia="仿宋"/>
          <w:color w:val="auto"/>
          <w:sz w:val="24"/>
          <w:highlight w:val="none"/>
        </w:rPr>
        <w:t>的</w:t>
      </w:r>
      <w:r>
        <w:rPr>
          <w:rFonts w:hint="eastAsia" w:eastAsia="仿宋"/>
          <w:color w:val="auto"/>
          <w:sz w:val="24"/>
          <w:highlight w:val="none"/>
        </w:rPr>
        <w:t>每月</w:t>
      </w:r>
      <w:r>
        <w:rPr>
          <w:rFonts w:eastAsia="仿宋"/>
          <w:color w:val="auto"/>
          <w:sz w:val="24"/>
          <w:highlight w:val="none"/>
        </w:rPr>
        <w:t>合计</w:t>
      </w:r>
      <w:r>
        <w:rPr>
          <w:rFonts w:hint="eastAsia" w:eastAsia="仿宋"/>
          <w:color w:val="auto"/>
          <w:sz w:val="24"/>
          <w:highlight w:val="none"/>
        </w:rPr>
        <w:t>费用</w:t>
      </w:r>
      <w:r>
        <w:rPr>
          <w:rFonts w:eastAsia="仿宋"/>
          <w:color w:val="auto"/>
          <w:sz w:val="24"/>
          <w:highlight w:val="none"/>
        </w:rPr>
        <w:t>相符</w:t>
      </w:r>
      <w:r>
        <w:rPr>
          <w:rFonts w:hint="eastAsia" w:eastAsia="仿宋"/>
          <w:color w:val="auto"/>
          <w:sz w:val="24"/>
          <w:highlight w:val="none"/>
        </w:rPr>
        <w:t>；</w:t>
      </w:r>
      <w:r>
        <w:rPr>
          <w:rFonts w:hint="eastAsia" w:eastAsia="仿宋"/>
          <w:color w:val="auto"/>
          <w:sz w:val="24"/>
          <w:szCs w:val="24"/>
          <w:highlight w:val="none"/>
        </w:rPr>
        <w:t>4</w:t>
      </w:r>
      <w:r>
        <w:rPr>
          <w:rFonts w:hint="eastAsia" w:ascii="仿宋" w:hAnsi="仿宋" w:eastAsia="仿宋"/>
          <w:color w:val="auto"/>
          <w:sz w:val="24"/>
          <w:szCs w:val="24"/>
          <w:highlight w:val="none"/>
        </w:rPr>
        <w:t>个园区</w:t>
      </w:r>
      <w:r>
        <w:rPr>
          <w:rFonts w:hint="eastAsia" w:ascii="仿宋" w:hAnsi="仿宋" w:eastAsia="仿宋"/>
          <w:b/>
          <w:color w:val="auto"/>
          <w:sz w:val="24"/>
          <w:highlight w:val="none"/>
        </w:rPr>
        <w:t>重大节假日期间</w:t>
      </w:r>
      <w:r>
        <w:rPr>
          <w:rFonts w:hint="eastAsia" w:ascii="仿宋" w:hAnsi="仿宋" w:eastAsia="仿宋"/>
          <w:color w:val="auto"/>
          <w:sz w:val="24"/>
          <w:szCs w:val="24"/>
          <w:highlight w:val="none"/>
        </w:rPr>
        <w:t>、大（特）殡活动、突发事件等特殊情况期间临时增加保安员服务费用</w:t>
      </w:r>
      <w:r>
        <w:rPr>
          <w:rFonts w:hint="eastAsia" w:eastAsia="仿宋"/>
          <w:color w:val="auto"/>
          <w:sz w:val="24"/>
          <w:szCs w:val="24"/>
          <w:highlight w:val="none"/>
        </w:rPr>
        <w:t>B</w:t>
      </w:r>
      <w:r>
        <w:rPr>
          <w:rFonts w:hint="eastAsia" w:ascii="仿宋" w:hAnsi="仿宋" w:eastAsia="仿宋"/>
          <w:color w:val="auto"/>
          <w:sz w:val="24"/>
          <w:szCs w:val="24"/>
          <w:highlight w:val="none"/>
        </w:rPr>
        <w:t>的报价应与表三《银河园、铭恩园、新塘中华墓园、观音山公墓临时增加保安员服务费用报价明细表》</w:t>
      </w:r>
      <w:r>
        <w:rPr>
          <w:rFonts w:ascii="仿宋" w:hAnsi="仿宋" w:eastAsia="仿宋"/>
          <w:color w:val="auto"/>
          <w:sz w:val="24"/>
          <w:szCs w:val="24"/>
          <w:highlight w:val="none"/>
        </w:rPr>
        <w:t>的</w:t>
      </w:r>
      <w:r>
        <w:rPr>
          <w:rFonts w:hint="eastAsia" w:ascii="仿宋" w:hAnsi="仿宋" w:eastAsia="仿宋"/>
          <w:color w:val="auto"/>
          <w:sz w:val="24"/>
          <w:szCs w:val="24"/>
          <w:highlight w:val="none"/>
        </w:rPr>
        <w:t>二年</w:t>
      </w:r>
      <w:r>
        <w:rPr>
          <w:rFonts w:ascii="仿宋" w:hAnsi="仿宋" w:eastAsia="仿宋"/>
          <w:color w:val="auto"/>
          <w:sz w:val="24"/>
          <w:szCs w:val="24"/>
          <w:highlight w:val="none"/>
        </w:rPr>
        <w:t>合计</w:t>
      </w:r>
      <w:r>
        <w:rPr>
          <w:rFonts w:hint="eastAsia" w:ascii="仿宋" w:hAnsi="仿宋" w:eastAsia="仿宋"/>
          <w:color w:val="auto"/>
          <w:sz w:val="24"/>
          <w:szCs w:val="24"/>
          <w:highlight w:val="none"/>
        </w:rPr>
        <w:t>费用</w:t>
      </w:r>
      <w:r>
        <w:rPr>
          <w:rFonts w:ascii="仿宋" w:hAnsi="仿宋" w:eastAsia="仿宋"/>
          <w:color w:val="auto"/>
          <w:sz w:val="24"/>
          <w:szCs w:val="24"/>
          <w:highlight w:val="none"/>
        </w:rPr>
        <w:t>相符</w:t>
      </w:r>
      <w:r>
        <w:rPr>
          <w:rFonts w:hint="eastAsia" w:ascii="仿宋" w:hAnsi="仿宋" w:eastAsia="仿宋"/>
          <w:color w:val="auto"/>
          <w:sz w:val="24"/>
          <w:szCs w:val="24"/>
          <w:highlight w:val="none"/>
        </w:rPr>
        <w:t>；岗位费用</w:t>
      </w:r>
      <w:r>
        <w:rPr>
          <w:rFonts w:hint="eastAsia" w:eastAsia="仿宋"/>
          <w:b/>
          <w:color w:val="auto"/>
          <w:sz w:val="24"/>
          <w:szCs w:val="24"/>
          <w:highlight w:val="none"/>
        </w:rPr>
        <w:t>C1</w:t>
      </w:r>
      <w:r>
        <w:rPr>
          <w:rFonts w:ascii="仿宋" w:hAnsi="仿宋" w:eastAsia="仿宋"/>
          <w:color w:val="auto"/>
          <w:sz w:val="24"/>
          <w:szCs w:val="24"/>
          <w:highlight w:val="none"/>
        </w:rPr>
        <w:t>的报价应与</w:t>
      </w:r>
      <w:r>
        <w:rPr>
          <w:rFonts w:hint="eastAsia" w:ascii="仿宋" w:hAnsi="仿宋" w:eastAsia="仿宋"/>
          <w:color w:val="auto"/>
          <w:sz w:val="24"/>
          <w:szCs w:val="24"/>
          <w:highlight w:val="none"/>
        </w:rPr>
        <w:t>表四《观音山公墓保安服务岗位配置费用报价明细表》的每月</w:t>
      </w:r>
      <w:r>
        <w:rPr>
          <w:rFonts w:ascii="仿宋" w:hAnsi="仿宋" w:eastAsia="仿宋"/>
          <w:color w:val="auto"/>
          <w:sz w:val="24"/>
          <w:szCs w:val="24"/>
          <w:highlight w:val="none"/>
        </w:rPr>
        <w:t>合计</w:t>
      </w:r>
      <w:r>
        <w:rPr>
          <w:rFonts w:hint="eastAsia" w:ascii="仿宋" w:hAnsi="仿宋" w:eastAsia="仿宋"/>
          <w:color w:val="auto"/>
          <w:sz w:val="24"/>
          <w:szCs w:val="24"/>
          <w:highlight w:val="none"/>
        </w:rPr>
        <w:t>费用</w:t>
      </w:r>
      <w:r>
        <w:rPr>
          <w:rFonts w:ascii="仿宋" w:hAnsi="仿宋" w:eastAsia="仿宋"/>
          <w:color w:val="auto"/>
          <w:sz w:val="24"/>
          <w:szCs w:val="24"/>
          <w:highlight w:val="none"/>
        </w:rPr>
        <w:t>相符</w:t>
      </w:r>
      <w:r>
        <w:rPr>
          <w:rFonts w:hint="eastAsia" w:ascii="仿宋" w:hAnsi="仿宋" w:eastAsia="仿宋"/>
          <w:color w:val="auto"/>
          <w:sz w:val="24"/>
          <w:szCs w:val="24"/>
          <w:highlight w:val="none"/>
        </w:rPr>
        <w:t>。</w:t>
      </w:r>
    </w:p>
    <w:p>
      <w:pPr>
        <w:pStyle w:val="8"/>
        <w:spacing w:line="360" w:lineRule="auto"/>
        <w:ind w:firstLine="420" w:firstLineChars="200"/>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表二 银河园、铭恩园、新塘中华墓园保安服务岗位配置费用</w:t>
      </w:r>
    </w:p>
    <w:p>
      <w:pPr>
        <w:spacing w:line="360" w:lineRule="auto"/>
        <w:jc w:val="center"/>
        <w:rPr>
          <w:rFonts w:ascii="Times New Roman" w:hAnsi="Times New Roman" w:eastAsia="仿宋"/>
          <w:color w:val="auto"/>
          <w:sz w:val="28"/>
          <w:szCs w:val="28"/>
          <w:highlight w:val="none"/>
        </w:rPr>
      </w:pPr>
      <w:r>
        <w:rPr>
          <w:rFonts w:hint="eastAsia" w:ascii="仿宋" w:hAnsi="仿宋" w:eastAsia="仿宋"/>
          <w:b/>
          <w:color w:val="auto"/>
          <w:sz w:val="28"/>
          <w:szCs w:val="28"/>
          <w:highlight w:val="none"/>
        </w:rPr>
        <w:t>报价明细表</w:t>
      </w:r>
    </w:p>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 xml:space="preserve">                                        [</w:t>
      </w:r>
      <w:r>
        <w:rPr>
          <w:rFonts w:hint="eastAsia" w:ascii="仿宋" w:hAnsi="仿宋" w:eastAsia="仿宋"/>
          <w:color w:val="auto"/>
          <w:sz w:val="24"/>
          <w:highlight w:val="none"/>
        </w:rPr>
        <w:t>货币单位：人民币元</w:t>
      </w:r>
      <w:r>
        <w:rPr>
          <w:rFonts w:ascii="Times New Roman" w:hAnsi="Times New Roman" w:eastAsia="仿宋"/>
          <w:color w:val="auto"/>
          <w:sz w:val="24"/>
          <w:highlight w:val="none"/>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35"/>
        <w:gridCol w:w="99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分项内容</w:t>
            </w:r>
          </w:p>
        </w:tc>
        <w:tc>
          <w:tcPr>
            <w:tcW w:w="3735"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每岗每月费用明细（含该岗位所有工作人员每月的工资、社保、公积金、加班费、劳保用品等费用）</w:t>
            </w: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岗位数</w:t>
            </w:r>
          </w:p>
        </w:tc>
        <w:tc>
          <w:tcPr>
            <w:tcW w:w="168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每月费用小计（每岗每月费用</w:t>
            </w:r>
            <w:r>
              <w:rPr>
                <w:rFonts w:hint="eastAsia" w:ascii="Times New Roman" w:hAnsi="Times New Roman" w:eastAsia="仿宋"/>
                <w:color w:val="auto"/>
                <w:sz w:val="24"/>
                <w:highlight w:val="none"/>
              </w:rPr>
              <w:t>×岗位数</w:t>
            </w:r>
            <w:r>
              <w:rPr>
                <w:rFonts w:hint="eastAsia" w:ascii="仿宋" w:hAnsi="仿宋"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项目负责人</w:t>
            </w:r>
            <w:r>
              <w:rPr>
                <w:rFonts w:ascii="Times New Roman" w:hAnsi="Times New Roman" w:eastAsia="仿宋"/>
                <w:color w:val="auto"/>
                <w:sz w:val="24"/>
                <w:highlight w:val="none"/>
              </w:rPr>
              <w:t>/</w:t>
            </w:r>
            <w:r>
              <w:rPr>
                <w:rFonts w:hint="eastAsia" w:ascii="仿宋" w:hAnsi="仿宋" w:eastAsia="仿宋"/>
                <w:color w:val="auto"/>
                <w:sz w:val="24"/>
                <w:highlight w:val="none"/>
              </w:rPr>
              <w:t>项目经理岗</w:t>
            </w:r>
          </w:p>
        </w:tc>
        <w:tc>
          <w:tcPr>
            <w:tcW w:w="3735"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8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项目副经理岗</w:t>
            </w:r>
          </w:p>
        </w:tc>
        <w:tc>
          <w:tcPr>
            <w:tcW w:w="3735"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8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保安班长岗</w:t>
            </w:r>
          </w:p>
        </w:tc>
        <w:tc>
          <w:tcPr>
            <w:tcW w:w="3735"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9</w:t>
            </w:r>
          </w:p>
        </w:tc>
        <w:tc>
          <w:tcPr>
            <w:tcW w:w="168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保安副班长（流动巡逻）岗</w:t>
            </w:r>
          </w:p>
        </w:tc>
        <w:tc>
          <w:tcPr>
            <w:tcW w:w="3735"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7</w:t>
            </w:r>
          </w:p>
        </w:tc>
        <w:tc>
          <w:tcPr>
            <w:tcW w:w="168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消防控制室岗</w:t>
            </w:r>
          </w:p>
        </w:tc>
        <w:tc>
          <w:tcPr>
            <w:tcW w:w="3735"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12</w:t>
            </w:r>
          </w:p>
        </w:tc>
        <w:tc>
          <w:tcPr>
            <w:tcW w:w="168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其他保安员岗</w:t>
            </w:r>
          </w:p>
        </w:tc>
        <w:tc>
          <w:tcPr>
            <w:tcW w:w="3735"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92</w:t>
            </w:r>
          </w:p>
        </w:tc>
        <w:tc>
          <w:tcPr>
            <w:tcW w:w="168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每月合计费用</w:t>
            </w: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122</w:t>
            </w:r>
          </w:p>
        </w:tc>
        <w:tc>
          <w:tcPr>
            <w:tcW w:w="1686" w:type="dxa"/>
            <w:tcBorders>
              <w:top w:val="single" w:color="auto" w:sz="4" w:space="0"/>
              <w:left w:val="nil"/>
              <w:bottom w:val="single" w:color="auto" w:sz="4" w:space="0"/>
              <w:right w:val="single" w:color="auto" w:sz="4" w:space="0"/>
            </w:tcBorders>
            <w:vAlign w:val="center"/>
          </w:tcPr>
          <w:p>
            <w:pPr>
              <w:spacing w:line="360" w:lineRule="auto"/>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p>
        </w:tc>
      </w:tr>
    </w:tbl>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填报要求：</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此表为银河园、铭恩园、新塘中华墓园岗位配置费用的报价明细表，投标人可视岗位配置情况补充分项内容。</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每月合计费用应与《投标总价报价明细表》中的A1岗位费用的每月报价相符。</w:t>
      </w:r>
    </w:p>
    <w:p>
      <w:pPr>
        <w:spacing w:line="360" w:lineRule="auto"/>
        <w:jc w:val="center"/>
        <w:rPr>
          <w:rFonts w:ascii="Times New Roman" w:hAnsi="Times New Roman" w:eastAsia="仿宋"/>
          <w:b/>
          <w:color w:val="auto"/>
          <w:sz w:val="19"/>
          <w:szCs w:val="19"/>
          <w:highlight w:val="none"/>
        </w:rPr>
      </w:pPr>
      <w:r>
        <w:rPr>
          <w:rFonts w:hint="eastAsia" w:ascii="仿宋" w:hAnsi="仿宋" w:eastAsia="仿宋"/>
          <w:b/>
          <w:color w:val="auto"/>
          <w:sz w:val="28"/>
          <w:szCs w:val="28"/>
          <w:highlight w:val="none"/>
        </w:rPr>
        <w:t>表三 银河园、铭恩园、新塘中华墓园、观音山公墓临时增加保安员服务费用报价明细表</w:t>
      </w:r>
      <w:r>
        <w:rPr>
          <w:rFonts w:ascii="Times New Roman" w:hAnsi="Times New Roman" w:eastAsia="仿宋"/>
          <w:b/>
          <w:color w:val="auto"/>
          <w:sz w:val="28"/>
          <w:szCs w:val="28"/>
          <w:highlight w:val="none"/>
        </w:rPr>
        <w:t xml:space="preserve"> </w:t>
      </w:r>
      <w:r>
        <w:rPr>
          <w:rFonts w:ascii="Times New Roman" w:hAnsi="Times New Roman" w:eastAsia="仿宋"/>
          <w:b/>
          <w:color w:val="auto"/>
          <w:sz w:val="30"/>
          <w:szCs w:val="30"/>
          <w:highlight w:val="none"/>
        </w:rPr>
        <w:t xml:space="preserve"> </w:t>
      </w:r>
      <w:r>
        <w:rPr>
          <w:rFonts w:ascii="Times New Roman" w:hAnsi="Times New Roman" w:eastAsia="仿宋"/>
          <w:b/>
          <w:color w:val="auto"/>
          <w:sz w:val="19"/>
          <w:szCs w:val="19"/>
          <w:highlight w:val="none"/>
        </w:rPr>
        <w:t xml:space="preserve">  </w:t>
      </w:r>
    </w:p>
    <w:p>
      <w:pPr>
        <w:spacing w:line="360" w:lineRule="auto"/>
        <w:ind w:firstLine="5520" w:firstLineChars="2300"/>
        <w:rPr>
          <w:rFonts w:ascii="Times New Roman" w:hAnsi="Times New Roman" w:eastAsia="仿宋"/>
          <w:color w:val="auto"/>
          <w:highlight w:val="none"/>
        </w:rPr>
      </w:pPr>
      <w:r>
        <w:rPr>
          <w:rFonts w:ascii="Times New Roman" w:hAnsi="Times New Roman" w:eastAsia="仿宋"/>
          <w:color w:val="auto"/>
          <w:sz w:val="24"/>
          <w:highlight w:val="none"/>
        </w:rPr>
        <w:t>[</w:t>
      </w:r>
      <w:r>
        <w:rPr>
          <w:rFonts w:hint="eastAsia" w:ascii="仿宋" w:hAnsi="仿宋" w:eastAsia="仿宋"/>
          <w:color w:val="auto"/>
          <w:sz w:val="24"/>
          <w:highlight w:val="none"/>
        </w:rPr>
        <w:t>货币单位：人民币元</w:t>
      </w:r>
      <w:r>
        <w:rPr>
          <w:rFonts w:ascii="Times New Roman" w:hAnsi="Times New Roman" w:eastAsia="仿宋"/>
          <w:color w:val="auto"/>
          <w:sz w:val="24"/>
          <w:highlight w:val="none"/>
        </w:rPr>
        <w:t>]</w:t>
      </w:r>
      <w:r>
        <w:rPr>
          <w:rFonts w:ascii="Times New Roman" w:hAnsi="Times New Roman" w:eastAsia="仿宋"/>
          <w:b/>
          <w:color w:val="auto"/>
          <w:sz w:val="19"/>
          <w:szCs w:val="19"/>
          <w:highlight w:val="none"/>
        </w:rPr>
        <w:t xml:space="preserve">          </w:t>
      </w:r>
    </w:p>
    <w:tbl>
      <w:tblPr>
        <w:tblStyle w:val="4"/>
        <w:tblW w:w="0" w:type="auto"/>
        <w:jc w:val="center"/>
        <w:tblLayout w:type="fixed"/>
        <w:tblCellMar>
          <w:top w:w="0" w:type="dxa"/>
          <w:left w:w="108" w:type="dxa"/>
          <w:bottom w:w="0" w:type="dxa"/>
          <w:right w:w="108" w:type="dxa"/>
        </w:tblCellMar>
      </w:tblPr>
      <w:tblGrid>
        <w:gridCol w:w="530"/>
        <w:gridCol w:w="911"/>
        <w:gridCol w:w="1728"/>
        <w:gridCol w:w="1335"/>
        <w:gridCol w:w="1320"/>
        <w:gridCol w:w="2493"/>
      </w:tblGrid>
      <w:tr>
        <w:tblPrEx>
          <w:tblCellMar>
            <w:top w:w="0" w:type="dxa"/>
            <w:left w:w="108" w:type="dxa"/>
            <w:bottom w:w="0" w:type="dxa"/>
            <w:right w:w="108" w:type="dxa"/>
          </w:tblCellMar>
        </w:tblPrEx>
        <w:trPr>
          <w:trHeight w:val="938" w:hRule="atLeast"/>
          <w:jc w:val="center"/>
        </w:trPr>
        <w:tc>
          <w:tcPr>
            <w:tcW w:w="5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序号</w:t>
            </w:r>
          </w:p>
        </w:tc>
        <w:tc>
          <w:tcPr>
            <w:tcW w:w="911"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分项内容</w:t>
            </w:r>
          </w:p>
        </w:tc>
        <w:tc>
          <w:tcPr>
            <w:tcW w:w="1728"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每人每日费用</w:t>
            </w:r>
          </w:p>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（取整到个位数）</w:t>
            </w:r>
          </w:p>
        </w:tc>
        <w:tc>
          <w:tcPr>
            <w:tcW w:w="1335"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预计临时增加保安员人次</w:t>
            </w:r>
          </w:p>
        </w:tc>
        <w:tc>
          <w:tcPr>
            <w:tcW w:w="132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二年合计费用</w:t>
            </w:r>
          </w:p>
        </w:tc>
        <w:tc>
          <w:tcPr>
            <w:tcW w:w="2493"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备注</w:t>
            </w:r>
          </w:p>
        </w:tc>
      </w:tr>
      <w:tr>
        <w:tblPrEx>
          <w:tblCellMar>
            <w:top w:w="0" w:type="dxa"/>
            <w:left w:w="108" w:type="dxa"/>
            <w:bottom w:w="0" w:type="dxa"/>
            <w:right w:w="108" w:type="dxa"/>
          </w:tblCellMar>
        </w:tblPrEx>
        <w:trPr>
          <w:trHeight w:val="1248" w:hRule="atLeast"/>
          <w:jc w:val="center"/>
        </w:trPr>
        <w:tc>
          <w:tcPr>
            <w:tcW w:w="144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w:t>
            </w:r>
          </w:p>
        </w:tc>
        <w:tc>
          <w:tcPr>
            <w:tcW w:w="1728"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Cs w:val="21"/>
                <w:highlight w:val="none"/>
              </w:rPr>
            </w:pPr>
            <w:r>
              <w:rPr>
                <w:rFonts w:ascii="Times New Roman" w:hAnsi="Times New Roman" w:eastAsia="仿宋"/>
                <w:color w:val="auto"/>
                <w:sz w:val="24"/>
                <w:highlight w:val="none"/>
              </w:rPr>
              <w:t>T1</w:t>
            </w:r>
          </w:p>
        </w:tc>
        <w:tc>
          <w:tcPr>
            <w:tcW w:w="1335"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T2</w:t>
            </w:r>
          </w:p>
        </w:tc>
        <w:tc>
          <w:tcPr>
            <w:tcW w:w="132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T3=T1*T2</w:t>
            </w:r>
          </w:p>
        </w:tc>
        <w:tc>
          <w:tcPr>
            <w:tcW w:w="2493" w:type="dxa"/>
            <w:vMerge w:val="restart"/>
            <w:tcBorders>
              <w:top w:val="nil"/>
              <w:left w:val="nil"/>
              <w:bottom w:val="single" w:color="000000" w:sz="4" w:space="0"/>
              <w:right w:val="single" w:color="000000" w:sz="4" w:space="0"/>
            </w:tcBorders>
            <w:vAlign w:val="center"/>
          </w:tcPr>
          <w:p>
            <w:pPr>
              <w:spacing w:line="360" w:lineRule="auto"/>
              <w:rPr>
                <w:rFonts w:ascii="Times New Roman" w:hAnsi="Times New Roman" w:eastAsia="仿宋"/>
                <w:color w:val="auto"/>
                <w:highlight w:val="none"/>
              </w:rPr>
            </w:pPr>
            <w:r>
              <w:rPr>
                <w:rFonts w:hint="eastAsia" w:ascii="仿宋" w:hAnsi="仿宋" w:eastAsia="仿宋"/>
                <w:color w:val="auto"/>
                <w:sz w:val="24"/>
                <w:highlight w:val="none"/>
              </w:rPr>
              <w:t>每人每日费用不得超过人民币</w:t>
            </w:r>
            <w:r>
              <w:rPr>
                <w:rFonts w:ascii="Times New Roman" w:hAnsi="Times New Roman" w:eastAsia="仿宋"/>
                <w:color w:val="auto"/>
                <w:sz w:val="24"/>
                <w:highlight w:val="none"/>
              </w:rPr>
              <w:t>245.00</w:t>
            </w:r>
            <w:r>
              <w:rPr>
                <w:rFonts w:hint="eastAsia" w:ascii="仿宋" w:hAnsi="仿宋" w:eastAsia="仿宋"/>
                <w:color w:val="auto"/>
                <w:sz w:val="24"/>
                <w:highlight w:val="none"/>
              </w:rPr>
              <w:t>元，两年总费用不得超过人民币</w:t>
            </w:r>
            <w:r>
              <w:rPr>
                <w:rFonts w:ascii="Times New Roman" w:hAnsi="Times New Roman" w:eastAsia="仿宋"/>
                <w:color w:val="auto"/>
                <w:sz w:val="24"/>
                <w:highlight w:val="none"/>
              </w:rPr>
              <w:t>735,000.00</w:t>
            </w:r>
            <w:r>
              <w:rPr>
                <w:rFonts w:hint="eastAsia" w:ascii="仿宋" w:hAnsi="仿宋" w:eastAsia="仿宋"/>
                <w:color w:val="auto"/>
                <w:sz w:val="24"/>
                <w:highlight w:val="none"/>
              </w:rPr>
              <w:t>元。</w:t>
            </w:r>
          </w:p>
        </w:tc>
      </w:tr>
      <w:tr>
        <w:tblPrEx>
          <w:tblCellMar>
            <w:top w:w="0" w:type="dxa"/>
            <w:left w:w="108" w:type="dxa"/>
            <w:bottom w:w="0" w:type="dxa"/>
            <w:right w:w="108" w:type="dxa"/>
          </w:tblCellMar>
        </w:tblPrEx>
        <w:trPr>
          <w:trHeight w:val="1248" w:hRule="atLeast"/>
          <w:jc w:val="center"/>
        </w:trPr>
        <w:tc>
          <w:tcPr>
            <w:tcW w:w="5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911"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保安员</w:t>
            </w:r>
          </w:p>
        </w:tc>
        <w:tc>
          <w:tcPr>
            <w:tcW w:w="1728"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Cs w:val="21"/>
                <w:highlight w:val="none"/>
              </w:rPr>
            </w:pPr>
            <w:r>
              <w:rPr>
                <w:rFonts w:ascii="Times New Roman" w:hAnsi="Times New Roman" w:eastAsia="仿宋"/>
                <w:color w:val="auto"/>
                <w:sz w:val="24"/>
                <w:highlight w:val="none"/>
              </w:rPr>
              <w:t>____</w:t>
            </w:r>
            <w:r>
              <w:rPr>
                <w:rFonts w:hint="eastAsia" w:ascii="仿宋" w:hAnsi="仿宋" w:eastAsia="仿宋"/>
                <w:color w:val="auto"/>
                <w:sz w:val="24"/>
                <w:highlight w:val="none"/>
              </w:rPr>
              <w:t>元</w:t>
            </w:r>
            <w:r>
              <w:rPr>
                <w:rFonts w:ascii="Times New Roman" w:hAnsi="Times New Roman" w:eastAsia="仿宋"/>
                <w:color w:val="auto"/>
                <w:sz w:val="24"/>
                <w:highlight w:val="none"/>
              </w:rPr>
              <w:t>/</w:t>
            </w:r>
            <w:r>
              <w:rPr>
                <w:rFonts w:hint="eastAsia" w:ascii="仿宋" w:hAnsi="仿宋" w:eastAsia="仿宋"/>
                <w:color w:val="auto"/>
                <w:sz w:val="24"/>
                <w:highlight w:val="none"/>
              </w:rPr>
              <w:t>人</w:t>
            </w:r>
            <w:r>
              <w:rPr>
                <w:rFonts w:ascii="Times New Roman" w:hAnsi="Times New Roman" w:eastAsia="仿宋"/>
                <w:color w:val="auto"/>
                <w:sz w:val="24"/>
                <w:highlight w:val="none"/>
              </w:rPr>
              <w:t>/</w:t>
            </w:r>
            <w:r>
              <w:rPr>
                <w:rFonts w:hint="eastAsia" w:ascii="仿宋" w:hAnsi="仿宋" w:eastAsia="仿宋"/>
                <w:color w:val="auto"/>
                <w:sz w:val="24"/>
                <w:highlight w:val="none"/>
              </w:rPr>
              <w:t>日</w:t>
            </w:r>
          </w:p>
        </w:tc>
        <w:tc>
          <w:tcPr>
            <w:tcW w:w="1335"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3000</w:t>
            </w:r>
            <w:r>
              <w:rPr>
                <w:rFonts w:hint="eastAsia" w:ascii="仿宋" w:hAnsi="仿宋" w:eastAsia="仿宋"/>
                <w:color w:val="auto"/>
                <w:sz w:val="24"/>
                <w:highlight w:val="none"/>
              </w:rPr>
              <w:t>人次</w:t>
            </w:r>
            <w:r>
              <w:rPr>
                <w:rFonts w:ascii="Times New Roman" w:hAnsi="Times New Roman" w:eastAsia="仿宋"/>
                <w:color w:val="auto"/>
                <w:sz w:val="24"/>
                <w:highlight w:val="none"/>
              </w:rPr>
              <w:t>/2</w:t>
            </w:r>
            <w:r>
              <w:rPr>
                <w:rFonts w:hint="eastAsia" w:ascii="仿宋" w:hAnsi="仿宋" w:eastAsia="仿宋"/>
                <w:color w:val="auto"/>
                <w:sz w:val="24"/>
                <w:highlight w:val="none"/>
              </w:rPr>
              <w:t>年</w:t>
            </w:r>
          </w:p>
        </w:tc>
        <w:tc>
          <w:tcPr>
            <w:tcW w:w="132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______</w:t>
            </w:r>
            <w:r>
              <w:rPr>
                <w:rFonts w:hint="eastAsia" w:ascii="仿宋" w:hAnsi="仿宋" w:eastAsia="仿宋"/>
                <w:color w:val="auto"/>
                <w:sz w:val="24"/>
                <w:highlight w:val="none"/>
              </w:rPr>
              <w:t>元</w:t>
            </w:r>
            <w:r>
              <w:rPr>
                <w:rFonts w:ascii="Times New Roman" w:hAnsi="Times New Roman" w:eastAsia="仿宋"/>
                <w:color w:val="auto"/>
                <w:sz w:val="24"/>
                <w:highlight w:val="none"/>
              </w:rPr>
              <w:t>/2</w:t>
            </w:r>
            <w:r>
              <w:rPr>
                <w:rFonts w:hint="eastAsia" w:ascii="仿宋" w:hAnsi="仿宋" w:eastAsia="仿宋"/>
                <w:color w:val="auto"/>
                <w:sz w:val="24"/>
                <w:highlight w:val="none"/>
              </w:rPr>
              <w:t>年</w:t>
            </w:r>
          </w:p>
        </w:tc>
        <w:tc>
          <w:tcPr>
            <w:tcW w:w="2493"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仿宋"/>
                <w:color w:val="auto"/>
                <w:szCs w:val="21"/>
                <w:highlight w:val="none"/>
              </w:rPr>
            </w:pPr>
          </w:p>
        </w:tc>
      </w:tr>
    </w:tbl>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填报要求：</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此表为银河园、铭恩园、新塘中华墓园、观音山公墓临时增加保安员服务费用报价明细表，投标人可视岗位配置情况补充分项内容。</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二年合计费用应与《投标总价报价明细表》中B的报价相符。</w:t>
      </w:r>
    </w:p>
    <w:p>
      <w:pPr>
        <w:spacing w:line="360" w:lineRule="auto"/>
        <w:ind w:firstLine="562" w:firstLineChars="200"/>
        <w:jc w:val="center"/>
        <w:rPr>
          <w:rFonts w:ascii="仿宋" w:hAnsi="仿宋" w:eastAsia="仿宋"/>
          <w:b/>
          <w:color w:val="auto"/>
          <w:sz w:val="30"/>
          <w:szCs w:val="30"/>
          <w:highlight w:val="none"/>
        </w:rPr>
      </w:pPr>
      <w:r>
        <w:rPr>
          <w:rFonts w:hint="eastAsia" w:ascii="仿宋" w:hAnsi="仿宋" w:eastAsia="仿宋"/>
          <w:b/>
          <w:bCs/>
          <w:color w:val="auto"/>
          <w:sz w:val="28"/>
          <w:szCs w:val="28"/>
          <w:highlight w:val="none"/>
        </w:rPr>
        <w:t>表四</w:t>
      </w:r>
      <w:r>
        <w:rPr>
          <w:rFonts w:eastAsia="仿宋"/>
          <w:color w:val="auto"/>
          <w:sz w:val="28"/>
          <w:szCs w:val="28"/>
          <w:highlight w:val="none"/>
        </w:rPr>
        <w:t xml:space="preserve"> </w:t>
      </w:r>
      <w:r>
        <w:rPr>
          <w:rFonts w:hint="eastAsia" w:ascii="仿宋" w:hAnsi="仿宋" w:eastAsia="仿宋"/>
          <w:b/>
          <w:color w:val="auto"/>
          <w:sz w:val="28"/>
          <w:szCs w:val="28"/>
          <w:highlight w:val="none"/>
        </w:rPr>
        <w:t>观音山公墓保安服务岗位配置费用报价明细表</w:t>
      </w:r>
    </w:p>
    <w:p>
      <w:pPr>
        <w:spacing w:line="360" w:lineRule="auto"/>
        <w:ind w:firstLine="480" w:firstLineChars="200"/>
        <w:jc w:val="center"/>
        <w:rPr>
          <w:rFonts w:ascii="仿宋" w:hAnsi="仿宋" w:eastAsia="仿宋"/>
          <w:b/>
          <w:color w:val="auto"/>
          <w:sz w:val="30"/>
          <w:szCs w:val="30"/>
          <w:highlight w:val="none"/>
        </w:rPr>
      </w:pPr>
      <w:r>
        <w:rPr>
          <w:rFonts w:hint="eastAsia" w:ascii="Times New Roman" w:hAnsi="Times New Roman" w:eastAsia="仿宋"/>
          <w:color w:val="auto"/>
          <w:sz w:val="24"/>
          <w:highlight w:val="none"/>
        </w:rPr>
        <w:t xml:space="preserve">                                          </w:t>
      </w:r>
      <w:r>
        <w:rPr>
          <w:rFonts w:ascii="Times New Roman" w:hAnsi="Times New Roman" w:eastAsia="仿宋"/>
          <w:color w:val="auto"/>
          <w:sz w:val="24"/>
          <w:highlight w:val="none"/>
        </w:rPr>
        <w:t>[</w:t>
      </w:r>
      <w:r>
        <w:rPr>
          <w:rFonts w:hint="eastAsia" w:ascii="仿宋" w:hAnsi="仿宋" w:eastAsia="仿宋"/>
          <w:color w:val="auto"/>
          <w:sz w:val="24"/>
          <w:highlight w:val="none"/>
        </w:rPr>
        <w:t>货币单位：人民币元</w:t>
      </w:r>
      <w:r>
        <w:rPr>
          <w:rFonts w:ascii="Times New Roman" w:hAnsi="Times New Roman" w:eastAsia="仿宋"/>
          <w:color w:val="auto"/>
          <w:sz w:val="24"/>
          <w:highlight w:val="none"/>
        </w:rPr>
        <w:t>]</w:t>
      </w:r>
      <w:r>
        <w:rPr>
          <w:rFonts w:ascii="Times New Roman" w:hAnsi="Times New Roman" w:eastAsia="仿宋"/>
          <w:b/>
          <w:color w:val="auto"/>
          <w:sz w:val="19"/>
          <w:szCs w:val="19"/>
          <w:highlight w:val="none"/>
        </w:rPr>
        <w:t xml:space="preserve"> </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49"/>
        <w:gridCol w:w="1470"/>
        <w:gridCol w:w="2483"/>
        <w:gridCol w:w="1125"/>
        <w:gridCol w:w="27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序号</w:t>
            </w:r>
          </w:p>
        </w:tc>
        <w:tc>
          <w:tcPr>
            <w:tcW w:w="147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分项内容</w:t>
            </w:r>
          </w:p>
        </w:tc>
        <w:tc>
          <w:tcPr>
            <w:tcW w:w="2483"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每岗每月费用（含所有投入该岗位人员的工资、加班费、福利补贴、社保公积金等）</w:t>
            </w:r>
          </w:p>
        </w:tc>
        <w:tc>
          <w:tcPr>
            <w:tcW w:w="1125"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岗位数</w:t>
            </w:r>
          </w:p>
        </w:tc>
        <w:tc>
          <w:tcPr>
            <w:tcW w:w="2730" w:type="dxa"/>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每月费用</w:t>
            </w:r>
          </w:p>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（每岗每月费用×岗位数）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1</w:t>
            </w:r>
          </w:p>
        </w:tc>
        <w:tc>
          <w:tcPr>
            <w:tcW w:w="147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保安班长岗</w:t>
            </w:r>
          </w:p>
        </w:tc>
        <w:tc>
          <w:tcPr>
            <w:tcW w:w="2483"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3</w:t>
            </w:r>
          </w:p>
        </w:tc>
        <w:tc>
          <w:tcPr>
            <w:tcW w:w="273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2</w:t>
            </w:r>
          </w:p>
        </w:tc>
        <w:tc>
          <w:tcPr>
            <w:tcW w:w="147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保安副班长（流动巡逻）岗</w:t>
            </w:r>
          </w:p>
        </w:tc>
        <w:tc>
          <w:tcPr>
            <w:tcW w:w="2483"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p>
        </w:tc>
        <w:tc>
          <w:tcPr>
            <w:tcW w:w="273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3</w:t>
            </w:r>
          </w:p>
        </w:tc>
        <w:tc>
          <w:tcPr>
            <w:tcW w:w="147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仿宋" w:hAnsi="仿宋" w:eastAsia="仿宋"/>
                <w:color w:val="auto"/>
                <w:sz w:val="24"/>
                <w:highlight w:val="none"/>
              </w:rPr>
              <w:t>消防控制室岗</w:t>
            </w:r>
          </w:p>
        </w:tc>
        <w:tc>
          <w:tcPr>
            <w:tcW w:w="2483"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6</w:t>
            </w:r>
          </w:p>
        </w:tc>
        <w:tc>
          <w:tcPr>
            <w:tcW w:w="273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9"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4</w:t>
            </w:r>
          </w:p>
        </w:tc>
        <w:tc>
          <w:tcPr>
            <w:tcW w:w="147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仿宋" w:hAnsi="仿宋" w:eastAsia="仿宋"/>
                <w:color w:val="auto"/>
                <w:sz w:val="24"/>
                <w:highlight w:val="none"/>
              </w:rPr>
              <w:t>其他保安员岗</w:t>
            </w:r>
          </w:p>
        </w:tc>
        <w:tc>
          <w:tcPr>
            <w:tcW w:w="2483"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highlight w:val="none"/>
              </w:rPr>
              <w:t>8</w:t>
            </w:r>
          </w:p>
        </w:tc>
        <w:tc>
          <w:tcPr>
            <w:tcW w:w="273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2" w:type="dxa"/>
            <w:gridSpan w:val="3"/>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每月合计费用</w:t>
            </w:r>
          </w:p>
        </w:tc>
        <w:tc>
          <w:tcPr>
            <w:tcW w:w="112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highlight w:val="none"/>
              </w:rPr>
              <w:t>18</w:t>
            </w:r>
          </w:p>
        </w:tc>
        <w:tc>
          <w:tcPr>
            <w:tcW w:w="2730" w:type="dxa"/>
            <w:tcBorders>
              <w:top w:val="nil"/>
              <w:left w:val="nil"/>
              <w:bottom w:val="single" w:color="000000" w:sz="4" w:space="0"/>
              <w:right w:val="single" w:color="000000" w:sz="4" w:space="0"/>
            </w:tcBorders>
            <w:vAlign w:val="center"/>
          </w:tcPr>
          <w:p>
            <w:pPr>
              <w:spacing w:line="360" w:lineRule="auto"/>
              <w:ind w:firstLine="36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p>
        </w:tc>
      </w:tr>
    </w:tbl>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填报要求：</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此表为观音山公墓保安服务岗位配置费用报价明细表，投标人可视岗位配置情况补充分项内容。</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每月合计费用应与《投标总价报价明细表》中的C1岗位费用的每月报价相符。</w:t>
      </w:r>
    </w:p>
    <w:p>
      <w:pPr>
        <w:spacing w:line="360" w:lineRule="auto"/>
        <w:ind w:firstLine="482" w:firstLineChars="200"/>
        <w:rPr>
          <w:rFonts w:ascii="Times New Roman" w:hAnsi="Times New Roman" w:eastAsia="仿宋"/>
          <w:color w:val="auto"/>
          <w:sz w:val="24"/>
          <w:highlight w:val="none"/>
        </w:rPr>
      </w:pPr>
      <w:r>
        <w:rPr>
          <w:rFonts w:hint="eastAsia" w:ascii="Times New Roman" w:hAnsi="Times New Roman" w:eastAsia="仿宋"/>
          <w:b/>
          <w:bCs/>
          <w:color w:val="auto"/>
          <w:sz w:val="24"/>
          <w:highlight w:val="none"/>
        </w:rPr>
        <w:t>提醒：投标人报价时请充分考虑人员投入及排班轮班计划，本项目报价为岗位费报价，非“人头费”报价。</w:t>
      </w:r>
    </w:p>
    <w:p>
      <w:pPr>
        <w:spacing w:line="360" w:lineRule="auto"/>
        <w:ind w:firstLine="482"/>
        <w:rPr>
          <w:rFonts w:ascii="Times New Roman" w:hAnsi="Times New Roman" w:eastAsia="仿宋"/>
          <w:color w:val="auto"/>
          <w:highlight w:val="none"/>
        </w:rPr>
      </w:pPr>
      <w:r>
        <w:rPr>
          <w:rFonts w:ascii="Times New Roman" w:hAnsi="Times New Roman" w:eastAsia="仿宋"/>
          <w:color w:val="auto"/>
          <w:highlight w:val="none"/>
        </w:rPr>
        <w:t xml:space="preserve"> </w:t>
      </w:r>
      <w:r>
        <w:rPr>
          <w:rFonts w:hint="eastAsia" w:ascii="仿宋" w:hAnsi="仿宋" w:eastAsia="仿宋"/>
          <w:b/>
          <w:color w:val="auto"/>
          <w:sz w:val="24"/>
          <w:highlight w:val="none"/>
        </w:rPr>
        <w:t>七、服务合同终止</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在合同有效期内，发生以下情况时，将按合同违约条款，终止合同，并报监管部门处理，违约责任由中标供应商负责，由此造成的一切损失均由中标供应商负责。</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（一）中标供应商达不到采购人提出的服务要求，采购人通知整改，中标供应商累计三次不能按要求整改存在问题或有严重失职的。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（二）中标供应商未做好其员工的沟通、解释工作，因工作或劳资纠纷等引起其员工罢工的。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（三）因中标供应商原因对采购人造成严重损失或对采购人形象造成严重损害的。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（四）中标供应商无给其员工购买国家规定的</w:t>
      </w:r>
      <w:r>
        <w:rPr>
          <w:rFonts w:ascii="Times New Roman" w:hAnsi="Times New Roman" w:eastAsia="仿宋"/>
          <w:color w:val="auto"/>
          <w:sz w:val="24"/>
          <w:highlight w:val="none"/>
        </w:rPr>
        <w:t>“</w:t>
      </w:r>
      <w:r>
        <w:rPr>
          <w:rFonts w:hint="eastAsia" w:ascii="仿宋" w:hAnsi="仿宋" w:eastAsia="仿宋"/>
          <w:color w:val="auto"/>
          <w:sz w:val="24"/>
          <w:highlight w:val="none"/>
        </w:rPr>
        <w:t>五险一金</w:t>
      </w:r>
      <w:r>
        <w:rPr>
          <w:rFonts w:ascii="Times New Roman" w:hAnsi="Times New Roman" w:eastAsia="仿宋"/>
          <w:color w:val="auto"/>
          <w:sz w:val="24"/>
          <w:highlight w:val="none"/>
        </w:rPr>
        <w:t>”</w:t>
      </w:r>
      <w:r>
        <w:rPr>
          <w:rFonts w:hint="eastAsia" w:ascii="仿宋" w:hAnsi="仿宋" w:eastAsia="仿宋"/>
          <w:color w:val="auto"/>
          <w:sz w:val="24"/>
          <w:highlight w:val="none"/>
        </w:rPr>
        <w:t>（养老、工伤、医疗、失业、生育、住房公积金）。</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（五）在国家、省、市的重要检查或重大突击性任务中，发生属中标供应商服务质量责任问题。经查属实，且中标供应商不及时或不配合整改，使采购人受到上级批评的。</w:t>
      </w:r>
    </w:p>
    <w:p>
      <w:pPr>
        <w:spacing w:line="360" w:lineRule="auto"/>
        <w:ind w:firstLine="480"/>
        <w:rPr>
          <w:rFonts w:ascii="Times New Roman" w:hAnsi="Times New Roman" w:eastAsia="仿宋"/>
          <w:color w:val="auto"/>
          <w:highlight w:val="none"/>
        </w:rPr>
      </w:pPr>
      <w:r>
        <w:rPr>
          <w:rFonts w:hint="eastAsia" w:ascii="仿宋" w:hAnsi="仿宋" w:eastAsia="仿宋"/>
          <w:color w:val="auto"/>
          <w:sz w:val="24"/>
          <w:highlight w:val="none"/>
        </w:rPr>
        <w:t>（六）若中标供应商在合同有效期间因任何不可抗力因素，包括地震、火灾、战争、洪水、正常的人员来源中断、及国家紧急情况而延迟或中断提供服务，则中标供应商履行合同的时间应作相应延迟。如延迟时间超过三个月，任何一方均有权选择终止合同。采购人在合同终止时应付清中标供应商因不可抗力因素中断前的到期款项或欠付中标供应商的款项。</w:t>
      </w:r>
    </w:p>
    <w:p>
      <w:pPr>
        <w:spacing w:line="360" w:lineRule="auto"/>
        <w:ind w:firstLine="482"/>
        <w:rPr>
          <w:rFonts w:ascii="Times New Roman" w:hAnsi="Times New Roman" w:eastAsia="仿宋"/>
          <w:b/>
          <w:color w:val="auto"/>
          <w:sz w:val="24"/>
          <w:highlight w:val="none"/>
        </w:rPr>
      </w:pPr>
      <w:r>
        <w:rPr>
          <w:rFonts w:hint="eastAsia" w:ascii="仿宋" w:hAnsi="仿宋" w:eastAsia="仿宋"/>
          <w:b/>
          <w:color w:val="auto"/>
          <w:sz w:val="24"/>
          <w:highlight w:val="none"/>
        </w:rPr>
        <w:t>八、服务费结算</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（一）采购人根据中标价及双方确认的每月实际在岗情况（在岗情况依据采购人确认的在岗考勤表、中标供应商提供的花名册），结合本需求第五条</w:t>
      </w:r>
      <w:r>
        <w:rPr>
          <w:rFonts w:ascii="Times New Roman" w:hAnsi="Times New Roman" w:eastAsia="仿宋"/>
          <w:bCs/>
          <w:color w:val="auto"/>
          <w:sz w:val="24"/>
          <w:highlight w:val="none"/>
        </w:rPr>
        <w:t>“</w:t>
      </w:r>
      <w:r>
        <w:rPr>
          <w:rFonts w:hint="eastAsia" w:ascii="仿宋" w:hAnsi="仿宋" w:eastAsia="仿宋"/>
          <w:bCs/>
          <w:color w:val="auto"/>
          <w:sz w:val="24"/>
          <w:highlight w:val="none"/>
        </w:rPr>
        <w:t>服务考评</w:t>
      </w:r>
      <w:r>
        <w:rPr>
          <w:rFonts w:ascii="Times New Roman" w:hAnsi="Times New Roman" w:eastAsia="仿宋"/>
          <w:bCs/>
          <w:color w:val="auto"/>
          <w:sz w:val="24"/>
          <w:highlight w:val="none"/>
        </w:rPr>
        <w:t>”</w:t>
      </w:r>
      <w:r>
        <w:rPr>
          <w:rFonts w:hint="eastAsia" w:ascii="仿宋" w:hAnsi="仿宋" w:eastAsia="仿宋"/>
          <w:bCs/>
          <w:color w:val="auto"/>
          <w:sz w:val="24"/>
          <w:highlight w:val="none"/>
        </w:rPr>
        <w:t>条款进行费用奖罚后向中标供应商支付服务费。</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（二）采购人每月</w:t>
      </w:r>
      <w:r>
        <w:rPr>
          <w:rFonts w:ascii="Times New Roman" w:hAnsi="Times New Roman" w:eastAsia="仿宋"/>
          <w:bCs/>
          <w:color w:val="auto"/>
          <w:sz w:val="24"/>
          <w:highlight w:val="none"/>
        </w:rPr>
        <w:t>10</w:t>
      </w:r>
      <w:r>
        <w:rPr>
          <w:rFonts w:hint="eastAsia" w:ascii="Times New Roman" w:hAnsi="Times New Roman" w:eastAsia="仿宋"/>
          <w:bCs/>
          <w:color w:val="auto"/>
          <w:sz w:val="24"/>
          <w:highlight w:val="none"/>
        </w:rPr>
        <w:t>日</w:t>
      </w:r>
      <w:r>
        <w:rPr>
          <w:rFonts w:hint="eastAsia" w:ascii="仿宋" w:hAnsi="仿宋" w:eastAsia="仿宋"/>
          <w:bCs/>
          <w:color w:val="auto"/>
          <w:sz w:val="24"/>
          <w:highlight w:val="none"/>
        </w:rPr>
        <w:t>前根据本需求第五条</w:t>
      </w:r>
      <w:r>
        <w:rPr>
          <w:rFonts w:ascii="Times New Roman" w:hAnsi="Times New Roman" w:eastAsia="仿宋"/>
          <w:bCs/>
          <w:color w:val="auto"/>
          <w:sz w:val="24"/>
          <w:highlight w:val="none"/>
        </w:rPr>
        <w:t>“</w:t>
      </w:r>
      <w:r>
        <w:rPr>
          <w:rFonts w:hint="eastAsia" w:ascii="仿宋" w:hAnsi="仿宋" w:eastAsia="仿宋"/>
          <w:bCs/>
          <w:color w:val="auto"/>
          <w:sz w:val="24"/>
          <w:highlight w:val="none"/>
        </w:rPr>
        <w:t>服务考评</w:t>
      </w:r>
      <w:r>
        <w:rPr>
          <w:rFonts w:ascii="Times New Roman" w:hAnsi="Times New Roman" w:eastAsia="仿宋"/>
          <w:bCs/>
          <w:color w:val="auto"/>
          <w:sz w:val="24"/>
          <w:highlight w:val="none"/>
        </w:rPr>
        <w:t>”</w:t>
      </w:r>
      <w:r>
        <w:rPr>
          <w:rFonts w:hint="eastAsia" w:ascii="仿宋" w:hAnsi="仿宋" w:eastAsia="仿宋"/>
          <w:bCs/>
          <w:color w:val="auto"/>
          <w:sz w:val="24"/>
          <w:highlight w:val="none"/>
        </w:rPr>
        <w:t>对上个月中标供应商及其人员进行服务考评，按</w:t>
      </w:r>
      <w:r>
        <w:rPr>
          <w:rFonts w:ascii="Times New Roman" w:hAnsi="Times New Roman" w:eastAsia="仿宋"/>
          <w:bCs/>
          <w:color w:val="auto"/>
          <w:sz w:val="24"/>
          <w:highlight w:val="none"/>
        </w:rPr>
        <w:t>“</w:t>
      </w:r>
      <w:r>
        <w:rPr>
          <w:rFonts w:hint="eastAsia" w:ascii="仿宋" w:hAnsi="仿宋" w:eastAsia="仿宋"/>
          <w:bCs/>
          <w:color w:val="auto"/>
          <w:sz w:val="24"/>
          <w:highlight w:val="none"/>
        </w:rPr>
        <w:t>扣减办法</w:t>
      </w:r>
      <w:r>
        <w:rPr>
          <w:rFonts w:ascii="Times New Roman" w:hAnsi="Times New Roman" w:eastAsia="仿宋"/>
          <w:bCs/>
          <w:color w:val="auto"/>
          <w:sz w:val="24"/>
          <w:highlight w:val="none"/>
        </w:rPr>
        <w:t>”</w:t>
      </w:r>
      <w:r>
        <w:rPr>
          <w:rFonts w:hint="eastAsia" w:ascii="仿宋" w:hAnsi="仿宋" w:eastAsia="仿宋"/>
          <w:bCs/>
          <w:color w:val="auto"/>
          <w:sz w:val="24"/>
          <w:highlight w:val="none"/>
        </w:rPr>
        <w:t>进行奖罚上个月服务费（末月服务的考评在服务期结束后的</w:t>
      </w:r>
      <w:r>
        <w:rPr>
          <w:rFonts w:ascii="Times New Roman" w:hAnsi="Times New Roman" w:eastAsia="仿宋"/>
          <w:bCs/>
          <w:color w:val="auto"/>
          <w:sz w:val="24"/>
          <w:highlight w:val="none"/>
        </w:rPr>
        <w:t>7</w:t>
      </w:r>
      <w:r>
        <w:rPr>
          <w:rFonts w:hint="eastAsia" w:ascii="仿宋" w:hAnsi="仿宋" w:eastAsia="仿宋"/>
          <w:bCs/>
          <w:color w:val="auto"/>
          <w:sz w:val="24"/>
          <w:highlight w:val="none"/>
        </w:rPr>
        <w:t>天内完成）。</w:t>
      </w:r>
    </w:p>
    <w:p>
      <w:pPr>
        <w:spacing w:line="360" w:lineRule="auto"/>
        <w:ind w:firstLine="482"/>
        <w:rPr>
          <w:rFonts w:ascii="Times New Roman" w:hAnsi="Times New Roman" w:eastAsia="仿宋"/>
          <w:b/>
          <w:color w:val="auto"/>
          <w:sz w:val="24"/>
          <w:highlight w:val="none"/>
        </w:rPr>
      </w:pPr>
      <w:r>
        <w:rPr>
          <w:rFonts w:hint="eastAsia" w:ascii="仿宋" w:hAnsi="仿宋" w:eastAsia="仿宋"/>
          <w:bCs/>
          <w:color w:val="auto"/>
          <w:sz w:val="24"/>
          <w:highlight w:val="none"/>
        </w:rPr>
        <w:t>（三）服务费按月结算，如中标供应商提供服务不足</w:t>
      </w:r>
      <w:r>
        <w:rPr>
          <w:rFonts w:ascii="Times New Roman" w:hAnsi="Times New Roman" w:eastAsia="仿宋"/>
          <w:bCs/>
          <w:color w:val="auto"/>
          <w:sz w:val="24"/>
          <w:highlight w:val="none"/>
        </w:rPr>
        <w:t>1</w:t>
      </w:r>
      <w:r>
        <w:rPr>
          <w:rFonts w:hint="eastAsia" w:ascii="仿宋" w:hAnsi="仿宋" w:eastAsia="仿宋"/>
          <w:bCs/>
          <w:color w:val="auto"/>
          <w:sz w:val="24"/>
          <w:highlight w:val="none"/>
        </w:rPr>
        <w:t>个月则按日计算服务费。中标供应商完成当月工作后计算月度请款服务费，经采购人确认并收到中标供应商等额有效发票后</w:t>
      </w:r>
      <w:r>
        <w:rPr>
          <w:rFonts w:ascii="Times New Roman" w:hAnsi="Times New Roman" w:eastAsia="仿宋"/>
          <w:bCs/>
          <w:color w:val="auto"/>
          <w:sz w:val="24"/>
          <w:highlight w:val="none"/>
        </w:rPr>
        <w:t>5</w:t>
      </w:r>
      <w:r>
        <w:rPr>
          <w:rFonts w:hint="eastAsia" w:ascii="仿宋" w:hAnsi="仿宋" w:eastAsia="仿宋"/>
          <w:bCs/>
          <w:color w:val="auto"/>
          <w:sz w:val="24"/>
          <w:highlight w:val="none"/>
        </w:rPr>
        <w:t>个工作日内由采购人向中标供应商支付服务费。</w:t>
      </w:r>
    </w:p>
    <w:p>
      <w:pPr>
        <w:spacing w:line="360" w:lineRule="auto"/>
        <w:ind w:firstLine="482"/>
        <w:rPr>
          <w:rFonts w:ascii="Times New Roman" w:hAnsi="Times New Roman" w:eastAsia="仿宋"/>
          <w:b/>
          <w:color w:val="auto"/>
          <w:sz w:val="24"/>
          <w:highlight w:val="none"/>
        </w:rPr>
      </w:pPr>
      <w:r>
        <w:rPr>
          <w:rFonts w:hint="eastAsia" w:ascii="仿宋" w:hAnsi="仿宋" w:eastAsia="仿宋"/>
          <w:b/>
          <w:color w:val="auto"/>
          <w:sz w:val="24"/>
          <w:highlight w:val="none"/>
        </w:rPr>
        <w:t>九、履约保证金</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（一）提交说明：</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w:t>
      </w:r>
      <w:r>
        <w:rPr>
          <w:rFonts w:hint="eastAsia" w:ascii="仿宋" w:hAnsi="仿宋" w:eastAsia="仿宋"/>
          <w:bCs/>
          <w:color w:val="auto"/>
          <w:sz w:val="24"/>
          <w:highlight w:val="none"/>
        </w:rPr>
        <w:t>提交时间：项目服务起始日前起</w:t>
      </w:r>
      <w:r>
        <w:rPr>
          <w:rFonts w:ascii="Times New Roman" w:hAnsi="Times New Roman" w:eastAsia="仿宋"/>
          <w:bCs/>
          <w:color w:val="auto"/>
          <w:sz w:val="24"/>
          <w:highlight w:val="none"/>
        </w:rPr>
        <w:t>30</w:t>
      </w:r>
      <w:r>
        <w:rPr>
          <w:rFonts w:hint="eastAsia" w:ascii="仿宋" w:hAnsi="仿宋" w:eastAsia="仿宋"/>
          <w:bCs/>
          <w:color w:val="auto"/>
          <w:sz w:val="24"/>
          <w:highlight w:val="none"/>
        </w:rPr>
        <w:t>个自然日内；</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2.</w:t>
      </w:r>
      <w:r>
        <w:rPr>
          <w:rFonts w:hint="eastAsia" w:ascii="仿宋" w:hAnsi="仿宋" w:eastAsia="仿宋"/>
          <w:bCs/>
          <w:color w:val="auto"/>
          <w:sz w:val="24"/>
          <w:highlight w:val="none"/>
        </w:rPr>
        <w:t>金额：项目预算总金额的</w:t>
      </w:r>
      <w:r>
        <w:rPr>
          <w:rFonts w:ascii="Times New Roman" w:hAnsi="Times New Roman" w:eastAsia="仿宋"/>
          <w:bCs/>
          <w:color w:val="auto"/>
          <w:sz w:val="24"/>
          <w:highlight w:val="none"/>
        </w:rPr>
        <w:t>5%</w:t>
      </w:r>
      <w:r>
        <w:rPr>
          <w:rFonts w:hint="eastAsia" w:ascii="仿宋" w:hAnsi="仿宋" w:eastAsia="仿宋"/>
          <w:bCs/>
          <w:color w:val="auto"/>
          <w:sz w:val="24"/>
          <w:highlight w:val="none"/>
        </w:rPr>
        <w:t>；履约保证用于补偿采购人因中标供应商不能完成其合同义务而蒙受的损失。</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3.</w:t>
      </w:r>
      <w:r>
        <w:rPr>
          <w:rFonts w:hint="eastAsia" w:ascii="仿宋" w:hAnsi="仿宋" w:eastAsia="仿宋"/>
          <w:bCs/>
          <w:color w:val="auto"/>
          <w:sz w:val="24"/>
          <w:highlight w:val="none"/>
        </w:rPr>
        <w:t>方式：履约保函。</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（二）退还说明：</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w:t>
      </w:r>
      <w:r>
        <w:rPr>
          <w:rFonts w:hint="eastAsia" w:ascii="仿宋" w:hAnsi="仿宋" w:eastAsia="仿宋"/>
          <w:bCs/>
          <w:color w:val="auto"/>
          <w:sz w:val="24"/>
          <w:highlight w:val="none"/>
        </w:rPr>
        <w:t>时间、方式和条件：中标供应商在合同履行过程中未发生违约行为，中标供应商履行完成合同约定权利义务事项在合同期满之日起</w:t>
      </w:r>
      <w:r>
        <w:rPr>
          <w:rFonts w:ascii="Times New Roman" w:hAnsi="Times New Roman" w:eastAsia="仿宋"/>
          <w:bCs/>
          <w:color w:val="auto"/>
          <w:sz w:val="24"/>
          <w:highlight w:val="none"/>
        </w:rPr>
        <w:t>10</w:t>
      </w:r>
      <w:r>
        <w:rPr>
          <w:rFonts w:hint="eastAsia" w:ascii="仿宋" w:hAnsi="仿宋" w:eastAsia="仿宋"/>
          <w:bCs/>
          <w:color w:val="auto"/>
          <w:sz w:val="24"/>
          <w:highlight w:val="none"/>
        </w:rPr>
        <w:t>个工作日内退还或在合同期满之日起</w:t>
      </w:r>
      <w:r>
        <w:rPr>
          <w:rFonts w:ascii="Times New Roman" w:hAnsi="Times New Roman" w:eastAsia="仿宋"/>
          <w:bCs/>
          <w:color w:val="auto"/>
          <w:sz w:val="24"/>
          <w:highlight w:val="none"/>
        </w:rPr>
        <w:t>10</w:t>
      </w:r>
      <w:r>
        <w:rPr>
          <w:rFonts w:hint="eastAsia" w:ascii="仿宋" w:hAnsi="仿宋" w:eastAsia="仿宋"/>
          <w:bCs/>
          <w:color w:val="auto"/>
          <w:sz w:val="24"/>
          <w:highlight w:val="none"/>
        </w:rPr>
        <w:t>个工作日内失效，不计利息。</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2.</w:t>
      </w:r>
      <w:r>
        <w:rPr>
          <w:rFonts w:hint="eastAsia" w:ascii="仿宋" w:hAnsi="仿宋" w:eastAsia="仿宋"/>
          <w:bCs/>
          <w:color w:val="auto"/>
          <w:sz w:val="24"/>
          <w:highlight w:val="none"/>
        </w:rPr>
        <w:t>违约责任：采购人逾期退还履约保证金的，除退还履约保证金本金外，还要按中国人民银行授权的全国银行间同业拆借中心在逾期当月</w:t>
      </w:r>
      <w:r>
        <w:rPr>
          <w:rFonts w:ascii="Times New Roman" w:hAnsi="Times New Roman" w:eastAsia="仿宋"/>
          <w:bCs/>
          <w:color w:val="auto"/>
          <w:sz w:val="24"/>
          <w:highlight w:val="none"/>
        </w:rPr>
        <w:t>20</w:t>
      </w:r>
      <w:r>
        <w:rPr>
          <w:rFonts w:hint="eastAsia" w:ascii="仿宋" w:hAnsi="仿宋" w:eastAsia="仿宋"/>
          <w:bCs/>
          <w:color w:val="auto"/>
          <w:sz w:val="24"/>
          <w:highlight w:val="none"/>
        </w:rPr>
        <w:t>日（遇节假日顺延）</w:t>
      </w:r>
      <w:r>
        <w:rPr>
          <w:rFonts w:ascii="Times New Roman" w:hAnsi="Times New Roman" w:eastAsia="仿宋"/>
          <w:bCs/>
          <w:color w:val="auto"/>
          <w:sz w:val="24"/>
          <w:highlight w:val="none"/>
        </w:rPr>
        <w:t>9</w:t>
      </w:r>
      <w:r>
        <w:rPr>
          <w:rFonts w:hint="eastAsia" w:ascii="仿宋" w:hAnsi="仿宋" w:eastAsia="仿宋"/>
          <w:bCs/>
          <w:color w:val="auto"/>
          <w:sz w:val="24"/>
          <w:highlight w:val="none"/>
        </w:rPr>
        <w:t>时</w:t>
      </w:r>
      <w:r>
        <w:rPr>
          <w:rFonts w:ascii="Times New Roman" w:hAnsi="Times New Roman" w:eastAsia="仿宋"/>
          <w:bCs/>
          <w:color w:val="auto"/>
          <w:sz w:val="24"/>
          <w:highlight w:val="none"/>
        </w:rPr>
        <w:t>30</w:t>
      </w:r>
      <w:r>
        <w:rPr>
          <w:rFonts w:hint="eastAsia" w:ascii="仿宋" w:hAnsi="仿宋" w:eastAsia="仿宋"/>
          <w:bCs/>
          <w:color w:val="auto"/>
          <w:sz w:val="24"/>
          <w:highlight w:val="none"/>
        </w:rPr>
        <w:t>分公布的贷款市场报价利率支付超期资金占用费，但因中标供应商自身原因导致无法及时退还的除外。</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3.</w:t>
      </w:r>
      <w:r>
        <w:rPr>
          <w:rFonts w:hint="eastAsia" w:ascii="仿宋" w:hAnsi="仿宋" w:eastAsia="仿宋"/>
          <w:bCs/>
          <w:color w:val="auto"/>
          <w:sz w:val="24"/>
          <w:highlight w:val="none"/>
        </w:rPr>
        <w:t>下列任何一种情况发生时，采购人有权不予退还履约保证金：（</w:t>
      </w:r>
      <w:r>
        <w:rPr>
          <w:rFonts w:ascii="Times New Roman" w:hAnsi="Times New Roman" w:eastAsia="仿宋"/>
          <w:bCs/>
          <w:color w:val="auto"/>
          <w:sz w:val="24"/>
          <w:highlight w:val="none"/>
        </w:rPr>
        <w:t>1</w:t>
      </w:r>
      <w:r>
        <w:rPr>
          <w:rFonts w:hint="eastAsia" w:ascii="仿宋" w:hAnsi="仿宋" w:eastAsia="仿宋"/>
          <w:bCs/>
          <w:color w:val="auto"/>
          <w:sz w:val="24"/>
          <w:highlight w:val="none"/>
        </w:rPr>
        <w:t>）采购人认为有证据证明中标供应商未履行本合同约定的；（</w:t>
      </w:r>
      <w:r>
        <w:rPr>
          <w:rFonts w:ascii="Times New Roman" w:hAnsi="Times New Roman" w:eastAsia="仿宋"/>
          <w:bCs/>
          <w:color w:val="auto"/>
          <w:sz w:val="24"/>
          <w:highlight w:val="none"/>
        </w:rPr>
        <w:t>2</w:t>
      </w:r>
      <w:r>
        <w:rPr>
          <w:rFonts w:hint="eastAsia" w:ascii="仿宋" w:hAnsi="仿宋" w:eastAsia="仿宋"/>
          <w:bCs/>
          <w:color w:val="auto"/>
          <w:sz w:val="24"/>
          <w:highlight w:val="none"/>
        </w:rPr>
        <w:t>）中标供应商有过错致采购人造成损失的；（</w:t>
      </w:r>
      <w:r>
        <w:rPr>
          <w:rFonts w:ascii="Times New Roman" w:hAnsi="Times New Roman" w:eastAsia="仿宋"/>
          <w:bCs/>
          <w:color w:val="auto"/>
          <w:sz w:val="24"/>
          <w:highlight w:val="none"/>
        </w:rPr>
        <w:t>3</w:t>
      </w:r>
      <w:r>
        <w:rPr>
          <w:rFonts w:hint="eastAsia" w:ascii="仿宋" w:hAnsi="仿宋" w:eastAsia="仿宋"/>
          <w:bCs/>
          <w:color w:val="auto"/>
          <w:sz w:val="24"/>
          <w:highlight w:val="none"/>
        </w:rPr>
        <w:t>）中标供应商具有违约行为。</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4.</w:t>
      </w:r>
      <w:r>
        <w:rPr>
          <w:rFonts w:hint="eastAsia" w:ascii="仿宋" w:hAnsi="仿宋" w:eastAsia="仿宋"/>
          <w:bCs/>
          <w:color w:val="auto"/>
          <w:sz w:val="24"/>
          <w:highlight w:val="none"/>
        </w:rPr>
        <w:t>中标供应商违反合同及其附件约定的任何义务，采购人有权在履约保证金中直接扣除中标供应商应向采购人支付的违约金或损失赔偿额，如有不足的，中标供应商应对超过的部分予以赔偿。</w:t>
      </w:r>
    </w:p>
    <w:p>
      <w:pPr>
        <w:spacing w:line="360" w:lineRule="auto"/>
        <w:ind w:firstLine="482"/>
        <w:rPr>
          <w:rFonts w:ascii="Times New Roman" w:hAnsi="Times New Roman" w:eastAsia="仿宋"/>
          <w:b/>
          <w:color w:val="auto"/>
          <w:sz w:val="24"/>
          <w:highlight w:val="none"/>
        </w:rPr>
      </w:pPr>
      <w:r>
        <w:rPr>
          <w:rFonts w:hint="eastAsia" w:ascii="仿宋" w:hAnsi="仿宋" w:eastAsia="仿宋"/>
          <w:b/>
          <w:color w:val="auto"/>
          <w:sz w:val="24"/>
          <w:highlight w:val="none"/>
        </w:rPr>
        <w:t>十、要求投标人提供的资料</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投标人应结合采购需求递交完整的实施方案，说明各分项计划，提交图表、文字说明书等资料，并涵盖如下内容：</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w:t>
      </w:r>
      <w:r>
        <w:rPr>
          <w:rFonts w:hint="eastAsia" w:ascii="仿宋" w:hAnsi="仿宋" w:eastAsia="仿宋"/>
          <w:bCs/>
          <w:color w:val="auto"/>
          <w:sz w:val="24"/>
          <w:highlight w:val="none"/>
        </w:rPr>
        <w:t>采购需求的响应情况。</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2.</w:t>
      </w:r>
      <w:r>
        <w:rPr>
          <w:rFonts w:hint="eastAsia" w:ascii="仿宋" w:hAnsi="仿宋" w:eastAsia="仿宋"/>
          <w:bCs/>
          <w:color w:val="auto"/>
          <w:sz w:val="24"/>
          <w:highlight w:val="none"/>
        </w:rPr>
        <w:t>拟采取的管理方式。包括：内部管理架构、机构设置、运作机制、工作流程、信息反馈渠道、控制方式等。</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3.</w:t>
      </w:r>
      <w:r>
        <w:rPr>
          <w:rFonts w:hint="eastAsia" w:ascii="仿宋" w:hAnsi="仿宋" w:eastAsia="仿宋"/>
          <w:bCs/>
          <w:color w:val="auto"/>
          <w:sz w:val="24"/>
          <w:highlight w:val="none"/>
        </w:rPr>
        <w:t>管理人员配备。包括：项目经理、副经理和班长等管理人员的简历，各类人员数量、各岗位人员的配置等。</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4.</w:t>
      </w:r>
      <w:r>
        <w:rPr>
          <w:rFonts w:hint="eastAsia" w:ascii="仿宋" w:hAnsi="仿宋" w:eastAsia="仿宋"/>
          <w:bCs/>
          <w:color w:val="auto"/>
          <w:sz w:val="24"/>
          <w:highlight w:val="none"/>
        </w:rPr>
        <w:t>管理人员的培训，包括培训计划、方式、目标等。</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5.</w:t>
      </w:r>
      <w:r>
        <w:rPr>
          <w:rFonts w:hint="eastAsia" w:ascii="仿宋" w:hAnsi="仿宋" w:eastAsia="仿宋"/>
          <w:bCs/>
          <w:color w:val="auto"/>
          <w:sz w:val="24"/>
          <w:highlight w:val="none"/>
        </w:rPr>
        <w:t>管理工作必需的物质装备计划情况。包括：管理服务人员住房、器械、工具以及通讯、治安装备及办公用品等。</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6.</w:t>
      </w:r>
      <w:r>
        <w:rPr>
          <w:rFonts w:hint="eastAsia" w:ascii="仿宋" w:hAnsi="仿宋" w:eastAsia="仿宋"/>
          <w:bCs/>
          <w:color w:val="auto"/>
          <w:sz w:val="24"/>
          <w:highlight w:val="none"/>
        </w:rPr>
        <w:t>管理规章制度。包括单位内部岗位责任制、运作制度和管理人员考核制度。</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7.</w:t>
      </w:r>
      <w:r>
        <w:rPr>
          <w:rFonts w:hint="eastAsia" w:ascii="仿宋" w:hAnsi="仿宋" w:eastAsia="仿宋"/>
          <w:bCs/>
          <w:color w:val="auto"/>
          <w:sz w:val="24"/>
          <w:highlight w:val="none"/>
        </w:rPr>
        <w:t>管理档案制度。</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8.</w:t>
      </w:r>
      <w:r>
        <w:rPr>
          <w:rFonts w:hint="eastAsia" w:ascii="仿宋" w:hAnsi="仿宋" w:eastAsia="仿宋"/>
          <w:bCs/>
          <w:color w:val="auto"/>
          <w:sz w:val="24"/>
          <w:highlight w:val="none"/>
        </w:rPr>
        <w:t>各项管理指标的承诺。</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9.</w:t>
      </w:r>
      <w:r>
        <w:rPr>
          <w:rFonts w:hint="eastAsia" w:ascii="仿宋" w:hAnsi="仿宋" w:eastAsia="仿宋"/>
          <w:bCs/>
          <w:color w:val="auto"/>
          <w:sz w:val="24"/>
          <w:highlight w:val="none"/>
        </w:rPr>
        <w:t>对开展本项目的合理化建议。</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10.</w:t>
      </w:r>
      <w:r>
        <w:rPr>
          <w:rFonts w:hint="eastAsia" w:ascii="仿宋" w:hAnsi="仿宋" w:eastAsia="仿宋"/>
          <w:bCs/>
          <w:color w:val="auto"/>
          <w:sz w:val="24"/>
          <w:highlight w:val="none"/>
        </w:rPr>
        <w:t>投标人廉洁承诺书</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11.</w:t>
      </w:r>
      <w:r>
        <w:rPr>
          <w:rFonts w:hint="eastAsia" w:ascii="仿宋" w:hAnsi="仿宋" w:eastAsia="仿宋"/>
          <w:bCs/>
          <w:color w:val="auto"/>
          <w:sz w:val="24"/>
          <w:highlight w:val="none"/>
        </w:rPr>
        <w:t>其它评分体系中提及的内容等。</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注：</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w:t>
      </w:r>
      <w:r>
        <w:rPr>
          <w:rFonts w:ascii="Times New Roman" w:hAnsi="Times New Roman" w:eastAsia="仿宋"/>
          <w:bCs/>
          <w:color w:val="auto"/>
          <w:sz w:val="24"/>
          <w:highlight w:val="none"/>
        </w:rPr>
        <w:t>1</w:t>
      </w:r>
      <w:r>
        <w:rPr>
          <w:rFonts w:hint="eastAsia" w:ascii="仿宋" w:hAnsi="仿宋" w:eastAsia="仿宋"/>
          <w:bCs/>
          <w:color w:val="auto"/>
          <w:sz w:val="24"/>
          <w:highlight w:val="none"/>
        </w:rPr>
        <w:t>）组织机构要求提供机构设置方框图，如管理层的设置；主要管理人员的人数和职责；各部门的设置、职责和拟安排的人数。</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w:t>
      </w:r>
      <w:r>
        <w:rPr>
          <w:rFonts w:ascii="Times New Roman" w:hAnsi="Times New Roman" w:eastAsia="仿宋"/>
          <w:bCs/>
          <w:color w:val="auto"/>
          <w:sz w:val="24"/>
          <w:highlight w:val="none"/>
        </w:rPr>
        <w:t>2</w:t>
      </w:r>
      <w:r>
        <w:rPr>
          <w:rFonts w:hint="eastAsia" w:ascii="仿宋" w:hAnsi="仿宋" w:eastAsia="仿宋"/>
          <w:bCs/>
          <w:color w:val="auto"/>
          <w:sz w:val="24"/>
          <w:highlight w:val="none"/>
        </w:rPr>
        <w:t>）工作人员管理及培训包括：招聘和录用办法、工作纪律、行为规范、仪容仪表规范、服务用语规范、人事管理、奖惩机制等；培训目标、培训方式、培训考核评估、培训计划等。</w:t>
      </w:r>
    </w:p>
    <w:p>
      <w:pPr>
        <w:spacing w:line="360" w:lineRule="auto"/>
        <w:ind w:firstLine="482"/>
        <w:rPr>
          <w:rFonts w:ascii="Times New Roman" w:hAnsi="Times New Roman" w:eastAsia="仿宋"/>
          <w:b/>
          <w:color w:val="auto"/>
          <w:sz w:val="24"/>
          <w:highlight w:val="none"/>
        </w:rPr>
      </w:pPr>
      <w:r>
        <w:rPr>
          <w:rFonts w:hint="eastAsia" w:ascii="仿宋" w:hAnsi="仿宋" w:eastAsia="仿宋"/>
          <w:b/>
          <w:color w:val="auto"/>
          <w:sz w:val="24"/>
          <w:highlight w:val="none"/>
        </w:rPr>
        <w:t>十一、廉洁承诺</w:t>
      </w:r>
    </w:p>
    <w:p>
      <w:pPr>
        <w:spacing w:line="360" w:lineRule="auto"/>
        <w:ind w:firstLine="482"/>
        <w:rPr>
          <w:rFonts w:ascii="Times New Roman" w:hAnsi="Times New Roman" w:eastAsia="仿宋"/>
          <w:b/>
          <w:color w:val="auto"/>
          <w:sz w:val="24"/>
          <w:highlight w:val="none"/>
        </w:rPr>
      </w:pPr>
      <w:r>
        <w:rPr>
          <w:rFonts w:hint="eastAsia" w:ascii="仿宋" w:hAnsi="仿宋" w:eastAsia="仿宋"/>
          <w:b/>
          <w:color w:val="auto"/>
          <w:sz w:val="24"/>
          <w:highlight w:val="none"/>
        </w:rPr>
        <w:t>投标人在投标文件中提交廉洁承诺书，详见附表。</w:t>
      </w:r>
    </w:p>
    <w:p>
      <w:pPr>
        <w:spacing w:line="360" w:lineRule="auto"/>
        <w:ind w:firstLine="482"/>
        <w:jc w:val="center"/>
        <w:rPr>
          <w:rFonts w:ascii="Times New Roman" w:hAnsi="Times New Roman" w:eastAsia="仿宋"/>
          <w:b/>
          <w:color w:val="auto"/>
          <w:sz w:val="24"/>
          <w:highlight w:val="none"/>
        </w:rPr>
      </w:pPr>
      <w:r>
        <w:rPr>
          <w:rFonts w:hint="eastAsia" w:ascii="仿宋" w:hAnsi="仿宋" w:eastAsia="仿宋"/>
          <w:b/>
          <w:color w:val="auto"/>
          <w:sz w:val="24"/>
          <w:highlight w:val="none"/>
        </w:rPr>
        <w:t>投标人廉洁承诺书</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 xml:space="preserve"> </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（单位名称）：</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贵单位</w:t>
      </w:r>
      <w:r>
        <w:rPr>
          <w:rFonts w:ascii="仿宋" w:hAnsi="仿宋" w:eastAsia="仿宋"/>
          <w:bCs/>
          <w:color w:val="auto"/>
          <w:sz w:val="24"/>
          <w:highlight w:val="none"/>
          <w:u w:val="single"/>
        </w:rPr>
        <w:t xml:space="preserve">   </w:t>
      </w:r>
      <w:r>
        <w:rPr>
          <w:rFonts w:hint="eastAsia" w:ascii="仿宋" w:hAnsi="仿宋" w:eastAsia="仿宋"/>
          <w:bCs/>
          <w:color w:val="auto"/>
          <w:sz w:val="24"/>
          <w:highlight w:val="none"/>
        </w:rPr>
        <w:t>年</w:t>
      </w:r>
      <w:r>
        <w:rPr>
          <w:rFonts w:ascii="仿宋" w:hAnsi="仿宋" w:eastAsia="仿宋"/>
          <w:bCs/>
          <w:color w:val="auto"/>
          <w:sz w:val="24"/>
          <w:highlight w:val="none"/>
          <w:u w:val="single"/>
        </w:rPr>
        <w:t xml:space="preserve">  </w:t>
      </w:r>
      <w:r>
        <w:rPr>
          <w:rFonts w:hint="eastAsia" w:ascii="仿宋" w:hAnsi="仿宋" w:eastAsia="仿宋"/>
          <w:bCs/>
          <w:color w:val="auto"/>
          <w:sz w:val="24"/>
          <w:highlight w:val="none"/>
        </w:rPr>
        <w:t>月</w:t>
      </w:r>
      <w:r>
        <w:rPr>
          <w:rFonts w:ascii="仿宋" w:hAnsi="仿宋" w:eastAsia="仿宋"/>
          <w:bCs/>
          <w:color w:val="auto"/>
          <w:sz w:val="24"/>
          <w:highlight w:val="none"/>
          <w:u w:val="single"/>
        </w:rPr>
        <w:t xml:space="preserve">  </w:t>
      </w:r>
      <w:r>
        <w:rPr>
          <w:rFonts w:hint="eastAsia" w:ascii="仿宋" w:hAnsi="仿宋" w:eastAsia="仿宋"/>
          <w:bCs/>
          <w:color w:val="auto"/>
          <w:sz w:val="24"/>
          <w:highlight w:val="none"/>
        </w:rPr>
        <w:t>日发布的</w:t>
      </w:r>
      <w:r>
        <w:rPr>
          <w:rFonts w:ascii="Times New Roman" w:hAnsi="Times New Roman" w:eastAsia="仿宋"/>
          <w:bCs/>
          <w:color w:val="auto"/>
          <w:sz w:val="24"/>
          <w:highlight w:val="none"/>
          <w:u w:val="single"/>
        </w:rPr>
        <w:t xml:space="preserve">               </w:t>
      </w:r>
      <w:r>
        <w:rPr>
          <w:rFonts w:hint="eastAsia" w:ascii="仿宋" w:hAnsi="仿宋" w:eastAsia="仿宋"/>
          <w:bCs/>
          <w:color w:val="auto"/>
          <w:sz w:val="24"/>
          <w:highlight w:val="none"/>
        </w:rPr>
        <w:t>项目（项目编号：</w:t>
      </w:r>
      <w:r>
        <w:rPr>
          <w:rFonts w:ascii="Times New Roman" w:hAnsi="Times New Roman" w:eastAsia="仿宋"/>
          <w:bCs/>
          <w:color w:val="auto"/>
          <w:sz w:val="24"/>
          <w:highlight w:val="none"/>
          <w:u w:val="single"/>
        </w:rPr>
        <w:t xml:space="preserve">               </w:t>
      </w:r>
      <w:r>
        <w:rPr>
          <w:rFonts w:hint="eastAsia" w:ascii="仿宋" w:hAnsi="仿宋" w:eastAsia="仿宋"/>
          <w:bCs/>
          <w:color w:val="auto"/>
          <w:sz w:val="24"/>
          <w:highlight w:val="none"/>
        </w:rPr>
        <w:t>）的招标公告，本公司（企业）愿意参加投标，并作出如下廉洁承诺：</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w:t>
      </w:r>
      <w:r>
        <w:rPr>
          <w:rFonts w:hint="eastAsia" w:ascii="仿宋" w:hAnsi="仿宋" w:eastAsia="仿宋"/>
          <w:bCs/>
          <w:color w:val="auto"/>
          <w:sz w:val="24"/>
          <w:highlight w:val="none"/>
        </w:rPr>
        <w:t>、本公司（企业）严格遵守国家有关法律法规以及廉洁从业有关规定，积极营造公平公正的政府采购活动环境。</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2</w:t>
      </w:r>
      <w:r>
        <w:rPr>
          <w:rFonts w:hint="eastAsia" w:ascii="仿宋" w:hAnsi="仿宋" w:eastAsia="仿宋"/>
          <w:bCs/>
          <w:color w:val="auto"/>
          <w:sz w:val="24"/>
          <w:highlight w:val="none"/>
        </w:rPr>
        <w:t>、加强本公司（企业）相关人员的管理和廉洁从业教育，自觉抵制不廉洁行为。在商务活动中发现存在违规违纪违法行为，将及时向监察部门或司法机关举报。</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3</w:t>
      </w:r>
      <w:r>
        <w:rPr>
          <w:rFonts w:hint="eastAsia" w:ascii="仿宋" w:hAnsi="仿宋" w:eastAsia="仿宋"/>
          <w:bCs/>
          <w:color w:val="auto"/>
          <w:sz w:val="24"/>
          <w:highlight w:val="none"/>
        </w:rPr>
        <w:t>、不向采购人及其人员提供礼金、有价证券、支付凭证、贵重物品等。</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4</w:t>
      </w:r>
      <w:r>
        <w:rPr>
          <w:rFonts w:hint="eastAsia" w:ascii="仿宋" w:hAnsi="仿宋" w:eastAsia="仿宋"/>
          <w:bCs/>
          <w:color w:val="auto"/>
          <w:sz w:val="24"/>
          <w:highlight w:val="none"/>
        </w:rPr>
        <w:t>、不为采购人及其人员报销应由采购人或个人支付的费用。</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5</w:t>
      </w:r>
      <w:r>
        <w:rPr>
          <w:rFonts w:hint="eastAsia" w:ascii="仿宋" w:hAnsi="仿宋" w:eastAsia="仿宋"/>
          <w:bCs/>
          <w:color w:val="auto"/>
          <w:sz w:val="24"/>
          <w:highlight w:val="none"/>
        </w:rPr>
        <w:t>、不为采购人员投资入股、个人借款或买卖股票、债券等提供方便。</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6</w:t>
      </w:r>
      <w:r>
        <w:rPr>
          <w:rFonts w:hint="eastAsia" w:ascii="仿宋" w:hAnsi="仿宋" w:eastAsia="仿宋"/>
          <w:bCs/>
          <w:color w:val="auto"/>
          <w:sz w:val="24"/>
          <w:highlight w:val="none"/>
        </w:rPr>
        <w:t>、不为采购人员购买或装修住房、婚丧嫁娶、配偶子女上学或工作安排以及出国（境）、旅游等提供方便。</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7</w:t>
      </w:r>
      <w:r>
        <w:rPr>
          <w:rFonts w:hint="eastAsia" w:ascii="仿宋" w:hAnsi="仿宋" w:eastAsia="仿宋"/>
          <w:bCs/>
          <w:color w:val="auto"/>
          <w:sz w:val="24"/>
          <w:highlight w:val="none"/>
        </w:rPr>
        <w:t>、不为采购人员安排有可能影响公正执行公务的宴请、健身、娱乐等活动。</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8</w:t>
      </w:r>
      <w:r>
        <w:rPr>
          <w:rFonts w:hint="eastAsia" w:ascii="仿宋" w:hAnsi="仿宋" w:eastAsia="仿宋"/>
          <w:bCs/>
          <w:color w:val="auto"/>
          <w:sz w:val="24"/>
          <w:highlight w:val="none"/>
        </w:rPr>
        <w:t>、不为采购人及其人员购置或提供通讯工具、交通工具和高档办公用品。</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9</w:t>
      </w:r>
      <w:r>
        <w:rPr>
          <w:rFonts w:hint="eastAsia" w:ascii="仿宋" w:hAnsi="仿宋" w:eastAsia="仿宋"/>
          <w:bCs/>
          <w:color w:val="auto"/>
          <w:sz w:val="24"/>
          <w:highlight w:val="none"/>
        </w:rPr>
        <w:t>、不为采购人员的配偶、子女及其他亲属谋取不正当利益提供方便。</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10</w:t>
      </w:r>
      <w:r>
        <w:rPr>
          <w:rFonts w:hint="eastAsia" w:ascii="仿宋" w:hAnsi="仿宋" w:eastAsia="仿宋"/>
          <w:bCs/>
          <w:color w:val="auto"/>
          <w:sz w:val="24"/>
          <w:highlight w:val="none"/>
        </w:rPr>
        <w:t>、不违反规定安排采购人员在本公司（企业）或本公司（企业）相关企业兼职和领取兼职工资及报酬。</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11</w:t>
      </w:r>
      <w:r>
        <w:rPr>
          <w:rFonts w:hint="eastAsia" w:ascii="仿宋" w:hAnsi="仿宋" w:eastAsia="仿宋"/>
          <w:bCs/>
          <w:color w:val="auto"/>
          <w:sz w:val="24"/>
          <w:highlight w:val="none"/>
        </w:rPr>
        <w:t>、不利用非法手段向采购人员打探有关涉及采购人的商业秘密、业务渠道等。</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12</w:t>
      </w:r>
      <w:r>
        <w:rPr>
          <w:rFonts w:hint="eastAsia" w:ascii="仿宋" w:hAnsi="仿宋" w:eastAsia="仿宋"/>
          <w:bCs/>
          <w:color w:val="auto"/>
          <w:sz w:val="24"/>
          <w:highlight w:val="none"/>
        </w:rPr>
        <w:t>、采购人对涉嫌不廉洁的商业行为进行调查时，本公司（企业）将积极配合，提供相关证据、佐证材料。</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本公司（企业）承诺在本次招标采购活动中，如有违反上述廉洁行为，所造成的损失、不良后果及法律责任，均由我公司（企业）承担。</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 xml:space="preserve"> </w:t>
      </w:r>
    </w:p>
    <w:p>
      <w:pPr>
        <w:spacing w:line="360" w:lineRule="auto"/>
        <w:ind w:firstLine="482"/>
        <w:rPr>
          <w:rFonts w:ascii="Times New Roman" w:hAnsi="Times New Roman" w:eastAsia="仿宋"/>
          <w:bCs/>
          <w:color w:val="auto"/>
          <w:sz w:val="24"/>
          <w:highlight w:val="none"/>
        </w:rPr>
      </w:pPr>
      <w:r>
        <w:rPr>
          <w:rFonts w:ascii="Times New Roman" w:hAnsi="Times New Roman" w:eastAsia="仿宋"/>
          <w:bCs/>
          <w:color w:val="auto"/>
          <w:sz w:val="24"/>
          <w:highlight w:val="none"/>
        </w:rPr>
        <w:t xml:space="preserve">                                          </w:t>
      </w:r>
      <w:r>
        <w:rPr>
          <w:rFonts w:hint="eastAsia" w:ascii="仿宋" w:hAnsi="仿宋" w:eastAsia="仿宋"/>
          <w:bCs/>
          <w:color w:val="auto"/>
          <w:sz w:val="24"/>
          <w:highlight w:val="none"/>
        </w:rPr>
        <w:t>投标人名称（单位盖公章）：</w:t>
      </w:r>
      <w:r>
        <w:rPr>
          <w:rFonts w:ascii="Times New Roman" w:hAnsi="Times New Roman" w:eastAsia="仿宋"/>
          <w:bCs/>
          <w:color w:val="auto"/>
          <w:sz w:val="24"/>
          <w:highlight w:val="none"/>
        </w:rPr>
        <w:t xml:space="preserve">            </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法定代表人（签名）：</w:t>
      </w:r>
      <w:r>
        <w:rPr>
          <w:rFonts w:ascii="Times New Roman" w:hAnsi="Times New Roman" w:eastAsia="仿宋"/>
          <w:bCs/>
          <w:color w:val="auto"/>
          <w:sz w:val="24"/>
          <w:highlight w:val="none"/>
        </w:rPr>
        <w:t xml:space="preserve">            </w:t>
      </w:r>
    </w:p>
    <w:p>
      <w:pPr>
        <w:spacing w:line="360" w:lineRule="auto"/>
        <w:ind w:firstLine="482"/>
        <w:rPr>
          <w:rFonts w:ascii="Times New Roman" w:hAnsi="Times New Roman" w:eastAsia="仿宋"/>
          <w:bCs/>
          <w:color w:val="auto"/>
          <w:sz w:val="24"/>
          <w:highlight w:val="none"/>
        </w:rPr>
      </w:pPr>
      <w:r>
        <w:rPr>
          <w:rFonts w:hint="eastAsia" w:ascii="仿宋" w:hAnsi="仿宋" w:eastAsia="仿宋"/>
          <w:bCs/>
          <w:color w:val="auto"/>
          <w:sz w:val="24"/>
          <w:highlight w:val="none"/>
        </w:rPr>
        <w:t>时间：</w:t>
      </w:r>
      <w:r>
        <w:rPr>
          <w:rFonts w:ascii="Times New Roman" w:hAnsi="Times New Roman" w:eastAsia="仿宋"/>
          <w:bCs/>
          <w:color w:val="auto"/>
          <w:sz w:val="24"/>
          <w:highlight w:val="none"/>
        </w:rPr>
        <w:t xml:space="preserve">    </w:t>
      </w:r>
    </w:p>
    <w:p>
      <w:pPr>
        <w:spacing w:line="360" w:lineRule="auto"/>
        <w:ind w:firstLine="480"/>
        <w:rPr>
          <w:rFonts w:ascii="Times New Roman" w:hAnsi="Times New Roman"/>
          <w:color w:val="auto"/>
          <w:szCs w:val="21"/>
          <w:highlight w:val="none"/>
        </w:rPr>
      </w:pPr>
      <w:r>
        <w:rPr>
          <w:rFonts w:ascii="Times New Roman" w:hAnsi="Times New Roman" w:eastAsia="仿宋"/>
          <w:b/>
          <w:color w:val="auto"/>
          <w:sz w:val="24"/>
          <w:highlight w:val="none"/>
        </w:rPr>
        <w:t xml:space="preserve">     </w:t>
      </w:r>
    </w:p>
    <w:p>
      <w:pPr>
        <w:spacing w:line="360" w:lineRule="auto"/>
        <w:ind w:firstLine="480"/>
        <w:rPr>
          <w:rFonts w:ascii="Times New Roman" w:hAnsi="Times New Roman"/>
          <w:color w:val="auto"/>
          <w:highlight w:val="none"/>
        </w:rPr>
      </w:pPr>
      <w:r>
        <w:rPr>
          <w:rFonts w:ascii="Times New Roman" w:hAnsi="Times New Roman" w:eastAsia="仿宋"/>
          <w:b/>
          <w:color w:val="auto"/>
          <w:sz w:val="24"/>
          <w:highlight w:val="none"/>
        </w:rPr>
        <w:t xml:space="preserve">     </w:t>
      </w:r>
    </w:p>
    <w:p>
      <w:pPr>
        <w:rPr>
          <w:rFonts w:ascii="Times New Roman" w:hAnsi="Times New Roman"/>
          <w:color w:val="auto"/>
          <w:highlight w:val="none"/>
        </w:rPr>
      </w:pPr>
      <w:r>
        <w:rPr>
          <w:rFonts w:ascii="Times New Roman" w:hAnsi="Times New Roman"/>
          <w:color w:val="auto"/>
          <w:highlight w:val="none"/>
        </w:rPr>
        <w:br w:type="page"/>
      </w:r>
    </w:p>
    <w:p>
      <w:pPr>
        <w:pStyle w:val="8"/>
        <w:spacing w:line="560" w:lineRule="exact"/>
        <w:ind w:firstLine="602" w:firstLineChars="200"/>
        <w:jc w:val="center"/>
        <w:rPr>
          <w:rFonts w:eastAsia="仿宋"/>
          <w:color w:val="auto"/>
          <w:sz w:val="30"/>
          <w:szCs w:val="30"/>
          <w:highlight w:val="none"/>
        </w:rPr>
      </w:pPr>
      <w:r>
        <w:rPr>
          <w:rFonts w:hint="eastAsia"/>
          <w:b/>
          <w:bCs/>
          <w:color w:val="auto"/>
          <w:sz w:val="30"/>
          <w:szCs w:val="30"/>
          <w:highlight w:val="none"/>
        </w:rPr>
        <w:t>采购包</w:t>
      </w:r>
      <w:r>
        <w:rPr>
          <w:b/>
          <w:bCs/>
          <w:color w:val="auto"/>
          <w:sz w:val="30"/>
          <w:szCs w:val="30"/>
          <w:highlight w:val="none"/>
        </w:rPr>
        <w:t>2</w:t>
      </w:r>
      <w:r>
        <w:rPr>
          <w:rFonts w:hint="eastAsia"/>
          <w:b/>
          <w:bCs/>
          <w:color w:val="auto"/>
          <w:sz w:val="30"/>
          <w:szCs w:val="30"/>
          <w:highlight w:val="none"/>
        </w:rPr>
        <w:t>：广州市殡葬服务中心保洁和绿化养护服务</w:t>
      </w:r>
    </w:p>
    <w:p>
      <w:pPr>
        <w:pStyle w:val="8"/>
        <w:spacing w:line="560" w:lineRule="exact"/>
        <w:ind w:firstLine="480" w:firstLineChars="200"/>
        <w:rPr>
          <w:rFonts w:eastAsia="仿宋"/>
          <w:color w:val="auto"/>
          <w:kern w:val="2"/>
          <w:sz w:val="24"/>
          <w:szCs w:val="24"/>
          <w:highlight w:val="none"/>
        </w:rPr>
      </w:pPr>
      <w:r>
        <w:rPr>
          <w:rFonts w:hint="eastAsia" w:eastAsia="仿宋"/>
          <w:color w:val="auto"/>
          <w:kern w:val="2"/>
          <w:sz w:val="24"/>
          <w:szCs w:val="24"/>
          <w:highlight w:val="none"/>
        </w:rPr>
        <w:t>★中标供应商应按照《中华人民共和国劳动法》的相关规定发放工资，服务人员工资不得低于广州市劳动者最低工资标准（工资不含按国家规定供应商必须支付的社会保险及其他应付费用）。</w:t>
      </w:r>
    </w:p>
    <w:p>
      <w:pPr>
        <w:pStyle w:val="8"/>
        <w:spacing w:line="560" w:lineRule="exact"/>
        <w:ind w:firstLine="480" w:firstLineChars="200"/>
        <w:rPr>
          <w:rFonts w:eastAsia="仿宋"/>
          <w:color w:val="auto"/>
          <w:kern w:val="2"/>
          <w:sz w:val="24"/>
          <w:szCs w:val="24"/>
          <w:highlight w:val="none"/>
        </w:rPr>
      </w:pPr>
      <w:r>
        <w:rPr>
          <w:rFonts w:hint="eastAsia" w:eastAsia="仿宋"/>
          <w:color w:val="auto"/>
          <w:kern w:val="2"/>
          <w:sz w:val="24"/>
          <w:szCs w:val="24"/>
          <w:highlight w:val="none"/>
        </w:rPr>
        <w:t>★中标供应商应按照《中华人民共和国社会保险法》和《住房公积金管理条例》的相关规定，支付国家规定必须购买的社会保险费用和缴存住房公积金。</w:t>
      </w:r>
    </w:p>
    <w:p>
      <w:pPr>
        <w:pStyle w:val="8"/>
        <w:spacing w:line="560" w:lineRule="exact"/>
        <w:ind w:firstLine="480" w:firstLineChars="200"/>
        <w:rPr>
          <w:rFonts w:eastAsia="仿宋"/>
          <w:color w:val="auto"/>
          <w:kern w:val="2"/>
          <w:sz w:val="24"/>
          <w:szCs w:val="24"/>
          <w:highlight w:val="none"/>
        </w:rPr>
      </w:pPr>
    </w:p>
    <w:p>
      <w:pPr>
        <w:pStyle w:val="8"/>
        <w:numPr>
          <w:ilvl w:val="0"/>
          <w:numId w:val="2"/>
        </w:numPr>
        <w:spacing w:line="560" w:lineRule="exact"/>
        <w:ind w:firstLine="482" w:firstLineChars="200"/>
        <w:rPr>
          <w:rFonts w:eastAsia="仿宋"/>
          <w:b/>
          <w:bCs/>
          <w:color w:val="auto"/>
          <w:kern w:val="2"/>
          <w:sz w:val="24"/>
          <w:szCs w:val="24"/>
          <w:highlight w:val="none"/>
        </w:rPr>
      </w:pPr>
      <w:r>
        <w:rPr>
          <w:rFonts w:hint="eastAsia" w:eastAsia="仿宋"/>
          <w:b/>
          <w:bCs/>
          <w:color w:val="auto"/>
          <w:kern w:val="2"/>
          <w:sz w:val="24"/>
          <w:szCs w:val="24"/>
          <w:highlight w:val="none"/>
        </w:rPr>
        <w:t>项目概况</w:t>
      </w:r>
    </w:p>
    <w:p>
      <w:pPr>
        <w:spacing w:line="560" w:lineRule="exact"/>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为采购人银河园、铭恩园、新塘中华墓园和观音山公墓</w:t>
      </w:r>
      <w:r>
        <w:rPr>
          <w:rFonts w:ascii="Times New Roman" w:hAnsi="Times New Roman" w:eastAsia="仿宋"/>
          <w:color w:val="auto"/>
          <w:sz w:val="24"/>
          <w:highlight w:val="none"/>
        </w:rPr>
        <w:t>4个园</w:t>
      </w:r>
      <w:r>
        <w:rPr>
          <w:rFonts w:hint="eastAsia" w:ascii="Times New Roman" w:hAnsi="Times New Roman" w:eastAsia="仿宋"/>
          <w:color w:val="auto"/>
          <w:sz w:val="24"/>
          <w:highlight w:val="none"/>
        </w:rPr>
        <w:t>所有物业区域，包括但不限于各单体楼、地下室、建筑天面、园区内公共场所、风雨连廊、凉亭、景点、绿化带、墓区、拜祭广场、公共厕所、垃圾暂存点等区域提供卫生保洁、绿化管理以及其他如化粪池清掏、病媒生物预防控制服务和时花布置服务等与物业管理服务有关的内容。</w:t>
      </w:r>
    </w:p>
    <w:p>
      <w:pPr>
        <w:pStyle w:val="8"/>
        <w:spacing w:line="560" w:lineRule="exact"/>
        <w:ind w:firstLine="482" w:firstLineChars="200"/>
        <w:rPr>
          <w:rFonts w:eastAsia="仿宋"/>
          <w:color w:val="auto"/>
          <w:kern w:val="2"/>
          <w:sz w:val="24"/>
          <w:szCs w:val="24"/>
          <w:highlight w:val="none"/>
        </w:rPr>
      </w:pPr>
      <w:r>
        <w:rPr>
          <w:rFonts w:hint="eastAsia" w:eastAsia="仿宋"/>
          <w:b/>
          <w:bCs/>
          <w:color w:val="auto"/>
          <w:kern w:val="2"/>
          <w:sz w:val="24"/>
          <w:szCs w:val="24"/>
          <w:highlight w:val="none"/>
        </w:rPr>
        <w:t>（一）服务范围：</w:t>
      </w:r>
      <w:r>
        <w:rPr>
          <w:rFonts w:hint="eastAsia" w:eastAsia="仿宋"/>
          <w:color w:val="auto"/>
          <w:kern w:val="2"/>
          <w:sz w:val="24"/>
          <w:szCs w:val="24"/>
          <w:highlight w:val="none"/>
        </w:rPr>
        <w:t>采购人范围内的所有物业区域，包括银河园、铭恩园、新塘中华墓园和观音山公墓（首期，下同）</w:t>
      </w:r>
      <w:r>
        <w:rPr>
          <w:rFonts w:eastAsia="仿宋"/>
          <w:color w:val="auto"/>
          <w:kern w:val="2"/>
          <w:sz w:val="24"/>
          <w:szCs w:val="24"/>
          <w:highlight w:val="none"/>
        </w:rPr>
        <w:t>4个园区：</w:t>
      </w:r>
    </w:p>
    <w:p>
      <w:pPr>
        <w:spacing w:line="360" w:lineRule="auto"/>
        <w:ind w:firstLine="482"/>
        <w:rPr>
          <w:rFonts w:ascii="Times New Roman" w:hAnsi="Times New Roman" w:eastAsia="仿宋"/>
          <w:b/>
          <w:color w:val="auto"/>
          <w:sz w:val="24"/>
          <w:highlight w:val="none"/>
        </w:rPr>
      </w:pPr>
      <w:r>
        <w:rPr>
          <w:rFonts w:ascii="Times New Roman" w:hAnsi="Times New Roman" w:eastAsia="仿宋"/>
          <w:b/>
          <w:color w:val="auto"/>
          <w:sz w:val="24"/>
          <w:highlight w:val="none"/>
        </w:rPr>
        <w:t>1.</w:t>
      </w:r>
      <w:r>
        <w:rPr>
          <w:rFonts w:hint="eastAsia" w:ascii="仿宋" w:hAnsi="仿宋" w:eastAsia="仿宋"/>
          <w:b/>
          <w:color w:val="auto"/>
          <w:sz w:val="24"/>
          <w:highlight w:val="none"/>
        </w:rPr>
        <w:t>银河园：</w:t>
      </w:r>
      <w:r>
        <w:rPr>
          <w:rFonts w:hint="eastAsia" w:ascii="仿宋" w:hAnsi="仿宋" w:eastAsia="仿宋"/>
          <w:bCs/>
          <w:color w:val="auto"/>
          <w:sz w:val="24"/>
          <w:highlight w:val="none"/>
        </w:rPr>
        <w:t>位于天河区燕岭路</w:t>
      </w:r>
      <w:r>
        <w:rPr>
          <w:rFonts w:ascii="Times New Roman" w:hAnsi="Times New Roman" w:eastAsia="仿宋"/>
          <w:bCs/>
          <w:color w:val="auto"/>
          <w:sz w:val="24"/>
          <w:highlight w:val="none"/>
        </w:rPr>
        <w:t>418</w:t>
      </w:r>
      <w:r>
        <w:rPr>
          <w:rFonts w:hint="eastAsia" w:ascii="仿宋" w:hAnsi="仿宋" w:eastAsia="仿宋"/>
          <w:bCs/>
          <w:color w:val="auto"/>
          <w:sz w:val="24"/>
          <w:highlight w:val="none"/>
        </w:rPr>
        <w:t>号，占地面积约</w:t>
      </w:r>
      <w:r>
        <w:rPr>
          <w:rFonts w:hint="eastAsia" w:ascii="Times New Roman" w:hAnsi="Times New Roman" w:eastAsia="仿宋"/>
          <w:bCs/>
          <w:color w:val="auto"/>
          <w:sz w:val="24"/>
          <w:highlight w:val="none"/>
        </w:rPr>
        <w:t>251</w:t>
      </w:r>
      <w:r>
        <w:rPr>
          <w:rFonts w:hint="eastAsia" w:ascii="仿宋" w:hAnsi="仿宋" w:eastAsia="仿宋"/>
          <w:bCs/>
          <w:color w:val="auto"/>
          <w:sz w:val="24"/>
          <w:highlight w:val="none"/>
        </w:rPr>
        <w:t>亩，辖区内有办公楼、业务楼、职工活动中心、宿舍楼、配电房等</w:t>
      </w:r>
      <w:r>
        <w:rPr>
          <w:rFonts w:ascii="Times New Roman" w:hAnsi="Times New Roman" w:eastAsia="仿宋"/>
          <w:bCs/>
          <w:color w:val="auto"/>
          <w:sz w:val="24"/>
          <w:highlight w:val="none"/>
        </w:rPr>
        <w:t>10</w:t>
      </w:r>
      <w:r>
        <w:rPr>
          <w:rFonts w:hint="eastAsia" w:ascii="仿宋" w:hAnsi="仿宋" w:eastAsia="仿宋"/>
          <w:bCs/>
          <w:color w:val="auto"/>
          <w:sz w:val="24"/>
          <w:highlight w:val="none"/>
        </w:rPr>
        <w:t>余栋建筑物，建筑面积超</w:t>
      </w:r>
      <w:r>
        <w:rPr>
          <w:rFonts w:ascii="Times New Roman" w:hAnsi="Times New Roman" w:eastAsia="仿宋"/>
          <w:bCs/>
          <w:color w:val="auto"/>
          <w:sz w:val="24"/>
          <w:highlight w:val="none"/>
        </w:rPr>
        <w:t>5.6</w:t>
      </w:r>
      <w:r>
        <w:rPr>
          <w:rFonts w:hint="eastAsia" w:ascii="仿宋" w:hAnsi="仿宋" w:eastAsia="仿宋"/>
          <w:bCs/>
          <w:color w:val="auto"/>
          <w:sz w:val="24"/>
          <w:highlight w:val="none"/>
        </w:rPr>
        <w:t>万平方米，绿化覆盖面达</w:t>
      </w:r>
      <w:r>
        <w:rPr>
          <w:rFonts w:ascii="Times New Roman" w:hAnsi="Times New Roman" w:eastAsia="仿宋"/>
          <w:bCs/>
          <w:color w:val="auto"/>
          <w:sz w:val="24"/>
          <w:highlight w:val="none"/>
        </w:rPr>
        <w:t>40%</w:t>
      </w:r>
      <w:r>
        <w:rPr>
          <w:rFonts w:hint="eastAsia" w:ascii="仿宋" w:hAnsi="仿宋" w:eastAsia="仿宋"/>
          <w:bCs/>
          <w:color w:val="auto"/>
          <w:sz w:val="24"/>
          <w:highlight w:val="none"/>
        </w:rPr>
        <w:t>以上。外来办丧人流（车流）量大，平日约有上千人次，周六、日等高峰期达上万人次，清明节、重阳节等特定节日多达数万人次。园区有消防控制室</w:t>
      </w:r>
      <w:r>
        <w:rPr>
          <w:rFonts w:ascii="Times New Roman" w:hAnsi="Times New Roman" w:eastAsia="仿宋"/>
          <w:bCs/>
          <w:color w:val="auto"/>
          <w:sz w:val="24"/>
          <w:highlight w:val="none"/>
        </w:rPr>
        <w:t>1</w:t>
      </w:r>
      <w:r>
        <w:rPr>
          <w:rFonts w:hint="eastAsia" w:ascii="仿宋" w:hAnsi="仿宋" w:eastAsia="仿宋"/>
          <w:bCs/>
          <w:color w:val="auto"/>
          <w:sz w:val="24"/>
          <w:highlight w:val="none"/>
        </w:rPr>
        <w:t>个，并设有视频监控系统，与周边交界处均有围墙。</w:t>
      </w:r>
    </w:p>
    <w:p>
      <w:pPr>
        <w:spacing w:line="360" w:lineRule="auto"/>
        <w:ind w:firstLine="482"/>
        <w:rPr>
          <w:rFonts w:ascii="Times New Roman" w:hAnsi="Times New Roman" w:eastAsia="仿宋"/>
          <w:color w:val="auto"/>
          <w:szCs w:val="21"/>
          <w:highlight w:val="none"/>
        </w:rPr>
      </w:pPr>
      <w:r>
        <w:rPr>
          <w:rFonts w:ascii="Times New Roman" w:hAnsi="Times New Roman" w:eastAsia="仿宋"/>
          <w:b/>
          <w:color w:val="auto"/>
          <w:sz w:val="24"/>
          <w:highlight w:val="none"/>
        </w:rPr>
        <w:t>2.</w:t>
      </w:r>
      <w:r>
        <w:rPr>
          <w:rFonts w:hint="eastAsia" w:ascii="仿宋" w:hAnsi="仿宋" w:eastAsia="仿宋"/>
          <w:b/>
          <w:color w:val="auto"/>
          <w:sz w:val="24"/>
          <w:highlight w:val="none"/>
        </w:rPr>
        <w:t>铭恩园：</w:t>
      </w:r>
      <w:r>
        <w:rPr>
          <w:rFonts w:hint="eastAsia" w:ascii="仿宋" w:hAnsi="仿宋" w:eastAsia="仿宋"/>
          <w:color w:val="auto"/>
          <w:sz w:val="24"/>
          <w:highlight w:val="none"/>
        </w:rPr>
        <w:t>位于天河区燕岭路</w:t>
      </w:r>
      <w:r>
        <w:rPr>
          <w:rFonts w:ascii="Times New Roman" w:hAnsi="Times New Roman" w:eastAsia="仿宋"/>
          <w:color w:val="auto"/>
          <w:sz w:val="24"/>
          <w:highlight w:val="none"/>
        </w:rPr>
        <w:t>181</w:t>
      </w:r>
      <w:r>
        <w:rPr>
          <w:rFonts w:hint="eastAsia" w:ascii="仿宋" w:hAnsi="仿宋" w:eastAsia="仿宋"/>
          <w:color w:val="auto"/>
          <w:sz w:val="24"/>
          <w:highlight w:val="none"/>
        </w:rPr>
        <w:t>号，占地面积约</w:t>
      </w:r>
      <w:r>
        <w:rPr>
          <w:rFonts w:ascii="Times New Roman" w:hAnsi="Times New Roman" w:eastAsia="仿宋"/>
          <w:color w:val="auto"/>
          <w:sz w:val="24"/>
          <w:highlight w:val="none"/>
        </w:rPr>
        <w:t>82</w:t>
      </w:r>
      <w:r>
        <w:rPr>
          <w:rFonts w:hint="eastAsia" w:ascii="仿宋" w:hAnsi="仿宋" w:eastAsia="仿宋"/>
          <w:color w:val="auto"/>
          <w:sz w:val="24"/>
          <w:highlight w:val="none"/>
        </w:rPr>
        <w:t>亩，辖区内有骨灰楼、业务楼、拜祭厅、宿舍楼等约</w:t>
      </w:r>
      <w:r>
        <w:rPr>
          <w:rFonts w:ascii="Times New Roman" w:hAnsi="Times New Roman" w:eastAsia="仿宋"/>
          <w:color w:val="auto"/>
          <w:sz w:val="24"/>
          <w:highlight w:val="none"/>
        </w:rPr>
        <w:t>20</w:t>
      </w:r>
      <w:r>
        <w:rPr>
          <w:rFonts w:hint="eastAsia" w:ascii="仿宋" w:hAnsi="仿宋" w:eastAsia="仿宋"/>
          <w:color w:val="auto"/>
          <w:sz w:val="24"/>
          <w:highlight w:val="none"/>
        </w:rPr>
        <w:t>余栋建筑物，建筑面积超</w:t>
      </w:r>
      <w:r>
        <w:rPr>
          <w:rFonts w:ascii="Times New Roman" w:hAnsi="Times New Roman" w:eastAsia="仿宋"/>
          <w:color w:val="auto"/>
          <w:sz w:val="24"/>
          <w:highlight w:val="none"/>
        </w:rPr>
        <w:t>24.5</w:t>
      </w:r>
      <w:r>
        <w:rPr>
          <w:rFonts w:hint="eastAsia" w:ascii="仿宋" w:hAnsi="仿宋" w:eastAsia="仿宋"/>
          <w:color w:val="auto"/>
          <w:sz w:val="24"/>
          <w:highlight w:val="none"/>
        </w:rPr>
        <w:t>万平方米，大部分楼龄较长，寄存有十余万份骨灰，每年清明节、重阳节等特定节日期间累计接待数十万祭扫群众。园内有消防控制室</w:t>
      </w:r>
      <w:r>
        <w:rPr>
          <w:rFonts w:ascii="Times New Roman" w:hAnsi="Times New Roman" w:eastAsia="仿宋"/>
          <w:color w:val="auto"/>
          <w:sz w:val="24"/>
          <w:highlight w:val="none"/>
        </w:rPr>
        <w:t>1</w:t>
      </w:r>
      <w:r>
        <w:rPr>
          <w:rFonts w:hint="eastAsia" w:ascii="仿宋" w:hAnsi="仿宋" w:eastAsia="仿宋"/>
          <w:color w:val="auto"/>
          <w:sz w:val="24"/>
          <w:highlight w:val="none"/>
        </w:rPr>
        <w:t>个，并安装有视频监控系统，与周边交界处均有围墙。</w:t>
      </w: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3.</w:t>
      </w:r>
      <w:r>
        <w:rPr>
          <w:rFonts w:hint="eastAsia" w:ascii="仿宋" w:hAnsi="仿宋" w:eastAsia="仿宋"/>
          <w:b/>
          <w:color w:val="auto"/>
          <w:sz w:val="24"/>
          <w:highlight w:val="none"/>
        </w:rPr>
        <w:t>新塘中华墓园：</w:t>
      </w:r>
      <w:r>
        <w:rPr>
          <w:rFonts w:hint="eastAsia" w:ascii="仿宋" w:hAnsi="仿宋" w:eastAsia="仿宋"/>
          <w:color w:val="auto"/>
          <w:sz w:val="24"/>
          <w:highlight w:val="none"/>
        </w:rPr>
        <w:t>位于天河区大观北路</w:t>
      </w:r>
      <w:r>
        <w:rPr>
          <w:rFonts w:ascii="Times New Roman" w:hAnsi="Times New Roman" w:eastAsia="仿宋"/>
          <w:color w:val="auto"/>
          <w:sz w:val="24"/>
          <w:highlight w:val="none"/>
        </w:rPr>
        <w:t>2</w:t>
      </w:r>
      <w:r>
        <w:rPr>
          <w:rFonts w:hint="eastAsia" w:ascii="仿宋" w:hAnsi="仿宋" w:eastAsia="仿宋"/>
          <w:color w:val="auto"/>
          <w:sz w:val="24"/>
          <w:highlight w:val="none"/>
        </w:rPr>
        <w:t>号，占地面积约</w:t>
      </w:r>
      <w:r>
        <w:rPr>
          <w:rFonts w:ascii="Times New Roman" w:hAnsi="Times New Roman" w:eastAsia="仿宋"/>
          <w:color w:val="auto"/>
          <w:sz w:val="24"/>
          <w:highlight w:val="none"/>
        </w:rPr>
        <w:t>600</w:t>
      </w:r>
      <w:r>
        <w:rPr>
          <w:rFonts w:hint="eastAsia" w:ascii="仿宋" w:hAnsi="仿宋" w:eastAsia="仿宋"/>
          <w:color w:val="auto"/>
          <w:sz w:val="24"/>
          <w:highlight w:val="none"/>
        </w:rPr>
        <w:t>亩，属丘陵地势，辖内现有数十个墓区及坟墓数万座，有骨灰楼、宿舍、仓库等</w:t>
      </w:r>
      <w:r>
        <w:rPr>
          <w:rFonts w:ascii="Times New Roman" w:hAnsi="Times New Roman" w:eastAsia="仿宋"/>
          <w:color w:val="auto"/>
          <w:sz w:val="24"/>
          <w:highlight w:val="none"/>
        </w:rPr>
        <w:t>10</w:t>
      </w:r>
      <w:r>
        <w:rPr>
          <w:rFonts w:hint="eastAsia" w:ascii="仿宋" w:hAnsi="仿宋" w:eastAsia="仿宋"/>
          <w:color w:val="auto"/>
          <w:sz w:val="24"/>
          <w:highlight w:val="none"/>
        </w:rPr>
        <w:t>余栋建筑物，建筑面积</w:t>
      </w:r>
      <w:r>
        <w:rPr>
          <w:rFonts w:ascii="Times New Roman" w:hAnsi="Times New Roman" w:eastAsia="仿宋"/>
          <w:color w:val="auto"/>
          <w:sz w:val="24"/>
          <w:highlight w:val="none"/>
        </w:rPr>
        <w:t>1</w:t>
      </w:r>
      <w:r>
        <w:rPr>
          <w:rFonts w:hint="eastAsia" w:ascii="仿宋" w:hAnsi="仿宋" w:eastAsia="仿宋"/>
          <w:color w:val="auto"/>
          <w:sz w:val="24"/>
          <w:highlight w:val="none"/>
        </w:rPr>
        <w:t>万余平方米；园区树木花草较多，绿化覆盖面达</w:t>
      </w:r>
      <w:r>
        <w:rPr>
          <w:rFonts w:ascii="Times New Roman" w:hAnsi="Times New Roman" w:eastAsia="仿宋"/>
          <w:color w:val="auto"/>
          <w:sz w:val="24"/>
          <w:highlight w:val="none"/>
        </w:rPr>
        <w:t>60%</w:t>
      </w:r>
      <w:r>
        <w:rPr>
          <w:rFonts w:hint="eastAsia" w:ascii="仿宋" w:hAnsi="仿宋" w:eastAsia="仿宋"/>
          <w:color w:val="auto"/>
          <w:sz w:val="24"/>
          <w:highlight w:val="none"/>
        </w:rPr>
        <w:t>以上。除部分地段外，延绵数公里的边界线无建围墙或只有简易围墙。园内安装有视频监控系统。</w:t>
      </w:r>
    </w:p>
    <w:p>
      <w:pPr>
        <w:pStyle w:val="8"/>
        <w:spacing w:line="560" w:lineRule="exact"/>
        <w:ind w:firstLine="482" w:firstLineChars="200"/>
        <w:rPr>
          <w:rFonts w:ascii="仿宋" w:hAnsi="仿宋" w:eastAsia="仿宋"/>
          <w:color w:val="auto"/>
          <w:sz w:val="24"/>
          <w:highlight w:val="none"/>
        </w:rPr>
      </w:pPr>
      <w:r>
        <w:rPr>
          <w:rFonts w:eastAsia="仿宋"/>
          <w:b/>
          <w:color w:val="auto"/>
          <w:sz w:val="24"/>
          <w:highlight w:val="none"/>
        </w:rPr>
        <w:t>4.</w:t>
      </w:r>
      <w:r>
        <w:rPr>
          <w:rFonts w:hint="eastAsia" w:ascii="仿宋" w:hAnsi="仿宋" w:eastAsia="仿宋"/>
          <w:b/>
          <w:color w:val="auto"/>
          <w:sz w:val="24"/>
          <w:highlight w:val="none"/>
        </w:rPr>
        <w:t>观音山公墓：</w:t>
      </w:r>
      <w:r>
        <w:rPr>
          <w:rFonts w:hint="eastAsia" w:ascii="仿宋" w:hAnsi="仿宋" w:eastAsia="仿宋"/>
          <w:color w:val="auto"/>
          <w:sz w:val="24"/>
          <w:highlight w:val="none"/>
        </w:rPr>
        <w:t>位于白云区钟落潭镇黎家塘村大山窿地块，总占地面积约</w:t>
      </w:r>
      <w:r>
        <w:rPr>
          <w:rFonts w:eastAsia="仿宋"/>
          <w:color w:val="auto"/>
          <w:sz w:val="24"/>
          <w:highlight w:val="none"/>
        </w:rPr>
        <w:t>1035</w:t>
      </w:r>
      <w:r>
        <w:rPr>
          <w:rFonts w:hint="eastAsia" w:ascii="仿宋" w:hAnsi="仿宋" w:eastAsia="仿宋"/>
          <w:color w:val="auto"/>
          <w:sz w:val="24"/>
          <w:highlight w:val="none"/>
        </w:rPr>
        <w:t>亩，其中首期占地</w:t>
      </w:r>
      <w:r>
        <w:rPr>
          <w:rFonts w:eastAsia="仿宋"/>
          <w:color w:val="auto"/>
          <w:sz w:val="24"/>
          <w:highlight w:val="none"/>
        </w:rPr>
        <w:t>620</w:t>
      </w:r>
      <w:r>
        <w:rPr>
          <w:rFonts w:hint="eastAsia" w:ascii="仿宋" w:hAnsi="仿宋" w:eastAsia="仿宋"/>
          <w:color w:val="auto"/>
          <w:sz w:val="24"/>
          <w:highlight w:val="none"/>
        </w:rPr>
        <w:t>亩。园区地貌属丘陵地势，现有业务楼、后勤服务楼、周转用房、骨灰楼等</w:t>
      </w:r>
      <w:r>
        <w:rPr>
          <w:rFonts w:eastAsia="仿宋"/>
          <w:color w:val="auto"/>
          <w:sz w:val="24"/>
          <w:highlight w:val="none"/>
        </w:rPr>
        <w:t>10</w:t>
      </w:r>
      <w:r>
        <w:rPr>
          <w:rFonts w:hint="eastAsia" w:ascii="仿宋" w:hAnsi="仿宋" w:eastAsia="仿宋"/>
          <w:color w:val="auto"/>
          <w:sz w:val="24"/>
          <w:highlight w:val="none"/>
        </w:rPr>
        <w:t>余栋建筑物，有墓区</w:t>
      </w:r>
      <w:r>
        <w:rPr>
          <w:rFonts w:eastAsia="仿宋"/>
          <w:color w:val="auto"/>
          <w:sz w:val="24"/>
          <w:highlight w:val="none"/>
        </w:rPr>
        <w:t>2</w:t>
      </w:r>
      <w:r>
        <w:rPr>
          <w:rFonts w:hint="eastAsia" w:ascii="仿宋" w:hAnsi="仿宋" w:eastAsia="仿宋"/>
          <w:color w:val="auto"/>
          <w:sz w:val="24"/>
          <w:highlight w:val="none"/>
        </w:rPr>
        <w:t>个，延绵数公里的边界线有铁丝网围蔽，设有视频监控系统。</w:t>
      </w:r>
      <w:r>
        <w:rPr>
          <w:rFonts w:ascii="仿宋" w:hAnsi="仿宋" w:eastAsia="仿宋"/>
          <w:color w:val="auto"/>
          <w:sz w:val="24"/>
          <w:highlight w:val="none"/>
        </w:rPr>
        <w:t xml:space="preserve"> </w:t>
      </w:r>
      <w:r>
        <w:rPr>
          <w:rFonts w:hint="eastAsia" w:ascii="仿宋" w:hAnsi="仿宋" w:eastAsia="仿宋"/>
          <w:color w:val="auto"/>
          <w:sz w:val="24"/>
          <w:highlight w:val="none"/>
        </w:rPr>
        <w:t>目前该园区尚处于建设施工阶段，预计</w:t>
      </w:r>
      <w:r>
        <w:rPr>
          <w:rFonts w:ascii="仿宋" w:hAnsi="仿宋" w:eastAsia="仿宋"/>
          <w:color w:val="auto"/>
          <w:sz w:val="24"/>
          <w:highlight w:val="none"/>
        </w:rPr>
        <w:t>202</w:t>
      </w:r>
      <w:r>
        <w:rPr>
          <w:rFonts w:hint="eastAsia" w:ascii="仿宋" w:hAnsi="仿宋" w:eastAsia="仿宋"/>
          <w:color w:val="auto"/>
          <w:sz w:val="24"/>
          <w:highlight w:val="none"/>
        </w:rPr>
        <w:t>4</w:t>
      </w:r>
      <w:r>
        <w:rPr>
          <w:rFonts w:ascii="仿宋" w:hAnsi="仿宋" w:eastAsia="仿宋"/>
          <w:color w:val="auto"/>
          <w:sz w:val="24"/>
          <w:highlight w:val="none"/>
        </w:rPr>
        <w:t>年</w:t>
      </w:r>
      <w:r>
        <w:rPr>
          <w:rFonts w:hint="eastAsia" w:ascii="仿宋" w:hAnsi="仿宋" w:eastAsia="仿宋"/>
          <w:color w:val="auto"/>
          <w:sz w:val="24"/>
          <w:highlight w:val="none"/>
        </w:rPr>
        <w:t>底</w:t>
      </w:r>
      <w:r>
        <w:rPr>
          <w:rFonts w:ascii="仿宋" w:hAnsi="仿宋" w:eastAsia="仿宋"/>
          <w:color w:val="auto"/>
          <w:sz w:val="24"/>
          <w:highlight w:val="none"/>
        </w:rPr>
        <w:t>完工并投入运营，项目具体投入时间以采购人书面通知为准。</w:t>
      </w:r>
    </w:p>
    <w:p>
      <w:pPr>
        <w:pStyle w:val="8"/>
        <w:spacing w:line="560" w:lineRule="exact"/>
        <w:ind w:firstLine="482" w:firstLineChars="200"/>
        <w:rPr>
          <w:rFonts w:eastAsia="仿宋"/>
          <w:color w:val="auto"/>
          <w:kern w:val="2"/>
          <w:sz w:val="24"/>
          <w:szCs w:val="24"/>
          <w:highlight w:val="none"/>
        </w:rPr>
      </w:pPr>
      <w:r>
        <w:rPr>
          <w:rFonts w:hint="eastAsia" w:eastAsia="仿宋"/>
          <w:b/>
          <w:bCs/>
          <w:color w:val="auto"/>
          <w:kern w:val="2"/>
          <w:sz w:val="24"/>
          <w:szCs w:val="24"/>
          <w:highlight w:val="none"/>
        </w:rPr>
        <w:t>（二）预算金额：本项目（两年）预算为22,043,780.00元（人民币贰仟贰佰零肆萬叁仟柒佰捌拾元整），其中2024年预算3214718元，2025年预算11021890元，2026年预算7807172元。费用为含税包干价。</w:t>
      </w:r>
    </w:p>
    <w:p>
      <w:pPr>
        <w:pStyle w:val="8"/>
        <w:spacing w:line="560" w:lineRule="exact"/>
        <w:ind w:firstLine="482" w:firstLineChars="200"/>
        <w:rPr>
          <w:rFonts w:eastAsia="仿宋"/>
          <w:color w:val="auto"/>
          <w:kern w:val="2"/>
          <w:sz w:val="24"/>
          <w:szCs w:val="24"/>
          <w:highlight w:val="none"/>
        </w:rPr>
      </w:pPr>
      <w:r>
        <w:rPr>
          <w:rFonts w:hint="eastAsia" w:eastAsia="仿宋"/>
          <w:b/>
          <w:bCs/>
          <w:color w:val="auto"/>
          <w:kern w:val="2"/>
          <w:sz w:val="24"/>
          <w:szCs w:val="24"/>
          <w:highlight w:val="none"/>
        </w:rPr>
        <w:t>（三）服务期限：</w:t>
      </w:r>
      <w:r>
        <w:rPr>
          <w:rFonts w:eastAsia="仿宋"/>
          <w:color w:val="auto"/>
          <w:kern w:val="2"/>
          <w:sz w:val="24"/>
          <w:szCs w:val="24"/>
          <w:highlight w:val="none"/>
        </w:rPr>
        <w:t xml:space="preserve"> </w:t>
      </w:r>
    </w:p>
    <w:p>
      <w:pPr>
        <w:pStyle w:val="8"/>
        <w:spacing w:line="560" w:lineRule="exact"/>
        <w:ind w:firstLine="480" w:firstLineChars="200"/>
        <w:rPr>
          <w:rFonts w:eastAsia="仿宋"/>
          <w:color w:val="auto"/>
          <w:kern w:val="2"/>
          <w:sz w:val="24"/>
          <w:szCs w:val="24"/>
          <w:highlight w:val="none"/>
        </w:rPr>
      </w:pPr>
      <w:r>
        <w:rPr>
          <w:rFonts w:eastAsia="仿宋"/>
          <w:color w:val="auto"/>
          <w:kern w:val="2"/>
          <w:sz w:val="24"/>
          <w:szCs w:val="24"/>
          <w:highlight w:val="none"/>
        </w:rPr>
        <w:t>服务期限为2年（2024</w:t>
      </w:r>
      <w:r>
        <w:rPr>
          <w:rFonts w:hint="eastAsia" w:eastAsia="仿宋"/>
          <w:color w:val="auto"/>
          <w:kern w:val="2"/>
          <w:sz w:val="24"/>
          <w:szCs w:val="24"/>
          <w:highlight w:val="none"/>
        </w:rPr>
        <w:t>年</w:t>
      </w:r>
      <w:r>
        <w:rPr>
          <w:rFonts w:eastAsia="仿宋"/>
          <w:color w:val="auto"/>
          <w:kern w:val="2"/>
          <w:sz w:val="24"/>
          <w:szCs w:val="24"/>
          <w:highlight w:val="none"/>
        </w:rPr>
        <w:t>9月14日至2026</w:t>
      </w:r>
      <w:r>
        <w:rPr>
          <w:rFonts w:hint="eastAsia" w:eastAsia="仿宋"/>
          <w:color w:val="auto"/>
          <w:kern w:val="2"/>
          <w:sz w:val="24"/>
          <w:szCs w:val="24"/>
          <w:highlight w:val="none"/>
        </w:rPr>
        <w:t>年</w:t>
      </w:r>
      <w:r>
        <w:rPr>
          <w:rFonts w:eastAsia="仿宋"/>
          <w:color w:val="auto"/>
          <w:kern w:val="2"/>
          <w:sz w:val="24"/>
          <w:szCs w:val="24"/>
          <w:highlight w:val="none"/>
        </w:rPr>
        <w:t>9月13日）。</w:t>
      </w:r>
    </w:p>
    <w:p>
      <w:pPr>
        <w:pStyle w:val="8"/>
        <w:numPr>
          <w:ilvl w:val="0"/>
          <w:numId w:val="2"/>
        </w:numPr>
        <w:spacing w:line="560" w:lineRule="exact"/>
        <w:ind w:firstLine="482" w:firstLineChars="200"/>
        <w:rPr>
          <w:rFonts w:eastAsia="仿宋"/>
          <w:b/>
          <w:bCs/>
          <w:color w:val="auto"/>
          <w:kern w:val="2"/>
          <w:sz w:val="24"/>
          <w:szCs w:val="24"/>
          <w:highlight w:val="none"/>
        </w:rPr>
      </w:pPr>
      <w:r>
        <w:rPr>
          <w:rFonts w:hint="eastAsia" w:eastAsia="仿宋"/>
          <w:b/>
          <w:bCs/>
          <w:color w:val="auto"/>
          <w:kern w:val="2"/>
          <w:sz w:val="24"/>
          <w:szCs w:val="24"/>
          <w:highlight w:val="none"/>
        </w:rPr>
        <w:t>物业管理服务总体要求</w:t>
      </w:r>
    </w:p>
    <w:p>
      <w:pPr>
        <w:pStyle w:val="8"/>
        <w:spacing w:line="360" w:lineRule="auto"/>
        <w:ind w:firstLine="482" w:firstLineChars="200"/>
        <w:rPr>
          <w:rFonts w:eastAsia="仿宋"/>
          <w:b/>
          <w:bCs/>
          <w:color w:val="auto"/>
          <w:kern w:val="2"/>
          <w:sz w:val="24"/>
          <w:szCs w:val="24"/>
          <w:highlight w:val="none"/>
        </w:rPr>
      </w:pPr>
      <w:r>
        <w:rPr>
          <w:rFonts w:hint="eastAsia" w:eastAsia="仿宋"/>
          <w:b/>
          <w:bCs/>
          <w:color w:val="auto"/>
          <w:kern w:val="2"/>
          <w:sz w:val="24"/>
          <w:szCs w:val="24"/>
          <w:highlight w:val="none"/>
        </w:rPr>
        <w:t>（一）对中标供应商的要求</w:t>
      </w:r>
    </w:p>
    <w:p>
      <w:pPr>
        <w:tabs>
          <w:tab w:val="left" w:pos="0"/>
        </w:tabs>
        <w:adjustRightInd w:val="0"/>
        <w:snapToGrid w:val="0"/>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采购人对中标供应商组建的物业管理服务机构进行业务归口管理，对工作质量进行考核。</w:t>
      </w:r>
    </w:p>
    <w:p>
      <w:pPr>
        <w:adjustRightInd w:val="0"/>
        <w:snapToGrid w:val="0"/>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中标供应商对所有派驻服务人员要有合法、完善、健全的用工劳务合同及管理规章制度。对所属聘用人员必须按《中华人民共和国劳动法》、《中华人民共和国劳动合同法》办理各种用工手续。中标供应商负责制订本项目服务管理方案，建立各项规章制度，确定组织架构人员录用等。中标供应商在实施前要报告采购人，采购人有审核权。</w:t>
      </w:r>
    </w:p>
    <w:p>
      <w:pPr>
        <w:adjustRightInd w:val="0"/>
        <w:snapToGrid w:val="0"/>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3.</w:t>
      </w:r>
      <w:r>
        <w:rPr>
          <w:rFonts w:ascii="Times New Roman" w:hAnsi="Times New Roman" w:eastAsia="仿宋"/>
          <w:color w:val="auto"/>
          <w:sz w:val="24"/>
          <w:highlight w:val="none"/>
        </w:rPr>
        <w:sym w:font="Wingdings" w:char="00AB"/>
      </w:r>
      <w:r>
        <w:rPr>
          <w:rFonts w:hint="eastAsia" w:ascii="Times New Roman" w:hAnsi="Times New Roman" w:eastAsia="仿宋"/>
          <w:color w:val="auto"/>
          <w:sz w:val="24"/>
          <w:highlight w:val="none"/>
        </w:rPr>
        <w:t>采购人、中标供应商共同进行服务人员管理，采购人对岗位的设置、人员录用与管理、重要的管理决策有直接参与权与审批权，采购人有权对服务人员作出人员调整意见，中标供应商负责服务人员的福利待遇、辞退手续、设备物资采购及管理，辞退员工发生的补偿费用由中标供应商支付；如出现劳资纠纷等问题需要仲裁或诉讼的费用由中标供应商支付。如采购人认为有必要，可查阅中标供应商与本项目有关的财务状况。中标供应商派驻的项目经理（不得兼任其他项目，非经采购人同意，不得更换）、主管、专业技术人员等管理人员应保持相对固定，管理人员更换频率全年不得超过</w:t>
      </w:r>
      <w:r>
        <w:rPr>
          <w:rFonts w:ascii="Times New Roman" w:hAnsi="Times New Roman" w:eastAsia="仿宋"/>
          <w:color w:val="auto"/>
          <w:sz w:val="24"/>
          <w:highlight w:val="none"/>
        </w:rPr>
        <w:t>5人次。</w:t>
      </w:r>
      <w:r>
        <w:rPr>
          <w:rFonts w:hint="eastAsia" w:ascii="Times New Roman" w:hAnsi="Times New Roman" w:eastAsia="仿宋"/>
          <w:color w:val="auto"/>
          <w:sz w:val="24"/>
          <w:highlight w:val="none"/>
        </w:rPr>
        <w:t>中标供应商派驻员工不坚守岗位、不履行工作职责或不胜任本职岗位，必须在接到采购人书面通知后</w:t>
      </w:r>
      <w:r>
        <w:rPr>
          <w:rFonts w:ascii="Times New Roman" w:hAnsi="Times New Roman" w:eastAsia="仿宋"/>
          <w:color w:val="auto"/>
          <w:sz w:val="24"/>
          <w:highlight w:val="none"/>
        </w:rPr>
        <w:t>5个工作日内调换到位。</w:t>
      </w:r>
      <w:r>
        <w:rPr>
          <w:rFonts w:hint="eastAsia" w:ascii="Times New Roman" w:hAnsi="Times New Roman" w:eastAsia="仿宋"/>
          <w:color w:val="auto"/>
          <w:sz w:val="24"/>
          <w:highlight w:val="none"/>
        </w:rPr>
        <w:t>此外，管理人员如需请假，要事先告知采购人主管部门并经同意，否则按缺岗处理。</w:t>
      </w:r>
    </w:p>
    <w:p>
      <w:pPr>
        <w:pStyle w:val="9"/>
        <w:adjustRightInd w:val="0"/>
        <w:snapToGrid w:val="0"/>
        <w:spacing w:line="360" w:lineRule="auto"/>
        <w:ind w:firstLine="480" w:firstLineChars="200"/>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4.</w:t>
      </w:r>
      <w:r>
        <w:rPr>
          <w:rFonts w:hint="eastAsia" w:ascii="Times New Roman" w:hAnsi="Times New Roman" w:eastAsia="仿宋"/>
          <w:color w:val="auto"/>
          <w:sz w:val="24"/>
          <w:szCs w:val="24"/>
          <w:highlight w:val="none"/>
        </w:rPr>
        <w:t>中标供应商人员须进行岗前培训，通过后才能到达相应岗位服务；合同执行过程中，中标供应商应定期组织业务技能培训，教育员工爱护采购人园区内建筑物及室内外各种设施设备，爱护并节约服务所需各种器械、设备、工具、材料和其他卫生用品，确保节水节电，保证队伍良好素质和稳定性；服务期内如项目有新增人员或需提高工作技能的培训（本职岗位工种年审等特种技能培训除外），中标供应商按有关要求对在职员工提供一次及以上培训（包括考勤考核、劳动纪律、工作守则、办公场所工作注意事项等岗前培训），参加培训的人员如发生变动，中标供应商需提供具备相同技能（持证上岗）的人员进行补充。中标供应商应编制岗前培训、定期组织业务技能培训的台账和过程资料，供采购人采取不定期检查。</w:t>
      </w:r>
    </w:p>
    <w:p>
      <w:pPr>
        <w:pStyle w:val="9"/>
        <w:adjustRightInd w:val="0"/>
        <w:snapToGrid w:val="0"/>
        <w:spacing w:line="360" w:lineRule="auto"/>
        <w:ind w:firstLine="480" w:firstLineChars="200"/>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5.</w:t>
      </w:r>
      <w:r>
        <w:rPr>
          <w:rFonts w:hint="eastAsia" w:ascii="Times New Roman" w:hAnsi="Times New Roman" w:eastAsia="仿宋"/>
          <w:color w:val="auto"/>
          <w:sz w:val="24"/>
          <w:szCs w:val="24"/>
          <w:highlight w:val="none"/>
        </w:rPr>
        <w:sym w:font="Wingdings" w:char="00AB"/>
      </w:r>
      <w:r>
        <w:rPr>
          <w:rFonts w:hint="eastAsia" w:ascii="Times New Roman" w:hAnsi="Times New Roman" w:eastAsia="仿宋"/>
          <w:color w:val="auto"/>
          <w:sz w:val="24"/>
          <w:szCs w:val="24"/>
          <w:highlight w:val="none"/>
        </w:rPr>
        <w:t>中标供应商必须与服务人员签订劳动合同，并购买社会劳动保险（含养老、失业、工伤、医疗保险）及商业险。中标供应商在服务期起始日当天把服务人员的名单和入职资料等相关文件给采购人备案，服务期内若有人员变动，需在5个工作日内补齐人员并将变动名单报采购人。同时每个月的服务人员（含管理人员）更换率不能超过10%（更换率=当月更换的服务人员数量÷当月上岗的服务人员总数，“更换”的情形包括服务人员主动辞职以及采购人不满意而要求劝退的情形），否则扣减当月应付结算费的1%。（投标人在投标文件中提交承诺函，格式自拟）</w:t>
      </w:r>
    </w:p>
    <w:p>
      <w:pPr>
        <w:pStyle w:val="9"/>
        <w:adjustRightInd w:val="0"/>
        <w:snapToGrid w:val="0"/>
        <w:spacing w:line="360" w:lineRule="auto"/>
        <w:ind w:firstLine="480" w:firstLineChars="200"/>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6.</w:t>
      </w:r>
      <w:r>
        <w:rPr>
          <w:rFonts w:hint="eastAsia" w:ascii="Times New Roman" w:hAnsi="Times New Roman" w:eastAsia="仿宋"/>
          <w:color w:val="auto"/>
          <w:sz w:val="24"/>
          <w:szCs w:val="24"/>
          <w:highlight w:val="none"/>
        </w:rPr>
        <w:t>在处理特殊事件和紧急、突发事故时，采购人对中标供应商派驻员工有直接指挥权。因采购人指挥失误产生的经济损失、人员伤亡等后果，由采购人承担相应责任。</w:t>
      </w:r>
      <w:r>
        <w:rPr>
          <w:rFonts w:ascii="Times New Roman" w:hAnsi="Times New Roman" w:eastAsia="仿宋"/>
          <w:color w:val="auto"/>
          <w:sz w:val="24"/>
          <w:szCs w:val="24"/>
          <w:highlight w:val="none"/>
        </w:rPr>
        <w:t xml:space="preserve"> </w:t>
      </w:r>
    </w:p>
    <w:p>
      <w:pPr>
        <w:pStyle w:val="2"/>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7.</w:t>
      </w:r>
      <w:r>
        <w:rPr>
          <w:rFonts w:hint="eastAsia" w:ascii="Times New Roman" w:hAnsi="Times New Roman" w:eastAsia="仿宋"/>
          <w:color w:val="auto"/>
          <w:sz w:val="24"/>
          <w:highlight w:val="none"/>
        </w:rPr>
        <w:t>中标供应商对所派驻员工要严格审查，保证派驻员工没有违法犯罪等不良记录。</w:t>
      </w:r>
    </w:p>
    <w:p>
      <w:pPr>
        <w:adjustRightInd w:val="0"/>
        <w:snapToGrid w:val="0"/>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8.</w:t>
      </w:r>
      <w:r>
        <w:rPr>
          <w:rFonts w:hint="eastAsia" w:ascii="Times New Roman" w:hAnsi="Times New Roman" w:eastAsia="仿宋"/>
          <w:color w:val="auto"/>
          <w:sz w:val="24"/>
          <w:highlight w:val="none"/>
        </w:rPr>
        <w:t>派驻员工专职服务于本项目。如遇特殊情况需借用本项目派驻员工，中标供应商须以书面形式向采购人申请，在征得采购人同意，并保证本项目需求可正常运作的情况下，方可调用本项目派驻员工，确保采购人正常服务保障。</w:t>
      </w:r>
    </w:p>
    <w:p>
      <w:pPr>
        <w:pStyle w:val="9"/>
        <w:adjustRightInd w:val="0"/>
        <w:snapToGrid w:val="0"/>
        <w:spacing w:line="360" w:lineRule="auto"/>
        <w:ind w:firstLine="480" w:firstLineChars="200"/>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9.</w:t>
      </w:r>
      <w:r>
        <w:rPr>
          <w:rFonts w:hint="eastAsia" w:ascii="Times New Roman" w:hAnsi="Times New Roman" w:eastAsia="仿宋"/>
          <w:color w:val="auto"/>
          <w:sz w:val="24"/>
          <w:szCs w:val="24"/>
          <w:highlight w:val="none"/>
        </w:rPr>
        <w:t>中标供应商在做好本项目物业管理服务工作的同时，有责任向采购人提供合理化建议，以提高本项目管理效率和服务保障质量。</w:t>
      </w:r>
    </w:p>
    <w:p>
      <w:pPr>
        <w:pStyle w:val="9"/>
        <w:adjustRightInd w:val="0"/>
        <w:snapToGrid w:val="0"/>
        <w:spacing w:line="360" w:lineRule="auto"/>
        <w:ind w:firstLine="480" w:firstLineChars="200"/>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10.</w:t>
      </w:r>
      <w:r>
        <w:rPr>
          <w:rFonts w:hint="eastAsia" w:ascii="Times New Roman" w:hAnsi="Times New Roman" w:eastAsia="仿宋"/>
          <w:color w:val="auto"/>
          <w:sz w:val="24"/>
          <w:szCs w:val="24"/>
          <w:highlight w:val="none"/>
        </w:rPr>
        <w:sym w:font="Wingdings" w:char="00AB"/>
      </w:r>
      <w:r>
        <w:rPr>
          <w:rFonts w:hint="eastAsia" w:ascii="Times New Roman" w:hAnsi="Times New Roman" w:eastAsia="仿宋"/>
          <w:color w:val="auto"/>
          <w:sz w:val="24"/>
          <w:szCs w:val="24"/>
          <w:highlight w:val="none"/>
        </w:rPr>
        <w:t>中标供应商按照采购人要求配置岗位，编制值勤时间，并根据采购人各园区实际情况制定网格化管理方案，落实定人定岗定责等相关管理制度，并报采购人核定。负责提供全部服务人员的工作制服，工卡，要求制服统一、规范、整洁，管理人员、保洁人员、绿化人员等各岗位人员制服要方便区分，上岗时必须佩带工卡，并一律戴在左胸。中标供应商负责自行清洁工作制服并承担费用。（投标人在投标文件中提交承诺函，格式自拟）</w:t>
      </w:r>
    </w:p>
    <w:p>
      <w:pPr>
        <w:pStyle w:val="9"/>
        <w:adjustRightInd w:val="0"/>
        <w:snapToGrid w:val="0"/>
        <w:spacing w:line="360" w:lineRule="auto"/>
        <w:ind w:firstLine="480" w:firstLineChars="200"/>
        <w:rPr>
          <w:rFonts w:ascii="Times New Roman" w:hAnsi="Times New Roman" w:eastAsia="仿宋"/>
          <w:color w:val="auto"/>
          <w:sz w:val="24"/>
          <w:szCs w:val="24"/>
          <w:highlight w:val="none"/>
        </w:rPr>
      </w:pPr>
      <w:r>
        <w:rPr>
          <w:rFonts w:hint="eastAsia" w:ascii="Times New Roman" w:hAnsi="Times New Roman" w:eastAsia="仿宋"/>
          <w:color w:val="auto"/>
          <w:sz w:val="24"/>
          <w:szCs w:val="24"/>
          <w:highlight w:val="none"/>
        </w:rPr>
        <w:t>11.</w:t>
      </w:r>
      <w:r>
        <w:rPr>
          <w:rFonts w:hint="eastAsia" w:ascii="Times New Roman" w:hAnsi="Times New Roman" w:eastAsia="仿宋"/>
          <w:color w:val="auto"/>
          <w:sz w:val="24"/>
          <w:szCs w:val="24"/>
          <w:highlight w:val="none"/>
        </w:rPr>
        <w:sym w:font="Wingdings" w:char="00AB"/>
      </w:r>
      <w:r>
        <w:rPr>
          <w:rFonts w:hint="eastAsia" w:ascii="Times New Roman" w:hAnsi="Times New Roman" w:eastAsia="仿宋"/>
          <w:color w:val="auto"/>
          <w:sz w:val="24"/>
          <w:szCs w:val="24"/>
          <w:highlight w:val="none"/>
        </w:rPr>
        <w:t>中标供应商应具有完善的考勤制度，在采购人处采用</w:t>
      </w:r>
      <w:r>
        <w:rPr>
          <w:rFonts w:hint="eastAsia" w:ascii="Times New Roman" w:hAnsi="Times New Roman" w:eastAsia="仿宋"/>
          <w:b/>
          <w:bCs/>
          <w:color w:val="auto"/>
          <w:sz w:val="24"/>
          <w:szCs w:val="24"/>
          <w:highlight w:val="none"/>
        </w:rPr>
        <w:t>钉钉打卡</w:t>
      </w:r>
      <w:r>
        <w:rPr>
          <w:rFonts w:hint="eastAsia" w:ascii="Times New Roman" w:hAnsi="Times New Roman" w:eastAsia="仿宋"/>
          <w:color w:val="auto"/>
          <w:sz w:val="24"/>
          <w:szCs w:val="24"/>
          <w:highlight w:val="none"/>
        </w:rPr>
        <w:t>考勤完成考勤要求，按本项目的岗位要求确保员工在岗，保证人员日常考勤行为和数据被准确真实记录，考勤表作为采购人支付服务费的支付依据。中标供应商应提供相应考勤管理权限以便采购人随时抽查中标供应商的考勤情况，对不符合规定的要及时整改，并按合同条款给予处罚（追究违约责任）。中标供应商按规定将服务人员考勤表于次月10日前提交采购人签名确认，根据每月的服务完成及到岗情况，采购人按合同约定支付上月费用。（投标人在投标文件中提交承诺函，格式自拟）</w:t>
      </w:r>
    </w:p>
    <w:p>
      <w:pPr>
        <w:pStyle w:val="9"/>
        <w:adjustRightInd w:val="0"/>
        <w:snapToGrid w:val="0"/>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szCs w:val="24"/>
          <w:highlight w:val="none"/>
        </w:rPr>
        <w:t xml:space="preserve">  12.投标总报价须包含所有派驻员工工资，正常工作日延时加班费、法定节假</w:t>
      </w:r>
      <w:r>
        <w:rPr>
          <w:rFonts w:hint="eastAsia" w:ascii="Times New Roman" w:hAnsi="Times New Roman" w:eastAsia="仿宋"/>
          <w:color w:val="auto"/>
          <w:sz w:val="24"/>
          <w:highlight w:val="none"/>
        </w:rPr>
        <w:t>日加班费、高温补贴、夜餐费，养老保险金、工伤保险、失业保险、基本医疗保险、重大疾病医疗保险、生育保险、住房公积金，各项管理费、培训费、体检费、劳保费，工作服、工作鞋费，工作服洗涤费，防护用品（口罩、手套等）费，以及风险金、所有税费、不可预见费等全部费用，设备和材料等由中标供应商包干，</w:t>
      </w:r>
      <w:r>
        <w:rPr>
          <w:rFonts w:hint="eastAsia" w:ascii="Times New Roman" w:hAnsi="Times New Roman" w:eastAsia="仿宋"/>
          <w:b/>
          <w:color w:val="auto"/>
          <w:sz w:val="24"/>
          <w:highlight w:val="none"/>
        </w:rPr>
        <w:t>合同期内采购人不再另行支付任何费用（注：投标报价错误造成的一切后果由中标供应商承担）。</w:t>
      </w:r>
    </w:p>
    <w:p>
      <w:pPr>
        <w:adjustRightInd w:val="0"/>
        <w:snapToGrid w:val="0"/>
        <w:spacing w:line="360" w:lineRule="auto"/>
        <w:ind w:firstLine="200"/>
        <w:rPr>
          <w:rFonts w:ascii="Times New Roman" w:hAnsi="Times New Roman" w:eastAsia="仿宋"/>
          <w:color w:val="auto"/>
          <w:sz w:val="24"/>
          <w:highlight w:val="none"/>
        </w:rPr>
      </w:pPr>
      <w:r>
        <w:rPr>
          <w:rFonts w:ascii="Times New Roman" w:hAnsi="Times New Roman" w:eastAsia="仿宋"/>
          <w:color w:val="auto"/>
          <w:sz w:val="24"/>
          <w:highlight w:val="none"/>
        </w:rPr>
        <w:t xml:space="preserve">  13.</w:t>
      </w:r>
      <w:r>
        <w:rPr>
          <w:rFonts w:ascii="Times New Roman" w:hAnsi="Times New Roman" w:eastAsia="仿宋"/>
          <w:color w:val="auto"/>
          <w:sz w:val="24"/>
          <w:highlight w:val="none"/>
        </w:rPr>
        <w:sym w:font="Wingdings" w:char="00AB"/>
      </w:r>
      <w:r>
        <w:rPr>
          <w:rFonts w:hint="eastAsia" w:ascii="Times New Roman" w:hAnsi="Times New Roman" w:eastAsia="仿宋"/>
          <w:color w:val="auto"/>
          <w:sz w:val="24"/>
          <w:highlight w:val="none"/>
        </w:rPr>
        <w:t>中标供应商应充分保障各类服务人员的薪酬待遇，建有长效的薪酬制度及员工激励机制，要针对业务骨干或积极加班加点的员工给予薪酬奖励，且每逢中国传统节日应为员工发放相应的节日慰问福利。</w:t>
      </w:r>
      <w:r>
        <w:rPr>
          <w:rFonts w:hint="eastAsia"/>
          <w:color w:val="auto"/>
          <w:highlight w:val="none"/>
        </w:rPr>
        <w:t>（投标人在投标文件中提交承诺函，格式自拟）</w:t>
      </w:r>
      <w:r>
        <w:rPr>
          <w:rFonts w:ascii="Times New Roman" w:hAnsi="Times New Roman" w:eastAsia="仿宋"/>
          <w:color w:val="auto"/>
          <w:sz w:val="24"/>
          <w:highlight w:val="none"/>
        </w:rPr>
        <w:t xml:space="preserve"> </w:t>
      </w:r>
    </w:p>
    <w:p>
      <w:pPr>
        <w:adjustRightInd w:val="0"/>
        <w:snapToGrid w:val="0"/>
        <w:spacing w:line="360" w:lineRule="auto"/>
        <w:ind w:firstLine="468" w:firstLineChars="195"/>
        <w:rPr>
          <w:rFonts w:ascii="Times New Roman" w:hAnsi="Times New Roman" w:eastAsia="仿宋"/>
          <w:color w:val="auto"/>
          <w:sz w:val="24"/>
          <w:highlight w:val="none"/>
        </w:rPr>
      </w:pPr>
      <w:r>
        <w:rPr>
          <w:rFonts w:ascii="Times New Roman" w:hAnsi="Times New Roman" w:eastAsia="仿宋"/>
          <w:color w:val="auto"/>
          <w:sz w:val="24"/>
          <w:highlight w:val="none"/>
        </w:rPr>
        <w:t>14.</w:t>
      </w:r>
      <w:r>
        <w:rPr>
          <w:rFonts w:hint="eastAsia" w:ascii="Times New Roman" w:hAnsi="Times New Roman" w:eastAsia="仿宋"/>
          <w:color w:val="auto"/>
          <w:sz w:val="24"/>
          <w:highlight w:val="none"/>
        </w:rPr>
        <w:t>中标供应商不得将委托管理项目转包给第三方管理，不允许分包或转包管理责任和管理事宜。</w:t>
      </w:r>
    </w:p>
    <w:p>
      <w:pPr>
        <w:adjustRightInd w:val="0"/>
        <w:snapToGrid w:val="0"/>
        <w:spacing w:line="360" w:lineRule="auto"/>
        <w:ind w:firstLine="200"/>
        <w:rPr>
          <w:rFonts w:ascii="Times New Roman" w:hAnsi="Times New Roman" w:eastAsia="仿宋"/>
          <w:color w:val="auto"/>
          <w:sz w:val="24"/>
          <w:highlight w:val="none"/>
        </w:rPr>
      </w:pPr>
      <w:r>
        <w:rPr>
          <w:rFonts w:ascii="Times New Roman" w:hAnsi="Times New Roman" w:eastAsia="仿宋"/>
          <w:color w:val="auto"/>
          <w:sz w:val="24"/>
          <w:highlight w:val="none"/>
        </w:rPr>
        <w:t xml:space="preserve">  15.</w:t>
      </w:r>
      <w:r>
        <w:rPr>
          <w:rFonts w:hint="eastAsia" w:ascii="Times New Roman" w:hAnsi="Times New Roman" w:eastAsia="仿宋"/>
          <w:color w:val="auto"/>
          <w:sz w:val="24"/>
          <w:highlight w:val="none"/>
        </w:rPr>
        <w:t>应采购人要求在其认为有需要时，如重大活动、会议、接待等，在节假日或工作时间外需安排员工提供相应服务时，相关派驻员工要积极配合采购人工作，确保相关活动及工作顺利开展，采购人不再另外支付费用。</w:t>
      </w:r>
    </w:p>
    <w:p>
      <w:pPr>
        <w:pStyle w:val="9"/>
        <w:adjustRightInd w:val="0"/>
        <w:snapToGrid w:val="0"/>
        <w:spacing w:line="360" w:lineRule="auto"/>
        <w:ind w:firstLine="480" w:firstLineChars="200"/>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16.</w:t>
      </w:r>
      <w:r>
        <w:rPr>
          <w:rFonts w:hint="eastAsia" w:ascii="Times New Roman" w:hAnsi="Times New Roman" w:eastAsia="仿宋"/>
          <w:color w:val="auto"/>
          <w:sz w:val="24"/>
          <w:szCs w:val="24"/>
          <w:highlight w:val="none"/>
        </w:rPr>
        <w:t>中标供应商派驻员工的食宿保障自行负责，采购人不提供食宿。因采购人个别园区（新塘中华墓园、观音山公墓）地处远郊，离市中心较远，投标人投标时认真研究本项目的岗位需求，充分考虑招工及排班问题，需提供派驻员工的食宿保障计划，负责在采购人周边就近集中安排其工作人员的饮食、住宿。</w:t>
      </w:r>
    </w:p>
    <w:p>
      <w:pPr>
        <w:pStyle w:val="8"/>
        <w:adjustRightInd w:val="0"/>
        <w:snapToGrid w:val="0"/>
        <w:spacing w:line="360" w:lineRule="auto"/>
        <w:ind w:firstLine="480" w:firstLineChars="200"/>
        <w:rPr>
          <w:rFonts w:eastAsia="仿宋"/>
          <w:color w:val="auto"/>
          <w:sz w:val="24"/>
          <w:szCs w:val="24"/>
          <w:highlight w:val="none"/>
        </w:rPr>
      </w:pPr>
      <w:r>
        <w:rPr>
          <w:rFonts w:eastAsia="仿宋"/>
          <w:color w:val="auto"/>
          <w:sz w:val="24"/>
          <w:szCs w:val="24"/>
          <w:highlight w:val="none"/>
        </w:rPr>
        <w:t>17.</w:t>
      </w:r>
      <w:r>
        <w:rPr>
          <w:rFonts w:hint="eastAsia" w:eastAsia="仿宋"/>
          <w:color w:val="auto"/>
          <w:sz w:val="24"/>
          <w:szCs w:val="24"/>
          <w:highlight w:val="none"/>
        </w:rPr>
        <w:t>因工作需要，采购人为中标供应商派驻员工提供必要的办公场地。场地内设施设备、办公用品、防护物资、饮用水、电等费用均由中标供应商自行负责。</w:t>
      </w:r>
    </w:p>
    <w:p>
      <w:pPr>
        <w:pStyle w:val="8"/>
        <w:adjustRightInd w:val="0"/>
        <w:snapToGrid w:val="0"/>
        <w:spacing w:line="360" w:lineRule="auto"/>
        <w:ind w:firstLine="480" w:firstLineChars="200"/>
        <w:rPr>
          <w:rFonts w:eastAsia="仿宋"/>
          <w:color w:val="auto"/>
          <w:sz w:val="24"/>
          <w:szCs w:val="24"/>
          <w:highlight w:val="none"/>
        </w:rPr>
      </w:pPr>
      <w:r>
        <w:rPr>
          <w:rFonts w:eastAsia="仿宋"/>
          <w:color w:val="auto"/>
          <w:sz w:val="24"/>
          <w:szCs w:val="24"/>
          <w:highlight w:val="none"/>
        </w:rPr>
        <w:t>18.中标供应商中标后</w:t>
      </w:r>
      <w:r>
        <w:rPr>
          <w:rFonts w:hint="eastAsia" w:eastAsia="仿宋"/>
          <w:color w:val="auto"/>
          <w:sz w:val="24"/>
          <w:szCs w:val="24"/>
          <w:highlight w:val="none"/>
        </w:rPr>
        <w:t>无条件响应上级政策、以及无条件服从采购人为落实上级政策而制定的单位管理要求（比如：在重大公共卫生事件等特殊时期，配合采购人的封闭式管理及轮班制度，按采购人要求安排配备足够服务人员在一段时期内在采购人处封闭工作，落实各项防控工作要求等）。</w:t>
      </w:r>
    </w:p>
    <w:p>
      <w:pPr>
        <w:pStyle w:val="8"/>
        <w:adjustRightInd w:val="0"/>
        <w:snapToGrid w:val="0"/>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19.</w:t>
      </w:r>
      <w:r>
        <w:rPr>
          <w:rFonts w:hint="eastAsia" w:eastAsia="仿宋"/>
          <w:color w:val="auto"/>
          <w:sz w:val="24"/>
          <w:szCs w:val="24"/>
          <w:highlight w:val="none"/>
        </w:rPr>
        <w:sym w:font="Wingdings" w:char="00AB"/>
      </w:r>
      <w:r>
        <w:rPr>
          <w:rFonts w:hint="eastAsia" w:eastAsia="仿宋"/>
          <w:color w:val="auto"/>
          <w:sz w:val="24"/>
          <w:szCs w:val="24"/>
          <w:highlight w:val="none"/>
        </w:rPr>
        <w:t>中标供应商须承诺服务期内，中标供应商自行承担独立法人应该承担的全部法律责任及损害赔偿责任，包括综合治理、刑事、民事、工伤、社保、住房公积金、员工劳保福利等，所安排的工作人员在采购人处出现伤害或伤亡等情形的，中标供应商负责处理并承担抚恤金或赔偿金；其服务人员在采购人处发生包括但不限于打架、斗殴等违法、违规或违纪行为并所造成的后果及损失，由中标供应商承担并负责赔偿，采购人不予承担。（投标人在投标文件中提交承诺函，格式自拟）</w:t>
      </w:r>
    </w:p>
    <w:p>
      <w:pPr>
        <w:pStyle w:val="8"/>
        <w:adjustRightInd w:val="0"/>
        <w:snapToGrid w:val="0"/>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20.★中标供应商须承诺：凡是高空作业（包括但不限于攀爬树木、摘果、锯断树枝、抢修、清理枯危树枝、清洗玻璃飘板、清洗吊扇、清洗空气消毒器等作业）将采取确保安全的防护措施，工作人员须具备特种作业操作证（高空作业）并提供扫描件给采购人备案，在做好安全防护措施的前提下按相关规范施工作业；如发生事故，由中标供应商自行承担责任。（投标人在投标文件中提交承诺函，格式自拟）</w:t>
      </w:r>
    </w:p>
    <w:p>
      <w:pPr>
        <w:pStyle w:val="8"/>
        <w:adjustRightInd w:val="0"/>
        <w:snapToGrid w:val="0"/>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21.因本项目预算金额大，服务内容多、要求高，服务对象具有一定特殊性，要求中标供应商具备较强的风险责任承担能力及履约保障能力；投标人宜具</w:t>
      </w:r>
      <w:r>
        <w:rPr>
          <w:rFonts w:hint="eastAsia" w:eastAsia="仿宋"/>
          <w:color w:val="auto"/>
          <w:kern w:val="2"/>
          <w:sz w:val="24"/>
          <w:szCs w:val="24"/>
          <w:highlight w:val="none"/>
        </w:rPr>
        <w:t>有一定的同类项目服务经验，重视风险管控并承诺在项目服务期内为所有投入到本项目的服务人员购买团体人身</w:t>
      </w:r>
      <w:r>
        <w:rPr>
          <w:rFonts w:hint="eastAsia" w:eastAsia="仿宋"/>
          <w:color w:val="auto"/>
          <w:sz w:val="24"/>
          <w:szCs w:val="24"/>
          <w:highlight w:val="none"/>
        </w:rPr>
        <w:t>意外伤害保险、以及保额不低本采购包预算金额的物业管理责任险。</w:t>
      </w:r>
    </w:p>
    <w:p>
      <w:pPr>
        <w:snapToGrid w:val="0"/>
        <w:spacing w:line="360" w:lineRule="auto"/>
        <w:ind w:firstLine="472" w:firstLineChars="196"/>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（二）项目经理职责</w:t>
      </w:r>
      <w:r>
        <w:rPr>
          <w:rFonts w:ascii="Times New Roman" w:hAnsi="Times New Roman" w:eastAsia="仿宋"/>
          <w:b/>
          <w:color w:val="auto"/>
          <w:sz w:val="24"/>
          <w:highlight w:val="none"/>
        </w:rPr>
        <w:t>:</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负责本项目日常管理服务，具备各岗位工作经验及专业技术能力，并针对岗位特点制定培训方案，全面负责项目实施及服务质量考核工作，常驻本项目负责与采购人进行沟通，对照本项目要求完成合同约定内容。</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按采购人要求制定项目管理服务工作制度和工作标准，负责协调员工劳动关系，制定网格化方案，安排员工岗位，按采购人要求安排工作、布置任务。</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3</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负责检查管理服务指标完成情况，提出改进和提高物业管理工作水平的意见，制定整改措施，保证服务质量。</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4</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按时向采购人提交工作计划和反馈工作情况，听取采购人意见和要求，并在规定时间落实整改。</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5</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负责召集员工每月例会，研究本项目管理服务过程中出现的问题，并提出解决方案。</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6</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负责定期巡视巡查卫生保洁、绿化管理等服务情况，检查环境卫生、绿化养护等重点环节，发现问题列出清单及时整改。</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7</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负责培训新入职员工，实行“老带新”工作制度，严禁新入职员工未培训单独工作。</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8</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负责每天检查两次员工的仪容仪表、服务态度、工作状况和工作落实等情况。</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9</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负责组织开展安全教育和业务技能培训。</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0</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负责员工考勤考核。</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负责员工违纪问题处理，处罚工作失误员工，或及时更换不合格员工。</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2</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负责与采购人沟通联系，及时处理问题投诉，妥善解决工作中出现的问题。</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3</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须驻点上班，原则上按照采购人上班时间上班，要求实行</w:t>
      </w:r>
      <w:r>
        <w:rPr>
          <w:rFonts w:hint="eastAsia" w:ascii="仿宋" w:hAnsi="仿宋" w:eastAsia="仿宋"/>
          <w:b/>
          <w:bCs/>
          <w:color w:val="auto"/>
          <w:sz w:val="24"/>
          <w:highlight w:val="none"/>
        </w:rPr>
        <w:t>钉钉打卡考勤</w:t>
      </w:r>
      <w:r>
        <w:rPr>
          <w:rFonts w:hint="eastAsia" w:ascii="Times New Roman" w:hAnsi="Times New Roman" w:eastAsia="仿宋"/>
          <w:color w:val="auto"/>
          <w:sz w:val="24"/>
          <w:highlight w:val="none"/>
        </w:rPr>
        <w:t>，特殊情况须报请采购人同意后可临时调整上班时间；实行每周</w:t>
      </w:r>
      <w:r>
        <w:rPr>
          <w:rFonts w:ascii="Times New Roman" w:hAnsi="Times New Roman" w:eastAsia="仿宋"/>
          <w:color w:val="auto"/>
          <w:sz w:val="24"/>
          <w:highlight w:val="none"/>
        </w:rPr>
        <w:t>44小时</w:t>
      </w:r>
      <w:r>
        <w:rPr>
          <w:rFonts w:hint="eastAsia" w:ascii="Times New Roman" w:hAnsi="Times New Roman" w:eastAsia="仿宋"/>
          <w:color w:val="auto"/>
          <w:sz w:val="24"/>
          <w:highlight w:val="none"/>
        </w:rPr>
        <w:t>工作制，休息时间可按工作需要灵活调配，不限定于周末。</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14.完成采购人交待的临时性服务保障任务</w:t>
      </w:r>
      <w:r>
        <w:rPr>
          <w:rFonts w:hint="eastAsia" w:ascii="仿宋" w:hAnsi="仿宋" w:eastAsia="仿宋"/>
          <w:color w:val="auto"/>
          <w:sz w:val="24"/>
          <w:highlight w:val="none"/>
        </w:rPr>
        <w:t>。</w:t>
      </w:r>
    </w:p>
    <w:p>
      <w:pPr>
        <w:snapToGrid w:val="0"/>
        <w:spacing w:line="360" w:lineRule="auto"/>
        <w:ind w:firstLine="560"/>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（三）派驻员工管理要求</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bCs/>
          <w:color w:val="auto"/>
          <w:sz w:val="24"/>
          <w:highlight w:val="none"/>
        </w:rPr>
        <w:t>派驻员工与中标供应商必须为</w:t>
      </w:r>
      <w:r>
        <w:rPr>
          <w:rFonts w:hint="eastAsia" w:ascii="Times New Roman" w:hAnsi="Times New Roman" w:eastAsia="仿宋"/>
          <w:color w:val="auto"/>
          <w:sz w:val="24"/>
          <w:highlight w:val="none"/>
        </w:rPr>
        <w:t>劳动和雇佣关系，并接受中标供应商及采购人双重管理。</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熟悉工作环境，具备履行本职岗位的技能，胜任本职岗位，兢兢业业、任劳任怨。</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3.</w:t>
      </w:r>
      <w:r>
        <w:rPr>
          <w:rFonts w:hint="eastAsia" w:ascii="Times New Roman" w:hAnsi="Times New Roman" w:eastAsia="仿宋"/>
          <w:color w:val="auto"/>
          <w:sz w:val="24"/>
          <w:highlight w:val="none"/>
        </w:rPr>
        <w:t>自觉遵守行业安全操作规程。若违反行业安全操作规程，造成人身伤害的，由中标供应商负责，与采购人无关。</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严格遵守采购人相关规章制度。如违反相关规章制度的，采购人有权要求中标供应商对其进行批评教育；屡次不改的，采购人有权责令中标供应商对该员工进行岗位调整或更换服务人员。</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投诉处理及时、妥善，处理率</w:t>
      </w:r>
      <w:r>
        <w:rPr>
          <w:rFonts w:ascii="Times New Roman" w:hAnsi="Times New Roman" w:eastAsia="仿宋"/>
          <w:color w:val="auto"/>
          <w:sz w:val="24"/>
          <w:highlight w:val="none"/>
        </w:rPr>
        <w:t>100%，并做好完整的档案记录。</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6.</w:t>
      </w:r>
      <w:r>
        <w:rPr>
          <w:rFonts w:hint="eastAsia" w:ascii="Times New Roman" w:hAnsi="Times New Roman" w:eastAsia="仿宋"/>
          <w:color w:val="auto"/>
          <w:sz w:val="24"/>
          <w:highlight w:val="none"/>
        </w:rPr>
        <w:t>听从采购人的协调指挥，因派驻员工失职，造成采购人损失的，采购人有权要求中标供应商赔偿损失。派驻员工失职、违规或不服从指挥，被投诉并被证实的，中标供应商应及时整改或调换。</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7.</w:t>
      </w:r>
      <w:r>
        <w:rPr>
          <w:rFonts w:hint="eastAsia" w:ascii="Times New Roman" w:hAnsi="Times New Roman" w:eastAsia="仿宋"/>
          <w:color w:val="auto"/>
          <w:sz w:val="24"/>
          <w:highlight w:val="none"/>
        </w:rPr>
        <w:t>服务大厅、会议接待</w:t>
      </w:r>
      <w:r>
        <w:rPr>
          <w:rFonts w:hint="eastAsia" w:ascii="仿宋" w:hAnsi="仿宋" w:eastAsia="仿宋"/>
          <w:color w:val="auto"/>
          <w:sz w:val="24"/>
          <w:highlight w:val="none"/>
        </w:rPr>
        <w:t>等关键岗位应派驻年轻、形象好、主动服务意识强的人员，充分体现殡葬为民良好的修养和素质。</w:t>
      </w:r>
    </w:p>
    <w:p>
      <w:pPr>
        <w:snapToGrid w:val="0"/>
        <w:spacing w:line="360" w:lineRule="auto"/>
        <w:ind w:firstLine="560"/>
        <w:rPr>
          <w:rFonts w:ascii="Times New Roman" w:hAnsi="Times New Roman" w:eastAsia="仿宋"/>
          <w:color w:val="auto"/>
          <w:sz w:val="24"/>
          <w:highlight w:val="none"/>
        </w:rPr>
      </w:pPr>
      <w:r>
        <w:rPr>
          <w:rFonts w:hint="eastAsia" w:ascii="Times New Roman" w:hAnsi="Times New Roman" w:eastAsia="仿宋"/>
          <w:color w:val="auto"/>
          <w:sz w:val="24"/>
          <w:highlight w:val="none"/>
        </w:rPr>
        <w:t>8.完成采购人交待的临时性服务保障任务。</w:t>
      </w:r>
    </w:p>
    <w:p>
      <w:pPr>
        <w:snapToGrid w:val="0"/>
        <w:spacing w:line="360" w:lineRule="auto"/>
        <w:ind w:firstLine="560"/>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（四）派驻员工礼仪要求</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精神饱满、工作利索、说话声音要清楚，讲究礼貌、不喧哗、不嬉闹。</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坚持“优质服务，客户至上”的宗旨。</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3.</w:t>
      </w:r>
      <w:r>
        <w:rPr>
          <w:rFonts w:hint="eastAsia" w:ascii="Times New Roman" w:hAnsi="Times New Roman" w:eastAsia="仿宋"/>
          <w:color w:val="auto"/>
          <w:sz w:val="24"/>
          <w:highlight w:val="none"/>
        </w:rPr>
        <w:t>对待办丧家属问询，要有问必答，并回答准确，举止端庄有礼貌；不清楚情况时，可请家属向相关工作人员咨询。</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主动问候、称呼及应答、迎送等礼节，正确使用礼貌用语。</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不随地吐痰、乱抛纸屑，不在公共地方吸烟，禁止乱丢烟头。</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6.</w:t>
      </w:r>
      <w:r>
        <w:rPr>
          <w:rFonts w:hint="eastAsia" w:ascii="Times New Roman" w:hAnsi="Times New Roman" w:eastAsia="仿宋"/>
          <w:color w:val="auto"/>
          <w:sz w:val="24"/>
          <w:highlight w:val="none"/>
        </w:rPr>
        <w:t>不得将工具沿地拖行或扛在肩上行走。</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7.</w:t>
      </w:r>
      <w:r>
        <w:rPr>
          <w:rFonts w:hint="eastAsia" w:ascii="Times New Roman" w:hAnsi="Times New Roman" w:eastAsia="仿宋"/>
          <w:color w:val="auto"/>
          <w:sz w:val="24"/>
          <w:highlight w:val="none"/>
        </w:rPr>
        <w:t>进入办公室前应先敲门，向对方说明来意，禁止在未经同意的情况下进入。</w:t>
      </w:r>
    </w:p>
    <w:p>
      <w:pPr>
        <w:snapToGrid w:val="0"/>
        <w:spacing w:line="360" w:lineRule="auto"/>
        <w:ind w:firstLine="560"/>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（五）派驻员工纪律要求</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工作期间，不得着便装、抽烟、玩手机、闲聊，不得看小说、杂志、吃东西，不得打瞌睡或做与工作无关的事。</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上班时自觉打卡考勤，严格守时，不迟到、早退。</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3.</w:t>
      </w:r>
      <w:r>
        <w:rPr>
          <w:rFonts w:hint="eastAsia" w:ascii="Times New Roman" w:hAnsi="Times New Roman" w:eastAsia="仿宋"/>
          <w:color w:val="auto"/>
          <w:sz w:val="24"/>
          <w:highlight w:val="none"/>
        </w:rPr>
        <w:t>工作期间（含上班前用餐）严禁喝酒，不在非休息时间和非休息地点休息。</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员工应在指定的工作区域范围内活动，不准串岗串楼层，确因工作需要，应事先征得项目经理或主管的许可。</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服从采购人领导，执行定岗位、定人员、定时间、定标准的管理模式；不得请他人代岗；不得擅自带无关人员进入本项目区域和带人留宿。</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6.</w:t>
      </w:r>
      <w:r>
        <w:rPr>
          <w:rFonts w:hint="eastAsia" w:ascii="Times New Roman" w:hAnsi="Times New Roman" w:eastAsia="仿宋"/>
          <w:color w:val="auto"/>
          <w:sz w:val="24"/>
          <w:highlight w:val="none"/>
        </w:rPr>
        <w:t>工作期间，不得妨碍服务区域工作、生活秩序，影响正常办公生活。</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7.</w:t>
      </w:r>
      <w:r>
        <w:rPr>
          <w:rFonts w:hint="eastAsia" w:ascii="Times New Roman" w:hAnsi="Times New Roman" w:eastAsia="仿宋"/>
          <w:color w:val="auto"/>
          <w:sz w:val="24"/>
          <w:highlight w:val="none"/>
        </w:rPr>
        <w:t>不得与采购方工作人员和办丧群众发生争吵或打架。</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8.</w:t>
      </w:r>
      <w:r>
        <w:rPr>
          <w:rFonts w:hint="eastAsia" w:ascii="Times New Roman" w:hAnsi="Times New Roman" w:eastAsia="仿宋"/>
          <w:color w:val="auto"/>
          <w:sz w:val="24"/>
          <w:highlight w:val="none"/>
        </w:rPr>
        <w:t>在工作范围内捡到的钱物一律上报，不许私自带走；采购方工作人员赠送的物品应先经项目经理批准后，方可带走。</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9.</w:t>
      </w:r>
      <w:r>
        <w:rPr>
          <w:rFonts w:hint="eastAsia" w:ascii="Times New Roman" w:hAnsi="Times New Roman" w:eastAsia="仿宋"/>
          <w:color w:val="auto"/>
          <w:sz w:val="24"/>
          <w:highlight w:val="none"/>
        </w:rPr>
        <w:t>工作期间，不得接受有偿服务，不得向办丧群众索要红包或钱物（含临时借用手机等）。</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10.</w:t>
      </w:r>
      <w:r>
        <w:rPr>
          <w:rFonts w:hint="eastAsia" w:ascii="Times New Roman" w:hAnsi="Times New Roman" w:eastAsia="仿宋"/>
          <w:color w:val="auto"/>
          <w:sz w:val="24"/>
          <w:highlight w:val="none"/>
        </w:rPr>
        <w:t>上班前或下班后不准在办公场所内闲逛。</w:t>
      </w:r>
    </w:p>
    <w:p>
      <w:pPr>
        <w:snapToGrid w:val="0"/>
        <w:spacing w:line="360" w:lineRule="auto"/>
        <w:ind w:firstLine="560"/>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（六）派驻员工着装仪容要求</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派驻员工须统一着装上岗（管理人员、保洁人员、绿化人员等各岗位人员制服要方便区分），私人的衣服不得外露，工衣应勤洗，勤换。发现破损掉扣及时修补。穿着应整洁，干净。</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男员工不许留胡须，头发不过耳，发不蓬乱；女员工头发不得披肩。讲究个人卫生，工作时面带笑容，端庄稳重。</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3.</w:t>
      </w:r>
      <w:r>
        <w:rPr>
          <w:rFonts w:hint="eastAsia" w:ascii="Times New Roman" w:hAnsi="Times New Roman" w:eastAsia="仿宋"/>
          <w:color w:val="auto"/>
          <w:sz w:val="24"/>
          <w:highlight w:val="none"/>
        </w:rPr>
        <w:t>工作时不赤膊，或穿拖鞋上岗。</w:t>
      </w:r>
    </w:p>
    <w:p>
      <w:pPr>
        <w:snapToGrid w:val="0"/>
        <w:spacing w:line="360" w:lineRule="auto"/>
        <w:ind w:firstLine="560"/>
        <w:rPr>
          <w:rFonts w:ascii="Times New Roman" w:hAnsi="Times New Roman" w:eastAsia="仿宋"/>
          <w:color w:val="auto"/>
          <w:sz w:val="24"/>
          <w:highlight w:val="none"/>
        </w:rPr>
      </w:pP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上岗时必须佩带工卡，并一律戴在左胸。</w:t>
      </w:r>
    </w:p>
    <w:p>
      <w:pPr>
        <w:pStyle w:val="10"/>
        <w:spacing w:line="360" w:lineRule="auto"/>
        <w:ind w:firstLine="482" w:firstLineChars="200"/>
        <w:rPr>
          <w:rFonts w:eastAsia="仿宋"/>
          <w:b/>
          <w:color w:val="auto"/>
          <w:sz w:val="24"/>
          <w:szCs w:val="24"/>
          <w:highlight w:val="none"/>
        </w:rPr>
      </w:pPr>
      <w:r>
        <w:rPr>
          <w:rFonts w:hint="eastAsia" w:eastAsia="仿宋"/>
          <w:b/>
          <w:color w:val="auto"/>
          <w:sz w:val="24"/>
          <w:szCs w:val="24"/>
          <w:highlight w:val="none"/>
        </w:rPr>
        <w:t>三、卫生保洁服务</w:t>
      </w:r>
    </w:p>
    <w:p>
      <w:pPr>
        <w:pStyle w:val="8"/>
        <w:spacing w:line="360" w:lineRule="auto"/>
        <w:ind w:firstLine="482" w:firstLineChars="200"/>
        <w:rPr>
          <w:rFonts w:eastAsia="仿宋"/>
          <w:b/>
          <w:bCs/>
          <w:color w:val="auto"/>
          <w:sz w:val="24"/>
          <w:szCs w:val="24"/>
          <w:highlight w:val="none"/>
        </w:rPr>
      </w:pPr>
      <w:r>
        <w:rPr>
          <w:rFonts w:hint="eastAsia" w:eastAsia="仿宋"/>
          <w:b/>
          <w:bCs/>
          <w:color w:val="auto"/>
          <w:sz w:val="24"/>
          <w:szCs w:val="24"/>
          <w:highlight w:val="none"/>
        </w:rPr>
        <w:t>（一）服务内容</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为采购人所有物业区域（银河园、铭恩园、新塘中华墓园和观音山公墓</w:t>
      </w:r>
      <w:r>
        <w:rPr>
          <w:rFonts w:eastAsia="仿宋"/>
          <w:color w:val="auto"/>
          <w:sz w:val="24"/>
          <w:szCs w:val="24"/>
          <w:highlight w:val="none"/>
        </w:rPr>
        <w:t>4个园</w:t>
      </w:r>
      <w:r>
        <w:rPr>
          <w:rFonts w:hint="eastAsia" w:eastAsia="仿宋"/>
          <w:color w:val="auto"/>
          <w:sz w:val="24"/>
          <w:szCs w:val="24"/>
          <w:highlight w:val="none"/>
        </w:rPr>
        <w:t>区），包括但不限于各单体楼、地下室、建筑天面、园区内公共场所、风雨连廊、凉亭、景点、绿化带、墓区、拜祭广场、公共厕所、垃圾暂存点等区域提供卫生保洁、垃圾分类处理等。</w:t>
      </w:r>
    </w:p>
    <w:p>
      <w:pPr>
        <w:pStyle w:val="8"/>
        <w:spacing w:line="360" w:lineRule="auto"/>
        <w:ind w:firstLine="482" w:firstLineChars="200"/>
        <w:rPr>
          <w:rFonts w:eastAsia="仿宋"/>
          <w:b/>
          <w:color w:val="auto"/>
          <w:sz w:val="24"/>
          <w:szCs w:val="24"/>
          <w:highlight w:val="none"/>
        </w:rPr>
      </w:pPr>
      <w:r>
        <w:rPr>
          <w:rFonts w:hint="eastAsia" w:eastAsia="仿宋"/>
          <w:b/>
          <w:color w:val="auto"/>
          <w:sz w:val="24"/>
          <w:szCs w:val="24"/>
          <w:highlight w:val="none"/>
        </w:rPr>
        <w:t>（二）保洁工作范围</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负责采购人所有物业区域范围（银河园、铭恩园、新塘中华墓园和观音山公墓</w:t>
      </w:r>
      <w:r>
        <w:rPr>
          <w:rFonts w:eastAsia="仿宋"/>
          <w:color w:val="auto"/>
          <w:sz w:val="24"/>
          <w:szCs w:val="24"/>
          <w:highlight w:val="none"/>
        </w:rPr>
        <w:t>4个园</w:t>
      </w:r>
      <w:r>
        <w:rPr>
          <w:rFonts w:hint="eastAsia" w:eastAsia="仿宋"/>
          <w:color w:val="auto"/>
          <w:sz w:val="24"/>
          <w:szCs w:val="24"/>
          <w:highlight w:val="none"/>
        </w:rPr>
        <w:t>区）包括但不限于所有单体楼、公共区域、办公区域、业务区域、职工活动中心、宿舍楼、地下室及采购人临时要求的突击清洁区域等，园区内生活垃圾、废弃物垃圾、绿化垃圾、餐厨垃圾、大件垃圾等所有垃圾需及时处理（银河园、铭恩园负责垃圾清扫分类收集等，及时对接属地街道清运处理；新塘墓园、观音山公墓由中标供应商负责垃圾清扫、分类、收集、清运、处理等），垃圾日产日清，不得在园区内堆积或焚烧。主要范围如下：</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1</w:t>
      </w:r>
      <w:r>
        <w:rPr>
          <w:rFonts w:eastAsia="仿宋"/>
          <w:color w:val="auto"/>
          <w:sz w:val="24"/>
          <w:szCs w:val="24"/>
          <w:highlight w:val="none"/>
        </w:rPr>
        <w:t>.公共区域（含各</w:t>
      </w:r>
      <w:r>
        <w:rPr>
          <w:rFonts w:hint="eastAsia" w:eastAsia="仿宋"/>
          <w:color w:val="auto"/>
          <w:sz w:val="24"/>
          <w:szCs w:val="24"/>
          <w:highlight w:val="none"/>
        </w:rPr>
        <w:t>单体楼公共区域）：广场、墓区、停车场（含单车棚）、风雨连廊冲洗（每半年至少</w:t>
      </w:r>
      <w:r>
        <w:rPr>
          <w:rFonts w:eastAsia="仿宋"/>
          <w:color w:val="auto"/>
          <w:sz w:val="24"/>
          <w:szCs w:val="24"/>
          <w:highlight w:val="none"/>
        </w:rPr>
        <w:t>1次</w:t>
      </w:r>
      <w:r>
        <w:rPr>
          <w:rFonts w:hint="eastAsia" w:eastAsia="仿宋"/>
          <w:color w:val="auto"/>
          <w:sz w:val="24"/>
          <w:szCs w:val="24"/>
          <w:highlight w:val="none"/>
        </w:rPr>
        <w:t>全面清洗</w:t>
      </w:r>
      <w:r>
        <w:rPr>
          <w:rFonts w:eastAsia="仿宋"/>
          <w:color w:val="auto"/>
          <w:sz w:val="24"/>
          <w:szCs w:val="24"/>
          <w:highlight w:val="none"/>
        </w:rPr>
        <w:t>）、</w:t>
      </w:r>
      <w:r>
        <w:rPr>
          <w:rFonts w:hint="eastAsia" w:eastAsia="仿宋"/>
          <w:color w:val="auto"/>
          <w:sz w:val="24"/>
          <w:szCs w:val="24"/>
          <w:highlight w:val="none"/>
        </w:rPr>
        <w:t>通道、保安门岗、篮球场、网球场、行政楼、业务楼、骨灰楼外墙、外玻璃清洗（每年至少</w:t>
      </w:r>
      <w:r>
        <w:rPr>
          <w:rFonts w:eastAsia="仿宋"/>
          <w:color w:val="auto"/>
          <w:sz w:val="24"/>
          <w:szCs w:val="24"/>
          <w:highlight w:val="none"/>
        </w:rPr>
        <w:t>1次）</w:t>
      </w:r>
      <w:r>
        <w:rPr>
          <w:rFonts w:hint="eastAsia" w:eastAsia="仿宋"/>
          <w:color w:val="auto"/>
          <w:sz w:val="24"/>
          <w:szCs w:val="24"/>
          <w:highlight w:val="none"/>
        </w:rPr>
        <w:t>、蓄水池清洗（每年至少</w:t>
      </w:r>
      <w:r>
        <w:rPr>
          <w:rFonts w:eastAsia="仿宋"/>
          <w:color w:val="auto"/>
          <w:sz w:val="24"/>
          <w:szCs w:val="24"/>
          <w:highlight w:val="none"/>
        </w:rPr>
        <w:t>1次）</w:t>
      </w:r>
      <w:r>
        <w:rPr>
          <w:rFonts w:hint="eastAsia" w:eastAsia="仿宋"/>
          <w:color w:val="auto"/>
          <w:sz w:val="24"/>
          <w:szCs w:val="24"/>
          <w:highlight w:val="none"/>
        </w:rPr>
        <w:t>、天花板、走廊、大堂、门窗、柱面、公共通道、明沟渠、楼梯、栏杆、扶手、内墙壁、标识物、灯饰、风扇、消防栓表面、雨蓬、建筑天面、公共台椅、宣传栏、橱窗、公共卫生间、绿化带等地方的清洁、保洁、消毒、垃圾分类处理等工作，银河园鱼池、新塘中华墓园、观音山公墓水塘的水面清污工作。以及排水（污）管道、厕所疏通、沉沙池、化粪池及饭堂废油池清掏工作。</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2</w:t>
      </w:r>
      <w:r>
        <w:rPr>
          <w:rFonts w:eastAsia="仿宋"/>
          <w:color w:val="auto"/>
          <w:sz w:val="24"/>
          <w:szCs w:val="24"/>
          <w:highlight w:val="none"/>
        </w:rPr>
        <w:t>.</w:t>
      </w:r>
      <w:r>
        <w:rPr>
          <w:rFonts w:hint="eastAsia" w:eastAsia="仿宋"/>
          <w:color w:val="auto"/>
          <w:sz w:val="24"/>
          <w:szCs w:val="24"/>
          <w:highlight w:val="none"/>
        </w:rPr>
        <w:t>业务和生活区域：所有单体楼，包括但不限于业务楼、主礼楼（含地下室）、银河楼、火化楼、运输楼、铭恩楼、福善楼、八角楼、宿舍、职工饭堂等业务和生活区域的清洁、保洁、消毒、垃圾分类处理等工作。</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3</w:t>
      </w:r>
      <w:r>
        <w:rPr>
          <w:rFonts w:eastAsia="仿宋"/>
          <w:color w:val="auto"/>
          <w:sz w:val="24"/>
          <w:szCs w:val="24"/>
          <w:highlight w:val="none"/>
        </w:rPr>
        <w:t>.行政办公及部门人员办公区域：各办公室、会议室</w:t>
      </w:r>
      <w:r>
        <w:rPr>
          <w:rFonts w:hint="eastAsia" w:eastAsia="仿宋"/>
          <w:color w:val="auto"/>
          <w:sz w:val="24"/>
          <w:szCs w:val="24"/>
          <w:highlight w:val="none"/>
          <w:u w:val="wave"/>
        </w:rPr>
        <w:t>等</w:t>
      </w:r>
      <w:r>
        <w:rPr>
          <w:rFonts w:hint="eastAsia" w:eastAsia="仿宋"/>
          <w:color w:val="auto"/>
          <w:sz w:val="24"/>
          <w:szCs w:val="24"/>
          <w:highlight w:val="none"/>
        </w:rPr>
        <w:t>办公区域，包括但不限于地面、地脚砖、天花板、桌椅、柜架、空调口、风扇、排气扇、门窗、厕所及墙壁瓷砖、洗手盆等地方的清洁、保洁、消毒、垃圾分类处理等工作。</w:t>
      </w:r>
    </w:p>
    <w:p>
      <w:pPr>
        <w:pStyle w:val="8"/>
        <w:spacing w:line="360" w:lineRule="auto"/>
        <w:ind w:firstLine="482" w:firstLineChars="200"/>
        <w:rPr>
          <w:rFonts w:eastAsia="仿宋"/>
          <w:b/>
          <w:color w:val="auto"/>
          <w:sz w:val="24"/>
          <w:szCs w:val="24"/>
          <w:highlight w:val="none"/>
        </w:rPr>
      </w:pPr>
      <w:r>
        <w:rPr>
          <w:rFonts w:hint="eastAsia" w:eastAsia="仿宋"/>
          <w:b/>
          <w:color w:val="auto"/>
          <w:sz w:val="24"/>
          <w:szCs w:val="24"/>
          <w:highlight w:val="none"/>
        </w:rPr>
        <w:t>（三）具体工作内容及要求如下：</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1.所有保洁范围内做到设备设施完好、无纸屑、无烟头、无积水、无污水污泥、</w:t>
      </w:r>
      <w:r>
        <w:rPr>
          <w:rFonts w:hint="eastAsia" w:ascii="Times New Roman" w:hAnsi="Times New Roman" w:eastAsia="仿宋"/>
          <w:color w:val="auto"/>
          <w:kern w:val="0"/>
          <w:sz w:val="24"/>
          <w:highlight w:val="none"/>
        </w:rPr>
        <w:t>墓区无拜祭品堆积等，按园区防控要求或重大公共卫生事件防控等要求定期消杀、消毒。楼内整洁无杂物、地面、台面、柜面等平面干净、玻璃无印、无污渍，墙身无尘、灯饰光亮，天花、风口无积尘、无污渍、无蜘蛛网，电梯内光亮、无手印。会议室、办公室地毯无污渍无积尘。</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2.</w:t>
      </w:r>
      <w:r>
        <w:rPr>
          <w:rFonts w:hint="eastAsia" w:ascii="Times New Roman" w:hAnsi="Times New Roman" w:eastAsia="仿宋"/>
          <w:color w:val="auto"/>
          <w:kern w:val="0"/>
          <w:sz w:val="24"/>
          <w:highlight w:val="none"/>
        </w:rPr>
        <w:t>中标供应商安排的保洁人员要无条件听从采购人工作人员的随时保洁清洁要求，随时脏随时清洁。</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3.负责物业围墙外围（两米范围内）杂草、树枝的清除及垃圾清理工作。</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4.</w:t>
      </w:r>
      <w:r>
        <w:rPr>
          <w:rFonts w:hint="eastAsia" w:ascii="Times New Roman" w:hAnsi="Times New Roman" w:eastAsia="仿宋"/>
          <w:color w:val="auto"/>
          <w:kern w:val="0"/>
          <w:sz w:val="24"/>
          <w:highlight w:val="none"/>
        </w:rPr>
        <w:t>根据采购人需要开展灭白蚁、红火蚁、捕蛇等工作。协助采购人落实爱国卫生运动，并按采购人要求做好爱卫工作有关资料的建档工作。</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5.</w:t>
      </w:r>
      <w:r>
        <w:rPr>
          <w:rFonts w:hint="eastAsia" w:ascii="Segoe UI Symbol" w:hAnsi="Segoe UI Symbol" w:eastAsia="仿宋"/>
          <w:color w:val="auto"/>
          <w:sz w:val="24"/>
          <w:highlight w:val="none"/>
        </w:rPr>
        <w:t>★</w:t>
      </w:r>
      <w:r>
        <w:rPr>
          <w:rFonts w:ascii="Times New Roman" w:hAnsi="Times New Roman" w:eastAsia="仿宋"/>
          <w:color w:val="auto"/>
          <w:kern w:val="0"/>
          <w:sz w:val="24"/>
          <w:highlight w:val="none"/>
        </w:rPr>
        <w:t>负责按广州市垃圾分类相关要求及采购人垃圾分类要求管理好生活垃圾及</w:t>
      </w:r>
      <w:r>
        <w:rPr>
          <w:rFonts w:hint="eastAsia" w:ascii="Times New Roman" w:hAnsi="Times New Roman" w:eastAsia="仿宋"/>
          <w:color w:val="auto"/>
          <w:kern w:val="0"/>
          <w:sz w:val="24"/>
          <w:highlight w:val="none"/>
        </w:rPr>
        <w:t>废弃物垃圾、绿化垃圾、大件物品垃圾等所有垃圾的处理工作，提供符合要求的垃圾分类收集袋，对物业范围内的垃圾进行分类收集存放，建立垃圾分类清运台账并存档备查。</w:t>
      </w:r>
      <w:r>
        <w:rPr>
          <w:rFonts w:hint="eastAsia" w:ascii="Times New Roman" w:hAnsi="Times New Roman" w:eastAsia="仿宋"/>
          <w:color w:val="auto"/>
          <w:sz w:val="24"/>
          <w:highlight w:val="none"/>
        </w:rPr>
        <w:t>（银河园、铭恩园中标供应商负责垃圾清扫分类收集等工作，其中清运处理及时对接属地街道日产日清</w:t>
      </w:r>
      <w:r>
        <w:rPr>
          <w:rFonts w:hint="eastAsia" w:ascii="Times New Roman" w:hAnsi="Times New Roman" w:eastAsia="仿宋"/>
          <w:color w:val="auto"/>
          <w:kern w:val="0"/>
          <w:sz w:val="24"/>
          <w:highlight w:val="none"/>
        </w:rPr>
        <w:t>。</w:t>
      </w:r>
      <w:r>
        <w:rPr>
          <w:rFonts w:hint="eastAsia" w:ascii="Times New Roman" w:hAnsi="Times New Roman" w:eastAsia="仿宋"/>
          <w:color w:val="auto"/>
          <w:sz w:val="24"/>
          <w:highlight w:val="none"/>
        </w:rPr>
        <w:t>新塘中华墓园、观音山公墓由中标供应商负责垃圾分类收集及处理，</w:t>
      </w:r>
      <w:r>
        <w:rPr>
          <w:rFonts w:hint="eastAsia" w:ascii="Times New Roman" w:hAnsi="Times New Roman" w:eastAsia="仿宋"/>
          <w:color w:val="auto"/>
          <w:kern w:val="0"/>
          <w:sz w:val="24"/>
          <w:highlight w:val="none"/>
        </w:rPr>
        <w:t>要求按照属地管理原则，与符合垃圾分类资质要求的单位签订清运合同，做到日产日清。垃圾清运及处理、清洁卫生等费用由中标供应商根据每日实际垃圾清运量提供清运明细表，经采购人属地部门确认，经管理部门审核后按照广州市城市生活垃圾处理费和清洁卫生费的收费标准据实结算</w:t>
      </w:r>
      <w:r>
        <w:rPr>
          <w:rFonts w:hint="eastAsia" w:ascii="Times New Roman" w:hAnsi="Times New Roman" w:eastAsia="仿宋"/>
          <w:color w:val="auto"/>
          <w:sz w:val="24"/>
          <w:highlight w:val="none"/>
        </w:rPr>
        <w:t>）。</w:t>
      </w:r>
    </w:p>
    <w:p>
      <w:pPr>
        <w:spacing w:line="360" w:lineRule="auto"/>
        <w:ind w:firstLine="482"/>
        <w:rPr>
          <w:rFonts w:ascii="Times New Roman" w:hAnsi="Times New Roman" w:eastAsia="仿宋"/>
          <w:color w:val="auto"/>
          <w:kern w:val="0"/>
          <w:sz w:val="24"/>
          <w:highlight w:val="none"/>
        </w:rPr>
      </w:pPr>
      <w:r>
        <w:rPr>
          <w:rFonts w:hint="eastAsia" w:ascii="Times New Roman" w:hAnsi="Times New Roman" w:eastAsia="仿宋"/>
          <w:color w:val="auto"/>
          <w:kern w:val="0"/>
          <w:sz w:val="24"/>
          <w:highlight w:val="none"/>
        </w:rPr>
        <w:t>目前采购人银河园每天的生活垃圾处理量约</w:t>
      </w:r>
      <w:r>
        <w:rPr>
          <w:rFonts w:ascii="Times New Roman" w:hAnsi="Times New Roman" w:eastAsia="仿宋"/>
          <w:color w:val="auto"/>
          <w:kern w:val="0"/>
          <w:sz w:val="24"/>
          <w:highlight w:val="none"/>
        </w:rPr>
        <w:t>40</w:t>
      </w:r>
      <w:r>
        <w:rPr>
          <w:rFonts w:hint="eastAsia" w:ascii="Times New Roman" w:hAnsi="Times New Roman" w:eastAsia="仿宋"/>
          <w:color w:val="auto"/>
          <w:kern w:val="0"/>
          <w:sz w:val="24"/>
          <w:highlight w:val="none"/>
        </w:rPr>
        <w:t>桶（</w:t>
      </w:r>
      <w:r>
        <w:rPr>
          <w:rFonts w:ascii="Times New Roman" w:hAnsi="Times New Roman" w:eastAsia="仿宋"/>
          <w:color w:val="auto"/>
          <w:kern w:val="0"/>
          <w:sz w:val="24"/>
          <w:highlight w:val="none"/>
        </w:rPr>
        <w:t>240L/桶），</w:t>
      </w:r>
      <w:r>
        <w:rPr>
          <w:rFonts w:hint="eastAsia" w:ascii="Times New Roman" w:hAnsi="Times New Roman" w:eastAsia="仿宋"/>
          <w:color w:val="auto"/>
          <w:kern w:val="0"/>
          <w:sz w:val="24"/>
          <w:highlight w:val="none"/>
        </w:rPr>
        <w:t>废弃物垃圾处理量约</w:t>
      </w:r>
      <w:r>
        <w:rPr>
          <w:rFonts w:ascii="Times New Roman" w:hAnsi="Times New Roman" w:eastAsia="仿宋"/>
          <w:color w:val="auto"/>
          <w:kern w:val="0"/>
          <w:sz w:val="24"/>
          <w:highlight w:val="none"/>
        </w:rPr>
        <w:t>10桶（240L/桶）</w:t>
      </w:r>
      <w:r>
        <w:rPr>
          <w:rFonts w:hint="eastAsia" w:ascii="Times New Roman" w:hAnsi="Times New Roman" w:eastAsia="仿宋"/>
          <w:color w:val="auto"/>
          <w:kern w:val="0"/>
          <w:sz w:val="24"/>
          <w:highlight w:val="none"/>
        </w:rPr>
        <w:t>；铭恩园每天的生活垃圾处理量约</w:t>
      </w:r>
      <w:r>
        <w:rPr>
          <w:rFonts w:ascii="Times New Roman" w:hAnsi="Times New Roman" w:eastAsia="仿宋"/>
          <w:color w:val="auto"/>
          <w:kern w:val="0"/>
          <w:sz w:val="24"/>
          <w:highlight w:val="none"/>
        </w:rPr>
        <w:t>4</w:t>
      </w:r>
      <w:r>
        <w:rPr>
          <w:rFonts w:hint="eastAsia" w:ascii="Times New Roman" w:hAnsi="Times New Roman" w:eastAsia="仿宋"/>
          <w:color w:val="auto"/>
          <w:kern w:val="0"/>
          <w:sz w:val="24"/>
          <w:highlight w:val="none"/>
        </w:rPr>
        <w:t>桶（</w:t>
      </w:r>
      <w:r>
        <w:rPr>
          <w:rFonts w:ascii="Times New Roman" w:hAnsi="Times New Roman" w:eastAsia="仿宋"/>
          <w:color w:val="auto"/>
          <w:kern w:val="0"/>
          <w:sz w:val="24"/>
          <w:highlight w:val="none"/>
        </w:rPr>
        <w:t>240L/桶）</w:t>
      </w:r>
      <w:r>
        <w:rPr>
          <w:rFonts w:hint="eastAsia" w:ascii="Times New Roman" w:hAnsi="Times New Roman" w:eastAsia="仿宋"/>
          <w:color w:val="auto"/>
          <w:kern w:val="0"/>
          <w:sz w:val="24"/>
          <w:highlight w:val="none"/>
        </w:rPr>
        <w:t>；新塘中华墓园每天的日常生活垃圾处理量约25</w:t>
      </w:r>
      <w:r>
        <w:rPr>
          <w:rFonts w:ascii="Times New Roman" w:hAnsi="Times New Roman" w:eastAsia="仿宋"/>
          <w:color w:val="auto"/>
          <w:kern w:val="0"/>
          <w:sz w:val="24"/>
          <w:highlight w:val="none"/>
        </w:rPr>
        <w:t>桶（240L/桶）</w:t>
      </w:r>
      <w:r>
        <w:rPr>
          <w:rFonts w:hint="eastAsia" w:ascii="Times New Roman" w:hAnsi="Times New Roman" w:eastAsia="仿宋"/>
          <w:color w:val="auto"/>
          <w:kern w:val="0"/>
          <w:sz w:val="24"/>
          <w:highlight w:val="none"/>
        </w:rPr>
        <w:t>；</w:t>
      </w:r>
      <w:r>
        <w:rPr>
          <w:rFonts w:ascii="Times New Roman" w:hAnsi="Times New Roman" w:eastAsia="仿宋"/>
          <w:color w:val="auto"/>
          <w:kern w:val="0"/>
          <w:sz w:val="24"/>
          <w:highlight w:val="none"/>
        </w:rPr>
        <w:t>观音山公墓预计每天生活垃圾处理量约1</w:t>
      </w:r>
      <w:r>
        <w:rPr>
          <w:rFonts w:hint="eastAsia" w:ascii="Times New Roman" w:hAnsi="Times New Roman" w:eastAsia="仿宋"/>
          <w:color w:val="auto"/>
          <w:kern w:val="0"/>
          <w:sz w:val="24"/>
          <w:highlight w:val="none"/>
        </w:rPr>
        <w:t>5</w:t>
      </w:r>
      <w:r>
        <w:rPr>
          <w:rFonts w:ascii="Times New Roman" w:hAnsi="Times New Roman" w:eastAsia="仿宋"/>
          <w:color w:val="auto"/>
          <w:kern w:val="0"/>
          <w:sz w:val="24"/>
          <w:highlight w:val="none"/>
        </w:rPr>
        <w:t>桶（240L/桶）。清明重阳期间（约6</w:t>
      </w:r>
      <w:r>
        <w:rPr>
          <w:rFonts w:hint="eastAsia" w:ascii="Times New Roman" w:hAnsi="Times New Roman" w:eastAsia="仿宋"/>
          <w:color w:val="auto"/>
          <w:kern w:val="0"/>
          <w:sz w:val="24"/>
          <w:highlight w:val="none"/>
        </w:rPr>
        <w:t>6</w:t>
      </w:r>
      <w:r>
        <w:rPr>
          <w:rFonts w:ascii="Times New Roman" w:hAnsi="Times New Roman" w:eastAsia="仿宋"/>
          <w:color w:val="auto"/>
          <w:kern w:val="0"/>
          <w:sz w:val="24"/>
          <w:highlight w:val="none"/>
        </w:rPr>
        <w:t>天），铭恩园、</w:t>
      </w:r>
      <w:r>
        <w:rPr>
          <w:rFonts w:hint="eastAsia" w:ascii="Times New Roman" w:hAnsi="Times New Roman" w:eastAsia="仿宋"/>
          <w:color w:val="auto"/>
          <w:kern w:val="0"/>
          <w:sz w:val="24"/>
          <w:highlight w:val="none"/>
        </w:rPr>
        <w:t>新塘中华墓园、观音山公墓的生活垃圾处理量较日常暴增</w:t>
      </w:r>
      <w:r>
        <w:rPr>
          <w:rFonts w:ascii="Times New Roman" w:hAnsi="Times New Roman" w:eastAsia="仿宋"/>
          <w:color w:val="auto"/>
          <w:kern w:val="0"/>
          <w:sz w:val="24"/>
          <w:highlight w:val="none"/>
        </w:rPr>
        <w:t>，</w:t>
      </w:r>
      <w:r>
        <w:rPr>
          <w:rFonts w:hint="eastAsia" w:ascii="Times New Roman" w:hAnsi="Times New Roman" w:eastAsia="仿宋"/>
          <w:color w:val="auto"/>
          <w:kern w:val="0"/>
          <w:sz w:val="24"/>
          <w:highlight w:val="none"/>
        </w:rPr>
        <w:t>请投标人充分考虑采购人工作性质，科学合理安排保洁人员和清运车辆等，垃圾须日产日清。</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6.负责按广州市禁烟条令相关要求及采购人管理办法要求，做好对吸烟区域日常管理和维护，及时清理垃圾。</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7.负责采购落实抓好垃圾分类相关宣传资料和垃圾分类相关物品材料等。</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8.</w:t>
      </w:r>
      <w:r>
        <w:rPr>
          <w:rFonts w:hint="eastAsia" w:ascii="Times New Roman" w:hAnsi="Times New Roman" w:eastAsia="仿宋"/>
          <w:color w:val="auto"/>
          <w:kern w:val="0"/>
          <w:sz w:val="24"/>
          <w:highlight w:val="none"/>
        </w:rPr>
        <w:t>中标供应商清洁时所用的清洁用品由中标供应商负责，质量要求如下：①各办公室、会议室台面、沙发：选用达到国家环保标准的专业清洁剂、玻璃清洁剂、全能水、地板蜡水等专用清洁用品。此外针对一些难以清除的污垢，可选用更强的除污。其他特殊要求的办公区域的清洁打扫要按照采购人要求执行。</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9.配合新采购设备设施、家具的装卸清理：采购人购置设备仪器、家具及新装设施，</w:t>
      </w:r>
      <w:r>
        <w:rPr>
          <w:rFonts w:hint="eastAsia" w:ascii="Times New Roman" w:hAnsi="Times New Roman" w:eastAsia="仿宋"/>
          <w:color w:val="auto"/>
          <w:kern w:val="0"/>
          <w:sz w:val="24"/>
          <w:highlight w:val="none"/>
        </w:rPr>
        <w:t>中标供应商需协助拆箱卸货安装前后的场地清理、废弃包装材料处理、清理、清洁等工作。</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10.</w:t>
      </w:r>
      <w:r>
        <w:rPr>
          <w:rFonts w:hint="eastAsia" w:ascii="Times New Roman" w:hAnsi="Times New Roman" w:eastAsia="仿宋"/>
          <w:color w:val="auto"/>
          <w:kern w:val="0"/>
          <w:sz w:val="24"/>
          <w:highlight w:val="none"/>
        </w:rPr>
        <w:t>中标供应商清洁时应尽量避免打扰采购人的正常工作以及服务对象办丧活动，对公共区域、卫生间等每天采取循回保洁方式，且周末要有一次大扫除、全面清洗。</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11.</w:t>
      </w:r>
      <w:r>
        <w:rPr>
          <w:rFonts w:hint="eastAsia" w:ascii="Times New Roman" w:hAnsi="Times New Roman" w:eastAsia="仿宋"/>
          <w:color w:val="auto"/>
          <w:kern w:val="0"/>
          <w:sz w:val="24"/>
          <w:highlight w:val="none"/>
        </w:rPr>
        <w:t>中标供应商清洁保洁后要保持地面干燥，避免地滑导致人员跌倒。因地面湿滑导致人员跌倒的，由中标供应商承担责任。</w:t>
      </w:r>
    </w:p>
    <w:p>
      <w:pPr>
        <w:pStyle w:val="3"/>
        <w:spacing w:line="360" w:lineRule="auto"/>
        <w:ind w:left="0" w:firstLine="480" w:firstLineChars="200"/>
        <w:rPr>
          <w:rFonts w:eastAsia="仿宋"/>
          <w:color w:val="auto"/>
          <w:highlight w:val="none"/>
          <w:lang w:val="en-US"/>
        </w:rPr>
      </w:pPr>
      <w:r>
        <w:rPr>
          <w:rFonts w:ascii="Times New Roman" w:hAnsi="Times New Roman" w:eastAsia="仿宋" w:cs="Times New Roman"/>
          <w:color w:val="auto"/>
          <w:kern w:val="0"/>
          <w:sz w:val="24"/>
          <w:szCs w:val="24"/>
          <w:highlight w:val="none"/>
          <w:lang w:val="en-US"/>
        </w:rPr>
        <w:t>12.</w:t>
      </w:r>
      <w:r>
        <w:rPr>
          <w:rFonts w:hint="eastAsia" w:ascii="Times New Roman" w:hAnsi="Times New Roman" w:eastAsia="仿宋" w:cs="Times New Roman"/>
          <w:color w:val="auto"/>
          <w:sz w:val="24"/>
          <w:szCs w:val="24"/>
          <w:highlight w:val="none"/>
          <w:lang w:val="en-US"/>
        </w:rPr>
        <w:t>根据采购人各园区实际情况制定网格化管理方案，落实定人定岗定责等</w:t>
      </w:r>
      <w:r>
        <w:rPr>
          <w:rFonts w:hint="eastAsia" w:ascii="Times New Roman" w:hAnsi="Times New Roman" w:eastAsia="仿宋" w:cs="Times New Roman"/>
          <w:color w:val="auto"/>
          <w:sz w:val="24"/>
          <w:szCs w:val="24"/>
          <w:highlight w:val="none"/>
        </w:rPr>
        <w:t>相关管理制度，</w:t>
      </w:r>
      <w:r>
        <w:rPr>
          <w:rFonts w:hint="eastAsia" w:ascii="Times New Roman" w:hAnsi="Times New Roman" w:eastAsia="仿宋" w:cs="Times New Roman"/>
          <w:color w:val="auto"/>
          <w:sz w:val="24"/>
          <w:szCs w:val="24"/>
          <w:highlight w:val="none"/>
          <w:lang w:val="en-US"/>
        </w:rPr>
        <w:t>并提交采购人审核。网格化责任人须进行上墙公示，接受采购人本项目主管部门和属地部门双重监督管理。</w:t>
      </w:r>
    </w:p>
    <w:p>
      <w:pPr>
        <w:spacing w:line="360" w:lineRule="auto"/>
        <w:ind w:firstLine="482"/>
        <w:rPr>
          <w:rFonts w:ascii="Times New Roman" w:hAnsi="Times New Roman" w:eastAsia="仿宋"/>
          <w:color w:val="auto"/>
          <w:kern w:val="0"/>
          <w:sz w:val="24"/>
          <w:highlight w:val="none"/>
        </w:rPr>
      </w:pPr>
      <w:r>
        <w:rPr>
          <w:rFonts w:ascii="Times New Roman" w:hAnsi="Times New Roman" w:eastAsia="仿宋"/>
          <w:color w:val="auto"/>
          <w:kern w:val="0"/>
          <w:sz w:val="24"/>
          <w:highlight w:val="none"/>
        </w:rPr>
        <w:t>13.日常进行清洁频次不低于：</w:t>
      </w:r>
    </w:p>
    <w:p>
      <w:pPr>
        <w:ind w:firstLine="480"/>
        <w:rPr>
          <w:rFonts w:ascii="Times New Roman" w:hAnsi="Times New Roman" w:eastAsia="仿宋"/>
          <w:b/>
          <w:bCs/>
          <w:color w:val="auto"/>
          <w:kern w:val="0"/>
          <w:sz w:val="24"/>
          <w:highlight w:val="none"/>
        </w:rPr>
      </w:pPr>
      <w:r>
        <w:rPr>
          <w:rFonts w:hint="eastAsia" w:ascii="Times New Roman" w:hAnsi="Times New Roman" w:eastAsia="仿宋"/>
          <w:b/>
          <w:bCs/>
          <w:color w:val="auto"/>
          <w:kern w:val="0"/>
          <w:sz w:val="24"/>
          <w:highlight w:val="none"/>
        </w:rPr>
        <w:t>（</w:t>
      </w:r>
      <w:r>
        <w:rPr>
          <w:rFonts w:ascii="Times New Roman" w:hAnsi="Times New Roman" w:eastAsia="仿宋"/>
          <w:b/>
          <w:bCs/>
          <w:color w:val="auto"/>
          <w:kern w:val="0"/>
          <w:sz w:val="24"/>
          <w:highlight w:val="none"/>
        </w:rPr>
        <w:t>1）建筑物外部区域清洁：（做好记录，备采购人检查）</w:t>
      </w:r>
    </w:p>
    <w:p>
      <w:pPr>
        <w:rPr>
          <w:rFonts w:ascii="Times New Roman" w:hAnsi="Times New Roman" w:eastAsia="仿宋"/>
          <w:color w:val="auto"/>
          <w:highlight w:val="none"/>
        </w:rPr>
      </w:pP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49"/>
        <w:gridCol w:w="1751"/>
        <w:gridCol w:w="899"/>
        <w:gridCol w:w="719"/>
        <w:gridCol w:w="745"/>
        <w:gridCol w:w="354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vMerge w:val="restart"/>
            <w:tcBorders>
              <w:top w:val="single" w:color="auto" w:sz="4" w:space="0"/>
              <w:left w:val="single" w:color="000001"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序号</w:t>
            </w:r>
          </w:p>
        </w:tc>
        <w:tc>
          <w:tcPr>
            <w:tcW w:w="1751" w:type="dxa"/>
            <w:vMerge w:val="restart"/>
            <w:tcBorders>
              <w:top w:val="single" w:color="auto" w:sz="4" w:space="0"/>
              <w:left w:val="single" w:color="000001"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建筑物外部公共区域清洁项目</w:t>
            </w:r>
          </w:p>
        </w:tc>
        <w:tc>
          <w:tcPr>
            <w:tcW w:w="2363" w:type="dxa"/>
            <w:gridSpan w:val="3"/>
            <w:tcBorders>
              <w:top w:val="single" w:color="auto" w:sz="4" w:space="0"/>
              <w:left w:val="single" w:color="000001" w:sz="4" w:space="0"/>
              <w:bottom w:val="single" w:color="000001" w:sz="4" w:space="0"/>
              <w:right w:val="single" w:color="auto"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清洁次数</w:t>
            </w:r>
          </w:p>
        </w:tc>
        <w:tc>
          <w:tcPr>
            <w:tcW w:w="3543" w:type="dxa"/>
            <w:vMerge w:val="restart"/>
            <w:tcBorders>
              <w:top w:val="single" w:color="auto" w:sz="4" w:space="0"/>
              <w:left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vMerge w:val="continue"/>
            <w:tcBorders>
              <w:left w:val="single" w:color="000001" w:sz="4" w:space="0"/>
              <w:bottom w:val="single" w:color="000001" w:sz="4" w:space="0"/>
              <w:right w:val="nil"/>
            </w:tcBorders>
          </w:tcPr>
          <w:p>
            <w:pPr>
              <w:jc w:val="center"/>
              <w:rPr>
                <w:rFonts w:ascii="Times New Roman" w:hAnsi="Times New Roman" w:eastAsia="仿宋"/>
                <w:color w:val="auto"/>
                <w:sz w:val="24"/>
                <w:highlight w:val="none"/>
              </w:rPr>
            </w:pPr>
          </w:p>
        </w:tc>
        <w:tc>
          <w:tcPr>
            <w:tcW w:w="1751" w:type="dxa"/>
            <w:vMerge w:val="continue"/>
            <w:tcBorders>
              <w:left w:val="single" w:color="000001" w:sz="4" w:space="0"/>
              <w:bottom w:val="single" w:color="000001" w:sz="4" w:space="0"/>
              <w:right w:val="nil"/>
            </w:tcBorders>
          </w:tcPr>
          <w:p>
            <w:pPr>
              <w:jc w:val="center"/>
              <w:rPr>
                <w:rFonts w:ascii="Times New Roman" w:hAnsi="Times New Roman" w:eastAsia="仿宋"/>
                <w:color w:val="auto"/>
                <w:sz w:val="24"/>
                <w:highlight w:val="none"/>
              </w:rPr>
            </w:pPr>
          </w:p>
        </w:tc>
        <w:tc>
          <w:tcPr>
            <w:tcW w:w="899" w:type="dxa"/>
            <w:tcBorders>
              <w:top w:val="single" w:color="auto" w:sz="4" w:space="0"/>
              <w:left w:val="single" w:color="000001" w:sz="4" w:space="0"/>
              <w:bottom w:val="single" w:color="000001"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日</w:t>
            </w:r>
          </w:p>
        </w:tc>
        <w:tc>
          <w:tcPr>
            <w:tcW w:w="719" w:type="dxa"/>
            <w:tcBorders>
              <w:top w:val="single" w:color="auto" w:sz="4" w:space="0"/>
              <w:left w:val="single" w:color="000001" w:sz="4" w:space="0"/>
              <w:bottom w:val="single" w:color="000001" w:sz="4" w:space="0"/>
              <w:right w:val="single" w:color="auto"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highlight w:val="none"/>
              </w:rPr>
              <w:t>周</w:t>
            </w:r>
          </w:p>
        </w:tc>
        <w:tc>
          <w:tcPr>
            <w:tcW w:w="7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highlight w:val="none"/>
              </w:rPr>
              <w:t>月</w:t>
            </w:r>
          </w:p>
        </w:tc>
        <w:tc>
          <w:tcPr>
            <w:tcW w:w="3543" w:type="dxa"/>
            <w:vMerge w:val="continue"/>
            <w:tcBorders>
              <w:left w:val="single" w:color="auto" w:sz="4" w:space="0"/>
              <w:bottom w:val="single" w:color="auto" w:sz="4" w:space="0"/>
              <w:right w:val="single" w:color="auto" w:sz="4" w:space="0"/>
            </w:tcBorders>
          </w:tcPr>
          <w:p>
            <w:pP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single" w:color="auto" w:sz="4" w:space="0"/>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 xml:space="preserve">      1</w:t>
            </w:r>
          </w:p>
        </w:tc>
        <w:tc>
          <w:tcPr>
            <w:tcW w:w="1751" w:type="dxa"/>
            <w:tcBorders>
              <w:top w:val="single" w:color="auto" w:sz="4" w:space="0"/>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人行道、过道地面、停车场等露天场所、广场</w:t>
            </w:r>
          </w:p>
        </w:tc>
        <w:tc>
          <w:tcPr>
            <w:tcW w:w="899" w:type="dxa"/>
            <w:tcBorders>
              <w:top w:val="single" w:color="auto" w:sz="4" w:space="0"/>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2/即时</w:t>
            </w:r>
          </w:p>
        </w:tc>
        <w:tc>
          <w:tcPr>
            <w:tcW w:w="719" w:type="dxa"/>
            <w:tcBorders>
              <w:top w:val="single" w:color="auto" w:sz="4" w:space="0"/>
              <w:left w:val="single" w:color="000001" w:sz="4" w:space="0"/>
              <w:bottom w:val="single" w:color="000001" w:sz="4" w:space="0"/>
              <w:right w:val="single" w:color="auto" w:sz="4" w:space="0"/>
            </w:tcBorders>
          </w:tcPr>
          <w:p>
            <w:pPr>
              <w:jc w:val="center"/>
              <w:rPr>
                <w:rFonts w:ascii="Times New Roman" w:hAnsi="Times New Roman" w:eastAsia="仿宋"/>
                <w:color w:val="auto"/>
                <w:highlight w:val="none"/>
              </w:rPr>
            </w:pPr>
          </w:p>
        </w:tc>
        <w:tc>
          <w:tcPr>
            <w:tcW w:w="7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p>
        </w:tc>
        <w:tc>
          <w:tcPr>
            <w:tcW w:w="3543"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地面保持干净、干爽；遇有重大活动或其他特殊需求等，使用专业设备并配合优质药剂。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绿化带、盆栽</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single" w:color="auto" w:sz="4" w:space="0"/>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single" w:color="auto" w:sz="4" w:space="0"/>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无明显大量树叶、纸屑、烟头、垃圾袋等杂物。（法定节假日前、遇有重大活动或其他特殊需求需提高频次）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3</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明渠及</w:t>
            </w:r>
            <w:r>
              <w:rPr>
                <w:rFonts w:hint="eastAsia" w:ascii="Times New Roman" w:hAnsi="Times New Roman" w:eastAsia="仿宋"/>
                <w:color w:val="auto"/>
                <w:sz w:val="24"/>
                <w:szCs w:val="22"/>
                <w:highlight w:val="none"/>
              </w:rPr>
              <w:t>排水（污）管道</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保持通畅，无明显污垢、泥沙、青苔。（雷雨等异常天气情况及时清理）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垃圾箱</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垃圾箱内垃圾不超</w:t>
            </w:r>
            <w:r>
              <w:rPr>
                <w:rFonts w:ascii="Times New Roman" w:hAnsi="Times New Roman" w:eastAsia="仿宋"/>
                <w:color w:val="auto"/>
                <w:sz w:val="24"/>
                <w:highlight w:val="none"/>
              </w:rPr>
              <w:t>2/3、周围无污垢、无异味。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宣传栏、标识牌、栏杆、消防栓</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手摸无明显积尘，目视无明显污迹，及时清除张贴。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6</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路灯、灯具</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无蛛网、、无积尘、无污迹。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7</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地面污液</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及时清洁、消毒</w:t>
            </w: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地面无污液、垃圾。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8</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椅、凳、台（含拜祭台）</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1/即时</w:t>
            </w: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无杂物、无明显积尘、保持干净。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9</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雨后积水</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即时</w:t>
            </w: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雨后及时清扫积水，保持地面无积水。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10</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清挖废油池</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按需</w:t>
            </w: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油池保持畅通，无垃圾，必要增加清挖次数，并做好记录。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11</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清理化粪池</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按需</w:t>
            </w: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定期检查全院化粪池，保持粪池地面干爽，粪便不溢出池面，每半年至少清理一次。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12</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楼宇飘台</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每月大清洗一次，无垃圾，无积水，有垃圾随时清理。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13</w:t>
            </w:r>
          </w:p>
        </w:tc>
        <w:tc>
          <w:tcPr>
            <w:tcW w:w="1751"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停车棚、雨棚、风雨连廊</w:t>
            </w:r>
          </w:p>
        </w:tc>
        <w:tc>
          <w:tcPr>
            <w:tcW w:w="89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1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43"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棚顶无蛛网、垃圾、污渍，雨后树叶、积水及时清理。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14</w:t>
            </w:r>
          </w:p>
        </w:tc>
        <w:tc>
          <w:tcPr>
            <w:tcW w:w="1751"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天面、楼顶</w:t>
            </w:r>
          </w:p>
        </w:tc>
        <w:tc>
          <w:tcPr>
            <w:tcW w:w="899"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p>
        </w:tc>
        <w:tc>
          <w:tcPr>
            <w:tcW w:w="719"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p>
        </w:tc>
        <w:tc>
          <w:tcPr>
            <w:tcW w:w="745"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43" w:type="dxa"/>
            <w:tcBorders>
              <w:top w:val="nil"/>
              <w:left w:val="single" w:color="000001" w:sz="4" w:space="0"/>
              <w:bottom w:val="single" w:color="auto"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天面、楼顶无垃圾、青苔，排水口保持畅通，无杂物，雨季或暴雨天气加强巡查。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15</w:t>
            </w:r>
          </w:p>
        </w:tc>
        <w:tc>
          <w:tcPr>
            <w:tcW w:w="17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地面刷洗</w:t>
            </w:r>
          </w:p>
        </w:tc>
        <w:tc>
          <w:tcPr>
            <w:tcW w:w="8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p>
        </w:tc>
        <w:tc>
          <w:tcPr>
            <w:tcW w:w="71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p>
        </w:tc>
        <w:tc>
          <w:tcPr>
            <w:tcW w:w="7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3543"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根据检查工作、清洁情况等按需使用专业设备并配合优质药剂。</w:t>
            </w:r>
            <w:r>
              <w:rPr>
                <w:rFonts w:hint="eastAsia" w:ascii="Times New Roman" w:hAnsi="Times New Roman" w:eastAsia="仿宋"/>
                <w:color w:val="auto"/>
                <w:sz w:val="24"/>
                <w:szCs w:val="22"/>
                <w:highlight w:val="none"/>
              </w:rPr>
              <w:t>广场砖机器擦洗：</w:t>
            </w:r>
            <w:r>
              <w:rPr>
                <w:rFonts w:ascii="Times New Roman" w:hAnsi="Times New Roman" w:eastAsia="仿宋"/>
                <w:color w:val="auto"/>
                <w:sz w:val="24"/>
                <w:szCs w:val="22"/>
                <w:highlight w:val="none"/>
              </w:rPr>
              <w:t>1次/</w:t>
            </w:r>
            <w:r>
              <w:rPr>
                <w:rFonts w:hint="eastAsia" w:ascii="Times New Roman" w:hAnsi="Times New Roman" w:eastAsia="仿宋"/>
                <w:color w:val="auto"/>
                <w:sz w:val="24"/>
                <w:szCs w:val="22"/>
                <w:highlight w:val="none"/>
              </w:rPr>
              <w:t>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16</w:t>
            </w:r>
          </w:p>
        </w:tc>
        <w:tc>
          <w:tcPr>
            <w:tcW w:w="17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szCs w:val="22"/>
                <w:highlight w:val="none"/>
              </w:rPr>
              <w:t>外墙、外玻璃（约</w:t>
            </w:r>
            <w:r>
              <w:rPr>
                <w:rFonts w:ascii="Times New Roman" w:hAnsi="Times New Roman" w:eastAsia="仿宋"/>
                <w:color w:val="auto"/>
                <w:sz w:val="24"/>
                <w:szCs w:val="22"/>
                <w:highlight w:val="none"/>
              </w:rPr>
              <w:t>100000㎡</w:t>
            </w:r>
            <w:r>
              <w:rPr>
                <w:rFonts w:hint="eastAsia" w:ascii="Times New Roman" w:hAnsi="Times New Roman" w:eastAsia="仿宋"/>
                <w:color w:val="auto"/>
                <w:sz w:val="24"/>
                <w:szCs w:val="22"/>
                <w:highlight w:val="none"/>
              </w:rPr>
              <w:t>）</w:t>
            </w:r>
          </w:p>
        </w:tc>
        <w:tc>
          <w:tcPr>
            <w:tcW w:w="8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p>
        </w:tc>
        <w:tc>
          <w:tcPr>
            <w:tcW w:w="71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p>
        </w:tc>
        <w:tc>
          <w:tcPr>
            <w:tcW w:w="354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szCs w:val="22"/>
                <w:highlight w:val="none"/>
              </w:rPr>
              <w:t>根据检查工作、清洁情况等按需聘请专业人员及设备进行清洗，每年至少</w:t>
            </w:r>
            <w:r>
              <w:rPr>
                <w:rFonts w:ascii="Times New Roman" w:hAnsi="Times New Roman" w:eastAsia="仿宋"/>
                <w:color w:val="auto"/>
                <w:sz w:val="24"/>
                <w:szCs w:val="22"/>
                <w:highlight w:val="none"/>
              </w:rPr>
              <w:t>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nil"/>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17</w:t>
            </w:r>
          </w:p>
        </w:tc>
        <w:tc>
          <w:tcPr>
            <w:tcW w:w="1751"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szCs w:val="22"/>
                <w:highlight w:val="none"/>
              </w:rPr>
            </w:pPr>
            <w:r>
              <w:rPr>
                <w:rFonts w:hint="eastAsia" w:ascii="Times New Roman" w:hAnsi="Times New Roman" w:eastAsia="仿宋"/>
                <w:color w:val="auto"/>
                <w:sz w:val="24"/>
                <w:szCs w:val="22"/>
                <w:highlight w:val="none"/>
              </w:rPr>
              <w:t>篮球场、网球场</w:t>
            </w:r>
          </w:p>
        </w:tc>
        <w:tc>
          <w:tcPr>
            <w:tcW w:w="89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71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745"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3543" w:type="dxa"/>
            <w:tcBorders>
              <w:top w:val="single" w:color="auto" w:sz="4" w:space="0"/>
              <w:left w:val="single" w:color="000001" w:sz="4" w:space="0"/>
              <w:bottom w:val="single" w:color="auto" w:sz="4" w:space="0"/>
              <w:right w:val="single" w:color="auto" w:sz="4" w:space="0"/>
            </w:tcBorders>
          </w:tcPr>
          <w:p>
            <w:pPr>
              <w:jc w:val="center"/>
              <w:rPr>
                <w:rFonts w:ascii="Times New Roman" w:hAnsi="Times New Roman" w:eastAsia="仿宋"/>
                <w:color w:val="auto"/>
                <w:sz w:val="24"/>
                <w:szCs w:val="22"/>
                <w:highlight w:val="none"/>
              </w:rPr>
            </w:pPr>
            <w:r>
              <w:rPr>
                <w:rFonts w:hint="eastAsia" w:ascii="Times New Roman" w:hAnsi="Times New Roman" w:eastAsia="仿宋"/>
                <w:color w:val="auto"/>
                <w:sz w:val="24"/>
                <w:szCs w:val="22"/>
                <w:highlight w:val="none"/>
              </w:rPr>
              <w:t>保持地面清洁达到无垃圾、无积水、无污渍。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nil"/>
            </w:tcBorders>
          </w:tcPr>
          <w:p>
            <w:pPr>
              <w:jc w:val="center"/>
              <w:rPr>
                <w:rFonts w:ascii="Times New Roman" w:hAnsi="Times New Roman" w:eastAsia="仿宋"/>
                <w:color w:val="auto"/>
                <w:sz w:val="24"/>
                <w:highlight w:val="none"/>
              </w:rPr>
            </w:pPr>
          </w:p>
        </w:tc>
        <w:tc>
          <w:tcPr>
            <w:tcW w:w="1751"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szCs w:val="22"/>
                <w:highlight w:val="none"/>
              </w:rPr>
            </w:pPr>
            <w:r>
              <w:rPr>
                <w:rFonts w:hint="eastAsia" w:ascii="Times New Roman" w:hAnsi="Times New Roman" w:eastAsia="仿宋"/>
                <w:color w:val="auto"/>
                <w:sz w:val="24"/>
                <w:szCs w:val="22"/>
                <w:highlight w:val="none"/>
              </w:rPr>
              <w:t>墓区、拜祭广场、坟面</w:t>
            </w:r>
          </w:p>
        </w:tc>
        <w:tc>
          <w:tcPr>
            <w:tcW w:w="89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r>
              <w:rPr>
                <w:rFonts w:ascii="Times New Roman" w:hAnsi="Times New Roman" w:eastAsia="仿宋"/>
                <w:color w:val="auto"/>
                <w:sz w:val="24"/>
                <w:szCs w:val="22"/>
                <w:highlight w:val="none"/>
              </w:rPr>
              <w:t>1/即时</w:t>
            </w:r>
          </w:p>
        </w:tc>
        <w:tc>
          <w:tcPr>
            <w:tcW w:w="71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745"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3543" w:type="dxa"/>
            <w:tcBorders>
              <w:top w:val="single" w:color="auto" w:sz="4" w:space="0"/>
              <w:left w:val="single" w:color="000001" w:sz="4" w:space="0"/>
              <w:bottom w:val="single" w:color="auto" w:sz="4" w:space="0"/>
              <w:right w:val="single" w:color="auto" w:sz="4" w:space="0"/>
            </w:tcBorders>
          </w:tcPr>
          <w:p>
            <w:pPr>
              <w:jc w:val="center"/>
              <w:rPr>
                <w:rFonts w:ascii="Times New Roman" w:hAnsi="Times New Roman" w:eastAsia="仿宋"/>
                <w:color w:val="auto"/>
                <w:sz w:val="24"/>
                <w:szCs w:val="22"/>
                <w:highlight w:val="none"/>
              </w:rPr>
            </w:pPr>
            <w:r>
              <w:rPr>
                <w:rFonts w:hint="eastAsia" w:ascii="Times New Roman" w:hAnsi="Times New Roman" w:eastAsia="仿宋"/>
                <w:color w:val="auto"/>
                <w:sz w:val="24"/>
                <w:szCs w:val="22"/>
                <w:highlight w:val="none"/>
              </w:rPr>
              <w:t>扫净地面垃圾，抹净拜祭台及凳子；及时清理拜祭台面及区域周边未燃尽的香、蜡烛；清收垃圾并运到指定地点；墓区拜祭鲜花摆满</w:t>
            </w:r>
            <w:r>
              <w:rPr>
                <w:rFonts w:ascii="Times New Roman" w:hAnsi="Times New Roman" w:eastAsia="仿宋"/>
                <w:color w:val="auto"/>
                <w:sz w:val="24"/>
                <w:szCs w:val="22"/>
                <w:highlight w:val="none"/>
              </w:rPr>
              <w:t>4天后才能清理，绢花未经同意不得清理）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nil"/>
            </w:tcBorders>
          </w:tcPr>
          <w:p>
            <w:pPr>
              <w:jc w:val="center"/>
              <w:rPr>
                <w:rFonts w:ascii="Times New Roman" w:hAnsi="Times New Roman" w:eastAsia="仿宋"/>
                <w:color w:val="auto"/>
                <w:sz w:val="24"/>
                <w:highlight w:val="none"/>
              </w:rPr>
            </w:pPr>
          </w:p>
        </w:tc>
        <w:tc>
          <w:tcPr>
            <w:tcW w:w="1751"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szCs w:val="22"/>
                <w:highlight w:val="none"/>
              </w:rPr>
            </w:pPr>
            <w:r>
              <w:rPr>
                <w:rFonts w:hint="eastAsia" w:ascii="Times New Roman" w:hAnsi="Times New Roman" w:eastAsia="仿宋"/>
                <w:color w:val="auto"/>
                <w:sz w:val="24"/>
                <w:szCs w:val="22"/>
                <w:highlight w:val="none"/>
              </w:rPr>
              <w:t>鱼塘、水池、景观池</w:t>
            </w:r>
          </w:p>
        </w:tc>
        <w:tc>
          <w:tcPr>
            <w:tcW w:w="89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szCs w:val="22"/>
                <w:highlight w:val="none"/>
              </w:rPr>
            </w:pPr>
            <w:r>
              <w:rPr>
                <w:rFonts w:ascii="Times New Roman" w:hAnsi="Times New Roman" w:eastAsia="仿宋"/>
                <w:color w:val="auto"/>
                <w:sz w:val="24"/>
                <w:szCs w:val="22"/>
                <w:highlight w:val="none"/>
              </w:rPr>
              <w:t>1/即时</w:t>
            </w:r>
          </w:p>
        </w:tc>
        <w:tc>
          <w:tcPr>
            <w:tcW w:w="71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745"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3543" w:type="dxa"/>
            <w:tcBorders>
              <w:top w:val="single" w:color="auto" w:sz="4" w:space="0"/>
              <w:left w:val="single" w:color="000001" w:sz="4" w:space="0"/>
              <w:bottom w:val="single" w:color="auto" w:sz="4" w:space="0"/>
              <w:right w:val="single" w:color="auto" w:sz="4" w:space="0"/>
            </w:tcBorders>
          </w:tcPr>
          <w:p>
            <w:pPr>
              <w:jc w:val="center"/>
              <w:rPr>
                <w:rFonts w:ascii="Times New Roman" w:hAnsi="Times New Roman" w:eastAsia="仿宋"/>
                <w:color w:val="auto"/>
                <w:sz w:val="24"/>
                <w:szCs w:val="22"/>
                <w:highlight w:val="none"/>
              </w:rPr>
            </w:pPr>
            <w:r>
              <w:rPr>
                <w:rFonts w:hint="eastAsia" w:ascii="Times New Roman" w:hAnsi="Times New Roman" w:eastAsia="仿宋"/>
                <w:color w:val="auto"/>
                <w:sz w:val="24"/>
                <w:szCs w:val="22"/>
                <w:highlight w:val="none"/>
              </w:rPr>
              <w:t>干净无垃圾</w:t>
            </w:r>
          </w:p>
        </w:tc>
      </w:tr>
    </w:tbl>
    <w:p>
      <w:pPr>
        <w:rPr>
          <w:rFonts w:ascii="Times New Roman" w:hAnsi="Times New Roman" w:eastAsia="仿宋"/>
          <w:color w:val="auto"/>
          <w:highlight w:val="none"/>
        </w:rPr>
      </w:pPr>
      <w:r>
        <w:rPr>
          <w:rFonts w:ascii="Times New Roman" w:hAnsi="Times New Roman" w:eastAsia="仿宋"/>
          <w:b/>
          <w:color w:val="auto"/>
          <w:sz w:val="24"/>
          <w:highlight w:val="none"/>
        </w:rPr>
        <w:t>(2)建筑物内部场所</w:t>
      </w:r>
      <w:r>
        <w:rPr>
          <w:rFonts w:hint="eastAsia" w:ascii="Times New Roman" w:hAnsi="Times New Roman" w:eastAsia="仿宋"/>
          <w:b/>
          <w:color w:val="auto"/>
          <w:sz w:val="24"/>
          <w:highlight w:val="none"/>
        </w:rPr>
        <w:t>（含地下室）清洁：（做好记录，备采购人检查）</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2169"/>
        <w:gridCol w:w="907"/>
        <w:gridCol w:w="609"/>
        <w:gridCol w:w="510"/>
        <w:gridCol w:w="358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vMerge w:val="restart"/>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序号</w:t>
            </w:r>
          </w:p>
        </w:tc>
        <w:tc>
          <w:tcPr>
            <w:tcW w:w="2169" w:type="dxa"/>
            <w:vMerge w:val="restart"/>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建筑物内部公共区域清洁项目</w:t>
            </w:r>
          </w:p>
        </w:tc>
        <w:tc>
          <w:tcPr>
            <w:tcW w:w="2026"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清洁次数</w:t>
            </w:r>
          </w:p>
        </w:tc>
        <w:tc>
          <w:tcPr>
            <w:tcW w:w="3586" w:type="dxa"/>
            <w:vMerge w:val="restart"/>
            <w:tcBorders>
              <w:top w:val="single" w:color="000000" w:sz="4" w:space="0"/>
              <w:left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vMerge w:val="continue"/>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sz w:val="24"/>
                <w:highlight w:val="none"/>
              </w:rPr>
            </w:pPr>
          </w:p>
        </w:tc>
        <w:tc>
          <w:tcPr>
            <w:tcW w:w="2169" w:type="dxa"/>
            <w:vMerge w:val="continue"/>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日</w:t>
            </w:r>
          </w:p>
        </w:tc>
        <w:tc>
          <w:tcPr>
            <w:tcW w:w="60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highlight w:val="none"/>
              </w:rPr>
              <w:t>周</w:t>
            </w:r>
          </w:p>
        </w:tc>
        <w:tc>
          <w:tcPr>
            <w:tcW w:w="5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highlight w:val="none"/>
              </w:rPr>
              <w:t>月</w:t>
            </w:r>
          </w:p>
        </w:tc>
        <w:tc>
          <w:tcPr>
            <w:tcW w:w="3586" w:type="dxa"/>
            <w:vMerge w:val="continue"/>
            <w:tcBorders>
              <w:left w:val="single" w:color="000000" w:sz="4" w:space="0"/>
              <w:bottom w:val="single" w:color="000000" w:sz="4" w:space="0"/>
              <w:right w:val="single" w:color="000000" w:sz="4" w:space="0"/>
            </w:tcBorders>
          </w:tcPr>
          <w:p>
            <w:pP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single" w:color="000000" w:sz="4" w:space="0"/>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2169" w:type="dxa"/>
            <w:tcBorders>
              <w:top w:val="single" w:color="000000" w:sz="4" w:space="0"/>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地面干拖</w:t>
            </w:r>
          </w:p>
        </w:tc>
        <w:tc>
          <w:tcPr>
            <w:tcW w:w="907" w:type="dxa"/>
            <w:tcBorders>
              <w:top w:val="single" w:color="000000" w:sz="4" w:space="0"/>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1/即时</w:t>
            </w:r>
          </w:p>
        </w:tc>
        <w:tc>
          <w:tcPr>
            <w:tcW w:w="609" w:type="dxa"/>
            <w:tcBorders>
              <w:top w:val="single" w:color="000000" w:sz="4" w:space="0"/>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single" w:color="000000" w:sz="4" w:space="0"/>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single" w:color="000000" w:sz="4" w:space="0"/>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地面保持干净、清洁、干爽，雨天时加强保洁。（遇遇有重大活动或其他特殊需求，需提高频次）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地面湿拖</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1/即时</w:t>
            </w: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sz w:val="24"/>
                <w:highlight w:val="none"/>
              </w:rPr>
            </w:pPr>
            <w:r>
              <w:rPr>
                <w:rFonts w:hint="eastAsia" w:ascii="Times New Roman" w:hAnsi="Times New Roman" w:eastAsia="仿宋"/>
                <w:color w:val="auto"/>
                <w:sz w:val="24"/>
                <w:highlight w:val="none"/>
              </w:rPr>
              <w:t>地面保持干净、清洁，雨天时加强保洁。（遇采购人有接待参观或重大活动时，需提高频次）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3</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szCs w:val="22"/>
                <w:highlight w:val="none"/>
              </w:rPr>
              <w:t>地面机器清洗</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巡回</w:t>
            </w:r>
            <w:r>
              <w:rPr>
                <w:rFonts w:ascii="Times New Roman" w:hAnsi="Times New Roman" w:eastAsia="仿宋"/>
                <w:color w:val="auto"/>
                <w:sz w:val="24"/>
                <w:highlight w:val="none"/>
              </w:rPr>
              <w:t>/即时</w:t>
            </w: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3586" w:type="dxa"/>
            <w:tcBorders>
              <w:top w:val="nil"/>
              <w:left w:val="single" w:color="000001" w:sz="4" w:space="0"/>
              <w:bottom w:val="single" w:color="000001" w:sz="4" w:space="0"/>
              <w:right w:val="single" w:color="000001"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szCs w:val="22"/>
                <w:highlight w:val="none"/>
              </w:rPr>
              <w:t>地面干净、整洁、无污渍。机洗楼层地面：</w:t>
            </w:r>
            <w:r>
              <w:rPr>
                <w:rFonts w:ascii="Times New Roman" w:hAnsi="Times New Roman" w:eastAsia="仿宋"/>
                <w:color w:val="auto"/>
                <w:sz w:val="24"/>
                <w:szCs w:val="22"/>
                <w:highlight w:val="none"/>
              </w:rPr>
              <w:t>1次/</w:t>
            </w:r>
            <w:r>
              <w:rPr>
                <w:rFonts w:hint="eastAsia" w:ascii="Times New Roman" w:hAnsi="Times New Roman" w:eastAsia="仿宋"/>
                <w:color w:val="auto"/>
                <w:sz w:val="24"/>
                <w:szCs w:val="22"/>
                <w:highlight w:val="none"/>
              </w:rPr>
              <w:t>月。白云厅地面每次会前机械清洗地面</w:t>
            </w:r>
            <w:r>
              <w:rPr>
                <w:rFonts w:ascii="Times New Roman" w:hAnsi="Times New Roman" w:eastAsia="仿宋"/>
                <w:color w:val="auto"/>
                <w:sz w:val="24"/>
                <w:szCs w:val="22"/>
                <w:highlight w:val="none"/>
              </w:rPr>
              <w:t>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墙壁（</w:t>
            </w:r>
            <w:r>
              <w:rPr>
                <w:rFonts w:ascii="Times New Roman" w:hAnsi="Times New Roman" w:eastAsia="仿宋"/>
                <w:color w:val="auto"/>
                <w:sz w:val="24"/>
                <w:highlight w:val="none"/>
              </w:rPr>
              <w:t>1.8米以下)</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即时</w:t>
            </w: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sz w:val="24"/>
                <w:highlight w:val="none"/>
              </w:rPr>
            </w:pPr>
          </w:p>
        </w:tc>
        <w:tc>
          <w:tcPr>
            <w:tcW w:w="3586" w:type="dxa"/>
            <w:tcBorders>
              <w:top w:val="nil"/>
              <w:left w:val="single" w:color="000001" w:sz="4" w:space="0"/>
              <w:bottom w:val="single" w:color="000001" w:sz="4" w:space="0"/>
              <w:right w:val="single" w:color="000001"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手摸无明显灰尘，无张贴、无污迹。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墙壁（</w:t>
            </w:r>
            <w:r>
              <w:rPr>
                <w:rFonts w:ascii="Times New Roman" w:hAnsi="Times New Roman" w:eastAsia="仿宋"/>
                <w:color w:val="auto"/>
                <w:sz w:val="24"/>
                <w:highlight w:val="none"/>
              </w:rPr>
              <w:t>1.8米以上)</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无蛛网、尘网、污迹。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6</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门</w:t>
            </w:r>
            <w:r>
              <w:rPr>
                <w:rFonts w:ascii="Times New Roman" w:hAnsi="Times New Roman" w:eastAsia="仿宋"/>
                <w:color w:val="auto"/>
                <w:sz w:val="24"/>
                <w:highlight w:val="none"/>
              </w:rPr>
              <w:t>/窗/玻璃</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干净、明亮、无手印、无污迹、手摸无明显灰尘。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7</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楼梯</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1/即时</w:t>
            </w: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地面无烟头垃圾、墙壁无涂鸦、门窗玻璃无污渍和积尘。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8</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栏杆、楼梯扶手</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保持干净、光亮、无水迹、无积尘。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9</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垃圾箱</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w:t>
            </w: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垃圾箱内垃圾不超</w:t>
            </w:r>
            <w:r>
              <w:rPr>
                <w:rFonts w:ascii="Times New Roman" w:hAnsi="Times New Roman" w:eastAsia="仿宋"/>
                <w:color w:val="auto"/>
                <w:sz w:val="24"/>
                <w:highlight w:val="none"/>
              </w:rPr>
              <w:t>2/3、表面无明显污垢、无异味，按规划消毒。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10</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门窗</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保持干净、光亮、手摸无明显尘迹。（主要出入口、重点场所要求为每天一次）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11</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宣传栏、标识牌、白板、电视机，电器开关、擦手纸盒等</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保持干净、无张贴、无明显污迹。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12</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天花</w:t>
            </w:r>
            <w:r>
              <w:rPr>
                <w:rFonts w:ascii="Times New Roman" w:hAnsi="Times New Roman" w:eastAsia="仿宋"/>
                <w:color w:val="auto"/>
                <w:sz w:val="24"/>
                <w:highlight w:val="none"/>
              </w:rPr>
              <w:t>/风口/灯具</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无蛛网、无污迹。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13</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空调过滤网</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滤网无积尘。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14</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椅、凳、台、柜、平台</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1/即时</w:t>
            </w: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无尘、保持干净。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15</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空调机</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表面目视无明显灰尘。（一年</w:t>
            </w:r>
            <w:r>
              <w:rPr>
                <w:rFonts w:ascii="Times New Roman" w:hAnsi="Times New Roman" w:eastAsia="仿宋"/>
                <w:color w:val="auto"/>
                <w:sz w:val="24"/>
                <w:highlight w:val="none"/>
              </w:rPr>
              <w:t>2次室内机清洗消毒）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16</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风扇</w:t>
            </w:r>
            <w:r>
              <w:rPr>
                <w:rFonts w:ascii="Times New Roman" w:hAnsi="Times New Roman" w:eastAsia="仿宋"/>
                <w:color w:val="auto"/>
                <w:sz w:val="24"/>
                <w:highlight w:val="none"/>
              </w:rPr>
              <w:t>/吊扇</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表面目视无明显灰尘。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17</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露台、天面</w:t>
            </w:r>
          </w:p>
        </w:tc>
        <w:tc>
          <w:tcPr>
            <w:tcW w:w="907" w:type="dxa"/>
            <w:tcBorders>
              <w:top w:val="nil"/>
              <w:left w:val="single" w:color="000001" w:sz="4" w:space="0"/>
              <w:bottom w:val="single" w:color="000001" w:sz="4" w:space="0"/>
              <w:right w:val="nil"/>
            </w:tcBorders>
          </w:tcPr>
          <w:p>
            <w:pPr>
              <w:rPr>
                <w:rFonts w:ascii="Times New Roman" w:hAnsi="Times New Roman" w:eastAsia="仿宋"/>
                <w:color w:val="auto"/>
                <w:highlight w:val="none"/>
              </w:rPr>
            </w:pP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保持干净，垃圾、水迹（雨天除外）停留时间短，无明显垃圾、污垢、青苔，杂物及时清理。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18</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电梯</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2/即时</w:t>
            </w: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明亮、无手印、无污迹，开关门轨道无垃圾堵塞。（每天</w:t>
            </w:r>
            <w:r>
              <w:rPr>
                <w:rFonts w:ascii="Times New Roman" w:hAnsi="Times New Roman" w:eastAsia="仿宋"/>
                <w:color w:val="auto"/>
                <w:sz w:val="24"/>
                <w:highlight w:val="none"/>
              </w:rPr>
              <w:t>2次消毒）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19</w:t>
            </w:r>
          </w:p>
        </w:tc>
        <w:tc>
          <w:tcPr>
            <w:tcW w:w="216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绿化物</w:t>
            </w:r>
          </w:p>
        </w:tc>
        <w:tc>
          <w:tcPr>
            <w:tcW w:w="907"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609"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000001"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000001"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盆栽内无垃圾、定时淋水。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20</w:t>
            </w:r>
          </w:p>
        </w:tc>
        <w:tc>
          <w:tcPr>
            <w:tcW w:w="2169"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洗手间</w:t>
            </w:r>
          </w:p>
        </w:tc>
        <w:tc>
          <w:tcPr>
            <w:tcW w:w="907"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3/即时</w:t>
            </w:r>
          </w:p>
        </w:tc>
        <w:tc>
          <w:tcPr>
            <w:tcW w:w="609"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p>
        </w:tc>
        <w:tc>
          <w:tcPr>
            <w:tcW w:w="510" w:type="dxa"/>
            <w:tcBorders>
              <w:top w:val="nil"/>
              <w:left w:val="single" w:color="000001" w:sz="4" w:space="0"/>
              <w:bottom w:val="single" w:color="auto" w:sz="4" w:space="0"/>
              <w:right w:val="nil"/>
            </w:tcBorders>
          </w:tcPr>
          <w:p>
            <w:pPr>
              <w:jc w:val="center"/>
              <w:rPr>
                <w:rFonts w:ascii="Times New Roman" w:hAnsi="Times New Roman" w:eastAsia="仿宋"/>
                <w:color w:val="auto"/>
                <w:highlight w:val="none"/>
              </w:rPr>
            </w:pPr>
          </w:p>
        </w:tc>
        <w:tc>
          <w:tcPr>
            <w:tcW w:w="3586" w:type="dxa"/>
            <w:tcBorders>
              <w:top w:val="nil"/>
              <w:left w:val="single" w:color="000001" w:sz="4" w:space="0"/>
              <w:bottom w:val="single" w:color="auto" w:sz="4" w:space="0"/>
              <w:right w:val="single" w:color="000001"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保持清洁干燥、无异味</w:t>
            </w:r>
            <w:r>
              <w:rPr>
                <w:rFonts w:ascii="Times New Roman" w:hAnsi="Times New Roman" w:eastAsia="仿宋"/>
                <w:color w:val="auto"/>
                <w:sz w:val="24"/>
                <w:highlight w:val="none"/>
              </w:rPr>
              <w:t>,发现乱张贴、涂鸦现象及时清除,发现堵塞及时处理。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single" w:color="auto" w:sz="4" w:space="0"/>
              <w:left w:val="single" w:color="auto" w:sz="4" w:space="0"/>
              <w:bottom w:val="single" w:color="auto" w:sz="4" w:space="0"/>
              <w:right w:val="nil"/>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21</w:t>
            </w:r>
          </w:p>
        </w:tc>
        <w:tc>
          <w:tcPr>
            <w:tcW w:w="216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礼厅、室内拜祭间、守灵房、安宁房、火化炉车间炉前观礼区等</w:t>
            </w:r>
          </w:p>
        </w:tc>
        <w:tc>
          <w:tcPr>
            <w:tcW w:w="907"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每场次前后</w:t>
            </w:r>
            <w:r>
              <w:rPr>
                <w:rFonts w:ascii="Times New Roman" w:hAnsi="Times New Roman" w:eastAsia="仿宋"/>
                <w:color w:val="auto"/>
                <w:sz w:val="24"/>
                <w:highlight w:val="none"/>
              </w:rPr>
              <w:t>/即时</w:t>
            </w:r>
          </w:p>
        </w:tc>
        <w:tc>
          <w:tcPr>
            <w:tcW w:w="60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510"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3586" w:type="dxa"/>
            <w:tcBorders>
              <w:top w:val="single" w:color="auto" w:sz="4" w:space="0"/>
              <w:left w:val="single" w:color="000001"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szCs w:val="22"/>
                <w:highlight w:val="none"/>
              </w:rPr>
              <w:t>每场次前后，保持地面干净无污渍、无碎屑、无垃圾、无水迹；门、窗、装饰品、标识、玻璃等干净无污渍；天花、风口、灯饰等无积尘、无蛛网；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dxa"/>
            <w:tcBorders>
              <w:top w:val="single" w:color="auto" w:sz="4" w:space="0"/>
              <w:left w:val="single" w:color="auto" w:sz="4" w:space="0"/>
              <w:bottom w:val="single" w:color="auto"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22</w:t>
            </w:r>
          </w:p>
        </w:tc>
        <w:tc>
          <w:tcPr>
            <w:tcW w:w="216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输送带、消毒机、解冻机、冷柜、升降平台表面清洁</w:t>
            </w:r>
          </w:p>
        </w:tc>
        <w:tc>
          <w:tcPr>
            <w:tcW w:w="907"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609"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p>
        </w:tc>
        <w:tc>
          <w:tcPr>
            <w:tcW w:w="510" w:type="dxa"/>
            <w:tcBorders>
              <w:top w:val="single" w:color="auto" w:sz="4" w:space="0"/>
              <w:left w:val="single" w:color="000001" w:sz="4" w:space="0"/>
              <w:bottom w:val="single" w:color="auto" w:sz="4" w:space="0"/>
              <w:right w:val="nil"/>
            </w:tcBorders>
          </w:tcPr>
          <w:p>
            <w:pPr>
              <w:jc w:val="center"/>
              <w:rPr>
                <w:rFonts w:ascii="Times New Roman" w:hAnsi="Times New Roman" w:eastAsia="仿宋"/>
                <w:color w:val="auto"/>
                <w:sz w:val="24"/>
                <w:highlight w:val="none"/>
              </w:rPr>
            </w:pPr>
          </w:p>
        </w:tc>
        <w:tc>
          <w:tcPr>
            <w:tcW w:w="3586" w:type="dxa"/>
            <w:tcBorders>
              <w:top w:val="single" w:color="auto" w:sz="4" w:space="0"/>
              <w:left w:val="single" w:color="000001" w:sz="4" w:space="0"/>
              <w:bottom w:val="single" w:color="auto" w:sz="4" w:space="0"/>
              <w:right w:val="single" w:color="auto" w:sz="4" w:space="0"/>
            </w:tcBorders>
          </w:tcPr>
          <w:p>
            <w:pPr>
              <w:jc w:val="center"/>
              <w:rPr>
                <w:rFonts w:ascii="Times New Roman" w:hAnsi="Times New Roman" w:eastAsia="仿宋"/>
                <w:color w:val="auto"/>
                <w:sz w:val="24"/>
                <w:szCs w:val="22"/>
                <w:highlight w:val="none"/>
              </w:rPr>
            </w:pPr>
            <w:r>
              <w:rPr>
                <w:rFonts w:hint="eastAsia" w:ascii="Times New Roman" w:hAnsi="Times New Roman" w:eastAsia="仿宋"/>
                <w:color w:val="auto"/>
                <w:sz w:val="24"/>
                <w:szCs w:val="22"/>
                <w:highlight w:val="none"/>
              </w:rPr>
              <w:t>与相关班组沟通，确保安全的前提下，做好设备表面的清洁，无积尘污垢。</w:t>
            </w:r>
          </w:p>
        </w:tc>
      </w:tr>
    </w:tbl>
    <w:p>
      <w:pPr>
        <w:rPr>
          <w:rFonts w:ascii="Times New Roman" w:hAnsi="Times New Roman" w:eastAsia="仿宋"/>
          <w:color w:val="auto"/>
          <w:highlight w:val="none"/>
        </w:rPr>
      </w:pPr>
      <w:r>
        <w:rPr>
          <w:rFonts w:ascii="Times New Roman" w:hAnsi="Times New Roman" w:eastAsia="仿宋"/>
          <w:b/>
          <w:color w:val="auto"/>
          <w:sz w:val="24"/>
          <w:highlight w:val="none"/>
        </w:rPr>
        <w:t>(3)厕所、淋浴间清洁：（做好记录，备采购人检查）</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06"/>
        <w:gridCol w:w="2178"/>
        <w:gridCol w:w="984"/>
        <w:gridCol w:w="492"/>
        <w:gridCol w:w="534"/>
        <w:gridCol w:w="361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vMerge w:val="restart"/>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序号</w:t>
            </w:r>
          </w:p>
        </w:tc>
        <w:tc>
          <w:tcPr>
            <w:tcW w:w="2178" w:type="dxa"/>
            <w:vMerge w:val="restart"/>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厕所、淋浴间清洁项目</w:t>
            </w:r>
          </w:p>
        </w:tc>
        <w:tc>
          <w:tcPr>
            <w:tcW w:w="2010" w:type="dxa"/>
            <w:gridSpan w:val="3"/>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清洁</w:t>
            </w:r>
            <w:r>
              <w:rPr>
                <w:rFonts w:ascii="Times New Roman" w:hAnsi="Times New Roman" w:eastAsia="仿宋"/>
                <w:color w:val="auto"/>
                <w:sz w:val="24"/>
                <w:highlight w:val="none"/>
              </w:rPr>
              <w:t>/消毒次数</w:t>
            </w:r>
          </w:p>
        </w:tc>
        <w:tc>
          <w:tcPr>
            <w:tcW w:w="3612"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vMerge w:val="continue"/>
            <w:tcBorders>
              <w:top w:val="single" w:color="000000" w:sz="4" w:space="0"/>
              <w:left w:val="single" w:color="000000" w:sz="4" w:space="0"/>
              <w:bottom w:val="single" w:color="000000" w:sz="4" w:space="0"/>
              <w:right w:val="single" w:color="000000" w:sz="4" w:space="0"/>
            </w:tcBorders>
          </w:tcPr>
          <w:p>
            <w:pPr>
              <w:rPr>
                <w:rFonts w:ascii="Times New Roman" w:hAnsi="Times New Roman" w:eastAsia="仿宋"/>
                <w:color w:val="auto"/>
                <w:highlight w:val="none"/>
              </w:rPr>
            </w:pPr>
          </w:p>
        </w:tc>
        <w:tc>
          <w:tcPr>
            <w:tcW w:w="2178" w:type="dxa"/>
            <w:vMerge w:val="continue"/>
            <w:tcBorders>
              <w:top w:val="single" w:color="000000" w:sz="4" w:space="0"/>
              <w:left w:val="nil"/>
              <w:bottom w:val="single" w:color="000000" w:sz="4" w:space="0"/>
              <w:right w:val="single" w:color="000000" w:sz="4" w:space="0"/>
            </w:tcBorders>
          </w:tcPr>
          <w:p>
            <w:pPr>
              <w:rPr>
                <w:rFonts w:ascii="Times New Roman" w:hAnsi="Times New Roman" w:eastAsia="仿宋"/>
                <w:color w:val="auto"/>
                <w:highlight w:val="none"/>
              </w:rPr>
            </w:pP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日</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周</w:t>
            </w: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月</w:t>
            </w:r>
          </w:p>
        </w:tc>
        <w:tc>
          <w:tcPr>
            <w:tcW w:w="3612"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地面湿拖</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2/即时</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地面保持干净、清洁。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地面干拖</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2/即时</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地面保持干净、清洁。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3</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墙壁（</w:t>
            </w:r>
            <w:r>
              <w:rPr>
                <w:rFonts w:ascii="Times New Roman" w:hAnsi="Times New Roman" w:eastAsia="仿宋"/>
                <w:color w:val="auto"/>
                <w:sz w:val="24"/>
                <w:highlight w:val="none"/>
              </w:rPr>
              <w:t>1.8米以下)</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手摸无明显灰尘，无张贴、无污迹。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墙壁（</w:t>
            </w:r>
            <w:r>
              <w:rPr>
                <w:rFonts w:ascii="Times New Roman" w:hAnsi="Times New Roman" w:eastAsia="仿宋"/>
                <w:color w:val="auto"/>
                <w:sz w:val="24"/>
                <w:highlight w:val="none"/>
              </w:rPr>
              <w:t>1.8米以上）</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无蛛网、尘网、污迹。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门</w:t>
            </w:r>
            <w:r>
              <w:rPr>
                <w:rFonts w:ascii="Times New Roman" w:hAnsi="Times New Roman" w:eastAsia="仿宋"/>
                <w:color w:val="auto"/>
                <w:sz w:val="24"/>
                <w:highlight w:val="none"/>
              </w:rPr>
              <w:t>/窗/玻璃、镜面</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干净、明亮、无手印、无污迹、手摸无明显灰尘。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6</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栏杆、扶手</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保持干净、光亮、无水迹、无积尘。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7</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垃圾箱</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垃圾箱内生活垃圾不超</w:t>
            </w:r>
            <w:r>
              <w:rPr>
                <w:rFonts w:ascii="Times New Roman" w:hAnsi="Times New Roman" w:eastAsia="仿宋"/>
                <w:color w:val="auto"/>
                <w:sz w:val="24"/>
                <w:highlight w:val="none"/>
              </w:rPr>
              <w:t>2/3、医疗垃圾箱不超3/4，表面无明显污垢、无异味，按规划消毒。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8</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门窗</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49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ascii="Times New Roman" w:hAnsi="Times New Roman" w:eastAsia="仿宋"/>
                <w:color w:val="auto"/>
                <w:highlight w:val="none"/>
              </w:rPr>
              <w:t>1</w:t>
            </w: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保持干净、光亮、手摸无明显尘迹。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9</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天花</w:t>
            </w:r>
            <w:r>
              <w:rPr>
                <w:rFonts w:ascii="Times New Roman" w:hAnsi="Times New Roman" w:eastAsia="仿宋"/>
                <w:color w:val="auto"/>
                <w:sz w:val="24"/>
                <w:highlight w:val="none"/>
              </w:rPr>
              <w:t>/风口/灯具</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无蛛网、无污迹。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10</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大</w:t>
            </w:r>
            <w:r>
              <w:rPr>
                <w:rFonts w:ascii="Times New Roman" w:hAnsi="Times New Roman" w:eastAsia="仿宋"/>
                <w:color w:val="auto"/>
                <w:sz w:val="24"/>
                <w:highlight w:val="none"/>
              </w:rPr>
              <w:t>/小便器</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3/即时</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无明显污渍、并按规范消毒。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11</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淋浴盆</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无明显污渍、并按规范消毒。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12</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洗手盆</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无明显污渍、并按规范消毒。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13</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手巾架、皂合架</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无尘清洁、无污迹。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6"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15</w:t>
            </w:r>
          </w:p>
        </w:tc>
        <w:tc>
          <w:tcPr>
            <w:tcW w:w="217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卫生间疏通及给排水系统淤塞清理</w:t>
            </w:r>
          </w:p>
        </w:tc>
        <w:tc>
          <w:tcPr>
            <w:tcW w:w="98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随时</w:t>
            </w:r>
          </w:p>
        </w:tc>
        <w:tc>
          <w:tcPr>
            <w:tcW w:w="492"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53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c>
          <w:tcPr>
            <w:tcW w:w="3612"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干净清洁、无污迹、通畅。</w:t>
            </w:r>
          </w:p>
        </w:tc>
      </w:tr>
    </w:tbl>
    <w:p>
      <w:pPr>
        <w:ind w:firstLine="482"/>
        <w:rPr>
          <w:rFonts w:ascii="Times New Roman" w:hAnsi="Times New Roman" w:eastAsia="仿宋"/>
          <w:color w:val="auto"/>
          <w:highlight w:val="none"/>
        </w:rPr>
      </w:pPr>
      <w:r>
        <w:rPr>
          <w:rFonts w:ascii="Times New Roman" w:hAnsi="Times New Roman" w:eastAsia="仿宋"/>
          <w:b/>
          <w:color w:val="auto"/>
          <w:sz w:val="24"/>
          <w:highlight w:val="none"/>
        </w:rPr>
        <w:t>13.重大公共卫生事件防控期间的清洁要求：（做好记录，备采购人检查）</w:t>
      </w:r>
    </w:p>
    <w:p>
      <w:pPr>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1）根据采购人制定的重大公共卫生事件防控指引指南，落实清洁消杀要求。</w:t>
      </w:r>
    </w:p>
    <w:p>
      <w:pPr>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2）根据上级行政部门制定的重大公共卫生事件防控指引指南，落实其他清洁要求。</w:t>
      </w:r>
    </w:p>
    <w:p>
      <w:pPr>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14.</w:t>
      </w:r>
      <w:r>
        <w:rPr>
          <w:rFonts w:hint="eastAsia" w:ascii="Times New Roman" w:hAnsi="Times New Roman" w:eastAsia="仿宋"/>
          <w:color w:val="auto"/>
          <w:sz w:val="24"/>
          <w:highlight w:val="none"/>
        </w:rPr>
        <w:t>中标供应商应结合现场情况及实际工作需要，负责本项目开展保洁服务的工具设备、辅料辅材等，采购人不再另外支付该部分产生的费用。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69"/>
        <w:gridCol w:w="1154"/>
        <w:gridCol w:w="1388"/>
        <w:gridCol w:w="1403"/>
        <w:gridCol w:w="1563"/>
        <w:gridCol w:w="133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669"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保洁设备</w:t>
            </w:r>
          </w:p>
        </w:tc>
        <w:tc>
          <w:tcPr>
            <w:tcW w:w="1154"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银河园数量</w:t>
            </w:r>
          </w:p>
        </w:tc>
        <w:tc>
          <w:tcPr>
            <w:tcW w:w="1388"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铭恩园数量</w:t>
            </w:r>
          </w:p>
        </w:tc>
        <w:tc>
          <w:tcPr>
            <w:tcW w:w="1403"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新塘墓园数量</w:t>
            </w:r>
          </w:p>
        </w:tc>
        <w:tc>
          <w:tcPr>
            <w:tcW w:w="1563"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观音山公墓数量</w:t>
            </w:r>
          </w:p>
        </w:tc>
        <w:tc>
          <w:tcPr>
            <w:tcW w:w="1339"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69"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高压冲洗枪</w:t>
            </w:r>
          </w:p>
        </w:tc>
        <w:tc>
          <w:tcPr>
            <w:tcW w:w="115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8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403"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563"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39"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69"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打磨机</w:t>
            </w:r>
          </w:p>
        </w:tc>
        <w:tc>
          <w:tcPr>
            <w:tcW w:w="115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8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403"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563"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39"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69"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吸尘器</w:t>
            </w:r>
          </w:p>
        </w:tc>
        <w:tc>
          <w:tcPr>
            <w:tcW w:w="1154"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2</w:t>
            </w:r>
          </w:p>
        </w:tc>
        <w:tc>
          <w:tcPr>
            <w:tcW w:w="1388"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p>
        </w:tc>
        <w:tc>
          <w:tcPr>
            <w:tcW w:w="1403"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p>
        </w:tc>
        <w:tc>
          <w:tcPr>
            <w:tcW w:w="1563"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p>
        </w:tc>
        <w:tc>
          <w:tcPr>
            <w:tcW w:w="1339"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69" w:type="dxa"/>
            <w:tcBorders>
              <w:top w:val="nil"/>
              <w:left w:val="single" w:color="000000" w:sz="4" w:space="0"/>
              <w:bottom w:val="single" w:color="000000" w:sz="4" w:space="0"/>
              <w:right w:val="single" w:color="000000" w:sz="4" w:space="0"/>
            </w:tcBorders>
          </w:tcPr>
          <w:p>
            <w:pPr>
              <w:ind w:firstLine="120"/>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道路扫地车</w:t>
            </w:r>
          </w:p>
        </w:tc>
        <w:tc>
          <w:tcPr>
            <w:tcW w:w="1154"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至少</w:t>
            </w:r>
            <w:r>
              <w:rPr>
                <w:rFonts w:ascii="Times New Roman" w:hAnsi="Times New Roman" w:eastAsia="仿宋"/>
                <w:color w:val="auto"/>
                <w:sz w:val="24"/>
                <w:highlight w:val="none"/>
              </w:rPr>
              <w:t>1台</w:t>
            </w:r>
          </w:p>
        </w:tc>
        <w:tc>
          <w:tcPr>
            <w:tcW w:w="1388"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403"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至少</w:t>
            </w:r>
            <w:r>
              <w:rPr>
                <w:rFonts w:ascii="Times New Roman" w:hAnsi="Times New Roman" w:eastAsia="仿宋"/>
                <w:color w:val="auto"/>
                <w:sz w:val="24"/>
                <w:highlight w:val="none"/>
              </w:rPr>
              <w:t>1台</w:t>
            </w:r>
          </w:p>
        </w:tc>
        <w:tc>
          <w:tcPr>
            <w:tcW w:w="1563"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至少</w:t>
            </w:r>
            <w:r>
              <w:rPr>
                <w:rFonts w:ascii="Times New Roman" w:hAnsi="Times New Roman" w:eastAsia="仿宋"/>
                <w:color w:val="auto"/>
                <w:sz w:val="24"/>
                <w:highlight w:val="none"/>
              </w:rPr>
              <w:t>1台</w:t>
            </w:r>
          </w:p>
        </w:tc>
        <w:tc>
          <w:tcPr>
            <w:tcW w:w="1339"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清扫路面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69" w:type="dxa"/>
            <w:tcBorders>
              <w:top w:val="nil"/>
              <w:left w:val="single" w:color="000000" w:sz="4" w:space="0"/>
              <w:bottom w:val="single" w:color="auto" w:sz="4" w:space="0"/>
              <w:right w:val="single" w:color="000000" w:sz="4" w:space="0"/>
            </w:tcBorders>
          </w:tcPr>
          <w:p>
            <w:pPr>
              <w:ind w:firstLine="120"/>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垃圾运输车</w:t>
            </w:r>
          </w:p>
        </w:tc>
        <w:tc>
          <w:tcPr>
            <w:tcW w:w="1154" w:type="dxa"/>
            <w:tcBorders>
              <w:top w:val="nil"/>
              <w:left w:val="nil"/>
              <w:bottom w:val="single" w:color="auto"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0</w:t>
            </w:r>
          </w:p>
        </w:tc>
        <w:tc>
          <w:tcPr>
            <w:tcW w:w="1388" w:type="dxa"/>
            <w:tcBorders>
              <w:top w:val="nil"/>
              <w:left w:val="nil"/>
              <w:bottom w:val="single" w:color="auto"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0</w:t>
            </w:r>
          </w:p>
        </w:tc>
        <w:tc>
          <w:tcPr>
            <w:tcW w:w="1403" w:type="dxa"/>
            <w:tcBorders>
              <w:top w:val="nil"/>
              <w:left w:val="nil"/>
              <w:bottom w:val="single" w:color="auto"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至少</w:t>
            </w:r>
            <w:r>
              <w:rPr>
                <w:rFonts w:ascii="Times New Roman" w:hAnsi="Times New Roman" w:eastAsia="仿宋"/>
                <w:color w:val="auto"/>
                <w:sz w:val="24"/>
                <w:highlight w:val="none"/>
              </w:rPr>
              <w:t>1台</w:t>
            </w:r>
          </w:p>
        </w:tc>
        <w:tc>
          <w:tcPr>
            <w:tcW w:w="1563" w:type="dxa"/>
            <w:tcBorders>
              <w:top w:val="nil"/>
              <w:left w:val="nil"/>
              <w:bottom w:val="single" w:color="auto"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至少</w:t>
            </w:r>
            <w:r>
              <w:rPr>
                <w:rFonts w:ascii="Times New Roman" w:hAnsi="Times New Roman" w:eastAsia="仿宋"/>
                <w:color w:val="auto"/>
                <w:sz w:val="24"/>
                <w:highlight w:val="none"/>
              </w:rPr>
              <w:t>1台</w:t>
            </w:r>
          </w:p>
        </w:tc>
        <w:tc>
          <w:tcPr>
            <w:tcW w:w="1339" w:type="dxa"/>
            <w:tcBorders>
              <w:top w:val="nil"/>
              <w:left w:val="nil"/>
              <w:bottom w:val="single" w:color="auto" w:sz="4" w:space="0"/>
              <w:right w:val="single" w:color="000000" w:sz="4" w:space="0"/>
            </w:tcBorders>
          </w:tcPr>
          <w:p>
            <w:pPr>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2669" w:type="dxa"/>
            <w:tcBorders>
              <w:top w:val="single" w:color="auto" w:sz="4" w:space="0"/>
              <w:left w:val="single" w:color="auto" w:sz="4" w:space="0"/>
              <w:bottom w:val="single" w:color="auto" w:sz="4" w:space="0"/>
              <w:right w:val="single" w:color="auto" w:sz="4" w:space="0"/>
            </w:tcBorders>
          </w:tcPr>
          <w:p>
            <w:pPr>
              <w:ind w:firstLine="120"/>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扫把、拖把、桶、抹布、清洁剂、消毒剂、垃圾袋、等实施保洁服务相关的</w:t>
            </w:r>
          </w:p>
        </w:tc>
        <w:tc>
          <w:tcPr>
            <w:tcW w:w="1154" w:type="dxa"/>
            <w:tcBorders>
              <w:top w:val="single" w:color="auto" w:sz="4" w:space="0"/>
              <w:left w:val="single" w:color="auto" w:sz="4" w:space="0"/>
              <w:bottom w:val="single" w:color="auto" w:sz="4" w:space="0"/>
              <w:right w:val="single" w:color="auto" w:sz="4" w:space="0"/>
            </w:tcBorders>
          </w:tcPr>
          <w:p>
            <w:pPr>
              <w:spacing w:line="72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388" w:type="dxa"/>
            <w:tcBorders>
              <w:top w:val="single" w:color="auto" w:sz="4" w:space="0"/>
              <w:left w:val="single" w:color="auto" w:sz="4" w:space="0"/>
              <w:bottom w:val="single" w:color="auto" w:sz="4" w:space="0"/>
              <w:right w:val="single" w:color="auto" w:sz="4" w:space="0"/>
            </w:tcBorders>
          </w:tcPr>
          <w:p>
            <w:pPr>
              <w:spacing w:line="72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403" w:type="dxa"/>
            <w:tcBorders>
              <w:top w:val="single" w:color="auto" w:sz="4" w:space="0"/>
              <w:left w:val="single" w:color="auto" w:sz="4" w:space="0"/>
              <w:bottom w:val="single" w:color="auto" w:sz="4" w:space="0"/>
              <w:right w:val="single" w:color="auto" w:sz="4" w:space="0"/>
            </w:tcBorders>
          </w:tcPr>
          <w:p>
            <w:pPr>
              <w:spacing w:line="72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563" w:type="dxa"/>
            <w:tcBorders>
              <w:top w:val="single" w:color="auto" w:sz="4" w:space="0"/>
              <w:left w:val="single" w:color="auto" w:sz="4" w:space="0"/>
              <w:bottom w:val="single" w:color="auto" w:sz="4" w:space="0"/>
              <w:right w:val="single" w:color="auto" w:sz="4" w:space="0"/>
            </w:tcBorders>
          </w:tcPr>
          <w:p>
            <w:pPr>
              <w:spacing w:line="72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339" w:type="dxa"/>
            <w:tcBorders>
              <w:top w:val="single" w:color="auto" w:sz="4" w:space="0"/>
              <w:left w:val="single" w:color="auto" w:sz="4" w:space="0"/>
              <w:bottom w:val="single" w:color="auto" w:sz="4" w:space="0"/>
              <w:right w:val="single" w:color="auto" w:sz="4" w:space="0"/>
            </w:tcBorders>
          </w:tcPr>
          <w:p>
            <w:pPr>
              <w:spacing w:line="720" w:lineRule="auto"/>
              <w:jc w:val="center"/>
              <w:rPr>
                <w:rFonts w:ascii="Times New Roman" w:hAnsi="Times New Roman" w:eastAsia="仿宋"/>
                <w:color w:val="auto"/>
                <w:sz w:val="24"/>
                <w:highlight w:val="none"/>
              </w:rPr>
            </w:pPr>
          </w:p>
        </w:tc>
      </w:tr>
    </w:tbl>
    <w:p>
      <w:pPr>
        <w:ind w:firstLine="482"/>
        <w:rPr>
          <w:rFonts w:ascii="Times New Roman" w:hAnsi="Times New Roman" w:eastAsia="仿宋"/>
          <w:b/>
          <w:color w:val="auto"/>
          <w:sz w:val="24"/>
          <w:highlight w:val="none"/>
        </w:rPr>
      </w:pP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15.</w:t>
      </w:r>
      <w:r>
        <w:rPr>
          <w:rFonts w:hint="eastAsia" w:ascii="Times New Roman" w:hAnsi="Times New Roman" w:eastAsia="仿宋"/>
          <w:color w:val="auto"/>
          <w:sz w:val="24"/>
          <w:highlight w:val="none"/>
        </w:rPr>
        <w:t>中标供应商负责本项目实施保洁服务过程中所需的垃圾袋、公共场所洗手液、卫生间干手纸及卷纸等易耗品，采购人不再另外支付该部分产生的费用。</w:t>
      </w:r>
    </w:p>
    <w:p>
      <w:pPr>
        <w:pStyle w:val="8"/>
        <w:spacing w:line="360" w:lineRule="auto"/>
        <w:rPr>
          <w:rFonts w:eastAsia="仿宋"/>
          <w:b/>
          <w:bCs/>
          <w:color w:val="auto"/>
          <w:sz w:val="24"/>
          <w:szCs w:val="24"/>
          <w:highlight w:val="none"/>
        </w:rPr>
      </w:pPr>
      <w:r>
        <w:rPr>
          <w:rFonts w:hint="eastAsia" w:eastAsia="仿宋"/>
          <w:b/>
          <w:color w:val="auto"/>
          <w:sz w:val="24"/>
          <w:szCs w:val="24"/>
          <w:highlight w:val="none"/>
        </w:rPr>
        <w:t>四、绿化管理服务</w:t>
      </w:r>
    </w:p>
    <w:p>
      <w:pPr>
        <w:pStyle w:val="8"/>
        <w:spacing w:line="360" w:lineRule="auto"/>
        <w:ind w:firstLine="482" w:firstLineChars="200"/>
        <w:rPr>
          <w:rFonts w:eastAsia="仿宋"/>
          <w:b/>
          <w:color w:val="auto"/>
          <w:sz w:val="24"/>
          <w:szCs w:val="24"/>
          <w:highlight w:val="none"/>
        </w:rPr>
      </w:pPr>
      <w:r>
        <w:rPr>
          <w:rFonts w:hint="eastAsia" w:eastAsia="仿宋"/>
          <w:b/>
          <w:color w:val="auto"/>
          <w:sz w:val="24"/>
          <w:szCs w:val="24"/>
          <w:highlight w:val="none"/>
        </w:rPr>
        <w:t>（一）绿化管理服务要求</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负责采购人所有物业范围内的室内外各类绿化、园林设施、植物（含办公区域、业务区域、公共区域、室内摆设植物）的日常养护和管理工作。</w:t>
      </w:r>
    </w:p>
    <w:p>
      <w:pPr>
        <w:pStyle w:val="8"/>
        <w:spacing w:line="360" w:lineRule="auto"/>
        <w:ind w:firstLine="482" w:firstLineChars="200"/>
        <w:rPr>
          <w:rFonts w:eastAsia="仿宋"/>
          <w:b/>
          <w:bCs/>
          <w:color w:val="auto"/>
          <w:sz w:val="24"/>
          <w:szCs w:val="24"/>
          <w:highlight w:val="none"/>
        </w:rPr>
      </w:pPr>
      <w:r>
        <w:rPr>
          <w:rFonts w:eastAsia="仿宋"/>
          <w:b/>
          <w:bCs/>
          <w:color w:val="auto"/>
          <w:sz w:val="24"/>
          <w:szCs w:val="24"/>
          <w:highlight w:val="none"/>
        </w:rPr>
        <w:t>1.</w:t>
      </w:r>
      <w:r>
        <w:rPr>
          <w:rFonts w:hint="eastAsia" w:eastAsia="仿宋"/>
          <w:b/>
          <w:bCs/>
          <w:color w:val="auto"/>
          <w:sz w:val="24"/>
          <w:szCs w:val="24"/>
          <w:highlight w:val="none"/>
        </w:rPr>
        <w:t>草坪的养护维护作业内容和要求：</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1）</w:t>
      </w:r>
      <w:r>
        <w:rPr>
          <w:rFonts w:hint="eastAsia" w:eastAsia="仿宋"/>
          <w:color w:val="auto"/>
          <w:sz w:val="24"/>
          <w:szCs w:val="24"/>
          <w:highlight w:val="none"/>
        </w:rPr>
        <w:t>除杂草：生长季节，每月按实际需要除杂草、杂树。中标供应商需每月对4个园区所有区域的杂草、杂树等进行清理不少于</w:t>
      </w:r>
      <w:r>
        <w:rPr>
          <w:rFonts w:eastAsia="仿宋"/>
          <w:color w:val="auto"/>
          <w:sz w:val="24"/>
          <w:szCs w:val="24"/>
          <w:highlight w:val="none"/>
        </w:rPr>
        <w:t>1次，并及时清理绿化垃圾，确保绿化环境整洁、优美。</w:t>
      </w:r>
      <w:r>
        <w:rPr>
          <w:rFonts w:hint="eastAsia" w:eastAsia="仿宋"/>
          <w:color w:val="auto"/>
          <w:sz w:val="24"/>
          <w:szCs w:val="24"/>
          <w:highlight w:val="none"/>
        </w:rPr>
        <w:t>4</w:t>
      </w:r>
      <w:r>
        <w:rPr>
          <w:rFonts w:eastAsia="仿宋"/>
          <w:color w:val="auto"/>
          <w:sz w:val="24"/>
          <w:szCs w:val="24"/>
          <w:highlight w:val="none"/>
        </w:rPr>
        <w:t>个园区区域如下：</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银河园区域：含公共服务区域、后山树林、防火隔离带、草坪等；</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铭恩园区域：含公共服务区域、拜祭区、围墙、挡土墙、草坪等；</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新塘中华墓区域：含墓区、公共服务区域、拜祭区、围墙、挡土墙、草坪等；</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观音山公墓区域：含墓区、公共服务区域、拜祭区、围墙、挡土墙、草坪等。</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2</w:t>
      </w:r>
      <w:r>
        <w:rPr>
          <w:rFonts w:hint="eastAsia" w:eastAsia="仿宋"/>
          <w:color w:val="auto"/>
          <w:sz w:val="24"/>
          <w:szCs w:val="24"/>
          <w:highlight w:val="none"/>
        </w:rPr>
        <w:t>）修剪：生长季节每月修剪</w:t>
      </w:r>
      <w:r>
        <w:rPr>
          <w:rFonts w:eastAsia="仿宋"/>
          <w:color w:val="auto"/>
          <w:sz w:val="24"/>
          <w:szCs w:val="24"/>
          <w:highlight w:val="none"/>
        </w:rPr>
        <w:t>1次至2次，冬季不剪，草的高度保持在4-6厘米。修剪草坪要均匀、平整、边角无遗漏，草屑应及时清除。草坪内的树坛、花坛边缘及沿道路边缘，应及时切草边，保持线条清晰。</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3</w:t>
      </w:r>
      <w:r>
        <w:rPr>
          <w:rFonts w:hint="eastAsia" w:eastAsia="仿宋"/>
          <w:color w:val="auto"/>
          <w:sz w:val="24"/>
          <w:szCs w:val="24"/>
          <w:highlight w:val="none"/>
        </w:rPr>
        <w:t>）施肥：每次修剪后随即进行施肥，肥料以尿素、复合肥、专用花肥为主，避免长期在同一块地施用同一种化学肥料，以免破坏土壤的理化性状。</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4</w:t>
      </w:r>
      <w:r>
        <w:rPr>
          <w:rFonts w:hint="eastAsia" w:eastAsia="仿宋"/>
          <w:color w:val="auto"/>
          <w:sz w:val="24"/>
          <w:szCs w:val="24"/>
          <w:highlight w:val="none"/>
        </w:rPr>
        <w:t>）淋水：生长季及时淋水，可根据天气情况适当增加淋水，夏季避开中午烈日，以喷灌为主，每次淋水以湿透草坪根系层为宜，确保无干枯现象，特别每次施肥后要淋透水。</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5</w:t>
      </w:r>
      <w:r>
        <w:rPr>
          <w:rFonts w:hint="eastAsia" w:eastAsia="仿宋"/>
          <w:color w:val="auto"/>
          <w:sz w:val="24"/>
          <w:szCs w:val="24"/>
          <w:highlight w:val="none"/>
        </w:rPr>
        <w:t>）除虫害：使用高效、低毒、无污染、对天敌较安全的药剂，因老鼠、蟑螂、蝗虫、小地老虎、蝼蛄、粘虫、白蚁、红火蚁等等引起的草坪病虫害，针对性地采用相关农药定期喷杀。园区内树木的虫害治理及果树花期、果实成长、成熟期需按绿化专业技术人员选用的杀虫药水进行喷洒杀虫并对果实喷洒壮果剂。</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6</w:t>
      </w:r>
      <w:r>
        <w:rPr>
          <w:rFonts w:hint="eastAsia" w:eastAsia="仿宋"/>
          <w:color w:val="auto"/>
          <w:sz w:val="24"/>
          <w:szCs w:val="24"/>
          <w:highlight w:val="none"/>
        </w:rPr>
        <w:t>）清洁：草坪每日清扫，及时清除草坪上的枯枝落叶、生活垃圾和杂物等，保持绿化环境整洁。</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7</w:t>
      </w:r>
      <w:r>
        <w:rPr>
          <w:rFonts w:hint="eastAsia" w:eastAsia="仿宋"/>
          <w:color w:val="auto"/>
          <w:sz w:val="24"/>
          <w:szCs w:val="24"/>
          <w:highlight w:val="none"/>
        </w:rPr>
        <w:t>）质量标准：草种生长良好，叶色青绿，草坪整齐雅观，四季常绿，覆盖率</w:t>
      </w:r>
      <w:r>
        <w:rPr>
          <w:rFonts w:eastAsia="仿宋"/>
          <w:color w:val="auto"/>
          <w:sz w:val="24"/>
          <w:szCs w:val="24"/>
          <w:highlight w:val="none"/>
        </w:rPr>
        <w:t>90%以上，无坑洼积水</w:t>
      </w:r>
      <w:r>
        <w:rPr>
          <w:rFonts w:hint="eastAsia" w:eastAsia="仿宋"/>
          <w:color w:val="auto"/>
          <w:sz w:val="24"/>
          <w:szCs w:val="24"/>
          <w:highlight w:val="none"/>
        </w:rPr>
        <w:t>，无杂草覆盖</w:t>
      </w:r>
      <w:r>
        <w:rPr>
          <w:rFonts w:eastAsia="仿宋"/>
          <w:color w:val="auto"/>
          <w:sz w:val="24"/>
          <w:szCs w:val="24"/>
          <w:highlight w:val="none"/>
        </w:rPr>
        <w:t>。保持绿地清洁，清扫保洁。</w:t>
      </w:r>
    </w:p>
    <w:p>
      <w:pPr>
        <w:pStyle w:val="8"/>
        <w:spacing w:line="360" w:lineRule="auto"/>
        <w:ind w:firstLine="482" w:firstLineChars="200"/>
        <w:rPr>
          <w:rFonts w:eastAsia="仿宋"/>
          <w:b/>
          <w:bCs/>
          <w:color w:val="auto"/>
          <w:sz w:val="24"/>
          <w:szCs w:val="24"/>
          <w:highlight w:val="none"/>
        </w:rPr>
      </w:pPr>
      <w:r>
        <w:rPr>
          <w:rFonts w:eastAsia="仿宋"/>
          <w:b/>
          <w:bCs/>
          <w:color w:val="auto"/>
          <w:sz w:val="24"/>
          <w:szCs w:val="24"/>
          <w:highlight w:val="none"/>
        </w:rPr>
        <w:t>2.</w:t>
      </w:r>
      <w:r>
        <w:rPr>
          <w:rFonts w:hint="eastAsia" w:eastAsia="仿宋"/>
          <w:b/>
          <w:bCs/>
          <w:color w:val="auto"/>
          <w:sz w:val="24"/>
          <w:szCs w:val="24"/>
          <w:highlight w:val="none"/>
        </w:rPr>
        <w:t>乔木、树木的养护维护作业内容和要求：</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1</w:t>
      </w:r>
      <w:r>
        <w:rPr>
          <w:rFonts w:hint="eastAsia" w:eastAsia="仿宋"/>
          <w:color w:val="auto"/>
          <w:sz w:val="24"/>
          <w:szCs w:val="24"/>
          <w:highlight w:val="none"/>
        </w:rPr>
        <w:t>）修剪：由中标供应商每月修剪</w:t>
      </w:r>
      <w:r>
        <w:rPr>
          <w:rFonts w:eastAsia="仿宋"/>
          <w:color w:val="auto"/>
          <w:sz w:val="24"/>
          <w:szCs w:val="24"/>
          <w:highlight w:val="none"/>
        </w:rPr>
        <w:t>1</w:t>
      </w:r>
      <w:r>
        <w:rPr>
          <w:rFonts w:hint="eastAsia" w:eastAsia="仿宋"/>
          <w:color w:val="auto"/>
          <w:sz w:val="24"/>
          <w:szCs w:val="24"/>
          <w:highlight w:val="none"/>
        </w:rPr>
        <w:t>次</w:t>
      </w:r>
      <w:r>
        <w:rPr>
          <w:rFonts w:eastAsia="仿宋"/>
          <w:color w:val="auto"/>
          <w:sz w:val="24"/>
          <w:szCs w:val="24"/>
          <w:highlight w:val="none"/>
        </w:rPr>
        <w:t>，主要修荫枝、下垂枝、干枯枝，开花植物应在花芽萌动前进行，乔木整形要与周围环境协调，以增强美化效果。</w:t>
      </w:r>
      <w:r>
        <w:rPr>
          <w:rFonts w:hint="eastAsia" w:eastAsia="仿宋"/>
          <w:color w:val="auto"/>
          <w:sz w:val="24"/>
          <w:szCs w:val="24"/>
          <w:highlight w:val="none"/>
        </w:rPr>
        <w:t>高大乔木应每年至少</w:t>
      </w:r>
      <w:r>
        <w:rPr>
          <w:rFonts w:eastAsia="仿宋"/>
          <w:color w:val="auto"/>
          <w:sz w:val="24"/>
          <w:szCs w:val="24"/>
          <w:highlight w:val="none"/>
        </w:rPr>
        <w:t>1次</w:t>
      </w:r>
      <w:r>
        <w:rPr>
          <w:rFonts w:hint="eastAsia" w:eastAsia="仿宋"/>
          <w:color w:val="auto"/>
          <w:sz w:val="24"/>
          <w:szCs w:val="24"/>
          <w:highlight w:val="none"/>
        </w:rPr>
        <w:t>进行高空树枝修剪，剪除枯枝、病枝及过高过低的枝条，使树木保持一个适当的高度和枝下空间高度，修剪后的绿化垃圾清运处理费用由中标供应商负责。接到采购人口头修剪通知后，高空作业车及机动人员必须在</w:t>
      </w:r>
      <w:r>
        <w:rPr>
          <w:rFonts w:eastAsia="仿宋"/>
          <w:color w:val="auto"/>
          <w:sz w:val="24"/>
          <w:szCs w:val="24"/>
          <w:highlight w:val="none"/>
        </w:rPr>
        <w:t>48</w:t>
      </w:r>
      <w:r>
        <w:rPr>
          <w:rFonts w:hint="eastAsia" w:eastAsia="仿宋"/>
          <w:color w:val="auto"/>
          <w:sz w:val="24"/>
          <w:szCs w:val="24"/>
          <w:highlight w:val="none"/>
        </w:rPr>
        <w:t>个小时内赶到现场，相关费用由中标供应商负责。对阻碍电线走向、路旁及建筑物四周的树木，报经采购人同意后应及时修剪，折断或劈裂枝去除残桩或修平断（裂）口，伤口做防腐处理。</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2</w:t>
      </w:r>
      <w:r>
        <w:rPr>
          <w:rFonts w:hint="eastAsia" w:eastAsia="仿宋"/>
          <w:color w:val="auto"/>
          <w:sz w:val="24"/>
          <w:szCs w:val="24"/>
          <w:highlight w:val="none"/>
        </w:rPr>
        <w:t>）施肥：中标供应商在项目服务期内负责提供</w:t>
      </w:r>
      <w:r>
        <w:rPr>
          <w:rFonts w:eastAsia="仿宋"/>
          <w:color w:val="auto"/>
          <w:sz w:val="24"/>
          <w:szCs w:val="24"/>
          <w:highlight w:val="none"/>
        </w:rPr>
        <w:t>4</w:t>
      </w:r>
      <w:r>
        <w:rPr>
          <w:rFonts w:hint="eastAsia" w:eastAsia="仿宋"/>
          <w:color w:val="auto"/>
          <w:sz w:val="24"/>
          <w:szCs w:val="24"/>
          <w:highlight w:val="none"/>
        </w:rPr>
        <w:t>个园区的所需的有机肥料进行施肥。</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3</w:t>
      </w:r>
      <w:r>
        <w:rPr>
          <w:rFonts w:hint="eastAsia" w:eastAsia="仿宋"/>
          <w:color w:val="auto"/>
          <w:sz w:val="24"/>
          <w:szCs w:val="24"/>
          <w:highlight w:val="none"/>
        </w:rPr>
        <w:t>）加固：中标供应商需对存在安全隐患的乔木合理修剪，提供加固护树桩或支架并进行加固，组织车辆、机械、人员进行扶树、护树、种植、清理断枝、落叶，相关费用由中标供应商负责。</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4</w:t>
      </w:r>
      <w:r>
        <w:rPr>
          <w:rFonts w:hint="eastAsia" w:eastAsia="仿宋"/>
          <w:color w:val="auto"/>
          <w:sz w:val="24"/>
          <w:szCs w:val="24"/>
          <w:highlight w:val="none"/>
        </w:rPr>
        <w:t>）松土、整理养护穴：中标供应商对新植乔木、棕榈科植物和树木需保留植穴径</w:t>
      </w:r>
      <w:r>
        <w:rPr>
          <w:rFonts w:eastAsia="仿宋"/>
          <w:color w:val="auto"/>
          <w:sz w:val="24"/>
          <w:szCs w:val="24"/>
          <w:highlight w:val="none"/>
        </w:rPr>
        <w:t>80cm，每年进行2次松土、培土。</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5</w:t>
      </w:r>
      <w:r>
        <w:rPr>
          <w:rFonts w:hint="eastAsia" w:eastAsia="仿宋"/>
          <w:color w:val="auto"/>
          <w:sz w:val="24"/>
          <w:szCs w:val="24"/>
          <w:highlight w:val="none"/>
        </w:rPr>
        <w:t>）淋水：中标供应商在新植乔木施肥时要加强淋水，新植后两个星期内每天淋水</w:t>
      </w:r>
      <w:r>
        <w:rPr>
          <w:rFonts w:eastAsia="仿宋"/>
          <w:color w:val="auto"/>
          <w:sz w:val="24"/>
          <w:szCs w:val="24"/>
          <w:highlight w:val="none"/>
        </w:rPr>
        <w:t>1次，正常情况下3—5天淋水1次，棕榈科植物2—3天淋水1次。</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6</w:t>
      </w:r>
      <w:r>
        <w:rPr>
          <w:rFonts w:hint="eastAsia" w:eastAsia="仿宋"/>
          <w:color w:val="auto"/>
          <w:sz w:val="24"/>
          <w:szCs w:val="24"/>
          <w:highlight w:val="none"/>
        </w:rPr>
        <w:t>）防寒、除虫害：冬季来临前提早备好物料做好树木防寒工作，中标供应商需在每年</w:t>
      </w:r>
      <w:r>
        <w:rPr>
          <w:rFonts w:eastAsia="仿宋"/>
          <w:color w:val="auto"/>
          <w:sz w:val="24"/>
          <w:szCs w:val="24"/>
          <w:highlight w:val="none"/>
        </w:rPr>
        <w:t>11月底前购买相关防虫害涂料并完成涂白工作，做好病虫害的预防工作。每月检查各类病虫害、白蚁的侵蚀情况，及时报告采购人并购买高效低毒的杀虫剂和农药，定期喷杀除虫害，修补树洞，树体上基本无白蚁蚁路。</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7</w:t>
      </w:r>
      <w:r>
        <w:rPr>
          <w:rFonts w:hint="eastAsia" w:eastAsia="仿宋"/>
          <w:color w:val="auto"/>
          <w:sz w:val="24"/>
          <w:szCs w:val="24"/>
          <w:highlight w:val="none"/>
        </w:rPr>
        <w:t>）清洁：中标供应商需及时清除乔木上的残枝、枯枝以及绿化带的生活垃圾和杂物，树干上无乱刻、乱划、钉钉、缠绕绳索铁丝等。</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8</w:t>
      </w:r>
      <w:r>
        <w:rPr>
          <w:rFonts w:hint="eastAsia" w:eastAsia="仿宋"/>
          <w:color w:val="auto"/>
          <w:sz w:val="24"/>
          <w:szCs w:val="24"/>
          <w:highlight w:val="none"/>
        </w:rPr>
        <w:t>）防白蚁、红火蚁：采取合理的措施有效防治白蚁、红火蚁；根据采购人要求，随时治白蚁、红火蚁。</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9</w:t>
      </w:r>
      <w:r>
        <w:rPr>
          <w:rFonts w:hint="eastAsia" w:eastAsia="仿宋"/>
          <w:color w:val="auto"/>
          <w:sz w:val="24"/>
          <w:szCs w:val="24"/>
          <w:highlight w:val="none"/>
        </w:rPr>
        <w:t>）补植：枯死的树木，中标供应商负责向政府部门申请砍伐修剪且及时处理清走，并补回与原树种种类相同、规格基本一致的植株；若因自然灾害死亡，采购人负责补植费用的支付，若因中标供应商养护不当而造成绿化植物死亡，应由中标供应商负责补植费用。</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10</w:t>
      </w:r>
      <w:r>
        <w:rPr>
          <w:rFonts w:hint="eastAsia" w:eastAsia="仿宋"/>
          <w:color w:val="auto"/>
          <w:sz w:val="24"/>
          <w:szCs w:val="24"/>
          <w:highlight w:val="none"/>
        </w:rPr>
        <w:t>）逢节假日和重大活动或大型会议时要按采购人要求增配花卉植物。</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11</w:t>
      </w:r>
      <w:r>
        <w:rPr>
          <w:rFonts w:hint="eastAsia" w:eastAsia="仿宋"/>
          <w:color w:val="auto"/>
          <w:sz w:val="24"/>
          <w:szCs w:val="24"/>
          <w:highlight w:val="none"/>
        </w:rPr>
        <w:t>）质量标准：植物长势旺盛，枝叶健壮，树形美观，花繁叶茂。行道树下缘线整齐，修剪适度，无死树缺株，无枯枝残叶，修剪和清理阻碍电线走向的树枝，景观效果良好。病虫发生率低。</w:t>
      </w:r>
    </w:p>
    <w:p>
      <w:pPr>
        <w:pStyle w:val="8"/>
        <w:spacing w:line="360" w:lineRule="auto"/>
        <w:ind w:firstLine="482" w:firstLineChars="200"/>
        <w:rPr>
          <w:rFonts w:eastAsia="仿宋"/>
          <w:b/>
          <w:bCs/>
          <w:color w:val="auto"/>
          <w:sz w:val="24"/>
          <w:szCs w:val="24"/>
          <w:highlight w:val="none"/>
        </w:rPr>
      </w:pPr>
      <w:r>
        <w:rPr>
          <w:rFonts w:eastAsia="仿宋"/>
          <w:b/>
          <w:bCs/>
          <w:color w:val="auto"/>
          <w:sz w:val="24"/>
          <w:szCs w:val="24"/>
          <w:highlight w:val="none"/>
        </w:rPr>
        <w:t>3.</w:t>
      </w:r>
      <w:r>
        <w:rPr>
          <w:rFonts w:hint="eastAsia" w:eastAsia="仿宋"/>
          <w:b/>
          <w:bCs/>
          <w:color w:val="auto"/>
          <w:sz w:val="24"/>
          <w:szCs w:val="24"/>
          <w:highlight w:val="none"/>
        </w:rPr>
        <w:t>室内盆花、盆栽的养护作业内容和要求：</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1</w:t>
      </w:r>
      <w:r>
        <w:rPr>
          <w:rFonts w:hint="eastAsia" w:eastAsia="仿宋"/>
          <w:color w:val="auto"/>
          <w:sz w:val="24"/>
          <w:szCs w:val="24"/>
          <w:highlight w:val="none"/>
        </w:rPr>
        <w:t>）所有备换植物在使用前先喷一次广谱性杀虫药，以防带入病虫及蝇蚊。每周定期对植物进行清抹灰尘、清除枯枝、黄叶、病叶及花盆内的杂物，确保叶面干净无明显积尘，植物明显无枯枝黄叶。</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2</w:t>
      </w:r>
      <w:r>
        <w:rPr>
          <w:rFonts w:hint="eastAsia" w:eastAsia="仿宋"/>
          <w:color w:val="auto"/>
          <w:sz w:val="24"/>
          <w:szCs w:val="24"/>
          <w:highlight w:val="none"/>
        </w:rPr>
        <w:t>）摆放的盆栽植物为品质好、造型优美、叶色翠绿、色彩鲜明。植物大小与摆放地点搭配合理，花盆摆放整齐，花木美观、高雅。调整植物及花盆观赏面正对客人视线，将有残缺的地方尽量隐蔽至不显眼处。</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3</w:t>
      </w:r>
      <w:r>
        <w:rPr>
          <w:rFonts w:hint="eastAsia" w:eastAsia="仿宋"/>
          <w:color w:val="auto"/>
          <w:sz w:val="24"/>
          <w:szCs w:val="24"/>
          <w:highlight w:val="none"/>
        </w:rPr>
        <w:t>）定期进行施肥和病虫害防治，生长季节每月施肥</w:t>
      </w:r>
      <w:r>
        <w:rPr>
          <w:rFonts w:eastAsia="仿宋"/>
          <w:color w:val="auto"/>
          <w:sz w:val="24"/>
          <w:szCs w:val="24"/>
          <w:highlight w:val="none"/>
        </w:rPr>
        <w:t>1次，每季度进行病害防治1-2次，植物根据需要进行浇水，确保植物不缺水枯萎。以确保植物长势旺盛、翠绿、无病虫危害。</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4</w:t>
      </w:r>
      <w:r>
        <w:rPr>
          <w:rFonts w:hint="eastAsia" w:eastAsia="仿宋"/>
          <w:color w:val="auto"/>
          <w:sz w:val="24"/>
          <w:szCs w:val="24"/>
          <w:highlight w:val="none"/>
        </w:rPr>
        <w:t>）时花单盆开残率</w:t>
      </w:r>
      <w:r>
        <w:rPr>
          <w:rFonts w:eastAsia="仿宋"/>
          <w:color w:val="auto"/>
          <w:sz w:val="24"/>
          <w:szCs w:val="24"/>
          <w:highlight w:val="none"/>
        </w:rPr>
        <w:t>2/3以上，观叶植物观赏叶片少于正常植株的1/3以上的在3日内进行更换。</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5</w:t>
      </w:r>
      <w:r>
        <w:rPr>
          <w:rFonts w:hint="eastAsia" w:eastAsia="仿宋"/>
          <w:color w:val="auto"/>
          <w:sz w:val="24"/>
          <w:szCs w:val="24"/>
          <w:highlight w:val="none"/>
        </w:rPr>
        <w:t>）修剪更换植物和浇水后，确保花盆、垫碟、花基整洁，并及时进行现场的清理工作。</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6</w:t>
      </w:r>
      <w:r>
        <w:rPr>
          <w:rFonts w:hint="eastAsia" w:eastAsia="仿宋"/>
          <w:color w:val="auto"/>
          <w:sz w:val="24"/>
          <w:szCs w:val="24"/>
          <w:highlight w:val="none"/>
        </w:rPr>
        <w:t>）每天定时巡察室外的绿化保持草坪无落叶、树枝等垃圾。</w:t>
      </w:r>
    </w:p>
    <w:p>
      <w:pPr>
        <w:pStyle w:val="8"/>
        <w:spacing w:line="360" w:lineRule="auto"/>
        <w:ind w:firstLine="482" w:firstLineChars="200"/>
        <w:rPr>
          <w:rFonts w:eastAsia="仿宋"/>
          <w:b/>
          <w:bCs/>
          <w:color w:val="auto"/>
          <w:sz w:val="24"/>
          <w:szCs w:val="24"/>
          <w:highlight w:val="none"/>
        </w:rPr>
      </w:pPr>
      <w:r>
        <w:rPr>
          <w:rFonts w:eastAsia="仿宋"/>
          <w:b/>
          <w:bCs/>
          <w:color w:val="auto"/>
          <w:sz w:val="24"/>
          <w:szCs w:val="24"/>
          <w:highlight w:val="none"/>
        </w:rPr>
        <w:t>4.</w:t>
      </w:r>
      <w:r>
        <w:rPr>
          <w:rFonts w:hint="eastAsia" w:eastAsia="仿宋"/>
          <w:b/>
          <w:bCs/>
          <w:color w:val="auto"/>
          <w:sz w:val="24"/>
          <w:szCs w:val="24"/>
          <w:highlight w:val="none"/>
        </w:rPr>
        <w:t>室外摆设草花和栽地草花的养护作业内容和要求：</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1</w:t>
      </w:r>
      <w:r>
        <w:rPr>
          <w:rFonts w:hint="eastAsia" w:eastAsia="仿宋"/>
          <w:color w:val="auto"/>
          <w:sz w:val="24"/>
          <w:szCs w:val="24"/>
          <w:highlight w:val="none"/>
        </w:rPr>
        <w:t>）室外摆设草花和栽地草花的整体规模在现有绿化面积覆盖率的基础上提升</w:t>
      </w:r>
      <w:r>
        <w:rPr>
          <w:rFonts w:eastAsia="仿宋"/>
          <w:color w:val="auto"/>
          <w:sz w:val="24"/>
          <w:szCs w:val="24"/>
          <w:highlight w:val="none"/>
        </w:rPr>
        <w:t>5%左右。</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2</w:t>
      </w:r>
      <w:r>
        <w:rPr>
          <w:rFonts w:hint="eastAsia" w:eastAsia="仿宋"/>
          <w:color w:val="auto"/>
          <w:sz w:val="24"/>
          <w:szCs w:val="24"/>
          <w:highlight w:val="none"/>
        </w:rPr>
        <w:t>）做好日常淋水、松土、施肥、修剪、除杂草和防虫害工作。及时清除残花黄叶、断枝和杂物。要目视无杂物、无垃圾。</w:t>
      </w:r>
    </w:p>
    <w:p>
      <w:pPr>
        <w:pStyle w:val="8"/>
        <w:tabs>
          <w:tab w:val="left" w:pos="420"/>
          <w:tab w:val="left" w:pos="851"/>
        </w:tabs>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3</w:t>
      </w:r>
      <w:r>
        <w:rPr>
          <w:rFonts w:hint="eastAsia" w:eastAsia="仿宋"/>
          <w:color w:val="auto"/>
          <w:sz w:val="24"/>
          <w:szCs w:val="24"/>
          <w:highlight w:val="none"/>
        </w:rPr>
        <w:t>）中标供应商进场时需根据采购人要求，制定《室内绿化植物摆放布置方案》，经采购人认可后，按方案摆放各式绿植盆花，作为办公场所及各类活动布置使用。绿植盆花摆设的地点、规格、数量按采购人要求选定，重点布置建筑外广场、建筑楼大堂和楼层通道等场所，并根据需要布置灯笼及横幅等装饰物品。中标供应商负责室内绿化植物的日常养护，使用结束后需负责撤花清场。另外，遇重大会议、重大活动或特殊情况应根据采购人需求进行增加摆设。</w:t>
      </w:r>
    </w:p>
    <w:p>
      <w:pPr>
        <w:pStyle w:val="8"/>
        <w:spacing w:line="360" w:lineRule="auto"/>
        <w:ind w:firstLine="480" w:firstLineChars="200"/>
        <w:rPr>
          <w:rFonts w:eastAsia="仿宋"/>
          <w:color w:val="auto"/>
          <w:sz w:val="24"/>
          <w:szCs w:val="24"/>
          <w:highlight w:val="none"/>
        </w:rPr>
      </w:pPr>
      <w:r>
        <w:rPr>
          <w:rFonts w:eastAsia="仿宋"/>
          <w:color w:val="auto"/>
          <w:sz w:val="24"/>
          <w:szCs w:val="24"/>
          <w:highlight w:val="none"/>
        </w:rPr>
        <w:t>4个园区长期固定</w:t>
      </w:r>
      <w:r>
        <w:rPr>
          <w:rFonts w:hint="eastAsia" w:eastAsia="仿宋"/>
          <w:color w:val="auto"/>
          <w:sz w:val="24"/>
          <w:szCs w:val="24"/>
          <w:highlight w:val="none"/>
        </w:rPr>
        <w:t>摆放植物数量不少于</w:t>
      </w:r>
      <w:r>
        <w:rPr>
          <w:rFonts w:eastAsia="仿宋"/>
          <w:color w:val="auto"/>
          <w:sz w:val="24"/>
          <w:szCs w:val="24"/>
          <w:highlight w:val="none"/>
        </w:rPr>
        <w:t>800盆</w:t>
      </w:r>
      <w:r>
        <w:rPr>
          <w:rFonts w:hint="eastAsia" w:eastAsia="仿宋"/>
          <w:color w:val="auto"/>
          <w:sz w:val="24"/>
          <w:szCs w:val="24"/>
          <w:highlight w:val="none"/>
        </w:rPr>
        <w:t>，品种包括绿萝、也门铁、巴西铁、白雪公主、绿宝石，富贵竹笼，北美东青，绿宝，心叶藤，红掌、山蕨、吊兰、滴水观音，水植小花、普通盆景及其他适宜南方气候室内养护植物。其中银河园园园摆放植物需包括</w:t>
      </w:r>
      <w:r>
        <w:rPr>
          <w:rFonts w:eastAsia="仿宋"/>
          <w:color w:val="auto"/>
          <w:sz w:val="24"/>
          <w:szCs w:val="24"/>
          <w:highlight w:val="none"/>
        </w:rPr>
        <w:t>150厘</w:t>
      </w:r>
      <w:r>
        <w:rPr>
          <w:rFonts w:hint="eastAsia" w:eastAsia="仿宋"/>
          <w:color w:val="auto"/>
          <w:sz w:val="24"/>
          <w:szCs w:val="24"/>
          <w:highlight w:val="none"/>
        </w:rPr>
        <w:t>米以上高的不少于</w:t>
      </w:r>
      <w:r>
        <w:rPr>
          <w:rFonts w:eastAsia="仿宋"/>
          <w:color w:val="auto"/>
          <w:sz w:val="24"/>
          <w:szCs w:val="24"/>
          <w:highlight w:val="none"/>
        </w:rPr>
        <w:t>50盆、51-150厘米高的不少于80盆、10-50</w:t>
      </w:r>
      <w:r>
        <w:rPr>
          <w:rFonts w:hint="eastAsia" w:eastAsia="仿宋"/>
          <w:color w:val="auto"/>
          <w:sz w:val="24"/>
          <w:szCs w:val="24"/>
          <w:highlight w:val="none"/>
        </w:rPr>
        <w:t>厘米高的不少于</w:t>
      </w:r>
      <w:r>
        <w:rPr>
          <w:rFonts w:eastAsia="仿宋"/>
          <w:color w:val="auto"/>
          <w:sz w:val="24"/>
          <w:szCs w:val="24"/>
          <w:highlight w:val="none"/>
        </w:rPr>
        <w:t>150盆</w:t>
      </w:r>
      <w:r>
        <w:rPr>
          <w:rFonts w:hint="eastAsia" w:eastAsia="仿宋"/>
          <w:color w:val="auto"/>
          <w:sz w:val="24"/>
          <w:szCs w:val="24"/>
          <w:highlight w:val="none"/>
        </w:rPr>
        <w:t>；铭恩园全园摆放植物需包括</w:t>
      </w:r>
      <w:r>
        <w:rPr>
          <w:rFonts w:eastAsia="仿宋"/>
          <w:color w:val="auto"/>
          <w:sz w:val="24"/>
          <w:szCs w:val="24"/>
          <w:highlight w:val="none"/>
        </w:rPr>
        <w:t>150厘米</w:t>
      </w:r>
      <w:r>
        <w:rPr>
          <w:rFonts w:hint="eastAsia" w:eastAsia="仿宋"/>
          <w:color w:val="auto"/>
          <w:sz w:val="24"/>
          <w:szCs w:val="24"/>
          <w:highlight w:val="none"/>
        </w:rPr>
        <w:t>以上高的不少于</w:t>
      </w:r>
      <w:r>
        <w:rPr>
          <w:rFonts w:eastAsia="仿宋"/>
          <w:color w:val="auto"/>
          <w:sz w:val="24"/>
          <w:szCs w:val="24"/>
          <w:highlight w:val="none"/>
        </w:rPr>
        <w:t>25</w:t>
      </w:r>
      <w:r>
        <w:rPr>
          <w:rFonts w:hint="eastAsia" w:eastAsia="仿宋"/>
          <w:color w:val="auto"/>
          <w:sz w:val="24"/>
          <w:szCs w:val="24"/>
          <w:highlight w:val="none"/>
        </w:rPr>
        <w:t>盆、</w:t>
      </w:r>
      <w:r>
        <w:rPr>
          <w:rFonts w:eastAsia="仿宋"/>
          <w:color w:val="auto"/>
          <w:sz w:val="24"/>
          <w:szCs w:val="24"/>
          <w:highlight w:val="none"/>
        </w:rPr>
        <w:t>51-150</w:t>
      </w:r>
      <w:r>
        <w:rPr>
          <w:rFonts w:hint="eastAsia" w:eastAsia="仿宋"/>
          <w:color w:val="auto"/>
          <w:sz w:val="24"/>
          <w:szCs w:val="24"/>
          <w:highlight w:val="none"/>
        </w:rPr>
        <w:t>厘米高的不少于</w:t>
      </w:r>
      <w:r>
        <w:rPr>
          <w:rFonts w:eastAsia="仿宋"/>
          <w:color w:val="auto"/>
          <w:sz w:val="24"/>
          <w:szCs w:val="24"/>
          <w:highlight w:val="none"/>
        </w:rPr>
        <w:t>20盆、10-50</w:t>
      </w:r>
      <w:r>
        <w:rPr>
          <w:rFonts w:hint="eastAsia" w:eastAsia="仿宋"/>
          <w:color w:val="auto"/>
          <w:sz w:val="24"/>
          <w:szCs w:val="24"/>
          <w:highlight w:val="none"/>
        </w:rPr>
        <w:t>厘米高的不少于</w:t>
      </w:r>
      <w:r>
        <w:rPr>
          <w:rFonts w:eastAsia="仿宋"/>
          <w:color w:val="auto"/>
          <w:sz w:val="24"/>
          <w:szCs w:val="24"/>
          <w:highlight w:val="none"/>
        </w:rPr>
        <w:t>60盆</w:t>
      </w:r>
      <w:r>
        <w:rPr>
          <w:rFonts w:hint="eastAsia" w:eastAsia="仿宋"/>
          <w:color w:val="auto"/>
          <w:sz w:val="24"/>
          <w:szCs w:val="24"/>
          <w:highlight w:val="none"/>
        </w:rPr>
        <w:t>；新塘墓园全园摆放植物需包括</w:t>
      </w:r>
      <w:r>
        <w:rPr>
          <w:rFonts w:eastAsia="仿宋"/>
          <w:color w:val="auto"/>
          <w:sz w:val="24"/>
          <w:szCs w:val="24"/>
          <w:highlight w:val="none"/>
        </w:rPr>
        <w:t>150厘米</w:t>
      </w:r>
      <w:r>
        <w:rPr>
          <w:rFonts w:hint="eastAsia" w:eastAsia="仿宋"/>
          <w:color w:val="auto"/>
          <w:sz w:val="24"/>
          <w:szCs w:val="24"/>
          <w:highlight w:val="none"/>
        </w:rPr>
        <w:t>以上高的不少于</w:t>
      </w:r>
      <w:r>
        <w:rPr>
          <w:rFonts w:eastAsia="仿宋"/>
          <w:color w:val="auto"/>
          <w:sz w:val="24"/>
          <w:szCs w:val="24"/>
          <w:highlight w:val="none"/>
        </w:rPr>
        <w:t>30</w:t>
      </w:r>
      <w:r>
        <w:rPr>
          <w:rFonts w:hint="eastAsia" w:eastAsia="仿宋"/>
          <w:color w:val="auto"/>
          <w:sz w:val="24"/>
          <w:szCs w:val="24"/>
          <w:highlight w:val="none"/>
        </w:rPr>
        <w:t>盆、</w:t>
      </w:r>
      <w:r>
        <w:rPr>
          <w:rFonts w:eastAsia="仿宋"/>
          <w:color w:val="auto"/>
          <w:sz w:val="24"/>
          <w:szCs w:val="24"/>
          <w:highlight w:val="none"/>
        </w:rPr>
        <w:t>51-150厘米高的不少于70盆、10-50厘米高的不少于100</w:t>
      </w:r>
      <w:r>
        <w:rPr>
          <w:rFonts w:hint="eastAsia" w:eastAsia="仿宋"/>
          <w:color w:val="auto"/>
          <w:sz w:val="24"/>
          <w:szCs w:val="24"/>
          <w:highlight w:val="none"/>
        </w:rPr>
        <w:t>盆；观音山公墓全园摆放植物需包括</w:t>
      </w:r>
      <w:r>
        <w:rPr>
          <w:rFonts w:eastAsia="仿宋"/>
          <w:color w:val="auto"/>
          <w:sz w:val="24"/>
          <w:szCs w:val="24"/>
          <w:highlight w:val="none"/>
        </w:rPr>
        <w:t>150厘米</w:t>
      </w:r>
      <w:r>
        <w:rPr>
          <w:rFonts w:hint="eastAsia" w:eastAsia="仿宋"/>
          <w:color w:val="auto"/>
          <w:sz w:val="24"/>
          <w:szCs w:val="24"/>
          <w:highlight w:val="none"/>
        </w:rPr>
        <w:t>以上高的不少于35盆、</w:t>
      </w:r>
      <w:r>
        <w:rPr>
          <w:rFonts w:eastAsia="仿宋"/>
          <w:color w:val="auto"/>
          <w:sz w:val="24"/>
          <w:szCs w:val="24"/>
          <w:highlight w:val="none"/>
        </w:rPr>
        <w:t>51-150厘米高的不少于</w:t>
      </w:r>
      <w:r>
        <w:rPr>
          <w:rFonts w:hint="eastAsia" w:eastAsia="仿宋"/>
          <w:color w:val="auto"/>
          <w:sz w:val="24"/>
          <w:szCs w:val="24"/>
          <w:highlight w:val="none"/>
        </w:rPr>
        <w:t>30</w:t>
      </w:r>
      <w:r>
        <w:rPr>
          <w:rFonts w:eastAsia="仿宋"/>
          <w:color w:val="auto"/>
          <w:sz w:val="24"/>
          <w:szCs w:val="24"/>
          <w:highlight w:val="none"/>
        </w:rPr>
        <w:t>盆、10-50</w:t>
      </w:r>
      <w:r>
        <w:rPr>
          <w:rFonts w:hint="eastAsia" w:eastAsia="仿宋"/>
          <w:color w:val="auto"/>
          <w:sz w:val="24"/>
          <w:szCs w:val="24"/>
          <w:highlight w:val="none"/>
        </w:rPr>
        <w:t>厘米高的不少于70</w:t>
      </w:r>
      <w:r>
        <w:rPr>
          <w:rFonts w:eastAsia="仿宋"/>
          <w:color w:val="auto"/>
          <w:sz w:val="24"/>
          <w:szCs w:val="24"/>
          <w:highlight w:val="none"/>
        </w:rPr>
        <w:t>盆</w:t>
      </w:r>
      <w:r>
        <w:rPr>
          <w:rFonts w:hint="eastAsia" w:eastAsia="仿宋"/>
          <w:color w:val="auto"/>
          <w:sz w:val="24"/>
          <w:szCs w:val="24"/>
          <w:highlight w:val="none"/>
        </w:rPr>
        <w:t>；</w:t>
      </w:r>
    </w:p>
    <w:p>
      <w:pPr>
        <w:pStyle w:val="8"/>
        <w:spacing w:line="360" w:lineRule="auto"/>
        <w:ind w:firstLine="482" w:firstLineChars="200"/>
        <w:rPr>
          <w:rFonts w:eastAsia="仿宋"/>
          <w:b/>
          <w:bCs/>
          <w:color w:val="auto"/>
          <w:sz w:val="24"/>
          <w:szCs w:val="24"/>
          <w:highlight w:val="none"/>
        </w:rPr>
      </w:pPr>
      <w:r>
        <w:rPr>
          <w:rFonts w:eastAsia="仿宋"/>
          <w:b/>
          <w:bCs/>
          <w:color w:val="auto"/>
          <w:sz w:val="24"/>
          <w:szCs w:val="24"/>
          <w:highlight w:val="none"/>
        </w:rPr>
        <w:t>5.</w:t>
      </w:r>
      <w:r>
        <w:rPr>
          <w:rFonts w:hint="eastAsia" w:eastAsia="仿宋"/>
          <w:b/>
          <w:bCs/>
          <w:color w:val="auto"/>
          <w:sz w:val="24"/>
          <w:szCs w:val="24"/>
          <w:highlight w:val="none"/>
        </w:rPr>
        <w:t>其他要求</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1</w:t>
      </w:r>
      <w:r>
        <w:rPr>
          <w:rFonts w:hint="eastAsia" w:eastAsia="仿宋"/>
          <w:color w:val="auto"/>
          <w:sz w:val="24"/>
          <w:szCs w:val="24"/>
          <w:highlight w:val="none"/>
        </w:rPr>
        <w:t>）进场绿化员必须遵守采购人的规章制度，服从采购人管理部门的安排调度。</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2</w:t>
      </w:r>
      <w:r>
        <w:rPr>
          <w:rFonts w:hint="eastAsia" w:eastAsia="仿宋"/>
          <w:color w:val="auto"/>
          <w:sz w:val="24"/>
          <w:szCs w:val="24"/>
          <w:highlight w:val="none"/>
        </w:rPr>
        <w:t>）住宿及用膳问题：绿化员的住宿及膳食由中标供应商自行负责。</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3</w:t>
      </w:r>
      <w:r>
        <w:rPr>
          <w:rFonts w:hint="eastAsia" w:eastAsia="仿宋"/>
          <w:color w:val="auto"/>
          <w:sz w:val="24"/>
          <w:szCs w:val="24"/>
          <w:highlight w:val="none"/>
        </w:rPr>
        <w:t>）</w:t>
      </w:r>
      <w:r>
        <w:rPr>
          <w:rFonts w:hint="eastAsia" w:eastAsia="仿宋"/>
          <w:color w:val="auto"/>
          <w:sz w:val="24"/>
          <w:highlight w:val="none"/>
        </w:rPr>
        <w:t>中标供应商不得将委托管理项目转包给第三方管理，不允许分包或转包管理责任和管理事宜。</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4</w:t>
      </w:r>
      <w:r>
        <w:rPr>
          <w:rFonts w:hint="eastAsia" w:eastAsia="仿宋"/>
          <w:color w:val="auto"/>
          <w:sz w:val="24"/>
          <w:szCs w:val="24"/>
          <w:highlight w:val="none"/>
        </w:rPr>
        <w:t>）绿化工</w:t>
      </w:r>
      <w:r>
        <w:rPr>
          <w:rFonts w:hint="eastAsia" w:eastAsia="仿宋"/>
          <w:color w:val="auto"/>
          <w:sz w:val="24"/>
          <w:szCs w:val="24"/>
          <w:highlight w:val="none"/>
          <w:u w:val="wave"/>
        </w:rPr>
        <w:t>具</w:t>
      </w:r>
      <w:r>
        <w:rPr>
          <w:rFonts w:hint="eastAsia" w:eastAsia="仿宋"/>
          <w:color w:val="auto"/>
          <w:sz w:val="24"/>
          <w:szCs w:val="24"/>
          <w:highlight w:val="none"/>
        </w:rPr>
        <w:t>配备。中标供应商应结合现场情况及实际工作需要，负责本项目开展绿化管理服务的工具设备、辅料辅材，包括但不限于剪草机、打草机、绿篱机、电油锯、高压喷药枪、斗车、喷雾器、人字梯、高枝剪、水管、大小枝剪、锄头、锹、有机肥、复合肥、尿素、石灰、农药、塘泥等，采购人不再另外支付该部分产生的费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90"/>
        <w:gridCol w:w="1109"/>
        <w:gridCol w:w="1350"/>
        <w:gridCol w:w="1284"/>
        <w:gridCol w:w="1635"/>
        <w:gridCol w:w="1305"/>
        <w:gridCol w:w="10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绿化装备</w:t>
            </w:r>
          </w:p>
        </w:tc>
        <w:tc>
          <w:tcPr>
            <w:tcW w:w="1109"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银河园</w:t>
            </w:r>
          </w:p>
        </w:tc>
        <w:tc>
          <w:tcPr>
            <w:tcW w:w="1350"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铭恩园</w:t>
            </w:r>
          </w:p>
        </w:tc>
        <w:tc>
          <w:tcPr>
            <w:tcW w:w="1284"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新塘墓园</w:t>
            </w:r>
          </w:p>
        </w:tc>
        <w:tc>
          <w:tcPr>
            <w:tcW w:w="1635"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观音山公墓</w:t>
            </w:r>
          </w:p>
        </w:tc>
        <w:tc>
          <w:tcPr>
            <w:tcW w:w="1305"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合计数量</w:t>
            </w:r>
          </w:p>
        </w:tc>
        <w:tc>
          <w:tcPr>
            <w:tcW w:w="1050" w:type="dxa"/>
            <w:tcBorders>
              <w:top w:val="single" w:color="000000" w:sz="4" w:space="0"/>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90"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剪草机</w:t>
            </w:r>
          </w:p>
        </w:tc>
        <w:tc>
          <w:tcPr>
            <w:tcW w:w="1109"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284"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2</w:t>
            </w:r>
          </w:p>
        </w:tc>
        <w:tc>
          <w:tcPr>
            <w:tcW w:w="1635"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2</w:t>
            </w:r>
          </w:p>
        </w:tc>
        <w:tc>
          <w:tcPr>
            <w:tcW w:w="1305"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6</w:t>
            </w:r>
          </w:p>
        </w:tc>
        <w:tc>
          <w:tcPr>
            <w:tcW w:w="10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90"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公路吹风机</w:t>
            </w:r>
          </w:p>
        </w:tc>
        <w:tc>
          <w:tcPr>
            <w:tcW w:w="1109"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284"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35"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05"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10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90"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打草机</w:t>
            </w:r>
          </w:p>
        </w:tc>
        <w:tc>
          <w:tcPr>
            <w:tcW w:w="1109"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284"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35"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05"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10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90" w:type="dxa"/>
            <w:tcBorders>
              <w:top w:val="nil"/>
              <w:left w:val="single" w:color="000000" w:sz="4" w:space="0"/>
              <w:bottom w:val="single" w:color="000000" w:sz="4" w:space="0"/>
              <w:right w:val="single" w:color="000000" w:sz="4" w:space="0"/>
            </w:tcBorders>
          </w:tcPr>
          <w:p>
            <w:pPr>
              <w:ind w:firstLine="120"/>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绿篱机</w:t>
            </w:r>
          </w:p>
        </w:tc>
        <w:tc>
          <w:tcPr>
            <w:tcW w:w="1109"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284"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35"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05"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1050" w:type="dxa"/>
            <w:tcBorders>
              <w:top w:val="nil"/>
              <w:left w:val="nil"/>
              <w:bottom w:val="single" w:color="000000" w:sz="4" w:space="0"/>
              <w:right w:val="single" w:color="000000" w:sz="4" w:space="0"/>
            </w:tcBorders>
          </w:tcPr>
          <w:p>
            <w:pPr>
              <w:ind w:firstLine="120"/>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90" w:type="dxa"/>
            <w:tcBorders>
              <w:top w:val="nil"/>
              <w:left w:val="single" w:color="000000" w:sz="4" w:space="0"/>
              <w:bottom w:val="single" w:color="000000" w:sz="4" w:space="0"/>
              <w:right w:val="single" w:color="000000" w:sz="4" w:space="0"/>
            </w:tcBorders>
          </w:tcPr>
          <w:p>
            <w:pPr>
              <w:ind w:firstLine="120"/>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电油锯</w:t>
            </w:r>
          </w:p>
        </w:tc>
        <w:tc>
          <w:tcPr>
            <w:tcW w:w="1109"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284"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35"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05"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1050" w:type="dxa"/>
            <w:tcBorders>
              <w:top w:val="nil"/>
              <w:left w:val="nil"/>
              <w:bottom w:val="single" w:color="000000" w:sz="4" w:space="0"/>
              <w:right w:val="single" w:color="000000" w:sz="4" w:space="0"/>
            </w:tcBorders>
          </w:tcPr>
          <w:p>
            <w:pPr>
              <w:ind w:firstLine="120"/>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90" w:type="dxa"/>
            <w:tcBorders>
              <w:top w:val="nil"/>
              <w:left w:val="single" w:color="000000" w:sz="4" w:space="0"/>
              <w:bottom w:val="single" w:color="000000" w:sz="4" w:space="0"/>
              <w:right w:val="single" w:color="000000" w:sz="4" w:space="0"/>
            </w:tcBorders>
          </w:tcPr>
          <w:p>
            <w:pPr>
              <w:ind w:firstLine="120"/>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高枝锯</w:t>
            </w:r>
          </w:p>
        </w:tc>
        <w:tc>
          <w:tcPr>
            <w:tcW w:w="1109"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50"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284"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35" w:type="dxa"/>
            <w:tcBorders>
              <w:top w:val="nil"/>
              <w:left w:val="nil"/>
              <w:bottom w:val="single" w:color="000000"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05"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1050" w:type="dxa"/>
            <w:tcBorders>
              <w:top w:val="nil"/>
              <w:left w:val="nil"/>
              <w:bottom w:val="single" w:color="000000" w:sz="4" w:space="0"/>
              <w:right w:val="single" w:color="000000" w:sz="4" w:space="0"/>
            </w:tcBorders>
          </w:tcPr>
          <w:p>
            <w:pPr>
              <w:ind w:firstLine="120"/>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90" w:type="dxa"/>
            <w:tcBorders>
              <w:top w:val="nil"/>
              <w:left w:val="single" w:color="000000" w:sz="4" w:space="0"/>
              <w:bottom w:val="single" w:color="auto" w:sz="4" w:space="0"/>
              <w:right w:val="single" w:color="000000" w:sz="4" w:space="0"/>
            </w:tcBorders>
          </w:tcPr>
          <w:p>
            <w:pPr>
              <w:ind w:firstLine="120"/>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高枝剪</w:t>
            </w:r>
          </w:p>
        </w:tc>
        <w:tc>
          <w:tcPr>
            <w:tcW w:w="1109" w:type="dxa"/>
            <w:tcBorders>
              <w:top w:val="nil"/>
              <w:left w:val="nil"/>
              <w:bottom w:val="single" w:color="auto"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50" w:type="dxa"/>
            <w:tcBorders>
              <w:top w:val="nil"/>
              <w:left w:val="nil"/>
              <w:bottom w:val="single" w:color="auto"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284" w:type="dxa"/>
            <w:tcBorders>
              <w:top w:val="nil"/>
              <w:left w:val="nil"/>
              <w:bottom w:val="single" w:color="auto"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35" w:type="dxa"/>
            <w:tcBorders>
              <w:top w:val="nil"/>
              <w:left w:val="nil"/>
              <w:bottom w:val="single" w:color="auto"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05" w:type="dxa"/>
            <w:tcBorders>
              <w:top w:val="nil"/>
              <w:left w:val="nil"/>
              <w:bottom w:val="single" w:color="auto"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4</w:t>
            </w:r>
          </w:p>
        </w:tc>
        <w:tc>
          <w:tcPr>
            <w:tcW w:w="1050" w:type="dxa"/>
            <w:tcBorders>
              <w:top w:val="nil"/>
              <w:left w:val="nil"/>
              <w:bottom w:val="single" w:color="auto" w:sz="4" w:space="0"/>
              <w:right w:val="single" w:color="000000" w:sz="4" w:space="0"/>
            </w:tcBorders>
          </w:tcPr>
          <w:p>
            <w:pPr>
              <w:ind w:firstLine="120"/>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90" w:type="dxa"/>
            <w:tcBorders>
              <w:top w:val="single" w:color="auto" w:sz="4" w:space="0"/>
              <w:left w:val="single" w:color="auto" w:sz="4" w:space="0"/>
              <w:bottom w:val="single" w:color="auto" w:sz="4" w:space="0"/>
              <w:right w:val="single" w:color="auto" w:sz="4" w:space="0"/>
            </w:tcBorders>
          </w:tcPr>
          <w:p>
            <w:pPr>
              <w:ind w:firstLine="120"/>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高压喷药枪机</w:t>
            </w:r>
          </w:p>
        </w:tc>
        <w:tc>
          <w:tcPr>
            <w:tcW w:w="11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3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2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1050" w:type="dxa"/>
            <w:tcBorders>
              <w:top w:val="single" w:color="auto" w:sz="4" w:space="0"/>
              <w:left w:val="single" w:color="auto" w:sz="4" w:space="0"/>
              <w:bottom w:val="single" w:color="auto" w:sz="4" w:space="0"/>
              <w:right w:val="single" w:color="auto" w:sz="4" w:space="0"/>
            </w:tcBorders>
          </w:tcPr>
          <w:p>
            <w:pPr>
              <w:ind w:firstLine="120"/>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90" w:type="dxa"/>
            <w:tcBorders>
              <w:top w:val="single" w:color="auto" w:sz="4" w:space="0"/>
              <w:left w:val="single" w:color="auto" w:sz="4" w:space="0"/>
              <w:bottom w:val="single" w:color="auto" w:sz="4" w:space="0"/>
              <w:right w:val="single" w:color="auto" w:sz="4" w:space="0"/>
            </w:tcBorders>
          </w:tcPr>
          <w:p>
            <w:pPr>
              <w:ind w:firstLine="120"/>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斗车</w:t>
            </w:r>
          </w:p>
        </w:tc>
        <w:tc>
          <w:tcPr>
            <w:tcW w:w="11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2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3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4</w:t>
            </w:r>
          </w:p>
        </w:tc>
        <w:tc>
          <w:tcPr>
            <w:tcW w:w="10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运送枯枝落叶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90" w:type="dxa"/>
            <w:tcBorders>
              <w:top w:val="single" w:color="auto" w:sz="4" w:space="0"/>
              <w:left w:val="single" w:color="auto" w:sz="4" w:space="0"/>
              <w:bottom w:val="single" w:color="auto" w:sz="4" w:space="0"/>
              <w:right w:val="single" w:color="auto" w:sz="4" w:space="0"/>
            </w:tcBorders>
          </w:tcPr>
          <w:p>
            <w:pPr>
              <w:ind w:firstLine="120"/>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大小枝剪、锄头、锹、</w:t>
            </w:r>
          </w:p>
        </w:tc>
        <w:tc>
          <w:tcPr>
            <w:tcW w:w="110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3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2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6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30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若干</w:t>
            </w:r>
          </w:p>
        </w:tc>
        <w:tc>
          <w:tcPr>
            <w:tcW w:w="10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p>
        </w:tc>
      </w:tr>
    </w:tbl>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5）</w:t>
      </w:r>
      <w:r>
        <w:rPr>
          <w:rFonts w:hint="eastAsia" w:eastAsia="仿宋"/>
          <w:color w:val="auto"/>
          <w:sz w:val="24"/>
          <w:szCs w:val="24"/>
          <w:highlight w:val="none"/>
        </w:rPr>
        <w:t>★中标供应商负责清理辖区内树木、建筑上的蜂窝，投标时须提供相关承诺。</w:t>
      </w:r>
      <w:r>
        <w:rPr>
          <w:rFonts w:eastAsia="仿宋"/>
          <w:color w:val="auto"/>
          <w:sz w:val="24"/>
          <w:szCs w:val="24"/>
          <w:highlight w:val="none"/>
        </w:rPr>
        <w:t xml:space="preserve"> </w:t>
      </w:r>
    </w:p>
    <w:p>
      <w:pPr>
        <w:pStyle w:val="8"/>
        <w:spacing w:line="360" w:lineRule="auto"/>
        <w:ind w:firstLine="480" w:firstLineChars="200"/>
        <w:rPr>
          <w:rFonts w:eastAsia="仿宋"/>
          <w:color w:val="auto"/>
          <w:sz w:val="24"/>
          <w:szCs w:val="24"/>
          <w:highlight w:val="none"/>
        </w:rPr>
      </w:pPr>
      <w:r>
        <w:rPr>
          <w:rFonts w:hint="eastAsia" w:eastAsia="仿宋"/>
          <w:color w:val="auto"/>
          <w:sz w:val="24"/>
          <w:szCs w:val="24"/>
          <w:highlight w:val="none"/>
        </w:rPr>
        <w:t>（</w:t>
      </w:r>
      <w:r>
        <w:rPr>
          <w:rFonts w:eastAsia="仿宋"/>
          <w:color w:val="auto"/>
          <w:sz w:val="24"/>
          <w:szCs w:val="24"/>
          <w:highlight w:val="none"/>
        </w:rPr>
        <w:t>6）</w:t>
      </w:r>
      <w:r>
        <w:rPr>
          <w:rFonts w:hint="eastAsia" w:eastAsia="仿宋"/>
          <w:color w:val="auto"/>
          <w:sz w:val="24"/>
          <w:szCs w:val="24"/>
          <w:highlight w:val="none"/>
        </w:rPr>
        <w:t>中标供应商需按采购人要求，每月制定各园区绿化养护计划及网格化管理分布图，并督促所有区域绿化岗位人员责任落实到人。</w:t>
      </w:r>
    </w:p>
    <w:p>
      <w:pPr>
        <w:pStyle w:val="8"/>
        <w:spacing w:line="360" w:lineRule="auto"/>
        <w:ind w:firstLine="480" w:firstLineChars="200"/>
        <w:rPr>
          <w:rFonts w:eastAsia="仿宋"/>
          <w:color w:val="auto"/>
          <w:sz w:val="24"/>
          <w:szCs w:val="24"/>
          <w:highlight w:val="none"/>
        </w:rPr>
      </w:pPr>
    </w:p>
    <w:p>
      <w:pPr>
        <w:pStyle w:val="8"/>
        <w:spacing w:line="360" w:lineRule="auto"/>
        <w:rPr>
          <w:rFonts w:eastAsia="仿宋"/>
          <w:b/>
          <w:bCs/>
          <w:color w:val="auto"/>
          <w:sz w:val="24"/>
          <w:szCs w:val="24"/>
          <w:highlight w:val="none"/>
        </w:rPr>
      </w:pPr>
      <w:r>
        <w:rPr>
          <w:rFonts w:hint="eastAsia" w:eastAsia="仿宋"/>
          <w:b/>
          <w:bCs/>
          <w:color w:val="auto"/>
          <w:sz w:val="24"/>
          <w:szCs w:val="24"/>
          <w:highlight w:val="none"/>
        </w:rPr>
        <w:t>五、其他物业服务</w:t>
      </w:r>
    </w:p>
    <w:p>
      <w:pPr>
        <w:pStyle w:val="8"/>
        <w:numPr>
          <w:ilvl w:val="0"/>
          <w:numId w:val="3"/>
        </w:numPr>
        <w:spacing w:line="360" w:lineRule="auto"/>
        <w:rPr>
          <w:rFonts w:eastAsia="仿宋"/>
          <w:b/>
          <w:bCs/>
          <w:color w:val="auto"/>
          <w:sz w:val="24"/>
          <w:szCs w:val="24"/>
          <w:highlight w:val="none"/>
        </w:rPr>
      </w:pPr>
      <w:r>
        <w:rPr>
          <w:rFonts w:hint="eastAsia" w:eastAsia="仿宋"/>
          <w:b/>
          <w:color w:val="auto"/>
          <w:sz w:val="24"/>
          <w:highlight w:val="none"/>
        </w:rPr>
        <w:t>中心</w:t>
      </w:r>
      <w:r>
        <w:rPr>
          <w:rFonts w:hint="eastAsia" w:eastAsia="仿宋"/>
          <w:b/>
          <w:bCs/>
          <w:color w:val="auto"/>
          <w:sz w:val="24"/>
          <w:szCs w:val="24"/>
          <w:highlight w:val="none"/>
        </w:rPr>
        <w:t>时花布置及养护服务</w:t>
      </w:r>
    </w:p>
    <w:p>
      <w:pPr>
        <w:ind w:firstLine="480" w:firstLineChars="200"/>
        <w:rPr>
          <w:rFonts w:ascii="仿宋" w:hAnsi="仿宋" w:eastAsia="仿宋" w:cs="仿宋"/>
          <w:color w:val="auto"/>
          <w:kern w:val="0"/>
          <w:sz w:val="24"/>
          <w:highlight w:val="none"/>
        </w:rPr>
      </w:pPr>
      <w:r>
        <w:rPr>
          <w:rFonts w:hint="eastAsia" w:ascii="Times New Roman" w:hAnsi="Times New Roman" w:eastAsia="仿宋"/>
          <w:color w:val="auto"/>
          <w:sz w:val="24"/>
          <w:highlight w:val="none"/>
        </w:rPr>
        <w:t>主要包含</w:t>
      </w:r>
      <w:r>
        <w:rPr>
          <w:rFonts w:hint="eastAsia" w:ascii="仿宋" w:hAnsi="仿宋" w:eastAsia="仿宋" w:cs="仿宋"/>
          <w:color w:val="auto"/>
          <w:kern w:val="0"/>
          <w:sz w:val="24"/>
          <w:highlight w:val="none"/>
        </w:rPr>
        <w:t>银河园、铭恩园、新塘中华墓园和观音山公墓</w:t>
      </w:r>
      <w:r>
        <w:rPr>
          <w:rFonts w:hint="eastAsia" w:ascii="Times New Roman" w:hAnsi="Times New Roman" w:eastAsia="仿宋"/>
          <w:color w:val="auto"/>
          <w:sz w:val="24"/>
          <w:highlight w:val="none"/>
        </w:rPr>
        <w:t>4个园区的时花布置种植和养护服务。</w:t>
      </w:r>
      <w:r>
        <w:rPr>
          <w:rFonts w:hint="eastAsia" w:ascii="仿宋" w:hAnsi="仿宋" w:eastAsia="仿宋" w:cs="仿宋"/>
          <w:color w:val="auto"/>
          <w:kern w:val="0"/>
          <w:sz w:val="24"/>
          <w:highlight w:val="none"/>
        </w:rPr>
        <w:t xml:space="preserve">预算金额：人民币180.00万元/2年。该预算包括4个园区的时花更换（预估6期/年，按采购人实际需要执行），包含但不限于所涉及的人工、水、药、肥料、摆设费、管护费、运输费、花草树木补种及对损坏设施和设备的修复补缺（不可抗拒的自然灾害除外）、警示牌的设立、人员社保金、设备的使用费、企业管理费、利润等各项税费及合同实施过程中应预见和不可预见费用等完成本招标内容所需的一切费用。 </w:t>
      </w:r>
    </w:p>
    <w:p>
      <w:pPr>
        <w:ind w:firstLine="480" w:firstLineChars="200"/>
        <w:rPr>
          <w:rFonts w:ascii="仿宋" w:hAnsi="仿宋" w:eastAsia="仿宋" w:cs="仿宋"/>
          <w:color w:val="auto"/>
          <w:kern w:val="0"/>
          <w:sz w:val="24"/>
          <w:highlight w:val="none"/>
        </w:rPr>
      </w:pPr>
    </w:p>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附表：技术（参数）要求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4"/>
        <w:gridCol w:w="705"/>
        <w:gridCol w:w="64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4" w:type="dxa"/>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参数性质</w:t>
            </w:r>
          </w:p>
        </w:tc>
        <w:tc>
          <w:tcPr>
            <w:tcW w:w="705" w:type="dxa"/>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6477" w:type="dxa"/>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4" w:type="dxa"/>
          </w:tcPr>
          <w:p>
            <w:pPr>
              <w:rPr>
                <w:rFonts w:ascii="仿宋" w:hAnsi="仿宋" w:eastAsia="仿宋" w:cs="仿宋"/>
                <w:color w:val="auto"/>
                <w:kern w:val="0"/>
                <w:sz w:val="24"/>
                <w:highlight w:val="none"/>
              </w:rPr>
            </w:pPr>
          </w:p>
        </w:tc>
        <w:tc>
          <w:tcPr>
            <w:tcW w:w="705" w:type="dxa"/>
          </w:tcPr>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6477" w:type="dxa"/>
          </w:tcPr>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一、概况</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主要包含银河园、铭恩园、新塘中华墓园和观音山公墓4个园区</w:t>
            </w:r>
            <w:r>
              <w:rPr>
                <w:rFonts w:hint="eastAsia" w:ascii="Times New Roman" w:hAnsi="Times New Roman" w:eastAsia="仿宋"/>
                <w:color w:val="auto"/>
                <w:sz w:val="24"/>
                <w:highlight w:val="none"/>
              </w:rPr>
              <w:t>的时花布置种植和养护服务</w:t>
            </w:r>
            <w:r>
              <w:rPr>
                <w:rFonts w:hint="eastAsia" w:ascii="仿宋" w:hAnsi="仿宋" w:eastAsia="仿宋" w:cs="仿宋"/>
                <w:color w:val="auto"/>
                <w:kern w:val="0"/>
                <w:sz w:val="24"/>
                <w:highlight w:val="none"/>
              </w:rPr>
              <w:t>，服务期限2年，预算金额180.00万元。</w:t>
            </w:r>
          </w:p>
          <w:p>
            <w:pPr>
              <w:ind w:firstLine="420"/>
              <w:rPr>
                <w:rFonts w:ascii="仿宋" w:hAnsi="仿宋" w:eastAsia="仿宋" w:cs="仿宋"/>
                <w:color w:val="auto"/>
                <w:kern w:val="0"/>
                <w:sz w:val="24"/>
                <w:highlight w:val="none"/>
                <w:u w:val="wave"/>
              </w:rPr>
            </w:pPr>
            <w:r>
              <w:rPr>
                <w:rFonts w:hint="eastAsia" w:ascii="仿宋" w:hAnsi="仿宋" w:eastAsia="仿宋" w:cs="仿宋"/>
                <w:color w:val="auto"/>
                <w:kern w:val="0"/>
                <w:sz w:val="24"/>
                <w:highlight w:val="none"/>
                <w:u w:val="wave"/>
              </w:rPr>
              <w:t>二、总体要求</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（一）预估6期/年（按采购人实际需要执行）进行种植，每期管养时间不少于2个月。具体种植时间由采购人根据天气及需要制定实施时间。</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每次更换时花或盆花工作须按经采购人同意后的时花布置方案和时间落实时花或植物的种植和养护，特殊情况（如计划调整等）须在收到更换时花通知的5天内完成，当次时花或植物种植完毕后，中标供应商须在5天内递交该次种植的验收资料给采购人。</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（三）具体数量根据采购人实际情况，按实际采购量，据实结算。</w:t>
            </w:r>
          </w:p>
          <w:p>
            <w:pPr>
              <w:ind w:firstLine="420"/>
              <w:rPr>
                <w:rFonts w:ascii="仿宋" w:hAnsi="仿宋" w:eastAsia="仿宋" w:cs="仿宋"/>
                <w:color w:val="auto"/>
                <w:kern w:val="0"/>
                <w:sz w:val="24"/>
                <w:highlight w:val="none"/>
                <w:u w:val="wave"/>
              </w:rPr>
            </w:pPr>
            <w:r>
              <w:rPr>
                <w:rFonts w:hint="eastAsia" w:ascii="仿宋" w:hAnsi="仿宋" w:eastAsia="仿宋" w:cs="仿宋"/>
                <w:color w:val="auto"/>
                <w:kern w:val="0"/>
                <w:sz w:val="24"/>
                <w:highlight w:val="none"/>
                <w:u w:val="wave"/>
              </w:rPr>
              <w:t>三、布置种植要求</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wave"/>
              </w:rPr>
              <w:t>（一）</w:t>
            </w:r>
            <w:r>
              <w:rPr>
                <w:rFonts w:hint="eastAsia" w:ascii="仿宋" w:hAnsi="仿宋" w:eastAsia="仿宋" w:cs="仿宋"/>
                <w:color w:val="auto"/>
                <w:kern w:val="0"/>
                <w:sz w:val="24"/>
                <w:highlight w:val="none"/>
              </w:rPr>
              <w:t>种植土说明</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1.种植土宜选肥沃的耕作土或红壤、黄泥土，不含砂石、建筑垃圾及其他化学污染物，疏松湿润、排水良好、富含有机质，PH5.0-7.0之间。</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2.为保证植物健康，正常的生长，除种植池尺寸限制的情况外，合格土土层厚度应满足以下要求：草地不小于20CM，花池木不小于50CM。</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3.如有土质为粘贴土，土壤板结，透水透气性差，种植前需深翻并加入适量沙或有机质改善土壤结构；如有土质为瘠薄的石砾土、重沙土，种植时增加客土和有机肥的用量。</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w:t>
            </w:r>
            <w:r>
              <w:rPr>
                <w:rFonts w:hint="eastAsia" w:ascii="Times New Roman" w:hAnsi="Times New Roman" w:eastAsia="仿宋"/>
                <w:color w:val="auto"/>
                <w:sz w:val="24"/>
                <w:highlight w:val="none"/>
              </w:rPr>
              <w:t>作业</w:t>
            </w:r>
            <w:r>
              <w:rPr>
                <w:rFonts w:hint="eastAsia" w:ascii="仿宋" w:hAnsi="仿宋" w:eastAsia="仿宋" w:cs="仿宋"/>
                <w:color w:val="auto"/>
                <w:kern w:val="0"/>
                <w:sz w:val="24"/>
                <w:highlight w:val="none"/>
              </w:rPr>
              <w:t>说明</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种植穴的直径随土球的增大而递增。挖穴后，发现瓦砾垃圾，根据情况加大种植穴、置换客土或添加有机肥。挖穴时发现电缆、管道等要停止操作，及时找有关部门配合解决。挖穴时如遇到影响较大的障碍物，应会同采购人协商解决。</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植物种植前，应将基肥与种植土拌匀。基肥可为充分腐熟、干爽的蘑菇肥、塘泥、泥炭土、堆肥等。设计基肥用量为：地被植物10千克/平方米，原土贫瘠和种植土肥力欠佳的时候应增加基肥，特殊情况下可会同采购人最后确定具体用量。</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3.苗木种植应遵循各种苗木的自然形态特点和生物学特性，在保持基本形态下剪去阴枝、病弱枝、徒长枝、重叠枝、过密的枝条及断根、劈裂根、病虫和过长的根。</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4.种植地被和花带时，其边缘种植密度大于约定的种植密度及苗木质量、自然，高低层次分明。</w:t>
            </w:r>
          </w:p>
          <w:p>
            <w:pPr>
              <w:ind w:firstLine="420"/>
              <w:rPr>
                <w:rFonts w:ascii="仿宋" w:hAnsi="仿宋" w:eastAsia="仿宋" w:cs="仿宋"/>
                <w:color w:val="auto"/>
                <w:kern w:val="0"/>
                <w:sz w:val="24"/>
                <w:highlight w:val="none"/>
                <w:u w:val="wave"/>
              </w:rPr>
            </w:pPr>
            <w:r>
              <w:rPr>
                <w:rFonts w:hint="eastAsia" w:ascii="仿宋" w:hAnsi="仿宋" w:eastAsia="仿宋" w:cs="仿宋"/>
                <w:color w:val="auto"/>
                <w:kern w:val="0"/>
                <w:sz w:val="24"/>
                <w:highlight w:val="none"/>
                <w:u w:val="wave"/>
              </w:rPr>
              <w:t>（三）种植要求</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1.时花种植周期：预估6期/年（按采购人实际需要执行）来进行种植管养，每期种植养护时间含翻土、晒地、除菌等前期工作。</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2.原则上每期时花应按以上时花品种分季节性来进行种植。具体种植时，中标供应商出具详细种植方案，经采购人审定后方可实施。</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3.如因特殊情况当季不能提供设计文件要求品种摆放，需用其他品种时花代替的，养护单位须提前三天报采购人审批，经采购人同意更换后方可实施。</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4.时花规格：要求提供的时花为当季花卉，刚摆放的时花每株花的开花量须达3朵或以上，时花冠幅与高度须大于20cm。时花保持长期旺盛，色泽鲜艳，没有枯叶和残花，没有病害和虫害。地被、灌木要求冠幅 20-45cm，长势正常，无枯枝残叶。</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5.时花密度:时花的高度和冠幅需按设计要求，种植后时花与时花之间密度充满，时花间的空隙小于 1cm，时花种植或摆放后保持垂挂长度大于 20cm，摆花期间保持开花量 50%以上，保持花朵盛开的摆放效果。</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补缺与更换：摆放时期的时花须保持每株开花量3朵或以上，时花密度要充满。摆放的时花保持花朵鲜艳，株型整齐无空缺，密度充满。在一次种植周期内时花有缺失、被采摘、受伤害、菌害或虫害等导致枝叶腐烂、叶片缺失或枯死额或其他因素所造成的损坏和缺失，养护单位须及时跟换种植。</w:t>
            </w:r>
          </w:p>
          <w:p>
            <w:pPr>
              <w:ind w:firstLine="420"/>
              <w:rPr>
                <w:rFonts w:ascii="仿宋" w:hAnsi="仿宋" w:eastAsia="仿宋" w:cs="仿宋"/>
                <w:color w:val="auto"/>
                <w:kern w:val="0"/>
                <w:sz w:val="24"/>
                <w:highlight w:val="none"/>
                <w:u w:val="wave"/>
              </w:rPr>
            </w:pPr>
            <w:r>
              <w:rPr>
                <w:rFonts w:hint="eastAsia" w:ascii="仿宋" w:hAnsi="仿宋" w:eastAsia="仿宋" w:cs="仿宋"/>
                <w:color w:val="auto"/>
                <w:kern w:val="0"/>
                <w:sz w:val="24"/>
                <w:highlight w:val="none"/>
                <w:u w:val="wave"/>
              </w:rPr>
              <w:t>四、养护要求</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管养：养护期间每天须有专人对摆花进行管理，及时剪除开放后的残花、黄叶、断枝、盆内杂物。对于高出时花的竹签、杂草及时清除。保持时花摆放整齐美观，花箱、花砵造形整齐美观，及时更换生长凌乱的花木。</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（二）保洁：每次时花更换、种植时，须保持路面和周围环境的清洁，及时将更换的残花清走，清理过程中须防止污染路面，如造成地面污迹须确保当天自行清洗干净。种植完成后场地须及时清理。</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（三）水分：养护期内每天充分浇灌花草不得少于 2 次，原则上早、晚各一次，应优先使用喷淋系统，特殊情况根据采购人要求实施。淋水要求：如在养护范围内有喷淋装置，须使用喷淋装置浇灌花草，其中喷淋设施的日常维护、维护费由中标供应商承担。如特殊情况需要使用洒水车的，洒水车须使用低压，出水口加装花洒头并进行人工地面拖管淋洒，由此产生的一切水费由中标供应商承担。洒水须均匀全面，不能有漏洒现象。</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（四）病虫害预防：应以预防为主、治理为辅。治理病虫害应多采用生物防治，物理防治，尽量少使用农药。当需要使用农药时，应选用无公害的高效低毒低残留农药。</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补缺与更换：摆放期间的时花须保持每株开花量3朵或以上，时花密度要充满。摆放的时花保持花朵鲜艳，株形整齐无空缺，密度充满。管养范围内有时花残缺的，须在每日的签到表内详细列出品种数量与位置。中标供应商一周内对空缺枯死的时花供苗次数不少于2次，具体需更换的情况如下：</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1.合同期内，时花有缺失、被采摘或其它因素所造成的损坏和缺失，中标供应商须及时补缺更换种植。</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2.时花摆放期间，受病害、菌害或虫害等导致枝叶腐烂、叶片缺失或枯死的，中标供应商对受损的时花须及时进行的处理，对枯死部分需及时换好。</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摆放的时花有下述情况之一的可视为残花：每株开花量少于5朵、时花株形散乱、长势弱，或时花因病虫害原因造成残缺，株形不整或其它原因造成时花失去欣赏价值的视为残花。每处摆花的残花量超过该处摆花面积的70%时，须对摆花进行全面更换。</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4.中标供应商对时花进行更换种植时，须规范种植，种植前需全面翻松土壤。种植时花时，需小心拆开营养袋，不损伤根系。种植时，种植土覆盖层不能太厚，厚度不能超过 2CM。每处时花更换的实施时间不能超过5日(含清理残花与晒地时间,如因天气影响不适晒地的,需用杀菌剂处理泥土后再种植时花)。</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5.中标供应商须安排专职人员巡管摆放的时花、花箱和其它配套设施，及时发现时花缺失情况或其它存在问题，确保所有花箱及其它设施保持完整无缺。</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6.每周对花箱、花斗式果皮箱进行擦洗，并对箱底积存垃圾、泥渍进行清理与冲洗。对影响观瞻的污垢或涂写需及时清理。</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7.中标供应商运送到工地现场的时花，须及时安排人员完成种植与管养工作。送到工地的时花放置时间不能超过1小时，须在1小时内有管养人员跟进种植与管养工作。</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8.养护管理中应根据时花生长情况及时施用追肥，追肥宜选用复合肥.施肥应遵循少量多次的原则，避免在大雨前施肥，在可能的情况下尽量施入土壤，不要直接洒在表面。</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9.花卉布置区域养护参照《园林绿地养护技术规范》DB4401T 6-2018所规定的一级养护标准。</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五、人员要求</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（一）中标供应商须聘请有工作经验的人员进行作业；所有工作人员上班须穿着好统一工作服。</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须配备1名风景园林专业中级或以上职称的时花主管专职负责本项目，指派负责本项目的时花主管须能代表中标供应商履行管理职责与承担检查扣罚责任。指派的时花主管须由中标供应商的法定代表人签订委托授权书，并交一份给采购人存档。时花主管须是投标文件中指定的委派人员，不得随意变更，在时花养护期间常驻在本项目服务区工作。特殊情况需经采购人同意后方可变更，一般情况下不得变更。如未经采购人同意擅自变更的，采购人有权终止合同。中标供应商须在每期时花种植前5天上报工作计划。</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（三）时花养护期间，时花主管每周不少于2天在本项目服务区进行巡查管理、安排时花养护等工作；时花主管须保持手机通讯24小时畅通，根据天气变化或采购人工作需要须30分钟内及时响应。</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（四）中标供应商须根据现场实际情况补充人手保证5天内完成全面更换种植任务。</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中标供应商须安排专职人员每天对摆放的时花、花箱和其它配套设施进行巡查，及时发现时花缺失情况或其它存在问题，确保所有花盆、陶罐及其它设施保持完整无缺。如有损坏、缺失，由中标供应商在5天内修复、补缺。</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（六）中标供应商时花主管在本项目服务区工作时须将每天巡查中存在的问题记录在案，并对记录在案的空缺及需补换的苗木进行备苗，并在5日内提供苗木到现场实行更换，以保障时花的摆放效果。</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（七）中标供应商须在合同签订生效之日起5天内向采购人提交人员管理架构表，如有增减须登记更正，每月10日前，中标供应商须把增减名单以书面形式送到采购人备案，随时接受抽查。</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六、验收要求</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验收：中标供应商按采购人指定的时间发货，将时花运输及卸载到指定场地后，采购人和中标供应商共同对时花种植、摆放数量、质量进行验收，并作出书面确认。因采购人需要变更交货时间及数量的，需提前通知中标供应商。</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时花验收按国家有关的规定、规范进行。验收时如发现所交付的时花有短装、次品、损坏或其它不符合本合同规定之情形者，采购人应做出详尽的现场记录，或由甲、乙双方签署备忘录。此现场记录或备忘录可用作补充、缺失和更换损坏时花的有效证据。若造成迟延供货，中标供应商应承担迟延供货的法律责任。</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如果时花运输过程中因事故造成时花短缺、损坏，中标供应商应及时安排换装，以保证合同成功完成。因气候异常等原因造成时花生产发生变化的，如品种、规格、数量有所调整，中标供应商需提前15天通知采购人，并得到采购人许可。验收时如发现所交付的时花有短装、次品、损坏或其它不符合本合同规定之情形者，采购人应做出详尽的现场记录，或由甲、乙双方签署备忘录。此现场记录或备忘录可用作补充、缺失和更换损坏时花的有效证据。</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（四）如在验收过程中，出现需要协调的时候，由采购人组织的协调小组进行协调。</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（五）中标供应商违反时花的包装、装货、种植摆放要求，采购人每次扣除中标供应商</w:t>
            </w:r>
            <w:r>
              <w:rPr>
                <w:rFonts w:ascii="仿宋" w:hAnsi="仿宋" w:eastAsia="仿宋" w:cs="仿宋"/>
                <w:color w:val="auto"/>
                <w:kern w:val="0"/>
                <w:sz w:val="24"/>
                <w:highlight w:val="none"/>
              </w:rPr>
              <w:t>10000</w:t>
            </w:r>
            <w:r>
              <w:rPr>
                <w:rFonts w:hint="eastAsia" w:ascii="仿宋" w:hAnsi="仿宋" w:eastAsia="仿宋" w:cs="仿宋"/>
                <w:color w:val="auto"/>
                <w:kern w:val="0"/>
                <w:sz w:val="24"/>
                <w:highlight w:val="none"/>
              </w:rPr>
              <w:t>元，累计核查发现前述问题达到</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次的，采购人有权解除合同。</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因时花的质量问题而发生争议，由广东省或广州市质检部门进行质量鉴定。鉴定费用先由中标供应商垫付,时花符合质量标准的，鉴定费用纳入结算,由采购人支付给中标供应商；时花不符合质量标准的，鉴定费用由中标供应商自行承担。</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七、罚则</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（一）时花布置未按采购人要求时间完成，如因中标供应商原因造成工期延迟，每延期一天扣除10000元整，如因采购人原因或不可抗力因素导致无法按时完工，采购人、中标供应商双方互相协商处理。</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由于中标供应商不文明作业或管养不善被上级领导批评，或被新闻媒体曝光，或人大、政协、市民等投诉经核查属实的，针对需整改的点每次每处一次性扣除人民币10000元整。经采购人督促但三天内未整改合格的，每次每处再扣减20000元整。情节恶劣、造成重大负面影响的，采购人有权单方面解除本合同。</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（三）花卉布置期间中标供应商违反安全生产、园区作业规范和要求的一次扣除10000元整。</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中标供应商需具备依照设计方案及深化的能力，时花布置时严格按照时花布置方案实施，所布置花卉均需采购人确认种植图案及品种后方可实施，变更花卉品种需采购人确认，若擅自更换花卉图案和品种，每次每处扣除20000元整；中标供应商更换花卉严格按照合同要求次数和质量并保障养护期花卉景观效果，更换布置时花时需采购人现场确认，擅自减少更换次数或花卉密度质量不达标，每次每处扣除20000元整。</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中标供应商违反标准及技术要求、违反时花的包装、装货、种植摆放要求及验收、质量保证及售后服务不符合要求、不按要求提供技术服务，采购人每次每项扣除中标供应商人民币10000元。核查发现前述问题达到5次（含5次）以上的，采购人有权解除合同。</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八、其它要求</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（一）台风季节需提前做好防台风工作。寒潮天气做好防寒工作防止摆花冻伤。因严重自然灾害造成时花受损的，要一小时内上报受损情况。</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（二）采购人有权根据合同、国家有关法律、法规、规章规定和国家、省、市、区、行业标准的要求检查、考核中标供应商的工作，标准依据如有更新的，以最新的为准。</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中标供应商须严格遵守国家的法律法规，忠实履行合同规定的条款，严格遵守中心的规章制度，服从中心管理。加强对员工的培训、教育和管理，不断提高服务能力。热诚为广大办丧群众提供高效优质的服务。自觉接受中心及相关部门的检查、监督和指导，积极配合中心做好卫生管理服务的有关工作，积极配合中心开展节能工作并自觉在卫生管理服务工作中厉行节约，特别是节水、节电。</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（四）中标供应商须接受采购人的管理、监督、检查和考核，如因中标供应商管理不善，造成采购人按合同对其予以不合格评分的，须接受采购人有关规定进行的处罚。</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（五）对采购人发出的整改通知，中标供应商须及时按采购人的要求进行整改。中标供应商无正当理由拒绝整改时，采购人可以另行委托他人予以整改，所发生的费用由中标供应商承担。</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（六）所有与中标供应商管理工作相关的一切纠纷概由中标供应商负责解决并承担相关一切的经济责任与法律责任。</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九、结算方式</w:t>
            </w:r>
          </w:p>
          <w:p>
            <w:pPr>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4个园区时花种植预估6期/年（按采购人实际需要执行）进行付款，据实结算，每次付款时中标供应商需附上前一期的时花种植明细表、时花养护管理和服务工作小结,同时中标供应商须开具国家完税发票给采购人。</w:t>
            </w:r>
          </w:p>
        </w:tc>
      </w:tr>
    </w:tbl>
    <w:p>
      <w:pPr>
        <w:pStyle w:val="8"/>
        <w:spacing w:line="360" w:lineRule="auto"/>
        <w:rPr>
          <w:rFonts w:ascii="仿宋" w:hAnsi="仿宋" w:eastAsia="仿宋" w:cs="仿宋"/>
          <w:color w:val="auto"/>
          <w:sz w:val="24"/>
          <w:szCs w:val="24"/>
          <w:highlight w:val="none"/>
        </w:rPr>
      </w:pPr>
    </w:p>
    <w:p>
      <w:pPr>
        <w:spacing w:line="360" w:lineRule="auto"/>
        <w:ind w:firstLine="482"/>
        <w:rPr>
          <w:rFonts w:ascii="Times New Roman" w:hAnsi="Times New Roman" w:eastAsia="仿宋"/>
          <w:b/>
          <w:color w:val="auto"/>
          <w:kern w:val="0"/>
          <w:sz w:val="24"/>
          <w:highlight w:val="none"/>
        </w:rPr>
      </w:pPr>
      <w:r>
        <w:rPr>
          <w:rFonts w:hint="eastAsia" w:ascii="Times New Roman" w:hAnsi="Times New Roman" w:eastAsia="仿宋"/>
          <w:b/>
          <w:color w:val="auto"/>
          <w:kern w:val="0"/>
          <w:sz w:val="24"/>
          <w:highlight w:val="none"/>
        </w:rPr>
        <w:t>（二）银河园、铭恩园、新塘中华墓园、观音山公墓</w:t>
      </w:r>
      <w:r>
        <w:rPr>
          <w:rFonts w:ascii="Times New Roman" w:hAnsi="Times New Roman" w:eastAsia="仿宋"/>
          <w:b/>
          <w:color w:val="auto"/>
          <w:kern w:val="0"/>
          <w:sz w:val="24"/>
          <w:highlight w:val="none"/>
        </w:rPr>
        <w:t>4个园区</w:t>
      </w:r>
      <w:r>
        <w:rPr>
          <w:rFonts w:hint="eastAsia" w:ascii="仿宋" w:hAnsi="仿宋" w:eastAsia="仿宋"/>
          <w:b/>
          <w:color w:val="auto"/>
          <w:sz w:val="24"/>
          <w:highlight w:val="none"/>
        </w:rPr>
        <w:t>重大节假日期间</w:t>
      </w:r>
      <w:r>
        <w:rPr>
          <w:rFonts w:ascii="Times New Roman" w:hAnsi="Times New Roman" w:eastAsia="仿宋"/>
          <w:b/>
          <w:color w:val="auto"/>
          <w:kern w:val="0"/>
          <w:sz w:val="24"/>
          <w:highlight w:val="none"/>
        </w:rPr>
        <w:t>、大（特）殡活动、突发事件等特殊情况期间临时增加人员服务</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）★为做好采购人</w:t>
      </w:r>
      <w:r>
        <w:rPr>
          <w:rFonts w:hint="eastAsia" w:ascii="仿宋" w:hAnsi="仿宋" w:eastAsia="仿宋"/>
          <w:b/>
          <w:color w:val="auto"/>
          <w:sz w:val="24"/>
          <w:highlight w:val="none"/>
        </w:rPr>
        <w:t>重大节假日期间</w:t>
      </w:r>
      <w:r>
        <w:rPr>
          <w:rFonts w:hint="eastAsia" w:ascii="Times New Roman" w:hAnsi="Times New Roman" w:eastAsia="仿宋"/>
          <w:color w:val="auto"/>
          <w:sz w:val="24"/>
          <w:highlight w:val="none"/>
        </w:rPr>
        <w:t>、大（特）殡活动、公共卫生事件防控、突发事件等特殊情况期间相关工作，银河园、铭恩园、新塘中华墓园、观音山公墓</w:t>
      </w:r>
      <w:r>
        <w:rPr>
          <w:rFonts w:ascii="Times New Roman" w:hAnsi="Times New Roman" w:eastAsia="仿宋"/>
          <w:color w:val="auto"/>
          <w:sz w:val="24"/>
          <w:highlight w:val="none"/>
        </w:rPr>
        <w:t>4个园区需根据实际情况增加保洁、绿化等人员，</w:t>
      </w:r>
      <w:r>
        <w:rPr>
          <w:rFonts w:hint="eastAsia" w:ascii="Times New Roman" w:hAnsi="Times New Roman" w:eastAsia="仿宋"/>
          <w:color w:val="auto"/>
          <w:sz w:val="24"/>
          <w:highlight w:val="none"/>
        </w:rPr>
        <w:t>中标供应商须无条件配合。由此所产生的人员费用按保洁、绿化等人员中标价（详见下表《临时增加人员（保洁人员、绿化人员）服务费用报价明细表 》）和实际使用人数据实结算。</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）投标人在投标文件中须按《</w:t>
      </w:r>
      <w:r>
        <w:rPr>
          <w:rFonts w:hint="eastAsia" w:ascii="Times New Roman" w:hAnsi="Times New Roman" w:eastAsia="仿宋"/>
          <w:b/>
          <w:color w:val="auto"/>
          <w:sz w:val="24"/>
          <w:highlight w:val="none"/>
        </w:rPr>
        <w:t>临时增加人员（保洁人员、绿化人员）服务费用报价明细表》</w:t>
      </w:r>
      <w:r>
        <w:rPr>
          <w:rFonts w:hint="eastAsia" w:ascii="Times New Roman" w:hAnsi="Times New Roman" w:eastAsia="仿宋"/>
          <w:color w:val="auto"/>
          <w:sz w:val="24"/>
          <w:highlight w:val="none"/>
        </w:rPr>
        <w:t>报出临时增加人员（保洁人员、绿化人员）服务费用。</w:t>
      </w:r>
    </w:p>
    <w:p>
      <w:pPr>
        <w:rPr>
          <w:rFonts w:ascii="Times New Roman" w:hAnsi="Times New Roman" w:eastAsia="仿宋"/>
          <w:color w:val="auto"/>
          <w:highlight w:val="none"/>
        </w:rPr>
      </w:pPr>
      <w:r>
        <w:rPr>
          <w:rFonts w:ascii="Times New Roman" w:hAnsi="Times New Roman" w:eastAsia="仿宋"/>
          <w:b/>
          <w:color w:val="auto"/>
          <w:sz w:val="19"/>
          <w:highlight w:val="none"/>
        </w:rPr>
        <w:t xml:space="preserve">                                               </w:t>
      </w:r>
    </w:p>
    <w:p>
      <w:pPr>
        <w:ind w:firstLine="420"/>
        <w:rPr>
          <w:rFonts w:ascii="Times New Roman" w:hAnsi="Times New Roman" w:eastAsia="仿宋"/>
          <w:color w:val="auto"/>
          <w:highlight w:val="none"/>
        </w:rPr>
      </w:pP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（三）银河园水池清洗和水池过滤器维护服务</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（1）每两月对银河园办公楼水池、广场喷水池进行全面清洗不少于</w:t>
      </w:r>
      <w:r>
        <w:rPr>
          <w:rFonts w:ascii="Times New Roman" w:hAnsi="Times New Roman" w:eastAsia="仿宋"/>
          <w:color w:val="auto"/>
          <w:sz w:val="24"/>
          <w:highlight w:val="none"/>
        </w:rPr>
        <w:t>1次，包括沉积物清理、循环过滤</w:t>
      </w:r>
      <w:r>
        <w:rPr>
          <w:rFonts w:hint="eastAsia" w:ascii="Times New Roman" w:hAnsi="Times New Roman" w:eastAsia="仿宋"/>
          <w:color w:val="auto"/>
          <w:sz w:val="24"/>
          <w:highlight w:val="none"/>
        </w:rPr>
        <w:t>器</w:t>
      </w:r>
      <w:r>
        <w:rPr>
          <w:rFonts w:ascii="Times New Roman" w:hAnsi="Times New Roman" w:eastAsia="仿宋"/>
          <w:color w:val="auto"/>
          <w:sz w:val="24"/>
          <w:highlight w:val="none"/>
        </w:rPr>
        <w:t>清洗及保养维护。</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（2）中标供应商足额确保银河园办公楼水池鱼粮补给，每月不少于</w:t>
      </w:r>
      <w:r>
        <w:rPr>
          <w:rFonts w:ascii="Times New Roman" w:hAnsi="Times New Roman" w:eastAsia="仿宋"/>
          <w:color w:val="auto"/>
          <w:sz w:val="24"/>
          <w:highlight w:val="none"/>
        </w:rPr>
        <w:t>60斤。</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（3）确保办公楼水池、广场喷水池水质清澈，中标供应商提供循环过滤设器（抽水机等）并确保正常运行，如损坏，由中标供应商负责更换，且须在</w:t>
      </w:r>
      <w:r>
        <w:rPr>
          <w:rFonts w:ascii="Times New Roman" w:hAnsi="Times New Roman" w:eastAsia="仿宋"/>
          <w:color w:val="auto"/>
          <w:sz w:val="24"/>
          <w:highlight w:val="none"/>
        </w:rPr>
        <w:t>48小时内完成并投入使用。</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（四）各园区内化粪池、油池清掏服务</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负责</w:t>
      </w:r>
      <w:r>
        <w:rPr>
          <w:rFonts w:ascii="Times New Roman" w:hAnsi="Times New Roman" w:eastAsia="仿宋"/>
          <w:color w:val="auto"/>
          <w:sz w:val="24"/>
          <w:highlight w:val="none"/>
        </w:rPr>
        <w:t>4个园区内所有化粪池、油池清掏服务。</w:t>
      </w:r>
      <w:r>
        <w:rPr>
          <w:rFonts w:hint="eastAsia" w:ascii="Times New Roman" w:hAnsi="Times New Roman" w:eastAsia="仿宋"/>
          <w:color w:val="auto"/>
          <w:sz w:val="24"/>
          <w:highlight w:val="none"/>
        </w:rPr>
        <w:t>化粪池每半年清掏一次，油池每季度清掏一次。遇需清掏情形应即时安排清掏，确保所有化粪池和隔油池的污水不外溢、公共排污管道畅通无阻。</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清掏、收集、运输、处置污物要符合《广州市市容环境卫生管理规定》要求。应根据完成本项目的服务范围和服务要求的规定，结合自身的实际情况配置工作人员，服务人员需持有服务过程中所用机械设备的操作证或资格证；如委托第三方机构的，其应有相关资质。因违规违法操作造成的责任，由</w:t>
      </w:r>
      <w:r>
        <w:rPr>
          <w:rFonts w:hint="eastAsia" w:ascii="Times New Roman" w:hAnsi="Times New Roman" w:eastAsia="仿宋"/>
          <w:color w:val="auto"/>
          <w:sz w:val="24"/>
          <w:highlight w:val="none"/>
        </w:rPr>
        <w:t>中标供应商自行承担全责；因此给采购人造成的损失，采购人有权追究损失赔偿责任。</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3）吸污车需自带能反映实际箱内装载量的标尺，设备完好，无破损渗液等。</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中标供应商负责将池内的污水及污物按照相关规定全部打包外运出本项目，无遗撒、遗漏现象；并负责施工场地环境卫生并进行杀菌处理，保证场地清洁、无异味；施工完毕后恢复池盖板及施工场地原有的设施和配置。清洗干净沿线所渗漏污物，并做好消毒措施。</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5）如出现化粪池或隔油池的污水外溢、公共排污管道堵塞等异常情况，</w:t>
      </w:r>
      <w:r>
        <w:rPr>
          <w:rFonts w:hint="eastAsia" w:ascii="Times New Roman" w:hAnsi="Times New Roman" w:eastAsia="仿宋"/>
          <w:color w:val="auto"/>
          <w:sz w:val="24"/>
          <w:highlight w:val="none"/>
        </w:rPr>
        <w:t>中标供应商要在上述情况发生后</w:t>
      </w:r>
      <w:r>
        <w:rPr>
          <w:rFonts w:ascii="Times New Roman" w:hAnsi="Times New Roman" w:eastAsia="仿宋"/>
          <w:color w:val="auto"/>
          <w:sz w:val="24"/>
          <w:highlight w:val="none"/>
        </w:rPr>
        <w:t>2小时内到达处理，直至处理完毕，费用包含在投标价内，不再另行支付费用。</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6）清掏后的化粪池排放标准要符合国家标准和要求，并且每次清掏后视井内无积物浮于上面，并对清掏质量负责。</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7）施工过程中要在施工现场做好围挡措施并悬挂醒目的安全标志，有效做好应对池内有毒和易燃气体等安全措施，施工造成的安全事故及工作人员伤亡（包括对第三方造成的伤害）由</w:t>
      </w:r>
      <w:r>
        <w:rPr>
          <w:rFonts w:hint="eastAsia" w:ascii="Times New Roman" w:hAnsi="Times New Roman" w:eastAsia="仿宋"/>
          <w:color w:val="auto"/>
          <w:sz w:val="24"/>
          <w:highlight w:val="none"/>
        </w:rPr>
        <w:t>中标供应商自行承担法律及经济赔偿责任。</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（五）清明流动卫生间租用服务</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）数量：</w:t>
      </w:r>
      <w:r>
        <w:rPr>
          <w:rFonts w:ascii="Times New Roman" w:hAnsi="Times New Roman" w:eastAsia="仿宋"/>
          <w:color w:val="auto"/>
          <w:sz w:val="24"/>
          <w:highlight w:val="none"/>
        </w:rPr>
        <w:t>10-15个。</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）租期：每年</w:t>
      </w:r>
      <w:r>
        <w:rPr>
          <w:rFonts w:ascii="Times New Roman" w:hAnsi="Times New Roman" w:eastAsia="仿宋"/>
          <w:color w:val="auto"/>
          <w:sz w:val="24"/>
          <w:highlight w:val="none"/>
        </w:rPr>
        <w:t>4月租用1个月。</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3</w:t>
      </w:r>
      <w:r>
        <w:rPr>
          <w:rFonts w:hint="eastAsia" w:ascii="Times New Roman" w:hAnsi="Times New Roman" w:eastAsia="仿宋"/>
          <w:color w:val="auto"/>
          <w:sz w:val="24"/>
          <w:highlight w:val="none"/>
        </w:rPr>
        <w:t>）摆放地点：铭恩园、新塘中华墓园、观音山公墓。</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（六）项目各园区内垃圾分类清理</w:t>
      </w:r>
    </w:p>
    <w:p>
      <w:pPr>
        <w:pStyle w:val="8"/>
        <w:spacing w:line="360" w:lineRule="auto"/>
        <w:ind w:firstLine="480" w:firstLineChars="200"/>
        <w:rPr>
          <w:rFonts w:eastAsia="仿宋"/>
          <w:color w:val="auto"/>
          <w:sz w:val="24"/>
          <w:szCs w:val="24"/>
          <w:highlight w:val="none"/>
        </w:rPr>
      </w:pPr>
      <w:r>
        <w:rPr>
          <w:rFonts w:hint="eastAsia" w:eastAsia="仿宋"/>
          <w:color w:val="auto"/>
          <w:sz w:val="24"/>
          <w:highlight w:val="none"/>
        </w:rPr>
        <w:t>必须做到及时按“餐厨垃圾、可回收物、有害垃圾、其他垃圾、日常大件物品垃圾、废弃物垃圾分类收集和清运处理，日产日清，保持垃圾不外溢。积极按上级及属地街道要求做好垃圾分类管理工作，做好“定时定点”分类投放宣传教育及现场指导和垃圾分类清运等相关工作台账以备采购人抽查。</w:t>
      </w:r>
      <w:r>
        <w:rPr>
          <w:rFonts w:hint="eastAsia" w:eastAsia="仿宋"/>
          <w:color w:val="auto"/>
          <w:sz w:val="24"/>
          <w:szCs w:val="24"/>
          <w:highlight w:val="none"/>
        </w:rPr>
        <w:t>（注：银河园、铭恩园园区由中标供应商负责按垃圾分类要求清扫收集到垃圾暂存点，及时对接属地街道清运出园区处理，日产日清；新塘墓园、观音山公墓由中标供应商负责按垃圾分类要求清扫收集及清运处理，按照上级行政管理部门或属地街道管理要求，与符合垃圾分类资质要求的单位签订清运合同，做到日产日清，垃圾清运及处理等费用包含在投标价内，服务期内采购人不再另行支付费用）。</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szCs w:val="22"/>
          <w:highlight w:val="none"/>
        </w:rPr>
        <w:t>（七）</w:t>
      </w:r>
      <w:r>
        <w:rPr>
          <w:rFonts w:hint="eastAsia" w:ascii="Times New Roman" w:hAnsi="Times New Roman" w:eastAsia="仿宋"/>
          <w:b/>
          <w:color w:val="auto"/>
          <w:sz w:val="24"/>
          <w:highlight w:val="none"/>
        </w:rPr>
        <w:t>病媒生物预防控制服务：</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1）负责包括但不限于</w:t>
      </w:r>
      <w:r>
        <w:rPr>
          <w:rFonts w:hint="eastAsia" w:ascii="Times New Roman" w:hAnsi="Times New Roman" w:eastAsia="仿宋"/>
          <w:color w:val="auto"/>
          <w:sz w:val="24"/>
          <w:highlight w:val="none"/>
        </w:rPr>
        <w:t>行政办公区域、业务区域、宿舍区、饭堂、绿化带、垃圾暂存点、污水池、下水道、沙井等采购人物业范围所有区域的灭治白蚁、蚊子、蟑螂、苍蝇、老鼠、蚤类、红火蚁、蛇、臭虫等服务。其中银河园、铭恩园由上级行政管理部门或属地街道开展病媒生物预防控制服务，中标供应商根据采购人需求或防治效果不理想时，适当增加服务次数作为补充。新塘墓园、观音山公墓由中标供应商负责开展病媒生物预防控制服务，费用包含在投标价内，服务期内采购人不再另行支付费用。</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2）负责对采购人新装家具喷预防白蚁药物一次。</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3）按需对</w:t>
      </w:r>
      <w:r>
        <w:rPr>
          <w:rFonts w:hint="eastAsia" w:ascii="Times New Roman" w:hAnsi="Times New Roman" w:eastAsia="仿宋"/>
          <w:color w:val="auto"/>
          <w:sz w:val="24"/>
          <w:highlight w:val="none"/>
        </w:rPr>
        <w:t>宿舍采用发放灭蚊片方式灭蚊。</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4）服务频次要求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630"/>
        <w:gridCol w:w="630"/>
        <w:gridCol w:w="630"/>
        <w:gridCol w:w="630"/>
        <w:gridCol w:w="630"/>
        <w:gridCol w:w="630"/>
        <w:gridCol w:w="630"/>
        <w:gridCol w:w="630"/>
        <w:gridCol w:w="630"/>
        <w:gridCol w:w="630"/>
        <w:gridCol w:w="630"/>
        <w:gridCol w:w="6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月份</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1</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2</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3</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4</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5</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6</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7</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8</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9</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10</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11</w:t>
            </w:r>
          </w:p>
        </w:tc>
        <w:tc>
          <w:tcPr>
            <w:tcW w:w="6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b/>
                <w:color w:val="auto"/>
                <w:sz w:val="24"/>
                <w:highlight w:val="none"/>
              </w:rPr>
              <w:t>12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频次</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3</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6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10" w:type="dxa"/>
            <w:gridSpan w:val="13"/>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以上为每个月份要达到的服务次数，如遇特殊情况，经采购人确定后可作适当调整或适当增加次数。</w:t>
            </w:r>
          </w:p>
        </w:tc>
      </w:tr>
    </w:tbl>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中标供应商应持有有害生物防制服务相关资质。用于在采购人处的“有害生物防治”的药物，应是高效低毒、安全、对人畜及环境无害、无强烈刺激性味且符合国家“三证”或使用全国或市爱卫会专家委员会推荐和认定的药物。不同场所不同时期根据现场需要选用不同药剂交替或综合使用，按照厂家规定剂量和施药方法，保证效果。具体用药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51"/>
        <w:gridCol w:w="685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种类</w:t>
            </w:r>
          </w:p>
        </w:tc>
        <w:tc>
          <w:tcPr>
            <w:tcW w:w="6855"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用药要求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灭蚊</w:t>
            </w:r>
          </w:p>
        </w:tc>
        <w:tc>
          <w:tcPr>
            <w:tcW w:w="6855" w:type="dxa"/>
            <w:tcBorders>
              <w:top w:val="nil"/>
              <w:left w:val="nil"/>
              <w:bottom w:val="single" w:color="000000" w:sz="4" w:space="0"/>
              <w:right w:val="single" w:color="000000" w:sz="4" w:space="0"/>
            </w:tcBorders>
          </w:tcPr>
          <w:p>
            <w:pPr>
              <w:spacing w:line="360" w:lineRule="auto"/>
              <w:jc w:val="left"/>
              <w:rPr>
                <w:rFonts w:ascii="Times New Roman" w:hAnsi="Times New Roman" w:eastAsia="仿宋"/>
                <w:color w:val="auto"/>
                <w:highlight w:val="none"/>
              </w:rPr>
            </w:pPr>
            <w:r>
              <w:rPr>
                <w:rFonts w:ascii="Times New Roman" w:hAnsi="Times New Roman" w:eastAsia="仿宋"/>
                <w:color w:val="auto"/>
                <w:highlight w:val="none"/>
              </w:rPr>
              <w:t xml:space="preserve">10.5%ES—烯丙氯菊策乳剂、  </w:t>
            </w:r>
            <w:r>
              <w:rPr>
                <w:rFonts w:hint="eastAsia" w:ascii="Times New Roman" w:hAnsi="Times New Roman" w:eastAsia="仿宋"/>
                <w:color w:val="auto"/>
                <w:highlight w:val="none"/>
              </w:rPr>
              <w:t>氯菊</w:t>
            </w:r>
            <w:r>
              <w:rPr>
                <w:rFonts w:ascii="Times New Roman" w:hAnsi="Times New Roman" w:eastAsia="仿宋"/>
                <w:color w:val="auto"/>
                <w:highlight w:val="none"/>
              </w:rPr>
              <w:t>-S生物烯丙菊酯水乳剂</w:t>
            </w:r>
          </w:p>
          <w:p>
            <w:pPr>
              <w:spacing w:line="360" w:lineRule="auto"/>
              <w:jc w:val="left"/>
              <w:rPr>
                <w:rFonts w:ascii="Times New Roman" w:hAnsi="Times New Roman" w:eastAsia="仿宋"/>
                <w:color w:val="auto"/>
                <w:highlight w:val="none"/>
              </w:rPr>
            </w:pPr>
            <w:r>
              <w:rPr>
                <w:rFonts w:ascii="Times New Roman" w:hAnsi="Times New Roman" w:eastAsia="仿宋"/>
                <w:color w:val="auto"/>
                <w:highlight w:val="none"/>
              </w:rPr>
              <w:t>9%烯丙氯菊乳油、 10.5%烯丙氯菊乳油、10.4%烯丙氯菊</w:t>
            </w:r>
          </w:p>
          <w:p>
            <w:pPr>
              <w:spacing w:line="360" w:lineRule="auto"/>
              <w:jc w:val="left"/>
              <w:rPr>
                <w:rFonts w:ascii="Times New Roman" w:hAnsi="Times New Roman" w:eastAsia="仿宋"/>
                <w:color w:val="auto"/>
                <w:highlight w:val="none"/>
              </w:rPr>
            </w:pPr>
            <w:r>
              <w:rPr>
                <w:rFonts w:hint="eastAsia" w:ascii="Times New Roman" w:hAnsi="Times New Roman" w:eastAsia="仿宋"/>
                <w:color w:val="auto"/>
                <w:highlight w:val="none"/>
              </w:rPr>
              <w:t>处理幼虫：灭蚊幼料剂、</w:t>
            </w:r>
            <w:r>
              <w:rPr>
                <w:rFonts w:ascii="Times New Roman" w:hAnsi="Times New Roman" w:eastAsia="仿宋"/>
                <w:color w:val="auto"/>
                <w:highlight w:val="none"/>
              </w:rPr>
              <w:t>5%陪硫磷颗粒剂、仲丁醚杀幼虫剂、缓释剂等。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灭蟑</w:t>
            </w:r>
          </w:p>
        </w:tc>
        <w:tc>
          <w:tcPr>
            <w:tcW w:w="6855" w:type="dxa"/>
            <w:tcBorders>
              <w:top w:val="nil"/>
              <w:left w:val="nil"/>
              <w:bottom w:val="single" w:color="000000" w:sz="4" w:space="0"/>
              <w:right w:val="single" w:color="000000" w:sz="4" w:space="0"/>
            </w:tcBorders>
          </w:tcPr>
          <w:p>
            <w:pPr>
              <w:spacing w:line="360" w:lineRule="auto"/>
              <w:jc w:val="left"/>
              <w:rPr>
                <w:rFonts w:ascii="Times New Roman" w:hAnsi="Times New Roman" w:eastAsia="仿宋"/>
                <w:color w:val="auto"/>
                <w:highlight w:val="none"/>
              </w:rPr>
            </w:pPr>
            <w:r>
              <w:rPr>
                <w:rFonts w:ascii="Times New Roman" w:hAnsi="Times New Roman" w:eastAsia="仿宋"/>
                <w:color w:val="auto"/>
                <w:highlight w:val="none"/>
              </w:rPr>
              <w:t>2.5%杀蟑热雾剂、  2.5%残杀威氯氰菊酯热雾剂、2.5%杀蟑烟剂、0.5%溴氰菊酯杀蟑笔剂、灭蟑饵方便贴、12%硼酸杀蟑胶饵、高效氯菊酯等。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灭蝇</w:t>
            </w:r>
          </w:p>
        </w:tc>
        <w:tc>
          <w:tcPr>
            <w:tcW w:w="6855" w:type="dxa"/>
            <w:tcBorders>
              <w:top w:val="nil"/>
              <w:left w:val="nil"/>
              <w:bottom w:val="single" w:color="000000" w:sz="4" w:space="0"/>
              <w:right w:val="single" w:color="000000" w:sz="4" w:space="0"/>
            </w:tcBorders>
          </w:tcPr>
          <w:p>
            <w:pPr>
              <w:spacing w:line="360" w:lineRule="auto"/>
              <w:jc w:val="left"/>
              <w:rPr>
                <w:rFonts w:ascii="Times New Roman" w:hAnsi="Times New Roman" w:eastAsia="仿宋"/>
                <w:color w:val="auto"/>
                <w:highlight w:val="none"/>
              </w:rPr>
            </w:pPr>
            <w:r>
              <w:rPr>
                <w:rFonts w:ascii="Times New Roman" w:hAnsi="Times New Roman" w:eastAsia="仿宋"/>
                <w:color w:val="auto"/>
                <w:highlight w:val="none"/>
              </w:rPr>
              <w:t>2%残杀光威、6%氯氰•氯菊酯、3%氟宠腊乳剂、8%高氯残杀威悬浮剂、</w:t>
            </w:r>
          </w:p>
          <w:p>
            <w:pPr>
              <w:spacing w:line="360" w:lineRule="auto"/>
              <w:jc w:val="left"/>
              <w:rPr>
                <w:rFonts w:ascii="Times New Roman" w:hAnsi="Times New Roman" w:eastAsia="仿宋"/>
                <w:color w:val="auto"/>
                <w:highlight w:val="none"/>
              </w:rPr>
            </w:pPr>
            <w:r>
              <w:rPr>
                <w:rFonts w:ascii="Times New Roman" w:hAnsi="Times New Roman" w:eastAsia="仿宋"/>
                <w:color w:val="auto"/>
                <w:highlight w:val="none"/>
              </w:rPr>
              <w:t>5%氯菊四氟醚乳剂、顺式氯氰菊酯悬浮剂、</w:t>
            </w:r>
          </w:p>
          <w:p>
            <w:pPr>
              <w:spacing w:line="360" w:lineRule="auto"/>
              <w:jc w:val="left"/>
              <w:rPr>
                <w:rFonts w:ascii="Times New Roman" w:hAnsi="Times New Roman" w:eastAsia="仿宋"/>
                <w:color w:val="auto"/>
                <w:highlight w:val="none"/>
              </w:rPr>
            </w:pPr>
            <w:r>
              <w:rPr>
                <w:rFonts w:ascii="Times New Roman" w:hAnsi="Times New Roman" w:eastAsia="仿宋"/>
                <w:color w:val="auto"/>
                <w:highlight w:val="none"/>
              </w:rPr>
              <w:t>5%胺氯菊、2.5%高效氯氟氰菊酯悬浮剂、香味粘蝇彩条等。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灭鼠</w:t>
            </w:r>
          </w:p>
        </w:tc>
        <w:tc>
          <w:tcPr>
            <w:tcW w:w="6855" w:type="dxa"/>
            <w:tcBorders>
              <w:top w:val="nil"/>
              <w:left w:val="nil"/>
              <w:bottom w:val="single" w:color="000000" w:sz="4" w:space="0"/>
              <w:right w:val="single" w:color="000000" w:sz="4" w:space="0"/>
            </w:tcBorders>
          </w:tcPr>
          <w:p>
            <w:pPr>
              <w:spacing w:line="360" w:lineRule="auto"/>
              <w:jc w:val="left"/>
              <w:rPr>
                <w:rFonts w:ascii="Times New Roman" w:hAnsi="Times New Roman" w:eastAsia="仿宋"/>
                <w:color w:val="auto"/>
                <w:highlight w:val="none"/>
              </w:rPr>
            </w:pPr>
            <w:r>
              <w:rPr>
                <w:rFonts w:ascii="Times New Roman" w:hAnsi="Times New Roman" w:eastAsia="仿宋"/>
                <w:color w:val="auto"/>
                <w:highlight w:val="none"/>
              </w:rPr>
              <w:t>0.005%溴鼠录灭鼠毒饵、0.005%敌鼠钠盐灭鼠毒饵、0.005%溴敌隆灭鼠毒饵、0.005%溴敌隆蜡块颗粒剂、强力粘鼠胶板、老鼠笼、老鼠夹等。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1"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灭白蚁</w:t>
            </w:r>
          </w:p>
        </w:tc>
        <w:tc>
          <w:tcPr>
            <w:tcW w:w="6855" w:type="dxa"/>
            <w:tcBorders>
              <w:top w:val="nil"/>
              <w:left w:val="nil"/>
              <w:bottom w:val="single" w:color="000000" w:sz="4" w:space="0"/>
              <w:right w:val="single" w:color="000000" w:sz="4" w:space="0"/>
            </w:tcBorders>
          </w:tcPr>
          <w:p>
            <w:pPr>
              <w:spacing w:line="360" w:lineRule="auto"/>
              <w:jc w:val="left"/>
              <w:rPr>
                <w:rFonts w:ascii="Times New Roman" w:hAnsi="Times New Roman" w:eastAsia="仿宋"/>
                <w:color w:val="auto"/>
                <w:highlight w:val="none"/>
              </w:rPr>
            </w:pPr>
            <w:r>
              <w:rPr>
                <w:rFonts w:hint="eastAsia" w:ascii="Times New Roman" w:hAnsi="Times New Roman" w:eastAsia="仿宋"/>
                <w:color w:val="auto"/>
                <w:highlight w:val="none"/>
              </w:rPr>
              <w:t>诱杀箱等。</w:t>
            </w:r>
          </w:p>
        </w:tc>
      </w:tr>
    </w:tbl>
    <w:p>
      <w:pPr>
        <w:spacing w:line="360" w:lineRule="auto"/>
        <w:ind w:firstLine="482"/>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6）按《广州市鼠虫害防治条例》、《广州市灭鼠杀虫服务行业管理办法》的有关要求，确保在服务期内的防治效果在达标范围内。如遇虫媒传染病疫情或上级单位要求等突发公共卫生事件，</w:t>
      </w:r>
      <w:r>
        <w:rPr>
          <w:rFonts w:hint="eastAsia" w:ascii="Times New Roman" w:hAnsi="Times New Roman" w:eastAsia="仿宋"/>
          <w:color w:val="auto"/>
          <w:sz w:val="24"/>
          <w:highlight w:val="none"/>
        </w:rPr>
        <w:t>中标供应商需根据采购人或上级单位（如广州市卫计委、广州市政府、广州市爱卫办等上级政府部门）要求进行灭治工作。若政府调整指标，以最新颁布的文件要求为准。</w:t>
      </w:r>
    </w:p>
    <w:p>
      <w:pPr>
        <w:spacing w:line="360" w:lineRule="auto"/>
        <w:ind w:firstLine="482"/>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7）登革热防控，加强对埃及伊蚊和白纹伊蚊（俗称花班蚊）的消杀，加强对其抗药性的监测。在实施喷洒灭蚊当天，要做好现场杀灭效果评估监测。合理选用化学杀虫剂，在同一区域可轮换使用不同的杀虫剂，避免长期使用单一杀虫剂而产生抗药性。</w:t>
      </w:r>
      <w:r>
        <w:rPr>
          <w:rFonts w:hint="eastAsia" w:ascii="Times New Roman" w:hAnsi="Times New Roman" w:eastAsia="仿宋"/>
          <w:color w:val="auto"/>
          <w:sz w:val="24"/>
          <w:highlight w:val="none"/>
          <w:u w:val="single"/>
        </w:rPr>
        <w:t>中标供应商派出的专业操作人员需持有广州市卫生有害生物防治协会或广州市白蚁防治行业协会等相关行业协会颁发的上岗证，</w:t>
      </w:r>
      <w:r>
        <w:rPr>
          <w:rFonts w:hint="eastAsia" w:ascii="Times New Roman" w:hAnsi="Times New Roman" w:eastAsia="仿宋"/>
          <w:color w:val="auto"/>
          <w:sz w:val="24"/>
          <w:highlight w:val="none"/>
        </w:rPr>
        <w:t>对本项目需求约定的服务范围进行白蚁、蚊子、蟑螂、苍蝇、老鼠、红蚁、蛇、臭虫等有害生物防治工作，采用物理防治与化学防治相结合的方式，文明作业，并填写灭鼠杀虫服务记录卡作为当次服务的凭证。工作人员着装要统一，要佩戴上岗证。</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8）在服务期内所服务的项目属下列情况之一未能达标的，应负处罚责任：</w:t>
      </w:r>
    </w:p>
    <w:p>
      <w:pPr>
        <w:spacing w:line="360" w:lineRule="auto"/>
        <w:ind w:firstLine="480"/>
        <w:jc w:val="left"/>
        <w:rPr>
          <w:rFonts w:ascii="Times New Roman" w:hAnsi="Times New Roman" w:eastAsia="仿宋"/>
          <w:color w:val="auto"/>
          <w:highlight w:val="none"/>
          <w:u w:val="wave"/>
        </w:rPr>
      </w:pPr>
      <w:r>
        <w:rPr>
          <w:rFonts w:ascii="Times New Roman" w:hAnsi="Times New Roman" w:eastAsia="仿宋"/>
          <w:color w:val="auto"/>
          <w:sz w:val="24"/>
          <w:highlight w:val="none"/>
          <w:u w:val="wave"/>
        </w:rPr>
        <w:t>a.</w:t>
      </w:r>
      <w:r>
        <w:rPr>
          <w:rFonts w:hint="eastAsia" w:ascii="Times New Roman" w:hAnsi="Times New Roman" w:eastAsia="仿宋"/>
          <w:color w:val="auto"/>
          <w:sz w:val="24"/>
          <w:highlight w:val="none"/>
          <w:u w:val="wave"/>
        </w:rPr>
        <w:t>活鼠、新鲜鼠咬痕、新鲜鼠粪超标的；</w:t>
      </w:r>
    </w:p>
    <w:p>
      <w:pPr>
        <w:spacing w:line="360" w:lineRule="auto"/>
        <w:ind w:firstLine="480"/>
        <w:jc w:val="left"/>
        <w:rPr>
          <w:rFonts w:ascii="Times New Roman" w:hAnsi="Times New Roman" w:eastAsia="仿宋"/>
          <w:color w:val="auto"/>
          <w:highlight w:val="none"/>
        </w:rPr>
      </w:pPr>
      <w:r>
        <w:rPr>
          <w:rFonts w:ascii="Times New Roman" w:hAnsi="Times New Roman" w:eastAsia="仿宋"/>
          <w:color w:val="auto"/>
          <w:sz w:val="24"/>
          <w:highlight w:val="none"/>
        </w:rPr>
        <w:t>b.成蝇、成蚊、蟑螂成虫密度超标的；</w:t>
      </w:r>
    </w:p>
    <w:p>
      <w:pPr>
        <w:spacing w:line="360" w:lineRule="auto"/>
        <w:ind w:firstLine="480"/>
        <w:jc w:val="left"/>
        <w:rPr>
          <w:rFonts w:ascii="Times New Roman" w:hAnsi="Times New Roman" w:eastAsia="仿宋"/>
          <w:color w:val="auto"/>
          <w:highlight w:val="none"/>
        </w:rPr>
      </w:pPr>
      <w:r>
        <w:rPr>
          <w:rFonts w:ascii="Times New Roman" w:hAnsi="Times New Roman" w:eastAsia="仿宋"/>
          <w:color w:val="auto"/>
          <w:sz w:val="24"/>
          <w:highlight w:val="none"/>
        </w:rPr>
        <w:t>c.在政府相关卫生检查工作中被查出超标的。</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9）</w:t>
      </w:r>
      <w:r>
        <w:rPr>
          <w:rFonts w:hint="eastAsia" w:ascii="Times New Roman" w:hAnsi="Times New Roman" w:eastAsia="仿宋"/>
          <w:color w:val="auto"/>
          <w:sz w:val="24"/>
          <w:highlight w:val="none"/>
        </w:rPr>
        <w:t>中标供应商有责任建议和指导采购人防鼠、防蝇设施的安装和做好日常鼠虫害防治的巩固工作。注意药物的使用安全，投施药时需要防护的部分，应向采购人提出，并采取有效的防护措施及明显的警示标志。严禁使用急性灭鼠药或其他明文禁用药物。如药物使用不当，引起人畜或其他责任事故，中标供应商应承担全部责任。</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10）服务应及时到位，应根据实际场地特点，选用恰当的机器喷洒灭蚊药物，确保服务质量。遇到喷洒有异味药品时应提前知会管理部门。每次灭杀后需提交由区域负责人签名的任务确认单。</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11）</w:t>
      </w:r>
      <w:r>
        <w:rPr>
          <w:rFonts w:hint="eastAsia" w:ascii="Times New Roman" w:hAnsi="Times New Roman" w:eastAsia="仿宋"/>
          <w:color w:val="auto"/>
          <w:sz w:val="24"/>
          <w:highlight w:val="none"/>
        </w:rPr>
        <w:t>负责承包范围内所投放的灭鼠药物的清扫回收。</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12）积极配合采购人开展爱国卫生防疫等工作，协助采购人完成临时任务。</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13）在服务期内，因服务质量未达到国标、省标要求，导致被检查时不合格，责任由</w:t>
      </w:r>
      <w:r>
        <w:rPr>
          <w:rFonts w:hint="eastAsia" w:ascii="Times New Roman" w:hAnsi="Times New Roman" w:eastAsia="仿宋"/>
          <w:color w:val="auto"/>
          <w:sz w:val="24"/>
          <w:highlight w:val="none"/>
        </w:rPr>
        <w:t>中标供应商承担（包括整改报告、罚款等相关处罚），扣除当月物业服务费的</w:t>
      </w:r>
      <w:r>
        <w:rPr>
          <w:rFonts w:ascii="Times New Roman" w:hAnsi="Times New Roman" w:eastAsia="仿宋"/>
          <w:color w:val="auto"/>
          <w:sz w:val="24"/>
          <w:highlight w:val="none"/>
        </w:rPr>
        <w:t>10%。</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14）服务质量标准：</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05"/>
        <w:gridCol w:w="1021"/>
        <w:gridCol w:w="66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序号</w:t>
            </w:r>
          </w:p>
        </w:tc>
        <w:tc>
          <w:tcPr>
            <w:tcW w:w="1021"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标准</w:t>
            </w:r>
          </w:p>
        </w:tc>
        <w:tc>
          <w:tcPr>
            <w:tcW w:w="668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highlight w:val="none"/>
              </w:rPr>
              <w:t>标准内容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1021"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灭鼠标准</w:t>
            </w:r>
          </w:p>
        </w:tc>
        <w:tc>
          <w:tcPr>
            <w:tcW w:w="6680" w:type="dxa"/>
            <w:tcBorders>
              <w:top w:val="nil"/>
              <w:left w:val="nil"/>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室内鼠密度，采用粉迹法或鼠迹法检测，鼠迹阳性率≤</w:t>
            </w:r>
            <w:r>
              <w:rPr>
                <w:rFonts w:ascii="Times New Roman" w:hAnsi="Times New Roman" w:eastAsia="仿宋"/>
                <w:color w:val="auto"/>
                <w:highlight w:val="none"/>
              </w:rPr>
              <w:t>3%；室外鼠密度，采用鼠迹法检测，路径指数≤3处。</w:t>
            </w:r>
          </w:p>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厨房、工作间（仓库）、厅、房内无鼠迹，院里各楼房室内鼠密度不超过国家规定的标准。</w:t>
            </w:r>
          </w:p>
          <w:p>
            <w:pPr>
              <w:spacing w:line="360" w:lineRule="auto"/>
              <w:rPr>
                <w:rFonts w:ascii="Times New Roman" w:hAnsi="Times New Roman" w:eastAsia="仿宋"/>
                <w:color w:val="auto"/>
                <w:highlight w:val="none"/>
              </w:rPr>
            </w:pPr>
            <w:r>
              <w:rPr>
                <w:rFonts w:ascii="Times New Roman" w:hAnsi="Times New Roman" w:eastAsia="仿宋"/>
                <w:color w:val="auto"/>
                <w:highlight w:val="none"/>
              </w:rPr>
              <w:t>15平方米标准房间布放20×20厘米滑石粉板两块，一夜后阳性粉块不超过3%；有鼠洞、鼠粪、鼠咬痕等鼠迹的房间不超过2%；重点单位和一般单位的重点场所（厨房、食品仓库、配电房）防鼠设施不合格处≤5%。</w:t>
            </w:r>
          </w:p>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rPr>
              <w:t>不同类型的外环境累计</w:t>
            </w:r>
            <w:r>
              <w:rPr>
                <w:rFonts w:ascii="Times New Roman" w:hAnsi="Times New Roman" w:eastAsia="仿宋"/>
                <w:color w:val="auto"/>
                <w:highlight w:val="none"/>
              </w:rPr>
              <w:t>2000延长米,鼠迹不超过5处。其计算方式：鼠迹阳性的以5米为一处；防鼠设施按15平方米为一处。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2</w:t>
            </w:r>
          </w:p>
        </w:tc>
        <w:tc>
          <w:tcPr>
            <w:tcW w:w="1021"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灭蚊标准</w:t>
            </w:r>
          </w:p>
        </w:tc>
        <w:tc>
          <w:tcPr>
            <w:tcW w:w="668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ascii="Times New Roman" w:hAnsi="Times New Roman" w:eastAsia="仿宋"/>
                <w:color w:val="auto"/>
                <w:highlight w:val="none"/>
              </w:rPr>
              <w:t>(1)积水阳性密度，采用路径法检测，蚊虫路径指数≤0.8；成蚊密度，采用人诱停落法检测，停落指数≤1.5。</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2）室内外周围五米的环境各种存水容器和积水中，蚊幼及蛹的阳性率不超过3%。</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3）用500亳升收集勺采集城区内大中型水体中的蚊幼或蛹阳性率不超过3%，阳性勺内幼虫或蛹的平均数不超过５只。</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4）特殊场所白天人诱蚊30分钟，平均每人次诱获成蚊数不超过１只。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3</w:t>
            </w:r>
          </w:p>
        </w:tc>
        <w:tc>
          <w:tcPr>
            <w:tcW w:w="1021"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灭蝇标准</w:t>
            </w:r>
          </w:p>
        </w:tc>
        <w:tc>
          <w:tcPr>
            <w:tcW w:w="668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1）采用目测法检测，成蝇密度阳性率≤3%，阳性间蝇密度≤3只/间。</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2）院区有成蝇的厅、房低于3%，有蝇房间的成蝇不超过2只；</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3）重点部位有蝇房间不超过1%，其它部位不超过3%，平均每阳性房间不超过3只；</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4）重点部位和一般部位的重点场所（厨房、加工、销售直接入口的摊档）防蝇设施不合格房间不超过5%;</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5）加工、销售直接入口食品的场所不得有蝇。（以15平方米折算为１间）。</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6）蝇类孳生地得到有效治理，幼虫和蛹的检出率不超过3%。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5"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1021"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灭蟑标准</w:t>
            </w:r>
          </w:p>
        </w:tc>
        <w:tc>
          <w:tcPr>
            <w:tcW w:w="668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1）采用目测法检测，成（若）虫侵害率≤3%，卵鞘查获率≤2%，蟑迹查获率≤5%。</w:t>
            </w:r>
          </w:p>
          <w:p>
            <w:pPr>
              <w:rPr>
                <w:rFonts w:ascii="Times New Roman" w:hAnsi="Times New Roman" w:eastAsia="仿宋"/>
                <w:color w:val="auto"/>
                <w:highlight w:val="none"/>
              </w:rPr>
            </w:pPr>
            <w:r>
              <w:rPr>
                <w:rFonts w:hint="eastAsia" w:ascii="Times New Roman" w:hAnsi="Times New Roman" w:eastAsia="仿宋"/>
                <w:color w:val="auto"/>
                <w:highlight w:val="none"/>
              </w:rPr>
              <w:t>厨房、工作间（仓库）、厅、房无蟑螂。</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2）室内有蟑螂成若虫阳性房间不超过3%，平均每间大蠊不超过5只，小蠊不超过10只。</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3）有活蟑螂卵房间不超过2%，平均每间房不超过4只。</w:t>
            </w:r>
          </w:p>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4）有蟑螂粪便、蜕皮、死蟑等蟑迹的房间不超过5%。</w:t>
            </w:r>
          </w:p>
          <w:p>
            <w:pPr>
              <w:rPr>
                <w:rFonts w:ascii="Times New Roman" w:hAnsi="Times New Roman" w:eastAsia="仿宋"/>
                <w:color w:val="auto"/>
                <w:highlight w:val="none"/>
              </w:rPr>
            </w:pPr>
            <w:r>
              <w:rPr>
                <w:rFonts w:hint="eastAsia" w:ascii="Times New Roman" w:hAnsi="Times New Roman" w:eastAsia="仿宋"/>
                <w:color w:val="auto"/>
                <w:highlight w:val="none"/>
              </w:rPr>
              <w:t>其计算方法：每个自然间算１间，大于</w:t>
            </w:r>
            <w:r>
              <w:rPr>
                <w:rFonts w:ascii="Times New Roman" w:hAnsi="Times New Roman" w:eastAsia="仿宋"/>
                <w:color w:val="auto"/>
                <w:highlight w:val="none"/>
              </w:rPr>
              <w:t>15平方米的每15平方米折算１间，按检查实际场所折算。下水道以15米或一个井口为１间。</w:t>
            </w:r>
          </w:p>
        </w:tc>
      </w:tr>
    </w:tbl>
    <w:p>
      <w:pPr>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（八）档案资料建立与管理</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中标供应商应收集、编目、归档和管理的档案资料包括物业资料、工程资料、设备档案、设备运行维护保养资料、管理服务等与本项目有关的资料。</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1.档案资料的分类：</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(1)各项管理服务合同；</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(2)市政绿化、环境、检查维护记录；</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(3)管理服务记录（业务培训、巡视、投诉、回访、意见征询等）；</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(4)经营管理统计及公布资料；</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(5)管理各项指标完成情况统计分析及纠正、预防措施及改善提高记录；</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(6)其他与开展本项目有关的资料。</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2.资料归档管理：按照资料本身的内在规律、联系进行科学地分类与保存。根据实际需要，文件和资料管理严格执行质量</w:t>
      </w:r>
      <w:r>
        <w:rPr>
          <w:rFonts w:hint="eastAsia" w:ascii="Times New Roman" w:hAnsi="Times New Roman" w:eastAsia="仿宋"/>
          <w:color w:val="auto"/>
          <w:sz w:val="24"/>
          <w:highlight w:val="none"/>
        </w:rPr>
        <w:t>管理</w:t>
      </w:r>
      <w:r>
        <w:rPr>
          <w:rFonts w:ascii="Times New Roman" w:hAnsi="Times New Roman" w:eastAsia="仿宋"/>
          <w:color w:val="auto"/>
          <w:sz w:val="24"/>
          <w:highlight w:val="none"/>
        </w:rPr>
        <w:t>体系的管理，拟采用原始档案和电脑档案双轨制。采用多种形式的文档储存方式，便于原始档案的保存，如录像带、胶卷、照片、图景等。档案按不同业务性质、编号、造册、编辑、并分柜保存，便于查找和调用。</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档案的管理环境要做到“三防”，即防火、防潮、防变质。</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（九）其他事项</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 xml:space="preserve">1.中标供应商应加大先进技术和先进设备的引入，整合物业质量、环境和职业健康安全管理体系，能利用相应的智能化计算机管理软件对物业服务品质进行核查，提升环境卫生、园林绿化、垃圾分类及服务监督、能源节效等物业服务管理质量，做好本项目的安全风险预警、服务品质提升、巡查发现问题等工作，满足采购人管理工作需要，促进物业管理服务水平的提高。 </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2.中标供应商服从采购人职能部门管理、调配，配合采购人做好安全风险预警、服务品质提升、巡查发现问题等方面应急突发事件，负责物业范围内防范各类传染病防疫、自然灾害（台风、暴雨）等及应急工作；在处理特殊事件和紧急、突发事故时，采购人对中标供应商派驻员工有直接指挥权。如中标供应商派驻员工在服务区域内发生违法、违规行为，所造成一切后果及损失，由中标供应商承担责任和负责赔偿。</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3.根据采购人的要求和指引，按时按质负责完成物业范围内物品的搬卸任务（如样品、家具等物品搬卸），完成采购人物业范围内废旧物品的处置</w:t>
      </w:r>
      <w:r>
        <w:rPr>
          <w:rFonts w:hint="eastAsia" w:ascii="Times New Roman" w:hAnsi="Times New Roman" w:eastAsia="仿宋"/>
          <w:color w:val="auto"/>
          <w:sz w:val="24"/>
          <w:highlight w:val="none"/>
        </w:rPr>
        <w:t>、可回收资源（包括但不限于纸皮、书报、杂志等）的处置（中标供应商每季度定期向采购人报送当季可回收资源处置量并缴纳处置费。根据市场评估，每季度处置费用</w:t>
      </w:r>
      <w:r>
        <w:rPr>
          <w:rFonts w:ascii="Times New Roman" w:hAnsi="Times New Roman" w:eastAsia="仿宋"/>
          <w:color w:val="auto"/>
          <w:sz w:val="24"/>
          <w:highlight w:val="none"/>
        </w:rPr>
        <w:t>900</w:t>
      </w:r>
      <w:r>
        <w:rPr>
          <w:rFonts w:hint="eastAsia" w:ascii="Times New Roman" w:hAnsi="Times New Roman" w:eastAsia="仿宋"/>
          <w:color w:val="auto"/>
          <w:sz w:val="24"/>
          <w:highlight w:val="none"/>
        </w:rPr>
        <w:t>元。不论盈亏，中标供应商凭采购人开具的广东省非税收入一般缴款书，每季度第一个月</w:t>
      </w:r>
      <w:r>
        <w:rPr>
          <w:rFonts w:ascii="Times New Roman" w:hAnsi="Times New Roman" w:eastAsia="仿宋"/>
          <w:color w:val="auto"/>
          <w:sz w:val="24"/>
          <w:highlight w:val="none"/>
        </w:rPr>
        <w:t>10</w:t>
      </w:r>
      <w:r>
        <w:rPr>
          <w:rFonts w:hint="eastAsia" w:ascii="Times New Roman" w:hAnsi="Times New Roman" w:eastAsia="仿宋"/>
          <w:color w:val="auto"/>
          <w:sz w:val="24"/>
          <w:highlight w:val="none"/>
        </w:rPr>
        <w:t>日</w:t>
      </w:r>
      <w:r>
        <w:rPr>
          <w:rFonts w:ascii="Times New Roman" w:hAnsi="Times New Roman" w:eastAsia="仿宋"/>
          <w:color w:val="auto"/>
          <w:sz w:val="24"/>
          <w:highlight w:val="none"/>
        </w:rPr>
        <w:t>前通过广东公共服务支付平台进行缴付</w:t>
      </w:r>
      <w:r>
        <w:rPr>
          <w:rFonts w:hint="eastAsia" w:ascii="Times New Roman" w:hAnsi="Times New Roman" w:eastAsia="仿宋"/>
          <w:color w:val="auto"/>
          <w:sz w:val="24"/>
          <w:highlight w:val="none"/>
        </w:rPr>
        <w:t>，因中标供应商原因导致未按期支付的，采购人有权从下月物业服务费扣除</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中标供应商需提前两周派驻相关管理人员和技术人员，跟踪和熟悉采购人物业情况和各种设备的现状，掌握各种设备和管理要求和操作要求；掌握相关技术资料，协助做好各种设备的验收和接管交接工作。</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5.本项目所有服务人员应提供岗位工作要求之外的援助服务，如各岗位之间简单工作的支援等，采购人有权结合岗位性质及能力要求提出人员岗位调整。</w:t>
      </w:r>
    </w:p>
    <w:p>
      <w:pPr>
        <w:pStyle w:val="8"/>
        <w:spacing w:line="360" w:lineRule="auto"/>
        <w:ind w:firstLine="482" w:firstLineChars="200"/>
        <w:rPr>
          <w:rFonts w:eastAsia="仿宋"/>
          <w:b/>
          <w:bCs/>
          <w:color w:val="auto"/>
          <w:kern w:val="2"/>
          <w:sz w:val="24"/>
          <w:szCs w:val="24"/>
          <w:highlight w:val="none"/>
        </w:rPr>
      </w:pPr>
      <w:r>
        <w:rPr>
          <w:rFonts w:hint="eastAsia" w:eastAsia="仿宋"/>
          <w:b/>
          <w:bCs/>
          <w:color w:val="auto"/>
          <w:kern w:val="2"/>
          <w:sz w:val="24"/>
          <w:szCs w:val="24"/>
          <w:highlight w:val="none"/>
        </w:rPr>
        <w:t>六、岗位要求</w:t>
      </w:r>
    </w:p>
    <w:p>
      <w:pPr>
        <w:tabs>
          <w:tab w:val="left" w:pos="0"/>
        </w:tabs>
        <w:spacing w:line="360" w:lineRule="auto"/>
        <w:ind w:firstLine="482" w:firstLineChars="200"/>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（一）岗位配置的基本要求</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1.由投标人根据采购人提出的工作承包范围、工作内容、工作要求进行合理的配置，并提出完善的配置方案明细表，确保不出现缺岗。到场服务人员要与配置方案一致，但可根据实际情况报采购人同意后再进行调整。</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中标供应商对服务内容及工作要求实行服务包干制，负责按以下表格安排人员进场服务。下表要求的岗位数为本项目服务的基本配置（不作为费用结算的最终依据），采购人将根据工作需要作调整，结合园区运营的区域范围确定岗位需求数。如采购人业务调整需增加或减少人员岗位的，由采购人和中标供应商协商，并按照中标供应商的单价报价结合实际上岗情况进行结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082"/>
        <w:gridCol w:w="1848"/>
        <w:gridCol w:w="1842"/>
        <w:gridCol w:w="1983"/>
        <w:gridCol w:w="176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533" w:type="dxa"/>
            <w:vAlign w:val="center"/>
          </w:tcPr>
          <w:p>
            <w:pPr>
              <w:pStyle w:val="10"/>
              <w:spacing w:line="360" w:lineRule="auto"/>
              <w:jc w:val="center"/>
              <w:rPr>
                <w:rFonts w:eastAsia="仿宋"/>
                <w:b/>
                <w:color w:val="auto"/>
                <w:sz w:val="24"/>
                <w:szCs w:val="24"/>
                <w:highlight w:val="none"/>
              </w:rPr>
            </w:pPr>
            <w:r>
              <w:rPr>
                <w:rFonts w:hint="eastAsia" w:eastAsia="仿宋"/>
                <w:b/>
                <w:color w:val="auto"/>
                <w:sz w:val="24"/>
                <w:szCs w:val="24"/>
                <w:highlight w:val="none"/>
              </w:rPr>
              <w:t>序号</w:t>
            </w:r>
          </w:p>
        </w:tc>
        <w:tc>
          <w:tcPr>
            <w:tcW w:w="1082" w:type="dxa"/>
            <w:vAlign w:val="center"/>
          </w:tcPr>
          <w:p>
            <w:pPr>
              <w:pStyle w:val="10"/>
              <w:spacing w:line="360" w:lineRule="auto"/>
              <w:jc w:val="center"/>
              <w:rPr>
                <w:rFonts w:eastAsia="仿宋"/>
                <w:b/>
                <w:color w:val="auto"/>
                <w:sz w:val="24"/>
                <w:szCs w:val="24"/>
                <w:highlight w:val="none"/>
              </w:rPr>
            </w:pPr>
            <w:r>
              <w:rPr>
                <w:rFonts w:hint="eastAsia" w:eastAsia="仿宋"/>
                <w:b/>
                <w:color w:val="auto"/>
                <w:sz w:val="24"/>
                <w:szCs w:val="24"/>
                <w:highlight w:val="none"/>
              </w:rPr>
              <w:t>岗位</w:t>
            </w:r>
          </w:p>
        </w:tc>
        <w:tc>
          <w:tcPr>
            <w:tcW w:w="1848" w:type="dxa"/>
            <w:vAlign w:val="center"/>
          </w:tcPr>
          <w:p>
            <w:pPr>
              <w:pStyle w:val="10"/>
              <w:spacing w:line="360" w:lineRule="auto"/>
              <w:jc w:val="center"/>
              <w:rPr>
                <w:rFonts w:eastAsia="仿宋"/>
                <w:b/>
                <w:color w:val="auto"/>
                <w:sz w:val="24"/>
                <w:szCs w:val="24"/>
                <w:highlight w:val="none"/>
              </w:rPr>
            </w:pPr>
            <w:r>
              <w:rPr>
                <w:rFonts w:hint="eastAsia" w:eastAsia="仿宋"/>
                <w:b/>
                <w:color w:val="auto"/>
                <w:sz w:val="24"/>
                <w:szCs w:val="24"/>
                <w:highlight w:val="none"/>
              </w:rPr>
              <w:t>银河园</w:t>
            </w:r>
          </w:p>
        </w:tc>
        <w:tc>
          <w:tcPr>
            <w:tcW w:w="1842" w:type="dxa"/>
            <w:vAlign w:val="center"/>
          </w:tcPr>
          <w:p>
            <w:pPr>
              <w:pStyle w:val="10"/>
              <w:spacing w:line="360" w:lineRule="auto"/>
              <w:jc w:val="center"/>
              <w:rPr>
                <w:rFonts w:eastAsia="仿宋"/>
                <w:b/>
                <w:color w:val="auto"/>
                <w:sz w:val="24"/>
                <w:szCs w:val="24"/>
                <w:highlight w:val="none"/>
              </w:rPr>
            </w:pPr>
            <w:r>
              <w:rPr>
                <w:rFonts w:hint="eastAsia" w:eastAsia="仿宋"/>
                <w:b/>
                <w:color w:val="auto"/>
                <w:sz w:val="24"/>
                <w:szCs w:val="24"/>
                <w:highlight w:val="none"/>
              </w:rPr>
              <w:t>铭恩园</w:t>
            </w:r>
          </w:p>
        </w:tc>
        <w:tc>
          <w:tcPr>
            <w:tcW w:w="1983" w:type="dxa"/>
            <w:vAlign w:val="center"/>
          </w:tcPr>
          <w:p>
            <w:pPr>
              <w:pStyle w:val="10"/>
              <w:spacing w:line="360" w:lineRule="auto"/>
              <w:jc w:val="center"/>
              <w:rPr>
                <w:rFonts w:eastAsia="仿宋"/>
                <w:b/>
                <w:color w:val="auto"/>
                <w:sz w:val="24"/>
                <w:szCs w:val="24"/>
                <w:highlight w:val="none"/>
              </w:rPr>
            </w:pPr>
            <w:r>
              <w:rPr>
                <w:rFonts w:hint="eastAsia" w:eastAsia="仿宋"/>
                <w:b/>
                <w:color w:val="auto"/>
                <w:sz w:val="24"/>
                <w:szCs w:val="24"/>
                <w:highlight w:val="none"/>
              </w:rPr>
              <w:t>新塘中华墓园</w:t>
            </w:r>
          </w:p>
        </w:tc>
        <w:tc>
          <w:tcPr>
            <w:tcW w:w="1764" w:type="dxa"/>
            <w:vAlign w:val="center"/>
          </w:tcPr>
          <w:p>
            <w:pPr>
              <w:pStyle w:val="10"/>
              <w:spacing w:line="360" w:lineRule="auto"/>
              <w:jc w:val="center"/>
              <w:rPr>
                <w:rFonts w:eastAsia="仿宋"/>
                <w:b/>
                <w:color w:val="auto"/>
                <w:sz w:val="24"/>
                <w:szCs w:val="24"/>
                <w:highlight w:val="none"/>
              </w:rPr>
            </w:pPr>
            <w:r>
              <w:rPr>
                <w:rFonts w:hint="eastAsia" w:eastAsia="仿宋"/>
                <w:b/>
                <w:color w:val="auto"/>
                <w:sz w:val="24"/>
                <w:szCs w:val="24"/>
                <w:highlight w:val="none"/>
              </w:rPr>
              <w:t>观音山公墓</w:t>
            </w:r>
          </w:p>
        </w:tc>
        <w:tc>
          <w:tcPr>
            <w:tcW w:w="1077" w:type="dxa"/>
            <w:vAlign w:val="center"/>
          </w:tcPr>
          <w:p>
            <w:pPr>
              <w:pStyle w:val="10"/>
              <w:spacing w:line="360" w:lineRule="auto"/>
              <w:jc w:val="center"/>
              <w:rPr>
                <w:rFonts w:eastAsia="仿宋"/>
                <w:b/>
                <w:color w:val="auto"/>
                <w:sz w:val="24"/>
                <w:szCs w:val="24"/>
                <w:highlight w:val="none"/>
              </w:rPr>
            </w:pPr>
            <w:r>
              <w:rPr>
                <w:rFonts w:hint="eastAsia"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1</w:t>
            </w:r>
          </w:p>
        </w:tc>
        <w:tc>
          <w:tcPr>
            <w:tcW w:w="1082" w:type="dxa"/>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项目</w:t>
            </w:r>
          </w:p>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经理</w:t>
            </w:r>
          </w:p>
        </w:tc>
        <w:tc>
          <w:tcPr>
            <w:tcW w:w="7437" w:type="dxa"/>
            <w:gridSpan w:val="4"/>
          </w:tcPr>
          <w:p>
            <w:pPr>
              <w:pStyle w:val="10"/>
              <w:spacing w:line="360" w:lineRule="auto"/>
              <w:rPr>
                <w:rFonts w:eastAsia="仿宋"/>
                <w:b/>
                <w:bCs/>
                <w:color w:val="auto"/>
                <w:sz w:val="24"/>
                <w:szCs w:val="24"/>
                <w:highlight w:val="none"/>
              </w:rPr>
            </w:pPr>
            <w:r>
              <w:rPr>
                <w:rFonts w:eastAsia="仿宋"/>
                <w:b/>
                <w:bCs/>
                <w:color w:val="auto"/>
                <w:sz w:val="24"/>
                <w:szCs w:val="24"/>
                <w:highlight w:val="none"/>
              </w:rPr>
              <w:t>1人，上班时间按照采购人考勤制度执行（特殊情况或紧急情况下由采购人通知随时到岗），负责本项目全面工作。</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2</w:t>
            </w:r>
          </w:p>
        </w:tc>
        <w:tc>
          <w:tcPr>
            <w:tcW w:w="1082" w:type="dxa"/>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保洁主管</w:t>
            </w:r>
          </w:p>
        </w:tc>
        <w:tc>
          <w:tcPr>
            <w:tcW w:w="1848" w:type="dxa"/>
            <w:vAlign w:val="center"/>
          </w:tcPr>
          <w:p>
            <w:pPr>
              <w:pStyle w:val="10"/>
              <w:spacing w:line="360" w:lineRule="auto"/>
              <w:rPr>
                <w:rFonts w:eastAsia="仿宋"/>
                <w:b/>
                <w:bCs/>
                <w:color w:val="auto"/>
                <w:kern w:val="2"/>
                <w:sz w:val="24"/>
                <w:szCs w:val="24"/>
                <w:highlight w:val="none"/>
              </w:rPr>
            </w:pPr>
            <w:r>
              <w:rPr>
                <w:rFonts w:eastAsia="仿宋"/>
                <w:b/>
                <w:bCs/>
                <w:color w:val="auto"/>
                <w:kern w:val="2"/>
                <w:sz w:val="24"/>
                <w:szCs w:val="24"/>
                <w:highlight w:val="none"/>
              </w:rPr>
              <w:t>1人</w:t>
            </w:r>
            <w:r>
              <w:rPr>
                <w:rFonts w:hint="eastAsia" w:eastAsia="仿宋"/>
                <w:b/>
                <w:bCs/>
                <w:color w:val="auto"/>
                <w:kern w:val="2"/>
                <w:sz w:val="24"/>
                <w:szCs w:val="24"/>
                <w:highlight w:val="none"/>
              </w:rPr>
              <w:t>，负责管理园区保洁工作</w:t>
            </w:r>
          </w:p>
        </w:tc>
        <w:tc>
          <w:tcPr>
            <w:tcW w:w="1842" w:type="dxa"/>
            <w:vAlign w:val="center"/>
          </w:tcPr>
          <w:p>
            <w:pPr>
              <w:pStyle w:val="10"/>
              <w:spacing w:line="360" w:lineRule="auto"/>
              <w:rPr>
                <w:rFonts w:eastAsia="仿宋"/>
                <w:b/>
                <w:bCs/>
                <w:color w:val="auto"/>
                <w:kern w:val="2"/>
                <w:sz w:val="24"/>
                <w:szCs w:val="24"/>
                <w:highlight w:val="none"/>
              </w:rPr>
            </w:pPr>
            <w:r>
              <w:rPr>
                <w:rFonts w:eastAsia="仿宋"/>
                <w:b/>
                <w:bCs/>
                <w:color w:val="auto"/>
                <w:kern w:val="2"/>
                <w:sz w:val="24"/>
                <w:szCs w:val="24"/>
                <w:highlight w:val="none"/>
              </w:rPr>
              <w:t>1人</w:t>
            </w:r>
            <w:r>
              <w:rPr>
                <w:rFonts w:hint="eastAsia" w:eastAsia="仿宋"/>
                <w:b/>
                <w:bCs/>
                <w:color w:val="auto"/>
                <w:kern w:val="2"/>
                <w:sz w:val="24"/>
                <w:szCs w:val="24"/>
                <w:highlight w:val="none"/>
              </w:rPr>
              <w:t>，负责管理园区保洁工作</w:t>
            </w:r>
          </w:p>
        </w:tc>
        <w:tc>
          <w:tcPr>
            <w:tcW w:w="1983" w:type="dxa"/>
            <w:vAlign w:val="center"/>
          </w:tcPr>
          <w:p>
            <w:pPr>
              <w:pStyle w:val="10"/>
              <w:spacing w:line="360" w:lineRule="auto"/>
              <w:rPr>
                <w:rFonts w:eastAsia="仿宋"/>
                <w:b/>
                <w:color w:val="auto"/>
                <w:kern w:val="2"/>
                <w:sz w:val="24"/>
                <w:szCs w:val="24"/>
                <w:highlight w:val="none"/>
              </w:rPr>
            </w:pPr>
            <w:r>
              <w:rPr>
                <w:rFonts w:eastAsia="仿宋"/>
                <w:b/>
                <w:color w:val="auto"/>
                <w:kern w:val="2"/>
                <w:sz w:val="24"/>
                <w:szCs w:val="24"/>
                <w:highlight w:val="none"/>
              </w:rPr>
              <w:t>1人</w:t>
            </w:r>
            <w:r>
              <w:rPr>
                <w:rFonts w:hint="eastAsia" w:eastAsia="仿宋"/>
                <w:b/>
                <w:color w:val="auto"/>
                <w:kern w:val="2"/>
                <w:sz w:val="24"/>
                <w:szCs w:val="24"/>
                <w:highlight w:val="none"/>
              </w:rPr>
              <w:t>，负责管理园区保洁工作</w:t>
            </w:r>
          </w:p>
        </w:tc>
        <w:tc>
          <w:tcPr>
            <w:tcW w:w="1764" w:type="dxa"/>
            <w:vAlign w:val="center"/>
          </w:tcPr>
          <w:p>
            <w:pPr>
              <w:pStyle w:val="10"/>
              <w:spacing w:line="360" w:lineRule="auto"/>
              <w:rPr>
                <w:rFonts w:eastAsia="仿宋"/>
                <w:b/>
                <w:color w:val="auto"/>
                <w:kern w:val="2"/>
                <w:sz w:val="24"/>
                <w:szCs w:val="24"/>
                <w:highlight w:val="none"/>
              </w:rPr>
            </w:pPr>
            <w:r>
              <w:rPr>
                <w:rFonts w:eastAsia="仿宋"/>
                <w:b/>
                <w:color w:val="auto"/>
                <w:kern w:val="2"/>
                <w:sz w:val="24"/>
                <w:szCs w:val="24"/>
                <w:highlight w:val="none"/>
              </w:rPr>
              <w:t>1人</w:t>
            </w:r>
            <w:r>
              <w:rPr>
                <w:rFonts w:hint="eastAsia" w:eastAsia="仿宋"/>
                <w:b/>
                <w:color w:val="auto"/>
                <w:kern w:val="2"/>
                <w:sz w:val="24"/>
                <w:szCs w:val="24"/>
                <w:highlight w:val="none"/>
              </w:rPr>
              <w:t>，负责管理园区保洁工作</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3</w:t>
            </w:r>
          </w:p>
        </w:tc>
        <w:tc>
          <w:tcPr>
            <w:tcW w:w="1082" w:type="dxa"/>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保洁班长</w:t>
            </w:r>
          </w:p>
        </w:tc>
        <w:tc>
          <w:tcPr>
            <w:tcW w:w="1848" w:type="dxa"/>
            <w:vAlign w:val="center"/>
          </w:tcPr>
          <w:p>
            <w:pPr>
              <w:pStyle w:val="10"/>
              <w:spacing w:line="360" w:lineRule="auto"/>
              <w:rPr>
                <w:rFonts w:eastAsia="仿宋"/>
                <w:b/>
                <w:bCs/>
                <w:color w:val="auto"/>
                <w:kern w:val="2"/>
                <w:sz w:val="24"/>
                <w:szCs w:val="24"/>
                <w:highlight w:val="none"/>
              </w:rPr>
            </w:pPr>
            <w:r>
              <w:rPr>
                <w:rFonts w:hint="eastAsia" w:eastAsia="仿宋"/>
                <w:b/>
                <w:bCs/>
                <w:color w:val="auto"/>
                <w:kern w:val="2"/>
                <w:sz w:val="24"/>
                <w:szCs w:val="24"/>
                <w:highlight w:val="none"/>
              </w:rPr>
              <w:t>1人，协助保洁主管，按要求负责垃圾分类工作</w:t>
            </w:r>
          </w:p>
        </w:tc>
        <w:tc>
          <w:tcPr>
            <w:tcW w:w="1842" w:type="dxa"/>
            <w:vAlign w:val="center"/>
          </w:tcPr>
          <w:p>
            <w:pPr>
              <w:pStyle w:val="10"/>
              <w:spacing w:line="360" w:lineRule="auto"/>
              <w:rPr>
                <w:rFonts w:eastAsia="仿宋"/>
                <w:b/>
                <w:bCs/>
                <w:color w:val="auto"/>
                <w:kern w:val="2"/>
                <w:sz w:val="24"/>
                <w:szCs w:val="24"/>
                <w:highlight w:val="none"/>
              </w:rPr>
            </w:pPr>
            <w:r>
              <w:rPr>
                <w:rFonts w:hint="eastAsia" w:eastAsia="仿宋"/>
                <w:b/>
                <w:bCs/>
                <w:color w:val="auto"/>
                <w:kern w:val="2"/>
                <w:sz w:val="24"/>
                <w:szCs w:val="24"/>
                <w:highlight w:val="none"/>
              </w:rPr>
              <w:t>1人，协助保洁主管，按要求负责垃圾分类工作</w:t>
            </w:r>
          </w:p>
        </w:tc>
        <w:tc>
          <w:tcPr>
            <w:tcW w:w="1983" w:type="dxa"/>
            <w:vAlign w:val="center"/>
          </w:tcPr>
          <w:p>
            <w:pPr>
              <w:pStyle w:val="10"/>
              <w:spacing w:line="360" w:lineRule="auto"/>
              <w:rPr>
                <w:rFonts w:eastAsia="仿宋"/>
                <w:b/>
                <w:color w:val="auto"/>
                <w:kern w:val="2"/>
                <w:sz w:val="24"/>
                <w:szCs w:val="24"/>
                <w:highlight w:val="none"/>
              </w:rPr>
            </w:pPr>
            <w:r>
              <w:rPr>
                <w:rFonts w:hint="eastAsia" w:eastAsia="仿宋"/>
                <w:b/>
                <w:bCs/>
                <w:color w:val="auto"/>
                <w:kern w:val="2"/>
                <w:sz w:val="24"/>
                <w:szCs w:val="24"/>
                <w:highlight w:val="none"/>
              </w:rPr>
              <w:t>1人，协助保洁主管，按要求负责垃圾分类工作</w:t>
            </w:r>
          </w:p>
        </w:tc>
        <w:tc>
          <w:tcPr>
            <w:tcW w:w="1764" w:type="dxa"/>
            <w:vAlign w:val="center"/>
          </w:tcPr>
          <w:p>
            <w:pPr>
              <w:pStyle w:val="10"/>
              <w:spacing w:line="360" w:lineRule="auto"/>
              <w:rPr>
                <w:rFonts w:eastAsia="仿宋"/>
                <w:b/>
                <w:color w:val="auto"/>
                <w:kern w:val="2"/>
                <w:sz w:val="24"/>
                <w:szCs w:val="24"/>
                <w:highlight w:val="none"/>
              </w:rPr>
            </w:pPr>
            <w:r>
              <w:rPr>
                <w:rFonts w:hint="eastAsia" w:eastAsia="仿宋"/>
                <w:b/>
                <w:bCs/>
                <w:color w:val="auto"/>
                <w:kern w:val="2"/>
                <w:sz w:val="24"/>
                <w:szCs w:val="24"/>
                <w:highlight w:val="none"/>
              </w:rPr>
              <w:t>1人，协助保洁主管，按要求负责垃圾分类工作</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4</w:t>
            </w:r>
          </w:p>
        </w:tc>
        <w:tc>
          <w:tcPr>
            <w:tcW w:w="1082" w:type="dxa"/>
            <w:vMerge w:val="restart"/>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保洁人员</w:t>
            </w:r>
          </w:p>
        </w:tc>
        <w:tc>
          <w:tcPr>
            <w:tcW w:w="1848"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1.</w:t>
            </w:r>
            <w:r>
              <w:rPr>
                <w:rFonts w:hint="eastAsia" w:ascii="Times New Roman" w:hAnsi="Times New Roman" w:eastAsia="仿宋"/>
                <w:b/>
                <w:bCs/>
                <w:color w:val="auto"/>
                <w:sz w:val="24"/>
                <w:highlight w:val="none"/>
              </w:rPr>
              <w:t>行政楼及内部停车场：3</w:t>
            </w:r>
            <w:r>
              <w:rPr>
                <w:rFonts w:ascii="Times New Roman" w:hAnsi="Times New Roman" w:eastAsia="仿宋"/>
                <w:b/>
                <w:bCs/>
                <w:color w:val="auto"/>
                <w:sz w:val="24"/>
                <w:highlight w:val="none"/>
              </w:rPr>
              <w:t>人</w:t>
            </w:r>
          </w:p>
        </w:tc>
        <w:tc>
          <w:tcPr>
            <w:tcW w:w="1842"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1.</w:t>
            </w:r>
            <w:r>
              <w:rPr>
                <w:rFonts w:hint="eastAsia" w:ascii="Times New Roman" w:hAnsi="Times New Roman" w:eastAsia="仿宋"/>
                <w:b/>
                <w:bCs/>
                <w:color w:val="auto"/>
                <w:sz w:val="24"/>
                <w:highlight w:val="none"/>
              </w:rPr>
              <w:t>服务处及饭堂区域：1</w:t>
            </w:r>
            <w:r>
              <w:rPr>
                <w:rFonts w:ascii="Times New Roman" w:hAnsi="Times New Roman" w:eastAsia="仿宋"/>
                <w:b/>
                <w:bCs/>
                <w:color w:val="auto"/>
                <w:sz w:val="24"/>
                <w:highlight w:val="none"/>
              </w:rPr>
              <w:t>人</w:t>
            </w:r>
          </w:p>
        </w:tc>
        <w:tc>
          <w:tcPr>
            <w:tcW w:w="1983" w:type="dxa"/>
            <w:vAlign w:val="center"/>
          </w:tcPr>
          <w:p>
            <w:pPr>
              <w:spacing w:line="360" w:lineRule="auto"/>
              <w:rPr>
                <w:rFonts w:ascii="Times New Roman" w:hAnsi="Times New Roman" w:eastAsia="仿宋"/>
                <w:color w:val="auto"/>
                <w:sz w:val="24"/>
                <w:highlight w:val="none"/>
              </w:rPr>
            </w:pPr>
            <w:r>
              <w:rPr>
                <w:rFonts w:ascii="Times New Roman" w:hAnsi="Times New Roman" w:eastAsia="仿宋"/>
                <w:b/>
                <w:color w:val="auto"/>
                <w:sz w:val="24"/>
                <w:highlight w:val="none"/>
              </w:rPr>
              <w:t>1.八角楼</w:t>
            </w:r>
            <w:r>
              <w:rPr>
                <w:rFonts w:hint="eastAsia" w:ascii="Times New Roman" w:hAnsi="Times New Roman" w:eastAsia="仿宋"/>
                <w:b/>
                <w:color w:val="auto"/>
                <w:sz w:val="24"/>
                <w:highlight w:val="none"/>
              </w:rPr>
              <w:t>：</w:t>
            </w:r>
            <w:r>
              <w:rPr>
                <w:rFonts w:ascii="Times New Roman" w:hAnsi="Times New Roman" w:eastAsia="仿宋"/>
                <w:b/>
                <w:color w:val="auto"/>
                <w:sz w:val="24"/>
                <w:highlight w:val="none"/>
              </w:rPr>
              <w:t>1人</w:t>
            </w:r>
          </w:p>
        </w:tc>
        <w:tc>
          <w:tcPr>
            <w:tcW w:w="1764" w:type="dxa"/>
            <w:vAlign w:val="center"/>
          </w:tcPr>
          <w:p>
            <w:pPr>
              <w:spacing w:line="360" w:lineRule="auto"/>
              <w:rPr>
                <w:rFonts w:ascii="Times New Roman" w:hAnsi="Times New Roman" w:eastAsia="仿宋"/>
                <w:b/>
                <w:color w:val="auto"/>
                <w:sz w:val="24"/>
                <w:highlight w:val="none"/>
              </w:rPr>
            </w:pPr>
            <w:r>
              <w:rPr>
                <w:rFonts w:ascii="Times New Roman" w:hAnsi="Times New Roman" w:eastAsia="仿宋"/>
                <w:b/>
                <w:color w:val="auto"/>
                <w:sz w:val="24"/>
                <w:highlight w:val="none"/>
              </w:rPr>
              <w:t>1.业务楼：1人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5</w:t>
            </w:r>
          </w:p>
        </w:tc>
        <w:tc>
          <w:tcPr>
            <w:tcW w:w="1082" w:type="dxa"/>
            <w:vMerge w:val="continue"/>
            <w:vAlign w:val="center"/>
          </w:tcPr>
          <w:p>
            <w:pPr>
              <w:spacing w:line="360" w:lineRule="auto"/>
              <w:jc w:val="center"/>
              <w:rPr>
                <w:rFonts w:ascii="Times New Roman" w:hAnsi="Times New Roman" w:eastAsia="仿宋"/>
                <w:b/>
                <w:bCs/>
                <w:color w:val="auto"/>
                <w:sz w:val="24"/>
                <w:highlight w:val="none"/>
              </w:rPr>
            </w:pPr>
          </w:p>
        </w:tc>
        <w:tc>
          <w:tcPr>
            <w:tcW w:w="1848"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2.</w:t>
            </w:r>
            <w:r>
              <w:rPr>
                <w:rFonts w:hint="eastAsia" w:ascii="Times New Roman" w:hAnsi="Times New Roman" w:eastAsia="仿宋"/>
                <w:b/>
                <w:bCs/>
                <w:color w:val="auto"/>
                <w:sz w:val="24"/>
                <w:highlight w:val="none"/>
              </w:rPr>
              <w:t>业务楼：</w:t>
            </w:r>
            <w:r>
              <w:rPr>
                <w:rFonts w:ascii="Times New Roman" w:hAnsi="Times New Roman" w:eastAsia="仿宋"/>
                <w:b/>
                <w:bCs/>
                <w:color w:val="auto"/>
                <w:sz w:val="24"/>
                <w:highlight w:val="none"/>
              </w:rPr>
              <w:t>3人</w:t>
            </w:r>
          </w:p>
        </w:tc>
        <w:tc>
          <w:tcPr>
            <w:tcW w:w="1842"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2.</w:t>
            </w:r>
            <w:r>
              <w:rPr>
                <w:rFonts w:hint="eastAsia" w:ascii="Times New Roman" w:hAnsi="Times New Roman" w:eastAsia="仿宋"/>
                <w:b/>
                <w:bCs/>
                <w:color w:val="auto"/>
                <w:sz w:val="24"/>
                <w:highlight w:val="none"/>
              </w:rPr>
              <w:t>业务组后勤组办公室：</w:t>
            </w:r>
            <w:r>
              <w:rPr>
                <w:rFonts w:ascii="Times New Roman" w:hAnsi="Times New Roman" w:eastAsia="仿宋"/>
                <w:b/>
                <w:bCs/>
                <w:color w:val="auto"/>
                <w:sz w:val="24"/>
                <w:highlight w:val="none"/>
              </w:rPr>
              <w:t>1人</w:t>
            </w:r>
          </w:p>
        </w:tc>
        <w:tc>
          <w:tcPr>
            <w:tcW w:w="1983" w:type="dxa"/>
            <w:vAlign w:val="center"/>
          </w:tcPr>
          <w:p>
            <w:pPr>
              <w:spacing w:line="360" w:lineRule="auto"/>
              <w:rPr>
                <w:rFonts w:ascii="Times New Roman" w:hAnsi="Times New Roman" w:eastAsia="仿宋"/>
                <w:color w:val="auto"/>
                <w:sz w:val="24"/>
                <w:highlight w:val="none"/>
              </w:rPr>
            </w:pPr>
            <w:r>
              <w:rPr>
                <w:rFonts w:ascii="Times New Roman" w:hAnsi="Times New Roman" w:eastAsia="仿宋"/>
                <w:b/>
                <w:color w:val="auto"/>
                <w:sz w:val="24"/>
                <w:highlight w:val="none"/>
              </w:rPr>
              <w:t>2.福善楼</w:t>
            </w:r>
            <w:r>
              <w:rPr>
                <w:rFonts w:hint="eastAsia" w:ascii="Times New Roman" w:hAnsi="Times New Roman" w:eastAsia="仿宋"/>
                <w:b/>
                <w:color w:val="auto"/>
                <w:sz w:val="24"/>
                <w:highlight w:val="none"/>
              </w:rPr>
              <w:t>：</w:t>
            </w:r>
            <w:r>
              <w:rPr>
                <w:rFonts w:ascii="Times New Roman" w:hAnsi="Times New Roman" w:eastAsia="仿宋"/>
                <w:b/>
                <w:color w:val="auto"/>
                <w:sz w:val="24"/>
                <w:highlight w:val="none"/>
              </w:rPr>
              <w:t>2人</w:t>
            </w:r>
          </w:p>
        </w:tc>
        <w:tc>
          <w:tcPr>
            <w:tcW w:w="1764" w:type="dxa"/>
            <w:vAlign w:val="center"/>
          </w:tcPr>
          <w:p>
            <w:pPr>
              <w:spacing w:line="360" w:lineRule="auto"/>
              <w:rPr>
                <w:rFonts w:ascii="Times New Roman" w:hAnsi="Times New Roman" w:eastAsia="仿宋"/>
                <w:b/>
                <w:color w:val="auto"/>
                <w:sz w:val="24"/>
                <w:highlight w:val="none"/>
              </w:rPr>
            </w:pPr>
            <w:r>
              <w:rPr>
                <w:rFonts w:ascii="Times New Roman" w:hAnsi="Times New Roman" w:eastAsia="仿宋"/>
                <w:b/>
                <w:color w:val="auto"/>
                <w:sz w:val="24"/>
                <w:highlight w:val="none"/>
              </w:rPr>
              <w:t>2.后勤服务楼：1人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6</w:t>
            </w:r>
          </w:p>
        </w:tc>
        <w:tc>
          <w:tcPr>
            <w:tcW w:w="1082" w:type="dxa"/>
            <w:vMerge w:val="continue"/>
            <w:vAlign w:val="center"/>
          </w:tcPr>
          <w:p>
            <w:pPr>
              <w:spacing w:line="360" w:lineRule="auto"/>
              <w:jc w:val="center"/>
              <w:rPr>
                <w:rFonts w:ascii="Times New Roman" w:hAnsi="Times New Roman" w:eastAsia="仿宋"/>
                <w:b/>
                <w:bCs/>
                <w:color w:val="auto"/>
                <w:sz w:val="24"/>
                <w:highlight w:val="none"/>
              </w:rPr>
            </w:pPr>
          </w:p>
        </w:tc>
        <w:tc>
          <w:tcPr>
            <w:tcW w:w="1848"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3.</w:t>
            </w:r>
            <w:r>
              <w:rPr>
                <w:rFonts w:hint="eastAsia" w:ascii="Times New Roman" w:hAnsi="Times New Roman" w:eastAsia="仿宋"/>
                <w:b/>
                <w:bCs/>
                <w:color w:val="auto"/>
                <w:sz w:val="24"/>
                <w:highlight w:val="none"/>
              </w:rPr>
              <w:t>主礼楼：</w:t>
            </w:r>
            <w:r>
              <w:rPr>
                <w:rFonts w:ascii="Times New Roman" w:hAnsi="Times New Roman" w:eastAsia="仿宋"/>
                <w:b/>
                <w:bCs/>
                <w:color w:val="auto"/>
                <w:sz w:val="24"/>
                <w:highlight w:val="none"/>
              </w:rPr>
              <w:t>10人</w:t>
            </w:r>
            <w:r>
              <w:rPr>
                <w:rFonts w:hint="eastAsia" w:ascii="Times New Roman" w:hAnsi="Times New Roman" w:eastAsia="仿宋"/>
                <w:b/>
                <w:bCs/>
                <w:color w:val="auto"/>
                <w:sz w:val="24"/>
                <w:highlight w:val="none"/>
              </w:rPr>
              <w:t>（含地下室专职2人）</w:t>
            </w:r>
          </w:p>
        </w:tc>
        <w:tc>
          <w:tcPr>
            <w:tcW w:w="1842"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3.</w:t>
            </w:r>
            <w:r>
              <w:rPr>
                <w:rFonts w:hint="eastAsia" w:ascii="Times New Roman" w:hAnsi="Times New Roman" w:eastAsia="仿宋"/>
                <w:b/>
                <w:bCs/>
                <w:color w:val="auto"/>
                <w:sz w:val="24"/>
                <w:highlight w:val="none"/>
              </w:rPr>
              <w:t>骨灰楼（除铭恩楼外）：</w:t>
            </w:r>
            <w:r>
              <w:rPr>
                <w:rFonts w:ascii="Times New Roman" w:hAnsi="Times New Roman" w:eastAsia="仿宋"/>
                <w:b/>
                <w:bCs/>
                <w:color w:val="auto"/>
                <w:sz w:val="24"/>
                <w:highlight w:val="none"/>
              </w:rPr>
              <w:t>2人</w:t>
            </w:r>
          </w:p>
        </w:tc>
        <w:tc>
          <w:tcPr>
            <w:tcW w:w="1983" w:type="dxa"/>
            <w:vAlign w:val="center"/>
          </w:tcPr>
          <w:p>
            <w:pPr>
              <w:spacing w:line="360" w:lineRule="auto"/>
              <w:rPr>
                <w:rFonts w:ascii="Times New Roman" w:hAnsi="Times New Roman" w:eastAsia="仿宋"/>
                <w:color w:val="auto"/>
                <w:sz w:val="24"/>
                <w:highlight w:val="none"/>
              </w:rPr>
            </w:pPr>
            <w:r>
              <w:rPr>
                <w:rFonts w:ascii="Times New Roman" w:hAnsi="Times New Roman" w:eastAsia="仿宋"/>
                <w:b/>
                <w:color w:val="auto"/>
                <w:sz w:val="24"/>
                <w:highlight w:val="none"/>
              </w:rPr>
              <w:t>3.</w:t>
            </w:r>
            <w:r>
              <w:rPr>
                <w:rFonts w:hint="eastAsia" w:ascii="Times New Roman" w:hAnsi="Times New Roman" w:eastAsia="仿宋"/>
                <w:b/>
                <w:color w:val="auto"/>
                <w:sz w:val="24"/>
                <w:highlight w:val="none"/>
              </w:rPr>
              <w:t>保洁区域1（拜祭广场、骨灰楼、中华山等）</w:t>
            </w:r>
            <w:r>
              <w:rPr>
                <w:rFonts w:ascii="Times New Roman" w:hAnsi="Times New Roman" w:eastAsia="仿宋"/>
                <w:b/>
                <w:color w:val="auto"/>
                <w:sz w:val="24"/>
                <w:highlight w:val="none"/>
              </w:rPr>
              <w:t>：4人</w:t>
            </w:r>
          </w:p>
        </w:tc>
        <w:tc>
          <w:tcPr>
            <w:tcW w:w="1764" w:type="dxa"/>
          </w:tcPr>
          <w:p>
            <w:pPr>
              <w:pStyle w:val="10"/>
              <w:spacing w:line="360" w:lineRule="auto"/>
              <w:rPr>
                <w:rFonts w:eastAsia="仿宋"/>
                <w:b/>
                <w:color w:val="auto"/>
                <w:sz w:val="24"/>
                <w:szCs w:val="24"/>
                <w:highlight w:val="none"/>
                <w:lang w:bidi="zh-CN"/>
              </w:rPr>
            </w:pPr>
            <w:r>
              <w:rPr>
                <w:rFonts w:eastAsia="仿宋"/>
                <w:b/>
                <w:color w:val="auto"/>
                <w:sz w:val="24"/>
                <w:szCs w:val="24"/>
                <w:highlight w:val="none"/>
                <w:lang w:bidi="zh-CN"/>
              </w:rPr>
              <w:t>3.业务用房：1人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7</w:t>
            </w:r>
          </w:p>
        </w:tc>
        <w:tc>
          <w:tcPr>
            <w:tcW w:w="1082" w:type="dxa"/>
            <w:vMerge w:val="continue"/>
            <w:vAlign w:val="center"/>
          </w:tcPr>
          <w:p>
            <w:pPr>
              <w:spacing w:line="360" w:lineRule="auto"/>
              <w:jc w:val="center"/>
              <w:rPr>
                <w:rFonts w:ascii="Times New Roman" w:hAnsi="Times New Roman" w:eastAsia="仿宋"/>
                <w:b/>
                <w:bCs/>
                <w:color w:val="auto"/>
                <w:sz w:val="24"/>
                <w:highlight w:val="none"/>
              </w:rPr>
            </w:pPr>
          </w:p>
        </w:tc>
        <w:tc>
          <w:tcPr>
            <w:tcW w:w="1848"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4.</w:t>
            </w:r>
            <w:r>
              <w:rPr>
                <w:rFonts w:hint="eastAsia" w:ascii="Times New Roman" w:hAnsi="Times New Roman" w:eastAsia="仿宋"/>
                <w:b/>
                <w:bCs/>
                <w:color w:val="auto"/>
                <w:sz w:val="24"/>
                <w:highlight w:val="none"/>
              </w:rPr>
              <w:t>银河</w:t>
            </w:r>
            <w:r>
              <w:rPr>
                <w:rFonts w:hint="eastAsia" w:ascii="Times New Roman" w:hAnsi="Times New Roman" w:eastAsia="仿宋"/>
                <w:b/>
                <w:bCs/>
                <w:color w:val="auto"/>
                <w:sz w:val="24"/>
                <w:highlight w:val="none"/>
                <w:lang w:bidi="zh-CN"/>
              </w:rPr>
              <w:t>楼：2人</w:t>
            </w:r>
            <w:r>
              <w:rPr>
                <w:rFonts w:hint="eastAsia" w:ascii="Times New Roman" w:hAnsi="Times New Roman" w:eastAsia="仿宋"/>
                <w:b/>
                <w:bCs/>
                <w:color w:val="auto"/>
                <w:sz w:val="24"/>
                <w:highlight w:val="none"/>
              </w:rPr>
              <w:t>（含地下室专职1人）</w:t>
            </w:r>
          </w:p>
        </w:tc>
        <w:tc>
          <w:tcPr>
            <w:tcW w:w="1842"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4.</w:t>
            </w:r>
            <w:r>
              <w:rPr>
                <w:rFonts w:hint="eastAsia" w:ascii="Times New Roman" w:hAnsi="Times New Roman" w:eastAsia="仿宋"/>
                <w:b/>
                <w:bCs/>
                <w:color w:val="auto"/>
                <w:sz w:val="24"/>
                <w:highlight w:val="none"/>
              </w:rPr>
              <w:t>铭恩楼：</w:t>
            </w:r>
            <w:r>
              <w:rPr>
                <w:rFonts w:ascii="Times New Roman" w:hAnsi="Times New Roman" w:eastAsia="仿宋"/>
                <w:b/>
                <w:bCs/>
                <w:color w:val="auto"/>
                <w:sz w:val="24"/>
                <w:highlight w:val="none"/>
              </w:rPr>
              <w:t>3人</w:t>
            </w:r>
          </w:p>
        </w:tc>
        <w:tc>
          <w:tcPr>
            <w:tcW w:w="1983" w:type="dxa"/>
            <w:vAlign w:val="center"/>
          </w:tcPr>
          <w:p>
            <w:pPr>
              <w:spacing w:line="360" w:lineRule="auto"/>
              <w:rPr>
                <w:rFonts w:ascii="Times New Roman" w:hAnsi="Times New Roman" w:eastAsia="仿宋"/>
                <w:color w:val="auto"/>
                <w:sz w:val="24"/>
                <w:highlight w:val="none"/>
              </w:rPr>
            </w:pPr>
            <w:r>
              <w:rPr>
                <w:rFonts w:ascii="Times New Roman" w:hAnsi="Times New Roman" w:eastAsia="仿宋"/>
                <w:b/>
                <w:color w:val="auto"/>
                <w:sz w:val="24"/>
                <w:highlight w:val="none"/>
              </w:rPr>
              <w:t>4.</w:t>
            </w:r>
            <w:r>
              <w:rPr>
                <w:rFonts w:hint="eastAsia" w:ascii="Times New Roman" w:hAnsi="Times New Roman" w:eastAsia="仿宋"/>
                <w:b/>
                <w:color w:val="auto"/>
                <w:sz w:val="24"/>
                <w:highlight w:val="none"/>
              </w:rPr>
              <w:t>保洁区域2（生活区、4号停车场、民工房等）</w:t>
            </w:r>
            <w:r>
              <w:rPr>
                <w:rFonts w:ascii="Times New Roman" w:hAnsi="Times New Roman" w:eastAsia="仿宋"/>
                <w:b/>
                <w:color w:val="auto"/>
                <w:sz w:val="24"/>
                <w:highlight w:val="none"/>
              </w:rPr>
              <w:t>：4人</w:t>
            </w:r>
          </w:p>
        </w:tc>
        <w:tc>
          <w:tcPr>
            <w:tcW w:w="1764" w:type="dxa"/>
          </w:tcPr>
          <w:p>
            <w:pPr>
              <w:pStyle w:val="10"/>
              <w:spacing w:line="360" w:lineRule="auto"/>
              <w:rPr>
                <w:rFonts w:eastAsia="仿宋"/>
                <w:b/>
                <w:color w:val="auto"/>
                <w:sz w:val="24"/>
                <w:szCs w:val="24"/>
                <w:highlight w:val="none"/>
                <w:lang w:bidi="zh-CN"/>
              </w:rPr>
            </w:pPr>
            <w:r>
              <w:rPr>
                <w:rFonts w:eastAsia="仿宋"/>
                <w:b/>
                <w:color w:val="auto"/>
                <w:sz w:val="24"/>
                <w:szCs w:val="24"/>
                <w:highlight w:val="none"/>
                <w:lang w:bidi="zh-CN"/>
              </w:rPr>
              <w:t>4.骨灰楼：1人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8</w:t>
            </w:r>
          </w:p>
        </w:tc>
        <w:tc>
          <w:tcPr>
            <w:tcW w:w="1082" w:type="dxa"/>
            <w:vMerge w:val="continue"/>
            <w:vAlign w:val="center"/>
          </w:tcPr>
          <w:p>
            <w:pPr>
              <w:spacing w:line="360" w:lineRule="auto"/>
              <w:jc w:val="center"/>
              <w:rPr>
                <w:rFonts w:ascii="Times New Roman" w:hAnsi="Times New Roman" w:eastAsia="仿宋"/>
                <w:b/>
                <w:bCs/>
                <w:color w:val="auto"/>
                <w:sz w:val="24"/>
                <w:highlight w:val="none"/>
              </w:rPr>
            </w:pPr>
          </w:p>
        </w:tc>
        <w:tc>
          <w:tcPr>
            <w:tcW w:w="1848" w:type="dxa"/>
          </w:tcPr>
          <w:p>
            <w:pPr>
              <w:pStyle w:val="10"/>
              <w:spacing w:line="360" w:lineRule="auto"/>
              <w:rPr>
                <w:rFonts w:eastAsia="仿宋"/>
                <w:b/>
                <w:bCs/>
                <w:color w:val="auto"/>
                <w:sz w:val="24"/>
                <w:szCs w:val="24"/>
                <w:highlight w:val="none"/>
              </w:rPr>
            </w:pPr>
            <w:r>
              <w:rPr>
                <w:rFonts w:eastAsia="仿宋"/>
                <w:b/>
                <w:bCs/>
                <w:color w:val="auto"/>
                <w:sz w:val="24"/>
                <w:szCs w:val="24"/>
                <w:highlight w:val="none"/>
              </w:rPr>
              <w:t>5.</w:t>
            </w:r>
            <w:r>
              <w:rPr>
                <w:rFonts w:hint="eastAsia" w:eastAsia="仿宋"/>
                <w:b/>
                <w:bCs/>
                <w:color w:val="auto"/>
                <w:sz w:val="24"/>
                <w:highlight w:val="none"/>
              </w:rPr>
              <w:t>火化楼：3 人（含地下室专职1人）</w:t>
            </w:r>
          </w:p>
        </w:tc>
        <w:tc>
          <w:tcPr>
            <w:tcW w:w="1842"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5.A区拜祭区及室内拜祭室</w:t>
            </w:r>
            <w:r>
              <w:rPr>
                <w:rFonts w:hint="eastAsia" w:ascii="Times New Roman" w:hAnsi="Times New Roman" w:eastAsia="仿宋"/>
                <w:b/>
                <w:bCs/>
                <w:color w:val="auto"/>
                <w:sz w:val="24"/>
                <w:highlight w:val="none"/>
              </w:rPr>
              <w:t>：</w:t>
            </w:r>
            <w:r>
              <w:rPr>
                <w:rFonts w:ascii="Times New Roman" w:hAnsi="Times New Roman" w:eastAsia="仿宋"/>
                <w:b/>
                <w:bCs/>
                <w:color w:val="auto"/>
                <w:sz w:val="24"/>
                <w:highlight w:val="none"/>
              </w:rPr>
              <w:t>1人</w:t>
            </w:r>
          </w:p>
        </w:tc>
        <w:tc>
          <w:tcPr>
            <w:tcW w:w="1983" w:type="dxa"/>
            <w:vAlign w:val="center"/>
          </w:tcPr>
          <w:p>
            <w:pPr>
              <w:spacing w:line="360" w:lineRule="auto"/>
              <w:rPr>
                <w:rFonts w:ascii="Times New Roman" w:hAnsi="Times New Roman" w:eastAsia="仿宋"/>
                <w:color w:val="auto"/>
                <w:sz w:val="24"/>
                <w:highlight w:val="none"/>
              </w:rPr>
            </w:pPr>
            <w:r>
              <w:rPr>
                <w:rFonts w:ascii="Times New Roman" w:hAnsi="Times New Roman" w:eastAsia="仿宋"/>
                <w:b/>
                <w:color w:val="auto"/>
                <w:sz w:val="24"/>
                <w:highlight w:val="none"/>
              </w:rPr>
              <w:t>5.</w:t>
            </w:r>
            <w:r>
              <w:rPr>
                <w:rFonts w:hint="eastAsia" w:ascii="Times New Roman" w:hAnsi="Times New Roman" w:eastAsia="仿宋"/>
                <w:b/>
                <w:color w:val="auto"/>
                <w:sz w:val="24"/>
                <w:highlight w:val="none"/>
              </w:rPr>
              <w:t>保洁区域3（福寿、福泉、聚福、聚安、聚贤等）：4人</w:t>
            </w:r>
          </w:p>
        </w:tc>
        <w:tc>
          <w:tcPr>
            <w:tcW w:w="1764" w:type="dxa"/>
          </w:tcPr>
          <w:p>
            <w:pPr>
              <w:pStyle w:val="10"/>
              <w:spacing w:line="360" w:lineRule="auto"/>
              <w:rPr>
                <w:rFonts w:eastAsia="仿宋"/>
                <w:b/>
                <w:color w:val="auto"/>
                <w:sz w:val="24"/>
                <w:szCs w:val="24"/>
                <w:highlight w:val="none"/>
                <w:lang w:bidi="zh-CN"/>
              </w:rPr>
            </w:pPr>
            <w:r>
              <w:rPr>
                <w:rFonts w:eastAsia="仿宋"/>
                <w:b/>
                <w:color w:val="auto"/>
                <w:sz w:val="24"/>
                <w:szCs w:val="24"/>
                <w:highlight w:val="none"/>
                <w:lang w:bidi="zh-CN"/>
              </w:rPr>
              <w:t>5.</w:t>
            </w:r>
            <w:r>
              <w:rPr>
                <w:rFonts w:hint="eastAsia" w:eastAsia="仿宋"/>
                <w:b/>
                <w:color w:val="auto"/>
                <w:sz w:val="24"/>
                <w:szCs w:val="24"/>
                <w:highlight w:val="none"/>
                <w:lang w:bidi="zh-CN"/>
              </w:rPr>
              <w:t>墓区、外围道路、广场、公共区域：</w:t>
            </w:r>
            <w:r>
              <w:rPr>
                <w:rFonts w:eastAsia="仿宋"/>
                <w:b/>
                <w:color w:val="auto"/>
                <w:sz w:val="24"/>
                <w:szCs w:val="24"/>
                <w:highlight w:val="none"/>
                <w:lang w:bidi="zh-CN"/>
              </w:rPr>
              <w:t>5人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9</w:t>
            </w:r>
          </w:p>
        </w:tc>
        <w:tc>
          <w:tcPr>
            <w:tcW w:w="1082" w:type="dxa"/>
            <w:vMerge w:val="continue"/>
            <w:vAlign w:val="center"/>
          </w:tcPr>
          <w:p>
            <w:pPr>
              <w:spacing w:line="360" w:lineRule="auto"/>
              <w:jc w:val="center"/>
              <w:rPr>
                <w:rFonts w:ascii="Times New Roman" w:hAnsi="Times New Roman" w:eastAsia="仿宋"/>
                <w:b/>
                <w:bCs/>
                <w:color w:val="auto"/>
                <w:sz w:val="24"/>
                <w:highlight w:val="none"/>
              </w:rPr>
            </w:pPr>
          </w:p>
        </w:tc>
        <w:tc>
          <w:tcPr>
            <w:tcW w:w="1848"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6.</w:t>
            </w:r>
            <w:r>
              <w:rPr>
                <w:rFonts w:hint="eastAsia" w:ascii="Times New Roman" w:hAnsi="Times New Roman" w:eastAsia="仿宋"/>
                <w:b/>
                <w:bCs/>
                <w:color w:val="auto"/>
                <w:sz w:val="24"/>
                <w:highlight w:val="none"/>
              </w:rPr>
              <w:t>运输楼：2人</w:t>
            </w:r>
          </w:p>
        </w:tc>
        <w:tc>
          <w:tcPr>
            <w:tcW w:w="1842" w:type="dxa"/>
          </w:tcPr>
          <w:p>
            <w:pPr>
              <w:pStyle w:val="10"/>
              <w:spacing w:line="360" w:lineRule="auto"/>
              <w:rPr>
                <w:rFonts w:eastAsia="仿宋"/>
                <w:b/>
                <w:bCs/>
                <w:color w:val="auto"/>
                <w:sz w:val="24"/>
                <w:szCs w:val="24"/>
                <w:highlight w:val="none"/>
                <w:lang w:bidi="zh-CN"/>
              </w:rPr>
            </w:pPr>
            <w:r>
              <w:rPr>
                <w:rFonts w:eastAsia="仿宋"/>
                <w:b/>
                <w:bCs/>
                <w:color w:val="auto"/>
                <w:sz w:val="24"/>
                <w:szCs w:val="24"/>
                <w:highlight w:val="none"/>
                <w:lang w:bidi="zh-CN"/>
              </w:rPr>
              <w:t>6.B、F区拜祭区：2人</w:t>
            </w:r>
          </w:p>
        </w:tc>
        <w:tc>
          <w:tcPr>
            <w:tcW w:w="1983" w:type="dxa"/>
            <w:vAlign w:val="center"/>
          </w:tcPr>
          <w:p>
            <w:pPr>
              <w:spacing w:line="360" w:lineRule="auto"/>
              <w:rPr>
                <w:rFonts w:ascii="Times New Roman" w:hAnsi="Times New Roman" w:eastAsia="仿宋"/>
                <w:b/>
                <w:color w:val="auto"/>
                <w:sz w:val="24"/>
                <w:highlight w:val="none"/>
              </w:rPr>
            </w:pPr>
            <w:r>
              <w:rPr>
                <w:rFonts w:ascii="Times New Roman" w:hAnsi="Times New Roman" w:eastAsia="仿宋"/>
                <w:b/>
                <w:color w:val="auto"/>
                <w:sz w:val="24"/>
                <w:highlight w:val="none"/>
              </w:rPr>
              <w:t>6.</w:t>
            </w:r>
            <w:r>
              <w:rPr>
                <w:rFonts w:hint="eastAsia" w:ascii="Times New Roman" w:hAnsi="Times New Roman" w:eastAsia="仿宋"/>
                <w:b/>
                <w:color w:val="auto"/>
                <w:sz w:val="24"/>
                <w:highlight w:val="none"/>
              </w:rPr>
              <w:t>保洁区域4（福盛、福祥、聚德、怡安新苑等）：</w:t>
            </w:r>
            <w:r>
              <w:rPr>
                <w:rFonts w:ascii="Times New Roman" w:hAnsi="Times New Roman" w:eastAsia="仿宋"/>
                <w:b/>
                <w:color w:val="auto"/>
                <w:sz w:val="24"/>
                <w:highlight w:val="none"/>
              </w:rPr>
              <w:t>4</w:t>
            </w:r>
            <w:r>
              <w:rPr>
                <w:rFonts w:hint="eastAsia" w:ascii="Times New Roman" w:hAnsi="Times New Roman" w:eastAsia="仿宋"/>
                <w:b/>
                <w:color w:val="auto"/>
                <w:sz w:val="24"/>
                <w:highlight w:val="none"/>
              </w:rPr>
              <w:t>人</w:t>
            </w:r>
          </w:p>
        </w:tc>
        <w:tc>
          <w:tcPr>
            <w:tcW w:w="1764" w:type="dxa"/>
          </w:tcPr>
          <w:p>
            <w:pPr>
              <w:pStyle w:val="10"/>
              <w:spacing w:line="360" w:lineRule="auto"/>
              <w:rPr>
                <w:rFonts w:eastAsia="仿宋"/>
                <w:color w:val="auto"/>
                <w:sz w:val="24"/>
                <w:szCs w:val="24"/>
                <w:highlight w:val="none"/>
              </w:rPr>
            </w:pP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10</w:t>
            </w:r>
          </w:p>
        </w:tc>
        <w:tc>
          <w:tcPr>
            <w:tcW w:w="1082" w:type="dxa"/>
            <w:vMerge w:val="continue"/>
            <w:vAlign w:val="center"/>
          </w:tcPr>
          <w:p>
            <w:pPr>
              <w:spacing w:line="360" w:lineRule="auto"/>
              <w:jc w:val="center"/>
              <w:rPr>
                <w:rFonts w:ascii="Times New Roman" w:hAnsi="Times New Roman" w:eastAsia="仿宋"/>
                <w:b/>
                <w:bCs/>
                <w:color w:val="auto"/>
                <w:sz w:val="24"/>
                <w:highlight w:val="none"/>
              </w:rPr>
            </w:pPr>
          </w:p>
        </w:tc>
        <w:tc>
          <w:tcPr>
            <w:tcW w:w="1848"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7.</w:t>
            </w:r>
            <w:r>
              <w:rPr>
                <w:rFonts w:hint="eastAsia" w:ascii="Times New Roman" w:hAnsi="Times New Roman" w:eastAsia="仿宋"/>
                <w:b/>
                <w:bCs/>
                <w:color w:val="auto"/>
                <w:sz w:val="24"/>
                <w:highlight w:val="none"/>
              </w:rPr>
              <w:t>科创楼：1人</w:t>
            </w:r>
          </w:p>
        </w:tc>
        <w:tc>
          <w:tcPr>
            <w:tcW w:w="1842" w:type="dxa"/>
          </w:tcPr>
          <w:p>
            <w:pPr>
              <w:pStyle w:val="10"/>
              <w:spacing w:line="360" w:lineRule="auto"/>
              <w:rPr>
                <w:rFonts w:eastAsia="仿宋"/>
                <w:b/>
                <w:bCs/>
                <w:color w:val="auto"/>
                <w:sz w:val="24"/>
                <w:szCs w:val="24"/>
                <w:highlight w:val="none"/>
              </w:rPr>
            </w:pPr>
            <w:r>
              <w:rPr>
                <w:rFonts w:eastAsia="仿宋"/>
                <w:b/>
                <w:bCs/>
                <w:color w:val="auto"/>
                <w:sz w:val="24"/>
                <w:szCs w:val="24"/>
                <w:highlight w:val="none"/>
                <w:lang w:bidi="zh-CN"/>
              </w:rPr>
              <w:t>7.</w:t>
            </w:r>
            <w:r>
              <w:rPr>
                <w:rFonts w:hint="eastAsia" w:eastAsia="仿宋"/>
                <w:b/>
                <w:bCs/>
                <w:color w:val="auto"/>
                <w:sz w:val="24"/>
                <w:szCs w:val="24"/>
                <w:highlight w:val="none"/>
              </w:rPr>
              <w:t>公共卫生间：</w:t>
            </w:r>
            <w:r>
              <w:rPr>
                <w:rFonts w:eastAsia="仿宋"/>
                <w:b/>
                <w:bCs/>
                <w:color w:val="auto"/>
                <w:sz w:val="24"/>
                <w:szCs w:val="24"/>
                <w:highlight w:val="none"/>
              </w:rPr>
              <w:t>1人</w:t>
            </w:r>
          </w:p>
        </w:tc>
        <w:tc>
          <w:tcPr>
            <w:tcW w:w="1983" w:type="dxa"/>
            <w:vAlign w:val="center"/>
          </w:tcPr>
          <w:p>
            <w:pPr>
              <w:spacing w:line="360" w:lineRule="auto"/>
              <w:rPr>
                <w:rFonts w:ascii="Times New Roman" w:hAnsi="Times New Roman" w:eastAsia="仿宋"/>
                <w:color w:val="auto"/>
                <w:sz w:val="24"/>
                <w:highlight w:val="none"/>
              </w:rPr>
            </w:pPr>
          </w:p>
        </w:tc>
        <w:tc>
          <w:tcPr>
            <w:tcW w:w="1764" w:type="dxa"/>
          </w:tcPr>
          <w:p>
            <w:pPr>
              <w:pStyle w:val="10"/>
              <w:spacing w:line="360" w:lineRule="auto"/>
              <w:rPr>
                <w:rFonts w:eastAsia="仿宋"/>
                <w:color w:val="auto"/>
                <w:sz w:val="24"/>
                <w:szCs w:val="24"/>
                <w:highlight w:val="none"/>
              </w:rPr>
            </w:pP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11</w:t>
            </w:r>
          </w:p>
        </w:tc>
        <w:tc>
          <w:tcPr>
            <w:tcW w:w="1082" w:type="dxa"/>
            <w:vMerge w:val="continue"/>
            <w:vAlign w:val="center"/>
          </w:tcPr>
          <w:p>
            <w:pPr>
              <w:spacing w:line="360" w:lineRule="auto"/>
              <w:jc w:val="center"/>
              <w:rPr>
                <w:rFonts w:ascii="Times New Roman" w:hAnsi="Times New Roman" w:eastAsia="仿宋"/>
                <w:b/>
                <w:bCs/>
                <w:color w:val="auto"/>
                <w:sz w:val="24"/>
                <w:highlight w:val="none"/>
              </w:rPr>
            </w:pPr>
          </w:p>
        </w:tc>
        <w:tc>
          <w:tcPr>
            <w:tcW w:w="1848"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8.</w:t>
            </w:r>
            <w:r>
              <w:rPr>
                <w:rFonts w:hint="eastAsia" w:ascii="Times New Roman" w:hAnsi="Times New Roman" w:eastAsia="仿宋"/>
                <w:b/>
                <w:bCs/>
                <w:color w:val="auto"/>
                <w:sz w:val="24"/>
                <w:highlight w:val="none"/>
              </w:rPr>
              <w:t>生活区及后山区域：2人</w:t>
            </w:r>
          </w:p>
        </w:tc>
        <w:tc>
          <w:tcPr>
            <w:tcW w:w="1842" w:type="dxa"/>
          </w:tcPr>
          <w:p>
            <w:pPr>
              <w:pStyle w:val="10"/>
              <w:spacing w:line="360" w:lineRule="auto"/>
              <w:rPr>
                <w:rFonts w:eastAsia="仿宋"/>
                <w:b/>
                <w:bCs/>
                <w:color w:val="auto"/>
                <w:sz w:val="24"/>
                <w:szCs w:val="24"/>
                <w:highlight w:val="none"/>
              </w:rPr>
            </w:pPr>
          </w:p>
        </w:tc>
        <w:tc>
          <w:tcPr>
            <w:tcW w:w="1983" w:type="dxa"/>
            <w:vAlign w:val="center"/>
          </w:tcPr>
          <w:p>
            <w:pPr>
              <w:spacing w:line="360" w:lineRule="auto"/>
              <w:rPr>
                <w:rFonts w:ascii="Times New Roman" w:hAnsi="Times New Roman" w:eastAsia="仿宋"/>
                <w:color w:val="auto"/>
                <w:sz w:val="24"/>
                <w:highlight w:val="none"/>
              </w:rPr>
            </w:pPr>
          </w:p>
        </w:tc>
        <w:tc>
          <w:tcPr>
            <w:tcW w:w="1764" w:type="dxa"/>
          </w:tcPr>
          <w:p>
            <w:pPr>
              <w:pStyle w:val="10"/>
              <w:spacing w:line="360" w:lineRule="auto"/>
              <w:rPr>
                <w:rFonts w:eastAsia="仿宋"/>
                <w:color w:val="auto"/>
                <w:sz w:val="24"/>
                <w:szCs w:val="24"/>
                <w:highlight w:val="none"/>
              </w:rPr>
            </w:pP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12</w:t>
            </w:r>
          </w:p>
        </w:tc>
        <w:tc>
          <w:tcPr>
            <w:tcW w:w="1082" w:type="dxa"/>
            <w:vMerge w:val="continue"/>
            <w:vAlign w:val="center"/>
          </w:tcPr>
          <w:p>
            <w:pPr>
              <w:spacing w:line="360" w:lineRule="auto"/>
              <w:jc w:val="center"/>
              <w:rPr>
                <w:rFonts w:ascii="Times New Roman" w:hAnsi="Times New Roman" w:eastAsia="仿宋"/>
                <w:b/>
                <w:bCs/>
                <w:color w:val="auto"/>
                <w:sz w:val="24"/>
                <w:highlight w:val="none"/>
              </w:rPr>
            </w:pPr>
          </w:p>
        </w:tc>
        <w:tc>
          <w:tcPr>
            <w:tcW w:w="1848" w:type="dxa"/>
            <w:vAlign w:val="center"/>
          </w:tcPr>
          <w:p>
            <w:pPr>
              <w:spacing w:line="360" w:lineRule="auto"/>
              <w:rPr>
                <w:rFonts w:ascii="Times New Roman" w:hAnsi="Times New Roman" w:eastAsia="仿宋"/>
                <w:b/>
                <w:bCs/>
                <w:color w:val="auto"/>
                <w:sz w:val="24"/>
                <w:highlight w:val="none"/>
              </w:rPr>
            </w:pPr>
            <w:r>
              <w:rPr>
                <w:rFonts w:ascii="Times New Roman" w:hAnsi="Times New Roman" w:eastAsia="仿宋"/>
                <w:b/>
                <w:bCs/>
                <w:color w:val="auto"/>
                <w:sz w:val="24"/>
                <w:highlight w:val="none"/>
              </w:rPr>
              <w:t>10.外围道路、广场、连廊</w:t>
            </w:r>
            <w:r>
              <w:rPr>
                <w:rFonts w:hint="eastAsia" w:ascii="Times New Roman" w:hAnsi="Times New Roman" w:eastAsia="仿宋"/>
                <w:b/>
                <w:bCs/>
                <w:color w:val="auto"/>
                <w:sz w:val="24"/>
                <w:highlight w:val="none"/>
              </w:rPr>
              <w:t>及其他</w:t>
            </w:r>
            <w:r>
              <w:rPr>
                <w:rFonts w:ascii="Times New Roman" w:hAnsi="Times New Roman" w:eastAsia="仿宋"/>
                <w:b/>
                <w:bCs/>
                <w:color w:val="auto"/>
                <w:sz w:val="24"/>
                <w:highlight w:val="none"/>
              </w:rPr>
              <w:t>公共区域：</w:t>
            </w:r>
            <w:r>
              <w:rPr>
                <w:rFonts w:hint="eastAsia" w:ascii="Times New Roman" w:hAnsi="Times New Roman" w:eastAsia="仿宋"/>
                <w:b/>
                <w:bCs/>
                <w:color w:val="auto"/>
                <w:sz w:val="24"/>
                <w:highlight w:val="none"/>
              </w:rPr>
              <w:t>5</w:t>
            </w:r>
            <w:r>
              <w:rPr>
                <w:rFonts w:ascii="Times New Roman" w:hAnsi="Times New Roman" w:eastAsia="仿宋"/>
                <w:b/>
                <w:bCs/>
                <w:color w:val="auto"/>
                <w:sz w:val="24"/>
                <w:highlight w:val="none"/>
              </w:rPr>
              <w:t>人</w:t>
            </w:r>
          </w:p>
        </w:tc>
        <w:tc>
          <w:tcPr>
            <w:tcW w:w="1842" w:type="dxa"/>
          </w:tcPr>
          <w:p>
            <w:pPr>
              <w:pStyle w:val="10"/>
              <w:spacing w:line="360" w:lineRule="auto"/>
              <w:rPr>
                <w:rFonts w:eastAsia="仿宋"/>
                <w:b/>
                <w:bCs/>
                <w:color w:val="auto"/>
                <w:sz w:val="24"/>
                <w:szCs w:val="24"/>
                <w:highlight w:val="none"/>
              </w:rPr>
            </w:pPr>
          </w:p>
        </w:tc>
        <w:tc>
          <w:tcPr>
            <w:tcW w:w="1983" w:type="dxa"/>
            <w:vAlign w:val="center"/>
          </w:tcPr>
          <w:p>
            <w:pPr>
              <w:spacing w:line="360" w:lineRule="auto"/>
              <w:rPr>
                <w:rFonts w:ascii="Times New Roman" w:hAnsi="Times New Roman" w:eastAsia="仿宋"/>
                <w:color w:val="auto"/>
                <w:sz w:val="24"/>
                <w:highlight w:val="none"/>
              </w:rPr>
            </w:pPr>
          </w:p>
        </w:tc>
        <w:tc>
          <w:tcPr>
            <w:tcW w:w="1764" w:type="dxa"/>
          </w:tcPr>
          <w:p>
            <w:pPr>
              <w:pStyle w:val="10"/>
              <w:spacing w:line="360" w:lineRule="auto"/>
              <w:rPr>
                <w:rFonts w:eastAsia="仿宋"/>
                <w:color w:val="auto"/>
                <w:sz w:val="24"/>
                <w:szCs w:val="24"/>
                <w:highlight w:val="none"/>
              </w:rPr>
            </w:pP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p>
        </w:tc>
        <w:tc>
          <w:tcPr>
            <w:tcW w:w="1082" w:type="dxa"/>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保洁人数合计</w:t>
            </w:r>
          </w:p>
        </w:tc>
        <w:tc>
          <w:tcPr>
            <w:tcW w:w="1848" w:type="dxa"/>
            <w:vAlign w:val="center"/>
          </w:tcPr>
          <w:p>
            <w:pPr>
              <w:spacing w:line="360" w:lineRule="auto"/>
              <w:jc w:val="left"/>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34人</w:t>
            </w:r>
          </w:p>
        </w:tc>
        <w:tc>
          <w:tcPr>
            <w:tcW w:w="1842" w:type="dxa"/>
            <w:vAlign w:val="center"/>
          </w:tcPr>
          <w:p>
            <w:pPr>
              <w:spacing w:line="360" w:lineRule="auto"/>
              <w:jc w:val="left"/>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13人</w:t>
            </w:r>
          </w:p>
        </w:tc>
        <w:tc>
          <w:tcPr>
            <w:tcW w:w="1983" w:type="dxa"/>
            <w:vAlign w:val="center"/>
          </w:tcPr>
          <w:p>
            <w:pPr>
              <w:spacing w:line="360" w:lineRule="auto"/>
              <w:jc w:val="left"/>
              <w:rPr>
                <w:rFonts w:ascii="Times New Roman" w:hAnsi="Times New Roman" w:eastAsia="仿宋"/>
                <w:b/>
                <w:color w:val="auto"/>
                <w:sz w:val="24"/>
                <w:highlight w:val="none"/>
              </w:rPr>
            </w:pPr>
            <w:r>
              <w:rPr>
                <w:rFonts w:ascii="Times New Roman" w:hAnsi="Times New Roman" w:eastAsia="仿宋"/>
                <w:b/>
                <w:color w:val="auto"/>
                <w:sz w:val="24"/>
                <w:highlight w:val="none"/>
              </w:rPr>
              <w:t>21</w:t>
            </w:r>
            <w:r>
              <w:rPr>
                <w:rFonts w:hint="eastAsia" w:ascii="Times New Roman" w:hAnsi="Times New Roman" w:eastAsia="仿宋"/>
                <w:b/>
                <w:color w:val="auto"/>
                <w:sz w:val="24"/>
                <w:highlight w:val="none"/>
              </w:rPr>
              <w:t>人</w:t>
            </w:r>
          </w:p>
        </w:tc>
        <w:tc>
          <w:tcPr>
            <w:tcW w:w="1764" w:type="dxa"/>
            <w:vAlign w:val="center"/>
          </w:tcPr>
          <w:p>
            <w:pPr>
              <w:spacing w:line="360" w:lineRule="auto"/>
              <w:jc w:val="left"/>
              <w:rPr>
                <w:rFonts w:ascii="Times New Roman" w:hAnsi="Times New Roman" w:eastAsia="仿宋"/>
                <w:b/>
                <w:color w:val="auto"/>
                <w:sz w:val="24"/>
                <w:highlight w:val="none"/>
              </w:rPr>
            </w:pPr>
            <w:r>
              <w:rPr>
                <w:rFonts w:ascii="Times New Roman" w:hAnsi="Times New Roman" w:eastAsia="仿宋"/>
                <w:b/>
                <w:color w:val="auto"/>
                <w:sz w:val="24"/>
                <w:highlight w:val="none"/>
              </w:rPr>
              <w:t>11</w:t>
            </w:r>
            <w:r>
              <w:rPr>
                <w:rFonts w:hint="eastAsia" w:ascii="Times New Roman" w:hAnsi="Times New Roman" w:eastAsia="仿宋"/>
                <w:b/>
                <w:color w:val="auto"/>
                <w:sz w:val="24"/>
                <w:highlight w:val="none"/>
              </w:rPr>
              <w:t>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r>
              <w:rPr>
                <w:rFonts w:hint="eastAsia" w:eastAsia="仿宋"/>
                <w:b/>
                <w:color w:val="auto"/>
                <w:sz w:val="24"/>
                <w:szCs w:val="24"/>
                <w:highlight w:val="none"/>
              </w:rPr>
              <w:t>序号</w:t>
            </w:r>
          </w:p>
        </w:tc>
        <w:tc>
          <w:tcPr>
            <w:tcW w:w="1082" w:type="dxa"/>
            <w:vAlign w:val="center"/>
          </w:tcPr>
          <w:p>
            <w:pPr>
              <w:pStyle w:val="10"/>
              <w:spacing w:line="360" w:lineRule="auto"/>
              <w:jc w:val="center"/>
              <w:rPr>
                <w:rFonts w:eastAsia="仿宋"/>
                <w:b/>
                <w:bCs/>
                <w:color w:val="auto"/>
                <w:sz w:val="24"/>
                <w:highlight w:val="none"/>
              </w:rPr>
            </w:pPr>
            <w:r>
              <w:rPr>
                <w:rFonts w:hint="eastAsia" w:eastAsia="仿宋"/>
                <w:b/>
                <w:color w:val="auto"/>
                <w:sz w:val="24"/>
                <w:szCs w:val="24"/>
                <w:highlight w:val="none"/>
              </w:rPr>
              <w:t>岗位</w:t>
            </w:r>
          </w:p>
        </w:tc>
        <w:tc>
          <w:tcPr>
            <w:tcW w:w="3690" w:type="dxa"/>
            <w:gridSpan w:val="2"/>
            <w:vAlign w:val="center"/>
          </w:tcPr>
          <w:p>
            <w:pPr>
              <w:pStyle w:val="10"/>
              <w:spacing w:line="360" w:lineRule="auto"/>
              <w:jc w:val="center"/>
              <w:rPr>
                <w:rFonts w:eastAsia="仿宋"/>
                <w:b/>
                <w:bCs/>
                <w:color w:val="auto"/>
                <w:sz w:val="24"/>
                <w:highlight w:val="none"/>
              </w:rPr>
            </w:pPr>
            <w:r>
              <w:rPr>
                <w:rFonts w:hint="eastAsia" w:eastAsia="仿宋"/>
                <w:b/>
                <w:color w:val="auto"/>
                <w:sz w:val="24"/>
                <w:szCs w:val="24"/>
                <w:highlight w:val="none"/>
              </w:rPr>
              <w:t>银河园、铭恩园</w:t>
            </w:r>
          </w:p>
        </w:tc>
        <w:tc>
          <w:tcPr>
            <w:tcW w:w="1983" w:type="dxa"/>
            <w:vAlign w:val="center"/>
          </w:tcPr>
          <w:p>
            <w:pPr>
              <w:pStyle w:val="10"/>
              <w:spacing w:line="360" w:lineRule="auto"/>
              <w:jc w:val="center"/>
              <w:rPr>
                <w:rFonts w:eastAsia="仿宋"/>
                <w:b/>
                <w:color w:val="auto"/>
                <w:sz w:val="24"/>
                <w:highlight w:val="none"/>
              </w:rPr>
            </w:pPr>
            <w:r>
              <w:rPr>
                <w:rFonts w:hint="eastAsia" w:eastAsia="仿宋"/>
                <w:b/>
                <w:color w:val="auto"/>
                <w:sz w:val="24"/>
                <w:szCs w:val="24"/>
                <w:highlight w:val="none"/>
              </w:rPr>
              <w:t>新塘中华墓园</w:t>
            </w:r>
          </w:p>
        </w:tc>
        <w:tc>
          <w:tcPr>
            <w:tcW w:w="1764" w:type="dxa"/>
            <w:vAlign w:val="center"/>
          </w:tcPr>
          <w:p>
            <w:pPr>
              <w:pStyle w:val="10"/>
              <w:spacing w:line="360" w:lineRule="auto"/>
              <w:jc w:val="center"/>
              <w:rPr>
                <w:rFonts w:eastAsia="仿宋"/>
                <w:b/>
                <w:color w:val="auto"/>
                <w:sz w:val="24"/>
                <w:highlight w:val="none"/>
              </w:rPr>
            </w:pPr>
            <w:r>
              <w:rPr>
                <w:rFonts w:hint="eastAsia" w:eastAsia="仿宋"/>
                <w:b/>
                <w:color w:val="auto"/>
                <w:sz w:val="24"/>
                <w:szCs w:val="24"/>
                <w:highlight w:val="none"/>
              </w:rPr>
              <w:t>观音山公墓</w:t>
            </w:r>
          </w:p>
        </w:tc>
        <w:tc>
          <w:tcPr>
            <w:tcW w:w="1077" w:type="dxa"/>
            <w:vAlign w:val="center"/>
          </w:tcPr>
          <w:p>
            <w:pPr>
              <w:pStyle w:val="10"/>
              <w:spacing w:line="360" w:lineRule="auto"/>
              <w:jc w:val="center"/>
              <w:rPr>
                <w:rFonts w:eastAsia="仿宋"/>
                <w:color w:val="auto"/>
                <w:sz w:val="24"/>
                <w:szCs w:val="24"/>
                <w:highlight w:val="none"/>
              </w:rPr>
            </w:pPr>
            <w:r>
              <w:rPr>
                <w:rFonts w:hint="eastAsia"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1</w:t>
            </w:r>
          </w:p>
        </w:tc>
        <w:tc>
          <w:tcPr>
            <w:tcW w:w="1082" w:type="dxa"/>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绿化主管</w:t>
            </w:r>
          </w:p>
        </w:tc>
        <w:tc>
          <w:tcPr>
            <w:tcW w:w="3690" w:type="dxa"/>
            <w:gridSpan w:val="2"/>
            <w:vAlign w:val="center"/>
          </w:tcPr>
          <w:p>
            <w:pPr>
              <w:spacing w:line="360" w:lineRule="auto"/>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全域：</w:t>
            </w:r>
            <w:r>
              <w:rPr>
                <w:rFonts w:ascii="Times New Roman" w:hAnsi="Times New Roman" w:eastAsia="仿宋"/>
                <w:b/>
                <w:bCs/>
                <w:color w:val="auto"/>
                <w:sz w:val="24"/>
                <w:highlight w:val="none"/>
              </w:rPr>
              <w:t>1人</w:t>
            </w:r>
          </w:p>
        </w:tc>
        <w:tc>
          <w:tcPr>
            <w:tcW w:w="1983" w:type="dxa"/>
            <w:vAlign w:val="center"/>
          </w:tcPr>
          <w:p>
            <w:pPr>
              <w:spacing w:line="360" w:lineRule="auto"/>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全域：</w:t>
            </w:r>
            <w:r>
              <w:rPr>
                <w:rFonts w:ascii="Times New Roman" w:hAnsi="Times New Roman" w:eastAsia="仿宋"/>
                <w:b/>
                <w:color w:val="auto"/>
                <w:sz w:val="24"/>
                <w:highlight w:val="none"/>
              </w:rPr>
              <w:t>1人</w:t>
            </w:r>
          </w:p>
        </w:tc>
        <w:tc>
          <w:tcPr>
            <w:tcW w:w="1764" w:type="dxa"/>
          </w:tcPr>
          <w:p>
            <w:pPr>
              <w:jc w:val="center"/>
              <w:rPr>
                <w:rFonts w:ascii="Times New Roman" w:hAnsi="Times New Roman" w:eastAsia="仿宋"/>
                <w:b/>
                <w:bCs/>
                <w:color w:val="auto"/>
                <w:sz w:val="24"/>
                <w:highlight w:val="none"/>
              </w:rPr>
            </w:pPr>
          </w:p>
          <w:p>
            <w:pPr>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全域：</w:t>
            </w:r>
            <w:r>
              <w:rPr>
                <w:rFonts w:ascii="Times New Roman" w:hAnsi="Times New Roman" w:eastAsia="仿宋"/>
                <w:b/>
                <w:bCs/>
                <w:color w:val="auto"/>
                <w:sz w:val="24"/>
                <w:highlight w:val="none"/>
              </w:rPr>
              <w:t>1人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2</w:t>
            </w:r>
          </w:p>
        </w:tc>
        <w:tc>
          <w:tcPr>
            <w:tcW w:w="1082" w:type="dxa"/>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园林、绿化专业技术人员</w:t>
            </w:r>
          </w:p>
        </w:tc>
        <w:tc>
          <w:tcPr>
            <w:tcW w:w="3690" w:type="dxa"/>
            <w:gridSpan w:val="2"/>
            <w:vAlign w:val="center"/>
          </w:tcPr>
          <w:p>
            <w:pPr>
              <w:spacing w:line="360" w:lineRule="auto"/>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全域：</w:t>
            </w:r>
            <w:r>
              <w:rPr>
                <w:rFonts w:ascii="Times New Roman" w:hAnsi="Times New Roman" w:eastAsia="仿宋"/>
                <w:b/>
                <w:bCs/>
                <w:color w:val="auto"/>
                <w:sz w:val="24"/>
                <w:highlight w:val="none"/>
              </w:rPr>
              <w:t>1人</w:t>
            </w:r>
          </w:p>
        </w:tc>
        <w:tc>
          <w:tcPr>
            <w:tcW w:w="1983" w:type="dxa"/>
            <w:vAlign w:val="center"/>
          </w:tcPr>
          <w:p>
            <w:pPr>
              <w:spacing w:line="360" w:lineRule="auto"/>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全域：</w:t>
            </w:r>
            <w:r>
              <w:rPr>
                <w:rFonts w:ascii="Times New Roman" w:hAnsi="Times New Roman" w:eastAsia="仿宋"/>
                <w:b/>
                <w:color w:val="auto"/>
                <w:sz w:val="24"/>
                <w:highlight w:val="none"/>
              </w:rPr>
              <w:t>1人</w:t>
            </w:r>
          </w:p>
        </w:tc>
        <w:tc>
          <w:tcPr>
            <w:tcW w:w="1764" w:type="dxa"/>
          </w:tcPr>
          <w:p>
            <w:pPr>
              <w:jc w:val="center"/>
              <w:rPr>
                <w:rFonts w:ascii="Times New Roman" w:hAnsi="Times New Roman" w:eastAsia="仿宋"/>
                <w:b/>
                <w:bCs/>
                <w:color w:val="auto"/>
                <w:sz w:val="24"/>
                <w:highlight w:val="none"/>
              </w:rPr>
            </w:pPr>
          </w:p>
          <w:p>
            <w:pPr>
              <w:jc w:val="center"/>
              <w:rPr>
                <w:rFonts w:ascii="Times New Roman" w:hAnsi="Times New Roman" w:eastAsia="仿宋"/>
                <w:b/>
                <w:bCs/>
                <w:color w:val="auto"/>
                <w:sz w:val="24"/>
                <w:highlight w:val="none"/>
              </w:rPr>
            </w:pPr>
          </w:p>
          <w:p>
            <w:pPr>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全域：</w:t>
            </w:r>
            <w:r>
              <w:rPr>
                <w:rFonts w:ascii="Times New Roman" w:hAnsi="Times New Roman" w:eastAsia="仿宋"/>
                <w:b/>
                <w:bCs/>
                <w:color w:val="auto"/>
                <w:sz w:val="24"/>
                <w:highlight w:val="none"/>
              </w:rPr>
              <w:t>1人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r>
              <w:rPr>
                <w:rFonts w:eastAsia="仿宋"/>
                <w:color w:val="auto"/>
                <w:sz w:val="24"/>
                <w:szCs w:val="24"/>
                <w:highlight w:val="none"/>
              </w:rPr>
              <w:t>3</w:t>
            </w:r>
          </w:p>
        </w:tc>
        <w:tc>
          <w:tcPr>
            <w:tcW w:w="1082" w:type="dxa"/>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绿化人员</w:t>
            </w:r>
          </w:p>
        </w:tc>
        <w:tc>
          <w:tcPr>
            <w:tcW w:w="3690" w:type="dxa"/>
            <w:gridSpan w:val="2"/>
            <w:vAlign w:val="center"/>
          </w:tcPr>
          <w:p>
            <w:pP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全域：</w:t>
            </w:r>
            <w:r>
              <w:rPr>
                <w:rFonts w:ascii="Times New Roman" w:hAnsi="Times New Roman" w:eastAsia="仿宋"/>
                <w:b/>
                <w:bCs/>
                <w:color w:val="auto"/>
                <w:sz w:val="24"/>
                <w:highlight w:val="none"/>
              </w:rPr>
              <w:t>9人</w:t>
            </w:r>
          </w:p>
        </w:tc>
        <w:tc>
          <w:tcPr>
            <w:tcW w:w="1983" w:type="dxa"/>
            <w:vAlign w:val="center"/>
          </w:tcPr>
          <w:p>
            <w:pPr>
              <w:spacing w:line="360" w:lineRule="auto"/>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全域：</w:t>
            </w:r>
            <w:r>
              <w:rPr>
                <w:rFonts w:ascii="Times New Roman" w:hAnsi="Times New Roman" w:eastAsia="仿宋"/>
                <w:b/>
                <w:color w:val="auto"/>
                <w:sz w:val="24"/>
                <w:highlight w:val="none"/>
              </w:rPr>
              <w:t>1</w:t>
            </w:r>
            <w:r>
              <w:rPr>
                <w:rFonts w:hint="eastAsia" w:ascii="Times New Roman" w:hAnsi="Times New Roman" w:eastAsia="仿宋"/>
                <w:b/>
                <w:color w:val="auto"/>
                <w:sz w:val="24"/>
                <w:highlight w:val="none"/>
              </w:rPr>
              <w:t>6</w:t>
            </w:r>
            <w:r>
              <w:rPr>
                <w:rFonts w:ascii="Times New Roman" w:hAnsi="Times New Roman" w:eastAsia="仿宋"/>
                <w:b/>
                <w:color w:val="auto"/>
                <w:sz w:val="24"/>
                <w:highlight w:val="none"/>
              </w:rPr>
              <w:t>人</w:t>
            </w:r>
            <w:r>
              <w:rPr>
                <w:rFonts w:hint="eastAsia" w:ascii="Times New Roman" w:hAnsi="Times New Roman" w:eastAsia="仿宋"/>
                <w:b/>
                <w:color w:val="auto"/>
                <w:sz w:val="24"/>
                <w:highlight w:val="none"/>
              </w:rPr>
              <w:t>（按保洁区域划分责任区域）</w:t>
            </w:r>
          </w:p>
        </w:tc>
        <w:tc>
          <w:tcPr>
            <w:tcW w:w="1764" w:type="dxa"/>
          </w:tcPr>
          <w:p>
            <w:pPr>
              <w:jc w:val="center"/>
              <w:rPr>
                <w:rFonts w:ascii="Times New Roman" w:hAnsi="Times New Roman" w:eastAsia="仿宋"/>
                <w:b/>
                <w:bCs/>
                <w:color w:val="auto"/>
                <w:sz w:val="24"/>
                <w:highlight w:val="none"/>
              </w:rPr>
            </w:pPr>
          </w:p>
          <w:p>
            <w:pPr>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全域：5</w:t>
            </w:r>
            <w:r>
              <w:rPr>
                <w:rFonts w:ascii="Times New Roman" w:hAnsi="Times New Roman" w:eastAsia="仿宋"/>
                <w:b/>
                <w:bCs/>
                <w:color w:val="auto"/>
                <w:sz w:val="24"/>
                <w:highlight w:val="none"/>
              </w:rPr>
              <w:t>人</w:t>
            </w:r>
          </w:p>
        </w:tc>
        <w:tc>
          <w:tcPr>
            <w:tcW w:w="1077" w:type="dxa"/>
            <w:vAlign w:val="center"/>
          </w:tcPr>
          <w:p>
            <w:pPr>
              <w:pStyle w:val="10"/>
              <w:spacing w:line="360" w:lineRule="auto"/>
              <w:rPr>
                <w:rFonts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vAlign w:val="center"/>
          </w:tcPr>
          <w:p>
            <w:pPr>
              <w:pStyle w:val="10"/>
              <w:spacing w:line="360" w:lineRule="auto"/>
              <w:jc w:val="center"/>
              <w:rPr>
                <w:rFonts w:eastAsia="仿宋"/>
                <w:color w:val="auto"/>
                <w:sz w:val="24"/>
                <w:szCs w:val="24"/>
                <w:highlight w:val="none"/>
              </w:rPr>
            </w:pPr>
          </w:p>
        </w:tc>
        <w:tc>
          <w:tcPr>
            <w:tcW w:w="1082" w:type="dxa"/>
            <w:vAlign w:val="center"/>
          </w:tcPr>
          <w:p>
            <w:pPr>
              <w:spacing w:line="360" w:lineRule="auto"/>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绿化人数合计</w:t>
            </w:r>
          </w:p>
        </w:tc>
        <w:tc>
          <w:tcPr>
            <w:tcW w:w="3690" w:type="dxa"/>
            <w:gridSpan w:val="2"/>
            <w:vAlign w:val="center"/>
          </w:tcPr>
          <w:p>
            <w:pPr>
              <w:rPr>
                <w:rFonts w:ascii="Times New Roman" w:hAnsi="Times New Roman" w:eastAsia="仿宋"/>
                <w:b/>
                <w:bCs/>
                <w:color w:val="auto"/>
                <w:sz w:val="24"/>
                <w:highlight w:val="none"/>
              </w:rPr>
            </w:pPr>
            <w:r>
              <w:rPr>
                <w:rFonts w:ascii="Times New Roman" w:hAnsi="Times New Roman" w:eastAsia="仿宋"/>
                <w:b/>
                <w:bCs/>
                <w:color w:val="auto"/>
                <w:sz w:val="24"/>
                <w:highlight w:val="none"/>
              </w:rPr>
              <w:t>11人</w:t>
            </w:r>
          </w:p>
        </w:tc>
        <w:tc>
          <w:tcPr>
            <w:tcW w:w="1983" w:type="dxa"/>
            <w:vAlign w:val="center"/>
          </w:tcPr>
          <w:p>
            <w:pPr>
              <w:spacing w:line="360" w:lineRule="auto"/>
              <w:rPr>
                <w:rFonts w:ascii="Times New Roman" w:hAnsi="Times New Roman" w:eastAsia="仿宋"/>
                <w:b/>
                <w:color w:val="auto"/>
                <w:sz w:val="24"/>
                <w:highlight w:val="none"/>
              </w:rPr>
            </w:pPr>
            <w:r>
              <w:rPr>
                <w:rFonts w:ascii="Times New Roman" w:hAnsi="Times New Roman" w:eastAsia="仿宋"/>
                <w:b/>
                <w:color w:val="auto"/>
                <w:sz w:val="24"/>
                <w:highlight w:val="none"/>
              </w:rPr>
              <w:t>1</w:t>
            </w:r>
            <w:r>
              <w:rPr>
                <w:rFonts w:hint="eastAsia" w:ascii="Times New Roman" w:hAnsi="Times New Roman" w:eastAsia="仿宋"/>
                <w:b/>
                <w:color w:val="auto"/>
                <w:sz w:val="24"/>
                <w:highlight w:val="none"/>
              </w:rPr>
              <w:t>8</w:t>
            </w:r>
            <w:r>
              <w:rPr>
                <w:rFonts w:ascii="Times New Roman" w:hAnsi="Times New Roman" w:eastAsia="仿宋"/>
                <w:b/>
                <w:color w:val="auto"/>
                <w:sz w:val="24"/>
                <w:highlight w:val="none"/>
              </w:rPr>
              <w:t>人</w:t>
            </w:r>
          </w:p>
        </w:tc>
        <w:tc>
          <w:tcPr>
            <w:tcW w:w="1764" w:type="dxa"/>
          </w:tcPr>
          <w:p>
            <w:pPr>
              <w:jc w:val="center"/>
              <w:rPr>
                <w:rFonts w:ascii="Times New Roman" w:hAnsi="Times New Roman" w:eastAsia="仿宋"/>
                <w:b/>
                <w:bCs/>
                <w:color w:val="auto"/>
                <w:sz w:val="24"/>
                <w:highlight w:val="none"/>
              </w:rPr>
            </w:pPr>
          </w:p>
          <w:p>
            <w:pPr>
              <w:jc w:val="center"/>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7</w:t>
            </w:r>
            <w:r>
              <w:rPr>
                <w:rFonts w:ascii="Times New Roman" w:hAnsi="Times New Roman" w:eastAsia="仿宋"/>
                <w:b/>
                <w:bCs/>
                <w:color w:val="auto"/>
                <w:sz w:val="24"/>
                <w:highlight w:val="none"/>
              </w:rPr>
              <w:t>人</w:t>
            </w:r>
          </w:p>
        </w:tc>
        <w:tc>
          <w:tcPr>
            <w:tcW w:w="1077" w:type="dxa"/>
            <w:vAlign w:val="center"/>
          </w:tcPr>
          <w:p>
            <w:pPr>
              <w:pStyle w:val="10"/>
              <w:spacing w:line="360" w:lineRule="auto"/>
              <w:rPr>
                <w:rFonts w:eastAsia="仿宋"/>
                <w:color w:val="auto"/>
                <w:sz w:val="24"/>
                <w:szCs w:val="24"/>
                <w:highlight w:val="none"/>
              </w:rPr>
            </w:pPr>
          </w:p>
        </w:tc>
      </w:tr>
    </w:tbl>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3.★供应商投标文件中提供的人员即为本项目实施时投入的人员，未经采购人同意，不得更换；供应商承诺如获中标，拟委派的项目经理将到岗履职，不得兼任其他项目的项目经理。(投标时提供承诺函)</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 xml:space="preserve"> </w:t>
      </w:r>
      <w:r>
        <w:rPr>
          <w:rFonts w:hint="eastAsia" w:ascii="Times New Roman" w:hAnsi="Times New Roman" w:eastAsia="仿宋"/>
          <w:b/>
          <w:color w:val="auto"/>
          <w:sz w:val="24"/>
          <w:highlight w:val="none"/>
        </w:rPr>
        <w:t>（二）服务人员基本要求</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1.身体健康，上岗前</w:t>
      </w:r>
      <w:r>
        <w:rPr>
          <w:rFonts w:hint="eastAsia" w:ascii="Times New Roman" w:hAnsi="Times New Roman" w:eastAsia="仿宋"/>
          <w:color w:val="auto"/>
          <w:sz w:val="24"/>
          <w:highlight w:val="none"/>
        </w:rPr>
        <w:t>经二级或以上医院健康体检合格，方可安排上岗</w:t>
      </w:r>
      <w:r>
        <w:rPr>
          <w:rFonts w:ascii="Times New Roman" w:hAnsi="Times New Roman" w:eastAsia="仿宋"/>
          <w:color w:val="auto"/>
          <w:sz w:val="24"/>
          <w:highlight w:val="none"/>
        </w:rPr>
        <w:t>，并进行相关预防接种，相关体检、预防接种等费用由</w:t>
      </w:r>
      <w:r>
        <w:rPr>
          <w:rFonts w:hint="eastAsia" w:ascii="Times New Roman" w:hAnsi="Times New Roman" w:eastAsia="仿宋"/>
          <w:color w:val="auto"/>
          <w:sz w:val="24"/>
          <w:highlight w:val="none"/>
        </w:rPr>
        <w:t>中标供应商承担。</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2.符合国家规定</w:t>
      </w:r>
      <w:r>
        <w:rPr>
          <w:rFonts w:hint="eastAsia" w:ascii="Times New Roman" w:hAnsi="Times New Roman" w:eastAsia="仿宋"/>
          <w:color w:val="auto"/>
          <w:sz w:val="24"/>
          <w:highlight w:val="none"/>
        </w:rPr>
        <w:t>法定工作年龄、所有工作人员要经过卫生知识、安全规范等岗前培训合格。</w:t>
      </w:r>
    </w:p>
    <w:p>
      <w:pPr>
        <w:spacing w:line="360" w:lineRule="auto"/>
        <w:ind w:firstLine="482"/>
        <w:rPr>
          <w:rFonts w:ascii="Times New Roman" w:hAnsi="Times New Roman" w:eastAsia="仿宋"/>
          <w:color w:val="auto"/>
          <w:highlight w:val="none"/>
        </w:rPr>
      </w:pPr>
      <w:r>
        <w:rPr>
          <w:rFonts w:ascii="Times New Roman" w:hAnsi="Times New Roman" w:eastAsia="仿宋"/>
          <w:color w:val="auto"/>
          <w:sz w:val="24"/>
          <w:highlight w:val="none"/>
        </w:rPr>
        <w:t>3.服务人员按不同工种和专业要求持证上岗（相关证件费用和年审费由</w:t>
      </w:r>
      <w:r>
        <w:rPr>
          <w:rFonts w:hint="eastAsia" w:ascii="Times New Roman" w:hAnsi="Times New Roman" w:eastAsia="仿宋"/>
          <w:color w:val="auto"/>
          <w:sz w:val="24"/>
          <w:highlight w:val="none"/>
        </w:rPr>
        <w:t>中标供应商负责），服务人员没有持有相应的工作资格证视为该岗位缺岗，按缺岗情况进行费用结算。由此导致发生的事故，责任由中标供应商承担。</w:t>
      </w:r>
    </w:p>
    <w:p>
      <w:pPr>
        <w:spacing w:line="360" w:lineRule="auto"/>
        <w:ind w:firstLine="482"/>
        <w:rPr>
          <w:rFonts w:ascii="Times New Roman" w:hAnsi="Times New Roman" w:eastAsia="仿宋"/>
          <w:color w:val="auto"/>
          <w:highlight w:val="none"/>
        </w:rPr>
      </w:pP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中标供应商要提供所有服务人员的名册、资料办理报备，若有变动需</w:t>
      </w:r>
      <w:r>
        <w:rPr>
          <w:rFonts w:ascii="Times New Roman" w:hAnsi="Times New Roman" w:eastAsia="仿宋"/>
          <w:color w:val="auto"/>
          <w:sz w:val="24"/>
          <w:highlight w:val="none"/>
        </w:rPr>
        <w:t>5个工作日内</w:t>
      </w:r>
      <w:r>
        <w:rPr>
          <w:rFonts w:hint="eastAsia" w:ascii="Times New Roman" w:hAnsi="Times New Roman" w:eastAsia="仿宋"/>
          <w:color w:val="auto"/>
          <w:sz w:val="24"/>
          <w:highlight w:val="none"/>
        </w:rPr>
        <w:t>及时更新报备。</w:t>
      </w:r>
    </w:p>
    <w:p>
      <w:pPr>
        <w:spacing w:line="360" w:lineRule="auto"/>
        <w:ind w:firstLine="482"/>
        <w:rPr>
          <w:rFonts w:ascii="Times New Roman" w:hAnsi="Times New Roman" w:eastAsia="仿宋"/>
          <w:color w:val="auto"/>
          <w:highlight w:val="none"/>
        </w:rPr>
      </w:pP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中标供应商项目经理、主管、专业技术人员等管理人员须主动与采购人管理部门和属地部门联络，征求意见并改进工作。</w:t>
      </w:r>
    </w:p>
    <w:p>
      <w:pPr>
        <w:spacing w:line="360" w:lineRule="auto"/>
        <w:ind w:firstLine="482"/>
        <w:rPr>
          <w:rFonts w:ascii="Times New Roman" w:hAnsi="Times New Roman" w:eastAsia="仿宋"/>
          <w:color w:val="auto"/>
          <w:highlight w:val="none"/>
        </w:rPr>
      </w:pPr>
      <w:r>
        <w:rPr>
          <w:rFonts w:ascii="Times New Roman" w:hAnsi="Times New Roman" w:eastAsia="仿宋"/>
          <w:color w:val="auto"/>
          <w:sz w:val="24"/>
          <w:highlight w:val="none"/>
        </w:rPr>
        <w:t>6.</w:t>
      </w:r>
      <w:r>
        <w:rPr>
          <w:rFonts w:hint="eastAsia" w:ascii="Times New Roman" w:hAnsi="Times New Roman" w:eastAsia="仿宋"/>
          <w:color w:val="auto"/>
          <w:sz w:val="24"/>
          <w:highlight w:val="none"/>
        </w:rPr>
        <w:t>未经采购人同意，中标供应商不得随意更换项目经理、主管、专业技术人员等管理人员。新进人员需经培训并考核合格方可上岗。此外，管理人员如需请假，要事先告知采购人主管部门并经同意，否则视为该岗位缺岗。</w:t>
      </w:r>
    </w:p>
    <w:p>
      <w:pPr>
        <w:spacing w:line="360" w:lineRule="auto"/>
        <w:ind w:firstLine="482"/>
        <w:rPr>
          <w:rFonts w:ascii="Times New Roman" w:hAnsi="Times New Roman" w:eastAsia="仿宋"/>
          <w:color w:val="auto"/>
          <w:sz w:val="24"/>
          <w:highlight w:val="yellow"/>
        </w:rPr>
      </w:pPr>
      <w:r>
        <w:rPr>
          <w:rFonts w:hint="eastAsia" w:ascii="Times New Roman" w:hAnsi="Times New Roman" w:eastAsia="仿宋"/>
          <w:color w:val="auto"/>
          <w:sz w:val="24"/>
          <w:highlight w:val="yellow"/>
        </w:rPr>
        <w:t>7.为确保本项目服务质量，绿化主管中不少于1人具有</w:t>
      </w:r>
      <w:r>
        <w:rPr>
          <w:rFonts w:hint="eastAsia" w:ascii="仿宋" w:hAnsi="仿宋" w:eastAsia="仿宋"/>
          <w:color w:val="auto"/>
          <w:sz w:val="24"/>
          <w:highlight w:val="yellow"/>
        </w:rPr>
        <w:t>园林绿化类</w:t>
      </w:r>
      <w:r>
        <w:rPr>
          <w:rFonts w:hint="eastAsia" w:ascii="Times New Roman" w:hAnsi="Times New Roman" w:eastAsia="仿宋"/>
          <w:color w:val="auto"/>
          <w:sz w:val="24"/>
          <w:highlight w:val="yellow"/>
        </w:rPr>
        <w:t>专业</w:t>
      </w:r>
      <w:r>
        <w:rPr>
          <w:rFonts w:hint="eastAsia" w:ascii="Times New Roman" w:hAnsi="Times New Roman" w:eastAsia="仿宋"/>
          <w:color w:val="auto"/>
          <w:sz w:val="24"/>
          <w:highlight w:val="yellow"/>
          <w:lang w:val="en-US" w:eastAsia="zh-CN"/>
        </w:rPr>
        <w:t>大专</w:t>
      </w:r>
      <w:r>
        <w:rPr>
          <w:rFonts w:hint="eastAsia" w:ascii="Times New Roman" w:hAnsi="Times New Roman" w:eastAsia="仿宋"/>
          <w:color w:val="auto"/>
          <w:sz w:val="24"/>
          <w:highlight w:val="yellow"/>
        </w:rPr>
        <w:t>或以上学历及政府部门颁发的</w:t>
      </w:r>
      <w:r>
        <w:rPr>
          <w:rFonts w:hint="eastAsia" w:ascii="仿宋" w:hAnsi="仿宋" w:eastAsia="仿宋"/>
          <w:color w:val="auto"/>
          <w:sz w:val="24"/>
          <w:highlight w:val="yellow"/>
        </w:rPr>
        <w:t>园林绿化类</w:t>
      </w:r>
      <w:r>
        <w:rPr>
          <w:rFonts w:hint="eastAsia" w:ascii="Times New Roman" w:hAnsi="Times New Roman" w:eastAsia="仿宋"/>
          <w:color w:val="auto"/>
          <w:sz w:val="24"/>
          <w:highlight w:val="yellow"/>
        </w:rPr>
        <w:t>专业</w:t>
      </w:r>
      <w:r>
        <w:rPr>
          <w:rFonts w:hint="eastAsia" w:ascii="Times New Roman" w:hAnsi="Times New Roman" w:eastAsia="仿宋"/>
          <w:color w:val="auto"/>
          <w:sz w:val="24"/>
          <w:highlight w:val="yellow"/>
          <w:lang w:val="en-US" w:eastAsia="zh-CN"/>
        </w:rPr>
        <w:t>初</w:t>
      </w:r>
      <w:r>
        <w:rPr>
          <w:rFonts w:hint="eastAsia" w:ascii="Times New Roman" w:hAnsi="Times New Roman" w:eastAsia="仿宋"/>
          <w:color w:val="auto"/>
          <w:sz w:val="24"/>
          <w:highlight w:val="yellow"/>
        </w:rPr>
        <w:t>级或以上职称证书。</w:t>
      </w:r>
      <w:r>
        <w:rPr>
          <w:rFonts w:hint="eastAsia" w:ascii="Times New Roman" w:hAnsi="Times New Roman" w:eastAsia="仿宋"/>
          <w:color w:val="auto"/>
          <w:sz w:val="24"/>
          <w:highlight w:val="yellow"/>
          <w:lang w:val="en-US" w:eastAsia="zh-CN"/>
        </w:rPr>
        <w:t>保洁班长应具备垃圾分类相关的专业知识，参加过垃圾分类管理培训，并取得相关培训证书。</w:t>
      </w:r>
    </w:p>
    <w:p>
      <w:pPr>
        <w:spacing w:line="360" w:lineRule="auto"/>
        <w:ind w:firstLine="482"/>
        <w:rPr>
          <w:rFonts w:ascii="Times New Roman" w:hAnsi="Times New Roman" w:eastAsia="仿宋"/>
          <w:color w:val="auto"/>
          <w:highlight w:val="none"/>
        </w:rPr>
      </w:pPr>
      <w:r>
        <w:rPr>
          <w:rFonts w:hint="eastAsia" w:ascii="Times New Roman" w:hAnsi="Times New Roman" w:eastAsia="仿宋"/>
          <w:color w:val="auto"/>
          <w:sz w:val="24"/>
          <w:highlight w:val="none"/>
        </w:rPr>
        <w:t>8</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u w:val="single"/>
        </w:rPr>
        <w:t>岗位人员资质要求：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1532"/>
        <w:gridCol w:w="1296"/>
        <w:gridCol w:w="478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序号</w:t>
            </w:r>
          </w:p>
        </w:tc>
        <w:tc>
          <w:tcPr>
            <w:tcW w:w="1532"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类别</w:t>
            </w:r>
          </w:p>
        </w:tc>
        <w:tc>
          <w:tcPr>
            <w:tcW w:w="129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职务</w:t>
            </w:r>
          </w:p>
        </w:tc>
        <w:tc>
          <w:tcPr>
            <w:tcW w:w="478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资质要求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dxa"/>
            <w:tcBorders>
              <w:top w:val="nil"/>
              <w:left w:val="single" w:color="000000" w:sz="4" w:space="0"/>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532" w:type="dxa"/>
            <w:vMerge w:val="restart"/>
            <w:tcBorders>
              <w:top w:val="nil"/>
              <w:left w:val="nil"/>
              <w:right w:val="single" w:color="000000" w:sz="4" w:space="0"/>
            </w:tcBorders>
          </w:tcPr>
          <w:p>
            <w:pPr>
              <w:jc w:val="center"/>
              <w:rPr>
                <w:rFonts w:ascii="Times New Roman" w:hAnsi="Times New Roman" w:eastAsia="仿宋"/>
                <w:color w:val="auto"/>
                <w:sz w:val="24"/>
                <w:highlight w:val="none"/>
              </w:rPr>
            </w:pPr>
          </w:p>
          <w:p>
            <w:pPr>
              <w:jc w:val="center"/>
              <w:rPr>
                <w:rFonts w:ascii="Times New Roman" w:hAnsi="Times New Roman" w:eastAsia="仿宋"/>
                <w:color w:val="auto"/>
                <w:sz w:val="24"/>
                <w:highlight w:val="none"/>
              </w:rPr>
            </w:pPr>
          </w:p>
          <w:p>
            <w:pPr>
              <w:jc w:val="center"/>
              <w:rPr>
                <w:rFonts w:ascii="Times New Roman" w:hAnsi="Times New Roman" w:eastAsia="仿宋"/>
                <w:color w:val="auto"/>
                <w:sz w:val="24"/>
                <w:highlight w:val="none"/>
              </w:rPr>
            </w:pPr>
          </w:p>
          <w:p>
            <w:pPr>
              <w:jc w:val="center"/>
              <w:rPr>
                <w:rFonts w:ascii="Times New Roman" w:hAnsi="Times New Roman" w:eastAsia="仿宋"/>
                <w:color w:val="auto"/>
                <w:sz w:val="24"/>
                <w:highlight w:val="none"/>
              </w:rPr>
            </w:pPr>
          </w:p>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管理</w:t>
            </w:r>
          </w:p>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人员</w:t>
            </w:r>
          </w:p>
        </w:tc>
        <w:tc>
          <w:tcPr>
            <w:tcW w:w="1296" w:type="dxa"/>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项目经理</w:t>
            </w:r>
          </w:p>
        </w:tc>
        <w:tc>
          <w:tcPr>
            <w:tcW w:w="4786"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满足</w:t>
            </w:r>
            <w:r>
              <w:rPr>
                <w:rFonts w:hint="eastAsia" w:ascii="仿宋" w:hAnsi="仿宋" w:eastAsia="仿宋"/>
                <w:color w:val="auto"/>
                <w:sz w:val="24"/>
                <w:highlight w:val="none"/>
              </w:rPr>
              <w:t>国家法定工作年龄范围内，45岁以内优先，具有本科或以</w:t>
            </w:r>
            <w:r>
              <w:rPr>
                <w:rFonts w:ascii="Times New Roman" w:hAnsi="Times New Roman" w:eastAsia="仿宋"/>
                <w:color w:val="auto"/>
                <w:sz w:val="24"/>
                <w:highlight w:val="none"/>
              </w:rPr>
              <w:t>上学历；</w:t>
            </w:r>
          </w:p>
          <w:p>
            <w:pP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2）具备五年或以上的物业管理经验；</w:t>
            </w:r>
          </w:p>
          <w:p>
            <w:pP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hint="eastAsia" w:ascii="Times New Roman" w:hAnsi="Times New Roman" w:eastAsia="仿宋"/>
                <w:color w:val="auto"/>
                <w:sz w:val="24"/>
                <w:highlight w:val="none"/>
                <w:lang w:val="en-US" w:eastAsia="zh-CN"/>
              </w:rPr>
              <w:t>3</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不得同时兼任其他项目工作；</w:t>
            </w:r>
          </w:p>
          <w:p>
            <w:pP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hint="eastAsia" w:ascii="Times New Roman" w:hAnsi="Times New Roman" w:eastAsia="仿宋"/>
                <w:color w:val="auto"/>
                <w:sz w:val="24"/>
                <w:highlight w:val="none"/>
                <w:lang w:val="en-US" w:eastAsia="zh-CN"/>
              </w:rPr>
              <w:t>4</w:t>
            </w:r>
            <w:r>
              <w:rPr>
                <w:rFonts w:ascii="Times New Roman" w:hAnsi="Times New Roman" w:eastAsia="仿宋"/>
                <w:color w:val="auto"/>
                <w:sz w:val="24"/>
                <w:highlight w:val="none"/>
              </w:rPr>
              <w:t>）按采购人上班时间在采购人处驻点。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dxa"/>
            <w:tcBorders>
              <w:top w:val="nil"/>
              <w:left w:val="single" w:color="000000" w:sz="4" w:space="0"/>
              <w:bottom w:val="single" w:color="auto"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1532" w:type="dxa"/>
            <w:vMerge w:val="continue"/>
            <w:tcBorders>
              <w:left w:val="nil"/>
              <w:right w:val="single" w:color="000000" w:sz="4" w:space="0"/>
            </w:tcBorders>
          </w:tcPr>
          <w:p>
            <w:pPr>
              <w:rPr>
                <w:rFonts w:ascii="Times New Roman" w:hAnsi="Times New Roman" w:eastAsia="仿宋"/>
                <w:color w:val="auto"/>
                <w:highlight w:val="none"/>
              </w:rPr>
            </w:pPr>
          </w:p>
        </w:tc>
        <w:tc>
          <w:tcPr>
            <w:tcW w:w="1296" w:type="dxa"/>
            <w:tcBorders>
              <w:top w:val="nil"/>
              <w:left w:val="nil"/>
              <w:bottom w:val="single" w:color="auto"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保洁、绿化主管</w:t>
            </w:r>
          </w:p>
        </w:tc>
        <w:tc>
          <w:tcPr>
            <w:tcW w:w="4786" w:type="dxa"/>
            <w:tcBorders>
              <w:top w:val="nil"/>
              <w:left w:val="nil"/>
              <w:bottom w:val="single" w:color="000000" w:sz="4" w:space="0"/>
              <w:right w:val="single" w:color="000000" w:sz="4" w:space="0"/>
            </w:tcBorders>
          </w:tcPr>
          <w:p>
            <w:pPr>
              <w:rPr>
                <w:rFonts w:ascii="仿宋" w:hAnsi="仿宋"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w:t>
            </w:r>
            <w:r>
              <w:rPr>
                <w:rFonts w:hint="eastAsia" w:ascii="仿宋" w:hAnsi="仿宋" w:eastAsia="仿宋"/>
                <w:color w:val="auto"/>
                <w:sz w:val="24"/>
                <w:highlight w:val="none"/>
              </w:rPr>
              <w:t>满足国家法定工作年龄范围内，45岁以内优先，具有大专或以上学历；</w:t>
            </w:r>
          </w:p>
          <w:p>
            <w:pPr>
              <w:rPr>
                <w:rFonts w:ascii="仿宋" w:hAnsi="仿宋" w:eastAsia="仿宋"/>
                <w:color w:val="auto"/>
                <w:sz w:val="24"/>
                <w:highlight w:val="none"/>
              </w:rPr>
            </w:pPr>
            <w:r>
              <w:rPr>
                <w:rFonts w:hint="eastAsia" w:ascii="仿宋" w:hAnsi="仿宋" w:eastAsia="仿宋"/>
                <w:color w:val="auto"/>
                <w:sz w:val="24"/>
                <w:highlight w:val="none"/>
              </w:rPr>
              <w:t>（2）具备三年或以上的物业管理经验；</w:t>
            </w:r>
          </w:p>
          <w:p>
            <w:pPr>
              <w:rPr>
                <w:rFonts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yellow"/>
                <w:lang w:val="en-US" w:eastAsia="zh-CN"/>
              </w:rPr>
              <w:t>银河园（含铭恩园）、新塘公墓、观音山公墓分别</w:t>
            </w:r>
            <w:r>
              <w:rPr>
                <w:rFonts w:hint="eastAsia" w:ascii="仿宋" w:hAnsi="仿宋" w:eastAsia="仿宋"/>
                <w:color w:val="auto"/>
                <w:sz w:val="24"/>
                <w:highlight w:val="yellow"/>
              </w:rPr>
              <w:t>不少于</w:t>
            </w:r>
            <w:r>
              <w:rPr>
                <w:rFonts w:hint="eastAsia" w:ascii="仿宋" w:hAnsi="仿宋" w:eastAsia="仿宋"/>
                <w:color w:val="auto"/>
                <w:sz w:val="24"/>
                <w:highlight w:val="none"/>
              </w:rPr>
              <w:t>1人具有政府部门颁发的</w:t>
            </w:r>
            <w:r>
              <w:rPr>
                <w:rFonts w:hint="eastAsia" w:ascii="仿宋" w:hAnsi="仿宋" w:eastAsia="仿宋"/>
                <w:color w:val="auto"/>
                <w:sz w:val="24"/>
                <w:highlight w:val="yellow"/>
              </w:rPr>
              <w:t>园林绿化类</w:t>
            </w:r>
            <w:r>
              <w:rPr>
                <w:rFonts w:hint="eastAsia" w:ascii="仿宋" w:hAnsi="仿宋" w:eastAsia="仿宋"/>
                <w:color w:val="auto"/>
                <w:sz w:val="24"/>
                <w:highlight w:val="none"/>
              </w:rPr>
              <w:t>专业</w:t>
            </w:r>
            <w:r>
              <w:rPr>
                <w:rFonts w:hint="eastAsia" w:ascii="仿宋" w:hAnsi="仿宋" w:eastAsia="仿宋"/>
                <w:color w:val="auto"/>
                <w:sz w:val="24"/>
                <w:highlight w:val="yellow"/>
              </w:rPr>
              <w:t>初级</w:t>
            </w:r>
            <w:r>
              <w:rPr>
                <w:rFonts w:hint="eastAsia" w:ascii="仿宋" w:hAnsi="仿宋" w:eastAsia="仿宋"/>
                <w:color w:val="auto"/>
                <w:sz w:val="24"/>
                <w:highlight w:val="none"/>
              </w:rPr>
              <w:t>或以上职称证书。</w:t>
            </w:r>
            <w:bookmarkStart w:id="0" w:name="_GoBack"/>
            <w:bookmarkEnd w:id="0"/>
          </w:p>
          <w:p>
            <w:pPr>
              <w:rPr>
                <w:rFonts w:ascii="Times New Roman" w:hAnsi="Times New Roman" w:eastAsia="仿宋"/>
                <w:color w:val="auto"/>
                <w:highlight w:val="none"/>
              </w:rPr>
            </w:pPr>
            <w:r>
              <w:rPr>
                <w:rFonts w:hint="eastAsia" w:ascii="Times New Roman" w:hAnsi="Times New Roman" w:eastAsia="仿宋"/>
                <w:color w:val="auto"/>
                <w:sz w:val="24"/>
                <w:highlight w:val="none"/>
              </w:rPr>
              <w:t>（4）</w:t>
            </w:r>
            <w:r>
              <w:rPr>
                <w:rFonts w:ascii="Times New Roman" w:hAnsi="Times New Roman" w:eastAsia="仿宋"/>
                <w:color w:val="auto"/>
                <w:sz w:val="24"/>
                <w:highlight w:val="none"/>
              </w:rPr>
              <w:t>不得同时兼任其他项目工作。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dxa"/>
            <w:tcBorders>
              <w:top w:val="nil"/>
              <w:left w:val="single" w:color="000000" w:sz="4" w:space="0"/>
              <w:bottom w:val="single" w:color="auto" w:sz="4" w:space="0"/>
              <w:right w:val="single" w:color="000000" w:sz="4" w:space="0"/>
            </w:tcBorders>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3</w:t>
            </w:r>
          </w:p>
        </w:tc>
        <w:tc>
          <w:tcPr>
            <w:tcW w:w="1532" w:type="dxa"/>
            <w:vMerge w:val="continue"/>
            <w:tcBorders>
              <w:left w:val="nil"/>
              <w:bottom w:val="single" w:color="auto" w:sz="4" w:space="0"/>
              <w:right w:val="single" w:color="000000" w:sz="4" w:space="0"/>
            </w:tcBorders>
          </w:tcPr>
          <w:p>
            <w:pPr>
              <w:rPr>
                <w:rFonts w:ascii="Times New Roman" w:hAnsi="Times New Roman" w:eastAsia="仿宋"/>
                <w:color w:val="auto"/>
                <w:highlight w:val="none"/>
              </w:rPr>
            </w:pPr>
          </w:p>
        </w:tc>
        <w:tc>
          <w:tcPr>
            <w:tcW w:w="1296" w:type="dxa"/>
            <w:tcBorders>
              <w:top w:val="nil"/>
              <w:left w:val="nil"/>
              <w:bottom w:val="single" w:color="auto" w:sz="4" w:space="0"/>
              <w:right w:val="single" w:color="000000" w:sz="4" w:space="0"/>
            </w:tcBorders>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园林、绿化专业技术人员</w:t>
            </w:r>
          </w:p>
        </w:tc>
        <w:tc>
          <w:tcPr>
            <w:tcW w:w="4786" w:type="dxa"/>
            <w:tcBorders>
              <w:top w:val="nil"/>
              <w:left w:val="nil"/>
              <w:bottom w:val="single" w:color="000000" w:sz="4" w:space="0"/>
              <w:right w:val="single" w:color="000000" w:sz="4" w:space="0"/>
            </w:tcBorders>
          </w:tcPr>
          <w:p>
            <w:pPr>
              <w:rPr>
                <w:rFonts w:ascii="Times New Roman" w:hAnsi="Times New Roman" w:eastAsia="仿宋"/>
                <w:color w:val="auto"/>
                <w:sz w:val="24"/>
                <w:highlight w:val="none"/>
              </w:rPr>
            </w:pPr>
            <w:r>
              <w:rPr>
                <w:rFonts w:hint="eastAsia" w:ascii="Times New Roman" w:hAnsi="Times New Roman" w:eastAsia="仿宋"/>
                <w:color w:val="auto"/>
                <w:sz w:val="24"/>
                <w:highlight w:val="none"/>
              </w:rPr>
              <w:t>（1）具有以下任意职业资格证书之一：园林绿化师证、园林规划师证、</w:t>
            </w:r>
            <w:r>
              <w:rPr>
                <w:rFonts w:ascii="Times New Roman" w:hAnsi="Times New Roman" w:eastAsia="仿宋"/>
                <w:color w:val="auto"/>
                <w:sz w:val="24"/>
                <w:highlight w:val="none"/>
              </w:rPr>
              <w:t>花卉栽培师证</w:t>
            </w:r>
            <w:r>
              <w:rPr>
                <w:rFonts w:hint="eastAsia" w:ascii="Times New Roman" w:hAnsi="Times New Roman" w:eastAsia="仿宋"/>
                <w:color w:val="auto"/>
                <w:sz w:val="24"/>
                <w:highlight w:val="none"/>
              </w:rPr>
              <w:t>、景观设计师证等园林绿化相关证书；</w:t>
            </w:r>
          </w:p>
          <w:p>
            <w:pPr>
              <w:rPr>
                <w:rFonts w:ascii="Times New Roman" w:hAnsi="Times New Roman" w:eastAsia="仿宋"/>
                <w:color w:val="auto"/>
                <w:sz w:val="24"/>
                <w:highlight w:val="none"/>
                <w:u w:val="single"/>
              </w:rPr>
            </w:pPr>
            <w:r>
              <w:rPr>
                <w:rFonts w:hint="eastAsia" w:ascii="Times New Roman" w:hAnsi="Times New Roman" w:eastAsia="仿宋"/>
                <w:color w:val="auto"/>
                <w:sz w:val="24"/>
                <w:highlight w:val="none"/>
              </w:rPr>
              <w:t>（2）本项目涉及病媒生物预防控制服务，要求至少1人具备有害生物防治专业技能人才评价证书，至少1人具备</w:t>
            </w:r>
            <w:r>
              <w:rPr>
                <w:rFonts w:hint="eastAsia" w:ascii="Times New Roman" w:hAnsi="Times New Roman" w:eastAsia="仿宋"/>
                <w:color w:val="auto"/>
                <w:sz w:val="24"/>
                <w:highlight w:val="none"/>
                <w:u w:val="single"/>
              </w:rPr>
              <w:t>林业白蚁防治专业初级或以上职称证书。</w:t>
            </w:r>
          </w:p>
          <w:p>
            <w:pPr>
              <w:rPr>
                <w:rFonts w:ascii="Times New Roman" w:hAnsi="Times New Roman" w:eastAsia="仿宋"/>
                <w:color w:val="auto"/>
                <w:sz w:val="24"/>
                <w:highlight w:val="none"/>
              </w:rPr>
            </w:pPr>
            <w:r>
              <w:rPr>
                <w:rFonts w:hint="eastAsia" w:ascii="Times New Roman" w:hAnsi="Times New Roman" w:eastAsia="仿宋"/>
                <w:color w:val="auto"/>
                <w:sz w:val="24"/>
                <w:highlight w:val="none"/>
              </w:rPr>
              <w:t>（3）不得同时兼任其他项目工作；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4</w:t>
            </w:r>
          </w:p>
        </w:tc>
        <w:tc>
          <w:tcPr>
            <w:tcW w:w="1532" w:type="dxa"/>
            <w:tcBorders>
              <w:top w:val="single" w:color="auto" w:sz="4" w:space="0"/>
              <w:left w:val="nil"/>
              <w:bottom w:val="single" w:color="auto" w:sz="4" w:space="0"/>
              <w:right w:val="single" w:color="000000"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工作人员</w:t>
            </w:r>
          </w:p>
        </w:tc>
        <w:tc>
          <w:tcPr>
            <w:tcW w:w="1296" w:type="dxa"/>
            <w:tcBorders>
              <w:top w:val="single" w:color="auto" w:sz="4" w:space="0"/>
              <w:left w:val="nil"/>
              <w:bottom w:val="single" w:color="auto" w:sz="4" w:space="0"/>
              <w:right w:val="single" w:color="auto" w:sz="4" w:space="0"/>
            </w:tcBorders>
          </w:tcPr>
          <w:p>
            <w:pPr>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保洁员、绿化员</w:t>
            </w:r>
          </w:p>
        </w:tc>
        <w:tc>
          <w:tcPr>
            <w:tcW w:w="4786" w:type="dxa"/>
            <w:tcBorders>
              <w:top w:val="nil"/>
              <w:left w:val="single" w:color="auto"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1）具备初中或以上文化；</w:t>
            </w:r>
          </w:p>
          <w:p>
            <w:pP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2）不得同时兼任其他项目工作；</w:t>
            </w:r>
          </w:p>
          <w:p>
            <w:pP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3）年龄要求：18周岁至60周岁范围内（其中50周岁以下的占比不低于20%）；</w:t>
            </w:r>
          </w:p>
          <w:p>
            <w:pPr>
              <w:rPr>
                <w:rFonts w:ascii="Times New Roman" w:hAnsi="Times New Roman" w:eastAsia="仿宋"/>
                <w:color w:val="auto"/>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4）进行相关的岗前培训，不少于一次，并作好记录。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 w:val="24"/>
                <w:highlight w:val="none"/>
              </w:rPr>
              <w:t>备注：以上年龄及人数要求，均含本数。</w:t>
            </w:r>
          </w:p>
        </w:tc>
      </w:tr>
    </w:tbl>
    <w:p>
      <w:pPr>
        <w:rPr>
          <w:rFonts w:ascii="Times New Roman" w:hAnsi="Times New Roman" w:eastAsia="仿宋"/>
          <w:strike/>
          <w:color w:val="auto"/>
          <w:highlight w:val="none"/>
        </w:rPr>
      </w:pPr>
      <w:r>
        <w:rPr>
          <w:rFonts w:ascii="Times New Roman" w:hAnsi="Times New Roman" w:eastAsia="仿宋"/>
          <w:color w:val="auto"/>
          <w:highlight w:val="none"/>
        </w:rPr>
        <w:t xml:space="preserve"> </w:t>
      </w:r>
    </w:p>
    <w:p>
      <w:pPr>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（三）★投标人须承诺中标后按不低于以下岗位数需求配置人员，采购人结合实际在岗情况进行费用结算：</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1750"/>
        <w:gridCol w:w="3675"/>
        <w:gridCol w:w="18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序号</w:t>
            </w:r>
          </w:p>
        </w:tc>
        <w:tc>
          <w:tcPr>
            <w:tcW w:w="175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岗位</w:t>
            </w:r>
          </w:p>
        </w:tc>
        <w:tc>
          <w:tcPr>
            <w:tcW w:w="36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服务时段</w:t>
            </w:r>
          </w:p>
        </w:tc>
        <w:tc>
          <w:tcPr>
            <w:tcW w:w="18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岗位数需求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项目经理</w:t>
            </w:r>
          </w:p>
        </w:tc>
        <w:tc>
          <w:tcPr>
            <w:tcW w:w="3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每周</w:t>
            </w:r>
            <w:r>
              <w:rPr>
                <w:rFonts w:ascii="Times New Roman" w:hAnsi="Times New Roman" w:eastAsia="仿宋"/>
                <w:color w:val="auto"/>
                <w:sz w:val="24"/>
                <w:highlight w:val="none"/>
              </w:rPr>
              <w:t>44小时工作制</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1个岗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2</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保洁、绿化主管</w:t>
            </w:r>
          </w:p>
        </w:tc>
        <w:tc>
          <w:tcPr>
            <w:tcW w:w="3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每周</w:t>
            </w:r>
            <w:r>
              <w:rPr>
                <w:rFonts w:ascii="Times New Roman" w:hAnsi="Times New Roman" w:eastAsia="仿宋"/>
                <w:color w:val="auto"/>
                <w:sz w:val="24"/>
                <w:highlight w:val="none"/>
              </w:rPr>
              <w:t>44小时工作制</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7</w:t>
            </w:r>
            <w:r>
              <w:rPr>
                <w:rFonts w:hint="eastAsia" w:ascii="Times New Roman" w:hAnsi="Times New Roman" w:eastAsia="仿宋"/>
                <w:color w:val="auto"/>
                <w:sz w:val="24"/>
                <w:highlight w:val="none"/>
              </w:rPr>
              <w:t>个岗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3</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园林绿化专业技术人员</w:t>
            </w:r>
          </w:p>
        </w:tc>
        <w:tc>
          <w:tcPr>
            <w:tcW w:w="3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每天</w:t>
            </w:r>
            <w:r>
              <w:rPr>
                <w:rFonts w:ascii="Times New Roman" w:hAnsi="Times New Roman" w:eastAsia="仿宋"/>
                <w:color w:val="auto"/>
                <w:sz w:val="24"/>
                <w:highlight w:val="none"/>
              </w:rPr>
              <w:t>08：00～17：00</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3个岗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4</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绿化</w:t>
            </w:r>
          </w:p>
        </w:tc>
        <w:tc>
          <w:tcPr>
            <w:tcW w:w="3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每天</w:t>
            </w:r>
            <w:r>
              <w:rPr>
                <w:rFonts w:ascii="Times New Roman" w:hAnsi="Times New Roman" w:eastAsia="仿宋"/>
                <w:color w:val="auto"/>
                <w:sz w:val="24"/>
                <w:highlight w:val="none"/>
              </w:rPr>
              <w:t>08：00～17：00</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30个岗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5</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保洁</w:t>
            </w:r>
          </w:p>
        </w:tc>
        <w:tc>
          <w:tcPr>
            <w:tcW w:w="3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每天</w:t>
            </w:r>
            <w:r>
              <w:rPr>
                <w:rFonts w:ascii="Times New Roman" w:hAnsi="Times New Roman" w:eastAsia="仿宋"/>
                <w:color w:val="auto"/>
                <w:sz w:val="24"/>
                <w:highlight w:val="none"/>
              </w:rPr>
              <w:t>07：30～17：00</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74个岗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合计</w:t>
            </w:r>
          </w:p>
        </w:tc>
        <w:tc>
          <w:tcPr>
            <w:tcW w:w="3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115个岗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9" w:type="dxa"/>
            <w:gridSpan w:val="4"/>
            <w:tcBorders>
              <w:top w:val="single" w:color="auto" w:sz="4" w:space="0"/>
              <w:left w:val="single" w:color="auto" w:sz="4" w:space="0"/>
              <w:bottom w:val="single" w:color="auto" w:sz="4" w:space="0"/>
              <w:right w:val="single" w:color="auto" w:sz="4" w:space="0"/>
            </w:tcBorders>
            <w:vAlign w:val="center"/>
          </w:tcPr>
          <w:p>
            <w:pPr>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备注：</w:t>
            </w:r>
          </w:p>
          <w:p>
            <w:pPr>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本表格要求的岗位数为本项目服务的基本配置，采购人可根据工作需要调整岗位数及人员（含对服务人员进行岗位调整）。如采购人业务增长需增加岗位的，由采购人和中标供应商协商；应结算岗位费</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岗位报价</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实际上岗数。</w:t>
            </w:r>
          </w:p>
          <w:p>
            <w:pPr>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2.因重大公共卫生事件等不可抗力因素，</w:t>
            </w:r>
            <w:r>
              <w:rPr>
                <w:rFonts w:hint="eastAsia" w:ascii="Times New Roman" w:hAnsi="Times New Roman" w:eastAsia="仿宋"/>
                <w:color w:val="auto"/>
                <w:sz w:val="24"/>
                <w:highlight w:val="none"/>
              </w:rPr>
              <w:t>中标供应商需配合采购人执行工作时间调整。</w:t>
            </w:r>
          </w:p>
          <w:p>
            <w:pPr>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3.投标人需对每一个岗位数最少配置安排一人以上，合理制定人员投入计划并经采购人确认后执行。同时，</w:t>
            </w:r>
            <w:r>
              <w:rPr>
                <w:rFonts w:hint="eastAsia" w:ascii="Times New Roman" w:hAnsi="Times New Roman" w:eastAsia="仿宋"/>
                <w:b/>
                <w:bCs/>
                <w:color w:val="auto"/>
                <w:sz w:val="24"/>
                <w:highlight w:val="none"/>
              </w:rPr>
              <w:t>单个岗位要求的服务时段内必须有一人全勤在岗，否则视为该岗位缺岗。</w:t>
            </w:r>
          </w:p>
          <w:p>
            <w:pPr>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4.本项目实行项目包干制，</w:t>
            </w:r>
            <w:r>
              <w:rPr>
                <w:rFonts w:hint="eastAsia" w:ascii="Times New Roman" w:hAnsi="Times New Roman" w:eastAsia="仿宋"/>
                <w:color w:val="auto"/>
                <w:sz w:val="24"/>
                <w:highlight w:val="none"/>
              </w:rPr>
              <w:t>中标供应商投入的人员情况符合本表岗位需求时则全额支付本岗服务费，否则扣除该岗位相应的服务费用（当天岗位服务时段非全勤在岗则视为缺岗一天，扣除该岗位一天费用；例如一个月</w:t>
            </w:r>
            <w:r>
              <w:rPr>
                <w:rFonts w:ascii="Times New Roman" w:hAnsi="Times New Roman" w:eastAsia="仿宋"/>
                <w:color w:val="auto"/>
                <w:sz w:val="24"/>
                <w:highlight w:val="none"/>
              </w:rPr>
              <w:t>30</w:t>
            </w:r>
            <w:r>
              <w:rPr>
                <w:rFonts w:hint="eastAsia" w:ascii="Times New Roman" w:hAnsi="Times New Roman" w:eastAsia="仿宋"/>
                <w:color w:val="auto"/>
                <w:sz w:val="24"/>
                <w:highlight w:val="none"/>
              </w:rPr>
              <w:t>天，某岗位人员费用为</w:t>
            </w:r>
            <w:r>
              <w:rPr>
                <w:rFonts w:ascii="Times New Roman" w:hAnsi="Times New Roman" w:eastAsia="仿宋"/>
                <w:color w:val="auto"/>
                <w:sz w:val="24"/>
                <w:highlight w:val="none"/>
              </w:rPr>
              <w:t>A</w:t>
            </w:r>
            <w:r>
              <w:rPr>
                <w:rFonts w:hint="eastAsia" w:ascii="Times New Roman" w:hAnsi="Times New Roman" w:eastAsia="仿宋"/>
                <w:color w:val="auto"/>
                <w:sz w:val="24"/>
                <w:highlight w:val="none"/>
              </w:rPr>
              <w:t>元/月，一个月内缺岗</w:t>
            </w:r>
            <w:r>
              <w:rPr>
                <w:rFonts w:ascii="Times New Roman" w:hAnsi="Times New Roman" w:eastAsia="仿宋"/>
                <w:color w:val="auto"/>
                <w:sz w:val="24"/>
                <w:highlight w:val="none"/>
              </w:rPr>
              <w:t>B</w:t>
            </w:r>
            <w:r>
              <w:rPr>
                <w:rFonts w:hint="eastAsia" w:ascii="Times New Roman" w:hAnsi="Times New Roman" w:eastAsia="仿宋"/>
                <w:color w:val="auto"/>
                <w:sz w:val="24"/>
                <w:highlight w:val="none"/>
              </w:rPr>
              <w:t>天，则该岗位扣除费用为：（</w:t>
            </w:r>
            <w:r>
              <w:rPr>
                <w:rFonts w:ascii="Times New Roman" w:hAnsi="Times New Roman" w:eastAsia="仿宋"/>
                <w:color w:val="auto"/>
                <w:sz w:val="24"/>
                <w:highlight w:val="none"/>
                <w:u w:val="single"/>
              </w:rPr>
              <w:t>A÷30)×B</w:t>
            </w:r>
            <w:r>
              <w:rPr>
                <w:rFonts w:hint="eastAsia" w:ascii="Times New Roman" w:hAnsi="Times New Roman" w:eastAsia="仿宋"/>
                <w:color w:val="auto"/>
                <w:sz w:val="24"/>
                <w:highlight w:val="none"/>
              </w:rPr>
              <w:t>元）；服务人员的</w:t>
            </w:r>
            <w:r>
              <w:rPr>
                <w:rFonts w:ascii="Times New Roman" w:hAnsi="Times New Roman" w:eastAsia="仿宋"/>
                <w:color w:val="auto"/>
                <w:sz w:val="24"/>
                <w:highlight w:val="none"/>
              </w:rPr>
              <w:t>在岗情况</w:t>
            </w:r>
            <w:r>
              <w:rPr>
                <w:rFonts w:hint="eastAsia" w:ascii="Times New Roman" w:hAnsi="Times New Roman" w:eastAsia="仿宋"/>
                <w:color w:val="auto"/>
                <w:sz w:val="24"/>
                <w:highlight w:val="none"/>
              </w:rPr>
              <w:t>，由</w:t>
            </w:r>
            <w:r>
              <w:rPr>
                <w:rFonts w:ascii="Times New Roman" w:hAnsi="Times New Roman" w:eastAsia="仿宋"/>
                <w:color w:val="auto"/>
                <w:sz w:val="24"/>
                <w:highlight w:val="none"/>
              </w:rPr>
              <w:t>采购人</w:t>
            </w:r>
            <w:r>
              <w:rPr>
                <w:rFonts w:hint="eastAsia" w:ascii="Times New Roman" w:hAnsi="Times New Roman" w:eastAsia="仿宋"/>
                <w:color w:val="auto"/>
                <w:sz w:val="24"/>
                <w:highlight w:val="none"/>
              </w:rPr>
              <w:t>依据钉钉</w:t>
            </w:r>
            <w:r>
              <w:rPr>
                <w:rFonts w:ascii="Times New Roman" w:hAnsi="Times New Roman" w:eastAsia="仿宋"/>
                <w:color w:val="auto"/>
                <w:sz w:val="24"/>
                <w:highlight w:val="none"/>
              </w:rPr>
              <w:t>考勤表及</w:t>
            </w:r>
            <w:r>
              <w:rPr>
                <w:rFonts w:hint="eastAsia" w:ascii="Times New Roman" w:hAnsi="Times New Roman" w:eastAsia="仿宋"/>
                <w:color w:val="auto"/>
                <w:sz w:val="24"/>
                <w:highlight w:val="none"/>
              </w:rPr>
              <w:t>中标供应商提供的花名册等资料确认。</w:t>
            </w:r>
          </w:p>
        </w:tc>
      </w:tr>
    </w:tbl>
    <w:p>
      <w:pPr>
        <w:spacing w:line="360" w:lineRule="auto"/>
        <w:ind w:firstLine="482"/>
        <w:rPr>
          <w:rFonts w:ascii="Times New Roman" w:hAnsi="Times New Roman" w:eastAsia="仿宋"/>
          <w:b/>
          <w:color w:val="auto"/>
          <w:sz w:val="24"/>
          <w:highlight w:val="none"/>
        </w:rPr>
      </w:pP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七、工作纪律要求</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中标供应商要无条件支持采购人的项目管理工作，服从以下</w:t>
      </w:r>
      <w:r>
        <w:rPr>
          <w:rFonts w:ascii="Times New Roman" w:hAnsi="Times New Roman" w:eastAsia="仿宋"/>
          <w:color w:val="auto"/>
          <w:sz w:val="24"/>
          <w:highlight w:val="none"/>
        </w:rPr>
        <w:t>7点要求及</w:t>
      </w:r>
      <w:r>
        <w:rPr>
          <w:rFonts w:hint="eastAsia" w:ascii="Times New Roman" w:hAnsi="Times New Roman" w:eastAsia="仿宋"/>
          <w:color w:val="auto"/>
          <w:sz w:val="24"/>
          <w:highlight w:val="none"/>
        </w:rPr>
        <w:t>扣减</w:t>
      </w:r>
      <w:r>
        <w:rPr>
          <w:rFonts w:ascii="Times New Roman" w:hAnsi="Times New Roman" w:eastAsia="仿宋"/>
          <w:color w:val="auto"/>
          <w:sz w:val="24"/>
          <w:highlight w:val="none"/>
        </w:rPr>
        <w:t>办法：</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（一）</w:t>
      </w:r>
      <w:r>
        <w:rPr>
          <w:rFonts w:ascii="Times New Roman" w:hAnsi="Times New Roman" w:eastAsia="仿宋"/>
          <w:color w:val="auto"/>
          <w:sz w:val="24"/>
          <w:highlight w:val="none"/>
        </w:rPr>
        <w:t>中标供应商安排的工作人员在</w:t>
      </w:r>
      <w:r>
        <w:rPr>
          <w:rFonts w:hint="eastAsia" w:ascii="Times New Roman" w:hAnsi="Times New Roman" w:eastAsia="仿宋"/>
          <w:color w:val="auto"/>
          <w:sz w:val="24"/>
          <w:highlight w:val="none"/>
        </w:rPr>
        <w:t>采购人</w:t>
      </w:r>
      <w:r>
        <w:rPr>
          <w:rFonts w:ascii="Times New Roman" w:hAnsi="Times New Roman" w:eastAsia="仿宋"/>
          <w:color w:val="auto"/>
          <w:sz w:val="24"/>
          <w:highlight w:val="none"/>
        </w:rPr>
        <w:t>处不得有工作懒散、激烈争吵、打架斗殴、酗酒闹事等懒散懈怠或影响</w:t>
      </w:r>
      <w:r>
        <w:rPr>
          <w:rFonts w:hint="eastAsia" w:ascii="Times New Roman" w:hAnsi="Times New Roman" w:eastAsia="仿宋"/>
          <w:color w:val="auto"/>
          <w:sz w:val="24"/>
          <w:highlight w:val="none"/>
        </w:rPr>
        <w:t>采购人</w:t>
      </w:r>
      <w:r>
        <w:rPr>
          <w:rFonts w:ascii="Times New Roman" w:hAnsi="Times New Roman" w:eastAsia="仿宋"/>
          <w:color w:val="auto"/>
          <w:sz w:val="24"/>
          <w:highlight w:val="none"/>
        </w:rPr>
        <w:t>管理的现象，需遵守</w:t>
      </w:r>
      <w:r>
        <w:rPr>
          <w:rFonts w:hint="eastAsia" w:ascii="Times New Roman" w:hAnsi="Times New Roman" w:eastAsia="仿宋"/>
          <w:color w:val="auto"/>
          <w:sz w:val="24"/>
          <w:highlight w:val="none"/>
        </w:rPr>
        <w:t>采购人</w:t>
      </w:r>
      <w:r>
        <w:rPr>
          <w:rFonts w:ascii="Times New Roman" w:hAnsi="Times New Roman" w:eastAsia="仿宋"/>
          <w:color w:val="auto"/>
          <w:sz w:val="24"/>
          <w:highlight w:val="none"/>
        </w:rPr>
        <w:t>规章制度，如有违反且拒不服从</w:t>
      </w:r>
      <w:r>
        <w:rPr>
          <w:rFonts w:hint="eastAsia" w:ascii="Times New Roman" w:hAnsi="Times New Roman" w:eastAsia="仿宋"/>
          <w:color w:val="auto"/>
          <w:sz w:val="24"/>
          <w:highlight w:val="none"/>
        </w:rPr>
        <w:t>采购人</w:t>
      </w:r>
      <w:r>
        <w:rPr>
          <w:rFonts w:ascii="Times New Roman" w:hAnsi="Times New Roman" w:eastAsia="仿宋"/>
          <w:color w:val="auto"/>
          <w:sz w:val="24"/>
          <w:highlight w:val="none"/>
        </w:rPr>
        <w:t>整改要求、或给</w:t>
      </w:r>
      <w:r>
        <w:rPr>
          <w:rFonts w:hint="eastAsia" w:ascii="Times New Roman" w:hAnsi="Times New Roman" w:eastAsia="仿宋"/>
          <w:color w:val="auto"/>
          <w:sz w:val="24"/>
          <w:highlight w:val="none"/>
        </w:rPr>
        <w:t>采购人</w:t>
      </w:r>
      <w:r>
        <w:rPr>
          <w:rFonts w:ascii="Times New Roman" w:hAnsi="Times New Roman" w:eastAsia="仿宋"/>
          <w:color w:val="auto"/>
          <w:sz w:val="24"/>
          <w:highlight w:val="none"/>
        </w:rPr>
        <w:t>及服务对象造成不良影响、或影响</w:t>
      </w:r>
      <w:r>
        <w:rPr>
          <w:rFonts w:hint="eastAsia" w:ascii="Times New Roman" w:hAnsi="Times New Roman" w:eastAsia="仿宋"/>
          <w:color w:val="auto"/>
          <w:sz w:val="24"/>
          <w:highlight w:val="none"/>
        </w:rPr>
        <w:t>采购人</w:t>
      </w:r>
      <w:r>
        <w:rPr>
          <w:rFonts w:ascii="Times New Roman" w:hAnsi="Times New Roman" w:eastAsia="仿宋"/>
          <w:color w:val="auto"/>
          <w:sz w:val="24"/>
          <w:highlight w:val="none"/>
        </w:rPr>
        <w:t>正常工作秩序的，第一次违反，中标供应商向</w:t>
      </w:r>
      <w:r>
        <w:rPr>
          <w:rFonts w:hint="eastAsia" w:ascii="Times New Roman" w:hAnsi="Times New Roman" w:eastAsia="仿宋"/>
          <w:color w:val="auto"/>
          <w:sz w:val="24"/>
          <w:highlight w:val="none"/>
        </w:rPr>
        <w:t>采购人</w:t>
      </w:r>
      <w:r>
        <w:rPr>
          <w:rFonts w:ascii="Times New Roman" w:hAnsi="Times New Roman" w:eastAsia="仿宋"/>
          <w:color w:val="auto"/>
          <w:sz w:val="24"/>
          <w:highlight w:val="none"/>
        </w:rPr>
        <w:t>支付违约金2000元，第二次违反，中标供应商向采购人支付违约金4000元，第三次违反，中标供应商向采购人支付违约金8000元，以此规律类推计算违约金。上述情形超过5次时，采购人还有权单方解除合同，并要求中标供应商赔偿由此造成的所有损失。</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（二）</w:t>
      </w:r>
      <w:r>
        <w:rPr>
          <w:rFonts w:hint="eastAsia" w:ascii="Times New Roman" w:hAnsi="Times New Roman" w:eastAsia="仿宋"/>
          <w:color w:val="auto"/>
          <w:sz w:val="24"/>
          <w:highlight w:val="none"/>
          <w:lang w:val="zh-CN" w:bidi="zh-CN"/>
        </w:rPr>
        <w:t>中标供应商</w:t>
      </w:r>
      <w:r>
        <w:rPr>
          <w:rFonts w:hint="eastAsia" w:ascii="Times New Roman" w:hAnsi="Times New Roman" w:eastAsia="仿宋" w:cs="Times New Roman"/>
          <w:color w:val="auto"/>
          <w:sz w:val="24"/>
          <w:highlight w:val="none"/>
          <w:lang w:val="zh-CN" w:bidi="zh-CN"/>
        </w:rPr>
        <w:t>工作内容中的各项工作记录需服从</w:t>
      </w:r>
      <w:r>
        <w:rPr>
          <w:rFonts w:hint="eastAsia" w:ascii="Times New Roman" w:hAnsi="Times New Roman" w:eastAsia="仿宋"/>
          <w:color w:val="auto"/>
          <w:sz w:val="24"/>
          <w:highlight w:val="none"/>
          <w:lang w:val="zh-CN" w:bidi="zh-CN"/>
        </w:rPr>
        <w:t>采购人</w:t>
      </w:r>
      <w:r>
        <w:rPr>
          <w:rFonts w:hint="eastAsia" w:ascii="Times New Roman" w:hAnsi="Times New Roman" w:eastAsia="仿宋" w:cs="Times New Roman"/>
          <w:color w:val="auto"/>
          <w:sz w:val="24"/>
          <w:highlight w:val="none"/>
          <w:lang w:val="zh-CN" w:bidi="zh-CN"/>
        </w:rPr>
        <w:t>的标准化管理要求，按照</w:t>
      </w:r>
      <w:r>
        <w:rPr>
          <w:rFonts w:hint="eastAsia" w:ascii="Times New Roman" w:hAnsi="Times New Roman" w:eastAsia="仿宋"/>
          <w:color w:val="auto"/>
          <w:sz w:val="24"/>
          <w:highlight w:val="none"/>
          <w:lang w:val="zh-CN" w:bidi="zh-CN"/>
        </w:rPr>
        <w:t>采购人</w:t>
      </w:r>
      <w:r>
        <w:rPr>
          <w:rFonts w:hint="eastAsia" w:ascii="Times New Roman" w:hAnsi="Times New Roman" w:eastAsia="仿宋" w:cs="Times New Roman"/>
          <w:color w:val="auto"/>
          <w:sz w:val="24"/>
          <w:highlight w:val="none"/>
          <w:lang w:val="zh-CN" w:bidi="zh-CN"/>
        </w:rPr>
        <w:t>提供的格式要求记录。如有违反要求且拒不服从</w:t>
      </w:r>
      <w:r>
        <w:rPr>
          <w:rFonts w:hint="eastAsia" w:ascii="Times New Roman" w:hAnsi="Times New Roman" w:eastAsia="仿宋"/>
          <w:color w:val="auto"/>
          <w:sz w:val="24"/>
          <w:highlight w:val="none"/>
          <w:lang w:val="zh-CN" w:bidi="zh-CN"/>
        </w:rPr>
        <w:t>采购人</w:t>
      </w:r>
      <w:r>
        <w:rPr>
          <w:rFonts w:hint="eastAsia" w:ascii="Times New Roman" w:hAnsi="Times New Roman" w:eastAsia="仿宋" w:cs="Times New Roman"/>
          <w:color w:val="auto"/>
          <w:sz w:val="24"/>
          <w:highlight w:val="none"/>
          <w:lang w:val="zh-CN" w:bidi="zh-CN"/>
        </w:rPr>
        <w:t>整改要求的，第一次</w:t>
      </w:r>
      <w:r>
        <w:rPr>
          <w:rFonts w:hint="eastAsia" w:ascii="Times New Roman" w:hAnsi="Times New Roman" w:eastAsia="仿宋" w:cs="Times New Roman"/>
          <w:color w:val="auto"/>
          <w:sz w:val="24"/>
          <w:highlight w:val="none"/>
          <w:lang w:bidi="zh-CN"/>
        </w:rPr>
        <w:t>发生，</w:t>
      </w:r>
      <w:r>
        <w:rPr>
          <w:rFonts w:hint="eastAsia" w:ascii="Times New Roman" w:hAnsi="Times New Roman" w:eastAsia="仿宋"/>
          <w:color w:val="auto"/>
          <w:sz w:val="24"/>
          <w:highlight w:val="none"/>
          <w:lang w:val="zh-CN" w:bidi="zh-CN"/>
        </w:rPr>
        <w:t>中标供应商</w:t>
      </w:r>
      <w:r>
        <w:rPr>
          <w:rFonts w:hint="eastAsia" w:ascii="Times New Roman" w:hAnsi="Times New Roman" w:eastAsia="仿宋" w:cs="Times New Roman"/>
          <w:color w:val="auto"/>
          <w:sz w:val="24"/>
          <w:highlight w:val="none"/>
          <w:lang w:bidi="zh-CN"/>
        </w:rPr>
        <w:t>应当向</w:t>
      </w:r>
      <w:r>
        <w:rPr>
          <w:rFonts w:hint="eastAsia" w:ascii="Times New Roman" w:hAnsi="Times New Roman" w:eastAsia="仿宋"/>
          <w:color w:val="auto"/>
          <w:sz w:val="24"/>
          <w:highlight w:val="none"/>
          <w:lang w:val="zh-CN" w:bidi="zh-CN"/>
        </w:rPr>
        <w:t>采购人</w:t>
      </w:r>
      <w:r>
        <w:rPr>
          <w:rFonts w:hint="eastAsia" w:ascii="Times New Roman" w:hAnsi="Times New Roman" w:eastAsia="仿宋" w:cs="Times New Roman"/>
          <w:color w:val="auto"/>
          <w:sz w:val="24"/>
          <w:highlight w:val="none"/>
          <w:lang w:bidi="zh-CN"/>
        </w:rPr>
        <w:t>支付违约金</w:t>
      </w:r>
      <w:r>
        <w:rPr>
          <w:rFonts w:ascii="Times New Roman" w:hAnsi="Times New Roman" w:eastAsia="仿宋" w:cs="Times New Roman"/>
          <w:color w:val="auto"/>
          <w:sz w:val="24"/>
          <w:highlight w:val="none"/>
          <w:lang w:val="zh-CN" w:bidi="zh-CN"/>
        </w:rPr>
        <w:t>1000</w:t>
      </w:r>
      <w:r>
        <w:rPr>
          <w:rFonts w:hint="eastAsia" w:ascii="Times New Roman" w:hAnsi="Times New Roman" w:eastAsia="仿宋" w:cs="Times New Roman"/>
          <w:color w:val="auto"/>
          <w:sz w:val="24"/>
          <w:highlight w:val="none"/>
          <w:lang w:val="zh-CN" w:bidi="zh-CN"/>
        </w:rPr>
        <w:t>元，第二次</w:t>
      </w:r>
      <w:r>
        <w:rPr>
          <w:rFonts w:hint="eastAsia" w:ascii="Times New Roman" w:hAnsi="Times New Roman" w:eastAsia="仿宋" w:cs="Times New Roman"/>
          <w:color w:val="auto"/>
          <w:sz w:val="24"/>
          <w:highlight w:val="none"/>
          <w:lang w:bidi="zh-CN"/>
        </w:rPr>
        <w:t>发生，</w:t>
      </w:r>
      <w:r>
        <w:rPr>
          <w:rFonts w:hint="eastAsia" w:ascii="Times New Roman" w:hAnsi="Times New Roman" w:eastAsia="仿宋"/>
          <w:color w:val="auto"/>
          <w:sz w:val="24"/>
          <w:highlight w:val="none"/>
          <w:lang w:val="zh-CN" w:bidi="zh-CN"/>
        </w:rPr>
        <w:t>中标供应商</w:t>
      </w:r>
      <w:r>
        <w:rPr>
          <w:rFonts w:hint="eastAsia" w:ascii="Times New Roman" w:hAnsi="Times New Roman" w:eastAsia="仿宋" w:cs="Times New Roman"/>
          <w:color w:val="auto"/>
          <w:sz w:val="24"/>
          <w:highlight w:val="none"/>
          <w:lang w:bidi="zh-CN"/>
        </w:rPr>
        <w:t>应当向</w:t>
      </w:r>
      <w:r>
        <w:rPr>
          <w:rFonts w:hint="eastAsia" w:ascii="Times New Roman" w:hAnsi="Times New Roman" w:eastAsia="仿宋"/>
          <w:color w:val="auto"/>
          <w:sz w:val="24"/>
          <w:highlight w:val="none"/>
          <w:lang w:val="zh-CN" w:bidi="zh-CN"/>
        </w:rPr>
        <w:t>采购人</w:t>
      </w:r>
      <w:r>
        <w:rPr>
          <w:rFonts w:hint="eastAsia" w:ascii="Times New Roman" w:hAnsi="Times New Roman" w:eastAsia="仿宋" w:cs="Times New Roman"/>
          <w:color w:val="auto"/>
          <w:sz w:val="24"/>
          <w:highlight w:val="none"/>
          <w:lang w:bidi="zh-CN"/>
        </w:rPr>
        <w:t>支付违约金</w:t>
      </w:r>
      <w:r>
        <w:rPr>
          <w:rFonts w:ascii="Times New Roman" w:hAnsi="Times New Roman" w:eastAsia="仿宋" w:cs="Times New Roman"/>
          <w:color w:val="auto"/>
          <w:sz w:val="24"/>
          <w:highlight w:val="none"/>
          <w:lang w:val="zh-CN" w:bidi="zh-CN"/>
        </w:rPr>
        <w:t>2000</w:t>
      </w:r>
      <w:r>
        <w:rPr>
          <w:rFonts w:hint="eastAsia" w:ascii="Times New Roman" w:hAnsi="Times New Roman" w:eastAsia="仿宋" w:cs="Times New Roman"/>
          <w:color w:val="auto"/>
          <w:sz w:val="24"/>
          <w:highlight w:val="none"/>
          <w:lang w:val="zh-CN" w:bidi="zh-CN"/>
        </w:rPr>
        <w:t>元，第三次</w:t>
      </w:r>
      <w:r>
        <w:rPr>
          <w:rFonts w:hint="eastAsia" w:ascii="Times New Roman" w:hAnsi="Times New Roman" w:eastAsia="仿宋" w:cs="Times New Roman"/>
          <w:color w:val="auto"/>
          <w:sz w:val="24"/>
          <w:highlight w:val="none"/>
          <w:lang w:bidi="zh-CN"/>
        </w:rPr>
        <w:t>发生，</w:t>
      </w:r>
      <w:r>
        <w:rPr>
          <w:rFonts w:hint="eastAsia" w:ascii="Times New Roman" w:hAnsi="Times New Roman" w:eastAsia="仿宋"/>
          <w:color w:val="auto"/>
          <w:sz w:val="24"/>
          <w:highlight w:val="none"/>
          <w:lang w:val="zh-CN" w:bidi="zh-CN"/>
        </w:rPr>
        <w:t>中标供应商</w:t>
      </w:r>
      <w:r>
        <w:rPr>
          <w:rFonts w:hint="eastAsia" w:ascii="Times New Roman" w:hAnsi="Times New Roman" w:eastAsia="仿宋" w:cs="Times New Roman"/>
          <w:color w:val="auto"/>
          <w:sz w:val="24"/>
          <w:highlight w:val="none"/>
          <w:lang w:bidi="zh-CN"/>
        </w:rPr>
        <w:t>应当向</w:t>
      </w:r>
      <w:r>
        <w:rPr>
          <w:rFonts w:hint="eastAsia" w:ascii="Times New Roman" w:hAnsi="Times New Roman" w:eastAsia="仿宋"/>
          <w:color w:val="auto"/>
          <w:sz w:val="24"/>
          <w:highlight w:val="none"/>
          <w:lang w:val="zh-CN" w:bidi="zh-CN"/>
        </w:rPr>
        <w:t>采购人</w:t>
      </w:r>
      <w:r>
        <w:rPr>
          <w:rFonts w:hint="eastAsia" w:ascii="Times New Roman" w:hAnsi="Times New Roman" w:eastAsia="仿宋" w:cs="Times New Roman"/>
          <w:color w:val="auto"/>
          <w:sz w:val="24"/>
          <w:highlight w:val="none"/>
          <w:lang w:bidi="zh-CN"/>
        </w:rPr>
        <w:t>支付违约金</w:t>
      </w:r>
      <w:r>
        <w:rPr>
          <w:rFonts w:ascii="Times New Roman" w:hAnsi="Times New Roman" w:eastAsia="仿宋" w:cs="Times New Roman"/>
          <w:color w:val="auto"/>
          <w:sz w:val="24"/>
          <w:highlight w:val="none"/>
          <w:lang w:val="zh-CN" w:bidi="zh-CN"/>
        </w:rPr>
        <w:t>4000</w:t>
      </w:r>
      <w:r>
        <w:rPr>
          <w:rFonts w:hint="eastAsia" w:ascii="Times New Roman" w:hAnsi="Times New Roman" w:eastAsia="仿宋" w:cs="Times New Roman"/>
          <w:color w:val="auto"/>
          <w:sz w:val="24"/>
          <w:highlight w:val="none"/>
          <w:lang w:val="zh-CN" w:bidi="zh-CN"/>
        </w:rPr>
        <w:t>元，以此规律类推（</w:t>
      </w:r>
      <w:r>
        <w:rPr>
          <w:rFonts w:hint="eastAsia" w:ascii="Times New Roman" w:hAnsi="Times New Roman" w:eastAsia="仿宋" w:cs="Times New Roman"/>
          <w:color w:val="auto"/>
          <w:sz w:val="24"/>
          <w:highlight w:val="none"/>
          <w:lang w:bidi="zh-CN"/>
        </w:rPr>
        <w:t>适用于包</w:t>
      </w:r>
      <w:r>
        <w:rPr>
          <w:rFonts w:ascii="Times New Roman" w:hAnsi="Times New Roman" w:eastAsia="仿宋" w:cs="Times New Roman"/>
          <w:color w:val="auto"/>
          <w:sz w:val="24"/>
          <w:highlight w:val="none"/>
          <w:lang w:bidi="zh-CN"/>
        </w:rPr>
        <w:t>2</w:t>
      </w:r>
      <w:r>
        <w:rPr>
          <w:rFonts w:hint="eastAsia" w:ascii="Times New Roman" w:hAnsi="Times New Roman" w:eastAsia="仿宋" w:cs="Times New Roman"/>
          <w:color w:val="auto"/>
          <w:sz w:val="24"/>
          <w:highlight w:val="none"/>
          <w:lang w:val="zh-CN" w:bidi="zh-CN"/>
        </w:rPr>
        <w:t>）。</w:t>
      </w:r>
      <w:r>
        <w:rPr>
          <w:rFonts w:hint="eastAsia" w:ascii="Times New Roman" w:hAnsi="Times New Roman" w:eastAsia="仿宋" w:cs="Times New Roman"/>
          <w:color w:val="auto"/>
          <w:sz w:val="24"/>
          <w:highlight w:val="none"/>
          <w:lang w:bidi="zh-CN"/>
        </w:rPr>
        <w:t>上述情形</w:t>
      </w:r>
      <w:r>
        <w:rPr>
          <w:rFonts w:hint="eastAsia" w:ascii="Times New Roman" w:hAnsi="Times New Roman" w:eastAsia="仿宋"/>
          <w:color w:val="auto"/>
          <w:sz w:val="24"/>
          <w:highlight w:val="none"/>
        </w:rPr>
        <w:t>超过</w:t>
      </w: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次时，</w:t>
      </w:r>
      <w:r>
        <w:rPr>
          <w:rFonts w:hint="eastAsia" w:ascii="Times New Roman" w:hAnsi="Times New Roman" w:eastAsia="仿宋"/>
          <w:color w:val="auto"/>
          <w:sz w:val="24"/>
          <w:highlight w:val="none"/>
          <w:lang w:val="zh-CN" w:bidi="zh-CN"/>
        </w:rPr>
        <w:t>采购人</w:t>
      </w:r>
      <w:r>
        <w:rPr>
          <w:rFonts w:hint="eastAsia" w:ascii="Times New Roman" w:hAnsi="Times New Roman" w:eastAsia="仿宋"/>
          <w:color w:val="auto"/>
          <w:sz w:val="24"/>
          <w:highlight w:val="none"/>
        </w:rPr>
        <w:t>还有权单方解除合同，并要求</w:t>
      </w:r>
      <w:r>
        <w:rPr>
          <w:rFonts w:hint="eastAsia" w:ascii="Times New Roman" w:hAnsi="Times New Roman" w:eastAsia="仿宋"/>
          <w:color w:val="auto"/>
          <w:sz w:val="24"/>
          <w:highlight w:val="none"/>
          <w:lang w:val="zh-CN" w:bidi="zh-CN"/>
        </w:rPr>
        <w:t>中标供应商</w:t>
      </w:r>
      <w:r>
        <w:rPr>
          <w:rFonts w:hint="eastAsia" w:ascii="Times New Roman" w:hAnsi="Times New Roman" w:eastAsia="仿宋"/>
          <w:color w:val="auto"/>
          <w:sz w:val="24"/>
          <w:highlight w:val="none"/>
        </w:rPr>
        <w:t>赔偿由此造成的所有损失。</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（三）</w:t>
      </w:r>
      <w:r>
        <w:rPr>
          <w:rFonts w:ascii="Times New Roman" w:hAnsi="Times New Roman" w:eastAsia="仿宋"/>
          <w:color w:val="auto"/>
          <w:sz w:val="24"/>
          <w:highlight w:val="none"/>
        </w:rPr>
        <w:t>在采购人迎接各类检查或开展重大活动过程中，因中标供应商原因给采购人造成有效群众投诉、上级部门通报批评等不良影响的，第一次发生，中标供应商向采购人支付违约金1万元，第二次发生，中标供应商向采购人支付违约金2万元，第三次发生，中标供应商向采购人支付违约金3万元，以此规律类推计算违约金。上述情形超过5次时，</w:t>
      </w:r>
      <w:r>
        <w:rPr>
          <w:rFonts w:hint="eastAsia" w:ascii="Times New Roman" w:hAnsi="Times New Roman" w:eastAsia="仿宋"/>
          <w:color w:val="auto"/>
          <w:sz w:val="24"/>
          <w:highlight w:val="none"/>
        </w:rPr>
        <w:t>采购人</w:t>
      </w:r>
      <w:r>
        <w:rPr>
          <w:rFonts w:ascii="Times New Roman" w:hAnsi="Times New Roman" w:eastAsia="仿宋"/>
          <w:color w:val="auto"/>
          <w:sz w:val="24"/>
          <w:highlight w:val="none"/>
        </w:rPr>
        <w:t>还有权单方解除合同，并要求中标供应商赔偿由此造成的所有损失。</w:t>
      </w:r>
    </w:p>
    <w:p>
      <w:pPr>
        <w:pStyle w:val="3"/>
        <w:spacing w:line="360" w:lineRule="auto"/>
        <w:ind w:left="0" w:firstLine="480" w:firstLineChars="200"/>
        <w:rPr>
          <w:rFonts w:ascii="Times New Roman" w:hAnsi="Times New Roman" w:eastAsia="仿宋" w:cs="Times New Roman"/>
          <w:color w:val="auto"/>
          <w:sz w:val="24"/>
          <w:szCs w:val="24"/>
          <w:highlight w:val="none"/>
          <w:lang w:val="en-US" w:bidi="ar-SA"/>
        </w:rPr>
      </w:pPr>
      <w:r>
        <w:rPr>
          <w:rFonts w:ascii="Times New Roman" w:hAnsi="Times New Roman" w:eastAsia="仿宋" w:cs="Times New Roman"/>
          <w:color w:val="auto"/>
          <w:sz w:val="24"/>
          <w:szCs w:val="24"/>
          <w:highlight w:val="none"/>
          <w:lang w:val="en-US" w:bidi="ar-SA"/>
        </w:rPr>
        <w:t>（四）</w:t>
      </w:r>
      <w:r>
        <w:rPr>
          <w:rFonts w:hint="eastAsia" w:ascii="Times New Roman" w:hAnsi="Times New Roman" w:eastAsia="仿宋" w:cs="Times New Roman"/>
          <w:color w:val="auto"/>
          <w:sz w:val="24"/>
          <w:szCs w:val="24"/>
          <w:highlight w:val="none"/>
          <w:lang w:val="en-US" w:bidi="ar-SA"/>
        </w:rPr>
        <w:t>按广州市垃圾分类相关要求及采购人垃圾分类要求管理好生活垃圾及废弃物垃圾、大件垃圾等所有的处理工作。如有违反要求且拒不服从采购人整改要求的，第一次发生，中标供应商应当向采购人支付违约金</w:t>
      </w:r>
      <w:r>
        <w:rPr>
          <w:rFonts w:ascii="Times New Roman" w:hAnsi="Times New Roman" w:eastAsia="仿宋" w:cs="Times New Roman"/>
          <w:color w:val="auto"/>
          <w:sz w:val="24"/>
          <w:szCs w:val="24"/>
          <w:highlight w:val="none"/>
          <w:lang w:val="en-US" w:bidi="ar-SA"/>
        </w:rPr>
        <w:t>1000</w:t>
      </w:r>
      <w:r>
        <w:rPr>
          <w:rFonts w:hint="eastAsia" w:ascii="Times New Roman" w:hAnsi="Times New Roman" w:eastAsia="仿宋" w:cs="Times New Roman"/>
          <w:color w:val="auto"/>
          <w:sz w:val="24"/>
          <w:szCs w:val="24"/>
          <w:highlight w:val="none"/>
          <w:lang w:val="en-US" w:bidi="ar-SA"/>
        </w:rPr>
        <w:t>元，第二次发生，中标供应商应当向采购人支付违约金</w:t>
      </w:r>
      <w:r>
        <w:rPr>
          <w:rFonts w:ascii="Times New Roman" w:hAnsi="Times New Roman" w:eastAsia="仿宋" w:cs="Times New Roman"/>
          <w:color w:val="auto"/>
          <w:sz w:val="24"/>
          <w:szCs w:val="24"/>
          <w:highlight w:val="none"/>
          <w:lang w:val="en-US" w:bidi="ar-SA"/>
        </w:rPr>
        <w:t>2000</w:t>
      </w:r>
      <w:r>
        <w:rPr>
          <w:rFonts w:hint="eastAsia" w:ascii="Times New Roman" w:hAnsi="Times New Roman" w:eastAsia="仿宋" w:cs="Times New Roman"/>
          <w:color w:val="auto"/>
          <w:sz w:val="24"/>
          <w:szCs w:val="24"/>
          <w:highlight w:val="none"/>
          <w:lang w:val="en-US" w:bidi="ar-SA"/>
        </w:rPr>
        <w:t>元，第三次发生，中标供应商应当向采购人支付违约金</w:t>
      </w:r>
      <w:r>
        <w:rPr>
          <w:rFonts w:ascii="Times New Roman" w:hAnsi="Times New Roman" w:eastAsia="仿宋" w:cs="Times New Roman"/>
          <w:color w:val="auto"/>
          <w:sz w:val="24"/>
          <w:szCs w:val="24"/>
          <w:highlight w:val="none"/>
          <w:lang w:val="en-US" w:bidi="ar-SA"/>
        </w:rPr>
        <w:t>4000</w:t>
      </w:r>
      <w:r>
        <w:rPr>
          <w:rFonts w:hint="eastAsia" w:ascii="Times New Roman" w:hAnsi="Times New Roman" w:eastAsia="仿宋" w:cs="Times New Roman"/>
          <w:color w:val="auto"/>
          <w:sz w:val="24"/>
          <w:szCs w:val="24"/>
          <w:highlight w:val="none"/>
          <w:lang w:val="en-US" w:bidi="ar-SA"/>
        </w:rPr>
        <w:t>元，以此规律类推（适用于包</w:t>
      </w:r>
      <w:r>
        <w:rPr>
          <w:rFonts w:ascii="Times New Roman" w:hAnsi="Times New Roman" w:eastAsia="仿宋" w:cs="Times New Roman"/>
          <w:color w:val="auto"/>
          <w:sz w:val="24"/>
          <w:szCs w:val="24"/>
          <w:highlight w:val="none"/>
          <w:lang w:val="en-US" w:bidi="ar-SA"/>
        </w:rPr>
        <w:t>2</w:t>
      </w:r>
      <w:r>
        <w:rPr>
          <w:rFonts w:hint="eastAsia" w:ascii="Times New Roman" w:hAnsi="Times New Roman" w:eastAsia="仿宋" w:cs="Times New Roman"/>
          <w:color w:val="auto"/>
          <w:sz w:val="24"/>
          <w:szCs w:val="24"/>
          <w:highlight w:val="none"/>
          <w:lang w:val="en-US" w:bidi="ar-SA"/>
        </w:rPr>
        <w:t>）。上述情形超过</w:t>
      </w:r>
      <w:r>
        <w:rPr>
          <w:rFonts w:ascii="Times New Roman" w:hAnsi="Times New Roman" w:eastAsia="仿宋" w:cs="Times New Roman"/>
          <w:color w:val="auto"/>
          <w:sz w:val="24"/>
          <w:szCs w:val="24"/>
          <w:highlight w:val="none"/>
          <w:lang w:val="en-US" w:bidi="ar-SA"/>
        </w:rPr>
        <w:t>5</w:t>
      </w:r>
      <w:r>
        <w:rPr>
          <w:rFonts w:hint="eastAsia" w:ascii="Times New Roman" w:hAnsi="Times New Roman" w:eastAsia="仿宋" w:cs="Times New Roman"/>
          <w:color w:val="auto"/>
          <w:sz w:val="24"/>
          <w:szCs w:val="24"/>
          <w:highlight w:val="none"/>
          <w:lang w:val="en-US" w:bidi="ar-SA"/>
        </w:rPr>
        <w:t>次时，采购人还有权单方解除合同，并要求中标供应商赔偿由此造成的所有损失。</w:t>
      </w:r>
    </w:p>
    <w:p>
      <w:pPr>
        <w:pStyle w:val="3"/>
        <w:spacing w:line="360" w:lineRule="auto"/>
        <w:ind w:left="0" w:firstLine="480" w:firstLineChars="200"/>
        <w:rPr>
          <w:rFonts w:ascii="Times New Roman" w:hAnsi="Times New Roman" w:eastAsia="仿宋" w:cs="Times New Roman"/>
          <w:color w:val="auto"/>
          <w:sz w:val="24"/>
          <w:szCs w:val="19"/>
          <w:highlight w:val="none"/>
          <w:lang w:val="en-US"/>
        </w:rPr>
      </w:pPr>
      <w:r>
        <w:rPr>
          <w:rFonts w:hint="eastAsia" w:ascii="Times New Roman" w:hAnsi="Times New Roman" w:eastAsia="仿宋" w:cs="Times New Roman"/>
          <w:color w:val="auto"/>
          <w:sz w:val="24"/>
          <w:highlight w:val="none"/>
          <w:lang w:val="en-US"/>
        </w:rPr>
        <w:t>（五）</w:t>
      </w:r>
      <w:r>
        <w:rPr>
          <w:rFonts w:hint="eastAsia" w:ascii="Times New Roman" w:hAnsi="Times New Roman" w:eastAsia="仿宋" w:cs="Times New Roman"/>
          <w:color w:val="auto"/>
          <w:sz w:val="24"/>
          <w:highlight w:val="none"/>
        </w:rPr>
        <w:t>中标供应商应按采购需求中的岗位要求筹备项目投入人员，结合采购人的实际工作需要，在采购人通知后足额配齐各岗位所需的工作人员（按不同工种和专业要求持证上岗）。单个岗位要求的服务时段非全勤在岗或者没有持有相应的工作资格证视为该岗位缺岗，按缺岗情况进行费用结算。</w:t>
      </w:r>
      <w:r>
        <w:rPr>
          <w:rFonts w:hint="eastAsia" w:ascii="Times New Roman" w:hAnsi="Times New Roman" w:eastAsia="仿宋" w:cs="Times New Roman"/>
          <w:color w:val="auto"/>
          <w:sz w:val="24"/>
          <w:szCs w:val="19"/>
          <w:highlight w:val="none"/>
        </w:rPr>
        <w:t>因</w:t>
      </w:r>
      <w:r>
        <w:rPr>
          <w:rFonts w:hint="eastAsia" w:ascii="Times New Roman" w:hAnsi="Times New Roman" w:eastAsia="仿宋" w:cs="Times New Roman"/>
          <w:color w:val="auto"/>
          <w:sz w:val="24"/>
          <w:highlight w:val="none"/>
        </w:rPr>
        <w:t>中标供应商</w:t>
      </w:r>
      <w:r>
        <w:rPr>
          <w:rFonts w:hint="eastAsia" w:ascii="Times New Roman" w:hAnsi="Times New Roman" w:eastAsia="仿宋" w:cs="Times New Roman"/>
          <w:color w:val="auto"/>
          <w:sz w:val="24"/>
          <w:szCs w:val="19"/>
          <w:highlight w:val="none"/>
        </w:rPr>
        <w:t>原因未能按此要求投入人员以满足岗位需求的，除扣除缺岗费用外，</w:t>
      </w:r>
      <w:r>
        <w:rPr>
          <w:rFonts w:hint="eastAsia" w:ascii="Times New Roman" w:hAnsi="Times New Roman" w:eastAsia="仿宋" w:cs="Times New Roman"/>
          <w:color w:val="auto"/>
          <w:sz w:val="24"/>
          <w:highlight w:val="none"/>
          <w:lang w:val="en-US"/>
        </w:rPr>
        <w:t>中标供应商</w:t>
      </w:r>
      <w:r>
        <w:rPr>
          <w:rFonts w:hint="eastAsia" w:ascii="Times New Roman" w:hAnsi="Times New Roman" w:eastAsia="仿宋" w:cs="Times New Roman"/>
          <w:color w:val="auto"/>
          <w:sz w:val="24"/>
          <w:szCs w:val="19"/>
          <w:highlight w:val="none"/>
          <w:lang w:val="en-US"/>
        </w:rPr>
        <w:t>按照下列标准向</w:t>
      </w:r>
      <w:r>
        <w:rPr>
          <w:rFonts w:hint="eastAsia" w:ascii="Times New Roman" w:hAnsi="Times New Roman" w:eastAsia="仿宋" w:cs="Times New Roman"/>
          <w:color w:val="auto"/>
          <w:sz w:val="24"/>
          <w:highlight w:val="none"/>
          <w:lang w:val="en-US"/>
        </w:rPr>
        <w:t>采购人</w:t>
      </w:r>
      <w:r>
        <w:rPr>
          <w:rFonts w:hint="eastAsia" w:ascii="Times New Roman" w:hAnsi="Times New Roman" w:eastAsia="仿宋" w:cs="Times New Roman"/>
          <w:color w:val="auto"/>
          <w:sz w:val="24"/>
          <w:szCs w:val="19"/>
          <w:highlight w:val="none"/>
          <w:lang w:val="en-US"/>
        </w:rPr>
        <w:t>支付违约金</w:t>
      </w:r>
      <w:r>
        <w:rPr>
          <w:rFonts w:hint="eastAsia" w:ascii="Times New Roman" w:hAnsi="Times New Roman" w:eastAsia="仿宋" w:cs="Times New Roman"/>
          <w:color w:val="auto"/>
          <w:sz w:val="24"/>
          <w:szCs w:val="19"/>
          <w:highlight w:val="none"/>
        </w:rPr>
        <w:t>：</w:t>
      </w:r>
    </w:p>
    <w:p>
      <w:pPr>
        <w:pStyle w:val="3"/>
        <w:spacing w:line="360" w:lineRule="auto"/>
        <w:ind w:left="0" w:firstLine="480" w:firstLineChars="200"/>
        <w:rPr>
          <w:rFonts w:ascii="Times New Roman" w:hAnsi="Times New Roman" w:eastAsia="仿宋" w:cs="Times New Roman"/>
          <w:color w:val="auto"/>
          <w:sz w:val="24"/>
          <w:szCs w:val="19"/>
          <w:highlight w:val="none"/>
        </w:rPr>
      </w:pPr>
      <w:r>
        <w:rPr>
          <w:rFonts w:ascii="Times New Roman" w:hAnsi="Times New Roman" w:eastAsia="仿宋" w:cs="Times New Roman"/>
          <w:color w:val="auto"/>
          <w:sz w:val="24"/>
          <w:szCs w:val="19"/>
          <w:highlight w:val="none"/>
          <w:lang w:val="en-US"/>
        </w:rPr>
        <w:t>1.</w:t>
      </w:r>
      <w:r>
        <w:rPr>
          <w:rFonts w:hint="eastAsia" w:ascii="Times New Roman" w:hAnsi="Times New Roman" w:eastAsia="仿宋" w:cs="Times New Roman"/>
          <w:color w:val="auto"/>
          <w:sz w:val="24"/>
          <w:szCs w:val="19"/>
          <w:highlight w:val="none"/>
        </w:rPr>
        <w:t>若缺岗</w:t>
      </w:r>
      <w:r>
        <w:rPr>
          <w:rFonts w:hint="eastAsia" w:ascii="Times New Roman" w:hAnsi="Times New Roman" w:eastAsia="仿宋" w:cs="Times New Roman"/>
          <w:color w:val="auto"/>
          <w:sz w:val="24"/>
          <w:highlight w:val="none"/>
          <w:lang w:val="en-US"/>
        </w:rPr>
        <w:t>1-</w:t>
      </w:r>
      <w:r>
        <w:rPr>
          <w:rFonts w:ascii="Times New Roman" w:hAnsi="Times New Roman" w:eastAsia="仿宋" w:cs="Times New Roman"/>
          <w:color w:val="auto"/>
          <w:sz w:val="24"/>
          <w:szCs w:val="19"/>
          <w:highlight w:val="none"/>
        </w:rPr>
        <w:t>3</w:t>
      </w:r>
      <w:r>
        <w:rPr>
          <w:rFonts w:hint="eastAsia" w:ascii="Times New Roman" w:hAnsi="Times New Roman" w:eastAsia="仿宋" w:cs="Times New Roman"/>
          <w:color w:val="auto"/>
          <w:sz w:val="24"/>
          <w:szCs w:val="19"/>
          <w:highlight w:val="none"/>
        </w:rPr>
        <w:t>个（含本数），</w:t>
      </w:r>
      <w:r>
        <w:rPr>
          <w:rFonts w:hint="eastAsia" w:ascii="Times New Roman" w:hAnsi="Times New Roman" w:eastAsia="仿宋" w:cs="Times New Roman"/>
          <w:color w:val="auto"/>
          <w:sz w:val="24"/>
          <w:highlight w:val="none"/>
          <w:lang w:val="en-US"/>
        </w:rPr>
        <w:t>中标供应商</w:t>
      </w:r>
      <w:r>
        <w:rPr>
          <w:rFonts w:hint="eastAsia" w:ascii="Times New Roman" w:hAnsi="Times New Roman" w:eastAsia="仿宋" w:cs="Times New Roman"/>
          <w:color w:val="auto"/>
          <w:sz w:val="24"/>
          <w:szCs w:val="19"/>
          <w:highlight w:val="none"/>
          <w:lang w:val="en-US"/>
        </w:rPr>
        <w:t>按照</w:t>
      </w:r>
      <w:r>
        <w:rPr>
          <w:rFonts w:hint="eastAsia" w:ascii="Times New Roman" w:hAnsi="Times New Roman" w:eastAsia="仿宋" w:cs="Times New Roman"/>
          <w:color w:val="auto"/>
          <w:sz w:val="24"/>
          <w:szCs w:val="19"/>
          <w:highlight w:val="none"/>
        </w:rPr>
        <w:t>当月应结算岗位费的</w:t>
      </w:r>
      <w:r>
        <w:rPr>
          <w:rFonts w:ascii="Times New Roman" w:hAnsi="Times New Roman" w:eastAsia="仿宋" w:cs="Times New Roman"/>
          <w:color w:val="auto"/>
          <w:sz w:val="24"/>
          <w:szCs w:val="19"/>
          <w:highlight w:val="none"/>
        </w:rPr>
        <w:t>3</w:t>
      </w:r>
      <w:r>
        <w:rPr>
          <w:rFonts w:hint="eastAsia" w:ascii="Times New Roman" w:hAnsi="Times New Roman" w:eastAsia="仿宋" w:cs="Times New Roman"/>
          <w:color w:val="auto"/>
          <w:sz w:val="24"/>
          <w:szCs w:val="19"/>
          <w:highlight w:val="none"/>
        </w:rPr>
        <w:t>‰</w:t>
      </w:r>
      <w:r>
        <w:rPr>
          <w:rFonts w:ascii="Times New Roman" w:hAnsi="Times New Roman" w:eastAsia="仿宋" w:cs="Times New Roman"/>
          <w:color w:val="auto"/>
          <w:sz w:val="24"/>
          <w:szCs w:val="19"/>
          <w:highlight w:val="none"/>
          <w:lang w:val="en-US"/>
        </w:rPr>
        <w:t>/</w:t>
      </w:r>
      <w:r>
        <w:rPr>
          <w:rFonts w:hint="eastAsia" w:ascii="Times New Roman" w:hAnsi="Times New Roman" w:eastAsia="仿宋" w:cs="Times New Roman"/>
          <w:color w:val="auto"/>
          <w:sz w:val="24"/>
          <w:szCs w:val="19"/>
          <w:highlight w:val="none"/>
          <w:lang w:val="en-US"/>
        </w:rPr>
        <w:t>个岗位</w:t>
      </w:r>
      <w:r>
        <w:rPr>
          <w:rFonts w:hint="eastAsia" w:ascii="Times New Roman" w:hAnsi="Times New Roman" w:eastAsia="仿宋" w:cs="Times New Roman"/>
          <w:color w:val="auto"/>
          <w:sz w:val="24"/>
          <w:szCs w:val="19"/>
          <w:highlight w:val="none"/>
        </w:rPr>
        <w:t>（应结算岗位费</w:t>
      </w:r>
      <w:r>
        <w:rPr>
          <w:rFonts w:ascii="Times New Roman" w:hAnsi="Times New Roman" w:eastAsia="仿宋" w:cs="Times New Roman"/>
          <w:color w:val="auto"/>
          <w:sz w:val="24"/>
          <w:szCs w:val="19"/>
          <w:highlight w:val="none"/>
        </w:rPr>
        <w:t>=</w:t>
      </w:r>
      <w:r>
        <w:rPr>
          <w:rFonts w:hint="eastAsia" w:ascii="Times New Roman" w:hAnsi="Times New Roman" w:eastAsia="仿宋" w:cs="Times New Roman"/>
          <w:color w:val="auto"/>
          <w:sz w:val="24"/>
          <w:szCs w:val="19"/>
          <w:highlight w:val="none"/>
        </w:rPr>
        <w:t>岗位报价</w:t>
      </w:r>
      <w:r>
        <w:rPr>
          <w:rFonts w:ascii="Times New Roman" w:hAnsi="Times New Roman" w:eastAsia="仿宋" w:cs="Times New Roman"/>
          <w:color w:val="auto"/>
          <w:sz w:val="24"/>
          <w:szCs w:val="19"/>
          <w:highlight w:val="none"/>
        </w:rPr>
        <w:t>*</w:t>
      </w:r>
      <w:r>
        <w:rPr>
          <w:rFonts w:hint="eastAsia" w:ascii="Times New Roman" w:hAnsi="Times New Roman" w:eastAsia="仿宋" w:cs="Times New Roman"/>
          <w:color w:val="auto"/>
          <w:sz w:val="24"/>
          <w:szCs w:val="19"/>
          <w:highlight w:val="none"/>
        </w:rPr>
        <w:t>实际上岗数）</w:t>
      </w:r>
      <w:r>
        <w:rPr>
          <w:rFonts w:hint="eastAsia" w:ascii="Times New Roman" w:hAnsi="Times New Roman" w:eastAsia="仿宋" w:cs="Times New Roman"/>
          <w:color w:val="auto"/>
          <w:sz w:val="24"/>
          <w:szCs w:val="19"/>
          <w:highlight w:val="none"/>
          <w:lang w:val="en-US"/>
        </w:rPr>
        <w:t>向</w:t>
      </w:r>
      <w:r>
        <w:rPr>
          <w:rFonts w:hint="eastAsia" w:ascii="Times New Roman" w:hAnsi="Times New Roman" w:eastAsia="仿宋" w:cs="Times New Roman"/>
          <w:color w:val="auto"/>
          <w:sz w:val="24"/>
          <w:highlight w:val="none"/>
          <w:lang w:val="en-US"/>
        </w:rPr>
        <w:t>采购人</w:t>
      </w:r>
      <w:r>
        <w:rPr>
          <w:rFonts w:hint="eastAsia" w:ascii="Times New Roman" w:hAnsi="Times New Roman" w:eastAsia="仿宋" w:cs="Times New Roman"/>
          <w:color w:val="auto"/>
          <w:sz w:val="24"/>
          <w:szCs w:val="19"/>
          <w:highlight w:val="none"/>
          <w:lang w:val="en-US"/>
        </w:rPr>
        <w:t>支付违约金</w:t>
      </w:r>
      <w:r>
        <w:rPr>
          <w:rFonts w:hint="eastAsia" w:ascii="Times New Roman" w:hAnsi="Times New Roman" w:eastAsia="仿宋" w:cs="Times New Roman"/>
          <w:color w:val="auto"/>
          <w:sz w:val="24"/>
          <w:szCs w:val="19"/>
          <w:highlight w:val="none"/>
        </w:rPr>
        <w:t>；</w:t>
      </w:r>
    </w:p>
    <w:p>
      <w:pPr>
        <w:pStyle w:val="3"/>
        <w:spacing w:line="360" w:lineRule="auto"/>
        <w:ind w:left="0" w:firstLine="480" w:firstLineChars="200"/>
        <w:rPr>
          <w:rFonts w:ascii="Times New Roman" w:hAnsi="Times New Roman" w:eastAsia="仿宋" w:cs="Times New Roman"/>
          <w:color w:val="auto"/>
          <w:sz w:val="24"/>
          <w:szCs w:val="19"/>
          <w:highlight w:val="none"/>
        </w:rPr>
      </w:pPr>
      <w:r>
        <w:rPr>
          <w:rFonts w:ascii="Times New Roman" w:hAnsi="Times New Roman" w:eastAsia="仿宋" w:cs="Times New Roman"/>
          <w:color w:val="auto"/>
          <w:sz w:val="24"/>
          <w:szCs w:val="19"/>
          <w:highlight w:val="none"/>
          <w:lang w:val="en-US"/>
        </w:rPr>
        <w:t>2.</w:t>
      </w:r>
      <w:r>
        <w:rPr>
          <w:rFonts w:hint="eastAsia" w:ascii="Times New Roman" w:hAnsi="Times New Roman" w:eastAsia="仿宋" w:cs="Times New Roman"/>
          <w:color w:val="auto"/>
          <w:sz w:val="24"/>
          <w:szCs w:val="19"/>
          <w:highlight w:val="none"/>
        </w:rPr>
        <w:t>若缺岗</w:t>
      </w:r>
      <w:r>
        <w:rPr>
          <w:rFonts w:ascii="Times New Roman" w:hAnsi="Times New Roman" w:eastAsia="仿宋" w:cs="Times New Roman"/>
          <w:color w:val="auto"/>
          <w:sz w:val="24"/>
          <w:szCs w:val="19"/>
          <w:highlight w:val="none"/>
        </w:rPr>
        <w:t>4</w:t>
      </w:r>
      <w:r>
        <w:rPr>
          <w:rFonts w:hint="eastAsia" w:ascii="Times New Roman" w:hAnsi="Times New Roman" w:eastAsia="仿宋" w:cs="Times New Roman"/>
          <w:color w:val="auto"/>
          <w:sz w:val="24"/>
          <w:szCs w:val="19"/>
          <w:highlight w:val="none"/>
        </w:rPr>
        <w:t>～</w:t>
      </w:r>
      <w:r>
        <w:rPr>
          <w:rFonts w:ascii="Times New Roman" w:hAnsi="Times New Roman" w:eastAsia="仿宋" w:cs="Times New Roman"/>
          <w:color w:val="auto"/>
          <w:sz w:val="24"/>
          <w:szCs w:val="19"/>
          <w:highlight w:val="none"/>
        </w:rPr>
        <w:t>5</w:t>
      </w:r>
      <w:r>
        <w:rPr>
          <w:rFonts w:hint="eastAsia" w:ascii="Times New Roman" w:hAnsi="Times New Roman" w:eastAsia="仿宋" w:cs="Times New Roman"/>
          <w:color w:val="auto"/>
          <w:sz w:val="24"/>
          <w:szCs w:val="19"/>
          <w:highlight w:val="none"/>
        </w:rPr>
        <w:t>个（含本数），</w:t>
      </w:r>
      <w:r>
        <w:rPr>
          <w:rFonts w:hint="eastAsia" w:ascii="Times New Roman" w:hAnsi="Times New Roman" w:eastAsia="仿宋" w:cs="Times New Roman"/>
          <w:color w:val="auto"/>
          <w:sz w:val="24"/>
          <w:highlight w:val="none"/>
          <w:lang w:val="en-US"/>
        </w:rPr>
        <w:t>中标供应商</w:t>
      </w:r>
      <w:r>
        <w:rPr>
          <w:rFonts w:hint="eastAsia" w:ascii="Times New Roman" w:hAnsi="Times New Roman" w:eastAsia="仿宋" w:cs="Times New Roman"/>
          <w:color w:val="auto"/>
          <w:sz w:val="24"/>
          <w:szCs w:val="19"/>
          <w:highlight w:val="none"/>
          <w:lang w:val="en-US"/>
        </w:rPr>
        <w:t>按照</w:t>
      </w:r>
      <w:r>
        <w:rPr>
          <w:rFonts w:hint="eastAsia" w:ascii="Times New Roman" w:hAnsi="Times New Roman" w:eastAsia="仿宋" w:cs="Times New Roman"/>
          <w:color w:val="auto"/>
          <w:sz w:val="24"/>
          <w:szCs w:val="19"/>
          <w:highlight w:val="none"/>
        </w:rPr>
        <w:t>当月应结算岗位费的</w:t>
      </w:r>
      <w:r>
        <w:rPr>
          <w:rFonts w:ascii="Times New Roman" w:hAnsi="Times New Roman" w:eastAsia="仿宋" w:cs="Times New Roman"/>
          <w:color w:val="auto"/>
          <w:sz w:val="24"/>
          <w:szCs w:val="19"/>
          <w:highlight w:val="none"/>
        </w:rPr>
        <w:t>4</w:t>
      </w:r>
      <w:r>
        <w:rPr>
          <w:rFonts w:hint="eastAsia" w:ascii="Times New Roman" w:hAnsi="Times New Roman" w:eastAsia="仿宋" w:cs="Times New Roman"/>
          <w:color w:val="auto"/>
          <w:sz w:val="24"/>
          <w:szCs w:val="19"/>
          <w:highlight w:val="none"/>
        </w:rPr>
        <w:t>‰</w:t>
      </w:r>
      <w:r>
        <w:rPr>
          <w:rFonts w:ascii="Times New Roman" w:hAnsi="Times New Roman" w:eastAsia="仿宋" w:cs="Times New Roman"/>
          <w:color w:val="auto"/>
          <w:sz w:val="24"/>
          <w:szCs w:val="19"/>
          <w:highlight w:val="none"/>
          <w:lang w:val="en-US"/>
        </w:rPr>
        <w:t>/</w:t>
      </w:r>
      <w:r>
        <w:rPr>
          <w:rFonts w:hint="eastAsia" w:ascii="Times New Roman" w:hAnsi="Times New Roman" w:eastAsia="仿宋" w:cs="Times New Roman"/>
          <w:color w:val="auto"/>
          <w:sz w:val="24"/>
          <w:szCs w:val="19"/>
          <w:highlight w:val="none"/>
          <w:lang w:val="en-US"/>
        </w:rPr>
        <w:t>个岗位向</w:t>
      </w:r>
      <w:r>
        <w:rPr>
          <w:rFonts w:hint="eastAsia" w:ascii="Times New Roman" w:hAnsi="Times New Roman" w:eastAsia="仿宋" w:cs="Times New Roman"/>
          <w:color w:val="auto"/>
          <w:sz w:val="24"/>
          <w:highlight w:val="none"/>
          <w:lang w:val="en-US"/>
        </w:rPr>
        <w:t>采购人</w:t>
      </w:r>
      <w:r>
        <w:rPr>
          <w:rFonts w:hint="eastAsia" w:ascii="Times New Roman" w:hAnsi="Times New Roman" w:eastAsia="仿宋" w:cs="Times New Roman"/>
          <w:color w:val="auto"/>
          <w:sz w:val="24"/>
          <w:szCs w:val="19"/>
          <w:highlight w:val="none"/>
          <w:lang w:val="en-US"/>
        </w:rPr>
        <w:t>支付违约金</w:t>
      </w:r>
      <w:r>
        <w:rPr>
          <w:rFonts w:hint="eastAsia" w:ascii="Times New Roman" w:hAnsi="Times New Roman" w:eastAsia="仿宋" w:cs="Times New Roman"/>
          <w:color w:val="auto"/>
          <w:sz w:val="24"/>
          <w:szCs w:val="19"/>
          <w:highlight w:val="none"/>
        </w:rPr>
        <w:t>；若缺岗</w:t>
      </w:r>
      <w:r>
        <w:rPr>
          <w:rFonts w:ascii="Times New Roman" w:hAnsi="Times New Roman" w:eastAsia="仿宋" w:cs="Times New Roman"/>
          <w:color w:val="auto"/>
          <w:sz w:val="24"/>
          <w:szCs w:val="19"/>
          <w:highlight w:val="none"/>
        </w:rPr>
        <w:t>6</w:t>
      </w:r>
      <w:r>
        <w:rPr>
          <w:rFonts w:hint="eastAsia" w:ascii="Times New Roman" w:hAnsi="Times New Roman" w:eastAsia="仿宋" w:cs="Times New Roman"/>
          <w:color w:val="auto"/>
          <w:sz w:val="24"/>
          <w:szCs w:val="19"/>
          <w:highlight w:val="none"/>
        </w:rPr>
        <w:t>～</w:t>
      </w:r>
      <w:r>
        <w:rPr>
          <w:rFonts w:ascii="Times New Roman" w:hAnsi="Times New Roman" w:eastAsia="仿宋" w:cs="Times New Roman"/>
          <w:color w:val="auto"/>
          <w:sz w:val="24"/>
          <w:szCs w:val="19"/>
          <w:highlight w:val="none"/>
        </w:rPr>
        <w:t>7</w:t>
      </w:r>
      <w:r>
        <w:rPr>
          <w:rFonts w:hint="eastAsia" w:ascii="Times New Roman" w:hAnsi="Times New Roman" w:eastAsia="仿宋" w:cs="Times New Roman"/>
          <w:color w:val="auto"/>
          <w:sz w:val="24"/>
          <w:szCs w:val="19"/>
          <w:highlight w:val="none"/>
        </w:rPr>
        <w:t>（含本数），</w:t>
      </w:r>
      <w:r>
        <w:rPr>
          <w:rFonts w:hint="eastAsia" w:ascii="Times New Roman" w:hAnsi="Times New Roman" w:eastAsia="仿宋" w:cs="Times New Roman"/>
          <w:color w:val="auto"/>
          <w:sz w:val="24"/>
          <w:highlight w:val="none"/>
          <w:lang w:val="en-US"/>
        </w:rPr>
        <w:t>中标供应商</w:t>
      </w:r>
      <w:r>
        <w:rPr>
          <w:rFonts w:hint="eastAsia" w:ascii="Times New Roman" w:hAnsi="Times New Roman" w:eastAsia="仿宋" w:cs="Times New Roman"/>
          <w:color w:val="auto"/>
          <w:sz w:val="24"/>
          <w:szCs w:val="19"/>
          <w:highlight w:val="none"/>
          <w:lang w:val="en-US"/>
        </w:rPr>
        <w:t>按照</w:t>
      </w:r>
      <w:r>
        <w:rPr>
          <w:rFonts w:hint="eastAsia" w:ascii="Times New Roman" w:hAnsi="Times New Roman" w:eastAsia="仿宋" w:cs="Times New Roman"/>
          <w:color w:val="auto"/>
          <w:sz w:val="24"/>
          <w:szCs w:val="19"/>
          <w:highlight w:val="none"/>
        </w:rPr>
        <w:t>当月应结算岗位费的</w:t>
      </w:r>
      <w:r>
        <w:rPr>
          <w:rFonts w:ascii="Times New Roman" w:hAnsi="Times New Roman" w:eastAsia="仿宋" w:cs="Times New Roman"/>
          <w:color w:val="auto"/>
          <w:sz w:val="24"/>
          <w:szCs w:val="19"/>
          <w:highlight w:val="none"/>
        </w:rPr>
        <w:t>6</w:t>
      </w:r>
      <w:r>
        <w:rPr>
          <w:rFonts w:hint="eastAsia" w:ascii="Times New Roman" w:hAnsi="Times New Roman" w:eastAsia="仿宋" w:cs="Times New Roman"/>
          <w:color w:val="auto"/>
          <w:sz w:val="24"/>
          <w:szCs w:val="19"/>
          <w:highlight w:val="none"/>
        </w:rPr>
        <w:t>‰</w:t>
      </w:r>
      <w:r>
        <w:rPr>
          <w:rFonts w:ascii="Times New Roman" w:hAnsi="Times New Roman" w:eastAsia="仿宋" w:cs="Times New Roman"/>
          <w:color w:val="auto"/>
          <w:sz w:val="24"/>
          <w:szCs w:val="19"/>
          <w:highlight w:val="none"/>
          <w:lang w:val="en-US"/>
        </w:rPr>
        <w:t>/</w:t>
      </w:r>
      <w:r>
        <w:rPr>
          <w:rFonts w:hint="eastAsia" w:ascii="Times New Roman" w:hAnsi="Times New Roman" w:eastAsia="仿宋" w:cs="Times New Roman"/>
          <w:color w:val="auto"/>
          <w:sz w:val="24"/>
          <w:szCs w:val="19"/>
          <w:highlight w:val="none"/>
          <w:lang w:val="en-US"/>
        </w:rPr>
        <w:t>个岗位向</w:t>
      </w:r>
      <w:r>
        <w:rPr>
          <w:rFonts w:hint="eastAsia" w:ascii="Times New Roman" w:hAnsi="Times New Roman" w:eastAsia="仿宋" w:cs="Times New Roman"/>
          <w:color w:val="auto"/>
          <w:sz w:val="24"/>
          <w:highlight w:val="none"/>
          <w:lang w:val="en-US"/>
        </w:rPr>
        <w:t>采购人</w:t>
      </w:r>
      <w:r>
        <w:rPr>
          <w:rFonts w:hint="eastAsia" w:ascii="Times New Roman" w:hAnsi="Times New Roman" w:eastAsia="仿宋" w:cs="Times New Roman"/>
          <w:color w:val="auto"/>
          <w:sz w:val="24"/>
          <w:szCs w:val="19"/>
          <w:highlight w:val="none"/>
          <w:lang w:val="en-US"/>
        </w:rPr>
        <w:t>支付违约金</w:t>
      </w:r>
      <w:r>
        <w:rPr>
          <w:rFonts w:hint="eastAsia" w:ascii="Times New Roman" w:hAnsi="Times New Roman" w:eastAsia="仿宋" w:cs="Times New Roman"/>
          <w:color w:val="auto"/>
          <w:sz w:val="24"/>
          <w:szCs w:val="19"/>
          <w:highlight w:val="none"/>
        </w:rPr>
        <w:t>，</w:t>
      </w:r>
      <w:r>
        <w:rPr>
          <w:rFonts w:hint="eastAsia" w:ascii="Times New Roman" w:hAnsi="Times New Roman" w:eastAsia="仿宋" w:cs="Times New Roman"/>
          <w:color w:val="auto"/>
          <w:sz w:val="24"/>
          <w:szCs w:val="19"/>
          <w:highlight w:val="none"/>
          <w:lang w:val="en-US"/>
        </w:rPr>
        <w:t>同时</w:t>
      </w:r>
      <w:r>
        <w:rPr>
          <w:rFonts w:hint="eastAsia" w:ascii="Times New Roman" w:hAnsi="Times New Roman" w:eastAsia="仿宋" w:cs="Times New Roman"/>
          <w:color w:val="auto"/>
          <w:sz w:val="24"/>
          <w:highlight w:val="none"/>
          <w:lang w:val="en-US"/>
        </w:rPr>
        <w:t>采购人</w:t>
      </w:r>
      <w:r>
        <w:rPr>
          <w:rFonts w:hint="eastAsia" w:ascii="Times New Roman" w:hAnsi="Times New Roman" w:eastAsia="仿宋" w:cs="Times New Roman"/>
          <w:color w:val="auto"/>
          <w:sz w:val="24"/>
          <w:szCs w:val="19"/>
          <w:highlight w:val="none"/>
          <w:lang w:val="en-US"/>
        </w:rPr>
        <w:t>还有权按照</w:t>
      </w:r>
      <w:r>
        <w:rPr>
          <w:rFonts w:hint="eastAsia" w:ascii="Times New Roman" w:hAnsi="Times New Roman" w:eastAsia="仿宋" w:cs="Times New Roman"/>
          <w:color w:val="auto"/>
          <w:sz w:val="24"/>
          <w:highlight w:val="none"/>
          <w:lang w:val="en-US"/>
        </w:rPr>
        <w:t>中标供应商</w:t>
      </w:r>
      <w:r>
        <w:rPr>
          <w:rFonts w:hint="eastAsia" w:ascii="Times New Roman" w:hAnsi="Times New Roman" w:eastAsia="仿宋" w:cs="Times New Roman"/>
          <w:color w:val="auto"/>
          <w:sz w:val="24"/>
          <w:szCs w:val="19"/>
          <w:highlight w:val="none"/>
        </w:rPr>
        <w:t>项目经理当月费用的</w:t>
      </w:r>
      <w:r>
        <w:rPr>
          <w:rFonts w:ascii="Times New Roman" w:hAnsi="Times New Roman" w:eastAsia="仿宋" w:cs="Times New Roman"/>
          <w:color w:val="auto"/>
          <w:sz w:val="24"/>
          <w:szCs w:val="19"/>
          <w:highlight w:val="none"/>
        </w:rPr>
        <w:t>20%</w:t>
      </w:r>
      <w:r>
        <w:rPr>
          <w:rFonts w:hint="eastAsia" w:ascii="Times New Roman" w:hAnsi="Times New Roman" w:eastAsia="仿宋" w:cs="Times New Roman"/>
          <w:color w:val="auto"/>
          <w:sz w:val="24"/>
          <w:szCs w:val="19"/>
          <w:highlight w:val="none"/>
          <w:lang w:val="en-US"/>
        </w:rPr>
        <w:t>加计违约金</w:t>
      </w:r>
      <w:r>
        <w:rPr>
          <w:rFonts w:hint="eastAsia" w:ascii="Times New Roman" w:hAnsi="Times New Roman" w:eastAsia="仿宋" w:cs="Times New Roman"/>
          <w:color w:val="auto"/>
          <w:sz w:val="24"/>
          <w:szCs w:val="19"/>
          <w:highlight w:val="none"/>
        </w:rPr>
        <w:t>；</w:t>
      </w:r>
    </w:p>
    <w:p>
      <w:pPr>
        <w:pStyle w:val="3"/>
        <w:spacing w:line="360" w:lineRule="auto"/>
        <w:ind w:left="0" w:firstLine="480" w:firstLineChars="200"/>
        <w:rPr>
          <w:rFonts w:ascii="Times New Roman" w:hAnsi="Times New Roman" w:eastAsia="仿宋" w:cs="Times New Roman"/>
          <w:color w:val="auto"/>
          <w:sz w:val="24"/>
          <w:szCs w:val="19"/>
          <w:highlight w:val="none"/>
        </w:rPr>
      </w:pPr>
      <w:r>
        <w:rPr>
          <w:rFonts w:ascii="Times New Roman" w:hAnsi="Times New Roman" w:eastAsia="仿宋" w:cs="Times New Roman"/>
          <w:color w:val="auto"/>
          <w:sz w:val="24"/>
          <w:szCs w:val="19"/>
          <w:highlight w:val="none"/>
          <w:lang w:val="en-US"/>
        </w:rPr>
        <w:t>3.</w:t>
      </w:r>
      <w:r>
        <w:rPr>
          <w:rFonts w:hint="eastAsia" w:ascii="Times New Roman" w:hAnsi="Times New Roman" w:eastAsia="仿宋" w:cs="Times New Roman"/>
          <w:color w:val="auto"/>
          <w:sz w:val="24"/>
          <w:szCs w:val="19"/>
          <w:highlight w:val="none"/>
        </w:rPr>
        <w:t>若缺岗超</w:t>
      </w:r>
      <w:r>
        <w:rPr>
          <w:rFonts w:ascii="Times New Roman" w:hAnsi="Times New Roman" w:eastAsia="仿宋" w:cs="Times New Roman"/>
          <w:color w:val="auto"/>
          <w:sz w:val="24"/>
          <w:szCs w:val="19"/>
          <w:highlight w:val="none"/>
        </w:rPr>
        <w:t>8</w:t>
      </w:r>
      <w:r>
        <w:rPr>
          <w:rFonts w:hint="eastAsia" w:ascii="Times New Roman" w:hAnsi="Times New Roman" w:eastAsia="仿宋" w:cs="Times New Roman"/>
          <w:color w:val="auto"/>
          <w:sz w:val="24"/>
          <w:szCs w:val="19"/>
          <w:highlight w:val="none"/>
        </w:rPr>
        <w:t>个（含本数），</w:t>
      </w:r>
      <w:r>
        <w:rPr>
          <w:rFonts w:hint="eastAsia" w:ascii="Times New Roman" w:hAnsi="Times New Roman" w:eastAsia="仿宋" w:cs="Times New Roman"/>
          <w:color w:val="auto"/>
          <w:sz w:val="24"/>
          <w:highlight w:val="none"/>
          <w:lang w:val="en-US"/>
        </w:rPr>
        <w:t>中标供应商</w:t>
      </w:r>
      <w:r>
        <w:rPr>
          <w:rFonts w:hint="eastAsia" w:ascii="Times New Roman" w:hAnsi="Times New Roman" w:eastAsia="仿宋" w:cs="Times New Roman"/>
          <w:color w:val="auto"/>
          <w:sz w:val="24"/>
          <w:szCs w:val="19"/>
          <w:highlight w:val="none"/>
          <w:lang w:val="en-US"/>
        </w:rPr>
        <w:t>按照</w:t>
      </w:r>
      <w:r>
        <w:rPr>
          <w:rFonts w:hint="eastAsia" w:ascii="Times New Roman" w:hAnsi="Times New Roman" w:eastAsia="仿宋" w:cs="Times New Roman"/>
          <w:color w:val="auto"/>
          <w:sz w:val="24"/>
          <w:szCs w:val="19"/>
          <w:highlight w:val="none"/>
        </w:rPr>
        <w:t>当月应结算岗位费的</w:t>
      </w:r>
      <w:r>
        <w:rPr>
          <w:rFonts w:ascii="Times New Roman" w:hAnsi="Times New Roman" w:eastAsia="仿宋" w:cs="Times New Roman"/>
          <w:color w:val="auto"/>
          <w:sz w:val="24"/>
          <w:szCs w:val="19"/>
          <w:highlight w:val="none"/>
        </w:rPr>
        <w:t>7</w:t>
      </w:r>
      <w:r>
        <w:rPr>
          <w:rFonts w:hint="eastAsia" w:ascii="Times New Roman" w:hAnsi="Times New Roman" w:eastAsia="仿宋" w:cs="Times New Roman"/>
          <w:color w:val="auto"/>
          <w:sz w:val="24"/>
          <w:szCs w:val="19"/>
          <w:highlight w:val="none"/>
        </w:rPr>
        <w:t>‰</w:t>
      </w:r>
      <w:r>
        <w:rPr>
          <w:rFonts w:ascii="Times New Roman" w:hAnsi="Times New Roman" w:eastAsia="仿宋" w:cs="Times New Roman"/>
          <w:color w:val="auto"/>
          <w:sz w:val="24"/>
          <w:szCs w:val="19"/>
          <w:highlight w:val="none"/>
          <w:lang w:val="en-US"/>
        </w:rPr>
        <w:t>/</w:t>
      </w:r>
      <w:r>
        <w:rPr>
          <w:rFonts w:hint="eastAsia" w:ascii="Times New Roman" w:hAnsi="Times New Roman" w:eastAsia="仿宋" w:cs="Times New Roman"/>
          <w:color w:val="auto"/>
          <w:sz w:val="24"/>
          <w:szCs w:val="19"/>
          <w:highlight w:val="none"/>
          <w:lang w:val="en-US"/>
        </w:rPr>
        <w:t>个岗位向</w:t>
      </w:r>
      <w:r>
        <w:rPr>
          <w:rFonts w:hint="eastAsia" w:ascii="Times New Roman" w:hAnsi="Times New Roman" w:eastAsia="仿宋" w:cs="Times New Roman"/>
          <w:color w:val="auto"/>
          <w:sz w:val="24"/>
          <w:highlight w:val="none"/>
          <w:lang w:val="en-US"/>
        </w:rPr>
        <w:t>采购人</w:t>
      </w:r>
      <w:r>
        <w:rPr>
          <w:rFonts w:hint="eastAsia" w:ascii="Times New Roman" w:hAnsi="Times New Roman" w:eastAsia="仿宋" w:cs="Times New Roman"/>
          <w:color w:val="auto"/>
          <w:sz w:val="24"/>
          <w:szCs w:val="19"/>
          <w:highlight w:val="none"/>
          <w:lang w:val="en-US"/>
        </w:rPr>
        <w:t>支付违约金</w:t>
      </w:r>
      <w:r>
        <w:rPr>
          <w:rFonts w:hint="eastAsia" w:ascii="Times New Roman" w:hAnsi="Times New Roman" w:eastAsia="仿宋" w:cs="Times New Roman"/>
          <w:color w:val="auto"/>
          <w:sz w:val="24"/>
          <w:szCs w:val="19"/>
          <w:highlight w:val="none"/>
        </w:rPr>
        <w:t>，</w:t>
      </w:r>
      <w:r>
        <w:rPr>
          <w:rFonts w:hint="eastAsia" w:ascii="Times New Roman" w:hAnsi="Times New Roman" w:eastAsia="仿宋" w:cs="Times New Roman"/>
          <w:color w:val="auto"/>
          <w:sz w:val="24"/>
          <w:szCs w:val="19"/>
          <w:highlight w:val="none"/>
          <w:lang w:val="en-US"/>
        </w:rPr>
        <w:t>同时</w:t>
      </w:r>
      <w:r>
        <w:rPr>
          <w:rFonts w:hint="eastAsia" w:ascii="Times New Roman" w:hAnsi="Times New Roman" w:eastAsia="仿宋" w:cs="Times New Roman"/>
          <w:color w:val="auto"/>
          <w:sz w:val="24"/>
          <w:highlight w:val="none"/>
          <w:lang w:val="en-US"/>
        </w:rPr>
        <w:t>采购人</w:t>
      </w:r>
      <w:r>
        <w:rPr>
          <w:rFonts w:hint="eastAsia" w:ascii="Times New Roman" w:hAnsi="Times New Roman" w:eastAsia="仿宋" w:cs="Times New Roman"/>
          <w:color w:val="auto"/>
          <w:sz w:val="24"/>
          <w:szCs w:val="19"/>
          <w:highlight w:val="none"/>
          <w:lang w:val="en-US"/>
        </w:rPr>
        <w:t>还有权按照</w:t>
      </w:r>
      <w:r>
        <w:rPr>
          <w:rFonts w:hint="eastAsia" w:ascii="Times New Roman" w:hAnsi="Times New Roman" w:eastAsia="仿宋" w:cs="Times New Roman"/>
          <w:color w:val="auto"/>
          <w:sz w:val="24"/>
          <w:highlight w:val="none"/>
          <w:lang w:val="en-US"/>
        </w:rPr>
        <w:t>中标供应商</w:t>
      </w:r>
      <w:r>
        <w:rPr>
          <w:rFonts w:hint="eastAsia" w:ascii="Times New Roman" w:hAnsi="Times New Roman" w:eastAsia="仿宋" w:cs="Times New Roman"/>
          <w:color w:val="auto"/>
          <w:sz w:val="24"/>
          <w:szCs w:val="19"/>
          <w:highlight w:val="none"/>
        </w:rPr>
        <w:t>项目经理当月费用的</w:t>
      </w:r>
      <w:r>
        <w:rPr>
          <w:rFonts w:ascii="Times New Roman" w:hAnsi="Times New Roman" w:eastAsia="仿宋" w:cs="Times New Roman"/>
          <w:color w:val="auto"/>
          <w:sz w:val="24"/>
          <w:szCs w:val="19"/>
          <w:highlight w:val="none"/>
        </w:rPr>
        <w:t>25%</w:t>
      </w:r>
      <w:r>
        <w:rPr>
          <w:rFonts w:hint="eastAsia" w:ascii="Times New Roman" w:hAnsi="Times New Roman" w:eastAsia="仿宋" w:cs="Times New Roman"/>
          <w:color w:val="auto"/>
          <w:sz w:val="24"/>
          <w:szCs w:val="19"/>
          <w:highlight w:val="none"/>
          <w:lang w:val="en-US"/>
        </w:rPr>
        <w:t>加计违约金，并</w:t>
      </w:r>
      <w:r>
        <w:rPr>
          <w:rFonts w:hint="eastAsia" w:ascii="Times New Roman" w:hAnsi="Times New Roman" w:eastAsia="仿宋" w:cs="Times New Roman"/>
          <w:color w:val="auto"/>
          <w:sz w:val="24"/>
          <w:szCs w:val="19"/>
          <w:highlight w:val="none"/>
        </w:rPr>
        <w:t>有权单方解除服务合同，且需由</w:t>
      </w:r>
      <w:r>
        <w:rPr>
          <w:rFonts w:hint="eastAsia" w:ascii="Times New Roman" w:hAnsi="Times New Roman" w:eastAsia="仿宋" w:cs="Times New Roman"/>
          <w:color w:val="auto"/>
          <w:sz w:val="24"/>
          <w:highlight w:val="none"/>
        </w:rPr>
        <w:t>中标供应商</w:t>
      </w:r>
      <w:r>
        <w:rPr>
          <w:rFonts w:hint="eastAsia" w:ascii="Times New Roman" w:hAnsi="Times New Roman" w:eastAsia="仿宋" w:cs="Times New Roman"/>
          <w:color w:val="auto"/>
          <w:sz w:val="24"/>
          <w:szCs w:val="19"/>
          <w:highlight w:val="none"/>
        </w:rPr>
        <w:t>承担一切因解除合同而给</w:t>
      </w:r>
      <w:r>
        <w:rPr>
          <w:rFonts w:hint="eastAsia" w:ascii="Times New Roman" w:hAnsi="Times New Roman" w:eastAsia="仿宋" w:cs="Times New Roman"/>
          <w:color w:val="auto"/>
          <w:sz w:val="24"/>
          <w:highlight w:val="none"/>
        </w:rPr>
        <w:t>采购人</w:t>
      </w:r>
      <w:r>
        <w:rPr>
          <w:rFonts w:hint="eastAsia" w:ascii="Times New Roman" w:hAnsi="Times New Roman" w:eastAsia="仿宋" w:cs="Times New Roman"/>
          <w:color w:val="auto"/>
          <w:sz w:val="24"/>
          <w:szCs w:val="19"/>
          <w:highlight w:val="none"/>
        </w:rPr>
        <w:t>造成的损失。</w:t>
      </w:r>
    </w:p>
    <w:p>
      <w:pPr>
        <w:pStyle w:val="3"/>
        <w:spacing w:line="360" w:lineRule="auto"/>
        <w:ind w:left="0" w:firstLine="480" w:firstLineChars="200"/>
        <w:rPr>
          <w:rFonts w:ascii="Times New Roman" w:hAnsi="Times New Roman" w:eastAsia="仿宋" w:cs="Times New Roman"/>
          <w:color w:val="auto"/>
          <w:sz w:val="24"/>
          <w:highlight w:val="none"/>
          <w:lang w:val="en-US" w:bidi="ar-SA"/>
        </w:rPr>
      </w:pPr>
      <w:r>
        <w:rPr>
          <w:rFonts w:ascii="Times New Roman" w:hAnsi="Times New Roman" w:eastAsia="仿宋" w:cs="Times New Roman"/>
          <w:color w:val="auto"/>
          <w:sz w:val="24"/>
          <w:szCs w:val="19"/>
          <w:highlight w:val="none"/>
          <w:lang w:val="en-US"/>
        </w:rPr>
        <w:t xml:space="preserve"> 4.</w:t>
      </w:r>
      <w:r>
        <w:rPr>
          <w:rFonts w:hint="eastAsia" w:ascii="Times New Roman" w:hAnsi="Times New Roman" w:eastAsia="仿宋" w:cs="Times New Roman"/>
          <w:color w:val="auto"/>
          <w:sz w:val="24"/>
          <w:szCs w:val="19"/>
          <w:highlight w:val="none"/>
          <w:lang w:val="en-US"/>
        </w:rPr>
        <w:t>上述缺岗行为超过</w:t>
      </w:r>
      <w:r>
        <w:rPr>
          <w:rFonts w:ascii="Times New Roman" w:hAnsi="Times New Roman" w:eastAsia="仿宋" w:cs="Times New Roman"/>
          <w:color w:val="auto"/>
          <w:sz w:val="24"/>
          <w:szCs w:val="19"/>
          <w:highlight w:val="none"/>
          <w:lang w:val="en-US"/>
        </w:rPr>
        <w:t>5</w:t>
      </w:r>
      <w:r>
        <w:rPr>
          <w:rFonts w:hint="eastAsia" w:ascii="Times New Roman" w:hAnsi="Times New Roman" w:eastAsia="仿宋" w:cs="Times New Roman"/>
          <w:color w:val="auto"/>
          <w:sz w:val="24"/>
          <w:szCs w:val="19"/>
          <w:highlight w:val="none"/>
          <w:lang w:val="en-US"/>
        </w:rPr>
        <w:t>次时，</w:t>
      </w:r>
      <w:r>
        <w:rPr>
          <w:rFonts w:hint="eastAsia" w:ascii="Times New Roman" w:hAnsi="Times New Roman" w:eastAsia="仿宋" w:cs="Times New Roman"/>
          <w:color w:val="auto"/>
          <w:sz w:val="24"/>
          <w:highlight w:val="none"/>
          <w:lang w:val="en-US"/>
        </w:rPr>
        <w:t>采购人</w:t>
      </w:r>
      <w:r>
        <w:rPr>
          <w:rFonts w:hint="eastAsia" w:ascii="Times New Roman" w:hAnsi="Times New Roman" w:eastAsia="仿宋" w:cs="Times New Roman"/>
          <w:color w:val="auto"/>
          <w:sz w:val="24"/>
          <w:szCs w:val="19"/>
          <w:highlight w:val="none"/>
          <w:lang w:val="en-US"/>
        </w:rPr>
        <w:t>还有权单方解除合同，并要求</w:t>
      </w:r>
      <w:r>
        <w:rPr>
          <w:rFonts w:hint="eastAsia" w:ascii="Times New Roman" w:hAnsi="Times New Roman" w:eastAsia="仿宋" w:cs="Times New Roman"/>
          <w:color w:val="auto"/>
          <w:sz w:val="24"/>
          <w:highlight w:val="none"/>
          <w:lang w:val="en-US"/>
        </w:rPr>
        <w:t>中标供应商</w:t>
      </w:r>
      <w:r>
        <w:rPr>
          <w:rFonts w:hint="eastAsia" w:ascii="Times New Roman" w:hAnsi="Times New Roman" w:eastAsia="仿宋" w:cs="Times New Roman"/>
          <w:color w:val="auto"/>
          <w:sz w:val="24"/>
          <w:szCs w:val="19"/>
          <w:highlight w:val="none"/>
          <w:lang w:val="en-US"/>
        </w:rPr>
        <w:t>赔偿由此造成的所有损失。</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（六）</w:t>
      </w:r>
      <w:r>
        <w:rPr>
          <w:rFonts w:hint="eastAsia" w:eastAsia="仿宋"/>
          <w:color w:val="auto"/>
          <w:sz w:val="24"/>
          <w:highlight w:val="none"/>
        </w:rPr>
        <w:t>其他物业服务：</w:t>
      </w:r>
      <w:r>
        <w:rPr>
          <w:rFonts w:hint="eastAsia" w:ascii="Times New Roman" w:hAnsi="Times New Roman" w:eastAsia="仿宋"/>
          <w:color w:val="auto"/>
          <w:sz w:val="24"/>
          <w:highlight w:val="none"/>
        </w:rPr>
        <w:t>在服务期内所服务的项目属下列情况之一未能达标的，应负处罚责任：</w:t>
      </w:r>
    </w:p>
    <w:p>
      <w:pPr>
        <w:spacing w:line="360" w:lineRule="auto"/>
        <w:ind w:firstLine="480" w:firstLineChars="200"/>
        <w:rPr>
          <w:rFonts w:ascii="Times New Roman" w:hAnsi="Times New Roman" w:eastAsia="仿宋"/>
          <w:color w:val="auto"/>
          <w:sz w:val="24"/>
          <w:szCs w:val="19"/>
          <w:highlight w:val="none"/>
          <w:lang w:bidi="zh-CN"/>
        </w:rPr>
      </w:pPr>
      <w:r>
        <w:rPr>
          <w:rFonts w:hint="eastAsia" w:ascii="Times New Roman" w:hAnsi="Times New Roman" w:eastAsia="仿宋"/>
          <w:color w:val="auto"/>
          <w:sz w:val="24"/>
          <w:szCs w:val="19"/>
          <w:highlight w:val="none"/>
          <w:lang w:bidi="zh-CN"/>
        </w:rPr>
        <w:t>1.</w:t>
      </w:r>
      <w:r>
        <w:rPr>
          <w:rFonts w:hint="eastAsia" w:ascii="Times New Roman" w:hAnsi="Times New Roman" w:eastAsia="仿宋" w:cs="Times New Roman"/>
          <w:color w:val="auto"/>
          <w:sz w:val="24"/>
          <w:szCs w:val="19"/>
          <w:highlight w:val="none"/>
          <w:lang w:bidi="zh-CN"/>
        </w:rPr>
        <w:t>在</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向</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提出服务期内所服务的项目需求后</w:t>
      </w:r>
      <w:r>
        <w:rPr>
          <w:rFonts w:ascii="Times New Roman" w:hAnsi="Times New Roman" w:eastAsia="仿宋" w:cs="Times New Roman"/>
          <w:color w:val="auto"/>
          <w:sz w:val="24"/>
          <w:szCs w:val="19"/>
          <w:highlight w:val="none"/>
          <w:lang w:bidi="zh-CN"/>
        </w:rPr>
        <w:t>10</w:t>
      </w:r>
      <w:r>
        <w:rPr>
          <w:rFonts w:hint="eastAsia" w:ascii="Times New Roman" w:hAnsi="Times New Roman" w:eastAsia="仿宋" w:cs="Times New Roman"/>
          <w:color w:val="auto"/>
          <w:sz w:val="24"/>
          <w:szCs w:val="19"/>
          <w:highlight w:val="none"/>
          <w:lang w:bidi="zh-CN"/>
        </w:rPr>
        <w:t>个工作日内，</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未及时响应实施服务项目的，第一次发生，</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1000</w:t>
      </w:r>
      <w:r>
        <w:rPr>
          <w:rFonts w:hint="eastAsia" w:ascii="Times New Roman" w:hAnsi="Times New Roman" w:eastAsia="仿宋" w:cs="Times New Roman"/>
          <w:color w:val="auto"/>
          <w:sz w:val="24"/>
          <w:szCs w:val="19"/>
          <w:highlight w:val="none"/>
          <w:lang w:bidi="zh-CN"/>
        </w:rPr>
        <w:t>元，第二次发生，</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2000</w:t>
      </w:r>
      <w:r>
        <w:rPr>
          <w:rFonts w:hint="eastAsia" w:ascii="Times New Roman" w:hAnsi="Times New Roman" w:eastAsia="仿宋" w:cs="Times New Roman"/>
          <w:color w:val="auto"/>
          <w:sz w:val="24"/>
          <w:szCs w:val="19"/>
          <w:highlight w:val="none"/>
          <w:lang w:bidi="zh-CN"/>
        </w:rPr>
        <w:t>元，第三次发生，</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支付违约金用</w:t>
      </w:r>
      <w:r>
        <w:rPr>
          <w:rFonts w:ascii="Times New Roman" w:hAnsi="Times New Roman" w:eastAsia="仿宋" w:cs="Times New Roman"/>
          <w:color w:val="auto"/>
          <w:sz w:val="24"/>
          <w:szCs w:val="19"/>
          <w:highlight w:val="none"/>
          <w:lang w:bidi="zh-CN"/>
        </w:rPr>
        <w:t>4000</w:t>
      </w:r>
      <w:r>
        <w:rPr>
          <w:rFonts w:hint="eastAsia" w:ascii="Times New Roman" w:hAnsi="Times New Roman" w:eastAsia="仿宋" w:cs="Times New Roman"/>
          <w:color w:val="auto"/>
          <w:sz w:val="24"/>
          <w:szCs w:val="19"/>
          <w:highlight w:val="none"/>
          <w:lang w:bidi="zh-CN"/>
        </w:rPr>
        <w:t>元，以此规律类推。以上情形发生时，</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有权另行聘请第三方提供相应服务，因此产生的费用全部由</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承担；以上情形发生超过</w:t>
      </w:r>
      <w:r>
        <w:rPr>
          <w:rFonts w:ascii="Times New Roman" w:hAnsi="Times New Roman" w:eastAsia="仿宋" w:cs="Times New Roman"/>
          <w:color w:val="auto"/>
          <w:sz w:val="24"/>
          <w:szCs w:val="19"/>
          <w:highlight w:val="none"/>
          <w:lang w:bidi="zh-CN"/>
        </w:rPr>
        <w:t>3</w:t>
      </w:r>
      <w:r>
        <w:rPr>
          <w:rFonts w:hint="eastAsia" w:ascii="Times New Roman" w:hAnsi="Times New Roman" w:eastAsia="仿宋" w:cs="Times New Roman"/>
          <w:color w:val="auto"/>
          <w:sz w:val="24"/>
          <w:szCs w:val="19"/>
          <w:highlight w:val="none"/>
          <w:lang w:bidi="zh-CN"/>
        </w:rPr>
        <w:t>次时，</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还有权单方解除合同，并要求</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赔偿由此造成的所有损失</w:t>
      </w:r>
      <w:r>
        <w:rPr>
          <w:rFonts w:hint="eastAsia" w:ascii="Times New Roman" w:hAnsi="Times New Roman" w:eastAsia="仿宋"/>
          <w:color w:val="auto"/>
          <w:sz w:val="24"/>
          <w:szCs w:val="19"/>
          <w:highlight w:val="none"/>
          <w:lang w:bidi="zh-CN"/>
        </w:rPr>
        <w:t>。</w:t>
      </w:r>
    </w:p>
    <w:p>
      <w:pPr>
        <w:spacing w:line="360" w:lineRule="auto"/>
        <w:ind w:firstLine="480" w:firstLineChars="200"/>
        <w:rPr>
          <w:rFonts w:ascii="Times New Roman" w:hAnsi="Times New Roman" w:eastAsia="仿宋"/>
          <w:color w:val="auto"/>
          <w:sz w:val="24"/>
          <w:szCs w:val="19"/>
          <w:highlight w:val="none"/>
          <w:lang w:bidi="zh-CN"/>
        </w:rPr>
      </w:pPr>
      <w:r>
        <w:rPr>
          <w:rFonts w:ascii="Times New Roman" w:hAnsi="Times New Roman" w:eastAsia="仿宋"/>
          <w:color w:val="auto"/>
          <w:sz w:val="24"/>
          <w:szCs w:val="19"/>
          <w:highlight w:val="none"/>
          <w:lang w:bidi="zh-CN"/>
        </w:rPr>
        <w:t>2.</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应积极配合特殊时期</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临时增加服务人员需求，在</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要求的时期足额配齐要求临时增加的服务人员，因</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原因未能按此规定投入人员以满足</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需求的，每缺少一人，</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应当按照当月物业服务费的</w:t>
      </w:r>
      <w:r>
        <w:rPr>
          <w:rFonts w:ascii="Times New Roman" w:hAnsi="Times New Roman" w:eastAsia="仿宋" w:cs="Times New Roman"/>
          <w:color w:val="auto"/>
          <w:sz w:val="24"/>
          <w:szCs w:val="19"/>
          <w:highlight w:val="none"/>
          <w:lang w:bidi="zh-CN"/>
        </w:rPr>
        <w:t>5%/</w:t>
      </w:r>
      <w:r>
        <w:rPr>
          <w:rFonts w:hint="eastAsia" w:ascii="Times New Roman" w:hAnsi="Times New Roman" w:eastAsia="仿宋" w:cs="Times New Roman"/>
          <w:color w:val="auto"/>
          <w:sz w:val="24"/>
          <w:szCs w:val="19"/>
          <w:highlight w:val="none"/>
          <w:lang w:bidi="zh-CN"/>
        </w:rPr>
        <w:t>日向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支付违约金，直至</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投入人员满足</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需求或</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相应需求，且</w:t>
      </w:r>
      <w:r>
        <w:rPr>
          <w:rFonts w:hint="eastAsia" w:ascii="Times New Roman" w:hAnsi="Times New Roman" w:eastAsia="仿宋"/>
          <w:color w:val="auto"/>
          <w:sz w:val="24"/>
          <w:szCs w:val="19"/>
          <w:highlight w:val="none"/>
          <w:lang w:bidi="zh-CN"/>
        </w:rPr>
        <w:t>中标供应商</w:t>
      </w:r>
      <w:r>
        <w:rPr>
          <w:rFonts w:hint="eastAsia" w:ascii="Times New Roman" w:hAnsi="Times New Roman" w:eastAsia="仿宋" w:cs="Times New Roman"/>
          <w:color w:val="auto"/>
          <w:sz w:val="24"/>
          <w:szCs w:val="19"/>
          <w:highlight w:val="none"/>
          <w:lang w:bidi="zh-CN"/>
        </w:rPr>
        <w:t>还应承担因此给</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造成的一切损失</w:t>
      </w:r>
      <w:r>
        <w:rPr>
          <w:rFonts w:hint="eastAsia" w:ascii="Times New Roman" w:hAnsi="Times New Roman" w:eastAsia="仿宋"/>
          <w:color w:val="auto"/>
          <w:sz w:val="24"/>
          <w:szCs w:val="19"/>
          <w:highlight w:val="none"/>
          <w:lang w:bidi="zh-CN"/>
        </w:rPr>
        <w:t>。</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（七）</w:t>
      </w:r>
      <w:r>
        <w:rPr>
          <w:rFonts w:ascii="Times New Roman" w:hAnsi="Times New Roman" w:eastAsia="仿宋"/>
          <w:color w:val="auto"/>
          <w:sz w:val="24"/>
          <w:highlight w:val="none"/>
        </w:rPr>
        <w:t>安排的保洁人员：</w:t>
      </w:r>
    </w:p>
    <w:p>
      <w:pPr>
        <w:spacing w:line="360" w:lineRule="auto"/>
        <w:ind w:firstLine="480" w:firstLineChars="200"/>
        <w:rPr>
          <w:rFonts w:ascii="Times New Roman" w:hAnsi="Times New Roman" w:eastAsia="仿宋"/>
          <w:color w:val="auto"/>
          <w:sz w:val="24"/>
          <w:szCs w:val="19"/>
          <w:highlight w:val="none"/>
          <w:lang w:bidi="zh-CN"/>
        </w:rPr>
      </w:pPr>
      <w:r>
        <w:rPr>
          <w:rFonts w:hint="eastAsia" w:ascii="Times New Roman" w:hAnsi="Times New Roman" w:eastAsia="仿宋"/>
          <w:color w:val="auto"/>
          <w:sz w:val="24"/>
          <w:szCs w:val="19"/>
          <w:highlight w:val="none"/>
          <w:lang w:bidi="zh-CN"/>
        </w:rPr>
        <w:t>1.</w:t>
      </w:r>
      <w:r>
        <w:rPr>
          <w:rFonts w:hint="eastAsia" w:ascii="Times New Roman" w:hAnsi="Times New Roman" w:eastAsia="仿宋" w:cs="Times New Roman"/>
          <w:color w:val="auto"/>
          <w:sz w:val="24"/>
          <w:szCs w:val="19"/>
          <w:highlight w:val="none"/>
          <w:lang w:bidi="zh-CN"/>
        </w:rPr>
        <w:t>中标供应商的保洁人员应当每天做好责任部位的保洁工作，对工作认真、细致、负责，如检查发现中标供应商的清洁卫生</w:t>
      </w:r>
      <w:r>
        <w:rPr>
          <w:rFonts w:hint="eastAsia" w:ascii="Times New Roman" w:hAnsi="Times New Roman" w:eastAsia="仿宋"/>
          <w:color w:val="auto"/>
          <w:sz w:val="24"/>
          <w:szCs w:val="19"/>
          <w:highlight w:val="none"/>
          <w:lang w:bidi="zh-CN"/>
        </w:rPr>
        <w:t>未日产日清或</w:t>
      </w:r>
      <w:r>
        <w:rPr>
          <w:rFonts w:hint="eastAsia" w:ascii="Times New Roman" w:hAnsi="Times New Roman" w:eastAsia="仿宋" w:cs="Times New Roman"/>
          <w:color w:val="auto"/>
          <w:sz w:val="24"/>
          <w:szCs w:val="19"/>
          <w:highlight w:val="none"/>
          <w:lang w:bidi="zh-CN"/>
        </w:rPr>
        <w:t>未达到</w:t>
      </w:r>
      <w:r>
        <w:rPr>
          <w:rFonts w:hint="eastAsia" w:ascii="Times New Roman" w:hAnsi="Times New Roman" w:eastAsia="仿宋"/>
          <w:color w:val="auto"/>
          <w:sz w:val="24"/>
          <w:szCs w:val="19"/>
          <w:highlight w:val="none"/>
          <w:lang w:bidi="zh-CN"/>
        </w:rPr>
        <w:t>相关考核</w:t>
      </w:r>
      <w:r>
        <w:rPr>
          <w:rFonts w:hint="eastAsia" w:ascii="Times New Roman" w:hAnsi="Times New Roman" w:eastAsia="仿宋" w:cs="Times New Roman"/>
          <w:color w:val="auto"/>
          <w:sz w:val="24"/>
          <w:szCs w:val="19"/>
          <w:highlight w:val="none"/>
          <w:lang w:bidi="zh-CN"/>
        </w:rPr>
        <w:t>标准，经</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责令整改后仍不符合要求，第一次发生，中标供应商应当向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500</w:t>
      </w:r>
      <w:r>
        <w:rPr>
          <w:rFonts w:hint="eastAsia" w:ascii="Times New Roman" w:hAnsi="Times New Roman" w:eastAsia="仿宋" w:cs="Times New Roman"/>
          <w:color w:val="auto"/>
          <w:sz w:val="24"/>
          <w:szCs w:val="19"/>
          <w:highlight w:val="none"/>
          <w:lang w:bidi="zh-CN"/>
        </w:rPr>
        <w:t>元，第二次发生，中标供应商应当向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1000</w:t>
      </w:r>
      <w:r>
        <w:rPr>
          <w:rFonts w:hint="eastAsia" w:ascii="Times New Roman" w:hAnsi="Times New Roman" w:eastAsia="仿宋" w:cs="Times New Roman"/>
          <w:color w:val="auto"/>
          <w:sz w:val="24"/>
          <w:szCs w:val="19"/>
          <w:highlight w:val="none"/>
          <w:lang w:bidi="zh-CN"/>
        </w:rPr>
        <w:t>元，第三次发生，中标供应商应当向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1500</w:t>
      </w:r>
      <w:r>
        <w:rPr>
          <w:rFonts w:hint="eastAsia" w:ascii="Times New Roman" w:hAnsi="Times New Roman" w:eastAsia="仿宋" w:cs="Times New Roman"/>
          <w:color w:val="auto"/>
          <w:sz w:val="24"/>
          <w:szCs w:val="19"/>
          <w:highlight w:val="none"/>
          <w:lang w:bidi="zh-CN"/>
        </w:rPr>
        <w:t>元，以此规律类推。上述情形</w:t>
      </w:r>
      <w:r>
        <w:rPr>
          <w:rFonts w:hint="eastAsia" w:ascii="Times New Roman" w:hAnsi="Times New Roman" w:eastAsia="仿宋"/>
          <w:color w:val="auto"/>
          <w:sz w:val="24"/>
          <w:szCs w:val="19"/>
          <w:highlight w:val="none"/>
          <w:lang w:bidi="zh-CN"/>
        </w:rPr>
        <w:t>超过</w:t>
      </w:r>
      <w:r>
        <w:rPr>
          <w:rFonts w:ascii="Times New Roman" w:hAnsi="Times New Roman" w:eastAsia="仿宋"/>
          <w:color w:val="auto"/>
          <w:sz w:val="24"/>
          <w:szCs w:val="19"/>
          <w:highlight w:val="none"/>
          <w:lang w:bidi="zh-CN"/>
        </w:rPr>
        <w:t>5</w:t>
      </w:r>
      <w:r>
        <w:rPr>
          <w:rFonts w:hint="eastAsia" w:ascii="Times New Roman" w:hAnsi="Times New Roman" w:eastAsia="仿宋"/>
          <w:color w:val="auto"/>
          <w:sz w:val="24"/>
          <w:szCs w:val="19"/>
          <w:highlight w:val="none"/>
          <w:lang w:bidi="zh-CN"/>
        </w:rPr>
        <w:t>次时，采购人还有权单方解除合同，并要求中标供应商赔偿由此造成的所有损失。</w:t>
      </w:r>
    </w:p>
    <w:p>
      <w:pPr>
        <w:spacing w:line="360" w:lineRule="auto"/>
        <w:ind w:firstLine="480" w:firstLineChars="200"/>
        <w:rPr>
          <w:rFonts w:ascii="Times New Roman" w:hAnsi="Times New Roman" w:eastAsia="仿宋" w:cs="Times New Roman"/>
          <w:color w:val="auto"/>
          <w:sz w:val="24"/>
          <w:szCs w:val="19"/>
          <w:highlight w:val="none"/>
          <w:lang w:bidi="zh-CN"/>
        </w:rPr>
      </w:pPr>
      <w:r>
        <w:rPr>
          <w:rFonts w:hint="eastAsia" w:ascii="Times New Roman" w:hAnsi="Times New Roman" w:eastAsia="仿宋"/>
          <w:color w:val="auto"/>
          <w:sz w:val="24"/>
          <w:szCs w:val="19"/>
          <w:highlight w:val="none"/>
          <w:lang w:bidi="zh-CN"/>
        </w:rPr>
        <w:t>2.</w:t>
      </w:r>
      <w:r>
        <w:rPr>
          <w:rFonts w:hint="eastAsia" w:ascii="Times New Roman" w:hAnsi="Times New Roman" w:eastAsia="仿宋" w:cs="Times New Roman"/>
          <w:color w:val="auto"/>
          <w:sz w:val="24"/>
          <w:szCs w:val="19"/>
          <w:highlight w:val="none"/>
          <w:lang w:bidi="zh-CN"/>
        </w:rPr>
        <w:t>中标供应商保证保洁人员不得将垃圾、杂物堆放在防火通道，清洁工具房，要保持防火通道畅通无阻，如有违反，经</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责令整改仍没有改正，第一次发生，中标供应商应当向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500</w:t>
      </w:r>
      <w:r>
        <w:rPr>
          <w:rFonts w:hint="eastAsia" w:ascii="Times New Roman" w:hAnsi="Times New Roman" w:eastAsia="仿宋" w:cs="Times New Roman"/>
          <w:color w:val="auto"/>
          <w:sz w:val="24"/>
          <w:szCs w:val="19"/>
          <w:highlight w:val="none"/>
          <w:lang w:bidi="zh-CN"/>
        </w:rPr>
        <w:t>元，第二次发生，中标供应商应当向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1000</w:t>
      </w:r>
      <w:r>
        <w:rPr>
          <w:rFonts w:hint="eastAsia" w:ascii="Times New Roman" w:hAnsi="Times New Roman" w:eastAsia="仿宋" w:cs="Times New Roman"/>
          <w:color w:val="auto"/>
          <w:sz w:val="24"/>
          <w:szCs w:val="19"/>
          <w:highlight w:val="none"/>
          <w:lang w:bidi="zh-CN"/>
        </w:rPr>
        <w:t>元，第三次发生，中标供应商应当向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1500</w:t>
      </w:r>
      <w:r>
        <w:rPr>
          <w:rFonts w:hint="eastAsia" w:ascii="Times New Roman" w:hAnsi="Times New Roman" w:eastAsia="仿宋" w:cs="Times New Roman"/>
          <w:color w:val="auto"/>
          <w:sz w:val="24"/>
          <w:szCs w:val="19"/>
          <w:highlight w:val="none"/>
          <w:lang w:bidi="zh-CN"/>
        </w:rPr>
        <w:t>元，以此规律类推。上述情形</w:t>
      </w:r>
      <w:r>
        <w:rPr>
          <w:rFonts w:hint="eastAsia" w:ascii="Times New Roman" w:hAnsi="Times New Roman" w:eastAsia="仿宋"/>
          <w:color w:val="auto"/>
          <w:sz w:val="24"/>
          <w:szCs w:val="19"/>
          <w:highlight w:val="none"/>
          <w:lang w:bidi="zh-CN"/>
        </w:rPr>
        <w:t>超过</w:t>
      </w:r>
      <w:r>
        <w:rPr>
          <w:rFonts w:ascii="Times New Roman" w:hAnsi="Times New Roman" w:eastAsia="仿宋"/>
          <w:color w:val="auto"/>
          <w:sz w:val="24"/>
          <w:szCs w:val="19"/>
          <w:highlight w:val="none"/>
          <w:lang w:bidi="zh-CN"/>
        </w:rPr>
        <w:t>5</w:t>
      </w:r>
      <w:r>
        <w:rPr>
          <w:rFonts w:hint="eastAsia" w:ascii="Times New Roman" w:hAnsi="Times New Roman" w:eastAsia="仿宋"/>
          <w:color w:val="auto"/>
          <w:sz w:val="24"/>
          <w:szCs w:val="19"/>
          <w:highlight w:val="none"/>
          <w:lang w:bidi="zh-CN"/>
        </w:rPr>
        <w:t>次时，采购人还有权单方解除合同，并要求中标供应商赔偿由此造成的所有损失。</w:t>
      </w:r>
    </w:p>
    <w:p>
      <w:pPr>
        <w:spacing w:line="360" w:lineRule="auto"/>
        <w:ind w:firstLine="480" w:firstLineChars="200"/>
        <w:rPr>
          <w:rFonts w:ascii="Times New Roman" w:hAnsi="Times New Roman" w:eastAsia="仿宋"/>
          <w:color w:val="auto"/>
          <w:sz w:val="24"/>
          <w:szCs w:val="19"/>
          <w:highlight w:val="none"/>
          <w:lang w:bidi="zh-CN"/>
        </w:rPr>
      </w:pPr>
      <w:r>
        <w:rPr>
          <w:rFonts w:hint="eastAsia" w:ascii="Times New Roman" w:hAnsi="Times New Roman" w:eastAsia="仿宋"/>
          <w:color w:val="auto"/>
          <w:sz w:val="24"/>
          <w:szCs w:val="19"/>
          <w:highlight w:val="none"/>
          <w:lang w:bidi="zh-CN"/>
        </w:rPr>
        <w:t>3.</w:t>
      </w:r>
      <w:r>
        <w:rPr>
          <w:rFonts w:hint="eastAsia" w:ascii="Times New Roman" w:hAnsi="Times New Roman" w:eastAsia="仿宋" w:cs="Times New Roman"/>
          <w:color w:val="auto"/>
          <w:sz w:val="24"/>
          <w:szCs w:val="19"/>
          <w:highlight w:val="none"/>
          <w:lang w:bidi="zh-CN"/>
        </w:rPr>
        <w:t>中标供应商保证保洁人员每次完成保洁工作后应将保洁工具按规定位置有序存放，不得乱摆乱放，如有违反，经</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责令整改仍没有改正，第一次发生，中标供应商应当向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500</w:t>
      </w:r>
      <w:r>
        <w:rPr>
          <w:rFonts w:hint="eastAsia" w:ascii="Times New Roman" w:hAnsi="Times New Roman" w:eastAsia="仿宋" w:cs="Times New Roman"/>
          <w:color w:val="auto"/>
          <w:sz w:val="24"/>
          <w:szCs w:val="19"/>
          <w:highlight w:val="none"/>
          <w:lang w:bidi="zh-CN"/>
        </w:rPr>
        <w:t>元，第二次发生，中标供应商应当向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1000</w:t>
      </w:r>
      <w:r>
        <w:rPr>
          <w:rFonts w:hint="eastAsia" w:ascii="Times New Roman" w:hAnsi="Times New Roman" w:eastAsia="仿宋" w:cs="Times New Roman"/>
          <w:color w:val="auto"/>
          <w:sz w:val="24"/>
          <w:szCs w:val="19"/>
          <w:highlight w:val="none"/>
          <w:lang w:bidi="zh-CN"/>
        </w:rPr>
        <w:t>元，第三次发生，中标供应商应当向</w:t>
      </w:r>
      <w:r>
        <w:rPr>
          <w:rFonts w:hint="eastAsia" w:ascii="Times New Roman" w:hAnsi="Times New Roman" w:eastAsia="仿宋"/>
          <w:color w:val="auto"/>
          <w:sz w:val="24"/>
          <w:szCs w:val="19"/>
          <w:highlight w:val="none"/>
          <w:lang w:bidi="zh-CN"/>
        </w:rPr>
        <w:t>采购人</w:t>
      </w:r>
      <w:r>
        <w:rPr>
          <w:rFonts w:hint="eastAsia" w:ascii="Times New Roman" w:hAnsi="Times New Roman" w:eastAsia="仿宋" w:cs="Times New Roman"/>
          <w:color w:val="auto"/>
          <w:sz w:val="24"/>
          <w:szCs w:val="19"/>
          <w:highlight w:val="none"/>
          <w:lang w:bidi="zh-CN"/>
        </w:rPr>
        <w:t>支付违约金</w:t>
      </w:r>
      <w:r>
        <w:rPr>
          <w:rFonts w:ascii="Times New Roman" w:hAnsi="Times New Roman" w:eastAsia="仿宋" w:cs="Times New Roman"/>
          <w:color w:val="auto"/>
          <w:sz w:val="24"/>
          <w:szCs w:val="19"/>
          <w:highlight w:val="none"/>
          <w:lang w:bidi="zh-CN"/>
        </w:rPr>
        <w:t>1500</w:t>
      </w:r>
      <w:r>
        <w:rPr>
          <w:rFonts w:hint="eastAsia" w:ascii="Times New Roman" w:hAnsi="Times New Roman" w:eastAsia="仿宋" w:cs="Times New Roman"/>
          <w:color w:val="auto"/>
          <w:sz w:val="24"/>
          <w:szCs w:val="19"/>
          <w:highlight w:val="none"/>
          <w:lang w:bidi="zh-CN"/>
        </w:rPr>
        <w:t>元，以此规律类推。上述情形</w:t>
      </w:r>
      <w:r>
        <w:rPr>
          <w:rFonts w:hint="eastAsia" w:ascii="Times New Roman" w:hAnsi="Times New Roman" w:eastAsia="仿宋"/>
          <w:color w:val="auto"/>
          <w:sz w:val="24"/>
          <w:szCs w:val="19"/>
          <w:highlight w:val="none"/>
          <w:lang w:bidi="zh-CN"/>
        </w:rPr>
        <w:t>超过</w:t>
      </w:r>
      <w:r>
        <w:rPr>
          <w:rFonts w:ascii="Times New Roman" w:hAnsi="Times New Roman" w:eastAsia="仿宋"/>
          <w:color w:val="auto"/>
          <w:sz w:val="24"/>
          <w:szCs w:val="19"/>
          <w:highlight w:val="none"/>
          <w:lang w:bidi="zh-CN"/>
        </w:rPr>
        <w:t>5</w:t>
      </w:r>
      <w:r>
        <w:rPr>
          <w:rFonts w:hint="eastAsia" w:ascii="Times New Roman" w:hAnsi="Times New Roman" w:eastAsia="仿宋"/>
          <w:color w:val="auto"/>
          <w:sz w:val="24"/>
          <w:szCs w:val="19"/>
          <w:highlight w:val="none"/>
          <w:lang w:bidi="zh-CN"/>
        </w:rPr>
        <w:t>次时，采购人还有权单方解除合同，并要求中标供应商赔偿由此造成的所有损失。</w:t>
      </w:r>
    </w:p>
    <w:p>
      <w:pPr>
        <w:spacing w:line="360" w:lineRule="auto"/>
        <w:ind w:firstLine="480"/>
        <w:rPr>
          <w:rFonts w:ascii="Times New Roman" w:hAnsi="Times New Roman" w:eastAsia="仿宋"/>
          <w:color w:val="auto"/>
          <w:highlight w:val="none"/>
        </w:rPr>
      </w:pPr>
      <w:r>
        <w:rPr>
          <w:rFonts w:hint="eastAsia" w:ascii="Times New Roman" w:hAnsi="Times New Roman" w:eastAsia="仿宋"/>
          <w:b/>
          <w:color w:val="auto"/>
          <w:sz w:val="24"/>
          <w:highlight w:val="none"/>
        </w:rPr>
        <w:t>八、其它说明</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（一）中标供应商不得将委托管理项目转包给第三方管理，不允许分包或转包管理责任和管理事宜。</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（二）中标供应商要接受采购人检查监督，包括但不限于服务工作量、质量、安全等日常检查、监督或评比工作。</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（三）中标供应商应严格按照采购需求提供服务，否则，按照扣除相关服务费用。</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（四）在服务期内，中标供应商要做好工作人员的安全教育及安全措施，保证作业安全。中标供应商工作人员在作业范围内发生事故的一切责任由中标供应商负责。</w:t>
      </w:r>
    </w:p>
    <w:p>
      <w:pPr>
        <w:spacing w:line="360" w:lineRule="auto"/>
        <w:ind w:firstLine="482"/>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九、报价要求</w:t>
      </w:r>
    </w:p>
    <w:p>
      <w:pPr>
        <w:spacing w:line="360" w:lineRule="auto"/>
        <w:ind w:firstLine="480"/>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（一）投标人总报价由以下两部分报价合计组成，且不得超过预算金额22,043,780元：</w:t>
      </w:r>
    </w:p>
    <w:p>
      <w:pPr>
        <w:spacing w:line="360" w:lineRule="auto"/>
        <w:ind w:firstLine="480"/>
        <w:rPr>
          <w:rFonts w:ascii="Times New Roman" w:hAnsi="Times New Roman" w:eastAsia="仿宋"/>
          <w:color w:val="auto"/>
          <w:highlight w:val="none"/>
        </w:rPr>
      </w:pPr>
      <w:r>
        <w:rPr>
          <w:rFonts w:ascii="Times New Roman" w:hAnsi="Times New Roman" w:eastAsia="仿宋"/>
          <w:b/>
          <w:color w:val="auto"/>
          <w:sz w:val="24"/>
          <w:highlight w:val="none"/>
        </w:rPr>
        <w:t>1.</w:t>
      </w:r>
      <w:r>
        <w:rPr>
          <w:rFonts w:hint="eastAsia" w:ascii="Times New Roman" w:hAnsi="Times New Roman" w:eastAsia="仿宋"/>
          <w:b/>
          <w:color w:val="auto"/>
          <w:sz w:val="24"/>
          <w:highlight w:val="none"/>
        </w:rPr>
        <w:t>银河园、铭恩园、新塘中华墓园3个园区包干的费用：</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1</w:t>
      </w:r>
      <w:r>
        <w:rPr>
          <w:rFonts w:hint="eastAsia" w:ascii="Times New Roman" w:hAnsi="Times New Roman" w:eastAsia="仿宋"/>
          <w:color w:val="auto"/>
          <w:sz w:val="24"/>
          <w:highlight w:val="none"/>
        </w:rPr>
        <w:t>）本项目</w:t>
      </w:r>
      <w:r>
        <w:rPr>
          <w:rFonts w:hint="eastAsia" w:ascii="仿宋" w:hAnsi="仿宋" w:eastAsia="仿宋"/>
          <w:color w:val="auto"/>
          <w:sz w:val="24"/>
          <w:highlight w:val="none"/>
        </w:rPr>
        <w:t>银河园、铭恩园、新塘中华墓园3个园区的</w:t>
      </w:r>
      <w:r>
        <w:rPr>
          <w:rFonts w:hint="eastAsia" w:ascii="Times New Roman" w:hAnsi="Times New Roman" w:eastAsia="仿宋"/>
          <w:color w:val="auto"/>
          <w:sz w:val="24"/>
          <w:highlight w:val="none"/>
        </w:rPr>
        <w:t>的岗位费用（含投入人员的工资、正常工作日延时加班费、法定节假日加班费、高温补贴、夜餐费，养老保险金、工伤保险、失业保险、基本医疗保险、重大疾病医疗保险、生育保险、住房公积金，各项管理费、培训费、体检费、劳保费，工作服、工作鞋费，工作服洗涤费，防护用品（口罩、手套等）费，以及风险金、所有税费、不可预见费等全部费用）。</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）保洁清洁及绿化工</w:t>
      </w:r>
      <w:r>
        <w:rPr>
          <w:rFonts w:hint="eastAsia" w:ascii="Times New Roman" w:hAnsi="Times New Roman" w:eastAsia="仿宋"/>
          <w:color w:val="auto"/>
          <w:sz w:val="24"/>
          <w:highlight w:val="none"/>
          <w:u w:val="wave"/>
        </w:rPr>
        <w:t>具</w:t>
      </w:r>
      <w:r>
        <w:rPr>
          <w:rFonts w:hint="eastAsia" w:ascii="Times New Roman" w:hAnsi="Times New Roman" w:eastAsia="仿宋"/>
          <w:color w:val="auto"/>
          <w:sz w:val="24"/>
          <w:highlight w:val="none"/>
        </w:rPr>
        <w:t>、用具、用车；清洁洗涤剂、消毒剂、地面养护耗材、垃圾袋、卫生间清新剂等清洁易耗品；绿化养护药物；一般安全防护用品，如一次性口罩、防护面罩、眼罩等（使用的耗材要通过国家卫生部审批，且符合突发公共卫生事件相关国家及行业标准）。</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3）</w:t>
      </w:r>
      <w:r>
        <w:rPr>
          <w:rFonts w:hint="eastAsia" w:ascii="Times New Roman" w:hAnsi="Times New Roman" w:eastAsia="仿宋"/>
          <w:color w:val="auto"/>
          <w:sz w:val="24"/>
          <w:highlight w:val="none"/>
        </w:rPr>
        <w:t>银河园水池清洗和水池过滤器维护服务。</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）油池、化粪池清理所需的费用。</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5</w:t>
      </w:r>
      <w:r>
        <w:rPr>
          <w:rFonts w:hint="eastAsia" w:ascii="Times New Roman" w:hAnsi="Times New Roman" w:eastAsia="仿宋"/>
          <w:color w:val="auto"/>
          <w:sz w:val="24"/>
          <w:highlight w:val="none"/>
        </w:rPr>
        <w:t>）病媒生物预防控制所需的费用。</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（6）室内绿化植物摆放布置的费用。</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（7）清明流动卫生间租用服务。</w:t>
      </w:r>
    </w:p>
    <w:p>
      <w:pPr>
        <w:spacing w:line="360" w:lineRule="auto"/>
        <w:ind w:firstLine="480"/>
        <w:rPr>
          <w:rFonts w:ascii="Times New Roman" w:hAnsi="Times New Roman" w:eastAsia="仿宋"/>
          <w:b/>
          <w:color w:val="auto"/>
          <w:sz w:val="24"/>
          <w:highlight w:val="none"/>
        </w:rPr>
      </w:pPr>
      <w:r>
        <w:rPr>
          <w:rFonts w:ascii="Times New Roman" w:hAnsi="Times New Roman" w:eastAsia="仿宋"/>
          <w:b/>
          <w:color w:val="auto"/>
          <w:sz w:val="24"/>
          <w:highlight w:val="none"/>
        </w:rPr>
        <w:t>2.</w:t>
      </w:r>
      <w:r>
        <w:rPr>
          <w:rFonts w:hint="eastAsia" w:ascii="Times New Roman" w:hAnsi="Times New Roman" w:eastAsia="仿宋"/>
          <w:b/>
          <w:color w:val="auto"/>
          <w:sz w:val="24"/>
          <w:highlight w:val="none"/>
        </w:rPr>
        <w:t>按需实施并且据实结算的项目费用：</w:t>
      </w:r>
    </w:p>
    <w:p>
      <w:pPr>
        <w:pStyle w:val="8"/>
        <w:spacing w:line="360" w:lineRule="auto"/>
        <w:ind w:firstLine="482" w:firstLineChars="200"/>
        <w:rPr>
          <w:rFonts w:eastAsia="仿宋"/>
          <w:b/>
          <w:bCs/>
          <w:color w:val="auto"/>
          <w:sz w:val="24"/>
          <w:szCs w:val="24"/>
          <w:highlight w:val="none"/>
        </w:rPr>
      </w:pPr>
      <w:r>
        <w:rPr>
          <w:rFonts w:hint="eastAsia" w:eastAsia="仿宋"/>
          <w:b/>
          <w:color w:val="auto"/>
          <w:sz w:val="24"/>
          <w:highlight w:val="none"/>
        </w:rPr>
        <w:t>（1）中心</w:t>
      </w:r>
      <w:r>
        <w:rPr>
          <w:rFonts w:hint="eastAsia" w:eastAsia="仿宋"/>
          <w:b/>
          <w:bCs/>
          <w:color w:val="auto"/>
          <w:sz w:val="24"/>
          <w:szCs w:val="24"/>
          <w:highlight w:val="none"/>
        </w:rPr>
        <w:t>时花布置及养护服务费用</w:t>
      </w:r>
    </w:p>
    <w:p>
      <w:pPr>
        <w:spacing w:line="360" w:lineRule="auto"/>
        <w:ind w:firstLine="480"/>
        <w:rPr>
          <w:rFonts w:ascii="Times New Roman" w:hAnsi="Times New Roman" w:eastAsia="仿宋"/>
          <w:color w:val="auto"/>
          <w:sz w:val="24"/>
          <w:highlight w:val="none"/>
        </w:rPr>
      </w:pPr>
      <w:r>
        <w:rPr>
          <w:rFonts w:ascii="Times New Roman" w:hAnsi="Times New Roman" w:eastAsia="仿宋"/>
          <w:color w:val="auto"/>
          <w:sz w:val="24"/>
          <w:highlight w:val="none"/>
        </w:rPr>
        <w:t>最高限价：人民币180,000.00元/2年</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采购人根据</w:t>
      </w:r>
      <w:r>
        <w:rPr>
          <w:rFonts w:hint="eastAsia" w:ascii="Times New Roman" w:hAnsi="Times New Roman" w:eastAsia="仿宋"/>
          <w:color w:val="auto"/>
          <w:sz w:val="24"/>
          <w:highlight w:val="none"/>
        </w:rPr>
        <w:t>中标供应商投标文件中《</w:t>
      </w:r>
      <w:r>
        <w:rPr>
          <w:rFonts w:hint="eastAsia" w:ascii="仿宋" w:hAnsi="仿宋" w:eastAsia="仿宋" w:cs="仿宋"/>
          <w:color w:val="auto"/>
          <w:sz w:val="24"/>
          <w:highlight w:val="none"/>
        </w:rPr>
        <w:t>中心时花布置及养护报价明细表</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的报价按实结算。</w:t>
      </w:r>
      <w:r>
        <w:rPr>
          <w:rFonts w:hint="eastAsia" w:ascii="Times New Roman" w:hAnsi="Times New Roman" w:eastAsia="仿宋"/>
          <w:color w:val="auto"/>
          <w:sz w:val="24"/>
          <w:highlight w:val="none"/>
        </w:rPr>
        <w:t>（格式见</w:t>
      </w:r>
      <w:r>
        <w:rPr>
          <w:rFonts w:hint="eastAsia"/>
          <w:color w:val="auto"/>
          <w:highlight w:val="none"/>
        </w:rPr>
        <w:t>报价</w:t>
      </w:r>
      <w:r>
        <w:rPr>
          <w:rFonts w:hint="eastAsia" w:ascii="Times New Roman" w:hAnsi="Times New Roman" w:eastAsia="仿宋"/>
          <w:color w:val="auto"/>
          <w:sz w:val="24"/>
          <w:highlight w:val="none"/>
        </w:rPr>
        <w:t>表三</w:t>
      </w:r>
      <w:r>
        <w:rPr>
          <w:rFonts w:ascii="Times New Roman" w:hAnsi="Times New Roman" w:eastAsia="仿宋"/>
          <w:color w:val="auto"/>
          <w:sz w:val="24"/>
          <w:highlight w:val="none"/>
        </w:rPr>
        <w:t>）</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（2）银河园、铭恩园、新塘中华墓园、观音山公墓</w:t>
      </w:r>
      <w:r>
        <w:rPr>
          <w:rFonts w:ascii="Times New Roman" w:hAnsi="Times New Roman" w:eastAsia="仿宋"/>
          <w:b/>
          <w:color w:val="auto"/>
          <w:sz w:val="24"/>
          <w:highlight w:val="none"/>
        </w:rPr>
        <w:t>4个园区</w:t>
      </w:r>
      <w:r>
        <w:rPr>
          <w:rFonts w:hint="eastAsia" w:ascii="仿宋" w:hAnsi="仿宋" w:eastAsia="仿宋"/>
          <w:b/>
          <w:color w:val="auto"/>
          <w:sz w:val="24"/>
          <w:highlight w:val="none"/>
        </w:rPr>
        <w:t>重大节假日期间</w:t>
      </w:r>
      <w:r>
        <w:rPr>
          <w:rFonts w:ascii="Times New Roman" w:hAnsi="Times New Roman" w:eastAsia="仿宋"/>
          <w:b/>
          <w:color w:val="auto"/>
          <w:sz w:val="24"/>
          <w:highlight w:val="none"/>
        </w:rPr>
        <w:t>、大（特）殡活动、突发事件等特殊情况期间临时增加</w:t>
      </w:r>
      <w:r>
        <w:rPr>
          <w:rFonts w:hint="eastAsia" w:ascii="Times New Roman" w:hAnsi="Times New Roman" w:eastAsia="仿宋"/>
          <w:b/>
          <w:color w:val="auto"/>
          <w:sz w:val="24"/>
          <w:highlight w:val="none"/>
        </w:rPr>
        <w:t>保洁、绿化人员服务费用</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最高限价：人民币</w:t>
      </w:r>
      <w:r>
        <w:rPr>
          <w:rFonts w:ascii="Times New Roman" w:hAnsi="Times New Roman" w:eastAsia="仿宋"/>
          <w:color w:val="auto"/>
          <w:sz w:val="24"/>
          <w:highlight w:val="none"/>
        </w:rPr>
        <w:t>735,000.00元/2年。采购人根据</w:t>
      </w:r>
      <w:r>
        <w:rPr>
          <w:rFonts w:hint="eastAsia" w:ascii="Times New Roman" w:hAnsi="Times New Roman" w:eastAsia="仿宋"/>
          <w:color w:val="auto"/>
          <w:sz w:val="24"/>
          <w:highlight w:val="none"/>
        </w:rPr>
        <w:t>中标供应商投标文件中《临时增加人员（保洁人员、绿化人员）服务费用报价明细表》（格式见报价表四</w:t>
      </w:r>
      <w:r>
        <w:rPr>
          <w:rFonts w:ascii="Times New Roman" w:hAnsi="Times New Roman" w:eastAsia="仿宋"/>
          <w:color w:val="auto"/>
          <w:sz w:val="24"/>
          <w:highlight w:val="none"/>
        </w:rPr>
        <w:t>）的报价按实结算。</w:t>
      </w:r>
    </w:p>
    <w:p>
      <w:pPr>
        <w:pStyle w:val="8"/>
        <w:spacing w:line="360" w:lineRule="auto"/>
        <w:ind w:firstLine="482" w:firstLineChars="200"/>
        <w:rPr>
          <w:rFonts w:eastAsia="仿宋"/>
          <w:b/>
          <w:color w:val="auto"/>
          <w:kern w:val="2"/>
          <w:sz w:val="24"/>
          <w:szCs w:val="24"/>
          <w:highlight w:val="none"/>
        </w:rPr>
      </w:pPr>
      <w:r>
        <w:rPr>
          <w:rFonts w:hint="eastAsia" w:eastAsia="仿宋"/>
          <w:b/>
          <w:color w:val="auto"/>
          <w:kern w:val="2"/>
          <w:sz w:val="24"/>
          <w:szCs w:val="24"/>
          <w:highlight w:val="none"/>
        </w:rPr>
        <w:t>（3）观音山公墓物业管理服务费用</w:t>
      </w:r>
    </w:p>
    <w:p>
      <w:pPr>
        <w:pStyle w:val="8"/>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最高限价：人民币</w:t>
      </w:r>
      <w:r>
        <w:rPr>
          <w:rFonts w:ascii="仿宋" w:hAnsi="仿宋" w:eastAsia="仿宋"/>
          <w:color w:val="auto"/>
          <w:sz w:val="24"/>
          <w:szCs w:val="24"/>
          <w:highlight w:val="none"/>
        </w:rPr>
        <w:t>3,</w:t>
      </w:r>
      <w:r>
        <w:rPr>
          <w:rFonts w:hint="eastAsia" w:ascii="仿宋" w:hAnsi="仿宋" w:eastAsia="仿宋"/>
          <w:color w:val="auto"/>
          <w:sz w:val="24"/>
          <w:szCs w:val="24"/>
          <w:highlight w:val="none"/>
        </w:rPr>
        <w:t>029</w:t>
      </w:r>
      <w:r>
        <w:rPr>
          <w:rFonts w:ascii="仿宋" w:hAnsi="仿宋" w:eastAsia="仿宋"/>
          <w:color w:val="auto"/>
          <w:sz w:val="24"/>
          <w:szCs w:val="24"/>
          <w:highlight w:val="none"/>
        </w:rPr>
        <w:t>,</w:t>
      </w:r>
      <w:r>
        <w:rPr>
          <w:rFonts w:hint="eastAsia" w:ascii="仿宋" w:hAnsi="仿宋" w:eastAsia="仿宋"/>
          <w:color w:val="auto"/>
          <w:sz w:val="24"/>
          <w:szCs w:val="24"/>
          <w:highlight w:val="none"/>
        </w:rPr>
        <w:t>850</w:t>
      </w:r>
      <w:r>
        <w:rPr>
          <w:rFonts w:ascii="仿宋" w:hAnsi="仿宋" w:eastAsia="仿宋"/>
          <w:color w:val="auto"/>
          <w:sz w:val="24"/>
          <w:szCs w:val="24"/>
          <w:highlight w:val="none"/>
        </w:rPr>
        <w:t>.00</w:t>
      </w:r>
      <w:r>
        <w:rPr>
          <w:rFonts w:hint="eastAsia" w:ascii="仿宋" w:hAnsi="仿宋" w:eastAsia="仿宋"/>
          <w:color w:val="auto"/>
          <w:sz w:val="24"/>
          <w:szCs w:val="24"/>
          <w:highlight w:val="none"/>
        </w:rPr>
        <w:t>元</w:t>
      </w:r>
      <w:r>
        <w:rPr>
          <w:rFonts w:ascii="仿宋" w:hAnsi="仿宋" w:eastAsia="仿宋"/>
          <w:color w:val="auto"/>
          <w:sz w:val="24"/>
          <w:szCs w:val="24"/>
          <w:highlight w:val="none"/>
        </w:rPr>
        <w:t>/</w:t>
      </w:r>
      <w:r>
        <w:rPr>
          <w:rFonts w:hint="eastAsia" w:ascii="仿宋" w:hAnsi="仿宋" w:eastAsia="仿宋"/>
          <w:color w:val="auto"/>
          <w:sz w:val="24"/>
          <w:szCs w:val="24"/>
          <w:highlight w:val="none"/>
        </w:rPr>
        <w:t>2年（每月费用不得超过人民币</w:t>
      </w:r>
      <w:r>
        <w:rPr>
          <w:rFonts w:ascii="仿宋" w:hAnsi="仿宋" w:eastAsia="仿宋"/>
          <w:color w:val="auto"/>
          <w:sz w:val="24"/>
          <w:szCs w:val="24"/>
          <w:highlight w:val="none"/>
        </w:rPr>
        <w:t>1</w:t>
      </w:r>
      <w:r>
        <w:rPr>
          <w:rFonts w:hint="eastAsia" w:ascii="仿宋" w:hAnsi="仿宋" w:eastAsia="仿宋"/>
          <w:color w:val="auto"/>
          <w:sz w:val="24"/>
          <w:szCs w:val="24"/>
          <w:highlight w:val="none"/>
        </w:rPr>
        <w:t>26</w:t>
      </w:r>
      <w:r>
        <w:rPr>
          <w:rFonts w:ascii="仿宋" w:hAnsi="仿宋" w:eastAsia="仿宋"/>
          <w:color w:val="auto"/>
          <w:sz w:val="24"/>
          <w:szCs w:val="24"/>
          <w:highlight w:val="none"/>
        </w:rPr>
        <w:t>,</w:t>
      </w:r>
      <w:r>
        <w:rPr>
          <w:rFonts w:hint="eastAsia" w:ascii="仿宋" w:hAnsi="仿宋" w:eastAsia="仿宋"/>
          <w:color w:val="auto"/>
          <w:sz w:val="24"/>
          <w:szCs w:val="24"/>
          <w:highlight w:val="none"/>
        </w:rPr>
        <w:t>243</w:t>
      </w:r>
      <w:r>
        <w:rPr>
          <w:rFonts w:ascii="仿宋" w:hAnsi="仿宋" w:eastAsia="仿宋"/>
          <w:color w:val="auto"/>
          <w:sz w:val="24"/>
          <w:szCs w:val="24"/>
          <w:highlight w:val="none"/>
        </w:rPr>
        <w:t>.</w:t>
      </w:r>
      <w:r>
        <w:rPr>
          <w:rFonts w:hint="eastAsia" w:ascii="仿宋" w:hAnsi="仿宋" w:eastAsia="仿宋"/>
          <w:color w:val="auto"/>
          <w:sz w:val="24"/>
          <w:szCs w:val="24"/>
          <w:highlight w:val="none"/>
        </w:rPr>
        <w:t>75</w:t>
      </w:r>
      <w:r>
        <w:rPr>
          <w:rFonts w:ascii="仿宋" w:hAnsi="仿宋" w:eastAsia="仿宋"/>
          <w:color w:val="auto"/>
          <w:sz w:val="24"/>
          <w:szCs w:val="24"/>
          <w:highlight w:val="none"/>
        </w:rPr>
        <w:t>元</w:t>
      </w:r>
      <w:r>
        <w:rPr>
          <w:rFonts w:hint="eastAsia" w:ascii="仿宋" w:hAnsi="仿宋" w:eastAsia="仿宋"/>
          <w:color w:val="auto"/>
          <w:sz w:val="24"/>
          <w:szCs w:val="24"/>
          <w:highlight w:val="none"/>
        </w:rPr>
        <w:t>）。服务期限为项目完工并投入运营（预计</w:t>
      </w:r>
      <w:r>
        <w:rPr>
          <w:rFonts w:ascii="仿宋" w:hAnsi="仿宋" w:eastAsia="仿宋"/>
          <w:color w:val="auto"/>
          <w:sz w:val="24"/>
          <w:szCs w:val="24"/>
          <w:highlight w:val="none"/>
        </w:rPr>
        <w:t>202</w:t>
      </w:r>
      <w:r>
        <w:rPr>
          <w:rFonts w:hint="eastAsia" w:ascii="仿宋" w:hAnsi="仿宋" w:eastAsia="仿宋"/>
          <w:color w:val="auto"/>
          <w:sz w:val="24"/>
          <w:szCs w:val="24"/>
          <w:highlight w:val="none"/>
        </w:rPr>
        <w:t>4</w:t>
      </w:r>
      <w:r>
        <w:rPr>
          <w:rFonts w:ascii="仿宋" w:hAnsi="仿宋" w:eastAsia="仿宋"/>
          <w:color w:val="auto"/>
          <w:sz w:val="24"/>
          <w:szCs w:val="24"/>
          <w:highlight w:val="none"/>
        </w:rPr>
        <w:t>年</w:t>
      </w:r>
      <w:r>
        <w:rPr>
          <w:rFonts w:hint="eastAsia" w:ascii="仿宋" w:hAnsi="仿宋" w:eastAsia="仿宋"/>
          <w:color w:val="auto"/>
          <w:sz w:val="24"/>
          <w:szCs w:val="24"/>
          <w:highlight w:val="none"/>
        </w:rPr>
        <w:t>底</w:t>
      </w:r>
      <w:r>
        <w:rPr>
          <w:rFonts w:ascii="仿宋" w:hAnsi="仿宋" w:eastAsia="仿宋"/>
          <w:color w:val="auto"/>
          <w:sz w:val="24"/>
          <w:szCs w:val="24"/>
          <w:highlight w:val="none"/>
        </w:rPr>
        <w:t>至2026年9月13日</w:t>
      </w:r>
      <w:r>
        <w:rPr>
          <w:rFonts w:hint="eastAsia" w:ascii="仿宋" w:hAnsi="仿宋" w:eastAsia="仿宋"/>
          <w:color w:val="auto"/>
          <w:sz w:val="24"/>
          <w:szCs w:val="24"/>
          <w:highlight w:val="none"/>
        </w:rPr>
        <w:t>）</w:t>
      </w:r>
      <w:r>
        <w:rPr>
          <w:rFonts w:ascii="仿宋" w:hAnsi="仿宋" w:eastAsia="仿宋"/>
          <w:color w:val="auto"/>
          <w:sz w:val="24"/>
          <w:szCs w:val="24"/>
          <w:highlight w:val="none"/>
        </w:rPr>
        <w:t>，项目具体投入时间以采购人书面通知为准。投标人需根据上述采购需求的观音山公墓需求内容报价</w:t>
      </w:r>
      <w:r>
        <w:rPr>
          <w:rFonts w:hint="eastAsia" w:ascii="仿宋" w:hAnsi="仿宋" w:eastAsia="仿宋"/>
          <w:color w:val="auto"/>
          <w:sz w:val="24"/>
          <w:szCs w:val="24"/>
          <w:highlight w:val="none"/>
        </w:rPr>
        <w:t>（报价为包干费用，包含岗位费、</w:t>
      </w:r>
      <w:r>
        <w:rPr>
          <w:rFonts w:hint="eastAsia" w:eastAsia="仿宋"/>
          <w:color w:val="auto"/>
          <w:sz w:val="24"/>
          <w:highlight w:val="none"/>
        </w:rPr>
        <w:t>油池、化粪池清理所需的费、病媒生物预防控制所需的费用等其他服务费用</w:t>
      </w:r>
      <w:r>
        <w:rPr>
          <w:rFonts w:hint="eastAsia" w:ascii="仿宋" w:hAnsi="仿宋" w:eastAsia="仿宋"/>
          <w:color w:val="auto"/>
          <w:sz w:val="24"/>
          <w:szCs w:val="24"/>
          <w:highlight w:val="none"/>
        </w:rPr>
        <w:t>）</w:t>
      </w:r>
      <w:r>
        <w:rPr>
          <w:rFonts w:ascii="仿宋" w:hAnsi="仿宋" w:eastAsia="仿宋"/>
          <w:color w:val="auto"/>
          <w:sz w:val="24"/>
          <w:szCs w:val="24"/>
          <w:highlight w:val="none"/>
        </w:rPr>
        <w:t>。</w:t>
      </w:r>
      <w:r>
        <w:rPr>
          <w:rFonts w:hint="eastAsia" w:ascii="仿宋" w:hAnsi="仿宋" w:eastAsia="仿宋"/>
          <w:color w:val="auto"/>
          <w:sz w:val="24"/>
          <w:szCs w:val="24"/>
          <w:highlight w:val="none"/>
        </w:rPr>
        <w:t>观音山公墓投入使用后，采购人按中标供应商下表报价按实结算，中标供应商提供服务不足一个月时按日计算。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96"/>
        <w:gridCol w:w="2679"/>
        <w:gridCol w:w="280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3"/>
              <w:ind w:left="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196" w:type="dxa"/>
            <w:tcBorders>
              <w:top w:val="single" w:color="auto" w:sz="4" w:space="0"/>
              <w:left w:val="single" w:color="auto" w:sz="4" w:space="0"/>
              <w:bottom w:val="single" w:color="auto" w:sz="4" w:space="0"/>
              <w:right w:val="single" w:color="auto" w:sz="4" w:space="0"/>
            </w:tcBorders>
            <w:vAlign w:val="center"/>
          </w:tcPr>
          <w:p>
            <w:pPr>
              <w:pStyle w:val="3"/>
              <w:ind w:left="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分项内容</w:t>
            </w:r>
          </w:p>
        </w:tc>
        <w:tc>
          <w:tcPr>
            <w:tcW w:w="2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每月费用</w:t>
            </w:r>
          </w:p>
        </w:tc>
        <w:tc>
          <w:tcPr>
            <w:tcW w:w="2805" w:type="dxa"/>
            <w:tcBorders>
              <w:top w:val="single" w:color="auto" w:sz="4" w:space="0"/>
              <w:left w:val="single" w:color="auto" w:sz="4" w:space="0"/>
              <w:bottom w:val="single" w:color="auto" w:sz="4" w:space="0"/>
              <w:right w:val="single" w:color="auto" w:sz="4" w:space="0"/>
            </w:tcBorders>
            <w:vAlign w:val="center"/>
          </w:tcPr>
          <w:p>
            <w:pPr>
              <w:pStyle w:val="3"/>
              <w:ind w:left="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总费用</w:t>
            </w:r>
          </w:p>
        </w:tc>
        <w:tc>
          <w:tcPr>
            <w:tcW w:w="3285" w:type="dxa"/>
            <w:tcBorders>
              <w:top w:val="single" w:color="auto" w:sz="4" w:space="0"/>
              <w:left w:val="single" w:color="auto" w:sz="4" w:space="0"/>
              <w:bottom w:val="single" w:color="auto" w:sz="4" w:space="0"/>
              <w:right w:val="single" w:color="auto" w:sz="4" w:space="0"/>
            </w:tcBorders>
            <w:vAlign w:val="center"/>
          </w:tcPr>
          <w:p>
            <w:pPr>
              <w:pStyle w:val="3"/>
              <w:ind w:left="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3"/>
              <w:ind w:left="0"/>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1</w:t>
            </w:r>
          </w:p>
        </w:tc>
        <w:tc>
          <w:tcPr>
            <w:tcW w:w="1196" w:type="dxa"/>
            <w:tcBorders>
              <w:top w:val="single" w:color="auto" w:sz="4" w:space="0"/>
              <w:left w:val="single" w:color="auto" w:sz="4" w:space="0"/>
              <w:bottom w:val="single" w:color="auto" w:sz="4" w:space="0"/>
              <w:right w:val="single" w:color="auto" w:sz="4" w:space="0"/>
            </w:tcBorders>
            <w:vAlign w:val="center"/>
          </w:tcPr>
          <w:p>
            <w:pPr>
              <w:pStyle w:val="3"/>
              <w:ind w:left="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观音山公墓服务费用</w:t>
            </w:r>
          </w:p>
        </w:tc>
        <w:tc>
          <w:tcPr>
            <w:tcW w:w="2679" w:type="dxa"/>
            <w:tcBorders>
              <w:top w:val="single" w:color="auto" w:sz="4" w:space="0"/>
              <w:left w:val="single" w:color="auto" w:sz="4" w:space="0"/>
              <w:bottom w:val="single" w:color="auto" w:sz="4" w:space="0"/>
              <w:right w:val="single" w:color="auto" w:sz="4" w:space="0"/>
            </w:tcBorders>
            <w:vAlign w:val="center"/>
          </w:tcPr>
          <w:p>
            <w:pPr>
              <w:pStyle w:val="3"/>
              <w:ind w:left="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人民币</w:t>
            </w:r>
            <w:r>
              <w:rPr>
                <w:rFonts w:ascii="仿宋" w:hAnsi="仿宋" w:eastAsia="仿宋" w:cs="Times New Roman"/>
                <w:color w:val="auto"/>
                <w:sz w:val="24"/>
                <w:szCs w:val="24"/>
                <w:highlight w:val="none"/>
                <w:u w:val="single"/>
              </w:rPr>
              <w:t>_________</w:t>
            </w:r>
            <w:r>
              <w:rPr>
                <w:rFonts w:ascii="仿宋" w:hAnsi="仿宋" w:eastAsia="仿宋" w:cs="Times New Roman"/>
                <w:color w:val="auto"/>
                <w:sz w:val="24"/>
                <w:szCs w:val="24"/>
                <w:highlight w:val="none"/>
              </w:rPr>
              <w:t>元/月</w:t>
            </w:r>
          </w:p>
        </w:tc>
        <w:tc>
          <w:tcPr>
            <w:tcW w:w="2805" w:type="dxa"/>
            <w:tcBorders>
              <w:top w:val="single" w:color="auto" w:sz="4" w:space="0"/>
              <w:left w:val="single" w:color="auto" w:sz="4" w:space="0"/>
              <w:bottom w:val="single" w:color="auto" w:sz="4" w:space="0"/>
              <w:right w:val="single" w:color="auto" w:sz="4" w:space="0"/>
            </w:tcBorders>
            <w:vAlign w:val="center"/>
          </w:tcPr>
          <w:p>
            <w:pPr>
              <w:pStyle w:val="3"/>
              <w:ind w:left="0"/>
              <w:jc w:val="center"/>
              <w:rPr>
                <w:rFonts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rPr>
              <w:t>人民币</w:t>
            </w:r>
            <w:r>
              <w:rPr>
                <w:rFonts w:ascii="仿宋" w:hAnsi="仿宋" w:eastAsia="仿宋" w:cs="Times New Roman"/>
                <w:color w:val="auto"/>
                <w:sz w:val="24"/>
                <w:szCs w:val="24"/>
                <w:highlight w:val="none"/>
                <w:u w:val="single"/>
              </w:rPr>
              <w:t>______</w:t>
            </w:r>
            <w:r>
              <w:rPr>
                <w:rFonts w:ascii="仿宋" w:hAnsi="仿宋" w:eastAsia="仿宋" w:cs="Times New Roman"/>
                <w:color w:val="auto"/>
                <w:sz w:val="24"/>
                <w:szCs w:val="24"/>
                <w:highlight w:val="none"/>
              </w:rPr>
              <w:t>元/2</w:t>
            </w:r>
            <w:r>
              <w:rPr>
                <w:rFonts w:hint="eastAsia" w:ascii="仿宋" w:hAnsi="仿宋" w:eastAsia="仿宋" w:cs="Times New Roman"/>
                <w:color w:val="auto"/>
                <w:sz w:val="24"/>
                <w:szCs w:val="24"/>
                <w:highlight w:val="none"/>
                <w:lang w:val="en-US"/>
              </w:rPr>
              <w:t>4</w:t>
            </w:r>
            <w:r>
              <w:rPr>
                <w:rFonts w:ascii="仿宋" w:hAnsi="仿宋" w:eastAsia="仿宋" w:cs="Times New Roman"/>
                <w:color w:val="auto"/>
                <w:sz w:val="24"/>
                <w:szCs w:val="24"/>
                <w:highlight w:val="none"/>
              </w:rPr>
              <w:t>个月</w:t>
            </w:r>
          </w:p>
        </w:tc>
        <w:tc>
          <w:tcPr>
            <w:tcW w:w="3285" w:type="dxa"/>
            <w:tcBorders>
              <w:top w:val="single" w:color="auto" w:sz="4" w:space="0"/>
              <w:left w:val="single" w:color="auto" w:sz="4" w:space="0"/>
              <w:bottom w:val="single" w:color="auto" w:sz="4" w:space="0"/>
              <w:right w:val="single" w:color="auto" w:sz="4" w:space="0"/>
            </w:tcBorders>
            <w:vAlign w:val="center"/>
          </w:tcPr>
          <w:p>
            <w:pPr>
              <w:pStyle w:val="3"/>
              <w:ind w:left="0"/>
              <w:jc w:val="lef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观音山公墓服务费用每月费用不得超过人民币</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rPr>
              <w:t>26</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rPr>
              <w:t>243</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rPr>
              <w:t>75</w:t>
            </w:r>
            <w:r>
              <w:rPr>
                <w:rFonts w:ascii="仿宋" w:hAnsi="仿宋" w:eastAsia="仿宋" w:cs="Times New Roman"/>
                <w:color w:val="auto"/>
                <w:sz w:val="24"/>
                <w:szCs w:val="24"/>
                <w:highlight w:val="none"/>
              </w:rPr>
              <w:t>元，总费用不得超过人民币</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rPr>
              <w:t>029</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rPr>
              <w:t>850</w:t>
            </w:r>
            <w:r>
              <w:rPr>
                <w:rFonts w:ascii="仿宋" w:hAnsi="仿宋" w:eastAsia="仿宋"/>
                <w:color w:val="auto"/>
                <w:sz w:val="24"/>
                <w:szCs w:val="24"/>
                <w:highlight w:val="none"/>
              </w:rPr>
              <w:t>.00</w:t>
            </w:r>
            <w:r>
              <w:rPr>
                <w:rFonts w:ascii="仿宋" w:hAnsi="仿宋" w:eastAsia="仿宋" w:cs="Times New Roman"/>
                <w:color w:val="auto"/>
                <w:sz w:val="24"/>
                <w:szCs w:val="24"/>
                <w:highlight w:val="none"/>
              </w:rPr>
              <w:t>元。</w:t>
            </w:r>
          </w:p>
        </w:tc>
      </w:tr>
    </w:tbl>
    <w:p>
      <w:pPr>
        <w:spacing w:line="360" w:lineRule="auto"/>
        <w:ind w:firstLine="480"/>
        <w:rPr>
          <w:rFonts w:ascii="Times New Roman" w:hAnsi="Times New Roman" w:eastAsia="仿宋"/>
          <w:color w:val="auto"/>
          <w:sz w:val="24"/>
          <w:highlight w:val="none"/>
        </w:rPr>
      </w:pPr>
    </w:p>
    <w:p>
      <w:pPr>
        <w:pStyle w:val="8"/>
        <w:numPr>
          <w:ilvl w:val="0"/>
          <w:numId w:val="4"/>
        </w:numPr>
        <w:spacing w:line="360" w:lineRule="auto"/>
        <w:ind w:firstLine="482" w:firstLineChars="200"/>
        <w:rPr>
          <w:rFonts w:eastAsia="仿宋"/>
          <w:b/>
          <w:color w:val="auto"/>
          <w:sz w:val="24"/>
          <w:highlight w:val="none"/>
        </w:rPr>
      </w:pPr>
      <w:r>
        <w:rPr>
          <w:rFonts w:hint="eastAsia" w:eastAsia="仿宋"/>
          <w:b/>
          <w:color w:val="auto"/>
          <w:kern w:val="2"/>
          <w:sz w:val="24"/>
          <w:szCs w:val="24"/>
          <w:highlight w:val="none"/>
        </w:rPr>
        <w:t>新塘中华墓园及观音山公墓垃圾处理及清洁卫生费</w:t>
      </w:r>
    </w:p>
    <w:p>
      <w:pPr>
        <w:spacing w:line="360" w:lineRule="auto"/>
        <w:ind w:firstLine="482"/>
        <w:rPr>
          <w:rFonts w:ascii="Times New Roman" w:hAnsi="Times New Roman" w:eastAsia="仿宋"/>
          <w:color w:val="auto"/>
          <w:sz w:val="24"/>
          <w:highlight w:val="none"/>
        </w:rPr>
      </w:pPr>
      <w:r>
        <w:rPr>
          <w:rFonts w:hint="eastAsia" w:ascii="Times New Roman" w:hAnsi="Times New Roman" w:eastAsia="仿宋"/>
          <w:color w:val="auto"/>
          <w:sz w:val="24"/>
          <w:highlight w:val="none"/>
        </w:rPr>
        <w:t>最高限价不超过</w:t>
      </w:r>
      <w:r>
        <w:rPr>
          <w:rFonts w:ascii="Times New Roman" w:hAnsi="Times New Roman" w:eastAsia="仿宋"/>
          <w:color w:val="auto"/>
          <w:sz w:val="24"/>
          <w:highlight w:val="none"/>
        </w:rPr>
        <w:t>人民币</w:t>
      </w:r>
      <w:r>
        <w:rPr>
          <w:rFonts w:eastAsia="仿宋"/>
          <w:color w:val="auto"/>
          <w:sz w:val="24"/>
          <w:highlight w:val="none"/>
        </w:rPr>
        <w:t>554580</w:t>
      </w:r>
      <w:r>
        <w:rPr>
          <w:rFonts w:ascii="Times New Roman" w:hAnsi="Times New Roman" w:eastAsia="仿宋"/>
          <w:color w:val="auto"/>
          <w:sz w:val="24"/>
          <w:highlight w:val="none"/>
        </w:rPr>
        <w:t>.00</w:t>
      </w:r>
      <w:r>
        <w:rPr>
          <w:rFonts w:hint="eastAsia" w:ascii="Times New Roman" w:hAnsi="Times New Roman" w:eastAsia="仿宋"/>
          <w:color w:val="auto"/>
          <w:sz w:val="24"/>
          <w:highlight w:val="none"/>
        </w:rPr>
        <w:t>元</w:t>
      </w: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年，据实</w:t>
      </w:r>
      <w:r>
        <w:rPr>
          <w:rFonts w:ascii="Times New Roman" w:hAnsi="Times New Roman" w:eastAsia="仿宋"/>
          <w:color w:val="auto"/>
          <w:sz w:val="24"/>
          <w:highlight w:val="none"/>
        </w:rPr>
        <w:t>结算</w:t>
      </w:r>
      <w:r>
        <w:rPr>
          <w:rFonts w:hint="eastAsia" w:ascii="Times New Roman" w:hAnsi="Times New Roman" w:eastAsia="仿宋"/>
          <w:color w:val="auto"/>
          <w:sz w:val="24"/>
          <w:highlight w:val="none"/>
        </w:rPr>
        <w:t>。实际执行过程中垃圾处理及清洁卫生费用如超出中标供应商投标价格，超出部分由中标供应商自行承担，采购人不再追加任何费用，并且中标供应商要继续按照要求为采购人提供垃圾处理及清洁卫生等服务。</w:t>
      </w:r>
      <w:r>
        <w:rPr>
          <w:rFonts w:hint="eastAsia" w:ascii="Times New Roman" w:hAnsi="Times New Roman" w:eastAsia="仿宋"/>
          <w:color w:val="auto"/>
          <w:kern w:val="0"/>
          <w:sz w:val="24"/>
          <w:highlight w:val="none"/>
        </w:rPr>
        <w:t>垃圾清运及处理及清洁卫生费用由中标供应商根据每日实际垃圾清运量提供清运明细表（须经采购人确认），按照广州市城市生活垃圾处理费和清洁卫生费的收费标准据实结算。</w:t>
      </w:r>
    </w:p>
    <w:p>
      <w:pPr>
        <w:spacing w:line="360" w:lineRule="auto"/>
        <w:ind w:firstLine="482"/>
        <w:rPr>
          <w:rFonts w:ascii="Times New Roman" w:hAnsi="Times New Roman" w:eastAsia="仿宋"/>
          <w:b/>
          <w:color w:val="auto"/>
          <w:sz w:val="24"/>
          <w:highlight w:val="none"/>
        </w:rPr>
      </w:pPr>
      <w:r>
        <w:rPr>
          <w:rFonts w:hint="eastAsia" w:ascii="Times New Roman" w:hAnsi="Times New Roman" w:eastAsia="仿宋"/>
          <w:color w:val="auto"/>
          <w:kern w:val="0"/>
          <w:sz w:val="24"/>
          <w:highlight w:val="none"/>
        </w:rPr>
        <w:t>具体要求：按照属地管理原则，与符合垃圾分类资质要求的单位签订清运合同，做到日产日清。新塘中华墓园每天的日常生活垃圾处理量约25</w:t>
      </w:r>
      <w:r>
        <w:rPr>
          <w:rFonts w:ascii="Times New Roman" w:hAnsi="Times New Roman" w:eastAsia="仿宋"/>
          <w:color w:val="auto"/>
          <w:kern w:val="0"/>
          <w:sz w:val="24"/>
          <w:highlight w:val="none"/>
        </w:rPr>
        <w:t>桶（240L/桶）</w:t>
      </w:r>
      <w:r>
        <w:rPr>
          <w:rFonts w:hint="eastAsia" w:ascii="Times New Roman" w:hAnsi="Times New Roman" w:eastAsia="仿宋"/>
          <w:color w:val="auto"/>
          <w:kern w:val="0"/>
          <w:sz w:val="24"/>
          <w:highlight w:val="none"/>
        </w:rPr>
        <w:t>；</w:t>
      </w:r>
      <w:r>
        <w:rPr>
          <w:rFonts w:ascii="Times New Roman" w:hAnsi="Times New Roman" w:eastAsia="仿宋"/>
          <w:color w:val="auto"/>
          <w:kern w:val="0"/>
          <w:sz w:val="24"/>
          <w:highlight w:val="none"/>
        </w:rPr>
        <w:t>观音山公墓预计每天生活垃圾处理量约1</w:t>
      </w:r>
      <w:r>
        <w:rPr>
          <w:rFonts w:hint="eastAsia" w:ascii="Times New Roman" w:hAnsi="Times New Roman" w:eastAsia="仿宋"/>
          <w:color w:val="auto"/>
          <w:kern w:val="0"/>
          <w:sz w:val="24"/>
          <w:highlight w:val="none"/>
        </w:rPr>
        <w:t>5</w:t>
      </w:r>
      <w:r>
        <w:rPr>
          <w:rFonts w:ascii="Times New Roman" w:hAnsi="Times New Roman" w:eastAsia="仿宋"/>
          <w:color w:val="auto"/>
          <w:kern w:val="0"/>
          <w:sz w:val="24"/>
          <w:highlight w:val="none"/>
        </w:rPr>
        <w:t>桶（240L/桶）。清明重阳期间（</w:t>
      </w:r>
      <w:r>
        <w:rPr>
          <w:rFonts w:hint="eastAsia" w:ascii="Times New Roman" w:hAnsi="Times New Roman" w:eastAsia="仿宋"/>
          <w:color w:val="auto"/>
          <w:kern w:val="0"/>
          <w:sz w:val="24"/>
          <w:highlight w:val="none"/>
        </w:rPr>
        <w:t>约66</w:t>
      </w:r>
      <w:r>
        <w:rPr>
          <w:rFonts w:ascii="Times New Roman" w:hAnsi="Times New Roman" w:eastAsia="仿宋"/>
          <w:color w:val="auto"/>
          <w:kern w:val="0"/>
          <w:sz w:val="24"/>
          <w:highlight w:val="none"/>
        </w:rPr>
        <w:t>天），</w:t>
      </w:r>
      <w:r>
        <w:rPr>
          <w:rFonts w:hint="eastAsia" w:ascii="Times New Roman" w:hAnsi="Times New Roman" w:eastAsia="仿宋"/>
          <w:color w:val="auto"/>
          <w:kern w:val="0"/>
          <w:sz w:val="24"/>
          <w:highlight w:val="none"/>
        </w:rPr>
        <w:t>新塘中华墓园每天生活垃圾处理量约</w:t>
      </w:r>
      <w:r>
        <w:rPr>
          <w:rFonts w:ascii="Times New Roman" w:hAnsi="Times New Roman" w:eastAsia="仿宋"/>
          <w:color w:val="auto"/>
          <w:kern w:val="0"/>
          <w:sz w:val="24"/>
          <w:highlight w:val="none"/>
        </w:rPr>
        <w:t>90</w:t>
      </w:r>
      <w:r>
        <w:rPr>
          <w:rFonts w:hint="eastAsia" w:ascii="Times New Roman" w:hAnsi="Times New Roman" w:eastAsia="仿宋"/>
          <w:color w:val="auto"/>
          <w:kern w:val="0"/>
          <w:sz w:val="24"/>
          <w:highlight w:val="none"/>
        </w:rPr>
        <w:t>桶（</w:t>
      </w:r>
      <w:r>
        <w:rPr>
          <w:rFonts w:ascii="Times New Roman" w:hAnsi="Times New Roman" w:eastAsia="仿宋"/>
          <w:color w:val="auto"/>
          <w:kern w:val="0"/>
          <w:sz w:val="24"/>
          <w:highlight w:val="none"/>
        </w:rPr>
        <w:t>240L/</w:t>
      </w:r>
      <w:r>
        <w:rPr>
          <w:rFonts w:hint="eastAsia" w:ascii="Times New Roman" w:hAnsi="Times New Roman" w:eastAsia="仿宋"/>
          <w:color w:val="auto"/>
          <w:kern w:val="0"/>
          <w:sz w:val="24"/>
          <w:highlight w:val="none"/>
        </w:rPr>
        <w:t>桶），观音山公墓每天生活垃圾处理量约</w:t>
      </w:r>
      <w:r>
        <w:rPr>
          <w:rFonts w:ascii="Times New Roman" w:hAnsi="Times New Roman" w:eastAsia="仿宋"/>
          <w:color w:val="auto"/>
          <w:kern w:val="0"/>
          <w:sz w:val="24"/>
          <w:highlight w:val="none"/>
        </w:rPr>
        <w:t>40</w:t>
      </w:r>
      <w:r>
        <w:rPr>
          <w:rFonts w:hint="eastAsia" w:ascii="Times New Roman" w:hAnsi="Times New Roman" w:eastAsia="仿宋"/>
          <w:color w:val="auto"/>
          <w:kern w:val="0"/>
          <w:sz w:val="24"/>
          <w:highlight w:val="none"/>
        </w:rPr>
        <w:t>桶（</w:t>
      </w:r>
      <w:r>
        <w:rPr>
          <w:rFonts w:ascii="Times New Roman" w:hAnsi="Times New Roman" w:eastAsia="仿宋"/>
          <w:color w:val="auto"/>
          <w:kern w:val="0"/>
          <w:sz w:val="24"/>
          <w:highlight w:val="none"/>
        </w:rPr>
        <w:t>240L/</w:t>
      </w:r>
      <w:r>
        <w:rPr>
          <w:rFonts w:hint="eastAsia" w:ascii="Times New Roman" w:hAnsi="Times New Roman" w:eastAsia="仿宋"/>
          <w:color w:val="auto"/>
          <w:kern w:val="0"/>
          <w:sz w:val="24"/>
          <w:highlight w:val="none"/>
        </w:rPr>
        <w:t>桶），请投标人充分考虑采购人工作性质，科学合理安排保洁人员、清运车辆等，做好充足准备应对清明重阳垃圾处理量剧增的情况，清明重阳期间垃圾须日产日清。</w:t>
      </w:r>
    </w:p>
    <w:p>
      <w:pPr>
        <w:spacing w:line="360" w:lineRule="auto"/>
        <w:ind w:firstLine="482"/>
        <w:rPr>
          <w:rFonts w:ascii="Times New Roman" w:hAnsi="Times New Roman" w:eastAsia="仿宋"/>
          <w:color w:val="auto"/>
          <w:highlight w:val="none"/>
        </w:rPr>
      </w:pPr>
      <w:r>
        <w:rPr>
          <w:rFonts w:ascii="Times New Roman" w:hAnsi="Times New Roman" w:eastAsia="仿宋"/>
          <w:b/>
          <w:color w:val="auto"/>
          <w:sz w:val="24"/>
          <w:highlight w:val="none"/>
        </w:rPr>
        <w:t>3.</w:t>
      </w:r>
      <w:r>
        <w:rPr>
          <w:rFonts w:hint="eastAsia" w:ascii="Times New Roman" w:hAnsi="Times New Roman" w:eastAsia="仿宋"/>
          <w:b/>
          <w:color w:val="auto"/>
          <w:sz w:val="24"/>
          <w:highlight w:val="none"/>
        </w:rPr>
        <w:t>管理费；</w:t>
      </w:r>
    </w:p>
    <w:p>
      <w:pPr>
        <w:spacing w:line="360" w:lineRule="auto"/>
        <w:ind w:firstLine="482"/>
        <w:rPr>
          <w:rFonts w:ascii="Times New Roman" w:hAnsi="Times New Roman" w:eastAsia="仿宋"/>
          <w:b/>
          <w:color w:val="auto"/>
          <w:sz w:val="24"/>
          <w:highlight w:val="none"/>
        </w:rPr>
      </w:pPr>
      <w:r>
        <w:rPr>
          <w:rFonts w:ascii="Times New Roman" w:hAnsi="Times New Roman" w:eastAsia="仿宋"/>
          <w:b/>
          <w:color w:val="auto"/>
          <w:sz w:val="24"/>
          <w:highlight w:val="none"/>
        </w:rPr>
        <w:t>4.</w:t>
      </w:r>
      <w:r>
        <w:rPr>
          <w:rFonts w:hint="eastAsia" w:ascii="Times New Roman" w:hAnsi="Times New Roman" w:eastAsia="仿宋"/>
          <w:b/>
          <w:color w:val="auto"/>
          <w:sz w:val="24"/>
          <w:highlight w:val="none"/>
        </w:rPr>
        <w:t>税费。</w:t>
      </w:r>
    </w:p>
    <w:p>
      <w:pPr>
        <w:spacing w:line="360" w:lineRule="auto"/>
        <w:ind w:firstLine="482"/>
        <w:rPr>
          <w:rFonts w:ascii="Times New Roman" w:hAnsi="Times New Roman" w:eastAsia="仿宋"/>
          <w:b/>
          <w:color w:val="auto"/>
          <w:sz w:val="24"/>
          <w:highlight w:val="none"/>
        </w:rPr>
      </w:pPr>
    </w:p>
    <w:p>
      <w:pPr>
        <w:pStyle w:val="2"/>
        <w:ind w:firstLine="482" w:firstLineChars="200"/>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二）★投标人须在投标文件中按《投标总价报价明细表》《银河园、铭恩园、新塘中华墓园岗位配置费用报价明细表》《观音山公墓岗位配置费用报价明细表》格式进行明细报价，漏报、错报或未在投标文件中提供上述报价明细表的，将作无效投标处理。</w:t>
      </w:r>
    </w:p>
    <w:p>
      <w:pPr>
        <w:pStyle w:val="2"/>
        <w:ind w:firstLine="482" w:firstLineChars="200"/>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（三）★《投标总价报价明细表》为《开标一览表》的报价明细表，《投标总价报价明细表》中合计应与《开标一览表》的投标报价总价相等，否则将作无效投标处理。</w:t>
      </w:r>
    </w:p>
    <w:p>
      <w:pPr>
        <w:spacing w:line="360" w:lineRule="auto"/>
        <w:rPr>
          <w:rFonts w:ascii="Times New Roman" w:hAnsi="Times New Roman" w:eastAsia="仿宋"/>
          <w:b/>
          <w:color w:val="auto"/>
          <w:sz w:val="28"/>
          <w:highlight w:val="none"/>
        </w:rPr>
      </w:pPr>
      <w:r>
        <w:rPr>
          <w:rFonts w:hint="eastAsia" w:ascii="Times New Roman" w:hAnsi="Times New Roman" w:eastAsia="仿宋"/>
          <w:b/>
          <w:color w:val="auto"/>
          <w:sz w:val="28"/>
          <w:highlight w:val="none"/>
        </w:rPr>
        <w:t>表一：</w:t>
      </w:r>
    </w:p>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sz w:val="28"/>
          <w:highlight w:val="none"/>
        </w:rPr>
        <w:t>投标总价报价明细表</w:t>
      </w:r>
    </w:p>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 xml:space="preserve">                                          [货币单位：人民币元]</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3690"/>
        <w:gridCol w:w="1635"/>
        <w:gridCol w:w="24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序号</w:t>
            </w:r>
          </w:p>
        </w:tc>
        <w:tc>
          <w:tcPr>
            <w:tcW w:w="3690" w:type="dxa"/>
            <w:tcBorders>
              <w:top w:val="single" w:color="000000" w:sz="4" w:space="0"/>
              <w:left w:val="nil"/>
              <w:bottom w:val="single" w:color="auto"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内容</w:t>
            </w:r>
          </w:p>
        </w:tc>
        <w:tc>
          <w:tcPr>
            <w:tcW w:w="1635" w:type="dxa"/>
            <w:tcBorders>
              <w:top w:val="single" w:color="000000" w:sz="4" w:space="0"/>
              <w:left w:val="nil"/>
              <w:bottom w:val="single" w:color="auto"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报价（每月）</w:t>
            </w:r>
          </w:p>
        </w:tc>
        <w:tc>
          <w:tcPr>
            <w:tcW w:w="2480" w:type="dxa"/>
            <w:tcBorders>
              <w:top w:val="single" w:color="000000" w:sz="4" w:space="0"/>
              <w:left w:val="nil"/>
              <w:bottom w:val="single" w:color="auto"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A1</w:t>
            </w:r>
          </w:p>
        </w:tc>
        <w:tc>
          <w:tcPr>
            <w:tcW w:w="369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岗位费用（含人员加班费、节日补贴等）</w:t>
            </w:r>
          </w:p>
        </w:tc>
        <w:tc>
          <w:tcPr>
            <w:tcW w:w="1635" w:type="dxa"/>
            <w:tcBorders>
              <w:top w:val="single" w:color="auto" w:sz="4" w:space="0"/>
              <w:left w:val="nil"/>
              <w:bottom w:val="single" w:color="auto"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报价明细见《银河园、铭恩园、新塘中华墓园岗位配置费用报价明细表》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p>
            <w:pPr>
              <w:spacing w:line="360" w:lineRule="auto"/>
              <w:jc w:val="center"/>
              <w:rPr>
                <w:rFonts w:ascii="Times New Roman" w:hAnsi="Times New Roman" w:eastAsia="仿宋"/>
                <w:color w:val="auto"/>
                <w:sz w:val="24"/>
                <w:highlight w:val="none"/>
              </w:rPr>
            </w:pPr>
          </w:p>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A2</w:t>
            </w:r>
          </w:p>
          <w:p>
            <w:pPr>
              <w:spacing w:line="360" w:lineRule="auto"/>
              <w:jc w:val="center"/>
              <w:rPr>
                <w:rFonts w:ascii="Times New Roman" w:hAnsi="Times New Roman" w:eastAsia="仿宋"/>
                <w:color w:val="auto"/>
                <w:sz w:val="24"/>
                <w:highlight w:val="none"/>
              </w:rPr>
            </w:pPr>
          </w:p>
          <w:p>
            <w:pPr>
              <w:spacing w:line="360" w:lineRule="auto"/>
              <w:jc w:val="center"/>
              <w:rPr>
                <w:rFonts w:ascii="Times New Roman" w:hAnsi="Times New Roman" w:eastAsia="仿宋"/>
                <w:color w:val="auto"/>
                <w:sz w:val="24"/>
                <w:highlight w:val="none"/>
              </w:rPr>
            </w:pPr>
          </w:p>
          <w:p>
            <w:pPr>
              <w:spacing w:line="360" w:lineRule="auto"/>
              <w:jc w:val="center"/>
              <w:rPr>
                <w:rFonts w:ascii="Times New Roman" w:hAnsi="Times New Roman" w:eastAsia="仿宋"/>
                <w:color w:val="auto"/>
                <w:sz w:val="24"/>
                <w:highlight w:val="none"/>
              </w:rPr>
            </w:pP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银河园、铭恩园、新塘中华墓园其他零星服务费</w:t>
            </w:r>
            <w:r>
              <w:rPr>
                <w:rFonts w:hint="eastAsia" w:ascii="仿宋" w:hAnsi="仿宋" w:eastAsia="仿宋"/>
                <w:color w:val="auto"/>
                <w:sz w:val="24"/>
                <w:highlight w:val="none"/>
              </w:rPr>
              <w:t>（包含但不限于</w:t>
            </w:r>
            <w:r>
              <w:rPr>
                <w:rFonts w:hint="eastAsia" w:ascii="Times New Roman" w:hAnsi="Times New Roman" w:eastAsia="仿宋"/>
                <w:color w:val="auto"/>
                <w:sz w:val="24"/>
                <w:highlight w:val="none"/>
              </w:rPr>
              <w:t>水池清洗和水池过滤器维护服务，油池、化粪池清理，病媒生物预防控制，各类垃圾分类收集，室内绿化植物摆放布置，清明流动卫生间租用服务等所需的费用</w:t>
            </w:r>
            <w:r>
              <w:rPr>
                <w:rFonts w:hint="eastAsia" w:ascii="仿宋" w:hAnsi="仿宋" w:eastAsia="仿宋"/>
                <w:color w:val="auto"/>
                <w:sz w:val="24"/>
                <w:highlight w:val="none"/>
              </w:rPr>
              <w:t>）</w:t>
            </w:r>
          </w:p>
        </w:tc>
        <w:tc>
          <w:tcPr>
            <w:tcW w:w="1635"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w:t>
            </w:r>
            <w:r>
              <w:rPr>
                <w:rFonts w:hint="eastAsia" w:ascii="Times New Roman" w:hAnsi="Times New Roman" w:eastAsia="仿宋"/>
                <w:color w:val="auto"/>
                <w:sz w:val="24"/>
                <w:highlight w:val="none"/>
              </w:rPr>
              <w:t>3</w:t>
            </w:r>
          </w:p>
        </w:tc>
        <w:tc>
          <w:tcPr>
            <w:tcW w:w="3690" w:type="dxa"/>
            <w:tcBorders>
              <w:top w:val="single" w:color="auto"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u w:val="wave"/>
              </w:rPr>
            </w:pPr>
            <w:r>
              <w:rPr>
                <w:rFonts w:hint="eastAsia" w:ascii="Times New Roman" w:hAnsi="Times New Roman" w:eastAsia="仿宋"/>
                <w:color w:val="auto"/>
                <w:sz w:val="24"/>
                <w:highlight w:val="none"/>
                <w:u w:val="wave"/>
              </w:rPr>
              <w:t>管理费</w:t>
            </w:r>
          </w:p>
        </w:tc>
        <w:tc>
          <w:tcPr>
            <w:tcW w:w="1635" w:type="dxa"/>
            <w:tcBorders>
              <w:top w:val="single" w:color="auto"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single" w:color="auto" w:sz="4" w:space="0"/>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w:t>
            </w:r>
            <w:r>
              <w:rPr>
                <w:rFonts w:hint="eastAsia" w:ascii="Times New Roman" w:hAnsi="Times New Roman" w:eastAsia="仿宋"/>
                <w:color w:val="auto"/>
                <w:sz w:val="24"/>
                <w:highlight w:val="none"/>
              </w:rPr>
              <w:t>4</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u w:val="wave"/>
              </w:rPr>
            </w:pPr>
            <w:r>
              <w:rPr>
                <w:rFonts w:hint="eastAsia" w:ascii="Times New Roman" w:hAnsi="Times New Roman" w:eastAsia="仿宋"/>
                <w:color w:val="auto"/>
                <w:sz w:val="24"/>
                <w:highlight w:val="none"/>
                <w:u w:val="wave"/>
              </w:rPr>
              <w:t>税费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每月小计</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A1+A2+A3+</w:t>
            </w:r>
            <w:r>
              <w:rPr>
                <w:rFonts w:hint="eastAsia" w:ascii="Times New Roman" w:hAnsi="Times New Roman" w:eastAsia="仿宋"/>
                <w:color w:val="auto"/>
                <w:sz w:val="24"/>
                <w:highlight w:val="none"/>
              </w:rPr>
              <w:t>A4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b/>
                <w:color w:val="auto"/>
                <w:sz w:val="24"/>
                <w:highlight w:val="none"/>
              </w:rPr>
              <w:t>A</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以上</w:t>
            </w: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个月费用合计</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（每月小计×</w:t>
            </w: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个月）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序号</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内容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报价</w:t>
            </w: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b/>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r>
              <w:rPr>
                <w:rFonts w:ascii="Times New Roman" w:hAnsi="Times New Roman" w:eastAsia="仿宋"/>
                <w:b/>
                <w:color w:val="auto"/>
                <w:sz w:val="24"/>
                <w:highlight w:val="none"/>
              </w:rPr>
              <w:t>B</w:t>
            </w:r>
            <w:r>
              <w:rPr>
                <w:rFonts w:hint="eastAsia" w:ascii="Times New Roman" w:hAnsi="Times New Roman" w:eastAsia="仿宋"/>
                <w:color w:val="auto"/>
                <w:sz w:val="24"/>
                <w:highlight w:val="none"/>
              </w:rPr>
              <w:t>1</w:t>
            </w:r>
          </w:p>
        </w:tc>
        <w:tc>
          <w:tcPr>
            <w:tcW w:w="3690" w:type="dxa"/>
            <w:tcBorders>
              <w:top w:val="nil"/>
              <w:left w:val="nil"/>
              <w:bottom w:val="single" w:color="000000" w:sz="4" w:space="0"/>
              <w:right w:val="single" w:color="000000" w:sz="4" w:space="0"/>
            </w:tcBorders>
            <w:vAlign w:val="center"/>
          </w:tcPr>
          <w:p>
            <w:pPr>
              <w:pStyle w:val="8"/>
              <w:spacing w:line="360" w:lineRule="auto"/>
              <w:ind w:firstLine="240" w:firstLineChars="100"/>
              <w:jc w:val="center"/>
              <w:rPr>
                <w:rFonts w:eastAsia="仿宋"/>
                <w:b/>
                <w:color w:val="auto"/>
                <w:sz w:val="24"/>
                <w:highlight w:val="none"/>
              </w:rPr>
            </w:pPr>
            <w:r>
              <w:rPr>
                <w:rFonts w:hint="eastAsia" w:eastAsia="仿宋"/>
                <w:color w:val="auto"/>
                <w:kern w:val="2"/>
                <w:sz w:val="24"/>
                <w:szCs w:val="24"/>
                <w:highlight w:val="none"/>
              </w:rPr>
              <w:t>中心时花布置及养护服务费用（含管理费、税费等其他一切费用）</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r>
              <w:rPr>
                <w:rFonts w:hint="eastAsia" w:ascii="Times New Roman" w:hAnsi="Times New Roman" w:eastAsia="仿宋"/>
                <w:color w:val="auto"/>
                <w:sz w:val="24"/>
                <w:highlight w:val="none"/>
              </w:rPr>
              <w:t>据实结算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49" w:hRule="atLeast"/>
        </w:trPr>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b/>
                <w:color w:val="auto"/>
                <w:sz w:val="24"/>
                <w:highlight w:val="none"/>
              </w:rPr>
              <w:t>B</w:t>
            </w:r>
            <w:r>
              <w:rPr>
                <w:rFonts w:hint="eastAsia" w:ascii="Times New Roman" w:hAnsi="Times New Roman" w:eastAsia="仿宋"/>
                <w:color w:val="auto"/>
                <w:sz w:val="24"/>
                <w:highlight w:val="none"/>
              </w:rPr>
              <w:t>2</w:t>
            </w:r>
          </w:p>
        </w:tc>
        <w:tc>
          <w:tcPr>
            <w:tcW w:w="3690" w:type="dxa"/>
            <w:tcBorders>
              <w:top w:val="nil"/>
              <w:left w:val="nil"/>
              <w:bottom w:val="single" w:color="000000" w:sz="4" w:space="0"/>
              <w:right w:val="single" w:color="000000" w:sz="4" w:space="0"/>
            </w:tcBorders>
            <w:vAlign w:val="center"/>
          </w:tcPr>
          <w:p>
            <w:pPr>
              <w:spacing w:line="240" w:lineRule="auto"/>
              <w:jc w:val="left"/>
              <w:rPr>
                <w:rFonts w:ascii="Times New Roman" w:hAnsi="Times New Roman" w:eastAsia="仿宋"/>
                <w:color w:val="auto"/>
                <w:sz w:val="24"/>
                <w:highlight w:val="none"/>
              </w:rPr>
            </w:pPr>
            <w:r>
              <w:rPr>
                <w:rFonts w:ascii="Times New Roman" w:hAnsi="Times New Roman" w:eastAsia="仿宋"/>
                <w:color w:val="auto"/>
                <w:sz w:val="24"/>
                <w:highlight w:val="none"/>
              </w:rPr>
              <w:t>4</w:t>
            </w:r>
            <w:r>
              <w:rPr>
                <w:rFonts w:hint="eastAsia" w:ascii="Times New Roman" w:hAnsi="Times New Roman" w:eastAsia="仿宋"/>
                <w:color w:val="auto"/>
                <w:sz w:val="24"/>
                <w:highlight w:val="none"/>
              </w:rPr>
              <w:t>个园区</w:t>
            </w:r>
            <w:r>
              <w:rPr>
                <w:rFonts w:hint="eastAsia" w:ascii="仿宋" w:hAnsi="仿宋" w:eastAsia="仿宋"/>
                <w:b/>
                <w:color w:val="auto"/>
                <w:sz w:val="24"/>
                <w:highlight w:val="none"/>
              </w:rPr>
              <w:t>重大节假日期间</w:t>
            </w:r>
            <w:r>
              <w:rPr>
                <w:rFonts w:hint="eastAsia" w:ascii="Times New Roman" w:hAnsi="Times New Roman" w:eastAsia="仿宋"/>
                <w:color w:val="auto"/>
                <w:sz w:val="24"/>
                <w:highlight w:val="none"/>
              </w:rPr>
              <w:t>、大（特）殡活动、突发事件等特殊情况期间临时增加保洁、绿化人员服务费用</w:t>
            </w:r>
            <w:r>
              <w:rPr>
                <w:rFonts w:hint="eastAsia" w:eastAsia="仿宋"/>
                <w:color w:val="auto"/>
                <w:sz w:val="24"/>
                <w:highlight w:val="none"/>
              </w:rPr>
              <w:t>（含管理费、税费等其他一切费用）</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r>
              <w:rPr>
                <w:rFonts w:hint="eastAsia" w:ascii="Times New Roman" w:hAnsi="Times New Roman" w:eastAsia="仿宋"/>
                <w:color w:val="auto"/>
                <w:sz w:val="24"/>
                <w:highlight w:val="none"/>
              </w:rPr>
              <w:t>据实结算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99" w:hRule="atLeast"/>
        </w:trPr>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b/>
                <w:color w:val="auto"/>
                <w:sz w:val="24"/>
                <w:highlight w:val="none"/>
              </w:rPr>
              <w:t>B</w:t>
            </w:r>
            <w:r>
              <w:rPr>
                <w:rFonts w:hint="eastAsia" w:ascii="Times New Roman" w:hAnsi="Times New Roman" w:eastAsia="仿宋"/>
                <w:color w:val="auto"/>
                <w:sz w:val="24"/>
                <w:highlight w:val="none"/>
              </w:rPr>
              <w:t>3</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观音山公墓物业管理服务费用</w:t>
            </w:r>
            <w:r>
              <w:rPr>
                <w:rFonts w:hint="eastAsia" w:eastAsia="仿宋"/>
                <w:color w:val="auto"/>
                <w:sz w:val="24"/>
                <w:highlight w:val="none"/>
              </w:rPr>
              <w:t>（含管理费、税费等其他一切费用）</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r>
              <w:rPr>
                <w:rFonts w:hint="eastAsia" w:ascii="仿宋" w:hAnsi="仿宋" w:eastAsia="仿宋"/>
                <w:bCs/>
                <w:color w:val="auto"/>
                <w:sz w:val="24"/>
                <w:highlight w:val="none"/>
              </w:rPr>
              <w:t>★</w:t>
            </w:r>
            <w:r>
              <w:rPr>
                <w:rFonts w:hint="eastAsia" w:ascii="Times New Roman" w:hAnsi="Times New Roman" w:eastAsia="仿宋"/>
                <w:color w:val="auto"/>
                <w:sz w:val="24"/>
                <w:highlight w:val="none"/>
              </w:rPr>
              <w:t>据实结算，</w:t>
            </w:r>
            <w:r>
              <w:rPr>
                <w:rFonts w:hint="eastAsia" w:ascii="仿宋" w:hAnsi="仿宋" w:eastAsia="仿宋"/>
                <w:color w:val="auto"/>
                <w:sz w:val="24"/>
                <w:highlight w:val="none"/>
              </w:rPr>
              <w:t>观音山公墓服务费用每月费用不得超过人民币134,191.25</w:t>
            </w:r>
            <w:r>
              <w:rPr>
                <w:rFonts w:ascii="仿宋" w:hAnsi="仿宋" w:eastAsia="仿宋"/>
                <w:color w:val="auto"/>
                <w:sz w:val="24"/>
                <w:highlight w:val="none"/>
              </w:rPr>
              <w:t>元，总费用不得超过人民币</w:t>
            </w:r>
            <w:r>
              <w:rPr>
                <w:rFonts w:hint="eastAsia" w:ascii="仿宋" w:hAnsi="仿宋" w:eastAsia="仿宋"/>
                <w:color w:val="auto"/>
                <w:sz w:val="24"/>
                <w:highlight w:val="none"/>
              </w:rPr>
              <w:t>3,220,590</w:t>
            </w:r>
            <w:r>
              <w:rPr>
                <w:rFonts w:ascii="仿宋" w:hAnsi="仿宋" w:eastAsia="仿宋"/>
                <w:color w:val="auto"/>
                <w:sz w:val="24"/>
                <w:highlight w:val="none"/>
              </w:rPr>
              <w:t>.00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B4</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eastAsia="仿宋"/>
                <w:b/>
                <w:color w:val="auto"/>
                <w:sz w:val="24"/>
                <w:highlight w:val="none"/>
              </w:rPr>
              <w:t>新塘中华墓园及观音山公墓垃圾处理及清洁卫生费</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b/>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★据实结算，最高限价</w:t>
            </w:r>
            <w:r>
              <w:rPr>
                <w:rFonts w:hint="eastAsia" w:ascii="Times New Roman" w:hAnsi="Times New Roman" w:eastAsia="仿宋"/>
                <w:color w:val="auto"/>
                <w:sz w:val="24"/>
                <w:highlight w:val="none"/>
              </w:rPr>
              <w:t>不得超过</w:t>
            </w:r>
            <w:r>
              <w:rPr>
                <w:rFonts w:ascii="Times New Roman" w:hAnsi="Times New Roman" w:eastAsia="仿宋"/>
                <w:color w:val="auto"/>
                <w:sz w:val="24"/>
                <w:highlight w:val="none"/>
              </w:rPr>
              <w:t>人民</w:t>
            </w:r>
            <w:r>
              <w:rPr>
                <w:rFonts w:hint="eastAsia" w:ascii="Times New Roman" w:hAnsi="Times New Roman" w:eastAsia="仿宋"/>
                <w:color w:val="auto"/>
                <w:sz w:val="24"/>
                <w:highlight w:val="none"/>
              </w:rPr>
              <w:t>币</w:t>
            </w:r>
            <w:r>
              <w:rPr>
                <w:rFonts w:eastAsia="仿宋"/>
                <w:color w:val="auto"/>
                <w:sz w:val="24"/>
                <w:highlight w:val="none"/>
              </w:rPr>
              <w:t>554580</w:t>
            </w:r>
            <w:r>
              <w:rPr>
                <w:rFonts w:ascii="Times New Roman" w:hAnsi="Times New Roman" w:eastAsia="仿宋"/>
                <w:color w:val="auto"/>
                <w:sz w:val="24"/>
                <w:highlight w:val="none"/>
              </w:rPr>
              <w:t>.00</w:t>
            </w:r>
            <w:r>
              <w:rPr>
                <w:rFonts w:hint="eastAsia" w:ascii="Times New Roman" w:hAnsi="Times New Roman" w:eastAsia="仿宋"/>
                <w:color w:val="auto"/>
                <w:sz w:val="24"/>
                <w:highlight w:val="none"/>
              </w:rPr>
              <w:t>元</w:t>
            </w:r>
            <w:r>
              <w:rPr>
                <w:rFonts w:ascii="Times New Roman" w:hAnsi="Times New Roman" w:eastAsia="仿宋"/>
                <w:color w:val="auto"/>
                <w:sz w:val="24"/>
                <w:highlight w:val="none"/>
              </w:rPr>
              <w:t>/2</w:t>
            </w:r>
            <w:r>
              <w:rPr>
                <w:rFonts w:hint="eastAsia" w:ascii="Times New Roman" w:hAnsi="Times New Roman" w:eastAsia="仿宋"/>
                <w:color w:val="auto"/>
                <w:sz w:val="24"/>
                <w:highlight w:val="none"/>
              </w:rPr>
              <w:t>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 w:type="dxa"/>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u w:val="wave"/>
              </w:rPr>
            </w:pPr>
            <w:r>
              <w:rPr>
                <w:rFonts w:ascii="Times New Roman" w:hAnsi="Times New Roman" w:eastAsia="仿宋"/>
                <w:b/>
                <w:color w:val="auto"/>
                <w:sz w:val="24"/>
                <w:highlight w:val="none"/>
                <w:u w:val="wave"/>
              </w:rPr>
              <w:t>B</w:t>
            </w:r>
          </w:p>
        </w:tc>
        <w:tc>
          <w:tcPr>
            <w:tcW w:w="369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u w:val="wave"/>
              </w:rPr>
            </w:pPr>
            <w:r>
              <w:rPr>
                <w:rFonts w:hint="eastAsia" w:ascii="Times New Roman" w:hAnsi="Times New Roman" w:eastAsia="仿宋"/>
                <w:color w:val="auto"/>
                <w:sz w:val="24"/>
                <w:highlight w:val="none"/>
                <w:u w:val="wave"/>
              </w:rPr>
              <w:t>以上费用合计</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B=B1+B2</w:t>
            </w:r>
            <w:r>
              <w:rPr>
                <w:rFonts w:hint="eastAsia" w:ascii="Times New Roman" w:hAnsi="Times New Roman" w:eastAsia="仿宋"/>
                <w:color w:val="auto"/>
                <w:sz w:val="24"/>
                <w:highlight w:val="none"/>
              </w:rPr>
              <w:t>+B3+B4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4" w:type="dxa"/>
            <w:gridSpan w:val="2"/>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以上内容合计（</w:t>
            </w:r>
            <w:r>
              <w:rPr>
                <w:rFonts w:ascii="Times New Roman" w:hAnsi="Times New Roman" w:eastAsia="仿宋"/>
                <w:color w:val="auto"/>
                <w:sz w:val="24"/>
                <w:highlight w:val="none"/>
              </w:rPr>
              <w:t>A+B</w:t>
            </w:r>
            <w:r>
              <w:rPr>
                <w:rFonts w:hint="eastAsia" w:ascii="Times New Roman" w:hAnsi="Times New Roman" w:eastAsia="仿宋"/>
                <w:color w:val="auto"/>
                <w:sz w:val="24"/>
                <w:highlight w:val="none"/>
              </w:rPr>
              <w:t>）</w:t>
            </w:r>
          </w:p>
        </w:tc>
        <w:tc>
          <w:tcPr>
            <w:tcW w:w="1635"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p>
        </w:tc>
        <w:tc>
          <w:tcPr>
            <w:tcW w:w="2480" w:type="dxa"/>
            <w:tcBorders>
              <w:top w:val="nil"/>
              <w:left w:val="nil"/>
              <w:bottom w:val="single" w:color="000000" w:sz="4" w:space="0"/>
              <w:right w:val="single" w:color="000000" w:sz="4" w:space="0"/>
            </w:tcBorders>
            <w:vAlign w:val="center"/>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《开标一览表》的投标报价总价</w:t>
            </w:r>
          </w:p>
        </w:tc>
      </w:tr>
    </w:tbl>
    <w:p>
      <w:pPr>
        <w:spacing w:line="360" w:lineRule="auto"/>
        <w:rPr>
          <w:rFonts w:ascii="Times New Roman" w:hAnsi="Times New Roman" w:eastAsia="仿宋"/>
          <w:color w:val="auto"/>
          <w:highlight w:val="none"/>
        </w:rPr>
      </w:pPr>
      <w:r>
        <w:rPr>
          <w:rFonts w:hint="eastAsia" w:ascii="Times New Roman" w:hAnsi="Times New Roman" w:eastAsia="仿宋"/>
          <w:color w:val="auto"/>
          <w:sz w:val="24"/>
          <w:highlight w:val="none"/>
        </w:rPr>
        <w:t>填报要求：</w:t>
      </w:r>
    </w:p>
    <w:p>
      <w:pPr>
        <w:spacing w:line="360" w:lineRule="auto"/>
        <w:rPr>
          <w:rFonts w:ascii="Times New Roman" w:hAnsi="Times New Roman" w:eastAsia="仿宋"/>
          <w:color w:val="auto"/>
          <w:highlight w:val="none"/>
        </w:rPr>
      </w:pPr>
      <w:r>
        <w:rPr>
          <w:rFonts w:ascii="Times New Roman" w:hAnsi="Times New Roman" w:eastAsia="仿宋"/>
          <w:color w:val="auto"/>
          <w:sz w:val="24"/>
          <w:highlight w:val="none"/>
        </w:rPr>
        <w:t>1.此表为《开标一览表》的报价明细表，投标人可视采购情况补充分项内容，合计应与《开标一览表》的投标报价总价相等。</w:t>
      </w:r>
    </w:p>
    <w:p>
      <w:pPr>
        <w:spacing w:line="360" w:lineRule="auto"/>
        <w:rPr>
          <w:rFonts w:ascii="Times New Roman" w:hAnsi="Times New Roman" w:eastAsia="仿宋"/>
          <w:color w:val="auto"/>
          <w:sz w:val="24"/>
          <w:highlight w:val="none"/>
        </w:rPr>
      </w:pPr>
      <w:r>
        <w:rPr>
          <w:rFonts w:ascii="Times New Roman" w:hAnsi="Times New Roman" w:eastAsia="仿宋"/>
          <w:color w:val="auto"/>
          <w:sz w:val="24"/>
          <w:highlight w:val="none"/>
        </w:rPr>
        <w:t>2.A1岗位费用的报价应与表二《银河园、铭恩园、新塘中华墓园岗位配置费用报价明细表》的合计价相符</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B1服务费用的报价应与表三《中心时花布置及养护报价明细表》的合计价相符</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B2服务费用的报价应与表四《临时增加人员（保洁人员、绿化人员）服务费用报价明细表》的合计价相符</w:t>
      </w:r>
      <w:r>
        <w:rPr>
          <w:rFonts w:hint="eastAsia" w:ascii="Times New Roman" w:hAnsi="Times New Roman" w:eastAsia="仿宋"/>
          <w:color w:val="auto"/>
          <w:sz w:val="24"/>
          <w:highlight w:val="none"/>
        </w:rPr>
        <w:t>。</w:t>
      </w:r>
      <w:r>
        <w:rPr>
          <w:rFonts w:ascii="Times New Roman" w:hAnsi="Times New Roman" w:eastAsia="仿宋"/>
          <w:color w:val="auto"/>
          <w:sz w:val="24"/>
          <w:highlight w:val="none"/>
        </w:rPr>
        <w:t>B3服务费用的报价应与表五《观音山公墓岗位配置费用报价明细表》的合计价相符</w:t>
      </w:r>
      <w:r>
        <w:rPr>
          <w:rFonts w:hint="eastAsia" w:ascii="Times New Roman" w:hAnsi="Times New Roman" w:eastAsia="仿宋"/>
          <w:color w:val="auto"/>
          <w:sz w:val="24"/>
          <w:highlight w:val="none"/>
        </w:rPr>
        <w:t>。</w:t>
      </w:r>
    </w:p>
    <w:p>
      <w:pPr>
        <w:spacing w:line="360" w:lineRule="auto"/>
        <w:rPr>
          <w:rFonts w:ascii="仿宋" w:hAnsi="仿宋" w:eastAsia="仿宋"/>
          <w:b/>
          <w:color w:val="auto"/>
          <w:sz w:val="30"/>
          <w:szCs w:val="30"/>
          <w:highlight w:val="none"/>
        </w:rPr>
      </w:pPr>
    </w:p>
    <w:p>
      <w:pPr>
        <w:spacing w:line="360" w:lineRule="auto"/>
        <w:jc w:val="center"/>
        <w:rPr>
          <w:rFonts w:ascii="Times New Roman" w:hAnsi="Times New Roman" w:eastAsia="仿宋"/>
          <w:color w:val="auto"/>
          <w:highlight w:val="none"/>
        </w:rPr>
      </w:pPr>
      <w:r>
        <w:rPr>
          <w:rFonts w:hint="eastAsia" w:ascii="仿宋" w:hAnsi="仿宋" w:eastAsia="仿宋"/>
          <w:b/>
          <w:color w:val="auto"/>
          <w:sz w:val="30"/>
          <w:szCs w:val="30"/>
          <w:highlight w:val="none"/>
        </w:rPr>
        <w:t>表二：银河园、铭恩园、新塘中华墓园岗位配置费用报价明细表</w:t>
      </w:r>
      <w:r>
        <w:rPr>
          <w:rFonts w:ascii="Times New Roman" w:hAnsi="Times New Roman" w:eastAsia="仿宋"/>
          <w:color w:val="auto"/>
          <w:sz w:val="24"/>
          <w:highlight w:val="none"/>
        </w:rPr>
        <w:t xml:space="preserve">                                          [货币单位：人民币元]</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24"/>
        <w:gridCol w:w="1190"/>
        <w:gridCol w:w="2688"/>
        <w:gridCol w:w="1125"/>
        <w:gridCol w:w="27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2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序号</w:t>
            </w:r>
          </w:p>
        </w:tc>
        <w:tc>
          <w:tcPr>
            <w:tcW w:w="119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分项内容</w:t>
            </w:r>
          </w:p>
        </w:tc>
        <w:tc>
          <w:tcPr>
            <w:tcW w:w="2688"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每岗每月费用（含所有投入该岗位人员的工资、加班费、福利补贴、社保公积金等）</w:t>
            </w:r>
          </w:p>
        </w:tc>
        <w:tc>
          <w:tcPr>
            <w:tcW w:w="1125"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岗位数</w:t>
            </w:r>
          </w:p>
        </w:tc>
        <w:tc>
          <w:tcPr>
            <w:tcW w:w="27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每月费用</w:t>
            </w:r>
          </w:p>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（每岗每月费用×岗位数）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1</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项目经理</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2</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保洁主管</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3</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3</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绿化主管</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2</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ascii="Times New Roman" w:hAnsi="Times New Roman" w:eastAsia="仿宋"/>
                <w:color w:val="auto"/>
                <w:sz w:val="24"/>
                <w:highlight w:val="none"/>
              </w:rPr>
              <w:t>4</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园林绿化专业技术人员</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2</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5</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绿化员</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25</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ascii="Times New Roman" w:hAnsi="Times New Roman" w:eastAsia="仿宋"/>
                <w:color w:val="auto"/>
                <w:sz w:val="24"/>
                <w:highlight w:val="none"/>
              </w:rPr>
              <w:t>6</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保洁班长和保洁员</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64</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2" w:type="dxa"/>
            <w:gridSpan w:val="3"/>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合计</w:t>
            </w: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highlight w:val="none"/>
              </w:rPr>
              <w:t>97</w:t>
            </w:r>
          </w:p>
        </w:tc>
        <w:tc>
          <w:tcPr>
            <w:tcW w:w="2730" w:type="dxa"/>
            <w:tcBorders>
              <w:top w:val="nil"/>
              <w:left w:val="nil"/>
              <w:bottom w:val="single" w:color="000000" w:sz="4" w:space="0"/>
              <w:right w:val="single" w:color="000000" w:sz="4" w:space="0"/>
            </w:tcBorders>
          </w:tcPr>
          <w:p>
            <w:pPr>
              <w:spacing w:line="360" w:lineRule="auto"/>
              <w:ind w:firstLine="360"/>
              <w:rPr>
                <w:rFonts w:ascii="Times New Roman" w:hAnsi="Times New Roman" w:eastAsia="仿宋"/>
                <w:color w:val="auto"/>
                <w:highlight w:val="none"/>
              </w:rPr>
            </w:pPr>
            <w:r>
              <w:rPr>
                <w:rFonts w:hint="eastAsia" w:ascii="Times New Roman" w:hAnsi="Times New Roman" w:eastAsia="仿宋"/>
                <w:color w:val="auto"/>
                <w:sz w:val="24"/>
                <w:highlight w:val="none"/>
              </w:rPr>
              <w:t>￥</w:t>
            </w:r>
          </w:p>
        </w:tc>
      </w:tr>
    </w:tbl>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填报要求：</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 xml:space="preserve">1. </w:t>
      </w:r>
      <w:r>
        <w:rPr>
          <w:rFonts w:hint="eastAsia" w:ascii="Times New Roman" w:hAnsi="Times New Roman" w:eastAsia="仿宋"/>
          <w:color w:val="auto"/>
          <w:sz w:val="24"/>
          <w:highlight w:val="none"/>
        </w:rPr>
        <w:t>此表为银河园、铭恩园、新塘中华墓园岗位配置费用的报价明细表，投标人可视岗位配置情况补充分项内容。</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 xml:space="preserve">2. </w:t>
      </w:r>
      <w:r>
        <w:rPr>
          <w:rFonts w:hint="eastAsia" w:ascii="Times New Roman" w:hAnsi="Times New Roman" w:eastAsia="仿宋"/>
          <w:color w:val="auto"/>
          <w:sz w:val="24"/>
          <w:highlight w:val="none"/>
        </w:rPr>
        <w:t>合计价应与《投标总价报价明细表》中的岗位费用的A1每月报价相符。</w:t>
      </w:r>
    </w:p>
    <w:p>
      <w:pPr>
        <w:spacing w:line="360" w:lineRule="auto"/>
        <w:rPr>
          <w:rFonts w:ascii="仿宋" w:hAnsi="仿宋" w:eastAsia="仿宋"/>
          <w:b/>
          <w:color w:val="auto"/>
          <w:sz w:val="30"/>
          <w:szCs w:val="30"/>
          <w:highlight w:val="none"/>
        </w:rPr>
      </w:pPr>
    </w:p>
    <w:p>
      <w:pPr>
        <w:pStyle w:val="3"/>
        <w:rPr>
          <w:color w:val="auto"/>
          <w:highlight w:val="none"/>
          <w:lang w:val="en-US"/>
        </w:rPr>
      </w:pPr>
      <w:r>
        <w:rPr>
          <w:rFonts w:hint="eastAsia" w:ascii="仿宋" w:hAnsi="仿宋" w:eastAsia="仿宋"/>
          <w:b/>
          <w:color w:val="auto"/>
          <w:sz w:val="30"/>
          <w:szCs w:val="30"/>
          <w:highlight w:val="none"/>
          <w:lang w:val="en-US"/>
        </w:rPr>
        <w:t>表三：</w:t>
      </w:r>
    </w:p>
    <w:p>
      <w:pPr>
        <w:pStyle w:val="8"/>
        <w:spacing w:line="360" w:lineRule="auto"/>
        <w:ind w:firstLine="1968" w:firstLineChars="700"/>
        <w:rPr>
          <w:rFonts w:eastAsia="仿宋"/>
          <w:b/>
          <w:color w:val="auto"/>
          <w:kern w:val="2"/>
          <w:sz w:val="28"/>
          <w:szCs w:val="24"/>
          <w:highlight w:val="none"/>
        </w:rPr>
      </w:pPr>
      <w:r>
        <w:rPr>
          <w:rFonts w:hint="eastAsia" w:eastAsia="仿宋"/>
          <w:b/>
          <w:color w:val="auto"/>
          <w:kern w:val="2"/>
          <w:sz w:val="28"/>
          <w:szCs w:val="24"/>
          <w:highlight w:val="none"/>
        </w:rPr>
        <w:t>中心时花布置及养护报价明细表</w:t>
      </w:r>
    </w:p>
    <w:p>
      <w:pPr>
        <w:pStyle w:val="8"/>
        <w:spacing w:line="360" w:lineRule="auto"/>
        <w:ind w:firstLine="1968" w:firstLineChars="700"/>
        <w:rPr>
          <w:rFonts w:eastAsia="仿宋"/>
          <w:b/>
          <w:color w:val="auto"/>
          <w:kern w:val="2"/>
          <w:sz w:val="28"/>
          <w:szCs w:val="24"/>
          <w:highlight w:val="none"/>
        </w:rPr>
      </w:pP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70"/>
        <w:gridCol w:w="940"/>
        <w:gridCol w:w="3243"/>
        <w:gridCol w:w="564"/>
        <w:gridCol w:w="939"/>
        <w:gridCol w:w="834"/>
        <w:gridCol w:w="132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940"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3243"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规格及要求</w:t>
            </w:r>
          </w:p>
        </w:tc>
        <w:tc>
          <w:tcPr>
            <w:tcW w:w="564"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939"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单价最高限价</w:t>
            </w:r>
          </w:p>
          <w:p>
            <w:pPr>
              <w:widowControl/>
              <w:spacing w:line="3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（元）</w:t>
            </w:r>
          </w:p>
        </w:tc>
        <w:tc>
          <w:tcPr>
            <w:tcW w:w="834"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wave"/>
              </w:rPr>
              <w:t>预计年采购量</w:t>
            </w:r>
          </w:p>
        </w:tc>
        <w:tc>
          <w:tcPr>
            <w:tcW w:w="1328" w:type="dxa"/>
            <w:tcBorders>
              <w:top w:val="single" w:color="000000" w:sz="4" w:space="0"/>
              <w:left w:val="single" w:color="000000" w:sz="4" w:space="0"/>
              <w:bottom w:val="single" w:color="000000" w:sz="4" w:space="0"/>
              <w:right w:val="single" w:color="000000" w:sz="4" w:space="0"/>
            </w:tcBorders>
          </w:tcPr>
          <w:p>
            <w:pPr>
              <w:widowControl/>
              <w:spacing w:line="300" w:lineRule="exac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合价（元，合价=单价×预计年采购量×2年）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矮牵牛</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四季海棠</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凤仙</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三色堇</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孔雀草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千日红（紫、粉）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金鱼草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295</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醉蝶花</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石竹</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红穗</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245</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彩叶草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银边草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育苗袋φ15cm内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龙船花</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育苗袋φ15cm内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鸭脚木</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规格:苗高×冠幅:20cm×20cm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沿阶草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勒杜鹃（颜色综合考虑）</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苗高×冠径 40cm×40cm</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株</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罗汉竹</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苗高2.5-3.5m</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株</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千头菊</w:t>
            </w:r>
          </w:p>
          <w:p>
            <w:pPr>
              <w:widowControl/>
              <w:spacing w:line="300" w:lineRule="exact"/>
              <w:textAlignment w:val="center"/>
              <w:rPr>
                <w:rFonts w:ascii="仿宋" w:hAnsi="仿宋" w:eastAsia="仿宋" w:cs="仿宋"/>
                <w:color w:val="auto"/>
                <w:kern w:val="0"/>
                <w:sz w:val="24"/>
                <w:highlight w:val="none"/>
              </w:rPr>
            </w:pP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盆径φ15cm内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苗高30cm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盆</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波斯菊</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彩叶芋</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种植土</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1.种植土</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m3</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灰莉球</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1.苗高：80cm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2.冠幅：80cm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株</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花叶女贞球</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1.苗高：80cm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2.冠幅：80cm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株</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175</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红继木球</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1.苗高：80cm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2.冠幅：80cm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株</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黃金香柳</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1.苗高：150cm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2.冠幅：80cm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翠芦莉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1.规格:苗高×冠幅:20cm×20cm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黃连翘</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1.规格:苗高×冠幅:20cm×20cm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96</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银边草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1.规格:苗高×冠幅:20cm×20cm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紫背竹芋</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规格:苗高×冠幅:35cm×20cm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137</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细叶龙船花</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1.规格:苗高×冠幅:35cm×20cm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枙子花</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1.规格:苗高×冠幅:35cm×20cm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台湾草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1.规格:30x30</w:t>
            </w:r>
          </w:p>
          <w:p>
            <w:pPr>
              <w:widowControl/>
              <w:spacing w:line="300" w:lineRule="exact"/>
              <w:textAlignment w:val="center"/>
              <w:rPr>
                <w:rFonts w:ascii="仿宋" w:hAnsi="仿宋" w:eastAsia="仿宋" w:cs="仿宋"/>
                <w:color w:val="auto"/>
                <w:kern w:val="0"/>
                <w:sz w:val="24"/>
                <w:highlight w:val="none"/>
              </w:rPr>
            </w:pP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摆设盆花（红花勒杜鹃）</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1.规格:高×冠幅:50cm×30cm</w:t>
            </w:r>
          </w:p>
          <w:p>
            <w:pPr>
              <w:widowControl/>
              <w:spacing w:line="300" w:lineRule="exact"/>
              <w:textAlignment w:val="center"/>
              <w:rPr>
                <w:rFonts w:ascii="仿宋" w:hAnsi="仿宋" w:eastAsia="仿宋" w:cs="仿宋"/>
                <w:color w:val="auto"/>
                <w:kern w:val="0"/>
                <w:sz w:val="24"/>
                <w:highlight w:val="none"/>
              </w:rPr>
            </w:pP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盆</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成品花箱（铝合金）</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 100cm*40cm*65cm、厚度1.5mm</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750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35</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大花海棠</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育苗袋φ25cm内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一串红</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37</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木春菊</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38</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桑蓓斯</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39</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一串兰</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长春花</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41</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鸡冠花（赤碧）</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黄穗</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43</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太阳花</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育苗袋φ20m内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单位面积株数:45株/m2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44</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夏堇</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45</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香彩雀</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育苗袋φ10cm内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单位面积株数:64株/m2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46</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大叶油草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育苗袋φ15cm内</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单位面积株数:36株/m2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47</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三角梅</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苗高×冠径 35cm×30cm</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48</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散尾葵</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苗高×冠径 1.5m×50cm</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49</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九里香</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苗高×冠径 30cm×25cm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55</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龟背竹</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苗高2.5-3.5m</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株</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68</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满天星</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1、规格:苗高×冠幅:20cm×20cm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190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米兰</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1、规格:苗高×冠幅:20cm×20cm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美人蕉</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1、规格:苗高×冠幅:30cm×30cm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m2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w:t>
            </w:r>
          </w:p>
        </w:tc>
        <w:tc>
          <w:tcPr>
            <w:tcW w:w="940"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黄鳝藤（炮仗花）</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规格:株高:90cm</w:t>
            </w:r>
          </w:p>
        </w:tc>
        <w:tc>
          <w:tcPr>
            <w:tcW w:w="564"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株</w:t>
            </w:r>
          </w:p>
        </w:tc>
        <w:tc>
          <w:tcPr>
            <w:tcW w:w="939" w:type="dxa"/>
            <w:tcBorders>
              <w:top w:val="nil"/>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47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55</w:t>
            </w:r>
          </w:p>
        </w:tc>
        <w:tc>
          <w:tcPr>
            <w:tcW w:w="94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五星花</w:t>
            </w:r>
          </w:p>
        </w:tc>
        <w:tc>
          <w:tcPr>
            <w:tcW w:w="3243" w:type="dxa"/>
            <w:tcBorders>
              <w:top w:val="nil"/>
              <w:left w:val="single" w:color="000000" w:sz="4" w:space="0"/>
              <w:bottom w:val="single" w:color="000000" w:sz="4" w:space="0"/>
              <w:right w:val="single" w:color="000000" w:sz="4" w:space="0"/>
            </w:tcBorders>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1、规格:苗高×冠幅:30cm×30cm</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Style w:val="11"/>
                <w:rFonts w:hint="eastAsia" w:ascii="仿宋" w:hAnsi="仿宋" w:eastAsia="仿宋" w:cs="仿宋"/>
                <w:color w:val="auto"/>
                <w:kern w:val="0"/>
                <w:highlight w:val="none"/>
              </w:rPr>
              <w:t>m</w:t>
            </w:r>
            <w:r>
              <w:rPr>
                <w:rStyle w:val="12"/>
                <w:rFonts w:hint="eastAsia" w:ascii="仿宋" w:hAnsi="仿宋" w:eastAsia="仿宋" w:cs="仿宋"/>
                <w:color w:val="auto"/>
                <w:kern w:val="0"/>
                <w:sz w:val="24"/>
                <w:szCs w:val="24"/>
                <w:highlight w:val="none"/>
              </w:rPr>
              <w:t>2</w:t>
            </w:r>
          </w:p>
        </w:tc>
        <w:tc>
          <w:tcPr>
            <w:tcW w:w="939" w:type="dxa"/>
            <w:tcBorders>
              <w:top w:val="nil"/>
              <w:left w:val="single" w:color="000000" w:sz="4" w:space="0"/>
              <w:bottom w:val="single" w:color="000000" w:sz="4" w:space="0"/>
              <w:right w:val="single" w:color="000000" w:sz="4" w:space="0"/>
            </w:tcBorders>
            <w:vAlign w:val="center"/>
          </w:tcPr>
          <w:p>
            <w:pPr>
              <w:widowControl/>
              <w:adjustRightInd w:val="0"/>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56</w:t>
            </w:r>
          </w:p>
        </w:tc>
        <w:tc>
          <w:tcPr>
            <w:tcW w:w="94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羽衣甘蓝</w:t>
            </w:r>
          </w:p>
        </w:tc>
        <w:tc>
          <w:tcPr>
            <w:tcW w:w="3243" w:type="dxa"/>
            <w:tcBorders>
              <w:top w:val="nil"/>
              <w:left w:val="single" w:color="000000" w:sz="4" w:space="0"/>
              <w:bottom w:val="single" w:color="000000" w:sz="4" w:space="0"/>
              <w:right w:val="single" w:color="000000" w:sz="4" w:space="0"/>
            </w:tcBorders>
          </w:tcPr>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1、规格:苗高×冠幅:30cm×30cm</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Style w:val="11"/>
                <w:rFonts w:hint="eastAsia" w:ascii="仿宋" w:hAnsi="仿宋" w:eastAsia="仿宋" w:cs="仿宋"/>
                <w:color w:val="auto"/>
                <w:kern w:val="0"/>
                <w:highlight w:val="none"/>
              </w:rPr>
              <w:t>m</w:t>
            </w:r>
            <w:r>
              <w:rPr>
                <w:rStyle w:val="12"/>
                <w:rFonts w:hint="eastAsia" w:ascii="仿宋" w:hAnsi="仿宋" w:eastAsia="仿宋" w:cs="仿宋"/>
                <w:color w:val="auto"/>
                <w:kern w:val="0"/>
                <w:sz w:val="24"/>
                <w:szCs w:val="24"/>
                <w:highlight w:val="none"/>
              </w:rPr>
              <w:t>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57</w:t>
            </w:r>
          </w:p>
        </w:tc>
        <w:tc>
          <w:tcPr>
            <w:tcW w:w="94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万寿菊</w:t>
            </w:r>
          </w:p>
        </w:tc>
        <w:tc>
          <w:tcPr>
            <w:tcW w:w="3243" w:type="dxa"/>
            <w:tcBorders>
              <w:top w:val="nil"/>
              <w:left w:val="single" w:color="000000" w:sz="4" w:space="0"/>
              <w:bottom w:val="single" w:color="000000" w:sz="4" w:space="0"/>
              <w:right w:val="single" w:color="000000" w:sz="4" w:space="0"/>
            </w:tcBorders>
          </w:tcPr>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1、规格:苗高×冠幅:30cm×30cm</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Style w:val="11"/>
                <w:rFonts w:hint="eastAsia" w:ascii="仿宋" w:hAnsi="仿宋" w:eastAsia="仿宋" w:cs="仿宋"/>
                <w:color w:val="auto"/>
                <w:kern w:val="0"/>
                <w:highlight w:val="none"/>
              </w:rPr>
              <w:t>m</w:t>
            </w:r>
            <w:r>
              <w:rPr>
                <w:rStyle w:val="12"/>
                <w:rFonts w:hint="eastAsia" w:ascii="仿宋" w:hAnsi="仿宋" w:eastAsia="仿宋" w:cs="仿宋"/>
                <w:color w:val="auto"/>
                <w:kern w:val="0"/>
                <w:sz w:val="24"/>
                <w:szCs w:val="24"/>
                <w:highlight w:val="none"/>
              </w:rPr>
              <w:t>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58</w:t>
            </w:r>
          </w:p>
        </w:tc>
        <w:tc>
          <w:tcPr>
            <w:tcW w:w="94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旱金莲</w:t>
            </w:r>
          </w:p>
        </w:tc>
        <w:tc>
          <w:tcPr>
            <w:tcW w:w="3243" w:type="dxa"/>
            <w:tcBorders>
              <w:top w:val="nil"/>
              <w:left w:val="single" w:color="000000" w:sz="4" w:space="0"/>
              <w:bottom w:val="single" w:color="000000" w:sz="4" w:space="0"/>
              <w:right w:val="single" w:color="000000" w:sz="4" w:space="0"/>
            </w:tcBorders>
          </w:tcPr>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1、规格:苗高×冠幅:30cm×30cm</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2、单位面积株数:25株/m2</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3、清运旧花、翻土、消毒、施肥</w:t>
            </w:r>
          </w:p>
        </w:tc>
        <w:tc>
          <w:tcPr>
            <w:tcW w:w="56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Style w:val="11"/>
                <w:rFonts w:hint="eastAsia" w:ascii="仿宋" w:hAnsi="仿宋" w:eastAsia="仿宋" w:cs="仿宋"/>
                <w:color w:val="auto"/>
                <w:kern w:val="0"/>
                <w:highlight w:val="none"/>
              </w:rPr>
              <w:t>m</w:t>
            </w:r>
            <w:r>
              <w:rPr>
                <w:rStyle w:val="12"/>
                <w:rFonts w:hint="eastAsia" w:ascii="仿宋" w:hAnsi="仿宋" w:eastAsia="仿宋" w:cs="仿宋"/>
                <w:color w:val="auto"/>
                <w:kern w:val="0"/>
                <w:sz w:val="24"/>
                <w:szCs w:val="24"/>
                <w:highlight w:val="none"/>
              </w:rPr>
              <w:t>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59</w:t>
            </w:r>
          </w:p>
        </w:tc>
        <w:tc>
          <w:tcPr>
            <w:tcW w:w="94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百日草</w:t>
            </w:r>
          </w:p>
        </w:tc>
        <w:tc>
          <w:tcPr>
            <w:tcW w:w="3243" w:type="dxa"/>
            <w:tcBorders>
              <w:top w:val="nil"/>
              <w:left w:val="single" w:color="000000" w:sz="4" w:space="0"/>
              <w:bottom w:val="single" w:color="000000" w:sz="4" w:space="0"/>
              <w:right w:val="single" w:color="000000" w:sz="4" w:space="0"/>
            </w:tcBorders>
          </w:tcPr>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育苗袋φ20m内</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单位面积株数:45株/m2</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Style w:val="11"/>
                <w:rFonts w:hint="eastAsia" w:ascii="仿宋" w:hAnsi="仿宋" w:eastAsia="仿宋" w:cs="仿宋"/>
                <w:color w:val="auto"/>
                <w:kern w:val="0"/>
                <w:highlight w:val="none"/>
              </w:rPr>
              <w:t>m</w:t>
            </w:r>
            <w:r>
              <w:rPr>
                <w:rStyle w:val="12"/>
                <w:rFonts w:hint="eastAsia" w:ascii="仿宋" w:hAnsi="仿宋" w:eastAsia="仿宋" w:cs="仿宋"/>
                <w:color w:val="auto"/>
                <w:kern w:val="0"/>
                <w:sz w:val="24"/>
                <w:szCs w:val="24"/>
                <w:highlight w:val="none"/>
              </w:rPr>
              <w:t>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60</w:t>
            </w:r>
          </w:p>
        </w:tc>
        <w:tc>
          <w:tcPr>
            <w:tcW w:w="94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马齿牡丹</w:t>
            </w:r>
          </w:p>
        </w:tc>
        <w:tc>
          <w:tcPr>
            <w:tcW w:w="3243" w:type="dxa"/>
            <w:tcBorders>
              <w:top w:val="nil"/>
              <w:left w:val="single" w:color="000000" w:sz="4" w:space="0"/>
              <w:bottom w:val="single" w:color="000000" w:sz="4" w:space="0"/>
              <w:right w:val="single" w:color="000000" w:sz="4" w:space="0"/>
            </w:tcBorders>
          </w:tcPr>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育苗袋φ20m内</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单位面积株数:45株/m2</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Style w:val="11"/>
                <w:rFonts w:hint="eastAsia" w:ascii="仿宋" w:hAnsi="仿宋" w:eastAsia="仿宋" w:cs="仿宋"/>
                <w:color w:val="auto"/>
                <w:kern w:val="0"/>
                <w:highlight w:val="none"/>
              </w:rPr>
              <w:t>m</w:t>
            </w:r>
            <w:r>
              <w:rPr>
                <w:rStyle w:val="12"/>
                <w:rFonts w:hint="eastAsia" w:ascii="仿宋" w:hAnsi="仿宋" w:eastAsia="仿宋" w:cs="仿宋"/>
                <w:color w:val="auto"/>
                <w:kern w:val="0"/>
                <w:sz w:val="24"/>
                <w:szCs w:val="24"/>
                <w:highlight w:val="none"/>
              </w:rPr>
              <w:t>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61</w:t>
            </w:r>
          </w:p>
        </w:tc>
        <w:tc>
          <w:tcPr>
            <w:tcW w:w="94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大花萱草</w:t>
            </w:r>
          </w:p>
        </w:tc>
        <w:tc>
          <w:tcPr>
            <w:tcW w:w="3243" w:type="dxa"/>
            <w:tcBorders>
              <w:top w:val="nil"/>
              <w:left w:val="single" w:color="000000" w:sz="4" w:space="0"/>
              <w:bottom w:val="single" w:color="000000" w:sz="4" w:space="0"/>
              <w:right w:val="single" w:color="000000" w:sz="4" w:space="0"/>
            </w:tcBorders>
          </w:tcPr>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育苗袋φ20m内</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单位面积株数:45株/m2</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Style w:val="11"/>
                <w:rFonts w:hint="eastAsia" w:ascii="仿宋" w:hAnsi="仿宋" w:eastAsia="仿宋" w:cs="仿宋"/>
                <w:color w:val="auto"/>
                <w:kern w:val="0"/>
                <w:highlight w:val="none"/>
              </w:rPr>
              <w:t>m</w:t>
            </w:r>
            <w:r>
              <w:rPr>
                <w:rStyle w:val="12"/>
                <w:rFonts w:hint="eastAsia" w:ascii="仿宋" w:hAnsi="仿宋" w:eastAsia="仿宋" w:cs="仿宋"/>
                <w:color w:val="auto"/>
                <w:kern w:val="0"/>
                <w:sz w:val="24"/>
                <w:szCs w:val="24"/>
                <w:highlight w:val="none"/>
              </w:rPr>
              <w:t>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0"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62</w:t>
            </w:r>
          </w:p>
        </w:tc>
        <w:tc>
          <w:tcPr>
            <w:tcW w:w="940" w:type="dxa"/>
            <w:tcBorders>
              <w:top w:val="nil"/>
              <w:left w:val="single" w:color="000000" w:sz="4" w:space="0"/>
              <w:bottom w:val="single" w:color="000000" w:sz="4" w:space="0"/>
              <w:right w:val="single" w:color="000000" w:sz="4" w:space="0"/>
            </w:tcBorders>
            <w:vAlign w:val="center"/>
          </w:tcPr>
          <w:p>
            <w:pPr>
              <w:widowControl/>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薰衣草</w:t>
            </w:r>
          </w:p>
        </w:tc>
        <w:tc>
          <w:tcPr>
            <w:tcW w:w="3243" w:type="dxa"/>
            <w:tcBorders>
              <w:top w:val="nil"/>
              <w:left w:val="single" w:color="000000" w:sz="4" w:space="0"/>
              <w:bottom w:val="single" w:color="000000" w:sz="4" w:space="0"/>
              <w:right w:val="single" w:color="000000" w:sz="4" w:space="0"/>
            </w:tcBorders>
          </w:tcPr>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规格: 育苗袋φ20m内</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单位面积株数:60株/m2</w:t>
            </w:r>
          </w:p>
          <w:p>
            <w:pPr>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 清运旧花、翻土、消毒、施肥</w:t>
            </w:r>
          </w:p>
        </w:tc>
        <w:tc>
          <w:tcPr>
            <w:tcW w:w="564" w:type="dxa"/>
            <w:tcBorders>
              <w:top w:val="nil"/>
              <w:left w:val="single" w:color="000000" w:sz="4" w:space="0"/>
              <w:bottom w:val="single" w:color="000000" w:sz="4" w:space="0"/>
              <w:right w:val="single" w:color="000000" w:sz="4" w:space="0"/>
            </w:tcBorders>
            <w:vAlign w:val="center"/>
          </w:tcPr>
          <w:p>
            <w:pPr>
              <w:widowControl/>
              <w:spacing w:line="300" w:lineRule="exact"/>
              <w:rPr>
                <w:rFonts w:ascii="仿宋" w:hAnsi="仿宋" w:eastAsia="仿宋" w:cs="仿宋"/>
                <w:color w:val="auto"/>
                <w:kern w:val="0"/>
                <w:sz w:val="24"/>
                <w:highlight w:val="none"/>
              </w:rPr>
            </w:pPr>
            <w:r>
              <w:rPr>
                <w:rStyle w:val="11"/>
                <w:rFonts w:hint="eastAsia" w:ascii="仿宋" w:hAnsi="仿宋" w:eastAsia="仿宋" w:cs="仿宋"/>
                <w:color w:val="auto"/>
                <w:kern w:val="0"/>
                <w:highlight w:val="none"/>
              </w:rPr>
              <w:t>m</w:t>
            </w:r>
            <w:r>
              <w:rPr>
                <w:rStyle w:val="12"/>
                <w:rFonts w:hint="eastAsia" w:ascii="仿宋" w:hAnsi="仿宋" w:eastAsia="仿宋" w:cs="仿宋"/>
                <w:color w:val="auto"/>
                <w:kern w:val="0"/>
                <w:sz w:val="24"/>
                <w:szCs w:val="24"/>
                <w:highlight w:val="none"/>
              </w:rPr>
              <w:t>2</w:t>
            </w:r>
          </w:p>
        </w:tc>
        <w:tc>
          <w:tcPr>
            <w:tcW w:w="939"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p>
            <w:pPr>
              <w:widowControl/>
              <w:spacing w:line="300" w:lineRule="exact"/>
              <w:textAlignment w:val="center"/>
              <w:rPr>
                <w:rFonts w:ascii="仿宋" w:hAnsi="仿宋" w:eastAsia="仿宋" w:cs="仿宋"/>
                <w:color w:val="auto"/>
                <w:kern w:val="0"/>
                <w:sz w:val="24"/>
                <w:highlight w:val="none"/>
              </w:rPr>
            </w:pPr>
          </w:p>
        </w:tc>
        <w:tc>
          <w:tcPr>
            <w:tcW w:w="834" w:type="dxa"/>
            <w:tcBorders>
              <w:top w:val="nil"/>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w:t>
            </w:r>
          </w:p>
        </w:tc>
        <w:tc>
          <w:tcPr>
            <w:tcW w:w="1328" w:type="dxa"/>
            <w:tcBorders>
              <w:top w:val="nil"/>
              <w:left w:val="single" w:color="000000" w:sz="4" w:space="0"/>
              <w:bottom w:val="single" w:color="000000" w:sz="4" w:space="0"/>
              <w:right w:val="single" w:color="000000" w:sz="4" w:space="0"/>
            </w:tcBorders>
          </w:tcPr>
          <w:p>
            <w:pPr>
              <w:rPr>
                <w:rFonts w:ascii="仿宋" w:hAnsi="仿宋" w:eastAsia="仿宋" w:cs="仿宋"/>
                <w:color w:val="auto"/>
                <w:kern w:val="0"/>
                <w:sz w:val="24"/>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17" w:type="dxa"/>
            <w:gridSpan w:val="4"/>
            <w:tcBorders>
              <w:top w:val="nil"/>
              <w:left w:val="single" w:color="000000" w:sz="4" w:space="0"/>
              <w:bottom w:val="single" w:color="000000" w:sz="4" w:space="0"/>
              <w:right w:val="single" w:color="000000" w:sz="4" w:space="0"/>
            </w:tcBorders>
          </w:tcPr>
          <w:p>
            <w:pPr>
              <w:spacing w:line="3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总计（元，总计=以上各品种合价之和）</w:t>
            </w:r>
          </w:p>
        </w:tc>
        <w:tc>
          <w:tcPr>
            <w:tcW w:w="3101" w:type="dxa"/>
            <w:gridSpan w:val="3"/>
            <w:tcBorders>
              <w:top w:val="nil"/>
              <w:left w:val="single" w:color="000000" w:sz="4" w:space="0"/>
              <w:bottom w:val="single" w:color="000000" w:sz="4" w:space="0"/>
              <w:right w:val="single" w:color="000000" w:sz="4" w:space="0"/>
            </w:tcBorders>
          </w:tcPr>
          <w:p>
            <w:pPr>
              <w:jc w:val="center"/>
              <w:rPr>
                <w:rFonts w:ascii="仿宋" w:hAnsi="仿宋" w:eastAsia="仿宋" w:cs="仿宋"/>
                <w:color w:val="auto"/>
                <w:kern w:val="0"/>
                <w:sz w:val="24"/>
                <w:highlight w:val="none"/>
              </w:rPr>
            </w:pPr>
          </w:p>
        </w:tc>
      </w:tr>
    </w:tbl>
    <w:p>
      <w:pPr>
        <w:pStyle w:val="8"/>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1.《时花报价明细表》中数量为每年度预计数量，结算时按实际种植品种和实际采购数量以及采购单价进行结算；中标供应商须根据采购人各园区实际制定时花布置方案，如采购人有表中所列花卉和树木以外的采购需求情况，经采购人和中标供应商双方协商后，按市场时价在中标供应商处进行采购。</w:t>
      </w:r>
    </w:p>
    <w:p>
      <w:pPr>
        <w:pStyle w:val="8"/>
        <w:numPr>
          <w:ilvl w:val="0"/>
          <w:numId w:val="5"/>
        </w:numPr>
        <w:spacing w:line="360" w:lineRule="auto"/>
        <w:ind w:firstLine="480" w:firstLineChars="200"/>
        <w:rPr>
          <w:color w:val="auto"/>
          <w:highlight w:val="none"/>
        </w:rPr>
      </w:pPr>
      <w:r>
        <w:rPr>
          <w:rFonts w:hint="eastAsia" w:ascii="仿宋" w:hAnsi="仿宋" w:eastAsia="仿宋" w:cs="仿宋"/>
          <w:color w:val="auto"/>
          <w:sz w:val="24"/>
          <w:highlight w:val="none"/>
        </w:rPr>
        <w:t>管养期：</w:t>
      </w:r>
      <w:r>
        <w:rPr>
          <w:rFonts w:ascii="仿宋" w:hAnsi="仿宋" w:eastAsia="仿宋" w:cs="仿宋"/>
          <w:color w:val="auto"/>
          <w:sz w:val="24"/>
          <w:highlight w:val="none"/>
        </w:rPr>
        <w:t>2</w:t>
      </w:r>
      <w:r>
        <w:rPr>
          <w:rFonts w:hint="eastAsia" w:ascii="仿宋" w:hAnsi="仿宋" w:eastAsia="仿宋" w:cs="仿宋"/>
          <w:color w:val="auto"/>
          <w:sz w:val="24"/>
          <w:highlight w:val="none"/>
        </w:rPr>
        <w:t>个月。</w:t>
      </w:r>
    </w:p>
    <w:p>
      <w:pPr>
        <w:spacing w:line="360" w:lineRule="auto"/>
        <w:jc w:val="center"/>
        <w:rPr>
          <w:rFonts w:ascii="Times New Roman" w:hAnsi="Times New Roman" w:eastAsia="仿宋"/>
          <w:b/>
          <w:color w:val="auto"/>
          <w:sz w:val="28"/>
          <w:highlight w:val="none"/>
        </w:rPr>
      </w:pPr>
    </w:p>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sz w:val="28"/>
          <w:highlight w:val="none"/>
        </w:rPr>
        <w:t>表四：临时增加人员（保洁人员、绿化人员）服务费用报价明细表</w:t>
      </w:r>
      <w:r>
        <w:rPr>
          <w:rFonts w:ascii="Times New Roman" w:hAnsi="Times New Roman" w:eastAsia="仿宋"/>
          <w:b/>
          <w:color w:val="auto"/>
          <w:sz w:val="24"/>
          <w:highlight w:val="none"/>
        </w:rPr>
        <w:t xml:space="preserve"> </w:t>
      </w:r>
      <w:r>
        <w:rPr>
          <w:rFonts w:ascii="Times New Roman" w:hAnsi="Times New Roman" w:eastAsia="仿宋"/>
          <w:b/>
          <w:color w:val="auto"/>
          <w:sz w:val="19"/>
          <w:highlight w:val="none"/>
        </w:rPr>
        <w:t xml:space="preserve">            </w:t>
      </w:r>
    </w:p>
    <w:p>
      <w:pPr>
        <w:rPr>
          <w:rFonts w:ascii="Times New Roman" w:hAnsi="Times New Roman" w:eastAsia="仿宋"/>
          <w:b/>
          <w:color w:val="auto"/>
          <w:sz w:val="19"/>
          <w:highlight w:val="none"/>
        </w:rPr>
      </w:pPr>
      <w:r>
        <w:rPr>
          <w:rFonts w:ascii="Times New Roman" w:hAnsi="Times New Roman" w:eastAsia="仿宋"/>
          <w:b/>
          <w:color w:val="auto"/>
          <w:sz w:val="19"/>
          <w:highlight w:val="non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188"/>
        <w:gridCol w:w="2070"/>
        <w:gridCol w:w="1703"/>
        <w:gridCol w:w="179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81" w:type="dxa"/>
            <w:vAlign w:val="center"/>
          </w:tcPr>
          <w:p>
            <w:pPr>
              <w:pStyle w:val="3"/>
              <w:ind w:left="0"/>
              <w:jc w:val="center"/>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序号</w:t>
            </w:r>
          </w:p>
        </w:tc>
        <w:tc>
          <w:tcPr>
            <w:tcW w:w="1188" w:type="dxa"/>
            <w:vAlign w:val="center"/>
          </w:tcPr>
          <w:p>
            <w:pPr>
              <w:pStyle w:val="3"/>
              <w:ind w:left="0"/>
              <w:jc w:val="center"/>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分项内容</w:t>
            </w:r>
          </w:p>
        </w:tc>
        <w:tc>
          <w:tcPr>
            <w:tcW w:w="2070" w:type="dxa"/>
            <w:vAlign w:val="center"/>
          </w:tcPr>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每人每日费用</w:t>
            </w:r>
          </w:p>
          <w:p>
            <w:pPr>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（取整到个位）</w:t>
            </w:r>
          </w:p>
        </w:tc>
        <w:tc>
          <w:tcPr>
            <w:tcW w:w="1703" w:type="dxa"/>
            <w:vAlign w:val="center"/>
          </w:tcPr>
          <w:p>
            <w:pPr>
              <w:pStyle w:val="3"/>
              <w:ind w:left="0"/>
              <w:jc w:val="center"/>
              <w:rPr>
                <w:rFonts w:ascii="Times New Roman" w:hAnsi="Times New Roman" w:eastAsia="仿宋" w:cs="Times New Roman"/>
                <w:color w:val="auto"/>
                <w:sz w:val="24"/>
                <w:szCs w:val="24"/>
                <w:highlight w:val="none"/>
                <w:lang w:val="en-US"/>
              </w:rPr>
            </w:pPr>
            <w:r>
              <w:rPr>
                <w:rFonts w:hint="eastAsia" w:ascii="Times New Roman" w:hAnsi="Times New Roman" w:eastAsia="仿宋" w:cs="Times New Roman"/>
                <w:color w:val="auto"/>
                <w:sz w:val="24"/>
                <w:szCs w:val="24"/>
                <w:highlight w:val="none"/>
              </w:rPr>
              <w:t>预计临时增加保洁、绿化人员服务人次</w:t>
            </w:r>
          </w:p>
        </w:tc>
        <w:tc>
          <w:tcPr>
            <w:tcW w:w="1792" w:type="dxa"/>
            <w:vAlign w:val="center"/>
          </w:tcPr>
          <w:p>
            <w:pPr>
              <w:pStyle w:val="3"/>
              <w:ind w:left="0"/>
              <w:jc w:val="center"/>
              <w:rPr>
                <w:rFonts w:ascii="Times New Roman" w:hAnsi="Times New Roman" w:eastAsia="仿宋" w:cs="Times New Roman"/>
                <w:color w:val="auto"/>
                <w:sz w:val="24"/>
                <w:szCs w:val="24"/>
                <w:highlight w:val="none"/>
                <w:lang w:val="en-US"/>
              </w:rPr>
            </w:pPr>
            <w:r>
              <w:rPr>
                <w:rFonts w:hint="eastAsia" w:ascii="Times New Roman" w:hAnsi="Times New Roman" w:eastAsia="仿宋" w:cs="Times New Roman"/>
                <w:color w:val="auto"/>
                <w:sz w:val="24"/>
                <w:szCs w:val="24"/>
                <w:highlight w:val="none"/>
              </w:rPr>
              <w:t>总费用</w:t>
            </w:r>
          </w:p>
        </w:tc>
        <w:tc>
          <w:tcPr>
            <w:tcW w:w="1524" w:type="dxa"/>
            <w:vAlign w:val="center"/>
          </w:tcPr>
          <w:p>
            <w:pPr>
              <w:pStyle w:val="3"/>
              <w:ind w:left="0"/>
              <w:jc w:val="center"/>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69" w:type="dxa"/>
            <w:gridSpan w:val="2"/>
            <w:vAlign w:val="center"/>
          </w:tcPr>
          <w:p>
            <w:pPr>
              <w:pStyle w:val="3"/>
              <w:ind w:left="0"/>
              <w:jc w:val="center"/>
              <w:rPr>
                <w:rFonts w:ascii="Times New Roman" w:hAnsi="Times New Roman" w:eastAsia="仿宋" w:cs="Times New Roman"/>
                <w:color w:val="auto"/>
                <w:sz w:val="24"/>
                <w:szCs w:val="24"/>
                <w:highlight w:val="none"/>
                <w:lang w:val="en-US"/>
              </w:rPr>
            </w:pPr>
            <w:r>
              <w:rPr>
                <w:rFonts w:ascii="Times New Roman" w:hAnsi="Times New Roman" w:eastAsia="仿宋" w:cs="Times New Roman"/>
                <w:color w:val="auto"/>
                <w:sz w:val="24"/>
                <w:szCs w:val="24"/>
                <w:highlight w:val="none"/>
                <w:lang w:val="en-US"/>
              </w:rPr>
              <w:t>/</w:t>
            </w:r>
          </w:p>
        </w:tc>
        <w:tc>
          <w:tcPr>
            <w:tcW w:w="2070"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T1</w:t>
            </w:r>
          </w:p>
        </w:tc>
        <w:tc>
          <w:tcPr>
            <w:tcW w:w="1703" w:type="dxa"/>
            <w:vAlign w:val="center"/>
          </w:tcPr>
          <w:p>
            <w:pPr>
              <w:pStyle w:val="3"/>
              <w:ind w:left="0"/>
              <w:jc w:val="center"/>
              <w:rPr>
                <w:rFonts w:ascii="Times New Roman" w:hAnsi="Times New Roman" w:eastAsia="仿宋" w:cs="Times New Roman"/>
                <w:color w:val="auto"/>
                <w:sz w:val="24"/>
                <w:szCs w:val="24"/>
                <w:highlight w:val="none"/>
                <w:lang w:val="en-US"/>
              </w:rPr>
            </w:pPr>
            <w:r>
              <w:rPr>
                <w:rFonts w:ascii="Times New Roman" w:hAnsi="Times New Roman" w:eastAsia="仿宋" w:cs="Times New Roman"/>
                <w:color w:val="auto"/>
                <w:sz w:val="24"/>
                <w:szCs w:val="24"/>
                <w:highlight w:val="none"/>
                <w:lang w:val="en-US"/>
              </w:rPr>
              <w:t>T2</w:t>
            </w:r>
          </w:p>
        </w:tc>
        <w:tc>
          <w:tcPr>
            <w:tcW w:w="1792" w:type="dxa"/>
            <w:vAlign w:val="center"/>
          </w:tcPr>
          <w:p>
            <w:pPr>
              <w:pStyle w:val="3"/>
              <w:ind w:left="0"/>
              <w:jc w:val="center"/>
              <w:rPr>
                <w:rFonts w:ascii="Times New Roman" w:hAnsi="Times New Roman" w:eastAsia="仿宋" w:cs="Times New Roman"/>
                <w:color w:val="auto"/>
                <w:sz w:val="24"/>
                <w:szCs w:val="24"/>
                <w:highlight w:val="none"/>
                <w:lang w:val="en-US"/>
              </w:rPr>
            </w:pPr>
            <w:r>
              <w:rPr>
                <w:rFonts w:ascii="Times New Roman" w:hAnsi="Times New Roman" w:eastAsia="仿宋" w:cs="Times New Roman"/>
                <w:color w:val="auto"/>
                <w:sz w:val="24"/>
                <w:szCs w:val="24"/>
                <w:highlight w:val="none"/>
                <w:lang w:val="en-US"/>
              </w:rPr>
              <w:t>T3=T1*T2</w:t>
            </w:r>
          </w:p>
        </w:tc>
        <w:tc>
          <w:tcPr>
            <w:tcW w:w="1524" w:type="dxa"/>
            <w:vMerge w:val="restart"/>
            <w:vAlign w:val="center"/>
          </w:tcPr>
          <w:p>
            <w:pPr>
              <w:rPr>
                <w:rFonts w:ascii="Times New Roman" w:hAnsi="Times New Roman" w:eastAsia="仿宋"/>
                <w:color w:val="auto"/>
                <w:sz w:val="24"/>
                <w:highlight w:val="none"/>
              </w:rPr>
            </w:pPr>
            <w:r>
              <w:rPr>
                <w:rFonts w:hint="eastAsia" w:ascii="Times New Roman" w:hAnsi="Times New Roman" w:eastAsia="仿宋"/>
                <w:color w:val="auto"/>
                <w:sz w:val="24"/>
                <w:highlight w:val="none"/>
              </w:rPr>
              <w:t>★临时增加人员（保洁人员、绿化人员）每人每日费用不得超过人民币245.00元，2年总费用不得超过人民币735000.00元。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81" w:type="dxa"/>
            <w:vAlign w:val="center"/>
          </w:tcPr>
          <w:p>
            <w:pPr>
              <w:pStyle w:val="3"/>
              <w:ind w:left="0"/>
              <w:jc w:val="center"/>
              <w:rPr>
                <w:rFonts w:ascii="Times New Roman" w:hAnsi="Times New Roman" w:eastAsia="仿宋" w:cs="Times New Roman"/>
                <w:color w:val="auto"/>
                <w:sz w:val="24"/>
                <w:szCs w:val="24"/>
                <w:highlight w:val="none"/>
                <w:lang w:val="en-US"/>
              </w:rPr>
            </w:pPr>
            <w:r>
              <w:rPr>
                <w:rFonts w:ascii="Times New Roman" w:hAnsi="Times New Roman" w:eastAsia="仿宋" w:cs="Times New Roman"/>
                <w:color w:val="auto"/>
                <w:sz w:val="24"/>
                <w:szCs w:val="24"/>
                <w:highlight w:val="none"/>
                <w:lang w:val="en-US"/>
              </w:rPr>
              <w:t>1</w:t>
            </w:r>
          </w:p>
        </w:tc>
        <w:tc>
          <w:tcPr>
            <w:tcW w:w="1188" w:type="dxa"/>
            <w:vAlign w:val="center"/>
          </w:tcPr>
          <w:p>
            <w:pPr>
              <w:pStyle w:val="3"/>
              <w:ind w:left="0"/>
              <w:jc w:val="center"/>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保洁人员</w:t>
            </w:r>
          </w:p>
        </w:tc>
        <w:tc>
          <w:tcPr>
            <w:tcW w:w="2070" w:type="dxa"/>
            <w:vAlign w:val="center"/>
          </w:tcPr>
          <w:p>
            <w:pPr>
              <w:pStyle w:val="3"/>
              <w:ind w:left="0"/>
              <w:jc w:val="center"/>
              <w:rPr>
                <w:rFonts w:ascii="Times New Roman" w:hAnsi="Times New Roman" w:eastAsia="仿宋" w:cs="Times New Roman"/>
                <w:color w:val="auto"/>
                <w:sz w:val="24"/>
                <w:szCs w:val="24"/>
                <w:highlight w:val="none"/>
                <w:lang w:val="en-US"/>
              </w:rPr>
            </w:pPr>
            <w:r>
              <w:rPr>
                <w:rFonts w:hint="eastAsia" w:ascii="Times New Roman" w:hAnsi="Times New Roman" w:eastAsia="仿宋" w:cs="Times New Roman"/>
                <w:color w:val="auto"/>
                <w:sz w:val="24"/>
                <w:szCs w:val="24"/>
                <w:highlight w:val="none"/>
                <w:lang w:val="en-US"/>
              </w:rPr>
              <w:t>人民币</w:t>
            </w:r>
            <w:r>
              <w:rPr>
                <w:rFonts w:ascii="Times New Roman" w:hAnsi="Times New Roman" w:eastAsia="仿宋" w:cs="Times New Roman"/>
                <w:color w:val="auto"/>
                <w:sz w:val="24"/>
                <w:szCs w:val="24"/>
                <w:highlight w:val="none"/>
                <w:lang w:val="en-US"/>
              </w:rPr>
              <w:t>____元/人/日</w:t>
            </w:r>
          </w:p>
        </w:tc>
        <w:tc>
          <w:tcPr>
            <w:tcW w:w="1703" w:type="dxa"/>
            <w:vAlign w:val="center"/>
          </w:tcPr>
          <w:p>
            <w:pPr>
              <w:pStyle w:val="3"/>
              <w:ind w:left="0"/>
              <w:jc w:val="center"/>
              <w:rPr>
                <w:rFonts w:ascii="Times New Roman" w:hAnsi="Times New Roman" w:eastAsia="仿宋" w:cs="Times New Roman"/>
                <w:color w:val="auto"/>
                <w:sz w:val="24"/>
                <w:szCs w:val="24"/>
                <w:highlight w:val="none"/>
                <w:lang w:val="en-US"/>
              </w:rPr>
            </w:pPr>
            <w:r>
              <w:rPr>
                <w:rFonts w:hint="eastAsia" w:ascii="Times New Roman" w:hAnsi="Times New Roman" w:eastAsia="仿宋" w:cs="Times New Roman"/>
                <w:color w:val="auto"/>
                <w:sz w:val="24"/>
                <w:szCs w:val="24"/>
                <w:highlight w:val="none"/>
                <w:lang w:val="en-US"/>
              </w:rPr>
              <w:t>约</w:t>
            </w:r>
            <w:r>
              <w:rPr>
                <w:rFonts w:ascii="Times New Roman" w:hAnsi="Times New Roman" w:eastAsia="仿宋" w:cs="Times New Roman"/>
                <w:color w:val="auto"/>
                <w:sz w:val="24"/>
                <w:szCs w:val="24"/>
                <w:highlight w:val="none"/>
                <w:u w:val="single"/>
                <w:lang w:val="en-US"/>
              </w:rPr>
              <w:t>2500</w:t>
            </w:r>
            <w:r>
              <w:rPr>
                <w:rFonts w:hint="eastAsia" w:ascii="Times New Roman" w:hAnsi="Times New Roman" w:eastAsia="仿宋" w:cs="Times New Roman"/>
                <w:color w:val="auto"/>
                <w:sz w:val="24"/>
                <w:szCs w:val="24"/>
                <w:highlight w:val="none"/>
                <w:lang w:val="en-US"/>
              </w:rPr>
              <w:t>人次</w:t>
            </w:r>
            <w:r>
              <w:rPr>
                <w:rFonts w:ascii="Times New Roman" w:hAnsi="Times New Roman" w:eastAsia="仿宋" w:cs="Times New Roman"/>
                <w:color w:val="auto"/>
                <w:sz w:val="24"/>
                <w:szCs w:val="24"/>
                <w:highlight w:val="none"/>
                <w:lang w:val="en-US"/>
              </w:rPr>
              <w:t>/2年</w:t>
            </w:r>
          </w:p>
        </w:tc>
        <w:tc>
          <w:tcPr>
            <w:tcW w:w="1792" w:type="dxa"/>
            <w:vAlign w:val="center"/>
          </w:tcPr>
          <w:p>
            <w:pPr>
              <w:pStyle w:val="3"/>
              <w:ind w:left="0"/>
              <w:jc w:val="center"/>
              <w:rPr>
                <w:rFonts w:ascii="Times New Roman" w:hAnsi="Times New Roman" w:eastAsia="仿宋" w:cs="Times New Roman"/>
                <w:color w:val="auto"/>
                <w:sz w:val="24"/>
                <w:szCs w:val="24"/>
                <w:highlight w:val="none"/>
                <w:lang w:val="en-US"/>
              </w:rPr>
            </w:pPr>
            <w:r>
              <w:rPr>
                <w:rFonts w:hint="eastAsia" w:ascii="Times New Roman" w:hAnsi="Times New Roman" w:eastAsia="仿宋" w:cs="Times New Roman"/>
                <w:color w:val="auto"/>
                <w:sz w:val="24"/>
                <w:szCs w:val="24"/>
                <w:highlight w:val="none"/>
                <w:lang w:val="en-US"/>
              </w:rPr>
              <w:t>人民币</w:t>
            </w:r>
            <w:r>
              <w:rPr>
                <w:rFonts w:ascii="Times New Roman" w:hAnsi="Times New Roman" w:eastAsia="仿宋" w:cs="Times New Roman"/>
                <w:color w:val="auto"/>
                <w:sz w:val="24"/>
                <w:szCs w:val="24"/>
                <w:highlight w:val="none"/>
                <w:lang w:val="en-US"/>
              </w:rPr>
              <w:t>______</w:t>
            </w:r>
            <w:r>
              <w:rPr>
                <w:rFonts w:hint="eastAsia" w:ascii="Times New Roman" w:hAnsi="Times New Roman" w:eastAsia="仿宋" w:cs="Times New Roman"/>
                <w:color w:val="auto"/>
                <w:sz w:val="24"/>
                <w:szCs w:val="24"/>
                <w:highlight w:val="none"/>
              </w:rPr>
              <w:t>元</w:t>
            </w:r>
            <w:r>
              <w:rPr>
                <w:rFonts w:ascii="Times New Roman" w:hAnsi="Times New Roman" w:eastAsia="仿宋" w:cs="Times New Roman"/>
                <w:color w:val="auto"/>
                <w:sz w:val="24"/>
                <w:szCs w:val="24"/>
                <w:highlight w:val="none"/>
              </w:rPr>
              <w:t>/2年</w:t>
            </w:r>
          </w:p>
        </w:tc>
        <w:tc>
          <w:tcPr>
            <w:tcW w:w="1524" w:type="dxa"/>
            <w:vMerge w:val="continue"/>
            <w:vAlign w:val="center"/>
          </w:tcPr>
          <w:p>
            <w:pPr>
              <w:pStyle w:val="3"/>
              <w:ind w:left="0"/>
              <w:jc w:val="center"/>
              <w:rPr>
                <w:rFonts w:ascii="Times New Roman" w:hAnsi="Times New Roman" w:eastAsia="仿宋" w:cs="Times New Roman"/>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81" w:type="dxa"/>
            <w:vAlign w:val="center"/>
          </w:tcPr>
          <w:p>
            <w:pPr>
              <w:pStyle w:val="3"/>
              <w:ind w:left="0"/>
              <w:jc w:val="center"/>
              <w:rPr>
                <w:rFonts w:ascii="Times New Roman" w:hAnsi="Times New Roman" w:eastAsia="仿宋" w:cs="Times New Roman"/>
                <w:color w:val="auto"/>
                <w:sz w:val="24"/>
                <w:szCs w:val="24"/>
                <w:highlight w:val="none"/>
                <w:lang w:val="en-US"/>
              </w:rPr>
            </w:pPr>
            <w:r>
              <w:rPr>
                <w:rFonts w:ascii="Times New Roman" w:hAnsi="Times New Roman" w:eastAsia="仿宋" w:cs="Times New Roman"/>
                <w:color w:val="auto"/>
                <w:sz w:val="24"/>
                <w:szCs w:val="24"/>
                <w:highlight w:val="none"/>
                <w:lang w:val="en-US"/>
              </w:rPr>
              <w:t>2</w:t>
            </w:r>
          </w:p>
        </w:tc>
        <w:tc>
          <w:tcPr>
            <w:tcW w:w="1188" w:type="dxa"/>
            <w:vAlign w:val="center"/>
          </w:tcPr>
          <w:p>
            <w:pPr>
              <w:pStyle w:val="3"/>
              <w:ind w:left="0"/>
              <w:jc w:val="center"/>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绿化人员</w:t>
            </w:r>
          </w:p>
        </w:tc>
        <w:tc>
          <w:tcPr>
            <w:tcW w:w="2070" w:type="dxa"/>
            <w:vAlign w:val="center"/>
          </w:tcPr>
          <w:p>
            <w:pPr>
              <w:pStyle w:val="3"/>
              <w:ind w:left="0"/>
              <w:jc w:val="center"/>
              <w:rPr>
                <w:rFonts w:ascii="Times New Roman" w:hAnsi="Times New Roman" w:eastAsia="仿宋" w:cs="Times New Roman"/>
                <w:color w:val="auto"/>
                <w:sz w:val="24"/>
                <w:szCs w:val="24"/>
                <w:highlight w:val="none"/>
                <w:lang w:val="en-US"/>
              </w:rPr>
            </w:pPr>
            <w:r>
              <w:rPr>
                <w:rFonts w:hint="eastAsia" w:ascii="Times New Roman" w:hAnsi="Times New Roman" w:eastAsia="仿宋" w:cs="Times New Roman"/>
                <w:color w:val="auto"/>
                <w:sz w:val="24"/>
                <w:szCs w:val="24"/>
                <w:highlight w:val="none"/>
                <w:lang w:val="en-US"/>
              </w:rPr>
              <w:t>人民币</w:t>
            </w:r>
            <w:r>
              <w:rPr>
                <w:rFonts w:ascii="Times New Roman" w:hAnsi="Times New Roman" w:eastAsia="仿宋" w:cs="Times New Roman"/>
                <w:color w:val="auto"/>
                <w:sz w:val="24"/>
                <w:szCs w:val="24"/>
                <w:highlight w:val="none"/>
                <w:lang w:val="en-US"/>
              </w:rPr>
              <w:t>____元/人/日</w:t>
            </w:r>
          </w:p>
        </w:tc>
        <w:tc>
          <w:tcPr>
            <w:tcW w:w="1703" w:type="dxa"/>
            <w:vAlign w:val="center"/>
          </w:tcPr>
          <w:p>
            <w:pPr>
              <w:pStyle w:val="3"/>
              <w:ind w:left="0"/>
              <w:jc w:val="center"/>
              <w:rPr>
                <w:rFonts w:ascii="Times New Roman" w:hAnsi="Times New Roman" w:eastAsia="仿宋" w:cs="Times New Roman"/>
                <w:color w:val="auto"/>
                <w:sz w:val="24"/>
                <w:szCs w:val="24"/>
                <w:highlight w:val="none"/>
                <w:lang w:val="en-US"/>
              </w:rPr>
            </w:pPr>
            <w:r>
              <w:rPr>
                <w:rFonts w:hint="eastAsia" w:ascii="Times New Roman" w:hAnsi="Times New Roman" w:eastAsia="仿宋" w:cs="Times New Roman"/>
                <w:color w:val="auto"/>
                <w:sz w:val="24"/>
                <w:szCs w:val="24"/>
                <w:highlight w:val="none"/>
                <w:lang w:val="en-US"/>
              </w:rPr>
              <w:t>约</w:t>
            </w:r>
            <w:r>
              <w:rPr>
                <w:rFonts w:ascii="Times New Roman" w:hAnsi="Times New Roman" w:eastAsia="仿宋" w:cs="Times New Roman"/>
                <w:color w:val="auto"/>
                <w:sz w:val="24"/>
                <w:szCs w:val="24"/>
                <w:highlight w:val="none"/>
                <w:u w:val="single"/>
                <w:lang w:val="en-US"/>
              </w:rPr>
              <w:t>500</w:t>
            </w:r>
            <w:r>
              <w:rPr>
                <w:rFonts w:hint="eastAsia" w:ascii="Times New Roman" w:hAnsi="Times New Roman" w:eastAsia="仿宋" w:cs="Times New Roman"/>
                <w:color w:val="auto"/>
                <w:sz w:val="24"/>
                <w:szCs w:val="24"/>
                <w:highlight w:val="none"/>
                <w:lang w:val="en-US"/>
              </w:rPr>
              <w:t>人次</w:t>
            </w:r>
            <w:r>
              <w:rPr>
                <w:rFonts w:ascii="Times New Roman" w:hAnsi="Times New Roman" w:eastAsia="仿宋" w:cs="Times New Roman"/>
                <w:color w:val="auto"/>
                <w:sz w:val="24"/>
                <w:szCs w:val="24"/>
                <w:highlight w:val="none"/>
                <w:lang w:val="en-US"/>
              </w:rPr>
              <w:t>/2年</w:t>
            </w:r>
          </w:p>
        </w:tc>
        <w:tc>
          <w:tcPr>
            <w:tcW w:w="1792" w:type="dxa"/>
            <w:vAlign w:val="center"/>
          </w:tcPr>
          <w:p>
            <w:pPr>
              <w:pStyle w:val="3"/>
              <w:ind w:left="0"/>
              <w:jc w:val="center"/>
              <w:rPr>
                <w:rFonts w:ascii="Times New Roman" w:hAnsi="Times New Roman" w:eastAsia="仿宋" w:cs="Times New Roman"/>
                <w:color w:val="auto"/>
                <w:sz w:val="24"/>
                <w:szCs w:val="24"/>
                <w:highlight w:val="none"/>
                <w:lang w:val="en-US"/>
              </w:rPr>
            </w:pPr>
            <w:r>
              <w:rPr>
                <w:rFonts w:hint="eastAsia" w:ascii="Times New Roman" w:hAnsi="Times New Roman" w:eastAsia="仿宋" w:cs="Times New Roman"/>
                <w:color w:val="auto"/>
                <w:sz w:val="24"/>
                <w:szCs w:val="24"/>
                <w:highlight w:val="none"/>
                <w:lang w:val="en-US"/>
              </w:rPr>
              <w:t>人民币</w:t>
            </w:r>
            <w:r>
              <w:rPr>
                <w:rFonts w:ascii="Times New Roman" w:hAnsi="Times New Roman" w:eastAsia="仿宋" w:cs="Times New Roman"/>
                <w:color w:val="auto"/>
                <w:sz w:val="24"/>
                <w:szCs w:val="24"/>
                <w:highlight w:val="none"/>
                <w:lang w:val="en-US"/>
              </w:rPr>
              <w:t>______</w:t>
            </w:r>
            <w:r>
              <w:rPr>
                <w:rFonts w:hint="eastAsia" w:ascii="Times New Roman" w:hAnsi="Times New Roman" w:eastAsia="仿宋" w:cs="Times New Roman"/>
                <w:color w:val="auto"/>
                <w:sz w:val="24"/>
                <w:szCs w:val="24"/>
                <w:highlight w:val="none"/>
              </w:rPr>
              <w:t>元</w:t>
            </w:r>
            <w:r>
              <w:rPr>
                <w:rFonts w:ascii="Times New Roman" w:hAnsi="Times New Roman" w:eastAsia="仿宋" w:cs="Times New Roman"/>
                <w:color w:val="auto"/>
                <w:sz w:val="24"/>
                <w:szCs w:val="24"/>
                <w:highlight w:val="none"/>
              </w:rPr>
              <w:t>/2年</w:t>
            </w:r>
          </w:p>
        </w:tc>
        <w:tc>
          <w:tcPr>
            <w:tcW w:w="1524" w:type="dxa"/>
            <w:vMerge w:val="continue"/>
            <w:vAlign w:val="center"/>
          </w:tcPr>
          <w:p>
            <w:pPr>
              <w:pStyle w:val="3"/>
              <w:ind w:left="0"/>
              <w:jc w:val="center"/>
              <w:rPr>
                <w:rFonts w:ascii="Times New Roman" w:hAnsi="Times New Roman" w:eastAsia="仿宋" w:cs="Times New Roman"/>
                <w:color w:val="auto"/>
                <w:sz w:val="24"/>
                <w:szCs w:val="24"/>
                <w:highlight w:val="none"/>
                <w:lang w:val="en-US"/>
              </w:rPr>
            </w:pPr>
          </w:p>
        </w:tc>
      </w:tr>
    </w:tbl>
    <w:p>
      <w:pPr>
        <w:pStyle w:val="3"/>
        <w:rPr>
          <w:color w:val="auto"/>
          <w:highlight w:val="none"/>
          <w:lang w:val="en-US"/>
        </w:rPr>
      </w:pPr>
    </w:p>
    <w:p>
      <w:pPr>
        <w:spacing w:line="360" w:lineRule="auto"/>
        <w:ind w:firstLine="602" w:firstLineChars="200"/>
        <w:jc w:val="left"/>
        <w:rPr>
          <w:rFonts w:ascii="Times New Roman" w:hAnsi="Times New Roman" w:eastAsia="仿宋"/>
          <w:color w:val="auto"/>
          <w:sz w:val="24"/>
          <w:highlight w:val="none"/>
        </w:rPr>
      </w:pPr>
      <w:r>
        <w:rPr>
          <w:rFonts w:hint="eastAsia" w:ascii="仿宋" w:hAnsi="仿宋" w:eastAsia="仿宋"/>
          <w:b/>
          <w:color w:val="auto"/>
          <w:sz w:val="30"/>
          <w:szCs w:val="30"/>
          <w:highlight w:val="none"/>
        </w:rPr>
        <w:t>表五：观音山公墓岗位配置费用报价明细表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24"/>
        <w:gridCol w:w="1190"/>
        <w:gridCol w:w="2688"/>
        <w:gridCol w:w="1125"/>
        <w:gridCol w:w="27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2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序号</w:t>
            </w:r>
          </w:p>
        </w:tc>
        <w:tc>
          <w:tcPr>
            <w:tcW w:w="119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分项内容</w:t>
            </w:r>
          </w:p>
        </w:tc>
        <w:tc>
          <w:tcPr>
            <w:tcW w:w="2688"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每岗每月费用（含所有投入该岗位人员的工资、加班费、福利补贴、社保公积金等）</w:t>
            </w:r>
          </w:p>
        </w:tc>
        <w:tc>
          <w:tcPr>
            <w:tcW w:w="1125"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岗位数</w:t>
            </w:r>
          </w:p>
        </w:tc>
        <w:tc>
          <w:tcPr>
            <w:tcW w:w="2730" w:type="dxa"/>
            <w:tcBorders>
              <w:top w:val="single" w:color="000000" w:sz="4" w:space="0"/>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每月费用</w:t>
            </w:r>
          </w:p>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（每岗每月费用×岗位数）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1</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保洁主管</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1</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2</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绿化主管</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3</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园林绿化专业技术人员</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4</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绿化员</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highlight w:val="none"/>
              </w:rPr>
              <w:t>5</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5</w:t>
            </w:r>
          </w:p>
        </w:tc>
        <w:tc>
          <w:tcPr>
            <w:tcW w:w="119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保洁班长和保洁员</w:t>
            </w:r>
          </w:p>
        </w:tc>
        <w:tc>
          <w:tcPr>
            <w:tcW w:w="2688"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10</w:t>
            </w:r>
          </w:p>
        </w:tc>
        <w:tc>
          <w:tcPr>
            <w:tcW w:w="2730"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2" w:type="dxa"/>
            <w:gridSpan w:val="3"/>
            <w:tcBorders>
              <w:top w:val="nil"/>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sz w:val="24"/>
                <w:highlight w:val="none"/>
              </w:rPr>
              <w:t>合计</w:t>
            </w:r>
          </w:p>
        </w:tc>
        <w:tc>
          <w:tcPr>
            <w:tcW w:w="1125" w:type="dxa"/>
            <w:tcBorders>
              <w:top w:val="nil"/>
              <w:left w:val="nil"/>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Times New Roman" w:hAnsi="Times New Roman" w:eastAsia="仿宋"/>
                <w:color w:val="auto"/>
                <w:highlight w:val="none"/>
              </w:rPr>
              <w:t>18</w:t>
            </w:r>
          </w:p>
        </w:tc>
        <w:tc>
          <w:tcPr>
            <w:tcW w:w="2730" w:type="dxa"/>
            <w:tcBorders>
              <w:top w:val="nil"/>
              <w:left w:val="nil"/>
              <w:bottom w:val="single" w:color="000000" w:sz="4" w:space="0"/>
              <w:right w:val="single" w:color="000000" w:sz="4" w:space="0"/>
            </w:tcBorders>
          </w:tcPr>
          <w:p>
            <w:pPr>
              <w:spacing w:line="360" w:lineRule="auto"/>
              <w:ind w:firstLine="360"/>
              <w:rPr>
                <w:rFonts w:ascii="Times New Roman" w:hAnsi="Times New Roman" w:eastAsia="仿宋"/>
                <w:color w:val="auto"/>
                <w:highlight w:val="none"/>
              </w:rPr>
            </w:pPr>
            <w:r>
              <w:rPr>
                <w:rFonts w:hint="eastAsia" w:ascii="Times New Roman" w:hAnsi="Times New Roman" w:eastAsia="仿宋"/>
                <w:color w:val="auto"/>
                <w:sz w:val="24"/>
                <w:highlight w:val="none"/>
              </w:rPr>
              <w:t>￥</w:t>
            </w:r>
          </w:p>
        </w:tc>
      </w:tr>
    </w:tbl>
    <w:p>
      <w:pPr>
        <w:spacing w:line="360" w:lineRule="auto"/>
        <w:ind w:firstLine="0" w:firstLineChars="0"/>
        <w:rPr>
          <w:rFonts w:ascii="Times New Roman" w:hAnsi="Times New Roman" w:eastAsia="仿宋"/>
          <w:color w:val="auto"/>
          <w:sz w:val="24"/>
          <w:highlight w:val="none"/>
        </w:rPr>
      </w:pP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填报要求：</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 xml:space="preserve">1. </w:t>
      </w:r>
      <w:r>
        <w:rPr>
          <w:rFonts w:hint="eastAsia" w:ascii="Times New Roman" w:hAnsi="Times New Roman" w:eastAsia="仿宋"/>
          <w:color w:val="auto"/>
          <w:sz w:val="24"/>
          <w:highlight w:val="none"/>
        </w:rPr>
        <w:t>此表为观音山公墓岗位配置费用的报价明细表，投标人可视岗位配置情况补充分项内容。</w:t>
      </w:r>
    </w:p>
    <w:p>
      <w:pPr>
        <w:spacing w:line="360" w:lineRule="auto"/>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 xml:space="preserve">2. </w:t>
      </w:r>
      <w:r>
        <w:rPr>
          <w:rFonts w:hint="eastAsia" w:ascii="Times New Roman" w:hAnsi="Times New Roman" w:eastAsia="仿宋"/>
          <w:color w:val="auto"/>
          <w:sz w:val="24"/>
          <w:highlight w:val="none"/>
        </w:rPr>
        <w:t>合计价应与《投标总价报价明细表》中的岗位费用的B3每月报价相符。</w:t>
      </w:r>
    </w:p>
    <w:p>
      <w:pPr>
        <w:spacing w:line="360" w:lineRule="auto"/>
        <w:ind w:firstLine="482" w:firstLineChars="200"/>
        <w:rPr>
          <w:color w:val="auto"/>
          <w:highlight w:val="none"/>
        </w:rPr>
      </w:pPr>
      <w:r>
        <w:rPr>
          <w:rFonts w:hint="eastAsia" w:ascii="Times New Roman" w:hAnsi="Times New Roman" w:eastAsia="仿宋"/>
          <w:b/>
          <w:bCs/>
          <w:color w:val="auto"/>
          <w:sz w:val="24"/>
          <w:highlight w:val="none"/>
        </w:rPr>
        <w:t>提醒：投标人报价时请充分考虑人员投入及排班轮班计划，本项目报价为岗位费报价，非“人头费”报价。</w:t>
      </w:r>
      <w:r>
        <w:rPr>
          <w:color w:val="auto"/>
          <w:highlight w:val="none"/>
        </w:rPr>
        <w:t xml:space="preserve"> </w:t>
      </w:r>
    </w:p>
    <w:p>
      <w:pPr>
        <w:spacing w:line="360" w:lineRule="auto"/>
        <w:ind w:firstLine="420" w:firstLineChars="200"/>
        <w:rPr>
          <w:color w:val="auto"/>
          <w:highlight w:val="none"/>
        </w:rPr>
      </w:pPr>
      <w:r>
        <w:rPr>
          <w:rFonts w:hint="eastAsia"/>
          <w:color w:val="auto"/>
          <w:highlight w:val="none"/>
        </w:rPr>
        <w:t xml:space="preserve"> </w:t>
      </w:r>
    </w:p>
    <w:p>
      <w:pPr>
        <w:spacing w:line="360" w:lineRule="auto"/>
        <w:rPr>
          <w:rFonts w:ascii="Times New Roman" w:hAnsi="Times New Roman" w:eastAsia="仿宋"/>
          <w:color w:val="auto"/>
          <w:highlight w:val="none"/>
        </w:rPr>
      </w:pPr>
    </w:p>
    <w:p>
      <w:pPr>
        <w:spacing w:line="360" w:lineRule="auto"/>
        <w:ind w:firstLine="482" w:firstLineChars="200"/>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十、其它费用说明</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（一）</w:t>
      </w:r>
      <w:r>
        <w:rPr>
          <w:rFonts w:ascii="Times New Roman" w:hAnsi="Times New Roman" w:eastAsia="仿宋"/>
          <w:color w:val="auto"/>
          <w:sz w:val="24"/>
          <w:highlight w:val="none"/>
        </w:rPr>
        <w:t>采购人可无偿为</w:t>
      </w:r>
      <w:r>
        <w:rPr>
          <w:rFonts w:hint="eastAsia" w:ascii="Times New Roman" w:hAnsi="Times New Roman" w:eastAsia="仿宋"/>
          <w:color w:val="auto"/>
          <w:sz w:val="24"/>
          <w:highlight w:val="none"/>
        </w:rPr>
        <w:t>中标供应商提供驻场必需的办公室一间及工作用房（含基本装修、基本配置，数量由采购人决定，根据实际情况安排），但不负责提供房内办公用品及设施（床、衣柜等），办公室、储物室所产生的相关费用（包括电话费、网费、水费、电费、燃气费等）由中标供应商负责。</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（二）中标供应商实施项目服务过程中所需的工具、用具、辅料辅材由中标供应商自行负责。</w:t>
      </w:r>
    </w:p>
    <w:p>
      <w:pPr>
        <w:spacing w:line="360" w:lineRule="auto"/>
        <w:ind w:firstLine="482" w:firstLineChars="200"/>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十一、费用结算</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一）采购人根据上述第九条“报价要求”中“两部分报价”的中标价，结合中标供应商实际提供的服务（其中岗位费用的结算按照中标单价及双方确认的每月实际在岗情况计算；在岗情况依据采购人确认的在岗考勤表、中标供应商提供的花名册），并按本需求第十四条“服务考评”条款进行费用奖罚后向中标供应商支付结算费用。</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（二）采购人每月</w:t>
      </w:r>
      <w:r>
        <w:rPr>
          <w:rFonts w:ascii="Times New Roman" w:hAnsi="Times New Roman" w:eastAsia="仿宋"/>
          <w:color w:val="auto"/>
          <w:sz w:val="24"/>
          <w:highlight w:val="none"/>
        </w:rPr>
        <w:t>10</w:t>
      </w:r>
      <w:r>
        <w:rPr>
          <w:rFonts w:hint="eastAsia" w:ascii="Times New Roman" w:hAnsi="Times New Roman" w:eastAsia="仿宋"/>
          <w:color w:val="auto"/>
          <w:sz w:val="24"/>
          <w:highlight w:val="none"/>
        </w:rPr>
        <w:t>日</w:t>
      </w:r>
      <w:r>
        <w:rPr>
          <w:rFonts w:ascii="Times New Roman" w:hAnsi="Times New Roman" w:eastAsia="仿宋"/>
          <w:color w:val="auto"/>
          <w:sz w:val="24"/>
          <w:highlight w:val="none"/>
        </w:rPr>
        <w:t>前根据本需求第十</w:t>
      </w:r>
      <w:r>
        <w:rPr>
          <w:rFonts w:hint="eastAsia" w:ascii="Times New Roman" w:hAnsi="Times New Roman" w:eastAsia="仿宋"/>
          <w:color w:val="auto"/>
          <w:sz w:val="24"/>
          <w:highlight w:val="none"/>
        </w:rPr>
        <w:t>四条“服务考评”对上个月中标供应商及其人员进行服务考评，按“扣减办法”进行奖罚上个月的结算费用（末月服务的考评在服务期结束后的</w:t>
      </w:r>
      <w:r>
        <w:rPr>
          <w:rFonts w:ascii="Times New Roman" w:hAnsi="Times New Roman" w:eastAsia="仿宋"/>
          <w:color w:val="auto"/>
          <w:sz w:val="24"/>
          <w:highlight w:val="none"/>
        </w:rPr>
        <w:t>7天内完成）。</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（三）费用按月支付，如中标供应商提供服务不足一个月时按日计算岗位服务费。中标供应商完成当月工作后计算月度请款结算费用，经采购人确认并收到中标供应商等额有效发票后</w:t>
      </w:r>
      <w:r>
        <w:rPr>
          <w:rFonts w:ascii="Times New Roman" w:hAnsi="Times New Roman" w:eastAsia="仿宋"/>
          <w:color w:val="auto"/>
          <w:sz w:val="24"/>
          <w:highlight w:val="none"/>
        </w:rPr>
        <w:t>5个工作日内由采购人向</w:t>
      </w:r>
      <w:r>
        <w:rPr>
          <w:rFonts w:hint="eastAsia" w:ascii="Times New Roman" w:hAnsi="Times New Roman" w:eastAsia="仿宋"/>
          <w:color w:val="auto"/>
          <w:sz w:val="24"/>
          <w:highlight w:val="none"/>
        </w:rPr>
        <w:t>中标供应商支付费用。</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十二、履约保证金</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（一）提交说明：</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1.提交时间：项目服务起始日前30个自然日内；</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2.金额：项目预算总金额的5%；</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3.方式：履约保函。</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（二）退还说明：</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1.时间、方式和条件：中标供应商在合同履行过程中未发生违约行为，中标供应商履行完成合同约定权利义务事项在合同期满之日起10个工作日内退还或在合同期满之日起10个工作日内失效，不计利息。</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2.违约责任：采购人逾期退还履约保证金的，除退还履约保证金本金外，还要按中国人民银行授权的全国银行间同业拆借中心在逾期当月20日（遇节假日顺延）9时30分公布的贷款市场报价利率支付超期资金占用费，但因中标供应商自身原因导致无法及时退还的除外。</w:t>
      </w:r>
    </w:p>
    <w:p>
      <w:pPr>
        <w:spacing w:line="360" w:lineRule="auto"/>
        <w:ind w:firstLine="480"/>
        <w:rPr>
          <w:rFonts w:ascii="Times New Roman" w:hAnsi="Times New Roman" w:eastAsia="仿宋"/>
          <w:color w:val="auto"/>
          <w:highlight w:val="none"/>
        </w:rPr>
      </w:pPr>
      <w:r>
        <w:rPr>
          <w:rFonts w:ascii="Times New Roman" w:hAnsi="Times New Roman" w:eastAsia="仿宋"/>
          <w:color w:val="auto"/>
          <w:sz w:val="24"/>
          <w:highlight w:val="none"/>
        </w:rPr>
        <w:t>3.中标供应商违反合同及其附件约定的任何义务，采购人有权在履约保证金中直接扣除中标供应商应向采购人支付的违约金或损失赔偿额，如有不足的，中标供应商应对超过的部分予以赔偿。</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十三、要求投标人提供的资料</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投标人应结合采购需求递交完整的实施方案，说明各分项计划，提交图表、文字说明书等资料，并涵盖如下内容：</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（一）</w:t>
      </w:r>
      <w:r>
        <w:rPr>
          <w:rFonts w:ascii="Times New Roman" w:hAnsi="Times New Roman" w:eastAsia="仿宋"/>
          <w:color w:val="auto"/>
          <w:sz w:val="24"/>
          <w:highlight w:val="none"/>
        </w:rPr>
        <w:t>采购需求的响应情况。</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（二）</w:t>
      </w:r>
      <w:r>
        <w:rPr>
          <w:rFonts w:ascii="Times New Roman" w:hAnsi="Times New Roman" w:eastAsia="仿宋"/>
          <w:color w:val="auto"/>
          <w:sz w:val="24"/>
          <w:highlight w:val="none"/>
        </w:rPr>
        <w:t>拟采取的管理方式。包括：内部管理架构、机构设置、运作机制、工作流程、信息反馈渠道、控制方式等。</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（三）</w:t>
      </w:r>
      <w:r>
        <w:rPr>
          <w:rFonts w:ascii="Times New Roman" w:hAnsi="Times New Roman" w:eastAsia="仿宋"/>
          <w:color w:val="auto"/>
          <w:sz w:val="24"/>
          <w:highlight w:val="none"/>
        </w:rPr>
        <w:t>管理人员配备。包括：项目</w:t>
      </w:r>
      <w:r>
        <w:rPr>
          <w:rFonts w:hint="eastAsia" w:ascii="Times New Roman" w:hAnsi="Times New Roman" w:eastAsia="仿宋"/>
          <w:color w:val="auto"/>
          <w:sz w:val="24"/>
          <w:highlight w:val="none"/>
        </w:rPr>
        <w:t>经理、主管和专业技术人员等管理人员的简历，各类人员数量、各岗位人员的配置等。</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（四）</w:t>
      </w:r>
      <w:r>
        <w:rPr>
          <w:rFonts w:ascii="Times New Roman" w:hAnsi="Times New Roman" w:eastAsia="仿宋"/>
          <w:color w:val="auto"/>
          <w:sz w:val="24"/>
          <w:highlight w:val="none"/>
        </w:rPr>
        <w:t>管理人员的培训，包括培训计划、方式、目标等。</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（五）</w:t>
      </w:r>
      <w:r>
        <w:rPr>
          <w:rFonts w:ascii="Times New Roman" w:hAnsi="Times New Roman" w:eastAsia="仿宋"/>
          <w:color w:val="auto"/>
          <w:sz w:val="24"/>
          <w:highlight w:val="none"/>
        </w:rPr>
        <w:t>管理工作必需的物质装备计划情况。包括：管理服务人员住房、器械、工具以及通讯及办公用品等。</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（六）</w:t>
      </w:r>
      <w:r>
        <w:rPr>
          <w:rFonts w:ascii="Times New Roman" w:hAnsi="Times New Roman" w:eastAsia="仿宋"/>
          <w:color w:val="auto"/>
          <w:sz w:val="24"/>
          <w:highlight w:val="none"/>
        </w:rPr>
        <w:t>管理规章制度。包括单位内部岗位责任制、管理运作制度和管理人员考核制度。</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（七）</w:t>
      </w:r>
      <w:r>
        <w:rPr>
          <w:rFonts w:ascii="Times New Roman" w:hAnsi="Times New Roman" w:eastAsia="仿宋"/>
          <w:color w:val="auto"/>
          <w:sz w:val="24"/>
          <w:highlight w:val="none"/>
        </w:rPr>
        <w:t>管理档案制度。</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（八）</w:t>
      </w:r>
      <w:r>
        <w:rPr>
          <w:rFonts w:ascii="Times New Roman" w:hAnsi="Times New Roman" w:eastAsia="仿宋"/>
          <w:color w:val="auto"/>
          <w:sz w:val="24"/>
          <w:highlight w:val="none"/>
        </w:rPr>
        <w:t>各项管理指标的承诺。</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（九）</w:t>
      </w:r>
      <w:r>
        <w:rPr>
          <w:rFonts w:ascii="Times New Roman" w:hAnsi="Times New Roman" w:eastAsia="仿宋"/>
          <w:color w:val="auto"/>
          <w:sz w:val="24"/>
          <w:highlight w:val="none"/>
        </w:rPr>
        <w:t>对开展本项目的合理化建议。</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（十）</w:t>
      </w:r>
      <w:r>
        <w:rPr>
          <w:rFonts w:ascii="Times New Roman" w:hAnsi="Times New Roman" w:eastAsia="仿宋"/>
          <w:color w:val="auto"/>
          <w:sz w:val="24"/>
          <w:highlight w:val="none"/>
        </w:rPr>
        <w:t>投标人廉洁承诺书</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（十一）</w:t>
      </w:r>
      <w:r>
        <w:rPr>
          <w:rFonts w:ascii="Times New Roman" w:hAnsi="Times New Roman" w:eastAsia="仿宋"/>
          <w:color w:val="auto"/>
          <w:sz w:val="24"/>
          <w:highlight w:val="none"/>
        </w:rPr>
        <w:t>其它评分体系中提及的内容等。</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注：</w:t>
      </w:r>
    </w:p>
    <w:p>
      <w:pPr>
        <w:spacing w:line="360" w:lineRule="auto"/>
        <w:ind w:firstLine="480"/>
        <w:jc w:val="left"/>
        <w:rPr>
          <w:rFonts w:ascii="Times New Roman" w:hAnsi="Times New Roman" w:eastAsia="仿宋"/>
          <w:color w:val="auto"/>
          <w:highlight w:val="none"/>
        </w:rPr>
      </w:pPr>
      <w:r>
        <w:rPr>
          <w:rFonts w:hint="eastAsia" w:ascii="Times New Roman" w:hAnsi="Times New Roman" w:eastAsia="仿宋"/>
          <w:color w:val="auto"/>
          <w:sz w:val="24"/>
          <w:highlight w:val="none"/>
        </w:rPr>
        <w:t>（一）</w:t>
      </w:r>
      <w:r>
        <w:rPr>
          <w:rFonts w:ascii="Times New Roman" w:hAnsi="Times New Roman" w:eastAsia="仿宋"/>
          <w:color w:val="auto"/>
          <w:sz w:val="24"/>
          <w:highlight w:val="none"/>
        </w:rPr>
        <w:t>组织机构要求提供机构设置方框图，如管理层的设置；主要管理人员的人数和职责；各部门的设置、职责和拟安排的人数。</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（二）</w:t>
      </w:r>
      <w:r>
        <w:rPr>
          <w:rFonts w:ascii="Times New Roman" w:hAnsi="Times New Roman" w:eastAsia="仿宋"/>
          <w:color w:val="auto"/>
          <w:sz w:val="24"/>
          <w:highlight w:val="none"/>
        </w:rPr>
        <w:t>工作人员管理及培训包括：招聘和录用办法、工作纪律、行为规范、仪容仪表规范、服务用语规范、人事管理、奖惩机制等；培训目标、培训方式、培训考核评估、培训计划等。</w:t>
      </w:r>
    </w:p>
    <w:p>
      <w:pPr>
        <w:spacing w:line="360" w:lineRule="auto"/>
        <w:ind w:firstLine="482"/>
        <w:rPr>
          <w:rFonts w:ascii="Times New Roman" w:hAnsi="Times New Roman" w:eastAsia="仿宋"/>
          <w:color w:val="auto"/>
          <w:highlight w:val="none"/>
        </w:rPr>
      </w:pPr>
      <w:r>
        <w:rPr>
          <w:rFonts w:hint="eastAsia" w:ascii="Times New Roman" w:hAnsi="Times New Roman" w:eastAsia="仿宋"/>
          <w:b/>
          <w:color w:val="auto"/>
          <w:sz w:val="24"/>
          <w:highlight w:val="none"/>
        </w:rPr>
        <w:t>十四、服务考评</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（一）分为两个部分，一是对上述</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工作纪律要求</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的考核，该项考核触发扣减标准时采购人即开</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罚单</w:t>
      </w:r>
      <w:r>
        <w:rPr>
          <w:rFonts w:ascii="Times New Roman" w:hAnsi="Times New Roman" w:eastAsia="仿宋"/>
          <w:color w:val="auto"/>
          <w:sz w:val="24"/>
          <w:highlight w:val="none"/>
        </w:rPr>
        <w:t>”</w:t>
      </w:r>
      <w:r>
        <w:rPr>
          <w:rFonts w:hint="eastAsia" w:ascii="Times New Roman" w:hAnsi="Times New Roman" w:eastAsia="仿宋"/>
          <w:color w:val="auto"/>
          <w:sz w:val="24"/>
          <w:highlight w:val="none"/>
        </w:rPr>
        <w:t>并通知中标供应商；二是对服务质量结果的考核（详见附件），每月</w:t>
      </w:r>
      <w:r>
        <w:rPr>
          <w:rFonts w:ascii="Times New Roman" w:hAnsi="Times New Roman" w:eastAsia="仿宋"/>
          <w:color w:val="auto"/>
          <w:sz w:val="24"/>
          <w:highlight w:val="none"/>
        </w:rPr>
        <w:t>10</w:t>
      </w:r>
      <w:r>
        <w:rPr>
          <w:rFonts w:hint="eastAsia" w:ascii="Times New Roman" w:hAnsi="Times New Roman" w:eastAsia="仿宋"/>
          <w:color w:val="auto"/>
          <w:sz w:val="24"/>
          <w:highlight w:val="none"/>
        </w:rPr>
        <w:t>日前进行上个月服务质量的考核。</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（二）</w:t>
      </w:r>
      <w:r>
        <w:rPr>
          <w:rFonts w:ascii="Times New Roman" w:hAnsi="Times New Roman" w:eastAsia="仿宋"/>
          <w:color w:val="auto"/>
          <w:sz w:val="24"/>
          <w:highlight w:val="none"/>
        </w:rPr>
        <w:t>每月服务质量检查采用定期检查和随机抽查结合的形式，中标供应商的项目经理共同参与，现场发现问题，及时记录和改进，解决问题。</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（三）</w:t>
      </w:r>
      <w:r>
        <w:rPr>
          <w:rFonts w:ascii="Times New Roman" w:hAnsi="Times New Roman" w:eastAsia="仿宋"/>
          <w:color w:val="auto"/>
          <w:sz w:val="24"/>
          <w:highlight w:val="none"/>
        </w:rPr>
        <w:t>在国家、省、市的重要检查或重大突击性任务中，发生属中标供应商质量责任问题，经查属实，且不及时或不配合整改，受到上级批评的，采购人可以解除合同。由此给采购人造成的损失，中标供应商承担全责。</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（四）</w:t>
      </w:r>
      <w:r>
        <w:rPr>
          <w:rFonts w:ascii="Times New Roman" w:hAnsi="Times New Roman" w:eastAsia="仿宋"/>
          <w:color w:val="auto"/>
          <w:sz w:val="24"/>
          <w:highlight w:val="none"/>
        </w:rPr>
        <w:t>中标供应商所提供的服务未达到要求，采购人书面提出整改通知，累计提出整改通知达到三次，中标供应商未按要求及时整改的，采购人有权提出解除合同，并由中标供应商承担因此给采购人造成的一切损失。</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（五）</w:t>
      </w:r>
      <w:r>
        <w:rPr>
          <w:rFonts w:ascii="Times New Roman" w:hAnsi="Times New Roman" w:eastAsia="仿宋"/>
          <w:color w:val="auto"/>
          <w:sz w:val="24"/>
          <w:highlight w:val="none"/>
        </w:rPr>
        <w:t>在合同权利义务终止后当日，中标供应商不撤离或不全部撤离采购人场所，采购人有权利不支付任何报酬，并向中标供应商追究由此产生的全部经济和法律责任。</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（六）</w:t>
      </w:r>
      <w:r>
        <w:rPr>
          <w:rFonts w:ascii="Times New Roman" w:hAnsi="Times New Roman" w:eastAsia="仿宋"/>
          <w:color w:val="auto"/>
          <w:sz w:val="24"/>
          <w:highlight w:val="none"/>
        </w:rPr>
        <w:t>中标供应商不能按合同履约时，</w:t>
      </w:r>
      <w:r>
        <w:rPr>
          <w:rFonts w:hint="eastAsia" w:ascii="Times New Roman" w:hAnsi="Times New Roman" w:eastAsia="仿宋"/>
          <w:color w:val="auto"/>
          <w:sz w:val="24"/>
          <w:highlight w:val="none"/>
        </w:rPr>
        <w:t>要提前</w:t>
      </w:r>
      <w:r>
        <w:rPr>
          <w:rFonts w:ascii="Times New Roman" w:hAnsi="Times New Roman" w:eastAsia="仿宋"/>
          <w:color w:val="auto"/>
          <w:sz w:val="24"/>
          <w:highlight w:val="none"/>
        </w:rPr>
        <w:t>180</w:t>
      </w:r>
      <w:r>
        <w:rPr>
          <w:rFonts w:hint="eastAsia" w:ascii="Times New Roman" w:hAnsi="Times New Roman" w:eastAsia="仿宋"/>
          <w:color w:val="auto"/>
          <w:sz w:val="24"/>
          <w:highlight w:val="none"/>
        </w:rPr>
        <w:t>天向</w:t>
      </w:r>
      <w:r>
        <w:rPr>
          <w:rFonts w:ascii="Times New Roman" w:hAnsi="Times New Roman" w:eastAsia="仿宋"/>
          <w:color w:val="auto"/>
          <w:sz w:val="24"/>
          <w:highlight w:val="none"/>
        </w:rPr>
        <w:t>采购人书面提出，并承担由此给采购人造成的损失。</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（七）</w:t>
      </w:r>
      <w:r>
        <w:rPr>
          <w:rFonts w:ascii="Times New Roman" w:hAnsi="Times New Roman" w:eastAsia="仿宋"/>
          <w:color w:val="auto"/>
          <w:sz w:val="24"/>
          <w:highlight w:val="none"/>
        </w:rPr>
        <w:t>中标供应商负责的职责工作因工作失误造成的各种纠纷，给采购人造成损失的，其一切损失由中标供应商负责赔付。</w:t>
      </w:r>
    </w:p>
    <w:p>
      <w:pPr>
        <w:spacing w:line="360" w:lineRule="auto"/>
        <w:ind w:firstLine="480"/>
        <w:rPr>
          <w:rFonts w:ascii="Times New Roman" w:hAnsi="Times New Roman" w:eastAsia="仿宋"/>
          <w:color w:val="auto"/>
          <w:sz w:val="24"/>
          <w:highlight w:val="none"/>
        </w:rPr>
      </w:pPr>
      <w:r>
        <w:rPr>
          <w:rFonts w:hint="eastAsia" w:ascii="Times New Roman" w:hAnsi="Times New Roman" w:eastAsia="仿宋"/>
          <w:color w:val="auto"/>
          <w:sz w:val="24"/>
          <w:highlight w:val="none"/>
        </w:rPr>
        <w:t>（八）</w:t>
      </w:r>
      <w:r>
        <w:rPr>
          <w:rFonts w:ascii="Times New Roman" w:hAnsi="Times New Roman" w:eastAsia="仿宋"/>
          <w:color w:val="auto"/>
          <w:sz w:val="24"/>
          <w:highlight w:val="none"/>
        </w:rPr>
        <w:t>中标供应商同意对项目服务考评的</w:t>
      </w:r>
      <w:r>
        <w:rPr>
          <w:rFonts w:hint="eastAsia" w:ascii="Times New Roman" w:hAnsi="Times New Roman" w:eastAsia="仿宋"/>
          <w:color w:val="auto"/>
          <w:sz w:val="24"/>
          <w:highlight w:val="none"/>
        </w:rPr>
        <w:t>扣减</w:t>
      </w:r>
      <w:r>
        <w:rPr>
          <w:rFonts w:ascii="Times New Roman" w:hAnsi="Times New Roman" w:eastAsia="仿宋"/>
          <w:color w:val="auto"/>
          <w:sz w:val="24"/>
          <w:highlight w:val="none"/>
        </w:rPr>
        <w:t>办法同时按照采购需求第</w:t>
      </w:r>
      <w:r>
        <w:rPr>
          <w:rFonts w:hint="eastAsia" w:ascii="Times New Roman" w:hAnsi="Times New Roman" w:eastAsia="仿宋"/>
          <w:color w:val="auto"/>
          <w:sz w:val="24"/>
          <w:highlight w:val="none"/>
        </w:rPr>
        <w:t>七条“工作纪律要求”以及附件《保洁、绿化服务质量考评表》进行</w:t>
      </w:r>
      <w:r>
        <w:rPr>
          <w:rFonts w:hint="eastAsia" w:ascii="Times New Roman" w:hAnsi="Times New Roman" w:eastAsia="仿宋" w:cs="Times New Roman"/>
          <w:color w:val="auto"/>
          <w:sz w:val="24"/>
          <w:szCs w:val="24"/>
          <w:highlight w:val="none"/>
        </w:rPr>
        <w:t>任何一部分不符合要求的，</w:t>
      </w:r>
      <w:r>
        <w:rPr>
          <w:rFonts w:hint="eastAsia" w:ascii="Times New Roman" w:hAnsi="Times New Roman" w:eastAsia="仿宋"/>
          <w:color w:val="auto"/>
          <w:sz w:val="24"/>
          <w:highlight w:val="none"/>
        </w:rPr>
        <w:t>采购人</w:t>
      </w:r>
      <w:r>
        <w:rPr>
          <w:rFonts w:hint="eastAsia" w:ascii="Times New Roman" w:hAnsi="Times New Roman" w:eastAsia="仿宋" w:cs="Times New Roman"/>
          <w:color w:val="auto"/>
          <w:sz w:val="24"/>
          <w:szCs w:val="24"/>
          <w:highlight w:val="none"/>
        </w:rPr>
        <w:t>均有权按照对应标准要求</w:t>
      </w:r>
      <w:r>
        <w:rPr>
          <w:rFonts w:hint="eastAsia" w:ascii="Times New Roman" w:hAnsi="Times New Roman" w:eastAsia="仿宋"/>
          <w:color w:val="auto"/>
          <w:sz w:val="24"/>
          <w:highlight w:val="none"/>
        </w:rPr>
        <w:t>中标供应商</w:t>
      </w:r>
      <w:r>
        <w:rPr>
          <w:rFonts w:hint="eastAsia" w:ascii="Times New Roman" w:hAnsi="Times New Roman" w:eastAsia="仿宋" w:cs="Times New Roman"/>
          <w:color w:val="auto"/>
          <w:sz w:val="24"/>
          <w:szCs w:val="24"/>
          <w:highlight w:val="none"/>
        </w:rPr>
        <w:t>支付违约金，或者扣减服务费；违约金与服务费扣减可同时执行</w:t>
      </w:r>
      <w:r>
        <w:rPr>
          <w:rFonts w:hint="eastAsia" w:ascii="Times New Roman" w:hAnsi="Times New Roman" w:eastAsia="仿宋"/>
          <w:color w:val="auto"/>
          <w:sz w:val="24"/>
          <w:highlight w:val="none"/>
        </w:rPr>
        <w:t>：</w:t>
      </w:r>
    </w:p>
    <w:p>
      <w:pPr>
        <w:spacing w:line="360" w:lineRule="auto"/>
        <w:ind w:firstLine="480" w:firstLineChars="200"/>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根据《服务质量考评表》的考评结果，</w:t>
      </w:r>
      <w:r>
        <w:rPr>
          <w:rFonts w:hint="eastAsia" w:ascii="Times New Roman" w:hAnsi="Times New Roman" w:eastAsia="仿宋"/>
          <w:color w:val="auto"/>
          <w:sz w:val="24"/>
          <w:highlight w:val="none"/>
        </w:rPr>
        <w:t>采购人</w:t>
      </w:r>
      <w:r>
        <w:rPr>
          <w:rFonts w:hint="eastAsia" w:ascii="Times New Roman" w:hAnsi="Times New Roman" w:eastAsia="仿宋" w:cs="Times New Roman"/>
          <w:color w:val="auto"/>
          <w:sz w:val="24"/>
          <w:szCs w:val="24"/>
          <w:highlight w:val="none"/>
        </w:rPr>
        <w:t>按以下标准扣减应当支付给</w:t>
      </w:r>
      <w:r>
        <w:rPr>
          <w:rFonts w:hint="eastAsia" w:ascii="Times New Roman" w:hAnsi="Times New Roman" w:eastAsia="仿宋"/>
          <w:color w:val="auto"/>
          <w:sz w:val="24"/>
          <w:highlight w:val="none"/>
        </w:rPr>
        <w:t>中标供应商</w:t>
      </w:r>
      <w:r>
        <w:rPr>
          <w:rFonts w:hint="eastAsia" w:ascii="Times New Roman" w:hAnsi="Times New Roman" w:eastAsia="仿宋" w:cs="Times New Roman"/>
          <w:color w:val="auto"/>
          <w:sz w:val="24"/>
          <w:szCs w:val="24"/>
          <w:highlight w:val="none"/>
        </w:rPr>
        <w:t>的务费：</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1.</w:t>
      </w:r>
      <w:r>
        <w:rPr>
          <w:rFonts w:ascii="Times New Roman" w:hAnsi="Times New Roman" w:eastAsia="仿宋"/>
          <w:color w:val="auto"/>
          <w:sz w:val="24"/>
          <w:highlight w:val="none"/>
        </w:rPr>
        <w:t>考评结果分≥90分，不</w:t>
      </w:r>
      <w:r>
        <w:rPr>
          <w:rFonts w:hint="eastAsia" w:ascii="Times New Roman" w:hAnsi="Times New Roman" w:eastAsia="仿宋"/>
          <w:color w:val="auto"/>
          <w:sz w:val="24"/>
          <w:highlight w:val="none"/>
        </w:rPr>
        <w:t>扣减</w:t>
      </w:r>
      <w:r>
        <w:rPr>
          <w:rFonts w:ascii="Times New Roman" w:hAnsi="Times New Roman" w:eastAsia="仿宋"/>
          <w:color w:val="auto"/>
          <w:sz w:val="24"/>
          <w:highlight w:val="none"/>
        </w:rPr>
        <w:t>当月费用；</w:t>
      </w:r>
    </w:p>
    <w:p>
      <w:pPr>
        <w:spacing w:line="360" w:lineRule="auto"/>
        <w:ind w:firstLine="480" w:firstLineChars="200"/>
        <w:rPr>
          <w:rFonts w:ascii="Times New Roman" w:hAnsi="Times New Roman" w:eastAsia="仿宋"/>
          <w:color w:val="auto"/>
          <w:sz w:val="24"/>
          <w:szCs w:val="24"/>
          <w:highlight w:val="none"/>
        </w:rPr>
      </w:pPr>
      <w:r>
        <w:rPr>
          <w:rFonts w:hint="eastAsia" w:ascii="Times New Roman" w:hAnsi="Times New Roman" w:eastAsia="仿宋"/>
          <w:color w:val="auto"/>
          <w:sz w:val="24"/>
          <w:highlight w:val="none"/>
        </w:rPr>
        <w:t>2.</w:t>
      </w:r>
      <w:r>
        <w:rPr>
          <w:rFonts w:ascii="Times New Roman" w:hAnsi="Times New Roman" w:eastAsia="仿宋"/>
          <w:color w:val="auto"/>
          <w:sz w:val="24"/>
          <w:szCs w:val="24"/>
          <w:highlight w:val="none"/>
        </w:rPr>
        <w:t>85</w:t>
      </w:r>
      <w:r>
        <w:rPr>
          <w:rFonts w:hint="eastAsia" w:ascii="Times New Roman" w:hAnsi="Times New Roman" w:eastAsia="仿宋"/>
          <w:color w:val="auto"/>
          <w:sz w:val="24"/>
          <w:szCs w:val="24"/>
          <w:highlight w:val="none"/>
        </w:rPr>
        <w:t>分≤考评结果分≤</w:t>
      </w:r>
      <w:r>
        <w:rPr>
          <w:rFonts w:ascii="Times New Roman" w:hAnsi="Times New Roman" w:eastAsia="仿宋"/>
          <w:color w:val="auto"/>
          <w:sz w:val="24"/>
          <w:szCs w:val="24"/>
          <w:highlight w:val="none"/>
        </w:rPr>
        <w:t>89</w:t>
      </w:r>
      <w:r>
        <w:rPr>
          <w:rFonts w:hint="eastAsia" w:ascii="Times New Roman" w:hAnsi="Times New Roman" w:eastAsia="仿宋"/>
          <w:color w:val="auto"/>
          <w:sz w:val="24"/>
          <w:szCs w:val="24"/>
          <w:highlight w:val="none"/>
        </w:rPr>
        <w:t>分，每扣</w:t>
      </w:r>
      <w:r>
        <w:rPr>
          <w:rFonts w:ascii="Times New Roman" w:hAnsi="Times New Roman" w:eastAsia="仿宋"/>
          <w:color w:val="auto"/>
          <w:sz w:val="24"/>
          <w:szCs w:val="24"/>
          <w:highlight w:val="none"/>
        </w:rPr>
        <w:t>1</w:t>
      </w:r>
      <w:r>
        <w:rPr>
          <w:rFonts w:hint="eastAsia" w:ascii="Times New Roman" w:hAnsi="Times New Roman" w:eastAsia="仿宋"/>
          <w:color w:val="auto"/>
          <w:sz w:val="24"/>
          <w:szCs w:val="24"/>
          <w:highlight w:val="none"/>
        </w:rPr>
        <w:t>分对应扣减当月结算费</w:t>
      </w:r>
      <w:r>
        <w:rPr>
          <w:rFonts w:ascii="Times New Roman" w:hAnsi="Times New Roman" w:eastAsia="仿宋"/>
          <w:color w:val="auto"/>
          <w:sz w:val="24"/>
          <w:szCs w:val="24"/>
          <w:highlight w:val="none"/>
        </w:rPr>
        <w:t>2000</w:t>
      </w:r>
      <w:r>
        <w:rPr>
          <w:rFonts w:hint="eastAsia" w:ascii="Times New Roman" w:hAnsi="Times New Roman" w:eastAsia="仿宋"/>
          <w:color w:val="auto"/>
          <w:sz w:val="24"/>
          <w:szCs w:val="24"/>
          <w:highlight w:val="none"/>
        </w:rPr>
        <w:t>元；列举：某月得分</w:t>
      </w:r>
      <w:r>
        <w:rPr>
          <w:rFonts w:ascii="Times New Roman" w:hAnsi="Times New Roman" w:eastAsia="仿宋"/>
          <w:color w:val="auto"/>
          <w:sz w:val="24"/>
          <w:szCs w:val="24"/>
          <w:highlight w:val="none"/>
        </w:rPr>
        <w:t>86</w:t>
      </w:r>
      <w:r>
        <w:rPr>
          <w:rFonts w:hint="eastAsia" w:ascii="Times New Roman" w:hAnsi="Times New Roman" w:eastAsia="仿宋"/>
          <w:color w:val="auto"/>
          <w:sz w:val="24"/>
          <w:szCs w:val="24"/>
          <w:highlight w:val="none"/>
        </w:rPr>
        <w:t>分，扣减</w:t>
      </w:r>
      <w:r>
        <w:rPr>
          <w:rFonts w:ascii="Times New Roman" w:hAnsi="Times New Roman" w:eastAsia="仿宋"/>
          <w:color w:val="auto"/>
          <w:sz w:val="24"/>
          <w:szCs w:val="24"/>
          <w:highlight w:val="none"/>
        </w:rPr>
        <w:t>2000</w:t>
      </w:r>
      <w:r>
        <w:rPr>
          <w:rFonts w:hint="eastAsia" w:ascii="Times New Roman" w:hAnsi="Times New Roman" w:eastAsia="仿宋"/>
          <w:color w:val="auto"/>
          <w:sz w:val="24"/>
          <w:szCs w:val="24"/>
          <w:highlight w:val="none"/>
        </w:rPr>
        <w:t>元×（</w:t>
      </w:r>
      <w:r>
        <w:rPr>
          <w:rFonts w:ascii="Times New Roman" w:hAnsi="Times New Roman" w:eastAsia="仿宋"/>
          <w:color w:val="auto"/>
          <w:sz w:val="24"/>
          <w:szCs w:val="24"/>
          <w:highlight w:val="none"/>
        </w:rPr>
        <w:t>100</w:t>
      </w:r>
      <w:r>
        <w:rPr>
          <w:rFonts w:hint="eastAsia" w:ascii="Times New Roman" w:hAnsi="Times New Roman" w:eastAsia="仿宋"/>
          <w:color w:val="auto"/>
          <w:sz w:val="24"/>
          <w:szCs w:val="24"/>
          <w:highlight w:val="none"/>
        </w:rPr>
        <w:t>分</w:t>
      </w:r>
      <w:r>
        <w:rPr>
          <w:rFonts w:ascii="Times New Roman" w:hAnsi="Times New Roman" w:eastAsia="仿宋"/>
          <w:color w:val="auto"/>
          <w:sz w:val="24"/>
          <w:szCs w:val="24"/>
          <w:highlight w:val="none"/>
        </w:rPr>
        <w:t>-86</w:t>
      </w:r>
      <w:r>
        <w:rPr>
          <w:rFonts w:hint="eastAsia" w:ascii="Times New Roman" w:hAnsi="Times New Roman" w:eastAsia="仿宋"/>
          <w:color w:val="auto"/>
          <w:sz w:val="24"/>
          <w:szCs w:val="24"/>
          <w:highlight w:val="none"/>
        </w:rPr>
        <w:t>分）＝</w:t>
      </w:r>
      <w:r>
        <w:rPr>
          <w:rFonts w:ascii="Times New Roman" w:hAnsi="Times New Roman" w:eastAsia="仿宋"/>
          <w:color w:val="auto"/>
          <w:sz w:val="24"/>
          <w:szCs w:val="24"/>
          <w:highlight w:val="none"/>
        </w:rPr>
        <w:t>28000</w:t>
      </w:r>
      <w:r>
        <w:rPr>
          <w:rFonts w:hint="eastAsia" w:ascii="Times New Roman" w:hAnsi="Times New Roman" w:eastAsia="仿宋"/>
          <w:color w:val="auto"/>
          <w:sz w:val="24"/>
          <w:szCs w:val="24"/>
          <w:highlight w:val="none"/>
        </w:rPr>
        <w:t>元，</w:t>
      </w:r>
      <w:r>
        <w:rPr>
          <w:rFonts w:hint="eastAsia" w:ascii="Times New Roman" w:hAnsi="Times New Roman" w:eastAsia="仿宋"/>
          <w:color w:val="auto"/>
          <w:sz w:val="24"/>
          <w:highlight w:val="none"/>
        </w:rPr>
        <w:t>中标供应商还应当按照采购人要求限期整改；</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3.</w:t>
      </w:r>
      <w:r>
        <w:rPr>
          <w:rFonts w:ascii="Times New Roman" w:hAnsi="Times New Roman" w:eastAsia="仿宋"/>
          <w:color w:val="auto"/>
          <w:sz w:val="24"/>
          <w:szCs w:val="24"/>
          <w:highlight w:val="none"/>
        </w:rPr>
        <w:t>80</w:t>
      </w:r>
      <w:r>
        <w:rPr>
          <w:rFonts w:hint="eastAsia" w:ascii="Times New Roman" w:hAnsi="Times New Roman" w:eastAsia="仿宋"/>
          <w:color w:val="auto"/>
          <w:sz w:val="24"/>
          <w:szCs w:val="24"/>
          <w:highlight w:val="none"/>
        </w:rPr>
        <w:t>分≤考评结果分≤</w:t>
      </w:r>
      <w:r>
        <w:rPr>
          <w:rFonts w:ascii="Times New Roman" w:hAnsi="Times New Roman" w:eastAsia="仿宋"/>
          <w:color w:val="auto"/>
          <w:sz w:val="24"/>
          <w:szCs w:val="24"/>
          <w:highlight w:val="none"/>
        </w:rPr>
        <w:t>84</w:t>
      </w:r>
      <w:r>
        <w:rPr>
          <w:rFonts w:hint="eastAsia" w:ascii="Times New Roman" w:hAnsi="Times New Roman" w:eastAsia="仿宋"/>
          <w:color w:val="auto"/>
          <w:sz w:val="24"/>
          <w:szCs w:val="24"/>
          <w:highlight w:val="none"/>
        </w:rPr>
        <w:t>分，每扣</w:t>
      </w:r>
      <w:r>
        <w:rPr>
          <w:rFonts w:ascii="Times New Roman" w:hAnsi="Times New Roman" w:eastAsia="仿宋"/>
          <w:color w:val="auto"/>
          <w:sz w:val="24"/>
          <w:szCs w:val="24"/>
          <w:highlight w:val="none"/>
        </w:rPr>
        <w:t>1</w:t>
      </w:r>
      <w:r>
        <w:rPr>
          <w:rFonts w:hint="eastAsia" w:ascii="Times New Roman" w:hAnsi="Times New Roman" w:eastAsia="仿宋"/>
          <w:color w:val="auto"/>
          <w:sz w:val="24"/>
          <w:szCs w:val="24"/>
          <w:highlight w:val="none"/>
        </w:rPr>
        <w:t>分对应扣减当月结算费</w:t>
      </w:r>
      <w:r>
        <w:rPr>
          <w:rFonts w:ascii="Times New Roman" w:hAnsi="Times New Roman" w:eastAsia="仿宋"/>
          <w:color w:val="auto"/>
          <w:sz w:val="24"/>
          <w:szCs w:val="24"/>
          <w:highlight w:val="none"/>
        </w:rPr>
        <w:t>4000</w:t>
      </w:r>
      <w:r>
        <w:rPr>
          <w:rFonts w:hint="eastAsia" w:ascii="Times New Roman" w:hAnsi="Times New Roman" w:eastAsia="仿宋"/>
          <w:color w:val="auto"/>
          <w:sz w:val="24"/>
          <w:szCs w:val="24"/>
          <w:highlight w:val="none"/>
        </w:rPr>
        <w:t>元；列举：某月得分</w:t>
      </w:r>
      <w:r>
        <w:rPr>
          <w:rFonts w:ascii="Times New Roman" w:hAnsi="Times New Roman" w:eastAsia="仿宋"/>
          <w:color w:val="auto"/>
          <w:sz w:val="24"/>
          <w:szCs w:val="24"/>
          <w:highlight w:val="none"/>
        </w:rPr>
        <w:t>82</w:t>
      </w:r>
      <w:r>
        <w:rPr>
          <w:rFonts w:hint="eastAsia" w:ascii="Times New Roman" w:hAnsi="Times New Roman" w:eastAsia="仿宋"/>
          <w:color w:val="auto"/>
          <w:sz w:val="24"/>
          <w:szCs w:val="24"/>
          <w:highlight w:val="none"/>
        </w:rPr>
        <w:t>分，扣罚</w:t>
      </w:r>
      <w:r>
        <w:rPr>
          <w:rFonts w:ascii="Times New Roman" w:hAnsi="Times New Roman" w:eastAsia="仿宋"/>
          <w:color w:val="auto"/>
          <w:sz w:val="24"/>
          <w:szCs w:val="24"/>
          <w:highlight w:val="none"/>
        </w:rPr>
        <w:t>4000</w:t>
      </w:r>
      <w:r>
        <w:rPr>
          <w:rFonts w:hint="eastAsia" w:ascii="Times New Roman" w:hAnsi="Times New Roman" w:eastAsia="仿宋"/>
          <w:color w:val="auto"/>
          <w:sz w:val="24"/>
          <w:szCs w:val="24"/>
          <w:highlight w:val="none"/>
        </w:rPr>
        <w:t>元×（</w:t>
      </w:r>
      <w:r>
        <w:rPr>
          <w:rFonts w:ascii="Times New Roman" w:hAnsi="Times New Roman" w:eastAsia="仿宋"/>
          <w:color w:val="auto"/>
          <w:sz w:val="24"/>
          <w:szCs w:val="24"/>
          <w:highlight w:val="none"/>
        </w:rPr>
        <w:t>100</w:t>
      </w:r>
      <w:r>
        <w:rPr>
          <w:rFonts w:hint="eastAsia" w:ascii="Times New Roman" w:hAnsi="Times New Roman" w:eastAsia="仿宋"/>
          <w:color w:val="auto"/>
          <w:sz w:val="24"/>
          <w:szCs w:val="24"/>
          <w:highlight w:val="none"/>
        </w:rPr>
        <w:t>分－</w:t>
      </w:r>
      <w:r>
        <w:rPr>
          <w:rFonts w:ascii="Times New Roman" w:hAnsi="Times New Roman" w:eastAsia="仿宋"/>
          <w:color w:val="auto"/>
          <w:sz w:val="24"/>
          <w:szCs w:val="24"/>
          <w:highlight w:val="none"/>
        </w:rPr>
        <w:t>82</w:t>
      </w:r>
      <w:r>
        <w:rPr>
          <w:rFonts w:hint="eastAsia" w:ascii="Times New Roman" w:hAnsi="Times New Roman" w:eastAsia="仿宋"/>
          <w:color w:val="auto"/>
          <w:sz w:val="24"/>
          <w:szCs w:val="24"/>
          <w:highlight w:val="none"/>
        </w:rPr>
        <w:t>分）＝</w:t>
      </w:r>
      <w:r>
        <w:rPr>
          <w:rFonts w:ascii="Times New Roman" w:hAnsi="Times New Roman" w:eastAsia="仿宋"/>
          <w:color w:val="auto"/>
          <w:sz w:val="24"/>
          <w:szCs w:val="24"/>
          <w:highlight w:val="none"/>
        </w:rPr>
        <w:t>72000</w:t>
      </w:r>
      <w:r>
        <w:rPr>
          <w:rFonts w:hint="eastAsia" w:ascii="Times New Roman" w:hAnsi="Times New Roman" w:eastAsia="仿宋"/>
          <w:color w:val="auto"/>
          <w:sz w:val="24"/>
          <w:szCs w:val="24"/>
          <w:highlight w:val="none"/>
        </w:rPr>
        <w:t>元，</w:t>
      </w:r>
      <w:r>
        <w:rPr>
          <w:rFonts w:hint="eastAsia" w:ascii="Times New Roman" w:hAnsi="Times New Roman" w:eastAsia="仿宋"/>
          <w:color w:val="auto"/>
          <w:sz w:val="24"/>
          <w:highlight w:val="none"/>
        </w:rPr>
        <w:t>中标供应商</w:t>
      </w:r>
      <w:r>
        <w:rPr>
          <w:rFonts w:hint="eastAsia" w:ascii="Times New Roman" w:hAnsi="Times New Roman" w:eastAsia="仿宋"/>
          <w:color w:val="auto"/>
          <w:sz w:val="24"/>
          <w:szCs w:val="24"/>
          <w:highlight w:val="none"/>
        </w:rPr>
        <w:t>还应当按照</w:t>
      </w:r>
      <w:r>
        <w:rPr>
          <w:rFonts w:hint="eastAsia" w:ascii="Times New Roman" w:hAnsi="Times New Roman" w:eastAsia="仿宋"/>
          <w:color w:val="auto"/>
          <w:sz w:val="24"/>
          <w:highlight w:val="none"/>
        </w:rPr>
        <w:t>采购人</w:t>
      </w:r>
      <w:r>
        <w:rPr>
          <w:rFonts w:hint="eastAsia" w:ascii="Times New Roman" w:hAnsi="Times New Roman" w:eastAsia="仿宋"/>
          <w:color w:val="auto"/>
          <w:sz w:val="24"/>
          <w:szCs w:val="24"/>
          <w:highlight w:val="none"/>
        </w:rPr>
        <w:t>要求限期整改；</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4.</w:t>
      </w:r>
      <w:r>
        <w:rPr>
          <w:rFonts w:ascii="Times New Roman" w:hAnsi="Times New Roman" w:eastAsia="仿宋"/>
          <w:color w:val="auto"/>
          <w:sz w:val="24"/>
          <w:szCs w:val="24"/>
          <w:highlight w:val="none"/>
        </w:rPr>
        <w:t>70</w:t>
      </w:r>
      <w:r>
        <w:rPr>
          <w:rFonts w:hint="eastAsia" w:ascii="Times New Roman" w:hAnsi="Times New Roman" w:eastAsia="仿宋"/>
          <w:color w:val="auto"/>
          <w:sz w:val="24"/>
          <w:szCs w:val="24"/>
          <w:highlight w:val="none"/>
        </w:rPr>
        <w:t>分≤考评结果分≤</w:t>
      </w:r>
      <w:r>
        <w:rPr>
          <w:rFonts w:ascii="Times New Roman" w:hAnsi="Times New Roman" w:eastAsia="仿宋"/>
          <w:color w:val="auto"/>
          <w:sz w:val="24"/>
          <w:szCs w:val="24"/>
          <w:highlight w:val="none"/>
        </w:rPr>
        <w:t>79</w:t>
      </w:r>
      <w:r>
        <w:rPr>
          <w:rFonts w:hint="eastAsia" w:ascii="Times New Roman" w:hAnsi="Times New Roman" w:eastAsia="仿宋"/>
          <w:color w:val="auto"/>
          <w:sz w:val="24"/>
          <w:szCs w:val="24"/>
          <w:highlight w:val="none"/>
        </w:rPr>
        <w:t>分，每扣</w:t>
      </w:r>
      <w:r>
        <w:rPr>
          <w:rFonts w:ascii="Times New Roman" w:hAnsi="Times New Roman" w:eastAsia="仿宋"/>
          <w:color w:val="auto"/>
          <w:sz w:val="24"/>
          <w:szCs w:val="24"/>
          <w:highlight w:val="none"/>
        </w:rPr>
        <w:t>1</w:t>
      </w:r>
      <w:r>
        <w:rPr>
          <w:rFonts w:hint="eastAsia" w:ascii="Times New Roman" w:hAnsi="Times New Roman" w:eastAsia="仿宋"/>
          <w:color w:val="auto"/>
          <w:sz w:val="24"/>
          <w:szCs w:val="24"/>
          <w:highlight w:val="none"/>
        </w:rPr>
        <w:t>分对应扣减当月结算费</w:t>
      </w:r>
      <w:r>
        <w:rPr>
          <w:rFonts w:ascii="Times New Roman" w:hAnsi="Times New Roman" w:eastAsia="仿宋"/>
          <w:color w:val="auto"/>
          <w:sz w:val="24"/>
          <w:szCs w:val="24"/>
          <w:highlight w:val="none"/>
        </w:rPr>
        <w:t>6000</w:t>
      </w:r>
      <w:r>
        <w:rPr>
          <w:rFonts w:hint="eastAsia" w:ascii="Times New Roman" w:hAnsi="Times New Roman" w:eastAsia="仿宋"/>
          <w:color w:val="auto"/>
          <w:sz w:val="24"/>
          <w:szCs w:val="24"/>
          <w:highlight w:val="none"/>
        </w:rPr>
        <w:t>元；列举：某月得分</w:t>
      </w:r>
      <w:r>
        <w:rPr>
          <w:rFonts w:ascii="Times New Roman" w:hAnsi="Times New Roman" w:eastAsia="仿宋"/>
          <w:color w:val="auto"/>
          <w:sz w:val="24"/>
          <w:szCs w:val="24"/>
          <w:highlight w:val="none"/>
        </w:rPr>
        <w:t>72</w:t>
      </w:r>
      <w:r>
        <w:rPr>
          <w:rFonts w:hint="eastAsia" w:ascii="Times New Roman" w:hAnsi="Times New Roman" w:eastAsia="仿宋"/>
          <w:color w:val="auto"/>
          <w:sz w:val="24"/>
          <w:szCs w:val="24"/>
          <w:highlight w:val="none"/>
        </w:rPr>
        <w:t>分，扣罚</w:t>
      </w:r>
      <w:r>
        <w:rPr>
          <w:rFonts w:ascii="Times New Roman" w:hAnsi="Times New Roman" w:eastAsia="仿宋"/>
          <w:color w:val="auto"/>
          <w:sz w:val="24"/>
          <w:szCs w:val="24"/>
          <w:highlight w:val="none"/>
        </w:rPr>
        <w:t>6000</w:t>
      </w:r>
      <w:r>
        <w:rPr>
          <w:rFonts w:hint="eastAsia" w:ascii="Times New Roman" w:hAnsi="Times New Roman" w:eastAsia="仿宋"/>
          <w:color w:val="auto"/>
          <w:sz w:val="24"/>
          <w:szCs w:val="24"/>
          <w:highlight w:val="none"/>
        </w:rPr>
        <w:t>元×（</w:t>
      </w:r>
      <w:r>
        <w:rPr>
          <w:rFonts w:ascii="Times New Roman" w:hAnsi="Times New Roman" w:eastAsia="仿宋"/>
          <w:color w:val="auto"/>
          <w:sz w:val="24"/>
          <w:szCs w:val="24"/>
          <w:highlight w:val="none"/>
        </w:rPr>
        <w:t>100</w:t>
      </w:r>
      <w:r>
        <w:rPr>
          <w:rFonts w:hint="eastAsia" w:ascii="Times New Roman" w:hAnsi="Times New Roman" w:eastAsia="仿宋"/>
          <w:color w:val="auto"/>
          <w:sz w:val="24"/>
          <w:szCs w:val="24"/>
          <w:highlight w:val="none"/>
        </w:rPr>
        <w:t>分－</w:t>
      </w:r>
      <w:r>
        <w:rPr>
          <w:rFonts w:ascii="Times New Roman" w:hAnsi="Times New Roman" w:eastAsia="仿宋"/>
          <w:color w:val="auto"/>
          <w:sz w:val="24"/>
          <w:szCs w:val="24"/>
          <w:highlight w:val="none"/>
        </w:rPr>
        <w:t>72</w:t>
      </w:r>
      <w:r>
        <w:rPr>
          <w:rFonts w:hint="eastAsia" w:ascii="Times New Roman" w:hAnsi="Times New Roman" w:eastAsia="仿宋"/>
          <w:color w:val="auto"/>
          <w:sz w:val="24"/>
          <w:szCs w:val="24"/>
          <w:highlight w:val="none"/>
        </w:rPr>
        <w:t>分）＝</w:t>
      </w:r>
      <w:r>
        <w:rPr>
          <w:rFonts w:ascii="Times New Roman" w:hAnsi="Times New Roman" w:eastAsia="仿宋"/>
          <w:color w:val="auto"/>
          <w:sz w:val="24"/>
          <w:szCs w:val="24"/>
          <w:highlight w:val="none"/>
        </w:rPr>
        <w:t>168000</w:t>
      </w:r>
      <w:r>
        <w:rPr>
          <w:rFonts w:hint="eastAsia" w:ascii="Times New Roman" w:hAnsi="Times New Roman" w:eastAsia="仿宋"/>
          <w:color w:val="auto"/>
          <w:sz w:val="24"/>
          <w:szCs w:val="24"/>
          <w:highlight w:val="none"/>
        </w:rPr>
        <w:t>元，</w:t>
      </w:r>
      <w:r>
        <w:rPr>
          <w:rFonts w:hint="eastAsia" w:ascii="Times New Roman" w:hAnsi="Times New Roman" w:eastAsia="仿宋"/>
          <w:color w:val="auto"/>
          <w:sz w:val="24"/>
          <w:highlight w:val="none"/>
        </w:rPr>
        <w:t>中标供应商</w:t>
      </w:r>
      <w:r>
        <w:rPr>
          <w:rFonts w:hint="eastAsia" w:ascii="Times New Roman" w:hAnsi="Times New Roman" w:eastAsia="仿宋"/>
          <w:color w:val="auto"/>
          <w:sz w:val="24"/>
          <w:szCs w:val="24"/>
          <w:highlight w:val="none"/>
        </w:rPr>
        <w:t>还应当按照</w:t>
      </w:r>
      <w:r>
        <w:rPr>
          <w:rFonts w:hint="eastAsia" w:ascii="Times New Roman" w:hAnsi="Times New Roman" w:eastAsia="仿宋"/>
          <w:color w:val="auto"/>
          <w:sz w:val="24"/>
          <w:highlight w:val="none"/>
        </w:rPr>
        <w:t>采购人</w:t>
      </w:r>
      <w:r>
        <w:rPr>
          <w:rFonts w:hint="eastAsia" w:ascii="Times New Roman" w:hAnsi="Times New Roman" w:eastAsia="仿宋"/>
          <w:color w:val="auto"/>
          <w:sz w:val="24"/>
          <w:szCs w:val="24"/>
          <w:highlight w:val="none"/>
        </w:rPr>
        <w:t>要求需限期整改</w:t>
      </w:r>
      <w:r>
        <w:rPr>
          <w:rFonts w:ascii="Times New Roman" w:hAnsi="Times New Roman" w:eastAsia="仿宋"/>
          <w:color w:val="auto"/>
          <w:sz w:val="24"/>
          <w:highlight w:val="none"/>
        </w:rPr>
        <w:t>；</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5.</w:t>
      </w:r>
      <w:r>
        <w:rPr>
          <w:rFonts w:ascii="Times New Roman" w:hAnsi="Times New Roman" w:eastAsia="仿宋"/>
          <w:color w:val="auto"/>
          <w:sz w:val="24"/>
          <w:szCs w:val="24"/>
          <w:highlight w:val="none"/>
        </w:rPr>
        <w:t>60</w:t>
      </w:r>
      <w:r>
        <w:rPr>
          <w:rFonts w:hint="eastAsia" w:ascii="Times New Roman" w:hAnsi="Times New Roman" w:eastAsia="仿宋"/>
          <w:color w:val="auto"/>
          <w:sz w:val="24"/>
          <w:szCs w:val="24"/>
          <w:highlight w:val="none"/>
        </w:rPr>
        <w:t>分≤考评结果分≤</w:t>
      </w:r>
      <w:r>
        <w:rPr>
          <w:rFonts w:ascii="Times New Roman" w:hAnsi="Times New Roman" w:eastAsia="仿宋"/>
          <w:color w:val="auto"/>
          <w:sz w:val="24"/>
          <w:szCs w:val="24"/>
          <w:highlight w:val="none"/>
        </w:rPr>
        <w:t>69</w:t>
      </w:r>
      <w:r>
        <w:rPr>
          <w:rFonts w:hint="eastAsia" w:ascii="Times New Roman" w:hAnsi="Times New Roman" w:eastAsia="仿宋"/>
          <w:color w:val="auto"/>
          <w:sz w:val="24"/>
          <w:szCs w:val="24"/>
          <w:highlight w:val="none"/>
        </w:rPr>
        <w:t>分，每扣</w:t>
      </w:r>
      <w:r>
        <w:rPr>
          <w:rFonts w:ascii="Times New Roman" w:hAnsi="Times New Roman" w:eastAsia="仿宋"/>
          <w:color w:val="auto"/>
          <w:sz w:val="24"/>
          <w:szCs w:val="24"/>
          <w:highlight w:val="none"/>
        </w:rPr>
        <w:t>1</w:t>
      </w:r>
      <w:r>
        <w:rPr>
          <w:rFonts w:hint="eastAsia" w:ascii="Times New Roman" w:hAnsi="Times New Roman" w:eastAsia="仿宋"/>
          <w:color w:val="auto"/>
          <w:sz w:val="24"/>
          <w:szCs w:val="24"/>
          <w:highlight w:val="none"/>
        </w:rPr>
        <w:t>分对应扣减当月结算费</w:t>
      </w:r>
      <w:r>
        <w:rPr>
          <w:rFonts w:ascii="Times New Roman" w:hAnsi="Times New Roman" w:eastAsia="仿宋"/>
          <w:color w:val="auto"/>
          <w:sz w:val="24"/>
          <w:szCs w:val="24"/>
          <w:highlight w:val="none"/>
        </w:rPr>
        <w:t>8000</w:t>
      </w:r>
      <w:r>
        <w:rPr>
          <w:rFonts w:hint="eastAsia" w:ascii="Times New Roman" w:hAnsi="Times New Roman" w:eastAsia="仿宋"/>
          <w:color w:val="auto"/>
          <w:sz w:val="24"/>
          <w:szCs w:val="24"/>
          <w:highlight w:val="none"/>
        </w:rPr>
        <w:t>元；列举：某月得分</w:t>
      </w:r>
      <w:r>
        <w:rPr>
          <w:rFonts w:ascii="Times New Roman" w:hAnsi="Times New Roman" w:eastAsia="仿宋"/>
          <w:color w:val="auto"/>
          <w:sz w:val="24"/>
          <w:szCs w:val="24"/>
          <w:highlight w:val="none"/>
        </w:rPr>
        <w:t>63</w:t>
      </w:r>
      <w:r>
        <w:rPr>
          <w:rFonts w:hint="eastAsia" w:ascii="Times New Roman" w:hAnsi="Times New Roman" w:eastAsia="仿宋"/>
          <w:color w:val="auto"/>
          <w:sz w:val="24"/>
          <w:szCs w:val="24"/>
          <w:highlight w:val="none"/>
        </w:rPr>
        <w:t>分，扣罚</w:t>
      </w:r>
      <w:r>
        <w:rPr>
          <w:rFonts w:ascii="Times New Roman" w:hAnsi="Times New Roman" w:eastAsia="仿宋"/>
          <w:color w:val="auto"/>
          <w:sz w:val="24"/>
          <w:szCs w:val="24"/>
          <w:highlight w:val="none"/>
        </w:rPr>
        <w:t>8000</w:t>
      </w:r>
      <w:r>
        <w:rPr>
          <w:rFonts w:hint="eastAsia" w:ascii="Times New Roman" w:hAnsi="Times New Roman" w:eastAsia="仿宋"/>
          <w:color w:val="auto"/>
          <w:sz w:val="24"/>
          <w:szCs w:val="24"/>
          <w:highlight w:val="none"/>
        </w:rPr>
        <w:t>元×（</w:t>
      </w:r>
      <w:r>
        <w:rPr>
          <w:rFonts w:ascii="Times New Roman" w:hAnsi="Times New Roman" w:eastAsia="仿宋"/>
          <w:color w:val="auto"/>
          <w:sz w:val="24"/>
          <w:szCs w:val="24"/>
          <w:highlight w:val="none"/>
        </w:rPr>
        <w:t>100</w:t>
      </w:r>
      <w:r>
        <w:rPr>
          <w:rFonts w:hint="eastAsia" w:ascii="Times New Roman" w:hAnsi="Times New Roman" w:eastAsia="仿宋"/>
          <w:color w:val="auto"/>
          <w:sz w:val="24"/>
          <w:szCs w:val="24"/>
          <w:highlight w:val="none"/>
        </w:rPr>
        <w:t>分－</w:t>
      </w:r>
      <w:r>
        <w:rPr>
          <w:rFonts w:ascii="Times New Roman" w:hAnsi="Times New Roman" w:eastAsia="仿宋"/>
          <w:color w:val="auto"/>
          <w:sz w:val="24"/>
          <w:szCs w:val="24"/>
          <w:highlight w:val="none"/>
        </w:rPr>
        <w:t>63</w:t>
      </w:r>
      <w:r>
        <w:rPr>
          <w:rFonts w:hint="eastAsia" w:ascii="Times New Roman" w:hAnsi="Times New Roman" w:eastAsia="仿宋"/>
          <w:color w:val="auto"/>
          <w:sz w:val="24"/>
          <w:szCs w:val="24"/>
          <w:highlight w:val="none"/>
        </w:rPr>
        <w:t>分）＝</w:t>
      </w:r>
      <w:r>
        <w:rPr>
          <w:rFonts w:ascii="Times New Roman" w:hAnsi="Times New Roman" w:eastAsia="仿宋"/>
          <w:color w:val="auto"/>
          <w:sz w:val="24"/>
          <w:szCs w:val="24"/>
          <w:highlight w:val="none"/>
        </w:rPr>
        <w:t>296000</w:t>
      </w:r>
      <w:r>
        <w:rPr>
          <w:rFonts w:hint="eastAsia" w:ascii="Times New Roman" w:hAnsi="Times New Roman" w:eastAsia="仿宋"/>
          <w:color w:val="auto"/>
          <w:sz w:val="24"/>
          <w:szCs w:val="24"/>
          <w:highlight w:val="none"/>
        </w:rPr>
        <w:t>元，</w:t>
      </w:r>
      <w:r>
        <w:rPr>
          <w:rFonts w:hint="eastAsia" w:ascii="Times New Roman" w:hAnsi="Times New Roman" w:eastAsia="仿宋"/>
          <w:color w:val="auto"/>
          <w:sz w:val="24"/>
          <w:highlight w:val="none"/>
        </w:rPr>
        <w:t>中标供应商</w:t>
      </w:r>
      <w:r>
        <w:rPr>
          <w:rFonts w:hint="eastAsia" w:ascii="Times New Roman" w:hAnsi="Times New Roman" w:eastAsia="仿宋"/>
          <w:color w:val="auto"/>
          <w:sz w:val="24"/>
          <w:szCs w:val="24"/>
          <w:highlight w:val="none"/>
        </w:rPr>
        <w:t>还应当按照</w:t>
      </w:r>
      <w:r>
        <w:rPr>
          <w:rFonts w:hint="eastAsia" w:ascii="Times New Roman" w:hAnsi="Times New Roman" w:eastAsia="仿宋"/>
          <w:color w:val="auto"/>
          <w:sz w:val="24"/>
          <w:highlight w:val="none"/>
        </w:rPr>
        <w:t>采购人</w:t>
      </w:r>
      <w:r>
        <w:rPr>
          <w:rFonts w:hint="eastAsia" w:ascii="Times New Roman" w:hAnsi="Times New Roman" w:eastAsia="仿宋"/>
          <w:color w:val="auto"/>
          <w:sz w:val="24"/>
          <w:szCs w:val="24"/>
          <w:highlight w:val="none"/>
        </w:rPr>
        <w:t>要求需限期整改；</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6.</w:t>
      </w:r>
      <w:r>
        <w:rPr>
          <w:rFonts w:hint="eastAsia" w:ascii="Times New Roman" w:hAnsi="Times New Roman" w:eastAsia="仿宋"/>
          <w:color w:val="auto"/>
          <w:sz w:val="24"/>
          <w:szCs w:val="24"/>
          <w:highlight w:val="none"/>
        </w:rPr>
        <w:t>考评结果分＜</w:t>
      </w:r>
      <w:r>
        <w:rPr>
          <w:rFonts w:ascii="Times New Roman" w:hAnsi="Times New Roman" w:eastAsia="仿宋"/>
          <w:color w:val="auto"/>
          <w:sz w:val="24"/>
          <w:szCs w:val="24"/>
          <w:highlight w:val="none"/>
        </w:rPr>
        <w:t>60</w:t>
      </w:r>
      <w:r>
        <w:rPr>
          <w:rFonts w:hint="eastAsia" w:ascii="Times New Roman" w:hAnsi="Times New Roman" w:eastAsia="仿宋"/>
          <w:color w:val="auto"/>
          <w:sz w:val="24"/>
          <w:szCs w:val="24"/>
          <w:highlight w:val="none"/>
        </w:rPr>
        <w:t>分，除按上述条款进行费用扣减外，</w:t>
      </w:r>
      <w:r>
        <w:rPr>
          <w:rFonts w:hint="eastAsia" w:ascii="Times New Roman" w:hAnsi="Times New Roman" w:eastAsia="仿宋"/>
          <w:color w:val="auto"/>
          <w:sz w:val="24"/>
          <w:highlight w:val="none"/>
        </w:rPr>
        <w:t>采购人</w:t>
      </w:r>
      <w:r>
        <w:rPr>
          <w:rFonts w:hint="eastAsia" w:ascii="Times New Roman" w:hAnsi="Times New Roman" w:eastAsia="仿宋"/>
          <w:color w:val="auto"/>
          <w:sz w:val="24"/>
          <w:szCs w:val="24"/>
          <w:highlight w:val="none"/>
        </w:rPr>
        <w:t>还有权解除合同</w:t>
      </w:r>
      <w:r>
        <w:rPr>
          <w:rFonts w:ascii="Times New Roman" w:hAnsi="Times New Roman" w:eastAsia="仿宋"/>
          <w:color w:val="auto"/>
          <w:sz w:val="24"/>
          <w:highlight w:val="none"/>
        </w:rPr>
        <w:t>。</w:t>
      </w:r>
    </w:p>
    <w:p>
      <w:pPr>
        <w:spacing w:line="360" w:lineRule="auto"/>
        <w:ind w:firstLine="480" w:firstLineChars="200"/>
        <w:rPr>
          <w:rFonts w:ascii="Times New Roman" w:hAnsi="Times New Roman" w:eastAsia="仿宋"/>
          <w:color w:val="auto"/>
          <w:sz w:val="24"/>
          <w:highlight w:val="none"/>
        </w:rPr>
      </w:pPr>
      <w:r>
        <w:rPr>
          <w:rFonts w:hint="eastAsia" w:ascii="Times New Roman" w:hAnsi="Times New Roman" w:eastAsia="仿宋"/>
          <w:color w:val="auto"/>
          <w:sz w:val="24"/>
          <w:highlight w:val="none"/>
        </w:rPr>
        <w:t>采购人</w:t>
      </w:r>
      <w:r>
        <w:rPr>
          <w:rFonts w:hint="eastAsia" w:ascii="Times New Roman" w:hAnsi="Times New Roman" w:eastAsia="仿宋" w:cs="Times New Roman"/>
          <w:color w:val="auto"/>
          <w:sz w:val="24"/>
          <w:highlight w:val="none"/>
        </w:rPr>
        <w:t>以书面形式将考评记录内容、整改措施、整改限期通知</w:t>
      </w:r>
      <w:r>
        <w:rPr>
          <w:rFonts w:hint="eastAsia" w:ascii="Times New Roman" w:hAnsi="Times New Roman" w:eastAsia="仿宋"/>
          <w:color w:val="auto"/>
          <w:sz w:val="24"/>
          <w:highlight w:val="none"/>
        </w:rPr>
        <w:t>中标供应商</w:t>
      </w:r>
      <w:r>
        <w:rPr>
          <w:rFonts w:hint="eastAsia" w:ascii="Times New Roman" w:hAnsi="Times New Roman" w:eastAsia="仿宋" w:cs="Times New Roman"/>
          <w:color w:val="auto"/>
          <w:sz w:val="24"/>
          <w:highlight w:val="none"/>
        </w:rPr>
        <w:t>，并跟踪整改效果，如整改不及时或类似扣分内容反复出现，</w:t>
      </w:r>
      <w:r>
        <w:rPr>
          <w:rFonts w:hint="eastAsia" w:ascii="Times New Roman" w:hAnsi="Times New Roman" w:eastAsia="仿宋"/>
          <w:color w:val="auto"/>
          <w:sz w:val="24"/>
          <w:highlight w:val="none"/>
        </w:rPr>
        <w:t>采购人</w:t>
      </w:r>
      <w:r>
        <w:rPr>
          <w:rFonts w:hint="eastAsia" w:ascii="Times New Roman" w:hAnsi="Times New Roman" w:eastAsia="仿宋" w:cs="Times New Roman"/>
          <w:color w:val="auto"/>
          <w:sz w:val="24"/>
          <w:highlight w:val="none"/>
        </w:rPr>
        <w:t>有权另行要求</w:t>
      </w:r>
      <w:r>
        <w:rPr>
          <w:rFonts w:hint="eastAsia" w:ascii="Times New Roman" w:hAnsi="Times New Roman" w:eastAsia="仿宋"/>
          <w:color w:val="auto"/>
          <w:sz w:val="24"/>
          <w:highlight w:val="none"/>
        </w:rPr>
        <w:t>中标供应商</w:t>
      </w:r>
      <w:r>
        <w:rPr>
          <w:rFonts w:hint="eastAsia" w:ascii="Times New Roman" w:hAnsi="Times New Roman" w:eastAsia="仿宋" w:cs="Times New Roman"/>
          <w:color w:val="auto"/>
          <w:sz w:val="24"/>
          <w:highlight w:val="none"/>
        </w:rPr>
        <w:t>按约定承担相应的违约责任。</w:t>
      </w:r>
    </w:p>
    <w:p>
      <w:pPr>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附件：保洁、绿化服务质量考评表</w:t>
      </w:r>
    </w:p>
    <w:p>
      <w:pPr>
        <w:pStyle w:val="3"/>
        <w:ind w:left="0"/>
        <w:rPr>
          <w:rFonts w:ascii="Times New Roman" w:hAnsi="Times New Roman" w:cs="Times New Roman"/>
          <w:color w:val="auto"/>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73"/>
        <w:gridCol w:w="2610"/>
        <w:gridCol w:w="114"/>
        <w:gridCol w:w="771"/>
        <w:gridCol w:w="131"/>
        <w:gridCol w:w="574"/>
        <w:gridCol w:w="143"/>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04" w:type="dxa"/>
            <w:gridSpan w:val="9"/>
          </w:tcPr>
          <w:p>
            <w:pPr>
              <w:jc w:val="center"/>
              <w:rPr>
                <w:rFonts w:ascii="Times New Roman" w:hAnsi="Times New Roman" w:eastAsia="仿宋"/>
                <w:color w:val="auto"/>
                <w:highlight w:val="none"/>
              </w:rPr>
            </w:pPr>
            <w:r>
              <w:rPr>
                <w:rFonts w:hint="eastAsia" w:ascii="Times New Roman" w:hAnsi="Times New Roman" w:eastAsia="仿宋"/>
                <w:b/>
                <w:color w:val="auto"/>
                <w:sz w:val="24"/>
                <w:highlight w:val="none"/>
              </w:rPr>
              <w:t>保洁、绿化服务质量考评表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348" w:type="dxa"/>
            <w:vAlign w:val="center"/>
          </w:tcPr>
          <w:p>
            <w:pPr>
              <w:jc w:val="center"/>
              <w:rPr>
                <w:rFonts w:ascii="Times New Roman" w:hAnsi="Times New Roman" w:eastAsia="仿宋"/>
                <w:color w:val="auto"/>
                <w:highlight w:val="none"/>
              </w:rPr>
            </w:pPr>
            <w:r>
              <w:rPr>
                <w:rFonts w:hint="eastAsia" w:ascii="Times New Roman" w:hAnsi="Times New Roman" w:eastAsia="仿宋"/>
                <w:b/>
                <w:color w:val="auto"/>
                <w:highlight w:val="none"/>
              </w:rPr>
              <w:t>服务质量要求</w:t>
            </w:r>
          </w:p>
        </w:tc>
        <w:tc>
          <w:tcPr>
            <w:tcW w:w="2797" w:type="dxa"/>
            <w:gridSpan w:val="3"/>
            <w:vAlign w:val="center"/>
          </w:tcPr>
          <w:p>
            <w:pPr>
              <w:jc w:val="center"/>
              <w:rPr>
                <w:rFonts w:ascii="Times New Roman" w:hAnsi="Times New Roman" w:eastAsia="仿宋"/>
                <w:color w:val="auto"/>
                <w:highlight w:val="none"/>
              </w:rPr>
            </w:pPr>
            <w:r>
              <w:rPr>
                <w:rFonts w:hint="eastAsia" w:ascii="Times New Roman" w:hAnsi="Times New Roman" w:eastAsia="仿宋"/>
                <w:b/>
                <w:color w:val="auto"/>
                <w:highlight w:val="none"/>
              </w:rPr>
              <w:t>质量考评标准</w:t>
            </w:r>
          </w:p>
        </w:tc>
        <w:tc>
          <w:tcPr>
            <w:tcW w:w="902" w:type="dxa"/>
            <w:gridSpan w:val="2"/>
            <w:vAlign w:val="center"/>
          </w:tcPr>
          <w:p>
            <w:pPr>
              <w:jc w:val="center"/>
              <w:rPr>
                <w:rFonts w:ascii="Times New Roman" w:hAnsi="Times New Roman" w:eastAsia="仿宋"/>
                <w:color w:val="auto"/>
                <w:highlight w:val="none"/>
              </w:rPr>
            </w:pPr>
            <w:r>
              <w:rPr>
                <w:rFonts w:hint="eastAsia" w:ascii="Times New Roman" w:hAnsi="Times New Roman" w:eastAsia="仿宋"/>
                <w:b/>
                <w:color w:val="auto"/>
                <w:highlight w:val="none"/>
              </w:rPr>
              <w:t>分值</w:t>
            </w:r>
          </w:p>
        </w:tc>
        <w:tc>
          <w:tcPr>
            <w:tcW w:w="717" w:type="dxa"/>
            <w:gridSpan w:val="2"/>
            <w:vAlign w:val="center"/>
          </w:tcPr>
          <w:p>
            <w:pPr>
              <w:jc w:val="center"/>
              <w:rPr>
                <w:rFonts w:ascii="Times New Roman" w:hAnsi="Times New Roman" w:eastAsia="仿宋"/>
                <w:color w:val="auto"/>
                <w:highlight w:val="none"/>
              </w:rPr>
            </w:pPr>
            <w:r>
              <w:rPr>
                <w:rFonts w:hint="eastAsia" w:ascii="Times New Roman" w:hAnsi="Times New Roman" w:eastAsia="仿宋"/>
                <w:b/>
                <w:color w:val="auto"/>
                <w:highlight w:val="none"/>
              </w:rPr>
              <w:t>评分</w:t>
            </w:r>
          </w:p>
        </w:tc>
        <w:tc>
          <w:tcPr>
            <w:tcW w:w="1340" w:type="dxa"/>
            <w:vAlign w:val="center"/>
          </w:tcPr>
          <w:p>
            <w:pPr>
              <w:jc w:val="center"/>
              <w:rPr>
                <w:rFonts w:ascii="Times New Roman" w:hAnsi="Times New Roman" w:eastAsia="仿宋"/>
                <w:color w:val="auto"/>
                <w:highlight w:val="none"/>
              </w:rPr>
            </w:pPr>
            <w:r>
              <w:rPr>
                <w:rFonts w:hint="eastAsia" w:ascii="Times New Roman" w:hAnsi="Times New Roman" w:eastAsia="仿宋"/>
                <w:b/>
                <w:color w:val="auto"/>
                <w:highlight w:val="none"/>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104" w:type="dxa"/>
            <w:gridSpan w:val="9"/>
          </w:tcPr>
          <w:p>
            <w:pPr>
              <w:rPr>
                <w:rFonts w:ascii="Times New Roman" w:hAnsi="Times New Roman" w:eastAsia="仿宋"/>
                <w:color w:val="auto"/>
                <w:highlight w:val="none"/>
              </w:rPr>
            </w:pPr>
            <w:r>
              <w:rPr>
                <w:rFonts w:hint="eastAsia" w:ascii="Times New Roman" w:hAnsi="Times New Roman" w:eastAsia="仿宋"/>
                <w:b/>
                <w:color w:val="auto"/>
                <w:highlight w:val="none"/>
              </w:rPr>
              <w:t>（一）</w:t>
            </w:r>
            <w:r>
              <w:rPr>
                <w:rFonts w:hint="eastAsia" w:ascii="Times New Roman" w:hAnsi="Times New Roman" w:eastAsia="仿宋"/>
                <w:b/>
                <w:bCs/>
                <w:color w:val="auto"/>
                <w:highlight w:val="none"/>
              </w:rPr>
              <w:t>综合要求（</w:t>
            </w:r>
            <w:r>
              <w:rPr>
                <w:rFonts w:ascii="Times New Roman" w:hAnsi="Times New Roman" w:eastAsia="仿宋"/>
                <w:b/>
                <w:bCs/>
                <w:color w:val="auto"/>
                <w:highlight w:val="none"/>
              </w:rPr>
              <w:t>10</w:t>
            </w:r>
            <w:r>
              <w:rPr>
                <w:rFonts w:hint="eastAsia" w:ascii="Times New Roman" w:hAnsi="Times New Roman" w:eastAsia="仿宋"/>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（1）</w:t>
            </w:r>
            <w:r>
              <w:rPr>
                <w:rFonts w:hint="eastAsia" w:ascii="Times New Roman" w:hAnsi="Times New Roman" w:eastAsia="仿宋"/>
                <w:color w:val="auto"/>
                <w:sz w:val="21"/>
                <w:highlight w:val="none"/>
              </w:rPr>
              <w:t>中标供应商按规定按时将考勤工作情况表提交采购人。</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未按要求按时提交，扣3分。</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3</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（2）对采购人的需求（如清洁卫生、临时增员、化粪池清掏等物业服务）及时响应</w:t>
            </w:r>
            <w:r>
              <w:rPr>
                <w:rFonts w:ascii="Times New Roman" w:hAnsi="Times New Roman" w:eastAsia="仿宋"/>
                <w:color w:val="auto"/>
                <w:highlight w:val="none"/>
              </w:rPr>
              <w:t>.</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未及时响应，一项次扣1分。</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3</w:t>
            </w:r>
            <w:r>
              <w:rPr>
                <w:rFonts w:hint="eastAsia" w:ascii="Times New Roman" w:hAnsi="Times New Roman" w:eastAsia="仿宋"/>
                <w:color w:val="auto"/>
                <w:highlight w:val="none"/>
              </w:rPr>
              <w:t>）逢天气原因，中标供应商要无条件配合采购人的安全巡查，并根据采购人要求、采取灾害管理措施。</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不符合要求的，每次扣</w:t>
            </w:r>
            <w:r>
              <w:rPr>
                <w:rFonts w:ascii="Times New Roman" w:hAnsi="Times New Roman" w:eastAsia="仿宋"/>
                <w:color w:val="auto"/>
                <w:highlight w:val="none"/>
              </w:rPr>
              <w:t>0.5</w:t>
            </w:r>
            <w:r>
              <w:rPr>
                <w:rFonts w:hint="eastAsia" w:ascii="Times New Roman" w:hAnsi="Times New Roman" w:eastAsia="仿宋"/>
                <w:color w:val="auto"/>
                <w:highlight w:val="none"/>
              </w:rPr>
              <w:t>分</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4</w:t>
            </w:r>
            <w:r>
              <w:rPr>
                <w:rFonts w:hint="eastAsia" w:ascii="Times New Roman" w:hAnsi="Times New Roman" w:eastAsia="仿宋"/>
                <w:color w:val="auto"/>
                <w:highlight w:val="none"/>
              </w:rPr>
              <w:t>）高空作业采取确保安全的防护措施。</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发现一次扣0.5分。未严格执行此要求而发生事故的由中标供应商自行承担责任</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2</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104" w:type="dxa"/>
            <w:gridSpan w:val="9"/>
          </w:tcPr>
          <w:p>
            <w:pPr>
              <w:rPr>
                <w:rFonts w:ascii="Times New Roman" w:hAnsi="Times New Roman" w:eastAsia="仿宋"/>
                <w:b/>
                <w:color w:val="auto"/>
                <w:szCs w:val="22"/>
                <w:highlight w:val="none"/>
              </w:rPr>
            </w:pPr>
            <w:r>
              <w:rPr>
                <w:rFonts w:hint="eastAsia" w:ascii="Times New Roman" w:hAnsi="Times New Roman" w:eastAsia="仿宋"/>
                <w:b/>
                <w:color w:val="auto"/>
                <w:highlight w:val="none"/>
              </w:rPr>
              <w:t>（二）工作纪律要求（10分）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szCs w:val="22"/>
                <w:highlight w:val="none"/>
              </w:rPr>
            </w:pPr>
            <w:r>
              <w:rPr>
                <w:rFonts w:hint="eastAsia" w:ascii="Times New Roman" w:hAnsi="Times New Roman" w:eastAsia="仿宋"/>
                <w:color w:val="auto"/>
                <w:szCs w:val="22"/>
                <w:highlight w:val="none"/>
              </w:rPr>
              <w:t>（</w:t>
            </w:r>
            <w:r>
              <w:rPr>
                <w:rFonts w:ascii="Times New Roman" w:hAnsi="Times New Roman" w:eastAsia="仿宋"/>
                <w:color w:val="auto"/>
                <w:szCs w:val="22"/>
                <w:highlight w:val="none"/>
              </w:rPr>
              <w:t>1</w:t>
            </w:r>
            <w:r>
              <w:rPr>
                <w:rFonts w:hint="eastAsia" w:ascii="Times New Roman" w:hAnsi="Times New Roman" w:eastAsia="仿宋"/>
                <w:color w:val="auto"/>
                <w:szCs w:val="22"/>
                <w:highlight w:val="none"/>
              </w:rPr>
              <w:t>）上班时间员工玩手机或酒后上班、从事与工作无关的行为或违反工作纪律的。</w:t>
            </w:r>
          </w:p>
        </w:tc>
        <w:tc>
          <w:tcPr>
            <w:tcW w:w="2797" w:type="dxa"/>
            <w:gridSpan w:val="3"/>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一项次不符提整改要求后消极整改或未能完成整改，扣0.5分。</w:t>
            </w:r>
          </w:p>
        </w:tc>
        <w:tc>
          <w:tcPr>
            <w:tcW w:w="902" w:type="dxa"/>
            <w:gridSpan w:val="2"/>
          </w:tcPr>
          <w:p>
            <w:pPr>
              <w:jc w:val="center"/>
              <w:rPr>
                <w:rFonts w:ascii="Times New Roman" w:hAnsi="Times New Roman" w:eastAsia="仿宋"/>
                <w:color w:val="auto"/>
                <w:szCs w:val="22"/>
                <w:highlight w:val="none"/>
              </w:rPr>
            </w:pPr>
            <w:r>
              <w:rPr>
                <w:rFonts w:ascii="Times New Roman" w:hAnsi="Times New Roman" w:eastAsia="仿宋"/>
                <w:color w:val="auto"/>
                <w:highlight w:val="none"/>
              </w:rPr>
              <w:t>2</w:t>
            </w:r>
          </w:p>
        </w:tc>
        <w:tc>
          <w:tcPr>
            <w:tcW w:w="717" w:type="dxa"/>
            <w:gridSpan w:val="2"/>
          </w:tcPr>
          <w:p>
            <w:pPr>
              <w:rPr>
                <w:rFonts w:ascii="Times New Roman" w:hAnsi="Times New Roman" w:eastAsia="仿宋"/>
                <w:color w:val="auto"/>
                <w:szCs w:val="22"/>
                <w:highlight w:val="none"/>
              </w:rPr>
            </w:pPr>
          </w:p>
        </w:tc>
        <w:tc>
          <w:tcPr>
            <w:tcW w:w="1340" w:type="dxa"/>
          </w:tcPr>
          <w:p>
            <w:pPr>
              <w:rPr>
                <w:rFonts w:ascii="Times New Roman" w:hAnsi="Times New Roman" w:eastAsia="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szCs w:val="22"/>
                <w:highlight w:val="none"/>
              </w:rPr>
            </w:pPr>
            <w:r>
              <w:rPr>
                <w:rFonts w:hint="eastAsia" w:ascii="Times New Roman" w:hAnsi="Times New Roman" w:eastAsia="仿宋"/>
                <w:color w:val="auto"/>
                <w:szCs w:val="22"/>
                <w:highlight w:val="none"/>
              </w:rPr>
              <w:t>（</w:t>
            </w:r>
            <w:r>
              <w:rPr>
                <w:rFonts w:ascii="Times New Roman" w:hAnsi="Times New Roman" w:eastAsia="仿宋"/>
                <w:color w:val="auto"/>
                <w:szCs w:val="22"/>
                <w:highlight w:val="none"/>
              </w:rPr>
              <w:t>2</w:t>
            </w:r>
            <w:r>
              <w:rPr>
                <w:rFonts w:hint="eastAsia" w:ascii="Times New Roman" w:hAnsi="Times New Roman" w:eastAsia="仿宋"/>
                <w:color w:val="auto"/>
                <w:szCs w:val="22"/>
                <w:highlight w:val="none"/>
              </w:rPr>
              <w:t>）员工在聘用期间应遵纪守法，严禁打架斗殴，严禁从事赌博、盗窃、抢劫、吸毒等非法行为。</w:t>
            </w:r>
          </w:p>
        </w:tc>
        <w:tc>
          <w:tcPr>
            <w:tcW w:w="2797" w:type="dxa"/>
            <w:gridSpan w:val="3"/>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发现一次扣</w:t>
            </w:r>
            <w:r>
              <w:rPr>
                <w:rFonts w:ascii="Times New Roman" w:hAnsi="Times New Roman" w:eastAsia="仿宋"/>
                <w:color w:val="auto"/>
                <w:highlight w:val="none"/>
              </w:rPr>
              <w:t>1</w:t>
            </w:r>
            <w:r>
              <w:rPr>
                <w:rFonts w:hint="eastAsia" w:ascii="Times New Roman" w:hAnsi="Times New Roman" w:eastAsia="仿宋"/>
                <w:color w:val="auto"/>
                <w:highlight w:val="none"/>
              </w:rPr>
              <w:t>分。</w:t>
            </w:r>
          </w:p>
        </w:tc>
        <w:tc>
          <w:tcPr>
            <w:tcW w:w="902" w:type="dxa"/>
            <w:gridSpan w:val="2"/>
          </w:tcPr>
          <w:p>
            <w:pPr>
              <w:jc w:val="center"/>
              <w:rPr>
                <w:rFonts w:ascii="Times New Roman" w:hAnsi="Times New Roman" w:eastAsia="仿宋"/>
                <w:color w:val="auto"/>
                <w:szCs w:val="22"/>
                <w:highlight w:val="none"/>
              </w:rPr>
            </w:pPr>
            <w:r>
              <w:rPr>
                <w:rFonts w:ascii="Times New Roman" w:hAnsi="Times New Roman" w:eastAsia="仿宋"/>
                <w:color w:val="auto"/>
                <w:highlight w:val="none"/>
              </w:rPr>
              <w:t>2</w:t>
            </w:r>
          </w:p>
        </w:tc>
        <w:tc>
          <w:tcPr>
            <w:tcW w:w="717" w:type="dxa"/>
            <w:gridSpan w:val="2"/>
          </w:tcPr>
          <w:p>
            <w:pPr>
              <w:rPr>
                <w:rFonts w:ascii="Times New Roman" w:hAnsi="Times New Roman" w:eastAsia="仿宋"/>
                <w:color w:val="auto"/>
                <w:szCs w:val="22"/>
                <w:highlight w:val="none"/>
              </w:rPr>
            </w:pPr>
          </w:p>
        </w:tc>
        <w:tc>
          <w:tcPr>
            <w:tcW w:w="1340" w:type="dxa"/>
          </w:tcPr>
          <w:p>
            <w:pPr>
              <w:rPr>
                <w:rFonts w:ascii="Times New Roman" w:hAnsi="Times New Roman" w:eastAsia="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48" w:type="dxa"/>
          </w:tcPr>
          <w:p>
            <w:pPr>
              <w:rPr>
                <w:rFonts w:ascii="Times New Roman" w:hAnsi="Times New Roman" w:eastAsia="仿宋"/>
                <w:color w:val="auto"/>
                <w:szCs w:val="22"/>
                <w:highlight w:val="none"/>
              </w:rPr>
            </w:pPr>
            <w:r>
              <w:rPr>
                <w:rFonts w:hint="eastAsia" w:ascii="Times New Roman" w:hAnsi="Times New Roman" w:eastAsia="仿宋"/>
                <w:color w:val="auto"/>
                <w:szCs w:val="21"/>
                <w:highlight w:val="none"/>
              </w:rPr>
              <w:t>（</w:t>
            </w:r>
            <w:r>
              <w:rPr>
                <w:rFonts w:ascii="Times New Roman" w:hAnsi="Times New Roman" w:eastAsia="仿宋"/>
                <w:color w:val="auto"/>
                <w:szCs w:val="21"/>
                <w:highlight w:val="none"/>
              </w:rPr>
              <w:t>3</w:t>
            </w:r>
            <w:r>
              <w:rPr>
                <w:rFonts w:hint="eastAsia" w:ascii="Times New Roman" w:hAnsi="Times New Roman" w:eastAsia="仿宋"/>
                <w:color w:val="auto"/>
                <w:szCs w:val="21"/>
                <w:highlight w:val="none"/>
              </w:rPr>
              <w:t>）由于员工的原因造成顾客投诉。</w:t>
            </w:r>
          </w:p>
        </w:tc>
        <w:tc>
          <w:tcPr>
            <w:tcW w:w="2797" w:type="dxa"/>
            <w:gridSpan w:val="3"/>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发现一次扣</w:t>
            </w:r>
            <w:r>
              <w:rPr>
                <w:rFonts w:ascii="Times New Roman" w:hAnsi="Times New Roman" w:eastAsia="仿宋"/>
                <w:color w:val="auto"/>
                <w:highlight w:val="none"/>
              </w:rPr>
              <w:t>0.5</w:t>
            </w:r>
            <w:r>
              <w:rPr>
                <w:rFonts w:hint="eastAsia" w:ascii="Times New Roman" w:hAnsi="Times New Roman" w:eastAsia="仿宋"/>
                <w:color w:val="auto"/>
                <w:highlight w:val="none"/>
              </w:rPr>
              <w:t>分。一个月考核期内累计3次，扣2分。</w:t>
            </w:r>
          </w:p>
        </w:tc>
        <w:tc>
          <w:tcPr>
            <w:tcW w:w="902" w:type="dxa"/>
            <w:gridSpan w:val="2"/>
          </w:tcPr>
          <w:p>
            <w:pPr>
              <w:jc w:val="center"/>
              <w:rPr>
                <w:rFonts w:ascii="Times New Roman" w:hAnsi="Times New Roman" w:eastAsia="仿宋"/>
                <w:color w:val="auto"/>
                <w:szCs w:val="22"/>
                <w:highlight w:val="none"/>
              </w:rPr>
            </w:pPr>
            <w:r>
              <w:rPr>
                <w:rFonts w:ascii="Times New Roman" w:hAnsi="Times New Roman" w:eastAsia="仿宋"/>
                <w:color w:val="auto"/>
                <w:highlight w:val="none"/>
              </w:rPr>
              <w:t>2</w:t>
            </w:r>
          </w:p>
        </w:tc>
        <w:tc>
          <w:tcPr>
            <w:tcW w:w="717" w:type="dxa"/>
            <w:gridSpan w:val="2"/>
          </w:tcPr>
          <w:p>
            <w:pPr>
              <w:rPr>
                <w:rFonts w:ascii="Times New Roman" w:hAnsi="Times New Roman" w:eastAsia="仿宋"/>
                <w:color w:val="auto"/>
                <w:szCs w:val="22"/>
                <w:highlight w:val="none"/>
              </w:rPr>
            </w:pPr>
          </w:p>
        </w:tc>
        <w:tc>
          <w:tcPr>
            <w:tcW w:w="1340" w:type="dxa"/>
          </w:tcPr>
          <w:p>
            <w:pPr>
              <w:rPr>
                <w:rFonts w:ascii="Times New Roman" w:hAnsi="Times New Roman" w:eastAsia="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szCs w:val="21"/>
                <w:highlight w:val="none"/>
              </w:rPr>
            </w:pPr>
            <w:r>
              <w:rPr>
                <w:rFonts w:hint="eastAsia" w:ascii="Times New Roman" w:hAnsi="Times New Roman" w:eastAsia="仿宋"/>
                <w:color w:val="auto"/>
                <w:szCs w:val="21"/>
                <w:highlight w:val="none"/>
              </w:rPr>
              <w:t>（</w:t>
            </w:r>
            <w:r>
              <w:rPr>
                <w:rFonts w:ascii="Times New Roman" w:hAnsi="Times New Roman" w:eastAsia="仿宋"/>
                <w:color w:val="auto"/>
                <w:szCs w:val="21"/>
                <w:highlight w:val="none"/>
              </w:rPr>
              <w:t>4</w:t>
            </w:r>
            <w:r>
              <w:rPr>
                <w:rFonts w:hint="eastAsia" w:ascii="Times New Roman" w:hAnsi="Times New Roman" w:eastAsia="仿宋"/>
                <w:color w:val="auto"/>
                <w:szCs w:val="21"/>
                <w:highlight w:val="none"/>
              </w:rPr>
              <w:t>）员工直接或间接参与殡葬中介活动的，为殡葬中介提供便利，收受利益的或向丧属收受、索取红包、香烟等物品。</w:t>
            </w:r>
          </w:p>
        </w:tc>
        <w:tc>
          <w:tcPr>
            <w:tcW w:w="2797" w:type="dxa"/>
            <w:gridSpan w:val="3"/>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发现一次扣</w:t>
            </w:r>
            <w:r>
              <w:rPr>
                <w:rFonts w:ascii="Times New Roman" w:hAnsi="Times New Roman" w:eastAsia="仿宋"/>
                <w:color w:val="auto"/>
                <w:highlight w:val="none"/>
              </w:rPr>
              <w:t>2</w:t>
            </w:r>
            <w:r>
              <w:rPr>
                <w:rFonts w:hint="eastAsia" w:ascii="Times New Roman" w:hAnsi="Times New Roman" w:eastAsia="仿宋"/>
                <w:color w:val="auto"/>
                <w:highlight w:val="none"/>
              </w:rPr>
              <w:t>分。</w:t>
            </w:r>
          </w:p>
        </w:tc>
        <w:tc>
          <w:tcPr>
            <w:tcW w:w="902" w:type="dxa"/>
            <w:gridSpan w:val="2"/>
          </w:tcPr>
          <w:p>
            <w:pPr>
              <w:jc w:val="center"/>
              <w:rPr>
                <w:rFonts w:ascii="Times New Roman" w:hAnsi="Times New Roman" w:eastAsia="仿宋"/>
                <w:color w:val="auto"/>
                <w:szCs w:val="22"/>
                <w:highlight w:val="none"/>
              </w:rPr>
            </w:pPr>
            <w:r>
              <w:rPr>
                <w:rFonts w:ascii="Times New Roman" w:hAnsi="Times New Roman" w:eastAsia="仿宋"/>
                <w:color w:val="auto"/>
                <w:highlight w:val="none"/>
              </w:rPr>
              <w:t>2</w:t>
            </w:r>
          </w:p>
        </w:tc>
        <w:tc>
          <w:tcPr>
            <w:tcW w:w="717" w:type="dxa"/>
            <w:gridSpan w:val="2"/>
          </w:tcPr>
          <w:p>
            <w:pPr>
              <w:rPr>
                <w:rFonts w:ascii="Times New Roman" w:hAnsi="Times New Roman" w:eastAsia="仿宋"/>
                <w:color w:val="auto"/>
                <w:szCs w:val="22"/>
                <w:highlight w:val="none"/>
              </w:rPr>
            </w:pPr>
          </w:p>
        </w:tc>
        <w:tc>
          <w:tcPr>
            <w:tcW w:w="1340" w:type="dxa"/>
          </w:tcPr>
          <w:p>
            <w:pPr>
              <w:rPr>
                <w:rFonts w:ascii="Times New Roman" w:hAnsi="Times New Roman" w:eastAsia="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348" w:type="dxa"/>
          </w:tcPr>
          <w:p>
            <w:pPr>
              <w:rPr>
                <w:rFonts w:ascii="Times New Roman" w:hAnsi="Times New Roman" w:eastAsia="仿宋"/>
                <w:color w:val="auto"/>
                <w:szCs w:val="21"/>
                <w:highlight w:val="none"/>
              </w:rPr>
            </w:pPr>
            <w:r>
              <w:rPr>
                <w:rFonts w:hint="eastAsia" w:ascii="Times New Roman" w:hAnsi="Times New Roman" w:eastAsia="仿宋"/>
                <w:color w:val="auto"/>
                <w:szCs w:val="21"/>
                <w:highlight w:val="none"/>
              </w:rPr>
              <w:t>（</w:t>
            </w:r>
            <w:r>
              <w:rPr>
                <w:rFonts w:ascii="Times New Roman" w:hAnsi="Times New Roman" w:eastAsia="仿宋"/>
                <w:color w:val="auto"/>
                <w:szCs w:val="21"/>
                <w:highlight w:val="none"/>
              </w:rPr>
              <w:t>5</w:t>
            </w:r>
            <w:r>
              <w:rPr>
                <w:rFonts w:hint="eastAsia" w:ascii="Times New Roman" w:hAnsi="Times New Roman" w:eastAsia="仿宋"/>
                <w:color w:val="auto"/>
                <w:szCs w:val="21"/>
                <w:highlight w:val="none"/>
              </w:rPr>
              <w:t>）保洁、绿化人员的制服（含鞋袜等）应明显区分，同一工种人员保持统一整洁，佩戴工作证，指甲应常修剪。</w:t>
            </w:r>
          </w:p>
        </w:tc>
        <w:tc>
          <w:tcPr>
            <w:tcW w:w="2797" w:type="dxa"/>
            <w:gridSpan w:val="3"/>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一项次不符提整改要求后消极整改或未能完成整改，扣0.5分。一个月考核期内累计3次提整改要求的，扣2分。</w:t>
            </w:r>
          </w:p>
        </w:tc>
        <w:tc>
          <w:tcPr>
            <w:tcW w:w="902" w:type="dxa"/>
            <w:gridSpan w:val="2"/>
          </w:tcPr>
          <w:p>
            <w:pPr>
              <w:jc w:val="center"/>
              <w:rPr>
                <w:rFonts w:ascii="Times New Roman" w:hAnsi="Times New Roman" w:eastAsia="仿宋"/>
                <w:color w:val="auto"/>
                <w:szCs w:val="22"/>
                <w:highlight w:val="none"/>
              </w:rPr>
            </w:pPr>
            <w:r>
              <w:rPr>
                <w:rFonts w:ascii="Times New Roman" w:hAnsi="Times New Roman" w:eastAsia="仿宋"/>
                <w:color w:val="auto"/>
                <w:highlight w:val="none"/>
              </w:rPr>
              <w:t>2</w:t>
            </w:r>
          </w:p>
        </w:tc>
        <w:tc>
          <w:tcPr>
            <w:tcW w:w="717" w:type="dxa"/>
            <w:gridSpan w:val="2"/>
          </w:tcPr>
          <w:p>
            <w:pPr>
              <w:rPr>
                <w:rFonts w:ascii="Times New Roman" w:hAnsi="Times New Roman" w:eastAsia="仿宋"/>
                <w:color w:val="auto"/>
                <w:szCs w:val="22"/>
                <w:highlight w:val="none"/>
              </w:rPr>
            </w:pPr>
          </w:p>
        </w:tc>
        <w:tc>
          <w:tcPr>
            <w:tcW w:w="1340" w:type="dxa"/>
          </w:tcPr>
          <w:p>
            <w:pPr>
              <w:rPr>
                <w:rFonts w:ascii="Times New Roman" w:hAnsi="Times New Roman" w:eastAsia="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04" w:type="dxa"/>
            <w:gridSpan w:val="9"/>
          </w:tcPr>
          <w:p>
            <w:pPr>
              <w:rPr>
                <w:rFonts w:ascii="Times New Roman" w:hAnsi="Times New Roman" w:eastAsia="仿宋"/>
                <w:color w:val="auto"/>
                <w:highlight w:val="none"/>
              </w:rPr>
            </w:pPr>
            <w:r>
              <w:rPr>
                <w:rFonts w:hint="eastAsia" w:ascii="Times New Roman" w:hAnsi="Times New Roman" w:eastAsia="仿宋"/>
                <w:b/>
                <w:color w:val="auto"/>
                <w:highlight w:val="none"/>
              </w:rPr>
              <w:t>（三）保洁工作管理（</w:t>
            </w:r>
            <w:r>
              <w:rPr>
                <w:rFonts w:ascii="Times New Roman" w:hAnsi="Times New Roman" w:eastAsia="仿宋"/>
                <w:b/>
                <w:color w:val="auto"/>
                <w:highlight w:val="none"/>
              </w:rPr>
              <w:t>8</w:t>
            </w:r>
            <w:r>
              <w:rPr>
                <w:rFonts w:hint="eastAsia" w:ascii="Times New Roman" w:hAnsi="Times New Roman" w:eastAsia="仿宋"/>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（1）保洁人员应按规定满足人数要求，并按采购人标准定人定位，并具备合同人员资质要求。</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岗位人数不足或保洁人员资质不符扣1分。</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（2）建立健全工作管理制度，无迟到、早退、偷懒、磨洋工情况。</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工作管理不到位，出现工作人员迟到、早退、偷懒、磨洋工、找不到人的情况，每次扣1分。</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104" w:type="dxa"/>
            <w:gridSpan w:val="9"/>
          </w:tcPr>
          <w:p>
            <w:pPr>
              <w:rPr>
                <w:rFonts w:ascii="Times New Roman" w:hAnsi="Times New Roman" w:eastAsia="仿宋"/>
                <w:b/>
                <w:color w:val="auto"/>
                <w:highlight w:val="none"/>
              </w:rPr>
            </w:pPr>
            <w:r>
              <w:rPr>
                <w:rFonts w:hint="eastAsia" w:ascii="Times New Roman" w:hAnsi="Times New Roman" w:eastAsia="仿宋"/>
                <w:b/>
                <w:color w:val="auto"/>
                <w:highlight w:val="none"/>
              </w:rPr>
              <w:t>（四）绿化工作管理（</w:t>
            </w:r>
            <w:r>
              <w:rPr>
                <w:rFonts w:ascii="Times New Roman" w:hAnsi="Times New Roman" w:eastAsia="仿宋"/>
                <w:b/>
                <w:color w:val="auto"/>
                <w:highlight w:val="none"/>
              </w:rPr>
              <w:t>12</w:t>
            </w:r>
            <w:r>
              <w:rPr>
                <w:rFonts w:hint="eastAsia" w:ascii="Times New Roman" w:hAnsi="Times New Roman" w:eastAsia="仿宋"/>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1</w:t>
            </w:r>
            <w:r>
              <w:rPr>
                <w:rFonts w:hint="eastAsia" w:ascii="Times New Roman" w:hAnsi="Times New Roman" w:eastAsia="仿宋"/>
                <w:color w:val="auto"/>
                <w:highlight w:val="none"/>
              </w:rPr>
              <w:t>）绿化人员应按规定满足人数要求，并按采购人标准定人定位，并具备合同人员资质要求，</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岗位人数不足或绿化人员资质不符扣1分。</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2</w:t>
            </w:r>
            <w:r>
              <w:rPr>
                <w:rFonts w:hint="eastAsia" w:ascii="Times New Roman" w:hAnsi="Times New Roman" w:eastAsia="仿宋"/>
                <w:color w:val="auto"/>
                <w:highlight w:val="none"/>
              </w:rPr>
              <w:t>）建立健全工作管理制度，无迟到、早退、偷懒、磨洋工情况。</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工作管理不到位，出现工作人员迟到、早退、偷懒、磨洋工情况，每次扣1分。</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3</w:t>
            </w:r>
            <w:r>
              <w:rPr>
                <w:rFonts w:hint="eastAsia" w:ascii="Times New Roman" w:hAnsi="Times New Roman" w:eastAsia="仿宋"/>
                <w:color w:val="auto"/>
                <w:highlight w:val="none"/>
              </w:rPr>
              <w:t>）积极配合采购人做好大型活动、重大会议或特殊情况的绿化补种及美化布置工作。</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szCs w:val="22"/>
                <w:highlight w:val="none"/>
              </w:rPr>
              <w:t>绿化补种不符合本需求规定的，</w:t>
            </w:r>
            <w:r>
              <w:rPr>
                <w:rFonts w:hint="eastAsia" w:ascii="Times New Roman" w:hAnsi="Times New Roman" w:eastAsia="仿宋"/>
                <w:color w:val="auto"/>
                <w:highlight w:val="none"/>
              </w:rPr>
              <w:t>出现一次不符合，扣</w:t>
            </w:r>
            <w:r>
              <w:rPr>
                <w:rFonts w:ascii="Times New Roman" w:hAnsi="Times New Roman" w:eastAsia="仿宋"/>
                <w:color w:val="auto"/>
                <w:highlight w:val="none"/>
              </w:rPr>
              <w:t>2</w:t>
            </w:r>
            <w:r>
              <w:rPr>
                <w:rFonts w:hint="eastAsia" w:ascii="Times New Roman" w:hAnsi="Times New Roman" w:eastAsia="仿宋"/>
                <w:color w:val="auto"/>
                <w:highlight w:val="none"/>
              </w:rPr>
              <w:t>分。</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104" w:type="dxa"/>
            <w:gridSpan w:val="9"/>
          </w:tcPr>
          <w:p>
            <w:pPr>
              <w:rPr>
                <w:rFonts w:ascii="Times New Roman" w:hAnsi="Times New Roman" w:eastAsia="仿宋"/>
                <w:color w:val="auto"/>
                <w:highlight w:val="none"/>
              </w:rPr>
            </w:pPr>
            <w:r>
              <w:rPr>
                <w:rFonts w:hint="eastAsia" w:ascii="Times New Roman" w:hAnsi="Times New Roman" w:eastAsia="仿宋"/>
                <w:b/>
                <w:color w:val="auto"/>
                <w:highlight w:val="none"/>
              </w:rPr>
              <w:t>（五）其他物业服务（</w:t>
            </w:r>
            <w:r>
              <w:rPr>
                <w:rFonts w:ascii="Times New Roman" w:hAnsi="Times New Roman" w:eastAsia="仿宋"/>
                <w:b/>
                <w:color w:val="auto"/>
                <w:highlight w:val="none"/>
              </w:rPr>
              <w:t>10</w:t>
            </w:r>
            <w:r>
              <w:rPr>
                <w:rFonts w:hint="eastAsia" w:ascii="Times New Roman" w:hAnsi="Times New Roman" w:eastAsia="仿宋"/>
                <w:b/>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1）油池、化粪池清理：隔油池按规定清理，每次清掏后视井内无积物浮于上面。化粪池按规定清掏，无污水外溢，排水通畅，无井盖丢失或池壁缺损。清掏、收集、运输、处置污物符合《广州市市容环境卫生管理规定》要求。</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一项次不符合，扣2分。不执行本项服务的，当月扣10分（本条扣分项不受该项分值限制）。</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highlight w:val="none"/>
              </w:rPr>
              <w:t>（2）病媒生物防治服务：按照服务频次要求做好消杀工作，各部门有特殊需要可增加消杀频率（特别在登革热疫情期间），达到服务质量标准，并做好记录。</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无按时消杀或没有记录，每次扣1分。不执行本项服务的，当月扣10分（本条扣分项不受该项分值限制）。</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3348" w:type="dxa"/>
          </w:tcPr>
          <w:p>
            <w:pPr>
              <w:rPr>
                <w:rFonts w:ascii="Times New Roman" w:hAnsi="Times New Roman" w:eastAsia="仿宋"/>
                <w:color w:val="auto"/>
                <w:highlight w:val="none"/>
              </w:rPr>
            </w:pPr>
            <w:r>
              <w:rPr>
                <w:rFonts w:hint="eastAsia" w:ascii="Times New Roman" w:hAnsi="Times New Roman" w:eastAsia="仿宋"/>
                <w:color w:val="auto"/>
                <w:szCs w:val="21"/>
                <w:highlight w:val="none"/>
              </w:rPr>
              <w:t>（</w:t>
            </w:r>
            <w:r>
              <w:rPr>
                <w:rFonts w:ascii="Times New Roman" w:hAnsi="Times New Roman" w:eastAsia="仿宋"/>
                <w:color w:val="auto"/>
                <w:szCs w:val="21"/>
                <w:highlight w:val="none"/>
              </w:rPr>
              <w:t>3</w:t>
            </w:r>
            <w:r>
              <w:rPr>
                <w:rFonts w:hint="eastAsia" w:ascii="Times New Roman" w:hAnsi="Times New Roman" w:eastAsia="仿宋"/>
                <w:color w:val="auto"/>
                <w:szCs w:val="21"/>
                <w:highlight w:val="none"/>
              </w:rPr>
              <w:t>）室内绿化植物按采购人要求出具摆放方案并合理摆放；植株丰满健壮，株型自然匀称；叶面干净光亮，无灰尘脏物，无明显病斑，植株无残枝、黄叶；器皿干净整洁，底碟、套缸、花盆应合适配套，花盆、底碟、套缸内无泥垢、脏水。</w:t>
            </w:r>
          </w:p>
        </w:tc>
        <w:tc>
          <w:tcPr>
            <w:tcW w:w="2797" w:type="dxa"/>
            <w:gridSpan w:val="3"/>
          </w:tcPr>
          <w:p>
            <w:pPr>
              <w:rPr>
                <w:rFonts w:ascii="Times New Roman" w:hAnsi="Times New Roman" w:eastAsia="仿宋"/>
                <w:color w:val="auto"/>
                <w:highlight w:val="none"/>
              </w:rPr>
            </w:pPr>
            <w:r>
              <w:rPr>
                <w:rFonts w:hint="eastAsia" w:ascii="Times New Roman" w:hAnsi="Times New Roman" w:eastAsia="仿宋"/>
                <w:color w:val="auto"/>
                <w:highlight w:val="none"/>
              </w:rPr>
              <w:t>不符合要求且采购人提整改要求后未整改的，一次扣0.5分。一个月考核期内未整改的，当月扣2分。不执行本项服务的，当月扣10分（本条扣分项不受该项分值限制）。</w:t>
            </w:r>
          </w:p>
        </w:tc>
        <w:tc>
          <w:tcPr>
            <w:tcW w:w="902" w:type="dxa"/>
            <w:gridSpan w:val="2"/>
          </w:tcPr>
          <w:p>
            <w:pPr>
              <w:jc w:val="center"/>
              <w:rPr>
                <w:rFonts w:ascii="Times New Roman" w:hAnsi="Times New Roman" w:eastAsia="仿宋"/>
                <w:color w:val="auto"/>
                <w:highlight w:val="none"/>
              </w:rPr>
            </w:pPr>
            <w:r>
              <w:rPr>
                <w:rFonts w:ascii="Times New Roman" w:hAnsi="Times New Roman" w:eastAsia="仿宋"/>
                <w:color w:val="auto"/>
                <w:highlight w:val="none"/>
              </w:rPr>
              <w:t>2</w:t>
            </w:r>
          </w:p>
        </w:tc>
        <w:tc>
          <w:tcPr>
            <w:tcW w:w="717" w:type="dxa"/>
            <w:gridSpan w:val="2"/>
          </w:tcPr>
          <w:p>
            <w:pPr>
              <w:rPr>
                <w:rFonts w:ascii="Times New Roman" w:hAnsi="Times New Roman" w:eastAsia="仿宋"/>
                <w:color w:val="auto"/>
                <w:highlight w:val="none"/>
              </w:rPr>
            </w:pPr>
          </w:p>
        </w:tc>
        <w:tc>
          <w:tcPr>
            <w:tcW w:w="1340" w:type="dxa"/>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4" w:type="dxa"/>
            <w:gridSpan w:val="9"/>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b/>
                <w:color w:val="auto"/>
                <w:highlight w:val="none"/>
              </w:rPr>
              <w:t xml:space="preserve">（六）清洁管理（30分）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（1）人行道、过道地面、停车场等露天场所的地面保持干净；遇</w:t>
            </w:r>
            <w:r>
              <w:rPr>
                <w:rFonts w:hint="eastAsia" w:ascii="Times New Roman" w:hAnsi="Times New Roman" w:eastAsia="仿宋"/>
                <w:color w:val="auto"/>
                <w:szCs w:val="21"/>
                <w:highlight w:val="none"/>
              </w:rPr>
              <w:t>有重大活动或其他特殊需求时</w:t>
            </w:r>
            <w:r>
              <w:rPr>
                <w:rFonts w:hint="eastAsia" w:ascii="Times New Roman" w:hAnsi="Times New Roman" w:eastAsia="仿宋"/>
                <w:color w:val="auto"/>
                <w:highlight w:val="none"/>
              </w:rPr>
              <w:t>，能按采购人要求随时清洁。生活垃圾筒内的垃圾不超过三分之二，消防栓（箱）无烟头及垃圾。</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一项次不符，扣0.5分。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2</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2）办公室、会议室、接待室、值班室、告别厅、守灵房、地下室等室内卫生保持干净，无积尘及其他杂物。墙面、玻璃窗、窗帘、天花板、灯具、风扇/吊扇、风口、桌椅台面、电开关、地面等要求干净整洁。垃圾篓及时清理，洁具分区域使用。</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一项次不符，扣0.5分。重大公共卫生事件防控期间能严格按照采购需求落实清洁消毒要求，否则当月即扣20分（本条扣分项不受该项分值限制）。</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（3）洗手间无异味，地面无积水和污渍，镜子镜面无污渍和手印，洗手台（面盆）无污渍、垃圾，天花风口无积尘，垃圾桶无爆满现象，大小便池干净，无异味，墙面无污渍。洗手液香薰及时更换。</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一项次不符，扣</w:t>
            </w:r>
            <w:r>
              <w:rPr>
                <w:rFonts w:ascii="Times New Roman" w:hAnsi="Times New Roman" w:eastAsia="仿宋"/>
                <w:color w:val="auto"/>
                <w:highlight w:val="none"/>
              </w:rPr>
              <w:t>0.2</w:t>
            </w:r>
            <w:r>
              <w:rPr>
                <w:rFonts w:hint="eastAsia" w:ascii="Times New Roman" w:hAnsi="Times New Roman" w:eastAsia="仿宋"/>
                <w:color w:val="auto"/>
                <w:highlight w:val="none"/>
              </w:rPr>
              <w:t>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（4）电梯不锈钢墙身亮洁，无缺油现象。轿厢地面无污渍、杂物，风口无积尘、蛛网。电梯门槽内无杂物尘土。</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一项次不符，扣</w:t>
            </w:r>
            <w:r>
              <w:rPr>
                <w:rFonts w:ascii="Times New Roman" w:hAnsi="Times New Roman" w:eastAsia="仿宋"/>
                <w:color w:val="auto"/>
                <w:highlight w:val="none"/>
              </w:rPr>
              <w:t>0.5</w:t>
            </w:r>
            <w:r>
              <w:rPr>
                <w:rFonts w:hint="eastAsia" w:ascii="Times New Roman" w:hAnsi="Times New Roman" w:eastAsia="仿宋"/>
                <w:color w:val="auto"/>
                <w:highlight w:val="none"/>
              </w:rPr>
              <w:t>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（5）楼内的地面(含连廊)保持干燥，尤其雨天要加强管理，防止行人摔伤，确保安全。</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因天气等原因地面湿滑未尽告知义务或采取相应措施，致使人员滑到受伤扣</w:t>
            </w:r>
            <w:r>
              <w:rPr>
                <w:rFonts w:ascii="Times New Roman" w:hAnsi="Times New Roman" w:eastAsia="仿宋"/>
                <w:color w:val="auto"/>
                <w:highlight w:val="none"/>
              </w:rPr>
              <w:t>2</w:t>
            </w:r>
            <w:r>
              <w:rPr>
                <w:rFonts w:hint="eastAsia" w:ascii="Times New Roman" w:hAnsi="Times New Roman" w:eastAsia="仿宋"/>
                <w:color w:val="auto"/>
                <w:highlight w:val="none"/>
              </w:rPr>
              <w:t>分，并承担由此而引发的其他责任。</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2</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（6）路面无明显泥沙、污垢，无烟头和纸屑等垃圾；绿化带无垃圾，花基无污渍。</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一项次不符合，扣0.2分。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2</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（7）宣传栏、标识牌、栏杆、消防栓手摸无明显积尘，目视无明显污迹，及时清除张贴；雨棚、风雨连廊棚顶目视无蛛网、垃圾、污渍；雨后树叶、积水及时清理；明渠、水沟无烟头垃圾，保持通畅。</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一项次不符合，扣0.2分。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2</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（8）天面、楼顶无垃圾、青苔，排水口保持畅通，无杂物，雨季或暴雨天气加强巡查。</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一项次不符合，扣0.2分。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（9）建筑物内部的墙壁（1.8米以下)手摸无明显灰尘，无张贴、无污迹</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w:t>
            </w:r>
            <w:r>
              <w:rPr>
                <w:rFonts w:ascii="Times New Roman" w:hAnsi="Times New Roman" w:eastAsia="仿宋"/>
                <w:color w:val="auto"/>
                <w:highlight w:val="none"/>
              </w:rPr>
              <w:t>0.5</w:t>
            </w:r>
            <w:r>
              <w:rPr>
                <w:rFonts w:hint="eastAsia" w:ascii="Times New Roman" w:hAnsi="Times New Roman" w:eastAsia="仿宋"/>
                <w:color w:val="auto"/>
                <w:highlight w:val="none"/>
              </w:rPr>
              <w:t>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（10）外墙、外玻璃等目视无污迹，玻璃面铁栏、铁闸上无明显灰尘、无污渍。</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w:t>
            </w:r>
            <w:r>
              <w:rPr>
                <w:rFonts w:ascii="Times New Roman" w:hAnsi="Times New Roman" w:eastAsia="仿宋"/>
                <w:color w:val="auto"/>
                <w:highlight w:val="none"/>
              </w:rPr>
              <w:t>0.2</w:t>
            </w:r>
            <w:r>
              <w:rPr>
                <w:rFonts w:hint="eastAsia" w:ascii="Times New Roman" w:hAnsi="Times New Roman" w:eastAsia="仿宋"/>
                <w:color w:val="auto"/>
                <w:highlight w:val="none"/>
              </w:rPr>
              <w:t>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1</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（11）墓区、拜祭广场、景观点等公共区域干净整洁、无杂物、拜祭品、鲜花、果皮、纸屑、烟头、污迹等。</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w:t>
            </w:r>
            <w:r>
              <w:rPr>
                <w:rFonts w:ascii="Times New Roman" w:hAnsi="Times New Roman" w:eastAsia="仿宋"/>
                <w:color w:val="auto"/>
                <w:highlight w:val="none"/>
              </w:rPr>
              <w:t>0.5</w:t>
            </w:r>
            <w:r>
              <w:rPr>
                <w:rFonts w:hint="eastAsia" w:ascii="Times New Roman" w:hAnsi="Times New Roman" w:eastAsia="仿宋"/>
                <w:color w:val="auto"/>
                <w:highlight w:val="none"/>
              </w:rPr>
              <w:t>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4</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12</w:t>
            </w:r>
            <w:r>
              <w:rPr>
                <w:rFonts w:hint="eastAsia" w:ascii="Times New Roman" w:hAnsi="Times New Roman" w:eastAsia="仿宋"/>
                <w:color w:val="auto"/>
                <w:highlight w:val="none"/>
              </w:rPr>
              <w:t>）垃圾池和垃圾箱按规定及时清运，无积水、无暴满现象，清运后及时冲洗，场地没臭味。</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w:t>
            </w:r>
            <w:r>
              <w:rPr>
                <w:rFonts w:ascii="Times New Roman" w:hAnsi="Times New Roman" w:eastAsia="仿宋"/>
                <w:color w:val="auto"/>
                <w:highlight w:val="none"/>
              </w:rPr>
              <w:t>1</w:t>
            </w:r>
            <w:r>
              <w:rPr>
                <w:rFonts w:hint="eastAsia" w:ascii="Times New Roman" w:hAnsi="Times New Roman" w:eastAsia="仿宋"/>
                <w:color w:val="auto"/>
                <w:highlight w:val="none"/>
              </w:rPr>
              <w:t>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3</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pStyle w:val="3"/>
              <w:ind w:left="0"/>
              <w:rPr>
                <w:rFonts w:ascii="Times New Roman" w:hAnsi="Times New Roman" w:eastAsia="仿宋" w:cs="Times New Roman"/>
                <w:color w:val="auto"/>
                <w:sz w:val="21"/>
                <w:szCs w:val="24"/>
                <w:highlight w:val="none"/>
                <w:lang w:val="en-US" w:bidi="ar-SA"/>
              </w:rPr>
            </w:pPr>
            <w:r>
              <w:rPr>
                <w:rFonts w:hint="eastAsia" w:ascii="Times New Roman" w:hAnsi="Times New Roman" w:eastAsia="仿宋" w:cs="Times New Roman"/>
                <w:color w:val="auto"/>
                <w:sz w:val="21"/>
                <w:szCs w:val="24"/>
                <w:highlight w:val="none"/>
                <w:lang w:val="en-US" w:bidi="ar-SA"/>
              </w:rPr>
              <w:t>（</w:t>
            </w:r>
            <w:r>
              <w:rPr>
                <w:rFonts w:ascii="Times New Roman" w:hAnsi="Times New Roman" w:eastAsia="仿宋" w:cs="Times New Roman"/>
                <w:color w:val="auto"/>
                <w:sz w:val="21"/>
                <w:szCs w:val="24"/>
                <w:highlight w:val="none"/>
                <w:lang w:val="en-US" w:bidi="ar-SA"/>
              </w:rPr>
              <w:t>13</w:t>
            </w:r>
            <w:r>
              <w:rPr>
                <w:rFonts w:hint="eastAsia" w:ascii="Times New Roman" w:hAnsi="Times New Roman" w:eastAsia="仿宋" w:cs="Times New Roman"/>
                <w:color w:val="auto"/>
                <w:sz w:val="21"/>
                <w:szCs w:val="24"/>
                <w:highlight w:val="none"/>
                <w:lang w:val="en-US" w:bidi="ar-SA"/>
              </w:rPr>
              <w:t>）按广州市垃圾分类相关要求及采购人垃圾分类要求管理好生活垃圾及废弃物垃圾、大件垃圾等所有的处理工作。</w:t>
            </w:r>
          </w:p>
          <w:p>
            <w:pPr>
              <w:rPr>
                <w:rFonts w:ascii="Times New Roman" w:hAnsi="Times New Roman" w:eastAsia="仿宋"/>
                <w:color w:val="auto"/>
                <w:highlight w:val="none"/>
              </w:rPr>
            </w:pP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未提供符合要求的垃圾分类收集袋，对物业范围内的垃圾进行分类收集存放，当月扣2分。不符合广州市生活垃圾分类指引要求建立垃圾分类管理宣传、管理、清运台账的，当月扣10分（本条扣分项不受该项分值限制）。</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3</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4" w:type="dxa"/>
            <w:gridSpan w:val="9"/>
            <w:tcBorders>
              <w:top w:val="nil"/>
              <w:left w:val="single" w:color="000000" w:sz="4" w:space="0"/>
              <w:bottom w:val="single" w:color="000000" w:sz="4" w:space="0"/>
              <w:right w:val="single" w:color="000000" w:sz="4" w:space="0"/>
            </w:tcBorders>
          </w:tcPr>
          <w:p>
            <w:pPr>
              <w:jc w:val="left"/>
              <w:rPr>
                <w:rFonts w:ascii="Times New Roman" w:hAnsi="Times New Roman" w:eastAsia="仿宋"/>
                <w:color w:val="auto"/>
                <w:highlight w:val="none"/>
              </w:rPr>
            </w:pPr>
            <w:r>
              <w:rPr>
                <w:rFonts w:hint="eastAsia" w:ascii="Times New Roman" w:hAnsi="Times New Roman" w:eastAsia="仿宋"/>
                <w:b/>
                <w:color w:val="auto"/>
                <w:highlight w:val="none"/>
              </w:rPr>
              <w:t>（七）绿化管理（</w:t>
            </w:r>
            <w:r>
              <w:rPr>
                <w:rFonts w:ascii="Times New Roman" w:hAnsi="Times New Roman" w:eastAsia="仿宋"/>
                <w:b/>
                <w:color w:val="auto"/>
                <w:highlight w:val="none"/>
              </w:rPr>
              <w:t>20</w:t>
            </w:r>
            <w:r>
              <w:rPr>
                <w:rFonts w:hint="eastAsia" w:ascii="Times New Roman" w:hAnsi="Times New Roman" w:eastAsia="仿宋"/>
                <w:b/>
                <w:color w:val="auto"/>
                <w:highlight w:val="none"/>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（1）按采购需求做好绿化养护，除草、修剪、施肥、淋水、除虫、清洁、补种等。</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一项次不符合，扣</w:t>
            </w:r>
            <w:r>
              <w:rPr>
                <w:rFonts w:ascii="Times New Roman" w:hAnsi="Times New Roman" w:eastAsia="仿宋"/>
                <w:color w:val="auto"/>
                <w:highlight w:val="none"/>
              </w:rPr>
              <w:t>0.5</w:t>
            </w:r>
            <w:r>
              <w:rPr>
                <w:rFonts w:hint="eastAsia" w:ascii="Times New Roman" w:hAnsi="Times New Roman" w:eastAsia="仿宋"/>
                <w:color w:val="auto"/>
                <w:highlight w:val="none"/>
              </w:rPr>
              <w:t>分。一个月考核期内采购人提整改要求后未整改的，加扣2分（本条扣分项不受该项分值限制）。</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szCs w:val="22"/>
                <w:highlight w:val="none"/>
              </w:rPr>
            </w:pPr>
            <w:r>
              <w:rPr>
                <w:rFonts w:ascii="Times New Roman" w:hAnsi="Times New Roman" w:eastAsia="仿宋"/>
                <w:color w:val="auto"/>
                <w:highlight w:val="none"/>
              </w:rPr>
              <w:t>10</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2</w:t>
            </w:r>
            <w:r>
              <w:rPr>
                <w:rFonts w:hint="eastAsia" w:ascii="Times New Roman" w:hAnsi="Times New Roman" w:eastAsia="仿宋"/>
                <w:color w:val="auto"/>
                <w:highlight w:val="none"/>
              </w:rPr>
              <w:t>）</w:t>
            </w:r>
            <w:r>
              <w:rPr>
                <w:rFonts w:hint="eastAsia" w:ascii="Times New Roman" w:hAnsi="Times New Roman" w:eastAsia="仿宋"/>
                <w:color w:val="auto"/>
                <w:szCs w:val="21"/>
                <w:highlight w:val="none"/>
              </w:rPr>
              <w:t>管养范围垃圾偏多，未及时清走余泥、砖块杂物，随意弃置垃圾。</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一项次不符合，扣</w:t>
            </w:r>
            <w:r>
              <w:rPr>
                <w:rFonts w:ascii="Times New Roman" w:hAnsi="Times New Roman" w:eastAsia="仿宋"/>
                <w:color w:val="auto"/>
                <w:highlight w:val="none"/>
              </w:rPr>
              <w:t>0.5</w:t>
            </w:r>
            <w:r>
              <w:rPr>
                <w:rFonts w:hint="eastAsia" w:ascii="Times New Roman" w:hAnsi="Times New Roman" w:eastAsia="仿宋"/>
                <w:color w:val="auto"/>
                <w:highlight w:val="none"/>
              </w:rPr>
              <w:t>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szCs w:val="22"/>
                <w:highlight w:val="none"/>
              </w:rPr>
            </w:pPr>
            <w:r>
              <w:rPr>
                <w:rFonts w:ascii="Times New Roman" w:hAnsi="Times New Roman" w:eastAsia="仿宋"/>
                <w:color w:val="auto"/>
                <w:highlight w:val="none"/>
              </w:rPr>
              <w:t>3</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Cs w:val="21"/>
                <w:highlight w:val="none"/>
              </w:rPr>
              <w:t>（</w:t>
            </w:r>
            <w:r>
              <w:rPr>
                <w:rFonts w:ascii="Times New Roman" w:hAnsi="Times New Roman" w:eastAsia="仿宋"/>
                <w:color w:val="auto"/>
                <w:szCs w:val="21"/>
                <w:highlight w:val="none"/>
              </w:rPr>
              <w:t>3</w:t>
            </w:r>
            <w:r>
              <w:rPr>
                <w:rFonts w:hint="eastAsia" w:ascii="Times New Roman" w:hAnsi="Times New Roman" w:eastAsia="仿宋"/>
                <w:color w:val="auto"/>
                <w:szCs w:val="21"/>
                <w:highlight w:val="none"/>
              </w:rPr>
              <w:t>）乔木或造型灌木由于管理不当造成该树木残缺不全，有碍观瞻的或枯死的。</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一项次不符合，扣</w:t>
            </w:r>
            <w:r>
              <w:rPr>
                <w:rFonts w:ascii="Times New Roman" w:hAnsi="Times New Roman" w:eastAsia="仿宋"/>
                <w:color w:val="auto"/>
                <w:highlight w:val="none"/>
              </w:rPr>
              <w:t>0.5</w:t>
            </w:r>
            <w:r>
              <w:rPr>
                <w:rFonts w:hint="eastAsia" w:ascii="Times New Roman" w:hAnsi="Times New Roman" w:eastAsia="仿宋"/>
                <w:color w:val="auto"/>
                <w:highlight w:val="none"/>
              </w:rPr>
              <w:t>分。未及时更换补种的扣2分。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2</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w:t>
            </w:r>
            <w:r>
              <w:rPr>
                <w:rFonts w:ascii="Times New Roman" w:hAnsi="Times New Roman" w:eastAsia="仿宋"/>
                <w:color w:val="auto"/>
                <w:highlight w:val="none"/>
              </w:rPr>
              <w:t>4</w:t>
            </w:r>
            <w:r>
              <w:rPr>
                <w:rFonts w:hint="eastAsia" w:ascii="Times New Roman" w:hAnsi="Times New Roman" w:eastAsia="仿宋"/>
                <w:color w:val="auto"/>
                <w:highlight w:val="none"/>
              </w:rPr>
              <w:t>）</w:t>
            </w:r>
            <w:r>
              <w:rPr>
                <w:rFonts w:hint="eastAsia" w:ascii="Times New Roman" w:hAnsi="Times New Roman" w:eastAsia="仿宋"/>
                <w:color w:val="auto"/>
                <w:szCs w:val="21"/>
                <w:highlight w:val="none"/>
              </w:rPr>
              <w:t>在台风或洪涝多发季节，中标供应商应对绿化树木设施采取一定防护措施，台风前做好固桩等工作，排除安全隐患，台风期间安排应急人员值班，及时扶正、处理歪倒树木，无法处理的及时与采购人协商；及时清理死树、残桩；及时清理填平地面；绿地养护设施（护桩、勒线、竹篱等）歪倒和树木歪倒要及时扶正。</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r>
              <w:rPr>
                <w:rFonts w:hint="eastAsia" w:ascii="Times New Roman" w:hAnsi="Times New Roman" w:eastAsia="仿宋"/>
                <w:color w:val="auto"/>
                <w:highlight w:val="none"/>
              </w:rPr>
              <w:t>不符合要求且采购人提整改要求后未整改的，一次扣</w:t>
            </w:r>
            <w:r>
              <w:rPr>
                <w:rFonts w:ascii="Times New Roman" w:hAnsi="Times New Roman" w:eastAsia="仿宋"/>
                <w:color w:val="auto"/>
                <w:highlight w:val="none"/>
              </w:rPr>
              <w:t>1</w:t>
            </w:r>
            <w:r>
              <w:rPr>
                <w:rFonts w:hint="eastAsia" w:ascii="Times New Roman" w:hAnsi="Times New Roman" w:eastAsia="仿宋"/>
                <w:color w:val="auto"/>
                <w:highlight w:val="none"/>
              </w:rPr>
              <w:t>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szCs w:val="22"/>
                <w:highlight w:val="none"/>
              </w:rPr>
            </w:pPr>
            <w:r>
              <w:rPr>
                <w:rFonts w:ascii="Times New Roman" w:hAnsi="Times New Roman" w:eastAsia="仿宋"/>
                <w:color w:val="auto"/>
                <w:highlight w:val="none"/>
              </w:rPr>
              <w:t>2</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21" w:type="dxa"/>
            <w:gridSpan w:val="2"/>
            <w:tcBorders>
              <w:top w:val="nil"/>
              <w:left w:val="single" w:color="000000" w:sz="4" w:space="0"/>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szCs w:val="21"/>
                <w:highlight w:val="none"/>
              </w:rPr>
              <w:t>勤巡查、严看管，发现破坏绿化或绿化设施必须制止，无法处理的及时向采购人反映，协商处理。</w:t>
            </w:r>
          </w:p>
        </w:tc>
        <w:tc>
          <w:tcPr>
            <w:tcW w:w="2610" w:type="dxa"/>
            <w:tcBorders>
              <w:top w:val="nil"/>
              <w:left w:val="nil"/>
              <w:bottom w:val="single" w:color="000000" w:sz="4" w:space="0"/>
              <w:right w:val="single" w:color="000000" w:sz="4" w:space="0"/>
            </w:tcBorders>
          </w:tcPr>
          <w:p>
            <w:pPr>
              <w:rPr>
                <w:rFonts w:ascii="Times New Roman" w:hAnsi="Times New Roman" w:eastAsia="仿宋"/>
                <w:color w:val="auto"/>
                <w:highlight w:val="none"/>
              </w:rPr>
            </w:pPr>
            <w:r>
              <w:rPr>
                <w:rFonts w:hint="eastAsia" w:ascii="Times New Roman" w:hAnsi="Times New Roman" w:eastAsia="仿宋"/>
                <w:color w:val="auto"/>
                <w:highlight w:val="none"/>
              </w:rPr>
              <w:t>损毁未及时报告，发现一次扣</w:t>
            </w:r>
            <w:r>
              <w:rPr>
                <w:rFonts w:ascii="Times New Roman" w:hAnsi="Times New Roman" w:eastAsia="仿宋"/>
                <w:color w:val="auto"/>
                <w:highlight w:val="none"/>
              </w:rPr>
              <w:t>0.5</w:t>
            </w:r>
            <w:r>
              <w:rPr>
                <w:rFonts w:hint="eastAsia" w:ascii="Times New Roman" w:hAnsi="Times New Roman" w:eastAsia="仿宋"/>
                <w:color w:val="auto"/>
                <w:highlight w:val="none"/>
              </w:rPr>
              <w:t>分。一个月考核期内累计发现3次，扣3分。</w:t>
            </w:r>
          </w:p>
        </w:tc>
        <w:tc>
          <w:tcPr>
            <w:tcW w:w="885" w:type="dxa"/>
            <w:gridSpan w:val="2"/>
            <w:tcBorders>
              <w:top w:val="nil"/>
              <w:left w:val="nil"/>
              <w:bottom w:val="single" w:color="000000" w:sz="4" w:space="0"/>
              <w:right w:val="single" w:color="000000" w:sz="4" w:space="0"/>
            </w:tcBorders>
          </w:tcPr>
          <w:p>
            <w:pPr>
              <w:jc w:val="center"/>
              <w:rPr>
                <w:rFonts w:ascii="Times New Roman" w:hAnsi="Times New Roman" w:eastAsia="仿宋"/>
                <w:color w:val="auto"/>
                <w:highlight w:val="none"/>
              </w:rPr>
            </w:pPr>
            <w:r>
              <w:rPr>
                <w:rFonts w:ascii="Times New Roman" w:hAnsi="Times New Roman" w:eastAsia="仿宋"/>
                <w:color w:val="auto"/>
                <w:highlight w:val="none"/>
              </w:rPr>
              <w:t>3</w:t>
            </w:r>
          </w:p>
        </w:tc>
        <w:tc>
          <w:tcPr>
            <w:tcW w:w="705"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c>
          <w:tcPr>
            <w:tcW w:w="1483" w:type="dxa"/>
            <w:gridSpan w:val="2"/>
            <w:tcBorders>
              <w:top w:val="nil"/>
              <w:left w:val="nil"/>
              <w:bottom w:val="single" w:color="000000" w:sz="4" w:space="0"/>
              <w:right w:val="single" w:color="000000" w:sz="4" w:space="0"/>
            </w:tcBorders>
          </w:tcPr>
          <w:p>
            <w:pPr>
              <w:rPr>
                <w:rFonts w:ascii="Times New Roman" w:hAnsi="Times New Roman" w:eastAsia="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9104" w:type="dxa"/>
            <w:gridSpan w:val="9"/>
          </w:tcPr>
          <w:p>
            <w:pPr>
              <w:rPr>
                <w:rFonts w:ascii="Times New Roman" w:hAnsi="Times New Roman" w:eastAsia="仿宋"/>
                <w:color w:val="auto"/>
                <w:highlight w:val="none"/>
              </w:rPr>
            </w:pPr>
          </w:p>
          <w:p>
            <w:pPr>
              <w:rPr>
                <w:rFonts w:ascii="Times New Roman" w:hAnsi="Times New Roman" w:eastAsia="仿宋"/>
                <w:color w:val="auto"/>
                <w:highlight w:val="none"/>
              </w:rPr>
            </w:pPr>
            <w:r>
              <w:rPr>
                <w:rFonts w:hint="eastAsia" w:ascii="Times New Roman" w:hAnsi="Times New Roman" w:eastAsia="仿宋"/>
                <w:color w:val="auto"/>
                <w:highlight w:val="none"/>
              </w:rPr>
              <w:t xml:space="preserve">采购人考评部门：              考评人签字：         </w:t>
            </w:r>
          </w:p>
          <w:p>
            <w:pPr>
              <w:rPr>
                <w:rFonts w:ascii="Times New Roman" w:hAnsi="Times New Roman" w:eastAsia="仿宋"/>
                <w:color w:val="auto"/>
                <w:highlight w:val="none"/>
              </w:rPr>
            </w:pPr>
          </w:p>
          <w:p>
            <w:pPr>
              <w:rPr>
                <w:rFonts w:ascii="Times New Roman" w:hAnsi="Times New Roman" w:eastAsia="仿宋"/>
                <w:color w:val="auto"/>
                <w:highlight w:val="none"/>
              </w:rPr>
            </w:pPr>
          </w:p>
          <w:p>
            <w:pPr>
              <w:rPr>
                <w:rFonts w:ascii="Times New Roman" w:hAnsi="Times New Roman" w:eastAsia="仿宋"/>
                <w:color w:val="auto"/>
                <w:highlight w:val="none"/>
              </w:rPr>
            </w:pPr>
            <w:r>
              <w:rPr>
                <w:rFonts w:hint="eastAsia" w:ascii="Times New Roman" w:hAnsi="Times New Roman" w:eastAsia="仿宋"/>
                <w:color w:val="auto"/>
                <w:highlight w:val="none"/>
              </w:rPr>
              <w:t>负责人签字：</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时间：</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年</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月</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104" w:type="dxa"/>
            <w:gridSpan w:val="9"/>
          </w:tcPr>
          <w:p>
            <w:pPr>
              <w:rPr>
                <w:rFonts w:ascii="Times New Roman" w:hAnsi="Times New Roman" w:eastAsia="仿宋"/>
                <w:color w:val="auto"/>
                <w:highlight w:val="none"/>
              </w:rPr>
            </w:pPr>
            <w:r>
              <w:rPr>
                <w:rFonts w:hint="eastAsia" w:ascii="Times New Roman" w:hAnsi="Times New Roman" w:eastAsia="仿宋"/>
                <w:color w:val="auto"/>
                <w:highlight w:val="none"/>
              </w:rPr>
              <w:t>中标供应商确认签章：</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时间：</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年</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月</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日</w:t>
            </w:r>
          </w:p>
        </w:tc>
      </w:tr>
    </w:tbl>
    <w:p>
      <w:pPr>
        <w:rPr>
          <w:color w:val="auto"/>
          <w:highlight w:val="none"/>
        </w:rPr>
      </w:pPr>
    </w:p>
    <w:p>
      <w:pPr>
        <w:spacing w:line="360" w:lineRule="auto"/>
        <w:ind w:firstLine="480"/>
        <w:rPr>
          <w:rFonts w:ascii="Times New Roman" w:hAnsi="Times New Roman" w:eastAsia="仿宋"/>
          <w:color w:val="auto"/>
          <w:szCs w:val="21"/>
          <w:highlight w:val="none"/>
        </w:rPr>
      </w:pPr>
      <w:r>
        <w:rPr>
          <w:rFonts w:ascii="Times New Roman" w:hAnsi="Times New Roman" w:eastAsia="仿宋"/>
          <w:b/>
          <w:color w:val="auto"/>
          <w:highlight w:val="none"/>
        </w:rPr>
        <w:t xml:space="preserve"> </w:t>
      </w:r>
      <w:r>
        <w:rPr>
          <w:rFonts w:hint="eastAsia" w:ascii="仿宋" w:hAnsi="仿宋" w:eastAsia="仿宋"/>
          <w:color w:val="auto"/>
          <w:sz w:val="24"/>
          <w:highlight w:val="none"/>
        </w:rPr>
        <w:t>采购人做出10</w:t>
      </w:r>
      <w:r>
        <w:rPr>
          <w:rFonts w:ascii="仿宋" w:hAnsi="仿宋" w:eastAsia="仿宋"/>
          <w:color w:val="auto"/>
          <w:sz w:val="24"/>
          <w:highlight w:val="none"/>
        </w:rPr>
        <w:t>分以上扣分决定时，有权对中标供应商发出《违约整改通知书》。中标供应商应在规定限期内实施整改，并将整改的情况书面报采购人，《违约整改通知书》由采购单位有关管理部门负责发出。</w:t>
      </w:r>
    </w:p>
    <w:p>
      <w:pPr>
        <w:spacing w:line="360" w:lineRule="auto"/>
        <w:jc w:val="center"/>
        <w:rPr>
          <w:rFonts w:ascii="Times New Roman" w:hAnsi="Times New Roman" w:eastAsia="仿宋"/>
          <w:color w:val="auto"/>
          <w:highlight w:val="none"/>
        </w:rPr>
      </w:pPr>
      <w:r>
        <w:rPr>
          <w:rFonts w:hint="eastAsia" w:ascii="仿宋" w:hAnsi="仿宋" w:eastAsia="仿宋"/>
          <w:b/>
          <w:color w:val="auto"/>
          <w:sz w:val="22"/>
          <w:szCs w:val="22"/>
          <w:highlight w:val="none"/>
        </w:rPr>
        <w:t>表一：违约整改通知书</w:t>
      </w:r>
    </w:p>
    <w:tbl>
      <w:tblPr>
        <w:tblStyle w:val="4"/>
        <w:tblW w:w="0" w:type="auto"/>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仿宋"/>
                <w:color w:val="auto"/>
                <w:highlight w:val="none"/>
              </w:rPr>
            </w:pPr>
            <w:r>
              <w:rPr>
                <w:rFonts w:hint="eastAsia" w:ascii="仿宋" w:hAnsi="仿宋" w:eastAsia="仿宋"/>
                <w:b/>
                <w:color w:val="auto"/>
                <w:sz w:val="22"/>
                <w:szCs w:val="22"/>
                <w:highlight w:val="none"/>
              </w:rPr>
              <w:t>违约整改通知书</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编号：【</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】年第</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号</w:t>
            </w:r>
            <w:r>
              <w:rPr>
                <w:rFonts w:ascii="Times New Roman" w:hAnsi="Times New Roman" w:eastAsia="仿宋"/>
                <w:color w:val="auto"/>
                <w:sz w:val="22"/>
                <w:szCs w:val="22"/>
                <w:highlight w:val="none"/>
              </w:rPr>
              <w:t xml:space="preserve"> </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p>
          <w:p>
            <w:pPr>
              <w:spacing w:line="360" w:lineRule="auto"/>
              <w:rPr>
                <w:rFonts w:ascii="Times New Roman" w:hAnsi="Times New Roman" w:eastAsia="仿宋"/>
                <w:color w:val="auto"/>
                <w:highlight w:val="none"/>
              </w:rPr>
            </w:pPr>
            <w:r>
              <w:rPr>
                <w:rFonts w:hint="eastAsia" w:ascii="仿宋" w:hAnsi="仿宋" w:eastAsia="仿宋"/>
                <w:color w:val="auto"/>
                <w:sz w:val="22"/>
                <w:szCs w:val="22"/>
                <w:highlight w:val="none"/>
              </w:rPr>
              <w:t>采购人</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于</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年</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月</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日在工作中发现下述问题：</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，按规定扣</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分，现通知你单位，请于</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年</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月</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日前将整改结果函告采购人。逾期不改，造成后果将依法追究相应责任。</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（盖章）</w:t>
            </w:r>
            <w:r>
              <w:rPr>
                <w:rFonts w:ascii="Times New Roman" w:hAnsi="Times New Roman" w:eastAsia="仿宋"/>
                <w:color w:val="auto"/>
                <w:sz w:val="22"/>
                <w:szCs w:val="22"/>
                <w:highlight w:val="none"/>
              </w:rPr>
              <w:t xml:space="preserve">   </w:t>
            </w:r>
          </w:p>
          <w:p>
            <w:pPr>
              <w:spacing w:line="360" w:lineRule="auto"/>
              <w:rPr>
                <w:rFonts w:ascii="Times New Roman" w:hAnsi="Times New Roman" w:eastAsia="仿宋"/>
                <w:color w:val="auto"/>
                <w:highlight w:val="none"/>
              </w:rPr>
            </w:pP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年</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月</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日</w:t>
            </w:r>
          </w:p>
          <w:p>
            <w:pPr>
              <w:spacing w:line="360" w:lineRule="auto"/>
              <w:rPr>
                <w:rFonts w:ascii="Times New Roman" w:hAnsi="Times New Roman" w:eastAsia="仿宋"/>
                <w:color w:val="auto"/>
                <w:highlight w:val="none"/>
              </w:rPr>
            </w:pPr>
            <w:r>
              <w:rPr>
                <w:rFonts w:hint="eastAsia" w:ascii="仿宋" w:hAnsi="仿宋" w:eastAsia="仿宋"/>
                <w:color w:val="auto"/>
                <w:sz w:val="22"/>
                <w:szCs w:val="22"/>
                <w:highlight w:val="none"/>
              </w:rPr>
              <w:t>（联系人：</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联系电话：</w:t>
            </w:r>
            <w:r>
              <w:rPr>
                <w:rFonts w:ascii="Times New Roman" w:hAnsi="Times New Roman" w:eastAsia="仿宋"/>
                <w:color w:val="auto"/>
                <w:sz w:val="22"/>
                <w:szCs w:val="22"/>
                <w:highlight w:val="none"/>
              </w:rPr>
              <w:t xml:space="preserve">           </w:t>
            </w:r>
            <w:r>
              <w:rPr>
                <w:rFonts w:hint="eastAsia" w:ascii="仿宋" w:hAnsi="仿宋" w:eastAsia="仿宋"/>
                <w:color w:val="auto"/>
                <w:sz w:val="22"/>
                <w:szCs w:val="22"/>
                <w:highlight w:val="none"/>
              </w:rPr>
              <w:t>）</w:t>
            </w:r>
          </w:p>
        </w:tc>
      </w:tr>
      <w:tr>
        <w:tblPrEx>
          <w:tblCellMar>
            <w:top w:w="0" w:type="dxa"/>
            <w:left w:w="108" w:type="dxa"/>
            <w:bottom w:w="0" w:type="dxa"/>
            <w:right w:w="108" w:type="dxa"/>
          </w:tblCellMar>
        </w:tblPrEx>
        <w:tc>
          <w:tcPr>
            <w:tcW w:w="8306" w:type="dxa"/>
            <w:tcBorders>
              <w:top w:val="nil"/>
              <w:left w:val="single" w:color="000000" w:sz="4" w:space="0"/>
              <w:bottom w:val="single" w:color="000000" w:sz="4" w:space="0"/>
              <w:right w:val="single" w:color="000000" w:sz="4" w:space="0"/>
            </w:tcBorders>
          </w:tcPr>
          <w:p>
            <w:pPr>
              <w:spacing w:line="360" w:lineRule="auto"/>
              <w:rPr>
                <w:rFonts w:ascii="Times New Roman" w:hAnsi="Times New Roman" w:eastAsia="仿宋"/>
                <w:color w:val="auto"/>
                <w:highlight w:val="none"/>
              </w:rPr>
            </w:pPr>
            <w:r>
              <w:rPr>
                <w:rFonts w:hint="eastAsia" w:ascii="仿宋" w:hAnsi="仿宋" w:eastAsia="仿宋"/>
                <w:color w:val="auto"/>
                <w:sz w:val="22"/>
                <w:szCs w:val="22"/>
                <w:highlight w:val="none"/>
              </w:rPr>
              <w:t>被通知单位负责人或委托人签收：</w:t>
            </w:r>
          </w:p>
        </w:tc>
      </w:tr>
    </w:tbl>
    <w:p>
      <w:pPr>
        <w:spacing w:line="360" w:lineRule="auto"/>
        <w:jc w:val="center"/>
        <w:rPr>
          <w:rFonts w:ascii="Times New Roman" w:hAnsi="Times New Roman" w:eastAsia="仿宋"/>
          <w:color w:val="auto"/>
          <w:szCs w:val="21"/>
          <w:highlight w:val="none"/>
        </w:rPr>
      </w:pPr>
      <w:r>
        <w:rPr>
          <w:rFonts w:ascii="Times New Roman" w:hAnsi="Times New Roman" w:eastAsia="仿宋"/>
          <w:color w:val="auto"/>
          <w:highlight w:val="none"/>
        </w:rPr>
        <w:t xml:space="preserve"> </w:t>
      </w:r>
    </w:p>
    <w:p>
      <w:pPr>
        <w:rPr>
          <w:rFonts w:ascii="Times New Roman" w:hAnsi="Times New Roman" w:eastAsia="仿宋"/>
          <w:b/>
          <w:color w:val="auto"/>
          <w:highlight w:val="none"/>
        </w:rPr>
      </w:pPr>
    </w:p>
    <w:p>
      <w:pPr>
        <w:spacing w:line="360" w:lineRule="auto"/>
        <w:rPr>
          <w:rFonts w:ascii="Times New Roman" w:hAnsi="Times New Roman" w:eastAsia="仿宋"/>
          <w:b/>
          <w:color w:val="auto"/>
          <w:highlight w:val="none"/>
        </w:rPr>
      </w:pPr>
      <w:r>
        <w:rPr>
          <w:rFonts w:ascii="Times New Roman" w:hAnsi="Times New Roman" w:eastAsia="仿宋"/>
          <w:b/>
          <w:color w:val="auto"/>
          <w:highlight w:val="none"/>
        </w:rPr>
        <w:t xml:space="preserve">    </w:t>
      </w:r>
    </w:p>
    <w:p>
      <w:pPr>
        <w:spacing w:line="360" w:lineRule="auto"/>
        <w:rPr>
          <w:rFonts w:ascii="Times New Roman" w:hAnsi="Times New Roman" w:eastAsia="仿宋"/>
          <w:color w:val="auto"/>
          <w:highlight w:val="none"/>
        </w:rPr>
      </w:pPr>
      <w:r>
        <w:rPr>
          <w:rFonts w:ascii="Times New Roman" w:hAnsi="Times New Roman" w:eastAsia="仿宋"/>
          <w:b/>
          <w:color w:val="auto"/>
          <w:highlight w:val="none"/>
        </w:rPr>
        <w:br w:type="page"/>
      </w:r>
      <w:r>
        <w:rPr>
          <w:rFonts w:hint="eastAsia" w:ascii="Times New Roman" w:hAnsi="Times New Roman" w:eastAsia="仿宋"/>
          <w:b/>
          <w:color w:val="auto"/>
          <w:sz w:val="24"/>
          <w:highlight w:val="none"/>
        </w:rPr>
        <w:t>十五、投标人廉洁承诺书</w:t>
      </w:r>
    </w:p>
    <w:p>
      <w:pPr>
        <w:spacing w:line="360" w:lineRule="auto"/>
        <w:ind w:firstLine="480"/>
        <w:rPr>
          <w:rFonts w:ascii="Times New Roman" w:hAnsi="Times New Roman" w:eastAsia="仿宋"/>
          <w:color w:val="auto"/>
          <w:highlight w:val="none"/>
        </w:rPr>
      </w:pPr>
      <w:r>
        <w:rPr>
          <w:rFonts w:hint="eastAsia" w:ascii="Times New Roman" w:hAnsi="Times New Roman" w:eastAsia="仿宋"/>
          <w:color w:val="auto"/>
          <w:sz w:val="24"/>
          <w:highlight w:val="none"/>
        </w:rPr>
        <w:t>★投标人须在投标文件中提供《投标人廉洁承诺书》。</w:t>
      </w:r>
    </w:p>
    <w:p>
      <w:pPr>
        <w:spacing w:line="360" w:lineRule="auto"/>
        <w:jc w:val="center"/>
        <w:rPr>
          <w:rFonts w:ascii="Times New Roman" w:hAnsi="Times New Roman" w:eastAsia="仿宋"/>
          <w:color w:val="auto"/>
          <w:highlight w:val="none"/>
        </w:rPr>
      </w:pPr>
      <w:r>
        <w:rPr>
          <w:rFonts w:hint="eastAsia" w:ascii="Times New Roman" w:hAnsi="Times New Roman" w:eastAsia="仿宋"/>
          <w:b/>
          <w:color w:val="auto"/>
          <w:sz w:val="28"/>
          <w:szCs w:val="28"/>
          <w:highlight w:val="none"/>
        </w:rPr>
        <w:t>投标人廉洁承诺书</w:t>
      </w:r>
    </w:p>
    <w:p>
      <w:pPr>
        <w:spacing w:line="360" w:lineRule="auto"/>
        <w:rPr>
          <w:rFonts w:ascii="Times New Roman" w:hAnsi="Times New Roman" w:eastAsia="仿宋"/>
          <w:color w:val="auto"/>
          <w:highlight w:val="none"/>
        </w:rPr>
      </w:pPr>
      <w:r>
        <w:rPr>
          <w:rFonts w:hint="eastAsia" w:ascii="Times New Roman" w:hAnsi="Times New Roman" w:eastAsia="仿宋"/>
          <w:color w:val="auto"/>
          <w:highlight w:val="none"/>
          <w:u w:val="single"/>
        </w:rPr>
        <w:t>（单位名称）：</w:t>
      </w:r>
    </w:p>
    <w:p>
      <w:pPr>
        <w:spacing w:line="360" w:lineRule="auto"/>
        <w:ind w:firstLine="420"/>
        <w:rPr>
          <w:rFonts w:ascii="Times New Roman" w:hAnsi="Times New Roman" w:eastAsia="仿宋"/>
          <w:color w:val="auto"/>
          <w:highlight w:val="none"/>
        </w:rPr>
      </w:pPr>
      <w:r>
        <w:rPr>
          <w:rFonts w:hint="eastAsia" w:ascii="Times New Roman" w:hAnsi="Times New Roman" w:eastAsia="仿宋"/>
          <w:color w:val="auto"/>
          <w:highlight w:val="none"/>
        </w:rPr>
        <w:t>贵单位</w:t>
      </w:r>
      <w:r>
        <w:rPr>
          <w:rFonts w:hint="eastAsia" w:ascii="Times New Roman" w:hAnsi="Times New Roman" w:eastAsia="仿宋"/>
          <w:color w:val="auto"/>
          <w:highlight w:val="none"/>
          <w:u w:val="single"/>
        </w:rPr>
        <w:t>　　　</w:t>
      </w:r>
      <w:r>
        <w:rPr>
          <w:rFonts w:hint="eastAsia" w:ascii="Times New Roman" w:hAnsi="Times New Roman" w:eastAsia="仿宋"/>
          <w:color w:val="auto"/>
          <w:highlight w:val="none"/>
        </w:rPr>
        <w:t>年</w:t>
      </w:r>
      <w:r>
        <w:rPr>
          <w:rFonts w:hint="eastAsia" w:ascii="Times New Roman" w:hAnsi="Times New Roman" w:eastAsia="仿宋"/>
          <w:color w:val="auto"/>
          <w:highlight w:val="none"/>
          <w:u w:val="single"/>
        </w:rPr>
        <w:t>　　</w:t>
      </w:r>
      <w:r>
        <w:rPr>
          <w:rFonts w:hint="eastAsia" w:ascii="Times New Roman" w:hAnsi="Times New Roman" w:eastAsia="仿宋"/>
          <w:color w:val="auto"/>
          <w:highlight w:val="none"/>
        </w:rPr>
        <w:t>月</w:t>
      </w:r>
      <w:r>
        <w:rPr>
          <w:rFonts w:hint="eastAsia" w:ascii="Times New Roman" w:hAnsi="Times New Roman" w:eastAsia="仿宋"/>
          <w:color w:val="auto"/>
          <w:highlight w:val="none"/>
          <w:u w:val="single"/>
        </w:rPr>
        <w:t>　　</w:t>
      </w:r>
      <w:r>
        <w:rPr>
          <w:rFonts w:hint="eastAsia" w:ascii="Times New Roman" w:hAnsi="Times New Roman" w:eastAsia="仿宋"/>
          <w:color w:val="auto"/>
          <w:highlight w:val="none"/>
        </w:rPr>
        <w:t>日发布的</w:t>
      </w:r>
      <w:r>
        <w:rPr>
          <w:rFonts w:ascii="Times New Roman" w:hAnsi="Times New Roman" w:eastAsia="仿宋"/>
          <w:color w:val="auto"/>
          <w:highlight w:val="none"/>
          <w:u w:val="single"/>
        </w:rPr>
        <w:t xml:space="preserve">               </w:t>
      </w:r>
      <w:r>
        <w:rPr>
          <w:rFonts w:hint="eastAsia" w:ascii="Times New Roman" w:hAnsi="Times New Roman" w:eastAsia="仿宋"/>
          <w:color w:val="auto"/>
          <w:highlight w:val="none"/>
        </w:rPr>
        <w:t>项目（项目编号：</w:t>
      </w:r>
      <w:r>
        <w:rPr>
          <w:rFonts w:ascii="Times New Roman" w:hAnsi="Times New Roman" w:eastAsia="仿宋"/>
          <w:color w:val="auto"/>
          <w:highlight w:val="none"/>
          <w:u w:val="single"/>
        </w:rPr>
        <w:t xml:space="preserve">               </w:t>
      </w:r>
      <w:r>
        <w:rPr>
          <w:rFonts w:hint="eastAsia" w:ascii="Times New Roman" w:hAnsi="Times New Roman" w:eastAsia="仿宋"/>
          <w:color w:val="auto"/>
          <w:highlight w:val="none"/>
        </w:rPr>
        <w:t>）的招标公告，本公司（企业）愿意参加投标，并作出如下廉洁承诺：</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1、本公司（企业）严格遵守国家有关法律法规以及廉洁从业有关规定，积极营造公平公正的政府采购活动环境。</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2、加强本公司（企业）相关人员的管理和廉洁从业教育，自觉抵制不廉洁行为。在商务活动中发现存在违规违纪违法行为，将及时向监察部门或司法机关举报。</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3、不向采购人及其人员提供回.扣、礼金、有价证券、支付凭证、贵重物品等。</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4、不为采购人及其人员报销应由采购人或个人支付的费用。</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5、不为采购人员投资入股、个人借款或买卖股票、债券等提供方便。</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6、不为采购人员购买或装修住房、婚丧嫁娶、配偶子女上学或工作安排以及出国（境）、旅游等提供方便。</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7、不为采购人员安排有可能影响公正执行公务的宴请、健身、娱乐等活动。</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8、不为采购人及其人员购置或提供通讯工具、交通工具和高档办公用品。</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9、不为采购人员的配偶、子女及其他亲属谋取不正当利益提供方便。</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10、不违反规定安排采购人员在本公司（企业）或本公司（企业）相关企业兼职和领取兼职工资及报酬。</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11、不利用非法手段向采购人员打探有关涉及采购人的商业秘密、业务渠道等。</w:t>
      </w:r>
    </w:p>
    <w:p>
      <w:pPr>
        <w:spacing w:line="360" w:lineRule="auto"/>
        <w:ind w:firstLine="420"/>
        <w:rPr>
          <w:rFonts w:ascii="Times New Roman" w:hAnsi="Times New Roman" w:eastAsia="仿宋"/>
          <w:color w:val="auto"/>
          <w:highlight w:val="none"/>
        </w:rPr>
      </w:pPr>
      <w:r>
        <w:rPr>
          <w:rFonts w:ascii="Times New Roman" w:hAnsi="Times New Roman" w:eastAsia="仿宋"/>
          <w:color w:val="auto"/>
          <w:highlight w:val="none"/>
        </w:rPr>
        <w:t>12、采购人对涉嫌不廉洁的商业行为进行调查时，本公司（企业）将积极配合，提供相关证据、佐证材料。</w:t>
      </w:r>
    </w:p>
    <w:p>
      <w:pPr>
        <w:spacing w:line="360" w:lineRule="auto"/>
        <w:ind w:firstLine="420"/>
        <w:rPr>
          <w:rFonts w:ascii="Times New Roman" w:hAnsi="Times New Roman" w:eastAsia="仿宋"/>
          <w:color w:val="auto"/>
          <w:highlight w:val="none"/>
        </w:rPr>
      </w:pPr>
      <w:r>
        <w:rPr>
          <w:rFonts w:hint="eastAsia" w:ascii="Times New Roman" w:hAnsi="Times New Roman" w:eastAsia="仿宋"/>
          <w:color w:val="auto"/>
          <w:highlight w:val="none"/>
        </w:rPr>
        <w:t>本公司（企业）承诺在本次招标采购活动中，如有违反上述廉洁行为，所造成的损失、不良后果及法律责任，均由我公司（企业）承担。</w:t>
      </w:r>
    </w:p>
    <w:p>
      <w:pPr>
        <w:spacing w:line="360" w:lineRule="auto"/>
        <w:ind w:firstLine="420"/>
        <w:rPr>
          <w:rFonts w:ascii="Times New Roman" w:hAnsi="Times New Roman" w:eastAsia="仿宋"/>
          <w:color w:val="auto"/>
          <w:highlight w:val="none"/>
        </w:rPr>
      </w:pPr>
    </w:p>
    <w:p>
      <w:pPr>
        <w:spacing w:line="360" w:lineRule="auto"/>
        <w:ind w:firstLine="105"/>
        <w:rPr>
          <w:rFonts w:ascii="Times New Roman" w:hAnsi="Times New Roman" w:eastAsia="仿宋"/>
          <w:color w:val="auto"/>
          <w:highlight w:val="none"/>
        </w:rPr>
      </w:pPr>
      <w:r>
        <w:rPr>
          <w:rFonts w:ascii="Times New Roman" w:hAnsi="Times New Roman" w:eastAsia="仿宋"/>
          <w:b/>
          <w:color w:val="auto"/>
          <w:highlight w:val="none"/>
        </w:rPr>
        <w:t xml:space="preserve">                          </w:t>
      </w:r>
      <w:r>
        <w:rPr>
          <w:rFonts w:ascii="Times New Roman" w:hAnsi="Times New Roman" w:eastAsia="仿宋"/>
          <w:color w:val="auto"/>
          <w:highlight w:val="none"/>
        </w:rPr>
        <w:t xml:space="preserve">                 </w:t>
      </w:r>
      <w:r>
        <w:rPr>
          <w:rFonts w:hint="eastAsia" w:ascii="Times New Roman" w:hAnsi="Times New Roman" w:eastAsia="仿宋"/>
          <w:color w:val="auto"/>
          <w:highlight w:val="none"/>
        </w:rPr>
        <w:t>投标人名称（单位盖公章）：</w:t>
      </w:r>
      <w:r>
        <w:rPr>
          <w:rFonts w:ascii="Times New Roman" w:hAnsi="Times New Roman" w:eastAsia="仿宋"/>
          <w:color w:val="auto"/>
          <w:highlight w:val="none"/>
          <w:u w:val="single"/>
        </w:rPr>
        <w:t xml:space="preserve">            </w:t>
      </w:r>
    </w:p>
    <w:p>
      <w:pPr>
        <w:spacing w:line="360" w:lineRule="auto"/>
        <w:ind w:firstLine="4578"/>
        <w:rPr>
          <w:rFonts w:ascii="Times New Roman" w:hAnsi="Times New Roman" w:eastAsia="仿宋"/>
          <w:color w:val="auto"/>
          <w:highlight w:val="none"/>
        </w:rPr>
      </w:pPr>
      <w:r>
        <w:rPr>
          <w:rFonts w:hint="eastAsia" w:ascii="Times New Roman" w:hAnsi="Times New Roman" w:eastAsia="仿宋"/>
          <w:color w:val="auto"/>
          <w:highlight w:val="none"/>
        </w:rPr>
        <w:t>法定代表人（签名）：</w:t>
      </w:r>
      <w:r>
        <w:rPr>
          <w:rFonts w:ascii="Times New Roman" w:hAnsi="Times New Roman" w:eastAsia="仿宋"/>
          <w:color w:val="auto"/>
          <w:highlight w:val="none"/>
          <w:u w:val="single"/>
        </w:rPr>
        <w:t xml:space="preserve">            </w:t>
      </w:r>
    </w:p>
    <w:p>
      <w:pPr>
        <w:spacing w:line="360" w:lineRule="auto"/>
        <w:ind w:firstLine="4620" w:firstLineChars="2200"/>
        <w:rPr>
          <w:rFonts w:ascii="Times New Roman" w:hAnsi="Times New Roman" w:eastAsia="仿宋"/>
          <w:color w:val="auto"/>
          <w:highlight w:val="none"/>
          <w:u w:val="single"/>
        </w:rPr>
      </w:pPr>
      <w:r>
        <w:rPr>
          <w:rFonts w:hint="eastAsia" w:ascii="Times New Roman" w:hAnsi="Times New Roman" w:eastAsia="仿宋"/>
          <w:color w:val="auto"/>
          <w:highlight w:val="none"/>
        </w:rPr>
        <w:t>时间：</w:t>
      </w:r>
      <w:r>
        <w:rPr>
          <w:rFonts w:ascii="Times New Roman" w:hAnsi="Times New Roman" w:eastAsia="仿宋"/>
          <w:color w:val="auto"/>
          <w:highlight w:val="none"/>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1"/>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FA0B3"/>
    <w:multiLevelType w:val="singleLevel"/>
    <w:tmpl w:val="A1BFA0B3"/>
    <w:lvl w:ilvl="0" w:tentative="0">
      <w:start w:val="4"/>
      <w:numFmt w:val="decimal"/>
      <w:suff w:val="nothing"/>
      <w:lvlText w:val="（%1）"/>
      <w:lvlJc w:val="left"/>
    </w:lvl>
  </w:abstractNum>
  <w:abstractNum w:abstractNumId="1">
    <w:nsid w:val="E7FFCE1D"/>
    <w:multiLevelType w:val="singleLevel"/>
    <w:tmpl w:val="E7FFCE1D"/>
    <w:lvl w:ilvl="0" w:tentative="0">
      <w:start w:val="2"/>
      <w:numFmt w:val="decimal"/>
      <w:lvlText w:val="%1."/>
      <w:lvlJc w:val="left"/>
      <w:pPr>
        <w:tabs>
          <w:tab w:val="left" w:pos="312"/>
        </w:tabs>
      </w:pPr>
    </w:lvl>
  </w:abstractNum>
  <w:abstractNum w:abstractNumId="2">
    <w:nsid w:val="1D852F29"/>
    <w:multiLevelType w:val="multilevel"/>
    <w:tmpl w:val="1D852F29"/>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31BE124"/>
    <w:multiLevelType w:val="singleLevel"/>
    <w:tmpl w:val="431BE124"/>
    <w:lvl w:ilvl="0" w:tentative="0">
      <w:start w:val="1"/>
      <w:numFmt w:val="chineseCounting"/>
      <w:suff w:val="nothing"/>
      <w:lvlText w:val="%1、"/>
      <w:lvlJc w:val="left"/>
      <w:rPr>
        <w:rFonts w:hint="eastAsia"/>
      </w:rPr>
    </w:lvl>
  </w:abstractNum>
  <w:abstractNum w:abstractNumId="4">
    <w:nsid w:val="6FFF7839"/>
    <w:multiLevelType w:val="singleLevel"/>
    <w:tmpl w:val="6FFF7839"/>
    <w:lvl w:ilvl="0" w:tentative="0">
      <w:start w:val="1"/>
      <w:numFmt w:val="chineseCounting"/>
      <w:suff w:val="nothing"/>
      <w:lvlText w:val="（%1）"/>
      <w:lvlJc w:val="left"/>
      <w:pPr>
        <w:ind w:left="480" w:firstLine="0"/>
      </w:pPr>
      <w:rPr>
        <w:rFonts w:hint="eastAsia"/>
      </w:rPr>
    </w:lvl>
  </w:abstractNum>
  <w:num w:numId="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dmMWJhZTM5ZTFiNDc4OTNmMWM0ZTQxMDcwZjkifQ=="/>
  </w:docVars>
  <w:rsids>
    <w:rsidRoot w:val="7D1B5126"/>
    <w:rsid w:val="08F81D94"/>
    <w:rsid w:val="0ACB16FE"/>
    <w:rsid w:val="142D794C"/>
    <w:rsid w:val="1E7819CF"/>
    <w:rsid w:val="5DE105FD"/>
    <w:rsid w:val="6C084061"/>
    <w:rsid w:val="70BF7006"/>
    <w:rsid w:val="7D1B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w:basedOn w:val="1"/>
    <w:next w:val="1"/>
    <w:qFormat/>
    <w:uiPriority w:val="99"/>
    <w:pPr>
      <w:ind w:left="490"/>
    </w:pPr>
    <w:rPr>
      <w:rFonts w:ascii="宋体" w:hAnsi="宋体" w:cs="宋体"/>
      <w:sz w:val="19"/>
      <w:szCs w:val="19"/>
      <w:lang w:val="zh-CN" w:bidi="zh-CN"/>
    </w:rPr>
  </w:style>
  <w:style w:type="paragraph" w:customStyle="1" w:styleId="6">
    <w:name w:val="null3"/>
    <w:qFormat/>
    <w:uiPriority w:val="0"/>
    <w:rPr>
      <w:rFonts w:hint="eastAsia" w:ascii="Calibri" w:hAnsi="Calibri" w:eastAsia="宋体" w:cs="Times New Roman"/>
      <w:lang w:val="en-US" w:eastAsia="zh-Hans" w:bidi="ar-SA"/>
    </w:rPr>
  </w:style>
  <w:style w:type="paragraph" w:customStyle="1" w:styleId="7">
    <w:name w:val="正文首行缩进1"/>
    <w:basedOn w:val="1"/>
    <w:qFormat/>
    <w:uiPriority w:val="0"/>
    <w:pPr>
      <w:jc w:val="center"/>
    </w:pPr>
  </w:style>
  <w:style w:type="paragraph" w:customStyle="1" w:styleId="8">
    <w:name w:val="正文_0_0"/>
    <w:qFormat/>
    <w:uiPriority w:val="0"/>
    <w:rPr>
      <w:rFonts w:ascii="Times New Roman" w:hAnsi="Times New Roman" w:eastAsia="宋体" w:cs="Times New Roman"/>
      <w:sz w:val="21"/>
      <w:lang w:val="en-US" w:eastAsia="zh-CN" w:bidi="ar-SA"/>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0_0_0"/>
    <w:qFormat/>
    <w:uiPriority w:val="0"/>
    <w:rPr>
      <w:rFonts w:ascii="Times New Roman" w:hAnsi="Times New Roman" w:eastAsia="宋体" w:cs="Times New Roman"/>
      <w:sz w:val="21"/>
      <w:lang w:val="en-US" w:eastAsia="zh-CN" w:bidi="ar-SA"/>
    </w:rPr>
  </w:style>
  <w:style w:type="character" w:customStyle="1" w:styleId="11">
    <w:name w:val="font41"/>
    <w:qFormat/>
    <w:uiPriority w:val="0"/>
    <w:rPr>
      <w:rFonts w:hint="default" w:ascii="Times New Roman" w:hAnsi="Times New Roman" w:cs="Times New Roman"/>
      <w:color w:val="000000"/>
      <w:sz w:val="24"/>
      <w:szCs w:val="24"/>
      <w:u w:val="none"/>
    </w:rPr>
  </w:style>
  <w:style w:type="character" w:customStyle="1" w:styleId="12">
    <w:name w:val="font3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2024-06-25T06:33:00Z</dcterms:created>
  <dc:creator>黄熙栋</dc:creator>
  <cp:lastModifiedBy>黄熙栋</cp:lastModifiedBy>
  <dcterms:modified xsi:type="dcterms:W3CDTF">2024-07-01T12:34:30Z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2BB5FEA5018A4AF59905843D386DC0A1_13</vt:lpwstr>
  </property>
</Properties>
</file>