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b w:val="0"/>
          <w:bCs/>
          <w:sz w:val="56"/>
          <w:szCs w:val="56"/>
        </w:rPr>
      </w:pPr>
    </w:p>
    <w:p>
      <w:pPr>
        <w:jc w:val="center"/>
        <w:rPr>
          <w:rFonts w:hint="eastAsia" w:ascii="方正小标宋简体" w:hAnsi="方正小标宋简体" w:eastAsia="方正小标宋简体" w:cs="方正小标宋简体"/>
          <w:b w:val="0"/>
          <w:bCs/>
          <w:sz w:val="56"/>
          <w:szCs w:val="56"/>
          <w:lang w:val="en-US" w:eastAsia="zh-CN"/>
        </w:rPr>
      </w:pPr>
      <w:r>
        <w:rPr>
          <w:rFonts w:hint="eastAsia" w:ascii="宋体" w:hAnsi="宋体" w:eastAsia="宋体" w:cs="宋体"/>
          <w:b w:val="0"/>
          <w:bCs/>
          <w:sz w:val="56"/>
          <w:szCs w:val="56"/>
        </w:rPr>
        <w:t>山前旅游大道南片区环境提升整治项目</w:t>
      </w:r>
      <w:r>
        <w:rPr>
          <w:rFonts w:hint="eastAsia" w:ascii="宋体" w:hAnsi="宋体" w:eastAsia="宋体" w:cs="宋体"/>
          <w:b w:val="0"/>
          <w:bCs/>
          <w:sz w:val="56"/>
          <w:szCs w:val="56"/>
          <w:lang w:val="en-US" w:eastAsia="zh-CN"/>
        </w:rPr>
        <w:t>工程设计施工总承包</w:t>
      </w:r>
    </w:p>
    <w:p>
      <w:pPr>
        <w:jc w:val="center"/>
        <w:rPr>
          <w:rFonts w:hint="eastAsia" w:ascii="方正小标宋简体" w:hAnsi="方正小标宋简体" w:eastAsia="方正小标宋简体" w:cs="方正小标宋简体"/>
          <w:b w:val="0"/>
          <w:bCs/>
          <w:sz w:val="44"/>
          <w:szCs w:val="44"/>
          <w:lang w:val="en-US" w:eastAsia="zh-CN"/>
        </w:rPr>
      </w:pPr>
    </w:p>
    <w:p>
      <w:pPr>
        <w:jc w:val="both"/>
        <w:rPr>
          <w:rFonts w:hint="eastAsia" w:ascii="方正小标宋简体" w:hAnsi="方正小标宋简体" w:eastAsia="方正小标宋简体" w:cs="方正小标宋简体"/>
          <w:b w:val="0"/>
          <w:bCs/>
          <w:sz w:val="44"/>
          <w:szCs w:val="44"/>
          <w:lang w:val="en-US" w:eastAsia="zh-CN"/>
        </w:rPr>
      </w:pPr>
    </w:p>
    <w:p>
      <w:pPr>
        <w:jc w:val="center"/>
        <w:rPr>
          <w:rFonts w:hint="eastAsia" w:asciiTheme="majorEastAsia" w:hAnsiTheme="majorEastAsia" w:eastAsiaTheme="majorEastAsia" w:cstheme="majorEastAsia"/>
          <w:b w:val="0"/>
          <w:bCs/>
          <w:sz w:val="44"/>
          <w:szCs w:val="44"/>
          <w:lang w:val="en-US" w:eastAsia="zh-CN"/>
        </w:rPr>
      </w:pPr>
      <w:r>
        <w:rPr>
          <w:rFonts w:hint="eastAsia" w:asciiTheme="majorEastAsia" w:hAnsiTheme="majorEastAsia" w:eastAsiaTheme="majorEastAsia" w:cstheme="majorEastAsia"/>
          <w:b w:val="0"/>
          <w:bCs/>
          <w:sz w:val="44"/>
          <w:szCs w:val="44"/>
          <w:lang w:val="en-US" w:eastAsia="zh-CN"/>
        </w:rPr>
        <w:t>设计任务书</w:t>
      </w:r>
    </w:p>
    <w:p>
      <w:pPr>
        <w:jc w:val="center"/>
        <w:rPr>
          <w:rFonts w:hint="eastAsia" w:asciiTheme="majorEastAsia" w:hAnsiTheme="majorEastAsia" w:eastAsiaTheme="majorEastAsia" w:cstheme="majorEastAsia"/>
          <w:b w:val="0"/>
          <w:bCs/>
          <w:sz w:val="44"/>
          <w:szCs w:val="44"/>
          <w:lang w:val="en-US" w:eastAsia="zh-CN"/>
        </w:rPr>
      </w:pPr>
    </w:p>
    <w:p>
      <w:pPr>
        <w:jc w:val="center"/>
        <w:rPr>
          <w:rFonts w:hint="eastAsia" w:asciiTheme="majorEastAsia" w:hAnsiTheme="majorEastAsia" w:eastAsiaTheme="majorEastAsia" w:cstheme="majorEastAsia"/>
          <w:b w:val="0"/>
          <w:bCs/>
          <w:sz w:val="44"/>
          <w:szCs w:val="44"/>
          <w:lang w:val="en-US" w:eastAsia="zh-CN"/>
        </w:rPr>
      </w:pPr>
    </w:p>
    <w:p>
      <w:pPr>
        <w:jc w:val="center"/>
        <w:rPr>
          <w:rFonts w:hint="eastAsia" w:asciiTheme="majorEastAsia" w:hAnsiTheme="majorEastAsia" w:eastAsiaTheme="majorEastAsia" w:cstheme="majorEastAsia"/>
          <w:b w:val="0"/>
          <w:bCs/>
          <w:sz w:val="44"/>
          <w:szCs w:val="44"/>
          <w:lang w:val="en-US" w:eastAsia="zh-CN"/>
        </w:rPr>
      </w:pPr>
    </w:p>
    <w:p>
      <w:pPr>
        <w:jc w:val="center"/>
        <w:rPr>
          <w:rFonts w:hint="eastAsia" w:asciiTheme="majorEastAsia" w:hAnsiTheme="majorEastAsia" w:eastAsiaTheme="majorEastAsia" w:cstheme="majorEastAsia"/>
          <w:b w:val="0"/>
          <w:bCs/>
          <w:sz w:val="44"/>
          <w:szCs w:val="44"/>
          <w:lang w:val="en-US" w:eastAsia="zh-CN"/>
        </w:rPr>
      </w:pPr>
    </w:p>
    <w:p>
      <w:pPr>
        <w:jc w:val="center"/>
        <w:rPr>
          <w:rFonts w:hint="eastAsia" w:asciiTheme="majorEastAsia" w:hAnsiTheme="majorEastAsia" w:eastAsiaTheme="majorEastAsia" w:cstheme="majorEastAsia"/>
          <w:b w:val="0"/>
          <w:bCs/>
          <w:sz w:val="44"/>
          <w:szCs w:val="44"/>
          <w:lang w:val="en-US" w:eastAsia="zh-CN"/>
        </w:rPr>
      </w:pPr>
    </w:p>
    <w:p>
      <w:pPr>
        <w:jc w:val="center"/>
        <w:rPr>
          <w:rFonts w:hint="eastAsia" w:asciiTheme="majorEastAsia" w:hAnsiTheme="majorEastAsia" w:eastAsiaTheme="majorEastAsia" w:cstheme="majorEastAsia"/>
          <w:b w:val="0"/>
          <w:bCs/>
          <w:sz w:val="44"/>
          <w:szCs w:val="44"/>
          <w:lang w:val="en-US" w:eastAsia="zh-CN"/>
        </w:rPr>
      </w:pPr>
    </w:p>
    <w:p>
      <w:pPr>
        <w:jc w:val="center"/>
        <w:rPr>
          <w:rFonts w:hint="eastAsia" w:asciiTheme="majorEastAsia" w:hAnsiTheme="majorEastAsia" w:eastAsiaTheme="majorEastAsia" w:cstheme="majorEastAsia"/>
          <w:b w:val="0"/>
          <w:bCs/>
          <w:sz w:val="44"/>
          <w:szCs w:val="44"/>
          <w:lang w:val="en-US" w:eastAsia="zh-CN"/>
        </w:rPr>
      </w:pPr>
    </w:p>
    <w:p>
      <w:pPr>
        <w:jc w:val="center"/>
        <w:rPr>
          <w:rFonts w:hint="eastAsia" w:asciiTheme="majorEastAsia" w:hAnsiTheme="majorEastAsia" w:eastAsiaTheme="majorEastAsia" w:cstheme="majorEastAsia"/>
          <w:b w:val="0"/>
          <w:bCs/>
          <w:sz w:val="44"/>
          <w:szCs w:val="44"/>
          <w:lang w:val="en-US" w:eastAsia="zh-CN"/>
        </w:rPr>
      </w:pPr>
    </w:p>
    <w:p>
      <w:pPr>
        <w:jc w:val="center"/>
        <w:rPr>
          <w:rFonts w:hint="eastAsia" w:asciiTheme="majorEastAsia" w:hAnsiTheme="majorEastAsia" w:eastAsiaTheme="majorEastAsia" w:cstheme="majorEastAsia"/>
          <w:b w:val="0"/>
          <w:bCs/>
          <w:sz w:val="44"/>
          <w:szCs w:val="44"/>
          <w:lang w:val="en-US" w:eastAsia="zh-CN"/>
        </w:rPr>
      </w:pPr>
    </w:p>
    <w:p>
      <w:pPr>
        <w:jc w:val="center"/>
        <w:rPr>
          <w:rFonts w:hint="eastAsia" w:asciiTheme="majorEastAsia" w:hAnsiTheme="majorEastAsia" w:eastAsiaTheme="majorEastAsia" w:cstheme="majorEastAsia"/>
          <w:b w:val="0"/>
          <w:bCs/>
          <w:sz w:val="32"/>
          <w:szCs w:val="32"/>
          <w:u w:val="single"/>
          <w:lang w:val="en-US" w:eastAsia="zh-CN"/>
        </w:rPr>
      </w:pPr>
      <w:r>
        <w:rPr>
          <w:rFonts w:hint="eastAsia" w:asciiTheme="majorEastAsia" w:hAnsiTheme="majorEastAsia" w:eastAsiaTheme="majorEastAsia" w:cstheme="majorEastAsia"/>
          <w:b w:val="0"/>
          <w:bCs/>
          <w:sz w:val="32"/>
          <w:szCs w:val="32"/>
          <w:lang w:val="en-US" w:eastAsia="zh-CN"/>
        </w:rPr>
        <w:t>招标单位：</w:t>
      </w:r>
      <w:r>
        <w:rPr>
          <w:rFonts w:hint="eastAsia" w:asciiTheme="majorEastAsia" w:hAnsiTheme="majorEastAsia" w:eastAsiaTheme="majorEastAsia" w:cstheme="majorEastAsia"/>
          <w:b w:val="0"/>
          <w:bCs/>
          <w:sz w:val="32"/>
          <w:szCs w:val="32"/>
          <w:u w:val="single"/>
          <w:lang w:val="en-US" w:eastAsia="zh-CN"/>
        </w:rPr>
        <w:t>广州花都城投源盛投资有限公司</w:t>
      </w:r>
    </w:p>
    <w:p>
      <w:pPr>
        <w:bidi w:val="0"/>
        <w:rPr>
          <w:rFonts w:hint="default" w:eastAsia="黑体" w:cs="黑体" w:asciiTheme="minorAscii" w:hAnsiTheme="minorAscii"/>
          <w:b/>
          <w:snapToGrid w:val="0"/>
          <w:kern w:val="0"/>
          <w:sz w:val="32"/>
          <w:szCs w:val="20"/>
          <w:lang w:val="en-US" w:eastAsia="zh-CN" w:bidi="ar-SA"/>
        </w:rPr>
      </w:pPr>
    </w:p>
    <w:p>
      <w:pPr>
        <w:bidi w:val="0"/>
        <w:rPr>
          <w:rFonts w:hint="default"/>
          <w:lang w:val="en-US" w:eastAsia="zh-CN"/>
        </w:rPr>
      </w:pPr>
    </w:p>
    <w:p>
      <w:pPr>
        <w:tabs>
          <w:tab w:val="left" w:pos="3595"/>
        </w:tabs>
        <w:bidi w:val="0"/>
        <w:jc w:val="left"/>
        <w:rPr>
          <w:rFonts w:hint="eastAsia"/>
          <w:lang w:val="en-US" w:eastAsia="zh-CN"/>
        </w:rPr>
      </w:pPr>
      <w:r>
        <w:rPr>
          <w:rFonts w:hint="eastAsia"/>
          <w:lang w:val="en-US" w:eastAsia="zh-CN"/>
        </w:rPr>
        <w:tab/>
      </w:r>
    </w:p>
    <w:p>
      <w:pPr>
        <w:tabs>
          <w:tab w:val="left" w:pos="3595"/>
        </w:tabs>
        <w:bidi w:val="0"/>
        <w:jc w:val="left"/>
        <w:rPr>
          <w:rFonts w:hint="eastAsia"/>
          <w:lang w:val="en-US" w:eastAsia="zh-CN"/>
        </w:rPr>
      </w:pPr>
    </w:p>
    <w:p>
      <w:pPr>
        <w:tabs>
          <w:tab w:val="left" w:pos="3595"/>
        </w:tabs>
        <w:bidi w:val="0"/>
        <w:jc w:val="left"/>
        <w:rPr>
          <w:rFonts w:hint="eastAsia" w:ascii="仿宋" w:hAnsi="仿宋" w:eastAsia="仿宋" w:cs="仿宋"/>
          <w:lang w:val="en-US" w:eastAsia="zh-CN"/>
        </w:rPr>
      </w:pPr>
      <w:r>
        <w:rPr>
          <w:rFonts w:hint="eastAsia" w:ascii="仿宋" w:hAnsi="仿宋" w:eastAsia="仿宋" w:cs="仿宋"/>
          <w:lang w:val="en-US" w:eastAsia="zh-CN"/>
        </w:rPr>
        <w:t>一、项目概况</w:t>
      </w:r>
    </w:p>
    <w:p>
      <w:pPr>
        <w:tabs>
          <w:tab w:val="left" w:pos="3595"/>
        </w:tabs>
        <w:bidi w:val="0"/>
        <w:ind w:firstLine="640" w:firstLineChars="200"/>
        <w:jc w:val="left"/>
        <w:rPr>
          <w:rFonts w:hint="eastAsia" w:ascii="仿宋" w:hAnsi="仿宋" w:eastAsia="仿宋" w:cs="仿宋"/>
          <w:b w:val="0"/>
          <w:bCs/>
          <w:lang w:val="en-US" w:eastAsia="zh-CN"/>
        </w:rPr>
      </w:pPr>
      <w:r>
        <w:rPr>
          <w:rFonts w:hint="eastAsia" w:ascii="仿宋" w:hAnsi="仿宋" w:eastAsia="仿宋" w:cs="仿宋"/>
          <w:b w:val="0"/>
          <w:bCs/>
          <w:lang w:val="en-US" w:eastAsia="zh-CN"/>
        </w:rPr>
        <w:t>山前旅游大道南片区环境提升整治项目位于花都区花东镇山前旅游大道以南、玉湖冷链以西。按照用地规划标高开展场地平整、边坡治理工程，场地范围约23.87万㎡。北侧拟建边坡支护长度约550m，边坡高度4.0～13.0m。南侧拟建边坡支护长度约660m，边坡高度约23.5~63.2m。建设内容包括场地平整、土石方外弃、边坡支护、截排水设施等。</w:t>
      </w:r>
    </w:p>
    <w:p>
      <w:pPr>
        <w:tabs>
          <w:tab w:val="left" w:pos="3595"/>
        </w:tabs>
        <w:bidi w:val="0"/>
        <w:ind w:firstLine="640" w:firstLineChars="200"/>
        <w:jc w:val="left"/>
        <w:rPr>
          <w:rFonts w:hint="eastAsia" w:ascii="仿宋" w:hAnsi="仿宋" w:eastAsia="仿宋" w:cs="仿宋"/>
          <w:b w:val="0"/>
          <w:bCs/>
          <w:lang w:val="en-US" w:eastAsia="zh-CN"/>
        </w:rPr>
      </w:pPr>
      <w:r>
        <w:rPr>
          <w:rFonts w:hint="eastAsia" w:ascii="仿宋" w:hAnsi="仿宋" w:eastAsia="仿宋" w:cs="仿宋"/>
          <w:b w:val="0"/>
          <w:bCs/>
          <w:lang w:val="en-US" w:eastAsia="zh-CN"/>
        </w:rPr>
        <w:t>地理位置如下图所示：</w:t>
      </w:r>
    </w:p>
    <w:p>
      <w:pPr>
        <w:tabs>
          <w:tab w:val="left" w:pos="3595"/>
        </w:tabs>
        <w:bidi w:val="0"/>
        <w:jc w:val="center"/>
        <w:rPr>
          <w:rFonts w:hint="default" w:ascii="仿宋" w:hAnsi="仿宋" w:eastAsia="仿宋" w:cs="仿宋"/>
          <w:b w:val="0"/>
          <w:bCs/>
          <w:lang w:val="en-US" w:eastAsia="zh-CN"/>
        </w:rPr>
      </w:pPr>
      <w:r>
        <w:drawing>
          <wp:inline distT="0" distB="0" distL="114300" distR="114300">
            <wp:extent cx="4436745" cy="4105910"/>
            <wp:effectExtent l="0" t="0" r="1333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436745" cy="4105910"/>
                    </a:xfrm>
                    <a:prstGeom prst="rect">
                      <a:avLst/>
                    </a:prstGeom>
                    <a:noFill/>
                    <a:ln>
                      <a:noFill/>
                    </a:ln>
                  </pic:spPr>
                </pic:pic>
              </a:graphicData>
            </a:graphic>
          </wp:inline>
        </w:drawing>
      </w:r>
    </w:p>
    <w:p>
      <w:pPr>
        <w:numPr>
          <w:ilvl w:val="0"/>
          <w:numId w:val="1"/>
        </w:numPr>
        <w:tabs>
          <w:tab w:val="left" w:pos="3595"/>
        </w:tabs>
        <w:bidi w:val="0"/>
        <w:jc w:val="left"/>
        <w:rPr>
          <w:rFonts w:hint="eastAsia" w:ascii="仿宋" w:hAnsi="仿宋" w:eastAsia="仿宋" w:cs="仿宋"/>
          <w:b/>
          <w:bCs w:val="0"/>
          <w:lang w:val="en-US" w:eastAsia="zh-CN"/>
        </w:rPr>
      </w:pPr>
      <w:r>
        <w:rPr>
          <w:rFonts w:hint="eastAsia" w:ascii="仿宋" w:hAnsi="仿宋" w:eastAsia="仿宋" w:cs="仿宋"/>
          <w:b/>
          <w:bCs w:val="0"/>
          <w:lang w:val="en-US" w:eastAsia="zh-CN"/>
        </w:rPr>
        <w:t xml:space="preserve">设计标准 </w:t>
      </w:r>
    </w:p>
    <w:p>
      <w:pPr>
        <w:numPr>
          <w:ilvl w:val="0"/>
          <w:numId w:val="0"/>
        </w:numPr>
        <w:tabs>
          <w:tab w:val="left" w:pos="3595"/>
        </w:tabs>
        <w:bidi w:val="0"/>
        <w:ind w:firstLine="640" w:firstLineChars="200"/>
        <w:jc w:val="left"/>
        <w:rPr>
          <w:rFonts w:hint="eastAsia" w:ascii="仿宋" w:hAnsi="仿宋" w:eastAsia="仿宋" w:cs="仿宋"/>
          <w:b w:val="0"/>
          <w:bCs/>
          <w:lang w:val="en-US" w:eastAsia="zh-CN"/>
        </w:rPr>
      </w:pPr>
      <w:r>
        <w:rPr>
          <w:rFonts w:hint="eastAsia" w:ascii="仿宋" w:hAnsi="仿宋" w:eastAsia="仿宋" w:cs="仿宋"/>
          <w:b w:val="0"/>
          <w:bCs/>
          <w:lang w:val="en-US" w:eastAsia="zh-CN"/>
        </w:rPr>
        <w:t>主要参考依据</w:t>
      </w:r>
    </w:p>
    <w:p>
      <w:pPr>
        <w:keepNext w:val="0"/>
        <w:keepLines w:val="0"/>
        <w:pageBreakBefore w:val="0"/>
        <w:widowControl w:val="0"/>
        <w:numPr>
          <w:ilvl w:val="0"/>
          <w:numId w:val="0"/>
        </w:numPr>
        <w:tabs>
          <w:tab w:val="left" w:pos="3595"/>
        </w:tabs>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lang w:val="en-US" w:eastAsia="zh-CN"/>
        </w:rPr>
      </w:pPr>
      <w:r>
        <w:rPr>
          <w:rFonts w:hint="eastAsia" w:ascii="仿宋" w:hAnsi="仿宋" w:eastAsia="仿宋" w:cs="仿宋"/>
          <w:b w:val="0"/>
          <w:bCs/>
          <w:lang w:val="en-US" w:eastAsia="zh-CN"/>
        </w:rPr>
        <w:t>1)《中华人民共和国 建筑法》(1997.11.1);</w:t>
      </w:r>
    </w:p>
    <w:p>
      <w:pPr>
        <w:keepNext w:val="0"/>
        <w:keepLines w:val="0"/>
        <w:pageBreakBefore w:val="0"/>
        <w:widowControl w:val="0"/>
        <w:numPr>
          <w:ilvl w:val="0"/>
          <w:numId w:val="0"/>
        </w:numPr>
        <w:tabs>
          <w:tab w:val="left" w:pos="3595"/>
        </w:tabs>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lang w:val="en-US" w:eastAsia="zh-CN"/>
        </w:rPr>
      </w:pPr>
      <w:r>
        <w:rPr>
          <w:rFonts w:hint="eastAsia" w:ascii="仿宋" w:hAnsi="仿宋" w:eastAsia="仿宋" w:cs="仿宋"/>
          <w:b w:val="0"/>
          <w:bCs/>
          <w:lang w:val="en-US" w:eastAsia="zh-CN"/>
        </w:rPr>
        <w:t>2)《中华入民共和国城市规划法》(1989.12);</w:t>
      </w:r>
    </w:p>
    <w:p>
      <w:pPr>
        <w:keepNext w:val="0"/>
        <w:keepLines w:val="0"/>
        <w:pageBreakBefore w:val="0"/>
        <w:widowControl w:val="0"/>
        <w:numPr>
          <w:ilvl w:val="0"/>
          <w:numId w:val="0"/>
        </w:numPr>
        <w:tabs>
          <w:tab w:val="left" w:pos="3595"/>
        </w:tabs>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lang w:val="en-US" w:eastAsia="zh-CN"/>
        </w:rPr>
      </w:pPr>
      <w:r>
        <w:rPr>
          <w:rFonts w:hint="eastAsia" w:ascii="仿宋" w:hAnsi="仿宋" w:eastAsia="仿宋" w:cs="仿宋"/>
          <w:b w:val="0"/>
          <w:bCs/>
          <w:lang w:val="en-US" w:eastAsia="zh-CN"/>
        </w:rPr>
        <w:t>3)《工程建设标准强制性条文（房屋建筑部分）》（2009年版）；</w:t>
      </w:r>
    </w:p>
    <w:p>
      <w:pPr>
        <w:keepNext w:val="0"/>
        <w:keepLines w:val="0"/>
        <w:pageBreakBefore w:val="0"/>
        <w:widowControl w:val="0"/>
        <w:numPr>
          <w:ilvl w:val="0"/>
          <w:numId w:val="0"/>
        </w:numPr>
        <w:tabs>
          <w:tab w:val="left" w:pos="3595"/>
        </w:tabs>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lang w:val="en-US" w:eastAsia="zh-CN"/>
        </w:rPr>
      </w:pPr>
      <w:r>
        <w:rPr>
          <w:rFonts w:hint="eastAsia" w:ascii="仿宋" w:hAnsi="仿宋" w:eastAsia="仿宋" w:cs="仿宋"/>
          <w:b w:val="0"/>
          <w:bCs/>
          <w:lang w:val="en-US" w:eastAsia="zh-CN"/>
        </w:rPr>
        <w:t>4)《建设工程勘察设计管理条例(2017年版）》；</w:t>
      </w:r>
    </w:p>
    <w:p>
      <w:pPr>
        <w:keepNext w:val="0"/>
        <w:keepLines w:val="0"/>
        <w:pageBreakBefore w:val="0"/>
        <w:widowControl w:val="0"/>
        <w:numPr>
          <w:ilvl w:val="0"/>
          <w:numId w:val="0"/>
        </w:numPr>
        <w:tabs>
          <w:tab w:val="left" w:pos="3595"/>
        </w:tabs>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lang w:val="en-US" w:eastAsia="zh-CN"/>
        </w:rPr>
      </w:pPr>
      <w:r>
        <w:rPr>
          <w:rFonts w:hint="eastAsia" w:ascii="仿宋" w:hAnsi="仿宋" w:eastAsia="仿宋" w:cs="仿宋"/>
          <w:b w:val="0"/>
          <w:bCs/>
          <w:lang w:val="en-US" w:eastAsia="zh-CN"/>
        </w:rPr>
        <w:t>5)《建筑工程设计文件编制深度规定(2016年版）》；</w:t>
      </w:r>
    </w:p>
    <w:p>
      <w:pPr>
        <w:keepNext w:val="0"/>
        <w:keepLines w:val="0"/>
        <w:pageBreakBefore w:val="0"/>
        <w:widowControl w:val="0"/>
        <w:numPr>
          <w:ilvl w:val="0"/>
          <w:numId w:val="0"/>
        </w:numPr>
        <w:tabs>
          <w:tab w:val="left" w:pos="3595"/>
        </w:tabs>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lang w:val="en-US" w:eastAsia="zh-CN"/>
        </w:rPr>
      </w:pPr>
      <w:r>
        <w:rPr>
          <w:rFonts w:hint="eastAsia" w:ascii="仿宋" w:hAnsi="仿宋" w:eastAsia="仿宋" w:cs="仿宋"/>
          <w:b w:val="0"/>
          <w:bCs/>
          <w:lang w:val="en-US" w:eastAsia="zh-CN"/>
        </w:rPr>
        <w:t>6)《总图制图标准》GB/T50103-2001;</w:t>
      </w:r>
    </w:p>
    <w:p>
      <w:pPr>
        <w:keepNext w:val="0"/>
        <w:keepLines w:val="0"/>
        <w:pageBreakBefore w:val="0"/>
        <w:widowControl w:val="0"/>
        <w:numPr>
          <w:ilvl w:val="0"/>
          <w:numId w:val="0"/>
        </w:numPr>
        <w:tabs>
          <w:tab w:val="left" w:pos="3595"/>
        </w:tabs>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lang w:val="en-US" w:eastAsia="zh-CN"/>
        </w:rPr>
      </w:pPr>
      <w:r>
        <w:rPr>
          <w:rFonts w:hint="eastAsia" w:ascii="仿宋" w:hAnsi="仿宋" w:eastAsia="仿宋" w:cs="仿宋"/>
          <w:b w:val="0"/>
          <w:bCs/>
          <w:lang w:val="en-US" w:eastAsia="zh-CN"/>
        </w:rPr>
        <w:t>7)《城市用地竖向规划规范》CJJ83-99:</w:t>
      </w:r>
    </w:p>
    <w:p>
      <w:pPr>
        <w:keepNext w:val="0"/>
        <w:keepLines w:val="0"/>
        <w:pageBreakBefore w:val="0"/>
        <w:widowControl w:val="0"/>
        <w:numPr>
          <w:ilvl w:val="0"/>
          <w:numId w:val="0"/>
        </w:numPr>
        <w:tabs>
          <w:tab w:val="left" w:pos="3595"/>
        </w:tabs>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lang w:val="en-US" w:eastAsia="zh-CN"/>
        </w:rPr>
      </w:pPr>
      <w:r>
        <w:rPr>
          <w:rFonts w:hint="eastAsia" w:ascii="仿宋" w:hAnsi="仿宋" w:eastAsia="仿宋" w:cs="仿宋"/>
          <w:b w:val="0"/>
          <w:bCs/>
          <w:lang w:val="en-US" w:eastAsia="zh-CN"/>
        </w:rPr>
        <w:t>8)中华人民共和国《建设工程质量管理条例》；</w:t>
      </w:r>
    </w:p>
    <w:p>
      <w:pPr>
        <w:keepNext w:val="0"/>
        <w:keepLines w:val="0"/>
        <w:pageBreakBefore w:val="0"/>
        <w:widowControl w:val="0"/>
        <w:numPr>
          <w:ilvl w:val="0"/>
          <w:numId w:val="0"/>
        </w:numPr>
        <w:tabs>
          <w:tab w:val="left" w:pos="3595"/>
        </w:tabs>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lang w:val="en-US" w:eastAsia="zh-CN"/>
        </w:rPr>
      </w:pPr>
      <w:r>
        <w:rPr>
          <w:rFonts w:hint="eastAsia" w:ascii="仿宋" w:hAnsi="仿宋" w:eastAsia="仿宋" w:cs="仿宋"/>
          <w:b w:val="0"/>
          <w:bCs/>
          <w:lang w:val="en-US" w:eastAsia="zh-CN"/>
        </w:rPr>
        <w:t>9)《建筑地基基础设计规范》GB50007-2011;</w:t>
      </w:r>
    </w:p>
    <w:p>
      <w:pPr>
        <w:keepNext w:val="0"/>
        <w:keepLines w:val="0"/>
        <w:pageBreakBefore w:val="0"/>
        <w:widowControl w:val="0"/>
        <w:numPr>
          <w:ilvl w:val="0"/>
          <w:numId w:val="0"/>
        </w:numPr>
        <w:tabs>
          <w:tab w:val="left" w:pos="3595"/>
        </w:tabs>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lang w:val="en-US" w:eastAsia="zh-CN"/>
        </w:rPr>
      </w:pPr>
      <w:r>
        <w:rPr>
          <w:rFonts w:hint="eastAsia" w:ascii="仿宋" w:hAnsi="仿宋" w:eastAsia="仿宋" w:cs="仿宋"/>
          <w:b w:val="0"/>
          <w:bCs/>
          <w:lang w:val="en-US" w:eastAsia="zh-CN"/>
        </w:rPr>
        <w:t>10)《建筑给水排水设计标准》(GB50015-2019);</w:t>
      </w:r>
    </w:p>
    <w:p>
      <w:pPr>
        <w:keepNext w:val="0"/>
        <w:keepLines w:val="0"/>
        <w:pageBreakBefore w:val="0"/>
        <w:widowControl w:val="0"/>
        <w:numPr>
          <w:ilvl w:val="0"/>
          <w:numId w:val="0"/>
        </w:numPr>
        <w:tabs>
          <w:tab w:val="left" w:pos="3595"/>
        </w:tabs>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lang w:val="en-US" w:eastAsia="zh-CN"/>
        </w:rPr>
      </w:pPr>
      <w:r>
        <w:rPr>
          <w:rFonts w:hint="eastAsia" w:ascii="仿宋" w:hAnsi="仿宋" w:eastAsia="仿宋" w:cs="仿宋"/>
          <w:b w:val="0"/>
          <w:bCs/>
          <w:lang w:val="en-US" w:eastAsia="zh-CN"/>
        </w:rPr>
        <w:t>11)《室外给水设计标准》(GB50013-2018);</w:t>
      </w:r>
    </w:p>
    <w:p>
      <w:pPr>
        <w:keepNext w:val="0"/>
        <w:keepLines w:val="0"/>
        <w:pageBreakBefore w:val="0"/>
        <w:widowControl w:val="0"/>
        <w:numPr>
          <w:ilvl w:val="0"/>
          <w:numId w:val="0"/>
        </w:numPr>
        <w:tabs>
          <w:tab w:val="left" w:pos="3595"/>
        </w:tabs>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lang w:val="en-US" w:eastAsia="zh-CN"/>
        </w:rPr>
      </w:pPr>
      <w:r>
        <w:rPr>
          <w:rFonts w:hint="eastAsia" w:ascii="仿宋" w:hAnsi="仿宋" w:eastAsia="仿宋" w:cs="仿宋"/>
          <w:b w:val="0"/>
          <w:bCs/>
          <w:lang w:val="en-US" w:eastAsia="zh-CN"/>
        </w:rPr>
        <w:t>12)《室外排水设计标准》(GB50014-2021);</w:t>
      </w:r>
    </w:p>
    <w:p>
      <w:pPr>
        <w:keepNext w:val="0"/>
        <w:keepLines w:val="0"/>
        <w:pageBreakBefore w:val="0"/>
        <w:widowControl w:val="0"/>
        <w:numPr>
          <w:ilvl w:val="0"/>
          <w:numId w:val="0"/>
        </w:numPr>
        <w:tabs>
          <w:tab w:val="left" w:pos="3595"/>
        </w:tabs>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lang w:val="en-US" w:eastAsia="zh-CN"/>
        </w:rPr>
      </w:pPr>
      <w:r>
        <w:rPr>
          <w:rFonts w:hint="eastAsia" w:ascii="仿宋" w:hAnsi="仿宋" w:eastAsia="仿宋" w:cs="仿宋"/>
          <w:b w:val="0"/>
          <w:bCs/>
          <w:lang w:val="en-US" w:eastAsia="zh-CN"/>
        </w:rPr>
        <w:t>13)《城镇给水排水技术规范》(GB50788-2012);</w:t>
      </w:r>
    </w:p>
    <w:p>
      <w:pPr>
        <w:keepNext w:val="0"/>
        <w:keepLines w:val="0"/>
        <w:pageBreakBefore w:val="0"/>
        <w:widowControl w:val="0"/>
        <w:numPr>
          <w:ilvl w:val="0"/>
          <w:numId w:val="0"/>
        </w:numPr>
        <w:tabs>
          <w:tab w:val="left" w:pos="3595"/>
        </w:tabs>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lang w:val="en-US" w:eastAsia="zh-CN"/>
        </w:rPr>
      </w:pPr>
      <w:r>
        <w:rPr>
          <w:rFonts w:hint="eastAsia" w:ascii="仿宋" w:hAnsi="仿宋" w:eastAsia="仿宋" w:cs="仿宋"/>
          <w:b w:val="0"/>
          <w:bCs/>
          <w:lang w:val="en-US" w:eastAsia="zh-CN"/>
        </w:rPr>
        <w:t>14)国家有关技术规范和项目有关的其他资料；</w:t>
      </w:r>
    </w:p>
    <w:p>
      <w:pPr>
        <w:keepNext w:val="0"/>
        <w:keepLines w:val="0"/>
        <w:pageBreakBefore w:val="0"/>
        <w:widowControl w:val="0"/>
        <w:numPr>
          <w:ilvl w:val="0"/>
          <w:numId w:val="0"/>
        </w:numPr>
        <w:tabs>
          <w:tab w:val="left" w:pos="3595"/>
        </w:tabs>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lang w:val="en-US" w:eastAsia="zh-CN"/>
        </w:rPr>
      </w:pPr>
      <w:r>
        <w:rPr>
          <w:rFonts w:hint="eastAsia" w:ascii="仿宋" w:hAnsi="仿宋" w:eastAsia="仿宋" w:cs="仿宋"/>
          <w:b w:val="0"/>
          <w:bCs/>
          <w:lang w:val="en-US" w:eastAsia="zh-CN"/>
        </w:rPr>
        <w:t>15)用地红线图和现状地形图；</w:t>
      </w:r>
    </w:p>
    <w:p>
      <w:pPr>
        <w:numPr>
          <w:ilvl w:val="0"/>
          <w:numId w:val="1"/>
        </w:numPr>
        <w:tabs>
          <w:tab w:val="left" w:pos="3595"/>
        </w:tabs>
        <w:bidi w:val="0"/>
        <w:jc w:val="left"/>
        <w:rPr>
          <w:rFonts w:hint="eastAsia" w:ascii="仿宋" w:hAnsi="仿宋" w:eastAsia="仿宋" w:cs="仿宋"/>
          <w:b/>
          <w:bCs w:val="0"/>
          <w:lang w:val="en-US" w:eastAsia="zh-CN"/>
        </w:rPr>
      </w:pPr>
      <w:r>
        <w:rPr>
          <w:rFonts w:hint="eastAsia" w:ascii="仿宋" w:hAnsi="仿宋" w:eastAsia="仿宋" w:cs="仿宋"/>
          <w:b/>
          <w:bCs w:val="0"/>
          <w:lang w:val="en-US" w:eastAsia="zh-CN"/>
        </w:rPr>
        <w:t>主要设计内容</w:t>
      </w:r>
    </w:p>
    <w:p>
      <w:pPr>
        <w:numPr>
          <w:ilvl w:val="0"/>
          <w:numId w:val="2"/>
        </w:numPr>
        <w:tabs>
          <w:tab w:val="left" w:pos="3595"/>
        </w:tabs>
        <w:bidi w:val="0"/>
        <w:ind w:firstLine="640" w:firstLineChars="200"/>
        <w:jc w:val="left"/>
        <w:rPr>
          <w:rFonts w:hint="eastAsia" w:ascii="仿宋" w:hAnsi="仿宋" w:eastAsia="仿宋" w:cs="仿宋"/>
          <w:b w:val="0"/>
          <w:bCs/>
          <w:lang w:val="en-US" w:eastAsia="zh-CN"/>
        </w:rPr>
      </w:pPr>
      <w:r>
        <w:rPr>
          <w:rFonts w:hint="eastAsia" w:ascii="仿宋" w:hAnsi="仿宋" w:eastAsia="仿宋" w:cs="仿宋"/>
          <w:b w:val="0"/>
          <w:bCs/>
          <w:lang w:val="en-US" w:eastAsia="zh-CN"/>
        </w:rPr>
        <w:t>规划用地场地平整设计（包括截排水措施、开挖、回填等）；</w:t>
      </w:r>
    </w:p>
    <w:p>
      <w:pPr>
        <w:numPr>
          <w:ilvl w:val="0"/>
          <w:numId w:val="2"/>
        </w:numPr>
        <w:tabs>
          <w:tab w:val="left" w:pos="3595"/>
        </w:tabs>
        <w:bidi w:val="0"/>
        <w:ind w:firstLine="640" w:firstLineChars="200"/>
        <w:jc w:val="left"/>
        <w:rPr>
          <w:rFonts w:hint="default" w:ascii="仿宋" w:hAnsi="仿宋" w:eastAsia="仿宋" w:cs="仿宋"/>
          <w:b w:val="0"/>
          <w:bCs/>
          <w:lang w:val="en-US" w:eastAsia="zh-CN"/>
        </w:rPr>
      </w:pPr>
      <w:r>
        <w:rPr>
          <w:rFonts w:hint="eastAsia" w:ascii="仿宋" w:hAnsi="仿宋" w:eastAsia="仿宋" w:cs="仿宋"/>
          <w:b w:val="0"/>
          <w:bCs/>
          <w:lang w:val="en-US" w:eastAsia="zh-CN"/>
        </w:rPr>
        <w:t>规划用地北侧边坡支护设计（需满足航空油管及高压电缆的保护要求）；</w:t>
      </w:r>
    </w:p>
    <w:p>
      <w:pPr>
        <w:numPr>
          <w:ilvl w:val="0"/>
          <w:numId w:val="2"/>
        </w:numPr>
        <w:tabs>
          <w:tab w:val="left" w:pos="3595"/>
        </w:tabs>
        <w:bidi w:val="0"/>
        <w:ind w:firstLine="640" w:firstLineChars="200"/>
        <w:jc w:val="left"/>
        <w:rPr>
          <w:rFonts w:hint="default" w:ascii="仿宋" w:hAnsi="仿宋" w:eastAsia="仿宋" w:cs="仿宋"/>
          <w:b w:val="0"/>
          <w:bCs/>
          <w:lang w:val="en-US" w:eastAsia="zh-CN"/>
        </w:rPr>
      </w:pPr>
      <w:r>
        <w:rPr>
          <w:rFonts w:hint="eastAsia" w:ascii="仿宋" w:hAnsi="仿宋" w:eastAsia="仿宋" w:cs="仿宋"/>
          <w:b w:val="0"/>
          <w:bCs/>
          <w:lang w:val="en-US" w:eastAsia="zh-CN"/>
        </w:rPr>
        <w:t>规划用地南侧边坡支护设计（包括支护结构、截排水措施、开挖、回填、边坡监测等内容）；</w:t>
      </w:r>
    </w:p>
    <w:p>
      <w:pPr>
        <w:numPr>
          <w:ilvl w:val="0"/>
          <w:numId w:val="2"/>
        </w:numPr>
        <w:tabs>
          <w:tab w:val="left" w:pos="3595"/>
        </w:tabs>
        <w:bidi w:val="0"/>
        <w:ind w:firstLine="640" w:firstLineChars="200"/>
        <w:jc w:val="left"/>
        <w:rPr>
          <w:rFonts w:hint="default" w:ascii="仿宋" w:hAnsi="仿宋" w:eastAsia="仿宋" w:cs="仿宋"/>
          <w:b w:val="0"/>
          <w:bCs/>
          <w:lang w:val="en-US" w:eastAsia="zh-CN"/>
        </w:rPr>
      </w:pPr>
      <w:r>
        <w:rPr>
          <w:rFonts w:hint="eastAsia" w:ascii="仿宋" w:hAnsi="仿宋" w:eastAsia="仿宋" w:cs="仿宋"/>
          <w:b w:val="0"/>
          <w:bCs/>
          <w:lang w:val="en-US" w:eastAsia="zh-CN"/>
        </w:rPr>
        <w:t>规划用地配套水电设计。</w:t>
      </w:r>
    </w:p>
    <w:p>
      <w:pPr>
        <w:numPr>
          <w:ilvl w:val="0"/>
          <w:numId w:val="1"/>
        </w:numPr>
        <w:tabs>
          <w:tab w:val="left" w:pos="3595"/>
        </w:tabs>
        <w:bidi w:val="0"/>
        <w:jc w:val="left"/>
        <w:rPr>
          <w:rFonts w:hint="default" w:ascii="仿宋" w:hAnsi="仿宋" w:eastAsia="仿宋" w:cs="仿宋"/>
          <w:b/>
          <w:bCs w:val="0"/>
          <w:lang w:val="en-US" w:eastAsia="zh-CN"/>
        </w:rPr>
      </w:pPr>
      <w:r>
        <w:rPr>
          <w:rFonts w:hint="eastAsia" w:ascii="仿宋" w:hAnsi="仿宋" w:eastAsia="仿宋" w:cs="仿宋"/>
          <w:b/>
          <w:bCs w:val="0"/>
          <w:lang w:val="en-US" w:eastAsia="zh-CN"/>
        </w:rPr>
        <w:t>成果要求</w:t>
      </w:r>
    </w:p>
    <w:p>
      <w:pPr>
        <w:numPr>
          <w:ilvl w:val="0"/>
          <w:numId w:val="0"/>
        </w:numPr>
        <w:tabs>
          <w:tab w:val="left" w:pos="3595"/>
        </w:tabs>
        <w:bidi w:val="0"/>
        <w:ind w:firstLine="640" w:firstLineChars="200"/>
        <w:jc w:val="left"/>
        <w:rPr>
          <w:rFonts w:hint="eastAsia" w:ascii="仿宋" w:hAnsi="仿宋" w:eastAsia="仿宋" w:cs="仿宋"/>
          <w:b w:val="0"/>
          <w:bCs/>
          <w:lang w:val="en-US" w:eastAsia="zh-CN"/>
        </w:rPr>
      </w:pPr>
      <w:r>
        <w:rPr>
          <w:rFonts w:hint="default" w:ascii="仿宋" w:hAnsi="仿宋" w:eastAsia="仿宋" w:cs="仿宋"/>
          <w:b w:val="0"/>
          <w:bCs/>
          <w:lang w:val="en-US" w:eastAsia="zh-CN"/>
        </w:rPr>
        <w:t>l、根据各阶段的报批手续要求，提供设计文件成果。各专业的图纸必须符合国家现行的技术规范及标准要求，达到有关审批及审查部门的报送要求，并满足相关专业的招标要求。图纸深度和质量必须满足编制规范及要求，确保不出现图纸漏项漏量，并具有施工实施的可行性。按初步设计图纸及专家评审意见深化设计图纸，出具施工图，并通过施工图审查单位审查和预算审查</w:t>
      </w:r>
      <w:r>
        <w:rPr>
          <w:rFonts w:hint="eastAsia" w:ascii="仿宋" w:hAnsi="仿宋" w:eastAsia="仿宋" w:cs="仿宋"/>
          <w:b w:val="0"/>
          <w:bCs/>
          <w:lang w:val="en-US" w:eastAsia="zh-CN"/>
        </w:rPr>
        <w:t>。</w:t>
      </w:r>
    </w:p>
    <w:p>
      <w:pPr>
        <w:numPr>
          <w:ilvl w:val="0"/>
          <w:numId w:val="0"/>
        </w:numPr>
        <w:tabs>
          <w:tab w:val="left" w:pos="3595"/>
        </w:tabs>
        <w:bidi w:val="0"/>
        <w:ind w:firstLine="640" w:firstLineChars="200"/>
        <w:jc w:val="left"/>
        <w:rPr>
          <w:rFonts w:hint="default" w:ascii="仿宋" w:hAnsi="仿宋" w:eastAsia="仿宋" w:cs="仿宋"/>
          <w:b w:val="0"/>
          <w:bCs/>
          <w:lang w:val="en-US" w:eastAsia="zh-CN"/>
        </w:rPr>
      </w:pPr>
      <w:r>
        <w:rPr>
          <w:rFonts w:hint="default" w:ascii="仿宋" w:hAnsi="仿宋" w:eastAsia="仿宋" w:cs="仿宋"/>
          <w:b w:val="0"/>
          <w:bCs/>
          <w:lang w:val="en-US" w:eastAsia="zh-CN"/>
        </w:rPr>
        <w:t>2、提交设计的成果内容：</w:t>
      </w:r>
    </w:p>
    <w:tbl>
      <w:tblPr>
        <w:tblStyle w:val="5"/>
        <w:tblpPr w:leftFromText="180" w:rightFromText="180" w:vertAnchor="text" w:horzAnchor="page" w:tblpX="1921" w:tblpY="1636"/>
        <w:tblOverlap w:val="never"/>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823"/>
        <w:gridCol w:w="1692"/>
        <w:gridCol w:w="1811"/>
        <w:gridCol w:w="971"/>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654" w:type="dxa"/>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sz w:val="21"/>
                <w:szCs w:val="21"/>
                <w:vertAlign w:val="baseline"/>
                <w:lang w:val="en-US" w:eastAsia="zh-CN"/>
              </w:rPr>
              <w:t>序号</w:t>
            </w:r>
          </w:p>
        </w:tc>
        <w:tc>
          <w:tcPr>
            <w:tcW w:w="3515" w:type="dxa"/>
            <w:gridSpan w:val="2"/>
          </w:tcPr>
          <w:p>
            <w:pPr>
              <w:numPr>
                <w:ilvl w:val="0"/>
                <w:numId w:val="0"/>
              </w:numPr>
              <w:tabs>
                <w:tab w:val="left" w:pos="3595"/>
              </w:tabs>
              <w:bidi w:val="0"/>
              <w:jc w:val="center"/>
              <w:rPr>
                <w:rFonts w:hint="default" w:asciiTheme="minorEastAsia" w:hAnsiTheme="minorEastAsia" w:eastAsia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sz w:val="21"/>
                <w:szCs w:val="21"/>
                <w:vertAlign w:val="baseline"/>
                <w:lang w:val="en-US" w:eastAsia="zh-CN"/>
              </w:rPr>
              <w:t>资料及文件名称</w:t>
            </w:r>
          </w:p>
        </w:tc>
        <w:tc>
          <w:tcPr>
            <w:tcW w:w="1811" w:type="dxa"/>
          </w:tcPr>
          <w:p>
            <w:pPr>
              <w:numPr>
                <w:ilvl w:val="0"/>
                <w:numId w:val="0"/>
              </w:numPr>
              <w:tabs>
                <w:tab w:val="left" w:pos="3595"/>
              </w:tabs>
              <w:bidi w:val="0"/>
              <w:jc w:val="center"/>
              <w:rPr>
                <w:rFonts w:hint="default" w:asciiTheme="minorEastAsia" w:hAnsiTheme="minorEastAsia" w:eastAsia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sz w:val="21"/>
                <w:szCs w:val="21"/>
                <w:vertAlign w:val="baseline"/>
                <w:lang w:val="en-US" w:eastAsia="zh-CN"/>
              </w:rPr>
              <w:t>提交日期</w:t>
            </w:r>
          </w:p>
        </w:tc>
        <w:tc>
          <w:tcPr>
            <w:tcW w:w="971" w:type="dxa"/>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sz w:val="21"/>
                <w:szCs w:val="21"/>
                <w:vertAlign w:val="baseline"/>
                <w:lang w:val="en-US" w:eastAsia="zh-CN"/>
              </w:rPr>
              <w:t>份数</w:t>
            </w:r>
          </w:p>
        </w:tc>
        <w:tc>
          <w:tcPr>
            <w:tcW w:w="1566" w:type="dxa"/>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654" w:type="dxa"/>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lang w:val="en-US" w:eastAsia="zh-CN"/>
              </w:rPr>
            </w:pPr>
          </w:p>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sz w:val="21"/>
                <w:szCs w:val="21"/>
                <w:vertAlign w:val="baseline"/>
                <w:lang w:val="en-US" w:eastAsia="zh-CN"/>
              </w:rPr>
              <w:t>1</w:t>
            </w:r>
          </w:p>
        </w:tc>
        <w:tc>
          <w:tcPr>
            <w:tcW w:w="3515" w:type="dxa"/>
            <w:gridSpan w:val="2"/>
          </w:tcPr>
          <w:p>
            <w:pPr>
              <w:numPr>
                <w:ilvl w:val="0"/>
                <w:numId w:val="0"/>
              </w:numPr>
              <w:tabs>
                <w:tab w:val="left" w:pos="3595"/>
              </w:tabs>
              <w:bidi w:val="0"/>
              <w:jc w:val="center"/>
              <w:rPr>
                <w:rFonts w:hint="default" w:asciiTheme="minorEastAsia" w:hAnsiTheme="minorEastAsia" w:eastAsia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sz w:val="21"/>
                <w:szCs w:val="21"/>
                <w:vertAlign w:val="baseline"/>
                <w:lang w:val="en-US" w:eastAsia="zh-CN"/>
              </w:rPr>
              <w:t>施工图设计成果文件、各专项设计（送施工图审查单位审查，含投资分析报告、主要设备材料技术要求书）</w:t>
            </w:r>
          </w:p>
        </w:tc>
        <w:tc>
          <w:tcPr>
            <w:tcW w:w="1811" w:type="dxa"/>
          </w:tcPr>
          <w:p>
            <w:pPr>
              <w:numPr>
                <w:ilvl w:val="0"/>
                <w:numId w:val="0"/>
              </w:numPr>
              <w:tabs>
                <w:tab w:val="left" w:pos="3595"/>
              </w:tabs>
              <w:bidi w:val="0"/>
              <w:jc w:val="center"/>
              <w:rPr>
                <w:rFonts w:hint="default" w:asciiTheme="minorEastAsia" w:hAnsiTheme="minorEastAsia" w:eastAsia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sz w:val="21"/>
                <w:szCs w:val="21"/>
                <w:vertAlign w:val="baseline"/>
                <w:lang w:val="en-US" w:eastAsia="zh-CN"/>
              </w:rPr>
              <w:t>发出中标通知书后20天内</w:t>
            </w:r>
          </w:p>
        </w:tc>
        <w:tc>
          <w:tcPr>
            <w:tcW w:w="971" w:type="dxa"/>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sz w:val="21"/>
                <w:szCs w:val="21"/>
                <w:vertAlign w:val="baseline"/>
                <w:lang w:val="en-US" w:eastAsia="zh-CN"/>
              </w:rPr>
              <w:t>8</w:t>
            </w:r>
          </w:p>
        </w:tc>
        <w:tc>
          <w:tcPr>
            <w:tcW w:w="1566" w:type="dxa"/>
          </w:tcPr>
          <w:p>
            <w:pPr>
              <w:numPr>
                <w:ilvl w:val="0"/>
                <w:numId w:val="0"/>
              </w:numPr>
              <w:tabs>
                <w:tab w:val="left" w:pos="3595"/>
              </w:tabs>
              <w:bidi w:val="0"/>
              <w:jc w:val="center"/>
              <w:rPr>
                <w:rFonts w:hint="default" w:asciiTheme="minorEastAsia" w:hAnsiTheme="minorEastAsia" w:eastAsia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sz w:val="21"/>
                <w:szCs w:val="21"/>
                <w:vertAlign w:val="baseline"/>
                <w:lang w:val="en-US" w:eastAsia="zh-CN"/>
              </w:rPr>
              <w:t>电子文档1份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654" w:type="dxa"/>
            <w:vMerge w:val="restart"/>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lang w:val="en-US" w:eastAsia="zh-CN"/>
              </w:rPr>
            </w:pPr>
          </w:p>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lang w:val="en-US" w:eastAsia="zh-CN"/>
              </w:rPr>
            </w:pPr>
          </w:p>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lang w:val="en-US" w:eastAsia="zh-CN"/>
              </w:rPr>
            </w:pPr>
          </w:p>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sz w:val="21"/>
                <w:szCs w:val="21"/>
                <w:vertAlign w:val="baseline"/>
                <w:lang w:val="en-US" w:eastAsia="zh-CN"/>
              </w:rPr>
              <w:t>2</w:t>
            </w:r>
          </w:p>
        </w:tc>
        <w:tc>
          <w:tcPr>
            <w:tcW w:w="1823" w:type="dxa"/>
            <w:vMerge w:val="restart"/>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sz w:val="21"/>
                <w:szCs w:val="21"/>
                <w:vertAlign w:val="baseline"/>
                <w:lang w:val="en-US" w:eastAsia="zh-CN"/>
              </w:rPr>
              <w:t>施工图(按施工图审查单位意见修改并审批通过，包括主要材料清单、技术规范要求等文件)</w:t>
            </w:r>
          </w:p>
        </w:tc>
        <w:tc>
          <w:tcPr>
            <w:tcW w:w="1692" w:type="dxa"/>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rPr>
            </w:pPr>
            <w:r>
              <w:rPr>
                <w:rFonts w:hint="eastAsia" w:asciiTheme="minorEastAsia" w:hAnsiTheme="minorEastAsia" w:eastAsiaTheme="minorEastAsia" w:cstheme="minorEastAsia"/>
                <w:b w:val="0"/>
                <w:bCs/>
                <w:sz w:val="21"/>
                <w:szCs w:val="21"/>
                <w:vertAlign w:val="baseline"/>
              </w:rPr>
              <w:t>施工报建的成果文件(如需)</w:t>
            </w:r>
          </w:p>
        </w:tc>
        <w:tc>
          <w:tcPr>
            <w:tcW w:w="1811" w:type="dxa"/>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rPr>
            </w:pPr>
            <w:r>
              <w:rPr>
                <w:rFonts w:hint="eastAsia" w:asciiTheme="minorEastAsia" w:hAnsiTheme="minorEastAsia" w:eastAsiaTheme="minorEastAsia" w:cstheme="minorEastAsia"/>
                <w:b w:val="0"/>
                <w:bCs/>
                <w:sz w:val="21"/>
                <w:szCs w:val="21"/>
                <w:vertAlign w:val="baseline"/>
              </w:rPr>
              <w:t>按工作计划</w:t>
            </w:r>
          </w:p>
        </w:tc>
        <w:tc>
          <w:tcPr>
            <w:tcW w:w="971" w:type="dxa"/>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sz w:val="21"/>
                <w:szCs w:val="21"/>
                <w:vertAlign w:val="baseline"/>
                <w:lang w:val="en-US" w:eastAsia="zh-CN"/>
              </w:rPr>
              <w:t>8</w:t>
            </w:r>
          </w:p>
        </w:tc>
        <w:tc>
          <w:tcPr>
            <w:tcW w:w="1566" w:type="dxa"/>
            <w:vAlign w:val="top"/>
          </w:tcPr>
          <w:p>
            <w:pPr>
              <w:numPr>
                <w:ilvl w:val="0"/>
                <w:numId w:val="0"/>
              </w:numPr>
              <w:tabs>
                <w:tab w:val="left" w:pos="3595"/>
              </w:tabs>
              <w:bidi w:val="0"/>
              <w:ind w:left="0" w:leftChars="0" w:firstLine="0" w:firstLineChars="0"/>
              <w:jc w:val="center"/>
              <w:rPr>
                <w:rFonts w:hint="eastAsia" w:asciiTheme="minorEastAsia" w:hAnsiTheme="minorEastAsia" w:eastAsiaTheme="minorEastAsia" w:cstheme="minorEastAsia"/>
                <w:b w:val="0"/>
                <w:bCs/>
                <w:snapToGrid w:val="0"/>
                <w:kern w:val="0"/>
                <w:sz w:val="21"/>
                <w:szCs w:val="21"/>
                <w:vertAlign w:val="baseline"/>
                <w:lang w:val="en-US" w:eastAsia="zh-CN" w:bidi="ar-SA"/>
              </w:rPr>
            </w:pPr>
            <w:r>
              <w:rPr>
                <w:rFonts w:hint="eastAsia" w:asciiTheme="minorEastAsia" w:hAnsiTheme="minorEastAsia" w:eastAsiaTheme="minorEastAsia" w:cstheme="minorEastAsia"/>
                <w:b w:val="0"/>
                <w:bCs/>
                <w:sz w:val="21"/>
                <w:szCs w:val="21"/>
                <w:vertAlign w:val="baseline"/>
                <w:lang w:val="en-US" w:eastAsia="zh-CN"/>
              </w:rPr>
              <w:t>电子文档1份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654" w:type="dxa"/>
            <w:vMerge w:val="continue"/>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rPr>
            </w:pPr>
          </w:p>
        </w:tc>
        <w:tc>
          <w:tcPr>
            <w:tcW w:w="1823" w:type="dxa"/>
            <w:vMerge w:val="continue"/>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rPr>
            </w:pPr>
          </w:p>
        </w:tc>
        <w:tc>
          <w:tcPr>
            <w:tcW w:w="1692" w:type="dxa"/>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rPr>
            </w:pPr>
            <w:r>
              <w:rPr>
                <w:rFonts w:hint="eastAsia" w:asciiTheme="minorEastAsia" w:hAnsiTheme="minorEastAsia" w:eastAsiaTheme="minorEastAsia" w:cstheme="minorEastAsia"/>
                <w:b w:val="0"/>
                <w:bCs/>
                <w:sz w:val="21"/>
                <w:szCs w:val="21"/>
                <w:vertAlign w:val="baseline"/>
              </w:rPr>
              <w:t>施工图</w:t>
            </w:r>
          </w:p>
        </w:tc>
        <w:tc>
          <w:tcPr>
            <w:tcW w:w="1811" w:type="dxa"/>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rPr>
            </w:pPr>
            <w:r>
              <w:rPr>
                <w:rFonts w:hint="eastAsia" w:asciiTheme="minorEastAsia" w:hAnsiTheme="minorEastAsia" w:eastAsiaTheme="minorEastAsia" w:cstheme="minorEastAsia"/>
                <w:b w:val="0"/>
                <w:bCs/>
                <w:sz w:val="21"/>
                <w:szCs w:val="21"/>
                <w:vertAlign w:val="baseline"/>
              </w:rPr>
              <w:t>按工作计划</w:t>
            </w:r>
          </w:p>
        </w:tc>
        <w:tc>
          <w:tcPr>
            <w:tcW w:w="971" w:type="dxa"/>
          </w:tcPr>
          <w:p>
            <w:pPr>
              <w:numPr>
                <w:ilvl w:val="0"/>
                <w:numId w:val="0"/>
              </w:numPr>
              <w:tabs>
                <w:tab w:val="left" w:pos="3595"/>
              </w:tabs>
              <w:bidi w:val="0"/>
              <w:jc w:val="center"/>
              <w:rPr>
                <w:rFonts w:hint="default" w:asciiTheme="minorEastAsia" w:hAnsiTheme="minorEastAsia" w:eastAsia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sz w:val="21"/>
                <w:szCs w:val="21"/>
                <w:vertAlign w:val="baseline"/>
                <w:lang w:val="en-US" w:eastAsia="zh-CN"/>
              </w:rPr>
              <w:t>12</w:t>
            </w:r>
          </w:p>
        </w:tc>
        <w:tc>
          <w:tcPr>
            <w:tcW w:w="1566" w:type="dxa"/>
            <w:vAlign w:val="top"/>
          </w:tcPr>
          <w:p>
            <w:pPr>
              <w:numPr>
                <w:ilvl w:val="0"/>
                <w:numId w:val="0"/>
              </w:numPr>
              <w:tabs>
                <w:tab w:val="left" w:pos="3595"/>
              </w:tabs>
              <w:bidi w:val="0"/>
              <w:ind w:left="0" w:leftChars="0" w:firstLine="0" w:firstLineChars="0"/>
              <w:jc w:val="center"/>
              <w:rPr>
                <w:rFonts w:hint="eastAsia" w:asciiTheme="minorEastAsia" w:hAnsiTheme="minorEastAsia" w:eastAsiaTheme="minorEastAsia" w:cstheme="minorEastAsia"/>
                <w:b w:val="0"/>
                <w:bCs/>
                <w:snapToGrid w:val="0"/>
                <w:kern w:val="0"/>
                <w:sz w:val="21"/>
                <w:szCs w:val="21"/>
                <w:vertAlign w:val="baseline"/>
                <w:lang w:val="en-US" w:eastAsia="zh-CN" w:bidi="ar-SA"/>
              </w:rPr>
            </w:pPr>
            <w:r>
              <w:rPr>
                <w:rFonts w:hint="eastAsia" w:asciiTheme="minorEastAsia" w:hAnsiTheme="minorEastAsia" w:eastAsiaTheme="minorEastAsia" w:cstheme="minorEastAsia"/>
                <w:b w:val="0"/>
                <w:bCs/>
                <w:sz w:val="21"/>
                <w:szCs w:val="21"/>
                <w:vertAlign w:val="baseline"/>
                <w:lang w:val="en-US" w:eastAsia="zh-CN"/>
              </w:rPr>
              <w:t>电子文档1份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54" w:type="dxa"/>
            <w:vMerge w:val="continue"/>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rPr>
            </w:pPr>
          </w:p>
        </w:tc>
        <w:tc>
          <w:tcPr>
            <w:tcW w:w="1823" w:type="dxa"/>
            <w:vMerge w:val="continue"/>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rPr>
            </w:pPr>
          </w:p>
        </w:tc>
        <w:tc>
          <w:tcPr>
            <w:tcW w:w="1692" w:type="dxa"/>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rPr>
            </w:pPr>
            <w:r>
              <w:rPr>
                <w:rFonts w:hint="eastAsia" w:asciiTheme="minorEastAsia" w:hAnsiTheme="minorEastAsia" w:eastAsiaTheme="minorEastAsia" w:cstheme="minorEastAsia"/>
                <w:b w:val="0"/>
                <w:bCs/>
                <w:sz w:val="21"/>
                <w:szCs w:val="21"/>
                <w:vertAlign w:val="baseline"/>
              </w:rPr>
              <w:t>设计变更及其他专项设计</w:t>
            </w:r>
          </w:p>
        </w:tc>
        <w:tc>
          <w:tcPr>
            <w:tcW w:w="1811" w:type="dxa"/>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rPr>
            </w:pPr>
            <w:r>
              <w:rPr>
                <w:rFonts w:hint="eastAsia" w:asciiTheme="minorEastAsia" w:hAnsiTheme="minorEastAsia" w:eastAsiaTheme="minorEastAsia" w:cstheme="minorEastAsia"/>
                <w:b w:val="0"/>
                <w:bCs/>
                <w:sz w:val="21"/>
                <w:szCs w:val="21"/>
                <w:vertAlign w:val="baseline"/>
              </w:rPr>
              <w:t>按工作计划</w:t>
            </w:r>
          </w:p>
        </w:tc>
        <w:tc>
          <w:tcPr>
            <w:tcW w:w="971" w:type="dxa"/>
          </w:tcPr>
          <w:p>
            <w:pPr>
              <w:numPr>
                <w:ilvl w:val="0"/>
                <w:numId w:val="0"/>
              </w:numPr>
              <w:tabs>
                <w:tab w:val="left" w:pos="3595"/>
              </w:tabs>
              <w:bidi w:val="0"/>
              <w:jc w:val="center"/>
              <w:rPr>
                <w:rFonts w:hint="default" w:asciiTheme="minorEastAsia" w:hAnsiTheme="minorEastAsia" w:eastAsia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sz w:val="21"/>
                <w:szCs w:val="21"/>
                <w:vertAlign w:val="baseline"/>
                <w:lang w:val="en-US" w:eastAsia="zh-CN"/>
              </w:rPr>
              <w:t>12</w:t>
            </w:r>
          </w:p>
        </w:tc>
        <w:tc>
          <w:tcPr>
            <w:tcW w:w="1566" w:type="dxa"/>
            <w:vAlign w:val="top"/>
          </w:tcPr>
          <w:p>
            <w:pPr>
              <w:numPr>
                <w:ilvl w:val="0"/>
                <w:numId w:val="0"/>
              </w:numPr>
              <w:tabs>
                <w:tab w:val="left" w:pos="3595"/>
              </w:tabs>
              <w:bidi w:val="0"/>
              <w:ind w:left="0" w:leftChars="0" w:firstLine="0" w:firstLineChars="0"/>
              <w:jc w:val="center"/>
              <w:rPr>
                <w:rFonts w:hint="eastAsia" w:asciiTheme="minorEastAsia" w:hAnsiTheme="minorEastAsia" w:eastAsiaTheme="minorEastAsia" w:cstheme="minorEastAsia"/>
                <w:b w:val="0"/>
                <w:bCs/>
                <w:snapToGrid w:val="0"/>
                <w:kern w:val="0"/>
                <w:sz w:val="21"/>
                <w:szCs w:val="21"/>
                <w:vertAlign w:val="baseline"/>
                <w:lang w:val="en-US" w:eastAsia="zh-CN" w:bidi="ar-SA"/>
              </w:rPr>
            </w:pPr>
            <w:r>
              <w:rPr>
                <w:rFonts w:hint="eastAsia" w:asciiTheme="minorEastAsia" w:hAnsiTheme="minorEastAsia" w:eastAsiaTheme="minorEastAsia" w:cstheme="minorEastAsia"/>
                <w:b w:val="0"/>
                <w:bCs/>
                <w:sz w:val="21"/>
                <w:szCs w:val="21"/>
                <w:vertAlign w:val="baseline"/>
                <w:lang w:val="en-US" w:eastAsia="zh-CN"/>
              </w:rPr>
              <w:t>电子文档1份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654" w:type="dxa"/>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lang w:val="en-US" w:eastAsia="zh-CN"/>
              </w:rPr>
            </w:pPr>
          </w:p>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sz w:val="21"/>
                <w:szCs w:val="21"/>
                <w:vertAlign w:val="baseline"/>
                <w:lang w:val="en-US" w:eastAsia="zh-CN"/>
              </w:rPr>
              <w:t>3</w:t>
            </w:r>
          </w:p>
        </w:tc>
        <w:tc>
          <w:tcPr>
            <w:tcW w:w="3515" w:type="dxa"/>
            <w:gridSpan w:val="2"/>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rPr>
            </w:pPr>
            <w:r>
              <w:rPr>
                <w:rFonts w:hint="eastAsia" w:asciiTheme="minorEastAsia" w:hAnsiTheme="minorEastAsia" w:eastAsiaTheme="minorEastAsia" w:cstheme="minorEastAsia"/>
                <w:b w:val="0"/>
                <w:bCs/>
                <w:sz w:val="21"/>
                <w:szCs w:val="21"/>
                <w:vertAlign w:val="baseline"/>
              </w:rPr>
              <w:t>协助施工单位编制项目完工的完整版竣工图(包含所有设计变更及各专项设计)</w:t>
            </w:r>
          </w:p>
        </w:tc>
        <w:tc>
          <w:tcPr>
            <w:tcW w:w="1811" w:type="dxa"/>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rPr>
            </w:pPr>
            <w:r>
              <w:rPr>
                <w:rFonts w:hint="eastAsia" w:asciiTheme="minorEastAsia" w:hAnsiTheme="minorEastAsia" w:eastAsiaTheme="minorEastAsia" w:cstheme="minorEastAsia"/>
                <w:b w:val="0"/>
                <w:bCs/>
                <w:sz w:val="21"/>
                <w:szCs w:val="21"/>
                <w:vertAlign w:val="baseline"/>
              </w:rPr>
              <w:t>竣工验收前</w:t>
            </w:r>
          </w:p>
        </w:tc>
        <w:tc>
          <w:tcPr>
            <w:tcW w:w="971" w:type="dxa"/>
          </w:tcPr>
          <w:p>
            <w:pPr>
              <w:numPr>
                <w:ilvl w:val="0"/>
                <w:numId w:val="0"/>
              </w:numPr>
              <w:tabs>
                <w:tab w:val="left" w:pos="3595"/>
              </w:tabs>
              <w:bidi w:val="0"/>
              <w:jc w:val="center"/>
              <w:rPr>
                <w:rFonts w:hint="default" w:asciiTheme="minorEastAsia" w:hAnsiTheme="minorEastAsia" w:eastAsia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sz w:val="21"/>
                <w:szCs w:val="21"/>
                <w:vertAlign w:val="baseline"/>
                <w:lang w:val="en-US" w:eastAsia="zh-CN"/>
              </w:rPr>
              <w:t>/</w:t>
            </w:r>
          </w:p>
        </w:tc>
        <w:tc>
          <w:tcPr>
            <w:tcW w:w="1566" w:type="dxa"/>
            <w:vAlign w:val="top"/>
          </w:tcPr>
          <w:p>
            <w:pPr>
              <w:numPr>
                <w:ilvl w:val="0"/>
                <w:numId w:val="0"/>
              </w:numPr>
              <w:tabs>
                <w:tab w:val="left" w:pos="3595"/>
              </w:tabs>
              <w:bidi w:val="0"/>
              <w:ind w:left="0" w:leftChars="0" w:firstLine="0" w:firstLineChars="0"/>
              <w:jc w:val="center"/>
              <w:rPr>
                <w:rFonts w:hint="eastAsia" w:asciiTheme="minorEastAsia" w:hAnsiTheme="minorEastAsia" w:eastAsiaTheme="minorEastAsia" w:cstheme="minorEastAsia"/>
                <w:b w:val="0"/>
                <w:bCs/>
                <w:snapToGrid w:val="0"/>
                <w:kern w:val="0"/>
                <w:sz w:val="21"/>
                <w:szCs w:val="21"/>
                <w:vertAlign w:val="baseline"/>
                <w:lang w:val="en-US" w:eastAsia="zh-CN" w:bidi="ar-SA"/>
              </w:rPr>
            </w:pPr>
            <w:r>
              <w:rPr>
                <w:rFonts w:hint="eastAsia" w:asciiTheme="minorEastAsia" w:hAnsiTheme="minorEastAsia" w:eastAsiaTheme="minorEastAsia" w:cstheme="minorEastAsia"/>
                <w:b w:val="0"/>
                <w:bCs/>
                <w:sz w:val="21"/>
                <w:szCs w:val="21"/>
                <w:vertAlign w:val="baseline"/>
                <w:lang w:val="en-US" w:eastAsia="zh-CN"/>
              </w:rPr>
              <w:t>电子文档1份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54" w:type="dxa"/>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sz w:val="21"/>
                <w:szCs w:val="21"/>
                <w:vertAlign w:val="baseline"/>
                <w:lang w:val="en-US" w:eastAsia="zh-CN"/>
              </w:rPr>
              <w:t>4</w:t>
            </w:r>
          </w:p>
        </w:tc>
        <w:tc>
          <w:tcPr>
            <w:tcW w:w="3515" w:type="dxa"/>
            <w:gridSpan w:val="2"/>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rPr>
            </w:pPr>
            <w:r>
              <w:rPr>
                <w:rFonts w:hint="eastAsia" w:asciiTheme="minorEastAsia" w:hAnsiTheme="minorEastAsia" w:eastAsiaTheme="minorEastAsia" w:cstheme="minorEastAsia"/>
                <w:b w:val="0"/>
                <w:bCs/>
                <w:sz w:val="21"/>
                <w:szCs w:val="21"/>
                <w:vertAlign w:val="baseline"/>
              </w:rPr>
              <w:t>总图设计成果文件(包括区域内各相关专业、管线综合、园林景观等内容)</w:t>
            </w:r>
          </w:p>
        </w:tc>
        <w:tc>
          <w:tcPr>
            <w:tcW w:w="1811" w:type="dxa"/>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rPr>
            </w:pPr>
            <w:r>
              <w:rPr>
                <w:rFonts w:hint="eastAsia" w:asciiTheme="minorEastAsia" w:hAnsiTheme="minorEastAsia" w:eastAsiaTheme="minorEastAsia" w:cstheme="minorEastAsia"/>
                <w:b w:val="0"/>
                <w:bCs/>
                <w:sz w:val="21"/>
                <w:szCs w:val="21"/>
                <w:vertAlign w:val="baseline"/>
              </w:rPr>
              <w:t>根据实际情况，按工作计划</w:t>
            </w:r>
          </w:p>
        </w:tc>
        <w:tc>
          <w:tcPr>
            <w:tcW w:w="971" w:type="dxa"/>
          </w:tcPr>
          <w:p>
            <w:pPr>
              <w:numPr>
                <w:ilvl w:val="0"/>
                <w:numId w:val="0"/>
              </w:numPr>
              <w:tabs>
                <w:tab w:val="left" w:pos="3595"/>
              </w:tabs>
              <w:bidi w:val="0"/>
              <w:jc w:val="center"/>
              <w:rPr>
                <w:rFonts w:hint="eastAsia" w:asciiTheme="minorEastAsia" w:hAnsiTheme="minorEastAsia" w:eastAsiaTheme="minorEastAsia" w:cstheme="minorEastAsia"/>
                <w:b w:val="0"/>
                <w:bCs/>
                <w:sz w:val="21"/>
                <w:szCs w:val="21"/>
                <w:vertAlign w:val="baseline"/>
                <w:lang w:val="en-US" w:eastAsia="zh-CN"/>
              </w:rPr>
            </w:pPr>
            <w:r>
              <w:rPr>
                <w:rFonts w:hint="eastAsia" w:asciiTheme="minorEastAsia" w:hAnsiTheme="minorEastAsia" w:eastAsiaTheme="minorEastAsia" w:cstheme="minorEastAsia"/>
                <w:b w:val="0"/>
                <w:bCs/>
                <w:sz w:val="21"/>
                <w:szCs w:val="21"/>
                <w:vertAlign w:val="baseline"/>
                <w:lang w:val="en-US" w:eastAsia="zh-CN"/>
              </w:rPr>
              <w:t>8</w:t>
            </w:r>
          </w:p>
        </w:tc>
        <w:tc>
          <w:tcPr>
            <w:tcW w:w="1566" w:type="dxa"/>
            <w:vAlign w:val="top"/>
          </w:tcPr>
          <w:p>
            <w:pPr>
              <w:numPr>
                <w:ilvl w:val="0"/>
                <w:numId w:val="0"/>
              </w:numPr>
              <w:tabs>
                <w:tab w:val="left" w:pos="3595"/>
              </w:tabs>
              <w:bidi w:val="0"/>
              <w:ind w:left="0" w:leftChars="0" w:firstLine="0" w:firstLineChars="0"/>
              <w:jc w:val="center"/>
              <w:rPr>
                <w:rFonts w:hint="eastAsia" w:asciiTheme="minorEastAsia" w:hAnsiTheme="minorEastAsia" w:eastAsiaTheme="minorEastAsia" w:cstheme="minorEastAsia"/>
                <w:b w:val="0"/>
                <w:bCs/>
                <w:snapToGrid w:val="0"/>
                <w:kern w:val="0"/>
                <w:sz w:val="21"/>
                <w:szCs w:val="21"/>
                <w:vertAlign w:val="baseline"/>
                <w:lang w:val="en-US" w:eastAsia="zh-CN" w:bidi="ar-SA"/>
              </w:rPr>
            </w:pPr>
            <w:r>
              <w:rPr>
                <w:rFonts w:hint="eastAsia" w:asciiTheme="minorEastAsia" w:hAnsiTheme="minorEastAsia" w:eastAsiaTheme="minorEastAsia" w:cstheme="minorEastAsia"/>
                <w:b w:val="0"/>
                <w:bCs/>
                <w:sz w:val="21"/>
                <w:szCs w:val="21"/>
                <w:vertAlign w:val="baseline"/>
                <w:lang w:val="en-US" w:eastAsia="zh-CN"/>
              </w:rPr>
              <w:t>电子文档1份</w:t>
            </w:r>
          </w:p>
        </w:tc>
      </w:tr>
    </w:tbl>
    <w:p>
      <w:pPr>
        <w:numPr>
          <w:ilvl w:val="0"/>
          <w:numId w:val="0"/>
        </w:numPr>
        <w:tabs>
          <w:tab w:val="left" w:pos="3595"/>
        </w:tabs>
        <w:bidi w:val="0"/>
        <w:ind w:firstLine="640" w:firstLineChars="200"/>
        <w:jc w:val="left"/>
        <w:rPr>
          <w:rFonts w:hint="default" w:ascii="仿宋" w:hAnsi="仿宋" w:eastAsia="仿宋" w:cs="仿宋"/>
          <w:b w:val="0"/>
          <w:bCs/>
          <w:lang w:val="en-US" w:eastAsia="zh-CN"/>
        </w:rPr>
      </w:pPr>
      <w:r>
        <w:rPr>
          <w:rFonts w:hint="default" w:ascii="仿宋" w:hAnsi="仿宋" w:eastAsia="仿宋" w:cs="仿宋"/>
          <w:b w:val="0"/>
          <w:bCs/>
          <w:lang w:val="en-US" w:eastAsia="zh-CN"/>
        </w:rPr>
        <w:t>设计单位按以下要求向业主提交纸质文件，并提供电子版文件。</w:t>
      </w:r>
    </w:p>
    <w:p>
      <w:pPr>
        <w:numPr>
          <w:ilvl w:val="0"/>
          <w:numId w:val="0"/>
        </w:numPr>
        <w:tabs>
          <w:tab w:val="left" w:pos="3595"/>
        </w:tabs>
        <w:bidi w:val="0"/>
        <w:jc w:val="left"/>
      </w:pPr>
      <w:bookmarkStart w:id="0" w:name="_GoBack"/>
      <w:bookmarkEnd w:id="0"/>
    </w:p>
    <w:p>
      <w:pPr>
        <w:numPr>
          <w:ilvl w:val="0"/>
          <w:numId w:val="0"/>
        </w:numPr>
        <w:tabs>
          <w:tab w:val="left" w:pos="3595"/>
        </w:tabs>
        <w:bidi w:val="0"/>
        <w:ind w:firstLine="640" w:firstLineChars="200"/>
        <w:jc w:val="left"/>
        <w:rPr>
          <w:rFonts w:hint="eastAsia" w:ascii="仿宋" w:hAnsi="仿宋" w:eastAsia="仿宋" w:cs="仿宋"/>
          <w:b w:val="0"/>
          <w:bCs/>
          <w:lang w:val="en-US" w:eastAsia="zh-CN"/>
        </w:rPr>
      </w:pPr>
      <w:r>
        <w:rPr>
          <w:rFonts w:hint="eastAsia" w:ascii="仿宋" w:hAnsi="仿宋" w:eastAsia="仿宋" w:cs="仿宋"/>
          <w:b w:val="0"/>
          <w:bCs/>
          <w:lang w:val="en-US" w:eastAsia="zh-CN"/>
        </w:rPr>
        <w:t>注:施工图除包括图纸、说明书、材料清册等纸质文件外，还包括全套图纸的 CAD 图光盘。</w:t>
      </w:r>
    </w:p>
    <w:p>
      <w:pPr>
        <w:numPr>
          <w:ilvl w:val="0"/>
          <w:numId w:val="0"/>
        </w:numPr>
        <w:tabs>
          <w:tab w:val="left" w:pos="3595"/>
        </w:tabs>
        <w:bidi w:val="0"/>
        <w:ind w:firstLine="640" w:firstLineChars="200"/>
        <w:jc w:val="left"/>
        <w:rPr>
          <w:rFonts w:hint="eastAsia" w:ascii="仿宋" w:hAnsi="仿宋" w:eastAsia="仿宋" w:cs="仿宋"/>
          <w:b w:val="0"/>
          <w:bCs/>
          <w:lang w:val="en-US" w:eastAsia="zh-CN"/>
        </w:rPr>
      </w:pPr>
      <w:r>
        <w:rPr>
          <w:rFonts w:hint="eastAsia" w:ascii="仿宋" w:hAnsi="仿宋" w:eastAsia="仿宋" w:cs="仿宋"/>
          <w:b w:val="0"/>
          <w:bCs/>
          <w:lang w:val="en-US" w:eastAsia="zh-CN"/>
        </w:rPr>
        <w:t>设计单位提供施工图、各阶段工程量分析及设计总结的电子文档，时间为各阶段工作结束后两周内。</w:t>
      </w:r>
    </w:p>
    <w:p>
      <w:pPr>
        <w:numPr>
          <w:ilvl w:val="0"/>
          <w:numId w:val="0"/>
        </w:numPr>
        <w:tabs>
          <w:tab w:val="left" w:pos="3595"/>
        </w:tabs>
        <w:bidi w:val="0"/>
        <w:ind w:firstLine="640" w:firstLineChars="200"/>
        <w:jc w:val="left"/>
        <w:rPr>
          <w:rFonts w:hint="eastAsia" w:ascii="仿宋" w:hAnsi="仿宋" w:eastAsia="仿宋" w:cs="仿宋"/>
          <w:b w:val="0"/>
          <w:bCs/>
          <w:lang w:val="en-US" w:eastAsia="zh-CN"/>
        </w:rPr>
      </w:pPr>
      <w:r>
        <w:rPr>
          <w:rFonts w:hint="eastAsia" w:ascii="仿宋" w:hAnsi="仿宋" w:eastAsia="仿宋" w:cs="仿宋"/>
          <w:b w:val="0"/>
          <w:bCs/>
          <w:lang w:val="en-US" w:eastAsia="zh-CN"/>
        </w:rPr>
        <w:t>上述设计成果文件未含用于技术评审图纸数量，设计单位应另外提供。</w:t>
      </w:r>
    </w:p>
    <w:p>
      <w:pPr>
        <w:numPr>
          <w:ilvl w:val="0"/>
          <w:numId w:val="0"/>
        </w:numPr>
        <w:tabs>
          <w:tab w:val="left" w:pos="3595"/>
        </w:tabs>
        <w:bidi w:val="0"/>
        <w:ind w:firstLine="640" w:firstLineChars="200"/>
        <w:jc w:val="left"/>
        <w:rPr>
          <w:rFonts w:hint="eastAsia" w:ascii="仿宋" w:hAnsi="仿宋" w:eastAsia="仿宋" w:cs="仿宋"/>
          <w:b w:val="0"/>
          <w:bCs/>
          <w:lang w:val="en-US" w:eastAsia="zh-CN"/>
        </w:rPr>
      </w:pPr>
      <w:r>
        <w:rPr>
          <w:rFonts w:hint="eastAsia" w:ascii="仿宋" w:hAnsi="仿宋" w:eastAsia="仿宋" w:cs="仿宋"/>
          <w:b w:val="0"/>
          <w:bCs/>
          <w:lang w:val="en-US" w:eastAsia="zh-CN"/>
        </w:rPr>
        <w:t>3、设计进度周期</w:t>
      </w:r>
    </w:p>
    <w:p>
      <w:pPr>
        <w:numPr>
          <w:ilvl w:val="0"/>
          <w:numId w:val="0"/>
        </w:numPr>
        <w:tabs>
          <w:tab w:val="left" w:pos="3595"/>
        </w:tabs>
        <w:bidi w:val="0"/>
        <w:ind w:firstLine="640" w:firstLineChars="200"/>
        <w:jc w:val="left"/>
        <w:rPr>
          <w:rFonts w:hint="eastAsia" w:ascii="仿宋" w:hAnsi="仿宋" w:eastAsia="仿宋" w:cs="仿宋"/>
          <w:b w:val="0"/>
          <w:bCs/>
          <w:lang w:val="en-US" w:eastAsia="zh-CN"/>
        </w:rPr>
      </w:pPr>
      <w:r>
        <w:rPr>
          <w:rFonts w:hint="eastAsia" w:ascii="仿宋" w:hAnsi="仿宋" w:eastAsia="仿宋" w:cs="仿宋"/>
          <w:b w:val="0"/>
          <w:bCs/>
          <w:lang w:val="en-US" w:eastAsia="zh-CN"/>
        </w:rPr>
        <w:t>(1)合同签订后，20个日历天完成施工送审图，5个日历天通过施工图审查单位批复。</w:t>
      </w:r>
    </w:p>
    <w:p>
      <w:pPr>
        <w:numPr>
          <w:ilvl w:val="0"/>
          <w:numId w:val="0"/>
        </w:numPr>
        <w:tabs>
          <w:tab w:val="left" w:pos="3595"/>
        </w:tabs>
        <w:bidi w:val="0"/>
        <w:ind w:firstLine="640" w:firstLineChars="200"/>
        <w:jc w:val="left"/>
        <w:rPr>
          <w:rFonts w:hint="eastAsia" w:ascii="仿宋" w:hAnsi="仿宋" w:eastAsia="仿宋" w:cs="仿宋"/>
          <w:b w:val="0"/>
          <w:bCs/>
          <w:lang w:val="en-US" w:eastAsia="zh-CN"/>
        </w:rPr>
      </w:pPr>
      <w:r>
        <w:rPr>
          <w:rFonts w:hint="eastAsia" w:ascii="仿宋" w:hAnsi="仿宋" w:eastAsia="仿宋" w:cs="仿宋"/>
          <w:b w:val="0"/>
          <w:bCs/>
          <w:lang w:val="en-US" w:eastAsia="zh-CN"/>
        </w:rPr>
        <w:t>(2)施工图审查单位通过审查后5个日历天完成施工图设计文件及施工图预算编制。</w:t>
      </w:r>
    </w:p>
    <w:p>
      <w:pPr>
        <w:numPr>
          <w:ilvl w:val="0"/>
          <w:numId w:val="0"/>
        </w:numPr>
        <w:tabs>
          <w:tab w:val="left" w:pos="3595"/>
        </w:tabs>
        <w:bidi w:val="0"/>
        <w:ind w:firstLine="640" w:firstLineChars="200"/>
        <w:jc w:val="left"/>
        <w:rPr>
          <w:rFonts w:hint="eastAsia" w:ascii="仿宋" w:hAnsi="仿宋" w:eastAsia="仿宋" w:cs="仿宋"/>
          <w:b w:val="0"/>
          <w:bCs/>
          <w:lang w:val="en-US" w:eastAsia="zh-CN"/>
        </w:rPr>
      </w:pPr>
      <w:r>
        <w:rPr>
          <w:rFonts w:hint="eastAsia" w:ascii="仿宋" w:hAnsi="仿宋" w:eastAsia="仿宋" w:cs="仿宋"/>
          <w:b w:val="0"/>
          <w:bCs/>
          <w:lang w:val="en-US" w:eastAsia="zh-CN"/>
        </w:rPr>
        <w:t>注:原则上设计单位报价及总设计周期应配合业主需求的建议设计周期。如特殊原因时间有所调整，以业主确认的最终时间为准。</w:t>
      </w:r>
    </w:p>
    <w:p>
      <w:pPr>
        <w:numPr>
          <w:ilvl w:val="0"/>
          <w:numId w:val="1"/>
        </w:numPr>
        <w:tabs>
          <w:tab w:val="left" w:pos="3595"/>
        </w:tabs>
        <w:bidi w:val="0"/>
        <w:jc w:val="left"/>
        <w:rPr>
          <w:rFonts w:hint="eastAsia" w:ascii="仿宋" w:hAnsi="仿宋" w:eastAsia="仿宋" w:cs="仿宋"/>
          <w:b/>
          <w:bCs w:val="0"/>
          <w:lang w:val="en-US" w:eastAsia="zh-CN"/>
        </w:rPr>
      </w:pPr>
      <w:r>
        <w:rPr>
          <w:rFonts w:hint="eastAsia" w:ascii="仿宋" w:hAnsi="仿宋" w:eastAsia="仿宋" w:cs="仿宋"/>
          <w:b/>
          <w:bCs w:val="0"/>
          <w:lang w:val="en-US" w:eastAsia="zh-CN"/>
        </w:rPr>
        <w:t>施工阶段及验收配合工作</w:t>
      </w:r>
    </w:p>
    <w:p>
      <w:pPr>
        <w:numPr>
          <w:ilvl w:val="0"/>
          <w:numId w:val="0"/>
        </w:numPr>
        <w:tabs>
          <w:tab w:val="left" w:pos="3595"/>
        </w:tabs>
        <w:bidi w:val="0"/>
        <w:ind w:firstLine="640" w:firstLineChars="200"/>
        <w:jc w:val="left"/>
        <w:rPr>
          <w:rFonts w:hint="eastAsia" w:ascii="仿宋" w:hAnsi="仿宋" w:eastAsia="仿宋" w:cs="仿宋"/>
          <w:b w:val="0"/>
          <w:bCs/>
          <w:lang w:val="en-US" w:eastAsia="zh-CN"/>
        </w:rPr>
      </w:pPr>
      <w:r>
        <w:rPr>
          <w:rFonts w:hint="eastAsia" w:ascii="仿宋" w:hAnsi="仿宋" w:eastAsia="仿宋" w:cs="仿宋"/>
          <w:b w:val="0"/>
          <w:bCs/>
          <w:lang w:val="en-US" w:eastAsia="zh-CN"/>
        </w:rPr>
        <w:t>1、配合开展前期报建报批、方案审查、专业报建、设计图纸评审、预算评审、施工图审查及备案、消防审查，以及从开工至项目竣工验收的现场服务、配合完成工程验收和竣工图等;在项目报建阶段满足建设单位报批各种手续的要求，分阶段提供所需的设计文件;</w:t>
      </w:r>
    </w:p>
    <w:p>
      <w:pPr>
        <w:numPr>
          <w:ilvl w:val="0"/>
          <w:numId w:val="0"/>
        </w:numPr>
        <w:tabs>
          <w:tab w:val="left" w:pos="3595"/>
        </w:tabs>
        <w:bidi w:val="0"/>
        <w:ind w:firstLine="640" w:firstLineChars="200"/>
        <w:jc w:val="left"/>
        <w:rPr>
          <w:rFonts w:hint="eastAsia" w:ascii="仿宋" w:hAnsi="仿宋" w:eastAsia="仿宋" w:cs="仿宋"/>
          <w:b w:val="0"/>
          <w:bCs/>
          <w:lang w:val="en-US" w:eastAsia="zh-CN"/>
        </w:rPr>
      </w:pPr>
      <w:r>
        <w:rPr>
          <w:rFonts w:hint="eastAsia" w:ascii="仿宋" w:hAnsi="仿宋" w:eastAsia="仿宋" w:cs="仿宋"/>
          <w:b w:val="0"/>
          <w:bCs/>
          <w:lang w:val="en-US" w:eastAsia="zh-CN"/>
        </w:rPr>
        <w:t>2、海绵城市建设要求:满足规划设计条件和当地水务主管部门要求;</w:t>
      </w:r>
    </w:p>
    <w:p>
      <w:pPr>
        <w:numPr>
          <w:ilvl w:val="0"/>
          <w:numId w:val="0"/>
        </w:numPr>
        <w:tabs>
          <w:tab w:val="left" w:pos="3595"/>
        </w:tabs>
        <w:bidi w:val="0"/>
        <w:ind w:firstLine="640" w:firstLineChars="200"/>
        <w:jc w:val="left"/>
        <w:rPr>
          <w:rFonts w:hint="eastAsia" w:ascii="仿宋" w:hAnsi="仿宋" w:eastAsia="仿宋" w:cs="仿宋"/>
          <w:b w:val="0"/>
          <w:bCs/>
          <w:lang w:val="en-US" w:eastAsia="zh-CN"/>
        </w:rPr>
      </w:pPr>
      <w:r>
        <w:rPr>
          <w:rFonts w:hint="eastAsia" w:ascii="仿宋" w:hAnsi="仿宋" w:eastAsia="仿宋" w:cs="仿宋"/>
          <w:b w:val="0"/>
          <w:bCs/>
          <w:lang w:val="en-US" w:eastAsia="zh-CN"/>
        </w:rPr>
        <w:t>3、负责设计文件的技术交底并参与图纸会审;</w:t>
      </w:r>
    </w:p>
    <w:p>
      <w:pPr>
        <w:numPr>
          <w:ilvl w:val="0"/>
          <w:numId w:val="0"/>
        </w:numPr>
        <w:tabs>
          <w:tab w:val="left" w:pos="3595"/>
        </w:tabs>
        <w:bidi w:val="0"/>
        <w:ind w:firstLine="640" w:firstLineChars="200"/>
        <w:jc w:val="left"/>
        <w:rPr>
          <w:rFonts w:hint="eastAsia" w:ascii="仿宋" w:hAnsi="仿宋" w:eastAsia="仿宋" w:cs="仿宋"/>
          <w:b w:val="0"/>
          <w:bCs/>
          <w:lang w:val="en-US" w:eastAsia="zh-CN"/>
        </w:rPr>
      </w:pPr>
      <w:r>
        <w:rPr>
          <w:rFonts w:hint="eastAsia" w:ascii="仿宋" w:hAnsi="仿宋" w:eastAsia="仿宋" w:cs="仿宋"/>
          <w:b w:val="0"/>
          <w:bCs/>
          <w:lang w:val="en-US" w:eastAsia="zh-CN"/>
        </w:rPr>
        <w:t>4、审核施工和监测投标单位的施工方案，需重点关注工序、工艺等与设计计算假定条件是否吻合；及时参与解决工法可行性试验、施工期间存在的工程技术问题，确保施工安全；参与施工过程中的重要节点验收、发表设计方意见。</w:t>
      </w:r>
    </w:p>
    <w:p>
      <w:pPr>
        <w:numPr>
          <w:ilvl w:val="0"/>
          <w:numId w:val="0"/>
        </w:numPr>
        <w:tabs>
          <w:tab w:val="left" w:pos="3595"/>
        </w:tabs>
        <w:bidi w:val="0"/>
        <w:ind w:firstLine="640" w:firstLineChars="200"/>
        <w:jc w:val="left"/>
        <w:rPr>
          <w:rFonts w:hint="eastAsia" w:ascii="仿宋" w:hAnsi="仿宋" w:eastAsia="仿宋" w:cs="仿宋"/>
          <w:b w:val="0"/>
          <w:bCs/>
          <w:lang w:val="en-US" w:eastAsia="zh-CN"/>
        </w:rPr>
      </w:pPr>
      <w:r>
        <w:rPr>
          <w:rFonts w:hint="eastAsia" w:ascii="仿宋" w:hAnsi="仿宋" w:eastAsia="仿宋" w:cs="仿宋"/>
          <w:b w:val="0"/>
          <w:bCs/>
          <w:lang w:val="en-US" w:eastAsia="zh-CN"/>
        </w:rPr>
        <w:t>5、在开始施工后，每个月巡场两次，重点关注工序、工艺是否与设计及施工方案相符，并形成书面的巡场报告。如发现现场存在安全隐患或质量问题，需即时向业主反馈并配合后期的整改工作。</w:t>
      </w:r>
    </w:p>
    <w:p>
      <w:pPr>
        <w:numPr>
          <w:ilvl w:val="0"/>
          <w:numId w:val="0"/>
        </w:numPr>
        <w:tabs>
          <w:tab w:val="left" w:pos="3595"/>
        </w:tabs>
        <w:bidi w:val="0"/>
        <w:ind w:firstLine="640" w:firstLineChars="200"/>
        <w:jc w:val="left"/>
        <w:rPr>
          <w:rFonts w:hint="eastAsia" w:ascii="仿宋" w:hAnsi="仿宋" w:eastAsia="仿宋" w:cs="仿宋"/>
          <w:b w:val="0"/>
          <w:bCs/>
          <w:lang w:val="en-US" w:eastAsia="zh-CN"/>
        </w:rPr>
      </w:pPr>
      <w:r>
        <w:rPr>
          <w:rFonts w:hint="eastAsia" w:ascii="仿宋" w:hAnsi="仿宋" w:eastAsia="仿宋" w:cs="仿宋"/>
          <w:b w:val="0"/>
          <w:bCs/>
          <w:lang w:val="en-US" w:eastAsia="zh-CN"/>
        </w:rPr>
        <w:t>6、必要时安排相关设计人员提供驻场服务，驻场服务的周期由发包人书面启动时约定为准。</w:t>
      </w:r>
    </w:p>
    <w:p>
      <w:pPr>
        <w:keepNext w:val="0"/>
        <w:keepLines w:val="0"/>
        <w:pageBreakBefore w:val="0"/>
        <w:widowControl w:val="0"/>
        <w:numPr>
          <w:ilvl w:val="0"/>
          <w:numId w:val="0"/>
        </w:numPr>
        <w:tabs>
          <w:tab w:val="left" w:pos="3595"/>
        </w:tabs>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b w:val="0"/>
                              <w:bCs/>
                              <w:sz w:val="28"/>
                              <w:szCs w:val="28"/>
                            </w:rPr>
                          </w:pPr>
                          <w:r>
                            <w:rPr>
                              <w:b w:val="0"/>
                              <w:bCs/>
                              <w:sz w:val="28"/>
                              <w:szCs w:val="28"/>
                            </w:rPr>
                            <w:t xml:space="preserve">— </w:t>
                          </w:r>
                          <w:r>
                            <w:rPr>
                              <w:b w:val="0"/>
                              <w:bCs/>
                              <w:sz w:val="28"/>
                              <w:szCs w:val="28"/>
                            </w:rPr>
                            <w:fldChar w:fldCharType="begin"/>
                          </w:r>
                          <w:r>
                            <w:rPr>
                              <w:b w:val="0"/>
                              <w:bCs/>
                              <w:sz w:val="28"/>
                              <w:szCs w:val="28"/>
                            </w:rPr>
                            <w:instrText xml:space="preserve"> PAGE  \* MERGEFORMAT </w:instrText>
                          </w:r>
                          <w:r>
                            <w:rPr>
                              <w:b w:val="0"/>
                              <w:bCs/>
                              <w:sz w:val="28"/>
                              <w:szCs w:val="28"/>
                            </w:rPr>
                            <w:fldChar w:fldCharType="separate"/>
                          </w:r>
                          <w:r>
                            <w:rPr>
                              <w:b w:val="0"/>
                              <w:bCs/>
                              <w:sz w:val="28"/>
                              <w:szCs w:val="28"/>
                            </w:rPr>
                            <w:t>1</w:t>
                          </w:r>
                          <w:r>
                            <w:rPr>
                              <w:b w:val="0"/>
                              <w:bCs/>
                              <w:sz w:val="28"/>
                              <w:szCs w:val="28"/>
                            </w:rPr>
                            <w:fldChar w:fldCharType="end"/>
                          </w:r>
                          <w:r>
                            <w:rPr>
                              <w:b w:val="0"/>
                              <w:bCs/>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b w:val="0"/>
                        <w:bCs/>
                        <w:sz w:val="28"/>
                        <w:szCs w:val="28"/>
                      </w:rPr>
                    </w:pPr>
                    <w:r>
                      <w:rPr>
                        <w:b w:val="0"/>
                        <w:bCs/>
                        <w:sz w:val="28"/>
                        <w:szCs w:val="28"/>
                      </w:rPr>
                      <w:t xml:space="preserve">— </w:t>
                    </w:r>
                    <w:r>
                      <w:rPr>
                        <w:b w:val="0"/>
                        <w:bCs/>
                        <w:sz w:val="28"/>
                        <w:szCs w:val="28"/>
                      </w:rPr>
                      <w:fldChar w:fldCharType="begin"/>
                    </w:r>
                    <w:r>
                      <w:rPr>
                        <w:b w:val="0"/>
                        <w:bCs/>
                        <w:sz w:val="28"/>
                        <w:szCs w:val="28"/>
                      </w:rPr>
                      <w:instrText xml:space="preserve"> PAGE  \* MERGEFORMAT </w:instrText>
                    </w:r>
                    <w:r>
                      <w:rPr>
                        <w:b w:val="0"/>
                        <w:bCs/>
                        <w:sz w:val="28"/>
                        <w:szCs w:val="28"/>
                      </w:rPr>
                      <w:fldChar w:fldCharType="separate"/>
                    </w:r>
                    <w:r>
                      <w:rPr>
                        <w:b w:val="0"/>
                        <w:bCs/>
                        <w:sz w:val="28"/>
                        <w:szCs w:val="28"/>
                      </w:rPr>
                      <w:t>1</w:t>
                    </w:r>
                    <w:r>
                      <w:rPr>
                        <w:b w:val="0"/>
                        <w:bCs/>
                        <w:sz w:val="28"/>
                        <w:szCs w:val="28"/>
                      </w:rPr>
                      <w:fldChar w:fldCharType="end"/>
                    </w:r>
                    <w:r>
                      <w:rPr>
                        <w:b w:val="0"/>
                        <w:bCs/>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455A89"/>
    <w:multiLevelType w:val="singleLevel"/>
    <w:tmpl w:val="AF455A89"/>
    <w:lvl w:ilvl="0" w:tentative="0">
      <w:start w:val="2"/>
      <w:numFmt w:val="chineseCounting"/>
      <w:suff w:val="nothing"/>
      <w:lvlText w:val="%1、"/>
      <w:lvlJc w:val="left"/>
      <w:rPr>
        <w:rFonts w:hint="eastAsia"/>
      </w:rPr>
    </w:lvl>
  </w:abstractNum>
  <w:abstractNum w:abstractNumId="1">
    <w:nsid w:val="58821D7B"/>
    <w:multiLevelType w:val="singleLevel"/>
    <w:tmpl w:val="58821D7B"/>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NiMDE0MTE3MmVjMDZmNWI1NjgzZjlmYjc3NmE4YjgifQ=="/>
  </w:docVars>
  <w:rsids>
    <w:rsidRoot w:val="07485443"/>
    <w:rsid w:val="07485443"/>
    <w:rsid w:val="113C4532"/>
    <w:rsid w:val="481237BF"/>
    <w:rsid w:val="51B929F7"/>
    <w:rsid w:val="5A35600C"/>
    <w:rsid w:val="65A21222"/>
    <w:rsid w:val="67673C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黑体" w:cs="黑体" w:asciiTheme="minorAscii" w:hAnsiTheme="minorAscii"/>
      <w:b/>
      <w:snapToGrid w:val="0"/>
      <w:kern w:val="0"/>
      <w:sz w:val="32"/>
      <w:szCs w:val="20"/>
      <w:lang w:val="en-US" w:eastAsia="zh-CN" w:bidi="ar-SA"/>
    </w:rPr>
  </w:style>
  <w:style w:type="character" w:default="1" w:styleId="6">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2</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2024-05-22T07:37:00Z</dcterms:created>
  <dc:creator>启程</dc:creator>
  <cp:lastModifiedBy>猪油糕</cp:lastModifiedBy>
  <dcterms:modified xsi:type="dcterms:W3CDTF">2024-05-24T07:56:00Z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E250FE82F3234AD98E2B8B40DEA2BB24_13</vt:lpwstr>
  </property>
</Properties>
</file>