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28"/>
          <w:szCs w:val="28"/>
          <w:highlight w:val="none"/>
        </w:rPr>
      </w:pPr>
      <w:r>
        <w:rPr>
          <w:rFonts w:hint="eastAsia"/>
          <w:b/>
          <w:sz w:val="44"/>
          <w:szCs w:val="44"/>
          <w:highlight w:val="none"/>
          <w:lang w:eastAsia="zh-CN"/>
        </w:rPr>
        <w:t>2023-2025年从化区吕田镇、良口镇、温泉镇农村生活污水治理提升工程设计施工总承包及运维（EPCO）</w:t>
      </w: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16"/>
        <w:rPr>
          <w:rFonts w:hint="eastAsia"/>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招标文件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ind w:firstLine="848"/>
        <w:rPr>
          <w:rFonts w:hint="eastAsia" w:ascii="宋体" w:hAnsi="宋体" w:cs="宋体"/>
          <w:sz w:val="32"/>
          <w:szCs w:val="32"/>
          <w:highlight w:val="none"/>
        </w:rPr>
      </w:pPr>
      <w:r>
        <w:rPr>
          <w:rFonts w:hint="eastAsia" w:ascii="宋体" w:hAnsi="宋体" w:cs="宋体"/>
          <w:sz w:val="32"/>
          <w:szCs w:val="32"/>
          <w:highlight w:val="none"/>
        </w:rPr>
        <w:t>招标人：</w:t>
      </w:r>
      <w:r>
        <w:rPr>
          <w:rFonts w:hint="eastAsia" w:ascii="宋体" w:hAnsi="宋体" w:cs="宋体"/>
          <w:sz w:val="32"/>
          <w:szCs w:val="32"/>
          <w:highlight w:val="none"/>
          <w:u w:val="single"/>
          <w:lang w:eastAsia="zh-CN"/>
        </w:rPr>
        <w:t>广州市从化区城市排水有限公司</w:t>
      </w:r>
      <w:r>
        <w:rPr>
          <w:rFonts w:hint="eastAsia" w:ascii="宋体" w:hAnsi="宋体" w:cs="宋体"/>
          <w:sz w:val="32"/>
          <w:szCs w:val="32"/>
          <w:highlight w:val="none"/>
        </w:rPr>
        <w:t>（盖单位章）</w:t>
      </w:r>
    </w:p>
    <w:p>
      <w:pPr>
        <w:pStyle w:val="2"/>
        <w:rPr>
          <w:rFonts w:hint="eastAsia"/>
        </w:rPr>
      </w:pPr>
    </w:p>
    <w:p>
      <w:pPr>
        <w:ind w:firstLine="848"/>
        <w:rPr>
          <w:rFonts w:hint="eastAsia" w:ascii="宋体" w:hAnsi="宋体" w:cs="宋体"/>
          <w:sz w:val="32"/>
          <w:szCs w:val="32"/>
          <w:highlight w:val="none"/>
          <w:u w:val="single"/>
        </w:rPr>
      </w:pPr>
      <w:r>
        <w:rPr>
          <w:rFonts w:hint="eastAsia" w:ascii="宋体" w:hAnsi="宋体" w:cs="宋体"/>
          <w:sz w:val="32"/>
          <w:szCs w:val="32"/>
          <w:highlight w:val="none"/>
        </w:rPr>
        <w:t>招标代理：</w:t>
      </w:r>
      <w:r>
        <w:rPr>
          <w:rFonts w:hint="eastAsia" w:ascii="宋体" w:hAnsi="宋体" w:cs="宋体"/>
          <w:sz w:val="32"/>
          <w:szCs w:val="32"/>
          <w:highlight w:val="none"/>
          <w:u w:val="single"/>
          <w:lang w:eastAsia="zh-CN"/>
        </w:rPr>
        <w:t>广东恒沣工程管理有限公司</w:t>
      </w:r>
      <w:r>
        <w:rPr>
          <w:rFonts w:hint="eastAsia" w:ascii="宋体" w:hAnsi="宋体" w:cs="宋体"/>
          <w:sz w:val="32"/>
          <w:szCs w:val="32"/>
          <w:highlight w:val="none"/>
        </w:rPr>
        <w:t>（盖单位章）</w:t>
      </w:r>
    </w:p>
    <w:p>
      <w:pPr>
        <w:jc w:val="center"/>
        <w:rPr>
          <w:rFonts w:hint="eastAsia" w:ascii="宋体" w:hAnsi="宋体" w:cs="宋体"/>
          <w:b/>
          <w:sz w:val="32"/>
          <w:szCs w:val="32"/>
          <w:highlight w:val="none"/>
        </w:rPr>
      </w:pPr>
      <w:r>
        <w:rPr>
          <w:rFonts w:hint="eastAsia" w:ascii="宋体" w:hAnsi="宋体" w:cs="宋体"/>
          <w:b/>
          <w:sz w:val="32"/>
          <w:szCs w:val="32"/>
          <w:highlight w:val="none"/>
          <w:u w:val="single"/>
        </w:rPr>
        <w:t>202</w:t>
      </w:r>
      <w:r>
        <w:rPr>
          <w:rFonts w:hint="eastAsia" w:ascii="宋体" w:hAnsi="宋体" w:cs="宋体"/>
          <w:b/>
          <w:sz w:val="32"/>
          <w:szCs w:val="32"/>
          <w:highlight w:val="none"/>
          <w:u w:val="single"/>
          <w:lang w:val="en-US" w:eastAsia="zh-CN"/>
        </w:rPr>
        <w:t>4</w:t>
      </w:r>
      <w:r>
        <w:rPr>
          <w:rFonts w:hint="eastAsia" w:ascii="宋体" w:hAnsi="宋体" w:cs="宋体"/>
          <w:b/>
          <w:sz w:val="32"/>
          <w:szCs w:val="32"/>
          <w:highlight w:val="none"/>
        </w:rPr>
        <w:t>年</w:t>
      </w:r>
      <w:r>
        <w:rPr>
          <w:rFonts w:hint="eastAsia" w:ascii="宋体" w:hAnsi="宋体" w:cs="宋体"/>
          <w:b/>
          <w:sz w:val="32"/>
          <w:szCs w:val="32"/>
          <w:highlight w:val="none"/>
          <w:u w:val="single"/>
        </w:rPr>
        <w:t xml:space="preserve"> </w:t>
      </w:r>
      <w:r>
        <w:rPr>
          <w:rFonts w:hint="eastAsia" w:ascii="宋体" w:hAnsi="宋体" w:cs="宋体"/>
          <w:b/>
          <w:sz w:val="32"/>
          <w:szCs w:val="32"/>
          <w:highlight w:val="none"/>
          <w:u w:val="single"/>
          <w:lang w:val="en-US" w:eastAsia="zh-CN"/>
        </w:rPr>
        <w:t>6</w:t>
      </w: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月</w:t>
      </w:r>
    </w:p>
    <w:p>
      <w:pPr>
        <w:pageBreakBefore/>
        <w:jc w:val="center"/>
        <w:rPr>
          <w:rFonts w:hint="eastAsia" w:ascii="宋体" w:hAnsi="宋体" w:cs="宋体"/>
          <w:b/>
          <w:sz w:val="44"/>
          <w:szCs w:val="44"/>
          <w:highlight w:val="none"/>
        </w:rPr>
      </w:pPr>
      <w:bookmarkStart w:id="0" w:name="_Toc152042286"/>
      <w:bookmarkStart w:id="1" w:name="_Toc144974478"/>
      <w:bookmarkStart w:id="2" w:name="_Toc247527532"/>
      <w:bookmarkStart w:id="3" w:name="_Toc300834926"/>
      <w:r>
        <w:rPr>
          <w:rFonts w:hint="eastAsia" w:ascii="宋体" w:hAnsi="宋体" w:cs="宋体"/>
          <w:b/>
          <w:sz w:val="44"/>
          <w:szCs w:val="44"/>
          <w:highlight w:val="none"/>
        </w:rPr>
        <w:t>目录</w:t>
      </w:r>
      <w:bookmarkEnd w:id="0"/>
      <w:bookmarkEnd w:id="1"/>
      <w:bookmarkEnd w:id="2"/>
      <w:bookmarkEnd w:id="3"/>
      <w:bookmarkStart w:id="4" w:name="_Toc152042287"/>
      <w:bookmarkStart w:id="5" w:name="_Toc247527533"/>
      <w:bookmarkStart w:id="6" w:name="_Toc152045511"/>
      <w:bookmarkStart w:id="7" w:name="_Toc247513932"/>
      <w:bookmarkStart w:id="8" w:name="_Toc144974479"/>
    </w:p>
    <w:p>
      <w:pPr>
        <w:pStyle w:val="22"/>
        <w:rPr>
          <w:rFonts w:hint="eastAsia" w:ascii="宋体" w:hAnsi="宋体" w:cs="宋体"/>
          <w:color w:val="auto"/>
          <w:highlight w:val="none"/>
        </w:rPr>
      </w:pPr>
    </w:p>
    <w:p>
      <w:pPr>
        <w:pStyle w:val="13"/>
        <w:tabs>
          <w:tab w:val="right" w:leader="dot" w:pos="8777"/>
        </w:tabs>
        <w:spacing w:line="360" w:lineRule="auto"/>
        <w:rPr>
          <w:rFonts w:hint="eastAsia" w:ascii="宋体" w:hAnsi="宋体" w:cs="宋体"/>
          <w:b w:val="0"/>
          <w:caps w:val="0"/>
          <w:kern w:val="2"/>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\u </w:instrText>
      </w:r>
      <w:r>
        <w:rPr>
          <w:rFonts w:hint="eastAsia" w:ascii="宋体" w:hAnsi="宋体" w:cs="宋体"/>
          <w:sz w:val="24"/>
          <w:szCs w:val="24"/>
          <w:highlight w:val="none"/>
        </w:rPr>
        <w:fldChar w:fldCharType="separate"/>
      </w:r>
      <w:r>
        <w:rPr>
          <w:rFonts w:hint="eastAsia" w:ascii="宋体" w:hAnsi="宋体" w:cs="宋体"/>
          <w:highlight w:val="none"/>
        </w:rPr>
        <w:fldChar w:fldCharType="begin"/>
      </w:r>
      <w:r>
        <w:rPr>
          <w:rFonts w:hint="eastAsia" w:ascii="宋体" w:hAnsi="宋体" w:cs="宋体"/>
          <w:highlight w:val="none"/>
        </w:rPr>
        <w:instrText xml:space="preserve">HYPERLINK \l "_Toc20691758"</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第一章招标公告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_Toc20691758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w:t>
      </w:r>
      <w:r>
        <w:rPr>
          <w:rFonts w:hint="eastAsia" w:ascii="宋体" w:hAnsi="宋体" w:cs="宋体"/>
          <w:sz w:val="24"/>
          <w:szCs w:val="24"/>
          <w:highlight w:val="none"/>
        </w:rPr>
        <w:fldChar w:fldCharType="end"/>
      </w:r>
      <w:r>
        <w:rPr>
          <w:rFonts w:hint="eastAsia" w:ascii="宋体" w:hAnsi="宋体" w:cs="宋体"/>
          <w:highlight w:val="none"/>
        </w:rPr>
        <w:fldChar w:fldCharType="end"/>
      </w:r>
    </w:p>
    <w:p>
      <w:pPr>
        <w:pStyle w:val="13"/>
        <w:tabs>
          <w:tab w:val="right" w:leader="dot" w:pos="8777"/>
        </w:tabs>
        <w:spacing w:line="360" w:lineRule="auto"/>
        <w:rPr>
          <w:rFonts w:hint="eastAsia" w:ascii="宋体" w:hAnsi="宋体" w:cs="宋体"/>
          <w:b w:val="0"/>
          <w:caps w:val="0"/>
          <w:kern w:val="2"/>
          <w:sz w:val="24"/>
          <w:szCs w:val="24"/>
          <w:highlight w:val="none"/>
        </w:rPr>
      </w:pPr>
      <w:r>
        <w:rPr>
          <w:rFonts w:hint="eastAsia" w:ascii="宋体" w:hAnsi="宋体" w:cs="宋体"/>
          <w:highlight w:val="none"/>
        </w:rPr>
        <w:fldChar w:fldCharType="begin"/>
      </w:r>
      <w:r>
        <w:rPr>
          <w:rFonts w:hint="eastAsia" w:ascii="宋体" w:hAnsi="宋体" w:cs="宋体"/>
          <w:highlight w:val="none"/>
        </w:rPr>
        <w:instrText xml:space="preserve">HYPERLINK \l "_Toc20691769"</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第二章投标人须知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_Toc20691769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w:t>
      </w:r>
      <w:r>
        <w:rPr>
          <w:rFonts w:hint="eastAsia" w:ascii="宋体" w:hAnsi="宋体" w:cs="宋体"/>
          <w:sz w:val="24"/>
          <w:szCs w:val="24"/>
          <w:highlight w:val="none"/>
        </w:rPr>
        <w:fldChar w:fldCharType="end"/>
      </w:r>
      <w:r>
        <w:rPr>
          <w:rFonts w:hint="eastAsia" w:ascii="宋体" w:hAnsi="宋体" w:cs="宋体"/>
          <w:highlight w:val="none"/>
        </w:rPr>
        <w:fldChar w:fldCharType="end"/>
      </w:r>
    </w:p>
    <w:p>
      <w:pPr>
        <w:pStyle w:val="13"/>
        <w:tabs>
          <w:tab w:val="right" w:leader="dot" w:pos="8777"/>
        </w:tabs>
        <w:spacing w:line="360" w:lineRule="auto"/>
        <w:rPr>
          <w:rFonts w:hint="default" w:ascii="宋体" w:hAnsi="宋体" w:eastAsia="宋体" w:cs="宋体"/>
          <w:b w:val="0"/>
          <w:caps w:val="0"/>
          <w:kern w:val="2"/>
          <w:sz w:val="24"/>
          <w:szCs w:val="24"/>
          <w:highlight w:val="none"/>
          <w:lang w:val="en-US" w:eastAsia="zh-CN"/>
        </w:rPr>
      </w:pPr>
      <w:r>
        <w:rPr>
          <w:rFonts w:hint="eastAsia" w:ascii="宋体" w:hAnsi="宋体" w:cs="宋体"/>
          <w:highlight w:val="none"/>
        </w:rPr>
        <w:fldChar w:fldCharType="begin"/>
      </w:r>
      <w:r>
        <w:rPr>
          <w:rFonts w:hint="eastAsia" w:ascii="宋体" w:hAnsi="宋体" w:cs="宋体"/>
          <w:highlight w:val="none"/>
        </w:rPr>
        <w:instrText xml:space="preserve">HYPERLINK \l "_Toc20691770"</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第三章评标办法（综合评分法）</w:t>
      </w:r>
      <w:r>
        <w:rPr>
          <w:rFonts w:hint="eastAsia" w:ascii="宋体" w:hAnsi="宋体" w:cs="宋体"/>
          <w:sz w:val="24"/>
          <w:szCs w:val="24"/>
          <w:highlight w:val="none"/>
        </w:rPr>
        <w:tab/>
      </w:r>
      <w:r>
        <w:rPr>
          <w:rFonts w:hint="eastAsia" w:ascii="宋体" w:hAnsi="宋体" w:cs="宋体"/>
          <w:highlight w:val="none"/>
        </w:rPr>
        <w:fldChar w:fldCharType="end"/>
      </w:r>
      <w:r>
        <w:rPr>
          <w:rFonts w:hint="eastAsia" w:ascii="宋体" w:hAnsi="宋体" w:cs="宋体"/>
          <w:sz w:val="24"/>
          <w:szCs w:val="24"/>
          <w:highlight w:val="none"/>
          <w:lang w:val="en-US" w:eastAsia="zh-CN"/>
        </w:rPr>
        <w:t>30</w:t>
      </w:r>
    </w:p>
    <w:p>
      <w:pPr>
        <w:pStyle w:val="13"/>
        <w:tabs>
          <w:tab w:val="right" w:leader="dot" w:pos="8777"/>
        </w:tabs>
        <w:spacing w:line="360" w:lineRule="auto"/>
        <w:rPr>
          <w:rFonts w:hint="eastAsia" w:ascii="宋体" w:hAnsi="宋体" w:cs="宋体"/>
          <w:b w:val="0"/>
          <w:caps w:val="0"/>
          <w:kern w:val="2"/>
          <w:sz w:val="24"/>
          <w:szCs w:val="24"/>
          <w:highlight w:val="none"/>
        </w:rPr>
      </w:pPr>
      <w:r>
        <w:rPr>
          <w:rFonts w:hint="eastAsia" w:ascii="宋体" w:hAnsi="宋体" w:cs="宋体"/>
          <w:highlight w:val="none"/>
        </w:rPr>
        <w:fldChar w:fldCharType="begin"/>
      </w:r>
      <w:r>
        <w:rPr>
          <w:rFonts w:hint="eastAsia" w:ascii="宋体" w:hAnsi="宋体" w:cs="宋体"/>
          <w:highlight w:val="none"/>
        </w:rPr>
        <w:instrText xml:space="preserve">HYPERLINK \l "_Toc20691788"</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第四章合同条款及格式（另册）</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_Toc20691788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41</w:t>
      </w:r>
      <w:r>
        <w:rPr>
          <w:rFonts w:hint="eastAsia" w:ascii="宋体" w:hAnsi="宋体" w:cs="宋体"/>
          <w:sz w:val="24"/>
          <w:szCs w:val="24"/>
          <w:highlight w:val="none"/>
        </w:rPr>
        <w:fldChar w:fldCharType="end"/>
      </w:r>
      <w:r>
        <w:rPr>
          <w:rFonts w:hint="eastAsia" w:ascii="宋体" w:hAnsi="宋体" w:cs="宋体"/>
          <w:highlight w:val="none"/>
        </w:rPr>
        <w:fldChar w:fldCharType="end"/>
      </w:r>
    </w:p>
    <w:p>
      <w:pPr>
        <w:pStyle w:val="13"/>
        <w:tabs>
          <w:tab w:val="right" w:leader="dot" w:pos="8777"/>
        </w:tabs>
        <w:spacing w:line="360" w:lineRule="auto"/>
        <w:rPr>
          <w:rFonts w:hint="eastAsia" w:ascii="宋体" w:hAnsi="宋体" w:cs="宋体"/>
          <w:b w:val="0"/>
          <w:caps w:val="0"/>
          <w:kern w:val="2"/>
          <w:sz w:val="24"/>
          <w:szCs w:val="24"/>
          <w:highlight w:val="none"/>
        </w:rPr>
      </w:pPr>
      <w:r>
        <w:rPr>
          <w:rFonts w:hint="eastAsia" w:ascii="宋体" w:hAnsi="宋体" w:cs="宋体"/>
          <w:highlight w:val="none"/>
        </w:rPr>
        <w:fldChar w:fldCharType="begin"/>
      </w:r>
      <w:r>
        <w:rPr>
          <w:rFonts w:hint="eastAsia" w:ascii="宋体" w:hAnsi="宋体" w:cs="宋体"/>
          <w:highlight w:val="none"/>
        </w:rPr>
        <w:instrText xml:space="preserve">HYPERLINK \l "_Toc20691789"</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第五章招标人要求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_Toc20691789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42</w:t>
      </w:r>
      <w:r>
        <w:rPr>
          <w:rFonts w:hint="eastAsia" w:ascii="宋体" w:hAnsi="宋体" w:cs="宋体"/>
          <w:sz w:val="24"/>
          <w:szCs w:val="24"/>
          <w:highlight w:val="none"/>
        </w:rPr>
        <w:fldChar w:fldCharType="end"/>
      </w:r>
      <w:r>
        <w:rPr>
          <w:rFonts w:hint="eastAsia" w:ascii="宋体" w:hAnsi="宋体" w:cs="宋体"/>
          <w:highlight w:val="none"/>
        </w:rPr>
        <w:fldChar w:fldCharType="end"/>
      </w:r>
    </w:p>
    <w:p>
      <w:pPr>
        <w:pStyle w:val="13"/>
        <w:tabs>
          <w:tab w:val="right" w:leader="dot" w:pos="8777"/>
        </w:tabs>
        <w:spacing w:line="360" w:lineRule="auto"/>
        <w:rPr>
          <w:rFonts w:hint="eastAsia" w:ascii="宋体" w:hAnsi="宋体" w:cs="宋体"/>
          <w:b w:val="0"/>
          <w:caps w:val="0"/>
          <w:kern w:val="2"/>
          <w:sz w:val="24"/>
          <w:szCs w:val="24"/>
          <w:highlight w:val="none"/>
        </w:rPr>
      </w:pPr>
      <w:r>
        <w:rPr>
          <w:rFonts w:hint="eastAsia" w:ascii="宋体" w:hAnsi="宋体" w:cs="宋体"/>
          <w:highlight w:val="none"/>
        </w:rPr>
        <w:fldChar w:fldCharType="begin"/>
      </w:r>
      <w:r>
        <w:rPr>
          <w:rFonts w:hint="eastAsia" w:ascii="宋体" w:hAnsi="宋体" w:cs="宋体"/>
          <w:highlight w:val="none"/>
        </w:rPr>
        <w:instrText xml:space="preserve">HYPERLINK \l "_Toc20691790"</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第六章招标人提供的资料（另附）</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_Toc20691790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43</w:t>
      </w:r>
      <w:r>
        <w:rPr>
          <w:rFonts w:hint="eastAsia" w:ascii="宋体" w:hAnsi="宋体" w:cs="宋体"/>
          <w:sz w:val="24"/>
          <w:szCs w:val="24"/>
          <w:highlight w:val="none"/>
        </w:rPr>
        <w:fldChar w:fldCharType="end"/>
      </w:r>
      <w:r>
        <w:rPr>
          <w:rFonts w:hint="eastAsia" w:ascii="宋体" w:hAnsi="宋体" w:cs="宋体"/>
          <w:highlight w:val="none"/>
        </w:rPr>
        <w:fldChar w:fldCharType="end"/>
      </w:r>
    </w:p>
    <w:p>
      <w:pPr>
        <w:pStyle w:val="13"/>
        <w:tabs>
          <w:tab w:val="right" w:leader="dot" w:pos="8777"/>
        </w:tabs>
        <w:spacing w:line="360" w:lineRule="auto"/>
        <w:rPr>
          <w:rFonts w:hint="eastAsia" w:ascii="宋体" w:hAnsi="宋体" w:cs="宋体"/>
          <w:b w:val="0"/>
          <w:caps w:val="0"/>
          <w:kern w:val="2"/>
          <w:sz w:val="24"/>
          <w:szCs w:val="24"/>
          <w:highlight w:val="none"/>
        </w:rPr>
      </w:pPr>
      <w:r>
        <w:rPr>
          <w:rFonts w:hint="eastAsia" w:ascii="宋体" w:hAnsi="宋体" w:cs="宋体"/>
          <w:highlight w:val="none"/>
        </w:rPr>
        <w:fldChar w:fldCharType="begin"/>
      </w:r>
      <w:r>
        <w:rPr>
          <w:rFonts w:hint="eastAsia" w:ascii="宋体" w:hAnsi="宋体" w:cs="宋体"/>
          <w:highlight w:val="none"/>
        </w:rPr>
        <w:instrText xml:space="preserve">HYPERLINK \l "_Toc20691791"</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第七章投标文件格式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_Toc20691791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44</w:t>
      </w:r>
      <w:r>
        <w:rPr>
          <w:rFonts w:hint="eastAsia" w:ascii="宋体" w:hAnsi="宋体" w:cs="宋体"/>
          <w:sz w:val="24"/>
          <w:szCs w:val="24"/>
          <w:highlight w:val="none"/>
        </w:rPr>
        <w:fldChar w:fldCharType="end"/>
      </w:r>
      <w:r>
        <w:rPr>
          <w:rFonts w:hint="eastAsia" w:ascii="宋体" w:hAnsi="宋体" w:cs="宋体"/>
          <w:highlight w:val="none"/>
        </w:rPr>
        <w:fldChar w:fldCharType="end"/>
      </w:r>
    </w:p>
    <w:p>
      <w:pPr>
        <w:rPr>
          <w:rFonts w:hint="default" w:ascii="宋体" w:hAnsi="宋体" w:eastAsia="宋体" w:cs="宋体"/>
          <w:highlight w:val="none"/>
          <w:lang w:val="en-US" w:eastAsia="zh-CN"/>
        </w:rPr>
      </w:pPr>
      <w:r>
        <w:rPr>
          <w:rStyle w:val="20"/>
          <w:rFonts w:hint="eastAsia" w:ascii="宋体" w:hAnsi="宋体" w:cs="宋体"/>
          <w:b/>
          <w:caps/>
          <w:color w:val="auto"/>
          <w:sz w:val="24"/>
          <w:szCs w:val="24"/>
          <w:highlight w:val="none"/>
        </w:rPr>
        <w:t>第八章否决性条款汇总…………………………………………………………………</w:t>
      </w:r>
      <w:r>
        <w:rPr>
          <w:rStyle w:val="20"/>
          <w:rFonts w:hint="eastAsia" w:ascii="宋体" w:hAnsi="宋体" w:cs="宋体"/>
          <w:b/>
          <w:caps/>
          <w:color w:val="auto"/>
          <w:sz w:val="24"/>
          <w:szCs w:val="24"/>
          <w:highlight w:val="none"/>
          <w:lang w:val="en-US" w:eastAsia="zh-CN"/>
        </w:rPr>
        <w:t>58</w:t>
      </w:r>
    </w:p>
    <w:p>
      <w:pPr>
        <w:pStyle w:val="13"/>
        <w:tabs>
          <w:tab w:val="right" w:leader="dot" w:pos="8777"/>
        </w:tabs>
        <w:spacing w:line="360" w:lineRule="auto"/>
        <w:rPr>
          <w:rFonts w:hint="default" w:ascii="宋体" w:hAnsi="宋体" w:eastAsia="宋体" w:cs="宋体"/>
          <w:b w:val="0"/>
          <w:caps w:val="0"/>
          <w:kern w:val="2"/>
          <w:sz w:val="24"/>
          <w:szCs w:val="24"/>
          <w:highlight w:val="none"/>
          <w:lang w:val="en-US" w:eastAsia="zh-CN"/>
        </w:rPr>
      </w:pPr>
      <w:r>
        <w:rPr>
          <w:rFonts w:hint="eastAsia" w:ascii="宋体" w:hAnsi="宋体" w:cs="宋体"/>
          <w:highlight w:val="none"/>
        </w:rPr>
        <w:fldChar w:fldCharType="begin"/>
      </w:r>
      <w:r>
        <w:rPr>
          <w:rFonts w:hint="eastAsia" w:ascii="宋体" w:hAnsi="宋体" w:cs="宋体"/>
          <w:highlight w:val="none"/>
        </w:rPr>
        <w:instrText xml:space="preserve">HYPERLINK \l "_Toc20691796"</w:instrText>
      </w:r>
      <w:r>
        <w:rPr>
          <w:rFonts w:hint="eastAsia" w:ascii="宋体" w:hAnsi="宋体" w:cs="宋体"/>
          <w:highlight w:val="none"/>
        </w:rPr>
        <w:fldChar w:fldCharType="separate"/>
      </w:r>
      <w:r>
        <w:rPr>
          <w:rStyle w:val="20"/>
          <w:rFonts w:hint="eastAsia" w:ascii="宋体" w:hAnsi="宋体" w:cs="宋体"/>
          <w:color w:val="auto"/>
          <w:sz w:val="24"/>
          <w:szCs w:val="24"/>
          <w:highlight w:val="none"/>
        </w:rPr>
        <w:t>第九章招标控制价</w:t>
      </w:r>
      <w:r>
        <w:rPr>
          <w:rFonts w:hint="eastAsia" w:ascii="宋体" w:hAnsi="宋体" w:cs="宋体"/>
          <w:sz w:val="24"/>
          <w:szCs w:val="24"/>
          <w:highlight w:val="none"/>
        </w:rPr>
        <w:tab/>
      </w:r>
      <w:r>
        <w:rPr>
          <w:rFonts w:hint="eastAsia" w:ascii="宋体" w:hAnsi="宋体" w:cs="宋体"/>
          <w:highlight w:val="none"/>
        </w:rPr>
        <w:fldChar w:fldCharType="end"/>
      </w:r>
      <w:r>
        <w:rPr>
          <w:rFonts w:hint="eastAsia" w:ascii="宋体" w:hAnsi="宋体" w:cs="宋体"/>
          <w:sz w:val="24"/>
          <w:szCs w:val="24"/>
          <w:highlight w:val="none"/>
          <w:lang w:val="en-US" w:eastAsia="zh-CN"/>
        </w:rPr>
        <w:t>59</w:t>
      </w:r>
    </w:p>
    <w:p>
      <w:pPr>
        <w:spacing w:line="360" w:lineRule="auto"/>
        <w:rPr>
          <w:rFonts w:hint="eastAsia" w:ascii="宋体" w:hAnsi="宋体" w:cs="宋体"/>
          <w:sz w:val="24"/>
          <w:szCs w:val="24"/>
          <w:highlight w:val="none"/>
        </w:rPr>
      </w:pPr>
      <w:r>
        <w:rPr>
          <w:rFonts w:hint="eastAsia" w:ascii="宋体" w:hAnsi="宋体" w:cs="宋体"/>
          <w:b/>
          <w:bCs/>
          <w:sz w:val="24"/>
          <w:szCs w:val="24"/>
          <w:highlight w:val="none"/>
          <w:lang w:val="zh-CN"/>
        </w:rPr>
        <w:fldChar w:fldCharType="end"/>
      </w:r>
    </w:p>
    <w:p>
      <w:pPr>
        <w:spacing w:line="360" w:lineRule="auto"/>
        <w:rPr>
          <w:rFonts w:hint="eastAsia" w:ascii="宋体" w:hAnsi="宋体" w:cs="宋体"/>
          <w:sz w:val="24"/>
          <w:szCs w:val="24"/>
          <w:highlight w:val="none"/>
        </w:rPr>
        <w:sectPr>
          <w:footerReference r:id="rId3" w:type="default"/>
          <w:pgSz w:w="11906" w:h="16838"/>
          <w:pgMar w:top="1418" w:right="1418" w:bottom="1418" w:left="1701" w:header="851" w:footer="680" w:gutter="0"/>
          <w:pgNumType w:start="1"/>
          <w:cols w:space="720" w:num="1"/>
          <w:docGrid w:type="lines" w:linePitch="312" w:charSpace="0"/>
        </w:sectPr>
      </w:pPr>
    </w:p>
    <w:bookmarkEnd w:id="4"/>
    <w:bookmarkEnd w:id="5"/>
    <w:bookmarkEnd w:id="6"/>
    <w:bookmarkEnd w:id="7"/>
    <w:bookmarkEnd w:id="8"/>
    <w:p>
      <w:pPr>
        <w:pStyle w:val="3"/>
        <w:pageBreakBefore/>
        <w:numPr>
          <w:ilvl w:val="0"/>
          <w:numId w:val="1"/>
        </w:numPr>
        <w:spacing w:before="340" w:after="330"/>
        <w:jc w:val="center"/>
        <w:rPr>
          <w:rFonts w:hint="eastAsia" w:ascii="宋体" w:hAnsi="宋体" w:eastAsia="宋体" w:cs="宋体"/>
          <w:sz w:val="36"/>
          <w:szCs w:val="36"/>
          <w:highlight w:val="none"/>
        </w:rPr>
      </w:pPr>
      <w:bookmarkStart w:id="9" w:name="_Toc247513949"/>
      <w:bookmarkStart w:id="10" w:name="_Toc144974494"/>
      <w:bookmarkStart w:id="11" w:name="_Toc20691758"/>
      <w:bookmarkStart w:id="12" w:name="_Toc247527550"/>
      <w:bookmarkStart w:id="13" w:name="_Toc152042302"/>
      <w:bookmarkStart w:id="14" w:name="_Toc152045526"/>
      <w:r>
        <w:rPr>
          <w:rFonts w:hint="eastAsia" w:ascii="宋体" w:hAnsi="宋体" w:eastAsia="宋体" w:cs="宋体"/>
          <w:sz w:val="36"/>
          <w:szCs w:val="36"/>
          <w:highlight w:val="none"/>
        </w:rPr>
        <w:t>招标公告</w:t>
      </w:r>
      <w:bookmarkEnd w:id="9"/>
      <w:bookmarkEnd w:id="10"/>
      <w:bookmarkEnd w:id="11"/>
      <w:bookmarkEnd w:id="12"/>
      <w:bookmarkEnd w:id="13"/>
      <w:bookmarkEnd w:id="14"/>
    </w:p>
    <w:p>
      <w:pPr>
        <w:jc w:val="center"/>
        <w:rPr>
          <w:rFonts w:hint="eastAsia" w:ascii="宋体" w:hAnsi="宋体" w:cs="宋体"/>
          <w:b/>
          <w:sz w:val="28"/>
          <w:szCs w:val="28"/>
          <w:highlight w:val="none"/>
        </w:rPr>
      </w:pPr>
      <w:r>
        <w:rPr>
          <w:rFonts w:hint="eastAsia" w:ascii="宋体" w:hAnsi="宋体" w:cs="宋体"/>
          <w:b/>
          <w:sz w:val="28"/>
          <w:szCs w:val="28"/>
          <w:highlight w:val="none"/>
        </w:rPr>
        <w:t>（另册）</w:t>
      </w:r>
    </w:p>
    <w:p>
      <w:pPr>
        <w:pStyle w:val="3"/>
        <w:pageBreakBefore/>
        <w:spacing w:before="340" w:after="330"/>
        <w:jc w:val="center"/>
        <w:rPr>
          <w:rFonts w:hint="eastAsia" w:ascii="宋体" w:hAnsi="宋体" w:eastAsia="宋体" w:cs="宋体"/>
          <w:sz w:val="36"/>
          <w:szCs w:val="36"/>
          <w:highlight w:val="none"/>
        </w:rPr>
      </w:pPr>
      <w:bookmarkStart w:id="15" w:name="_Toc482889907"/>
      <w:bookmarkStart w:id="16" w:name="_Toc482889823"/>
      <w:bookmarkStart w:id="17" w:name="_Toc484094461"/>
      <w:bookmarkStart w:id="18" w:name="_Toc20691769"/>
      <w:bookmarkStart w:id="19" w:name="_Toc483087561"/>
      <w:bookmarkStart w:id="20" w:name="_Toc483601239"/>
      <w:bookmarkStart w:id="21" w:name="_Toc483992392"/>
      <w:bookmarkStart w:id="22" w:name="_Toc152042303"/>
      <w:bookmarkStart w:id="23" w:name="_Toc152045527"/>
      <w:bookmarkStart w:id="24" w:name="_Toc144974495"/>
      <w:bookmarkStart w:id="25" w:name="_Toc247513950"/>
      <w:bookmarkStart w:id="26" w:name="_Toc247527551"/>
      <w:r>
        <w:rPr>
          <w:rFonts w:hint="eastAsia" w:ascii="宋体" w:hAnsi="宋体" w:eastAsia="宋体" w:cs="宋体"/>
          <w:sz w:val="36"/>
          <w:szCs w:val="36"/>
          <w:highlight w:val="none"/>
        </w:rPr>
        <w:t>第二章投标人须知</w:t>
      </w:r>
      <w:bookmarkEnd w:id="15"/>
      <w:bookmarkEnd w:id="16"/>
      <w:bookmarkEnd w:id="17"/>
      <w:bookmarkEnd w:id="18"/>
      <w:bookmarkEnd w:id="19"/>
      <w:bookmarkEnd w:id="20"/>
      <w:bookmarkEnd w:id="21"/>
    </w:p>
    <w:bookmarkEnd w:id="22"/>
    <w:bookmarkEnd w:id="23"/>
    <w:bookmarkEnd w:id="24"/>
    <w:bookmarkEnd w:id="25"/>
    <w:bookmarkEnd w:id="26"/>
    <w:p>
      <w:pPr>
        <w:jc w:val="center"/>
        <w:rPr>
          <w:rFonts w:hint="eastAsia" w:ascii="宋体" w:hAnsi="宋体" w:cs="宋体"/>
          <w:highlight w:val="none"/>
        </w:rPr>
      </w:pPr>
      <w:bookmarkStart w:id="27" w:name="_Toc247513951"/>
      <w:bookmarkStart w:id="28" w:name="_Toc144974496"/>
      <w:bookmarkStart w:id="29" w:name="_Toc247527552"/>
      <w:bookmarkStart w:id="30" w:name="_Toc152045528"/>
      <w:bookmarkStart w:id="31" w:name="_Toc152042304"/>
      <w:r>
        <w:rPr>
          <w:rFonts w:hint="eastAsia" w:ascii="宋体" w:hAnsi="宋体" w:cs="宋体"/>
          <w:b/>
          <w:sz w:val="32"/>
          <w:szCs w:val="32"/>
          <w:highlight w:val="none"/>
        </w:rPr>
        <w:t>投标人须知前附表</w:t>
      </w:r>
      <w:bookmarkEnd w:id="27"/>
      <w:bookmarkEnd w:id="28"/>
      <w:bookmarkEnd w:id="29"/>
      <w:bookmarkEnd w:id="30"/>
      <w:bookmarkEnd w:id="31"/>
    </w:p>
    <w:tbl>
      <w:tblPr>
        <w:tblStyle w:val="17"/>
        <w:tblW w:w="9469" w:type="dxa"/>
        <w:tblInd w:w="-147" w:type="dxa"/>
        <w:tblLayout w:type="fixed"/>
        <w:tblCellMar>
          <w:top w:w="0" w:type="dxa"/>
          <w:left w:w="108" w:type="dxa"/>
          <w:bottom w:w="0" w:type="dxa"/>
          <w:right w:w="108" w:type="dxa"/>
        </w:tblCellMar>
      </w:tblPr>
      <w:tblGrid>
        <w:gridCol w:w="993"/>
        <w:gridCol w:w="1782"/>
        <w:gridCol w:w="32"/>
        <w:gridCol w:w="6662"/>
      </w:tblGrid>
      <w:tr>
        <w:tblPrEx>
          <w:tblCellMar>
            <w:top w:w="0" w:type="dxa"/>
            <w:left w:w="108" w:type="dxa"/>
            <w:bottom w:w="0" w:type="dxa"/>
            <w:right w:w="108" w:type="dxa"/>
          </w:tblCellMar>
        </w:tblPrEx>
        <w:trPr>
          <w:trHeight w:val="561" w:hRule="atLeast"/>
          <w:tblHeader/>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条款号</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编列内容</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招标人</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广州市从化区城市排水有限公司</w:t>
            </w:r>
          </w:p>
          <w:p>
            <w:pPr>
              <w:rPr>
                <w:rFonts w:hint="eastAsia" w:ascii="宋体" w:hAnsi="宋体" w:eastAsia="宋体" w:cs="宋体"/>
                <w:color w:val="auto"/>
                <w:szCs w:val="21"/>
                <w:highlight w:val="none"/>
                <w:u w:val="singl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lang w:val="en-US" w:eastAsia="zh-CN"/>
              </w:rPr>
              <w:t>广州市从化区街口街景园北路9号104、105铺</w:t>
            </w:r>
          </w:p>
          <w:p>
            <w:pPr>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黎工</w:t>
            </w:r>
          </w:p>
          <w:p>
            <w:pPr>
              <w:rPr>
                <w:rFonts w:hint="default" w:ascii="宋体" w:hAnsi="宋体" w:cs="宋体"/>
                <w:sz w:val="24"/>
                <w:szCs w:val="24"/>
                <w:highlight w:val="none"/>
                <w:lang w:val="en-US"/>
              </w:rPr>
            </w:pPr>
            <w:r>
              <w:rPr>
                <w:rFonts w:hint="eastAsia" w:ascii="宋体" w:hAnsi="宋体" w:cs="宋体"/>
                <w:sz w:val="24"/>
                <w:szCs w:val="24"/>
                <w:highlight w:val="none"/>
              </w:rPr>
              <w:t>电话：</w:t>
            </w:r>
            <w:r>
              <w:rPr>
                <w:rFonts w:hint="eastAsia" w:ascii="宋体" w:hAnsi="宋体" w:cs="宋体"/>
                <w:sz w:val="24"/>
                <w:szCs w:val="24"/>
                <w:highlight w:val="none"/>
                <w:lang w:val="en-US" w:eastAsia="zh-CN"/>
              </w:rPr>
              <w:t>020-37923016</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1.1.3</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招标代理机构</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名称：</w:t>
            </w:r>
            <w:r>
              <w:rPr>
                <w:rFonts w:hint="eastAsia" w:ascii="宋体" w:hAnsi="宋体" w:cs="宋体"/>
                <w:sz w:val="24"/>
                <w:szCs w:val="24"/>
                <w:highlight w:val="none"/>
                <w:lang w:eastAsia="zh-CN"/>
              </w:rPr>
              <w:t>广东恒沣工程管理有限公司</w:t>
            </w:r>
          </w:p>
          <w:p>
            <w:pPr>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地址：</w:t>
            </w:r>
            <w:r>
              <w:rPr>
                <w:rFonts w:hint="eastAsia" w:ascii="宋体" w:hAnsi="宋体" w:eastAsia="宋体" w:cs="宋体"/>
                <w:sz w:val="24"/>
                <w:szCs w:val="24"/>
                <w:highlight w:val="none"/>
                <w:lang w:eastAsia="zh-CN"/>
              </w:rPr>
              <w:t>广州市天河区灵山东路7号东英科技园 7 号大厦 1001-9 室</w:t>
            </w:r>
          </w:p>
          <w:p>
            <w:pPr>
              <w:jc w:val="left"/>
              <w:rPr>
                <w:rFonts w:hint="eastAsia"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eastAsia="宋体" w:cs="宋体"/>
                <w:sz w:val="24"/>
                <w:szCs w:val="24"/>
                <w:highlight w:val="none"/>
                <w:lang w:val="en-US" w:eastAsia="zh-CN"/>
              </w:rPr>
              <w:t>满小姐</w:t>
            </w:r>
          </w:p>
          <w:p>
            <w:pPr>
              <w:jc w:val="left"/>
              <w:rPr>
                <w:rFonts w:hint="eastAsia" w:ascii="宋体" w:hAnsi="宋体" w:cs="宋体"/>
                <w:sz w:val="24"/>
                <w:szCs w:val="24"/>
                <w:highlight w:val="none"/>
              </w:rPr>
            </w:pPr>
            <w:r>
              <w:rPr>
                <w:rFonts w:hint="eastAsia" w:ascii="宋体" w:hAnsi="宋体" w:cs="宋体"/>
                <w:sz w:val="24"/>
                <w:szCs w:val="24"/>
                <w:highlight w:val="none"/>
              </w:rPr>
              <w:t>电话：</w:t>
            </w:r>
            <w:r>
              <w:rPr>
                <w:rFonts w:hint="eastAsia" w:ascii="宋体" w:hAnsi="宋体" w:eastAsia="宋体" w:cs="宋体"/>
                <w:sz w:val="24"/>
                <w:szCs w:val="24"/>
                <w:highlight w:val="none"/>
                <w:lang w:val="en-US" w:eastAsia="zh-CN"/>
              </w:rPr>
              <w:t>19210323872</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1.1.4</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项目名称</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u w:val="single"/>
              </w:rPr>
            </w:pPr>
            <w:r>
              <w:rPr>
                <w:rFonts w:hint="eastAsia" w:ascii="宋体" w:hAnsi="宋体" w:cs="宋体"/>
                <w:sz w:val="24"/>
                <w:highlight w:val="none"/>
                <w:lang w:val="en-US" w:eastAsia="zh-CN"/>
              </w:rPr>
              <w:t>2023-2025年从化区吕田镇、良口镇、温泉镇农村生活污水治理提升工程设计施工总承包及运维（EPCO）</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建设地点</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highlight w:val="none"/>
                <w:lang w:val="en-US" w:eastAsia="zh-CN"/>
              </w:rPr>
              <w:t>广州市从化区吕田镇、良口镇、温泉镇</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1.2.1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资金来源</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highlight w:val="none"/>
                <w:lang w:val="en-US" w:eastAsia="zh-CN"/>
              </w:rPr>
              <w:t>区财政资金</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1.2.2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资金落实情况</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已落实</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1.3.1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招标范围</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详见招标公告</w:t>
            </w:r>
          </w:p>
        </w:tc>
      </w:tr>
      <w:tr>
        <w:tblPrEx>
          <w:tblCellMar>
            <w:top w:w="0" w:type="dxa"/>
            <w:left w:w="108" w:type="dxa"/>
            <w:bottom w:w="0" w:type="dxa"/>
            <w:right w:w="108" w:type="dxa"/>
          </w:tblCellMar>
        </w:tblPrEx>
        <w:trPr>
          <w:trHeight w:val="7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1.3.2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计划工期</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详见招标公告</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1.3.3</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质量标准</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1、设计质量要求：符合国家相关设计质量标准规定的要求。</w:t>
            </w:r>
          </w:p>
          <w:p>
            <w:pPr>
              <w:rPr>
                <w:rFonts w:hint="eastAsia" w:ascii="宋体" w:hAnsi="宋体" w:cs="宋体"/>
                <w:sz w:val="24"/>
                <w:szCs w:val="24"/>
                <w:highlight w:val="none"/>
              </w:rPr>
            </w:pPr>
            <w:r>
              <w:rPr>
                <w:rFonts w:hint="eastAsia" w:ascii="宋体" w:hAnsi="宋体" w:cs="宋体"/>
                <w:sz w:val="24"/>
                <w:szCs w:val="24"/>
                <w:highlight w:val="none"/>
              </w:rPr>
              <w:t>2、施工质量要求：执行国家、地方或行业现行的工程建设质量验收标准及规范，达到合格标准。</w:t>
            </w:r>
          </w:p>
          <w:p>
            <w:pPr>
              <w:pStyle w:val="16"/>
              <w:ind w:firstLine="0"/>
              <w:rPr>
                <w:rFonts w:hint="eastAsia" w:eastAsia="宋体"/>
                <w:lang w:val="en-US" w:eastAsia="zh-CN"/>
              </w:rPr>
            </w:pPr>
            <w:r>
              <w:rPr>
                <w:rFonts w:hint="eastAsia" w:cs="宋体"/>
                <w:sz w:val="24"/>
                <w:szCs w:val="24"/>
                <w:highlight w:val="none"/>
                <w:lang w:val="en-US" w:eastAsia="zh-CN"/>
              </w:rPr>
              <w:t>3、运维质量要求：</w:t>
            </w:r>
            <w:r>
              <w:rPr>
                <w:rFonts w:hint="eastAsia" w:ascii="宋体" w:hAnsi="宋体" w:cs="宋体"/>
                <w:sz w:val="24"/>
                <w:szCs w:val="24"/>
                <w:highlight w:val="none"/>
              </w:rPr>
              <w:t>执行国家、地方或行业现行的标准及规范</w:t>
            </w:r>
            <w:r>
              <w:rPr>
                <w:rFonts w:hint="eastAsia" w:cs="宋体"/>
                <w:sz w:val="24"/>
                <w:szCs w:val="24"/>
                <w:highlight w:val="none"/>
                <w:lang w:eastAsia="zh-CN"/>
              </w:rPr>
              <w:t>。</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1.4.1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sz w:val="24"/>
                <w:szCs w:val="24"/>
                <w:highlight w:val="none"/>
              </w:rPr>
              <w:t>投标人资质条件、能力和信誉</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详见招标公告</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1.4.2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是否接受联合体投标</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□不接受</w:t>
            </w:r>
          </w:p>
          <w:p>
            <w:pPr>
              <w:jc w:val="left"/>
              <w:rPr>
                <w:rFonts w:hint="eastAsia" w:ascii="宋体" w:hAnsi="宋体" w:cs="宋体"/>
                <w:sz w:val="24"/>
                <w:szCs w:val="24"/>
                <w:highlight w:val="none"/>
              </w:rPr>
            </w:pPr>
            <w:r>
              <w:rPr>
                <w:rFonts w:hint="eastAsia" w:ascii="宋体" w:hAnsi="宋体" w:cs="宋体"/>
                <w:sz w:val="24"/>
                <w:szCs w:val="24"/>
                <w:highlight w:val="none"/>
              </w:rPr>
              <w:t>■接受联合体投标，应满足下列要求：如投标人组成联合体，最多只接受由3家单位组成的联合体，</w:t>
            </w:r>
            <w:r>
              <w:rPr>
                <w:rFonts w:hint="eastAsia" w:ascii="宋体" w:hAnsi="宋体" w:cs="宋体"/>
                <w:sz w:val="24"/>
                <w:szCs w:val="24"/>
                <w:highlight w:val="none"/>
                <w:lang w:val="en-US" w:eastAsia="zh-CN"/>
              </w:rPr>
              <w:t>并</w:t>
            </w:r>
            <w:r>
              <w:rPr>
                <w:rFonts w:hint="eastAsia" w:ascii="宋体" w:hAnsi="宋体" w:cs="宋体"/>
                <w:sz w:val="24"/>
                <w:szCs w:val="24"/>
                <w:highlight w:val="none"/>
              </w:rPr>
              <w:t>签订联合体共同投标协议书。联合体共同投标协议书应明确约定各方拟承担的工作和责任。</w:t>
            </w:r>
          </w:p>
          <w:p>
            <w:pPr>
              <w:jc w:val="left"/>
              <w:rPr>
                <w:rFonts w:hint="eastAsia" w:ascii="宋体" w:hAnsi="宋体" w:cs="宋体"/>
                <w:sz w:val="24"/>
                <w:szCs w:val="24"/>
                <w:highlight w:val="none"/>
                <w:u w:val="singl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⑴同一单位在本项目中只能单独参与投标或以某一联合体成员的身份参与投标。</w:t>
            </w:r>
          </w:p>
          <w:p>
            <w:pPr>
              <w:jc w:val="left"/>
              <w:rPr>
                <w:rFonts w:hint="eastAsia" w:ascii="宋体" w:hAnsi="宋体" w:cs="宋体"/>
                <w:sz w:val="24"/>
                <w:szCs w:val="24"/>
                <w:highlight w:val="none"/>
                <w:u w:val="single"/>
              </w:rPr>
            </w:pPr>
            <w:r>
              <w:rPr>
                <w:rFonts w:hint="eastAsia" w:ascii="宋体" w:hAnsi="宋体" w:cs="宋体"/>
                <w:sz w:val="24"/>
                <w:szCs w:val="24"/>
                <w:highlight w:val="none"/>
                <w:u w:val="single"/>
              </w:rPr>
              <w:t xml:space="preserve"> ⑵在投标过程中联合体不允许发生联合体成员变更或联合体牵头方变更的情形，否则其投标资格将被取消。</w:t>
            </w:r>
          </w:p>
          <w:p>
            <w:pPr>
              <w:jc w:val="left"/>
              <w:rPr>
                <w:rFonts w:hint="eastAsia" w:ascii="宋体" w:hAnsi="宋体" w:cs="宋体"/>
                <w:highlight w:val="none"/>
              </w:rPr>
            </w:pPr>
            <w:r>
              <w:rPr>
                <w:rFonts w:hint="eastAsia" w:ascii="宋体" w:hAnsi="宋体" w:cs="宋体"/>
                <w:sz w:val="24"/>
                <w:szCs w:val="24"/>
                <w:highlight w:val="none"/>
                <w:u w:val="single"/>
              </w:rPr>
              <w:t>⑶组成联合体的投标人，应在联合体协议中明确承接每一类工程任务（按资质标准划分）的成员单位。在资格审查及评标环节，具有同一专业资质的单位组成联合体的，按照资质等级较低的单位确定资质等级。</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1.5.2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费用承担和设计成果补偿</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4"/>
                <w:szCs w:val="24"/>
                <w:highlight w:val="none"/>
              </w:rPr>
            </w:pPr>
            <w:r>
              <w:rPr>
                <w:rFonts w:hint="eastAsia" w:ascii="宋体" w:hAnsi="宋体" w:cs="宋体"/>
                <w:sz w:val="24"/>
                <w:szCs w:val="24"/>
                <w:highlight w:val="none"/>
              </w:rPr>
              <w:t>■不补偿</w:t>
            </w:r>
          </w:p>
          <w:p>
            <w:pPr>
              <w:rPr>
                <w:rFonts w:hint="eastAsia" w:ascii="宋体" w:hAnsi="宋体" w:cs="宋体"/>
                <w:sz w:val="24"/>
                <w:szCs w:val="24"/>
                <w:highlight w:val="none"/>
              </w:rPr>
            </w:pPr>
            <w:r>
              <w:rPr>
                <w:rFonts w:hint="eastAsia" w:ascii="宋体" w:hAnsi="宋体" w:cs="宋体"/>
                <w:sz w:val="24"/>
                <w:szCs w:val="24"/>
                <w:highlight w:val="none"/>
              </w:rPr>
              <w:t>□补偿，补偿标准：</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1.9.1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踏勘</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u w:val="single"/>
              </w:rPr>
            </w:pPr>
            <w:r>
              <w:rPr>
                <w:rFonts w:hint="eastAsia" w:ascii="宋体" w:hAnsi="宋体" w:cs="宋体"/>
                <w:spacing w:val="2"/>
                <w:highlight w:val="none"/>
              </w:rPr>
              <w:t>■</w:t>
            </w:r>
            <w:r>
              <w:rPr>
                <w:rFonts w:hint="eastAsia" w:ascii="宋体" w:hAnsi="宋体" w:cs="宋体"/>
                <w:sz w:val="24"/>
                <w:szCs w:val="24"/>
                <w:highlight w:val="none"/>
              </w:rPr>
              <w:t>不组织，</w:t>
            </w:r>
            <w:r>
              <w:rPr>
                <w:rFonts w:hint="eastAsia" w:ascii="宋体" w:hAnsi="宋体" w:cs="宋体"/>
                <w:sz w:val="24"/>
                <w:szCs w:val="24"/>
                <w:highlight w:val="none"/>
                <w:u w:val="single"/>
              </w:rPr>
              <w:t>投标人可自行结合招标文件等对工程现场及周围环境进行踏勘，以便获取有关编制投标文件和签署合同所涉及现场的资料。考察期间所发生一切费用或意外由投标人自行负责。</w:t>
            </w:r>
          </w:p>
          <w:p>
            <w:pPr>
              <w:rPr>
                <w:rFonts w:hint="eastAsia" w:ascii="宋体" w:hAnsi="宋体" w:cs="宋体"/>
                <w:sz w:val="24"/>
                <w:szCs w:val="24"/>
                <w:highlight w:val="none"/>
              </w:rPr>
            </w:pPr>
            <w:r>
              <w:rPr>
                <w:rFonts w:hint="eastAsia" w:ascii="宋体" w:hAnsi="宋体" w:cs="宋体"/>
                <w:sz w:val="24"/>
                <w:szCs w:val="24"/>
                <w:highlight w:val="none"/>
              </w:rPr>
              <w:t>□组织，踏勘时间：</w:t>
            </w:r>
          </w:p>
          <w:p>
            <w:pPr>
              <w:rPr>
                <w:rFonts w:hint="eastAsia" w:ascii="宋体" w:hAnsi="宋体" w:cs="宋体"/>
                <w:sz w:val="24"/>
                <w:szCs w:val="24"/>
                <w:highlight w:val="none"/>
              </w:rPr>
            </w:pPr>
            <w:r>
              <w:rPr>
                <w:rFonts w:hint="eastAsia" w:ascii="宋体" w:hAnsi="宋体" w:cs="宋体"/>
                <w:sz w:val="24"/>
                <w:szCs w:val="24"/>
                <w:highlight w:val="none"/>
              </w:rPr>
              <w:t>踏勘集中地点：</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1.10.1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投标预备会</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■不召开</w:t>
            </w:r>
          </w:p>
          <w:p>
            <w:pPr>
              <w:rPr>
                <w:rFonts w:hint="eastAsia" w:ascii="宋体" w:hAnsi="宋体" w:cs="宋体"/>
                <w:sz w:val="24"/>
                <w:szCs w:val="24"/>
                <w:highlight w:val="none"/>
              </w:rPr>
            </w:pPr>
            <w:r>
              <w:rPr>
                <w:rFonts w:hint="eastAsia" w:ascii="宋体" w:hAnsi="宋体" w:cs="宋体"/>
                <w:sz w:val="24"/>
                <w:szCs w:val="24"/>
                <w:highlight w:val="none"/>
              </w:rPr>
              <w:t>□召开，召开时间：</w:t>
            </w:r>
          </w:p>
          <w:p>
            <w:pPr>
              <w:rPr>
                <w:rFonts w:hint="eastAsia" w:ascii="宋体" w:hAnsi="宋体" w:cs="宋体"/>
                <w:dstrike/>
                <w:sz w:val="24"/>
                <w:szCs w:val="24"/>
                <w:highlight w:val="none"/>
              </w:rPr>
            </w:pPr>
            <w:r>
              <w:rPr>
                <w:rFonts w:hint="eastAsia" w:ascii="宋体" w:hAnsi="宋体" w:cs="宋体"/>
                <w:sz w:val="24"/>
                <w:szCs w:val="24"/>
                <w:highlight w:val="none"/>
              </w:rPr>
              <w:t>召开地点：</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1.10.2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投标人提出问题的截止时间</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2"/>
              </w:numPr>
              <w:rPr>
                <w:rFonts w:hint="eastAsia" w:ascii="宋体" w:hAnsi="宋体" w:cs="宋体"/>
                <w:sz w:val="24"/>
                <w:highlight w:val="none"/>
              </w:rPr>
            </w:pPr>
            <w:r>
              <w:rPr>
                <w:rFonts w:hint="eastAsia" w:ascii="宋体" w:hAnsi="宋体" w:cs="宋体"/>
                <w:sz w:val="24"/>
                <w:highlight w:val="none"/>
              </w:rPr>
              <w:t>方式：网上答疑；</w:t>
            </w:r>
          </w:p>
          <w:p>
            <w:pPr>
              <w:rPr>
                <w:rFonts w:hint="eastAsia" w:ascii="宋体" w:hAnsi="宋体" w:cs="宋体"/>
                <w:sz w:val="24"/>
                <w:highlight w:val="none"/>
              </w:rPr>
            </w:pPr>
            <w:r>
              <w:rPr>
                <w:rFonts w:hint="eastAsia" w:ascii="宋体" w:hAnsi="宋体" w:cs="宋体"/>
                <w:sz w:val="24"/>
                <w:highlight w:val="non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房建市政全流程电子化项目操作专章》。</w:t>
            </w:r>
          </w:p>
          <w:p>
            <w:pPr>
              <w:rPr>
                <w:rFonts w:hint="eastAsia" w:ascii="宋体" w:hAnsi="宋体" w:cs="宋体"/>
                <w:sz w:val="24"/>
                <w:highlight w:val="none"/>
              </w:rPr>
            </w:pPr>
            <w:r>
              <w:rPr>
                <w:rFonts w:hint="eastAsia" w:ascii="宋体" w:hAnsi="宋体" w:cs="宋体"/>
                <w:sz w:val="24"/>
                <w:highlight w:val="none"/>
              </w:rPr>
              <w:t>2、投标人提问期限：在投标截止日期前18日；</w:t>
            </w:r>
          </w:p>
          <w:p>
            <w:pPr>
              <w:rPr>
                <w:rFonts w:hint="eastAsia" w:ascii="宋体" w:hAnsi="宋体" w:cs="宋体"/>
                <w:sz w:val="24"/>
                <w:highlight w:val="none"/>
              </w:rPr>
            </w:pPr>
            <w:r>
              <w:rPr>
                <w:rFonts w:hint="eastAsia" w:ascii="宋体" w:hAnsi="宋体" w:cs="宋体"/>
                <w:sz w:val="24"/>
                <w:highlight w:val="none"/>
              </w:rPr>
              <w:t>3、招标人澄清、修补或答疑期限：在投标截止日期前15 日；</w:t>
            </w:r>
          </w:p>
          <w:p>
            <w:pPr>
              <w:rPr>
                <w:rFonts w:hint="eastAsia" w:ascii="宋体" w:hAnsi="宋体" w:cs="宋体"/>
                <w:sz w:val="24"/>
                <w:szCs w:val="24"/>
                <w:highlight w:val="none"/>
              </w:rPr>
            </w:pPr>
            <w:r>
              <w:rPr>
                <w:rFonts w:hint="eastAsia" w:ascii="宋体" w:hAnsi="宋体" w:cs="宋体"/>
                <w:sz w:val="24"/>
                <w:highlight w:val="none"/>
              </w:rPr>
              <w:t>4、网上答疑的相关事项详见招标文件2.2款；</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1.10.3</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招标人书面澄清的时间</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投标截止时间15天前</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1.11.1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招标人规定由分包人承担的工作</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无</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1.11.2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投标人拟分包的工作</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□不允许</w:t>
            </w:r>
          </w:p>
          <w:p>
            <w:pPr>
              <w:rPr>
                <w:rFonts w:hint="eastAsia" w:ascii="宋体" w:hAnsi="宋体" w:cs="宋体"/>
                <w:sz w:val="24"/>
                <w:szCs w:val="24"/>
                <w:highlight w:val="none"/>
              </w:rPr>
            </w:pPr>
            <w:r>
              <w:rPr>
                <w:rFonts w:hint="eastAsia" w:ascii="宋体" w:hAnsi="宋体" w:cs="宋体"/>
                <w:spacing w:val="2"/>
                <w:highlight w:val="none"/>
              </w:rPr>
              <w:t>■</w:t>
            </w:r>
            <w:r>
              <w:rPr>
                <w:rFonts w:hint="eastAsia" w:ascii="宋体" w:hAnsi="宋体" w:cs="宋体"/>
                <w:sz w:val="24"/>
                <w:szCs w:val="24"/>
                <w:highlight w:val="none"/>
              </w:rPr>
              <w:t>允许，分包内容要求：非主体、非关键性工作，经招标人、建设管理单位及项目监理单位书面同意后可依法分包。</w:t>
            </w:r>
          </w:p>
          <w:p>
            <w:pPr>
              <w:rPr>
                <w:rFonts w:hint="eastAsia" w:ascii="宋体" w:hAnsi="宋体" w:cs="宋体"/>
                <w:sz w:val="24"/>
                <w:szCs w:val="24"/>
                <w:highlight w:val="none"/>
              </w:rPr>
            </w:pPr>
            <w:r>
              <w:rPr>
                <w:rFonts w:hint="eastAsia" w:ascii="宋体" w:hAnsi="宋体" w:cs="宋体"/>
                <w:sz w:val="24"/>
                <w:szCs w:val="24"/>
                <w:highlight w:val="none"/>
              </w:rPr>
              <w:t>分包金额要求：无</w:t>
            </w:r>
          </w:p>
          <w:p>
            <w:pPr>
              <w:rPr>
                <w:rFonts w:hint="eastAsia" w:ascii="宋体" w:hAnsi="宋体" w:cs="宋体"/>
                <w:sz w:val="24"/>
                <w:szCs w:val="24"/>
                <w:highlight w:val="none"/>
              </w:rPr>
            </w:pPr>
            <w:r>
              <w:rPr>
                <w:rFonts w:hint="eastAsia" w:ascii="宋体" w:hAnsi="宋体" w:cs="宋体"/>
                <w:sz w:val="24"/>
                <w:szCs w:val="24"/>
                <w:highlight w:val="none"/>
              </w:rPr>
              <w:t>对分包人的资质要求：符合有关法律法规和文件规定，并不得再次分包。</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偏离</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400" w:lineRule="exact"/>
              <w:rPr>
                <w:rFonts w:hint="eastAsia" w:cs="宋体"/>
                <w:sz w:val="21"/>
                <w:szCs w:val="21"/>
                <w:highlight w:val="none"/>
              </w:rPr>
            </w:pPr>
            <w:r>
              <w:rPr>
                <w:rFonts w:hint="eastAsia" w:cs="宋体"/>
                <w:spacing w:val="2"/>
                <w:highlight w:val="none"/>
              </w:rPr>
              <w:t>■</w:t>
            </w:r>
            <w:r>
              <w:rPr>
                <w:rFonts w:hint="eastAsia" w:cs="宋体"/>
                <w:sz w:val="21"/>
                <w:szCs w:val="21"/>
                <w:highlight w:val="none"/>
              </w:rPr>
              <w:t>不允许</w:t>
            </w:r>
          </w:p>
          <w:p>
            <w:pPr>
              <w:pStyle w:val="8"/>
              <w:rPr>
                <w:rFonts w:hint="eastAsia" w:cs="宋体"/>
                <w:highlight w:val="none"/>
              </w:rPr>
            </w:pPr>
            <w:r>
              <w:rPr>
                <w:rFonts w:hint="eastAsia" w:cs="宋体"/>
                <w:highlight w:val="none"/>
              </w:rPr>
              <w:t>□</w:t>
            </w:r>
            <w:r>
              <w:rPr>
                <w:rFonts w:hint="eastAsia" w:cs="宋体"/>
                <w:sz w:val="21"/>
                <w:szCs w:val="21"/>
                <w:highlight w:val="none"/>
              </w:rPr>
              <w:t>允许，允许偏离的内容、偏离范围和幅度</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构成招标文件的其他资料</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2.2.1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投标人要求澄清招标文件的截止时间</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按1.10.2的规定时间</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2.2.2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投标截止时间</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4"/>
                <w:szCs w:val="24"/>
                <w:highlight w:val="none"/>
              </w:rPr>
            </w:pPr>
            <w:r>
              <w:rPr>
                <w:rFonts w:hint="eastAsia" w:ascii="宋体" w:hAnsi="宋体" w:cs="宋体"/>
                <w:sz w:val="24"/>
                <w:szCs w:val="24"/>
                <w:highlight w:val="none"/>
              </w:rPr>
              <w:t>2024年 月 日 时 分</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2.2.3</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投标人确认收到招标文件澄清的时间</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在广州公共资源交易中心“项目查询(日程安排、答疑纪要)”专区发布时视为投标人收到。</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2.3.2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投标人确认收到招标文件修改的时间</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在广州公共资源交易中心“项目查询(日程安排、答疑纪要)”专区发布时视为投标人收到。</w:t>
            </w:r>
          </w:p>
        </w:tc>
      </w:tr>
      <w:tr>
        <w:tblPrEx>
          <w:tblCellMar>
            <w:top w:w="0" w:type="dxa"/>
            <w:left w:w="108" w:type="dxa"/>
            <w:bottom w:w="0" w:type="dxa"/>
            <w:right w:w="108" w:type="dxa"/>
          </w:tblCellMar>
        </w:tblPrEx>
        <w:trPr>
          <w:trHeight w:val="80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3.1.1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构成投标文件的其他资料</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详见招标文件中投标人须知及第七章《投标文件格式》要求。</w:t>
            </w:r>
          </w:p>
        </w:tc>
      </w:tr>
      <w:tr>
        <w:tblPrEx>
          <w:tblCellMar>
            <w:top w:w="0" w:type="dxa"/>
            <w:left w:w="108" w:type="dxa"/>
            <w:bottom w:w="0" w:type="dxa"/>
            <w:right w:w="108" w:type="dxa"/>
          </w:tblCellMar>
        </w:tblPrEx>
        <w:trPr>
          <w:trHeight w:val="7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3.2.3</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最高投标限价（招标控制价）或其计算方法</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招标控制价总价为</w:t>
            </w:r>
            <w:r>
              <w:rPr>
                <w:rFonts w:hint="eastAsia" w:ascii="宋体" w:hAnsi="宋体"/>
                <w:color w:val="auto"/>
                <w:sz w:val="24"/>
                <w:highlight w:val="none"/>
                <w:u w:val="single"/>
                <w:lang w:val="en-US" w:eastAsia="zh-CN"/>
              </w:rPr>
              <w:t>88043592.94</w:t>
            </w:r>
            <w:r>
              <w:rPr>
                <w:rFonts w:hint="eastAsia" w:ascii="宋体" w:hAnsi="宋体" w:cs="宋体"/>
                <w:sz w:val="24"/>
                <w:szCs w:val="24"/>
                <w:highlight w:val="none"/>
              </w:rPr>
              <w:t xml:space="preserve">元，其中： </w:t>
            </w:r>
          </w:p>
          <w:p>
            <w:pPr>
              <w:rPr>
                <w:rFonts w:hint="eastAsia" w:ascii="宋体" w:hAnsi="宋体" w:cs="宋体"/>
                <w:sz w:val="24"/>
                <w:szCs w:val="24"/>
                <w:highlight w:val="none"/>
              </w:rPr>
            </w:pPr>
            <w:r>
              <w:rPr>
                <w:rFonts w:hint="eastAsia" w:ascii="宋体" w:hAnsi="宋体" w:cs="宋体"/>
                <w:sz w:val="24"/>
                <w:szCs w:val="24"/>
                <w:highlight w:val="none"/>
              </w:rPr>
              <w:t>（1）设计费招标控制价为</w:t>
            </w:r>
            <w:r>
              <w:rPr>
                <w:rFonts w:hint="eastAsia" w:ascii="宋体" w:hAnsi="宋体"/>
                <w:color w:val="auto"/>
                <w:sz w:val="24"/>
                <w:highlight w:val="none"/>
                <w:u w:val="single"/>
                <w:lang w:val="en-US" w:eastAsia="zh-CN"/>
              </w:rPr>
              <w:t>1330247.18</w:t>
            </w:r>
            <w:r>
              <w:rPr>
                <w:rFonts w:hint="eastAsia" w:ascii="宋体" w:hAnsi="宋体" w:cs="宋体"/>
                <w:sz w:val="24"/>
                <w:szCs w:val="24"/>
                <w:highlight w:val="none"/>
              </w:rPr>
              <w:t>元；</w:t>
            </w:r>
          </w:p>
          <w:p>
            <w:pPr>
              <w:rPr>
                <w:rFonts w:hint="eastAsia" w:ascii="宋体" w:hAnsi="宋体" w:cs="宋体"/>
                <w:sz w:val="24"/>
                <w:szCs w:val="24"/>
                <w:highlight w:val="none"/>
              </w:rPr>
            </w:pPr>
            <w:r>
              <w:rPr>
                <w:rFonts w:hint="eastAsia" w:ascii="宋体" w:hAnsi="宋体" w:cs="宋体"/>
                <w:sz w:val="24"/>
                <w:szCs w:val="24"/>
                <w:highlight w:val="none"/>
              </w:rPr>
              <w:t>（2）建安工程费招标控制价为</w:t>
            </w:r>
            <w:r>
              <w:rPr>
                <w:rFonts w:hint="eastAsia" w:ascii="宋体" w:hAnsi="宋体" w:eastAsia="宋体" w:cs="宋体"/>
                <w:color w:val="auto"/>
                <w:kern w:val="2"/>
                <w:sz w:val="24"/>
                <w:szCs w:val="24"/>
                <w:highlight w:val="none"/>
                <w:u w:val="single"/>
                <w:lang w:val="en-US" w:eastAsia="zh-CN" w:bidi="ar-SA"/>
              </w:rPr>
              <w:t>84069847.76</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eastAsia="宋体" w:cs="宋体"/>
                <w:color w:val="333333"/>
                <w:kern w:val="2"/>
                <w:sz w:val="24"/>
                <w:szCs w:val="24"/>
                <w:lang w:val="en-US" w:eastAsia="zh-CN" w:bidi="ar"/>
              </w:rPr>
              <w:t>绿色施工安全防护措施费</w:t>
            </w:r>
            <w:r>
              <w:rPr>
                <w:rFonts w:hint="eastAsia" w:ascii="宋体" w:hAnsi="宋体" w:cs="宋体"/>
                <w:color w:val="333333"/>
                <w:kern w:val="2"/>
                <w:sz w:val="24"/>
                <w:szCs w:val="24"/>
                <w:lang w:val="en-US" w:eastAsia="zh-CN" w:bidi="ar"/>
              </w:rPr>
              <w:t>2999885.59为非竞争性费用</w:t>
            </w:r>
            <w:r>
              <w:rPr>
                <w:rFonts w:hint="eastAsia" w:ascii="宋体" w:hAnsi="宋体" w:cs="宋体"/>
                <w:sz w:val="24"/>
                <w:szCs w:val="24"/>
                <w:highlight w:val="none"/>
                <w:lang w:eastAsia="zh-CN"/>
              </w:rPr>
              <w:t>）</w:t>
            </w:r>
            <w:r>
              <w:rPr>
                <w:rFonts w:hint="eastAsia" w:ascii="宋体" w:hAnsi="宋体" w:cs="宋体"/>
                <w:sz w:val="24"/>
                <w:szCs w:val="24"/>
                <w:highlight w:val="none"/>
              </w:rPr>
              <w:t>；</w:t>
            </w:r>
          </w:p>
          <w:p>
            <w:pPr>
              <w:rPr>
                <w:rFonts w:hint="eastAsia"/>
                <w:highlight w:val="none"/>
              </w:rPr>
            </w:pPr>
            <w:r>
              <w:rPr>
                <w:rFonts w:hint="eastAsia" w:ascii="宋体" w:hAnsi="宋体" w:cs="宋体"/>
                <w:sz w:val="24"/>
                <w:szCs w:val="24"/>
                <w:highlight w:val="none"/>
              </w:rPr>
              <w:t>（3）运维费为</w:t>
            </w:r>
            <w:r>
              <w:rPr>
                <w:rFonts w:hint="eastAsia" w:ascii="宋体" w:hAnsi="宋体"/>
                <w:color w:val="auto"/>
                <w:sz w:val="24"/>
                <w:highlight w:val="none"/>
                <w:u w:val="single"/>
                <w:lang w:val="en-US" w:eastAsia="zh-CN"/>
              </w:rPr>
              <w:t>2643498</w:t>
            </w:r>
            <w:r>
              <w:rPr>
                <w:rFonts w:hint="eastAsia" w:ascii="宋体" w:hAnsi="宋体" w:cs="宋体"/>
                <w:sz w:val="24"/>
                <w:szCs w:val="24"/>
                <w:highlight w:val="none"/>
              </w:rPr>
              <w:t>元</w:t>
            </w:r>
          </w:p>
        </w:tc>
      </w:tr>
      <w:tr>
        <w:tblPrEx>
          <w:tblCellMar>
            <w:top w:w="0" w:type="dxa"/>
            <w:left w:w="108" w:type="dxa"/>
            <w:bottom w:w="0" w:type="dxa"/>
            <w:right w:w="108" w:type="dxa"/>
          </w:tblCellMar>
        </w:tblPrEx>
        <w:trPr>
          <w:trHeight w:val="20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3.2.4</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投标报价的其他要求</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highlight w:val="none"/>
                <w:u w:val="single"/>
              </w:rPr>
            </w:pPr>
            <w:bookmarkStart w:id="32" w:name="_Hlk535913325"/>
            <w:r>
              <w:rPr>
                <w:rFonts w:hint="eastAsia" w:ascii="宋体" w:hAnsi="宋体" w:cs="宋体"/>
                <w:sz w:val="24"/>
                <w:szCs w:val="24"/>
                <w:highlight w:val="none"/>
                <w:u w:val="single"/>
              </w:rPr>
              <w:t>1、本项目需填报投标下浮率，投标总报价以及设计费、建安工程费等各单项报价均不得超过相应各项的招标控制价，超过招标控制价的作无效投标处理。</w:t>
            </w:r>
            <w:bookmarkEnd w:id="32"/>
          </w:p>
          <w:p>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2、投标报价要求及格式详见第七章《投标文件格式》及第九章《招标控制价》。</w:t>
            </w:r>
          </w:p>
          <w:p>
            <w:pPr>
              <w:spacing w:line="360" w:lineRule="auto"/>
              <w:rPr>
                <w:rFonts w:hint="eastAsia" w:eastAsia="宋体"/>
                <w:highlight w:val="none"/>
                <w:lang w:val="en-US" w:eastAsia="zh-CN"/>
              </w:rPr>
            </w:pPr>
            <w:r>
              <w:rPr>
                <w:rFonts w:hint="eastAsia" w:ascii="宋体" w:hAnsi="宋体" w:cs="宋体"/>
                <w:sz w:val="24"/>
                <w:szCs w:val="24"/>
                <w:highlight w:val="none"/>
                <w:u w:val="single"/>
              </w:rPr>
              <w:t>3、本项目招标控制价只作为招标的依据，中标价只作为签订合同的依据，两者不作为支付进度款和结算的依据；</w:t>
            </w:r>
          </w:p>
        </w:tc>
      </w:tr>
      <w:tr>
        <w:tblPrEx>
          <w:tblCellMar>
            <w:top w:w="0" w:type="dxa"/>
            <w:left w:w="108" w:type="dxa"/>
            <w:bottom w:w="0" w:type="dxa"/>
            <w:right w:w="108" w:type="dxa"/>
          </w:tblCellMar>
        </w:tblPrEx>
        <w:trPr>
          <w:trHeight w:val="20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3.2.5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u w:val="single"/>
              </w:rPr>
            </w:pPr>
            <w:r>
              <w:rPr>
                <w:rFonts w:hint="eastAsia" w:ascii="宋体" w:hAnsi="宋体" w:cs="宋体"/>
                <w:sz w:val="24"/>
                <w:szCs w:val="24"/>
                <w:highlight w:val="none"/>
                <w:u w:val="single"/>
              </w:rPr>
              <w:t>工程成本警戒价</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highlight w:val="none"/>
                <w:u w:val="single"/>
              </w:rPr>
            </w:pPr>
            <w:r>
              <w:rPr>
                <w:rFonts w:hint="eastAsia" w:ascii="宋体" w:hAnsi="宋体" w:cs="宋体"/>
                <w:sz w:val="24"/>
                <w:szCs w:val="24"/>
                <w:highlight w:val="none"/>
                <w:u w:val="single"/>
              </w:rPr>
              <w:t>建安工程费成本警戒价为建安工程费控制价的90%。</w:t>
            </w:r>
          </w:p>
        </w:tc>
      </w:tr>
      <w:tr>
        <w:tblPrEx>
          <w:tblCellMar>
            <w:top w:w="0" w:type="dxa"/>
            <w:left w:w="108" w:type="dxa"/>
            <w:bottom w:w="0" w:type="dxa"/>
            <w:right w:w="108" w:type="dxa"/>
          </w:tblCellMar>
        </w:tblPrEx>
        <w:trPr>
          <w:trHeight w:val="20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3.3.1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投标有效期</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highlight w:val="none"/>
              </w:rPr>
            </w:pPr>
            <w:r>
              <w:rPr>
                <w:rFonts w:hint="eastAsia" w:ascii="宋体" w:hAnsi="宋体" w:cs="宋体"/>
                <w:sz w:val="24"/>
                <w:szCs w:val="24"/>
                <w:highlight w:val="none"/>
              </w:rPr>
              <w:t>120日历天（从投标截止之日计起）</w:t>
            </w:r>
          </w:p>
        </w:tc>
      </w:tr>
      <w:tr>
        <w:tblPrEx>
          <w:tblCellMar>
            <w:top w:w="0" w:type="dxa"/>
            <w:left w:w="108" w:type="dxa"/>
            <w:bottom w:w="0" w:type="dxa"/>
            <w:right w:w="108" w:type="dxa"/>
          </w:tblCellMar>
        </w:tblPrEx>
        <w:trPr>
          <w:trHeight w:val="12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3.4.1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投标保证金</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z w:val="24"/>
                <w:szCs w:val="24"/>
                <w:highlight w:val="none"/>
              </w:rPr>
            </w:pPr>
            <w:r>
              <w:rPr>
                <w:rFonts w:hint="eastAsia" w:ascii="宋体" w:hAnsi="宋体" w:cs="宋体"/>
                <w:sz w:val="24"/>
                <w:szCs w:val="24"/>
                <w:highlight w:val="none"/>
              </w:rPr>
              <w:t>■不要求</w:t>
            </w:r>
          </w:p>
        </w:tc>
      </w:tr>
      <w:tr>
        <w:tblPrEx>
          <w:tblCellMar>
            <w:top w:w="0" w:type="dxa"/>
            <w:left w:w="108" w:type="dxa"/>
            <w:bottom w:w="0" w:type="dxa"/>
            <w:right w:w="108" w:type="dxa"/>
          </w:tblCellMar>
        </w:tblPrEx>
        <w:trPr>
          <w:trHeight w:val="52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资格审查方式</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u w:val="single"/>
              </w:rPr>
              <w:t>本项目采用资格后审方式。</w:t>
            </w:r>
          </w:p>
        </w:tc>
      </w:tr>
      <w:tr>
        <w:tblPrEx>
          <w:tblCellMar>
            <w:top w:w="0" w:type="dxa"/>
            <w:left w:w="108" w:type="dxa"/>
            <w:bottom w:w="0" w:type="dxa"/>
            <w:right w:w="108" w:type="dxa"/>
          </w:tblCellMar>
        </w:tblPrEx>
        <w:trPr>
          <w:trHeight w:val="52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3.5.2</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近年财务状况</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u w:val="single"/>
              </w:rPr>
            </w:pPr>
            <w:r>
              <w:rPr>
                <w:rFonts w:hint="eastAsia" w:ascii="宋体" w:hAnsi="宋体" w:cs="宋体"/>
                <w:sz w:val="24"/>
                <w:szCs w:val="24"/>
                <w:highlight w:val="none"/>
              </w:rPr>
              <w:t>/</w:t>
            </w:r>
          </w:p>
        </w:tc>
      </w:tr>
      <w:tr>
        <w:tblPrEx>
          <w:tblCellMar>
            <w:top w:w="0" w:type="dxa"/>
            <w:left w:w="108" w:type="dxa"/>
            <w:bottom w:w="0" w:type="dxa"/>
            <w:right w:w="108" w:type="dxa"/>
          </w:tblCellMar>
        </w:tblPrEx>
        <w:trPr>
          <w:trHeight w:val="52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3.5.3</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近年完成的类似项目</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w:t>
            </w:r>
          </w:p>
        </w:tc>
      </w:tr>
      <w:tr>
        <w:tblPrEx>
          <w:tblCellMar>
            <w:top w:w="0" w:type="dxa"/>
            <w:left w:w="108" w:type="dxa"/>
            <w:bottom w:w="0" w:type="dxa"/>
            <w:right w:w="108" w:type="dxa"/>
          </w:tblCellMar>
        </w:tblPrEx>
        <w:trPr>
          <w:trHeight w:val="52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3.5.5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近年发生的重大诉讼及仲裁情况</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u w:val="single"/>
              </w:rPr>
            </w:pPr>
            <w:r>
              <w:rPr>
                <w:rFonts w:hint="eastAsia" w:ascii="宋体" w:hAnsi="宋体" w:cs="宋体"/>
                <w:sz w:val="24"/>
                <w:szCs w:val="24"/>
                <w:highlight w:val="none"/>
              </w:rPr>
              <w:t>/</w:t>
            </w:r>
          </w:p>
        </w:tc>
      </w:tr>
      <w:tr>
        <w:tblPrEx>
          <w:tblCellMar>
            <w:top w:w="0" w:type="dxa"/>
            <w:left w:w="108" w:type="dxa"/>
            <w:bottom w:w="0" w:type="dxa"/>
            <w:right w:w="108" w:type="dxa"/>
          </w:tblCellMar>
        </w:tblPrEx>
        <w:trPr>
          <w:trHeight w:val="38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3.6</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是否允许递交备选投标方案</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400" w:lineRule="exact"/>
              <w:rPr>
                <w:rFonts w:hint="eastAsia" w:cs="宋体"/>
                <w:highlight w:val="none"/>
              </w:rPr>
            </w:pPr>
            <w:r>
              <w:rPr>
                <w:rFonts w:hint="eastAsia" w:cs="宋体"/>
                <w:spacing w:val="2"/>
                <w:highlight w:val="none"/>
              </w:rPr>
              <w:t>■</w:t>
            </w:r>
            <w:r>
              <w:rPr>
                <w:rFonts w:hint="eastAsia" w:cs="宋体"/>
                <w:highlight w:val="none"/>
              </w:rPr>
              <w:t>不允许</w:t>
            </w:r>
          </w:p>
          <w:p>
            <w:pPr>
              <w:rPr>
                <w:rFonts w:hint="eastAsia" w:ascii="宋体" w:hAnsi="宋体" w:cs="宋体"/>
                <w:dstrike/>
                <w:sz w:val="24"/>
                <w:szCs w:val="24"/>
                <w:highlight w:val="none"/>
              </w:rPr>
            </w:pPr>
            <w:r>
              <w:rPr>
                <w:rFonts w:hint="eastAsia" w:ascii="宋体" w:hAnsi="宋体" w:cs="宋体"/>
                <w:sz w:val="24"/>
                <w:szCs w:val="24"/>
                <w:highlight w:val="none"/>
              </w:rPr>
              <w:t>□允许</w:t>
            </w:r>
          </w:p>
        </w:tc>
      </w:tr>
      <w:tr>
        <w:tblPrEx>
          <w:tblCellMar>
            <w:top w:w="0" w:type="dxa"/>
            <w:left w:w="108" w:type="dxa"/>
            <w:bottom w:w="0" w:type="dxa"/>
            <w:right w:w="108" w:type="dxa"/>
          </w:tblCellMar>
        </w:tblPrEx>
        <w:trPr>
          <w:trHeight w:val="45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3.7.3</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签字或盖章要求</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投标人采用单位数字证书，按招标文件要求在相应位置加盖电子印章。投标文件中需个人签字或盖章的，应加盖个人电子印章或在线下完成后扫描上传。按照广州公共资源交易中心交易平台关于全流程电子化项目的相关指南进行操作。</w:t>
            </w:r>
            <w:r>
              <w:rPr>
                <w:rFonts w:hint="eastAsia" w:ascii="宋体" w:hAnsi="宋体" w:eastAsia="宋体" w:cs="Times New Roman"/>
                <w:sz w:val="24"/>
                <w:highlight w:val="none"/>
                <w:lang w:val="en-US" w:eastAsia="zh-CN"/>
              </w:rPr>
              <w:t>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签字或盖章即可；法定代表人证明书需联合体各方分别出具并签字或盖章，法定代表人授权委托书由联合体牵头方落款出具，并由牵头方签字或盖章。</w:t>
            </w:r>
          </w:p>
        </w:tc>
      </w:tr>
      <w:tr>
        <w:tblPrEx>
          <w:tblCellMar>
            <w:top w:w="0" w:type="dxa"/>
            <w:left w:w="108" w:type="dxa"/>
            <w:bottom w:w="0" w:type="dxa"/>
            <w:right w:w="108" w:type="dxa"/>
          </w:tblCellMar>
        </w:tblPrEx>
        <w:trPr>
          <w:trHeight w:val="239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4.2.1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递交投标文件地点</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 w:val="24"/>
                <w:szCs w:val="24"/>
                <w:highlight w:val="none"/>
              </w:rPr>
            </w:pPr>
            <w:r>
              <w:rPr>
                <w:rFonts w:hint="eastAsia" w:ascii="宋体" w:hAnsi="宋体" w:cs="宋体"/>
                <w:bCs/>
                <w:sz w:val="24"/>
                <w:szCs w:val="24"/>
                <w:highlight w:val="none"/>
              </w:rPr>
              <w:t>1、递交方式：网上递交投标文件。</w:t>
            </w:r>
          </w:p>
          <w:p>
            <w:pPr>
              <w:rPr>
                <w:rFonts w:hint="eastAsia" w:ascii="宋体" w:hAnsi="宋体" w:cs="宋体"/>
                <w:bCs/>
                <w:sz w:val="24"/>
                <w:szCs w:val="24"/>
                <w:highlight w:val="none"/>
              </w:rPr>
            </w:pPr>
            <w:r>
              <w:rPr>
                <w:rFonts w:hint="eastAsia" w:ascii="宋体" w:hAnsi="宋体" w:cs="宋体"/>
                <w:bCs/>
                <w:sz w:val="24"/>
                <w:szCs w:val="24"/>
                <w:highlight w:val="none"/>
              </w:rPr>
              <w:t>2、投标文件递交的起始时间为2024年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时</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分，截止时间为2024年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时</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分。地点：广州公共资源交易中心网站。</w:t>
            </w:r>
          </w:p>
          <w:p>
            <w:pPr>
              <w:rPr>
                <w:rFonts w:hint="eastAsia" w:ascii="宋体" w:hAnsi="宋体" w:cs="宋体"/>
                <w:bCs/>
                <w:sz w:val="24"/>
                <w:szCs w:val="24"/>
                <w:highlight w:val="none"/>
              </w:rPr>
            </w:pPr>
            <w:r>
              <w:rPr>
                <w:rFonts w:hint="eastAsia" w:ascii="宋体" w:hAnsi="宋体" w:cs="宋体"/>
                <w:bCs/>
                <w:sz w:val="24"/>
                <w:szCs w:val="24"/>
                <w:highlight w:val="none"/>
              </w:rPr>
              <w:t>注：投标文件解密问题。投标人只用执行一次解密，招标人执行解密次数根据招标文件开标次数确定。</w:t>
            </w:r>
          </w:p>
          <w:p>
            <w:pPr>
              <w:rPr>
                <w:rFonts w:hint="eastAsia" w:ascii="宋体" w:hAnsi="宋体" w:cs="宋体"/>
                <w:bCs/>
                <w:sz w:val="24"/>
                <w:szCs w:val="24"/>
                <w:highlight w:val="none"/>
              </w:rPr>
            </w:pPr>
            <w:r>
              <w:rPr>
                <w:rFonts w:hint="eastAsia" w:ascii="宋体" w:hAnsi="宋体" w:cs="宋体"/>
                <w:bCs/>
                <w:sz w:val="24"/>
                <w:szCs w:val="24"/>
                <w:highlight w:val="none"/>
              </w:rPr>
              <w:t>3.递交投标文件备用光盘</w:t>
            </w:r>
            <w:r>
              <w:rPr>
                <w:rFonts w:hint="eastAsia" w:ascii="宋体" w:hAnsi="宋体"/>
                <w:sz w:val="24"/>
                <w:highlight w:val="none"/>
              </w:rPr>
              <w:t>或u盘</w:t>
            </w:r>
            <w:r>
              <w:rPr>
                <w:rFonts w:hint="eastAsia" w:ascii="宋体" w:hAnsi="宋体" w:cs="宋体"/>
                <w:bCs/>
                <w:sz w:val="24"/>
                <w:szCs w:val="24"/>
                <w:highlight w:val="none"/>
              </w:rPr>
              <w:t>时间：2024年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时   分至2024年</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月</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日</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时</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分；递交地点：广州公共资源交易中心</w:t>
            </w:r>
            <w:r>
              <w:rPr>
                <w:rFonts w:hint="eastAsia" w:ascii="宋体" w:hAnsi="宋体" w:cs="宋体"/>
                <w:bCs/>
                <w:sz w:val="24"/>
                <w:szCs w:val="24"/>
                <w:highlight w:val="none"/>
                <w:lang w:val="en-US" w:eastAsia="zh-CN"/>
              </w:rPr>
              <w:t>从化</w:t>
            </w:r>
            <w:r>
              <w:rPr>
                <w:rFonts w:hint="eastAsia" w:ascii="宋体" w:hAnsi="宋体" w:cs="宋体"/>
                <w:bCs/>
                <w:sz w:val="24"/>
                <w:szCs w:val="24"/>
                <w:highlight w:val="none"/>
              </w:rPr>
              <w:t>交易部</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开标室（</w:t>
            </w:r>
            <w:r>
              <w:rPr>
                <w:rFonts w:hint="default" w:ascii="宋体" w:hAnsi="宋体" w:cs="宋体"/>
                <w:bCs/>
                <w:sz w:val="24"/>
                <w:szCs w:val="24"/>
                <w:highlight w:val="none"/>
                <w:lang w:val="en-US" w:eastAsia="zh-CN"/>
              </w:rPr>
              <w:t>广州市从化区江埔街从化大道南海塱横街53号5栋9层（欣荣宏大厦9层）</w:t>
            </w:r>
            <w:r>
              <w:rPr>
                <w:rFonts w:hint="eastAsia" w:ascii="宋体" w:hAnsi="宋体" w:cs="宋体"/>
                <w:bCs/>
                <w:sz w:val="24"/>
                <w:szCs w:val="24"/>
                <w:highlight w:val="none"/>
              </w:rPr>
              <w:t>）。</w:t>
            </w:r>
          </w:p>
          <w:p>
            <w:pPr>
              <w:rPr>
                <w:rFonts w:hint="eastAsia" w:ascii="宋体" w:hAnsi="宋体" w:cs="宋体"/>
                <w:b/>
                <w:sz w:val="24"/>
                <w:szCs w:val="24"/>
                <w:highlight w:val="none"/>
              </w:rPr>
            </w:pPr>
            <w:r>
              <w:rPr>
                <w:rFonts w:hint="eastAsia" w:ascii="宋体" w:hAnsi="宋体" w:cs="宋体"/>
                <w:bCs/>
                <w:sz w:val="24"/>
                <w:szCs w:val="24"/>
                <w:highlight w:val="none"/>
              </w:rPr>
              <w:t>4、上述时间及地点是否有改变，请密切留意招标答疑纪要的相关信息。</w:t>
            </w:r>
          </w:p>
        </w:tc>
      </w:tr>
      <w:tr>
        <w:tblPrEx>
          <w:tblCellMar>
            <w:top w:w="0" w:type="dxa"/>
            <w:left w:w="108" w:type="dxa"/>
            <w:bottom w:w="0" w:type="dxa"/>
            <w:right w:w="108" w:type="dxa"/>
          </w:tblCellMar>
        </w:tblPrEx>
        <w:trPr>
          <w:trHeight w:val="92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4.5</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投标文件的解密</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在投标截止时间后 半 小时内为投标人投标文件解密时间，投标人通过广州公共资源交易平台对已递交的电子投标文件进行解密。超过时间未解密的投标文件将作为放弃投标处理。</w:t>
            </w:r>
          </w:p>
        </w:tc>
      </w:tr>
      <w:tr>
        <w:tblPrEx>
          <w:tblCellMar>
            <w:top w:w="0" w:type="dxa"/>
            <w:left w:w="108" w:type="dxa"/>
            <w:bottom w:w="0" w:type="dxa"/>
            <w:right w:w="108" w:type="dxa"/>
          </w:tblCellMar>
        </w:tblPrEx>
        <w:trPr>
          <w:trHeight w:val="405" w:hRule="atLeast"/>
        </w:trPr>
        <w:tc>
          <w:tcPr>
            <w:tcW w:w="99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5.1</w:t>
            </w:r>
          </w:p>
        </w:tc>
        <w:tc>
          <w:tcPr>
            <w:tcW w:w="178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开标时间和地点</w:t>
            </w:r>
          </w:p>
        </w:tc>
        <w:tc>
          <w:tcPr>
            <w:tcW w:w="669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开标时间：同投标截止时间</w:t>
            </w:r>
          </w:p>
          <w:p>
            <w:pPr>
              <w:rPr>
                <w:rFonts w:hint="eastAsia" w:ascii="宋体" w:hAnsi="宋体" w:cs="宋体"/>
                <w:sz w:val="24"/>
                <w:szCs w:val="24"/>
                <w:highlight w:val="none"/>
              </w:rPr>
            </w:pPr>
            <w:r>
              <w:rPr>
                <w:rFonts w:hint="eastAsia" w:ascii="宋体" w:hAnsi="宋体" w:cs="宋体"/>
                <w:sz w:val="24"/>
                <w:szCs w:val="24"/>
                <w:highlight w:val="none"/>
              </w:rPr>
              <w:t>开标地点：在广州公共资源交易中心交易平台进行网上开标。</w:t>
            </w:r>
          </w:p>
        </w:tc>
      </w:tr>
      <w:tr>
        <w:tblPrEx>
          <w:tblCellMar>
            <w:top w:w="0" w:type="dxa"/>
            <w:left w:w="108" w:type="dxa"/>
            <w:bottom w:w="0" w:type="dxa"/>
            <w:right w:w="108" w:type="dxa"/>
          </w:tblCellMar>
        </w:tblPrEx>
        <w:trPr>
          <w:trHeight w:val="1166" w:hRule="atLeast"/>
        </w:trPr>
        <w:tc>
          <w:tcPr>
            <w:tcW w:w="99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5.2</w:t>
            </w:r>
          </w:p>
        </w:tc>
        <w:tc>
          <w:tcPr>
            <w:tcW w:w="178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highlight w:val="none"/>
              </w:rPr>
              <w:t>开标程序</w:t>
            </w:r>
          </w:p>
        </w:tc>
        <w:tc>
          <w:tcPr>
            <w:tcW w:w="669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主持人按下列程序进行开标：</w:t>
            </w:r>
          </w:p>
          <w:p>
            <w:pPr>
              <w:rPr>
                <w:rFonts w:hint="eastAsia" w:ascii="宋体" w:hAnsi="宋体" w:cs="宋体"/>
                <w:sz w:val="24"/>
                <w:szCs w:val="24"/>
                <w:highlight w:val="none"/>
              </w:rPr>
            </w:pPr>
            <w:r>
              <w:rPr>
                <w:rFonts w:hint="eastAsia" w:ascii="宋体" w:hAnsi="宋体" w:cs="宋体"/>
                <w:sz w:val="24"/>
                <w:szCs w:val="24"/>
                <w:highlight w:val="none"/>
              </w:rPr>
              <w:t>（1）宣布开标纪律；</w:t>
            </w:r>
          </w:p>
          <w:p>
            <w:pPr>
              <w:rPr>
                <w:rFonts w:hint="eastAsia" w:ascii="宋体" w:hAnsi="宋体" w:cs="宋体"/>
                <w:sz w:val="24"/>
                <w:szCs w:val="24"/>
                <w:highlight w:val="none"/>
              </w:rPr>
            </w:pPr>
            <w:r>
              <w:rPr>
                <w:rFonts w:hint="eastAsia" w:ascii="宋体" w:hAnsi="宋体" w:cs="宋体"/>
                <w:sz w:val="24"/>
                <w:szCs w:val="24"/>
                <w:highlight w:val="none"/>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pPr>
              <w:rPr>
                <w:rFonts w:hint="eastAsia" w:ascii="宋体" w:hAnsi="宋体" w:cs="宋体"/>
                <w:sz w:val="24"/>
                <w:szCs w:val="24"/>
                <w:highlight w:val="none"/>
              </w:rPr>
            </w:pPr>
            <w:r>
              <w:rPr>
                <w:rFonts w:hint="eastAsia" w:ascii="宋体" w:hAnsi="宋体" w:cs="宋体"/>
                <w:sz w:val="24"/>
                <w:szCs w:val="24"/>
                <w:highlight w:val="none"/>
              </w:rPr>
              <w:t>（3）解密完成后，公布：a投标人名称；b投标文件递交情况；c投标文件解密情况；e项目负责人、施工项目负责人、设计项目负责人</w:t>
            </w:r>
            <w:r>
              <w:rPr>
                <w:rFonts w:hint="eastAsia" w:ascii="宋体" w:hAnsi="宋体" w:cs="宋体"/>
                <w:sz w:val="24"/>
                <w:highlight w:val="none"/>
                <w:lang w:val="en-US" w:eastAsia="zh-CN"/>
              </w:rPr>
              <w:t>、</w:t>
            </w:r>
            <w:r>
              <w:rPr>
                <w:rFonts w:hint="eastAsia" w:ascii="宋体" w:hAnsi="宋体" w:cs="宋体"/>
                <w:sz w:val="24"/>
                <w:szCs w:val="24"/>
                <w:highlight w:val="none"/>
              </w:rPr>
              <w:t>专职安全员；f投标报价</w:t>
            </w:r>
            <w:r>
              <w:rPr>
                <w:rFonts w:hint="eastAsia" w:ascii="宋体" w:hAnsi="宋体" w:eastAsia="宋体" w:cs="宋体"/>
                <w:sz w:val="24"/>
                <w:szCs w:val="24"/>
                <w:highlight w:val="none"/>
              </w:rPr>
              <w:t>（含设计费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建安工程费报价</w:t>
            </w:r>
            <w:r>
              <w:rPr>
                <w:rFonts w:hint="eastAsia" w:ascii="宋体" w:hAnsi="宋体" w:eastAsia="宋体" w:cs="宋体"/>
                <w:sz w:val="24"/>
                <w:szCs w:val="24"/>
                <w:highlight w:val="none"/>
                <w:lang w:val="en-US" w:eastAsia="zh-CN"/>
              </w:rPr>
              <w:t>和运维费</w:t>
            </w:r>
            <w:r>
              <w:rPr>
                <w:rFonts w:hint="eastAsia" w:ascii="宋体" w:hAnsi="宋体" w:eastAsia="宋体" w:cs="宋体"/>
                <w:sz w:val="24"/>
                <w:szCs w:val="24"/>
                <w:highlight w:val="none"/>
              </w:rPr>
              <w:t>）；g工期；h投标人的加密打</w:t>
            </w:r>
            <w:r>
              <w:rPr>
                <w:rFonts w:hint="eastAsia" w:ascii="宋体" w:hAnsi="宋体" w:cs="宋体"/>
                <w:sz w:val="24"/>
                <w:szCs w:val="24"/>
                <w:highlight w:val="none"/>
              </w:rPr>
              <w:t>包投标文件电脑机器特征码等主要内容，并记录在案。未在规定时间内解密的投标文件不参与开标、评标。</w:t>
            </w:r>
          </w:p>
          <w:p>
            <w:pPr>
              <w:rPr>
                <w:rFonts w:hint="eastAsia" w:ascii="宋体" w:hAnsi="宋体" w:cs="宋体"/>
                <w:sz w:val="24"/>
                <w:szCs w:val="24"/>
                <w:highlight w:val="none"/>
              </w:rPr>
            </w:pPr>
            <w:r>
              <w:rPr>
                <w:rFonts w:hint="eastAsia" w:ascii="宋体" w:hAnsi="宋体" w:cs="宋体"/>
                <w:sz w:val="24"/>
                <w:szCs w:val="24"/>
                <w:highlight w:val="none"/>
              </w:rPr>
              <w:t>（4）截标后，开标开始时间因故推迟的，相关评标信息仍以原定的开标开始时间的信息为准。</w:t>
            </w:r>
          </w:p>
          <w:p>
            <w:pPr>
              <w:rPr>
                <w:rFonts w:hint="eastAsia" w:ascii="宋体" w:hAnsi="宋体" w:cs="宋体"/>
                <w:sz w:val="24"/>
                <w:szCs w:val="24"/>
                <w:highlight w:val="none"/>
              </w:rPr>
            </w:pPr>
            <w:r>
              <w:rPr>
                <w:rFonts w:hint="eastAsia" w:ascii="宋体" w:hAnsi="宋体" w:cs="宋体"/>
                <w:sz w:val="24"/>
                <w:szCs w:val="24"/>
                <w:highlight w:val="none"/>
              </w:rPr>
              <w:t>（5）备用光盘或U盘的读取按“10 电子招标投标”第6点的规定执行。</w:t>
            </w:r>
          </w:p>
          <w:p>
            <w:pPr>
              <w:rPr>
                <w:rFonts w:hint="eastAsia" w:ascii="宋体" w:hAnsi="宋体" w:cs="宋体"/>
                <w:sz w:val="24"/>
                <w:szCs w:val="24"/>
                <w:highlight w:val="none"/>
              </w:rPr>
            </w:pPr>
            <w:r>
              <w:rPr>
                <w:rFonts w:hint="eastAsia" w:ascii="宋体" w:hAnsi="宋体" w:cs="宋体"/>
                <w:sz w:val="24"/>
                <w:szCs w:val="24"/>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rPr>
                <w:rFonts w:hint="eastAsia" w:ascii="宋体" w:hAnsi="宋体" w:cs="宋体"/>
                <w:sz w:val="24"/>
                <w:szCs w:val="24"/>
                <w:highlight w:val="none"/>
              </w:rPr>
            </w:pPr>
            <w:r>
              <w:rPr>
                <w:rFonts w:hint="eastAsia" w:ascii="宋体" w:hAnsi="宋体" w:cs="宋体"/>
                <w:sz w:val="24"/>
                <w:szCs w:val="24"/>
                <w:highlight w:val="non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rPr>
                <w:rFonts w:hint="eastAsia" w:ascii="宋体" w:hAnsi="宋体" w:cs="宋体"/>
                <w:sz w:val="24"/>
                <w:szCs w:val="24"/>
                <w:highlight w:val="none"/>
              </w:rPr>
            </w:pPr>
            <w:r>
              <w:rPr>
                <w:rFonts w:hint="eastAsia" w:ascii="宋体" w:hAnsi="宋体" w:cs="宋体"/>
                <w:sz w:val="24"/>
                <w:szCs w:val="24"/>
                <w:highlight w:val="none"/>
              </w:rPr>
              <w:t>（8）投标人未参加开标或在规定的时间内未提出异议的，视为对开标无异议。</w:t>
            </w:r>
          </w:p>
          <w:p>
            <w:pPr>
              <w:rPr>
                <w:rFonts w:hint="eastAsia" w:ascii="宋体" w:hAnsi="宋体" w:cs="宋体"/>
                <w:sz w:val="24"/>
                <w:szCs w:val="24"/>
                <w:highlight w:val="none"/>
              </w:rPr>
            </w:pPr>
            <w:r>
              <w:rPr>
                <w:rFonts w:hint="eastAsia" w:ascii="宋体" w:hAnsi="宋体" w:cs="宋体"/>
                <w:sz w:val="24"/>
                <w:szCs w:val="24"/>
                <w:highlight w:val="none"/>
              </w:rPr>
              <w:t>（9）开标时，两个（含两个）以上的投标人加密打包投标文件电脑机器特征码一致的，不参与下一程序，并由评标委员会否决其投标。</w:t>
            </w:r>
          </w:p>
          <w:p>
            <w:pPr>
              <w:rPr>
                <w:rFonts w:hint="eastAsia" w:ascii="宋体" w:hAnsi="宋体" w:cs="宋体"/>
                <w:sz w:val="24"/>
                <w:szCs w:val="24"/>
                <w:highlight w:val="none"/>
              </w:rPr>
            </w:pPr>
            <w:r>
              <w:rPr>
                <w:rFonts w:hint="eastAsia" w:ascii="宋体" w:hAnsi="宋体" w:cs="宋体"/>
                <w:sz w:val="24"/>
                <w:szCs w:val="24"/>
                <w:highlight w:val="none"/>
              </w:rPr>
              <w:t>（10）投标人代表、招标人代表、监标人、记录人等有关人员在开标记录上签字确认；若有关人员不签字的，不影响开标程序；</w:t>
            </w:r>
          </w:p>
          <w:p>
            <w:pPr>
              <w:rPr>
                <w:rFonts w:hint="eastAsia" w:ascii="宋体" w:hAnsi="宋体" w:cs="宋体"/>
                <w:sz w:val="24"/>
                <w:szCs w:val="24"/>
                <w:highlight w:val="none"/>
              </w:rPr>
            </w:pPr>
            <w:r>
              <w:rPr>
                <w:rFonts w:hint="eastAsia" w:ascii="宋体" w:hAnsi="宋体" w:cs="宋体"/>
                <w:sz w:val="24"/>
                <w:szCs w:val="24"/>
                <w:highlight w:val="none"/>
              </w:rPr>
              <w:t>（11）开标结束。</w:t>
            </w:r>
          </w:p>
        </w:tc>
      </w:tr>
      <w:tr>
        <w:tblPrEx>
          <w:tblCellMar>
            <w:top w:w="0" w:type="dxa"/>
            <w:left w:w="108" w:type="dxa"/>
            <w:bottom w:w="0" w:type="dxa"/>
            <w:right w:w="108" w:type="dxa"/>
          </w:tblCellMar>
        </w:tblPrEx>
        <w:trPr>
          <w:trHeight w:val="40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6.1.1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评标委员会的组建</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评标委员会由招标人依法组建。</w:t>
            </w:r>
          </w:p>
          <w:p>
            <w:pPr>
              <w:keepNext w:val="0"/>
              <w:keepLines w:val="0"/>
              <w:widowControl/>
              <w:suppressLineNumbers w:val="0"/>
              <w:spacing w:before="0" w:beforeAutospacing="0" w:after="0" w:afterAutospacing="0" w:line="315" w:lineRule="atLeast"/>
              <w:ind w:right="0"/>
              <w:jc w:val="both"/>
              <w:rPr>
                <w:rFonts w:hint="default" w:ascii="宋体" w:hAnsi="宋体" w:eastAsia="宋体" w:cs="宋体"/>
                <w:b w:val="0"/>
                <w:bCs w:val="0"/>
                <w:caps w:val="0"/>
                <w:spacing w:val="0"/>
                <w:kern w:val="0"/>
                <w:sz w:val="24"/>
                <w:szCs w:val="24"/>
                <w:lang w:val="en-US" w:eastAsia="zh-CN" w:bidi="ar"/>
              </w:rPr>
            </w:pPr>
            <w:r>
              <w:rPr>
                <w:rFonts w:hint="default" w:ascii="宋体" w:hAnsi="宋体" w:eastAsia="宋体" w:cs="宋体"/>
                <w:b w:val="0"/>
                <w:bCs w:val="0"/>
                <w:caps w:val="0"/>
                <w:spacing w:val="0"/>
                <w:kern w:val="0"/>
                <w:sz w:val="24"/>
                <w:szCs w:val="24"/>
                <w:lang w:val="en-US" w:eastAsia="zh-CN" w:bidi="ar"/>
              </w:rPr>
              <w:t>评标委员会构成：5人</w:t>
            </w:r>
          </w:p>
          <w:p>
            <w:pPr>
              <w:keepNext w:val="0"/>
              <w:keepLines w:val="0"/>
              <w:widowControl/>
              <w:suppressLineNumbers w:val="0"/>
              <w:spacing w:before="0" w:beforeAutospacing="0" w:after="0" w:afterAutospacing="0" w:line="315" w:lineRule="atLeast"/>
              <w:ind w:right="0"/>
              <w:jc w:val="both"/>
              <w:rPr>
                <w:rFonts w:hint="default" w:ascii="宋体" w:hAnsi="宋体" w:eastAsia="宋体" w:cs="宋体"/>
                <w:b w:val="0"/>
                <w:bCs w:val="0"/>
                <w:caps w:val="0"/>
                <w:spacing w:val="0"/>
                <w:kern w:val="0"/>
                <w:sz w:val="24"/>
                <w:szCs w:val="24"/>
                <w:lang w:val="en-US" w:eastAsia="zh-CN" w:bidi="ar"/>
              </w:rPr>
            </w:pPr>
            <w:r>
              <w:rPr>
                <w:rFonts w:hint="default" w:ascii="宋体" w:hAnsi="宋体" w:eastAsia="宋体" w:cs="宋体"/>
                <w:b w:val="0"/>
                <w:bCs w:val="0"/>
                <w:caps w:val="0"/>
                <w:spacing w:val="0"/>
                <w:kern w:val="0"/>
                <w:sz w:val="24"/>
                <w:szCs w:val="24"/>
                <w:lang w:val="en-US" w:eastAsia="zh-CN" w:bidi="ar"/>
              </w:rPr>
              <w:t>其中招标人代表</w:t>
            </w:r>
            <w:r>
              <w:rPr>
                <w:rFonts w:hint="eastAsia" w:ascii="宋体" w:hAnsi="宋体" w:cs="宋体"/>
                <w:b w:val="0"/>
                <w:bCs w:val="0"/>
                <w:caps w:val="0"/>
                <w:spacing w:val="0"/>
                <w:kern w:val="0"/>
                <w:sz w:val="24"/>
                <w:szCs w:val="24"/>
                <w:lang w:val="en-US" w:eastAsia="zh-CN" w:bidi="ar"/>
              </w:rPr>
              <w:t>0</w:t>
            </w:r>
            <w:r>
              <w:rPr>
                <w:rFonts w:hint="default" w:ascii="宋体" w:hAnsi="宋体" w:eastAsia="宋体" w:cs="宋体"/>
                <w:b w:val="0"/>
                <w:bCs w:val="0"/>
                <w:caps w:val="0"/>
                <w:spacing w:val="0"/>
                <w:kern w:val="0"/>
                <w:sz w:val="24"/>
                <w:szCs w:val="24"/>
                <w:lang w:val="en-US" w:eastAsia="zh-CN" w:bidi="ar"/>
              </w:rPr>
              <w:t>人，评标专家</w:t>
            </w:r>
            <w:r>
              <w:rPr>
                <w:rFonts w:hint="eastAsia" w:ascii="宋体" w:hAnsi="宋体" w:cs="宋体"/>
                <w:b w:val="0"/>
                <w:bCs w:val="0"/>
                <w:caps w:val="0"/>
                <w:spacing w:val="0"/>
                <w:kern w:val="0"/>
                <w:sz w:val="24"/>
                <w:szCs w:val="24"/>
                <w:lang w:val="en-US" w:eastAsia="zh-CN" w:bidi="ar"/>
              </w:rPr>
              <w:t>；5</w:t>
            </w:r>
            <w:r>
              <w:rPr>
                <w:rFonts w:hint="default" w:ascii="宋体" w:hAnsi="宋体" w:eastAsia="宋体" w:cs="宋体"/>
                <w:b w:val="0"/>
                <w:bCs w:val="0"/>
                <w:caps w:val="0"/>
                <w:spacing w:val="0"/>
                <w:kern w:val="0"/>
                <w:sz w:val="24"/>
                <w:szCs w:val="24"/>
                <w:lang w:val="en-US" w:eastAsia="zh-CN" w:bidi="ar"/>
              </w:rPr>
              <w:t>人</w:t>
            </w:r>
            <w:r>
              <w:rPr>
                <w:rFonts w:hint="eastAsia" w:ascii="宋体" w:hAnsi="宋体" w:eastAsia="宋体" w:cs="宋体"/>
                <w:b w:val="0"/>
                <w:bCs w:val="0"/>
                <w:caps w:val="0"/>
                <w:spacing w:val="0"/>
                <w:kern w:val="0"/>
                <w:sz w:val="24"/>
                <w:szCs w:val="24"/>
                <w:lang w:val="en-US" w:eastAsia="zh-CN" w:bidi="ar"/>
              </w:rPr>
              <w:t>。</w:t>
            </w:r>
          </w:p>
          <w:p>
            <w:pPr>
              <w:pStyle w:val="21"/>
              <w:jc w:val="both"/>
              <w:rPr>
                <w:rFonts w:hint="eastAsia"/>
              </w:rPr>
            </w:pPr>
            <w:r>
              <w:rPr>
                <w:rFonts w:hint="default" w:ascii="宋体" w:hAnsi="宋体" w:eastAsia="宋体" w:cs="宋体"/>
                <w:b w:val="0"/>
                <w:bCs w:val="0"/>
                <w:caps w:val="0"/>
                <w:spacing w:val="0"/>
                <w:kern w:val="0"/>
                <w:sz w:val="24"/>
                <w:szCs w:val="24"/>
                <w:lang w:val="en-US" w:eastAsia="zh-CN" w:bidi="ar"/>
              </w:rPr>
              <w:t>评标专家确定方式：广东省综合评标评审专家库中抽取。</w:t>
            </w:r>
          </w:p>
        </w:tc>
      </w:tr>
      <w:tr>
        <w:tblPrEx>
          <w:tblCellMar>
            <w:top w:w="0" w:type="dxa"/>
            <w:left w:w="108" w:type="dxa"/>
            <w:bottom w:w="0" w:type="dxa"/>
            <w:right w:w="108" w:type="dxa"/>
          </w:tblCellMar>
        </w:tblPrEx>
        <w:trPr>
          <w:trHeight w:val="40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7.1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是否授权评标委员会确定中标人</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32"/>
                <w:szCs w:val="32"/>
                <w:highlight w:val="none"/>
              </w:rPr>
              <w:t>□</w:t>
            </w:r>
            <w:r>
              <w:rPr>
                <w:rFonts w:hint="eastAsia" w:ascii="宋体" w:hAnsi="宋体" w:cs="宋体"/>
                <w:highlight w:val="none"/>
              </w:rPr>
              <w:t>是</w:t>
            </w:r>
          </w:p>
          <w:p>
            <w:pPr>
              <w:rPr>
                <w:rFonts w:hint="eastAsia" w:ascii="宋体" w:hAnsi="宋体" w:cs="宋体"/>
                <w:sz w:val="24"/>
                <w:szCs w:val="24"/>
                <w:highlight w:val="none"/>
              </w:rPr>
            </w:pPr>
            <w:r>
              <w:rPr>
                <w:rFonts w:hint="eastAsia" w:ascii="宋体" w:hAnsi="宋体" w:cs="宋体"/>
                <w:spacing w:val="2"/>
                <w:highlight w:val="none"/>
              </w:rPr>
              <w:t>■</w:t>
            </w:r>
            <w:r>
              <w:rPr>
                <w:rFonts w:hint="eastAsia" w:ascii="宋体" w:hAnsi="宋体" w:cs="宋体"/>
                <w:sz w:val="24"/>
                <w:szCs w:val="24"/>
                <w:highlight w:val="none"/>
              </w:rPr>
              <w:t>否，推荐的中标候选人数：3</w:t>
            </w:r>
          </w:p>
        </w:tc>
      </w:tr>
      <w:tr>
        <w:tblPrEx>
          <w:tblCellMar>
            <w:top w:w="0" w:type="dxa"/>
            <w:left w:w="108" w:type="dxa"/>
            <w:bottom w:w="0" w:type="dxa"/>
            <w:right w:w="108" w:type="dxa"/>
          </w:tblCellMar>
        </w:tblPrEx>
        <w:trPr>
          <w:trHeight w:val="405" w:hRule="atLeast"/>
        </w:trPr>
        <w:tc>
          <w:tcPr>
            <w:tcW w:w="99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7.2</w:t>
            </w:r>
          </w:p>
        </w:tc>
        <w:tc>
          <w:tcPr>
            <w:tcW w:w="178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中标候选人公示媒介</w:t>
            </w:r>
          </w:p>
        </w:tc>
        <w:tc>
          <w:tcPr>
            <w:tcW w:w="6694" w:type="dxa"/>
            <w:gridSpan w:val="2"/>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广州公共资源交易中心网站</w:t>
            </w:r>
          </w:p>
        </w:tc>
      </w:tr>
      <w:tr>
        <w:tblPrEx>
          <w:tblCellMar>
            <w:top w:w="0" w:type="dxa"/>
            <w:left w:w="108" w:type="dxa"/>
            <w:bottom w:w="0" w:type="dxa"/>
            <w:right w:w="108" w:type="dxa"/>
          </w:tblCellMar>
        </w:tblPrEx>
        <w:trPr>
          <w:trHeight w:val="230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7.4.1</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履约担保</w:t>
            </w:r>
          </w:p>
        </w:tc>
        <w:tc>
          <w:tcPr>
            <w:tcW w:w="669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履约担保的形式：按《关于规范招投标领域工程建设保证金收取有关工作的通知》（粤发改法规函〔2022〕1178号）执行。</w:t>
            </w:r>
          </w:p>
          <w:p>
            <w:pPr>
              <w:rPr>
                <w:rFonts w:hint="eastAsia" w:ascii="宋体" w:hAnsi="宋体" w:cs="宋体"/>
                <w:sz w:val="24"/>
                <w:szCs w:val="24"/>
                <w:highlight w:val="none"/>
              </w:rPr>
            </w:pPr>
            <w:r>
              <w:rPr>
                <w:rFonts w:hint="eastAsia" w:ascii="宋体" w:hAnsi="宋体" w:cs="宋体"/>
                <w:color w:val="auto"/>
                <w:sz w:val="24"/>
                <w:szCs w:val="24"/>
                <w:highlight w:val="none"/>
              </w:rPr>
              <w:t>履约担保的金额：</w:t>
            </w:r>
            <w:r>
              <w:rPr>
                <w:rFonts w:hint="default" w:ascii="宋体" w:hAnsi="宋体" w:eastAsia="宋体" w:cs="宋体"/>
                <w:color w:val="auto"/>
                <w:sz w:val="24"/>
                <w:szCs w:val="24"/>
                <w:highlight w:val="none"/>
                <w:lang w:val="en-US" w:eastAsia="zh-CN"/>
              </w:rPr>
              <w:t>本合同履约保证金为本合同价款的10%（不含</w:t>
            </w:r>
            <w:r>
              <w:rPr>
                <w:rFonts w:hint="eastAsia" w:ascii="宋体" w:hAnsi="宋体" w:eastAsia="宋体" w:cs="宋体"/>
                <w:color w:val="auto"/>
                <w:sz w:val="24"/>
                <w:szCs w:val="24"/>
                <w:highlight w:val="none"/>
                <w:lang w:val="en-US" w:eastAsia="zh-CN"/>
              </w:rPr>
              <w:t>设计费、</w:t>
            </w:r>
            <w:r>
              <w:rPr>
                <w:rFonts w:hint="default" w:ascii="宋体" w:hAnsi="宋体" w:eastAsia="宋体" w:cs="宋体"/>
                <w:color w:val="auto"/>
                <w:sz w:val="24"/>
                <w:szCs w:val="24"/>
                <w:highlight w:val="none"/>
                <w:lang w:val="en-US" w:eastAsia="zh-CN"/>
              </w:rPr>
              <w:t>运营费）。联合体中标的，其履约担保可由联合体施工方提交。提供履约担保所发生的费用由承包人承担。履约保函有效力要求相应地保持到完工验收通知单签发日期后1个月。</w:t>
            </w:r>
          </w:p>
        </w:tc>
      </w:tr>
      <w:tr>
        <w:tblPrEx>
          <w:tblCellMar>
            <w:top w:w="0" w:type="dxa"/>
            <w:left w:w="108" w:type="dxa"/>
            <w:bottom w:w="0" w:type="dxa"/>
            <w:right w:w="108" w:type="dxa"/>
          </w:tblCellMar>
        </w:tblPrEx>
        <w:trPr>
          <w:trHeight w:val="66" w:hRule="atLeast"/>
        </w:trPr>
        <w:tc>
          <w:tcPr>
            <w:tcW w:w="946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9</w:t>
            </w:r>
          </w:p>
        </w:tc>
        <w:tc>
          <w:tcPr>
            <w:tcW w:w="84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需要补充的其他内容</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9.1</w:t>
            </w:r>
          </w:p>
        </w:tc>
        <w:tc>
          <w:tcPr>
            <w:tcW w:w="847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建设工程质量检测管理办法：</w:t>
            </w:r>
          </w:p>
          <w:p>
            <w:pPr>
              <w:rPr>
                <w:rFonts w:hint="eastAsia" w:ascii="宋体" w:hAnsi="宋体" w:cs="宋体"/>
                <w:b/>
                <w:sz w:val="24"/>
                <w:szCs w:val="24"/>
                <w:highlight w:val="none"/>
              </w:rPr>
            </w:pPr>
            <w:r>
              <w:rPr>
                <w:rFonts w:hint="eastAsia" w:ascii="宋体" w:hAnsi="宋体" w:cs="宋体"/>
                <w:sz w:val="24"/>
                <w:szCs w:val="24"/>
                <w:highlight w:val="none"/>
              </w:rPr>
              <w:t>根据《建设工程质量检测管理办法》（建设部令第141号）第十二条规定，建设工程质量、安全检测业务应由建设单位依法委托，不列入本次招标范围。招标文件中与此条不一致的，以此条为准。</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9.2</w:t>
            </w:r>
          </w:p>
        </w:tc>
        <w:tc>
          <w:tcPr>
            <w:tcW w:w="847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u w:val="single"/>
              </w:rPr>
            </w:pPr>
            <w:r>
              <w:rPr>
                <w:rFonts w:hint="eastAsia" w:ascii="宋体" w:hAnsi="宋体" w:cs="宋体"/>
                <w:sz w:val="24"/>
                <w:szCs w:val="24"/>
                <w:highlight w:val="none"/>
                <w:u w:val="single"/>
              </w:rPr>
              <w:t>保修期和运维期：保修期按照《建设工程质量管理条例》规定。运维期自工程竣工验收合格后开始计算，运维期3年。</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9.3</w:t>
            </w:r>
          </w:p>
        </w:tc>
        <w:tc>
          <w:tcPr>
            <w:tcW w:w="847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方式：包设计、包施工（包工、包料、包设备）、包质量、包安全生产、包文明施工、包工期、包承包范围内工程验收通过、包移交、包结算、包资料整理、包施工总承包管理和现场整体组织、包专业协调及配合、包保修、包运维等。</w:t>
            </w:r>
          </w:p>
          <w:p>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结算方式具体按合同条款规定。</w:t>
            </w:r>
          </w:p>
          <w:p>
            <w:pPr>
              <w:rPr>
                <w:rFonts w:hint="eastAsia" w:ascii="宋体" w:hAnsi="宋体" w:cs="宋体"/>
                <w:sz w:val="24"/>
                <w:szCs w:val="24"/>
                <w:highlight w:val="none"/>
                <w:u w:val="single"/>
              </w:rPr>
            </w:pPr>
            <w:r>
              <w:rPr>
                <w:rFonts w:hint="eastAsia" w:ascii="宋体" w:hAnsi="宋体" w:cs="宋体"/>
                <w:sz w:val="24"/>
                <w:szCs w:val="24"/>
                <w:highlight w:val="none"/>
                <w:u w:val="single"/>
              </w:rPr>
              <w:t>本工程实行全过程限额设计施工，限额投资。工程变更需经过建设单位审定后方可实施。</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9.4</w:t>
            </w:r>
          </w:p>
        </w:tc>
        <w:tc>
          <w:tcPr>
            <w:tcW w:w="847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u w:val="single"/>
              </w:rPr>
            </w:pPr>
            <w:r>
              <w:rPr>
                <w:rFonts w:hint="eastAsia" w:ascii="宋体" w:hAnsi="宋体" w:cs="宋体"/>
                <w:sz w:val="24"/>
                <w:szCs w:val="24"/>
                <w:highlight w:val="none"/>
                <w:u w:val="single"/>
              </w:rPr>
              <w:t>在招标和合同实施期间，业主要求投标人和承包人遵守最高的道德标准。</w:t>
            </w:r>
          </w:p>
          <w:p>
            <w:pPr>
              <w:rPr>
                <w:rFonts w:hint="eastAsia" w:ascii="宋体" w:hAnsi="宋体" w:cs="宋体"/>
                <w:sz w:val="24"/>
                <w:szCs w:val="24"/>
                <w:highlight w:val="none"/>
                <w:u w:val="single"/>
              </w:rPr>
            </w:pPr>
            <w:r>
              <w:rPr>
                <w:rFonts w:hint="eastAsia" w:ascii="宋体" w:hAnsi="宋体" w:cs="宋体"/>
                <w:sz w:val="24"/>
                <w:szCs w:val="24"/>
                <w:highlight w:val="none"/>
                <w:u w:val="single"/>
              </w:rPr>
              <w:t>1、对本条款的规定，特定义如下词汇：</w:t>
            </w:r>
          </w:p>
          <w:p>
            <w:pPr>
              <w:rPr>
                <w:rFonts w:hint="eastAsia" w:ascii="宋体" w:hAnsi="宋体" w:cs="宋体"/>
                <w:sz w:val="24"/>
                <w:szCs w:val="24"/>
                <w:highlight w:val="none"/>
                <w:u w:val="single"/>
              </w:rPr>
            </w:pPr>
            <w:r>
              <w:rPr>
                <w:rFonts w:hint="eastAsia" w:ascii="宋体" w:hAnsi="宋体" w:cs="宋体"/>
                <w:sz w:val="24"/>
                <w:szCs w:val="24"/>
                <w:highlight w:val="none"/>
                <w:u w:val="single"/>
              </w:rPr>
              <w:t>1）“腐败行为”是指在招标或合同执行期间，通过提供、给予、接受或索要任何有价值的东西，从而影响招标人有关人员工作的行为；</w:t>
            </w:r>
          </w:p>
          <w:p>
            <w:pPr>
              <w:rPr>
                <w:rFonts w:hint="eastAsia" w:ascii="宋体" w:hAnsi="宋体" w:cs="宋体"/>
                <w:sz w:val="24"/>
                <w:szCs w:val="24"/>
                <w:highlight w:val="none"/>
                <w:u w:val="single"/>
              </w:rPr>
            </w:pPr>
            <w:r>
              <w:rPr>
                <w:rFonts w:hint="eastAsia" w:ascii="宋体" w:hAnsi="宋体" w:cs="宋体"/>
                <w:sz w:val="24"/>
                <w:szCs w:val="24"/>
                <w:highlight w:val="none"/>
                <w:u w:val="singl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pPr>
              <w:rPr>
                <w:rFonts w:hint="eastAsia" w:ascii="宋体" w:hAnsi="宋体" w:cs="宋体"/>
                <w:sz w:val="24"/>
                <w:szCs w:val="24"/>
                <w:highlight w:val="none"/>
                <w:u w:val="single"/>
              </w:rPr>
            </w:pPr>
            <w:r>
              <w:rPr>
                <w:rFonts w:hint="eastAsia" w:ascii="宋体" w:hAnsi="宋体" w:cs="宋体"/>
                <w:sz w:val="24"/>
                <w:szCs w:val="24"/>
                <w:highlight w:val="none"/>
                <w:u w:val="single"/>
              </w:rPr>
              <w:t>2、如果投标人被认定在本招标的竞争中有腐败或欺诈行为，则会被取消投标资格。</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9.5</w:t>
            </w:r>
          </w:p>
        </w:tc>
        <w:tc>
          <w:tcPr>
            <w:tcW w:w="847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u w:val="single"/>
              </w:rPr>
            </w:pPr>
            <w:r>
              <w:rPr>
                <w:rFonts w:hint="eastAsia" w:ascii="宋体" w:hAnsi="宋体" w:cs="宋体"/>
                <w:sz w:val="24"/>
                <w:szCs w:val="24"/>
                <w:highlight w:val="none"/>
                <w:u w:val="single"/>
              </w:rPr>
              <w:t>结算严格控制在经审定的概算（或预算）内，最终以财政部门批复结果或审计部门审核结果为准。</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10</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电子招标投标</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4"/>
                <w:szCs w:val="24"/>
                <w:highlight w:val="none"/>
              </w:rPr>
            </w:pPr>
            <w:r>
              <w:rPr>
                <w:rFonts w:hint="eastAsia" w:ascii="宋体" w:hAnsi="宋体" w:cs="宋体"/>
                <w:sz w:val="32"/>
                <w:szCs w:val="32"/>
                <w:highlight w:val="none"/>
              </w:rPr>
              <w:t>□</w:t>
            </w:r>
            <w:r>
              <w:rPr>
                <w:rFonts w:hint="eastAsia" w:ascii="宋体" w:hAnsi="宋体" w:cs="宋体"/>
                <w:sz w:val="24"/>
                <w:szCs w:val="24"/>
                <w:highlight w:val="none"/>
              </w:rPr>
              <w:t>否</w:t>
            </w:r>
          </w:p>
          <w:p>
            <w:pPr>
              <w:rPr>
                <w:rFonts w:hint="eastAsia" w:ascii="宋体" w:hAnsi="宋体" w:cs="宋体"/>
                <w:sz w:val="24"/>
                <w:szCs w:val="24"/>
                <w:highlight w:val="none"/>
              </w:rPr>
            </w:pPr>
            <w:r>
              <w:rPr>
                <w:rFonts w:hint="eastAsia" w:ascii="宋体" w:hAnsi="宋体" w:cs="宋体"/>
                <w:spacing w:val="2"/>
                <w:sz w:val="24"/>
                <w:szCs w:val="24"/>
                <w:highlight w:val="none"/>
              </w:rPr>
              <w:t>■</w:t>
            </w:r>
            <w:r>
              <w:rPr>
                <w:rFonts w:hint="eastAsia" w:ascii="宋体" w:hAnsi="宋体" w:cs="宋体"/>
                <w:sz w:val="24"/>
                <w:szCs w:val="24"/>
                <w:highlight w:val="none"/>
              </w:rPr>
              <w:t>是，具体要求：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pPr>
              <w:rPr>
                <w:rFonts w:hint="eastAsia" w:ascii="宋体" w:hAnsi="宋体" w:cs="宋体"/>
                <w:sz w:val="24"/>
                <w:szCs w:val="24"/>
                <w:highlight w:val="none"/>
              </w:rPr>
            </w:pPr>
            <w:r>
              <w:rPr>
                <w:rFonts w:hint="eastAsia" w:ascii="宋体" w:hAnsi="宋体" w:cs="宋体"/>
                <w:sz w:val="24"/>
                <w:szCs w:val="24"/>
                <w:highlight w:val="none"/>
              </w:rPr>
              <w:t>2、投标文件的修改与撤回：投标人修改或撤回已递交的投标文件，需在交易平台发出撤回通知，并按要求加盖电子印章。电子招标投标交易平台收到通知后，即时向投标人发出确认回执通知。</w:t>
            </w:r>
          </w:p>
          <w:p>
            <w:pPr>
              <w:rPr>
                <w:rFonts w:hint="eastAsia" w:ascii="宋体" w:hAnsi="宋体" w:cs="宋体"/>
                <w:sz w:val="24"/>
                <w:szCs w:val="24"/>
                <w:highlight w:val="none"/>
              </w:rPr>
            </w:pPr>
            <w:r>
              <w:rPr>
                <w:rFonts w:hint="eastAsia" w:ascii="宋体" w:hAnsi="宋体" w:cs="宋体"/>
                <w:sz w:val="24"/>
                <w:szCs w:val="24"/>
                <w:highlight w:val="none"/>
              </w:rPr>
              <w:t>3、（重要风险提示）备用光盘或u盘（备用投标文件）。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无法读取或导入的，则视为未提交投标文件光盘或u盘(备用)。如果投标人没有按规定通过交易平台网上递交电子投标文件的，不再读取提交的光盘或u盘。投标人也可不提交投标文件光盘或u盘（备用）。</w:t>
            </w:r>
          </w:p>
          <w:p>
            <w:pPr>
              <w:rPr>
                <w:rFonts w:hint="eastAsia" w:ascii="宋体" w:hAnsi="宋体" w:cs="宋体"/>
                <w:sz w:val="24"/>
                <w:szCs w:val="24"/>
                <w:highlight w:val="none"/>
              </w:rPr>
            </w:pPr>
            <w:r>
              <w:rPr>
                <w:rFonts w:hint="eastAsia" w:ascii="宋体" w:hAnsi="宋体" w:cs="宋体"/>
                <w:sz w:val="24"/>
                <w:szCs w:val="24"/>
                <w:highlight w:val="none"/>
              </w:rPr>
              <w:t>4、投标文件的递交：</w:t>
            </w:r>
          </w:p>
          <w:p>
            <w:pPr>
              <w:rPr>
                <w:rFonts w:hint="eastAsia" w:ascii="宋体" w:hAnsi="宋体" w:cs="宋体"/>
                <w:sz w:val="24"/>
                <w:szCs w:val="24"/>
                <w:highlight w:val="none"/>
              </w:rPr>
            </w:pPr>
            <w:r>
              <w:rPr>
                <w:rFonts w:hint="eastAsia" w:ascii="宋体" w:hAnsi="宋体" w:cs="宋体"/>
                <w:sz w:val="24"/>
                <w:szCs w:val="24"/>
                <w:highlight w:val="none"/>
              </w:rPr>
              <w:t>①投标文件递交的截止时间（投标截止时间，下同）为  年  月  日  时  分，投标人应在截止时间前通过电子招标投标交易平台递交电子投标文件。</w:t>
            </w:r>
          </w:p>
          <w:p>
            <w:pPr>
              <w:rPr>
                <w:rFonts w:hint="eastAsia" w:ascii="宋体" w:hAnsi="宋体" w:cs="宋体"/>
                <w:sz w:val="24"/>
                <w:szCs w:val="24"/>
                <w:highlight w:val="none"/>
              </w:rPr>
            </w:pPr>
            <w:r>
              <w:rPr>
                <w:rFonts w:hint="eastAsia" w:ascii="宋体" w:hAnsi="宋体" w:cs="宋体"/>
                <w:sz w:val="24"/>
                <w:szCs w:val="24"/>
                <w:highlight w:val="none"/>
              </w:rPr>
              <w:t>②提交投标文件备用光盘或u盘。</w:t>
            </w:r>
          </w:p>
          <w:p>
            <w:pPr>
              <w:rPr>
                <w:rFonts w:hint="eastAsia" w:ascii="宋体" w:hAnsi="宋体" w:cs="宋体"/>
                <w:sz w:val="24"/>
                <w:szCs w:val="24"/>
                <w:highlight w:val="none"/>
              </w:rPr>
            </w:pPr>
            <w:r>
              <w:rPr>
                <w:rFonts w:hint="eastAsia" w:ascii="宋体" w:hAnsi="宋体" w:cs="宋体"/>
                <w:sz w:val="24"/>
                <w:szCs w:val="24"/>
                <w:highlight w:val="none"/>
              </w:rPr>
              <w:t>投标文件光盘或u盘(备用)递交时间：投标文件递交的截止时间前15分钟。地点：广州公共资源交易中心</w:t>
            </w:r>
            <w:r>
              <w:rPr>
                <w:rFonts w:hint="eastAsia" w:ascii="宋体" w:hAnsi="宋体" w:cs="宋体"/>
                <w:sz w:val="24"/>
                <w:szCs w:val="24"/>
                <w:highlight w:val="none"/>
                <w:lang w:val="en-US" w:eastAsia="zh-CN"/>
              </w:rPr>
              <w:t>从化</w:t>
            </w:r>
            <w:r>
              <w:rPr>
                <w:rFonts w:hint="eastAsia" w:ascii="宋体" w:hAnsi="宋体" w:cs="宋体"/>
                <w:sz w:val="24"/>
                <w:szCs w:val="24"/>
                <w:highlight w:val="none"/>
              </w:rPr>
              <w:t>交易部。</w:t>
            </w:r>
          </w:p>
          <w:p>
            <w:pPr>
              <w:rPr>
                <w:rFonts w:hint="eastAsia" w:ascii="宋体" w:hAnsi="宋体" w:cs="宋体"/>
                <w:sz w:val="24"/>
                <w:szCs w:val="24"/>
                <w:highlight w:val="none"/>
              </w:rPr>
            </w:pPr>
            <w:r>
              <w:rPr>
                <w:rFonts w:hint="eastAsia" w:ascii="宋体" w:hAnsi="宋体" w:cs="宋体"/>
                <w:sz w:val="24"/>
                <w:szCs w:val="24"/>
                <w:highlight w:val="none"/>
              </w:rPr>
              <w:t>③投标人完成电子投标上传后，电子招标投标交易平台即时向投标人发出递交回执通知。递交时间以递交回执通知载明的传输时间为准。</w:t>
            </w:r>
          </w:p>
          <w:p>
            <w:pPr>
              <w:rPr>
                <w:rFonts w:hint="eastAsia" w:ascii="宋体" w:hAnsi="宋体" w:cs="宋体"/>
                <w:sz w:val="24"/>
                <w:szCs w:val="24"/>
                <w:highlight w:val="none"/>
              </w:rPr>
            </w:pPr>
            <w:r>
              <w:rPr>
                <w:rFonts w:hint="eastAsia" w:ascii="宋体" w:hAnsi="宋体" w:cs="宋体"/>
                <w:sz w:val="24"/>
                <w:szCs w:val="24"/>
                <w:highlight w:val="none"/>
              </w:rPr>
              <w:t>④逾期送达的投标文件，电子招标投标交易平台将予以拒收。</w:t>
            </w:r>
          </w:p>
          <w:p>
            <w:pPr>
              <w:rPr>
                <w:rFonts w:hint="eastAsia" w:ascii="宋体" w:hAnsi="宋体" w:cs="宋体"/>
                <w:sz w:val="24"/>
                <w:szCs w:val="24"/>
                <w:highlight w:val="none"/>
              </w:rPr>
            </w:pPr>
            <w:r>
              <w:rPr>
                <w:rFonts w:hint="eastAsia" w:ascii="宋体" w:hAnsi="宋体" w:cs="宋体"/>
                <w:sz w:val="24"/>
                <w:szCs w:val="24"/>
                <w:highlight w:val="none"/>
              </w:rPr>
              <w:t>5、投标文件加密要求：</w:t>
            </w:r>
          </w:p>
          <w:p>
            <w:pPr>
              <w:rPr>
                <w:rFonts w:hint="eastAsia" w:ascii="宋体" w:hAnsi="宋体" w:cs="宋体"/>
                <w:sz w:val="24"/>
                <w:szCs w:val="24"/>
                <w:highlight w:val="none"/>
              </w:rPr>
            </w:pPr>
            <w:r>
              <w:rPr>
                <w:rFonts w:hint="eastAsia" w:ascii="宋体" w:hAnsi="宋体" w:cs="宋体"/>
                <w:sz w:val="24"/>
                <w:szCs w:val="24"/>
                <w:highlight w:val="none"/>
              </w:rPr>
              <w:t>①网上递交的电子投标文件须进行加密。具体操作详见交易平台相关操作指南。</w:t>
            </w:r>
          </w:p>
          <w:p>
            <w:pPr>
              <w:rPr>
                <w:rFonts w:hint="eastAsia" w:ascii="宋体" w:hAnsi="宋体" w:cs="宋体"/>
                <w:sz w:val="24"/>
                <w:szCs w:val="24"/>
                <w:highlight w:val="none"/>
              </w:rPr>
            </w:pPr>
            <w:r>
              <w:rPr>
                <w:rFonts w:hint="eastAsia" w:ascii="宋体" w:hAnsi="宋体" w:cs="宋体"/>
                <w:sz w:val="24"/>
                <w:szCs w:val="24"/>
                <w:highlight w:val="none"/>
              </w:rPr>
              <w:t>②未按要求加密的投标文件，招标人将予以拒收。</w:t>
            </w:r>
          </w:p>
          <w:p>
            <w:pPr>
              <w:rPr>
                <w:rFonts w:hint="eastAsia" w:ascii="宋体" w:hAnsi="宋体" w:cs="宋体"/>
                <w:sz w:val="24"/>
                <w:szCs w:val="24"/>
                <w:highlight w:val="none"/>
              </w:rPr>
            </w:pPr>
            <w:r>
              <w:rPr>
                <w:rFonts w:hint="eastAsia" w:ascii="宋体" w:hAnsi="宋体" w:cs="宋体"/>
                <w:sz w:val="24"/>
                <w:szCs w:val="24"/>
                <w:highlight w:val="none"/>
              </w:rPr>
              <w:t>6、投标文件解密失败的补救方案：</w:t>
            </w:r>
          </w:p>
          <w:p>
            <w:pPr>
              <w:rPr>
                <w:rFonts w:hint="eastAsia" w:ascii="宋体" w:hAnsi="宋体" w:cs="宋体"/>
                <w:sz w:val="24"/>
                <w:szCs w:val="24"/>
                <w:highlight w:val="none"/>
              </w:rPr>
            </w:pPr>
            <w:r>
              <w:rPr>
                <w:rFonts w:hint="eastAsia" w:ascii="宋体" w:hAnsi="宋体" w:cs="宋体"/>
                <w:sz w:val="24"/>
                <w:szCs w:val="24"/>
                <w:highlight w:val="non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pPr>
              <w:rPr>
                <w:rFonts w:hint="eastAsia" w:ascii="宋体" w:hAnsi="宋体" w:cs="宋体"/>
                <w:sz w:val="24"/>
                <w:szCs w:val="24"/>
                <w:highlight w:val="none"/>
              </w:rPr>
            </w:pPr>
            <w:r>
              <w:rPr>
                <w:rFonts w:hint="eastAsia" w:ascii="宋体" w:hAnsi="宋体" w:cs="宋体"/>
                <w:sz w:val="24"/>
                <w:szCs w:val="24"/>
                <w:highlight w:val="none"/>
              </w:rPr>
              <w:t>除发生上述情况外，开标评标均以投标人通过交易平台网上递交的电子投标文件为准。</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11</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本项目前期服务单位</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eastAsia="宋体" w:cs="Times New Roman"/>
                <w:color w:val="auto"/>
                <w:sz w:val="24"/>
                <w:highlight w:val="none"/>
                <w:u w:val="none"/>
              </w:rPr>
              <w:t>可行性研究报告编制单位：</w:t>
            </w:r>
            <w:r>
              <w:rPr>
                <w:rFonts w:hint="eastAsia" w:ascii="宋体" w:hAnsi="宋体" w:eastAsia="宋体" w:cs="Times New Roman"/>
                <w:color w:val="auto"/>
                <w:sz w:val="24"/>
                <w:highlight w:val="none"/>
                <w:u w:val="none"/>
                <w:lang w:val="en-US" w:eastAsia="zh-CN"/>
              </w:rPr>
              <w:t>广州市君达建设工程顾问有限公司</w:t>
            </w:r>
            <w:r>
              <w:rPr>
                <w:rFonts w:hint="eastAsia" w:ascii="宋体" w:hAnsi="宋体" w:eastAsia="宋体" w:cs="Times New Roman"/>
                <w:color w:val="auto"/>
                <w:sz w:val="24"/>
                <w:highlight w:val="none"/>
                <w:u w:val="none"/>
              </w:rPr>
              <w:t>；勘察及初步设计单位：(主)安徽省城建设计研究总院股份有限公司、(成)中佑勘察设计有限公司</w:t>
            </w:r>
            <w:r>
              <w:rPr>
                <w:rFonts w:hint="eastAsia" w:ascii="宋体" w:hAnsi="宋体" w:eastAsia="宋体" w:cs="Times New Roman"/>
                <w:color w:val="auto"/>
                <w:sz w:val="24"/>
                <w:highlight w:val="none"/>
                <w:u w:val="none"/>
                <w:lang w:eastAsia="zh-CN"/>
              </w:rPr>
              <w:t>。</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highlight w:val="none"/>
              </w:rPr>
              <w:t>1.5.3</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highlight w:val="none"/>
              </w:rPr>
            </w:pPr>
            <w:r>
              <w:rPr>
                <w:rFonts w:hint="eastAsia" w:ascii="宋体" w:hAnsi="宋体" w:cs="宋体"/>
                <w:bCs/>
                <w:sz w:val="24"/>
                <w:highlight w:val="none"/>
              </w:rPr>
              <w:t>交易服务费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中标人应根据政府有关规定，向广州公共资源交易中心交纳交易服务费。</w:t>
            </w:r>
          </w:p>
        </w:tc>
      </w:tr>
      <w:tr>
        <w:tblPrEx>
          <w:tblCellMar>
            <w:top w:w="0" w:type="dxa"/>
            <w:left w:w="108" w:type="dxa"/>
            <w:bottom w:w="0" w:type="dxa"/>
            <w:right w:w="108" w:type="dxa"/>
          </w:tblCellMar>
        </w:tblPrEx>
        <w:trPr>
          <w:trHeight w:val="6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合同条款</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关于变更和费用调整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按合同相关条款执行。</w:t>
            </w:r>
          </w:p>
        </w:tc>
      </w:tr>
      <w:tr>
        <w:tblPrEx>
          <w:tblCellMar>
            <w:top w:w="0" w:type="dxa"/>
            <w:left w:w="108" w:type="dxa"/>
            <w:bottom w:w="0" w:type="dxa"/>
            <w:right w:w="108" w:type="dxa"/>
          </w:tblCellMar>
        </w:tblPrEx>
        <w:trPr>
          <w:trHeight w:val="89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合同条款</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项目功能和考核</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承包人需满足的完工验收前提包括（且不限于，其他要求详见合同条款或招标人要求）：</w:t>
            </w:r>
          </w:p>
          <w:p>
            <w:pPr>
              <w:rPr>
                <w:rFonts w:hint="eastAsia" w:ascii="宋体" w:hAnsi="宋体" w:cs="宋体"/>
                <w:dstrike/>
                <w:sz w:val="24"/>
                <w:szCs w:val="24"/>
                <w:highlight w:val="none"/>
              </w:rPr>
            </w:pPr>
            <w:r>
              <w:rPr>
                <w:rFonts w:hint="eastAsia" w:ascii="宋体" w:hAnsi="宋体" w:cs="宋体"/>
                <w:sz w:val="24"/>
                <w:szCs w:val="24"/>
                <w:highlight w:val="none"/>
              </w:rPr>
              <w:t>1、设计质量要求：符合国家相关设计质量标准规定的要求。</w:t>
            </w:r>
          </w:p>
          <w:p>
            <w:pPr>
              <w:rPr>
                <w:rFonts w:hint="eastAsia" w:ascii="宋体" w:hAnsi="宋体" w:cs="宋体"/>
                <w:sz w:val="24"/>
                <w:szCs w:val="24"/>
                <w:highlight w:val="none"/>
              </w:rPr>
            </w:pPr>
            <w:r>
              <w:rPr>
                <w:rFonts w:hint="eastAsia" w:ascii="宋体" w:hAnsi="宋体" w:cs="宋体"/>
                <w:sz w:val="24"/>
                <w:szCs w:val="24"/>
                <w:highlight w:val="none"/>
              </w:rPr>
              <w:t>2、施工质量要求：执行国家、地方或行业现行的工程建设质量验收标准及规范，达到合格标准。</w:t>
            </w:r>
          </w:p>
        </w:tc>
      </w:tr>
      <w:tr>
        <w:tblPrEx>
          <w:tblCellMar>
            <w:top w:w="0" w:type="dxa"/>
            <w:left w:w="108" w:type="dxa"/>
            <w:bottom w:w="0" w:type="dxa"/>
            <w:right w:w="108" w:type="dxa"/>
          </w:tblCellMar>
        </w:tblPrEx>
        <w:trPr>
          <w:trHeight w:val="895"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highlight w:val="none"/>
              </w:rPr>
            </w:pPr>
            <w:bookmarkStart w:id="33" w:name="_Toc152045529"/>
            <w:bookmarkStart w:id="34" w:name="_Toc247527553"/>
            <w:bookmarkStart w:id="35" w:name="_Toc152042305"/>
            <w:bookmarkStart w:id="36" w:name="_Toc144974497"/>
            <w:bookmarkStart w:id="37" w:name="_Toc247513952"/>
            <w:r>
              <w:rPr>
                <w:rFonts w:hint="eastAsia" w:ascii="宋体" w:hAnsi="宋体" w:cs="宋体"/>
                <w:sz w:val="24"/>
                <w:szCs w:val="24"/>
                <w:highlight w:val="none"/>
              </w:rPr>
              <w:t>11</w:t>
            </w:r>
          </w:p>
        </w:tc>
        <w:tc>
          <w:tcPr>
            <w:tcW w:w="181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szCs w:val="24"/>
                <w:highlight w:val="none"/>
              </w:rPr>
            </w:pPr>
            <w:r>
              <w:rPr>
                <w:rFonts w:hint="eastAsia" w:ascii="宋体" w:hAnsi="宋体" w:cs="宋体"/>
                <w:highlight w:val="none"/>
              </w:rPr>
              <w:t>电子招标投标解密失败及突发情况的补救</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highlight w:val="none"/>
              </w:rPr>
            </w:pPr>
            <w:r>
              <w:rPr>
                <w:rFonts w:hint="eastAsia" w:ascii="宋体" w:hAnsi="宋体" w:cs="宋体"/>
                <w:highlight w:val="none"/>
              </w:rPr>
              <w:t>1.</w:t>
            </w:r>
            <w:r>
              <w:rPr>
                <w:rFonts w:hint="eastAsia" w:ascii="宋体" w:hAnsi="宋体" w:cs="宋体"/>
                <w:sz w:val="24"/>
                <w:szCs w:val="24"/>
                <w:highlight w:val="none"/>
              </w:rPr>
              <w:t>按照交易平台关于全流程电子化项目的相关指南进行操作。详见：广州公共资源交易中心网站【通用版】新电子招投标系统通用版操作指引（适用于建设工程不使用范本的各类电子标项目）。</w:t>
            </w:r>
          </w:p>
          <w:p>
            <w:pPr>
              <w:rPr>
                <w:rFonts w:hint="eastAsia" w:ascii="宋体" w:hAnsi="宋体" w:cs="宋体"/>
                <w:sz w:val="24"/>
                <w:szCs w:val="24"/>
                <w:highlight w:val="none"/>
              </w:rPr>
            </w:pPr>
            <w:r>
              <w:rPr>
                <w:rFonts w:hint="eastAsia" w:ascii="宋体" w:hAnsi="宋体" w:cs="宋体"/>
                <w:sz w:val="24"/>
                <w:szCs w:val="24"/>
                <w:highlight w:val="none"/>
              </w:rPr>
              <w:t>2.提交投标文件光盘或U盘备用</w:t>
            </w:r>
          </w:p>
          <w:p>
            <w:pPr>
              <w:rPr>
                <w:rFonts w:hint="eastAsia" w:ascii="宋体" w:hAnsi="宋体" w:cs="宋体"/>
                <w:sz w:val="24"/>
                <w:szCs w:val="24"/>
                <w:highlight w:val="none"/>
              </w:rPr>
            </w:pPr>
            <w:r>
              <w:rPr>
                <w:rFonts w:hint="eastAsia" w:ascii="宋体" w:hAnsi="宋体" w:cs="宋体"/>
                <w:sz w:val="24"/>
                <w:szCs w:val="24"/>
                <w:highlight w:val="none"/>
              </w:rPr>
              <w:t>投标人可制作非加密的电子投标文件（①资格审查文件、②设计投标文件③施工标投标文件）备用光盘或U盘，在投标须知前附表第4.2.2项规定的时间、地点提交备用。刻录好的投标文件光盘或U盘密封在密封袋中，并在封口处加盖投标人单位公章。密封袋上应写明项目名称和招标人名称。递交的光盘或U盘不得加密。光盘或U盘无法读取或导入的，则视为未提交备用投标文件光盘或U盘。如果投标人没有按规定通过交易平台网上递交电子投标文件的，不再读取提交的光盘或U盘。投标人也可不提交备用光盘或U盘。递交投标文件光盘或U盘备用时需提供法定人代表人证明书及授权委托书。</w:t>
            </w:r>
          </w:p>
          <w:p>
            <w:pPr>
              <w:rPr>
                <w:rFonts w:hint="eastAsia" w:ascii="宋体" w:hAnsi="宋体" w:cs="宋体"/>
                <w:sz w:val="24"/>
                <w:szCs w:val="24"/>
                <w:highlight w:val="none"/>
              </w:rPr>
            </w:pPr>
            <w:r>
              <w:rPr>
                <w:rFonts w:hint="eastAsia" w:ascii="宋体" w:hAnsi="宋体" w:cs="宋体"/>
                <w:sz w:val="24"/>
                <w:szCs w:val="24"/>
                <w:highlight w:val="none"/>
              </w:rPr>
              <w:t>3.补救方案</w:t>
            </w:r>
          </w:p>
          <w:p>
            <w:pPr>
              <w:rPr>
                <w:rFonts w:hint="eastAsia" w:ascii="宋体" w:hAnsi="宋体" w:cs="宋体"/>
                <w:sz w:val="24"/>
                <w:szCs w:val="24"/>
                <w:highlight w:val="none"/>
              </w:rPr>
            </w:pPr>
            <w:r>
              <w:rPr>
                <w:rFonts w:hint="eastAsia" w:ascii="宋体" w:hAnsi="宋体" w:cs="宋体"/>
                <w:sz w:val="24"/>
                <w:szCs w:val="24"/>
                <w:highlight w:val="none"/>
              </w:rPr>
              <w:t>（1）投标文件解密失败的补救方案：</w:t>
            </w:r>
          </w:p>
          <w:p>
            <w:pPr>
              <w:rPr>
                <w:rFonts w:hint="eastAsia" w:ascii="宋体" w:hAnsi="宋体" w:cs="宋体"/>
                <w:sz w:val="24"/>
                <w:szCs w:val="24"/>
                <w:highlight w:val="none"/>
              </w:rPr>
            </w:pPr>
            <w:r>
              <w:rPr>
                <w:rFonts w:hint="eastAsia" w:ascii="宋体" w:hAnsi="宋体" w:cs="宋体"/>
                <w:sz w:val="24"/>
                <w:szCs w:val="24"/>
                <w:highlight w:val="none"/>
              </w:rPr>
              <w:t>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的，视为撤回投标文件。</w:t>
            </w:r>
          </w:p>
          <w:p>
            <w:pPr>
              <w:rPr>
                <w:rFonts w:hint="eastAsia" w:ascii="宋体" w:hAnsi="宋体" w:cs="宋体"/>
                <w:sz w:val="24"/>
                <w:szCs w:val="24"/>
                <w:highlight w:val="none"/>
              </w:rPr>
            </w:pPr>
            <w:r>
              <w:rPr>
                <w:rFonts w:hint="eastAsia" w:ascii="宋体" w:hAnsi="宋体" w:cs="宋体"/>
                <w:sz w:val="24"/>
                <w:szCs w:val="24"/>
                <w:highlight w:val="none"/>
              </w:rPr>
              <w:t>（2）评标时突发情况的补救方案</w:t>
            </w:r>
          </w:p>
          <w:p>
            <w:pPr>
              <w:rPr>
                <w:rFonts w:hint="eastAsia" w:ascii="宋体" w:hAnsi="宋体" w:cs="宋体"/>
                <w:sz w:val="24"/>
                <w:szCs w:val="24"/>
                <w:highlight w:val="none"/>
              </w:rPr>
            </w:pPr>
            <w:r>
              <w:rPr>
                <w:rFonts w:hint="eastAsia" w:ascii="宋体" w:hAnsi="宋体" w:cs="宋体"/>
                <w:sz w:val="24"/>
                <w:szCs w:val="24"/>
                <w:highlight w:val="none"/>
              </w:rPr>
              <w:t>若遇不可抗力发生（指网络瘫痪、服务器损坏、交易系统故障短期无法恢复等因素），由评标委员会开启投标人递交的全部投标文件光盘或U盘，并按光盘或U盘内容进行评审。</w:t>
            </w:r>
          </w:p>
          <w:p>
            <w:pPr>
              <w:rPr>
                <w:rFonts w:hint="eastAsia" w:ascii="宋体" w:hAnsi="宋体" w:cs="宋体"/>
                <w:sz w:val="24"/>
                <w:szCs w:val="24"/>
                <w:highlight w:val="none"/>
              </w:rPr>
            </w:pPr>
            <w:r>
              <w:rPr>
                <w:rFonts w:hint="eastAsia" w:ascii="宋体" w:hAnsi="宋体" w:cs="宋体"/>
                <w:sz w:val="24"/>
                <w:szCs w:val="24"/>
                <w:highlight w:val="none"/>
              </w:rPr>
              <w:t>（3）除发生上述情况外，开标评标均以投标人通过交易平台网上递交的电子投标文件为准。</w:t>
            </w:r>
          </w:p>
        </w:tc>
      </w:tr>
    </w:tbl>
    <w:p>
      <w:pPr>
        <w:rPr>
          <w:rFonts w:hint="eastAsia" w:ascii="宋体" w:hAnsi="宋体" w:cs="宋体"/>
          <w:b/>
          <w:sz w:val="24"/>
          <w:szCs w:val="24"/>
          <w:highlight w:val="none"/>
        </w:rPr>
      </w:pPr>
    </w:p>
    <w:p>
      <w:pPr>
        <w:pStyle w:val="21"/>
        <w:rPr>
          <w:rFonts w:hint="eastAsia" w:ascii="宋体" w:hAnsi="宋体" w:cs="宋体"/>
          <w:b w:val="0"/>
          <w:sz w:val="24"/>
          <w:szCs w:val="24"/>
          <w:highlight w:val="none"/>
        </w:rPr>
      </w:pPr>
    </w:p>
    <w:p>
      <w:pPr>
        <w:pStyle w:val="21"/>
        <w:rPr>
          <w:rFonts w:hint="eastAsia" w:ascii="宋体" w:hAnsi="宋体" w:cs="宋体"/>
          <w:b w:val="0"/>
          <w:sz w:val="24"/>
          <w:szCs w:val="24"/>
          <w:highlight w:val="none"/>
        </w:rPr>
      </w:pPr>
    </w:p>
    <w:p>
      <w:pPr>
        <w:pStyle w:val="21"/>
        <w:rPr>
          <w:rFonts w:hint="eastAsia" w:ascii="宋体" w:hAnsi="宋体" w:cs="宋体"/>
          <w:b w:val="0"/>
          <w:sz w:val="24"/>
          <w:szCs w:val="24"/>
          <w:highlight w:val="none"/>
        </w:rPr>
      </w:pPr>
    </w:p>
    <w:p>
      <w:pPr>
        <w:pStyle w:val="21"/>
        <w:rPr>
          <w:rFonts w:hint="eastAsia" w:ascii="宋体" w:hAnsi="宋体" w:cs="宋体"/>
          <w:b w:val="0"/>
          <w:sz w:val="24"/>
          <w:szCs w:val="24"/>
          <w:highlight w:val="none"/>
        </w:rPr>
      </w:pPr>
    </w:p>
    <w:p>
      <w:pPr>
        <w:pStyle w:val="21"/>
        <w:rPr>
          <w:rFonts w:hint="eastAsia" w:ascii="宋体" w:hAnsi="宋体" w:cs="宋体"/>
          <w:b w:val="0"/>
          <w:sz w:val="24"/>
          <w:szCs w:val="24"/>
          <w:highlight w:val="none"/>
        </w:rPr>
      </w:pPr>
    </w:p>
    <w:p>
      <w:pPr>
        <w:pStyle w:val="21"/>
        <w:rPr>
          <w:rFonts w:hint="eastAsia" w:ascii="宋体" w:hAnsi="宋体" w:cs="宋体"/>
          <w:b w:val="0"/>
          <w:sz w:val="24"/>
          <w:szCs w:val="24"/>
          <w:highlight w:val="none"/>
        </w:rPr>
      </w:pPr>
    </w:p>
    <w:p>
      <w:pPr>
        <w:pStyle w:val="21"/>
        <w:rPr>
          <w:rFonts w:hint="eastAsia" w:ascii="宋体" w:hAnsi="宋体" w:cs="宋体"/>
          <w:b w:val="0"/>
          <w:sz w:val="24"/>
          <w:szCs w:val="24"/>
          <w:highlight w:val="none"/>
        </w:rPr>
      </w:pPr>
    </w:p>
    <w:p>
      <w:pPr>
        <w:rPr>
          <w:rFonts w:hint="eastAsia" w:ascii="宋体" w:hAnsi="宋体" w:cs="宋体"/>
          <w:b/>
          <w:sz w:val="24"/>
          <w:szCs w:val="24"/>
          <w:highlight w:val="none"/>
        </w:rPr>
        <w:sectPr>
          <w:footerReference r:id="rId5" w:type="first"/>
          <w:footerReference r:id="rId4" w:type="even"/>
          <w:pgSz w:w="11906" w:h="16838"/>
          <w:pgMar w:top="1418" w:right="1418" w:bottom="1418" w:left="1701" w:header="851" w:footer="680" w:gutter="0"/>
          <w:cols w:space="720" w:num="1"/>
          <w:docGrid w:linePitch="312" w:charSpace="0"/>
        </w:sectPr>
      </w:pPr>
    </w:p>
    <w:p>
      <w:pPr>
        <w:rPr>
          <w:rFonts w:hint="eastAsia" w:ascii="宋体" w:hAnsi="宋体" w:cs="宋体"/>
          <w:b/>
          <w:sz w:val="24"/>
          <w:szCs w:val="24"/>
          <w:highlight w:val="none"/>
        </w:rPr>
      </w:pPr>
      <w:r>
        <w:rPr>
          <w:rFonts w:hint="eastAsia" w:ascii="宋体" w:hAnsi="宋体" w:cs="宋体"/>
          <w:b/>
          <w:sz w:val="24"/>
          <w:szCs w:val="24"/>
          <w:highlight w:val="none"/>
        </w:rPr>
        <w:t>1. 总则</w:t>
      </w:r>
    </w:p>
    <w:p>
      <w:pPr>
        <w:rPr>
          <w:rFonts w:hint="eastAsia" w:ascii="宋体" w:hAnsi="宋体" w:cs="宋体"/>
          <w:sz w:val="24"/>
          <w:szCs w:val="24"/>
          <w:highlight w:val="none"/>
        </w:rPr>
      </w:pPr>
      <w:r>
        <w:rPr>
          <w:rFonts w:hint="eastAsia" w:ascii="宋体" w:hAnsi="宋体" w:cs="宋体"/>
          <w:sz w:val="24"/>
          <w:szCs w:val="24"/>
          <w:highlight w:val="none"/>
        </w:rPr>
        <w:t>1.1 项目概况</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1.1.1根据《中华人民共和国招标投标法》等有关法律、法规和规章的规定，本招标项目已具备招标条件，现对该项目</w:t>
      </w:r>
      <w:r>
        <w:rPr>
          <w:rFonts w:hint="eastAsia" w:ascii="宋体" w:hAnsi="宋体" w:cs="宋体"/>
          <w:sz w:val="24"/>
          <w:szCs w:val="24"/>
          <w:highlight w:val="none"/>
          <w:u w:val="single"/>
        </w:rPr>
        <w:t>设计、施工、运维</w:t>
      </w:r>
      <w:r>
        <w:rPr>
          <w:rFonts w:hint="eastAsia" w:ascii="宋体" w:hAnsi="宋体" w:cs="宋体"/>
          <w:sz w:val="24"/>
          <w:szCs w:val="24"/>
          <w:highlight w:val="none"/>
        </w:rPr>
        <w:t>进行总承包招标。</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1.1.2 招标人：见投标人须知前附表。</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1.1.3 招标代理机构：见投标人须知前附表。</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1.1.4 招标项目名称：见投标人须知前附表。</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1.1.5 项目建设地点：见投标人须知前附表。</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1.2 项目的资金来源和落实情况</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1.2.1 资金来源及比例：见投标人须知前附表。</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1.2.2 资金落实情况：见投标人须知前附表。</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1.3 招标范围、计划工期和质量标准</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1.3.1 招标范围：见投标人须知前附表。</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1.3.2 计划工期：见投标人须知前附表。</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1.3.3 质量标准：见投标人须知前附表。</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1.4 投标人资格要求</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rPr>
        <w:t>1.4.1</w:t>
      </w:r>
      <w:r>
        <w:rPr>
          <w:rFonts w:hint="eastAsia" w:ascii="宋体" w:hAnsi="宋体" w:cs="宋体"/>
          <w:sz w:val="24"/>
          <w:szCs w:val="24"/>
          <w:highlight w:val="none"/>
          <w:u w:val="single"/>
        </w:rPr>
        <w:t>投标人资质条件、能力和信誉：见投标人须知前附表。</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rPr>
        <w:t>1.4.2</w:t>
      </w:r>
      <w:r>
        <w:rPr>
          <w:rFonts w:hint="eastAsia" w:ascii="宋体" w:hAnsi="宋体" w:cs="宋体"/>
          <w:sz w:val="24"/>
          <w:szCs w:val="24"/>
          <w:highlight w:val="none"/>
          <w:u w:val="single"/>
        </w:rPr>
        <w:t>是否接受联合体投标：见投标人须知前附表。</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1.5 费用承担和设计成果补偿</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1.5.1 投标人准备和参加投标活动发生的费用自理。</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1.5.2 招标人对符合招标文件规定的设计成果进行补偿的，按投标人须知前附表规定给予补偿，并有权免费使用未中标人设计成果。</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1.5.3中标人应根据政府有关规定，向广州公共资源交易中心交纳交易服务费。</w:t>
      </w:r>
    </w:p>
    <w:p>
      <w:pPr>
        <w:spacing w:line="400" w:lineRule="exact"/>
        <w:ind w:firstLine="480"/>
        <w:rPr>
          <w:rFonts w:hint="eastAsia" w:ascii="宋体" w:hAnsi="宋体" w:cs="宋体"/>
          <w:sz w:val="24"/>
          <w:szCs w:val="24"/>
          <w:highlight w:val="none"/>
          <w:u w:val="single"/>
        </w:rPr>
      </w:pPr>
    </w:p>
    <w:p>
      <w:pPr>
        <w:rPr>
          <w:rFonts w:hint="eastAsia" w:ascii="宋体" w:hAnsi="宋体" w:cs="宋体"/>
          <w:sz w:val="24"/>
          <w:szCs w:val="24"/>
          <w:highlight w:val="none"/>
        </w:rPr>
      </w:pPr>
      <w:r>
        <w:rPr>
          <w:rFonts w:hint="eastAsia" w:ascii="宋体" w:hAnsi="宋体" w:cs="宋体"/>
          <w:sz w:val="24"/>
          <w:szCs w:val="24"/>
          <w:highlight w:val="none"/>
        </w:rPr>
        <w:t>1.6 保密</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参与招标投标活动的各方应对招标文件和投标文件中的商业和技术等秘密保密，否则应承担相应的法律责任。</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1.7 语言文字</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招标投标文件使用的语言文字为中文。专用术语使用外文的，应附有中文注释。</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1.8 计量单位</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1.9 踏勘现场</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1.9.1 投标人须知前附表规定组织踏勘现场的，招标人按投标人须知前附表规定的时间、地点组织投标人踏勘项目现场。</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1.9.2 投标人踏勘现场发生的费用自理。</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1.9.3 除招标人的原因外，投标人自行负责在踏勘现场中所发生的人员伤亡和财产损失。</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1.10 投标预备会</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1.10.1 投标人须知前附表规定召开投标预备会的，招标人按投标人须知前附表规定的时间和地点召开投标预备会，澄清投标人提出的问题。</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1.10.2 投标人应在投标人须知前附表规定的时间前，以书面形式将提出的问题送达招标人，以便招标人在会议期间澄清。</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1.10.3 投标预备会后，招标人在投标人须知前附表规定的时间内，将对投标人所提问题的澄清，以书面形式通知所有购买招标文件的投标人。该澄清内容为招标文件的组成部分。</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1.11 分包</w:t>
      </w:r>
    </w:p>
    <w:p>
      <w:pPr>
        <w:spacing w:line="400" w:lineRule="exact"/>
        <w:ind w:firstLine="648"/>
        <w:rPr>
          <w:rFonts w:hint="eastAsia" w:ascii="宋体" w:hAnsi="宋体" w:cs="宋体"/>
          <w:sz w:val="24"/>
          <w:szCs w:val="24"/>
          <w:highlight w:val="none"/>
        </w:rPr>
      </w:pPr>
      <w:r>
        <w:rPr>
          <w:rFonts w:hint="eastAsia" w:ascii="宋体" w:hAnsi="宋体" w:cs="宋体"/>
          <w:sz w:val="24"/>
          <w:szCs w:val="24"/>
          <w:highlight w:val="none"/>
        </w:rPr>
        <w:t>1.11.1 投标人须知前附表规定应当由分包人实施的非主体、非关键性工作，投标人应当按照第四章“合同条款”的规定执行。</w:t>
      </w:r>
    </w:p>
    <w:p>
      <w:pPr>
        <w:spacing w:line="400" w:lineRule="exact"/>
        <w:ind w:firstLine="648"/>
        <w:rPr>
          <w:rFonts w:hint="eastAsia" w:ascii="宋体" w:hAnsi="宋体" w:cs="宋体"/>
          <w:sz w:val="24"/>
          <w:szCs w:val="24"/>
          <w:highlight w:val="none"/>
        </w:rPr>
      </w:pPr>
      <w:r>
        <w:rPr>
          <w:rFonts w:hint="eastAsia" w:ascii="宋体" w:hAnsi="宋体" w:cs="宋体"/>
          <w:sz w:val="24"/>
          <w:szCs w:val="24"/>
          <w:highlight w:val="none"/>
        </w:rPr>
        <w:t>1.11.2 招标人允许投标人在中标后将中标项目的部分非主体、非关键性工作进行分包的，应符合投标人须知前附表规定的分包内容、资质要求等限制性条件。</w:t>
      </w:r>
    </w:p>
    <w:p>
      <w:pPr>
        <w:spacing w:line="400" w:lineRule="exact"/>
        <w:ind w:firstLine="648"/>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1.12 偏离</w:t>
      </w:r>
    </w:p>
    <w:p>
      <w:pPr>
        <w:spacing w:line="400" w:lineRule="exact"/>
        <w:ind w:firstLine="410"/>
        <w:rPr>
          <w:rFonts w:hint="eastAsia" w:ascii="宋体" w:hAnsi="宋体" w:cs="宋体"/>
          <w:sz w:val="24"/>
          <w:szCs w:val="24"/>
          <w:highlight w:val="none"/>
        </w:rPr>
      </w:pPr>
      <w:r>
        <w:rPr>
          <w:rFonts w:hint="eastAsia" w:ascii="宋体" w:hAnsi="宋体" w:cs="宋体"/>
          <w:sz w:val="24"/>
          <w:szCs w:val="24"/>
          <w:highlight w:val="none"/>
        </w:rPr>
        <w:t>投标人须知前附表允许投标文件偏离招标文件某些要求的，偏离应当符合招标文件规定的偏离范围和幅度。</w:t>
      </w:r>
    </w:p>
    <w:p>
      <w:pPr>
        <w:spacing w:line="400" w:lineRule="exact"/>
        <w:ind w:firstLine="410"/>
        <w:rPr>
          <w:rFonts w:hint="eastAsia" w:ascii="宋体" w:hAnsi="宋体" w:cs="宋体"/>
          <w:sz w:val="24"/>
          <w:szCs w:val="24"/>
          <w:highlight w:val="none"/>
        </w:rPr>
      </w:pPr>
    </w:p>
    <w:p>
      <w:pPr>
        <w:rPr>
          <w:rFonts w:hint="eastAsia" w:ascii="宋体" w:hAnsi="宋体" w:cs="宋体"/>
          <w:b/>
          <w:sz w:val="24"/>
          <w:szCs w:val="24"/>
          <w:highlight w:val="none"/>
        </w:rPr>
      </w:pPr>
      <w:r>
        <w:rPr>
          <w:rFonts w:hint="eastAsia" w:ascii="宋体" w:hAnsi="宋体" w:cs="宋体"/>
          <w:b/>
          <w:sz w:val="24"/>
          <w:szCs w:val="24"/>
          <w:highlight w:val="none"/>
        </w:rPr>
        <w:t>2. 招标文件</w:t>
      </w:r>
    </w:p>
    <w:p>
      <w:pPr>
        <w:rPr>
          <w:rFonts w:hint="eastAsia" w:ascii="宋体" w:hAnsi="宋体" w:cs="宋体"/>
          <w:sz w:val="24"/>
          <w:szCs w:val="24"/>
          <w:highlight w:val="none"/>
        </w:rPr>
      </w:pPr>
      <w:r>
        <w:rPr>
          <w:rFonts w:hint="eastAsia" w:ascii="宋体" w:hAnsi="宋体" w:cs="宋体"/>
          <w:sz w:val="24"/>
          <w:szCs w:val="24"/>
          <w:highlight w:val="none"/>
        </w:rPr>
        <w:t>2.1 招标文件的组成</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　　本招标文件包括：</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（1）招标公告；</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（2）投标人须知；</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（3）评标办法；</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（4）合同条款及格式；</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（5）招标人要求；</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（6）招标人提供的资料和条件；</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（7）投标文件格式；</w:t>
      </w: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（8）投标人须知前附表规定的其他资料。</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根据本章第1.10款、第2.2款和第2.3款对招标文件所作的澄清、修改，</w:t>
      </w:r>
      <w:r>
        <w:rPr>
          <w:rFonts w:hint="eastAsia" w:ascii="宋体" w:hAnsi="宋体" w:cs="宋体"/>
          <w:sz w:val="24"/>
          <w:szCs w:val="24"/>
          <w:highlight w:val="none"/>
          <w:u w:val="single"/>
        </w:rPr>
        <w:t>经发布后构成招标文件的组成部分。当招标文件的澄清、修改等在同一内容的表述不一致时，以最后发出的文件为准。</w:t>
      </w:r>
    </w:p>
    <w:p>
      <w:pPr>
        <w:spacing w:line="380" w:lineRule="exact"/>
        <w:ind w:firstLine="480"/>
        <w:rPr>
          <w:rFonts w:hint="eastAsia" w:ascii="宋体" w:hAnsi="宋体" w:cs="宋体"/>
          <w:sz w:val="24"/>
          <w:szCs w:val="24"/>
          <w:highlight w:val="none"/>
        </w:rPr>
      </w:pPr>
    </w:p>
    <w:p>
      <w:pPr>
        <w:spacing w:line="380" w:lineRule="exact"/>
        <w:rPr>
          <w:rFonts w:hint="eastAsia" w:ascii="宋体" w:hAnsi="宋体" w:cs="宋体"/>
          <w:sz w:val="24"/>
          <w:szCs w:val="24"/>
          <w:highlight w:val="none"/>
        </w:rPr>
      </w:pPr>
      <w:r>
        <w:rPr>
          <w:rFonts w:hint="eastAsia" w:ascii="宋体" w:hAnsi="宋体" w:cs="宋体"/>
          <w:sz w:val="24"/>
          <w:szCs w:val="24"/>
          <w:highlight w:val="none"/>
        </w:rPr>
        <w:t>2.2 招标文件的澄清</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2.2.1 投标人应仔细阅读和检查招标文件的全部内容。如发现缺页或附件不全，应及时向招标人提出，以便补齐。如有疑问，可在规定的时间内通过广州公共资源交易中心网站进入提问区域将问题提交给招标人或招标代理机构。</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房建市政全流程电子化项目操作专章》。</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2.2.2招标人应在投标截止时间15日前解答投标人对招标文件提出的疑问，形成答疑纪要在交易中心网站</w:t>
      </w:r>
      <w:bookmarkStart w:id="38" w:name="OLE_LINK1"/>
      <w:r>
        <w:rPr>
          <w:rFonts w:hint="eastAsia" w:ascii="宋体" w:hAnsi="宋体" w:cs="宋体"/>
          <w:sz w:val="24"/>
          <w:szCs w:val="24"/>
          <w:highlight w:val="none"/>
          <w:u w:val="single"/>
        </w:rPr>
        <w:t>“项目查询(日程安排、答疑纪要)”专区</w:t>
      </w:r>
      <w:bookmarkEnd w:id="38"/>
      <w:r>
        <w:rPr>
          <w:rFonts w:hint="eastAsia" w:ascii="宋体" w:hAnsi="宋体" w:cs="宋体"/>
          <w:sz w:val="24"/>
          <w:szCs w:val="24"/>
          <w:highlight w:val="none"/>
          <w:u w:val="single"/>
        </w:rPr>
        <w:t>发布。</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2.2.3招标答疑纪要一经在广州公共资源交易中心网站发布，视作已发放给所有投标人。</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2.2.4招标答疑纪要为招标文件的一部分。投标人可在广州公共资源交易中心网站浏览、下载招标答疑纪要。</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2.2.5若招标答疑纪要与招标文件有矛盾时，以广州公共资源交易中心网站最后发布的答疑纪要为准。</w:t>
      </w:r>
    </w:p>
    <w:p>
      <w:pPr>
        <w:spacing w:line="380" w:lineRule="exact"/>
        <w:ind w:firstLine="480"/>
        <w:rPr>
          <w:rFonts w:hint="eastAsia" w:ascii="宋体" w:hAnsi="宋体" w:cs="宋体"/>
          <w:sz w:val="24"/>
          <w:szCs w:val="24"/>
          <w:highlight w:val="none"/>
        </w:rPr>
      </w:pPr>
    </w:p>
    <w:p>
      <w:pPr>
        <w:spacing w:line="380" w:lineRule="exact"/>
        <w:rPr>
          <w:rFonts w:hint="eastAsia" w:ascii="宋体" w:hAnsi="宋体" w:cs="宋体"/>
          <w:sz w:val="24"/>
          <w:szCs w:val="24"/>
          <w:highlight w:val="none"/>
        </w:rPr>
      </w:pPr>
      <w:r>
        <w:rPr>
          <w:rFonts w:hint="eastAsia" w:ascii="宋体" w:hAnsi="宋体" w:cs="宋体"/>
          <w:sz w:val="24"/>
          <w:szCs w:val="24"/>
          <w:highlight w:val="none"/>
        </w:rPr>
        <w:t>2.3 招标文件的修改</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2.3.1招标文件发出后,在提交投标文件截止时间15日前，招标人可对招标文件进行必要的澄清或修改。</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2.3.2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2.3.3招标文件的澄清、修改均以广州公共资源交易中心网站发布的内容为准。当招标文件的澄清、修改对同一内容的表述不一致时，以广州公共资源交易中心网站最后发布的内容为准。</w:t>
      </w:r>
    </w:p>
    <w:p>
      <w:pPr>
        <w:spacing w:line="38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spacing w:line="380" w:lineRule="exact"/>
        <w:ind w:firstLine="480"/>
        <w:rPr>
          <w:rFonts w:hint="eastAsia" w:ascii="宋体" w:hAnsi="宋体" w:cs="宋体"/>
          <w:sz w:val="24"/>
          <w:szCs w:val="24"/>
          <w:highlight w:val="none"/>
        </w:rPr>
      </w:pPr>
    </w:p>
    <w:p>
      <w:pPr>
        <w:spacing w:line="380" w:lineRule="exact"/>
        <w:rPr>
          <w:rFonts w:hint="eastAsia" w:ascii="宋体" w:hAnsi="宋体" w:cs="宋体"/>
          <w:b/>
          <w:sz w:val="24"/>
          <w:szCs w:val="24"/>
          <w:highlight w:val="none"/>
        </w:rPr>
      </w:pPr>
      <w:r>
        <w:rPr>
          <w:rFonts w:hint="eastAsia" w:ascii="宋体" w:hAnsi="宋体" w:cs="宋体"/>
          <w:b/>
          <w:sz w:val="24"/>
          <w:szCs w:val="24"/>
          <w:highlight w:val="none"/>
        </w:rPr>
        <w:t>3. 投标文件</w:t>
      </w:r>
    </w:p>
    <w:p>
      <w:pPr>
        <w:spacing w:line="380" w:lineRule="exact"/>
        <w:rPr>
          <w:rFonts w:hint="eastAsia" w:ascii="宋体" w:hAnsi="宋体" w:cs="宋体"/>
          <w:sz w:val="24"/>
          <w:szCs w:val="24"/>
          <w:highlight w:val="none"/>
        </w:rPr>
      </w:pPr>
      <w:r>
        <w:rPr>
          <w:rFonts w:hint="eastAsia" w:ascii="宋体" w:hAnsi="宋体" w:cs="宋体"/>
          <w:sz w:val="24"/>
          <w:szCs w:val="24"/>
          <w:highlight w:val="none"/>
        </w:rPr>
        <w:t>3.1 投标文件的组成</w:t>
      </w:r>
    </w:p>
    <w:p>
      <w:pPr>
        <w:spacing w:line="380" w:lineRule="exact"/>
        <w:rPr>
          <w:rFonts w:hint="eastAsia" w:ascii="宋体" w:hAnsi="宋体" w:cs="宋体"/>
          <w:sz w:val="24"/>
          <w:szCs w:val="24"/>
          <w:highlight w:val="none"/>
        </w:rPr>
      </w:pPr>
      <w:r>
        <w:rPr>
          <w:rFonts w:hint="eastAsia" w:ascii="宋体" w:hAnsi="宋体" w:cs="宋体"/>
          <w:sz w:val="24"/>
          <w:szCs w:val="24"/>
          <w:highlight w:val="none"/>
        </w:rPr>
        <w:t>　　3.1.1 投标文件由资格审查文件、设计标投标文件、施工标投标文件（含投标报价）、运维投标文件共四部分投标文件组成，如招标文件没有格式规定的，由投标人自行编制。</w:t>
      </w:r>
    </w:p>
    <w:p>
      <w:pPr>
        <w:spacing w:line="380" w:lineRule="exact"/>
        <w:ind w:firstLine="412"/>
        <w:rPr>
          <w:rFonts w:hint="eastAsia" w:ascii="宋体" w:hAnsi="宋体" w:cs="宋体"/>
          <w:b/>
          <w:sz w:val="24"/>
          <w:szCs w:val="24"/>
          <w:highlight w:val="none"/>
        </w:rPr>
      </w:pPr>
      <w:r>
        <w:rPr>
          <w:rFonts w:hint="eastAsia" w:ascii="宋体" w:hAnsi="宋体" w:cs="宋体"/>
          <w:b/>
          <w:sz w:val="24"/>
          <w:szCs w:val="24"/>
          <w:highlight w:val="none"/>
        </w:rPr>
        <w:t>3.1.2资格审查文件</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（1）投标单位法定代表人证明书及法人授权委托证明</w:t>
      </w:r>
      <w:r>
        <w:rPr>
          <w:rFonts w:hint="eastAsia" w:ascii="宋体" w:hAnsi="宋体" w:eastAsia="宋体" w:cs="宋体"/>
          <w:sz w:val="24"/>
          <w:szCs w:val="24"/>
          <w:highlight w:val="none"/>
          <w:u w:val="single"/>
        </w:rPr>
        <w:t>书（格式见第七章）；</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（2）企业营业执照（联合体投标的，联合体各方均提供）；</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（3）资质证书（联合体投标的，联合体各方均提供）；</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（4）安全生产许可证（联合体投标的，由施工方提供）；</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（5）投标人拟派项目</w:t>
      </w:r>
      <w:r>
        <w:rPr>
          <w:rFonts w:hint="eastAsia" w:ascii="宋体" w:hAnsi="宋体" w:cs="宋体"/>
          <w:sz w:val="24"/>
          <w:szCs w:val="24"/>
          <w:highlight w:val="none"/>
          <w:u w:val="single"/>
          <w:lang w:val="en-US" w:eastAsia="zh-CN"/>
        </w:rPr>
        <w:t>总</w:t>
      </w:r>
      <w:r>
        <w:rPr>
          <w:rFonts w:hint="eastAsia" w:ascii="宋体" w:hAnsi="宋体" w:cs="宋体"/>
          <w:sz w:val="24"/>
          <w:szCs w:val="24"/>
          <w:highlight w:val="none"/>
          <w:u w:val="single"/>
        </w:rPr>
        <w:t>负责人的</w:t>
      </w:r>
      <w:r>
        <w:rPr>
          <w:rFonts w:hint="eastAsia" w:ascii="宋体" w:hAnsi="宋体" w:cs="宋体"/>
          <w:sz w:val="24"/>
          <w:szCs w:val="24"/>
          <w:highlight w:val="none"/>
          <w:u w:val="single"/>
          <w:lang w:val="en-US" w:eastAsia="zh-CN"/>
        </w:rPr>
        <w:t>资格</w:t>
      </w:r>
      <w:r>
        <w:rPr>
          <w:rFonts w:hint="eastAsia" w:ascii="宋体" w:hAnsi="宋体" w:cs="宋体"/>
          <w:sz w:val="24"/>
          <w:szCs w:val="24"/>
          <w:highlight w:val="none"/>
          <w:u w:val="single"/>
        </w:rPr>
        <w:t>证书</w:t>
      </w:r>
      <w:r>
        <w:rPr>
          <w:rFonts w:hint="eastAsia" w:ascii="宋体" w:hAnsi="宋体" w:cs="宋体"/>
          <w:sz w:val="24"/>
          <w:szCs w:val="24"/>
          <w:highlight w:val="none"/>
          <w:u w:val="single"/>
          <w:lang w:val="en-US" w:eastAsia="zh-CN"/>
        </w:rPr>
        <w:t>等</w:t>
      </w:r>
      <w:r>
        <w:rPr>
          <w:rFonts w:hint="eastAsia" w:ascii="宋体" w:hAnsi="宋体" w:cs="宋体"/>
          <w:sz w:val="24"/>
          <w:szCs w:val="24"/>
          <w:highlight w:val="none"/>
          <w:u w:val="single"/>
        </w:rPr>
        <w:t xml:space="preserve">相关证明资料； </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（6）投标人（或联合体施工方）拟派施工项目负责人的建造师注册证书，持有在有效期内的安全培训考核合格证书（B类）或建筑施工企业项目负责人安全生产考核合格证书；</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（7）投标人（或联合体设计方）拟派设计项目负责人的</w:t>
      </w:r>
      <w:r>
        <w:rPr>
          <w:rFonts w:hint="eastAsia" w:ascii="宋体" w:hAnsi="宋体" w:cs="宋体"/>
          <w:sz w:val="24"/>
          <w:highlight w:val="none"/>
          <w:u w:val="single"/>
        </w:rPr>
        <w:t>给水排水</w:t>
      </w:r>
      <w:r>
        <w:rPr>
          <w:rFonts w:hint="eastAsia" w:ascii="Times New Roman" w:hAnsi="Times New Roman" w:eastAsia="宋体" w:cs="Times New Roman"/>
          <w:spacing w:val="-5"/>
          <w:sz w:val="24"/>
          <w:highlight w:val="none"/>
          <w:u w:val="single"/>
          <w:lang w:val="en-US" w:eastAsia="zh-CN"/>
        </w:rPr>
        <w:t>工程师（或以上）职称</w:t>
      </w:r>
      <w:r>
        <w:rPr>
          <w:rFonts w:hint="eastAsia" w:ascii="宋体" w:hAnsi="宋体" w:cs="宋体"/>
          <w:sz w:val="24"/>
          <w:highlight w:val="none"/>
          <w:u w:val="single"/>
        </w:rPr>
        <w:t>证书</w:t>
      </w:r>
      <w:r>
        <w:rPr>
          <w:rFonts w:hint="eastAsia" w:ascii="宋体" w:hAnsi="宋体" w:cs="宋体"/>
          <w:sz w:val="24"/>
          <w:szCs w:val="24"/>
          <w:highlight w:val="none"/>
          <w:u w:val="single"/>
        </w:rPr>
        <w:t>；</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）投标人（或联合体施工方）拟派专职安全员须具有在有效期内</w:t>
      </w:r>
      <w:r>
        <w:rPr>
          <w:rFonts w:hint="eastAsia" w:ascii="宋体" w:hAnsi="宋体" w:cs="宋体"/>
          <w:sz w:val="24"/>
          <w:szCs w:val="24"/>
          <w:highlight w:val="none"/>
          <w:u w:val="single"/>
          <w:shd w:val="clear" w:color="auto" w:fill="FFFFFF"/>
        </w:rPr>
        <w:t>安全生产考核合格证（</w:t>
      </w:r>
      <w:r>
        <w:rPr>
          <w:rFonts w:hint="eastAsia" w:ascii="宋体" w:hAnsi="宋体" w:cs="宋体"/>
          <w:sz w:val="24"/>
          <w:szCs w:val="24"/>
          <w:highlight w:val="none"/>
          <w:u w:val="single"/>
        </w:rPr>
        <w:t>C</w:t>
      </w:r>
      <w:r>
        <w:rPr>
          <w:rFonts w:hint="eastAsia" w:ascii="宋体" w:hAnsi="宋体" w:cs="宋体"/>
          <w:sz w:val="24"/>
          <w:szCs w:val="24"/>
          <w:highlight w:val="none"/>
          <w:u w:val="single"/>
          <w:shd w:val="clear" w:color="auto" w:fill="FFFFFF"/>
        </w:rPr>
        <w:t>类）或建筑施工企业专职安全生产管理人员安全生产考核合格证书（</w:t>
      </w:r>
      <w:r>
        <w:rPr>
          <w:rFonts w:hint="eastAsia" w:ascii="宋体" w:hAnsi="宋体" w:cs="宋体"/>
          <w:sz w:val="24"/>
          <w:szCs w:val="24"/>
          <w:highlight w:val="none"/>
          <w:u w:val="single"/>
        </w:rPr>
        <w:t>C3</w:t>
      </w:r>
      <w:r>
        <w:rPr>
          <w:rFonts w:hint="eastAsia" w:ascii="宋体" w:hAnsi="宋体" w:cs="宋体"/>
          <w:sz w:val="24"/>
          <w:szCs w:val="24"/>
          <w:highlight w:val="none"/>
          <w:u w:val="single"/>
          <w:shd w:val="clear" w:color="auto" w:fill="FFFFFF"/>
        </w:rPr>
        <w:t>类）</w:t>
      </w:r>
      <w:r>
        <w:rPr>
          <w:rFonts w:hint="eastAsia" w:ascii="宋体" w:hAnsi="宋体" w:cs="宋体"/>
          <w:sz w:val="24"/>
          <w:szCs w:val="24"/>
          <w:highlight w:val="none"/>
          <w:u w:val="single"/>
        </w:rPr>
        <w:t>；（以投标登记时选取的专职安全员为准）</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9</w:t>
      </w:r>
      <w:r>
        <w:rPr>
          <w:rFonts w:hint="eastAsia" w:ascii="宋体" w:hAnsi="宋体" w:cs="宋体"/>
          <w:sz w:val="24"/>
          <w:szCs w:val="24"/>
          <w:highlight w:val="none"/>
          <w:u w:val="single"/>
        </w:rPr>
        <w:t>）按招标文件第七章投标文件格式盖章签署的《投标申请人声明》；</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（1</w:t>
      </w:r>
      <w:r>
        <w:rPr>
          <w:rFonts w:hint="eastAsia" w:ascii="宋体" w:hAnsi="宋体" w:cs="宋体"/>
          <w:sz w:val="24"/>
          <w:szCs w:val="24"/>
          <w:highlight w:val="none"/>
          <w:u w:val="single"/>
          <w:lang w:val="en-US" w:eastAsia="zh-CN"/>
        </w:rPr>
        <w:t>110</w:t>
      </w:r>
      <w:r>
        <w:rPr>
          <w:rFonts w:hint="eastAsia" w:ascii="宋体" w:hAnsi="宋体" w:cs="宋体"/>
          <w:sz w:val="24"/>
          <w:szCs w:val="24"/>
          <w:highlight w:val="none"/>
          <w:u w:val="single"/>
        </w:rPr>
        <w:t>）按招标文件第七章投标文件格式盖章签署的《联合体投标协议书》（参考格式）（如有）；</w:t>
      </w:r>
    </w:p>
    <w:p>
      <w:pPr>
        <w:spacing w:line="380" w:lineRule="exact"/>
        <w:rPr>
          <w:rFonts w:hint="eastAsia" w:ascii="宋体" w:hAnsi="宋体" w:cs="宋体"/>
          <w:sz w:val="24"/>
          <w:szCs w:val="24"/>
          <w:highlight w:val="none"/>
          <w:u w:val="single"/>
        </w:rPr>
      </w:pP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11</w:t>
      </w:r>
      <w:r>
        <w:rPr>
          <w:rFonts w:hint="eastAsia" w:ascii="宋体" w:hAnsi="宋体" w:cs="宋体"/>
          <w:sz w:val="24"/>
          <w:szCs w:val="24"/>
          <w:highlight w:val="none"/>
          <w:u w:val="single"/>
        </w:rPr>
        <w:t>）</w:t>
      </w:r>
      <w:r>
        <w:rPr>
          <w:rFonts w:hint="eastAsia" w:ascii="宋体" w:hAnsi="宋体"/>
          <w:sz w:val="24"/>
          <w:highlight w:val="none"/>
          <w:u w:val="single"/>
        </w:rPr>
        <w:t>投标登记前，投标申请人（如为联合体，则联合体各方）须在广州公共资源交易中心企业库已办理企业信息登记。拟担任</w:t>
      </w:r>
      <w:r>
        <w:rPr>
          <w:rFonts w:hint="eastAsia" w:ascii="宋体" w:hAnsi="宋体" w:cs="宋体"/>
          <w:kern w:val="0"/>
          <w:sz w:val="24"/>
          <w:highlight w:val="none"/>
          <w:u w:val="single"/>
        </w:rPr>
        <w:t>项目</w:t>
      </w:r>
      <w:r>
        <w:rPr>
          <w:rFonts w:hint="eastAsia" w:ascii="宋体" w:hAnsi="宋体" w:cs="宋体"/>
          <w:kern w:val="0"/>
          <w:sz w:val="24"/>
          <w:highlight w:val="none"/>
          <w:u w:val="single"/>
          <w:lang w:val="en-US" w:eastAsia="zh-CN"/>
        </w:rPr>
        <w:t>总</w:t>
      </w:r>
      <w:r>
        <w:rPr>
          <w:rFonts w:hint="eastAsia" w:ascii="宋体" w:hAnsi="宋体" w:cs="宋体"/>
          <w:kern w:val="0"/>
          <w:sz w:val="24"/>
          <w:highlight w:val="none"/>
          <w:u w:val="single"/>
        </w:rPr>
        <w:t>负责人</w:t>
      </w:r>
      <w:r>
        <w:rPr>
          <w:rFonts w:hint="eastAsia" w:ascii="宋体" w:hAnsi="宋体"/>
          <w:sz w:val="24"/>
          <w:highlight w:val="none"/>
          <w:u w:val="single"/>
          <w:lang w:eastAsia="zh-CN"/>
        </w:rPr>
        <w:t>、</w:t>
      </w:r>
      <w:r>
        <w:rPr>
          <w:rFonts w:hint="eastAsia" w:ascii="宋体" w:hAnsi="宋体"/>
          <w:sz w:val="24"/>
          <w:highlight w:val="none"/>
          <w:u w:val="single"/>
        </w:rPr>
        <w:t>施工项目负责人、设计</w:t>
      </w:r>
      <w:r>
        <w:rPr>
          <w:rFonts w:hint="eastAsia" w:ascii="宋体" w:hAnsi="宋体"/>
          <w:sz w:val="24"/>
          <w:highlight w:val="none"/>
          <w:u w:val="single"/>
          <w:lang w:val="en-US" w:eastAsia="zh-CN"/>
        </w:rPr>
        <w:t>项目</w:t>
      </w:r>
      <w:r>
        <w:rPr>
          <w:rFonts w:hint="eastAsia" w:ascii="宋体" w:hAnsi="宋体"/>
          <w:sz w:val="24"/>
          <w:highlight w:val="none"/>
          <w:u w:val="single"/>
        </w:rPr>
        <w:t>负责人</w:t>
      </w:r>
      <w:r>
        <w:rPr>
          <w:rFonts w:ascii="宋体" w:hAnsi="宋体"/>
          <w:sz w:val="24"/>
          <w:highlight w:val="none"/>
          <w:u w:val="single"/>
        </w:rPr>
        <w:t>、</w:t>
      </w:r>
      <w:r>
        <w:rPr>
          <w:rFonts w:hint="eastAsia" w:ascii="宋体" w:hAnsi="宋体"/>
          <w:sz w:val="24"/>
          <w:highlight w:val="none"/>
          <w:u w:val="single"/>
        </w:rPr>
        <w:t>专职安全员须是本单位</w:t>
      </w:r>
      <w:r>
        <w:rPr>
          <w:rFonts w:ascii="宋体" w:hAnsi="宋体"/>
          <w:sz w:val="24"/>
          <w:highlight w:val="none"/>
          <w:u w:val="single"/>
        </w:rPr>
        <w:t>（如为联合体，则联合体各方）</w:t>
      </w:r>
      <w:r>
        <w:rPr>
          <w:rFonts w:hint="eastAsia" w:ascii="宋体" w:hAnsi="宋体"/>
          <w:sz w:val="24"/>
          <w:highlight w:val="none"/>
          <w:u w:val="single"/>
        </w:rPr>
        <w:t>在企业库中的在册人员。（提供网页截图，并加盖公章）</w:t>
      </w:r>
    </w:p>
    <w:p>
      <w:pPr>
        <w:pStyle w:val="21"/>
        <w:spacing w:line="360" w:lineRule="auto"/>
        <w:jc w:val="both"/>
        <w:rPr>
          <w:rFonts w:hint="eastAsia" w:ascii="宋体" w:hAnsi="宋体" w:cs="宋体"/>
          <w:b w:val="0"/>
          <w:sz w:val="24"/>
          <w:highlight w:val="none"/>
          <w:u w:val="single"/>
        </w:rPr>
      </w:pPr>
      <w:r>
        <w:rPr>
          <w:rFonts w:hint="eastAsia" w:ascii="宋体" w:hAnsi="宋体" w:cs="宋体"/>
          <w:sz w:val="24"/>
          <w:szCs w:val="24"/>
          <w:highlight w:val="none"/>
          <w:u w:val="single"/>
        </w:rPr>
        <w:t>（1</w:t>
      </w:r>
      <w:r>
        <w:rPr>
          <w:rFonts w:hint="eastAsia" w:ascii="宋体" w:hAnsi="宋体" w:cs="宋体"/>
          <w:sz w:val="24"/>
          <w:szCs w:val="24"/>
          <w:highlight w:val="none"/>
          <w:u w:val="single"/>
          <w:lang w:val="en-US" w:eastAsia="zh-CN"/>
        </w:rPr>
        <w:t>3</w:t>
      </w:r>
      <w:r>
        <w:rPr>
          <w:rFonts w:hint="eastAsia" w:ascii="宋体" w:hAnsi="宋体" w:cs="宋体"/>
          <w:sz w:val="24"/>
          <w:szCs w:val="24"/>
          <w:highlight w:val="none"/>
          <w:u w:val="single"/>
        </w:rPr>
        <w:t>）</w:t>
      </w:r>
      <w:r>
        <w:rPr>
          <w:rFonts w:hint="eastAsia" w:ascii="宋体" w:hAnsi="宋体" w:cs="宋体"/>
          <w:b w:val="0"/>
          <w:sz w:val="24"/>
          <w:highlight w:val="none"/>
          <w:u w:val="single"/>
        </w:rPr>
        <w:t>投标人不得存在下列情形之一：（按投标人提供的《投标申请人声明》内容进行评审）</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（一）为招标人不具有独立法人资格的附属机构（单位）；</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二</w:t>
      </w:r>
      <w:r>
        <w:rPr>
          <w:rFonts w:hint="eastAsia" w:ascii="宋体" w:hAnsi="宋体" w:cs="宋体"/>
          <w:b w:val="0"/>
          <w:sz w:val="24"/>
          <w:highlight w:val="none"/>
          <w:u w:val="single"/>
        </w:rPr>
        <w:t>）为本标段监理人或者与本标段监理人存在隶属关系或者其他利害关系；</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三</w:t>
      </w:r>
      <w:r>
        <w:rPr>
          <w:rFonts w:hint="eastAsia" w:ascii="宋体" w:hAnsi="宋体" w:cs="宋体"/>
          <w:b w:val="0"/>
          <w:sz w:val="24"/>
          <w:highlight w:val="none"/>
          <w:u w:val="single"/>
        </w:rPr>
        <w:t>）为本标段的代建人；</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四</w:t>
      </w:r>
      <w:r>
        <w:rPr>
          <w:rFonts w:hint="eastAsia" w:ascii="宋体" w:hAnsi="宋体" w:cs="宋体"/>
          <w:b w:val="0"/>
          <w:sz w:val="24"/>
          <w:highlight w:val="none"/>
          <w:u w:val="single"/>
        </w:rPr>
        <w:t>）为本标段提供招标代理服务的；</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五</w:t>
      </w:r>
      <w:r>
        <w:rPr>
          <w:rFonts w:hint="eastAsia" w:ascii="宋体" w:hAnsi="宋体" w:cs="宋体"/>
          <w:b w:val="0"/>
          <w:sz w:val="24"/>
          <w:highlight w:val="none"/>
          <w:u w:val="single"/>
        </w:rPr>
        <w:t>）与本标段的监理人或代建人或招标代理机构同为一个法定代表人的；</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六</w:t>
      </w:r>
      <w:r>
        <w:rPr>
          <w:rFonts w:hint="eastAsia" w:ascii="宋体" w:hAnsi="宋体" w:cs="宋体"/>
          <w:b w:val="0"/>
          <w:sz w:val="24"/>
          <w:highlight w:val="none"/>
          <w:u w:val="single"/>
        </w:rPr>
        <w:t>）与本标段的监理人或代建人或招标代理机构互相控股或参股的；</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七</w:t>
      </w:r>
      <w:r>
        <w:rPr>
          <w:rFonts w:hint="eastAsia" w:ascii="宋体" w:hAnsi="宋体" w:cs="宋体"/>
          <w:b w:val="0"/>
          <w:sz w:val="24"/>
          <w:highlight w:val="none"/>
          <w:u w:val="single"/>
        </w:rPr>
        <w:t>）与本标段的监理人或代建人或招标代理机构相互任职或工作的；</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八</w:t>
      </w:r>
      <w:r>
        <w:rPr>
          <w:rFonts w:hint="eastAsia" w:ascii="宋体" w:hAnsi="宋体" w:cs="宋体"/>
          <w:b w:val="0"/>
          <w:sz w:val="24"/>
          <w:highlight w:val="none"/>
          <w:u w:val="single"/>
        </w:rPr>
        <w:t>）与本标段的检测机构有隶属关系或者其他利害关系；</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w:t>
      </w:r>
      <w:r>
        <w:rPr>
          <w:rFonts w:hint="eastAsia" w:ascii="宋体" w:hAnsi="宋体" w:cs="宋体"/>
          <w:b w:val="0"/>
          <w:sz w:val="24"/>
          <w:highlight w:val="none"/>
          <w:u w:val="single"/>
          <w:lang w:eastAsia="zh-CN"/>
        </w:rPr>
        <w:t>九</w:t>
      </w:r>
      <w:r>
        <w:rPr>
          <w:rFonts w:hint="eastAsia" w:ascii="宋体" w:hAnsi="宋体" w:cs="宋体"/>
          <w:b w:val="0"/>
          <w:sz w:val="24"/>
          <w:highlight w:val="none"/>
          <w:u w:val="single"/>
        </w:rPr>
        <w:t xml:space="preserve">）与招标人存在利害关系且可能影响招标公正性； </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 xml:space="preserve">（十）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（十</w:t>
      </w:r>
      <w:r>
        <w:rPr>
          <w:rFonts w:hint="eastAsia" w:ascii="宋体" w:hAnsi="宋体" w:cs="宋体"/>
          <w:b w:val="0"/>
          <w:sz w:val="24"/>
          <w:highlight w:val="none"/>
          <w:u w:val="single"/>
          <w:lang w:eastAsia="zh-CN"/>
        </w:rPr>
        <w:t>一</w:t>
      </w:r>
      <w:r>
        <w:rPr>
          <w:rFonts w:hint="eastAsia" w:ascii="宋体" w:hAnsi="宋体" w:cs="宋体"/>
          <w:b w:val="0"/>
          <w:sz w:val="24"/>
          <w:highlight w:val="none"/>
          <w:u w:val="single"/>
        </w:rPr>
        <w:t>）被责令停产停业、暂扣或者吊销许可证、暂扣或者吊销执照的（本项事实应当以根据《中华人民共和国行政处罚法》依法作出并已经生效的行政处罚决定为认定依据。）；</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（十</w:t>
      </w:r>
      <w:r>
        <w:rPr>
          <w:rFonts w:hint="eastAsia" w:ascii="宋体" w:hAnsi="宋体" w:cs="宋体"/>
          <w:b w:val="0"/>
          <w:sz w:val="24"/>
          <w:highlight w:val="none"/>
          <w:u w:val="single"/>
          <w:lang w:eastAsia="zh-CN"/>
        </w:rPr>
        <w:t>二</w:t>
      </w:r>
      <w:r>
        <w:rPr>
          <w:rFonts w:hint="eastAsia" w:ascii="宋体" w:hAnsi="宋体" w:cs="宋体"/>
          <w:b w:val="0"/>
          <w:sz w:val="24"/>
          <w:highlight w:val="none"/>
          <w:u w:val="single"/>
        </w:rPr>
        <w:t>）进入清算程序，或被宣布破产，或其他丧失履约能力的情形；</w:t>
      </w:r>
    </w:p>
    <w:p>
      <w:pPr>
        <w:pStyle w:val="21"/>
        <w:spacing w:line="360" w:lineRule="auto"/>
        <w:ind w:firstLine="480" w:firstLineChars="200"/>
        <w:jc w:val="both"/>
        <w:rPr>
          <w:rFonts w:hint="eastAsia" w:ascii="宋体" w:hAnsi="宋体" w:cs="宋体"/>
          <w:b w:val="0"/>
          <w:sz w:val="24"/>
          <w:highlight w:val="none"/>
          <w:u w:val="single"/>
        </w:rPr>
      </w:pPr>
      <w:r>
        <w:rPr>
          <w:rFonts w:hint="eastAsia" w:ascii="宋体" w:hAnsi="宋体" w:cs="宋体"/>
          <w:b w:val="0"/>
          <w:sz w:val="24"/>
          <w:highlight w:val="none"/>
          <w:u w:val="single"/>
        </w:rPr>
        <w:t>（十</w:t>
      </w:r>
      <w:r>
        <w:rPr>
          <w:rFonts w:hint="eastAsia" w:ascii="宋体" w:hAnsi="宋体" w:cs="宋体"/>
          <w:b w:val="0"/>
          <w:sz w:val="24"/>
          <w:highlight w:val="none"/>
          <w:u w:val="single"/>
          <w:lang w:eastAsia="zh-CN"/>
        </w:rPr>
        <w:t>三</w:t>
      </w:r>
      <w:r>
        <w:rPr>
          <w:rFonts w:hint="eastAsia" w:ascii="宋体" w:hAnsi="宋体" w:cs="宋体"/>
          <w:b w:val="0"/>
          <w:sz w:val="24"/>
          <w:highlight w:val="none"/>
          <w:u w:val="singl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80" w:lineRule="exact"/>
        <w:rPr>
          <w:rFonts w:hint="eastAsia" w:ascii="宋体" w:hAnsi="宋体" w:cs="宋体"/>
          <w:sz w:val="24"/>
          <w:szCs w:val="24"/>
          <w:highlight w:val="none"/>
          <w:u w:val="single"/>
        </w:rPr>
      </w:pPr>
      <w:r>
        <w:rPr>
          <w:rFonts w:hint="eastAsia" w:ascii="宋体" w:hAnsi="宋体" w:cs="宋体"/>
          <w:b w:val="0"/>
          <w:sz w:val="24"/>
          <w:highlight w:val="none"/>
          <w:u w:val="single"/>
        </w:rPr>
        <w:t>（十</w:t>
      </w:r>
      <w:r>
        <w:rPr>
          <w:rFonts w:hint="eastAsia" w:ascii="宋体" w:hAnsi="宋体" w:cs="宋体"/>
          <w:b w:val="0"/>
          <w:sz w:val="24"/>
          <w:highlight w:val="none"/>
          <w:u w:val="single"/>
          <w:lang w:eastAsia="zh-CN"/>
        </w:rPr>
        <w:t>四</w:t>
      </w:r>
      <w:r>
        <w:rPr>
          <w:rFonts w:hint="eastAsia" w:ascii="宋体" w:hAnsi="宋体" w:cs="宋体"/>
          <w:b w:val="0"/>
          <w:sz w:val="24"/>
          <w:highlight w:val="none"/>
          <w:u w:val="single"/>
        </w:rPr>
        <w:t>）法律法规规定的其他情形。</w:t>
      </w:r>
    </w:p>
    <w:p>
      <w:pPr>
        <w:pStyle w:val="23"/>
        <w:adjustRightInd w:val="0"/>
        <w:snapToGrid w:val="0"/>
        <w:spacing w:before="0" w:after="0" w:line="420" w:lineRule="exact"/>
        <w:ind w:firstLine="480" w:firstLineChars="200"/>
        <w:rPr>
          <w:rFonts w:hint="eastAsia" w:ascii="宋体" w:hAnsi="宋体" w:eastAsia="宋体" w:cs="宋体"/>
          <w:b w:val="0"/>
          <w:kern w:val="0"/>
          <w:sz w:val="24"/>
          <w:szCs w:val="21"/>
          <w:highlight w:val="none"/>
          <w:u w:val="single"/>
          <w:lang w:val="en-US" w:eastAsia="zh-CN" w:bidi="ar-SA"/>
        </w:rPr>
      </w:pPr>
      <w:r>
        <w:rPr>
          <w:rFonts w:hint="eastAsia" w:ascii="宋体" w:hAnsi="宋体" w:eastAsia="宋体" w:cs="宋体"/>
          <w:b w:val="0"/>
          <w:kern w:val="0"/>
          <w:sz w:val="24"/>
          <w:szCs w:val="21"/>
          <w:highlight w:val="none"/>
          <w:u w:val="single"/>
          <w:lang w:val="en-US" w:eastAsia="zh-CN" w:bidi="ar-SA"/>
        </w:rPr>
        <w:t>（14）投标人未被列入拖欠农民工工资失信联合惩戒对象名单。（投标人无需提供资料，按交易系统比对的结果进行评审）。</w:t>
      </w:r>
    </w:p>
    <w:p>
      <w:pPr>
        <w:spacing w:line="380" w:lineRule="exact"/>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（1</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）投标人认为应该提供的其他资料。</w:t>
      </w:r>
    </w:p>
    <w:p>
      <w:pPr>
        <w:spacing w:line="380" w:lineRule="exact"/>
        <w:ind w:firstLine="412"/>
        <w:rPr>
          <w:rFonts w:hint="eastAsia" w:ascii="宋体" w:hAnsi="宋体" w:cs="宋体"/>
          <w:b/>
          <w:sz w:val="24"/>
          <w:szCs w:val="24"/>
          <w:highlight w:val="none"/>
        </w:rPr>
      </w:pPr>
    </w:p>
    <w:p>
      <w:pPr>
        <w:spacing w:line="380" w:lineRule="exact"/>
        <w:ind w:firstLine="412"/>
        <w:rPr>
          <w:rFonts w:hint="eastAsia" w:ascii="宋体" w:hAnsi="宋体" w:cs="宋体"/>
          <w:b/>
          <w:sz w:val="24"/>
          <w:szCs w:val="24"/>
          <w:highlight w:val="none"/>
        </w:rPr>
      </w:pPr>
      <w:r>
        <w:rPr>
          <w:rFonts w:hint="eastAsia" w:ascii="宋体" w:hAnsi="宋体" w:cs="宋体"/>
          <w:b/>
          <w:sz w:val="24"/>
          <w:szCs w:val="24"/>
          <w:highlight w:val="none"/>
        </w:rPr>
        <w:t>3.1.3设计标投标文件</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3.1.3.1、设计标投标文件包括（但不限于）下列内容：</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（1）封面；</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（2）目录；</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（3）设计投标书（格式见第七章）；</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）设计企业的营业执照、资质证书；</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）拟投标本项目的设计人员基本情况表及证明资料；</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）工程设计业绩证明资料；</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）设计企业的资信等证明资料；</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）投标人认为有必要提供的其他资料。</w:t>
      </w:r>
    </w:p>
    <w:p>
      <w:pPr>
        <w:spacing w:line="380" w:lineRule="exact"/>
        <w:ind w:firstLine="482"/>
        <w:rPr>
          <w:rFonts w:hint="eastAsia" w:ascii="宋体" w:hAnsi="宋体" w:cs="宋体"/>
          <w:b/>
          <w:sz w:val="24"/>
          <w:szCs w:val="24"/>
          <w:highlight w:val="none"/>
        </w:rPr>
      </w:pPr>
      <w:r>
        <w:rPr>
          <w:rFonts w:hint="eastAsia" w:ascii="宋体" w:hAnsi="宋体" w:cs="宋体"/>
          <w:b/>
          <w:sz w:val="24"/>
          <w:szCs w:val="24"/>
          <w:highlight w:val="none"/>
        </w:rPr>
        <w:t>3.1.4施工标投标文件</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包括（但不限于）下列内容（除注明原件外，均为扫描件即可）:</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（1）封面；</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（2）目录；</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（3）投标函及投标函附录（格式见第七章）；</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（4）投标报价表（格式见第七章）；</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）施工企业的营业执照、资质证书、安全生产许可证；</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）施工项目管理机构配备表及证明资料；</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）类似工程施工业绩表及证明资料；</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）施工企业的资信等证明资料；</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cs="宋体"/>
          <w:sz w:val="24"/>
          <w:szCs w:val="24"/>
          <w:highlight w:val="none"/>
        </w:rPr>
        <w:t>）参与编制施工标投标文件人员名单（格式见第七章）；</w:t>
      </w:r>
    </w:p>
    <w:p>
      <w:pPr>
        <w:spacing w:line="380" w:lineRule="exact"/>
        <w:ind w:firstLine="480"/>
        <w:rPr>
          <w:rFonts w:hint="eastAsia" w:ascii="宋体" w:hAnsi="宋体" w:cs="宋体"/>
          <w:sz w:val="24"/>
          <w:szCs w:val="24"/>
          <w:highlight w:val="none"/>
          <w:lang w:val="en-US"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技术部分方案；</w:t>
      </w:r>
    </w:p>
    <w:p>
      <w:pPr>
        <w:pStyle w:val="2"/>
        <w:rPr>
          <w:rFonts w:hint="default" w:eastAsia="宋体"/>
          <w:lang w:val="en-US" w:eastAsia="zh-CN"/>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1</w:t>
      </w:r>
      <w:r>
        <w:rPr>
          <w:rFonts w:hint="eastAsia" w:ascii="宋体" w:hAnsi="宋体" w:cs="宋体"/>
          <w:sz w:val="24"/>
          <w:szCs w:val="24"/>
          <w:highlight w:val="none"/>
        </w:rPr>
        <w:t>）</w:t>
      </w:r>
      <w:r>
        <w:rPr>
          <w:rFonts w:hint="eastAsia" w:ascii="宋体" w:hAnsi="宋体" w:cs="宋体"/>
          <w:sz w:val="24"/>
          <w:szCs w:val="24"/>
          <w:highlight w:val="none"/>
          <w:lang w:val="en-US" w:eastAsia="zh-CN"/>
        </w:rPr>
        <w:t>已标价的工程量清单</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）投标人认为有必要提供的其他资料。</w:t>
      </w:r>
    </w:p>
    <w:p>
      <w:pPr>
        <w:spacing w:line="380" w:lineRule="exact"/>
        <w:ind w:firstLine="482"/>
        <w:rPr>
          <w:rFonts w:hint="eastAsia" w:ascii="宋体" w:hAnsi="宋体" w:cs="宋体"/>
          <w:b/>
          <w:sz w:val="24"/>
          <w:szCs w:val="24"/>
          <w:highlight w:val="none"/>
        </w:rPr>
      </w:pPr>
      <w:r>
        <w:rPr>
          <w:rFonts w:hint="eastAsia" w:ascii="宋体" w:hAnsi="宋体" w:cs="宋体"/>
          <w:b/>
          <w:sz w:val="24"/>
          <w:szCs w:val="24"/>
          <w:highlight w:val="none"/>
        </w:rPr>
        <w:t>3.1.5运维投标文件</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包括（但不限于）下列内容（除注明原件外，均为扫描件即可）:</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（1）封面；</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（2）目录；</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运维</w:t>
      </w:r>
      <w:r>
        <w:rPr>
          <w:rFonts w:hint="eastAsia" w:ascii="宋体" w:hAnsi="宋体" w:cs="宋体"/>
          <w:sz w:val="24"/>
          <w:szCs w:val="24"/>
          <w:highlight w:val="none"/>
        </w:rPr>
        <w:t>企业的营业执照；</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运维</w:t>
      </w:r>
      <w:r>
        <w:rPr>
          <w:rFonts w:hint="eastAsia" w:ascii="宋体" w:hAnsi="宋体" w:cs="宋体"/>
          <w:sz w:val="24"/>
          <w:szCs w:val="24"/>
          <w:highlight w:val="none"/>
        </w:rPr>
        <w:t>企业的资信等证明资料</w:t>
      </w:r>
    </w:p>
    <w:p>
      <w:pPr>
        <w:spacing w:line="380" w:lineRule="exact"/>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）运维方案</w:t>
      </w:r>
      <w:r>
        <w:rPr>
          <w:rFonts w:hint="eastAsia" w:ascii="宋体" w:hAnsi="宋体" w:cs="宋体"/>
          <w:sz w:val="24"/>
          <w:szCs w:val="24"/>
          <w:highlight w:val="none"/>
          <w:lang w:eastAsia="zh-CN"/>
        </w:rPr>
        <w:t>；</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）投标人认为有必要提供的其他资料。</w:t>
      </w:r>
    </w:p>
    <w:p>
      <w:pPr>
        <w:pStyle w:val="21"/>
        <w:jc w:val="left"/>
        <w:rPr>
          <w:rFonts w:hint="eastAsia"/>
          <w:highlight w:val="none"/>
        </w:rPr>
      </w:pPr>
    </w:p>
    <w:p>
      <w:pPr>
        <w:spacing w:line="380" w:lineRule="exact"/>
        <w:ind w:firstLine="410"/>
        <w:rPr>
          <w:rFonts w:hint="eastAsia" w:ascii="宋体" w:hAnsi="宋体" w:cs="宋体"/>
          <w:sz w:val="24"/>
          <w:szCs w:val="24"/>
          <w:highlight w:val="none"/>
        </w:rPr>
      </w:pPr>
      <w:r>
        <w:rPr>
          <w:rFonts w:hint="eastAsia" w:ascii="宋体" w:hAnsi="宋体" w:cs="宋体"/>
          <w:sz w:val="24"/>
          <w:szCs w:val="24"/>
          <w:highlight w:val="none"/>
        </w:rPr>
        <w:t>3.1.6 投标人须知前附表规定不接受联合体投标的，或投标人没有组成联合体的，投标文件不包括联合体协议书。</w:t>
      </w:r>
    </w:p>
    <w:p>
      <w:pPr>
        <w:spacing w:line="380" w:lineRule="exact"/>
        <w:rPr>
          <w:rFonts w:hint="eastAsia" w:ascii="宋体" w:hAnsi="宋体" w:cs="宋体"/>
          <w:sz w:val="24"/>
          <w:szCs w:val="24"/>
          <w:highlight w:val="none"/>
        </w:rPr>
      </w:pPr>
      <w:r>
        <w:rPr>
          <w:rFonts w:hint="eastAsia" w:ascii="宋体" w:hAnsi="宋体" w:cs="宋体"/>
          <w:sz w:val="24"/>
          <w:szCs w:val="24"/>
          <w:highlight w:val="none"/>
        </w:rPr>
        <w:t>3.2 投标报价</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3.2.1投标人应充分了解施工场地的位置、周边环境、道路、装卸、保管、安装限制以及影响投标报价的其他要素。投标人根据投标设计，结合市场情况进行投标报价。</w:t>
      </w:r>
    </w:p>
    <w:p>
      <w:pPr>
        <w:spacing w:line="380" w:lineRule="exact"/>
        <w:ind w:firstLine="480"/>
        <w:rPr>
          <w:rFonts w:hint="eastAsia" w:ascii="宋体" w:hAnsi="宋体" w:cs="宋体"/>
          <w:sz w:val="24"/>
          <w:szCs w:val="24"/>
          <w:highlight w:val="none"/>
        </w:rPr>
      </w:pPr>
      <w:r>
        <w:rPr>
          <w:rFonts w:hint="eastAsia" w:ascii="宋体" w:hAnsi="宋体" w:cs="宋体"/>
          <w:sz w:val="24"/>
          <w:szCs w:val="24"/>
          <w:highlight w:val="none"/>
        </w:rPr>
        <w:t>3.2.2投标人在投标截止时间前修改投标函中的投标报价总额，应同时修改投标文件“价格清单”中的相应报价，投标报价总额为各分项金额之和。此修改须符合本章第4.3款的有关要求。</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3.2.3招标人设有最高投标限价的，投标人的投标报价不得超过最高投标限价，最高投标限价或其计算方法在投标人须知前附表中载明。最高投标限价是指招标控制价。</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3.2.4投标报价的其他要求见投标人须知前附表。</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3.2.5工程成本警戒价：见投标人须知前附表。</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3.3 投标有效期</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3.3.1 除投标人须知前附表另有规定外，投标有效期为120天。</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3.3.2 在投标有效期内，投标人撤销或修改其投标文件的，应承担招标文件和法律规定的责任。</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3.3.3 出现特殊情况需要延长投标有效期的，招标人以书面形式通知所有投标人延长投标有效期。</w:t>
      </w:r>
      <w:r>
        <w:rPr>
          <w:rFonts w:hint="eastAsia" w:ascii="宋体" w:hAnsi="宋体" w:cs="宋体"/>
          <w:sz w:val="24"/>
          <w:szCs w:val="24"/>
          <w:highlight w:val="none"/>
          <w:u w:val="single"/>
        </w:rPr>
        <w:t>投标人同意延长的，不得要求或被允许修改或撤销其投标文件；投标人拒绝延长的，其投标失效。</w:t>
      </w:r>
    </w:p>
    <w:p>
      <w:pPr>
        <w:spacing w:line="400" w:lineRule="exact"/>
        <w:ind w:firstLine="480"/>
        <w:rPr>
          <w:rFonts w:hint="eastAsia" w:ascii="宋体" w:hAnsi="宋体" w:cs="宋体"/>
          <w:sz w:val="24"/>
          <w:szCs w:val="24"/>
          <w:highlight w:val="none"/>
        </w:rPr>
      </w:pPr>
    </w:p>
    <w:p>
      <w:pPr>
        <w:rPr>
          <w:rFonts w:hint="eastAsia" w:ascii="宋体" w:hAnsi="宋体" w:cs="宋体"/>
          <w:strike/>
          <w:sz w:val="24"/>
          <w:szCs w:val="24"/>
          <w:highlight w:val="none"/>
        </w:rPr>
      </w:pPr>
      <w:r>
        <w:rPr>
          <w:rFonts w:hint="eastAsia" w:ascii="宋体" w:hAnsi="宋体" w:cs="宋体"/>
          <w:strike/>
          <w:sz w:val="24"/>
          <w:szCs w:val="24"/>
          <w:highlight w:val="none"/>
        </w:rPr>
        <w:t>3.4 投标担保</w:t>
      </w:r>
    </w:p>
    <w:p>
      <w:pPr>
        <w:spacing w:line="400" w:lineRule="exact"/>
        <w:ind w:firstLine="480"/>
        <w:rPr>
          <w:rFonts w:hint="eastAsia" w:ascii="宋体" w:hAnsi="宋体" w:cs="宋体"/>
          <w:strike/>
          <w:sz w:val="24"/>
          <w:szCs w:val="24"/>
          <w:highlight w:val="none"/>
        </w:rPr>
      </w:pPr>
      <w:r>
        <w:rPr>
          <w:rFonts w:hint="eastAsia" w:ascii="宋体" w:hAnsi="宋体" w:cs="宋体"/>
          <w:strike/>
          <w:sz w:val="24"/>
          <w:szCs w:val="24"/>
          <w:highlight w:val="none"/>
        </w:rPr>
        <w:t>3.4.1 投标人在递交投标文件的同时，应按投标人须知前附表规定的金额、担保形式递交投标担保，并作为其投标文件的组成部分。联合体投标的，其投标担保由投标人(联合体牵头方)递交，并应符合投标人须知前附表的规定。招标人不得限定投标保证金只能以现金形式提交。投标保证金以现金或者支票形式提交的，必须由投标人的银行基本账户转出。</w:t>
      </w:r>
    </w:p>
    <w:p>
      <w:pPr>
        <w:spacing w:line="400" w:lineRule="exact"/>
        <w:ind w:firstLine="480"/>
        <w:rPr>
          <w:rFonts w:hint="eastAsia" w:ascii="宋体" w:hAnsi="宋体" w:cs="宋体"/>
          <w:strike/>
          <w:sz w:val="24"/>
          <w:szCs w:val="24"/>
          <w:highlight w:val="none"/>
        </w:rPr>
      </w:pPr>
      <w:r>
        <w:rPr>
          <w:rFonts w:hint="eastAsia" w:ascii="宋体" w:hAnsi="宋体" w:cs="宋体"/>
          <w:strike/>
          <w:sz w:val="24"/>
          <w:szCs w:val="24"/>
          <w:highlight w:val="none"/>
        </w:rPr>
        <w:t>3.4.2 投标人不按本章第3.4.1项要求提交投标担保的，评标委员会将否决其投标。</w:t>
      </w:r>
    </w:p>
    <w:p>
      <w:pPr>
        <w:spacing w:line="400" w:lineRule="exact"/>
        <w:ind w:firstLine="480"/>
        <w:rPr>
          <w:rFonts w:hint="eastAsia" w:ascii="宋体" w:hAnsi="宋体" w:cs="宋体"/>
          <w:strike/>
          <w:sz w:val="24"/>
          <w:szCs w:val="24"/>
          <w:highlight w:val="none"/>
          <w:u w:val="single"/>
        </w:rPr>
      </w:pPr>
      <w:r>
        <w:rPr>
          <w:rFonts w:hint="eastAsia" w:ascii="宋体" w:hAnsi="宋体" w:cs="宋体"/>
          <w:strike/>
          <w:sz w:val="24"/>
          <w:szCs w:val="24"/>
          <w:highlight w:val="none"/>
        </w:rPr>
        <w:t>3.4.3</w:t>
      </w:r>
      <w:r>
        <w:rPr>
          <w:rFonts w:hint="eastAsia" w:ascii="宋体" w:hAnsi="宋体" w:cs="宋体"/>
          <w:strike/>
          <w:sz w:val="24"/>
          <w:szCs w:val="24"/>
          <w:highlight w:val="none"/>
          <w:u w:val="single"/>
        </w:rPr>
        <w:t>投标担保在中标人签定合同后的5个工作日内退还。</w:t>
      </w:r>
    </w:p>
    <w:p>
      <w:pPr>
        <w:spacing w:line="400" w:lineRule="exact"/>
        <w:ind w:left="420"/>
        <w:rPr>
          <w:rFonts w:hint="eastAsia" w:ascii="宋体" w:hAnsi="宋体" w:cs="宋体"/>
          <w:strike/>
          <w:sz w:val="24"/>
          <w:szCs w:val="24"/>
          <w:highlight w:val="none"/>
        </w:rPr>
      </w:pPr>
      <w:r>
        <w:rPr>
          <w:rFonts w:hint="eastAsia" w:ascii="宋体" w:hAnsi="宋体" w:cs="宋体"/>
          <w:strike/>
          <w:sz w:val="24"/>
          <w:szCs w:val="24"/>
          <w:highlight w:val="none"/>
        </w:rPr>
        <w:t>3.4.4 有下列情形之一的，投标担保将不予退还：</w:t>
      </w:r>
    </w:p>
    <w:p>
      <w:pPr>
        <w:spacing w:line="400" w:lineRule="exact"/>
        <w:ind w:firstLine="360"/>
        <w:rPr>
          <w:rFonts w:hint="eastAsia" w:ascii="宋体" w:hAnsi="宋体" w:cs="宋体"/>
          <w:strike/>
          <w:sz w:val="24"/>
          <w:szCs w:val="24"/>
          <w:highlight w:val="none"/>
        </w:rPr>
      </w:pPr>
      <w:r>
        <w:rPr>
          <w:rFonts w:hint="eastAsia" w:ascii="宋体" w:hAnsi="宋体" w:cs="宋体"/>
          <w:strike/>
          <w:sz w:val="24"/>
          <w:szCs w:val="24"/>
          <w:highlight w:val="none"/>
        </w:rPr>
        <w:t>（1）投标人在规定的投标有效期内撤销或修改其投标文件；</w:t>
      </w:r>
    </w:p>
    <w:p>
      <w:pPr>
        <w:spacing w:line="400" w:lineRule="exact"/>
        <w:ind w:firstLine="360"/>
        <w:rPr>
          <w:rFonts w:hint="eastAsia" w:ascii="宋体" w:hAnsi="宋体" w:cs="宋体"/>
          <w:strike/>
          <w:sz w:val="24"/>
          <w:szCs w:val="24"/>
          <w:highlight w:val="none"/>
        </w:rPr>
      </w:pPr>
      <w:r>
        <w:rPr>
          <w:rFonts w:hint="eastAsia" w:ascii="宋体" w:hAnsi="宋体" w:cs="宋体"/>
          <w:strike/>
          <w:sz w:val="24"/>
          <w:szCs w:val="24"/>
          <w:highlight w:val="none"/>
        </w:rPr>
        <w:t>（2）中标人在收到中标通知书后，无正当理由拒签合同或未按招标文件规定提交履约担保。</w:t>
      </w:r>
    </w:p>
    <w:p>
      <w:pPr>
        <w:spacing w:line="400" w:lineRule="exact"/>
        <w:ind w:firstLine="36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3.5 资格审查</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shd w:val="clear" w:color="000000" w:fill="FFFFFF"/>
        </w:rPr>
        <w:t>本项目采用电子化资格后审</w:t>
      </w:r>
      <w:r>
        <w:rPr>
          <w:rFonts w:hint="eastAsia" w:ascii="宋体" w:hAnsi="宋体" w:cs="宋体"/>
          <w:sz w:val="24"/>
          <w:szCs w:val="24"/>
          <w:highlight w:val="none"/>
          <w:u w:val="single"/>
          <w:shd w:val="clear" w:color="000000" w:fill="FFFFFF"/>
        </w:rPr>
        <w:t>，由评标委员会负责对投标人的资格进行审查，评标时只对通过资格审查的投标人进行下一阶段的评审。</w:t>
      </w:r>
    </w:p>
    <w:p>
      <w:pPr>
        <w:spacing w:line="400" w:lineRule="exact"/>
        <w:ind w:firstLine="36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3.6 备选投标方案</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80"/>
        <w:rPr>
          <w:rFonts w:hint="eastAsia" w:ascii="宋体" w:hAnsi="宋体" w:cs="宋体"/>
          <w:sz w:val="24"/>
          <w:szCs w:val="24"/>
          <w:highlight w:val="none"/>
        </w:rPr>
      </w:pPr>
    </w:p>
    <w:p>
      <w:pPr>
        <w:spacing w:line="360" w:lineRule="auto"/>
        <w:rPr>
          <w:rFonts w:hint="eastAsia" w:ascii="宋体" w:hAnsi="宋体" w:cs="宋体"/>
          <w:sz w:val="24"/>
          <w:szCs w:val="24"/>
          <w:highlight w:val="none"/>
        </w:rPr>
      </w:pPr>
      <w:r>
        <w:rPr>
          <w:rFonts w:hint="eastAsia" w:ascii="宋体" w:hAnsi="宋体" w:cs="宋体"/>
          <w:sz w:val="24"/>
          <w:szCs w:val="24"/>
          <w:highlight w:val="none"/>
        </w:rPr>
        <w:t>3.7 投标文件的编制</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rPr>
          <w:rFonts w:hint="eastAsia" w:ascii="宋体" w:hAnsi="宋体" w:cs="宋体"/>
          <w:sz w:val="24"/>
          <w:szCs w:val="24"/>
          <w:highlight w:val="none"/>
        </w:rPr>
      </w:pPr>
      <w:r>
        <w:rPr>
          <w:rFonts w:hint="eastAsia" w:ascii="宋体" w:hAnsi="宋体" w:cs="宋体"/>
          <w:sz w:val="24"/>
          <w:szCs w:val="24"/>
          <w:highlight w:val="none"/>
        </w:rPr>
        <w:t>3.7.2 投标文件应当对招标文件有关招标范围、投标有效期、工期、质量标准、招标人要求等实质性内容作出响应。</w:t>
      </w:r>
    </w:p>
    <w:p>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 xml:space="preserve">3.7.3 </w:t>
      </w:r>
      <w:r>
        <w:rPr>
          <w:rFonts w:hint="eastAsia" w:ascii="宋体" w:hAnsi="宋体" w:cs="宋体"/>
          <w:sz w:val="24"/>
          <w:szCs w:val="24"/>
          <w:highlight w:val="none"/>
          <w:u w:val="single"/>
        </w:rPr>
        <w:t>投标人采用单位数字证书，按招标文件要求在相应位置加盖电子印章。投标文件中需个人签字或盖章的，应加盖个人电子印章或在线下完成后扫描上传。按照广州公共资源交易中心交易平台关于全流程电子化项目的相关指南进行操作。联合体投标的，</w:t>
      </w:r>
      <w:r>
        <w:rPr>
          <w:rFonts w:hint="eastAsia" w:ascii="宋体" w:hAnsi="宋体" w:eastAsia="宋体" w:cs="宋体"/>
          <w:sz w:val="24"/>
          <w:szCs w:val="24"/>
          <w:highlight w:val="none"/>
          <w:u w:val="single"/>
          <w:lang w:val="en-US" w:eastAsia="zh-CN"/>
        </w:rPr>
        <w:t>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签字或盖章即可；法定代表人证明书需联合体各方分别出具并签字或盖章，</w:t>
      </w:r>
      <w:bookmarkStart w:id="39" w:name="_Hlk90574293"/>
      <w:r>
        <w:rPr>
          <w:rFonts w:hint="eastAsia" w:ascii="宋体" w:hAnsi="宋体" w:eastAsia="宋体" w:cs="宋体"/>
          <w:sz w:val="24"/>
          <w:szCs w:val="24"/>
          <w:highlight w:val="none"/>
          <w:u w:val="single"/>
          <w:lang w:val="en-US" w:eastAsia="zh-CN"/>
        </w:rPr>
        <w:t>法定代表人授权委托书由联合体牵头方落款出具，并由牵头方签字或盖章</w:t>
      </w:r>
      <w:bookmarkEnd w:id="39"/>
      <w:r>
        <w:rPr>
          <w:rFonts w:hint="eastAsia" w:ascii="宋体" w:hAnsi="宋体" w:eastAsia="宋体" w:cs="宋体"/>
          <w:sz w:val="24"/>
          <w:szCs w:val="24"/>
          <w:highlight w:val="none"/>
          <w:u w:val="single"/>
          <w:lang w:val="en-US" w:eastAsia="zh-CN"/>
        </w:rPr>
        <w:t>。</w:t>
      </w:r>
    </w:p>
    <w:p>
      <w:pPr>
        <w:spacing w:line="360" w:lineRule="auto"/>
        <w:rPr>
          <w:rFonts w:hint="eastAsia" w:ascii="宋体" w:hAnsi="宋体" w:cs="宋体"/>
          <w:b/>
          <w:sz w:val="24"/>
          <w:szCs w:val="24"/>
          <w:highlight w:val="none"/>
        </w:rPr>
      </w:pPr>
      <w:r>
        <w:rPr>
          <w:rFonts w:hint="eastAsia" w:ascii="宋体" w:hAnsi="宋体" w:cs="宋体"/>
          <w:b/>
          <w:sz w:val="24"/>
          <w:szCs w:val="24"/>
          <w:highlight w:val="none"/>
        </w:rPr>
        <w:t>4. 投标</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4.1 投标文件的加密</w:t>
      </w:r>
    </w:p>
    <w:p>
      <w:pPr>
        <w:pStyle w:val="21"/>
        <w:spacing w:line="360" w:lineRule="auto"/>
        <w:ind w:firstLine="480" w:firstLineChars="200"/>
        <w:jc w:val="left"/>
        <w:rPr>
          <w:rFonts w:hint="eastAsia" w:ascii="宋体" w:hAnsi="宋体" w:cs="宋体"/>
          <w:b w:val="0"/>
          <w:sz w:val="24"/>
          <w:szCs w:val="24"/>
          <w:highlight w:val="none"/>
          <w:u w:val="single"/>
        </w:rPr>
      </w:pPr>
      <w:r>
        <w:rPr>
          <w:rFonts w:hint="eastAsia" w:ascii="宋体" w:hAnsi="宋体" w:cs="宋体"/>
          <w:b w:val="0"/>
          <w:sz w:val="24"/>
          <w:szCs w:val="24"/>
          <w:highlight w:val="none"/>
          <w:u w:val="single"/>
        </w:rPr>
        <w:t>4.1.1递交的电子投标文件必须进行加密。按照广州公共资源交易平台关于全流程电子化项目的相关指南进行操作。</w:t>
      </w:r>
    </w:p>
    <w:p>
      <w:pPr>
        <w:pStyle w:val="21"/>
        <w:spacing w:line="360" w:lineRule="auto"/>
        <w:ind w:firstLine="480" w:firstLineChars="200"/>
        <w:jc w:val="left"/>
        <w:rPr>
          <w:rFonts w:hint="eastAsia" w:ascii="宋体" w:hAnsi="宋体" w:cs="宋体"/>
          <w:sz w:val="24"/>
          <w:szCs w:val="24"/>
          <w:highlight w:val="none"/>
        </w:rPr>
      </w:pPr>
      <w:r>
        <w:rPr>
          <w:rFonts w:hint="eastAsia" w:ascii="宋体" w:hAnsi="宋体" w:cs="宋体"/>
          <w:b w:val="0"/>
          <w:sz w:val="24"/>
          <w:szCs w:val="24"/>
          <w:highlight w:val="none"/>
          <w:u w:val="single"/>
        </w:rPr>
        <w:t>4.1.2未按要求加密的电子投标文件，广州公共资源交易平台将予以拒收。</w:t>
      </w:r>
    </w:p>
    <w:p>
      <w:pPr>
        <w:rPr>
          <w:rFonts w:hint="eastAsia" w:ascii="宋体" w:hAnsi="宋体" w:cs="宋体"/>
          <w:highlight w:val="none"/>
        </w:rPr>
      </w:pPr>
      <w:r>
        <w:rPr>
          <w:rFonts w:hint="eastAsia" w:ascii="宋体" w:hAnsi="宋体" w:cs="宋体"/>
          <w:sz w:val="24"/>
          <w:szCs w:val="24"/>
          <w:highlight w:val="none"/>
        </w:rPr>
        <w:t>4.2 投标文件的递交</w:t>
      </w:r>
    </w:p>
    <w:p>
      <w:pPr>
        <w:spacing w:line="400" w:lineRule="exact"/>
        <w:ind w:firstLine="482"/>
        <w:rPr>
          <w:rFonts w:hint="eastAsia" w:ascii="宋体" w:hAnsi="宋体" w:cs="宋体"/>
          <w:sz w:val="24"/>
          <w:szCs w:val="24"/>
          <w:highlight w:val="none"/>
          <w:u w:val="single"/>
        </w:rPr>
      </w:pPr>
      <w:r>
        <w:rPr>
          <w:rFonts w:hint="eastAsia" w:ascii="宋体" w:hAnsi="宋体" w:cs="宋体"/>
          <w:sz w:val="24"/>
          <w:szCs w:val="24"/>
          <w:highlight w:val="none"/>
          <w:u w:val="single"/>
        </w:rPr>
        <w:t>4.2.1投标人通过广州公共资源交易平台递交电子投标文件。</w:t>
      </w:r>
    </w:p>
    <w:p>
      <w:pPr>
        <w:spacing w:line="400" w:lineRule="exact"/>
        <w:ind w:firstLine="482"/>
        <w:rPr>
          <w:rFonts w:hint="eastAsia" w:ascii="宋体" w:hAnsi="宋体" w:cs="宋体"/>
          <w:sz w:val="24"/>
          <w:szCs w:val="24"/>
          <w:highlight w:val="none"/>
          <w:u w:val="single"/>
        </w:rPr>
      </w:pPr>
      <w:r>
        <w:rPr>
          <w:rFonts w:hint="eastAsia" w:ascii="宋体" w:hAnsi="宋体" w:cs="宋体"/>
          <w:sz w:val="24"/>
          <w:szCs w:val="24"/>
          <w:highlight w:val="none"/>
          <w:u w:val="single"/>
        </w:rPr>
        <w:t>4.2.2投标人完成电子投标文件上传后，广州公共资源交易平台即时向投标人发出递交回执通知。递交时间以递交回执通知载明的传输完成时间为准。</w:t>
      </w:r>
    </w:p>
    <w:p>
      <w:pPr>
        <w:spacing w:line="400" w:lineRule="exact"/>
        <w:ind w:firstLine="482"/>
        <w:rPr>
          <w:rFonts w:hint="eastAsia" w:ascii="宋体" w:hAnsi="宋体" w:cs="宋体"/>
          <w:sz w:val="24"/>
          <w:szCs w:val="24"/>
          <w:highlight w:val="none"/>
          <w:u w:val="single"/>
        </w:rPr>
      </w:pPr>
      <w:r>
        <w:rPr>
          <w:rFonts w:hint="eastAsia" w:ascii="宋体" w:hAnsi="宋体" w:cs="宋体"/>
          <w:sz w:val="24"/>
          <w:szCs w:val="24"/>
          <w:highlight w:val="none"/>
          <w:u w:val="single"/>
        </w:rPr>
        <w:t>4.2.3逾期送达的电子投标文件，广州公共资源交易平台将予以拒收。</w:t>
      </w:r>
    </w:p>
    <w:p>
      <w:pPr>
        <w:pStyle w:val="2"/>
        <w:spacing w:line="400" w:lineRule="exact"/>
        <w:rPr>
          <w:rFonts w:hint="eastAsia" w:ascii="宋体" w:hAnsi="宋体" w:cs="宋体"/>
          <w:sz w:val="24"/>
          <w:szCs w:val="24"/>
          <w:highlight w:val="none"/>
          <w:u w:val="single"/>
        </w:rPr>
      </w:pPr>
      <w:r>
        <w:rPr>
          <w:rFonts w:hint="eastAsia" w:ascii="宋体" w:hAnsi="宋体" w:cs="宋体"/>
          <w:sz w:val="24"/>
          <w:szCs w:val="24"/>
          <w:highlight w:val="none"/>
          <w:u w:val="single"/>
        </w:rPr>
        <w:t>4.2.4 按招标公告要求提交投标文件光盘或U盘（备用），备用光盘或U盘不得加密。如使用投标文件光盘或U盘（备用）时无法读取或导入的，则视为未提交投标文件。</w:t>
      </w:r>
    </w:p>
    <w:p>
      <w:pPr>
        <w:pStyle w:val="2"/>
        <w:spacing w:line="400" w:lineRule="exact"/>
        <w:rPr>
          <w:rFonts w:hint="eastAsia" w:ascii="宋体" w:hAnsi="宋体" w:cs="宋体"/>
          <w:sz w:val="24"/>
          <w:szCs w:val="24"/>
          <w:highlight w:val="none"/>
          <w:u w:val="single"/>
        </w:rPr>
      </w:pPr>
      <w:r>
        <w:rPr>
          <w:rFonts w:hint="eastAsia" w:ascii="宋体" w:hAnsi="宋体" w:cs="宋体"/>
          <w:sz w:val="24"/>
          <w:szCs w:val="24"/>
          <w:highlight w:val="none"/>
          <w:u w:val="single"/>
        </w:rPr>
        <w:t>4.2.5 拒绝接收投标文件光盘或U盘（备用）的情况：</w:t>
      </w:r>
    </w:p>
    <w:p>
      <w:pPr>
        <w:pStyle w:val="2"/>
        <w:spacing w:line="400" w:lineRule="exact"/>
        <w:rPr>
          <w:rFonts w:hint="eastAsia" w:ascii="宋体" w:hAnsi="宋体" w:cs="宋体"/>
          <w:sz w:val="24"/>
          <w:szCs w:val="24"/>
          <w:highlight w:val="none"/>
          <w:u w:val="single"/>
        </w:rPr>
      </w:pPr>
      <w:r>
        <w:rPr>
          <w:rFonts w:hint="eastAsia" w:ascii="宋体" w:hAnsi="宋体" w:cs="宋体"/>
          <w:sz w:val="24"/>
          <w:szCs w:val="24"/>
          <w:highlight w:val="none"/>
          <w:u w:val="single"/>
        </w:rPr>
        <w:t>（1）逾期或未在指定地点递交投标文件光盘或U盘（备用）；</w:t>
      </w:r>
    </w:p>
    <w:p>
      <w:pPr>
        <w:pStyle w:val="2"/>
        <w:spacing w:line="400" w:lineRule="exact"/>
        <w:rPr>
          <w:rFonts w:hint="eastAsia" w:ascii="宋体" w:hAnsi="宋体" w:cs="宋体"/>
          <w:sz w:val="24"/>
          <w:szCs w:val="24"/>
          <w:highlight w:val="none"/>
          <w:u w:val="single"/>
        </w:rPr>
      </w:pPr>
      <w:r>
        <w:rPr>
          <w:rFonts w:hint="eastAsia" w:ascii="宋体" w:hAnsi="宋体" w:cs="宋体"/>
          <w:sz w:val="24"/>
          <w:szCs w:val="24"/>
          <w:highlight w:val="none"/>
          <w:u w:val="single"/>
        </w:rPr>
        <w:t>（2）投标人递交的投标文件光盘或U盘（备用）未按招标文件要求密封或未在密封处盖章的；</w:t>
      </w:r>
    </w:p>
    <w:p>
      <w:pPr>
        <w:pStyle w:val="2"/>
        <w:spacing w:line="400" w:lineRule="exact"/>
        <w:rPr>
          <w:rFonts w:hint="eastAsia" w:ascii="宋体" w:hAnsi="宋体" w:cs="宋体"/>
          <w:sz w:val="24"/>
          <w:szCs w:val="24"/>
          <w:highlight w:val="none"/>
          <w:u w:val="single"/>
        </w:rPr>
      </w:pPr>
      <w:r>
        <w:rPr>
          <w:rFonts w:hint="eastAsia" w:ascii="宋体" w:hAnsi="宋体" w:cs="宋体"/>
          <w:sz w:val="24"/>
          <w:szCs w:val="24"/>
          <w:highlight w:val="none"/>
          <w:u w:val="single"/>
        </w:rPr>
        <w:t>（3）投标人代表未凭法定代表人证明书原件（格式见投标文件格式 格式3）、法定代表人授权委托书原件（非法定代表人递交投标文件光盘或U盘时提供，格式见投标文件格式 格式3）、本人身份证复印件（提供原件核对）、联合体投标协议书原件（联合体投标时提供，格式见投标文件格式 格式5）递交投标文件或U盘（备用）的。</w:t>
      </w:r>
    </w:p>
    <w:p>
      <w:pPr>
        <w:spacing w:line="400" w:lineRule="exact"/>
        <w:ind w:firstLine="482"/>
        <w:rPr>
          <w:rFonts w:hint="eastAsia" w:ascii="宋体" w:hAnsi="宋体" w:cs="宋体"/>
          <w:sz w:val="24"/>
          <w:szCs w:val="24"/>
          <w:highlight w:val="none"/>
          <w:u w:val="single"/>
        </w:rPr>
      </w:pPr>
      <w:r>
        <w:rPr>
          <w:rFonts w:hint="eastAsia" w:ascii="宋体" w:hAnsi="宋体" w:cs="宋体"/>
          <w:sz w:val="24"/>
          <w:szCs w:val="24"/>
          <w:highlight w:val="none"/>
          <w:u w:val="single"/>
        </w:rPr>
        <w:t>4.2.6投标截止前，招标人拒绝接收符合条件的投标文件，投标人可向招标监督机构投诉。</w:t>
      </w:r>
    </w:p>
    <w:p>
      <w:pPr>
        <w:spacing w:line="400" w:lineRule="exact"/>
        <w:ind w:firstLine="482"/>
        <w:rPr>
          <w:rFonts w:hint="eastAsia" w:ascii="宋体" w:hAnsi="宋体" w:cs="宋体"/>
          <w:sz w:val="24"/>
          <w:szCs w:val="24"/>
          <w:highlight w:val="none"/>
          <w:u w:val="single"/>
        </w:rPr>
      </w:pPr>
      <w:r>
        <w:rPr>
          <w:rFonts w:hint="eastAsia" w:ascii="宋体" w:hAnsi="宋体" w:cs="宋体"/>
          <w:sz w:val="24"/>
          <w:szCs w:val="24"/>
          <w:highlight w:val="none"/>
          <w:u w:val="single"/>
        </w:rPr>
        <w:t>4.2.7到投标截止时间止，若收到的投标文件少于3家的，本项目招标失败，将依法重新招标。</w:t>
      </w:r>
    </w:p>
    <w:p>
      <w:pPr>
        <w:spacing w:line="400" w:lineRule="exact"/>
        <w:ind w:firstLine="482"/>
        <w:rPr>
          <w:rFonts w:hint="eastAsia" w:ascii="宋体" w:hAnsi="宋体" w:cs="宋体"/>
          <w:sz w:val="24"/>
          <w:szCs w:val="24"/>
          <w:highlight w:val="none"/>
          <w:u w:val="single"/>
        </w:rPr>
      </w:pPr>
      <w:r>
        <w:rPr>
          <w:rFonts w:hint="eastAsia" w:ascii="宋体" w:hAnsi="宋体" w:cs="宋体"/>
          <w:sz w:val="24"/>
          <w:szCs w:val="24"/>
          <w:highlight w:val="none"/>
          <w:u w:val="single"/>
        </w:rPr>
        <w:t>4.2.8提示：参加投标之前，投标人应查询企业信息档案、拟报项目负责人的使用状态，以免出现企业信息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pPr>
        <w:spacing w:line="360" w:lineRule="auto"/>
        <w:rPr>
          <w:rFonts w:hint="eastAsia" w:ascii="宋体" w:hAnsi="宋体" w:cs="宋体"/>
          <w:sz w:val="24"/>
          <w:szCs w:val="24"/>
          <w:highlight w:val="none"/>
        </w:rPr>
      </w:pPr>
    </w:p>
    <w:p>
      <w:pPr>
        <w:spacing w:line="360" w:lineRule="auto"/>
        <w:rPr>
          <w:rFonts w:hint="eastAsia" w:ascii="宋体" w:hAnsi="宋体" w:cs="宋体"/>
          <w:sz w:val="24"/>
          <w:szCs w:val="24"/>
          <w:highlight w:val="none"/>
        </w:rPr>
      </w:pPr>
      <w:r>
        <w:rPr>
          <w:rFonts w:hint="eastAsia" w:ascii="宋体" w:hAnsi="宋体" w:cs="宋体"/>
          <w:sz w:val="24"/>
          <w:szCs w:val="24"/>
          <w:highlight w:val="none"/>
        </w:rPr>
        <w:t>4.3 投标文件的修改与撤回</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4.3.1 在投标人须知前附表第4.2.1项规定的投标截止时间前，投标人可以修改或撤回已递交的投标文件。</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 xml:space="preserve">4.3.2 </w:t>
      </w:r>
      <w:r>
        <w:rPr>
          <w:rFonts w:hint="eastAsia" w:ascii="宋体" w:hAnsi="宋体"/>
          <w:sz w:val="24"/>
          <w:highlight w:val="none"/>
          <w:u w:val="single"/>
        </w:rPr>
        <w:t>投标人修改或撤回已递交的投标文件，需在交易平台发出撤回通知，并按要求加盖电子印章。电子招标投标交易平台收到通知后，即时向投标人发布确认回执通知。</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4.3.4 在投标截止时间之后，投标人不得补充、修改和更换投标文件。</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4.3.5 在投标截止后，投标人在本章第3.3款规定的投标有效期终止日前，投标人不能撤回投标文件，否则招标人有权就其撤回行为报告政府主管部门载入不良信用记录。</w:t>
      </w:r>
    </w:p>
    <w:p>
      <w:pPr>
        <w:pStyle w:val="5"/>
        <w:ind w:firstLine="103"/>
        <w:rPr>
          <w:rFonts w:hint="eastAsia" w:ascii="宋体" w:hAnsi="宋体" w:eastAsia="宋体" w:cs="宋体"/>
          <w:sz w:val="24"/>
          <w:szCs w:val="24"/>
          <w:highlight w:val="none"/>
        </w:rPr>
      </w:pPr>
    </w:p>
    <w:p>
      <w:pPr>
        <w:pStyle w:val="5"/>
        <w:ind w:firstLine="103"/>
        <w:rPr>
          <w:rFonts w:hint="eastAsia" w:ascii="宋体" w:hAnsi="宋体" w:eastAsia="宋体" w:cs="宋体"/>
          <w:sz w:val="24"/>
          <w:szCs w:val="24"/>
          <w:highlight w:val="none"/>
        </w:rPr>
      </w:pPr>
      <w:r>
        <w:rPr>
          <w:rFonts w:hint="eastAsia" w:ascii="宋体" w:hAnsi="宋体" w:eastAsia="宋体" w:cs="宋体"/>
          <w:sz w:val="24"/>
          <w:szCs w:val="24"/>
          <w:highlight w:val="none"/>
        </w:rPr>
        <w:t>4.4 投标信息录入</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4.4.1 投标人应在上传电子投标文件前将广州公共资源交易中心交易服务系统要求的相关信息在广州公共资源交易中心交易服务系统中录入完毕。</w:t>
      </w:r>
    </w:p>
    <w:p>
      <w:pPr>
        <w:pStyle w:val="5"/>
        <w:ind w:firstLine="103"/>
        <w:rPr>
          <w:rFonts w:hint="eastAsia" w:ascii="宋体" w:hAnsi="宋体" w:eastAsia="宋体" w:cs="宋体"/>
          <w:sz w:val="24"/>
          <w:szCs w:val="24"/>
          <w:highlight w:val="none"/>
        </w:rPr>
      </w:pPr>
    </w:p>
    <w:p>
      <w:pPr>
        <w:pStyle w:val="5"/>
        <w:ind w:firstLine="103"/>
        <w:rPr>
          <w:rFonts w:hint="eastAsia" w:ascii="宋体" w:hAnsi="宋体" w:eastAsia="宋体" w:cs="宋体"/>
          <w:sz w:val="24"/>
          <w:szCs w:val="24"/>
          <w:highlight w:val="none"/>
        </w:rPr>
      </w:pPr>
      <w:r>
        <w:rPr>
          <w:rFonts w:hint="eastAsia" w:ascii="宋体" w:hAnsi="宋体" w:eastAsia="宋体" w:cs="宋体"/>
          <w:sz w:val="24"/>
          <w:szCs w:val="24"/>
          <w:highlight w:val="none"/>
        </w:rPr>
        <w:t>4.5投标文件的解密</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4.5.1投标人必须在投标须知前附表规定的时间内完成电子投标文件解密。超过时间未解密的投标文件将作为放弃投标处理。</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4.5.2电子投标文件解密应按照广州公共资源交易平台关于全流程电子化项目的相关指南进行操作。</w:t>
      </w:r>
    </w:p>
    <w:p>
      <w:pPr>
        <w:rPr>
          <w:rFonts w:hint="eastAsia" w:ascii="宋体" w:hAnsi="宋体" w:cs="宋体"/>
          <w:sz w:val="24"/>
          <w:szCs w:val="24"/>
          <w:highlight w:val="none"/>
        </w:rPr>
      </w:pPr>
    </w:p>
    <w:p>
      <w:pPr>
        <w:rPr>
          <w:rFonts w:hint="eastAsia" w:ascii="宋体" w:hAnsi="宋体" w:cs="宋体"/>
          <w:b/>
          <w:sz w:val="24"/>
          <w:szCs w:val="24"/>
          <w:highlight w:val="none"/>
        </w:rPr>
      </w:pPr>
      <w:r>
        <w:rPr>
          <w:rFonts w:hint="eastAsia" w:ascii="宋体" w:hAnsi="宋体" w:cs="宋体"/>
          <w:b/>
          <w:sz w:val="24"/>
          <w:szCs w:val="24"/>
          <w:highlight w:val="none"/>
        </w:rPr>
        <w:t>5. 开标</w:t>
      </w:r>
    </w:p>
    <w:p>
      <w:pPr>
        <w:rPr>
          <w:rFonts w:hint="eastAsia" w:ascii="宋体" w:hAnsi="宋体" w:cs="宋体"/>
          <w:sz w:val="24"/>
          <w:szCs w:val="24"/>
          <w:highlight w:val="none"/>
        </w:rPr>
      </w:pPr>
      <w:r>
        <w:rPr>
          <w:rFonts w:hint="eastAsia" w:ascii="宋体" w:hAnsi="宋体" w:cs="宋体"/>
          <w:sz w:val="24"/>
          <w:szCs w:val="24"/>
          <w:highlight w:val="none"/>
        </w:rPr>
        <w:t>5.1 开标时间和地点</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招标人在本章第2.2.2项规定的投标截止时间（开标时间）和投标人须知前附表规定的地点公开开标。</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5.2 开标程序</w:t>
      </w:r>
    </w:p>
    <w:p>
      <w:pPr>
        <w:spacing w:line="400" w:lineRule="exact"/>
        <w:ind w:firstLine="482"/>
        <w:rPr>
          <w:rFonts w:hint="eastAsia" w:ascii="宋体" w:hAnsi="宋体" w:cs="宋体"/>
          <w:sz w:val="24"/>
          <w:szCs w:val="24"/>
          <w:highlight w:val="none"/>
        </w:rPr>
      </w:pPr>
      <w:r>
        <w:rPr>
          <w:rFonts w:hint="eastAsia" w:ascii="宋体" w:hAnsi="宋体" w:cs="宋体"/>
          <w:sz w:val="24"/>
          <w:szCs w:val="24"/>
          <w:highlight w:val="none"/>
        </w:rPr>
        <w:t>5.2.1主持人按下列程序进行开标：</w:t>
      </w:r>
    </w:p>
    <w:p>
      <w:pPr>
        <w:numPr>
          <w:ilvl w:val="0"/>
          <w:numId w:val="3"/>
        </w:numPr>
        <w:spacing w:line="400" w:lineRule="exact"/>
        <w:ind w:firstLine="410"/>
        <w:jc w:val="left"/>
        <w:rPr>
          <w:rFonts w:hint="eastAsia" w:ascii="宋体" w:hAnsi="宋体" w:cs="宋体"/>
          <w:sz w:val="24"/>
          <w:szCs w:val="24"/>
          <w:highlight w:val="none"/>
          <w:u w:val="single"/>
        </w:rPr>
      </w:pPr>
      <w:r>
        <w:rPr>
          <w:rFonts w:hint="eastAsia" w:ascii="宋体" w:hAnsi="宋体" w:cs="宋体"/>
          <w:sz w:val="24"/>
          <w:szCs w:val="24"/>
          <w:highlight w:val="none"/>
          <w:u w:val="single"/>
        </w:rPr>
        <w:t>宣布开标纪律；</w:t>
      </w:r>
    </w:p>
    <w:p>
      <w:pPr>
        <w:spacing w:line="400" w:lineRule="exact"/>
        <w:ind w:firstLine="480" w:firstLineChars="200"/>
        <w:jc w:val="left"/>
        <w:rPr>
          <w:rFonts w:hint="eastAsia" w:ascii="宋体" w:hAnsi="宋体" w:cs="宋体"/>
          <w:sz w:val="24"/>
          <w:szCs w:val="24"/>
          <w:highlight w:val="none"/>
          <w:u w:val="single"/>
        </w:rPr>
      </w:pPr>
      <w:r>
        <w:rPr>
          <w:rFonts w:hint="eastAsia" w:ascii="宋体" w:hAnsi="宋体" w:cs="宋体"/>
          <w:sz w:val="24"/>
          <w:szCs w:val="24"/>
          <w:highlight w:val="none"/>
          <w:u w:val="single"/>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（3）解密完成后，公布：a投标人名称；b投标文件递交情况；c投标文件解密情况；d项目</w:t>
      </w:r>
      <w:r>
        <w:rPr>
          <w:rFonts w:hint="eastAsia" w:ascii="宋体" w:hAnsi="宋体" w:cs="宋体"/>
          <w:sz w:val="24"/>
          <w:szCs w:val="24"/>
          <w:highlight w:val="none"/>
          <w:u w:val="single"/>
          <w:lang w:val="en-US" w:eastAsia="zh-CN"/>
        </w:rPr>
        <w:t>总</w:t>
      </w:r>
      <w:r>
        <w:rPr>
          <w:rFonts w:hint="eastAsia" w:ascii="宋体" w:hAnsi="宋体" w:cs="宋体"/>
          <w:sz w:val="24"/>
          <w:szCs w:val="24"/>
          <w:highlight w:val="none"/>
          <w:u w:val="single"/>
        </w:rPr>
        <w:t>负责人、施工项目负责人、设计项目负责人</w:t>
      </w:r>
      <w:r>
        <w:rPr>
          <w:rFonts w:hint="eastAsia" w:ascii="宋体" w:hAnsi="宋体" w:cs="宋体"/>
          <w:sz w:val="24"/>
          <w:highlight w:val="none"/>
          <w:u w:val="single"/>
          <w:lang w:val="en-US" w:eastAsia="zh-CN"/>
        </w:rPr>
        <w:t>、</w:t>
      </w:r>
      <w:r>
        <w:rPr>
          <w:rFonts w:hint="eastAsia" w:ascii="宋体" w:hAnsi="宋体" w:cs="宋体"/>
          <w:sz w:val="24"/>
          <w:szCs w:val="24"/>
          <w:highlight w:val="none"/>
          <w:u w:val="single"/>
        </w:rPr>
        <w:t>专职安全员；e投标报价（含设计费</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建安工程费报价</w:t>
      </w:r>
      <w:r>
        <w:rPr>
          <w:rFonts w:hint="eastAsia" w:ascii="宋体" w:hAnsi="宋体" w:cs="宋体"/>
          <w:sz w:val="24"/>
          <w:szCs w:val="24"/>
          <w:highlight w:val="none"/>
          <w:u w:val="single"/>
          <w:lang w:val="en-US" w:eastAsia="zh-CN"/>
        </w:rPr>
        <w:t>和运维费</w:t>
      </w:r>
      <w:r>
        <w:rPr>
          <w:rFonts w:hint="eastAsia" w:ascii="宋体" w:hAnsi="宋体" w:cs="宋体"/>
          <w:sz w:val="24"/>
          <w:szCs w:val="24"/>
          <w:highlight w:val="none"/>
          <w:u w:val="single"/>
        </w:rPr>
        <w:t>）；f工期等主要内容，并记录在案。未在规定时间内解密的投标文件不参与开标、评标。</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（4）截标后，开标开始时间因故推迟的，相关评标信息仍以原定的开标开始时间的信息为准。</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（5）备用光盘或U盘的读取按“10 电子招标投标”第6点的规定执行。</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（8）投标人未参加开标或在规定的时间内未提出异议的，视为对开标无异议。</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（9）开标时，两个（含两个）以上的投标人加密打包投标文件电脑机器特征码一致的，不参与下一程序，并由评标委员会否决其投标。</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（10）投标人代表、招标人代表、监标人、记录人等有关人员在开标记录上签字确认；若有关人员不签字的，不影响开标程序；</w:t>
      </w:r>
    </w:p>
    <w:p>
      <w:pPr>
        <w:spacing w:line="400" w:lineRule="exact"/>
        <w:ind w:firstLine="410"/>
        <w:rPr>
          <w:rFonts w:hint="eastAsia" w:ascii="宋体" w:hAnsi="宋体" w:cs="宋体"/>
          <w:sz w:val="24"/>
          <w:szCs w:val="24"/>
          <w:highlight w:val="none"/>
          <w:u w:val="single"/>
        </w:rPr>
      </w:pPr>
      <w:r>
        <w:rPr>
          <w:rFonts w:hint="eastAsia" w:ascii="宋体" w:hAnsi="宋体" w:cs="宋体"/>
          <w:sz w:val="24"/>
          <w:szCs w:val="24"/>
          <w:highlight w:val="none"/>
          <w:u w:val="single"/>
        </w:rPr>
        <w:t>（11）开标结束。</w:t>
      </w:r>
    </w:p>
    <w:p>
      <w:pPr>
        <w:rPr>
          <w:rFonts w:hint="eastAsia" w:ascii="宋体" w:hAnsi="宋体" w:cs="宋体"/>
          <w:sz w:val="24"/>
          <w:szCs w:val="24"/>
          <w:highlight w:val="none"/>
        </w:rPr>
      </w:pPr>
    </w:p>
    <w:p>
      <w:pPr>
        <w:rPr>
          <w:rFonts w:hint="eastAsia" w:ascii="宋体" w:hAnsi="宋体" w:cs="宋体"/>
          <w:b/>
          <w:sz w:val="24"/>
          <w:szCs w:val="24"/>
          <w:highlight w:val="none"/>
        </w:rPr>
      </w:pPr>
      <w:r>
        <w:rPr>
          <w:rFonts w:hint="eastAsia" w:ascii="宋体" w:hAnsi="宋体" w:cs="宋体"/>
          <w:b/>
          <w:sz w:val="24"/>
          <w:szCs w:val="24"/>
          <w:highlight w:val="none"/>
        </w:rPr>
        <w:t>6. 评标</w:t>
      </w:r>
    </w:p>
    <w:p>
      <w:pPr>
        <w:rPr>
          <w:rFonts w:hint="eastAsia" w:ascii="宋体" w:hAnsi="宋体" w:cs="宋体"/>
          <w:sz w:val="24"/>
          <w:szCs w:val="24"/>
          <w:highlight w:val="none"/>
        </w:rPr>
      </w:pPr>
      <w:r>
        <w:rPr>
          <w:rFonts w:hint="eastAsia" w:ascii="宋体" w:hAnsi="宋体" w:cs="宋体"/>
          <w:sz w:val="24"/>
          <w:szCs w:val="24"/>
          <w:highlight w:val="none"/>
        </w:rPr>
        <w:t>6.1 评标委员会</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6.1.1 评标由招标人依法组建的评标委员会负责。评标委员会成员人数以及技术、经济等方面专家的确定方式见投标人须知前附表。</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6.1.2 评标委员会成员有下列情形之一的，应当回避：</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（1）投标人或投标人主要负责人的近亲属；</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（2）行政监督部门的人员；</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（3）与投标人有经济利益关系，可能影响对投标公正评审的；</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（4）曾因在招标、评标以及其他与招标投标有关活动中从事违法行为而受过行政处罚或刑事处罚的；</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（5）与投标人有其他利害关系。</w:t>
      </w:r>
    </w:p>
    <w:p>
      <w:pPr>
        <w:spacing w:line="400" w:lineRule="exact"/>
        <w:ind w:firstLine="821"/>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6.2 评标原则</w:t>
      </w:r>
      <w:r>
        <w:rPr>
          <w:rFonts w:hint="eastAsia" w:ascii="宋体" w:hAnsi="宋体" w:cs="宋体"/>
          <w:sz w:val="24"/>
          <w:szCs w:val="24"/>
          <w:highlight w:val="none"/>
        </w:rPr>
        <w:tab/>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评标活动遵循公平、公正、科学和择优的原则。</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6.3 评标</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评标委员会按照第三章“评标办法”规定的方法、评审因素、标准和程序对投标文件进行评审。第三章“评标办法”没有规定的方法、评审因素和标准，不作为评标依据。</w:t>
      </w:r>
    </w:p>
    <w:p>
      <w:pPr>
        <w:spacing w:line="400" w:lineRule="exact"/>
        <w:ind w:firstLine="480"/>
        <w:rPr>
          <w:rFonts w:hint="eastAsia" w:ascii="宋体" w:hAnsi="宋体" w:cs="宋体"/>
          <w:sz w:val="24"/>
          <w:szCs w:val="24"/>
          <w:highlight w:val="none"/>
        </w:rPr>
      </w:pPr>
    </w:p>
    <w:p>
      <w:pPr>
        <w:rPr>
          <w:rFonts w:hint="eastAsia" w:ascii="宋体" w:hAnsi="宋体" w:cs="宋体"/>
          <w:b/>
          <w:sz w:val="24"/>
          <w:szCs w:val="24"/>
          <w:highlight w:val="none"/>
        </w:rPr>
      </w:pPr>
      <w:r>
        <w:rPr>
          <w:rFonts w:hint="eastAsia" w:ascii="宋体" w:hAnsi="宋体" w:cs="宋体"/>
          <w:b/>
          <w:sz w:val="24"/>
          <w:szCs w:val="24"/>
          <w:highlight w:val="none"/>
        </w:rPr>
        <w:t>7. 合同授予</w:t>
      </w:r>
    </w:p>
    <w:p>
      <w:pPr>
        <w:rPr>
          <w:rFonts w:hint="eastAsia" w:ascii="宋体" w:hAnsi="宋体" w:cs="宋体"/>
          <w:sz w:val="24"/>
          <w:szCs w:val="24"/>
          <w:highlight w:val="none"/>
        </w:rPr>
      </w:pPr>
      <w:r>
        <w:rPr>
          <w:rFonts w:hint="eastAsia" w:ascii="宋体" w:hAnsi="宋体" w:cs="宋体"/>
          <w:sz w:val="24"/>
          <w:szCs w:val="24"/>
          <w:highlight w:val="none"/>
        </w:rPr>
        <w:t>7.1 定标方式</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7.1.1除投标人须知前附表规定评标委员会直接确定中标人外，招标人依据评标委员会推荐的中标候选人确定中标人，评标委员会推荐中标候选人的人数见投标人须知前附表。</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7.1.2 依法必须进行公开招标的项目，招标人应当确定排名第一的中标候选人为中标人。</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7.1.3排名第一的中标候选人放弃中标、或被取消中标资格，或因不可抗力提出不能履行合同，或者招标文件规定应当提交履约担保而在规定的期限内未能提交的，招标人可以按照中标候选人顺序依次上升替补定标，或依法重新招标，以此类推。</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7.1.4若所有中标候选人都不能成为中标人，则招标失败，招标人依法重新招标。</w:t>
      </w:r>
    </w:p>
    <w:p>
      <w:pPr>
        <w:rPr>
          <w:rFonts w:hint="eastAsia" w:ascii="宋体" w:hAnsi="宋体" w:cs="宋体"/>
          <w:sz w:val="24"/>
          <w:szCs w:val="24"/>
          <w:highlight w:val="none"/>
        </w:rPr>
      </w:pPr>
      <w:r>
        <w:rPr>
          <w:rFonts w:hint="eastAsia" w:ascii="宋体" w:hAnsi="宋体" w:cs="宋体"/>
          <w:sz w:val="24"/>
          <w:szCs w:val="24"/>
          <w:highlight w:val="none"/>
        </w:rPr>
        <w:t>7.2 中标候选人公示</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招标人在投标人须知前附表规定的媒介公示中标候选人，</w:t>
      </w:r>
      <w:r>
        <w:rPr>
          <w:rFonts w:hint="eastAsia" w:ascii="宋体" w:hAnsi="宋体" w:cs="宋体"/>
          <w:sz w:val="24"/>
          <w:szCs w:val="24"/>
          <w:highlight w:val="none"/>
          <w:u w:val="single"/>
        </w:rPr>
        <w:t>公示时间为三天</w:t>
      </w:r>
      <w:r>
        <w:rPr>
          <w:rFonts w:hint="eastAsia" w:ascii="宋体" w:hAnsi="宋体" w:cs="宋体"/>
          <w:sz w:val="24"/>
          <w:szCs w:val="24"/>
          <w:highlight w:val="none"/>
        </w:rPr>
        <w:t>。</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7.3 中标通知</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7.3.1在本章第3.3款规定的投标有效期内，招标人以书面形式向中标人发出中标通知书，同时将中标结果通知未中标的投标人。中标通知书按本章附表格式填写。</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7.3.2 招标人应当自确定中标人后，向招投标监管机构提交招标投标情况的书面报告；经招投标监管机构备案后，方可发出中标通知书。中标通知书经广州公共资源交易中心确认后由招标人发出。</w:t>
      </w:r>
    </w:p>
    <w:p>
      <w:pPr>
        <w:spacing w:line="400" w:lineRule="exact"/>
        <w:ind w:firstLine="480"/>
        <w:rPr>
          <w:rFonts w:hint="eastAsia" w:ascii="宋体" w:hAnsi="宋体" w:cs="宋体"/>
          <w:sz w:val="24"/>
          <w:szCs w:val="24"/>
          <w:highlight w:val="none"/>
          <w:u w:val="single"/>
        </w:rPr>
      </w:pPr>
    </w:p>
    <w:p>
      <w:pPr>
        <w:rPr>
          <w:rFonts w:hint="eastAsia" w:ascii="宋体" w:hAnsi="宋体" w:cs="宋体"/>
          <w:sz w:val="24"/>
          <w:szCs w:val="24"/>
          <w:highlight w:val="none"/>
        </w:rPr>
      </w:pPr>
      <w:r>
        <w:rPr>
          <w:rFonts w:hint="eastAsia" w:ascii="宋体" w:hAnsi="宋体" w:cs="宋体"/>
          <w:sz w:val="24"/>
          <w:szCs w:val="24"/>
          <w:highlight w:val="none"/>
        </w:rPr>
        <w:t>7.4 履约担保</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7.4.1 在签订合同</w:t>
      </w:r>
      <w:r>
        <w:rPr>
          <w:rFonts w:hint="eastAsia" w:ascii="宋体" w:hAnsi="宋体" w:cs="宋体"/>
          <w:sz w:val="24"/>
          <w:szCs w:val="24"/>
          <w:highlight w:val="none"/>
          <w:lang w:val="en-US" w:eastAsia="zh-CN"/>
        </w:rPr>
        <w:t>后</w:t>
      </w:r>
      <w:r>
        <w:rPr>
          <w:rFonts w:hint="eastAsia" w:ascii="宋体" w:hAnsi="宋体" w:cs="宋体"/>
          <w:sz w:val="24"/>
          <w:szCs w:val="24"/>
          <w:highlight w:val="none"/>
        </w:rPr>
        <w:t>前，中标人应按投标人须知前附表规定的担保形式和招标文件第四章“合同条款及格式”规定的或者事先经过招标人书面认可的履约担保格式向招标人提交履约担保，</w:t>
      </w:r>
      <w:r>
        <w:rPr>
          <w:rFonts w:hint="eastAsia" w:ascii="宋体" w:hAnsi="宋体" w:cs="宋体"/>
          <w:sz w:val="24"/>
          <w:szCs w:val="24"/>
          <w:highlight w:val="none"/>
          <w:u w:val="single"/>
        </w:rPr>
        <w:t>如果中标人的履约担保是以银行保函的形式提供，则该银行保函应由在中国注册的银行开具</w:t>
      </w:r>
      <w:r>
        <w:rPr>
          <w:rFonts w:hint="eastAsia" w:ascii="宋体" w:hAnsi="宋体" w:cs="宋体"/>
          <w:sz w:val="24"/>
          <w:szCs w:val="24"/>
          <w:highlight w:val="none"/>
        </w:rPr>
        <w:t>。除投标人须知前附表另有规定外，履约担保金额为</w:t>
      </w:r>
      <w:r>
        <w:rPr>
          <w:rFonts w:hint="eastAsia" w:ascii="宋体" w:hAnsi="宋体" w:cs="宋体"/>
          <w:sz w:val="24"/>
          <w:szCs w:val="24"/>
        </w:rPr>
        <w:t>施工阶段履约担保金额为建安工程费中标金额的10%，联合体中标的，其履约担保由投标人（若为联合体即由联合体中施工方）的名义提交。运维阶段履约担保金额为运维费中标金额的10%，其履约担保由投标人（若为联合体即由联合体运维方）的名义提交。</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7.4.2 中标人不能按本章第7.4.1项要求提交履约担保的，视为放弃中标，给招标人、建设管理单位造成损失的，中标人应当予以赔偿。</w:t>
      </w:r>
    </w:p>
    <w:p>
      <w:pPr>
        <w:spacing w:line="400" w:lineRule="exact"/>
        <w:ind w:firstLine="480"/>
        <w:rPr>
          <w:rFonts w:hint="eastAsia" w:ascii="宋体" w:hAnsi="宋体" w:cs="宋体"/>
          <w:sz w:val="24"/>
          <w:szCs w:val="24"/>
          <w:highlight w:val="none"/>
        </w:rPr>
      </w:pPr>
    </w:p>
    <w:p>
      <w:pPr>
        <w:rPr>
          <w:rFonts w:hint="eastAsia" w:ascii="宋体" w:hAnsi="宋体" w:cs="宋体"/>
          <w:sz w:val="24"/>
          <w:szCs w:val="24"/>
          <w:highlight w:val="none"/>
        </w:rPr>
      </w:pPr>
      <w:r>
        <w:rPr>
          <w:rFonts w:hint="eastAsia" w:ascii="宋体" w:hAnsi="宋体" w:cs="宋体"/>
          <w:sz w:val="24"/>
          <w:szCs w:val="24"/>
          <w:highlight w:val="none"/>
        </w:rPr>
        <w:t>7.5 签订合同</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7.5.1 招标人和中标人应当自中标通知书发出之日起30天内，根据招标文件和中标人的投标文件订立书面合同。中标人无正当理由拒签合同的，招标人取消其中标资格；给招标人、建设管理单位造成损失的，中标人应当予以赔偿。</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7.5.2 发出中标通知书后，招标人无正当理由拒签合同的，给中标人造成损失的，还应当赔偿损失。</w:t>
      </w:r>
    </w:p>
    <w:p>
      <w:pPr>
        <w:spacing w:line="40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7.5.3 非经招标人同意，中标人在投标过程中使用的银行名称及帐号至完成竣工结算不得变更，否则招标人有权停止工程款项的拔付及至解除合同，由此造成的一切责任由中标人承担。</w:t>
      </w:r>
    </w:p>
    <w:p>
      <w:pPr>
        <w:spacing w:line="440" w:lineRule="exact"/>
        <w:ind w:firstLine="480"/>
        <w:rPr>
          <w:rFonts w:hint="eastAsia" w:ascii="宋体" w:hAnsi="宋体" w:cs="宋体"/>
          <w:sz w:val="24"/>
          <w:szCs w:val="24"/>
          <w:highlight w:val="none"/>
          <w:u w:val="single"/>
        </w:rPr>
      </w:pPr>
      <w:r>
        <w:rPr>
          <w:rFonts w:hint="eastAsia" w:ascii="宋体" w:hAnsi="宋体" w:cs="宋体"/>
          <w:sz w:val="24"/>
          <w:szCs w:val="24"/>
          <w:highlight w:val="none"/>
          <w:u w:val="single"/>
        </w:rPr>
        <w:t>7.5.4 招标人支付工程款时，中标人应提供发票。</w:t>
      </w:r>
    </w:p>
    <w:p>
      <w:pPr>
        <w:spacing w:line="440" w:lineRule="exact"/>
        <w:ind w:firstLine="480"/>
        <w:rPr>
          <w:rFonts w:hint="eastAsia" w:ascii="宋体" w:hAnsi="宋体" w:cs="宋体"/>
          <w:sz w:val="24"/>
          <w:szCs w:val="24"/>
          <w:highlight w:val="none"/>
          <w:u w:val="single"/>
        </w:rPr>
      </w:pPr>
    </w:p>
    <w:p>
      <w:pPr>
        <w:spacing w:line="440" w:lineRule="exact"/>
        <w:rPr>
          <w:rFonts w:hint="eastAsia" w:ascii="宋体" w:hAnsi="宋体" w:cs="宋体"/>
          <w:b/>
          <w:sz w:val="24"/>
          <w:szCs w:val="24"/>
          <w:highlight w:val="none"/>
        </w:rPr>
      </w:pPr>
      <w:r>
        <w:rPr>
          <w:rFonts w:hint="eastAsia" w:ascii="宋体" w:hAnsi="宋体" w:cs="宋体"/>
          <w:b/>
          <w:sz w:val="24"/>
          <w:szCs w:val="24"/>
          <w:highlight w:val="none"/>
        </w:rPr>
        <w:t>8. 纪律和监督</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8.1 对招标人的纪律要求</w:t>
      </w:r>
    </w:p>
    <w:p>
      <w:pPr>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招标人不得泄漏招标投标活动中应当保密的情况和资料，不得与投标人串通损害国家利益、社会公共利益或者他人合法权益。</w:t>
      </w:r>
    </w:p>
    <w:p>
      <w:pPr>
        <w:spacing w:line="440" w:lineRule="exact"/>
        <w:ind w:firstLine="480"/>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8.2 对投标人的纪律要求</w:t>
      </w:r>
    </w:p>
    <w:p>
      <w:pPr>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80"/>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8.3 对评标委员会成员的纪律要求</w:t>
      </w:r>
    </w:p>
    <w:p>
      <w:pPr>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exact"/>
        <w:ind w:firstLine="480"/>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8.4 对与评标活动有关的工作人员的纪律要求</w:t>
      </w:r>
    </w:p>
    <w:p>
      <w:pPr>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40" w:lineRule="exact"/>
        <w:ind w:firstLine="480"/>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8.5 投诉</w:t>
      </w:r>
    </w:p>
    <w:p>
      <w:pPr>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投标人和其他利害关系人认为本次招标活动违反法律、法规和规章规定的，有权向有关行政监督部门投诉。</w:t>
      </w:r>
    </w:p>
    <w:p>
      <w:pPr>
        <w:spacing w:line="440" w:lineRule="exact"/>
        <w:ind w:firstLine="480"/>
        <w:rPr>
          <w:rFonts w:hint="eastAsia" w:ascii="宋体" w:hAnsi="宋体" w:cs="宋体"/>
          <w:sz w:val="24"/>
          <w:szCs w:val="24"/>
          <w:highlight w:val="none"/>
        </w:rPr>
      </w:pPr>
    </w:p>
    <w:p>
      <w:pPr>
        <w:spacing w:line="440" w:lineRule="exact"/>
        <w:rPr>
          <w:rFonts w:hint="eastAsia" w:ascii="宋体" w:hAnsi="宋体" w:cs="宋体"/>
          <w:b/>
          <w:sz w:val="24"/>
          <w:szCs w:val="24"/>
          <w:highlight w:val="none"/>
        </w:rPr>
      </w:pPr>
      <w:r>
        <w:rPr>
          <w:rFonts w:hint="eastAsia" w:ascii="宋体" w:hAnsi="宋体" w:cs="宋体"/>
          <w:b/>
          <w:sz w:val="24"/>
          <w:szCs w:val="24"/>
          <w:highlight w:val="none"/>
        </w:rPr>
        <w:t>9. 需要补充的其他内容</w:t>
      </w:r>
    </w:p>
    <w:p>
      <w:pPr>
        <w:spacing w:line="440" w:lineRule="exact"/>
        <w:ind w:firstLine="480"/>
        <w:rPr>
          <w:rFonts w:hint="eastAsia" w:ascii="宋体" w:hAnsi="宋体" w:cs="宋体"/>
          <w:sz w:val="24"/>
          <w:szCs w:val="24"/>
          <w:highlight w:val="none"/>
        </w:rPr>
      </w:pPr>
      <w:r>
        <w:rPr>
          <w:rFonts w:hint="eastAsia" w:ascii="宋体" w:hAnsi="宋体" w:cs="宋体"/>
          <w:sz w:val="24"/>
          <w:szCs w:val="24"/>
          <w:highlight w:val="none"/>
        </w:rPr>
        <w:t>需要补充的其他内容：见投标人须知前附表。</w:t>
      </w:r>
    </w:p>
    <w:p>
      <w:pPr>
        <w:spacing w:line="440" w:lineRule="exact"/>
        <w:ind w:firstLine="480"/>
        <w:rPr>
          <w:rFonts w:hint="eastAsia" w:ascii="宋体" w:hAnsi="宋体" w:cs="宋体"/>
          <w:sz w:val="24"/>
          <w:szCs w:val="24"/>
          <w:highlight w:val="none"/>
        </w:rPr>
      </w:pPr>
    </w:p>
    <w:p>
      <w:pPr>
        <w:spacing w:line="440" w:lineRule="exact"/>
        <w:rPr>
          <w:rFonts w:hint="eastAsia" w:ascii="宋体" w:hAnsi="宋体" w:cs="宋体"/>
          <w:b/>
          <w:sz w:val="24"/>
          <w:szCs w:val="24"/>
          <w:highlight w:val="none"/>
        </w:rPr>
      </w:pPr>
      <w:r>
        <w:rPr>
          <w:rFonts w:hint="eastAsia" w:ascii="宋体" w:hAnsi="宋体" w:cs="宋体"/>
          <w:b/>
          <w:sz w:val="24"/>
          <w:szCs w:val="24"/>
          <w:highlight w:val="none"/>
        </w:rPr>
        <w:t>10. 电子招标投标</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本项目采用电子投标。有关全流程电子化项目的相关操作指南可自行在广州公共资源交易中心网站相关栏目下载，路径为广州公共资源交易中心网站&gt;服务指南&gt;系统帮助。</w:t>
      </w:r>
    </w:p>
    <w:p>
      <w:pPr>
        <w:pStyle w:val="4"/>
        <w:spacing w:line="360" w:lineRule="auto"/>
        <w:rPr>
          <w:rFonts w:hint="eastAsia" w:ascii="宋体" w:hAnsi="宋体" w:eastAsia="宋体" w:cs="宋体"/>
          <w:sz w:val="24"/>
          <w:szCs w:val="24"/>
          <w:highlight w:val="none"/>
        </w:rPr>
      </w:pPr>
    </w:p>
    <w:p>
      <w:pPr>
        <w:pStyle w:val="4"/>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 评标应急预案</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11.1在评标过程中，当采用全流程电子化通用型开评标系统发生评审故障时，若广州公共资源交易中心当天可解除评审故障，则继续采用电子评标系统评标；若广州公共资源交易中心当天无法解除评审故障，则评标委员会依据电子投标文件对未完成的评标活动采用手动评审，提交包含已完成电子评审成果在内的纸质评标报告。评审故障以广州公共资源交易中心的认定为准。当广州公共资源交易中心的系统维护人员在评标室告知评标委员会当天无法解除评审故障后，评标委员会即可对未完成的评标活动启动手动评审。</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11.2在电子评标过程中，无论遇到任何系统异常或故障，评标委员会均应出具评标报告。</w:t>
      </w:r>
    </w:p>
    <w:p>
      <w:pPr>
        <w:spacing w:line="400" w:lineRule="exact"/>
        <w:ind w:firstLine="480"/>
        <w:rPr>
          <w:rFonts w:hint="eastAsia" w:ascii="宋体" w:hAnsi="宋体" w:cs="宋体"/>
          <w:sz w:val="24"/>
          <w:szCs w:val="24"/>
          <w:highlight w:val="none"/>
        </w:rPr>
        <w:sectPr>
          <w:pgSz w:w="11906" w:h="16838"/>
          <w:pgMar w:top="1418" w:right="1418" w:bottom="1418" w:left="1701" w:header="851" w:footer="680" w:gutter="0"/>
          <w:cols w:space="720" w:num="1"/>
          <w:docGrid w:linePitch="312" w:charSpace="0"/>
        </w:sectPr>
      </w:pPr>
    </w:p>
    <w:p>
      <w:pPr>
        <w:rPr>
          <w:rFonts w:hint="eastAsia" w:ascii="宋体" w:hAnsi="宋体" w:cs="宋体"/>
          <w:highlight w:val="none"/>
        </w:rPr>
      </w:pPr>
    </w:p>
    <w:p>
      <w:pPr>
        <w:pStyle w:val="5"/>
        <w:ind w:firstLine="0"/>
        <w:rPr>
          <w:rFonts w:hint="eastAsia" w:ascii="宋体" w:eastAsia="宋体" w:cs="宋体"/>
          <w:highlight w:val="none"/>
        </w:rPr>
      </w:pPr>
      <w:bookmarkStart w:id="40" w:name="_Toc10524"/>
      <w:bookmarkStart w:id="41" w:name="_Toc3477"/>
      <w:r>
        <w:rPr>
          <w:rFonts w:hint="eastAsia" w:ascii="宋体" w:eastAsia="宋体" w:cs="宋体"/>
          <w:highlight w:val="none"/>
        </w:rPr>
        <w:t>附件一：</w:t>
      </w:r>
      <w:r>
        <w:rPr>
          <w:rFonts w:hint="eastAsia" w:ascii="宋体" w:eastAsia="宋体" w:cs="宋体"/>
          <w:highlight w:val="none"/>
          <w:u w:val="single"/>
        </w:rPr>
        <w:t>开标记录表</w:t>
      </w:r>
      <w:bookmarkEnd w:id="40"/>
      <w:bookmarkEnd w:id="41"/>
    </w:p>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u w:val="single"/>
        </w:rPr>
        <w:t>开标记录表（以交易中心系统为准）</w:t>
      </w:r>
    </w:p>
    <w:p>
      <w:pPr>
        <w:spacing w:line="400" w:lineRule="exact"/>
        <w:ind w:right="420"/>
        <w:jc w:val="left"/>
        <w:rPr>
          <w:rFonts w:hint="eastAsia" w:ascii="宋体" w:hAnsi="宋体" w:cs="宋体"/>
          <w:highlight w:val="none"/>
        </w:rPr>
      </w:pPr>
      <w:r>
        <w:rPr>
          <w:rFonts w:hint="eastAsia" w:ascii="宋体" w:hAnsi="宋体" w:cs="宋体"/>
          <w:highlight w:val="none"/>
        </w:rPr>
        <w:t>项目编号：       项目名称：</w:t>
      </w:r>
      <w:r>
        <w:rPr>
          <w:rFonts w:hint="eastAsia" w:ascii="宋体" w:hAnsi="宋体" w:cs="宋体"/>
          <w:highlight w:val="none"/>
          <w:u w:val="single"/>
        </w:rPr>
        <w:tab/>
      </w:r>
      <w:r>
        <w:rPr>
          <w:rFonts w:hint="eastAsia" w:ascii="宋体" w:hAnsi="宋体" w:cs="宋体"/>
          <w:highlight w:val="none"/>
          <w:u w:val="single"/>
        </w:rPr>
        <w:tab/>
      </w:r>
      <w:r>
        <w:rPr>
          <w:rFonts w:hint="eastAsia" w:ascii="宋体" w:hAnsi="宋体" w:cs="宋体"/>
          <w:highlight w:val="none"/>
          <w:u w:val="single"/>
        </w:rPr>
        <w:tab/>
      </w:r>
      <w:r>
        <w:rPr>
          <w:rFonts w:hint="eastAsia" w:ascii="宋体" w:hAnsi="宋体" w:cs="宋体"/>
          <w:highlight w:val="none"/>
          <w:u w:val="singl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p>
    <w:p>
      <w:pPr>
        <w:spacing w:line="400" w:lineRule="exact"/>
        <w:ind w:right="420"/>
        <w:jc w:val="left"/>
        <w:rPr>
          <w:rFonts w:hint="eastAsia" w:ascii="宋体" w:hAnsi="宋体" w:cs="宋体"/>
          <w:highlight w:val="none"/>
        </w:rPr>
      </w:pPr>
      <w:r>
        <w:rPr>
          <w:rFonts w:hint="eastAsia" w:ascii="宋体" w:hAnsi="宋体" w:cs="宋体"/>
          <w:highlight w:val="none"/>
        </w:rPr>
        <w:t>最高投标限价(元)：</w:t>
      </w:r>
      <w:r>
        <w:rPr>
          <w:rFonts w:hint="eastAsia" w:ascii="宋体" w:hAnsi="宋体" w:cs="宋体"/>
          <w:highlight w:val="none"/>
          <w:u w:val="single"/>
        </w:rPr>
        <w:tab/>
      </w:r>
      <w:r>
        <w:rPr>
          <w:rFonts w:hint="eastAsia" w:ascii="宋体" w:hAnsi="宋体" w:cs="宋体"/>
          <w:highlight w:val="none"/>
          <w:u w:val="single"/>
        </w:rPr>
        <w:tab/>
      </w:r>
      <w:r>
        <w:rPr>
          <w:rFonts w:hint="eastAsia" w:ascii="宋体" w:hAnsi="宋体" w:cs="宋体"/>
          <w:highlight w:val="none"/>
          <w:u w:val="single"/>
        </w:rPr>
        <w:tab/>
      </w:r>
      <w:r>
        <w:rPr>
          <w:rFonts w:hint="eastAsia" w:ascii="宋体" w:hAnsi="宋体" w:cs="宋体"/>
          <w:highlight w:val="none"/>
          <w:u w:val="single"/>
        </w:rPr>
        <w:tab/>
      </w:r>
      <w:r>
        <w:rPr>
          <w:rFonts w:hint="eastAsia" w:ascii="宋体" w:hAnsi="宋体" w:cs="宋体"/>
          <w:highlight w:val="none"/>
          <w:u w:val="single"/>
        </w:rPr>
        <w:tab/>
      </w:r>
      <w:r>
        <w:rPr>
          <w:rFonts w:hint="eastAsia" w:ascii="宋体" w:hAnsi="宋体" w:cs="宋体"/>
          <w:highlight w:val="none"/>
        </w:rPr>
        <w:tab/>
      </w:r>
    </w:p>
    <w:tbl>
      <w:tblPr>
        <w:tblStyle w:val="17"/>
        <w:tblW w:w="12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64"/>
        <w:gridCol w:w="763"/>
        <w:gridCol w:w="650"/>
        <w:gridCol w:w="526"/>
        <w:gridCol w:w="717"/>
        <w:gridCol w:w="1083"/>
        <w:gridCol w:w="850"/>
        <w:gridCol w:w="850"/>
        <w:gridCol w:w="934"/>
        <w:gridCol w:w="1166"/>
        <w:gridCol w:w="1067"/>
        <w:gridCol w:w="964"/>
        <w:gridCol w:w="75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序号</w:t>
            </w:r>
          </w:p>
        </w:tc>
        <w:tc>
          <w:tcPr>
            <w:tcW w:w="7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投标人名称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投标文件递交情况</w:t>
            </w: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投标文件解密情况</w:t>
            </w:r>
          </w:p>
        </w:tc>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工期</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质量标准</w:t>
            </w:r>
          </w:p>
        </w:tc>
        <w:tc>
          <w:tcPr>
            <w:tcW w:w="108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highlight w:val="none"/>
                <w:lang w:val="en-GB"/>
              </w:rPr>
            </w:pPr>
            <w:r>
              <w:rPr>
                <w:rFonts w:hint="eastAsia" w:ascii="宋体" w:hAnsi="宋体" w:cs="宋体"/>
                <w:highlight w:val="none"/>
              </w:rPr>
              <w:t>项目负责人</w:t>
            </w:r>
          </w:p>
        </w:tc>
        <w:tc>
          <w:tcPr>
            <w:tcW w:w="85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施工项目负责人</w:t>
            </w:r>
          </w:p>
        </w:tc>
        <w:tc>
          <w:tcPr>
            <w:tcW w:w="85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设计项目负责人</w:t>
            </w:r>
          </w:p>
        </w:tc>
        <w:tc>
          <w:tcPr>
            <w:tcW w:w="934"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专职安全员</w:t>
            </w:r>
          </w:p>
        </w:tc>
        <w:tc>
          <w:tcPr>
            <w:tcW w:w="1166"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投标总报价（元）</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设计费报价（元）</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建安工程费报价</w:t>
            </w:r>
          </w:p>
          <w:p>
            <w:pPr>
              <w:jc w:val="center"/>
              <w:rPr>
                <w:rFonts w:hint="eastAsia" w:ascii="宋体" w:hAnsi="宋体" w:cs="宋体"/>
                <w:highlight w:val="none"/>
              </w:rPr>
            </w:pPr>
            <w:r>
              <w:rPr>
                <w:rFonts w:hint="eastAsia" w:ascii="宋体" w:hAnsi="宋体" w:cs="宋体"/>
                <w:highlight w:val="none"/>
              </w:rPr>
              <w:t>（元）</w:t>
            </w:r>
          </w:p>
        </w:tc>
        <w:tc>
          <w:tcPr>
            <w:tcW w:w="7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highlight w:val="none"/>
                <w:lang w:val="en-US" w:eastAsia="zh-CN"/>
              </w:rPr>
            </w:pPr>
            <w:r>
              <w:rPr>
                <w:rFonts w:hint="eastAsia" w:ascii="宋体" w:hAnsi="宋体" w:cs="宋体"/>
                <w:highlight w:val="none"/>
                <w:lang w:val="en-US" w:eastAsia="zh-CN"/>
              </w:rPr>
              <w:t>运维费报价（元）</w:t>
            </w:r>
          </w:p>
        </w:tc>
        <w:tc>
          <w:tcPr>
            <w:tcW w:w="8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投标人签名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52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宋体" w:hAnsi="宋体" w:cs="宋体"/>
                <w:highlight w:val="none"/>
              </w:rPr>
            </w:pPr>
          </w:p>
        </w:tc>
        <w:tc>
          <w:tcPr>
            <w:tcW w:w="96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754"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620" w:lineRule="exact"/>
              <w:jc w:val="center"/>
              <w:rPr>
                <w:rFonts w:hint="eastAsia" w:ascii="宋体" w:hAnsi="宋体" w:cs="宋体"/>
                <w:highlight w:val="none"/>
              </w:rPr>
            </w:pPr>
          </w:p>
        </w:tc>
      </w:tr>
    </w:tbl>
    <w:p>
      <w:pPr>
        <w:spacing w:line="400" w:lineRule="exact"/>
        <w:ind w:right="420"/>
        <w:jc w:val="left"/>
        <w:rPr>
          <w:rFonts w:hint="eastAsia" w:ascii="宋体" w:hAnsi="宋体" w:cs="宋体"/>
          <w:highlight w:val="none"/>
        </w:rPr>
      </w:pPr>
    </w:p>
    <w:p>
      <w:pPr>
        <w:spacing w:line="400" w:lineRule="exact"/>
        <w:ind w:right="420"/>
        <w:jc w:val="left"/>
        <w:rPr>
          <w:rFonts w:hint="eastAsia" w:ascii="宋体" w:hAnsi="宋体" w:cs="宋体"/>
          <w:highlight w:val="none"/>
        </w:rPr>
      </w:pPr>
      <w:r>
        <w:rPr>
          <w:rFonts w:hint="eastAsia" w:ascii="宋体" w:hAnsi="宋体" w:cs="宋体"/>
          <w:highlight w:val="none"/>
        </w:rPr>
        <w:tab/>
      </w:r>
      <w:r>
        <w:rPr>
          <w:rFonts w:hint="eastAsia" w:ascii="宋体" w:hAnsi="宋体" w:cs="宋体"/>
          <w:highlight w:val="none"/>
        </w:rPr>
        <w:t>监管单位：</w:t>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ab/>
      </w:r>
      <w:r>
        <w:rPr>
          <w:rFonts w:hint="eastAsia" w:ascii="宋体" w:hAnsi="宋体" w:cs="宋体"/>
          <w:highlight w:val="none"/>
        </w:rPr>
        <w:t>招标人：</w:t>
      </w:r>
    </w:p>
    <w:p>
      <w:pPr>
        <w:spacing w:line="400" w:lineRule="exact"/>
        <w:ind w:firstLine="420" w:firstLineChars="200"/>
        <w:rPr>
          <w:rFonts w:hint="eastAsia" w:ascii="宋体" w:hAnsi="宋体" w:cs="宋体"/>
          <w:highlight w:val="none"/>
        </w:rPr>
        <w:sectPr>
          <w:pgSz w:w="16838" w:h="11906" w:orient="landscape"/>
          <w:pgMar w:top="1134" w:right="1418" w:bottom="1134" w:left="1418" w:header="851" w:footer="992" w:gutter="0"/>
          <w:cols w:space="720" w:num="1"/>
          <w:docGrid w:type="lines" w:linePitch="312" w:charSpace="0"/>
        </w:sectPr>
      </w:pPr>
      <w:r>
        <w:rPr>
          <w:rFonts w:hint="eastAsia" w:ascii="宋体" w:hAnsi="宋体" w:cs="宋体"/>
          <w:highlight w:val="none"/>
        </w:rPr>
        <w:t>招标代理：</w:t>
      </w:r>
    </w:p>
    <w:p>
      <w:pPr>
        <w:rPr>
          <w:rFonts w:hint="eastAsia" w:ascii="宋体" w:hAnsi="宋体" w:cs="宋体"/>
          <w:sz w:val="28"/>
          <w:szCs w:val="28"/>
          <w:highlight w:val="none"/>
        </w:rPr>
      </w:pPr>
      <w:r>
        <w:rPr>
          <w:rFonts w:hint="eastAsia" w:ascii="宋体" w:hAnsi="宋体" w:cs="宋体"/>
          <w:sz w:val="28"/>
          <w:szCs w:val="28"/>
          <w:highlight w:val="none"/>
        </w:rPr>
        <w:t>附件二：问题澄清通知</w:t>
      </w:r>
    </w:p>
    <w:p>
      <w:pPr>
        <w:spacing w:line="440" w:lineRule="exact"/>
        <w:jc w:val="center"/>
        <w:rPr>
          <w:rFonts w:hint="eastAsia" w:ascii="宋体" w:hAnsi="宋体" w:cs="宋体"/>
          <w:highlight w:val="none"/>
        </w:rPr>
      </w:pPr>
    </w:p>
    <w:p>
      <w:pPr>
        <w:spacing w:line="440" w:lineRule="exact"/>
        <w:jc w:val="center"/>
        <w:rPr>
          <w:rFonts w:hint="eastAsia" w:ascii="宋体" w:hAnsi="宋体" w:cs="宋体"/>
          <w:b/>
          <w:sz w:val="32"/>
          <w:szCs w:val="32"/>
          <w:highlight w:val="none"/>
        </w:rPr>
      </w:pPr>
      <w:r>
        <w:rPr>
          <w:rFonts w:hint="eastAsia" w:ascii="宋体" w:hAnsi="宋体" w:cs="宋体"/>
          <w:b/>
          <w:sz w:val="32"/>
          <w:szCs w:val="32"/>
          <w:highlight w:val="none"/>
        </w:rPr>
        <w:t>问题澄清通知</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xml:space="preserve">                               编号：</w:t>
      </w: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（投标人名称）：</w:t>
      </w: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（项目名称）招标的评标委员会，对你方的投标文件进行了仔细的审查，现需你方对下列问题以书面形式予以澄清：</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xml:space="preserve">    1.</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xml:space="preserve">    2.</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xml:space="preserve">     ......   </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请将上述问题的澄清于年月日时前递交至（详细地址）或传真至（传真号码）。采用传真方式的，应在年月日时前将原件递交至（详细地址）。</w:t>
      </w: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p>
    <w:p>
      <w:pPr>
        <w:spacing w:line="440" w:lineRule="exact"/>
        <w:jc w:val="center"/>
        <w:rPr>
          <w:rFonts w:hint="eastAsia" w:ascii="宋体" w:hAnsi="宋体" w:cs="宋体"/>
          <w:sz w:val="24"/>
          <w:szCs w:val="24"/>
          <w:highlight w:val="none"/>
        </w:rPr>
      </w:pPr>
      <w:r>
        <w:rPr>
          <w:rFonts w:hint="eastAsia" w:ascii="宋体" w:hAnsi="宋体" w:cs="宋体"/>
          <w:sz w:val="24"/>
          <w:szCs w:val="24"/>
          <w:highlight w:val="none"/>
        </w:rPr>
        <w:t>评标委员会</w:t>
      </w: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年月日</w:t>
      </w:r>
    </w:p>
    <w:p>
      <w:pPr>
        <w:spacing w:line="400" w:lineRule="exact"/>
        <w:rPr>
          <w:rFonts w:hint="eastAsia" w:ascii="宋体" w:hAnsi="宋体" w:cs="宋体"/>
          <w:sz w:val="24"/>
          <w:szCs w:val="24"/>
          <w:highlight w:val="none"/>
        </w:rPr>
      </w:pPr>
    </w:p>
    <w:p>
      <w:pPr>
        <w:spacing w:line="400" w:lineRule="exact"/>
        <w:rPr>
          <w:rFonts w:hint="eastAsia" w:ascii="宋体" w:hAnsi="宋体" w:cs="宋体"/>
          <w:sz w:val="28"/>
          <w:szCs w:val="28"/>
          <w:highlight w:val="none"/>
        </w:rPr>
      </w:pPr>
      <w:r>
        <w:rPr>
          <w:rFonts w:hint="eastAsia" w:ascii="宋体" w:hAnsi="宋体" w:cs="宋体"/>
          <w:highlight w:val="none"/>
        </w:rPr>
        <w:br w:type="page"/>
      </w:r>
      <w:r>
        <w:rPr>
          <w:rFonts w:hint="eastAsia" w:ascii="宋体" w:hAnsi="宋体" w:cs="宋体"/>
          <w:sz w:val="28"/>
          <w:szCs w:val="28"/>
          <w:highlight w:val="none"/>
        </w:rPr>
        <w:t>附件三：问题的澄清</w:t>
      </w:r>
    </w:p>
    <w:p>
      <w:pPr>
        <w:spacing w:line="400" w:lineRule="exact"/>
        <w:jc w:val="center"/>
        <w:rPr>
          <w:rFonts w:hint="eastAsia" w:ascii="宋体" w:hAnsi="宋体" w:cs="宋体"/>
          <w:sz w:val="28"/>
          <w:szCs w:val="28"/>
          <w:highlight w:val="none"/>
        </w:rPr>
      </w:pPr>
    </w:p>
    <w:p>
      <w:pPr>
        <w:spacing w:line="400" w:lineRule="exact"/>
        <w:jc w:val="center"/>
        <w:rPr>
          <w:rFonts w:hint="eastAsia" w:ascii="宋体" w:hAnsi="宋体" w:cs="宋体"/>
          <w:b/>
          <w:sz w:val="32"/>
          <w:szCs w:val="32"/>
          <w:highlight w:val="none"/>
        </w:rPr>
      </w:pPr>
      <w:r>
        <w:rPr>
          <w:rFonts w:hint="eastAsia" w:ascii="宋体" w:hAnsi="宋体" w:cs="宋体"/>
          <w:b/>
          <w:sz w:val="32"/>
          <w:szCs w:val="32"/>
          <w:highlight w:val="none"/>
        </w:rPr>
        <w:t>问题的澄清</w:t>
      </w:r>
    </w:p>
    <w:p>
      <w:pPr>
        <w:spacing w:line="400" w:lineRule="exact"/>
        <w:ind w:firstLine="3960"/>
        <w:rPr>
          <w:rFonts w:hint="eastAsia" w:ascii="宋体" w:hAnsi="宋体" w:cs="宋体"/>
          <w:sz w:val="24"/>
          <w:szCs w:val="24"/>
          <w:highlight w:val="none"/>
        </w:rPr>
      </w:pPr>
      <w:r>
        <w:rPr>
          <w:rFonts w:hint="eastAsia" w:ascii="宋体" w:hAnsi="宋体" w:cs="宋体"/>
          <w:sz w:val="24"/>
          <w:szCs w:val="24"/>
          <w:highlight w:val="none"/>
        </w:rPr>
        <w:t>编号：</w:t>
      </w:r>
    </w:p>
    <w:p>
      <w:pPr>
        <w:spacing w:line="40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（项目名称）招标评标委员会：</w:t>
      </w: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问题澄清通知（编号：）已收悉，现澄清如下：</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1.</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2.</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w:t>
      </w: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xml:space="preserve">　 </w:t>
      </w: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投标人：（盖单位章）</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法定代表人或其委托代理人：（签字）</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w:t>
      </w:r>
    </w:p>
    <w:p>
      <w:pPr>
        <w:spacing w:line="440" w:lineRule="exact"/>
        <w:rPr>
          <w:rFonts w:hint="eastAsia" w:ascii="宋体" w:hAnsi="宋体" w:cs="宋体"/>
          <w:sz w:val="24"/>
          <w:szCs w:val="24"/>
          <w:highlight w:val="none"/>
        </w:rPr>
      </w:pPr>
      <w:r>
        <w:rPr>
          <w:rFonts w:hint="eastAsia" w:ascii="宋体" w:hAnsi="宋体" w:cs="宋体"/>
          <w:sz w:val="24"/>
          <w:szCs w:val="24"/>
          <w:highlight w:val="none"/>
        </w:rPr>
        <w:t>　　　　　　　　　　　　　　　        年月日</w:t>
      </w:r>
    </w:p>
    <w:p>
      <w:pPr>
        <w:spacing w:line="400" w:lineRule="exact"/>
        <w:rPr>
          <w:rFonts w:hint="eastAsia" w:ascii="宋体" w:hAnsi="宋体" w:cs="宋体"/>
          <w:highlight w:val="none"/>
        </w:rPr>
      </w:pPr>
    </w:p>
    <w:p>
      <w:pPr>
        <w:spacing w:line="400" w:lineRule="exact"/>
        <w:rPr>
          <w:rFonts w:hint="eastAsia" w:ascii="宋体" w:hAnsi="宋体" w:cs="宋体"/>
          <w:sz w:val="28"/>
          <w:szCs w:val="28"/>
          <w:highlight w:val="none"/>
        </w:rPr>
      </w:pPr>
      <w:r>
        <w:rPr>
          <w:rFonts w:hint="eastAsia" w:ascii="宋体" w:hAnsi="宋体" w:cs="宋体"/>
          <w:highlight w:val="none"/>
        </w:rPr>
        <w:br w:type="page"/>
      </w:r>
      <w:r>
        <w:rPr>
          <w:rFonts w:hint="eastAsia" w:ascii="宋体" w:hAnsi="宋体" w:cs="宋体"/>
          <w:sz w:val="28"/>
          <w:szCs w:val="28"/>
          <w:highlight w:val="none"/>
        </w:rPr>
        <w:t>附件四：中标通知书</w:t>
      </w:r>
    </w:p>
    <w:p>
      <w:pPr>
        <w:spacing w:line="400" w:lineRule="exact"/>
        <w:rPr>
          <w:rFonts w:hint="eastAsia" w:ascii="宋体" w:hAnsi="宋体" w:cs="宋体"/>
          <w:highlight w:val="none"/>
        </w:rPr>
      </w:pPr>
    </w:p>
    <w:p>
      <w:pPr>
        <w:spacing w:line="400" w:lineRule="exact"/>
        <w:jc w:val="center"/>
        <w:rPr>
          <w:rFonts w:hint="eastAsia" w:ascii="宋体" w:hAnsi="宋体" w:cs="宋体"/>
          <w:b/>
          <w:sz w:val="32"/>
          <w:szCs w:val="32"/>
          <w:highlight w:val="none"/>
        </w:rPr>
      </w:pPr>
      <w:r>
        <w:rPr>
          <w:rFonts w:hint="eastAsia" w:ascii="宋体" w:hAnsi="宋体" w:cs="宋体"/>
          <w:b/>
          <w:sz w:val="32"/>
          <w:szCs w:val="32"/>
          <w:highlight w:val="none"/>
        </w:rPr>
        <w:t>中标通知书</w:t>
      </w:r>
    </w:p>
    <w:p>
      <w:pPr>
        <w:spacing w:line="540" w:lineRule="exact"/>
        <w:jc w:val="center"/>
        <w:rPr>
          <w:rFonts w:hint="eastAsia" w:ascii="宋体" w:hAnsi="宋体" w:cs="宋体"/>
          <w:highlight w:val="none"/>
        </w:rPr>
      </w:pPr>
      <w:r>
        <w:rPr>
          <w:rFonts w:hint="eastAsia" w:ascii="宋体" w:hAnsi="宋体" w:cs="宋体"/>
          <w:highlight w:val="none"/>
        </w:rPr>
        <w:t>（以广州公共资源交易中心出具格式为准）</w:t>
      </w:r>
    </w:p>
    <w:p>
      <w:pPr>
        <w:spacing w:line="540" w:lineRule="exact"/>
        <w:jc w:val="center"/>
        <w:rPr>
          <w:rFonts w:hint="eastAsia" w:ascii="宋体" w:hAnsi="宋体"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spacing w:line="540" w:lineRule="exact"/>
        <w:rPr>
          <w:rFonts w:hint="eastAsia" w:ascii="宋体" w:hAnsi="宋体" w:cs="宋体"/>
          <w:highlight w:val="none"/>
        </w:rPr>
      </w:pPr>
    </w:p>
    <w:p>
      <w:pPr>
        <w:pStyle w:val="3"/>
        <w:jc w:val="center"/>
        <w:rPr>
          <w:rFonts w:hint="eastAsia" w:ascii="宋体" w:hAnsi="宋体" w:cs="宋体"/>
          <w:highlight w:val="none"/>
        </w:rPr>
      </w:pPr>
      <w:bookmarkStart w:id="42" w:name="_Toc28885"/>
      <w:bookmarkStart w:id="43" w:name="_Toc12849"/>
      <w:bookmarkStart w:id="44" w:name="_Toc483601240"/>
      <w:bookmarkStart w:id="45" w:name="_Toc482889908"/>
      <w:bookmarkStart w:id="46" w:name="_Toc484094462"/>
      <w:bookmarkStart w:id="47" w:name="_Toc20691770"/>
      <w:bookmarkStart w:id="48" w:name="_Toc483992393"/>
      <w:bookmarkStart w:id="49" w:name="_Toc482889824"/>
      <w:bookmarkStart w:id="50" w:name="_Toc483087562"/>
      <w:r>
        <w:rPr>
          <w:rFonts w:hint="eastAsia" w:ascii="宋体" w:hAnsi="宋体" w:cs="宋体"/>
          <w:highlight w:val="none"/>
        </w:rPr>
        <w:t>第三章   评标办法（综合评估法）</w:t>
      </w:r>
      <w:bookmarkEnd w:id="42"/>
      <w:bookmarkEnd w:id="43"/>
    </w:p>
    <w:p>
      <w:pPr>
        <w:pStyle w:val="4"/>
        <w:rPr>
          <w:rFonts w:hint="eastAsia" w:ascii="宋体" w:hAnsi="宋体" w:eastAsia="宋体" w:cs="宋体"/>
          <w:highlight w:val="none"/>
        </w:rPr>
      </w:pPr>
      <w:bookmarkStart w:id="51" w:name="_Toc247514023"/>
      <w:bookmarkStart w:id="52" w:name="_Toc247527624"/>
      <w:bookmarkStart w:id="53" w:name="_Toc152045599"/>
      <w:bookmarkStart w:id="54" w:name="_Toc12277"/>
      <w:bookmarkStart w:id="55" w:name="_Toc152042376"/>
      <w:bookmarkStart w:id="56" w:name="_Toc4306"/>
      <w:bookmarkStart w:id="57" w:name="_Toc144974566"/>
      <w:r>
        <w:rPr>
          <w:rFonts w:hint="eastAsia" w:ascii="宋体" w:hAnsi="宋体" w:eastAsia="宋体" w:cs="宋体"/>
          <w:highlight w:val="none"/>
        </w:rPr>
        <w:t>评标办法前附表</w:t>
      </w:r>
      <w:bookmarkEnd w:id="51"/>
      <w:bookmarkEnd w:id="52"/>
      <w:bookmarkEnd w:id="53"/>
      <w:bookmarkEnd w:id="54"/>
      <w:bookmarkEnd w:id="55"/>
      <w:bookmarkEnd w:id="56"/>
      <w:bookmarkEnd w:id="57"/>
    </w:p>
    <w:p>
      <w:pPr>
        <w:rPr>
          <w:rFonts w:hint="eastAsia" w:ascii="宋体" w:hAnsi="宋体" w:cs="宋体"/>
          <w:highlight w:val="none"/>
        </w:rPr>
      </w:pPr>
    </w:p>
    <w:tbl>
      <w:tblPr>
        <w:tblStyle w:val="17"/>
        <w:tblW w:w="962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373"/>
        <w:gridCol w:w="839"/>
        <w:gridCol w:w="839"/>
        <w:gridCol w:w="57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9"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highlight w:val="none"/>
              </w:rPr>
            </w:pPr>
            <w:r>
              <w:rPr>
                <w:rFonts w:hint="eastAsia" w:ascii="宋体" w:hAnsi="宋体" w:cs="宋体"/>
                <w:b/>
                <w:color w:val="auto"/>
                <w:highlight w:val="none"/>
              </w:rPr>
              <w:t>条款号</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highlight w:val="none"/>
              </w:rPr>
            </w:pPr>
            <w:r>
              <w:rPr>
                <w:rFonts w:hint="eastAsia" w:ascii="宋体" w:hAnsi="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restart"/>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2.1.1</w:t>
            </w:r>
          </w:p>
        </w:tc>
        <w:tc>
          <w:tcPr>
            <w:tcW w:w="1373" w:type="dxa"/>
            <w:vMerge w:val="restart"/>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形式评审标准</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投标人名称</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法定代表人证明及授权</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投标文件中有有效的法定代表人证明书，或由委托代理人签字或盖章的投标文件中有法定代表人证明书和授权委托证明书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投标申请人声明</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投标申请人声明内容与招标文件规定一致，且按规定</w:t>
            </w:r>
            <w:r>
              <w:rPr>
                <w:rFonts w:hint="eastAsia" w:ascii="宋体" w:hAnsi="宋体" w:cs="宋体"/>
                <w:color w:val="auto"/>
                <w:highlight w:val="none"/>
                <w:lang w:val="en-US" w:eastAsia="zh-CN"/>
              </w:rPr>
              <w:t>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投标文件格式</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符合第七章“投标文件格式”的要求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报价唯一</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nil"/>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机器特征码一致</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不同投标人的加密打包投标文件电脑机器特征码不一致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restart"/>
            <w:tcBorders>
              <w:top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2.1.2</w:t>
            </w:r>
          </w:p>
        </w:tc>
        <w:tc>
          <w:tcPr>
            <w:tcW w:w="1373" w:type="dxa"/>
            <w:vMerge w:val="restart"/>
            <w:tcBorders>
              <w:top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资格评审标准</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营业执照</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资质等级</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项目</w:t>
            </w:r>
            <w:r>
              <w:rPr>
                <w:rFonts w:hint="eastAsia" w:ascii="宋体" w:hAnsi="宋体" w:cs="宋体"/>
                <w:color w:val="auto"/>
                <w:highlight w:val="none"/>
                <w:lang w:val="en-US" w:eastAsia="zh-CN"/>
              </w:rPr>
              <w:t>总</w:t>
            </w:r>
            <w:r>
              <w:rPr>
                <w:rFonts w:hint="eastAsia" w:ascii="宋体" w:hAnsi="宋体" w:cs="宋体"/>
                <w:color w:val="auto"/>
                <w:highlight w:val="none"/>
              </w:rPr>
              <w:t>负责人</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施工项目负责人</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设计项目负责人</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专职安全员</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其他要求</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联合体投标人</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类似项目业绩</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tcBorders>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未被纳入失信联合惩戒黑名单</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投标人无需提供资料，按广州公共资源交易中心交易系统比对的结果进行评审。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46" w:type="dxa"/>
            <w:vMerge w:val="restart"/>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2.1.3</w:t>
            </w:r>
          </w:p>
          <w:p>
            <w:pPr>
              <w:spacing w:line="440" w:lineRule="exact"/>
              <w:jc w:val="center"/>
              <w:rPr>
                <w:rFonts w:hint="eastAsia" w:ascii="宋体" w:hAnsi="宋体" w:cs="宋体"/>
                <w:color w:val="auto"/>
                <w:highlight w:val="none"/>
              </w:rPr>
            </w:pPr>
          </w:p>
        </w:tc>
        <w:tc>
          <w:tcPr>
            <w:tcW w:w="13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响应性评审标准</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投标报价</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符合第二章“投标人须知”第3.2项规定且不低于企业成本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46"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投标内容</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工期</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质量标准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投标有效期</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46"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373" w:type="dxa"/>
            <w:vMerge w:val="continue"/>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合法合规性</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投标人之间不存在《广东省实施&lt;中华人民共和国招标投标法&gt;》第十六条所禁止的情形的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9"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highlight w:val="none"/>
              </w:rPr>
            </w:pPr>
            <w:r>
              <w:rPr>
                <w:rFonts w:hint="eastAsia" w:ascii="宋体" w:hAnsi="宋体" w:cs="宋体"/>
                <w:b/>
                <w:color w:val="auto"/>
                <w:highlight w:val="none"/>
              </w:rPr>
              <w:t>条款号</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条款内容</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color w:val="auto"/>
                <w:highlight w:val="none"/>
              </w:rPr>
            </w:pPr>
            <w:r>
              <w:rPr>
                <w:rFonts w:hint="eastAsia" w:ascii="宋体" w:hAnsi="宋体" w:cs="宋体"/>
                <w:b/>
                <w:color w:val="auto"/>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2219" w:type="dxa"/>
            <w:gridSpan w:val="2"/>
            <w:tcBorders>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2.2.1</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分值构成</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(总分100分)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投标人得分（满分100 分）</w:t>
            </w:r>
            <w:r>
              <w:rPr>
                <w:rFonts w:hint="eastAsia" w:ascii="宋体" w:hAnsi="宋体" w:eastAsia="宋体" w:cs="宋体"/>
                <w:color w:val="auto"/>
                <w:highlight w:val="none"/>
                <w:lang w:val="en-US" w:eastAsia="zh-CN"/>
              </w:rPr>
              <w:t>=</w:t>
            </w:r>
            <w:r>
              <w:rPr>
                <w:rFonts w:hint="default" w:ascii="宋体" w:hAnsi="宋体" w:eastAsia="宋体" w:cs="宋体"/>
                <w:color w:val="auto"/>
                <w:highlight w:val="none"/>
                <w:lang w:val="en-US" w:eastAsia="zh-CN"/>
              </w:rPr>
              <w:t>设计部分得分（100分）*设计部分权重（40%）+施工部分（100分）*施工部分权重（25%）+运维部分（100分）*运维部分权重（35%）</w:t>
            </w:r>
          </w:p>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其中：施工部分得分=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商务部分（</w:t>
            </w:r>
            <w:r>
              <w:rPr>
                <w:rFonts w:hint="eastAsia" w:ascii="宋体" w:hAnsi="宋体" w:cs="宋体"/>
                <w:color w:val="auto"/>
                <w:highlight w:val="none"/>
                <w:lang w:val="en-US" w:eastAsia="zh-CN"/>
              </w:rPr>
              <w:t>35</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+技术部分（65分））</w:t>
            </w:r>
            <w:r>
              <w:rPr>
                <w:rFonts w:hint="eastAsia" w:ascii="宋体" w:hAnsi="宋体" w:eastAsia="宋体" w:cs="宋体"/>
                <w:color w:val="auto"/>
                <w:highlight w:val="none"/>
                <w:lang w:val="en-US" w:eastAsia="zh-CN"/>
              </w:rPr>
              <w:t>*20%+投标</w:t>
            </w:r>
            <w:r>
              <w:rPr>
                <w:rFonts w:hint="eastAsia" w:ascii="宋体" w:hAnsi="宋体" w:cs="宋体"/>
                <w:color w:val="auto"/>
                <w:highlight w:val="none"/>
                <w:lang w:val="en-US" w:eastAsia="zh-CN"/>
              </w:rPr>
              <w:t>总</w:t>
            </w:r>
            <w:r>
              <w:rPr>
                <w:rFonts w:hint="eastAsia" w:ascii="宋体" w:hAnsi="宋体" w:eastAsia="宋体" w:cs="宋体"/>
                <w:color w:val="auto"/>
                <w:highlight w:val="none"/>
                <w:lang w:val="en-US" w:eastAsia="zh-CN"/>
              </w:rPr>
              <w:t>报价部分（100分）*80%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2219"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2.2.2</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评标基准价计算方法</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以全部或随机抽取的有效投标报价的算术平均值按随机抽取的评标基准价下浮率（2～5%，0.5一个级别）下浮作为评标基准价。具体确定方法如下：</w:t>
            </w:r>
          </w:p>
          <w:p>
            <w:pPr>
              <w:spacing w:line="240" w:lineRule="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a、当有效投标报价的投标人少于或等于5个时，取全部有效投标报价的算术平均按随机抽取的评标基准价下浮率（2～5%，0.5一个级别）下浮作为评标基准价。</w:t>
            </w:r>
          </w:p>
          <w:p>
            <w:pPr>
              <w:spacing w:line="240" w:lineRule="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b、当有效投标报价的投标人为6至10个时，从全部有效投标报价中去掉一个最大值和最小值，其他有效投标报价的算术平均值按随机抽取的评标基准价下浮率（2～5%，0.5一个级别）下浮作为评标基准价。</w:t>
            </w:r>
          </w:p>
          <w:p>
            <w:pPr>
              <w:spacing w:line="240" w:lineRule="auto"/>
              <w:rPr>
                <w:rFonts w:hint="eastAsia" w:ascii="宋体" w:hAnsi="宋体" w:eastAsia="宋体" w:cs="宋体"/>
                <w:color w:val="auto"/>
                <w:highlight w:val="none"/>
              </w:rPr>
            </w:pPr>
            <w:r>
              <w:rPr>
                <w:rFonts w:hint="default" w:ascii="宋体" w:hAnsi="宋体" w:eastAsia="宋体" w:cs="宋体"/>
                <w:color w:val="auto"/>
                <w:highlight w:val="none"/>
                <w:lang w:val="en-US" w:eastAsia="zh-CN"/>
              </w:rPr>
              <w:t>c、当有效投标报价的投标人大于10个时，随机抽取10个有效投标报价并从中去掉一个最大值和最小值后计算算术平均值，该平均值按随机抽取的评标基准价下浮率（2～5%，0.5一个级别）下浮作为评标基准价。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219"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2.2.3</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投标报价的偏差率计算公式</w:t>
            </w:r>
          </w:p>
        </w:tc>
        <w:tc>
          <w:tcPr>
            <w:tcW w:w="5729" w:type="dxa"/>
            <w:tcBorders>
              <w:top w:val="single" w:color="auto" w:sz="4" w:space="0"/>
              <w:left w:val="single" w:color="auto" w:sz="4" w:space="0"/>
              <w:right w:val="single" w:color="auto" w:sz="4" w:space="0"/>
            </w:tcBorders>
            <w:noWrap w:val="0"/>
            <w:vAlign w:val="center"/>
          </w:tcPr>
          <w:p>
            <w:pPr>
              <w:spacing w:line="440" w:lineRule="exact"/>
              <w:rPr>
                <w:rFonts w:hint="eastAsia" w:ascii="宋体" w:hAnsi="宋体" w:cs="宋体"/>
                <w:color w:val="auto"/>
                <w:highlight w:val="none"/>
              </w:rPr>
            </w:pPr>
            <w:r>
              <w:rPr>
                <w:rFonts w:hint="eastAsia" w:ascii="宋体" w:hAnsi="宋体" w:cs="宋体"/>
                <w:color w:val="auto"/>
                <w:highlight w:val="none"/>
              </w:rPr>
              <w:t>偏差率=100% ×（投标总报价－评标基准价）/评标基准价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19"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b/>
                <w:color w:val="auto"/>
                <w:highlight w:val="none"/>
              </w:rPr>
              <w:t>条款号</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color w:val="auto"/>
                <w:highlight w:val="none"/>
              </w:rPr>
              <w:t>评分因素</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highlight w:val="none"/>
              </w:rPr>
            </w:pPr>
            <w:r>
              <w:rPr>
                <w:rFonts w:hint="eastAsia" w:ascii="宋体" w:hAnsi="宋体" w:cs="宋体"/>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846" w:type="dxa"/>
            <w:vMerge w:val="restart"/>
            <w:tcBorders>
              <w:top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r>
              <w:rPr>
                <w:rFonts w:hint="eastAsia" w:ascii="宋体" w:hAnsi="宋体" w:cs="宋体"/>
                <w:color w:val="auto"/>
                <w:highlight w:val="none"/>
              </w:rPr>
              <w:t>2.2.4（1）</w:t>
            </w: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ind w:firstLine="0"/>
              <w:rPr>
                <w:rFonts w:hint="eastAsia" w:cs="宋体"/>
                <w:color w:val="auto"/>
                <w:szCs w:val="21"/>
                <w:highlight w:val="none"/>
              </w:rPr>
            </w:pPr>
          </w:p>
          <w:p>
            <w:pPr>
              <w:spacing w:line="312" w:lineRule="auto"/>
              <w:jc w:val="center"/>
              <w:rPr>
                <w:rFonts w:hint="eastAsia" w:ascii="宋体" w:hAnsi="宋体" w:cs="宋体"/>
                <w:color w:val="auto"/>
                <w:highlight w:val="none"/>
              </w:rPr>
            </w:pPr>
            <w:r>
              <w:rPr>
                <w:rFonts w:hint="eastAsia" w:ascii="宋体" w:hAnsi="宋体" w:cs="宋体"/>
                <w:color w:val="auto"/>
                <w:highlight w:val="none"/>
              </w:rPr>
              <w:t>2.2.4（1）</w:t>
            </w:r>
          </w:p>
        </w:tc>
        <w:tc>
          <w:tcPr>
            <w:tcW w:w="1373" w:type="dxa"/>
            <w:vMerge w:val="restart"/>
            <w:tcBorders>
              <w:top w:val="single" w:color="auto" w:sz="4" w:space="0"/>
              <w:left w:val="single" w:color="auto" w:sz="4" w:space="0"/>
              <w:right w:val="single" w:color="auto" w:sz="4" w:space="0"/>
            </w:tcBorders>
            <w:noWrap w:val="0"/>
            <w:vAlign w:val="center"/>
          </w:tcPr>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r>
              <w:rPr>
                <w:rFonts w:hint="eastAsia"/>
                <w:color w:val="auto"/>
                <w:highlight w:val="none"/>
                <w:lang w:val="zh-CN"/>
              </w:rPr>
              <w:t>设计部分评分标准（</w:t>
            </w:r>
            <w:r>
              <w:rPr>
                <w:rFonts w:hint="eastAsia"/>
                <w:color w:val="auto"/>
                <w:highlight w:val="none"/>
              </w:rPr>
              <w:t>100分</w:t>
            </w:r>
            <w:r>
              <w:rPr>
                <w:rFonts w:hint="eastAsia"/>
                <w:color w:val="auto"/>
                <w:highlight w:val="none"/>
                <w:lang w:val="zh-CN"/>
              </w:rPr>
              <w:t>）</w:t>
            </w: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spacing w:line="312" w:lineRule="auto"/>
              <w:jc w:val="center"/>
              <w:rPr>
                <w:rFonts w:hint="eastAsia"/>
                <w:color w:val="auto"/>
                <w:highlight w:val="none"/>
                <w:lang w:val="zh-CN"/>
              </w:rPr>
            </w:pPr>
          </w:p>
          <w:p>
            <w:pPr>
              <w:pStyle w:val="16"/>
              <w:ind w:firstLine="0"/>
              <w:rPr>
                <w:rFonts w:hint="eastAsia"/>
                <w:color w:val="auto"/>
                <w:highlight w:val="none"/>
                <w:lang w:val="zh-CN"/>
              </w:rPr>
            </w:pPr>
          </w:p>
          <w:p>
            <w:pPr>
              <w:spacing w:line="312" w:lineRule="auto"/>
              <w:jc w:val="center"/>
              <w:rPr>
                <w:rFonts w:cs="宋体"/>
                <w:color w:val="auto"/>
                <w:szCs w:val="21"/>
                <w:highlight w:val="none"/>
              </w:rPr>
            </w:pPr>
            <w:r>
              <w:rPr>
                <w:rFonts w:hint="eastAsia"/>
                <w:color w:val="auto"/>
                <w:highlight w:val="none"/>
                <w:lang w:val="zh-CN"/>
              </w:rPr>
              <w:t>设计部分评分标准（</w:t>
            </w:r>
            <w:r>
              <w:rPr>
                <w:rFonts w:hint="eastAsia"/>
                <w:color w:val="auto"/>
                <w:highlight w:val="none"/>
              </w:rPr>
              <w:t>100分</w:t>
            </w:r>
            <w:r>
              <w:rPr>
                <w:rFonts w:hint="eastAsia"/>
                <w:color w:val="auto"/>
                <w:highlight w:val="none"/>
                <w:lang w:val="zh-CN"/>
              </w:rPr>
              <w:t>）</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设计企业业绩（40分）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left="0" w:right="0" w:firstLine="420"/>
              <w:jc w:val="both"/>
              <w:rPr>
                <w:rFonts w:hint="default" w:ascii="宋体" w:hAnsi="宋体" w:eastAsia="宋体" w:cs="Times New Roman"/>
                <w:color w:val="auto"/>
                <w:sz w:val="20"/>
                <w:szCs w:val="20"/>
                <w:highlight w:val="none"/>
                <w:lang w:val="zh-CN" w:eastAsia="zh-CN" w:bidi="ar-SA"/>
              </w:rPr>
            </w:pPr>
            <w:r>
              <w:rPr>
                <w:rFonts w:hint="eastAsia" w:ascii="宋体" w:hAnsi="宋体" w:eastAsia="宋体" w:cs="Times New Roman"/>
                <w:color w:val="auto"/>
                <w:sz w:val="20"/>
                <w:szCs w:val="20"/>
                <w:highlight w:val="none"/>
                <w:lang w:val="en-US" w:eastAsia="zh-CN" w:bidi="ar-SA"/>
              </w:rPr>
              <w:t>投标人</w:t>
            </w:r>
            <w:r>
              <w:rPr>
                <w:rFonts w:hint="eastAsia" w:ascii="宋体" w:hAnsi="宋体" w:eastAsia="宋体" w:cs="Times New Roman"/>
                <w:color w:val="auto"/>
                <w:sz w:val="20"/>
                <w:szCs w:val="20"/>
                <w:highlight w:val="none"/>
                <w:lang w:val="zh-CN" w:eastAsia="zh-CN" w:bidi="ar-SA"/>
              </w:rPr>
              <w:t>20</w:t>
            </w:r>
            <w:r>
              <w:rPr>
                <w:rFonts w:hint="eastAsia" w:ascii="宋体" w:hAnsi="宋体" w:eastAsia="宋体" w:cs="Times New Roman"/>
                <w:color w:val="auto"/>
                <w:sz w:val="20"/>
                <w:szCs w:val="20"/>
                <w:highlight w:val="none"/>
                <w:lang w:val="en-US" w:eastAsia="zh-CN" w:bidi="ar-SA"/>
              </w:rPr>
              <w:t>21</w:t>
            </w:r>
            <w:r>
              <w:rPr>
                <w:rFonts w:hint="eastAsia" w:ascii="宋体" w:hAnsi="宋体" w:eastAsia="宋体" w:cs="Times New Roman"/>
                <w:color w:val="auto"/>
                <w:sz w:val="20"/>
                <w:szCs w:val="20"/>
                <w:highlight w:val="none"/>
                <w:lang w:val="zh-CN" w:eastAsia="zh-CN" w:bidi="ar-SA"/>
              </w:rPr>
              <w:t>年1月1日至今</w:t>
            </w:r>
            <w:r>
              <w:rPr>
                <w:rFonts w:hint="eastAsia" w:ascii="宋体" w:hAnsi="宋体" w:eastAsia="宋体" w:cs="Times New Roman"/>
                <w:color w:val="auto"/>
                <w:sz w:val="20"/>
                <w:szCs w:val="20"/>
                <w:highlight w:val="none"/>
                <w:lang w:val="en-US" w:eastAsia="zh-CN" w:bidi="ar-SA"/>
              </w:rPr>
              <w:t>完成过</w:t>
            </w:r>
            <w:r>
              <w:rPr>
                <w:rFonts w:hint="eastAsia" w:ascii="宋体" w:hAnsi="宋体" w:eastAsia="宋体" w:cs="Times New Roman"/>
                <w:color w:val="auto"/>
                <w:sz w:val="20"/>
                <w:szCs w:val="20"/>
                <w:highlight w:val="none"/>
                <w:lang w:val="zh-CN" w:eastAsia="zh-CN" w:bidi="ar-SA"/>
              </w:rPr>
              <w:t>项目总投资金额大于或等于</w:t>
            </w:r>
            <w:r>
              <w:rPr>
                <w:rFonts w:hint="eastAsia" w:ascii="宋体" w:hAnsi="宋体" w:cs="Times New Roman"/>
                <w:color w:val="auto"/>
                <w:sz w:val="20"/>
                <w:szCs w:val="20"/>
                <w:highlight w:val="none"/>
                <w:lang w:val="en-US" w:eastAsia="zh-CN" w:bidi="ar-SA"/>
              </w:rPr>
              <w:t>6900</w:t>
            </w:r>
            <w:r>
              <w:rPr>
                <w:rFonts w:hint="eastAsia" w:ascii="宋体" w:hAnsi="宋体" w:eastAsia="宋体" w:cs="Times New Roman"/>
                <w:color w:val="auto"/>
                <w:sz w:val="20"/>
                <w:szCs w:val="20"/>
                <w:highlight w:val="none"/>
                <w:lang w:val="zh-CN" w:eastAsia="zh-CN" w:bidi="ar-SA"/>
              </w:rPr>
              <w:t>万元的</w:t>
            </w:r>
            <w:r>
              <w:rPr>
                <w:rFonts w:hint="eastAsia" w:ascii="宋体" w:hAnsi="宋体" w:eastAsia="宋体" w:cs="Times New Roman"/>
                <w:color w:val="auto"/>
                <w:sz w:val="20"/>
                <w:szCs w:val="20"/>
                <w:highlight w:val="none"/>
                <w:lang w:val="en-US" w:eastAsia="zh-CN" w:bidi="ar-SA"/>
              </w:rPr>
              <w:t>类似</w:t>
            </w:r>
            <w:r>
              <w:rPr>
                <w:rFonts w:hint="eastAsia" w:ascii="宋体" w:hAnsi="宋体" w:eastAsia="宋体" w:cs="Times New Roman"/>
                <w:color w:val="auto"/>
                <w:sz w:val="20"/>
                <w:szCs w:val="20"/>
                <w:highlight w:val="none"/>
                <w:lang w:val="zh-CN" w:eastAsia="zh-CN" w:bidi="ar-SA"/>
              </w:rPr>
              <w:t>工程</w:t>
            </w:r>
            <w:r>
              <w:rPr>
                <w:rFonts w:hint="eastAsia" w:ascii="宋体" w:hAnsi="宋体" w:eastAsia="宋体" w:cs="Times New Roman"/>
                <w:color w:val="auto"/>
                <w:sz w:val="20"/>
                <w:szCs w:val="20"/>
                <w:highlight w:val="none"/>
                <w:lang w:val="en-US" w:eastAsia="zh-CN" w:bidi="ar-SA"/>
              </w:rPr>
              <w:t>设计</w:t>
            </w:r>
            <w:r>
              <w:rPr>
                <w:rFonts w:hint="eastAsia" w:ascii="宋体" w:hAnsi="宋体" w:eastAsia="宋体" w:cs="Times New Roman"/>
                <w:color w:val="auto"/>
                <w:sz w:val="20"/>
                <w:szCs w:val="20"/>
                <w:highlight w:val="none"/>
                <w:lang w:val="zh-CN" w:eastAsia="zh-CN" w:bidi="ar-SA"/>
              </w:rPr>
              <w:t>业绩，每项得</w:t>
            </w:r>
            <w:r>
              <w:rPr>
                <w:rFonts w:hint="eastAsia" w:ascii="宋体" w:hAnsi="宋体" w:eastAsia="宋体" w:cs="Times New Roman"/>
                <w:color w:val="auto"/>
                <w:sz w:val="20"/>
                <w:szCs w:val="20"/>
                <w:highlight w:val="none"/>
                <w:lang w:val="en-US" w:eastAsia="zh-CN" w:bidi="ar-SA"/>
              </w:rPr>
              <w:t>5</w:t>
            </w:r>
            <w:r>
              <w:rPr>
                <w:rFonts w:hint="eastAsia" w:ascii="宋体" w:hAnsi="宋体" w:eastAsia="宋体" w:cs="Times New Roman"/>
                <w:color w:val="auto"/>
                <w:sz w:val="20"/>
                <w:szCs w:val="20"/>
                <w:highlight w:val="none"/>
                <w:lang w:val="zh-CN" w:eastAsia="zh-CN" w:bidi="ar-SA"/>
              </w:rPr>
              <w:t>分，最多得</w:t>
            </w:r>
            <w:r>
              <w:rPr>
                <w:rFonts w:hint="eastAsia" w:ascii="宋体" w:hAnsi="宋体" w:eastAsia="宋体" w:cs="Times New Roman"/>
                <w:color w:val="auto"/>
                <w:sz w:val="20"/>
                <w:szCs w:val="20"/>
                <w:highlight w:val="none"/>
                <w:lang w:val="en-US" w:eastAsia="zh-CN" w:bidi="ar-SA"/>
              </w:rPr>
              <w:t>40</w:t>
            </w:r>
            <w:r>
              <w:rPr>
                <w:rFonts w:hint="eastAsia" w:ascii="宋体" w:hAnsi="宋体" w:eastAsia="宋体" w:cs="Times New Roman"/>
                <w:color w:val="auto"/>
                <w:sz w:val="20"/>
                <w:szCs w:val="20"/>
                <w:highlight w:val="none"/>
                <w:lang w:val="zh-CN" w:eastAsia="zh-CN" w:bidi="ar-SA"/>
              </w:rPr>
              <w:t>分。</w:t>
            </w:r>
          </w:p>
          <w:p>
            <w:pPr>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注：类似工程是指市政排水工程，业绩须提供中标通知书或免招标的相关证明、合同和竣工验收报告扫描件。</w:t>
            </w:r>
            <w:r>
              <w:rPr>
                <w:rFonts w:hint="eastAsia" w:ascii="宋体" w:hAnsi="宋体" w:eastAsia="宋体" w:cs="Times New Roman"/>
                <w:color w:val="auto"/>
                <w:sz w:val="20"/>
                <w:szCs w:val="20"/>
                <w:highlight w:val="none"/>
                <w:lang w:val="zh-CN" w:eastAsia="zh-CN" w:bidi="ar-SA"/>
              </w:rPr>
              <w:t>项目总投资金额以合同金额为准，若合同无法体现金额的，以提供的初设批复文件中总投资为准，</w:t>
            </w:r>
            <w:r>
              <w:rPr>
                <w:rFonts w:hint="eastAsia" w:ascii="宋体" w:hAnsi="宋体" w:eastAsia="宋体" w:cs="Times New Roman"/>
                <w:color w:val="auto"/>
                <w:sz w:val="20"/>
                <w:szCs w:val="20"/>
                <w:highlight w:val="none"/>
                <w:lang w:val="en-US" w:eastAsia="zh-CN" w:bidi="ar-SA"/>
              </w:rPr>
              <w:t>不提供资料不得分；时间以竣工验收报告日期为准</w:t>
            </w:r>
            <w:r>
              <w:rPr>
                <w:rFonts w:hint="eastAsia" w:ascii="宋体" w:hAnsi="宋体" w:eastAsia="宋体" w:cs="Times New Roman"/>
                <w:color w:val="auto"/>
                <w:sz w:val="20"/>
                <w:szCs w:val="20"/>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lang w:val="zh-CN"/>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设计企业获奖（20分）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投标人2021年1月1日至今</w:t>
            </w:r>
            <w:r>
              <w:rPr>
                <w:rFonts w:hint="eastAsia" w:ascii="宋体" w:hAnsi="宋体" w:eastAsia="宋体" w:cs="Times New Roman"/>
                <w:color w:val="auto"/>
                <w:sz w:val="20"/>
                <w:szCs w:val="20"/>
                <w:highlight w:val="none"/>
                <w:lang w:val="en-US" w:eastAsia="en-US" w:bidi="ar-SA"/>
              </w:rPr>
              <w:t>承接过的</w:t>
            </w:r>
            <w:r>
              <w:rPr>
                <w:rFonts w:hint="eastAsia" w:ascii="宋体" w:hAnsi="宋体" w:eastAsia="宋体" w:cs="Times New Roman"/>
                <w:color w:val="auto"/>
                <w:sz w:val="20"/>
                <w:szCs w:val="20"/>
                <w:highlight w:val="none"/>
                <w:lang w:val="en-US" w:eastAsia="zh-CN" w:bidi="ar-SA"/>
              </w:rPr>
              <w:t>市政排水工程设计项目获国家级奖项，每项得4分；获省（部）级奖项，每项得2分；获市级奖项，每项得1分，本项最多得20分。</w:t>
            </w:r>
          </w:p>
          <w:p>
            <w:pPr>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注：</w:t>
            </w:r>
            <w:r>
              <w:rPr>
                <w:rFonts w:hint="eastAsia" w:ascii="宋体" w:hAnsi="宋体" w:eastAsia="宋体" w:cs="Times New Roman"/>
                <w:color w:val="auto"/>
                <w:sz w:val="20"/>
                <w:szCs w:val="20"/>
                <w:highlight w:val="none"/>
                <w:lang w:val="en-US" w:eastAsia="en-US" w:bidi="ar-SA"/>
              </w:rPr>
              <w:t>1.</w:t>
            </w:r>
            <w:r>
              <w:rPr>
                <w:rFonts w:hint="eastAsia" w:ascii="宋体" w:hAnsi="宋体" w:eastAsia="宋体" w:cs="Times New Roman"/>
                <w:color w:val="auto"/>
                <w:sz w:val="20"/>
                <w:szCs w:val="20"/>
                <w:highlight w:val="none"/>
                <w:lang w:val="en-US" w:eastAsia="zh-CN" w:bidi="ar-SA"/>
              </w:rPr>
              <w:t>需提供获奖证书扫描件作为证明材料，时间以获奖证书时间为准，否则不得分。</w:t>
            </w:r>
          </w:p>
          <w:p>
            <w:pPr>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2.业绩获奖的按最高奖项只计算一次，不重复计算，按其所获最高奖项计算得分。</w:t>
            </w:r>
          </w:p>
          <w:p>
            <w:pPr>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3</w:t>
            </w:r>
            <w:r>
              <w:rPr>
                <w:rFonts w:hint="eastAsia" w:ascii="宋体" w:hAnsi="宋体" w:eastAsia="宋体" w:cs="Times New Roman"/>
                <w:color w:val="auto"/>
                <w:sz w:val="20"/>
                <w:szCs w:val="20"/>
                <w:highlight w:val="none"/>
                <w:lang w:val="en-US" w:eastAsia="en-US" w:bidi="ar-SA"/>
              </w:rPr>
              <w:t>.国家级类奖项是指国家建设主管部门或中国勘察设计协会颁发的奖项，省级奖项是指省建设主管部门或省级勘察设计协会颁发的奖项，市级奖项是指市建设局或市级勘察设计协会颁发的奖项。发证单位非政府部门的须同时提供该发证单位在“中国社会组织公共服务平台”网站（http://www.chinanpo.gov.cn）查询截图。需提供获奖证书扫描件作为证明材料，时间以获奖证书时间为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6"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lang w:val="zh-CN"/>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zh-CN" w:eastAsia="zh-CN" w:bidi="ar-SA"/>
              </w:rPr>
            </w:pPr>
            <w:r>
              <w:rPr>
                <w:rFonts w:hint="default" w:ascii="宋体" w:hAnsi="宋体" w:eastAsia="宋体" w:cs="Times New Roman"/>
                <w:color w:val="auto"/>
                <w:sz w:val="20"/>
                <w:szCs w:val="20"/>
                <w:highlight w:val="none"/>
                <w:lang w:val="en-US" w:eastAsia="zh-CN" w:bidi="ar-SA"/>
              </w:rPr>
              <w:t>设计企业第三方评价（10分）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left="0" w:right="0" w:firstLine="420"/>
              <w:jc w:val="both"/>
              <w:rPr>
                <w:rFonts w:hint="default"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投标人同时具有质量管理体系认证证书、环境管理体系认证证书、职业健康安全管理体系认证证书且证书在有效期内得10分，每少一项扣4分，无得0分。</w:t>
            </w:r>
            <w:bookmarkStart w:id="158" w:name="_GoBack"/>
            <w:bookmarkEnd w:id="158"/>
          </w:p>
          <w:p>
            <w:pPr>
              <w:keepNext w:val="0"/>
              <w:keepLines w:val="0"/>
              <w:widowControl/>
              <w:suppressLineNumbers w:val="0"/>
              <w:spacing w:before="0" w:beforeAutospacing="0" w:after="0" w:afterAutospacing="0" w:line="315" w:lineRule="atLeast"/>
              <w:ind w:left="0" w:leftChars="0" w:right="0" w:rightChars="0" w:firstLine="420" w:firstLineChars="0"/>
              <w:jc w:val="both"/>
              <w:rPr>
                <w:rFonts w:hint="eastAsia"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注：提供证书扫描件和全国认证认可信息公共服务平台（http://cx.cnca.cn/CertECloud/index/index/page）相关截图扫描件并加盖公章，不提供不得分。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46" w:type="dxa"/>
            <w:vMerge w:val="continue"/>
            <w:tcBorders>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lang w:val="zh-CN"/>
              </w:rPr>
            </w:pP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zh-CN" w:eastAsia="zh-CN" w:bidi="ar-SA"/>
              </w:rPr>
            </w:pPr>
            <w:r>
              <w:rPr>
                <w:rFonts w:hint="default" w:ascii="宋体" w:hAnsi="宋体" w:eastAsia="宋体" w:cs="Times New Roman"/>
                <w:color w:val="auto"/>
                <w:sz w:val="20"/>
                <w:szCs w:val="20"/>
                <w:highlight w:val="none"/>
                <w:lang w:val="en-US" w:eastAsia="zh-CN" w:bidi="ar-SA"/>
              </w:rPr>
              <w:t>人员配备及技术水平（30分）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zh-CN" w:eastAsia="zh-CN" w:bidi="ar-SA"/>
              </w:rPr>
            </w:pPr>
            <w:r>
              <w:rPr>
                <w:rFonts w:hint="eastAsia" w:ascii="宋体" w:hAnsi="宋体" w:eastAsia="宋体" w:cs="Times New Roman"/>
                <w:color w:val="auto"/>
                <w:sz w:val="20"/>
                <w:szCs w:val="20"/>
                <w:highlight w:val="none"/>
                <w:lang w:val="en-US" w:eastAsia="zh-CN" w:bidi="ar-SA"/>
              </w:rPr>
              <w:t>1.设计</w:t>
            </w:r>
            <w:r>
              <w:rPr>
                <w:rFonts w:hint="eastAsia" w:ascii="宋体" w:hAnsi="宋体" w:eastAsia="宋体" w:cs="Times New Roman"/>
                <w:color w:val="auto"/>
                <w:sz w:val="20"/>
                <w:szCs w:val="20"/>
                <w:highlight w:val="none"/>
                <w:lang w:val="zh-CN" w:eastAsia="zh-CN" w:bidi="ar-SA"/>
              </w:rPr>
              <w:t>负责人设计经历及业务能力：</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zh-CN" w:eastAsia="zh-CN" w:bidi="ar-SA"/>
              </w:rPr>
            </w:pPr>
            <w:r>
              <w:rPr>
                <w:rFonts w:hint="eastAsia" w:ascii="宋体" w:hAnsi="宋体" w:eastAsia="宋体" w:cs="Times New Roman"/>
                <w:color w:val="auto"/>
                <w:sz w:val="20"/>
                <w:szCs w:val="20"/>
                <w:highlight w:val="none"/>
                <w:lang w:val="zh-CN" w:eastAsia="zh-CN" w:bidi="ar-SA"/>
              </w:rPr>
              <w:t>（1）具有给排水专业高级工程师（或以上）职称或注册公用设备工程师（给水排水）资格的得</w:t>
            </w:r>
            <w:r>
              <w:rPr>
                <w:rFonts w:hint="eastAsia" w:ascii="宋体" w:hAnsi="宋体" w:eastAsia="宋体" w:cs="Times New Roman"/>
                <w:color w:val="auto"/>
                <w:sz w:val="20"/>
                <w:szCs w:val="20"/>
                <w:highlight w:val="none"/>
                <w:lang w:val="en-US" w:eastAsia="zh-CN" w:bidi="ar-SA"/>
              </w:rPr>
              <w:t>5</w:t>
            </w:r>
            <w:r>
              <w:rPr>
                <w:rFonts w:hint="eastAsia" w:ascii="宋体" w:hAnsi="宋体" w:eastAsia="宋体" w:cs="Times New Roman"/>
                <w:color w:val="auto"/>
                <w:sz w:val="20"/>
                <w:szCs w:val="20"/>
                <w:highlight w:val="none"/>
                <w:lang w:val="zh-CN" w:eastAsia="zh-CN" w:bidi="ar-SA"/>
              </w:rPr>
              <w:t>分；其他得0分。</w:t>
            </w:r>
            <w:r>
              <w:rPr>
                <w:rFonts w:hint="eastAsia" w:ascii="宋体" w:hAnsi="宋体" w:eastAsia="宋体" w:cs="Times New Roman"/>
                <w:color w:val="auto"/>
                <w:sz w:val="20"/>
                <w:szCs w:val="20"/>
                <w:highlight w:val="none"/>
                <w:lang w:val="en-US" w:eastAsia="zh-CN" w:bidi="ar-SA"/>
              </w:rPr>
              <w:t>本项最多得5分。</w:t>
            </w:r>
          </w:p>
          <w:p>
            <w:pPr>
              <w:keepNext w:val="0"/>
              <w:keepLines w:val="0"/>
              <w:widowControl/>
              <w:suppressLineNumbers w:val="0"/>
              <w:spacing w:before="0" w:beforeAutospacing="0" w:after="0" w:afterAutospacing="0" w:line="315" w:lineRule="atLeast"/>
              <w:ind w:right="0"/>
              <w:jc w:val="both"/>
              <w:rPr>
                <w:rFonts w:hint="default"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zh-CN" w:eastAsia="zh-CN" w:bidi="ar-SA"/>
              </w:rPr>
              <w:t>（2）</w:t>
            </w:r>
            <w:r>
              <w:rPr>
                <w:rFonts w:hint="eastAsia" w:ascii="宋体" w:hAnsi="宋体" w:eastAsia="宋体" w:cs="Times New Roman"/>
                <w:color w:val="auto"/>
                <w:sz w:val="20"/>
                <w:szCs w:val="20"/>
                <w:highlight w:val="none"/>
                <w:lang w:val="en-US" w:eastAsia="zh-CN" w:bidi="ar-SA"/>
              </w:rPr>
              <w:t>设计</w:t>
            </w:r>
            <w:r>
              <w:rPr>
                <w:rFonts w:hint="eastAsia" w:ascii="宋体" w:hAnsi="宋体" w:eastAsia="宋体" w:cs="Times New Roman"/>
                <w:color w:val="auto"/>
                <w:sz w:val="20"/>
                <w:szCs w:val="20"/>
                <w:highlight w:val="none"/>
                <w:lang w:val="zh-CN" w:eastAsia="zh-CN" w:bidi="ar-SA"/>
              </w:rPr>
              <w:t>负责人自20</w:t>
            </w:r>
            <w:r>
              <w:rPr>
                <w:rFonts w:hint="eastAsia" w:ascii="宋体" w:hAnsi="宋体" w:eastAsia="宋体" w:cs="Times New Roman"/>
                <w:color w:val="auto"/>
                <w:sz w:val="20"/>
                <w:szCs w:val="20"/>
                <w:highlight w:val="none"/>
                <w:lang w:val="en-US" w:eastAsia="zh-CN" w:bidi="ar-SA"/>
              </w:rPr>
              <w:t>21</w:t>
            </w:r>
            <w:r>
              <w:rPr>
                <w:rFonts w:hint="eastAsia" w:ascii="宋体" w:hAnsi="宋体" w:eastAsia="宋体" w:cs="Times New Roman"/>
                <w:color w:val="auto"/>
                <w:sz w:val="20"/>
                <w:szCs w:val="20"/>
                <w:highlight w:val="none"/>
                <w:lang w:val="zh-CN" w:eastAsia="zh-CN" w:bidi="ar-SA"/>
              </w:rPr>
              <w:t>年1月1日至今参与过的</w:t>
            </w:r>
            <w:r>
              <w:rPr>
                <w:rFonts w:hint="eastAsia" w:ascii="宋体" w:hAnsi="宋体" w:eastAsia="宋体" w:cs="Times New Roman"/>
                <w:color w:val="auto"/>
                <w:sz w:val="20"/>
                <w:szCs w:val="20"/>
                <w:highlight w:val="none"/>
                <w:lang w:val="en-US" w:eastAsia="zh-CN" w:bidi="ar-SA"/>
              </w:rPr>
              <w:t>类似业绩</w:t>
            </w:r>
            <w:r>
              <w:rPr>
                <w:rFonts w:hint="eastAsia" w:ascii="宋体" w:hAnsi="宋体" w:eastAsia="宋体" w:cs="Times New Roman"/>
                <w:color w:val="auto"/>
                <w:sz w:val="20"/>
                <w:szCs w:val="20"/>
                <w:highlight w:val="none"/>
                <w:lang w:val="zh-CN" w:eastAsia="zh-CN" w:bidi="ar-SA"/>
              </w:rPr>
              <w:t>获</w:t>
            </w:r>
            <w:r>
              <w:rPr>
                <w:rFonts w:hint="eastAsia" w:ascii="宋体" w:hAnsi="宋体" w:eastAsia="宋体" w:cs="Times New Roman"/>
                <w:color w:val="auto"/>
                <w:sz w:val="20"/>
                <w:szCs w:val="20"/>
                <w:highlight w:val="none"/>
                <w:lang w:val="en-US" w:eastAsia="zh-CN" w:bidi="ar-SA"/>
              </w:rPr>
              <w:t>国家级</w:t>
            </w:r>
            <w:r>
              <w:rPr>
                <w:rFonts w:hint="eastAsia" w:ascii="宋体" w:hAnsi="宋体" w:eastAsia="宋体" w:cs="Times New Roman"/>
                <w:color w:val="auto"/>
                <w:sz w:val="20"/>
                <w:szCs w:val="20"/>
                <w:highlight w:val="none"/>
                <w:lang w:val="zh-CN" w:eastAsia="zh-CN" w:bidi="ar-SA"/>
              </w:rPr>
              <w:t>奖项，得</w:t>
            </w:r>
            <w:r>
              <w:rPr>
                <w:rFonts w:hint="eastAsia" w:ascii="宋体" w:hAnsi="宋体" w:eastAsia="宋体" w:cs="Times New Roman"/>
                <w:color w:val="auto"/>
                <w:sz w:val="20"/>
                <w:szCs w:val="20"/>
                <w:highlight w:val="none"/>
                <w:lang w:val="en-US" w:eastAsia="zh-CN" w:bidi="ar-SA"/>
              </w:rPr>
              <w:t>2分；获省级奖项的，得1分；获市级奖项的，得0.5分；其他得0分。本项最多得5分。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zh-CN" w:eastAsia="zh-CN" w:bidi="ar-SA"/>
              </w:rPr>
            </w:pPr>
            <w:r>
              <w:rPr>
                <w:rFonts w:hint="eastAsia" w:ascii="宋体" w:hAnsi="宋体" w:eastAsia="宋体" w:cs="Times New Roman"/>
                <w:color w:val="auto"/>
                <w:sz w:val="20"/>
                <w:szCs w:val="20"/>
                <w:highlight w:val="none"/>
                <w:lang w:val="zh-CN" w:eastAsia="zh-CN" w:bidi="ar-SA"/>
              </w:rPr>
              <w:t>注：</w:t>
            </w:r>
            <w:r>
              <w:rPr>
                <w:rFonts w:hint="eastAsia" w:ascii="宋体" w:hAnsi="宋体" w:eastAsia="宋体" w:cs="Times New Roman"/>
                <w:color w:val="auto"/>
                <w:sz w:val="20"/>
                <w:szCs w:val="20"/>
                <w:highlight w:val="none"/>
                <w:lang w:val="en-US" w:eastAsia="zh-CN" w:bidi="ar-SA"/>
              </w:rPr>
              <w:t>1）</w:t>
            </w:r>
            <w:r>
              <w:rPr>
                <w:rFonts w:hint="eastAsia" w:ascii="宋体" w:hAnsi="宋体" w:eastAsia="宋体" w:cs="Times New Roman"/>
                <w:color w:val="auto"/>
                <w:sz w:val="20"/>
                <w:szCs w:val="20"/>
                <w:highlight w:val="none"/>
                <w:lang w:val="zh-CN" w:eastAsia="zh-CN" w:bidi="ar-SA"/>
              </w:rPr>
              <w:t>所提供的投入人员必须为投标单位人员，以提供</w:t>
            </w:r>
            <w:r>
              <w:rPr>
                <w:rFonts w:hint="eastAsia" w:ascii="宋体" w:hAnsi="宋体" w:eastAsia="宋体" w:cs="Times New Roman"/>
                <w:color w:val="auto"/>
                <w:sz w:val="20"/>
                <w:szCs w:val="20"/>
                <w:highlight w:val="none"/>
                <w:lang w:val="en-US" w:eastAsia="zh-CN" w:bidi="ar-SA"/>
              </w:rPr>
              <w:t>近3个月</w:t>
            </w:r>
            <w:r>
              <w:rPr>
                <w:rFonts w:hint="eastAsia" w:ascii="宋体" w:hAnsi="宋体" w:eastAsia="宋体" w:cs="Times New Roman"/>
                <w:color w:val="auto"/>
                <w:sz w:val="20"/>
                <w:szCs w:val="20"/>
                <w:highlight w:val="none"/>
                <w:lang w:val="zh-CN" w:eastAsia="zh-CN" w:bidi="ar-SA"/>
              </w:rPr>
              <w:t>（</w:t>
            </w:r>
            <w:r>
              <w:rPr>
                <w:rFonts w:hint="eastAsia" w:ascii="宋体" w:hAnsi="宋体" w:eastAsia="宋体" w:cs="Times New Roman"/>
                <w:color w:val="auto"/>
                <w:sz w:val="20"/>
                <w:szCs w:val="20"/>
                <w:highlight w:val="none"/>
                <w:lang w:val="en-US" w:eastAsia="zh-CN" w:bidi="ar-SA"/>
              </w:rPr>
              <w:t>2024年 3 月至2024年 5 月</w:t>
            </w:r>
            <w:r>
              <w:rPr>
                <w:rFonts w:hint="eastAsia" w:ascii="宋体" w:hAnsi="宋体" w:eastAsia="宋体" w:cs="Times New Roman"/>
                <w:color w:val="auto"/>
                <w:sz w:val="20"/>
                <w:szCs w:val="20"/>
                <w:highlight w:val="none"/>
                <w:lang w:val="zh-CN" w:eastAsia="zh-CN" w:bidi="ar-SA"/>
              </w:rPr>
              <w:t>）在本单位缴纳的社保证明为准。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类似工程是指市政排水工程，</w:t>
            </w:r>
            <w:r>
              <w:rPr>
                <w:rFonts w:hint="eastAsia" w:ascii="宋体" w:hAnsi="宋体" w:eastAsia="宋体" w:cs="Times New Roman"/>
                <w:color w:val="auto"/>
                <w:sz w:val="20"/>
                <w:szCs w:val="20"/>
                <w:highlight w:val="none"/>
                <w:lang w:val="en-US" w:eastAsia="en-US" w:bidi="ar-SA"/>
              </w:rPr>
              <w:t>国家级类奖项是指国家建设主管部门或中国勘察设计协会颁发的奖项。发证单位非政府部门的须同时提供该发证单位在“中国社会组织公共服务平台”网站（http://www.chinanpo.gov.cn）查询截图。需提供获奖证书扫描件作为证明材料，时间以获奖证书时间为准，否则不得分。3)以上证明材料不提供不得分</w:t>
            </w:r>
            <w:r>
              <w:rPr>
                <w:rFonts w:hint="eastAsia" w:ascii="宋体" w:hAnsi="宋体" w:eastAsia="宋体" w:cs="Times New Roman"/>
                <w:color w:val="auto"/>
                <w:sz w:val="20"/>
                <w:szCs w:val="20"/>
                <w:highlight w:val="none"/>
                <w:lang w:val="en-US" w:eastAsia="zh-CN" w:bidi="ar-SA"/>
              </w:rPr>
              <w:t>。</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zh-CN" w:eastAsia="zh-CN" w:bidi="ar-SA"/>
              </w:rPr>
            </w:pPr>
            <w:r>
              <w:rPr>
                <w:rFonts w:hint="eastAsia" w:ascii="宋体" w:hAnsi="宋体" w:eastAsia="宋体" w:cs="Times New Roman"/>
                <w:color w:val="auto"/>
                <w:sz w:val="20"/>
                <w:szCs w:val="20"/>
                <w:highlight w:val="none"/>
                <w:lang w:val="en-US" w:eastAsia="zh-CN" w:bidi="ar-SA"/>
              </w:rPr>
              <w:t>2.</w:t>
            </w:r>
            <w:r>
              <w:rPr>
                <w:rFonts w:hint="eastAsia" w:ascii="宋体" w:hAnsi="宋体" w:eastAsia="宋体" w:cs="Times New Roman"/>
                <w:color w:val="auto"/>
                <w:sz w:val="20"/>
                <w:szCs w:val="20"/>
                <w:highlight w:val="none"/>
                <w:lang w:val="zh-CN" w:eastAsia="zh-CN" w:bidi="ar-SA"/>
              </w:rPr>
              <w:t>各</w:t>
            </w:r>
            <w:r>
              <w:rPr>
                <w:rFonts w:hint="eastAsia" w:ascii="宋体" w:hAnsi="宋体" w:eastAsia="宋体" w:cs="Times New Roman"/>
                <w:color w:val="auto"/>
                <w:sz w:val="20"/>
                <w:szCs w:val="20"/>
                <w:highlight w:val="none"/>
                <w:lang w:val="en-US" w:eastAsia="zh-CN" w:bidi="ar-SA"/>
              </w:rPr>
              <w:t>主要</w:t>
            </w:r>
            <w:r>
              <w:rPr>
                <w:rFonts w:hint="eastAsia" w:ascii="宋体" w:hAnsi="宋体" w:eastAsia="宋体" w:cs="Times New Roman"/>
                <w:color w:val="auto"/>
                <w:sz w:val="20"/>
                <w:szCs w:val="20"/>
                <w:highlight w:val="none"/>
                <w:lang w:val="zh-CN" w:eastAsia="zh-CN" w:bidi="ar-SA"/>
              </w:rPr>
              <w:t>专业负责人（不含</w:t>
            </w:r>
            <w:r>
              <w:rPr>
                <w:rFonts w:hint="eastAsia" w:ascii="宋体" w:hAnsi="宋体" w:eastAsia="宋体" w:cs="Times New Roman"/>
                <w:color w:val="auto"/>
                <w:sz w:val="20"/>
                <w:szCs w:val="20"/>
                <w:highlight w:val="none"/>
                <w:lang w:val="en-US" w:eastAsia="zh-CN" w:bidi="ar-SA"/>
              </w:rPr>
              <w:t>设计</w:t>
            </w:r>
            <w:r>
              <w:rPr>
                <w:rFonts w:hint="eastAsia" w:ascii="宋体" w:hAnsi="宋体" w:eastAsia="宋体" w:cs="Times New Roman"/>
                <w:color w:val="auto"/>
                <w:sz w:val="20"/>
                <w:szCs w:val="20"/>
                <w:highlight w:val="none"/>
                <w:lang w:val="zh-CN" w:eastAsia="zh-CN" w:bidi="ar-SA"/>
              </w:rPr>
              <w:t>负责人）工作经历及业务能力：</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zh-CN" w:eastAsia="zh-CN" w:bidi="ar-SA"/>
              </w:rPr>
            </w:pPr>
            <w:r>
              <w:rPr>
                <w:rFonts w:hint="eastAsia" w:ascii="宋体" w:hAnsi="宋体" w:eastAsia="宋体" w:cs="Times New Roman"/>
                <w:color w:val="auto"/>
                <w:sz w:val="20"/>
                <w:szCs w:val="20"/>
                <w:highlight w:val="none"/>
                <w:lang w:val="zh-CN" w:eastAsia="zh-CN" w:bidi="ar-SA"/>
              </w:rPr>
              <w:t>投入的各</w:t>
            </w:r>
            <w:r>
              <w:rPr>
                <w:rFonts w:hint="eastAsia" w:ascii="宋体" w:hAnsi="宋体" w:eastAsia="宋体" w:cs="Times New Roman"/>
                <w:color w:val="auto"/>
                <w:sz w:val="20"/>
                <w:szCs w:val="20"/>
                <w:highlight w:val="none"/>
                <w:lang w:val="en-US" w:eastAsia="zh-CN" w:bidi="ar-SA"/>
              </w:rPr>
              <w:t>主要</w:t>
            </w:r>
            <w:r>
              <w:rPr>
                <w:rFonts w:hint="eastAsia" w:ascii="宋体" w:hAnsi="宋体" w:eastAsia="宋体" w:cs="Times New Roman"/>
                <w:color w:val="auto"/>
                <w:sz w:val="20"/>
                <w:szCs w:val="20"/>
                <w:highlight w:val="none"/>
                <w:lang w:val="zh-CN" w:eastAsia="zh-CN" w:bidi="ar-SA"/>
              </w:rPr>
              <w:t>专业负责人，具备</w:t>
            </w:r>
            <w:r>
              <w:rPr>
                <w:rFonts w:hint="eastAsia" w:ascii="宋体" w:hAnsi="宋体" w:eastAsia="宋体" w:cs="Times New Roman"/>
                <w:color w:val="auto"/>
                <w:sz w:val="20"/>
                <w:szCs w:val="20"/>
                <w:highlight w:val="none"/>
                <w:lang w:val="en-US" w:eastAsia="zh-CN" w:bidi="ar-SA"/>
              </w:rPr>
              <w:t>给</w:t>
            </w:r>
            <w:r>
              <w:rPr>
                <w:rFonts w:hint="eastAsia" w:ascii="宋体" w:hAnsi="宋体" w:eastAsia="宋体" w:cs="Times New Roman"/>
                <w:color w:val="auto"/>
                <w:sz w:val="20"/>
                <w:szCs w:val="20"/>
                <w:highlight w:val="none"/>
                <w:lang w:val="zh-CN" w:eastAsia="zh-CN" w:bidi="ar-SA"/>
              </w:rPr>
              <w:t>排水专业、</w:t>
            </w:r>
            <w:r>
              <w:rPr>
                <w:rFonts w:hint="eastAsia" w:ascii="宋体" w:hAnsi="宋体" w:eastAsia="宋体" w:cs="Times New Roman"/>
                <w:color w:val="auto"/>
                <w:sz w:val="20"/>
                <w:szCs w:val="20"/>
                <w:highlight w:val="none"/>
                <w:lang w:val="en-US" w:eastAsia="zh-CN" w:bidi="ar-SA"/>
              </w:rPr>
              <w:t>结构专业、勘察专业、</w:t>
            </w:r>
            <w:r>
              <w:rPr>
                <w:rFonts w:hint="eastAsia" w:ascii="宋体" w:hAnsi="宋体" w:eastAsia="宋体" w:cs="Times New Roman"/>
                <w:color w:val="auto"/>
                <w:sz w:val="20"/>
                <w:szCs w:val="20"/>
                <w:highlight w:val="none"/>
                <w:lang w:val="zh-CN" w:eastAsia="zh-CN" w:bidi="ar-SA"/>
              </w:rPr>
              <w:t>造价专业</w:t>
            </w:r>
            <w:r>
              <w:rPr>
                <w:rFonts w:hint="eastAsia" w:ascii="宋体" w:hAnsi="宋体" w:eastAsia="宋体" w:cs="Times New Roman"/>
                <w:color w:val="auto"/>
                <w:sz w:val="20"/>
                <w:szCs w:val="20"/>
                <w:highlight w:val="none"/>
                <w:lang w:val="en-US" w:eastAsia="zh-CN" w:bidi="ar-SA"/>
              </w:rPr>
              <w:t>等四个主要专业的</w:t>
            </w:r>
            <w:r>
              <w:rPr>
                <w:rFonts w:hint="eastAsia" w:ascii="宋体" w:hAnsi="宋体" w:eastAsia="宋体" w:cs="Times New Roman"/>
                <w:color w:val="auto"/>
                <w:sz w:val="20"/>
                <w:szCs w:val="20"/>
                <w:highlight w:val="none"/>
                <w:lang w:val="zh-CN" w:eastAsia="zh-CN" w:bidi="ar-SA"/>
              </w:rPr>
              <w:t>注册执业资格或高级</w:t>
            </w:r>
            <w:r>
              <w:rPr>
                <w:rFonts w:hint="eastAsia" w:ascii="宋体" w:hAnsi="宋体" w:cs="Times New Roman"/>
                <w:color w:val="auto"/>
                <w:sz w:val="20"/>
                <w:szCs w:val="20"/>
                <w:highlight w:val="none"/>
                <w:lang w:val="zh-CN" w:eastAsia="zh-CN" w:bidi="ar-SA"/>
              </w:rPr>
              <w:t>（</w:t>
            </w:r>
            <w:r>
              <w:rPr>
                <w:rFonts w:hint="eastAsia" w:ascii="宋体" w:hAnsi="宋体" w:cs="Times New Roman"/>
                <w:color w:val="auto"/>
                <w:sz w:val="20"/>
                <w:szCs w:val="20"/>
                <w:highlight w:val="none"/>
                <w:lang w:val="en-US" w:eastAsia="zh-CN" w:bidi="ar-SA"/>
              </w:rPr>
              <w:t>或以上</w:t>
            </w:r>
            <w:r>
              <w:rPr>
                <w:rFonts w:hint="eastAsia" w:ascii="宋体" w:hAnsi="宋体" w:cs="Times New Roman"/>
                <w:color w:val="auto"/>
                <w:sz w:val="20"/>
                <w:szCs w:val="20"/>
                <w:highlight w:val="none"/>
                <w:lang w:val="zh-CN" w:eastAsia="zh-CN" w:bidi="ar-SA"/>
              </w:rPr>
              <w:t>）</w:t>
            </w:r>
            <w:r>
              <w:rPr>
                <w:rFonts w:hint="eastAsia" w:ascii="宋体" w:hAnsi="宋体" w:eastAsia="宋体" w:cs="Times New Roman"/>
                <w:color w:val="auto"/>
                <w:sz w:val="20"/>
                <w:szCs w:val="20"/>
                <w:highlight w:val="none"/>
                <w:lang w:val="zh-CN" w:eastAsia="zh-CN" w:bidi="ar-SA"/>
              </w:rPr>
              <w:t>职称，每个专业得</w:t>
            </w:r>
            <w:r>
              <w:rPr>
                <w:rFonts w:hint="eastAsia" w:ascii="宋体" w:hAnsi="宋体" w:eastAsia="宋体" w:cs="Times New Roman"/>
                <w:color w:val="auto"/>
                <w:sz w:val="20"/>
                <w:szCs w:val="20"/>
                <w:highlight w:val="none"/>
                <w:lang w:val="en-US" w:eastAsia="zh-CN" w:bidi="ar-SA"/>
              </w:rPr>
              <w:t>5</w:t>
            </w:r>
            <w:r>
              <w:rPr>
                <w:rFonts w:hint="eastAsia" w:ascii="宋体" w:hAnsi="宋体" w:eastAsia="宋体" w:cs="Times New Roman"/>
                <w:color w:val="auto"/>
                <w:sz w:val="20"/>
                <w:szCs w:val="20"/>
                <w:highlight w:val="none"/>
                <w:lang w:val="zh-CN" w:eastAsia="zh-CN" w:bidi="ar-SA"/>
              </w:rPr>
              <w:t>分；本项最多得</w:t>
            </w:r>
            <w:r>
              <w:rPr>
                <w:rFonts w:hint="eastAsia" w:ascii="宋体" w:hAnsi="宋体" w:eastAsia="宋体" w:cs="Times New Roman"/>
                <w:color w:val="auto"/>
                <w:sz w:val="20"/>
                <w:szCs w:val="20"/>
                <w:highlight w:val="none"/>
                <w:lang w:val="en-US" w:eastAsia="zh-CN" w:bidi="ar-SA"/>
              </w:rPr>
              <w:t>20</w:t>
            </w:r>
            <w:r>
              <w:rPr>
                <w:rFonts w:hint="eastAsia" w:ascii="宋体" w:hAnsi="宋体" w:eastAsia="宋体" w:cs="Times New Roman"/>
                <w:color w:val="auto"/>
                <w:sz w:val="20"/>
                <w:szCs w:val="20"/>
                <w:highlight w:val="none"/>
                <w:lang w:val="zh-CN" w:eastAsia="zh-CN" w:bidi="ar-SA"/>
              </w:rPr>
              <w:t>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zh-CN" w:eastAsia="zh-CN" w:bidi="ar-SA"/>
              </w:rPr>
              <w:t>注：所提供的投入人员必须为投标单位人员，以提供近3个月（</w:t>
            </w:r>
            <w:r>
              <w:rPr>
                <w:rFonts w:hint="eastAsia" w:ascii="宋体" w:hAnsi="宋体" w:eastAsia="宋体" w:cs="Times New Roman"/>
                <w:color w:val="auto"/>
                <w:sz w:val="20"/>
                <w:szCs w:val="20"/>
                <w:highlight w:val="none"/>
                <w:lang w:val="en-US" w:eastAsia="zh-CN" w:bidi="ar-SA"/>
              </w:rPr>
              <w:t>2024年 3 月至2024年 5 月</w:t>
            </w:r>
            <w:r>
              <w:rPr>
                <w:rFonts w:hint="eastAsia" w:ascii="宋体" w:hAnsi="宋体" w:eastAsia="宋体" w:cs="Times New Roman"/>
                <w:color w:val="auto"/>
                <w:sz w:val="20"/>
                <w:szCs w:val="20"/>
                <w:highlight w:val="none"/>
                <w:lang w:val="zh-CN" w:eastAsia="zh-CN" w:bidi="ar-SA"/>
              </w:rPr>
              <w:t>）在本单位缴纳的社保证明为准，</w:t>
            </w:r>
            <w:r>
              <w:rPr>
                <w:rFonts w:hint="eastAsia" w:ascii="宋体" w:hAnsi="宋体" w:eastAsia="宋体" w:cs="Times New Roman"/>
                <w:color w:val="auto"/>
                <w:sz w:val="20"/>
                <w:szCs w:val="20"/>
                <w:highlight w:val="none"/>
                <w:lang w:val="zh-CN" w:eastAsia="en-US" w:bidi="ar-SA"/>
              </w:rPr>
              <w:t>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3" w:hRule="atLeast"/>
        </w:trPr>
        <w:tc>
          <w:tcPr>
            <w:tcW w:w="846" w:type="dxa"/>
            <w:vMerge w:val="restart"/>
            <w:tcBorders>
              <w:top w:val="single" w:color="auto" w:sz="4" w:space="0"/>
              <w:right w:val="single" w:color="auto" w:sz="4" w:space="0"/>
            </w:tcBorders>
            <w:noWrap w:val="0"/>
            <w:vAlign w:val="center"/>
          </w:tcPr>
          <w:p>
            <w:pPr>
              <w:spacing w:line="312" w:lineRule="auto"/>
              <w:rPr>
                <w:rFonts w:hint="eastAsia" w:ascii="宋体" w:hAnsi="宋体" w:cs="宋体"/>
                <w:color w:val="auto"/>
                <w:highlight w:val="none"/>
              </w:rPr>
            </w:pPr>
          </w:p>
          <w:p>
            <w:pPr>
              <w:spacing w:line="312" w:lineRule="auto"/>
              <w:rPr>
                <w:rFonts w:hint="eastAsia" w:ascii="宋体" w:hAnsi="宋体" w:cs="宋体"/>
                <w:color w:val="auto"/>
                <w:highlight w:val="none"/>
              </w:rPr>
            </w:pPr>
          </w:p>
          <w:p>
            <w:pPr>
              <w:spacing w:line="312" w:lineRule="auto"/>
              <w:rPr>
                <w:rFonts w:hint="eastAsia" w:ascii="宋体" w:hAnsi="宋体" w:cs="宋体"/>
                <w:color w:val="auto"/>
                <w:highlight w:val="none"/>
              </w:rPr>
            </w:pPr>
          </w:p>
          <w:p>
            <w:pPr>
              <w:spacing w:line="312" w:lineRule="auto"/>
              <w:rPr>
                <w:rFonts w:hint="eastAsia" w:ascii="宋体" w:hAnsi="宋体" w:cs="宋体"/>
                <w:color w:val="auto"/>
                <w:highlight w:val="none"/>
              </w:rPr>
            </w:pPr>
            <w:r>
              <w:rPr>
                <w:rFonts w:hint="eastAsia" w:ascii="宋体" w:hAnsi="宋体" w:cs="宋体"/>
                <w:color w:val="auto"/>
                <w:highlight w:val="none"/>
              </w:rPr>
              <w:t>2.2.4（2）</w:t>
            </w: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ind w:firstLine="0"/>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pStyle w:val="16"/>
              <w:rPr>
                <w:rFonts w:hint="eastAsia" w:cs="宋体"/>
                <w:color w:val="auto"/>
                <w:szCs w:val="21"/>
                <w:highlight w:val="none"/>
              </w:rPr>
            </w:pPr>
          </w:p>
          <w:p>
            <w:pPr>
              <w:spacing w:line="312" w:lineRule="auto"/>
              <w:rPr>
                <w:rFonts w:hint="eastAsia" w:ascii="宋体" w:hAnsi="宋体" w:cs="宋体"/>
                <w:color w:val="auto"/>
                <w:highlight w:val="none"/>
              </w:rPr>
            </w:pPr>
            <w:r>
              <w:rPr>
                <w:rFonts w:hint="eastAsia" w:ascii="宋体" w:hAnsi="宋体" w:cs="宋体"/>
                <w:color w:val="auto"/>
                <w:highlight w:val="none"/>
              </w:rPr>
              <w:t>2.2.4（2）</w:t>
            </w:r>
          </w:p>
        </w:tc>
        <w:tc>
          <w:tcPr>
            <w:tcW w:w="1373" w:type="dxa"/>
            <w:vMerge w:val="restart"/>
            <w:tcBorders>
              <w:top w:val="single" w:color="auto" w:sz="4" w:space="0"/>
              <w:left w:val="single" w:color="auto" w:sz="4" w:space="0"/>
              <w:right w:val="single" w:color="auto" w:sz="4" w:space="0"/>
            </w:tcBorders>
            <w:noWrap w:val="0"/>
            <w:vAlign w:val="center"/>
          </w:tcPr>
          <w:p>
            <w:pPr>
              <w:pStyle w:val="16"/>
              <w:ind w:firstLine="0"/>
              <w:rPr>
                <w:rFonts w:hint="eastAsia"/>
                <w:color w:val="auto"/>
                <w:highlight w:val="none"/>
              </w:rPr>
            </w:pPr>
          </w:p>
          <w:p>
            <w:pPr>
              <w:pStyle w:val="16"/>
              <w:ind w:firstLine="0"/>
              <w:rPr>
                <w:rFonts w:hint="eastAsia"/>
                <w:color w:val="auto"/>
                <w:highlight w:val="none"/>
              </w:rPr>
            </w:pPr>
          </w:p>
          <w:p>
            <w:pPr>
              <w:pStyle w:val="16"/>
              <w:ind w:firstLine="0"/>
              <w:rPr>
                <w:rFonts w:hint="eastAsia"/>
                <w:color w:val="auto"/>
                <w:highlight w:val="none"/>
              </w:rPr>
            </w:pPr>
          </w:p>
          <w:p>
            <w:pPr>
              <w:pStyle w:val="16"/>
              <w:ind w:firstLine="0"/>
              <w:rPr>
                <w:rFonts w:hint="eastAsia"/>
                <w:color w:val="auto"/>
                <w:highlight w:val="none"/>
              </w:rPr>
            </w:pPr>
          </w:p>
          <w:p>
            <w:pPr>
              <w:pStyle w:val="16"/>
              <w:ind w:firstLine="0"/>
              <w:rPr>
                <w:rFonts w:hint="eastAsia"/>
                <w:color w:val="auto"/>
                <w:highlight w:val="none"/>
              </w:rPr>
            </w:pPr>
          </w:p>
          <w:p>
            <w:pPr>
              <w:pStyle w:val="16"/>
              <w:ind w:firstLine="0"/>
              <w:rPr>
                <w:rFonts w:hint="eastAsia"/>
                <w:color w:val="auto"/>
                <w:highlight w:val="none"/>
              </w:rPr>
            </w:pPr>
          </w:p>
          <w:p>
            <w:pPr>
              <w:pStyle w:val="16"/>
              <w:ind w:firstLine="0"/>
              <w:rPr>
                <w:rFonts w:hint="eastAsia"/>
                <w:color w:val="auto"/>
                <w:highlight w:val="none"/>
              </w:rPr>
            </w:pPr>
          </w:p>
          <w:p>
            <w:pPr>
              <w:pStyle w:val="16"/>
              <w:ind w:firstLine="0"/>
              <w:rPr>
                <w:rFonts w:hint="eastAsia"/>
                <w:color w:val="auto"/>
                <w:highlight w:val="none"/>
              </w:rPr>
            </w:pPr>
            <w:r>
              <w:rPr>
                <w:rFonts w:hint="eastAsia"/>
                <w:color w:val="auto"/>
                <w:highlight w:val="none"/>
              </w:rPr>
              <w:t>施工技术商务评分标准（100分）</w:t>
            </w:r>
          </w:p>
          <w:p>
            <w:pPr>
              <w:pStyle w:val="16"/>
              <w:ind w:left="0" w:leftChars="0" w:firstLine="0" w:firstLineChars="0"/>
              <w:rPr>
                <w:rFonts w:hint="eastAsia"/>
                <w:color w:val="auto"/>
                <w:highlight w:val="none"/>
              </w:rPr>
            </w:pPr>
          </w:p>
          <w:p>
            <w:pPr>
              <w:pStyle w:val="16"/>
              <w:ind w:left="0" w:leftChars="0" w:firstLine="0" w:firstLineChars="0"/>
              <w:rPr>
                <w:rFonts w:hint="eastAsia"/>
                <w:color w:val="auto"/>
                <w:highlight w:val="none"/>
              </w:rPr>
            </w:pPr>
          </w:p>
          <w:p>
            <w:pPr>
              <w:pStyle w:val="16"/>
              <w:ind w:left="0" w:leftChars="0" w:firstLine="0" w:firstLineChars="0"/>
              <w:rPr>
                <w:rFonts w:hint="eastAsia"/>
                <w:color w:val="auto"/>
                <w:highlight w:val="none"/>
              </w:rPr>
            </w:pPr>
          </w:p>
          <w:p>
            <w:pPr>
              <w:pStyle w:val="16"/>
              <w:ind w:left="0" w:leftChars="0" w:firstLine="0" w:firstLineChars="0"/>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tabs>
                <w:tab w:val="left" w:pos="466"/>
              </w:tabs>
              <w:spacing w:line="312" w:lineRule="auto"/>
              <w:jc w:val="left"/>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pStyle w:val="16"/>
              <w:ind w:firstLine="0"/>
              <w:rPr>
                <w:rFonts w:hint="eastAsia"/>
                <w:color w:val="auto"/>
                <w:highlight w:val="none"/>
              </w:rPr>
            </w:pPr>
            <w:r>
              <w:rPr>
                <w:rFonts w:hint="eastAsia"/>
                <w:color w:val="auto"/>
                <w:highlight w:val="none"/>
              </w:rPr>
              <w:t>施工技术商务评分标准（100分）</w:t>
            </w: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pStyle w:val="16"/>
              <w:rPr>
                <w:rFonts w:hint="eastAsia"/>
                <w:color w:val="auto"/>
                <w:highlight w:val="none"/>
              </w:rPr>
            </w:pPr>
          </w:p>
          <w:p>
            <w:pPr>
              <w:rPr>
                <w:color w:val="auto"/>
                <w:highlight w:val="none"/>
              </w:rPr>
            </w:pPr>
          </w:p>
        </w:tc>
        <w:tc>
          <w:tcPr>
            <w:tcW w:w="83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default" w:ascii="宋体" w:hAnsi="宋体" w:eastAsia="宋体" w:cs="Times New Roman"/>
                <w:color w:val="auto"/>
                <w:sz w:val="20"/>
                <w:szCs w:val="20"/>
                <w:highlight w:val="none"/>
                <w:lang w:val="en-US" w:eastAsia="zh-CN" w:bidi="ar-SA"/>
              </w:rPr>
            </w:pPr>
            <w:r>
              <w:rPr>
                <w:rFonts w:hint="eastAsia" w:ascii="宋体" w:hAnsi="宋体" w:cs="Times New Roman"/>
                <w:color w:val="auto"/>
                <w:sz w:val="20"/>
                <w:szCs w:val="20"/>
                <w:highlight w:val="none"/>
                <w:lang w:val="en-US" w:eastAsia="zh-CN" w:bidi="ar-SA"/>
              </w:rPr>
              <w:t>商务部分（35）</w:t>
            </w:r>
          </w:p>
        </w:tc>
        <w:tc>
          <w:tcPr>
            <w:tcW w:w="839"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default"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施工企业工程业绩（</w:t>
            </w:r>
            <w:r>
              <w:rPr>
                <w:rFonts w:hint="eastAsia" w:ascii="宋体" w:hAnsi="宋体" w:cs="Times New Roman"/>
                <w:color w:val="auto"/>
                <w:sz w:val="20"/>
                <w:szCs w:val="20"/>
                <w:highlight w:val="none"/>
                <w:lang w:val="en-US" w:eastAsia="zh-CN" w:bidi="ar-SA"/>
              </w:rPr>
              <w:t>10</w:t>
            </w:r>
            <w:r>
              <w:rPr>
                <w:rFonts w:hint="default" w:ascii="宋体" w:hAnsi="宋体" w:eastAsia="宋体" w:cs="Times New Roman"/>
                <w:color w:val="auto"/>
                <w:sz w:val="20"/>
                <w:szCs w:val="20"/>
                <w:highlight w:val="none"/>
                <w:lang w:val="en-US" w:eastAsia="zh-CN" w:bidi="ar-SA"/>
              </w:rPr>
              <w:t>分）</w:t>
            </w:r>
          </w:p>
        </w:tc>
        <w:tc>
          <w:tcPr>
            <w:tcW w:w="5729"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left"/>
              <w:rPr>
                <w:rFonts w:hint="eastAsia" w:ascii="宋体" w:hAnsi="宋体" w:eastAsia="宋体" w:cs="Times New Roman"/>
                <w:color w:val="auto"/>
                <w:sz w:val="20"/>
                <w:szCs w:val="20"/>
                <w:highlight w:val="none"/>
                <w:lang w:val="zh-CN" w:eastAsia="zh-CN" w:bidi="ar-SA"/>
              </w:rPr>
            </w:pPr>
            <w:r>
              <w:rPr>
                <w:rFonts w:hint="default" w:ascii="宋体" w:hAnsi="宋体" w:eastAsia="宋体" w:cs="Times New Roman"/>
                <w:color w:val="auto"/>
                <w:sz w:val="20"/>
                <w:szCs w:val="20"/>
                <w:highlight w:val="none"/>
                <w:lang w:val="en-US" w:eastAsia="zh-CN" w:bidi="ar-SA"/>
              </w:rPr>
              <w:t>投标人自2021年1月1日至投标截止之日完成过单项合同金额不少于</w:t>
            </w:r>
            <w:r>
              <w:rPr>
                <w:rFonts w:hint="eastAsia" w:ascii="宋体" w:hAnsi="宋体" w:cs="Times New Roman"/>
                <w:color w:val="auto"/>
                <w:sz w:val="20"/>
                <w:szCs w:val="20"/>
                <w:highlight w:val="none"/>
                <w:lang w:val="en-US" w:eastAsia="zh-CN" w:bidi="ar-SA"/>
              </w:rPr>
              <w:t>50</w:t>
            </w:r>
            <w:r>
              <w:rPr>
                <w:rFonts w:hint="default" w:ascii="宋体" w:hAnsi="宋体" w:eastAsia="宋体" w:cs="Times New Roman"/>
                <w:color w:val="auto"/>
                <w:sz w:val="20"/>
                <w:szCs w:val="20"/>
                <w:highlight w:val="none"/>
                <w:lang w:val="en-US" w:eastAsia="zh-CN" w:bidi="ar-SA"/>
              </w:rPr>
              <w:t>00万元的</w:t>
            </w:r>
            <w:r>
              <w:rPr>
                <w:rFonts w:hint="eastAsia" w:ascii="宋体" w:hAnsi="宋体" w:eastAsia="宋体" w:cs="Times New Roman"/>
                <w:color w:val="auto"/>
                <w:sz w:val="20"/>
                <w:szCs w:val="20"/>
                <w:highlight w:val="none"/>
                <w:lang w:val="en-US" w:eastAsia="zh-CN" w:bidi="ar-SA"/>
              </w:rPr>
              <w:t>市政</w:t>
            </w:r>
            <w:r>
              <w:rPr>
                <w:rFonts w:hint="default" w:ascii="宋体" w:hAnsi="宋体" w:eastAsia="宋体" w:cs="Times New Roman"/>
                <w:color w:val="auto"/>
                <w:sz w:val="20"/>
                <w:szCs w:val="20"/>
                <w:highlight w:val="none"/>
                <w:lang w:val="en-US" w:eastAsia="zh-CN" w:bidi="ar-SA"/>
              </w:rPr>
              <w:t>排水工程施工业绩，每一个得</w:t>
            </w:r>
            <w:r>
              <w:rPr>
                <w:rFonts w:hint="eastAsia" w:ascii="宋体" w:hAnsi="宋体" w:eastAsia="宋体" w:cs="Times New Roman"/>
                <w:color w:val="auto"/>
                <w:sz w:val="20"/>
                <w:szCs w:val="20"/>
                <w:highlight w:val="none"/>
                <w:lang w:val="en-US" w:eastAsia="zh-CN" w:bidi="ar-SA"/>
              </w:rPr>
              <w:t>10</w:t>
            </w:r>
            <w:r>
              <w:rPr>
                <w:rFonts w:hint="default" w:ascii="宋体" w:hAnsi="宋体" w:eastAsia="宋体" w:cs="Times New Roman"/>
                <w:color w:val="auto"/>
                <w:sz w:val="20"/>
                <w:szCs w:val="20"/>
                <w:highlight w:val="none"/>
                <w:lang w:val="en-US" w:eastAsia="zh-CN" w:bidi="ar-SA"/>
              </w:rPr>
              <w:t>分；没有不得分，本小项最多得</w:t>
            </w:r>
            <w:r>
              <w:rPr>
                <w:rFonts w:hint="eastAsia" w:ascii="宋体" w:hAnsi="宋体" w:eastAsia="宋体" w:cs="Times New Roman"/>
                <w:color w:val="auto"/>
                <w:sz w:val="20"/>
                <w:szCs w:val="20"/>
                <w:highlight w:val="none"/>
                <w:lang w:val="en-US" w:eastAsia="zh-CN" w:bidi="ar-SA"/>
              </w:rPr>
              <w:t>10</w:t>
            </w:r>
            <w:r>
              <w:rPr>
                <w:rFonts w:hint="default" w:ascii="宋体" w:hAnsi="宋体" w:eastAsia="宋体" w:cs="Times New Roman"/>
                <w:color w:val="auto"/>
                <w:sz w:val="20"/>
                <w:szCs w:val="20"/>
                <w:highlight w:val="none"/>
                <w:lang w:val="en-US" w:eastAsia="zh-CN" w:bidi="ar-SA"/>
              </w:rPr>
              <w:t>分。注：1.需同时提供①中标通知书②合同③工程竣工验收报告，完成时间以竣工验收时间为准。以上资料不能证明业绩信息的，须另提供可证明的其他资料。2.投标人所提供的招标公告和中标信息的网页打印件必须来自于招标公告载明的公共交易平台（公共交易平台指公告发布的网站媒介）3.由总承包单位依法分包的专业工程，不作为类似业绩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83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p>
        </w:tc>
        <w:tc>
          <w:tcPr>
            <w:tcW w:w="839"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default"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人员配备（</w:t>
            </w:r>
            <w:r>
              <w:rPr>
                <w:rFonts w:hint="eastAsia" w:ascii="宋体" w:hAnsi="宋体" w:cs="Times New Roman"/>
                <w:color w:val="auto"/>
                <w:sz w:val="20"/>
                <w:szCs w:val="20"/>
                <w:highlight w:val="none"/>
                <w:lang w:val="en-US" w:eastAsia="zh-CN" w:bidi="ar-SA"/>
              </w:rPr>
              <w:t>25</w:t>
            </w:r>
            <w:r>
              <w:rPr>
                <w:rFonts w:hint="default" w:ascii="宋体" w:hAnsi="宋体" w:eastAsia="宋体" w:cs="Times New Roman"/>
                <w:color w:val="auto"/>
                <w:sz w:val="20"/>
                <w:szCs w:val="20"/>
                <w:highlight w:val="none"/>
                <w:lang w:val="en-US" w:eastAsia="zh-CN" w:bidi="ar-SA"/>
              </w:rPr>
              <w:t>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3102"/>
              </w:tabs>
              <w:autoSpaceDE w:val="0"/>
              <w:autoSpaceDN w:val="0"/>
              <w:adjustRightInd w:val="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1.施工负责人具有给排水专业工程师或以上工程师职称的,得2分。</w:t>
            </w:r>
          </w:p>
          <w:p>
            <w:pPr>
              <w:numPr>
                <w:ilvl w:val="0"/>
                <w:numId w:val="0"/>
              </w:numPr>
              <w:tabs>
                <w:tab w:val="left" w:pos="3102"/>
              </w:tabs>
              <w:autoSpaceDE w:val="0"/>
              <w:autoSpaceDN w:val="0"/>
              <w:adjustRightInd w:val="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2.拟委派的技术负责人具有给排水专业高级工程师或以上职称的，得3分，具有给排水专业工程师职称的得2分，其他不得分。</w:t>
            </w:r>
          </w:p>
          <w:p>
            <w:pPr>
              <w:numPr>
                <w:ilvl w:val="0"/>
                <w:numId w:val="0"/>
              </w:numPr>
              <w:tabs>
                <w:tab w:val="left" w:pos="3102"/>
              </w:tabs>
              <w:autoSpaceDE w:val="0"/>
              <w:autoSpaceDN w:val="0"/>
              <w:adjustRightInd w:val="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注：上述人员均为本单位的正式员工，施工负责人、专职安全员、技术负责人之间不得兼任，需提供相关证书证明文件（职称证、身份证复印件）以及</w:t>
            </w:r>
            <w:r>
              <w:rPr>
                <w:rFonts w:hint="eastAsia" w:ascii="宋体" w:hAnsi="宋体" w:eastAsia="宋体" w:cs="宋体"/>
                <w:color w:val="auto"/>
                <w:kern w:val="0"/>
                <w:sz w:val="20"/>
                <w:szCs w:val="20"/>
                <w:highlight w:val="none"/>
                <w:lang w:eastAsia="zh-CN"/>
              </w:rPr>
              <w:t>近3个月</w:t>
            </w:r>
            <w:r>
              <w:rPr>
                <w:rFonts w:hint="eastAsia" w:ascii="宋体" w:hAnsi="宋体" w:eastAsia="宋体" w:cs="宋体"/>
                <w:color w:val="auto"/>
                <w:kern w:val="0"/>
                <w:sz w:val="20"/>
                <w:szCs w:val="20"/>
                <w:highlight w:val="none"/>
                <w:lang w:val="zh-CN" w:eastAsia="zh-CN"/>
              </w:rPr>
              <w:t>（</w:t>
            </w:r>
            <w:r>
              <w:rPr>
                <w:rFonts w:hint="eastAsia" w:ascii="宋体" w:hAnsi="宋体" w:eastAsia="宋体" w:cs="宋体"/>
                <w:color w:val="auto"/>
                <w:kern w:val="0"/>
                <w:sz w:val="20"/>
                <w:szCs w:val="20"/>
                <w:highlight w:val="none"/>
                <w:lang w:val="en-US" w:eastAsia="zh-CN"/>
              </w:rPr>
              <w:t>2024年 3 月至2024年 5 月</w:t>
            </w:r>
            <w:r>
              <w:rPr>
                <w:rFonts w:hint="eastAsia" w:ascii="宋体" w:hAnsi="宋体" w:eastAsia="宋体" w:cs="宋体"/>
                <w:color w:val="auto"/>
                <w:kern w:val="0"/>
                <w:sz w:val="20"/>
                <w:szCs w:val="20"/>
                <w:highlight w:val="none"/>
                <w:lang w:val="zh-CN" w:eastAsia="zh-CN"/>
              </w:rPr>
              <w:t>）</w:t>
            </w:r>
            <w:r>
              <w:rPr>
                <w:rFonts w:hint="eastAsia" w:ascii="宋体" w:hAnsi="宋体" w:eastAsia="宋体" w:cs="宋体"/>
                <w:color w:val="auto"/>
                <w:kern w:val="0"/>
                <w:sz w:val="20"/>
                <w:szCs w:val="20"/>
                <w:highlight w:val="none"/>
                <w:lang w:val="en-US" w:eastAsia="zh-CN"/>
              </w:rPr>
              <w:t>在本单位缴纳社保的证明。</w:t>
            </w:r>
          </w:p>
          <w:p>
            <w:pPr>
              <w:numPr>
                <w:ilvl w:val="0"/>
                <w:numId w:val="0"/>
              </w:numPr>
              <w:tabs>
                <w:tab w:val="left" w:pos="3102"/>
              </w:tabs>
              <w:autoSpaceDE w:val="0"/>
              <w:autoSpaceDN w:val="0"/>
              <w:adjustRightInd w:val="0"/>
              <w:jc w:val="left"/>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3.拟投入与本项目特点、实施内容相关的产业工人队伍，每提供1名技能等级为高级工的得2分，最多得14分；每提供1名技能等级为技师的得3分，最多得6分。本项合计最高得20分。</w:t>
            </w:r>
          </w:p>
          <w:p>
            <w:pPr>
              <w:numPr>
                <w:ilvl w:val="0"/>
                <w:numId w:val="0"/>
              </w:numPr>
              <w:tabs>
                <w:tab w:val="left" w:pos="3102"/>
              </w:tabs>
              <w:autoSpaceDE w:val="0"/>
              <w:autoSpaceDN w:val="0"/>
              <w:adjustRightInd w:val="0"/>
              <w:jc w:val="left"/>
              <w:rPr>
                <w:rFonts w:hint="eastAsia" w:ascii="宋体" w:hAnsi="宋体" w:eastAsia="宋体" w:cs="宋体"/>
                <w:color w:val="auto"/>
                <w:sz w:val="20"/>
                <w:szCs w:val="20"/>
                <w:highlight w:val="none"/>
                <w:lang w:val="zh-CN" w:eastAsia="zh-CN" w:bidi="ar-SA"/>
              </w:rPr>
            </w:pPr>
            <w:r>
              <w:rPr>
                <w:rFonts w:hint="eastAsia" w:ascii="宋体" w:hAnsi="宋体" w:eastAsia="宋体" w:cs="宋体"/>
                <w:color w:val="auto"/>
                <w:kern w:val="0"/>
                <w:sz w:val="20"/>
                <w:szCs w:val="20"/>
                <w:highlight w:val="none"/>
                <w:lang w:val="en-US" w:eastAsia="zh-CN"/>
              </w:rPr>
              <w:t>注：上述人员均本单位的正式职工，不得与施工项目负责人、技术负责人、专职安全员兼任，需提供职业技能鉴定部门颁发的证书扫描件及“技能人才评价证书全国联网查询”（http://zscx.osta.org.cn/）网站查询结果打印页及其查询网址扫描件、身份证扫描件和近3个月（2024年 3 月至2024年 5 月）由投标人为其购买的社保证明资料。不按或不符合上述要求提供证明材料的不得分。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rPr>
                <w:color w:val="auto"/>
                <w:highlight w:val="none"/>
              </w:rPr>
            </w:pPr>
          </w:p>
        </w:tc>
        <w:tc>
          <w:tcPr>
            <w:tcW w:w="83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default" w:ascii="宋体" w:hAnsi="宋体" w:eastAsia="宋体" w:cs="Times New Roman"/>
                <w:color w:val="auto"/>
                <w:sz w:val="20"/>
                <w:szCs w:val="20"/>
                <w:highlight w:val="none"/>
                <w:lang w:val="en-US" w:eastAsia="zh-CN" w:bidi="ar-SA"/>
              </w:rPr>
            </w:pPr>
            <w:r>
              <w:rPr>
                <w:rFonts w:hint="eastAsia" w:ascii="宋体" w:hAnsi="宋体" w:cs="Times New Roman"/>
                <w:color w:val="auto"/>
                <w:sz w:val="20"/>
                <w:szCs w:val="20"/>
                <w:highlight w:val="none"/>
                <w:lang w:val="en-US" w:eastAsia="zh-CN" w:bidi="ar-SA"/>
              </w:rPr>
              <w:t>技术部分（65分）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施工组织设计内容完整性和编制水平（10分）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施工组织设计结构完整、措施详细，编制思路清晰、层次清楚，内容严谨全面，能图文结合。有指导性、针对性、可操作性，符合规范，各投标人横向评比按等级打分。</w:t>
            </w:r>
          </w:p>
          <w:p>
            <w:pPr>
              <w:keepNext w:val="0"/>
              <w:keepLines w:val="0"/>
              <w:widowControl/>
              <w:suppressLineNumbers w:val="0"/>
              <w:spacing w:before="0" w:beforeAutospacing="0" w:after="0" w:afterAutospacing="0" w:line="315" w:lineRule="atLeast"/>
              <w:ind w:left="0" w:right="0" w:firstLine="420"/>
              <w:jc w:val="left"/>
              <w:rPr>
                <w:rFonts w:hint="default"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优得10分，良得8分，一般得6分，未提供相关内容不得分。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83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施工方案与技术措施的合理性、科学性与可行性（10分）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结合现场实际情况，针对性提出及编制的施工方案，包括但不限于项目管理目标、施工部署安排、重点部位及特殊工艺施工技术等，充分考虑维修中存在因素，及采取的保护措施等，技术措施合理、科学与可行，提出应针对不同的风险点制定突发事件紧急预案。各投标人横向评比按等级打分。</w:t>
            </w:r>
          </w:p>
          <w:p>
            <w:pPr>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优得10分，良得8分，一般得6分，未提供相关内容不得分。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83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质量管理体系与措施（10分）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根据本工程的质量目标，针对项目的重点、难点等实际情况，从质量保证体系、质量管理机构、专业实施能力保证等方面提出详细的质量保证措施。质量管理体系完善、质量保证措施得当，各投标人横向评比按等级打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优得10分，良得8分，一般得6分，未提供相关内容不得分。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tabs>
                <w:tab w:val="left" w:pos="441"/>
              </w:tabs>
              <w:spacing w:line="312" w:lineRule="auto"/>
              <w:jc w:val="left"/>
              <w:rPr>
                <w:rFonts w:hint="eastAsia" w:ascii="宋体" w:hAnsi="宋体" w:cs="宋体"/>
                <w:color w:val="auto"/>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安全管理体系与措施（10分）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根据项目特点提出安全管理体系与措施，针对性强，对本项目安全文明施工的重点难点分析透彻，安全管理体系完善、安全保证措施得当，各投标人横向评比按等级打分。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优得10分，良得8分，一般得6分，未提供相关内容不得分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839"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default" w:ascii="宋体" w:hAnsi="宋体" w:eastAsia="宋体" w:cs="Times New Roman"/>
                <w:color w:val="auto"/>
                <w:sz w:val="20"/>
                <w:szCs w:val="20"/>
                <w:highlight w:val="none"/>
                <w:lang w:val="en-US" w:eastAsia="zh-CN" w:bidi="ar-SA"/>
              </w:rPr>
            </w:pPr>
            <w:r>
              <w:rPr>
                <w:rFonts w:hint="eastAsia" w:ascii="宋体" w:hAnsi="宋体" w:cs="Times New Roman"/>
                <w:color w:val="auto"/>
                <w:sz w:val="20"/>
                <w:szCs w:val="20"/>
                <w:highlight w:val="none"/>
                <w:lang w:val="en-US" w:eastAsia="zh-CN" w:bidi="ar-SA"/>
              </w:rPr>
              <w:t>技术部分</w:t>
            </w: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环境保护管理体系与措施（10分）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根据本工程的环保目标，针对项目的重点、难点等实际情况，提出环境保护管理体系及相关保证措施。环境保护管理体系完善、环境保护管理措施得当，各投标人横向评比按等级打分。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优得10分，良得8分，一般得6分，未提供相关内容不得分。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83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工程建设进度计划与措施（10分）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工程建设进度满足招标文件要求，关键线路清晰、准确、完整，计划编制合理、可行，关键节点的控制措施合理，各投标人横向评比按等级打分。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优得10分，良得8分，一般得6分，未提供相关内容不得分。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Merge w:val="continue"/>
            <w:tcBorders>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left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839"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资源配备计划（</w:t>
            </w:r>
            <w:r>
              <w:rPr>
                <w:rFonts w:hint="eastAsia" w:ascii="宋体" w:hAnsi="宋体" w:cs="Times New Roman"/>
                <w:color w:val="auto"/>
                <w:sz w:val="20"/>
                <w:szCs w:val="20"/>
                <w:highlight w:val="none"/>
                <w:lang w:val="en-US" w:eastAsia="zh-CN" w:bidi="ar-SA"/>
              </w:rPr>
              <w:t>5</w:t>
            </w:r>
            <w:r>
              <w:rPr>
                <w:rFonts w:hint="eastAsia" w:ascii="宋体" w:hAnsi="宋体" w:eastAsia="宋体" w:cs="Times New Roman"/>
                <w:color w:val="auto"/>
                <w:sz w:val="20"/>
                <w:szCs w:val="20"/>
                <w:highlight w:val="none"/>
                <w:lang w:val="en-US" w:eastAsia="zh-CN" w:bidi="ar-SA"/>
              </w:rPr>
              <w:t>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投标人拟投入的机械设备（5分）：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机械设备满足施工过程需求，设备先进、性能优，所提供的机械设备能满足工程施工进度的要求，得5分；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机械设备满足施工过程需求，设备较先进、性能较优，所提供的机械设备较能满足工程施工进度的要求，得4分；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机械设备满足施工过程需求，设备性能一般，所提供的机械设备基本满足工程施工需要，得3分；</w:t>
            </w:r>
          </w:p>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未提供相关内容不得分。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atLeast"/>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r>
              <w:rPr>
                <w:rFonts w:hint="eastAsia" w:ascii="宋体" w:hAnsi="宋体" w:cs="宋体"/>
                <w:color w:val="auto"/>
                <w:highlight w:val="none"/>
              </w:rPr>
              <w:t>2.2.4</w:t>
            </w:r>
          </w:p>
          <w:p>
            <w:pPr>
              <w:spacing w:line="312" w:lineRule="auto"/>
              <w:jc w:val="center"/>
              <w:rPr>
                <w:rFonts w:hint="eastAsia" w:ascii="宋体" w:hAnsi="宋体" w:cs="宋体"/>
                <w:color w:val="auto"/>
                <w:highlight w:val="none"/>
              </w:rPr>
            </w:pPr>
            <w:r>
              <w:rPr>
                <w:rFonts w:hint="eastAsia" w:ascii="宋体" w:hAnsi="宋体" w:cs="宋体"/>
                <w:color w:val="auto"/>
                <w:highlight w:val="none"/>
              </w:rPr>
              <w:t>(3)</w:t>
            </w: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r>
              <w:rPr>
                <w:rFonts w:hint="eastAsia" w:ascii="宋体" w:hAnsi="宋体" w:cs="宋体"/>
                <w:color w:val="auto"/>
                <w:highlight w:val="none"/>
              </w:rPr>
              <w:t>2.2.4</w:t>
            </w:r>
          </w:p>
          <w:p>
            <w:pPr>
              <w:spacing w:line="312" w:lineRule="auto"/>
              <w:jc w:val="center"/>
              <w:rPr>
                <w:rFonts w:hint="eastAsia" w:ascii="宋体" w:hAnsi="宋体" w:cs="宋体"/>
                <w:color w:val="auto"/>
                <w:highlight w:val="none"/>
              </w:rPr>
            </w:pPr>
            <w:r>
              <w:rPr>
                <w:rFonts w:hint="eastAsia" w:ascii="宋体" w:hAnsi="宋体" w:cs="宋体"/>
                <w:color w:val="auto"/>
                <w:highlight w:val="none"/>
              </w:rPr>
              <w:t>(3)</w:t>
            </w: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tc>
        <w:tc>
          <w:tcPr>
            <w:tcW w:w="137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r>
              <w:rPr>
                <w:rFonts w:hint="eastAsia" w:ascii="宋体" w:hAnsi="宋体" w:cs="宋体"/>
                <w:color w:val="auto"/>
                <w:highlight w:val="none"/>
              </w:rPr>
              <w:t>运维技术评分标准</w:t>
            </w:r>
          </w:p>
          <w:p>
            <w:pPr>
              <w:spacing w:line="312" w:lineRule="auto"/>
              <w:jc w:val="center"/>
              <w:rPr>
                <w:rFonts w:hint="eastAsia" w:ascii="宋体" w:hAnsi="宋体" w:cs="宋体"/>
                <w:color w:val="auto"/>
                <w:highlight w:val="none"/>
              </w:rPr>
            </w:pPr>
            <w:r>
              <w:rPr>
                <w:rFonts w:hint="eastAsia" w:ascii="宋体" w:hAnsi="宋体" w:cs="宋体"/>
                <w:color w:val="auto"/>
                <w:highlight w:val="none"/>
              </w:rPr>
              <w:t>（100分）</w:t>
            </w: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p>
          <w:p>
            <w:pPr>
              <w:spacing w:line="312" w:lineRule="auto"/>
              <w:jc w:val="center"/>
              <w:rPr>
                <w:rFonts w:hint="eastAsia" w:ascii="宋体" w:hAnsi="宋体" w:cs="宋体"/>
                <w:color w:val="auto"/>
                <w:highlight w:val="none"/>
              </w:rPr>
            </w:pPr>
            <w:r>
              <w:rPr>
                <w:rFonts w:hint="eastAsia" w:ascii="宋体" w:hAnsi="宋体" w:cs="宋体"/>
                <w:color w:val="auto"/>
                <w:highlight w:val="none"/>
              </w:rPr>
              <w:t>运维技术评分标准</w:t>
            </w:r>
          </w:p>
          <w:p>
            <w:pPr>
              <w:spacing w:line="312" w:lineRule="auto"/>
              <w:jc w:val="center"/>
              <w:rPr>
                <w:rFonts w:hint="eastAsia" w:ascii="宋体" w:hAnsi="宋体" w:cs="宋体"/>
                <w:color w:val="auto"/>
                <w:highlight w:val="none"/>
              </w:rPr>
            </w:pPr>
            <w:r>
              <w:rPr>
                <w:rFonts w:hint="eastAsia" w:ascii="宋体" w:hAnsi="宋体" w:cs="宋体"/>
                <w:color w:val="auto"/>
                <w:highlight w:val="none"/>
              </w:rPr>
              <w:t>（100分）</w:t>
            </w:r>
          </w:p>
          <w:p>
            <w:pPr>
              <w:spacing w:line="312" w:lineRule="auto"/>
              <w:jc w:val="center"/>
              <w:rPr>
                <w:rFonts w:hint="eastAsia" w:ascii="宋体" w:hAnsi="宋体" w:cs="宋体"/>
                <w:color w:val="auto"/>
                <w:highlight w:val="none"/>
              </w:rPr>
            </w:pPr>
          </w:p>
        </w:tc>
        <w:tc>
          <w:tcPr>
            <w:tcW w:w="16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运营企业资信（</w:t>
            </w:r>
            <w:r>
              <w:rPr>
                <w:rFonts w:hint="eastAsia" w:ascii="宋体" w:hAnsi="宋体" w:cs="Times New Roman"/>
                <w:color w:val="auto"/>
                <w:sz w:val="20"/>
                <w:szCs w:val="20"/>
                <w:highlight w:val="none"/>
                <w:lang w:val="en-US" w:eastAsia="zh-CN" w:bidi="ar-SA"/>
              </w:rPr>
              <w:t>4</w:t>
            </w:r>
            <w:r>
              <w:rPr>
                <w:rFonts w:hint="default" w:ascii="宋体" w:hAnsi="宋体" w:eastAsia="宋体" w:cs="Times New Roman"/>
                <w:color w:val="auto"/>
                <w:sz w:val="20"/>
                <w:szCs w:val="20"/>
                <w:highlight w:val="none"/>
                <w:lang w:val="en-US" w:eastAsia="zh-CN" w:bidi="ar-SA"/>
              </w:rPr>
              <w:t>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right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具有环境服务污水处理设施运营服务类认证证书一级且在有效期内的，得20分；运营企业具有环境服务污水处理设施运营服务类认证证书二级且在有效期内的，得15分；运营企业具有环境服务污水处理设施运营服务类认证证书三级且在有效期内的，得10分。注：需提供证书扫描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6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eastAsia="宋体" w:cs="Times New Roman"/>
                <w:color w:val="auto"/>
                <w:sz w:val="20"/>
                <w:szCs w:val="20"/>
                <w:highlight w:val="none"/>
                <w:lang w:val="en-US" w:eastAsia="zh-CN" w:bidi="ar-SA"/>
              </w:rPr>
            </w:pP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left="0" w:leftChars="0" w:right="0" w:rightChars="0" w:firstLine="420" w:firstLineChars="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投标人拟投入运营维护产业工人队伍，具有污水处理工40人（含40人）以上的，得20分；具有污水处理工【30，40）人以上的，得15分；具有污水处理工【20，30）人以上的，得10分；具有污水处理工20人以下的，得5分；不提供不得分。注：需提供职业技能等级评价机构公示查询系统查询截图及提供投标人为其购买的近3个月</w:t>
            </w:r>
            <w:r>
              <w:rPr>
                <w:rFonts w:hint="eastAsia" w:ascii="宋体" w:hAnsi="宋体" w:eastAsia="宋体" w:cs="Times New Roman"/>
                <w:color w:val="auto"/>
                <w:sz w:val="20"/>
                <w:szCs w:val="20"/>
                <w:highlight w:val="none"/>
                <w:lang w:val="zh-CN" w:eastAsia="zh-CN" w:bidi="ar-SA"/>
              </w:rPr>
              <w:t>（</w:t>
            </w:r>
            <w:r>
              <w:rPr>
                <w:rFonts w:hint="eastAsia" w:ascii="宋体" w:hAnsi="宋体" w:eastAsia="宋体" w:cs="Times New Roman"/>
                <w:color w:val="auto"/>
                <w:sz w:val="20"/>
                <w:szCs w:val="20"/>
                <w:highlight w:val="none"/>
                <w:lang w:val="en-US" w:eastAsia="zh-CN" w:bidi="ar-SA"/>
              </w:rPr>
              <w:t>2024年 3 月至2024年 5 月</w:t>
            </w:r>
            <w:r>
              <w:rPr>
                <w:rFonts w:hint="eastAsia" w:ascii="宋体" w:hAnsi="宋体" w:eastAsia="宋体" w:cs="Times New Roman"/>
                <w:color w:val="auto"/>
                <w:sz w:val="20"/>
                <w:szCs w:val="20"/>
                <w:highlight w:val="none"/>
                <w:lang w:val="zh-CN" w:eastAsia="zh-CN" w:bidi="ar-SA"/>
              </w:rPr>
              <w:t>）社保证明。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6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default" w:ascii="宋体" w:hAnsi="宋体" w:eastAsia="宋体" w:cs="Times New Roman"/>
                <w:color w:val="auto"/>
                <w:sz w:val="20"/>
                <w:szCs w:val="20"/>
                <w:highlight w:val="none"/>
                <w:lang w:val="en-US" w:eastAsia="zh-CN" w:bidi="ar-SA"/>
              </w:rPr>
            </w:pPr>
            <w:r>
              <w:rPr>
                <w:rFonts w:hint="default" w:ascii="宋体" w:hAnsi="宋体" w:eastAsia="宋体" w:cs="Times New Roman"/>
                <w:color w:val="auto"/>
                <w:sz w:val="20"/>
                <w:szCs w:val="20"/>
                <w:highlight w:val="none"/>
                <w:lang w:val="en-US" w:eastAsia="zh-CN" w:bidi="ar-SA"/>
              </w:rPr>
              <w:t>运维方案（</w:t>
            </w:r>
            <w:r>
              <w:rPr>
                <w:rFonts w:hint="eastAsia" w:ascii="宋体" w:hAnsi="宋体" w:cs="Times New Roman"/>
                <w:color w:val="auto"/>
                <w:sz w:val="20"/>
                <w:szCs w:val="20"/>
                <w:highlight w:val="none"/>
                <w:lang w:val="en-US" w:eastAsia="zh-CN" w:bidi="ar-SA"/>
              </w:rPr>
              <w:t>6</w:t>
            </w:r>
            <w:r>
              <w:rPr>
                <w:rFonts w:hint="default" w:ascii="宋体" w:hAnsi="宋体" w:eastAsia="宋体" w:cs="Times New Roman"/>
                <w:color w:val="auto"/>
                <w:sz w:val="20"/>
                <w:szCs w:val="20"/>
                <w:highlight w:val="none"/>
                <w:lang w:val="en-US" w:eastAsia="zh-CN" w:bidi="ar-SA"/>
              </w:rPr>
              <w:t>0分）</w:t>
            </w: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default" w:ascii="宋体" w:hAnsi="宋体" w:eastAsia="宋体" w:cs="Times New Roman"/>
                <w:color w:val="auto"/>
                <w:sz w:val="20"/>
                <w:szCs w:val="20"/>
                <w:highlight w:val="none"/>
                <w:lang w:val="en-US" w:eastAsia="zh-CN" w:bidi="ar-SA"/>
              </w:rPr>
            </w:pPr>
          </w:p>
          <w:p>
            <w:pPr>
              <w:spacing w:line="312" w:lineRule="auto"/>
              <w:jc w:val="center"/>
              <w:rPr>
                <w:rFonts w:hint="eastAsia" w:ascii="宋体" w:hAnsi="宋体" w:eastAsia="宋体" w:cs="Times New Roman"/>
                <w:color w:val="auto"/>
                <w:sz w:val="20"/>
                <w:szCs w:val="20"/>
                <w:highlight w:val="none"/>
                <w:lang w:val="en-US" w:eastAsia="zh-CN" w:bidi="ar-SA"/>
              </w:rPr>
            </w:pP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对项目运营目标、内容理解认识全面深刻，有结合项目特点及自身的实力，项目运营维护的重难点分析及相应措施，科学合理、内容全面，具有可操作性；得20分；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对项目运营目标、内容理解认识较全面，有结合项目特点及自身的实力，项目运营维护的重难点分析及相应措施，相对科学合理、内容较全面，具有可操作性；得18分；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对项目运营目标、内容理解认识一般，未结合项目特点及自身的实力，项目运营维护的重难点分析及相应措施，基本科学合理；得16分；</w:t>
            </w:r>
          </w:p>
          <w:p>
            <w:pPr>
              <w:keepNext w:val="0"/>
              <w:keepLines w:val="0"/>
              <w:widowControl/>
              <w:suppressLineNumbers w:val="0"/>
              <w:spacing w:before="0" w:beforeAutospacing="0" w:after="0" w:afterAutospacing="0" w:line="315" w:lineRule="atLeast"/>
              <w:ind w:right="0"/>
              <w:jc w:val="both"/>
              <w:rPr>
                <w:rFonts w:hint="default"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对项目运营目标、内容理解认识不够到位，未结合项目特点及自身实力，项目运营维护的重难点分析及相应措施，不够科学合理，得14分。其余不得分。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6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eastAsia="宋体" w:cs="Times New Roman"/>
                <w:color w:val="auto"/>
                <w:sz w:val="20"/>
                <w:szCs w:val="20"/>
                <w:highlight w:val="none"/>
                <w:lang w:val="en-US" w:eastAsia="zh-CN" w:bidi="ar-SA"/>
              </w:rPr>
            </w:pP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运营维护的组织方案清晰明了，项目组织架构，岗位职责分工明确，人员设置要满足项目运营要求，得20分；</w:t>
            </w:r>
          </w:p>
          <w:p>
            <w:pPr>
              <w:keepNext w:val="0"/>
              <w:keepLines w:val="0"/>
              <w:widowControl/>
              <w:suppressLineNumbers w:val="0"/>
              <w:spacing w:before="0" w:beforeAutospacing="0" w:after="0" w:afterAutospacing="0" w:line="315" w:lineRule="atLeast"/>
              <w:ind w:right="0"/>
              <w:jc w:val="both"/>
              <w:rPr>
                <w:rFonts w:hint="default"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运营维护的组织方案较清晰明了，项目组织架构，岗位职责相对明确，人员设置较满足项目运营要求，得18分；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运营维护的组织方案有待明了，项目组织架构，岗位职责有待明确，人员设置基本满足项目运营要求，得16分；</w:t>
            </w:r>
          </w:p>
          <w:p>
            <w:pPr>
              <w:keepNext w:val="0"/>
              <w:keepLines w:val="0"/>
              <w:widowControl/>
              <w:suppressLineNumbers w:val="0"/>
              <w:spacing w:before="0" w:beforeAutospacing="0" w:after="0" w:afterAutospacing="0" w:line="315" w:lineRule="atLeast"/>
              <w:ind w:right="0"/>
              <w:jc w:val="both"/>
              <w:rPr>
                <w:rFonts w:hint="default"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运营维护的组织方案不够清晰明了，项目组织架构，岗位职责不够明确，人员设置不能够满足项目运营要求，得14分。其余不得分。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37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p>
        </w:tc>
        <w:tc>
          <w:tcPr>
            <w:tcW w:w="16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eastAsia="宋体" w:cs="Times New Roman"/>
                <w:color w:val="auto"/>
                <w:sz w:val="20"/>
                <w:szCs w:val="20"/>
                <w:highlight w:val="none"/>
                <w:lang w:val="en-US" w:eastAsia="zh-CN" w:bidi="ar-SA"/>
              </w:rPr>
            </w:pPr>
          </w:p>
        </w:tc>
        <w:tc>
          <w:tcPr>
            <w:tcW w:w="5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运营维护方案要有专项的维护方案，运营质量保证体系等，方案合理完整、可行，具有可操作性，得20分；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运营维护方案要有专项的维护方案，运营质量保证体系等，方案较合理完整、可行，相对具有可操作性，得18分；</w:t>
            </w:r>
          </w:p>
          <w:p>
            <w:pPr>
              <w:keepNext w:val="0"/>
              <w:keepLines w:val="0"/>
              <w:widowControl/>
              <w:suppressLineNumbers w:val="0"/>
              <w:spacing w:before="0" w:beforeAutospacing="0" w:after="0" w:afterAutospacing="0" w:line="315" w:lineRule="atLeast"/>
              <w:ind w:right="0"/>
              <w:jc w:val="both"/>
              <w:rPr>
                <w:rFonts w:hint="eastAsia"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运营维护方案要有专项的维护方案，运营质量保证体系等，方案基本合理完整、可行，基本具有可操作性，得16分；</w:t>
            </w:r>
          </w:p>
          <w:p>
            <w:pPr>
              <w:keepNext w:val="0"/>
              <w:keepLines w:val="0"/>
              <w:widowControl/>
              <w:suppressLineNumbers w:val="0"/>
              <w:spacing w:before="0" w:beforeAutospacing="0" w:after="0" w:afterAutospacing="0" w:line="315" w:lineRule="atLeast"/>
              <w:ind w:right="0"/>
              <w:jc w:val="both"/>
              <w:rPr>
                <w:rFonts w:hint="default" w:ascii="宋体" w:hAnsi="宋体" w:eastAsia="宋体" w:cs="Times New Roman"/>
                <w:color w:val="auto"/>
                <w:sz w:val="20"/>
                <w:szCs w:val="20"/>
                <w:highlight w:val="none"/>
                <w:lang w:val="en-US" w:eastAsia="zh-CN" w:bidi="ar-SA"/>
              </w:rPr>
            </w:pPr>
            <w:r>
              <w:rPr>
                <w:rFonts w:hint="eastAsia" w:ascii="宋体" w:hAnsi="宋体" w:eastAsia="宋体" w:cs="Times New Roman"/>
                <w:color w:val="auto"/>
                <w:sz w:val="20"/>
                <w:szCs w:val="20"/>
                <w:highlight w:val="none"/>
                <w:lang w:val="en-US" w:eastAsia="zh-CN" w:bidi="ar-SA"/>
              </w:rPr>
              <w:t>运营维护方案要有专项的维护方案，运营质量保证体系等，方案不够合理完整、可行，可操作性较差，得14分。其余不得分。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宋体" w:hAnsi="宋体" w:cs="宋体"/>
                <w:color w:val="auto"/>
                <w:highlight w:val="none"/>
              </w:rPr>
            </w:pPr>
            <w:r>
              <w:rPr>
                <w:rFonts w:hint="eastAsia" w:ascii="宋体" w:hAnsi="宋体" w:cs="宋体"/>
                <w:color w:val="auto"/>
                <w:highlight w:val="none"/>
              </w:rPr>
              <w:t>2.2.4（4）</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cs="宋体"/>
                <w:color w:val="auto"/>
                <w:highlight w:val="none"/>
              </w:rPr>
            </w:pPr>
            <w:r>
              <w:rPr>
                <w:rFonts w:hint="eastAsia" w:ascii="宋体" w:hAnsi="宋体" w:cs="宋体"/>
                <w:color w:val="auto"/>
                <w:highlight w:val="none"/>
              </w:rPr>
              <w:t>投标报价评分标准</w:t>
            </w:r>
          </w:p>
          <w:p>
            <w:pPr>
              <w:spacing w:line="312" w:lineRule="auto"/>
              <w:jc w:val="center"/>
              <w:rPr>
                <w:rFonts w:ascii="宋体" w:hAnsi="宋体" w:cs="宋体"/>
                <w:color w:val="auto"/>
                <w:highlight w:val="none"/>
              </w:rPr>
            </w:pPr>
            <w:r>
              <w:rPr>
                <w:rFonts w:hint="eastAsia" w:ascii="宋体" w:hAnsi="宋体" w:cs="宋体"/>
                <w:color w:val="auto"/>
                <w:highlight w:val="none"/>
              </w:rPr>
              <w:t>（100分）</w:t>
            </w:r>
          </w:p>
        </w:tc>
        <w:tc>
          <w:tcPr>
            <w:tcW w:w="1678"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宋体" w:hAnsi="宋体" w:cs="宋体"/>
                <w:color w:val="auto"/>
                <w:highlight w:val="none"/>
              </w:rPr>
            </w:pPr>
            <w:r>
              <w:rPr>
                <w:rFonts w:hint="eastAsia" w:ascii="宋体" w:hAnsi="宋体" w:cs="宋体"/>
                <w:color w:val="auto"/>
                <w:highlight w:val="none"/>
              </w:rPr>
              <w:t>投标报价（100分）</w:t>
            </w:r>
          </w:p>
        </w:tc>
        <w:tc>
          <w:tcPr>
            <w:tcW w:w="5729" w:type="dxa"/>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ascii="宋体" w:hAnsi="宋体" w:cs="宋体"/>
                <w:color w:val="auto"/>
                <w:highlight w:val="none"/>
              </w:rPr>
            </w:pPr>
            <w:r>
              <w:rPr>
                <w:rFonts w:hint="eastAsia" w:ascii="宋体" w:hAnsi="宋体" w:cs="宋体"/>
                <w:color w:val="auto"/>
                <w:highlight w:val="none"/>
              </w:rPr>
              <w:t>当投标总报价等于评标基准价时得100分，投标总报价每高于评标基准价1%，扣0.2分，每低于评标基准价1%，扣0.1分，得出投标报价得分，最多扣100分，精确到小数点后两位，第三位小数四舍五入。</w:t>
            </w:r>
          </w:p>
        </w:tc>
      </w:tr>
      <w:bookmarkEnd w:id="44"/>
      <w:bookmarkEnd w:id="45"/>
      <w:bookmarkEnd w:id="46"/>
      <w:bookmarkEnd w:id="47"/>
      <w:bookmarkEnd w:id="48"/>
      <w:bookmarkEnd w:id="49"/>
      <w:bookmarkEnd w:id="50"/>
    </w:tbl>
    <w:p>
      <w:pPr>
        <w:shd w:val="clear" w:color="auto" w:fill="FFFFFF"/>
        <w:spacing w:line="380" w:lineRule="atLeast"/>
        <w:rPr>
          <w:rFonts w:hint="eastAsia" w:ascii="宋体" w:hAnsi="宋体" w:cs="宋体"/>
          <w:highlight w:val="none"/>
        </w:rPr>
        <w:sectPr>
          <w:pgSz w:w="11906" w:h="16838"/>
          <w:pgMar w:top="1418" w:right="1134" w:bottom="1418" w:left="1134" w:header="851" w:footer="992" w:gutter="0"/>
          <w:cols w:space="720" w:num="1"/>
          <w:docGrid w:type="lines" w:linePitch="312" w:charSpace="0"/>
        </w:sectPr>
      </w:pPr>
      <w:bookmarkStart w:id="58" w:name="_Toc443505836"/>
      <w:bookmarkStart w:id="59" w:name="_Toc20691771"/>
    </w:p>
    <w:p>
      <w:pPr>
        <w:pStyle w:val="4"/>
        <w:spacing w:before="100" w:after="10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评标方法</w:t>
      </w:r>
      <w:bookmarkEnd w:id="58"/>
      <w:bookmarkEnd w:id="59"/>
    </w:p>
    <w:p>
      <w:pPr>
        <w:spacing w:line="400" w:lineRule="exact"/>
        <w:ind w:firstLine="420"/>
        <w:rPr>
          <w:rFonts w:hint="eastAsia" w:ascii="宋体" w:hAnsi="宋体" w:cs="宋体"/>
          <w:highlight w:val="none"/>
        </w:rPr>
      </w:pPr>
      <w:r>
        <w:rPr>
          <w:rFonts w:hint="eastAsia" w:ascii="宋体" w:hAnsi="宋体" w:cs="宋体"/>
          <w:highlight w:val="none"/>
        </w:rPr>
        <w:t>本次评标采用综合评估法。评标委员会对满足招标文件实质性要求的投标文件，按照本章第2.2款规定的评分标准进行打分，并按得分由高到低顺序推荐中标候选人，但投标报价低于其成本的除外。</w:t>
      </w:r>
    </w:p>
    <w:p>
      <w:pPr>
        <w:spacing w:line="400" w:lineRule="exact"/>
        <w:ind w:firstLine="420"/>
        <w:rPr>
          <w:rFonts w:hint="eastAsia" w:ascii="宋体" w:hAnsi="宋体" w:cs="宋体"/>
          <w:highlight w:val="none"/>
        </w:rPr>
      </w:pPr>
    </w:p>
    <w:p>
      <w:pPr>
        <w:pStyle w:val="4"/>
        <w:spacing w:before="100" w:after="100" w:line="360" w:lineRule="auto"/>
        <w:rPr>
          <w:rFonts w:hint="eastAsia" w:ascii="宋体" w:hAnsi="宋体" w:eastAsia="宋体" w:cs="宋体"/>
          <w:sz w:val="24"/>
          <w:szCs w:val="24"/>
          <w:highlight w:val="none"/>
        </w:rPr>
      </w:pPr>
      <w:bookmarkStart w:id="60" w:name="_Toc20691772"/>
      <w:bookmarkStart w:id="61" w:name="_Toc443505837"/>
      <w:r>
        <w:rPr>
          <w:rFonts w:hint="eastAsia" w:ascii="宋体" w:hAnsi="宋体" w:eastAsia="宋体" w:cs="宋体"/>
          <w:sz w:val="24"/>
          <w:szCs w:val="24"/>
          <w:highlight w:val="none"/>
        </w:rPr>
        <w:t>2. 评审标准</w:t>
      </w:r>
      <w:bookmarkEnd w:id="60"/>
      <w:bookmarkEnd w:id="61"/>
    </w:p>
    <w:p>
      <w:pPr>
        <w:pStyle w:val="5"/>
        <w:rPr>
          <w:rFonts w:hint="eastAsia" w:ascii="宋体" w:eastAsia="宋体" w:cs="宋体"/>
          <w:highlight w:val="none"/>
        </w:rPr>
      </w:pPr>
      <w:bookmarkStart w:id="62" w:name="_Toc18349"/>
      <w:bookmarkStart w:id="63" w:name="_Toc247514026"/>
      <w:bookmarkStart w:id="64" w:name="_Toc144974569"/>
      <w:bookmarkStart w:id="65" w:name="_Toc247527627"/>
      <w:bookmarkStart w:id="66" w:name="_Toc24698"/>
      <w:bookmarkStart w:id="67" w:name="_Toc152045602"/>
      <w:bookmarkStart w:id="68" w:name="_Toc152042379"/>
      <w:bookmarkStart w:id="69" w:name="_Toc20691773"/>
      <w:bookmarkStart w:id="70" w:name="_Toc443505838"/>
      <w:r>
        <w:rPr>
          <w:rFonts w:hint="eastAsia" w:ascii="宋体" w:eastAsia="宋体" w:cs="宋体"/>
          <w:highlight w:val="none"/>
        </w:rPr>
        <w:t>2.1 初步评审标准</w:t>
      </w:r>
      <w:bookmarkEnd w:id="62"/>
      <w:bookmarkEnd w:id="63"/>
      <w:bookmarkEnd w:id="64"/>
      <w:bookmarkEnd w:id="65"/>
      <w:bookmarkEnd w:id="66"/>
      <w:bookmarkEnd w:id="67"/>
      <w:bookmarkEnd w:id="68"/>
    </w:p>
    <w:p>
      <w:pPr>
        <w:spacing w:line="400" w:lineRule="exact"/>
        <w:ind w:firstLine="420"/>
        <w:rPr>
          <w:rFonts w:hint="eastAsia" w:ascii="宋体" w:hAnsi="宋体" w:cs="宋体"/>
          <w:highlight w:val="none"/>
        </w:rPr>
      </w:pPr>
      <w:bookmarkStart w:id="71" w:name="_Toc144974570"/>
      <w:bookmarkStart w:id="72" w:name="_Toc247527628"/>
      <w:bookmarkStart w:id="73" w:name="_Toc152042380"/>
      <w:bookmarkStart w:id="74" w:name="_Toc152045603"/>
      <w:bookmarkStart w:id="75" w:name="_Toc247514027"/>
      <w:r>
        <w:rPr>
          <w:rFonts w:hint="eastAsia" w:ascii="宋体" w:hAnsi="宋体" w:cs="宋体"/>
          <w:highlight w:val="none"/>
        </w:rPr>
        <w:t>2.1.1 形式评审标准：见评标办法前附表。</w:t>
      </w:r>
    </w:p>
    <w:p>
      <w:pPr>
        <w:spacing w:line="400" w:lineRule="exact"/>
        <w:ind w:firstLine="420"/>
        <w:rPr>
          <w:rFonts w:hint="eastAsia" w:ascii="宋体" w:hAnsi="宋体" w:cs="宋体"/>
          <w:highlight w:val="none"/>
        </w:rPr>
      </w:pPr>
      <w:r>
        <w:rPr>
          <w:rFonts w:hint="eastAsia" w:ascii="宋体" w:hAnsi="宋体" w:cs="宋体"/>
          <w:highlight w:val="none"/>
        </w:rPr>
        <w:t>2.1.2 资格评审标准：见评标办法前附表。</w:t>
      </w:r>
    </w:p>
    <w:p>
      <w:pPr>
        <w:spacing w:line="400" w:lineRule="exact"/>
        <w:ind w:firstLine="420"/>
        <w:rPr>
          <w:rFonts w:hint="eastAsia" w:ascii="宋体" w:hAnsi="宋体" w:cs="宋体"/>
          <w:highlight w:val="none"/>
        </w:rPr>
      </w:pPr>
      <w:r>
        <w:rPr>
          <w:rFonts w:hint="eastAsia" w:ascii="宋体" w:hAnsi="宋体" w:cs="宋体"/>
          <w:highlight w:val="none"/>
        </w:rPr>
        <w:t>2.1.3 响应性评审标准：见评标办法前附表。</w:t>
      </w:r>
    </w:p>
    <w:p>
      <w:pPr>
        <w:pStyle w:val="5"/>
        <w:rPr>
          <w:rFonts w:hint="eastAsia" w:ascii="宋体" w:eastAsia="宋体" w:cs="宋体"/>
          <w:highlight w:val="none"/>
        </w:rPr>
      </w:pPr>
      <w:bookmarkStart w:id="76" w:name="_Toc2683"/>
      <w:bookmarkStart w:id="77" w:name="_Toc4204"/>
      <w:r>
        <w:rPr>
          <w:rFonts w:hint="eastAsia" w:ascii="宋体" w:eastAsia="宋体" w:cs="宋体"/>
          <w:highlight w:val="none"/>
        </w:rPr>
        <w:t>2.2 分值构成与评分标准</w:t>
      </w:r>
      <w:bookmarkEnd w:id="71"/>
      <w:bookmarkEnd w:id="72"/>
      <w:bookmarkEnd w:id="73"/>
      <w:bookmarkEnd w:id="74"/>
      <w:bookmarkEnd w:id="75"/>
      <w:bookmarkEnd w:id="76"/>
      <w:bookmarkEnd w:id="77"/>
    </w:p>
    <w:p>
      <w:pPr>
        <w:spacing w:line="400" w:lineRule="exact"/>
        <w:ind w:firstLine="420"/>
        <w:rPr>
          <w:rFonts w:hint="eastAsia" w:ascii="宋体" w:hAnsi="宋体" w:cs="宋体"/>
          <w:highlight w:val="none"/>
          <w:u w:val="single"/>
        </w:rPr>
      </w:pPr>
      <w:r>
        <w:rPr>
          <w:rFonts w:hint="eastAsia" w:ascii="宋体" w:hAnsi="宋体" w:cs="宋体"/>
          <w:highlight w:val="none"/>
          <w:u w:val="single"/>
        </w:rPr>
        <w:t>2.2.1 分值构成及权重：见评标办法前附表；</w:t>
      </w:r>
    </w:p>
    <w:p>
      <w:pPr>
        <w:spacing w:line="400" w:lineRule="exact"/>
        <w:ind w:firstLine="420"/>
        <w:rPr>
          <w:rFonts w:hint="eastAsia" w:ascii="宋体" w:hAnsi="宋体" w:cs="宋体"/>
          <w:highlight w:val="none"/>
          <w:u w:val="single"/>
        </w:rPr>
      </w:pPr>
      <w:r>
        <w:rPr>
          <w:rFonts w:hint="eastAsia" w:ascii="宋体" w:hAnsi="宋体" w:cs="宋体"/>
          <w:highlight w:val="none"/>
          <w:u w:val="single"/>
        </w:rPr>
        <w:t>（1）设计部分得分：见评标办法前附表；</w:t>
      </w:r>
    </w:p>
    <w:p>
      <w:pPr>
        <w:spacing w:line="400" w:lineRule="exact"/>
        <w:ind w:firstLine="420"/>
        <w:rPr>
          <w:rFonts w:hint="eastAsia" w:ascii="宋体" w:hAnsi="宋体" w:cs="宋体"/>
          <w:highlight w:val="none"/>
          <w:u w:val="single"/>
        </w:rPr>
      </w:pPr>
      <w:r>
        <w:rPr>
          <w:rFonts w:hint="eastAsia" w:ascii="宋体" w:hAnsi="宋体" w:cs="宋体"/>
          <w:highlight w:val="none"/>
          <w:u w:val="single"/>
        </w:rPr>
        <w:t>（2）施工部分得分：见评标办法前附表；</w:t>
      </w:r>
    </w:p>
    <w:p>
      <w:pPr>
        <w:spacing w:line="400" w:lineRule="exact"/>
        <w:ind w:firstLine="420"/>
        <w:rPr>
          <w:rFonts w:hint="eastAsia" w:ascii="宋体" w:hAnsi="宋体" w:cs="宋体"/>
          <w:highlight w:val="none"/>
          <w:u w:val="single"/>
          <w:lang w:val="en-US" w:eastAsia="zh-CN"/>
        </w:rPr>
      </w:pPr>
      <w:r>
        <w:rPr>
          <w:rFonts w:hint="eastAsia" w:ascii="宋体" w:hAnsi="宋体" w:cs="宋体"/>
          <w:highlight w:val="none"/>
          <w:u w:val="single"/>
          <w:lang w:eastAsia="zh-CN"/>
        </w:rPr>
        <w:t>（</w:t>
      </w:r>
      <w:r>
        <w:rPr>
          <w:rFonts w:hint="eastAsia" w:ascii="宋体" w:hAnsi="宋体" w:cs="宋体"/>
          <w:highlight w:val="none"/>
          <w:u w:val="single"/>
          <w:lang w:val="en-US" w:eastAsia="zh-CN"/>
        </w:rPr>
        <w:t>3）运维部分得分：</w:t>
      </w:r>
      <w:r>
        <w:rPr>
          <w:rFonts w:hint="eastAsia" w:ascii="宋体" w:hAnsi="宋体" w:cs="宋体"/>
          <w:highlight w:val="none"/>
          <w:u w:val="single"/>
        </w:rPr>
        <w:t>见评标办法前附表</w:t>
      </w:r>
      <w:r>
        <w:rPr>
          <w:rFonts w:hint="eastAsia" w:ascii="宋体" w:hAnsi="宋体" w:cs="宋体"/>
          <w:highlight w:val="none"/>
          <w:u w:val="single"/>
          <w:lang w:eastAsia="zh-CN"/>
        </w:rPr>
        <w:t>。</w:t>
      </w:r>
    </w:p>
    <w:p>
      <w:pPr>
        <w:spacing w:line="400" w:lineRule="exact"/>
        <w:ind w:firstLine="420"/>
        <w:rPr>
          <w:rFonts w:hint="eastAsia" w:ascii="宋体" w:hAnsi="宋体" w:cs="宋体"/>
          <w:highlight w:val="none"/>
          <w:u w:val="single"/>
        </w:rPr>
      </w:pPr>
      <w:r>
        <w:rPr>
          <w:rFonts w:hint="eastAsia" w:ascii="宋体" w:hAnsi="宋体" w:cs="宋体"/>
          <w:highlight w:val="none"/>
          <w:u w:val="single"/>
        </w:rPr>
        <w:t>2.2.2 评标基准价计算</w:t>
      </w:r>
    </w:p>
    <w:p>
      <w:pPr>
        <w:spacing w:line="400" w:lineRule="exact"/>
        <w:ind w:firstLine="420"/>
        <w:rPr>
          <w:rFonts w:hint="eastAsia" w:ascii="宋体" w:hAnsi="宋体" w:cs="宋体"/>
          <w:highlight w:val="none"/>
          <w:u w:val="single"/>
        </w:rPr>
      </w:pPr>
      <w:r>
        <w:rPr>
          <w:rFonts w:hint="eastAsia" w:ascii="宋体" w:hAnsi="宋体" w:cs="宋体"/>
          <w:highlight w:val="none"/>
          <w:u w:val="single"/>
        </w:rPr>
        <w:t>评标基准价计算方法：见评标办法前附表。</w:t>
      </w:r>
    </w:p>
    <w:p>
      <w:pPr>
        <w:spacing w:line="400" w:lineRule="exact"/>
        <w:ind w:firstLine="420"/>
        <w:rPr>
          <w:rFonts w:hint="eastAsia" w:ascii="宋体" w:hAnsi="宋体" w:cs="宋体"/>
          <w:highlight w:val="none"/>
          <w:u w:val="single"/>
        </w:rPr>
      </w:pPr>
      <w:r>
        <w:rPr>
          <w:rFonts w:hint="eastAsia" w:ascii="宋体" w:hAnsi="宋体" w:cs="宋体"/>
          <w:highlight w:val="none"/>
          <w:u w:val="single"/>
        </w:rPr>
        <w:t>2.2.3 投标报价的偏差率计算</w:t>
      </w:r>
    </w:p>
    <w:p>
      <w:pPr>
        <w:spacing w:line="400" w:lineRule="exact"/>
        <w:ind w:firstLine="420"/>
        <w:rPr>
          <w:rFonts w:hint="eastAsia" w:ascii="宋体" w:hAnsi="宋体" w:cs="宋体"/>
          <w:highlight w:val="none"/>
          <w:u w:val="single"/>
        </w:rPr>
      </w:pPr>
      <w:r>
        <w:rPr>
          <w:rFonts w:hint="eastAsia" w:ascii="宋体" w:hAnsi="宋体" w:cs="宋体"/>
          <w:highlight w:val="none"/>
          <w:u w:val="single"/>
        </w:rPr>
        <w:t>投标报价的偏差率计算公式：见评标办法前附表。</w:t>
      </w:r>
    </w:p>
    <w:p>
      <w:pPr>
        <w:spacing w:line="400" w:lineRule="exact"/>
        <w:ind w:firstLine="420"/>
        <w:rPr>
          <w:rFonts w:hint="eastAsia" w:ascii="宋体" w:hAnsi="宋体" w:cs="宋体"/>
          <w:highlight w:val="none"/>
          <w:u w:val="single"/>
        </w:rPr>
      </w:pPr>
      <w:r>
        <w:rPr>
          <w:rFonts w:hint="eastAsia" w:ascii="宋体" w:hAnsi="宋体" w:cs="宋体"/>
          <w:highlight w:val="none"/>
          <w:u w:val="single"/>
        </w:rPr>
        <w:t>2.2.4 评分标准</w:t>
      </w:r>
    </w:p>
    <w:p>
      <w:pPr>
        <w:spacing w:line="400" w:lineRule="exact"/>
        <w:ind w:firstLine="420"/>
        <w:jc w:val="left"/>
        <w:rPr>
          <w:rFonts w:hint="eastAsia" w:ascii="宋体" w:hAnsi="宋体" w:cs="宋体"/>
          <w:highlight w:val="none"/>
          <w:u w:val="single"/>
        </w:rPr>
      </w:pPr>
      <w:r>
        <w:rPr>
          <w:rFonts w:hint="eastAsia" w:ascii="宋体" w:hAnsi="宋体" w:cs="宋体"/>
          <w:highlight w:val="none"/>
          <w:u w:val="single"/>
        </w:rPr>
        <w:t>（1）设计部分评分标准：见评标办法前附表；</w:t>
      </w:r>
    </w:p>
    <w:p>
      <w:pPr>
        <w:spacing w:line="400" w:lineRule="exact"/>
        <w:ind w:firstLine="420"/>
        <w:jc w:val="left"/>
        <w:rPr>
          <w:rFonts w:hint="eastAsia" w:ascii="宋体" w:hAnsi="宋体" w:cs="宋体"/>
          <w:highlight w:val="none"/>
          <w:u w:val="single"/>
        </w:rPr>
      </w:pPr>
      <w:r>
        <w:rPr>
          <w:rFonts w:hint="eastAsia" w:ascii="宋体" w:hAnsi="宋体" w:cs="宋体"/>
          <w:highlight w:val="none"/>
          <w:u w:val="single"/>
        </w:rPr>
        <w:t>（2）技术、商务部分评分标准：见评标办法前附表；</w:t>
      </w:r>
    </w:p>
    <w:p>
      <w:pPr>
        <w:spacing w:line="400" w:lineRule="exact"/>
        <w:ind w:firstLine="420"/>
        <w:jc w:val="left"/>
        <w:rPr>
          <w:rFonts w:hint="eastAsia" w:ascii="宋体" w:hAnsi="宋体" w:cs="宋体"/>
          <w:highlight w:val="none"/>
          <w:u w:val="single"/>
          <w:lang w:val="en-US" w:eastAsia="zh-CN"/>
        </w:rPr>
      </w:pPr>
      <w:r>
        <w:rPr>
          <w:rFonts w:hint="eastAsia" w:ascii="宋体" w:hAnsi="宋体" w:cs="宋体"/>
          <w:highlight w:val="none"/>
          <w:u w:val="single"/>
          <w:lang w:eastAsia="zh-CN"/>
        </w:rPr>
        <w:t>（</w:t>
      </w:r>
      <w:r>
        <w:rPr>
          <w:rFonts w:hint="eastAsia" w:ascii="宋体" w:hAnsi="宋体" w:cs="宋体"/>
          <w:highlight w:val="none"/>
          <w:u w:val="single"/>
          <w:lang w:val="en-US" w:eastAsia="zh-CN"/>
        </w:rPr>
        <w:t>3）</w:t>
      </w:r>
      <w:r>
        <w:rPr>
          <w:rFonts w:hint="eastAsia" w:ascii="宋体" w:hAnsi="宋体" w:cs="宋体"/>
          <w:highlight w:val="none"/>
          <w:u w:val="single"/>
        </w:rPr>
        <w:t>运维技术评分标准</w:t>
      </w:r>
      <w:r>
        <w:rPr>
          <w:rFonts w:hint="eastAsia" w:ascii="宋体" w:hAnsi="宋体" w:cs="宋体"/>
          <w:highlight w:val="none"/>
          <w:u w:val="single"/>
          <w:lang w:eastAsia="zh-CN"/>
        </w:rPr>
        <w:t>：</w:t>
      </w:r>
      <w:r>
        <w:rPr>
          <w:rFonts w:hint="eastAsia" w:ascii="宋体" w:hAnsi="宋体" w:cs="宋体"/>
          <w:highlight w:val="none"/>
          <w:u w:val="single"/>
        </w:rPr>
        <w:t>见评标办法前附表</w:t>
      </w:r>
    </w:p>
    <w:p>
      <w:pPr>
        <w:spacing w:line="400" w:lineRule="exact"/>
        <w:ind w:firstLine="420"/>
        <w:jc w:val="left"/>
        <w:rPr>
          <w:rFonts w:hint="eastAsia" w:ascii="宋体" w:hAnsi="宋体" w:cs="宋体"/>
          <w:highlight w:val="none"/>
          <w:u w:val="single"/>
        </w:rPr>
      </w:pPr>
      <w:r>
        <w:rPr>
          <w:rFonts w:hint="eastAsia" w:ascii="宋体" w:hAnsi="宋体" w:cs="宋体"/>
          <w:highlight w:val="none"/>
          <w:u w:val="single"/>
        </w:rPr>
        <w:t>（</w:t>
      </w:r>
      <w:r>
        <w:rPr>
          <w:rFonts w:hint="eastAsia" w:ascii="宋体" w:hAnsi="宋体" w:cs="宋体"/>
          <w:highlight w:val="none"/>
          <w:u w:val="single"/>
          <w:lang w:val="en-US" w:eastAsia="zh-CN"/>
        </w:rPr>
        <w:t>4</w:t>
      </w:r>
      <w:r>
        <w:rPr>
          <w:rFonts w:hint="eastAsia" w:ascii="宋体" w:hAnsi="宋体" w:cs="宋体"/>
          <w:highlight w:val="none"/>
          <w:u w:val="single"/>
        </w:rPr>
        <w:t>）投标报价评分标准：见评标办法前附表；</w:t>
      </w:r>
    </w:p>
    <w:bookmarkEnd w:id="69"/>
    <w:bookmarkEnd w:id="70"/>
    <w:p>
      <w:pPr>
        <w:pStyle w:val="4"/>
        <w:spacing w:before="100" w:after="100" w:line="360" w:lineRule="auto"/>
        <w:rPr>
          <w:rFonts w:hint="eastAsia" w:ascii="宋体" w:hAnsi="宋体" w:eastAsia="宋体" w:cs="宋体"/>
          <w:sz w:val="24"/>
          <w:szCs w:val="24"/>
          <w:highlight w:val="none"/>
        </w:rPr>
      </w:pPr>
      <w:bookmarkStart w:id="78" w:name="_Toc20691775"/>
      <w:bookmarkStart w:id="79" w:name="_Toc443505839"/>
      <w:r>
        <w:rPr>
          <w:rFonts w:hint="eastAsia" w:ascii="宋体" w:hAnsi="宋体" w:eastAsia="宋体" w:cs="宋体"/>
          <w:sz w:val="24"/>
          <w:szCs w:val="24"/>
          <w:highlight w:val="none"/>
        </w:rPr>
        <w:t>3. 评标程序</w:t>
      </w:r>
      <w:bookmarkEnd w:id="78"/>
      <w:bookmarkEnd w:id="79"/>
    </w:p>
    <w:p>
      <w:pPr>
        <w:spacing w:line="400" w:lineRule="exact"/>
        <w:ind w:firstLine="457" w:firstLineChars="218"/>
        <w:rPr>
          <w:rFonts w:hint="eastAsia" w:ascii="宋体" w:hAnsi="宋体" w:cs="宋体"/>
          <w:highlight w:val="none"/>
        </w:rPr>
      </w:pPr>
      <w:r>
        <w:rPr>
          <w:rFonts w:hint="eastAsia" w:ascii="宋体" w:hAnsi="宋体" w:cs="宋体"/>
          <w:highlight w:val="none"/>
          <w:u w:val="single"/>
        </w:rPr>
        <w:t>本项目采取电子评标。投标文件由评标委员会负责评审。</w:t>
      </w:r>
    </w:p>
    <w:p>
      <w:pPr>
        <w:keepNext/>
        <w:keepLines/>
        <w:spacing w:before="100" w:after="100" w:line="360" w:lineRule="auto"/>
        <w:ind w:firstLine="137" w:firstLineChars="49"/>
        <w:outlineLvl w:val="2"/>
        <w:rPr>
          <w:rFonts w:hint="eastAsia" w:ascii="宋体" w:hAnsi="宋体" w:cs="宋体"/>
          <w:bCs/>
          <w:sz w:val="28"/>
          <w:szCs w:val="28"/>
          <w:highlight w:val="none"/>
        </w:rPr>
      </w:pPr>
      <w:bookmarkStart w:id="80" w:name="_Toc439240660"/>
      <w:bookmarkStart w:id="81" w:name="_Toc2974"/>
      <w:bookmarkStart w:id="82" w:name="_Toc439246059"/>
      <w:bookmarkStart w:id="83" w:name="_Toc144974576"/>
      <w:bookmarkStart w:id="84" w:name="_Toc152042386"/>
      <w:bookmarkStart w:id="85" w:name="_Toc152045608"/>
      <w:bookmarkStart w:id="86" w:name="_Toc247514032"/>
      <w:bookmarkStart w:id="87" w:name="_Toc247527633"/>
      <w:r>
        <w:rPr>
          <w:rFonts w:hint="eastAsia" w:ascii="宋体" w:hAnsi="宋体" w:cs="宋体"/>
          <w:bCs/>
          <w:sz w:val="28"/>
          <w:szCs w:val="28"/>
          <w:highlight w:val="none"/>
        </w:rPr>
        <w:t>3.1</w:t>
      </w:r>
      <w:bookmarkEnd w:id="80"/>
      <w:bookmarkEnd w:id="81"/>
      <w:bookmarkEnd w:id="82"/>
      <w:bookmarkStart w:id="88" w:name="_Toc21076"/>
      <w:r>
        <w:rPr>
          <w:rFonts w:hint="eastAsia" w:ascii="宋体" w:hAnsi="宋体" w:cs="宋体"/>
          <w:bCs/>
          <w:sz w:val="28"/>
          <w:szCs w:val="28"/>
          <w:highlight w:val="none"/>
        </w:rPr>
        <w:t>初步评审</w:t>
      </w:r>
      <w:bookmarkEnd w:id="88"/>
    </w:p>
    <w:p>
      <w:pPr>
        <w:spacing w:line="400" w:lineRule="exact"/>
        <w:ind w:firstLine="420" w:firstLineChars="200"/>
        <w:rPr>
          <w:rFonts w:hint="eastAsia" w:ascii="宋体" w:hAnsi="宋体" w:cs="宋体"/>
          <w:highlight w:val="none"/>
        </w:rPr>
      </w:pPr>
      <w:r>
        <w:rPr>
          <w:rFonts w:hint="eastAsia" w:ascii="宋体" w:hAnsi="宋体" w:cs="宋体"/>
          <w:highlight w:val="none"/>
        </w:rPr>
        <w:t>3.1.1 评标委员会依据本章第2.1款规定的标准对投标文件进行初步评审。</w:t>
      </w:r>
      <w:r>
        <w:rPr>
          <w:rFonts w:hint="eastAsia" w:ascii="宋体" w:hAnsi="宋体" w:cs="宋体"/>
          <w:highlight w:val="none"/>
          <w:u w:val="single"/>
        </w:rPr>
        <w:t>如评标委员会成员的评审意见不一致时，以评标委员会过半数成员的意见作为评标委员会对该情形的认定结论</w:t>
      </w:r>
      <w:r>
        <w:rPr>
          <w:rFonts w:hint="eastAsia" w:ascii="宋体" w:hAnsi="宋体" w:cs="宋体"/>
          <w:highlight w:val="none"/>
        </w:rPr>
        <w:t>。有一项不符合评审标准的，评标委员会应当否决其投标。</w:t>
      </w:r>
    </w:p>
    <w:p>
      <w:pPr>
        <w:spacing w:line="400" w:lineRule="exact"/>
        <w:ind w:firstLine="420" w:firstLineChars="200"/>
        <w:rPr>
          <w:rFonts w:hint="eastAsia" w:ascii="宋体" w:hAnsi="宋体" w:cs="宋体"/>
          <w:highlight w:val="none"/>
        </w:rPr>
      </w:pPr>
      <w:r>
        <w:rPr>
          <w:rFonts w:hint="eastAsia" w:ascii="宋体" w:hAnsi="宋体" w:cs="宋体"/>
          <w:highlight w:val="none"/>
        </w:rPr>
        <w:t>3.1.2 投标人有以下情形之一的，评标委员会应当否决其投标：</w:t>
      </w:r>
    </w:p>
    <w:p>
      <w:pPr>
        <w:spacing w:line="400" w:lineRule="exact"/>
        <w:ind w:firstLine="420" w:firstLineChars="200"/>
        <w:rPr>
          <w:rFonts w:hint="eastAsia" w:ascii="宋体" w:hAnsi="宋体" w:cs="宋体"/>
          <w:highlight w:val="none"/>
        </w:rPr>
      </w:pPr>
      <w:r>
        <w:rPr>
          <w:rFonts w:hint="eastAsia" w:ascii="宋体" w:hAnsi="宋体" w:cs="宋体"/>
          <w:highlight w:val="none"/>
        </w:rPr>
        <w:t>（1）投标文件没有对招标文件的实质性要求和条件作出响应，或者对招标文件的偏差超出招标文件规定的偏差范围或最高项数；</w:t>
      </w:r>
    </w:p>
    <w:p>
      <w:pPr>
        <w:spacing w:line="400" w:lineRule="exact"/>
        <w:ind w:firstLine="420" w:firstLineChars="200"/>
        <w:rPr>
          <w:rFonts w:hint="eastAsia" w:ascii="宋体" w:hAnsi="宋体" w:cs="宋体"/>
          <w:highlight w:val="none"/>
        </w:rPr>
      </w:pPr>
      <w:r>
        <w:rPr>
          <w:rFonts w:hint="eastAsia" w:ascii="宋体" w:hAnsi="宋体" w:cs="宋体"/>
          <w:highlight w:val="none"/>
        </w:rPr>
        <w:t>（2）有串通投标、弄虚作假、行贿等违法行为。</w:t>
      </w:r>
    </w:p>
    <w:p>
      <w:pPr>
        <w:spacing w:line="400" w:lineRule="exact"/>
        <w:ind w:firstLine="420" w:firstLineChars="200"/>
        <w:rPr>
          <w:rFonts w:hint="eastAsia" w:ascii="宋体" w:hAnsi="宋体" w:cs="宋体"/>
          <w:highlight w:val="none"/>
        </w:rPr>
      </w:pPr>
      <w:r>
        <w:rPr>
          <w:rFonts w:hint="eastAsia" w:ascii="宋体" w:hAnsi="宋体" w:cs="宋体"/>
          <w:highlight w:val="none"/>
        </w:rPr>
        <w:t>3.1.3 投标报价有算术错误及其他错误的，评标委员会按以下原则要求投标人对投标报价进</w:t>
      </w:r>
      <w:bookmarkStart w:id="89" w:name="_Toc384308277"/>
      <w:bookmarkStart w:id="90" w:name="_Toc352691538"/>
      <w:bookmarkStart w:id="91" w:name="_Toc369531582"/>
      <w:bookmarkStart w:id="92" w:name="_Toc2907"/>
      <w:bookmarkStart w:id="93" w:name="_Toc361508651"/>
      <w:bookmarkStart w:id="94" w:name="_Toc300835013"/>
      <w:r>
        <w:rPr>
          <w:rFonts w:hint="eastAsia" w:ascii="宋体" w:hAnsi="宋体" w:cs="宋体"/>
          <w:highlight w:val="none"/>
        </w:rPr>
        <w:t>行修正，并要求投标人书面澄清确认。</w:t>
      </w:r>
      <w:bookmarkEnd w:id="89"/>
      <w:bookmarkEnd w:id="90"/>
      <w:bookmarkEnd w:id="91"/>
      <w:bookmarkEnd w:id="92"/>
      <w:bookmarkEnd w:id="93"/>
      <w:bookmarkEnd w:id="94"/>
      <w:r>
        <w:rPr>
          <w:rFonts w:hint="eastAsia" w:ascii="宋体" w:hAnsi="宋体" w:cs="宋体"/>
          <w:highlight w:val="none"/>
        </w:rPr>
        <w:t>投标人拒不澄清确认的，评标委员会应当否决其投标：</w:t>
      </w:r>
    </w:p>
    <w:p>
      <w:pPr>
        <w:spacing w:line="400" w:lineRule="exact"/>
        <w:ind w:firstLine="420" w:firstLineChars="200"/>
        <w:rPr>
          <w:rFonts w:hint="eastAsia" w:ascii="宋体" w:hAnsi="宋体" w:cs="宋体"/>
          <w:highlight w:val="none"/>
        </w:rPr>
      </w:pPr>
      <w:r>
        <w:rPr>
          <w:rFonts w:hint="eastAsia" w:ascii="宋体" w:hAnsi="宋体" w:cs="宋体"/>
          <w:highlight w:val="none"/>
        </w:rPr>
        <w:t>（1）投标文件中的大写金额与小写金额不一致的，以大写金额为准；</w:t>
      </w:r>
    </w:p>
    <w:p>
      <w:pPr>
        <w:spacing w:line="400" w:lineRule="exact"/>
        <w:ind w:firstLine="420" w:firstLineChars="200"/>
        <w:rPr>
          <w:rFonts w:hint="eastAsia" w:ascii="宋体" w:hAnsi="宋体" w:cs="宋体"/>
          <w:highlight w:val="none"/>
        </w:rPr>
      </w:pPr>
      <w:r>
        <w:rPr>
          <w:rFonts w:hint="eastAsia" w:ascii="宋体" w:hAnsi="宋体" w:cs="宋体"/>
          <w:highlight w:val="none"/>
        </w:rPr>
        <w:t>（2）总价金额与单价金额不一致的，以单价金额为准，但单价金额小数点有明显错误的除外。</w:t>
      </w:r>
    </w:p>
    <w:p>
      <w:pPr>
        <w:keepNext/>
        <w:keepLines/>
        <w:spacing w:before="100" w:after="100" w:line="360" w:lineRule="auto"/>
        <w:ind w:firstLine="137" w:firstLineChars="49"/>
        <w:outlineLvl w:val="2"/>
        <w:rPr>
          <w:rFonts w:hint="eastAsia" w:ascii="宋体" w:hAnsi="宋体" w:cs="宋体"/>
          <w:bCs/>
          <w:sz w:val="28"/>
          <w:szCs w:val="28"/>
          <w:highlight w:val="none"/>
        </w:rPr>
      </w:pPr>
      <w:bookmarkStart w:id="95" w:name="_Toc78788120"/>
      <w:bookmarkStart w:id="96" w:name="_Toc15560"/>
      <w:bookmarkStart w:id="97" w:name="_Toc16232"/>
      <w:bookmarkStart w:id="98" w:name="_Toc439246061"/>
      <w:bookmarkStart w:id="99" w:name="_Toc439240662"/>
      <w:bookmarkStart w:id="100" w:name="_Toc26775"/>
      <w:r>
        <w:rPr>
          <w:rFonts w:hint="eastAsia" w:ascii="宋体" w:hAnsi="宋体" w:cs="宋体"/>
          <w:bCs/>
          <w:sz w:val="28"/>
          <w:szCs w:val="28"/>
          <w:highlight w:val="none"/>
        </w:rPr>
        <w:t>3.2设计部分评审</w:t>
      </w:r>
      <w:bookmarkEnd w:id="95"/>
      <w:bookmarkEnd w:id="96"/>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3.2.1 评标委员会按本章第2.2.4（1）款规定的量化因素和分值进行打分。</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3.2.1.1 设计部分评分：评标委员会按照评标办法前附表的标准，对通过初步审查的投标文件进行设计部分评审，评出设计部分得分。投标人得分为所有评委评分去掉一个最高分和一个最低分后的算术平均值（若分数出现小数点时，保留小数点后二位，第三位小数四舍五入）。</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3.2.2设计部分评审汇总：评标委员会按照评标办法前附表规定的分值权重汇总设计部分得分（评分分值计算保留小数点后两位，小数点后第三位“四舍五入”）。</w:t>
      </w:r>
    </w:p>
    <w:p>
      <w:pPr>
        <w:pStyle w:val="5"/>
        <w:spacing w:before="100" w:after="100" w:line="360" w:lineRule="auto"/>
        <w:rPr>
          <w:rFonts w:hint="eastAsia" w:ascii="宋体" w:eastAsia="宋体" w:cs="宋体"/>
          <w:highlight w:val="none"/>
        </w:rPr>
      </w:pPr>
      <w:bookmarkStart w:id="101" w:name="_Toc78788121"/>
      <w:bookmarkStart w:id="102" w:name="_Toc17199"/>
      <w:r>
        <w:rPr>
          <w:rFonts w:hint="eastAsia" w:ascii="宋体" w:eastAsia="宋体" w:cs="宋体"/>
          <w:highlight w:val="none"/>
        </w:rPr>
        <w:t>3.3施工部分评审</w:t>
      </w:r>
    </w:p>
    <w:p>
      <w:pPr>
        <w:spacing w:line="360" w:lineRule="auto"/>
        <w:ind w:firstLine="420" w:firstLineChars="200"/>
        <w:rPr>
          <w:rFonts w:hint="eastAsia" w:ascii="宋体" w:hAnsi="宋体" w:cs="宋体"/>
          <w:highlight w:val="none"/>
          <w:u w:val="single"/>
        </w:rPr>
      </w:pPr>
      <w:r>
        <w:rPr>
          <w:rFonts w:hint="eastAsia" w:ascii="宋体" w:hAnsi="宋体" w:cs="宋体"/>
          <w:highlight w:val="none"/>
          <w:u w:val="single"/>
        </w:rPr>
        <w:t>3.3.1 评标委员会按本章第2.2.4（2）款规定的量化因素和分值进行打分。</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3.3.1.1施工技术商务部分评分：评标委员会按照评标办法前附表的标准，对通过初步审查的投标文件进行施工部分评审，评出施工技术商务部分评分得分。投标人得分为所有评委评分去掉一个最高分和一个最低分后的算术平均值（若分数出现小数点时，保留小数点后二位，第三位小数四舍五入）。</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3.3.2</w:t>
      </w:r>
      <w:bookmarkEnd w:id="101"/>
      <w:bookmarkEnd w:id="102"/>
      <w:r>
        <w:rPr>
          <w:rFonts w:hint="eastAsia" w:ascii="宋体" w:hAnsi="宋体" w:cs="宋体"/>
          <w:highlight w:val="none"/>
          <w:u w:val="single"/>
        </w:rPr>
        <w:t>评标委员会按本章第2.2.4（4）款规定分值进行打分。</w:t>
      </w:r>
    </w:p>
    <w:p>
      <w:pPr>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3.3.2.1投标报价的算术校核。评标委员会对通过初步审查的投标文件投标报价进行算术校核，具体标准如下：</w:t>
      </w:r>
    </w:p>
    <w:p>
      <w:pPr>
        <w:spacing w:line="400" w:lineRule="exact"/>
        <w:ind w:firstLine="457" w:firstLineChars="218"/>
        <w:rPr>
          <w:rFonts w:hint="eastAsia" w:ascii="宋体" w:hAnsi="宋体" w:cs="宋体"/>
          <w:highlight w:val="none"/>
        </w:rPr>
      </w:pPr>
      <w:r>
        <w:rPr>
          <w:rFonts w:hint="eastAsia" w:ascii="宋体" w:hAnsi="宋体" w:cs="宋体"/>
          <w:highlight w:val="none"/>
          <w:u w:val="single"/>
        </w:rPr>
        <w:t>（1）如果最高投标限价减下浮率乘以最高投标限价不等于投标报价时，以下浮率为准修正投标报价（下浮率有明显的小数点错误的除外，此时应修正下浮率），若修正后的投标报价超过最高投标限价的，作否决投标处理；</w:t>
      </w:r>
    </w:p>
    <w:p>
      <w:pPr>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（2）如果数字表示的金额和用文字表示的金额不一致时，应以文字表示的金额为准（有以下算术性错误需要修正的除外）；</w:t>
      </w:r>
    </w:p>
    <w:p>
      <w:pPr>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（3）如果分项报价累加不等总价的，以分项报价累加为准，修正总价；</w:t>
      </w:r>
    </w:p>
    <w:p>
      <w:pPr>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（4）投标文件存在其他计算性错误的，按就低不就高计算并修正；</w:t>
      </w:r>
    </w:p>
    <w:p>
      <w:pPr>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（5）按上述修正错误的原则及方法调整或修正投标文件的投标报价，调整后的投标报价对投标人起约束作用。如果投标人不接受修正后的报价，则取消其投标资格。</w:t>
      </w:r>
    </w:p>
    <w:p>
      <w:pPr>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3.3.2.2投标总报价评分：</w:t>
      </w:r>
    </w:p>
    <w:bookmarkEnd w:id="97"/>
    <w:bookmarkEnd w:id="98"/>
    <w:bookmarkEnd w:id="99"/>
    <w:bookmarkEnd w:id="100"/>
    <w:p>
      <w:pPr>
        <w:spacing w:line="400" w:lineRule="exact"/>
        <w:ind w:left="210" w:leftChars="100" w:firstLine="210" w:firstLineChars="100"/>
        <w:rPr>
          <w:rFonts w:hint="default" w:ascii="宋体" w:hAnsi="宋体" w:eastAsia="宋体" w:cs="宋体"/>
          <w:highlight w:val="none"/>
          <w:u w:val="single"/>
          <w:lang w:val="en-US" w:eastAsia="zh-CN"/>
        </w:rPr>
      </w:pPr>
      <w:r>
        <w:rPr>
          <w:rFonts w:hint="eastAsia" w:ascii="宋体" w:hAnsi="宋体" w:eastAsia="宋体" w:cs="宋体"/>
          <w:highlight w:val="none"/>
          <w:u w:val="single"/>
        </w:rPr>
        <w:t>（1）</w:t>
      </w:r>
      <w:r>
        <w:rPr>
          <w:rFonts w:hint="default" w:ascii="宋体" w:hAnsi="宋体" w:eastAsia="宋体" w:cs="宋体"/>
          <w:highlight w:val="none"/>
          <w:u w:val="single"/>
          <w:lang w:val="en-US" w:eastAsia="zh-CN"/>
        </w:rPr>
        <w:t>以全部或随机抽取的有效投标报价的算术平均值按随机抽取的评标基准价下浮率（2～5%，0.5一个级别）下浮作为评标基准价。具体确定方法如下：</w:t>
      </w:r>
    </w:p>
    <w:p>
      <w:pPr>
        <w:spacing w:line="400" w:lineRule="exact"/>
        <w:ind w:left="210" w:leftChars="100" w:firstLine="210" w:firstLineChars="100"/>
        <w:rPr>
          <w:rFonts w:hint="default" w:ascii="宋体" w:hAnsi="宋体" w:eastAsia="宋体" w:cs="宋体"/>
          <w:highlight w:val="none"/>
          <w:u w:val="single"/>
          <w:lang w:val="en-US" w:eastAsia="zh-CN"/>
        </w:rPr>
      </w:pPr>
      <w:r>
        <w:rPr>
          <w:rFonts w:hint="default" w:ascii="宋体" w:hAnsi="宋体" w:eastAsia="宋体" w:cs="宋体"/>
          <w:highlight w:val="none"/>
          <w:u w:val="single"/>
          <w:lang w:val="en-US" w:eastAsia="zh-CN"/>
        </w:rPr>
        <w:t>a、当有效投标报价的投标人少于或等于5个时，取全部有效投标报价的算术平均按随机抽取的评标基准价下浮率（2～5%，0.5一个级别）下浮作为评标基准价。</w:t>
      </w:r>
    </w:p>
    <w:p>
      <w:pPr>
        <w:spacing w:line="400" w:lineRule="exact"/>
        <w:ind w:left="210" w:leftChars="100" w:firstLine="210" w:firstLineChars="100"/>
        <w:rPr>
          <w:rFonts w:hint="default" w:ascii="宋体" w:hAnsi="宋体" w:eastAsia="宋体" w:cs="宋体"/>
          <w:highlight w:val="none"/>
          <w:u w:val="single"/>
          <w:lang w:val="en-US" w:eastAsia="zh-CN"/>
        </w:rPr>
      </w:pPr>
      <w:r>
        <w:rPr>
          <w:rFonts w:hint="default" w:ascii="宋体" w:hAnsi="宋体" w:eastAsia="宋体" w:cs="宋体"/>
          <w:highlight w:val="none"/>
          <w:u w:val="single"/>
          <w:lang w:val="en-US" w:eastAsia="zh-CN"/>
        </w:rPr>
        <w:t>b、当有效投标报价的投标人为6至10个时，从全部有效投标报价中去掉一个最大值和最小值，其他有效投标报价的算术平均值按随机抽取的评标基准价下浮率（2～5%，0.5一个级别）下浮作为评标基准价。</w:t>
      </w:r>
    </w:p>
    <w:p>
      <w:pPr>
        <w:spacing w:line="400" w:lineRule="exact"/>
        <w:ind w:left="210" w:leftChars="100" w:firstLine="210" w:firstLineChars="100"/>
        <w:rPr>
          <w:rFonts w:hint="eastAsia" w:ascii="宋体" w:hAnsi="宋体" w:eastAsia="宋体" w:cs="宋体"/>
          <w:highlight w:val="none"/>
          <w:u w:val="single"/>
        </w:rPr>
      </w:pPr>
      <w:r>
        <w:rPr>
          <w:rFonts w:hint="default" w:ascii="宋体" w:hAnsi="宋体" w:eastAsia="宋体" w:cs="宋体"/>
          <w:highlight w:val="none"/>
          <w:u w:val="single"/>
          <w:lang w:val="en-US" w:eastAsia="zh-CN"/>
        </w:rPr>
        <w:t>c、当有效投标报价的投标人大于10个时，随机抽取10个有效投标报价并从中去掉一个最大值和最小值后计算算术平均值，该平均值按随机抽取的评标基准价下浮率（2～5%，0.5一个级别）下浮作为评标基准价。</w:t>
      </w:r>
    </w:p>
    <w:p>
      <w:pPr>
        <w:spacing w:line="400" w:lineRule="exact"/>
        <w:ind w:left="210" w:leftChars="100" w:firstLine="210" w:firstLineChars="100"/>
        <w:rPr>
          <w:rFonts w:hint="eastAsia" w:ascii="宋体" w:hAnsi="宋体" w:cs="宋体"/>
          <w:highlight w:val="none"/>
          <w:u w:val="single"/>
        </w:rPr>
      </w:pPr>
      <w:r>
        <w:rPr>
          <w:rFonts w:hint="eastAsia" w:ascii="宋体" w:hAnsi="宋体" w:cs="宋体"/>
          <w:highlight w:val="none"/>
          <w:u w:val="single"/>
        </w:rPr>
        <w:t>（2）当投标总报价等于评标基准价时得100分，投标报价每高于评标基准价1%，扣0.2分，每低于评标基准价1%，扣0.1分，得出投标报价得分，最多扣100分，精确到小数点后两位，第三位小数四舍五入。</w:t>
      </w:r>
    </w:p>
    <w:p>
      <w:pPr>
        <w:spacing w:line="400" w:lineRule="exact"/>
        <w:ind w:left="210" w:leftChars="100" w:firstLine="210" w:firstLineChars="100"/>
        <w:rPr>
          <w:rFonts w:hint="eastAsia" w:ascii="宋体" w:hAnsi="宋体" w:cs="宋体"/>
          <w:highlight w:val="none"/>
          <w:u w:val="single"/>
        </w:rPr>
      </w:pPr>
      <w:r>
        <w:rPr>
          <w:rFonts w:hint="eastAsia" w:ascii="宋体" w:hAnsi="宋体" w:cs="宋体"/>
          <w:highlight w:val="none"/>
          <w:u w:val="single"/>
        </w:rPr>
        <w:t>3.3.3评标委员会按本章第2.2.4（5）款规定分值进行打分。</w:t>
      </w:r>
    </w:p>
    <w:p>
      <w:pPr>
        <w:spacing w:line="400" w:lineRule="exact"/>
        <w:ind w:left="210" w:leftChars="100" w:firstLine="210" w:firstLineChars="100"/>
        <w:rPr>
          <w:rFonts w:hint="eastAsia" w:ascii="宋体" w:hAnsi="宋体" w:cs="宋体"/>
          <w:highlight w:val="none"/>
          <w:u w:val="single"/>
        </w:rPr>
      </w:pPr>
      <w:r>
        <w:rPr>
          <w:rFonts w:hint="eastAsia" w:ascii="宋体" w:hAnsi="宋体" w:cs="宋体"/>
          <w:highlight w:val="none"/>
          <w:u w:val="single"/>
        </w:rPr>
        <w:t>3.3.4施工部分评审汇总：评标委员会按照评标办法前附表规定的分值权重汇总施工部分得分（分数出现小数点，保留小数点后二位，第三位小数四舍五入）。</w:t>
      </w:r>
    </w:p>
    <w:p>
      <w:pPr>
        <w:pStyle w:val="5"/>
        <w:ind w:firstLine="0"/>
        <w:rPr>
          <w:rFonts w:hint="eastAsia" w:ascii="宋体" w:eastAsia="宋体" w:cs="宋体"/>
          <w:highlight w:val="none"/>
        </w:rPr>
      </w:pPr>
      <w:r>
        <w:rPr>
          <w:rFonts w:hint="eastAsia" w:ascii="宋体" w:eastAsia="宋体" w:cs="宋体"/>
          <w:highlight w:val="none"/>
        </w:rPr>
        <w:t>3.4运维部分评审</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3.4.1 评标委员会按本章第2.2.4（3）款规定的量化因素和分值进行打分。</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3.4.1.1 运维部分评分：评标委员会按照评标办法前附表的标准，对通过运维方案评审，评出运维部分得分。投标人得分为所有评委评分去掉一个最高分和一个最低分后的算术平均值（若分数出现小数点时，保留小数点后二位，第三位小数四舍五入）。</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3.4.2运维部分评审汇总：评标委员会按照评标办法前附表规定的分值权重汇总运维部分得分（评分分值计算保留小数点后两位，小数点后第三位“四舍五入”）。</w:t>
      </w:r>
    </w:p>
    <w:p>
      <w:pPr>
        <w:rPr>
          <w:rFonts w:hint="eastAsia"/>
          <w:highlight w:val="none"/>
        </w:rPr>
      </w:pPr>
    </w:p>
    <w:p>
      <w:pPr>
        <w:pStyle w:val="5"/>
        <w:ind w:firstLine="0"/>
        <w:rPr>
          <w:rFonts w:hint="eastAsia" w:ascii="宋体" w:eastAsia="宋体" w:cs="宋体"/>
          <w:highlight w:val="none"/>
        </w:rPr>
      </w:pPr>
      <w:bookmarkStart w:id="103" w:name="_Toc78788122"/>
      <w:bookmarkStart w:id="104" w:name="_Toc31590"/>
      <w:bookmarkStart w:id="105" w:name="_Toc2723"/>
      <w:r>
        <w:rPr>
          <w:rFonts w:hint="eastAsia" w:ascii="宋体" w:eastAsia="宋体" w:cs="宋体"/>
          <w:highlight w:val="none"/>
        </w:rPr>
        <w:t>3.5评审汇总</w:t>
      </w:r>
      <w:bookmarkEnd w:id="103"/>
      <w:bookmarkEnd w:id="104"/>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3.5.1投标人总得分满分为100分，分数出现小数点，保留小数点后二位，第三位小数四舍五入。总分权重分配见:评标办法前附表。</w:t>
      </w:r>
    </w:p>
    <w:p>
      <w:pPr>
        <w:spacing w:line="400" w:lineRule="exact"/>
        <w:ind w:firstLine="420" w:firstLineChars="200"/>
        <w:rPr>
          <w:rFonts w:hint="eastAsia" w:ascii="宋体" w:hAnsi="宋体" w:cs="宋体"/>
          <w:highlight w:val="none"/>
          <w:u w:val="single"/>
        </w:rPr>
      </w:pPr>
      <w:r>
        <w:rPr>
          <w:rFonts w:hint="eastAsia" w:ascii="宋体" w:hAnsi="宋体" w:cs="宋体"/>
          <w:highlight w:val="none"/>
          <w:u w:val="single"/>
        </w:rPr>
        <w:t>3.5.2评标委员会按照“评标办法前附表”所述公式，只有通过形式评审、资格评审、响应性评审方可计算各有效投标文件的总分，并按照总分从高到低排列先后次序。总分相同的，以投标总报价低的优先；投标总报价也相同的，以施工技术商务部分得分高的优先；投标总报价与施工技术商务部分得分均相同的投标文件，则对具有相同情况的投标人，按中标候选人数量规定，由评标委员会采用实名投票方式，确定中标候选人的排序。评标委员会应按排序先后，在招标文件有效的投标人中，向招标人推荐前3名投标人依次为第一中标候选人至第三中标候选人，并编写评标报告。</w:t>
      </w:r>
    </w:p>
    <w:p>
      <w:pPr>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3.5.3通过形式评审、资格评审、响应性评审的投标人不足3名的，应当依法重新招标。</w:t>
      </w:r>
    </w:p>
    <w:bookmarkEnd w:id="83"/>
    <w:bookmarkEnd w:id="84"/>
    <w:bookmarkEnd w:id="85"/>
    <w:bookmarkEnd w:id="86"/>
    <w:bookmarkEnd w:id="87"/>
    <w:bookmarkEnd w:id="105"/>
    <w:p>
      <w:pPr>
        <w:pStyle w:val="5"/>
        <w:rPr>
          <w:rFonts w:hint="eastAsia" w:ascii="宋体" w:eastAsia="宋体" w:cs="宋体"/>
          <w:highlight w:val="none"/>
        </w:rPr>
      </w:pPr>
      <w:bookmarkStart w:id="106" w:name="_Toc533330533"/>
      <w:bookmarkStart w:id="107" w:name="_Toc16169"/>
      <w:bookmarkStart w:id="108" w:name="_Toc4273"/>
      <w:r>
        <w:rPr>
          <w:rFonts w:hint="eastAsia" w:ascii="宋体" w:eastAsia="宋体" w:cs="宋体"/>
          <w:highlight w:val="none"/>
        </w:rPr>
        <w:t>3.6投标文件的澄清和补正</w:t>
      </w:r>
      <w:bookmarkEnd w:id="106"/>
      <w:bookmarkEnd w:id="107"/>
      <w:bookmarkEnd w:id="108"/>
    </w:p>
    <w:p>
      <w:pPr>
        <w:snapToGrid w:val="0"/>
        <w:spacing w:line="400" w:lineRule="exact"/>
        <w:ind w:firstLine="457" w:firstLineChars="218"/>
        <w:rPr>
          <w:rFonts w:hint="eastAsia" w:ascii="宋体" w:hAnsi="宋体" w:cs="宋体"/>
          <w:highlight w:val="none"/>
          <w:u w:val="single"/>
        </w:rPr>
      </w:pPr>
      <w:bookmarkStart w:id="109" w:name="_Toc533330534"/>
      <w:r>
        <w:rPr>
          <w:rFonts w:hint="eastAsia" w:ascii="宋体" w:hAnsi="宋体" w:cs="宋体"/>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pPr>
        <w:snapToGrid w:val="0"/>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napToGrid w:val="0"/>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3.6.3 评标委员会成员均应当阅读投标人的澄清，但应独立参考澄清对投标文件进行评审。</w:t>
      </w:r>
    </w:p>
    <w:p>
      <w:pPr>
        <w:snapToGrid w:val="0"/>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pPr>
        <w:pStyle w:val="5"/>
        <w:rPr>
          <w:rFonts w:hint="eastAsia" w:ascii="宋体" w:eastAsia="宋体" w:cs="宋体"/>
          <w:highlight w:val="none"/>
        </w:rPr>
      </w:pPr>
      <w:bookmarkStart w:id="110" w:name="_Toc1734"/>
      <w:bookmarkStart w:id="111" w:name="_Toc30315"/>
      <w:r>
        <w:rPr>
          <w:rFonts w:hint="eastAsia" w:ascii="宋体" w:eastAsia="宋体" w:cs="宋体"/>
          <w:highlight w:val="none"/>
        </w:rPr>
        <w:t>3.7评标结果</w:t>
      </w:r>
      <w:bookmarkEnd w:id="109"/>
      <w:bookmarkEnd w:id="110"/>
      <w:bookmarkEnd w:id="111"/>
    </w:p>
    <w:p>
      <w:pPr>
        <w:snapToGrid w:val="0"/>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3.7.1 除第二章“投标人须知”前附表授权直接确定中标人外，评标委员会按照得分由高到低的顺序推荐中标候选人。</w:t>
      </w:r>
    </w:p>
    <w:p>
      <w:pPr>
        <w:snapToGrid w:val="0"/>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3.7.2 评标委员会完成评标后，应当向招标人提交书面评标报告。</w:t>
      </w:r>
    </w:p>
    <w:p>
      <w:pPr>
        <w:snapToGrid w:val="0"/>
        <w:spacing w:line="400" w:lineRule="exact"/>
        <w:ind w:firstLine="457" w:firstLineChars="218"/>
        <w:rPr>
          <w:rFonts w:hint="eastAsia" w:ascii="宋体" w:hAnsi="宋体" w:cs="宋体"/>
          <w:highlight w:val="none"/>
          <w:u w:val="single"/>
        </w:rPr>
      </w:pPr>
      <w:r>
        <w:rPr>
          <w:rFonts w:hint="eastAsia" w:ascii="宋体" w:hAnsi="宋体" w:cs="宋体"/>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snapToGrid w:val="0"/>
        <w:spacing w:line="400" w:lineRule="exact"/>
        <w:ind w:firstLine="457" w:firstLineChars="218"/>
        <w:rPr>
          <w:rFonts w:hint="eastAsia" w:ascii="宋体" w:hAnsi="宋体" w:cs="宋体"/>
          <w:highlight w:val="none"/>
        </w:rPr>
        <w:sectPr>
          <w:pgSz w:w="11906" w:h="16838"/>
          <w:pgMar w:top="1418" w:right="1134" w:bottom="1418" w:left="1134" w:header="851" w:footer="992" w:gutter="0"/>
          <w:cols w:space="720" w:num="1"/>
          <w:docGrid w:type="lines" w:linePitch="312" w:charSpace="0"/>
        </w:sect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b/>
          <w:sz w:val="24"/>
          <w:szCs w:val="24"/>
          <w:highlight w:val="none"/>
        </w:rPr>
      </w:pPr>
      <w:r>
        <w:rPr>
          <w:rFonts w:hint="eastAsia" w:ascii="宋体" w:hAnsi="宋体" w:cs="宋体"/>
          <w:b/>
          <w:sz w:val="24"/>
          <w:szCs w:val="24"/>
          <w:highlight w:val="none"/>
        </w:rPr>
        <w:t>附表1</w:t>
      </w:r>
    </w:p>
    <w:p>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投标总报价评分表</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工程名称：</w:t>
      </w:r>
    </w:p>
    <w:tbl>
      <w:tblPr>
        <w:tblStyle w:val="17"/>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3"/>
        <w:gridCol w:w="1010"/>
        <w:gridCol w:w="1009"/>
        <w:gridCol w:w="1009"/>
        <w:gridCol w:w="1009"/>
        <w:gridCol w:w="1009"/>
        <w:gridCol w:w="1009"/>
        <w:gridCol w:w="1009"/>
        <w:gridCol w:w="1009"/>
        <w:gridCol w:w="1009"/>
        <w:gridCol w:w="1009"/>
        <w:gridCol w:w="1009"/>
        <w:gridCol w:w="1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20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投标人名称</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0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有效投标总报价</w:t>
            </w:r>
          </w:p>
          <w:p>
            <w:pPr>
              <w:rPr>
                <w:rFonts w:hint="eastAsia" w:ascii="宋体" w:hAnsi="宋体" w:cs="宋体"/>
                <w:highlight w:val="none"/>
              </w:rPr>
            </w:pPr>
            <w:r>
              <w:rPr>
                <w:rFonts w:hint="eastAsia" w:ascii="宋体" w:hAnsi="宋体" w:cs="宋体"/>
                <w:highlight w:val="none"/>
              </w:rPr>
              <w:t>PT（元）</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0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评标参考价（PC）</w:t>
            </w:r>
          </w:p>
        </w:tc>
        <w:tc>
          <w:tcPr>
            <w:tcW w:w="12121"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0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pacing w:val="-10"/>
                <w:highlight w:val="none"/>
              </w:rPr>
            </w:pPr>
            <w:r>
              <w:rPr>
                <w:rFonts w:hint="eastAsia" w:ascii="宋体" w:hAnsi="宋体" w:cs="宋体"/>
                <w:spacing w:val="-10"/>
                <w:highlight w:val="none"/>
              </w:rPr>
              <w:t>偏差（（PT-PC）/PC）（%）</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20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减分（A）</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0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highlight w:val="none"/>
              </w:rPr>
              <w:t>得分(I=100-A)</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p>
        </w:tc>
      </w:tr>
    </w:tbl>
    <w:p>
      <w:pPr>
        <w:ind w:firstLine="0"/>
        <w:rPr>
          <w:rFonts w:hint="eastAsia" w:ascii="宋体" w:hAnsi="宋体" w:cs="宋体"/>
          <w:highlight w:val="none"/>
        </w:rPr>
      </w:pPr>
      <w:r>
        <w:rPr>
          <w:rFonts w:hint="eastAsia" w:ascii="宋体" w:hAnsi="宋体" w:cs="宋体"/>
          <w:highlight w:val="none"/>
        </w:rPr>
        <w:t>注</w:t>
      </w:r>
      <w:r>
        <w:rPr>
          <w:rFonts w:hint="eastAsia" w:ascii="宋体" w:hAnsi="宋体" w:cs="宋体"/>
          <w:highlight w:val="none"/>
          <w:lang w:eastAsia="zh-CN"/>
        </w:rPr>
        <w:t>：</w:t>
      </w:r>
      <w:r>
        <w:rPr>
          <w:rFonts w:hint="eastAsia" w:ascii="宋体" w:hAnsi="宋体" w:cs="宋体"/>
          <w:highlight w:val="none"/>
        </w:rPr>
        <w:t>当投标报价等于评标参考价时得100分，投标报价每高于评标参考价1%，扣0.2分，每低于评标参考价1%，扣0.1分，扣至0分为止，得出报价得分，精确到小数点后两位。</w:t>
      </w:r>
    </w:p>
    <w:p>
      <w:pPr>
        <w:spacing w:line="360" w:lineRule="auto"/>
        <w:rPr>
          <w:rFonts w:hint="eastAsia" w:ascii="宋体" w:hAnsi="宋体" w:cs="宋体"/>
          <w:sz w:val="24"/>
          <w:szCs w:val="24"/>
          <w:highlight w:val="none"/>
        </w:rPr>
      </w:pPr>
    </w:p>
    <w:p>
      <w:pPr>
        <w:spacing w:line="360" w:lineRule="auto"/>
        <w:rPr>
          <w:rFonts w:hint="eastAsia" w:ascii="宋体" w:hAnsi="宋体" w:cs="宋体"/>
          <w:highlight w:val="none"/>
        </w:rPr>
      </w:pPr>
      <w:r>
        <w:rPr>
          <w:rFonts w:hint="eastAsia" w:ascii="宋体" w:hAnsi="宋体" w:cs="宋体"/>
          <w:sz w:val="24"/>
          <w:szCs w:val="24"/>
          <w:highlight w:val="none"/>
        </w:rPr>
        <w:t>评委签名：日期：</w:t>
      </w:r>
    </w:p>
    <w:p>
      <w:pPr>
        <w:pStyle w:val="3"/>
        <w:pageBreakBefore/>
        <w:spacing w:before="340" w:after="330"/>
        <w:jc w:val="center"/>
        <w:rPr>
          <w:rFonts w:hint="eastAsia" w:ascii="宋体" w:hAnsi="宋体" w:eastAsia="宋体" w:cs="宋体"/>
          <w:sz w:val="36"/>
          <w:szCs w:val="36"/>
          <w:highlight w:val="none"/>
        </w:rPr>
      </w:pPr>
      <w:bookmarkStart w:id="112" w:name="_Toc483087563"/>
      <w:bookmarkStart w:id="113" w:name="_Toc483992394"/>
      <w:bookmarkStart w:id="114" w:name="_Toc482889825"/>
      <w:bookmarkStart w:id="115" w:name="_Toc483601241"/>
      <w:bookmarkStart w:id="116" w:name="_Toc482889909"/>
      <w:bookmarkStart w:id="117" w:name="_Toc20691788"/>
      <w:bookmarkStart w:id="118" w:name="_Toc484094463"/>
      <w:r>
        <w:rPr>
          <w:rFonts w:hint="eastAsia" w:ascii="宋体" w:hAnsi="宋体" w:eastAsia="宋体" w:cs="宋体"/>
          <w:sz w:val="36"/>
          <w:szCs w:val="36"/>
          <w:highlight w:val="none"/>
        </w:rPr>
        <w:t>第四章合同条款及格式</w:t>
      </w:r>
      <w:bookmarkEnd w:id="112"/>
      <w:bookmarkEnd w:id="113"/>
      <w:bookmarkEnd w:id="114"/>
      <w:bookmarkEnd w:id="115"/>
      <w:bookmarkEnd w:id="116"/>
      <w:r>
        <w:rPr>
          <w:rFonts w:hint="eastAsia" w:ascii="宋体" w:hAnsi="宋体" w:eastAsia="宋体" w:cs="宋体"/>
          <w:sz w:val="36"/>
          <w:szCs w:val="36"/>
          <w:highlight w:val="none"/>
        </w:rPr>
        <w:t>（另册）</w:t>
      </w:r>
      <w:bookmarkEnd w:id="117"/>
      <w:bookmarkEnd w:id="118"/>
    </w:p>
    <w:p>
      <w:pPr>
        <w:spacing w:line="360" w:lineRule="auto"/>
        <w:ind w:firstLine="600"/>
        <w:jc w:val="center"/>
        <w:rPr>
          <w:rFonts w:hint="eastAsia" w:ascii="宋体" w:hAnsi="宋体" w:cs="宋体"/>
          <w:sz w:val="30"/>
          <w:szCs w:val="30"/>
          <w:highlight w:val="none"/>
        </w:rPr>
      </w:pPr>
    </w:p>
    <w:p>
      <w:pPr>
        <w:pStyle w:val="3"/>
        <w:pageBreakBefore/>
        <w:spacing w:before="340" w:after="330"/>
        <w:jc w:val="center"/>
        <w:rPr>
          <w:rFonts w:hint="eastAsia" w:ascii="宋体" w:hAnsi="宋体" w:eastAsia="宋体" w:cs="宋体"/>
          <w:sz w:val="36"/>
          <w:szCs w:val="36"/>
          <w:highlight w:val="none"/>
        </w:rPr>
      </w:pPr>
      <w:bookmarkStart w:id="119" w:name="_Toc20691789"/>
      <w:bookmarkStart w:id="120" w:name="_Toc483601258"/>
      <w:bookmarkStart w:id="121" w:name="_Toc483992411"/>
      <w:bookmarkStart w:id="122" w:name="_Toc484094464"/>
      <w:bookmarkStart w:id="123" w:name="_Toc483087580"/>
      <w:bookmarkStart w:id="124" w:name="_Toc482889926"/>
      <w:bookmarkStart w:id="125" w:name="_Toc482889842"/>
      <w:r>
        <w:rPr>
          <w:rFonts w:hint="eastAsia" w:ascii="宋体" w:hAnsi="宋体" w:eastAsia="宋体" w:cs="宋体"/>
          <w:sz w:val="36"/>
          <w:szCs w:val="36"/>
          <w:highlight w:val="none"/>
        </w:rPr>
        <w:t>第五章招标人要求</w:t>
      </w:r>
      <w:bookmarkEnd w:id="119"/>
      <w:bookmarkEnd w:id="120"/>
      <w:bookmarkEnd w:id="121"/>
      <w:bookmarkEnd w:id="122"/>
      <w:bookmarkEnd w:id="123"/>
      <w:bookmarkEnd w:id="124"/>
      <w:bookmarkEnd w:id="125"/>
    </w:p>
    <w:p>
      <w:pPr>
        <w:spacing w:line="480" w:lineRule="auto"/>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rPr>
        <w:t>1、设计</w:t>
      </w:r>
      <w:r>
        <w:rPr>
          <w:rFonts w:hint="eastAsia" w:ascii="宋体" w:hAnsi="宋体" w:cs="宋体"/>
          <w:sz w:val="24"/>
          <w:highlight w:val="none"/>
          <w:lang w:val="en-US" w:eastAsia="zh-CN"/>
        </w:rPr>
        <w:t>任务要求</w:t>
      </w:r>
      <w:r>
        <w:rPr>
          <w:rFonts w:hint="eastAsia" w:ascii="宋体" w:hAnsi="宋体" w:cs="宋体"/>
          <w:sz w:val="24"/>
          <w:highlight w:val="none"/>
        </w:rPr>
        <w:t>：</w:t>
      </w:r>
      <w:r>
        <w:rPr>
          <w:rFonts w:hint="eastAsia" w:ascii="宋体" w:hAnsi="宋体" w:cs="宋体"/>
          <w:sz w:val="24"/>
          <w:highlight w:val="none"/>
          <w:lang w:val="en-US" w:eastAsia="zh-CN"/>
        </w:rPr>
        <w:t>详见设计任务书（另册）。</w:t>
      </w:r>
    </w:p>
    <w:p>
      <w:pPr>
        <w:spacing w:line="480" w:lineRule="auto"/>
        <w:ind w:firstLine="240" w:firstLineChars="100"/>
        <w:rPr>
          <w:rFonts w:hint="eastAsia" w:ascii="宋体" w:hAnsi="宋体" w:eastAsia="宋体" w:cs="宋体"/>
          <w:sz w:val="24"/>
          <w:highlight w:val="none"/>
          <w:lang w:val="en-US" w:eastAsia="zh-CN"/>
        </w:rPr>
      </w:pPr>
      <w:r>
        <w:rPr>
          <w:rFonts w:hint="eastAsia" w:ascii="宋体" w:hAnsi="宋体" w:cs="宋体"/>
          <w:sz w:val="24"/>
          <w:highlight w:val="none"/>
        </w:rPr>
        <w:t>2、工程</w:t>
      </w:r>
      <w:r>
        <w:rPr>
          <w:rFonts w:hint="eastAsia" w:ascii="宋体" w:hAnsi="宋体" w:eastAsia="宋体" w:cs="宋体"/>
          <w:sz w:val="24"/>
          <w:highlight w:val="none"/>
          <w:lang w:val="en-US" w:eastAsia="zh-CN"/>
        </w:rPr>
        <w:t>施工任务要求：详见施工技术规范要求（另册）。</w:t>
      </w:r>
    </w:p>
    <w:p>
      <w:pPr>
        <w:pStyle w:val="2"/>
        <w:ind w:firstLine="240" w:firstLineChars="100"/>
        <w:rPr>
          <w:rFonts w:hint="default"/>
          <w:lang w:val="en-US" w:eastAsia="zh-CN"/>
        </w:rPr>
      </w:pPr>
      <w:r>
        <w:rPr>
          <w:rFonts w:hint="eastAsia" w:ascii="宋体" w:hAnsi="宋体" w:eastAsia="宋体" w:cs="宋体"/>
          <w:sz w:val="24"/>
          <w:highlight w:val="none"/>
          <w:lang w:val="en-US" w:eastAsia="zh-CN"/>
        </w:rPr>
        <w:t>3、运维任务要求：详见项目用户需求书。</w:t>
      </w:r>
    </w:p>
    <w:p>
      <w:pPr>
        <w:pStyle w:val="3"/>
        <w:pageBreakBefore/>
        <w:spacing w:before="340" w:after="330"/>
        <w:jc w:val="center"/>
        <w:rPr>
          <w:rFonts w:hint="eastAsia" w:ascii="宋体" w:hAnsi="宋体" w:eastAsia="宋体" w:cs="宋体"/>
          <w:sz w:val="36"/>
          <w:szCs w:val="36"/>
          <w:highlight w:val="none"/>
        </w:rPr>
      </w:pPr>
      <w:bookmarkStart w:id="126" w:name="_Toc483992412"/>
      <w:bookmarkStart w:id="127" w:name="_Toc483087581"/>
      <w:bookmarkStart w:id="128" w:name="_Toc482889927"/>
      <w:bookmarkStart w:id="129" w:name="_Toc482889843"/>
      <w:bookmarkStart w:id="130" w:name="_Toc483601259"/>
      <w:bookmarkStart w:id="131" w:name="_Toc20691790"/>
      <w:bookmarkStart w:id="132" w:name="_Toc484094465"/>
      <w:r>
        <w:rPr>
          <w:rFonts w:hint="eastAsia" w:ascii="宋体" w:hAnsi="宋体" w:eastAsia="宋体" w:cs="宋体"/>
          <w:sz w:val="36"/>
          <w:szCs w:val="36"/>
          <w:highlight w:val="none"/>
        </w:rPr>
        <w:t>第六章招标人提供的资料（另附）</w:t>
      </w:r>
      <w:bookmarkEnd w:id="126"/>
      <w:bookmarkEnd w:id="127"/>
      <w:bookmarkEnd w:id="128"/>
      <w:bookmarkEnd w:id="129"/>
      <w:bookmarkEnd w:id="130"/>
      <w:bookmarkEnd w:id="131"/>
      <w:bookmarkEnd w:id="132"/>
    </w:p>
    <w:p>
      <w:pPr>
        <w:rPr>
          <w:rFonts w:hint="eastAsia" w:ascii="宋体" w:hAnsi="宋体" w:cs="宋体"/>
          <w:highlight w:val="none"/>
        </w:rPr>
      </w:pPr>
    </w:p>
    <w:p>
      <w:pPr>
        <w:rPr>
          <w:rFonts w:hint="eastAsia" w:ascii="宋体" w:hAnsi="宋体" w:cs="宋体"/>
          <w:highlight w:val="none"/>
        </w:rPr>
      </w:pPr>
    </w:p>
    <w:bookmarkEnd w:id="33"/>
    <w:bookmarkEnd w:id="34"/>
    <w:bookmarkEnd w:id="35"/>
    <w:bookmarkEnd w:id="36"/>
    <w:bookmarkEnd w:id="37"/>
    <w:p>
      <w:pPr>
        <w:pStyle w:val="3"/>
        <w:pageBreakBefore/>
        <w:spacing w:before="340" w:after="330"/>
        <w:jc w:val="center"/>
        <w:rPr>
          <w:rFonts w:hint="eastAsia" w:ascii="宋体" w:hAnsi="宋体" w:eastAsia="宋体" w:cs="宋体"/>
          <w:highlight w:val="none"/>
        </w:rPr>
      </w:pPr>
      <w:bookmarkStart w:id="133" w:name="_Toc483992413"/>
      <w:bookmarkStart w:id="134" w:name="_Toc484094466"/>
      <w:bookmarkStart w:id="135" w:name="_Toc482889844"/>
      <w:bookmarkStart w:id="136" w:name="_Toc20691791"/>
      <w:bookmarkStart w:id="137" w:name="_Toc483601260"/>
      <w:bookmarkStart w:id="138" w:name="_Toc483087582"/>
      <w:bookmarkStart w:id="139" w:name="_Toc482889928"/>
      <w:r>
        <w:rPr>
          <w:rFonts w:hint="eastAsia" w:ascii="宋体" w:hAnsi="宋体" w:eastAsia="宋体" w:cs="宋体"/>
          <w:sz w:val="36"/>
          <w:szCs w:val="36"/>
          <w:highlight w:val="none"/>
        </w:rPr>
        <w:t>第七章投标文件格式</w:t>
      </w:r>
      <w:bookmarkEnd w:id="133"/>
      <w:bookmarkEnd w:id="134"/>
      <w:bookmarkEnd w:id="135"/>
      <w:bookmarkEnd w:id="136"/>
      <w:bookmarkEnd w:id="137"/>
      <w:bookmarkEnd w:id="138"/>
      <w:bookmarkEnd w:id="139"/>
    </w:p>
    <w:p>
      <w:pPr>
        <w:spacing w:line="400" w:lineRule="exact"/>
        <w:rPr>
          <w:rFonts w:hint="eastAsia" w:ascii="宋体" w:hAnsi="宋体" w:cs="宋体"/>
          <w:sz w:val="28"/>
          <w:szCs w:val="28"/>
          <w:highlight w:val="none"/>
        </w:rPr>
      </w:pPr>
      <w:r>
        <w:rPr>
          <w:rFonts w:hint="eastAsia" w:ascii="宋体" w:hAnsi="宋体" w:cs="宋体"/>
          <w:sz w:val="28"/>
          <w:szCs w:val="28"/>
          <w:highlight w:val="none"/>
        </w:rPr>
        <w:t>格式1：</w:t>
      </w:r>
    </w:p>
    <w:p>
      <w:pPr>
        <w:pStyle w:val="21"/>
        <w:jc w:val="both"/>
        <w:rPr>
          <w:rFonts w:hint="eastAsia" w:ascii="宋体" w:hAnsi="宋体" w:cs="宋体"/>
          <w:sz w:val="36"/>
          <w:szCs w:val="36"/>
          <w:highlight w:val="none"/>
        </w:rPr>
      </w:pPr>
    </w:p>
    <w:p>
      <w:pPr>
        <w:jc w:val="center"/>
        <w:rPr>
          <w:rFonts w:hint="eastAsia" w:ascii="宋体" w:hAnsi="宋体" w:cs="宋体"/>
          <w:b/>
          <w:sz w:val="36"/>
          <w:szCs w:val="36"/>
          <w:highlight w:val="none"/>
        </w:rPr>
      </w:pPr>
      <w:r>
        <w:rPr>
          <w:rFonts w:hint="eastAsia" w:ascii="宋体" w:hAnsi="宋体" w:cs="宋体"/>
          <w:b/>
          <w:sz w:val="36"/>
          <w:szCs w:val="36"/>
          <w:highlight w:val="none"/>
        </w:rPr>
        <w:t>法定代表人证明书、授权委托书</w:t>
      </w:r>
    </w:p>
    <w:p>
      <w:pPr>
        <w:pStyle w:val="24"/>
        <w:snapToGrid w:val="0"/>
        <w:spacing w:line="360" w:lineRule="auto"/>
        <w:ind w:firstLine="496"/>
        <w:rPr>
          <w:rFonts w:hint="eastAsia" w:ascii="宋体" w:hAnsi="宋体" w:eastAsia="宋体" w:cs="宋体"/>
          <w:highlight w:val="none"/>
        </w:rPr>
      </w:pPr>
      <w:r>
        <w:rPr>
          <w:rFonts w:hint="eastAsia" w:ascii="宋体" w:hAnsi="宋体" w:eastAsia="宋体" w:cs="宋体"/>
          <w:highlight w:val="none"/>
        </w:rPr>
        <w:t>（1）法定代表人证明书</w:t>
      </w:r>
    </w:p>
    <w:p>
      <w:pPr>
        <w:pStyle w:val="24"/>
        <w:snapToGrid w:val="0"/>
        <w:spacing w:line="360" w:lineRule="auto"/>
        <w:ind w:firstLine="0"/>
        <w:jc w:val="right"/>
        <w:rPr>
          <w:rFonts w:hint="eastAsia" w:ascii="宋体" w:hAnsi="宋体" w:eastAsia="宋体" w:cs="宋体"/>
          <w:highlight w:val="none"/>
        </w:rPr>
      </w:pPr>
      <w:r>
        <w:rPr>
          <w:rFonts w:hint="eastAsia" w:ascii="宋体" w:hAnsi="宋体" w:eastAsia="宋体" w:cs="宋体"/>
          <w:highlight w:val="none"/>
        </w:rPr>
        <w:t>（　）第　号</w:t>
      </w:r>
    </w:p>
    <w:p>
      <w:pPr>
        <w:pStyle w:val="24"/>
        <w:snapToGrid w:val="0"/>
        <w:spacing w:line="360" w:lineRule="auto"/>
        <w:ind w:firstLine="480"/>
        <w:rPr>
          <w:rFonts w:hint="eastAsia" w:ascii="宋体" w:hAnsi="宋体" w:eastAsia="宋体" w:cs="宋体"/>
          <w:highlight w:val="none"/>
        </w:rPr>
      </w:pPr>
      <w:r>
        <w:rPr>
          <w:rFonts w:hint="eastAsia" w:ascii="宋体" w:hAnsi="宋体" w:eastAsia="宋体" w:cs="宋体"/>
          <w:sz w:val="20"/>
          <w:highlight w:val="none"/>
        </w:rPr>
        <mc:AlternateContent>
          <mc:Choice Requires="wps">
            <w:drawing>
              <wp:anchor distT="0" distB="0" distL="114300" distR="114300" simplePos="0" relativeHeight="251659264" behindDoc="0" locked="0" layoutInCell="1" allowOverlap="0">
                <wp:simplePos x="0" y="0"/>
                <wp:positionH relativeFrom="column">
                  <wp:posOffset>-190500</wp:posOffset>
                </wp:positionH>
                <wp:positionV relativeFrom="paragraph">
                  <wp:posOffset>38100</wp:posOffset>
                </wp:positionV>
                <wp:extent cx="5815330" cy="2477770"/>
                <wp:effectExtent l="4445" t="4445" r="9525" b="133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815330" cy="2773680"/>
                        </a:xfrm>
                        <a:prstGeom prst="rect">
                          <a:avLst/>
                        </a:prstGeom>
                        <a:solidFill>
                          <a:srgbClr val="FFFFFF"/>
                        </a:solidFill>
                        <a:ln w="3175">
                          <a:solidFill>
                            <a:srgbClr val="000000"/>
                          </a:solidFill>
                          <a:miter lim="800000"/>
                        </a:ln>
                        <a:effectLst/>
                      </wps:spPr>
                      <wps:txbx>
                        <w:txbxContent>
                          <w:p>
                            <w:pPr>
                              <w:spacing w:line="360" w:lineRule="auto"/>
                              <w:rPr>
                                <w:rFonts w:ascii="宋体" w:hAnsi="宋体"/>
                                <w:sz w:val="24"/>
                                <w:szCs w:val="24"/>
                                <w:u w:val="single"/>
                              </w:rPr>
                            </w:pPr>
                          </w:p>
                          <w:p>
                            <w:pPr>
                              <w:spacing w:line="360" w:lineRule="auto"/>
                              <w:rPr>
                                <w:rFonts w:ascii="宋体" w:hAnsi="宋体"/>
                                <w:sz w:val="24"/>
                                <w:szCs w:val="24"/>
                              </w:rPr>
                            </w:pPr>
                            <w:r>
                              <w:rPr>
                                <w:rFonts w:ascii="宋体" w:eastAsia="Times New Roman"/>
                                <w:sz w:val="24"/>
                                <w:szCs w:val="24"/>
                              </w:rPr>
                              <w:t>　　</w:t>
                            </w:r>
                            <w:r>
                              <w:rPr>
                                <w:rFonts w:ascii="宋体" w:eastAsia="Times New Roman"/>
                                <w:sz w:val="24"/>
                                <w:szCs w:val="24"/>
                                <w:u w:val="single"/>
                              </w:rPr>
                              <w:t>　　　　</w:t>
                            </w:r>
                            <w:r>
                              <w:rPr>
                                <w:rFonts w:ascii="宋体" w:eastAsia="Times New Roman"/>
                                <w:sz w:val="24"/>
                                <w:szCs w:val="24"/>
                              </w:rPr>
                              <w:t>现任我单位</w:t>
                            </w:r>
                            <w:r>
                              <w:rPr>
                                <w:rFonts w:ascii="宋体" w:eastAsia="Times New Roman"/>
                                <w:sz w:val="24"/>
                                <w:szCs w:val="24"/>
                                <w:u w:val="single"/>
                              </w:rPr>
                              <w:t>　　　　　</w:t>
                            </w:r>
                            <w:r>
                              <w:rPr>
                                <w:rFonts w:ascii="宋体" w:eastAsia="Times New Roman"/>
                                <w:sz w:val="24"/>
                                <w:szCs w:val="24"/>
                              </w:rPr>
                              <w:t>职务，为法定代表人（负责人），特此证明。</w:t>
                            </w:r>
                          </w:p>
                          <w:p>
                            <w:pPr>
                              <w:spacing w:line="360" w:lineRule="auto"/>
                              <w:rPr>
                                <w:rFonts w:ascii="宋体" w:hAnsi="宋体"/>
                                <w:sz w:val="24"/>
                                <w:szCs w:val="24"/>
                                <w:u w:val="single"/>
                              </w:rPr>
                            </w:pPr>
                            <w:r>
                              <w:rPr>
                                <w:rFonts w:ascii="宋体" w:eastAsia="Times New Roman"/>
                                <w:sz w:val="24"/>
                                <w:szCs w:val="24"/>
                              </w:rPr>
                              <w:t>有效期限：</w:t>
                            </w:r>
                          </w:p>
                          <w:p>
                            <w:pPr>
                              <w:spacing w:line="360" w:lineRule="auto"/>
                              <w:rPr>
                                <w:rFonts w:ascii="宋体" w:hAnsi="宋体"/>
                                <w:sz w:val="24"/>
                                <w:szCs w:val="24"/>
                                <w:u w:val="single"/>
                              </w:rPr>
                            </w:pPr>
                            <w:r>
                              <w:rPr>
                                <w:rFonts w:ascii="宋体" w:eastAsia="Times New Roman"/>
                                <w:sz w:val="24"/>
                                <w:szCs w:val="24"/>
                              </w:rPr>
                              <w:t>附：法定代表人（负责人）性别：</w:t>
                            </w:r>
                            <w:r>
                              <w:rPr>
                                <w:rFonts w:ascii="宋体" w:eastAsia="Times New Roman"/>
                                <w:sz w:val="24"/>
                                <w:szCs w:val="24"/>
                                <w:u w:val="single"/>
                              </w:rPr>
                              <w:t>　　</w:t>
                            </w:r>
                            <w:r>
                              <w:rPr>
                                <w:rFonts w:ascii="宋体" w:eastAsia="Times New Roman"/>
                                <w:sz w:val="24"/>
                                <w:szCs w:val="24"/>
                              </w:rPr>
                              <w:t>年龄：</w:t>
                            </w:r>
                            <w:r>
                              <w:rPr>
                                <w:rFonts w:ascii="宋体" w:eastAsia="Times New Roman"/>
                                <w:sz w:val="24"/>
                                <w:szCs w:val="24"/>
                                <w:u w:val="single"/>
                              </w:rPr>
                              <w:t>　　</w:t>
                            </w:r>
                            <w:r>
                              <w:rPr>
                                <w:rFonts w:ascii="宋体" w:eastAsia="Times New Roman"/>
                                <w:sz w:val="24"/>
                                <w:szCs w:val="24"/>
                              </w:rPr>
                              <w:t>身份证号码：</w:t>
                            </w:r>
                          </w:p>
                          <w:p>
                            <w:pPr>
                              <w:spacing w:line="360" w:lineRule="auto"/>
                              <w:rPr>
                                <w:rFonts w:ascii="宋体" w:hAnsi="宋体"/>
                                <w:sz w:val="24"/>
                                <w:szCs w:val="24"/>
                                <w:u w:val="single"/>
                              </w:rPr>
                            </w:pPr>
                            <w:r>
                              <w:rPr>
                                <w:rFonts w:ascii="宋体" w:eastAsia="Times New Roman"/>
                                <w:sz w:val="24"/>
                                <w:szCs w:val="24"/>
                              </w:rPr>
                              <w:t>注册号码：</w:t>
                            </w:r>
                            <w:r>
                              <w:rPr>
                                <w:rFonts w:ascii="宋体" w:eastAsia="Times New Roman"/>
                                <w:sz w:val="24"/>
                                <w:szCs w:val="24"/>
                                <w:u w:val="single"/>
                              </w:rPr>
                              <w:t>　　　　　　　　　　</w:t>
                            </w:r>
                            <w:r>
                              <w:rPr>
                                <w:rFonts w:ascii="宋体" w:eastAsia="Times New Roman"/>
                                <w:sz w:val="24"/>
                                <w:szCs w:val="24"/>
                              </w:rPr>
                              <w:t>企业类型：</w:t>
                            </w:r>
                          </w:p>
                          <w:p>
                            <w:pPr>
                              <w:spacing w:line="360" w:lineRule="auto"/>
                              <w:rPr>
                                <w:rFonts w:ascii="宋体" w:hAnsi="宋体"/>
                                <w:sz w:val="24"/>
                                <w:szCs w:val="24"/>
                                <w:u w:val="single"/>
                              </w:rPr>
                            </w:pPr>
                            <w:r>
                              <w:rPr>
                                <w:rFonts w:ascii="宋体" w:eastAsia="Times New Roman"/>
                                <w:sz w:val="24"/>
                                <w:szCs w:val="24"/>
                              </w:rPr>
                              <w:t>经营范围：</w:t>
                            </w:r>
                          </w:p>
                          <w:p>
                            <w:pPr>
                              <w:spacing w:line="360" w:lineRule="auto"/>
                              <w:rPr>
                                <w:rFonts w:ascii="宋体" w:hAnsi="宋体"/>
                                <w:sz w:val="24"/>
                                <w:szCs w:val="24"/>
                              </w:rPr>
                            </w:pPr>
                            <w:r>
                              <w:rPr>
                                <w:rFonts w:ascii="宋体" w:eastAsia="Times New Roman"/>
                                <w:sz w:val="24"/>
                                <w:szCs w:val="24"/>
                                <w:u w:val="single"/>
                              </w:rPr>
                              <w:t>　　　　　　　　　　　　　　　　</w:t>
                            </w:r>
                            <w:r>
                              <w:rPr>
                                <w:rFonts w:ascii="宋体" w:eastAsia="Times New Roman"/>
                                <w:sz w:val="24"/>
                                <w:szCs w:val="24"/>
                              </w:rPr>
                              <w:t>单位：　　　　　　（盖章）</w:t>
                            </w:r>
                          </w:p>
                          <w:p>
                            <w:pPr>
                              <w:pStyle w:val="24"/>
                              <w:snapToGrid w:val="0"/>
                              <w:spacing w:line="360" w:lineRule="auto"/>
                              <w:ind w:firstLine="0"/>
                            </w:pPr>
                            <w:r>
                              <w:rPr>
                                <w:rFonts w:ascii="宋体"/>
                                <w:u w:val="single"/>
                              </w:rPr>
                              <w:t>　　　　　　　　　　　　　　　　</w:t>
                            </w:r>
                            <w:r>
                              <w:rPr>
                                <w:rFonts w:ascii="宋体"/>
                              </w:rPr>
                              <w:t>　　　　　年　月　　日</w:t>
                            </w:r>
                          </w:p>
                        </w:txbxContent>
                      </wps:txbx>
                      <wps:bodyPr rot="0" vert="horz" wrap="square" lIns="88900" tIns="50800" rIns="88900" bIns="50800" anchor="t" anchorCtr="0" upright="1">
                        <a:noAutofit/>
                      </wps:bodyPr>
                    </wps:wsp>
                  </a:graphicData>
                </a:graphic>
              </wp:anchor>
            </w:drawing>
          </mc:Choice>
          <mc:Fallback>
            <w:pict>
              <v:shape id="_x0000_s1026" o:spid="_x0000_s1026" o:spt="202" type="#_x0000_t202" style="position:absolute;left:0pt;margin-left:-15pt;margin-top:3pt;height:195.1pt;width:457.9pt;z-index:251659264;mso-width-relative:page;mso-height-relative:page;" fillcolor="#FFFFFF" filled="t" stroked="t" coordsize="21600,21600" o:allowoverlap="f" o:gfxdata="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chf7dYAAAAJAQAADwAAAAAAAAABACAA&#10;AAAiAAAAZHJzL2Rvd25yZXYueG1sUEsBAhQAFAAAAAgAh07iQOrhr69IAgAAlgQAAA4AAAAAAAAA&#10;AQAgAAAAJQEAAGRycy9lMm9Eb2MueG1sUEsFBgAAAAAGAAYAWQEAAN8FAAAAAA==&#10;">
                <v:fill on="t" focussize="0,0"/>
                <v:stroke weight="0.25pt" color="#000000" miterlimit="8" joinstyle="miter"/>
                <v:imagedata o:title=""/>
                <o:lock v:ext="edit" aspectratio="f"/>
                <v:textbox inset="7pt,4pt,7pt,4pt">
                  <w:txbxContent>
                    <w:p>
                      <w:pPr>
                        <w:spacing w:line="360" w:lineRule="auto"/>
                        <w:rPr>
                          <w:rFonts w:ascii="宋体" w:hAnsi="宋体"/>
                          <w:sz w:val="24"/>
                          <w:szCs w:val="24"/>
                          <w:u w:val="single"/>
                        </w:rPr>
                      </w:pPr>
                    </w:p>
                    <w:p>
                      <w:pPr>
                        <w:spacing w:line="360" w:lineRule="auto"/>
                        <w:rPr>
                          <w:rFonts w:ascii="宋体" w:hAnsi="宋体"/>
                          <w:sz w:val="24"/>
                          <w:szCs w:val="24"/>
                        </w:rPr>
                      </w:pPr>
                      <w:r>
                        <w:rPr>
                          <w:rFonts w:ascii="宋体" w:eastAsia="Times New Roman"/>
                          <w:sz w:val="24"/>
                          <w:szCs w:val="24"/>
                        </w:rPr>
                        <w:t>　　</w:t>
                      </w:r>
                      <w:r>
                        <w:rPr>
                          <w:rFonts w:ascii="宋体" w:eastAsia="Times New Roman"/>
                          <w:sz w:val="24"/>
                          <w:szCs w:val="24"/>
                          <w:u w:val="single"/>
                        </w:rPr>
                        <w:t>　　　　</w:t>
                      </w:r>
                      <w:r>
                        <w:rPr>
                          <w:rFonts w:ascii="宋体" w:eastAsia="Times New Roman"/>
                          <w:sz w:val="24"/>
                          <w:szCs w:val="24"/>
                        </w:rPr>
                        <w:t>现任我单位</w:t>
                      </w:r>
                      <w:r>
                        <w:rPr>
                          <w:rFonts w:ascii="宋体" w:eastAsia="Times New Roman"/>
                          <w:sz w:val="24"/>
                          <w:szCs w:val="24"/>
                          <w:u w:val="single"/>
                        </w:rPr>
                        <w:t>　　　　　</w:t>
                      </w:r>
                      <w:r>
                        <w:rPr>
                          <w:rFonts w:ascii="宋体" w:eastAsia="Times New Roman"/>
                          <w:sz w:val="24"/>
                          <w:szCs w:val="24"/>
                        </w:rPr>
                        <w:t>职务，为法定代表人（负责人），特此证明。</w:t>
                      </w:r>
                    </w:p>
                    <w:p>
                      <w:pPr>
                        <w:spacing w:line="360" w:lineRule="auto"/>
                        <w:rPr>
                          <w:rFonts w:ascii="宋体" w:hAnsi="宋体"/>
                          <w:sz w:val="24"/>
                          <w:szCs w:val="24"/>
                          <w:u w:val="single"/>
                        </w:rPr>
                      </w:pPr>
                      <w:r>
                        <w:rPr>
                          <w:rFonts w:ascii="宋体" w:eastAsia="Times New Roman"/>
                          <w:sz w:val="24"/>
                          <w:szCs w:val="24"/>
                        </w:rPr>
                        <w:t>有效期限：</w:t>
                      </w:r>
                    </w:p>
                    <w:p>
                      <w:pPr>
                        <w:spacing w:line="360" w:lineRule="auto"/>
                        <w:rPr>
                          <w:rFonts w:ascii="宋体" w:hAnsi="宋体"/>
                          <w:sz w:val="24"/>
                          <w:szCs w:val="24"/>
                          <w:u w:val="single"/>
                        </w:rPr>
                      </w:pPr>
                      <w:r>
                        <w:rPr>
                          <w:rFonts w:ascii="宋体" w:eastAsia="Times New Roman"/>
                          <w:sz w:val="24"/>
                          <w:szCs w:val="24"/>
                        </w:rPr>
                        <w:t>附：法定代表人（负责人）性别：</w:t>
                      </w:r>
                      <w:r>
                        <w:rPr>
                          <w:rFonts w:ascii="宋体" w:eastAsia="Times New Roman"/>
                          <w:sz w:val="24"/>
                          <w:szCs w:val="24"/>
                          <w:u w:val="single"/>
                        </w:rPr>
                        <w:t>　　</w:t>
                      </w:r>
                      <w:r>
                        <w:rPr>
                          <w:rFonts w:ascii="宋体" w:eastAsia="Times New Roman"/>
                          <w:sz w:val="24"/>
                          <w:szCs w:val="24"/>
                        </w:rPr>
                        <w:t>年龄：</w:t>
                      </w:r>
                      <w:r>
                        <w:rPr>
                          <w:rFonts w:ascii="宋体" w:eastAsia="Times New Roman"/>
                          <w:sz w:val="24"/>
                          <w:szCs w:val="24"/>
                          <w:u w:val="single"/>
                        </w:rPr>
                        <w:t>　　</w:t>
                      </w:r>
                      <w:r>
                        <w:rPr>
                          <w:rFonts w:ascii="宋体" w:eastAsia="Times New Roman"/>
                          <w:sz w:val="24"/>
                          <w:szCs w:val="24"/>
                        </w:rPr>
                        <w:t>身份证号码：</w:t>
                      </w:r>
                    </w:p>
                    <w:p>
                      <w:pPr>
                        <w:spacing w:line="360" w:lineRule="auto"/>
                        <w:rPr>
                          <w:rFonts w:ascii="宋体" w:hAnsi="宋体"/>
                          <w:sz w:val="24"/>
                          <w:szCs w:val="24"/>
                          <w:u w:val="single"/>
                        </w:rPr>
                      </w:pPr>
                      <w:r>
                        <w:rPr>
                          <w:rFonts w:ascii="宋体" w:eastAsia="Times New Roman"/>
                          <w:sz w:val="24"/>
                          <w:szCs w:val="24"/>
                        </w:rPr>
                        <w:t>注册号码：</w:t>
                      </w:r>
                      <w:r>
                        <w:rPr>
                          <w:rFonts w:ascii="宋体" w:eastAsia="Times New Roman"/>
                          <w:sz w:val="24"/>
                          <w:szCs w:val="24"/>
                          <w:u w:val="single"/>
                        </w:rPr>
                        <w:t>　　　　　　　　　　</w:t>
                      </w:r>
                      <w:r>
                        <w:rPr>
                          <w:rFonts w:ascii="宋体" w:eastAsia="Times New Roman"/>
                          <w:sz w:val="24"/>
                          <w:szCs w:val="24"/>
                        </w:rPr>
                        <w:t>企业类型：</w:t>
                      </w:r>
                    </w:p>
                    <w:p>
                      <w:pPr>
                        <w:spacing w:line="360" w:lineRule="auto"/>
                        <w:rPr>
                          <w:rFonts w:ascii="宋体" w:hAnsi="宋体"/>
                          <w:sz w:val="24"/>
                          <w:szCs w:val="24"/>
                          <w:u w:val="single"/>
                        </w:rPr>
                      </w:pPr>
                      <w:r>
                        <w:rPr>
                          <w:rFonts w:ascii="宋体" w:eastAsia="Times New Roman"/>
                          <w:sz w:val="24"/>
                          <w:szCs w:val="24"/>
                        </w:rPr>
                        <w:t>经营范围：</w:t>
                      </w:r>
                    </w:p>
                    <w:p>
                      <w:pPr>
                        <w:spacing w:line="360" w:lineRule="auto"/>
                        <w:rPr>
                          <w:rFonts w:ascii="宋体" w:hAnsi="宋体"/>
                          <w:sz w:val="24"/>
                          <w:szCs w:val="24"/>
                        </w:rPr>
                      </w:pPr>
                      <w:r>
                        <w:rPr>
                          <w:rFonts w:ascii="宋体" w:eastAsia="Times New Roman"/>
                          <w:sz w:val="24"/>
                          <w:szCs w:val="24"/>
                          <w:u w:val="single"/>
                        </w:rPr>
                        <w:t>　　　　　　　　　　　　　　　　</w:t>
                      </w:r>
                      <w:r>
                        <w:rPr>
                          <w:rFonts w:ascii="宋体" w:eastAsia="Times New Roman"/>
                          <w:sz w:val="24"/>
                          <w:szCs w:val="24"/>
                        </w:rPr>
                        <w:t>单位：　　　　　　（盖章）</w:t>
                      </w:r>
                    </w:p>
                    <w:p>
                      <w:pPr>
                        <w:pStyle w:val="24"/>
                        <w:snapToGrid w:val="0"/>
                        <w:spacing w:line="360" w:lineRule="auto"/>
                        <w:ind w:firstLine="0"/>
                      </w:pPr>
                      <w:r>
                        <w:rPr>
                          <w:rFonts w:ascii="宋体"/>
                          <w:u w:val="single"/>
                        </w:rPr>
                        <w:t>　　　　　　　　　　　　　　　　</w:t>
                      </w:r>
                      <w:r>
                        <w:rPr>
                          <w:rFonts w:ascii="宋体"/>
                        </w:rPr>
                        <w:t>　　　　　年　月　　日</w:t>
                      </w:r>
                    </w:p>
                  </w:txbxContent>
                </v:textbox>
              </v:shape>
            </w:pict>
          </mc:Fallback>
        </mc:AlternateContent>
      </w:r>
    </w:p>
    <w:p>
      <w:pPr>
        <w:pStyle w:val="24"/>
        <w:snapToGrid w:val="0"/>
        <w:spacing w:line="360" w:lineRule="auto"/>
        <w:ind w:firstLine="496"/>
        <w:rPr>
          <w:rFonts w:hint="eastAsia" w:ascii="宋体" w:hAnsi="宋体" w:eastAsia="宋体" w:cs="宋体"/>
          <w:highlight w:val="none"/>
        </w:rPr>
      </w:pPr>
      <w:r>
        <w:rPr>
          <w:rFonts w:hint="eastAsia" w:ascii="宋体" w:hAnsi="宋体" w:eastAsia="宋体" w:cs="宋体"/>
          <w:highlight w:val="none"/>
        </w:rPr>
        <w:t>授权委</w:t>
      </w: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r>
        <w:rPr>
          <w:rFonts w:hint="eastAsia" w:ascii="宋体" w:hAnsi="宋体" w:eastAsia="宋体" w:cs="宋体"/>
          <w:highlight w:val="none"/>
        </w:rPr>
        <w:t>托证明书</w:t>
      </w:r>
    </w:p>
    <w:p>
      <w:pPr>
        <w:pStyle w:val="24"/>
        <w:snapToGrid w:val="0"/>
        <w:spacing w:line="360" w:lineRule="auto"/>
        <w:ind w:firstLine="496"/>
        <w:rPr>
          <w:rFonts w:hint="eastAsia" w:ascii="宋体" w:hAnsi="宋体" w:eastAsia="宋体" w:cs="宋体"/>
          <w:highlight w:val="none"/>
        </w:rPr>
      </w:pPr>
      <w:r>
        <w:rPr>
          <w:rFonts w:hint="eastAsia" w:ascii="宋体" w:hAnsi="宋体" w:eastAsia="宋体" w:cs="宋体"/>
          <w:highlight w:val="none"/>
        </w:rPr>
        <w:t>（　）第　号</w:t>
      </w:r>
    </w:p>
    <w:p>
      <w:pPr>
        <w:pStyle w:val="24"/>
        <w:snapToGrid w:val="0"/>
        <w:spacing w:line="360" w:lineRule="auto"/>
        <w:ind w:firstLine="496"/>
        <w:rPr>
          <w:rFonts w:hint="eastAsia" w:ascii="宋体" w:hAnsi="宋体" w:eastAsia="宋体" w:cs="宋体"/>
          <w:highlight w:val="none"/>
        </w:rPr>
      </w:pPr>
      <w:r>
        <w:rPr>
          <w:rFonts w:hint="eastAsia" w:ascii="宋体" w:hAnsi="宋体" w:eastAsia="宋体" w:cs="宋体"/>
          <w:highlight w:val="none"/>
        </w:rPr>
        <w:t>注：按提供的该表格格式填写，或使用从工商管理部门购买的表写。</w:t>
      </w: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0"/>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r>
        <w:rPr>
          <w:rFonts w:hint="eastAsia" w:ascii="宋体" w:hAnsi="宋体" w:eastAsia="宋体" w:cs="宋体"/>
          <w:highlight w:val="none"/>
        </w:rPr>
        <w:t>（2）法定代表人授权委托书</w:t>
      </w:r>
    </w:p>
    <w:p>
      <w:pPr>
        <w:pStyle w:val="24"/>
        <w:snapToGrid w:val="0"/>
        <w:spacing w:line="360" w:lineRule="auto"/>
        <w:ind w:firstLine="7524" w:firstLineChars="3034"/>
        <w:rPr>
          <w:rFonts w:hint="eastAsia" w:ascii="宋体" w:hAnsi="宋体" w:eastAsia="宋体" w:cs="宋体"/>
          <w:highlight w:val="none"/>
        </w:rPr>
      </w:pPr>
      <w:r>
        <w:rPr>
          <w:rFonts w:hint="eastAsia" w:ascii="宋体" w:hAnsi="宋体" w:eastAsia="宋体" w:cs="宋体"/>
          <w:highlight w:val="none"/>
        </w:rPr>
        <w:t>（）第号</w:t>
      </w: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80"/>
        <w:rPr>
          <w:rFonts w:hint="eastAsia" w:ascii="宋体" w:hAnsi="宋体" w:eastAsia="宋体" w:cs="宋体"/>
          <w:highlight w:val="none"/>
        </w:rPr>
      </w:pPr>
      <w:r>
        <w:rPr>
          <w:rFonts w:hint="eastAsia" w:ascii="宋体" w:hAnsi="宋体" w:eastAsia="宋体" w:cs="宋体"/>
          <w:sz w:val="20"/>
          <w:highlight w:val="none"/>
        </w:rPr>
        <mc:AlternateContent>
          <mc:Choice Requires="wps">
            <w:drawing>
              <wp:anchor distT="0" distB="0" distL="114300" distR="114300" simplePos="0" relativeHeight="251660288" behindDoc="0" locked="0" layoutInCell="1" allowOverlap="0">
                <wp:simplePos x="0" y="0"/>
                <wp:positionH relativeFrom="column">
                  <wp:posOffset>-203200</wp:posOffset>
                </wp:positionH>
                <wp:positionV relativeFrom="paragraph">
                  <wp:posOffset>-266700</wp:posOffset>
                </wp:positionV>
                <wp:extent cx="5825490" cy="2390140"/>
                <wp:effectExtent l="5080" t="4445" r="17780" b="571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25490" cy="2971800"/>
                        </a:xfrm>
                        <a:prstGeom prst="rect">
                          <a:avLst/>
                        </a:prstGeom>
                        <a:solidFill>
                          <a:srgbClr val="FFFFFF"/>
                        </a:solidFill>
                        <a:ln w="0">
                          <a:solidFill>
                            <a:srgbClr val="000000"/>
                          </a:solidFill>
                          <a:miter lim="800000"/>
                        </a:ln>
                        <a:effectLst/>
                      </wps:spPr>
                      <wps:txbx>
                        <w:txbxContent>
                          <w:p>
                            <w:pPr>
                              <w:pStyle w:val="24"/>
                              <w:snapToGrid w:val="0"/>
                              <w:spacing w:line="360" w:lineRule="auto"/>
                              <w:ind w:firstLine="0"/>
                              <w:rPr>
                                <w:rFonts w:ascii="宋体" w:hAnsi="宋体" w:eastAsia="宋体"/>
                                <w:u w:val="single"/>
                              </w:rPr>
                            </w:pPr>
                            <w:r>
                              <w:rPr>
                                <w:rFonts w:ascii="宋体" w:hAnsi="宋体" w:eastAsia="宋体"/>
                              </w:rPr>
                              <w:t>兹授权为我方委托代理人，其权限是：</w:t>
                            </w:r>
                          </w:p>
                          <w:p>
                            <w:pPr>
                              <w:pStyle w:val="24"/>
                              <w:snapToGrid w:val="0"/>
                              <w:spacing w:line="360" w:lineRule="auto"/>
                              <w:ind w:firstLine="0"/>
                              <w:rPr>
                                <w:rFonts w:ascii="宋体" w:hAnsi="宋体" w:eastAsia="宋体"/>
                              </w:rPr>
                            </w:pPr>
                            <w:r>
                              <w:rPr>
                                <w:rFonts w:ascii="宋体" w:hAnsi="宋体" w:eastAsia="宋体"/>
                              </w:rPr>
                              <w:t>有效期限：</w:t>
                            </w:r>
                          </w:p>
                          <w:p>
                            <w:pPr>
                              <w:pStyle w:val="24"/>
                              <w:snapToGrid w:val="0"/>
                              <w:spacing w:line="360" w:lineRule="auto"/>
                              <w:ind w:firstLine="0"/>
                              <w:rPr>
                                <w:rFonts w:ascii="宋体" w:hAnsi="宋体" w:eastAsia="宋体"/>
                              </w:rPr>
                            </w:pPr>
                            <w:r>
                              <w:rPr>
                                <w:rFonts w:ascii="宋体" w:hAnsi="宋体" w:eastAsia="宋体"/>
                              </w:rPr>
                              <w:t>附：代理人性别：年龄：身份证号码：</w:t>
                            </w:r>
                          </w:p>
                          <w:p>
                            <w:pPr>
                              <w:pStyle w:val="24"/>
                              <w:snapToGrid w:val="0"/>
                              <w:spacing w:line="360" w:lineRule="auto"/>
                              <w:ind w:firstLine="0"/>
                              <w:rPr>
                                <w:rFonts w:ascii="宋体" w:hAnsi="宋体" w:eastAsia="宋体"/>
                              </w:rPr>
                            </w:pPr>
                            <w:r>
                              <w:rPr>
                                <w:rFonts w:ascii="宋体" w:hAnsi="宋体" w:eastAsia="宋体"/>
                              </w:rPr>
                              <w:t>注册号码：企业类型：</w:t>
                            </w:r>
                          </w:p>
                          <w:p>
                            <w:pPr>
                              <w:pStyle w:val="24"/>
                              <w:snapToGrid w:val="0"/>
                              <w:spacing w:line="360" w:lineRule="auto"/>
                              <w:ind w:firstLine="0"/>
                              <w:rPr>
                                <w:rFonts w:ascii="宋体" w:hAnsi="宋体" w:eastAsia="宋体"/>
                              </w:rPr>
                            </w:pPr>
                            <w:r>
                              <w:rPr>
                                <w:rFonts w:ascii="宋体" w:hAnsi="宋体" w:eastAsia="宋体"/>
                              </w:rPr>
                              <w:t>经营范围：</w:t>
                            </w:r>
                          </w:p>
                          <w:p>
                            <w:pPr>
                              <w:pStyle w:val="24"/>
                              <w:snapToGrid w:val="0"/>
                              <w:spacing w:line="360" w:lineRule="auto"/>
                              <w:ind w:firstLine="0"/>
                              <w:rPr>
                                <w:rFonts w:ascii="宋体" w:hAnsi="宋体" w:eastAsia="宋体"/>
                              </w:rPr>
                            </w:pPr>
                            <w:r>
                              <w:rPr>
                                <w:rFonts w:ascii="宋体" w:hAnsi="宋体" w:eastAsia="宋体"/>
                              </w:rPr>
                              <w:t>法定代表人（负责人）：（签名或盖章）</w:t>
                            </w:r>
                          </w:p>
                          <w:p>
                            <w:pPr>
                              <w:pStyle w:val="24"/>
                              <w:snapToGrid w:val="0"/>
                              <w:spacing w:line="360" w:lineRule="auto"/>
                              <w:ind w:firstLine="0"/>
                              <w:rPr>
                                <w:rFonts w:ascii="宋体" w:hAnsi="宋体" w:eastAsia="宋体"/>
                              </w:rPr>
                            </w:pPr>
                            <w:r>
                              <w:rPr>
                                <w:rFonts w:ascii="宋体" w:hAnsi="宋体" w:eastAsia="宋体"/>
                              </w:rPr>
                              <w:t>授权单位：（盖章）</w:t>
                            </w:r>
                          </w:p>
                          <w:p>
                            <w:pPr>
                              <w:pStyle w:val="24"/>
                              <w:snapToGrid w:val="0"/>
                              <w:spacing w:line="360" w:lineRule="auto"/>
                              <w:ind w:firstLine="496"/>
                              <w:rPr>
                                <w:rFonts w:ascii="宋体" w:hAnsi="宋体" w:eastAsia="宋体"/>
                              </w:rPr>
                            </w:pPr>
                            <w:r>
                              <w:rPr>
                                <w:rFonts w:ascii="宋体" w:hAnsi="宋体" w:eastAsia="宋体"/>
                              </w:rPr>
                              <w:t>年  月   日</w:t>
                            </w:r>
                          </w:p>
                        </w:txbxContent>
                      </wps:txbx>
                      <wps:bodyPr rot="0" vert="horz" wrap="square" lIns="88900" tIns="50800" rIns="88900" bIns="50800" anchor="t" anchorCtr="0" upright="1">
                        <a:noAutofit/>
                      </wps:bodyPr>
                    </wps:wsp>
                  </a:graphicData>
                </a:graphic>
              </wp:anchor>
            </w:drawing>
          </mc:Choice>
          <mc:Fallback>
            <w:pict>
              <v:shape id="_x0000_s1026" o:spid="_x0000_s1026" o:spt="202" type="#_x0000_t202" style="position:absolute;left:0pt;margin-left:-16pt;margin-top:-21pt;height:188.2pt;width:458.7pt;z-index:251660288;mso-width-relative:page;mso-height-relative:page;" fillcolor="#FFFFFF" filled="t" stroked="t" coordsize="21600,21600" o:allowoverlap="f" o:gfxdata="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RbcbPZAAAACwEAAA8AAAAAAAAAAQAgAAAA&#10;IgAAAGRycy9kb3ducmV2LnhtbFBLAQIUABQAAAAIAIdO4kBSRa8sQwIAAJMEAAAOAAAAAAAAAAEA&#10;IAAAACgBAABkcnMvZTJvRG9jLnhtbFBLBQYAAAAABgAGAFkBAADdBQAAAAA=&#10;">
                <v:fill on="t" focussize="0,0"/>
                <v:stroke weight="0pt" color="#000000" miterlimit="8" joinstyle="miter"/>
                <v:imagedata o:title=""/>
                <o:lock v:ext="edit" aspectratio="f"/>
                <v:textbox inset="7pt,4pt,7pt,4pt">
                  <w:txbxContent>
                    <w:p>
                      <w:pPr>
                        <w:pStyle w:val="24"/>
                        <w:snapToGrid w:val="0"/>
                        <w:spacing w:line="360" w:lineRule="auto"/>
                        <w:ind w:firstLine="0"/>
                        <w:rPr>
                          <w:rFonts w:ascii="宋体" w:hAnsi="宋体" w:eastAsia="宋体"/>
                          <w:u w:val="single"/>
                        </w:rPr>
                      </w:pPr>
                      <w:r>
                        <w:rPr>
                          <w:rFonts w:ascii="宋体" w:hAnsi="宋体" w:eastAsia="宋体"/>
                        </w:rPr>
                        <w:t>兹授权为我方委托代理人，其权限是：</w:t>
                      </w:r>
                    </w:p>
                    <w:p>
                      <w:pPr>
                        <w:pStyle w:val="24"/>
                        <w:snapToGrid w:val="0"/>
                        <w:spacing w:line="360" w:lineRule="auto"/>
                        <w:ind w:firstLine="0"/>
                        <w:rPr>
                          <w:rFonts w:ascii="宋体" w:hAnsi="宋体" w:eastAsia="宋体"/>
                        </w:rPr>
                      </w:pPr>
                      <w:r>
                        <w:rPr>
                          <w:rFonts w:ascii="宋体" w:hAnsi="宋体" w:eastAsia="宋体"/>
                        </w:rPr>
                        <w:t>有效期限：</w:t>
                      </w:r>
                    </w:p>
                    <w:p>
                      <w:pPr>
                        <w:pStyle w:val="24"/>
                        <w:snapToGrid w:val="0"/>
                        <w:spacing w:line="360" w:lineRule="auto"/>
                        <w:ind w:firstLine="0"/>
                        <w:rPr>
                          <w:rFonts w:ascii="宋体" w:hAnsi="宋体" w:eastAsia="宋体"/>
                        </w:rPr>
                      </w:pPr>
                      <w:r>
                        <w:rPr>
                          <w:rFonts w:ascii="宋体" w:hAnsi="宋体" w:eastAsia="宋体"/>
                        </w:rPr>
                        <w:t>附：代理人性别：年龄：身份证号码：</w:t>
                      </w:r>
                    </w:p>
                    <w:p>
                      <w:pPr>
                        <w:pStyle w:val="24"/>
                        <w:snapToGrid w:val="0"/>
                        <w:spacing w:line="360" w:lineRule="auto"/>
                        <w:ind w:firstLine="0"/>
                        <w:rPr>
                          <w:rFonts w:ascii="宋体" w:hAnsi="宋体" w:eastAsia="宋体"/>
                        </w:rPr>
                      </w:pPr>
                      <w:r>
                        <w:rPr>
                          <w:rFonts w:ascii="宋体" w:hAnsi="宋体" w:eastAsia="宋体"/>
                        </w:rPr>
                        <w:t>注册号码：企业类型：</w:t>
                      </w:r>
                    </w:p>
                    <w:p>
                      <w:pPr>
                        <w:pStyle w:val="24"/>
                        <w:snapToGrid w:val="0"/>
                        <w:spacing w:line="360" w:lineRule="auto"/>
                        <w:ind w:firstLine="0"/>
                        <w:rPr>
                          <w:rFonts w:ascii="宋体" w:hAnsi="宋体" w:eastAsia="宋体"/>
                        </w:rPr>
                      </w:pPr>
                      <w:r>
                        <w:rPr>
                          <w:rFonts w:ascii="宋体" w:hAnsi="宋体" w:eastAsia="宋体"/>
                        </w:rPr>
                        <w:t>经营范围：</w:t>
                      </w:r>
                    </w:p>
                    <w:p>
                      <w:pPr>
                        <w:pStyle w:val="24"/>
                        <w:snapToGrid w:val="0"/>
                        <w:spacing w:line="360" w:lineRule="auto"/>
                        <w:ind w:firstLine="0"/>
                        <w:rPr>
                          <w:rFonts w:ascii="宋体" w:hAnsi="宋体" w:eastAsia="宋体"/>
                        </w:rPr>
                      </w:pPr>
                      <w:r>
                        <w:rPr>
                          <w:rFonts w:ascii="宋体" w:hAnsi="宋体" w:eastAsia="宋体"/>
                        </w:rPr>
                        <w:t>法定代表人（负责人）：（签名或盖章）</w:t>
                      </w:r>
                    </w:p>
                    <w:p>
                      <w:pPr>
                        <w:pStyle w:val="24"/>
                        <w:snapToGrid w:val="0"/>
                        <w:spacing w:line="360" w:lineRule="auto"/>
                        <w:ind w:firstLine="0"/>
                        <w:rPr>
                          <w:rFonts w:ascii="宋体" w:hAnsi="宋体" w:eastAsia="宋体"/>
                        </w:rPr>
                      </w:pPr>
                      <w:r>
                        <w:rPr>
                          <w:rFonts w:ascii="宋体" w:hAnsi="宋体" w:eastAsia="宋体"/>
                        </w:rPr>
                        <w:t>授权单位：（盖章）</w:t>
                      </w:r>
                    </w:p>
                    <w:p>
                      <w:pPr>
                        <w:pStyle w:val="24"/>
                        <w:snapToGrid w:val="0"/>
                        <w:spacing w:line="360" w:lineRule="auto"/>
                        <w:ind w:firstLine="496"/>
                        <w:rPr>
                          <w:rFonts w:ascii="宋体" w:hAnsi="宋体" w:eastAsia="宋体"/>
                        </w:rPr>
                      </w:pPr>
                      <w:r>
                        <w:rPr>
                          <w:rFonts w:ascii="宋体" w:hAnsi="宋体" w:eastAsia="宋体"/>
                        </w:rPr>
                        <w:t>年  月   日</w:t>
                      </w:r>
                    </w:p>
                  </w:txbxContent>
                </v:textbox>
              </v:shape>
            </w:pict>
          </mc:Fallback>
        </mc:AlternateContent>
      </w: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p>
    <w:p>
      <w:pPr>
        <w:pStyle w:val="24"/>
        <w:snapToGrid w:val="0"/>
        <w:spacing w:line="360" w:lineRule="auto"/>
        <w:ind w:firstLine="496"/>
        <w:rPr>
          <w:rFonts w:hint="eastAsia" w:ascii="宋体" w:hAnsi="宋体" w:eastAsia="宋体" w:cs="宋体"/>
          <w:highlight w:val="none"/>
        </w:rPr>
      </w:pPr>
    </w:p>
    <w:p>
      <w:pPr>
        <w:spacing w:line="400" w:lineRule="exact"/>
        <w:rPr>
          <w:rFonts w:hint="eastAsia" w:ascii="宋体" w:hAnsi="宋体" w:cs="宋体"/>
          <w:sz w:val="24"/>
          <w:szCs w:val="24"/>
          <w:highlight w:val="none"/>
        </w:rPr>
      </w:pPr>
      <w:r>
        <w:rPr>
          <w:rFonts w:hint="eastAsia" w:ascii="宋体" w:hAnsi="宋体" w:cs="宋体"/>
          <w:highlight w:val="none"/>
        </w:rPr>
        <w:t>注：1、按提供的格式或使用从工商管理部门购买的格式填写，后附法定代表人身份证原件清晰扫描件和委托代理人身份证原件清晰扫描件。</w:t>
      </w:r>
    </w:p>
    <w:p>
      <w:pPr>
        <w:spacing w:line="360" w:lineRule="auto"/>
        <w:ind w:firstLine="420" w:firstLineChars="200"/>
        <w:rPr>
          <w:rFonts w:hint="eastAsia" w:ascii="宋体" w:hAnsi="宋体" w:cs="宋体"/>
          <w:sz w:val="28"/>
          <w:szCs w:val="28"/>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联合体投标的，法定代表人证明书需联合体各方分别出具并签字或盖章，法定代表人授权委托书由联合体牵头方落款出具，并由牵头方签字或盖章。</w:t>
      </w:r>
    </w:p>
    <w:p>
      <w:pPr>
        <w:jc w:val="left"/>
        <w:rPr>
          <w:rFonts w:hint="eastAsia" w:ascii="宋体" w:hAnsi="宋体" w:cs="宋体"/>
          <w:sz w:val="28"/>
          <w:szCs w:val="28"/>
          <w:highlight w:val="none"/>
        </w:rPr>
      </w:pPr>
      <w:r>
        <w:rPr>
          <w:rFonts w:hint="eastAsia" w:ascii="宋体" w:hAnsi="宋体" w:cs="宋体"/>
          <w:sz w:val="28"/>
          <w:szCs w:val="28"/>
          <w:highlight w:val="none"/>
        </w:rPr>
        <w:t>格式2：</w:t>
      </w:r>
    </w:p>
    <w:p>
      <w:pPr>
        <w:jc w:val="center"/>
        <w:rPr>
          <w:rFonts w:hint="eastAsia" w:ascii="宋体" w:hAnsi="宋体" w:cs="宋体"/>
          <w:b/>
          <w:sz w:val="36"/>
          <w:szCs w:val="36"/>
          <w:highlight w:val="none"/>
        </w:rPr>
      </w:pPr>
      <w:r>
        <w:rPr>
          <w:rFonts w:hint="eastAsia" w:ascii="宋体" w:hAnsi="宋体" w:cs="宋体"/>
          <w:b/>
          <w:sz w:val="36"/>
          <w:szCs w:val="36"/>
          <w:highlight w:val="none"/>
        </w:rPr>
        <w:t>投标申请人声明</w:t>
      </w:r>
    </w:p>
    <w:p>
      <w:pPr>
        <w:jc w:val="center"/>
        <w:rPr>
          <w:rFonts w:hint="eastAsia" w:ascii="宋体" w:hAnsi="宋体" w:cs="宋体"/>
          <w:b/>
          <w:sz w:val="28"/>
          <w:szCs w:val="28"/>
          <w:highlight w:val="none"/>
        </w:rPr>
      </w:pPr>
      <w:r>
        <w:rPr>
          <w:rFonts w:hint="eastAsia" w:ascii="宋体" w:hAnsi="宋体" w:cs="宋体"/>
          <w:b/>
          <w:sz w:val="28"/>
          <w:szCs w:val="28"/>
          <w:highlight w:val="none"/>
        </w:rPr>
        <w:t>（详见公告附件）</w:t>
      </w:r>
    </w:p>
    <w:p>
      <w:pPr>
        <w:pStyle w:val="14"/>
        <w:snapToGrid w:val="0"/>
        <w:jc w:val="center"/>
        <w:rPr>
          <w:rFonts w:hint="eastAsia" w:ascii="宋体" w:hAnsi="宋体" w:eastAsia="宋体" w:cs="宋体"/>
          <w:b/>
          <w:sz w:val="32"/>
          <w:szCs w:val="32"/>
          <w:highlight w:val="none"/>
        </w:rPr>
      </w:pPr>
      <w:r>
        <w:rPr>
          <w:rFonts w:hint="eastAsia" w:ascii="宋体" w:hAnsi="宋体" w:eastAsia="宋体" w:cs="宋体"/>
          <w:highlight w:val="none"/>
        </w:rPr>
        <w:br w:type="page"/>
      </w:r>
    </w:p>
    <w:p>
      <w:pPr>
        <w:jc w:val="left"/>
        <w:rPr>
          <w:rFonts w:hint="eastAsia" w:ascii="宋体" w:hAnsi="宋体" w:cs="宋体"/>
          <w:sz w:val="28"/>
          <w:szCs w:val="28"/>
          <w:highlight w:val="none"/>
        </w:rPr>
      </w:pPr>
      <w:r>
        <w:rPr>
          <w:rFonts w:hint="eastAsia" w:ascii="宋体" w:hAnsi="宋体" w:cs="宋体"/>
          <w:sz w:val="28"/>
          <w:szCs w:val="28"/>
          <w:highlight w:val="none"/>
        </w:rPr>
        <w:t>格式3：</w:t>
      </w:r>
    </w:p>
    <w:p>
      <w:pPr>
        <w:pStyle w:val="14"/>
        <w:snapToGrid w:val="0"/>
        <w:jc w:val="center"/>
        <w:rPr>
          <w:rFonts w:hint="eastAsia" w:ascii="宋体" w:hAnsi="宋体" w:eastAsia="宋体" w:cs="宋体"/>
          <w:b/>
          <w:sz w:val="32"/>
          <w:szCs w:val="32"/>
          <w:highlight w:val="none"/>
        </w:rPr>
      </w:pPr>
    </w:p>
    <w:p>
      <w:pPr>
        <w:pStyle w:val="14"/>
        <w:snapToGrid w:val="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联合体投标协议书</w:t>
      </w:r>
    </w:p>
    <w:p>
      <w:pPr>
        <w:jc w:val="center"/>
        <w:rPr>
          <w:rFonts w:hint="eastAsia" w:ascii="宋体" w:hAnsi="宋体" w:cs="宋体"/>
          <w:b/>
          <w:sz w:val="28"/>
          <w:szCs w:val="28"/>
          <w:highlight w:val="none"/>
        </w:rPr>
      </w:pPr>
      <w:r>
        <w:rPr>
          <w:rFonts w:hint="eastAsia" w:ascii="宋体" w:hAnsi="宋体" w:cs="宋体"/>
          <w:b/>
          <w:sz w:val="28"/>
          <w:szCs w:val="28"/>
          <w:highlight w:val="none"/>
        </w:rPr>
        <w:t>（详见公告附件）</w:t>
      </w: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jc w:val="center"/>
        <w:rPr>
          <w:rFonts w:hint="eastAsia" w:ascii="宋体" w:hAnsi="宋体" w:cs="宋体"/>
          <w:b/>
          <w:sz w:val="28"/>
          <w:szCs w:val="28"/>
          <w:highlight w:val="none"/>
        </w:rPr>
      </w:pPr>
    </w:p>
    <w:p>
      <w:pPr>
        <w:pStyle w:val="16"/>
        <w:rPr>
          <w:rFonts w:hint="eastAsia" w:ascii="宋体" w:hAnsi="宋体" w:cs="宋体"/>
          <w:b/>
          <w:sz w:val="28"/>
          <w:szCs w:val="28"/>
          <w:highlight w:val="none"/>
        </w:rPr>
      </w:pPr>
    </w:p>
    <w:p>
      <w:pPr>
        <w:pStyle w:val="16"/>
        <w:rPr>
          <w:rFonts w:hint="eastAsia" w:ascii="宋体" w:hAnsi="宋体" w:cs="宋体"/>
          <w:b/>
          <w:sz w:val="28"/>
          <w:szCs w:val="28"/>
          <w:highlight w:val="none"/>
        </w:rPr>
      </w:pPr>
    </w:p>
    <w:p>
      <w:pPr>
        <w:rPr>
          <w:rFonts w:hint="eastAsia" w:ascii="宋体" w:hAnsi="宋体" w:cs="宋体"/>
          <w:sz w:val="28"/>
          <w:szCs w:val="28"/>
          <w:highlight w:val="none"/>
        </w:rPr>
      </w:pPr>
      <w:r>
        <w:rPr>
          <w:rFonts w:hint="eastAsia" w:ascii="宋体" w:hAnsi="宋体" w:cs="宋体"/>
          <w:sz w:val="28"/>
          <w:szCs w:val="28"/>
          <w:highlight w:val="none"/>
        </w:rPr>
        <w:t>格式4：</w:t>
      </w:r>
    </w:p>
    <w:p>
      <w:pPr>
        <w:rPr>
          <w:rFonts w:hint="eastAsia" w:ascii="宋体" w:hAnsi="宋体" w:cs="宋体"/>
          <w:sz w:val="28"/>
          <w:szCs w:val="28"/>
          <w:highlight w:val="none"/>
        </w:rPr>
      </w:pPr>
    </w:p>
    <w:p>
      <w:pPr>
        <w:autoSpaceDE w:val="0"/>
        <w:autoSpaceDN w:val="0"/>
        <w:adjustRightInd w:val="0"/>
        <w:spacing w:line="360" w:lineRule="auto"/>
        <w:jc w:val="center"/>
        <w:rPr>
          <w:rFonts w:hint="eastAsia" w:ascii="宋体" w:hAnsi="宋体" w:cs="宋体"/>
          <w:b/>
          <w:bCs/>
          <w:sz w:val="36"/>
          <w:szCs w:val="36"/>
          <w:highlight w:val="none"/>
          <w:lang w:val="zh-CN"/>
        </w:rPr>
      </w:pPr>
      <w:r>
        <w:rPr>
          <w:rFonts w:hint="eastAsia" w:ascii="宋体" w:hAnsi="宋体" w:cs="宋体"/>
          <w:b/>
          <w:bCs/>
          <w:sz w:val="36"/>
          <w:szCs w:val="36"/>
          <w:highlight w:val="none"/>
          <w:lang w:val="zh-CN"/>
        </w:rPr>
        <w:t>设计投标书</w:t>
      </w:r>
    </w:p>
    <w:p>
      <w:pPr>
        <w:rPr>
          <w:rFonts w:hint="eastAsia" w:ascii="宋体" w:hAnsi="宋体" w:cs="宋体"/>
          <w:highlight w:val="none"/>
        </w:rPr>
      </w:pPr>
    </w:p>
    <w:p>
      <w:pPr>
        <w:spacing w:line="360" w:lineRule="auto"/>
        <w:jc w:val="left"/>
        <w:rPr>
          <w:rFonts w:hint="eastAsia" w:ascii="宋体" w:hAnsi="宋体" w:cs="宋体"/>
          <w:highlight w:val="none"/>
        </w:rPr>
      </w:pPr>
      <w:r>
        <w:rPr>
          <w:rFonts w:hint="eastAsia" w:ascii="宋体" w:hAnsi="宋体" w:cs="宋体"/>
          <w:highlight w:val="none"/>
        </w:rPr>
        <w:t>项目名称：</w:t>
      </w:r>
    </w:p>
    <w:p>
      <w:pPr>
        <w:pStyle w:val="10"/>
        <w:spacing w:line="360" w:lineRule="auto"/>
        <w:rPr>
          <w:rFonts w:hint="eastAsia" w:eastAsia="宋体" w:cs="宋体"/>
          <w:sz w:val="21"/>
          <w:szCs w:val="21"/>
          <w:highlight w:val="none"/>
        </w:rPr>
      </w:pPr>
      <w:r>
        <w:rPr>
          <w:rFonts w:hint="eastAsia" w:eastAsia="宋体" w:cs="宋体"/>
          <w:sz w:val="21"/>
          <w:szCs w:val="21"/>
          <w:highlight w:val="none"/>
        </w:rPr>
        <w:t>致：</w:t>
      </w:r>
      <w:r>
        <w:rPr>
          <w:rFonts w:hint="eastAsia" w:eastAsia="宋体" w:cs="宋体"/>
          <w:sz w:val="21"/>
          <w:szCs w:val="21"/>
          <w:highlight w:val="none"/>
          <w:u w:val="single"/>
        </w:rPr>
        <w:t>（招标人名称）</w:t>
      </w:r>
    </w:p>
    <w:p>
      <w:pPr>
        <w:pStyle w:val="10"/>
        <w:spacing w:line="360" w:lineRule="auto"/>
        <w:ind w:firstLine="420" w:firstLineChars="200"/>
        <w:rPr>
          <w:rFonts w:hint="eastAsia" w:eastAsia="宋体" w:cs="宋体"/>
          <w:sz w:val="21"/>
          <w:szCs w:val="21"/>
          <w:highlight w:val="none"/>
        </w:rPr>
      </w:pPr>
      <w:r>
        <w:rPr>
          <w:rFonts w:hint="eastAsia" w:eastAsia="宋体" w:cs="宋体"/>
          <w:sz w:val="21"/>
          <w:szCs w:val="21"/>
          <w:highlight w:val="none"/>
        </w:rPr>
        <w:t>我方</w:t>
      </w:r>
      <w:r>
        <w:rPr>
          <w:rFonts w:hint="eastAsia" w:eastAsia="宋体" w:cs="宋体"/>
          <w:sz w:val="21"/>
          <w:szCs w:val="21"/>
          <w:highlight w:val="none"/>
          <w:u w:val="single"/>
        </w:rPr>
        <w:t>(投标人名称)</w:t>
      </w:r>
      <w:r>
        <w:rPr>
          <w:rFonts w:hint="eastAsia" w:eastAsia="宋体" w:cs="宋体"/>
          <w:sz w:val="21"/>
          <w:szCs w:val="21"/>
          <w:highlight w:val="none"/>
        </w:rPr>
        <w:t>已作为投标人正式授权</w:t>
      </w:r>
      <w:r>
        <w:rPr>
          <w:rFonts w:hint="eastAsia" w:eastAsia="宋体" w:cs="宋体"/>
          <w:sz w:val="21"/>
          <w:szCs w:val="21"/>
          <w:highlight w:val="none"/>
          <w:u w:val="single"/>
        </w:rPr>
        <w:t>(授权代表全名，职务)</w:t>
      </w:r>
      <w:r>
        <w:rPr>
          <w:rFonts w:hint="eastAsia" w:eastAsia="宋体" w:cs="宋体"/>
          <w:sz w:val="21"/>
          <w:szCs w:val="21"/>
          <w:highlight w:val="none"/>
        </w:rPr>
        <w:t>代表我方进行有关本投标的一切事宜。</w:t>
      </w:r>
    </w:p>
    <w:p>
      <w:pPr>
        <w:pStyle w:val="10"/>
        <w:spacing w:line="360" w:lineRule="auto"/>
        <w:ind w:firstLine="420" w:firstLineChars="200"/>
        <w:rPr>
          <w:rFonts w:hint="eastAsia" w:eastAsia="宋体" w:cs="宋体"/>
          <w:sz w:val="21"/>
          <w:szCs w:val="21"/>
          <w:highlight w:val="none"/>
        </w:rPr>
      </w:pPr>
      <w:r>
        <w:rPr>
          <w:rFonts w:hint="eastAsia" w:eastAsia="宋体" w:cs="宋体"/>
          <w:sz w:val="21"/>
          <w:szCs w:val="21"/>
          <w:highlight w:val="none"/>
        </w:rPr>
        <w:t>我方</w:t>
      </w:r>
      <w:r>
        <w:rPr>
          <w:rFonts w:hint="eastAsia" w:eastAsia="宋体" w:cs="宋体"/>
          <w:sz w:val="21"/>
          <w:szCs w:val="21"/>
          <w:highlight w:val="none"/>
          <w:u w:val="single"/>
        </w:rPr>
        <w:t>（投标人的简称）</w:t>
      </w:r>
      <w:r>
        <w:rPr>
          <w:rFonts w:hint="eastAsia" w:eastAsia="宋体" w:cs="宋体"/>
          <w:sz w:val="21"/>
          <w:szCs w:val="21"/>
          <w:highlight w:val="none"/>
        </w:rPr>
        <w:t>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pPr>
        <w:pStyle w:val="10"/>
        <w:spacing w:line="360" w:lineRule="auto"/>
        <w:ind w:firstLine="420" w:firstLineChars="200"/>
        <w:rPr>
          <w:rFonts w:hint="eastAsia" w:eastAsia="宋体" w:cs="宋体"/>
          <w:sz w:val="21"/>
          <w:szCs w:val="21"/>
          <w:highlight w:val="none"/>
        </w:rPr>
      </w:pPr>
      <w:r>
        <w:rPr>
          <w:rFonts w:hint="eastAsia" w:eastAsia="宋体" w:cs="宋体"/>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pPr>
        <w:pStyle w:val="10"/>
        <w:spacing w:line="360" w:lineRule="auto"/>
        <w:ind w:firstLine="420" w:firstLineChars="200"/>
        <w:rPr>
          <w:rFonts w:hint="eastAsia" w:eastAsia="宋体" w:cs="宋体"/>
          <w:sz w:val="21"/>
          <w:szCs w:val="21"/>
          <w:highlight w:val="none"/>
        </w:rPr>
      </w:pPr>
      <w:r>
        <w:rPr>
          <w:rFonts w:hint="eastAsia" w:eastAsia="宋体" w:cs="宋体"/>
          <w:sz w:val="21"/>
          <w:szCs w:val="21"/>
          <w:highlight w:val="none"/>
        </w:rPr>
        <w:t>我方愿以</w:t>
      </w:r>
      <w:r>
        <w:rPr>
          <w:rFonts w:hint="eastAsia" w:eastAsia="宋体" w:cs="宋体"/>
          <w:b/>
          <w:sz w:val="21"/>
          <w:szCs w:val="21"/>
          <w:highlight w:val="none"/>
        </w:rPr>
        <w:t>&lt;投标报价表&gt;中设计费</w:t>
      </w:r>
      <w:r>
        <w:rPr>
          <w:rFonts w:hint="eastAsia" w:eastAsia="宋体" w:cs="宋体"/>
          <w:sz w:val="21"/>
          <w:szCs w:val="21"/>
          <w:highlight w:val="none"/>
        </w:rPr>
        <w:t>的投标报价，承包本次招标所包含的设计工作，并承担任何质量缺陷责任。</w:t>
      </w:r>
    </w:p>
    <w:p>
      <w:pPr>
        <w:pStyle w:val="10"/>
        <w:spacing w:line="360" w:lineRule="auto"/>
        <w:ind w:firstLine="480"/>
        <w:rPr>
          <w:rFonts w:hint="eastAsia" w:eastAsia="宋体" w:cs="宋体"/>
          <w:sz w:val="21"/>
          <w:szCs w:val="21"/>
          <w:highlight w:val="none"/>
        </w:rPr>
      </w:pPr>
      <w:r>
        <w:rPr>
          <w:rFonts w:hint="eastAsia" w:eastAsia="宋体" w:cs="宋体"/>
          <w:sz w:val="21"/>
          <w:szCs w:val="21"/>
          <w:highlight w:val="none"/>
        </w:rPr>
        <w:t>我方认同招标文件规定的评审规则，遵守评标委员会的裁决结果，并且不会采取妨碍项目进展的行为。</w:t>
      </w:r>
    </w:p>
    <w:p>
      <w:pPr>
        <w:pStyle w:val="10"/>
        <w:spacing w:line="360" w:lineRule="auto"/>
        <w:ind w:firstLine="420" w:firstLineChars="200"/>
        <w:rPr>
          <w:rFonts w:hint="eastAsia" w:eastAsia="宋体" w:cs="宋体"/>
          <w:sz w:val="21"/>
          <w:szCs w:val="21"/>
          <w:highlight w:val="none"/>
        </w:rPr>
      </w:pPr>
      <w:r>
        <w:rPr>
          <w:rFonts w:hint="eastAsia" w:eastAsia="宋体" w:cs="宋体"/>
          <w:sz w:val="21"/>
          <w:szCs w:val="21"/>
          <w:highlight w:val="none"/>
        </w:rPr>
        <w:t>除非制订正式合同协议书并生效，本投标书以及你方中标通知书，应构成你我双方间具有约束力的合同。</w:t>
      </w:r>
    </w:p>
    <w:p>
      <w:pPr>
        <w:pStyle w:val="10"/>
        <w:spacing w:line="360" w:lineRule="auto"/>
        <w:ind w:firstLine="420" w:firstLineChars="200"/>
        <w:rPr>
          <w:rFonts w:hint="eastAsia" w:eastAsia="宋体" w:cs="宋体"/>
          <w:sz w:val="21"/>
          <w:szCs w:val="21"/>
          <w:highlight w:val="none"/>
        </w:rPr>
      </w:pPr>
      <w:r>
        <w:rPr>
          <w:rFonts w:hint="eastAsia" w:eastAsia="宋体" w:cs="宋体"/>
          <w:sz w:val="21"/>
          <w:szCs w:val="21"/>
          <w:highlight w:val="none"/>
        </w:rPr>
        <w:t>本投标书同时作为法人证明书或法人授权委托书。</w:t>
      </w:r>
    </w:p>
    <w:p>
      <w:pPr>
        <w:spacing w:line="360" w:lineRule="auto"/>
        <w:rPr>
          <w:rFonts w:hint="eastAsia" w:ascii="宋体" w:hAnsi="宋体" w:cs="宋体"/>
          <w:highlight w:val="none"/>
        </w:rPr>
      </w:pPr>
    </w:p>
    <w:p>
      <w:pPr>
        <w:spacing w:line="360" w:lineRule="auto"/>
        <w:ind w:firstLine="4200"/>
        <w:rPr>
          <w:rFonts w:hint="eastAsia" w:ascii="宋体" w:hAnsi="宋体" w:cs="宋体"/>
          <w:sz w:val="24"/>
          <w:szCs w:val="24"/>
          <w:highlight w:val="none"/>
        </w:rPr>
      </w:pPr>
      <w:r>
        <w:rPr>
          <w:rFonts w:hint="eastAsia" w:ascii="宋体" w:hAnsi="宋体" w:cs="宋体"/>
          <w:sz w:val="24"/>
          <w:szCs w:val="24"/>
          <w:highlight w:val="none"/>
        </w:rPr>
        <w:t>投标人：（盖单位章）</w:t>
      </w:r>
    </w:p>
    <w:p>
      <w:pPr>
        <w:spacing w:line="360" w:lineRule="auto"/>
        <w:jc w:val="right"/>
        <w:rPr>
          <w:rFonts w:hint="eastAsia" w:ascii="宋体" w:hAnsi="宋体" w:cs="宋体"/>
          <w:sz w:val="24"/>
          <w:szCs w:val="24"/>
          <w:highlight w:val="none"/>
        </w:rPr>
      </w:pPr>
      <w:r>
        <w:rPr>
          <w:rFonts w:hint="eastAsia" w:ascii="宋体" w:hAnsi="宋体" w:cs="宋体"/>
          <w:sz w:val="24"/>
          <w:szCs w:val="24"/>
          <w:highlight w:val="none"/>
        </w:rPr>
        <w:t>法定代表人或其委托代理人：（签字或盖章）</w:t>
      </w:r>
    </w:p>
    <w:p>
      <w:pPr>
        <w:spacing w:line="360" w:lineRule="auto"/>
        <w:ind w:firstLine="4725"/>
        <w:rPr>
          <w:rFonts w:hint="eastAsia" w:ascii="宋体" w:hAnsi="宋体" w:cs="宋体"/>
          <w:highlight w:val="none"/>
        </w:rPr>
      </w:pPr>
      <w:r>
        <w:rPr>
          <w:rFonts w:hint="eastAsia" w:ascii="宋体" w:hAnsi="宋体" w:cs="宋体"/>
          <w:highlight w:val="none"/>
        </w:rPr>
        <w:t>年月日</w:t>
      </w:r>
    </w:p>
    <w:p>
      <w:pPr>
        <w:spacing w:line="360" w:lineRule="auto"/>
        <w:ind w:firstLine="3360" w:firstLineChars="1600"/>
        <w:rPr>
          <w:rFonts w:hint="eastAsia" w:ascii="宋体" w:hAnsi="宋体" w:cs="宋体"/>
          <w:highlight w:val="none"/>
        </w:rPr>
      </w:pPr>
    </w:p>
    <w:p>
      <w:pPr>
        <w:pStyle w:val="10"/>
        <w:spacing w:line="360" w:lineRule="auto"/>
        <w:rPr>
          <w:rFonts w:hint="eastAsia" w:eastAsia="宋体" w:cs="宋体"/>
          <w:sz w:val="21"/>
          <w:szCs w:val="21"/>
          <w:highlight w:val="none"/>
        </w:rPr>
      </w:pPr>
    </w:p>
    <w:p>
      <w:pPr>
        <w:pStyle w:val="10"/>
        <w:spacing w:line="360" w:lineRule="auto"/>
        <w:ind w:firstLine="210" w:firstLineChars="100"/>
        <w:rPr>
          <w:rFonts w:hint="eastAsia" w:eastAsia="宋体" w:cs="宋体"/>
          <w:sz w:val="21"/>
          <w:szCs w:val="21"/>
          <w:highlight w:val="none"/>
        </w:rPr>
      </w:pPr>
    </w:p>
    <w:p>
      <w:pPr>
        <w:jc w:val="left"/>
        <w:rPr>
          <w:rFonts w:hint="eastAsia" w:ascii="宋体" w:hAnsi="宋体" w:cs="宋体"/>
          <w:highlight w:val="none"/>
        </w:rPr>
      </w:pPr>
      <w:r>
        <w:rPr>
          <w:rFonts w:hint="eastAsia" w:ascii="宋体" w:hAnsi="宋体" w:cs="宋体"/>
          <w:sz w:val="18"/>
          <w:szCs w:val="18"/>
          <w:highlight w:val="none"/>
        </w:rPr>
        <w:t>注：若联合体投标的，由联合体牵头方的法定代表人或其托代理人签字或盖章即可；“投标人（盖章）” 栏只需由联合体牵头方盖章即可。</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r>
        <w:rPr>
          <w:rFonts w:hint="eastAsia" w:ascii="宋体" w:hAnsi="宋体" w:cs="宋体"/>
          <w:sz w:val="28"/>
          <w:szCs w:val="28"/>
          <w:highlight w:val="none"/>
        </w:rPr>
        <w:t>格式5（仅供参考）：</w:t>
      </w:r>
    </w:p>
    <w:p>
      <w:pPr>
        <w:pStyle w:val="25"/>
        <w:snapToGrid w:val="0"/>
        <w:spacing w:line="360" w:lineRule="auto"/>
        <w:rPr>
          <w:rFonts w:hint="eastAsia" w:eastAsia="宋体" w:cs="宋体"/>
          <w:b w:val="0"/>
          <w:sz w:val="32"/>
          <w:szCs w:val="32"/>
          <w:highlight w:val="none"/>
        </w:rPr>
      </w:pPr>
    </w:p>
    <w:p>
      <w:pPr>
        <w:spacing w:line="360" w:lineRule="auto"/>
        <w:jc w:val="center"/>
        <w:rPr>
          <w:rFonts w:hint="eastAsia" w:ascii="宋体" w:hAnsi="宋体" w:cs="宋体"/>
          <w:b/>
          <w:bCs/>
          <w:sz w:val="24"/>
          <w:szCs w:val="24"/>
          <w:highlight w:val="none"/>
        </w:rPr>
      </w:pPr>
      <w:r>
        <w:rPr>
          <w:rFonts w:hint="eastAsia" w:ascii="宋体" w:hAnsi="宋体" w:cs="宋体"/>
          <w:b/>
          <w:sz w:val="24"/>
          <w:szCs w:val="24"/>
          <w:highlight w:val="none"/>
        </w:rPr>
        <w:t>设计管理架构人员最低配置承诺书</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致（招标人）：</w:t>
      </w:r>
    </w:p>
    <w:p>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我公司参与</w:t>
      </w:r>
      <w:r>
        <w:rPr>
          <w:rFonts w:hint="eastAsia" w:ascii="宋体" w:hAnsi="宋体" w:cs="宋体"/>
          <w:sz w:val="24"/>
          <w:szCs w:val="24"/>
          <w:highlight w:val="none"/>
          <w:u w:val="single"/>
        </w:rPr>
        <w:t>（项目）</w:t>
      </w:r>
      <w:r>
        <w:rPr>
          <w:rFonts w:hint="eastAsia" w:ascii="宋体" w:hAnsi="宋体" w:cs="宋体"/>
          <w:sz w:val="24"/>
          <w:szCs w:val="24"/>
          <w:highlight w:val="none"/>
        </w:rPr>
        <w:t>投标，郑重承诺如下：</w:t>
      </w:r>
    </w:p>
    <w:tbl>
      <w:tblPr>
        <w:tblStyle w:val="17"/>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81"/>
        <w:gridCol w:w="3786"/>
        <w:gridCol w:w="73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岗位</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资格条件</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设计项目负责人</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根据招标公告</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280" w:firstLineChars="950"/>
              <w:rPr>
                <w:rFonts w:hint="eastAsia" w:ascii="宋体" w:hAnsi="宋体" w:cs="宋体"/>
                <w:sz w:val="24"/>
                <w:szCs w:val="24"/>
                <w:highlight w:val="none"/>
              </w:rPr>
            </w:pPr>
            <w:r>
              <w:rPr>
                <w:rFonts w:hint="eastAsia" w:ascii="宋体" w:hAnsi="宋体" w:cs="宋体"/>
                <w:sz w:val="24"/>
                <w:szCs w:val="24"/>
                <w:highlight w:val="none"/>
              </w:rPr>
              <w:t>……</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280" w:firstLineChars="950"/>
              <w:rPr>
                <w:rFonts w:hint="eastAsia" w:ascii="宋体" w:hAnsi="宋体" w:cs="宋体"/>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37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bl>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注：投标人可根据项目的需要，自行配备相关人员。但设计项目负责人与其他各类设计人员均不得安排同一人。</w:t>
      </w:r>
    </w:p>
    <w:p>
      <w:pPr>
        <w:spacing w:line="360" w:lineRule="auto"/>
        <w:ind w:firstLine="480" w:firstLineChars="200"/>
        <w:rPr>
          <w:rFonts w:hint="eastAsia" w:ascii="宋体" w:hAnsi="宋体" w:cs="宋体"/>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公司承诺，若我公司中标，将在合同签订前按照工程需要配备人员并向建设管理单位递交《项目管理架构组成表》，其内容是准确、真实的，且不低于上表所列最低要求，同时提供所投入人员资格证书原件予建设管理单位核实。</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如我公司违反上述承诺，我公司自愿放弃本项目中标资格。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若因人员不足或人员素质不能满足工程实际需要时，我方将无条件按照建设管理单位和监理工程师的要求更换或增加相关人员。</w:t>
      </w:r>
    </w:p>
    <w:p>
      <w:pPr>
        <w:spacing w:line="360" w:lineRule="auto"/>
        <w:jc w:val="right"/>
        <w:rPr>
          <w:rFonts w:hint="eastAsia" w:ascii="宋体" w:hAnsi="宋体" w:cs="宋体"/>
          <w:sz w:val="24"/>
          <w:szCs w:val="24"/>
          <w:highlight w:val="none"/>
        </w:rPr>
      </w:pPr>
    </w:p>
    <w:p>
      <w:pPr>
        <w:spacing w:line="360" w:lineRule="auto"/>
        <w:jc w:val="right"/>
        <w:rPr>
          <w:rFonts w:hint="eastAsia" w:ascii="宋体" w:hAnsi="宋体" w:cs="宋体"/>
          <w:sz w:val="24"/>
          <w:szCs w:val="24"/>
          <w:highlight w:val="none"/>
        </w:rPr>
      </w:pPr>
    </w:p>
    <w:p>
      <w:pPr>
        <w:pStyle w:val="24"/>
        <w:spacing w:line="360" w:lineRule="auto"/>
        <w:ind w:firstLine="3596" w:firstLineChars="1450"/>
        <w:rPr>
          <w:rFonts w:hint="eastAsia" w:ascii="宋体" w:hAnsi="宋体" w:eastAsia="宋体" w:cs="宋体"/>
          <w:highlight w:val="none"/>
        </w:rPr>
      </w:pPr>
      <w:r>
        <w:rPr>
          <w:rFonts w:hint="eastAsia" w:ascii="宋体" w:hAnsi="宋体" w:eastAsia="宋体" w:cs="宋体"/>
          <w:highlight w:val="none"/>
        </w:rPr>
        <w:t>投标人：　　（盖章）</w:t>
      </w:r>
    </w:p>
    <w:p>
      <w:pPr>
        <w:pStyle w:val="24"/>
        <w:spacing w:line="360" w:lineRule="auto"/>
        <w:ind w:firstLine="3596" w:firstLineChars="1450"/>
        <w:rPr>
          <w:rFonts w:hint="eastAsia" w:ascii="宋体" w:hAnsi="宋体" w:eastAsia="宋体" w:cs="宋体"/>
          <w:highlight w:val="none"/>
        </w:rPr>
      </w:pPr>
      <w:r>
        <w:rPr>
          <w:rFonts w:hint="eastAsia" w:ascii="宋体" w:hAnsi="宋体" w:eastAsia="宋体" w:cs="宋体"/>
          <w:highlight w:val="none"/>
        </w:rPr>
        <w:t>法定代表人或授权代理人(签字或盖章)：</w:t>
      </w:r>
    </w:p>
    <w:p>
      <w:pPr>
        <w:pStyle w:val="24"/>
        <w:spacing w:line="360" w:lineRule="auto"/>
        <w:ind w:firstLine="3596" w:firstLineChars="1450"/>
        <w:rPr>
          <w:rFonts w:hint="eastAsia" w:ascii="宋体" w:hAnsi="宋体" w:eastAsia="宋体" w:cs="宋体"/>
          <w:highlight w:val="none"/>
        </w:rPr>
      </w:pPr>
      <w:r>
        <w:rPr>
          <w:rFonts w:hint="eastAsia" w:ascii="宋体" w:hAnsi="宋体" w:eastAsia="宋体" w:cs="宋体"/>
          <w:highlight w:val="none"/>
        </w:rPr>
        <w:t xml:space="preserve">日   期：    年    月    日 </w:t>
      </w:r>
    </w:p>
    <w:p>
      <w:pPr>
        <w:pStyle w:val="24"/>
        <w:spacing w:line="360" w:lineRule="auto"/>
        <w:rPr>
          <w:rFonts w:hint="eastAsia" w:ascii="宋体" w:hAnsi="宋体" w:eastAsia="宋体" w:cs="宋体"/>
          <w:highlight w:val="none"/>
        </w:rPr>
      </w:pPr>
    </w:p>
    <w:p>
      <w:pPr>
        <w:pStyle w:val="25"/>
        <w:snapToGrid w:val="0"/>
        <w:spacing w:line="360" w:lineRule="auto"/>
        <w:rPr>
          <w:rFonts w:hint="eastAsia" w:eastAsia="宋体" w:cs="宋体"/>
          <w:b w:val="0"/>
          <w:sz w:val="24"/>
          <w:szCs w:val="24"/>
          <w:highlight w:val="none"/>
        </w:rPr>
      </w:pPr>
      <w:r>
        <w:rPr>
          <w:rFonts w:hint="eastAsia" w:eastAsia="宋体" w:cs="宋体"/>
          <w:b w:val="0"/>
          <w:sz w:val="24"/>
          <w:szCs w:val="24"/>
          <w:highlight w:val="none"/>
        </w:rPr>
        <w:t>拟投标本项目的设计人员基本情况表</w:t>
      </w:r>
    </w:p>
    <w:tbl>
      <w:tblPr>
        <w:tblStyle w:val="1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1399"/>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65"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人员安排</w:t>
            </w:r>
          </w:p>
        </w:tc>
        <w:tc>
          <w:tcPr>
            <w:tcW w:w="1399"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1417"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年龄</w:t>
            </w:r>
          </w:p>
        </w:tc>
        <w:tc>
          <w:tcPr>
            <w:tcW w:w="1418"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职称或职业资格</w:t>
            </w:r>
          </w:p>
        </w:tc>
        <w:tc>
          <w:tcPr>
            <w:tcW w:w="1417"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b/>
                <w:sz w:val="24"/>
                <w:szCs w:val="24"/>
                <w:highlight w:val="none"/>
              </w:rPr>
            </w:pPr>
            <w:r>
              <w:rPr>
                <w:rFonts w:hint="eastAsia" w:ascii="宋体" w:hAnsi="宋体" w:cs="宋体"/>
                <w:b/>
                <w:sz w:val="24"/>
                <w:szCs w:val="24"/>
                <w:highlight w:val="none"/>
              </w:rPr>
              <w:t>设计负责人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b/>
                <w:sz w:val="24"/>
                <w:szCs w:val="24"/>
                <w:highlight w:val="none"/>
              </w:rPr>
            </w:pPr>
            <w:r>
              <w:rPr>
                <w:rFonts w:hint="eastAsia" w:ascii="宋体" w:hAnsi="宋体" w:cs="宋体"/>
                <w:b/>
                <w:sz w:val="24"/>
                <w:szCs w:val="24"/>
                <w:highlight w:val="none"/>
              </w:rPr>
              <w:t>给排水专业负责人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eastAsia" w:ascii="宋体" w:hAnsi="宋体" w:cs="宋体"/>
                <w:sz w:val="24"/>
                <w:szCs w:val="24"/>
                <w:highlight w:val="none"/>
              </w:rPr>
              <w:t>给排水专业设计人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eastAsia" w:ascii="宋体" w:hAnsi="宋体" w:cs="宋体"/>
                <w:sz w:val="24"/>
                <w:szCs w:val="24"/>
                <w:highlight w:val="none"/>
              </w:rPr>
              <w:t>…</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eastAsia" w:ascii="宋体" w:hAnsi="宋体" w:cs="宋体"/>
                <w:b/>
                <w:sz w:val="24"/>
                <w:szCs w:val="24"/>
                <w:highlight w:val="none"/>
              </w:rPr>
              <w:t>结构专业负责人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eastAsia" w:ascii="宋体" w:hAnsi="宋体" w:cs="宋体"/>
                <w:sz w:val="24"/>
                <w:szCs w:val="24"/>
                <w:highlight w:val="none"/>
              </w:rPr>
              <w:t>结构专业设计人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eastAsia" w:ascii="宋体" w:hAnsi="宋体" w:cs="宋体"/>
                <w:sz w:val="24"/>
                <w:szCs w:val="24"/>
                <w:highlight w:val="none"/>
              </w:rPr>
              <w:t>…</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b/>
                <w:sz w:val="24"/>
                <w:szCs w:val="24"/>
                <w:highlight w:val="none"/>
              </w:rPr>
            </w:pPr>
            <w:r>
              <w:rPr>
                <w:rFonts w:hint="default" w:ascii="宋体" w:hAnsi="宋体" w:cs="宋体"/>
                <w:b/>
                <w:sz w:val="24"/>
                <w:szCs w:val="24"/>
                <w:highlight w:val="none"/>
                <w:lang w:val="en-US" w:eastAsia="zh-CN"/>
              </w:rPr>
              <w:t>勘察专业</w:t>
            </w:r>
            <w:r>
              <w:rPr>
                <w:rFonts w:hint="eastAsia" w:ascii="宋体" w:hAnsi="宋体" w:cs="宋体"/>
                <w:b/>
                <w:sz w:val="24"/>
                <w:szCs w:val="24"/>
                <w:highlight w:val="none"/>
              </w:rPr>
              <w:t>负责人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default" w:ascii="宋体" w:hAnsi="宋体" w:cs="宋体"/>
                <w:b/>
                <w:sz w:val="24"/>
                <w:szCs w:val="24"/>
                <w:highlight w:val="none"/>
                <w:lang w:val="en-US" w:eastAsia="zh-CN"/>
              </w:rPr>
              <w:t>勘察专业</w:t>
            </w:r>
            <w:r>
              <w:rPr>
                <w:rFonts w:hint="eastAsia" w:ascii="宋体" w:hAnsi="宋体" w:cs="宋体"/>
                <w:b/>
                <w:sz w:val="24"/>
                <w:szCs w:val="24"/>
                <w:highlight w:val="none"/>
                <w:lang w:val="en-US" w:eastAsia="zh-CN"/>
              </w:rPr>
              <w:t>设计</w:t>
            </w:r>
            <w:r>
              <w:rPr>
                <w:rFonts w:hint="eastAsia" w:ascii="宋体" w:hAnsi="宋体" w:cs="宋体"/>
                <w:b/>
                <w:sz w:val="24"/>
                <w:szCs w:val="24"/>
                <w:highlight w:val="none"/>
              </w:rPr>
              <w:t>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eastAsia" w:ascii="宋体" w:hAnsi="宋体" w:cs="宋体"/>
                <w:sz w:val="24"/>
                <w:szCs w:val="24"/>
                <w:highlight w:val="none"/>
              </w:rPr>
              <w:t>…</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sz w:val="24"/>
                <w:szCs w:val="24"/>
                <w:highlight w:val="none"/>
              </w:rPr>
            </w:pPr>
            <w:r>
              <w:rPr>
                <w:rFonts w:hint="eastAsia" w:ascii="宋体" w:hAnsi="宋体" w:cs="宋体"/>
                <w:b/>
                <w:sz w:val="24"/>
                <w:szCs w:val="24"/>
                <w:highlight w:val="none"/>
              </w:rPr>
              <w:t>工程造价专业负责人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b/>
                <w:sz w:val="24"/>
                <w:szCs w:val="24"/>
                <w:highlight w:val="none"/>
              </w:rPr>
            </w:pPr>
            <w:r>
              <w:rPr>
                <w:rFonts w:hint="eastAsia" w:ascii="宋体" w:hAnsi="宋体" w:cs="宋体"/>
                <w:sz w:val="24"/>
                <w:szCs w:val="24"/>
                <w:highlight w:val="none"/>
              </w:rPr>
              <w:t>工程造价专业设计人</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665" w:type="dxa"/>
            <w:noWrap w:val="0"/>
            <w:vAlign w:val="center"/>
          </w:tcPr>
          <w:p>
            <w:pPr>
              <w:spacing w:line="360" w:lineRule="auto"/>
              <w:rPr>
                <w:rFonts w:hint="eastAsia" w:ascii="宋体" w:hAnsi="宋体" w:cs="宋体"/>
                <w:b/>
                <w:sz w:val="24"/>
                <w:szCs w:val="24"/>
                <w:highlight w:val="none"/>
              </w:rPr>
            </w:pPr>
            <w:r>
              <w:rPr>
                <w:rFonts w:hint="eastAsia" w:ascii="宋体" w:hAnsi="宋体" w:cs="宋体"/>
                <w:sz w:val="24"/>
                <w:szCs w:val="24"/>
                <w:highlight w:val="none"/>
              </w:rPr>
              <w:t>…</w:t>
            </w:r>
          </w:p>
        </w:tc>
        <w:tc>
          <w:tcPr>
            <w:tcW w:w="1399"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c>
          <w:tcPr>
            <w:tcW w:w="1418" w:type="dxa"/>
            <w:noWrap w:val="0"/>
            <w:vAlign w:val="center"/>
          </w:tcPr>
          <w:p>
            <w:pPr>
              <w:spacing w:line="360" w:lineRule="auto"/>
              <w:rPr>
                <w:rFonts w:hint="eastAsia" w:ascii="宋体" w:hAnsi="宋体" w:cs="宋体"/>
                <w:sz w:val="24"/>
                <w:szCs w:val="24"/>
                <w:highlight w:val="none"/>
              </w:rPr>
            </w:pPr>
          </w:p>
        </w:tc>
        <w:tc>
          <w:tcPr>
            <w:tcW w:w="1417" w:type="dxa"/>
            <w:noWrap w:val="0"/>
            <w:vAlign w:val="center"/>
          </w:tcPr>
          <w:p>
            <w:pPr>
              <w:spacing w:line="360" w:lineRule="auto"/>
              <w:rPr>
                <w:rFonts w:hint="eastAsia" w:ascii="宋体" w:hAnsi="宋体" w:cs="宋体"/>
                <w:sz w:val="24"/>
                <w:szCs w:val="24"/>
                <w:highlight w:val="none"/>
              </w:rPr>
            </w:pPr>
          </w:p>
        </w:tc>
      </w:tr>
    </w:tbl>
    <w:p>
      <w:pPr>
        <w:pStyle w:val="25"/>
        <w:snapToGrid w:val="0"/>
        <w:spacing w:line="360" w:lineRule="auto"/>
        <w:rPr>
          <w:rFonts w:hint="eastAsia" w:eastAsia="宋体" w:cs="宋体"/>
          <w:sz w:val="24"/>
          <w:szCs w:val="24"/>
          <w:highlight w:val="none"/>
        </w:rPr>
      </w:pPr>
    </w:p>
    <w:p>
      <w:pPr>
        <w:snapToGrid w:val="0"/>
        <w:spacing w:line="360" w:lineRule="auto"/>
        <w:jc w:val="left"/>
        <w:rPr>
          <w:rFonts w:hint="eastAsia" w:ascii="宋体" w:hAnsi="宋体" w:cs="宋体"/>
          <w:sz w:val="24"/>
          <w:szCs w:val="24"/>
          <w:highlight w:val="none"/>
        </w:rPr>
      </w:pPr>
    </w:p>
    <w:p>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注：①投标人应根据招标文件要求和招标项目的实际需要，列出设计项目负责人及各专业负责</w:t>
      </w:r>
      <w:r>
        <w:rPr>
          <w:rFonts w:hint="eastAsia" w:ascii="宋体" w:hAnsi="宋体" w:eastAsia="宋体" w:cs="宋体"/>
          <w:sz w:val="24"/>
          <w:szCs w:val="24"/>
          <w:highlight w:val="none"/>
        </w:rPr>
        <w:t>人，如给排水专业负责人、结构专业负责人、</w:t>
      </w:r>
      <w:r>
        <w:rPr>
          <w:rFonts w:hint="default" w:ascii="宋体" w:hAnsi="宋体" w:eastAsia="宋体" w:cs="宋体"/>
          <w:sz w:val="24"/>
          <w:szCs w:val="24"/>
          <w:highlight w:val="none"/>
          <w:lang w:val="en-US" w:eastAsia="zh-CN"/>
        </w:rPr>
        <w:t>勘察专业</w:t>
      </w:r>
      <w:r>
        <w:rPr>
          <w:rFonts w:hint="eastAsia" w:ascii="宋体" w:hAnsi="宋体" w:eastAsia="宋体" w:cs="宋体"/>
          <w:sz w:val="24"/>
          <w:szCs w:val="24"/>
          <w:highlight w:val="none"/>
        </w:rPr>
        <w:t>负责人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工程造</w:t>
      </w:r>
      <w:r>
        <w:rPr>
          <w:rFonts w:hint="eastAsia" w:ascii="宋体" w:hAnsi="宋体" w:cs="宋体"/>
          <w:sz w:val="24"/>
          <w:szCs w:val="24"/>
          <w:highlight w:val="none"/>
        </w:rPr>
        <w:t>价专业负责人等设计专业负责人。</w:t>
      </w:r>
    </w:p>
    <w:p>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②所投入的人员必须为投标人（若为联合体，指承担设计任务的一方）人员，后附投标截止时间最近3个月（202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月</w:t>
      </w:r>
      <w:r>
        <w:rPr>
          <w:rFonts w:hint="eastAsia" w:ascii="宋体" w:hAnsi="宋体" w:cs="宋体"/>
          <w:sz w:val="24"/>
          <w:szCs w:val="24"/>
          <w:highlight w:val="none"/>
          <w:lang w:val="en-US" w:eastAsia="zh-CN"/>
        </w:rPr>
        <w:t>-</w:t>
      </w:r>
      <w:r>
        <w:rPr>
          <w:rFonts w:hint="eastAsia" w:ascii="宋体" w:hAnsi="宋体" w:cs="宋体"/>
          <w:sz w:val="24"/>
          <w:szCs w:val="24"/>
          <w:highlight w:val="none"/>
        </w:rPr>
        <w:t>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月）在本单位交纳的社保证明文件、毕业证(如需)、职称证、注册证等证明资料扫描件。</w:t>
      </w:r>
    </w:p>
    <w:p>
      <w:pPr>
        <w:rPr>
          <w:rFonts w:hint="eastAsia" w:ascii="宋体" w:hAnsi="宋体" w:cs="宋体"/>
          <w:highlight w:val="none"/>
        </w:rPr>
      </w:pPr>
    </w:p>
    <w:p>
      <w:pPr>
        <w:rPr>
          <w:rFonts w:hint="eastAsia" w:ascii="宋体" w:hAnsi="宋体" w:cs="宋体"/>
          <w:highlight w:val="none"/>
        </w:rPr>
      </w:pPr>
    </w:p>
    <w:p>
      <w:pPr>
        <w:pStyle w:val="25"/>
        <w:snapToGrid w:val="0"/>
        <w:spacing w:line="360" w:lineRule="auto"/>
        <w:jc w:val="both"/>
        <w:rPr>
          <w:rFonts w:hint="eastAsia" w:eastAsia="宋体" w:cs="宋体"/>
          <w:b w:val="0"/>
          <w:spacing w:val="0"/>
          <w:sz w:val="32"/>
          <w:szCs w:val="32"/>
          <w:highlight w:val="none"/>
        </w:rPr>
      </w:pPr>
    </w:p>
    <w:p>
      <w:pPr>
        <w:pStyle w:val="24"/>
        <w:rPr>
          <w:rFonts w:hint="eastAsia" w:ascii="宋体" w:hAnsi="宋体" w:eastAsia="宋体" w:cs="宋体"/>
          <w:highlight w:val="none"/>
        </w:rPr>
      </w:pPr>
    </w:p>
    <w:p>
      <w:pPr>
        <w:pStyle w:val="24"/>
        <w:rPr>
          <w:rFonts w:hint="eastAsia" w:ascii="宋体" w:hAnsi="宋体" w:eastAsia="宋体" w:cs="宋体"/>
          <w:highlight w:val="none"/>
        </w:rPr>
      </w:pPr>
    </w:p>
    <w:p>
      <w:pPr>
        <w:pStyle w:val="24"/>
        <w:ind w:left="0" w:leftChars="0" w:firstLine="0" w:firstLineChars="0"/>
        <w:rPr>
          <w:rFonts w:hint="eastAsia" w:ascii="宋体" w:hAnsi="宋体" w:eastAsia="宋体" w:cs="宋体"/>
          <w:highlight w:val="none"/>
        </w:rPr>
      </w:pPr>
    </w:p>
    <w:p>
      <w:pPr>
        <w:jc w:val="left"/>
        <w:rPr>
          <w:rFonts w:hint="eastAsia" w:ascii="宋体" w:hAnsi="宋体" w:cs="宋体"/>
          <w:highlight w:val="none"/>
        </w:rPr>
      </w:pPr>
    </w:p>
    <w:p>
      <w:pPr>
        <w:rPr>
          <w:rFonts w:hint="eastAsia" w:ascii="宋体" w:hAnsi="宋体" w:cs="宋体"/>
          <w:sz w:val="28"/>
          <w:szCs w:val="28"/>
          <w:highlight w:val="none"/>
        </w:rPr>
      </w:pPr>
      <w:r>
        <w:rPr>
          <w:rFonts w:hint="eastAsia" w:ascii="宋体" w:hAnsi="宋体" w:cs="宋体"/>
          <w:sz w:val="28"/>
          <w:szCs w:val="28"/>
          <w:highlight w:val="none"/>
        </w:rPr>
        <w:t>格式6（仅供参考）：</w:t>
      </w:r>
    </w:p>
    <w:p>
      <w:pPr>
        <w:pStyle w:val="24"/>
        <w:rPr>
          <w:rFonts w:hint="eastAsia" w:ascii="宋体" w:hAnsi="宋体" w:eastAsia="宋体" w:cs="宋体"/>
          <w:highlight w:val="none"/>
        </w:rPr>
      </w:pPr>
    </w:p>
    <w:p>
      <w:pPr>
        <w:pStyle w:val="25"/>
        <w:snapToGrid w:val="0"/>
        <w:spacing w:line="360" w:lineRule="auto"/>
        <w:rPr>
          <w:rFonts w:hint="eastAsia" w:eastAsia="宋体" w:cs="宋体"/>
          <w:b w:val="0"/>
          <w:highlight w:val="none"/>
        </w:rPr>
      </w:pPr>
      <w:r>
        <w:rPr>
          <w:rFonts w:hint="eastAsia" w:eastAsia="宋体" w:cs="宋体"/>
          <w:b w:val="0"/>
          <w:highlight w:val="none"/>
        </w:rPr>
        <w:t>工程设计业绩表</w:t>
      </w:r>
    </w:p>
    <w:tbl>
      <w:tblPr>
        <w:tblStyle w:val="17"/>
        <w:tblW w:w="88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357"/>
        <w:gridCol w:w="2126"/>
        <w:gridCol w:w="2026"/>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项目</w:t>
            </w:r>
          </w:p>
        </w:tc>
        <w:tc>
          <w:tcPr>
            <w:tcW w:w="2126" w:type="dxa"/>
            <w:noWrap w:val="0"/>
            <w:vAlign w:val="top"/>
          </w:tcPr>
          <w:p>
            <w:pPr>
              <w:pStyle w:val="26"/>
              <w:jc w:val="center"/>
              <w:rPr>
                <w:rFonts w:hint="eastAsia" w:cs="宋体"/>
                <w:sz w:val="21"/>
                <w:szCs w:val="21"/>
                <w:highlight w:val="none"/>
              </w:rPr>
            </w:pPr>
            <w:r>
              <w:rPr>
                <w:rFonts w:hint="eastAsia" w:cs="宋体"/>
                <w:sz w:val="21"/>
                <w:szCs w:val="21"/>
                <w:highlight w:val="none"/>
              </w:rPr>
              <w:t>1</w:t>
            </w:r>
          </w:p>
        </w:tc>
        <w:tc>
          <w:tcPr>
            <w:tcW w:w="2026" w:type="dxa"/>
            <w:noWrap w:val="0"/>
            <w:vAlign w:val="top"/>
          </w:tcPr>
          <w:p>
            <w:pPr>
              <w:pStyle w:val="26"/>
              <w:jc w:val="center"/>
              <w:rPr>
                <w:rFonts w:hint="eastAsia" w:cs="宋体"/>
                <w:sz w:val="21"/>
                <w:szCs w:val="21"/>
                <w:highlight w:val="none"/>
              </w:rPr>
            </w:pPr>
            <w:r>
              <w:rPr>
                <w:rFonts w:hint="eastAsia" w:cs="宋体"/>
                <w:sz w:val="21"/>
                <w:szCs w:val="21"/>
                <w:highlight w:val="none"/>
              </w:rPr>
              <w:t>2</w:t>
            </w:r>
          </w:p>
        </w:tc>
        <w:tc>
          <w:tcPr>
            <w:tcW w:w="1923" w:type="dxa"/>
            <w:noWrap w:val="0"/>
            <w:vAlign w:val="top"/>
          </w:tcPr>
          <w:p>
            <w:pPr>
              <w:pStyle w:val="26"/>
              <w:jc w:val="left"/>
              <w:rPr>
                <w:rFonts w:hint="eastAsia" w:cs="宋体"/>
                <w:sz w:val="21"/>
                <w:szCs w:val="21"/>
                <w:highlight w:val="none"/>
              </w:rPr>
            </w:pPr>
            <w:r>
              <w:rPr>
                <w:rFonts w:hint="eastAsia" w:cs="宋体"/>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工程名称</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项目地点</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工程规模</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1446" w:type="dxa"/>
            <w:vMerge w:val="restart"/>
            <w:noWrap w:val="0"/>
            <w:vAlign w:val="center"/>
          </w:tcPr>
          <w:p>
            <w:pPr>
              <w:pStyle w:val="26"/>
              <w:jc w:val="center"/>
              <w:rPr>
                <w:rFonts w:hint="eastAsia" w:cs="宋体"/>
                <w:sz w:val="21"/>
                <w:szCs w:val="21"/>
                <w:highlight w:val="none"/>
              </w:rPr>
            </w:pPr>
            <w:r>
              <w:rPr>
                <w:rFonts w:hint="eastAsia" w:cs="宋体"/>
                <w:sz w:val="21"/>
                <w:szCs w:val="21"/>
                <w:highlight w:val="none"/>
              </w:rPr>
              <w:t>总价（万元）</w:t>
            </w:r>
          </w:p>
        </w:tc>
        <w:tc>
          <w:tcPr>
            <w:tcW w:w="1357" w:type="dxa"/>
            <w:noWrap w:val="0"/>
            <w:vAlign w:val="top"/>
          </w:tcPr>
          <w:p>
            <w:pPr>
              <w:pStyle w:val="26"/>
              <w:jc w:val="left"/>
              <w:rPr>
                <w:rFonts w:hint="eastAsia" w:cs="宋体"/>
                <w:sz w:val="21"/>
                <w:szCs w:val="21"/>
                <w:highlight w:val="none"/>
              </w:rPr>
            </w:pPr>
            <w:r>
              <w:rPr>
                <w:rFonts w:hint="eastAsia" w:cs="宋体"/>
                <w:sz w:val="21"/>
                <w:szCs w:val="21"/>
                <w:highlight w:val="none"/>
              </w:rPr>
              <w:t>合同价格</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1446" w:type="dxa"/>
            <w:vMerge w:val="continue"/>
            <w:noWrap w:val="0"/>
            <w:vAlign w:val="center"/>
          </w:tcPr>
          <w:p>
            <w:pPr>
              <w:rPr>
                <w:rFonts w:hint="eastAsia" w:ascii="宋体" w:hAnsi="宋体" w:cs="宋体"/>
                <w:highlight w:val="none"/>
              </w:rPr>
            </w:pPr>
          </w:p>
        </w:tc>
        <w:tc>
          <w:tcPr>
            <w:tcW w:w="1357" w:type="dxa"/>
            <w:noWrap w:val="0"/>
            <w:vAlign w:val="top"/>
          </w:tcPr>
          <w:p>
            <w:pPr>
              <w:pStyle w:val="26"/>
              <w:jc w:val="left"/>
              <w:rPr>
                <w:rFonts w:hint="eastAsia" w:cs="宋体"/>
                <w:sz w:val="21"/>
                <w:szCs w:val="21"/>
                <w:highlight w:val="none"/>
              </w:rPr>
            </w:pPr>
            <w:r>
              <w:rPr>
                <w:rFonts w:hint="eastAsia" w:cs="宋体"/>
                <w:sz w:val="21"/>
                <w:szCs w:val="21"/>
                <w:highlight w:val="none"/>
              </w:rPr>
              <w:t>中标价格</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合同签订（签发）日期</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设计负责人姓名</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项目业主名称</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项目业主联系地址</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803" w:type="dxa"/>
            <w:gridSpan w:val="2"/>
            <w:noWrap w:val="0"/>
            <w:vAlign w:val="top"/>
          </w:tcPr>
          <w:p>
            <w:pPr>
              <w:pStyle w:val="26"/>
              <w:jc w:val="left"/>
              <w:rPr>
                <w:rFonts w:hint="eastAsia" w:cs="宋体"/>
                <w:sz w:val="21"/>
                <w:szCs w:val="21"/>
                <w:highlight w:val="none"/>
              </w:rPr>
            </w:pPr>
            <w:r>
              <w:rPr>
                <w:rFonts w:hint="eastAsia" w:cs="宋体"/>
                <w:sz w:val="21"/>
                <w:szCs w:val="21"/>
                <w:highlight w:val="none"/>
              </w:rPr>
              <w:t>项目业主邮政编码</w:t>
            </w:r>
          </w:p>
        </w:tc>
        <w:tc>
          <w:tcPr>
            <w:tcW w:w="2126" w:type="dxa"/>
            <w:noWrap w:val="0"/>
            <w:vAlign w:val="top"/>
          </w:tcPr>
          <w:p>
            <w:pPr>
              <w:pStyle w:val="26"/>
              <w:jc w:val="left"/>
              <w:rPr>
                <w:rFonts w:hint="eastAsia" w:cs="宋体"/>
                <w:sz w:val="21"/>
                <w:szCs w:val="21"/>
                <w:highlight w:val="none"/>
              </w:rPr>
            </w:pPr>
          </w:p>
        </w:tc>
        <w:tc>
          <w:tcPr>
            <w:tcW w:w="2026" w:type="dxa"/>
            <w:noWrap w:val="0"/>
            <w:vAlign w:val="top"/>
          </w:tcPr>
          <w:p>
            <w:pPr>
              <w:pStyle w:val="26"/>
              <w:jc w:val="left"/>
              <w:rPr>
                <w:rFonts w:hint="eastAsia" w:cs="宋体"/>
                <w:sz w:val="21"/>
                <w:szCs w:val="21"/>
                <w:highlight w:val="none"/>
              </w:rPr>
            </w:pPr>
          </w:p>
        </w:tc>
        <w:tc>
          <w:tcPr>
            <w:tcW w:w="1923" w:type="dxa"/>
            <w:noWrap w:val="0"/>
            <w:vAlign w:val="top"/>
          </w:tcPr>
          <w:p>
            <w:pPr>
              <w:pStyle w:val="26"/>
              <w:jc w:val="left"/>
              <w:rPr>
                <w:rFonts w:hint="eastAsia" w:cs="宋体"/>
                <w:sz w:val="21"/>
                <w:szCs w:val="21"/>
                <w:highlight w:val="none"/>
              </w:rPr>
            </w:pPr>
          </w:p>
        </w:tc>
      </w:tr>
    </w:tbl>
    <w:p>
      <w:pPr>
        <w:pStyle w:val="27"/>
        <w:wordWrap w:val="0"/>
        <w:jc w:val="left"/>
        <w:rPr>
          <w:rFonts w:hint="eastAsia" w:ascii="宋体" w:hAnsi="宋体" w:cs="宋体"/>
          <w:highlight w:val="none"/>
          <w:u w:val="single"/>
        </w:rPr>
      </w:pPr>
    </w:p>
    <w:p>
      <w:pPr>
        <w:spacing w:line="360" w:lineRule="exact"/>
        <w:jc w:val="left"/>
        <w:rPr>
          <w:rFonts w:hint="eastAsia" w:ascii="宋体" w:hAnsi="宋体" w:cs="宋体"/>
          <w:highlight w:val="none"/>
        </w:rPr>
      </w:pPr>
    </w:p>
    <w:p>
      <w:pPr>
        <w:pStyle w:val="26"/>
        <w:jc w:val="left"/>
        <w:rPr>
          <w:rFonts w:hint="eastAsia" w:cs="宋体"/>
          <w:sz w:val="21"/>
          <w:szCs w:val="21"/>
          <w:highlight w:val="none"/>
        </w:rPr>
      </w:pPr>
    </w:p>
    <w:p>
      <w:pPr>
        <w:pStyle w:val="26"/>
        <w:jc w:val="left"/>
        <w:rPr>
          <w:rFonts w:hint="eastAsia" w:cs="宋体"/>
          <w:sz w:val="21"/>
          <w:szCs w:val="21"/>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jc w:val="center"/>
        <w:rPr>
          <w:rFonts w:hint="eastAsia" w:ascii="宋体" w:hAnsi="宋体" w:cs="宋体"/>
          <w:b/>
          <w:sz w:val="32"/>
          <w:szCs w:val="32"/>
          <w:highlight w:val="none"/>
        </w:rPr>
      </w:pPr>
    </w:p>
    <w:p>
      <w:pPr>
        <w:tabs>
          <w:tab w:val="left" w:pos="2796"/>
        </w:tabs>
        <w:rPr>
          <w:rFonts w:hint="eastAsia" w:ascii="宋体" w:hAnsi="宋体" w:cs="宋体"/>
          <w:sz w:val="28"/>
          <w:szCs w:val="28"/>
          <w:highlight w:val="none"/>
        </w:rPr>
      </w:pPr>
    </w:p>
    <w:p>
      <w:pPr>
        <w:pStyle w:val="16"/>
        <w:rPr>
          <w:rFonts w:hint="eastAsia" w:cs="宋体"/>
          <w:sz w:val="28"/>
          <w:szCs w:val="28"/>
          <w:highlight w:val="none"/>
        </w:rPr>
      </w:pPr>
    </w:p>
    <w:p>
      <w:pPr>
        <w:pStyle w:val="16"/>
        <w:rPr>
          <w:rFonts w:hint="eastAsia" w:cs="宋体"/>
          <w:sz w:val="28"/>
          <w:szCs w:val="28"/>
          <w:highlight w:val="none"/>
        </w:rPr>
      </w:pPr>
    </w:p>
    <w:p>
      <w:pPr>
        <w:pStyle w:val="16"/>
        <w:rPr>
          <w:rFonts w:hint="eastAsia" w:cs="宋体"/>
          <w:sz w:val="28"/>
          <w:szCs w:val="28"/>
          <w:highlight w:val="none"/>
        </w:rPr>
      </w:pPr>
    </w:p>
    <w:p>
      <w:pPr>
        <w:pStyle w:val="16"/>
        <w:rPr>
          <w:rFonts w:hint="eastAsia" w:cs="宋体"/>
          <w:sz w:val="28"/>
          <w:szCs w:val="28"/>
          <w:highlight w:val="none"/>
        </w:rPr>
      </w:pPr>
    </w:p>
    <w:p>
      <w:pPr>
        <w:pStyle w:val="16"/>
        <w:rPr>
          <w:rFonts w:hint="eastAsia" w:cs="宋体"/>
          <w:sz w:val="28"/>
          <w:szCs w:val="28"/>
          <w:highlight w:val="none"/>
        </w:rPr>
      </w:pPr>
    </w:p>
    <w:p>
      <w:pPr>
        <w:rPr>
          <w:rFonts w:hint="eastAsia" w:ascii="宋体" w:hAnsi="宋体" w:cs="宋体"/>
          <w:sz w:val="20"/>
          <w:szCs w:val="20"/>
          <w:highlight w:val="none"/>
        </w:rPr>
      </w:pPr>
    </w:p>
    <w:p>
      <w:pPr>
        <w:rPr>
          <w:rFonts w:hint="eastAsia" w:ascii="宋体" w:hAnsi="宋体" w:cs="宋体"/>
          <w:sz w:val="28"/>
          <w:szCs w:val="28"/>
          <w:highlight w:val="none"/>
        </w:rPr>
      </w:pPr>
      <w:r>
        <w:rPr>
          <w:rFonts w:hint="eastAsia" w:ascii="宋体" w:hAnsi="宋体" w:cs="宋体"/>
          <w:sz w:val="28"/>
          <w:szCs w:val="28"/>
          <w:highlight w:val="none"/>
        </w:rPr>
        <w:t>格式7：</w:t>
      </w:r>
    </w:p>
    <w:p>
      <w:pPr>
        <w:rPr>
          <w:rFonts w:hint="eastAsia" w:ascii="宋体" w:hAnsi="宋体" w:cs="宋体"/>
          <w:highlight w:val="none"/>
        </w:rPr>
      </w:pPr>
    </w:p>
    <w:p>
      <w:pPr>
        <w:jc w:val="center"/>
        <w:rPr>
          <w:rFonts w:hint="eastAsia" w:ascii="宋体" w:hAnsi="宋体" w:cs="宋体"/>
          <w:b/>
          <w:sz w:val="36"/>
          <w:szCs w:val="36"/>
          <w:highlight w:val="none"/>
        </w:rPr>
      </w:pPr>
      <w:r>
        <w:rPr>
          <w:rFonts w:hint="eastAsia" w:ascii="宋体" w:hAnsi="宋体" w:cs="宋体"/>
          <w:b/>
          <w:sz w:val="36"/>
          <w:szCs w:val="36"/>
          <w:highlight w:val="none"/>
        </w:rPr>
        <w:t>一、投标函及投标函附录</w:t>
      </w:r>
    </w:p>
    <w:p>
      <w:pPr>
        <w:jc w:val="center"/>
        <w:rPr>
          <w:rFonts w:hint="eastAsia" w:ascii="宋体" w:hAnsi="宋体" w:cs="宋体"/>
          <w:sz w:val="32"/>
          <w:szCs w:val="32"/>
          <w:highlight w:val="none"/>
        </w:rPr>
      </w:pPr>
      <w:r>
        <w:rPr>
          <w:rFonts w:hint="eastAsia" w:ascii="宋体" w:hAnsi="宋体" w:cs="宋体"/>
          <w:sz w:val="32"/>
          <w:szCs w:val="32"/>
          <w:highlight w:val="none"/>
        </w:rPr>
        <w:t>（一）投标函</w:t>
      </w:r>
    </w:p>
    <w:p>
      <w:pPr>
        <w:spacing w:line="400" w:lineRule="exact"/>
        <w:rPr>
          <w:rFonts w:hint="eastAsia" w:ascii="宋体" w:hAnsi="宋体" w:cs="宋体"/>
          <w:sz w:val="24"/>
          <w:szCs w:val="24"/>
          <w:highlight w:val="none"/>
        </w:rPr>
      </w:pPr>
      <w:bookmarkStart w:id="140" w:name="_Toc221951928"/>
      <w:r>
        <w:rPr>
          <w:rFonts w:hint="eastAsia" w:ascii="宋体" w:hAnsi="宋体" w:cs="宋体"/>
          <w:sz w:val="24"/>
          <w:szCs w:val="24"/>
          <w:highlight w:val="none"/>
          <w:u w:val="single"/>
        </w:rPr>
        <w:t>（招标人名称）</w:t>
      </w:r>
      <w:r>
        <w:rPr>
          <w:rFonts w:hint="eastAsia" w:ascii="宋体" w:hAnsi="宋体" w:cs="宋体"/>
          <w:sz w:val="24"/>
          <w:szCs w:val="24"/>
          <w:highlight w:val="none"/>
        </w:rPr>
        <w:t>：</w:t>
      </w:r>
      <w:bookmarkEnd w:id="140"/>
    </w:p>
    <w:p>
      <w:pPr>
        <w:spacing w:line="400" w:lineRule="exact"/>
        <w:ind w:left="120" w:leftChars="57" w:firstLine="360" w:firstLineChars="150"/>
        <w:rPr>
          <w:rFonts w:hint="eastAsia" w:ascii="宋体" w:hAnsi="宋体" w:cs="宋体"/>
          <w:sz w:val="24"/>
          <w:szCs w:val="24"/>
          <w:highlight w:val="none"/>
        </w:rPr>
      </w:pPr>
      <w:bookmarkStart w:id="141" w:name="_Toc221951929"/>
      <w:r>
        <w:rPr>
          <w:rFonts w:hint="eastAsia" w:ascii="宋体" w:hAnsi="宋体" w:cs="宋体"/>
          <w:sz w:val="24"/>
          <w:szCs w:val="24"/>
          <w:highlight w:val="none"/>
        </w:rPr>
        <w:t>1．我方已仔细研究了</w:t>
      </w:r>
      <w:r>
        <w:rPr>
          <w:rFonts w:hint="eastAsia" w:ascii="宋体" w:hAnsi="宋体" w:cs="宋体"/>
          <w:sz w:val="24"/>
          <w:szCs w:val="24"/>
          <w:highlight w:val="none"/>
          <w:u w:val="single"/>
        </w:rPr>
        <w:t>（项目名称）</w:t>
      </w:r>
      <w:r>
        <w:rPr>
          <w:rFonts w:hint="eastAsia" w:ascii="宋体" w:hAnsi="宋体" w:cs="宋体"/>
          <w:sz w:val="24"/>
          <w:szCs w:val="24"/>
          <w:highlight w:val="none"/>
        </w:rPr>
        <w:t>招标文件的全部内容，愿意以人民币</w:t>
      </w:r>
      <w:r>
        <w:rPr>
          <w:rFonts w:hint="eastAsia" w:ascii="宋体" w:hAnsi="宋体" w:cs="宋体"/>
          <w:sz w:val="24"/>
          <w:szCs w:val="24"/>
          <w:highlight w:val="none"/>
          <w:u w:val="single"/>
        </w:rPr>
        <w:t>（大写）</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元）的投标总报价，其中：施工工程费报价为人民币</w:t>
      </w:r>
      <w:r>
        <w:rPr>
          <w:rFonts w:hint="eastAsia" w:ascii="宋体" w:hAnsi="宋体" w:cs="宋体"/>
          <w:sz w:val="24"/>
          <w:szCs w:val="24"/>
          <w:highlight w:val="none"/>
          <w:u w:val="single"/>
        </w:rPr>
        <w:t xml:space="preserve">（大写）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元），设计费报价为为人民币</w:t>
      </w:r>
      <w:r>
        <w:rPr>
          <w:rFonts w:hint="eastAsia" w:ascii="宋体" w:hAnsi="宋体" w:cs="宋体"/>
          <w:sz w:val="24"/>
          <w:szCs w:val="24"/>
          <w:highlight w:val="none"/>
          <w:u w:val="single"/>
        </w:rPr>
        <w:t xml:space="preserve">（大写）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运维费报价</w:t>
      </w:r>
      <w:r>
        <w:rPr>
          <w:rFonts w:hint="eastAsia" w:ascii="宋体" w:hAnsi="宋体" w:cs="宋体"/>
          <w:sz w:val="24"/>
          <w:szCs w:val="24"/>
          <w:highlight w:val="none"/>
        </w:rPr>
        <w:t>为人民币</w:t>
      </w:r>
      <w:r>
        <w:rPr>
          <w:rFonts w:hint="eastAsia" w:ascii="宋体" w:hAnsi="宋体" w:cs="宋体"/>
          <w:sz w:val="24"/>
          <w:szCs w:val="24"/>
          <w:highlight w:val="none"/>
          <w:u w:val="single"/>
        </w:rPr>
        <w:t xml:space="preserve">（大写）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元），施工工期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日历天，按合同约定实施和完成承包工程，修补工程中的任何缺陷，质量标准达到：</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2．我方承诺在投标有效期内不补充、修改、替代或撤回本投标文件。</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3．我方保证在本项目投标中不弄虚作假，骗取中标。一旦经查实我方存在《中华人民共和国招投标法实施条例》第四十二条规定的以其他方式弄虚作假的行为，我方愿意接受公开通报，承担由此带来的责任和法律后果，包括但不限于取消投标资格或中标资格（如果已取得中标）、接受行政监督部门的行政处罚，并自愿放弃参加</w:t>
      </w:r>
      <w:r>
        <w:rPr>
          <w:rFonts w:hint="eastAsia" w:ascii="宋体" w:hAnsi="宋体"/>
          <w:sz w:val="24"/>
          <w:highlight w:val="none"/>
          <w:u w:val="single"/>
        </w:rPr>
        <w:t>招标人</w:t>
      </w:r>
      <w:r>
        <w:rPr>
          <w:rFonts w:hint="eastAsia" w:ascii="宋体" w:hAnsi="宋体" w:cs="宋体"/>
          <w:sz w:val="24"/>
          <w:szCs w:val="24"/>
          <w:highlight w:val="none"/>
        </w:rPr>
        <w:t>所辖范围内三年的招标投标活动。同时，同意招标人将我方弄虚作假行为上报行政监督部门进行严肃查处。</w:t>
      </w:r>
    </w:p>
    <w:p>
      <w:pPr>
        <w:spacing w:line="400" w:lineRule="exact"/>
        <w:ind w:firstLine="480"/>
        <w:rPr>
          <w:rFonts w:hint="eastAsia" w:ascii="宋体" w:hAnsi="宋体" w:cs="宋体"/>
          <w:sz w:val="24"/>
          <w:szCs w:val="24"/>
          <w:highlight w:val="none"/>
        </w:rPr>
      </w:pPr>
      <w:r>
        <w:rPr>
          <w:rFonts w:hint="eastAsia" w:ascii="宋体" w:hAnsi="宋体" w:cs="宋体"/>
          <w:sz w:val="24"/>
          <w:szCs w:val="24"/>
          <w:highlight w:val="none"/>
        </w:rPr>
        <w:t>4.我方保证在本项目招投标过程中，依法依规进行异议或投诉，我方承诺如招标人收到来自我方的异议或投诉，但经查实属于恶意异议或投诉的，则我方自愿放弃参加招标人所辖范围内一年的招标投标活动。同时，同意招标人将我方恶意异议或投诉的行为上报行政监督部门进行严肃查处。</w:t>
      </w:r>
    </w:p>
    <w:p>
      <w:pPr>
        <w:spacing w:line="400" w:lineRule="exact"/>
        <w:ind w:firstLine="480"/>
        <w:rPr>
          <w:rFonts w:hint="eastAsia" w:ascii="宋体" w:hAnsi="宋体" w:cs="宋体"/>
          <w:strike/>
          <w:dstrike w:val="0"/>
          <w:sz w:val="24"/>
          <w:szCs w:val="24"/>
          <w:highlight w:val="none"/>
        </w:rPr>
      </w:pPr>
      <w:r>
        <w:rPr>
          <w:rFonts w:hint="eastAsia" w:ascii="宋体" w:hAnsi="宋体" w:cs="宋体"/>
          <w:strike/>
          <w:dstrike w:val="0"/>
          <w:sz w:val="24"/>
          <w:szCs w:val="24"/>
          <w:highlight w:val="none"/>
        </w:rPr>
        <w:t>5．随同本投标函提交投标保证金一份，金额为人民币</w:t>
      </w:r>
      <w:r>
        <w:rPr>
          <w:rFonts w:hint="eastAsia" w:ascii="宋体" w:hAnsi="宋体" w:cs="宋体"/>
          <w:strike/>
          <w:dstrike w:val="0"/>
          <w:sz w:val="24"/>
          <w:szCs w:val="24"/>
          <w:highlight w:val="none"/>
          <w:u w:val="single"/>
        </w:rPr>
        <w:t>（大写）</w:t>
      </w:r>
      <w:r>
        <w:rPr>
          <w:rFonts w:hint="eastAsia" w:ascii="宋体" w:hAnsi="宋体" w:cs="宋体"/>
          <w:strike/>
          <w:dstrike w:val="0"/>
          <w:sz w:val="24"/>
          <w:szCs w:val="24"/>
          <w:highlight w:val="none"/>
        </w:rPr>
        <w:t xml:space="preserve">（¥ </w:t>
      </w:r>
      <w:r>
        <w:rPr>
          <w:rFonts w:hint="eastAsia" w:ascii="宋体" w:hAnsi="宋体" w:cs="宋体"/>
          <w:strike/>
          <w:dstrike w:val="0"/>
          <w:sz w:val="24"/>
          <w:szCs w:val="24"/>
          <w:highlight w:val="none"/>
          <w:u w:val="single"/>
        </w:rPr>
        <w:t xml:space="preserve">   </w:t>
      </w:r>
      <w:r>
        <w:rPr>
          <w:rFonts w:hint="eastAsia" w:ascii="宋体" w:hAnsi="宋体" w:cs="宋体"/>
          <w:strike/>
          <w:dstrike w:val="0"/>
          <w:sz w:val="24"/>
          <w:szCs w:val="24"/>
          <w:highlight w:val="none"/>
        </w:rPr>
        <w:t>元）</w:t>
      </w:r>
      <w:bookmarkEnd w:id="141"/>
      <w:bookmarkStart w:id="142" w:name="_Toc221951931"/>
      <w:r>
        <w:rPr>
          <w:rFonts w:hint="eastAsia" w:ascii="宋体" w:hAnsi="宋体" w:cs="宋体"/>
          <w:strike/>
          <w:dstrike w:val="0"/>
          <w:sz w:val="24"/>
          <w:szCs w:val="24"/>
          <w:highlight w:val="none"/>
        </w:rPr>
        <w:t>。</w:t>
      </w:r>
      <w:bookmarkEnd w:id="142"/>
    </w:p>
    <w:p>
      <w:pPr>
        <w:spacing w:line="400" w:lineRule="exact"/>
        <w:ind w:firstLine="480"/>
        <w:rPr>
          <w:rFonts w:hint="eastAsia" w:ascii="宋体" w:hAnsi="宋体" w:cs="宋体"/>
          <w:sz w:val="24"/>
          <w:szCs w:val="24"/>
          <w:highlight w:val="none"/>
        </w:rPr>
      </w:pPr>
      <w:bookmarkStart w:id="143" w:name="_Toc221951932"/>
      <w:r>
        <w:rPr>
          <w:rFonts w:hint="eastAsia" w:ascii="宋体" w:hAnsi="宋体" w:cs="宋体"/>
          <w:sz w:val="24"/>
          <w:szCs w:val="24"/>
          <w:highlight w:val="none"/>
        </w:rPr>
        <w:t>6．如我方中标：</w:t>
      </w:r>
      <w:bookmarkEnd w:id="143"/>
    </w:p>
    <w:p>
      <w:pPr>
        <w:spacing w:line="400" w:lineRule="exact"/>
        <w:ind w:firstLine="240" w:firstLineChars="100"/>
        <w:rPr>
          <w:rFonts w:hint="eastAsia" w:ascii="宋体" w:hAnsi="宋体" w:cs="宋体"/>
          <w:sz w:val="24"/>
          <w:szCs w:val="24"/>
          <w:highlight w:val="none"/>
        </w:rPr>
      </w:pPr>
      <w:bookmarkStart w:id="144" w:name="_Toc221951933"/>
      <w:r>
        <w:rPr>
          <w:rFonts w:hint="eastAsia" w:ascii="宋体" w:hAnsi="宋体" w:cs="宋体"/>
          <w:sz w:val="24"/>
          <w:szCs w:val="24"/>
          <w:highlight w:val="none"/>
        </w:rPr>
        <w:t>（1）我方承诺在收到中标通知书后，在招标文件规定的期限内与你方及项目建设管理单位签订合同。</w:t>
      </w:r>
      <w:bookmarkEnd w:id="144"/>
    </w:p>
    <w:p>
      <w:pPr>
        <w:spacing w:line="400" w:lineRule="exact"/>
        <w:ind w:firstLine="240" w:firstLineChars="100"/>
        <w:rPr>
          <w:rFonts w:hint="eastAsia" w:ascii="宋体" w:hAnsi="宋体" w:cs="宋体"/>
          <w:sz w:val="24"/>
          <w:szCs w:val="24"/>
          <w:highlight w:val="none"/>
        </w:rPr>
      </w:pPr>
      <w:bookmarkStart w:id="145" w:name="_Toc221951934"/>
      <w:r>
        <w:rPr>
          <w:rFonts w:hint="eastAsia" w:ascii="宋体" w:hAnsi="宋体" w:cs="宋体"/>
          <w:sz w:val="24"/>
          <w:szCs w:val="24"/>
          <w:highlight w:val="none"/>
        </w:rPr>
        <w:t>（2）随同本投标函递交的投标函附录属于合同文件的组成部分。</w:t>
      </w:r>
      <w:bookmarkEnd w:id="145"/>
    </w:p>
    <w:p>
      <w:pPr>
        <w:spacing w:line="400" w:lineRule="exact"/>
        <w:ind w:firstLine="240"/>
        <w:rPr>
          <w:rFonts w:hint="eastAsia" w:ascii="宋体" w:hAnsi="宋体" w:cs="宋体"/>
          <w:sz w:val="24"/>
          <w:szCs w:val="24"/>
          <w:highlight w:val="none"/>
        </w:rPr>
      </w:pPr>
      <w:bookmarkStart w:id="146" w:name="_Toc221951935"/>
      <w:r>
        <w:rPr>
          <w:rFonts w:hint="eastAsia" w:ascii="宋体" w:hAnsi="宋体" w:cs="宋体"/>
          <w:sz w:val="24"/>
          <w:szCs w:val="24"/>
          <w:highlight w:val="none"/>
        </w:rPr>
        <w:t>（3）我方承诺按照招标文件规定向你方递交履约担保。</w:t>
      </w:r>
      <w:bookmarkEnd w:id="146"/>
    </w:p>
    <w:p>
      <w:pPr>
        <w:spacing w:line="400" w:lineRule="exact"/>
        <w:ind w:firstLine="235"/>
        <w:rPr>
          <w:rFonts w:hint="eastAsia" w:ascii="宋体" w:hAnsi="宋体" w:cs="宋体"/>
          <w:sz w:val="24"/>
          <w:szCs w:val="24"/>
          <w:highlight w:val="none"/>
        </w:rPr>
      </w:pPr>
      <w:bookmarkStart w:id="147" w:name="_Toc221951936"/>
      <w:r>
        <w:rPr>
          <w:rFonts w:hint="eastAsia" w:ascii="宋体" w:hAnsi="宋体" w:cs="宋体"/>
          <w:sz w:val="24"/>
          <w:szCs w:val="24"/>
          <w:highlight w:val="none"/>
        </w:rPr>
        <w:t>（4）我方承诺在合同约定的期限内完成并移交全部合同工程。</w:t>
      </w:r>
      <w:bookmarkEnd w:id="147"/>
    </w:p>
    <w:p>
      <w:pPr>
        <w:spacing w:line="400" w:lineRule="exact"/>
        <w:ind w:firstLine="480"/>
        <w:rPr>
          <w:rFonts w:hint="eastAsia" w:ascii="宋体" w:hAnsi="宋体" w:cs="宋体"/>
          <w:sz w:val="24"/>
          <w:szCs w:val="24"/>
          <w:highlight w:val="none"/>
        </w:rPr>
      </w:pPr>
      <w:bookmarkStart w:id="148" w:name="_Toc221951938"/>
      <w:r>
        <w:rPr>
          <w:rFonts w:hint="eastAsia" w:ascii="宋体" w:hAnsi="宋体" w:cs="宋体"/>
          <w:sz w:val="24"/>
          <w:szCs w:val="24"/>
          <w:highlight w:val="none"/>
        </w:rPr>
        <w:t>7．</w:t>
      </w:r>
      <w:r>
        <w:rPr>
          <w:rFonts w:hint="eastAsia" w:ascii="宋体" w:hAnsi="宋体" w:cs="宋体"/>
          <w:sz w:val="24"/>
          <w:szCs w:val="24"/>
          <w:highlight w:val="none"/>
          <w:u w:val="single"/>
        </w:rPr>
        <w:t>如我方作出违反上述第6条第（1）、（3）点的行为，</w:t>
      </w:r>
      <w:r>
        <w:rPr>
          <w:rFonts w:hint="eastAsia" w:ascii="宋体" w:hAnsi="宋体" w:cs="宋体"/>
          <w:b/>
          <w:sz w:val="24"/>
          <w:szCs w:val="24"/>
          <w:highlight w:val="none"/>
          <w:u w:val="single"/>
        </w:rPr>
        <w:t>我方自愿放弃中标资格</w:t>
      </w:r>
      <w:r>
        <w:rPr>
          <w:rFonts w:hint="eastAsia" w:ascii="宋体" w:hAnsi="宋体" w:cs="宋体"/>
          <w:sz w:val="24"/>
          <w:szCs w:val="24"/>
          <w:highlight w:val="none"/>
        </w:rPr>
        <w:t>（其他补充说明）。</w:t>
      </w:r>
      <w:bookmarkEnd w:id="148"/>
      <w:bookmarkStart w:id="149" w:name="_Toc221951939"/>
    </w:p>
    <w:p>
      <w:pPr>
        <w:spacing w:line="360" w:lineRule="auto"/>
        <w:ind w:firstLine="4200"/>
        <w:rPr>
          <w:rFonts w:hint="eastAsia" w:ascii="宋体" w:hAnsi="宋体" w:cs="宋体"/>
          <w:sz w:val="24"/>
          <w:szCs w:val="24"/>
          <w:highlight w:val="none"/>
        </w:rPr>
      </w:pPr>
      <w:r>
        <w:rPr>
          <w:rFonts w:hint="eastAsia" w:ascii="宋体" w:hAnsi="宋体" w:cs="宋体"/>
          <w:sz w:val="24"/>
          <w:szCs w:val="24"/>
          <w:highlight w:val="none"/>
        </w:rPr>
        <w:t>投标人：（盖单位章）</w:t>
      </w:r>
      <w:bookmarkEnd w:id="149"/>
    </w:p>
    <w:p>
      <w:pPr>
        <w:spacing w:line="360" w:lineRule="auto"/>
        <w:jc w:val="right"/>
        <w:rPr>
          <w:rFonts w:hint="eastAsia" w:ascii="宋体" w:hAnsi="宋体" w:cs="宋体"/>
          <w:sz w:val="24"/>
          <w:szCs w:val="24"/>
          <w:highlight w:val="none"/>
        </w:rPr>
      </w:pPr>
      <w:bookmarkStart w:id="150" w:name="_Toc221951940"/>
      <w:r>
        <w:rPr>
          <w:rFonts w:hint="eastAsia" w:ascii="宋体" w:hAnsi="宋体" w:cs="宋体"/>
          <w:sz w:val="24"/>
          <w:szCs w:val="24"/>
          <w:highlight w:val="none"/>
        </w:rPr>
        <w:t>法定代表人或其委托代理人：（签字或盖章）</w:t>
      </w:r>
      <w:bookmarkEnd w:id="150"/>
    </w:p>
    <w:p>
      <w:pPr>
        <w:spacing w:line="360" w:lineRule="auto"/>
        <w:ind w:firstLine="4725"/>
        <w:rPr>
          <w:rFonts w:hint="eastAsia" w:ascii="宋体" w:hAnsi="宋体" w:cs="宋体"/>
          <w:highlight w:val="none"/>
        </w:rPr>
      </w:pPr>
      <w:r>
        <w:rPr>
          <w:rFonts w:hint="eastAsia" w:ascii="宋体" w:hAnsi="宋体" w:cs="宋体"/>
          <w:highlight w:val="none"/>
        </w:rPr>
        <w:t>年 月  日</w:t>
      </w:r>
    </w:p>
    <w:p>
      <w:pPr>
        <w:pageBreakBefore/>
        <w:jc w:val="center"/>
        <w:rPr>
          <w:rFonts w:hint="eastAsia" w:ascii="宋体" w:hAnsi="宋体" w:cs="宋体"/>
          <w:b/>
          <w:sz w:val="32"/>
          <w:szCs w:val="32"/>
          <w:highlight w:val="none"/>
        </w:rPr>
      </w:pPr>
      <w:r>
        <w:rPr>
          <w:rFonts w:hint="eastAsia" w:ascii="宋体" w:hAnsi="宋体" w:cs="宋体"/>
          <w:b/>
          <w:sz w:val="32"/>
          <w:szCs w:val="32"/>
          <w:highlight w:val="none"/>
        </w:rPr>
        <w:t>（二）投标函附录</w:t>
      </w:r>
    </w:p>
    <w:tbl>
      <w:tblPr>
        <w:tblStyle w:val="17"/>
        <w:tblW w:w="89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2469"/>
        <w:gridCol w:w="4522"/>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34" w:type="dxa"/>
            <w:noWrap w:val="0"/>
            <w:vAlign w:val="center"/>
          </w:tcPr>
          <w:p>
            <w:pPr>
              <w:jc w:val="center"/>
              <w:rPr>
                <w:rFonts w:hint="eastAsia" w:ascii="宋体" w:hAnsi="宋体" w:cs="宋体"/>
                <w:highlight w:val="none"/>
              </w:rPr>
            </w:pPr>
            <w:r>
              <w:rPr>
                <w:rFonts w:hint="eastAsia" w:ascii="宋体" w:hAnsi="宋体" w:cs="宋体"/>
                <w:highlight w:val="none"/>
              </w:rPr>
              <w:t>序号</w:t>
            </w:r>
          </w:p>
        </w:tc>
        <w:tc>
          <w:tcPr>
            <w:tcW w:w="2469" w:type="dxa"/>
            <w:noWrap w:val="0"/>
            <w:vAlign w:val="center"/>
          </w:tcPr>
          <w:p>
            <w:pPr>
              <w:jc w:val="center"/>
              <w:rPr>
                <w:rFonts w:hint="eastAsia" w:ascii="宋体" w:hAnsi="宋体" w:cs="宋体"/>
                <w:highlight w:val="none"/>
              </w:rPr>
            </w:pPr>
            <w:r>
              <w:rPr>
                <w:rFonts w:hint="eastAsia" w:ascii="宋体" w:hAnsi="宋体" w:cs="宋体"/>
                <w:highlight w:val="none"/>
              </w:rPr>
              <w:t>项目</w:t>
            </w:r>
          </w:p>
        </w:tc>
        <w:tc>
          <w:tcPr>
            <w:tcW w:w="4522" w:type="dxa"/>
            <w:noWrap w:val="0"/>
            <w:vAlign w:val="center"/>
          </w:tcPr>
          <w:p>
            <w:pPr>
              <w:jc w:val="center"/>
              <w:rPr>
                <w:rFonts w:hint="eastAsia" w:ascii="宋体" w:hAnsi="宋体" w:cs="宋体"/>
                <w:highlight w:val="none"/>
              </w:rPr>
            </w:pPr>
            <w:r>
              <w:rPr>
                <w:rFonts w:hint="eastAsia" w:ascii="宋体" w:hAnsi="宋体" w:cs="宋体"/>
                <w:highlight w:val="none"/>
              </w:rPr>
              <w:t>内容</w:t>
            </w:r>
          </w:p>
        </w:tc>
        <w:tc>
          <w:tcPr>
            <w:tcW w:w="999" w:type="dxa"/>
            <w:noWrap w:val="0"/>
            <w:vAlign w:val="center"/>
          </w:tcPr>
          <w:p>
            <w:pPr>
              <w:jc w:val="center"/>
              <w:rPr>
                <w:rFonts w:hint="eastAsia" w:ascii="宋体" w:hAnsi="宋体" w:cs="宋体"/>
                <w:highlight w:val="none"/>
              </w:rPr>
            </w:pPr>
            <w:r>
              <w:rPr>
                <w:rFonts w:hint="eastAsia" w:ascii="宋体" w:hAnsi="宋体" w:cs="宋体"/>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934" w:type="dxa"/>
            <w:noWrap w:val="0"/>
            <w:vAlign w:val="center"/>
          </w:tcPr>
          <w:p>
            <w:pPr>
              <w:jc w:val="center"/>
              <w:rPr>
                <w:rFonts w:hint="eastAsia" w:ascii="宋体" w:hAnsi="宋体" w:cs="宋体"/>
                <w:highlight w:val="none"/>
              </w:rPr>
            </w:pPr>
            <w:r>
              <w:rPr>
                <w:rFonts w:hint="eastAsia" w:ascii="宋体" w:hAnsi="宋体" w:cs="宋体"/>
                <w:highlight w:val="none"/>
              </w:rPr>
              <w:t>1</w:t>
            </w:r>
          </w:p>
        </w:tc>
        <w:tc>
          <w:tcPr>
            <w:tcW w:w="2469" w:type="dxa"/>
            <w:noWrap w:val="0"/>
            <w:vAlign w:val="center"/>
          </w:tcPr>
          <w:p>
            <w:pPr>
              <w:jc w:val="center"/>
              <w:rPr>
                <w:rFonts w:hint="eastAsia" w:ascii="宋体" w:hAnsi="宋体" w:cs="宋体"/>
                <w:highlight w:val="none"/>
              </w:rPr>
            </w:pPr>
            <w:r>
              <w:rPr>
                <w:rFonts w:hint="eastAsia" w:ascii="宋体" w:hAnsi="宋体" w:cs="宋体"/>
                <w:highlight w:val="none"/>
              </w:rPr>
              <w:t>项目</w:t>
            </w:r>
            <w:r>
              <w:rPr>
                <w:rFonts w:hint="eastAsia" w:ascii="宋体" w:hAnsi="宋体" w:cs="宋体"/>
                <w:highlight w:val="none"/>
                <w:lang w:val="en-US" w:eastAsia="zh-CN"/>
              </w:rPr>
              <w:t>总</w:t>
            </w:r>
            <w:r>
              <w:rPr>
                <w:rFonts w:hint="eastAsia" w:ascii="宋体" w:hAnsi="宋体" w:cs="宋体"/>
                <w:highlight w:val="none"/>
              </w:rPr>
              <w:t>负责人</w:t>
            </w:r>
          </w:p>
        </w:tc>
        <w:tc>
          <w:tcPr>
            <w:tcW w:w="4522" w:type="dxa"/>
            <w:noWrap w:val="0"/>
            <w:vAlign w:val="center"/>
          </w:tcPr>
          <w:p>
            <w:pPr>
              <w:spacing w:line="400" w:lineRule="exact"/>
              <w:rPr>
                <w:rFonts w:hint="eastAsia" w:ascii="宋体" w:hAnsi="宋体" w:cs="宋体"/>
                <w:highlight w:val="none"/>
              </w:rPr>
            </w:pPr>
            <w:r>
              <w:rPr>
                <w:rFonts w:hint="eastAsia" w:ascii="宋体" w:hAnsi="宋体" w:cs="宋体"/>
                <w:highlight w:val="none"/>
              </w:rPr>
              <w:t xml:space="preserve">姓名：           </w:t>
            </w:r>
          </w:p>
          <w:p>
            <w:pPr>
              <w:spacing w:line="400" w:lineRule="exact"/>
              <w:rPr>
                <w:rFonts w:hint="eastAsia" w:ascii="宋体" w:hAnsi="宋体" w:cs="宋体"/>
                <w:highlight w:val="none"/>
              </w:rPr>
            </w:pPr>
            <w:r>
              <w:rPr>
                <w:rFonts w:hint="eastAsia" w:ascii="宋体" w:hAnsi="宋体" w:cs="宋体"/>
                <w:highlight w:val="none"/>
              </w:rPr>
              <w:t>职称：</w:t>
            </w:r>
          </w:p>
          <w:p>
            <w:pPr>
              <w:rPr>
                <w:rFonts w:hint="eastAsia" w:ascii="宋体" w:hAnsi="宋体" w:cs="宋体"/>
                <w:highlight w:val="none"/>
              </w:rPr>
            </w:pPr>
            <w:r>
              <w:rPr>
                <w:rFonts w:hint="eastAsia" w:ascii="宋体" w:hAnsi="宋体" w:cs="宋体"/>
                <w:highlight w:val="none"/>
                <w:lang w:val="en-US" w:eastAsia="zh-CN"/>
              </w:rPr>
              <w:t>证书</w:t>
            </w:r>
            <w:r>
              <w:rPr>
                <w:rFonts w:hint="eastAsia" w:ascii="宋体" w:hAnsi="宋体" w:cs="宋体"/>
                <w:highlight w:val="none"/>
              </w:rPr>
              <w:t>编号：</w:t>
            </w:r>
          </w:p>
        </w:tc>
        <w:tc>
          <w:tcPr>
            <w:tcW w:w="999" w:type="dxa"/>
            <w:noWrap w:val="0"/>
            <w:vAlign w:val="center"/>
          </w:tcPr>
          <w:p>
            <w:pPr>
              <w:jc w:val="center"/>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 w:type="dxa"/>
            <w:noWrap w:val="0"/>
            <w:vAlign w:val="center"/>
          </w:tcPr>
          <w:p>
            <w:pPr>
              <w:spacing w:line="400" w:lineRule="exact"/>
              <w:jc w:val="center"/>
              <w:rPr>
                <w:rFonts w:hint="eastAsia" w:ascii="宋体" w:hAnsi="宋体" w:cs="宋体"/>
                <w:highlight w:val="none"/>
              </w:rPr>
            </w:pPr>
            <w:r>
              <w:rPr>
                <w:rFonts w:hint="eastAsia" w:ascii="宋体" w:hAnsi="宋体" w:cs="宋体"/>
                <w:highlight w:val="none"/>
              </w:rPr>
              <w:t>2</w:t>
            </w:r>
          </w:p>
        </w:tc>
        <w:tc>
          <w:tcPr>
            <w:tcW w:w="2469" w:type="dxa"/>
            <w:noWrap w:val="0"/>
            <w:vAlign w:val="center"/>
          </w:tcPr>
          <w:p>
            <w:pPr>
              <w:spacing w:line="400" w:lineRule="exact"/>
              <w:rPr>
                <w:rFonts w:hint="eastAsia" w:ascii="宋体" w:hAnsi="宋体" w:cs="宋体"/>
                <w:highlight w:val="none"/>
              </w:rPr>
            </w:pPr>
            <w:r>
              <w:rPr>
                <w:rFonts w:hint="eastAsia" w:ascii="宋体" w:hAnsi="宋体" w:cs="宋体"/>
                <w:highlight w:val="none"/>
              </w:rPr>
              <w:t>施工项目负责人（施工成员单位提供）</w:t>
            </w:r>
          </w:p>
        </w:tc>
        <w:tc>
          <w:tcPr>
            <w:tcW w:w="4522" w:type="dxa"/>
            <w:noWrap w:val="0"/>
            <w:vAlign w:val="center"/>
          </w:tcPr>
          <w:p>
            <w:pPr>
              <w:spacing w:line="400" w:lineRule="exact"/>
              <w:rPr>
                <w:rFonts w:hint="eastAsia" w:ascii="宋体" w:hAnsi="宋体" w:cs="宋体"/>
                <w:highlight w:val="none"/>
              </w:rPr>
            </w:pPr>
            <w:r>
              <w:rPr>
                <w:rFonts w:hint="eastAsia" w:ascii="宋体" w:hAnsi="宋体" w:cs="宋体"/>
                <w:highlight w:val="none"/>
              </w:rPr>
              <w:t xml:space="preserve">姓名：           </w:t>
            </w:r>
          </w:p>
          <w:p>
            <w:pPr>
              <w:spacing w:line="400" w:lineRule="exact"/>
              <w:rPr>
                <w:rFonts w:hint="eastAsia" w:ascii="宋体" w:hAnsi="宋体" w:cs="宋体"/>
                <w:highlight w:val="none"/>
              </w:rPr>
            </w:pPr>
            <w:r>
              <w:rPr>
                <w:rFonts w:hint="eastAsia" w:ascii="宋体" w:hAnsi="宋体" w:cs="宋体"/>
                <w:highlight w:val="none"/>
              </w:rPr>
              <w:t>建造师的注册编号</w:t>
            </w:r>
            <w:r>
              <w:rPr>
                <w:rFonts w:hint="eastAsia" w:ascii="宋体" w:hAnsi="宋体" w:cs="宋体"/>
                <w:sz w:val="24"/>
                <w:szCs w:val="24"/>
                <w:highlight w:val="none"/>
              </w:rPr>
              <w:t>：</w:t>
            </w:r>
          </w:p>
        </w:tc>
        <w:tc>
          <w:tcPr>
            <w:tcW w:w="999" w:type="dxa"/>
            <w:noWrap w:val="0"/>
            <w:vAlign w:val="center"/>
          </w:tcPr>
          <w:p>
            <w:pPr>
              <w:spacing w:line="44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 w:type="dxa"/>
            <w:noWrap w:val="0"/>
            <w:vAlign w:val="center"/>
          </w:tcPr>
          <w:p>
            <w:pPr>
              <w:spacing w:line="400" w:lineRule="exact"/>
              <w:jc w:val="center"/>
              <w:rPr>
                <w:rFonts w:hint="eastAsia" w:ascii="宋体" w:hAnsi="宋体" w:cs="宋体"/>
                <w:highlight w:val="none"/>
              </w:rPr>
            </w:pPr>
            <w:r>
              <w:rPr>
                <w:rFonts w:hint="eastAsia" w:ascii="宋体" w:hAnsi="宋体" w:cs="宋体"/>
                <w:highlight w:val="none"/>
              </w:rPr>
              <w:t>3</w:t>
            </w:r>
          </w:p>
        </w:tc>
        <w:tc>
          <w:tcPr>
            <w:tcW w:w="2469" w:type="dxa"/>
            <w:noWrap w:val="0"/>
            <w:vAlign w:val="center"/>
          </w:tcPr>
          <w:p>
            <w:pPr>
              <w:spacing w:line="400" w:lineRule="exact"/>
              <w:rPr>
                <w:rFonts w:hint="eastAsia" w:ascii="宋体" w:hAnsi="宋体" w:cs="宋体"/>
                <w:highlight w:val="none"/>
              </w:rPr>
            </w:pPr>
            <w:r>
              <w:rPr>
                <w:rFonts w:hint="eastAsia" w:ascii="宋体" w:hAnsi="宋体" w:cs="宋体"/>
                <w:highlight w:val="none"/>
              </w:rPr>
              <w:t>设计项目负责人（设计成员单位提供）</w:t>
            </w:r>
          </w:p>
        </w:tc>
        <w:tc>
          <w:tcPr>
            <w:tcW w:w="4522" w:type="dxa"/>
            <w:noWrap w:val="0"/>
            <w:vAlign w:val="center"/>
          </w:tcPr>
          <w:p>
            <w:pPr>
              <w:spacing w:line="400" w:lineRule="exact"/>
              <w:rPr>
                <w:rFonts w:hint="eastAsia" w:ascii="宋体" w:hAnsi="宋体" w:cs="宋体"/>
                <w:highlight w:val="none"/>
              </w:rPr>
            </w:pPr>
            <w:r>
              <w:rPr>
                <w:rFonts w:hint="eastAsia" w:ascii="宋体" w:hAnsi="宋体" w:cs="宋体"/>
                <w:highlight w:val="none"/>
              </w:rPr>
              <w:t xml:space="preserve">姓名：           </w:t>
            </w:r>
          </w:p>
          <w:p>
            <w:pPr>
              <w:spacing w:line="400" w:lineRule="exact"/>
              <w:rPr>
                <w:rFonts w:hint="eastAsia" w:ascii="宋体" w:hAnsi="宋体" w:cs="宋体"/>
                <w:highlight w:val="none"/>
              </w:rPr>
            </w:pPr>
            <w:r>
              <w:rPr>
                <w:rFonts w:hint="eastAsia" w:ascii="宋体" w:hAnsi="宋体" w:cs="宋体"/>
                <w:highlight w:val="none"/>
              </w:rPr>
              <w:t>职称：</w:t>
            </w:r>
          </w:p>
          <w:p>
            <w:pPr>
              <w:spacing w:line="400" w:lineRule="exact"/>
              <w:rPr>
                <w:rFonts w:hint="eastAsia" w:ascii="宋体" w:hAnsi="宋体" w:cs="宋体"/>
                <w:highlight w:val="none"/>
              </w:rPr>
            </w:pPr>
            <w:r>
              <w:rPr>
                <w:rFonts w:hint="eastAsia" w:ascii="宋体" w:hAnsi="宋体" w:cs="宋体"/>
                <w:highlight w:val="none"/>
                <w:lang w:val="en-US" w:eastAsia="zh-CN"/>
              </w:rPr>
              <w:t>证书</w:t>
            </w:r>
            <w:r>
              <w:rPr>
                <w:rFonts w:hint="eastAsia" w:ascii="宋体" w:hAnsi="宋体" w:cs="宋体"/>
                <w:highlight w:val="none"/>
              </w:rPr>
              <w:t>编号：</w:t>
            </w:r>
          </w:p>
        </w:tc>
        <w:tc>
          <w:tcPr>
            <w:tcW w:w="999" w:type="dxa"/>
            <w:noWrap w:val="0"/>
            <w:vAlign w:val="center"/>
          </w:tcPr>
          <w:p>
            <w:pPr>
              <w:spacing w:line="44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 w:type="dxa"/>
            <w:vMerge w:val="restart"/>
            <w:noWrap w:val="0"/>
            <w:vAlign w:val="center"/>
          </w:tcPr>
          <w:p>
            <w:pPr>
              <w:spacing w:line="400" w:lineRule="exact"/>
              <w:jc w:val="center"/>
              <w:rPr>
                <w:rFonts w:hint="eastAsia" w:ascii="宋体" w:hAnsi="宋体" w:eastAsia="宋体" w:cs="宋体"/>
                <w:sz w:val="21"/>
                <w:szCs w:val="21"/>
                <w:highlight w:val="none"/>
                <w:lang w:val="en-US" w:eastAsia="zh-CN" w:bidi="ar-SA"/>
              </w:rPr>
            </w:pPr>
            <w:r>
              <w:rPr>
                <w:rFonts w:hint="eastAsia" w:ascii="宋体" w:hAnsi="宋体" w:cs="宋体"/>
                <w:highlight w:val="none"/>
                <w:lang w:val="en-US" w:eastAsia="zh-CN"/>
              </w:rPr>
              <w:t>3</w:t>
            </w:r>
          </w:p>
        </w:tc>
        <w:tc>
          <w:tcPr>
            <w:tcW w:w="2469" w:type="dxa"/>
            <w:noWrap w:val="0"/>
            <w:vAlign w:val="center"/>
          </w:tcPr>
          <w:p>
            <w:pPr>
              <w:spacing w:line="320" w:lineRule="exact"/>
              <w:rPr>
                <w:rFonts w:hint="eastAsia" w:ascii="宋体" w:hAnsi="宋体" w:cs="宋体"/>
                <w:highlight w:val="none"/>
              </w:rPr>
            </w:pPr>
            <w:r>
              <w:rPr>
                <w:rFonts w:hint="eastAsia" w:ascii="宋体" w:hAnsi="宋体" w:cs="宋体"/>
                <w:highlight w:val="none"/>
              </w:rPr>
              <w:t>安全员1（兼任工地余泥渣土运输与排放管理员）</w:t>
            </w:r>
          </w:p>
        </w:tc>
        <w:tc>
          <w:tcPr>
            <w:tcW w:w="4522" w:type="dxa"/>
            <w:noWrap w:val="0"/>
            <w:vAlign w:val="center"/>
          </w:tcPr>
          <w:p>
            <w:pPr>
              <w:spacing w:line="320" w:lineRule="exact"/>
              <w:rPr>
                <w:rFonts w:hint="eastAsia" w:ascii="宋体" w:hAnsi="宋体" w:cs="宋体"/>
                <w:highlight w:val="none"/>
              </w:rPr>
            </w:pPr>
            <w:r>
              <w:rPr>
                <w:rFonts w:hint="eastAsia" w:ascii="宋体" w:hAnsi="宋体" w:cs="宋体"/>
                <w:highlight w:val="none"/>
              </w:rPr>
              <w:t>姓名：</w:t>
            </w:r>
          </w:p>
          <w:p>
            <w:pPr>
              <w:spacing w:line="320" w:lineRule="exact"/>
              <w:rPr>
                <w:rFonts w:hint="eastAsia" w:ascii="宋体" w:hAnsi="宋体" w:cs="宋体"/>
                <w:highlight w:val="none"/>
              </w:rPr>
            </w:pPr>
            <w:r>
              <w:rPr>
                <w:rFonts w:hint="eastAsia" w:ascii="宋体" w:hAnsi="宋体" w:cs="宋体"/>
                <w:highlight w:val="none"/>
              </w:rPr>
              <w:t>安全生产考核合格证（C类或C3类）编号：</w:t>
            </w:r>
          </w:p>
          <w:p>
            <w:pPr>
              <w:spacing w:line="320" w:lineRule="exact"/>
              <w:rPr>
                <w:rFonts w:hint="eastAsia" w:ascii="宋体" w:hAnsi="宋体" w:cs="宋体"/>
                <w:highlight w:val="none"/>
              </w:rPr>
            </w:pPr>
            <w:r>
              <w:rPr>
                <w:rFonts w:hint="eastAsia" w:ascii="宋体" w:hAnsi="宋体" w:cs="宋体"/>
                <w:highlight w:val="none"/>
              </w:rPr>
              <w:t>是否兼任工地余泥渣土运输与排放管理员：     （填写是/否）</w:t>
            </w:r>
          </w:p>
        </w:tc>
        <w:tc>
          <w:tcPr>
            <w:tcW w:w="999" w:type="dxa"/>
            <w:noWrap w:val="0"/>
            <w:vAlign w:val="center"/>
          </w:tcPr>
          <w:p>
            <w:pPr>
              <w:spacing w:line="44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 w:type="dxa"/>
            <w:vMerge w:val="continue"/>
            <w:noWrap w:val="0"/>
            <w:vAlign w:val="center"/>
          </w:tcPr>
          <w:p>
            <w:pPr>
              <w:spacing w:line="400" w:lineRule="exact"/>
              <w:jc w:val="center"/>
              <w:rPr>
                <w:rFonts w:hint="default" w:ascii="宋体" w:hAnsi="宋体" w:eastAsia="宋体" w:cs="宋体"/>
                <w:sz w:val="21"/>
                <w:szCs w:val="21"/>
                <w:highlight w:val="none"/>
                <w:lang w:val="en-US" w:eastAsia="zh-CN" w:bidi="ar-SA"/>
              </w:rPr>
            </w:pPr>
          </w:p>
        </w:tc>
        <w:tc>
          <w:tcPr>
            <w:tcW w:w="2469" w:type="dxa"/>
            <w:noWrap w:val="0"/>
            <w:vAlign w:val="center"/>
          </w:tcPr>
          <w:p>
            <w:pPr>
              <w:spacing w:line="320" w:lineRule="exact"/>
              <w:rPr>
                <w:rFonts w:hint="eastAsia" w:ascii="宋体" w:hAnsi="宋体" w:eastAsia="宋体" w:cs="宋体"/>
                <w:sz w:val="21"/>
                <w:szCs w:val="21"/>
                <w:highlight w:val="none"/>
                <w:lang w:val="en-US" w:eastAsia="zh-CN" w:bidi="ar-SA"/>
              </w:rPr>
            </w:pPr>
            <w:r>
              <w:rPr>
                <w:rFonts w:hint="eastAsia" w:ascii="宋体" w:hAnsi="宋体" w:cs="宋体"/>
                <w:highlight w:val="none"/>
              </w:rPr>
              <w:t>安全员</w:t>
            </w:r>
            <w:r>
              <w:rPr>
                <w:rFonts w:hint="eastAsia" w:ascii="宋体" w:hAnsi="宋体" w:cs="宋体"/>
                <w:highlight w:val="none"/>
                <w:lang w:val="en-US" w:eastAsia="zh-CN"/>
              </w:rPr>
              <w:t>2</w:t>
            </w:r>
            <w:r>
              <w:rPr>
                <w:rFonts w:hint="eastAsia" w:ascii="宋体" w:hAnsi="宋体" w:cs="宋体"/>
                <w:highlight w:val="none"/>
              </w:rPr>
              <w:t>（兼任工地余泥渣土运输与排放管理员）</w:t>
            </w:r>
          </w:p>
        </w:tc>
        <w:tc>
          <w:tcPr>
            <w:tcW w:w="4522" w:type="dxa"/>
            <w:noWrap w:val="0"/>
            <w:vAlign w:val="center"/>
          </w:tcPr>
          <w:p>
            <w:pPr>
              <w:spacing w:line="320" w:lineRule="exact"/>
              <w:rPr>
                <w:rFonts w:hint="eastAsia" w:ascii="宋体" w:hAnsi="宋体" w:cs="宋体"/>
                <w:highlight w:val="none"/>
              </w:rPr>
            </w:pPr>
            <w:r>
              <w:rPr>
                <w:rFonts w:hint="eastAsia" w:ascii="宋体" w:hAnsi="宋体" w:cs="宋体"/>
                <w:highlight w:val="none"/>
              </w:rPr>
              <w:t>姓名：</w:t>
            </w:r>
          </w:p>
          <w:p>
            <w:pPr>
              <w:spacing w:line="320" w:lineRule="exact"/>
              <w:rPr>
                <w:rFonts w:hint="eastAsia" w:ascii="宋体" w:hAnsi="宋体" w:cs="宋体"/>
                <w:highlight w:val="none"/>
              </w:rPr>
            </w:pPr>
            <w:r>
              <w:rPr>
                <w:rFonts w:hint="eastAsia" w:ascii="宋体" w:hAnsi="宋体" w:cs="宋体"/>
                <w:highlight w:val="none"/>
              </w:rPr>
              <w:t>安全生产考核合格证（C类或C3类）编号：</w:t>
            </w:r>
          </w:p>
          <w:p>
            <w:pPr>
              <w:spacing w:line="320" w:lineRule="exact"/>
              <w:rPr>
                <w:rFonts w:hint="eastAsia" w:ascii="宋体" w:hAnsi="宋体" w:eastAsia="宋体" w:cs="宋体"/>
                <w:sz w:val="21"/>
                <w:szCs w:val="21"/>
                <w:highlight w:val="none"/>
                <w:lang w:val="en-US" w:eastAsia="zh-CN" w:bidi="ar-SA"/>
              </w:rPr>
            </w:pPr>
            <w:r>
              <w:rPr>
                <w:rFonts w:hint="eastAsia" w:ascii="宋体" w:hAnsi="宋体" w:cs="宋体"/>
                <w:highlight w:val="none"/>
              </w:rPr>
              <w:t>是否兼任工地余泥渣土运输与排放管理员：     （填写是/否）</w:t>
            </w:r>
          </w:p>
        </w:tc>
        <w:tc>
          <w:tcPr>
            <w:tcW w:w="999" w:type="dxa"/>
            <w:noWrap w:val="0"/>
            <w:vAlign w:val="center"/>
          </w:tcPr>
          <w:p>
            <w:pPr>
              <w:spacing w:line="440" w:lineRule="exact"/>
              <w:rPr>
                <w:rFonts w:hint="eastAsia" w:ascii="宋体" w:hAnsi="宋体" w:eastAsia="宋体" w:cs="宋体"/>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 w:type="dxa"/>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4</w:t>
            </w:r>
          </w:p>
        </w:tc>
        <w:tc>
          <w:tcPr>
            <w:tcW w:w="2469" w:type="dxa"/>
            <w:noWrap w:val="0"/>
            <w:vAlign w:val="center"/>
          </w:tcPr>
          <w:p>
            <w:pPr>
              <w:spacing w:line="400" w:lineRule="exact"/>
              <w:rPr>
                <w:rFonts w:hint="eastAsia" w:ascii="宋体" w:hAnsi="宋体" w:cs="宋体"/>
                <w:highlight w:val="none"/>
              </w:rPr>
            </w:pPr>
            <w:r>
              <w:rPr>
                <w:rFonts w:hint="eastAsia" w:ascii="宋体" w:hAnsi="宋体" w:cs="宋体"/>
                <w:highlight w:val="none"/>
              </w:rPr>
              <w:t>工期</w:t>
            </w:r>
          </w:p>
        </w:tc>
        <w:tc>
          <w:tcPr>
            <w:tcW w:w="4522" w:type="dxa"/>
            <w:noWrap w:val="0"/>
            <w:vAlign w:val="center"/>
          </w:tcPr>
          <w:p>
            <w:pPr>
              <w:spacing w:line="400" w:lineRule="exact"/>
              <w:rPr>
                <w:rFonts w:hint="eastAsia" w:ascii="宋体" w:hAnsi="宋体" w:cs="宋体"/>
                <w:highlight w:val="none"/>
                <w:lang w:val="en-US" w:eastAsia="zh-CN"/>
              </w:rPr>
            </w:pPr>
            <w:r>
              <w:rPr>
                <w:rFonts w:hint="eastAsia" w:ascii="宋体" w:hAnsi="宋体" w:cs="宋体"/>
                <w:highlight w:val="none"/>
              </w:rPr>
              <w:t>总工期：        日历天，施工工期：      日历天（或工期按招标文件要求）</w:t>
            </w:r>
            <w:r>
              <w:rPr>
                <w:rFonts w:hint="eastAsia" w:ascii="宋体" w:hAnsi="宋体" w:cs="宋体"/>
                <w:highlight w:val="none"/>
                <w:lang w:eastAsia="zh-CN"/>
              </w:rPr>
              <w:t>，</w:t>
            </w:r>
            <w:r>
              <w:rPr>
                <w:rFonts w:hint="eastAsia" w:ascii="宋体" w:hAnsi="宋体" w:cs="宋体"/>
                <w:highlight w:val="none"/>
                <w:lang w:val="en-US" w:eastAsia="zh-CN"/>
              </w:rPr>
              <w:t>运维服务期：</w:t>
            </w:r>
          </w:p>
          <w:p>
            <w:pPr>
              <w:pStyle w:val="21"/>
              <w:rPr>
                <w:rFonts w:hint="default"/>
                <w:lang w:val="en-US" w:eastAsia="zh-CN"/>
              </w:rPr>
            </w:pPr>
          </w:p>
        </w:tc>
        <w:tc>
          <w:tcPr>
            <w:tcW w:w="999" w:type="dxa"/>
            <w:noWrap w:val="0"/>
            <w:vAlign w:val="center"/>
          </w:tcPr>
          <w:p>
            <w:pPr>
              <w:spacing w:line="44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934" w:type="dxa"/>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5</w:t>
            </w:r>
          </w:p>
        </w:tc>
        <w:tc>
          <w:tcPr>
            <w:tcW w:w="2469" w:type="dxa"/>
            <w:noWrap w:val="0"/>
            <w:vAlign w:val="center"/>
          </w:tcPr>
          <w:p>
            <w:pPr>
              <w:spacing w:line="400" w:lineRule="exact"/>
              <w:rPr>
                <w:rFonts w:hint="eastAsia" w:ascii="宋体" w:hAnsi="宋体" w:cs="宋体"/>
                <w:highlight w:val="none"/>
              </w:rPr>
            </w:pPr>
            <w:r>
              <w:rPr>
                <w:rFonts w:hint="eastAsia" w:ascii="宋体" w:hAnsi="宋体" w:cs="宋体"/>
                <w:highlight w:val="none"/>
              </w:rPr>
              <w:t>质量标准</w:t>
            </w:r>
          </w:p>
        </w:tc>
        <w:tc>
          <w:tcPr>
            <w:tcW w:w="4522" w:type="dxa"/>
            <w:noWrap w:val="0"/>
            <w:vAlign w:val="center"/>
          </w:tcPr>
          <w:p>
            <w:pPr>
              <w:spacing w:line="400" w:lineRule="exact"/>
              <w:ind w:left="2100" w:hanging="2100"/>
              <w:rPr>
                <w:rFonts w:hint="eastAsia" w:ascii="宋体" w:hAnsi="宋体" w:cs="宋体"/>
                <w:highlight w:val="none"/>
              </w:rPr>
            </w:pPr>
            <w:r>
              <w:rPr>
                <w:rFonts w:hint="eastAsia" w:ascii="宋体" w:hAnsi="宋体" w:cs="宋体"/>
                <w:highlight w:val="none"/>
              </w:rPr>
              <w:t>设计质量标准：</w:t>
            </w:r>
          </w:p>
          <w:p>
            <w:pPr>
              <w:spacing w:line="400" w:lineRule="exact"/>
              <w:rPr>
                <w:rFonts w:hint="eastAsia" w:ascii="宋体" w:hAnsi="宋体" w:cs="宋体"/>
                <w:highlight w:val="none"/>
              </w:rPr>
            </w:pPr>
            <w:r>
              <w:rPr>
                <w:rFonts w:hint="eastAsia" w:ascii="宋体" w:hAnsi="宋体" w:cs="宋体"/>
                <w:highlight w:val="none"/>
              </w:rPr>
              <w:t>施工质量标准：</w:t>
            </w:r>
          </w:p>
          <w:p>
            <w:pPr>
              <w:pStyle w:val="16"/>
              <w:ind w:firstLine="0"/>
              <w:jc w:val="left"/>
              <w:rPr>
                <w:rFonts w:hint="default" w:eastAsia="宋体"/>
                <w:lang w:val="en-US" w:eastAsia="zh-CN"/>
              </w:rPr>
            </w:pPr>
            <w:r>
              <w:rPr>
                <w:rFonts w:hint="eastAsia" w:cs="宋体"/>
                <w:sz w:val="21"/>
                <w:szCs w:val="21"/>
                <w:highlight w:val="none"/>
                <w:lang w:val="en-US" w:eastAsia="zh-CN"/>
              </w:rPr>
              <w:t>运维质量标准：</w:t>
            </w:r>
          </w:p>
        </w:tc>
        <w:tc>
          <w:tcPr>
            <w:tcW w:w="999" w:type="dxa"/>
            <w:noWrap w:val="0"/>
            <w:vAlign w:val="center"/>
          </w:tcPr>
          <w:p>
            <w:pPr>
              <w:spacing w:line="44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934" w:type="dxa"/>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6</w:t>
            </w:r>
          </w:p>
        </w:tc>
        <w:tc>
          <w:tcPr>
            <w:tcW w:w="2469" w:type="dxa"/>
            <w:noWrap w:val="0"/>
            <w:vAlign w:val="center"/>
          </w:tcPr>
          <w:p>
            <w:pPr>
              <w:spacing w:line="400" w:lineRule="exact"/>
              <w:rPr>
                <w:rFonts w:hint="eastAsia" w:ascii="宋体" w:hAnsi="宋体" w:cs="宋体"/>
                <w:highlight w:val="none"/>
              </w:rPr>
            </w:pPr>
            <w:r>
              <w:rPr>
                <w:rFonts w:hint="eastAsia" w:ascii="宋体" w:hAnsi="宋体" w:cs="宋体"/>
                <w:highlight w:val="none"/>
              </w:rPr>
              <w:t>投标有效期</w:t>
            </w:r>
          </w:p>
        </w:tc>
        <w:tc>
          <w:tcPr>
            <w:tcW w:w="4522" w:type="dxa"/>
            <w:noWrap w:val="0"/>
            <w:vAlign w:val="center"/>
          </w:tcPr>
          <w:p>
            <w:pPr>
              <w:spacing w:line="400" w:lineRule="exact"/>
              <w:rPr>
                <w:rFonts w:hint="eastAsia" w:ascii="宋体" w:hAnsi="宋体" w:cs="宋体"/>
                <w:highlight w:val="none"/>
              </w:rPr>
            </w:pPr>
            <w:r>
              <w:rPr>
                <w:rFonts w:hint="eastAsia" w:ascii="宋体" w:hAnsi="宋体" w:cs="宋体"/>
                <w:highlight w:val="none"/>
                <w:u w:val="single"/>
              </w:rPr>
              <w:t>120</w:t>
            </w:r>
            <w:r>
              <w:rPr>
                <w:rFonts w:hint="eastAsia" w:ascii="宋体" w:hAnsi="宋体" w:cs="宋体"/>
                <w:highlight w:val="none"/>
              </w:rPr>
              <w:t>日历天（从投标截止之日计起）</w:t>
            </w:r>
          </w:p>
        </w:tc>
        <w:tc>
          <w:tcPr>
            <w:tcW w:w="999" w:type="dxa"/>
            <w:noWrap w:val="0"/>
            <w:vAlign w:val="center"/>
          </w:tcPr>
          <w:p>
            <w:pPr>
              <w:spacing w:line="44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934" w:type="dxa"/>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7</w:t>
            </w:r>
          </w:p>
        </w:tc>
        <w:tc>
          <w:tcPr>
            <w:tcW w:w="2469" w:type="dxa"/>
            <w:noWrap w:val="0"/>
            <w:vAlign w:val="center"/>
          </w:tcPr>
          <w:p>
            <w:pPr>
              <w:spacing w:line="400" w:lineRule="exact"/>
              <w:rPr>
                <w:rFonts w:hint="eastAsia" w:ascii="宋体" w:hAnsi="宋体" w:cs="宋体"/>
                <w:highlight w:val="none"/>
              </w:rPr>
            </w:pPr>
            <w:r>
              <w:rPr>
                <w:rFonts w:hint="eastAsia" w:ascii="宋体" w:hAnsi="宋体" w:cs="宋体"/>
                <w:highlight w:val="none"/>
              </w:rPr>
              <w:t>保修期限</w:t>
            </w:r>
          </w:p>
        </w:tc>
        <w:tc>
          <w:tcPr>
            <w:tcW w:w="4522" w:type="dxa"/>
            <w:noWrap w:val="0"/>
            <w:vAlign w:val="center"/>
          </w:tcPr>
          <w:p>
            <w:pPr>
              <w:spacing w:line="400" w:lineRule="exact"/>
              <w:rPr>
                <w:rFonts w:hint="eastAsia" w:ascii="宋体" w:hAnsi="宋体" w:cs="宋体"/>
                <w:highlight w:val="none"/>
              </w:rPr>
            </w:pPr>
            <w:r>
              <w:rPr>
                <w:rFonts w:hint="eastAsia" w:ascii="宋体" w:hAnsi="宋体"/>
                <w:color w:val="auto"/>
                <w:highlight w:val="none"/>
              </w:rPr>
              <w:t>根据《建设工程质量管理条例》及有关规定</w:t>
            </w:r>
          </w:p>
        </w:tc>
        <w:tc>
          <w:tcPr>
            <w:tcW w:w="999" w:type="dxa"/>
            <w:noWrap w:val="0"/>
            <w:vAlign w:val="center"/>
          </w:tcPr>
          <w:p>
            <w:pPr>
              <w:spacing w:line="44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934" w:type="dxa"/>
            <w:noWrap w:val="0"/>
            <w:vAlign w:val="center"/>
          </w:tcPr>
          <w:p>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8</w:t>
            </w:r>
          </w:p>
        </w:tc>
        <w:tc>
          <w:tcPr>
            <w:tcW w:w="2469" w:type="dxa"/>
            <w:noWrap w:val="0"/>
            <w:vAlign w:val="center"/>
          </w:tcPr>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运维期限</w:t>
            </w:r>
          </w:p>
        </w:tc>
        <w:tc>
          <w:tcPr>
            <w:tcW w:w="4522" w:type="dxa"/>
            <w:noWrap w:val="0"/>
            <w:vAlign w:val="center"/>
          </w:tcPr>
          <w:p>
            <w:pPr>
              <w:spacing w:line="400" w:lineRule="exact"/>
              <w:rPr>
                <w:rFonts w:hint="eastAsia" w:ascii="宋体" w:hAnsi="宋体" w:cs="宋体"/>
                <w:highlight w:val="none"/>
              </w:rPr>
            </w:pPr>
            <w:r>
              <w:rPr>
                <w:rFonts w:hint="eastAsia" w:ascii="宋体" w:hAnsi="宋体" w:cs="宋体"/>
                <w:highlight w:val="none"/>
              </w:rPr>
              <w:t>3年，自项目通过竣工验收之日起开始运维。</w:t>
            </w:r>
          </w:p>
        </w:tc>
        <w:tc>
          <w:tcPr>
            <w:tcW w:w="999" w:type="dxa"/>
            <w:noWrap w:val="0"/>
            <w:vAlign w:val="center"/>
          </w:tcPr>
          <w:p>
            <w:pPr>
              <w:spacing w:line="440" w:lineRule="exact"/>
              <w:rPr>
                <w:rFonts w:hint="eastAsia" w:ascii="宋体" w:hAnsi="宋体" w:cs="宋体"/>
                <w:highlight w:val="none"/>
              </w:rPr>
            </w:pPr>
          </w:p>
        </w:tc>
      </w:tr>
    </w:tbl>
    <w:p>
      <w:pPr>
        <w:spacing w:line="240" w:lineRule="auto"/>
        <w:ind w:firstLine="3675"/>
        <w:rPr>
          <w:rFonts w:hint="eastAsia" w:ascii="宋体" w:hAnsi="宋体" w:cs="宋体"/>
          <w:highlight w:val="none"/>
        </w:rPr>
      </w:pPr>
      <w:r>
        <w:rPr>
          <w:rFonts w:hint="eastAsia" w:ascii="宋体" w:hAnsi="宋体" w:cs="宋体"/>
          <w:highlight w:val="none"/>
        </w:rPr>
        <w:t>投 标 人：（盖单位章）</w:t>
      </w:r>
    </w:p>
    <w:p>
      <w:pPr>
        <w:spacing w:line="240" w:lineRule="auto"/>
        <w:ind w:firstLine="3675"/>
        <w:rPr>
          <w:rFonts w:hint="eastAsia" w:ascii="宋体" w:hAnsi="宋体" w:cs="宋体"/>
          <w:highlight w:val="none"/>
        </w:rPr>
      </w:pPr>
      <w:r>
        <w:rPr>
          <w:rFonts w:hint="eastAsia" w:ascii="宋体" w:hAnsi="宋体" w:cs="宋体"/>
          <w:highlight w:val="none"/>
        </w:rPr>
        <w:t>法定代表人或其委托代理人：（签字或盖章）</w:t>
      </w:r>
    </w:p>
    <w:p>
      <w:pPr>
        <w:jc w:val="center"/>
        <w:rPr>
          <w:rFonts w:hint="eastAsia" w:ascii="宋体" w:hAnsi="宋体" w:cs="宋体"/>
          <w:highlight w:val="none"/>
        </w:rPr>
      </w:pPr>
      <w:r>
        <w:rPr>
          <w:rFonts w:hint="eastAsia" w:ascii="宋体" w:hAnsi="宋体" w:cs="宋体"/>
          <w:highlight w:val="none"/>
        </w:rPr>
        <w:t>年 月  日</w:t>
      </w:r>
    </w:p>
    <w:p>
      <w:pPr>
        <w:tabs>
          <w:tab w:val="left" w:pos="3064"/>
        </w:tabs>
        <w:rPr>
          <w:rFonts w:hint="eastAsia" w:ascii="宋体" w:hAnsi="宋体" w:cs="宋体"/>
          <w:highlight w:val="none"/>
        </w:rPr>
      </w:pPr>
      <w:r>
        <w:rPr>
          <w:rFonts w:hint="eastAsia" w:ascii="宋体" w:hAnsi="宋体" w:cs="宋体"/>
          <w:highlight w:val="none"/>
        </w:rPr>
        <w:br w:type="page"/>
      </w:r>
    </w:p>
    <w:p>
      <w:pPr>
        <w:rPr>
          <w:rFonts w:hint="eastAsia" w:ascii="宋体" w:hAnsi="宋体" w:cs="宋体"/>
          <w:sz w:val="28"/>
          <w:szCs w:val="28"/>
          <w:highlight w:val="none"/>
        </w:rPr>
      </w:pPr>
      <w:r>
        <w:rPr>
          <w:rFonts w:hint="eastAsia" w:ascii="宋体" w:hAnsi="宋体" w:cs="宋体"/>
          <w:sz w:val="28"/>
          <w:szCs w:val="28"/>
          <w:highlight w:val="none"/>
        </w:rPr>
        <w:t>格式8：</w:t>
      </w:r>
    </w:p>
    <w:p>
      <w:pPr>
        <w:spacing w:line="360" w:lineRule="auto"/>
        <w:jc w:val="center"/>
        <w:rPr>
          <w:rFonts w:hint="eastAsia" w:ascii="宋体" w:hAnsi="宋体" w:cs="宋体"/>
          <w:b/>
          <w:sz w:val="36"/>
          <w:szCs w:val="36"/>
          <w:highlight w:val="none"/>
        </w:rPr>
      </w:pPr>
      <w:r>
        <w:rPr>
          <w:rFonts w:hint="eastAsia" w:ascii="宋体" w:hAnsi="宋体" w:cs="宋体"/>
          <w:b/>
          <w:sz w:val="36"/>
          <w:szCs w:val="36"/>
          <w:highlight w:val="none"/>
        </w:rPr>
        <w:t>投标报价表</w:t>
      </w:r>
    </w:p>
    <w:tbl>
      <w:tblPr>
        <w:tblStyle w:val="17"/>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3"/>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2483" w:type="dxa"/>
            <w:noWrap w:val="0"/>
            <w:vAlign w:val="center"/>
          </w:tcPr>
          <w:p>
            <w:pPr>
              <w:spacing w:line="300" w:lineRule="exact"/>
              <w:jc w:val="center"/>
              <w:rPr>
                <w:rFonts w:hint="eastAsia" w:ascii="宋体" w:hAnsi="宋体" w:cs="宋体"/>
                <w:b/>
                <w:highlight w:val="none"/>
              </w:rPr>
            </w:pPr>
            <w:r>
              <w:rPr>
                <w:rFonts w:hint="eastAsia" w:ascii="宋体" w:hAnsi="宋体" w:cs="宋体"/>
                <w:highlight w:val="none"/>
              </w:rPr>
              <w:t>项目名称</w:t>
            </w:r>
          </w:p>
        </w:tc>
        <w:tc>
          <w:tcPr>
            <w:tcW w:w="6520" w:type="dxa"/>
            <w:noWrap w:val="0"/>
            <w:vAlign w:val="top"/>
          </w:tcPr>
          <w:p>
            <w:pPr>
              <w:spacing w:line="300" w:lineRule="exact"/>
              <w:rPr>
                <w:rFonts w:hint="eastAsia" w:ascii="宋体" w:hAnsi="宋体" w:cs="宋体"/>
                <w:b/>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2483" w:type="dxa"/>
            <w:noWrap w:val="0"/>
            <w:vAlign w:val="center"/>
          </w:tcPr>
          <w:p>
            <w:pPr>
              <w:spacing w:line="300" w:lineRule="exact"/>
              <w:jc w:val="center"/>
              <w:rPr>
                <w:rFonts w:hint="eastAsia" w:ascii="宋体" w:hAnsi="宋体" w:cs="宋体"/>
                <w:highlight w:val="none"/>
              </w:rPr>
            </w:pPr>
            <w:r>
              <w:rPr>
                <w:rFonts w:hint="eastAsia" w:ascii="宋体" w:hAnsi="宋体" w:cs="宋体"/>
                <w:highlight w:val="none"/>
              </w:rPr>
              <w:t>投标总报价</w:t>
            </w:r>
          </w:p>
        </w:tc>
        <w:tc>
          <w:tcPr>
            <w:tcW w:w="6520" w:type="dxa"/>
            <w:noWrap w:val="0"/>
            <w:vAlign w:val="center"/>
          </w:tcPr>
          <w:p>
            <w:pPr>
              <w:spacing w:line="300" w:lineRule="exact"/>
              <w:jc w:val="left"/>
              <w:rPr>
                <w:rFonts w:hint="eastAsia" w:ascii="宋体" w:hAnsi="宋体" w:cs="宋体"/>
                <w:highlight w:val="none"/>
                <w:u w:val="single"/>
              </w:rPr>
            </w:pPr>
            <w:r>
              <w:rPr>
                <w:rFonts w:hint="eastAsia" w:ascii="宋体" w:hAnsi="宋体" w:cs="宋体"/>
                <w:highlight w:val="none"/>
              </w:rPr>
              <w:t xml:space="preserve">大写： </w:t>
            </w:r>
          </w:p>
          <w:p>
            <w:pPr>
              <w:spacing w:line="300" w:lineRule="exact"/>
              <w:jc w:val="left"/>
              <w:rPr>
                <w:rFonts w:hint="eastAsia" w:ascii="宋体" w:hAnsi="宋体" w:cs="宋体"/>
                <w:highlight w:val="none"/>
              </w:rPr>
            </w:pPr>
          </w:p>
          <w:p>
            <w:pPr>
              <w:spacing w:line="300" w:lineRule="exact"/>
              <w:jc w:val="left"/>
              <w:rPr>
                <w:rFonts w:hint="eastAsia" w:ascii="宋体" w:hAnsi="宋体" w:cs="宋体"/>
                <w:highlight w:val="none"/>
                <w:u w:val="single"/>
              </w:rPr>
            </w:pPr>
            <w:r>
              <w:rPr>
                <w:rFonts w:hint="eastAsia" w:ascii="宋体" w:hAnsi="宋体" w:cs="宋体"/>
                <w:highlight w:val="none"/>
              </w:rPr>
              <w:t>小写： 元</w:t>
            </w:r>
          </w:p>
          <w:p>
            <w:pPr>
              <w:spacing w:line="300" w:lineRule="exact"/>
              <w:jc w:val="lef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2483" w:type="dxa"/>
            <w:vMerge w:val="restart"/>
            <w:noWrap w:val="0"/>
            <w:vAlign w:val="top"/>
          </w:tcPr>
          <w:p>
            <w:pPr>
              <w:spacing w:line="300" w:lineRule="exact"/>
              <w:rPr>
                <w:rFonts w:hint="eastAsia" w:ascii="宋体" w:hAnsi="宋体" w:cs="宋体"/>
                <w:highlight w:val="none"/>
              </w:rPr>
            </w:pPr>
            <w:r>
              <w:rPr>
                <w:rFonts w:hint="eastAsia" w:ascii="宋体" w:hAnsi="宋体" w:cs="宋体"/>
                <w:highlight w:val="none"/>
              </w:rPr>
              <w:t>其中：设计费</w:t>
            </w:r>
          </w:p>
        </w:tc>
        <w:tc>
          <w:tcPr>
            <w:tcW w:w="6520" w:type="dxa"/>
            <w:noWrap w:val="0"/>
            <w:vAlign w:val="center"/>
          </w:tcPr>
          <w:p>
            <w:pPr>
              <w:spacing w:line="360" w:lineRule="auto"/>
              <w:ind w:left="0"/>
              <w:rPr>
                <w:rFonts w:hint="eastAsia" w:ascii="宋体" w:hAnsi="宋体" w:cs="宋体"/>
                <w:highlight w:val="none"/>
              </w:rPr>
            </w:pPr>
            <w:r>
              <w:rPr>
                <w:rFonts w:hint="eastAsia" w:ascii="宋体" w:hAnsi="宋体" w:cs="宋体"/>
                <w:highlight w:val="none"/>
              </w:rPr>
              <w:t>设计费： 元，下浮率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2483" w:type="dxa"/>
            <w:vMerge w:val="continue"/>
            <w:noWrap w:val="0"/>
            <w:vAlign w:val="top"/>
          </w:tcPr>
          <w:p>
            <w:pPr>
              <w:rPr>
                <w:rFonts w:hint="eastAsia" w:ascii="宋体" w:hAnsi="宋体" w:cs="宋体"/>
                <w:highlight w:val="none"/>
              </w:rPr>
            </w:pPr>
          </w:p>
        </w:tc>
        <w:tc>
          <w:tcPr>
            <w:tcW w:w="6520" w:type="dxa"/>
            <w:noWrap w:val="0"/>
            <w:vAlign w:val="center"/>
          </w:tcPr>
          <w:p>
            <w:pPr>
              <w:spacing w:line="360" w:lineRule="auto"/>
              <w:jc w:val="left"/>
              <w:rPr>
                <w:rFonts w:hint="eastAsia" w:ascii="宋体" w:hAnsi="宋体" w:cs="宋体"/>
                <w:highlight w:val="none"/>
              </w:rPr>
            </w:pPr>
            <w:r>
              <w:rPr>
                <w:rFonts w:hint="eastAsia" w:ascii="宋体" w:hAnsi="宋体" w:cs="宋体"/>
                <w:highlight w:val="none"/>
              </w:rPr>
              <w:t>注：设计费下浮率=【1-（设计投标报价÷设计费招标控制价）】×100%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8" w:hRule="atLeast"/>
          <w:jc w:val="center"/>
        </w:trPr>
        <w:tc>
          <w:tcPr>
            <w:tcW w:w="2483" w:type="dxa"/>
            <w:vMerge w:val="restart"/>
            <w:noWrap w:val="0"/>
            <w:vAlign w:val="top"/>
          </w:tcPr>
          <w:p>
            <w:pPr>
              <w:spacing w:line="300" w:lineRule="exact"/>
              <w:rPr>
                <w:rFonts w:hint="eastAsia" w:ascii="宋体" w:hAnsi="宋体" w:cs="宋体"/>
                <w:highlight w:val="none"/>
              </w:rPr>
            </w:pPr>
            <w:r>
              <w:rPr>
                <w:rFonts w:hint="eastAsia" w:ascii="宋体" w:hAnsi="宋体" w:cs="宋体"/>
                <w:highlight w:val="none"/>
              </w:rPr>
              <w:t>其中：建安工程费</w:t>
            </w:r>
          </w:p>
        </w:tc>
        <w:tc>
          <w:tcPr>
            <w:tcW w:w="6520" w:type="dxa"/>
            <w:noWrap w:val="0"/>
            <w:vAlign w:val="center"/>
          </w:tcPr>
          <w:p>
            <w:pPr>
              <w:spacing w:line="300" w:lineRule="exact"/>
              <w:jc w:val="left"/>
              <w:rPr>
                <w:rFonts w:hint="eastAsia" w:ascii="宋体" w:hAnsi="宋体" w:cs="宋体"/>
                <w:highlight w:val="none"/>
              </w:rPr>
            </w:pPr>
            <w:r>
              <w:rPr>
                <w:rFonts w:hint="eastAsia" w:ascii="宋体" w:hAnsi="宋体" w:cs="宋体"/>
                <w:highlight w:val="none"/>
              </w:rPr>
              <w:t>建安工程费： 元，下浮率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2483" w:type="dxa"/>
            <w:vMerge w:val="continue"/>
            <w:noWrap w:val="0"/>
            <w:vAlign w:val="top"/>
          </w:tcPr>
          <w:p>
            <w:pPr>
              <w:rPr>
                <w:rFonts w:hint="eastAsia" w:ascii="宋体" w:hAnsi="宋体" w:cs="宋体"/>
                <w:highlight w:val="none"/>
              </w:rPr>
            </w:pPr>
          </w:p>
        </w:tc>
        <w:tc>
          <w:tcPr>
            <w:tcW w:w="6520" w:type="dxa"/>
            <w:noWrap w:val="0"/>
            <w:vAlign w:val="center"/>
          </w:tcPr>
          <w:p>
            <w:pPr>
              <w:spacing w:line="300" w:lineRule="exact"/>
              <w:jc w:val="left"/>
              <w:rPr>
                <w:rFonts w:hint="eastAsia" w:ascii="宋体" w:hAnsi="宋体" w:cs="宋体"/>
                <w:highlight w:val="none"/>
              </w:rPr>
            </w:pPr>
            <w:r>
              <w:rPr>
                <w:rFonts w:hint="eastAsia" w:ascii="宋体" w:hAnsi="宋体" w:cs="宋体"/>
                <w:highlight w:val="none"/>
              </w:rPr>
              <w:t>注：建安工程费下浮率=【1-（建安工程费投标报价÷建安工程费招标控制价）】×100%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2483" w:type="dxa"/>
            <w:vMerge w:val="restart"/>
            <w:noWrap w:val="0"/>
            <w:vAlign w:val="center"/>
          </w:tcPr>
          <w:p>
            <w:pPr>
              <w:spacing w:line="3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其中：运维费</w:t>
            </w:r>
          </w:p>
        </w:tc>
        <w:tc>
          <w:tcPr>
            <w:tcW w:w="6520" w:type="dxa"/>
            <w:noWrap w:val="0"/>
            <w:vAlign w:val="center"/>
          </w:tcPr>
          <w:p>
            <w:pPr>
              <w:spacing w:line="300" w:lineRule="exact"/>
              <w:jc w:val="left"/>
              <w:rPr>
                <w:rFonts w:hint="eastAsia" w:ascii="宋体" w:hAnsi="宋体" w:cs="宋体"/>
                <w:highlight w:val="none"/>
              </w:rPr>
            </w:pPr>
            <w:r>
              <w:rPr>
                <w:rFonts w:hint="eastAsia" w:ascii="宋体" w:hAnsi="宋体" w:cs="宋体"/>
                <w:highlight w:val="none"/>
                <w:lang w:val="en-US" w:eastAsia="zh-CN"/>
              </w:rPr>
              <w:t>运维费</w:t>
            </w:r>
            <w:r>
              <w:rPr>
                <w:rFonts w:hint="eastAsia" w:ascii="宋体" w:hAnsi="宋体" w:cs="宋体"/>
                <w:highlight w:val="none"/>
              </w:rPr>
              <w:t>： 元，下浮率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2483" w:type="dxa"/>
            <w:vMerge w:val="continue"/>
            <w:noWrap w:val="0"/>
            <w:vAlign w:val="center"/>
          </w:tcPr>
          <w:p>
            <w:pPr>
              <w:spacing w:line="300" w:lineRule="exact"/>
              <w:jc w:val="left"/>
            </w:pPr>
          </w:p>
        </w:tc>
        <w:tc>
          <w:tcPr>
            <w:tcW w:w="6520" w:type="dxa"/>
            <w:noWrap w:val="0"/>
            <w:vAlign w:val="center"/>
          </w:tcPr>
          <w:p>
            <w:pPr>
              <w:spacing w:line="300" w:lineRule="exact"/>
              <w:jc w:val="left"/>
              <w:rPr>
                <w:rFonts w:hint="eastAsia" w:ascii="宋体" w:hAnsi="宋体" w:cs="宋体"/>
                <w:highlight w:val="none"/>
              </w:rPr>
            </w:pPr>
            <w:r>
              <w:rPr>
                <w:rFonts w:hint="eastAsia" w:ascii="宋体" w:hAnsi="宋体" w:cs="宋体"/>
                <w:highlight w:val="none"/>
              </w:rPr>
              <w:t>注：</w:t>
            </w:r>
            <w:r>
              <w:rPr>
                <w:rFonts w:hint="eastAsia" w:ascii="宋体" w:hAnsi="宋体" w:cs="宋体"/>
                <w:highlight w:val="none"/>
                <w:lang w:val="en-US" w:eastAsia="zh-CN"/>
              </w:rPr>
              <w:t>运维费</w:t>
            </w:r>
            <w:r>
              <w:rPr>
                <w:rFonts w:hint="eastAsia" w:ascii="宋体" w:hAnsi="宋体" w:cs="宋体"/>
                <w:highlight w:val="none"/>
              </w:rPr>
              <w:t>下浮率=【1-（</w:t>
            </w:r>
            <w:r>
              <w:rPr>
                <w:rFonts w:hint="eastAsia" w:ascii="宋体" w:hAnsi="宋体" w:cs="宋体"/>
                <w:highlight w:val="none"/>
                <w:lang w:val="en-US" w:eastAsia="zh-CN"/>
              </w:rPr>
              <w:t>运维费</w:t>
            </w:r>
            <w:r>
              <w:rPr>
                <w:rFonts w:hint="eastAsia" w:ascii="宋体" w:hAnsi="宋体" w:cs="宋体"/>
                <w:highlight w:val="none"/>
              </w:rPr>
              <w:t>投标报价÷</w:t>
            </w:r>
            <w:r>
              <w:rPr>
                <w:rFonts w:hint="eastAsia" w:ascii="宋体" w:hAnsi="宋体" w:cs="宋体"/>
                <w:highlight w:val="none"/>
                <w:lang w:val="en-US" w:eastAsia="zh-CN"/>
              </w:rPr>
              <w:t>运维费</w:t>
            </w:r>
            <w:r>
              <w:rPr>
                <w:rFonts w:hint="eastAsia" w:ascii="宋体" w:hAnsi="宋体" w:cs="宋体"/>
                <w:highlight w:val="none"/>
              </w:rPr>
              <w:t>招标控制价）】×100%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9" w:hRule="atLeast"/>
          <w:jc w:val="center"/>
        </w:trPr>
        <w:tc>
          <w:tcPr>
            <w:tcW w:w="2483" w:type="dxa"/>
            <w:noWrap w:val="0"/>
            <w:vAlign w:val="center"/>
          </w:tcPr>
          <w:p>
            <w:pPr>
              <w:spacing w:line="300" w:lineRule="exact"/>
              <w:jc w:val="center"/>
              <w:rPr>
                <w:rFonts w:hint="eastAsia" w:ascii="宋体" w:hAnsi="宋体" w:cs="宋体"/>
                <w:highlight w:val="none"/>
              </w:rPr>
            </w:pPr>
            <w:r>
              <w:rPr>
                <w:rFonts w:hint="eastAsia" w:ascii="宋体" w:hAnsi="宋体" w:cs="宋体"/>
                <w:highlight w:val="none"/>
              </w:rPr>
              <w:t>法定代表人</w:t>
            </w:r>
          </w:p>
          <w:p>
            <w:pPr>
              <w:spacing w:line="300" w:lineRule="exact"/>
              <w:jc w:val="center"/>
              <w:rPr>
                <w:rFonts w:hint="eastAsia" w:ascii="宋体" w:hAnsi="宋体" w:cs="宋体"/>
                <w:highlight w:val="none"/>
              </w:rPr>
            </w:pPr>
            <w:r>
              <w:rPr>
                <w:rFonts w:hint="eastAsia" w:ascii="宋体" w:hAnsi="宋体" w:cs="宋体"/>
                <w:highlight w:val="none"/>
              </w:rPr>
              <w:t>（签名或盖章）</w:t>
            </w:r>
          </w:p>
        </w:tc>
        <w:tc>
          <w:tcPr>
            <w:tcW w:w="6520" w:type="dxa"/>
            <w:noWrap w:val="0"/>
            <w:vAlign w:val="top"/>
          </w:tcPr>
          <w:p>
            <w:pPr>
              <w:spacing w:line="30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4" w:hRule="atLeast"/>
          <w:jc w:val="center"/>
        </w:trPr>
        <w:tc>
          <w:tcPr>
            <w:tcW w:w="2483" w:type="dxa"/>
            <w:noWrap w:val="0"/>
            <w:vAlign w:val="center"/>
          </w:tcPr>
          <w:p>
            <w:pPr>
              <w:spacing w:line="300" w:lineRule="exact"/>
              <w:jc w:val="center"/>
              <w:rPr>
                <w:rFonts w:hint="eastAsia" w:ascii="宋体" w:hAnsi="宋体" w:cs="宋体"/>
                <w:highlight w:val="none"/>
              </w:rPr>
            </w:pPr>
            <w:r>
              <w:rPr>
                <w:rFonts w:hint="eastAsia" w:ascii="宋体" w:hAnsi="宋体" w:cs="宋体"/>
                <w:highlight w:val="none"/>
              </w:rPr>
              <w:t>授权委托人</w:t>
            </w:r>
          </w:p>
          <w:p>
            <w:pPr>
              <w:spacing w:line="300" w:lineRule="exact"/>
              <w:jc w:val="center"/>
              <w:rPr>
                <w:rFonts w:hint="eastAsia" w:ascii="宋体" w:hAnsi="宋体" w:cs="宋体"/>
                <w:highlight w:val="none"/>
              </w:rPr>
            </w:pPr>
            <w:r>
              <w:rPr>
                <w:rFonts w:hint="eastAsia" w:ascii="宋体" w:hAnsi="宋体" w:cs="宋体"/>
                <w:highlight w:val="none"/>
              </w:rPr>
              <w:t>（签名或盖章）</w:t>
            </w:r>
          </w:p>
        </w:tc>
        <w:tc>
          <w:tcPr>
            <w:tcW w:w="6520" w:type="dxa"/>
            <w:noWrap w:val="0"/>
            <w:vAlign w:val="top"/>
          </w:tcPr>
          <w:p>
            <w:pPr>
              <w:spacing w:line="300" w:lineRule="exact"/>
              <w:rPr>
                <w:rFonts w:hint="eastAsia" w:ascii="宋体" w:hAnsi="宋体" w:cs="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2483" w:type="dxa"/>
            <w:noWrap w:val="0"/>
            <w:vAlign w:val="center"/>
          </w:tcPr>
          <w:p>
            <w:pPr>
              <w:spacing w:line="300" w:lineRule="exact"/>
              <w:jc w:val="center"/>
              <w:rPr>
                <w:rFonts w:hint="eastAsia" w:ascii="宋体" w:hAnsi="宋体" w:cs="宋体"/>
                <w:highlight w:val="none"/>
              </w:rPr>
            </w:pPr>
            <w:r>
              <w:rPr>
                <w:rFonts w:hint="eastAsia" w:ascii="宋体" w:hAnsi="宋体" w:cs="宋体"/>
                <w:highlight w:val="none"/>
              </w:rPr>
              <w:t>投标单位</w:t>
            </w:r>
          </w:p>
          <w:p>
            <w:pPr>
              <w:spacing w:line="300" w:lineRule="exact"/>
              <w:jc w:val="center"/>
              <w:rPr>
                <w:rFonts w:hint="eastAsia" w:ascii="宋体" w:hAnsi="宋体" w:cs="宋体"/>
                <w:highlight w:val="none"/>
              </w:rPr>
            </w:pPr>
            <w:r>
              <w:rPr>
                <w:rFonts w:hint="eastAsia" w:ascii="宋体" w:hAnsi="宋体" w:cs="宋体"/>
                <w:highlight w:val="none"/>
              </w:rPr>
              <w:t>（盖章）</w:t>
            </w:r>
          </w:p>
        </w:tc>
        <w:tc>
          <w:tcPr>
            <w:tcW w:w="6520" w:type="dxa"/>
            <w:noWrap w:val="0"/>
            <w:vAlign w:val="top"/>
          </w:tcPr>
          <w:p>
            <w:pPr>
              <w:spacing w:line="300" w:lineRule="exact"/>
              <w:rPr>
                <w:rFonts w:hint="eastAsia" w:ascii="宋体" w:hAnsi="宋体" w:cs="宋体"/>
                <w:highlight w:val="none"/>
              </w:rPr>
            </w:pPr>
          </w:p>
        </w:tc>
      </w:tr>
    </w:tbl>
    <w:p>
      <w:pPr>
        <w:pStyle w:val="10"/>
        <w:spacing w:line="360" w:lineRule="auto"/>
        <w:jc w:val="left"/>
        <w:rPr>
          <w:rFonts w:hint="eastAsia" w:eastAsia="宋体" w:cs="宋体"/>
          <w:b/>
          <w:sz w:val="21"/>
          <w:szCs w:val="21"/>
          <w:highlight w:val="none"/>
        </w:rPr>
      </w:pPr>
      <w:r>
        <w:rPr>
          <w:rFonts w:hint="eastAsia" w:eastAsia="宋体" w:cs="宋体"/>
          <w:b/>
          <w:sz w:val="21"/>
          <w:szCs w:val="21"/>
          <w:highlight w:val="none"/>
        </w:rPr>
        <w:t>注：1、联合体投标的，“投标单位”一栏需书写所有联合体成员的单位全称，可由牵头方签署、盖章。</w:t>
      </w:r>
    </w:p>
    <w:p>
      <w:pPr>
        <w:pStyle w:val="10"/>
        <w:spacing w:line="360" w:lineRule="auto"/>
        <w:jc w:val="left"/>
        <w:rPr>
          <w:rFonts w:hint="eastAsia" w:eastAsia="宋体" w:cs="宋体"/>
          <w:b/>
          <w:sz w:val="21"/>
          <w:szCs w:val="21"/>
          <w:highlight w:val="none"/>
        </w:rPr>
      </w:pPr>
      <w:r>
        <w:rPr>
          <w:rFonts w:hint="eastAsia" w:eastAsia="宋体" w:cs="宋体"/>
          <w:b/>
          <w:sz w:val="21"/>
          <w:szCs w:val="21"/>
          <w:highlight w:val="none"/>
        </w:rPr>
        <w:t xml:space="preserve">    2、投标总报价的大写金额和小写金额不一致的，以大写金额为准。</w:t>
      </w:r>
    </w:p>
    <w:p>
      <w:pPr>
        <w:spacing w:line="360" w:lineRule="auto"/>
        <w:jc w:val="left"/>
        <w:rPr>
          <w:rFonts w:hint="eastAsia" w:ascii="宋体" w:hAnsi="宋体" w:cs="宋体"/>
          <w:b/>
          <w:sz w:val="32"/>
          <w:szCs w:val="32"/>
          <w:highlight w:val="none"/>
        </w:rPr>
      </w:pPr>
      <w:r>
        <w:rPr>
          <w:rFonts w:hint="eastAsia" w:ascii="宋体" w:hAnsi="宋体" w:cs="宋体"/>
          <w:b/>
          <w:highlight w:val="none"/>
        </w:rPr>
        <w:t xml:space="preserve">    3、下浮率的填报精确到小数点后2位，四舍五入。</w:t>
      </w:r>
    </w:p>
    <w:p>
      <w:pPr>
        <w:rPr>
          <w:rFonts w:hint="eastAsia" w:ascii="宋体" w:hAnsi="宋体" w:cs="宋体"/>
          <w:b/>
          <w:sz w:val="32"/>
          <w:szCs w:val="32"/>
          <w:highlight w:val="none"/>
        </w:rPr>
        <w:sectPr>
          <w:footerReference r:id="rId6" w:type="default"/>
          <w:pgSz w:w="11906" w:h="16838"/>
          <w:pgMar w:top="1418" w:right="1418" w:bottom="1418" w:left="1701" w:header="851" w:footer="992" w:gutter="0"/>
          <w:cols w:space="720" w:num="1"/>
          <w:docGrid w:linePitch="312" w:charSpace="0"/>
        </w:sectPr>
      </w:pPr>
    </w:p>
    <w:p>
      <w:pPr>
        <w:rPr>
          <w:rFonts w:hint="eastAsia" w:ascii="宋体" w:hAnsi="宋体" w:cs="宋体"/>
          <w:sz w:val="28"/>
          <w:szCs w:val="28"/>
          <w:highlight w:val="none"/>
        </w:rPr>
      </w:pPr>
      <w:r>
        <w:rPr>
          <w:rFonts w:hint="eastAsia" w:ascii="宋体" w:hAnsi="宋体" w:cs="宋体"/>
          <w:sz w:val="28"/>
          <w:szCs w:val="28"/>
          <w:highlight w:val="none"/>
        </w:rPr>
        <w:t>格式</w:t>
      </w:r>
      <w:r>
        <w:rPr>
          <w:rFonts w:hint="eastAsia" w:ascii="宋体" w:hAnsi="宋体" w:cs="宋体"/>
          <w:sz w:val="28"/>
          <w:szCs w:val="28"/>
          <w:highlight w:val="none"/>
          <w:lang w:val="en-US" w:eastAsia="zh-CN"/>
        </w:rPr>
        <w:t>9</w:t>
      </w:r>
      <w:r>
        <w:rPr>
          <w:rFonts w:hint="eastAsia" w:ascii="宋体" w:hAnsi="宋体" w:cs="宋体"/>
          <w:sz w:val="28"/>
          <w:szCs w:val="28"/>
          <w:highlight w:val="none"/>
        </w:rPr>
        <w:t>（仅供参考）：</w:t>
      </w:r>
    </w:p>
    <w:p>
      <w:pPr>
        <w:pStyle w:val="21"/>
        <w:rPr>
          <w:rFonts w:hint="eastAsia" w:ascii="宋体" w:hAnsi="宋体" w:cs="宋体"/>
          <w:highlight w:val="none"/>
        </w:rPr>
      </w:pPr>
    </w:p>
    <w:p>
      <w:pPr>
        <w:pStyle w:val="21"/>
        <w:spacing w:line="360" w:lineRule="auto"/>
        <w:rPr>
          <w:rFonts w:hint="eastAsia" w:ascii="宋体" w:hAnsi="宋体" w:cs="宋体"/>
          <w:sz w:val="24"/>
          <w:szCs w:val="24"/>
          <w:highlight w:val="none"/>
        </w:rPr>
      </w:pPr>
      <w:r>
        <w:rPr>
          <w:rFonts w:hint="eastAsia" w:ascii="宋体" w:hAnsi="宋体" w:cs="宋体"/>
          <w:sz w:val="24"/>
          <w:szCs w:val="24"/>
          <w:highlight w:val="none"/>
        </w:rPr>
        <w:t>施工管理架构人员最低配置承诺书</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致（招标人）：</w:t>
      </w:r>
    </w:p>
    <w:p>
      <w:pPr>
        <w:spacing w:line="360" w:lineRule="auto"/>
        <w:rPr>
          <w:rFonts w:hint="eastAsia" w:ascii="宋体" w:hAnsi="宋体" w:cs="宋体"/>
          <w:b/>
          <w:bCs/>
          <w:sz w:val="24"/>
          <w:szCs w:val="24"/>
          <w:highlight w:val="none"/>
        </w:rPr>
      </w:pPr>
      <w:r>
        <w:rPr>
          <w:rFonts w:hint="eastAsia" w:ascii="宋体" w:hAnsi="宋体" w:cs="宋体"/>
          <w:sz w:val="24"/>
          <w:szCs w:val="24"/>
          <w:highlight w:val="none"/>
        </w:rPr>
        <w:t>我公司参与</w:t>
      </w:r>
      <w:r>
        <w:rPr>
          <w:rFonts w:hint="eastAsia" w:ascii="宋体" w:hAnsi="宋体" w:cs="宋体"/>
          <w:sz w:val="24"/>
          <w:szCs w:val="24"/>
          <w:highlight w:val="none"/>
          <w:u w:val="single"/>
        </w:rPr>
        <w:t>（项目名称）</w:t>
      </w:r>
      <w:r>
        <w:rPr>
          <w:rFonts w:hint="eastAsia" w:ascii="宋体" w:hAnsi="宋体" w:cs="宋体"/>
          <w:sz w:val="24"/>
          <w:szCs w:val="24"/>
          <w:highlight w:val="none"/>
        </w:rPr>
        <w:t>投标，郑重承诺如下：</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2793"/>
        <w:gridCol w:w="8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岗位</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职称或资格证</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数量</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施工项目负责人</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施工技术负责人</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专职安全员</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专职安全员不少于</w:t>
            </w:r>
            <w:r>
              <w:rPr>
                <w:rFonts w:hint="eastAsia" w:ascii="宋体" w:hAnsi="宋体" w:cs="宋体"/>
                <w:sz w:val="24"/>
                <w:szCs w:val="24"/>
                <w:highlight w:val="none"/>
                <w:lang w:val="en-US" w:eastAsia="zh-CN"/>
              </w:rPr>
              <w:t>2</w:t>
            </w:r>
            <w:r>
              <w:rPr>
                <w:rFonts w:hint="eastAsia" w:ascii="宋体" w:hAnsi="宋体" w:cs="宋体"/>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预结算员</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资料员</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施工员</w:t>
            </w:r>
          </w:p>
        </w:tc>
        <w:tc>
          <w:tcPr>
            <w:tcW w:w="2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1个以上</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highlight w:val="none"/>
              </w:rPr>
            </w:pPr>
          </w:p>
        </w:tc>
      </w:tr>
    </w:tbl>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我公司承诺，若我公司中标，将在合同签订前按照工程需要配备管理和施工技术人员并向</w:t>
      </w:r>
      <w:r>
        <w:rPr>
          <w:rFonts w:hint="eastAsia" w:ascii="宋体" w:hAnsi="宋体" w:cs="宋体"/>
          <w:spacing w:val="4"/>
          <w:sz w:val="24"/>
          <w:szCs w:val="24"/>
          <w:highlight w:val="none"/>
          <w:lang w:val="zh-CN"/>
        </w:rPr>
        <w:t>建设管理单位</w:t>
      </w:r>
      <w:r>
        <w:rPr>
          <w:rFonts w:hint="eastAsia" w:ascii="宋体" w:hAnsi="宋体" w:cs="宋体"/>
          <w:sz w:val="24"/>
          <w:szCs w:val="24"/>
          <w:highlight w:val="none"/>
        </w:rPr>
        <w:t>递交《项目管理架构组成表》，其内容是准确、真实的，且不低于上表所列最低要求。</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如我公司违反上述承诺，我公司自愿放弃本项目中标资格。</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若因人员不足或人员素质不能满足工程实际需要时，我方将无条件按照</w:t>
      </w:r>
      <w:r>
        <w:rPr>
          <w:rFonts w:hint="eastAsia" w:ascii="宋体" w:hAnsi="宋体" w:cs="宋体"/>
          <w:spacing w:val="4"/>
          <w:sz w:val="24"/>
          <w:szCs w:val="24"/>
          <w:highlight w:val="none"/>
          <w:lang w:val="zh-CN"/>
        </w:rPr>
        <w:t>建设管理单位</w:t>
      </w:r>
      <w:r>
        <w:rPr>
          <w:rFonts w:hint="eastAsia" w:ascii="宋体" w:hAnsi="宋体" w:cs="宋体"/>
          <w:sz w:val="24"/>
          <w:szCs w:val="24"/>
          <w:highlight w:val="none"/>
        </w:rPr>
        <w:t>和监理工程师的要求更换或增加相关人员。</w:t>
      </w:r>
    </w:p>
    <w:p>
      <w:pPr>
        <w:spacing w:line="360" w:lineRule="auto"/>
        <w:jc w:val="right"/>
        <w:rPr>
          <w:rFonts w:hint="eastAsia" w:ascii="宋体" w:hAnsi="宋体" w:cs="宋体"/>
          <w:sz w:val="24"/>
          <w:szCs w:val="24"/>
          <w:highlight w:val="none"/>
        </w:rPr>
      </w:pPr>
    </w:p>
    <w:p>
      <w:pPr>
        <w:spacing w:line="360" w:lineRule="auto"/>
        <w:jc w:val="right"/>
        <w:rPr>
          <w:rFonts w:hint="eastAsia" w:ascii="宋体" w:hAnsi="宋体" w:cs="宋体"/>
          <w:sz w:val="24"/>
          <w:szCs w:val="24"/>
          <w:highlight w:val="none"/>
        </w:rPr>
      </w:pPr>
    </w:p>
    <w:p>
      <w:pPr>
        <w:autoSpaceDE w:val="0"/>
        <w:autoSpaceDN w:val="0"/>
        <w:adjustRightInd w:val="0"/>
        <w:spacing w:line="360" w:lineRule="auto"/>
        <w:ind w:firstLine="3543" w:firstLineChars="1429"/>
        <w:rPr>
          <w:rFonts w:hint="eastAsia" w:ascii="宋体" w:hAnsi="宋体" w:cs="宋体"/>
          <w:spacing w:val="4"/>
          <w:sz w:val="24"/>
          <w:szCs w:val="24"/>
          <w:highlight w:val="none"/>
          <w:lang w:val="zh-CN"/>
        </w:rPr>
      </w:pPr>
      <w:r>
        <w:rPr>
          <w:rFonts w:hint="eastAsia" w:ascii="宋体" w:hAnsi="宋体" w:cs="宋体"/>
          <w:spacing w:val="4"/>
          <w:sz w:val="24"/>
          <w:szCs w:val="24"/>
          <w:highlight w:val="none"/>
          <w:lang w:val="zh-CN"/>
        </w:rPr>
        <w:t>投标人（盖章）：　　</w:t>
      </w:r>
    </w:p>
    <w:p>
      <w:pPr>
        <w:autoSpaceDE w:val="0"/>
        <w:autoSpaceDN w:val="0"/>
        <w:adjustRightInd w:val="0"/>
        <w:spacing w:line="360" w:lineRule="auto"/>
        <w:ind w:firstLine="3472"/>
        <w:rPr>
          <w:rFonts w:hint="eastAsia" w:ascii="宋体" w:hAnsi="宋体" w:cs="宋体"/>
          <w:spacing w:val="4"/>
          <w:sz w:val="24"/>
          <w:szCs w:val="24"/>
          <w:highlight w:val="none"/>
          <w:lang w:val="zh-CN"/>
        </w:rPr>
      </w:pPr>
      <w:r>
        <w:rPr>
          <w:rFonts w:hint="eastAsia" w:ascii="宋体" w:hAnsi="宋体" w:cs="宋体"/>
          <w:spacing w:val="4"/>
          <w:sz w:val="24"/>
          <w:szCs w:val="24"/>
          <w:highlight w:val="none"/>
          <w:lang w:val="zh-CN"/>
        </w:rPr>
        <w:t>法定代表人或授权代理人（签字或盖章）：</w:t>
      </w:r>
    </w:p>
    <w:p>
      <w:pPr>
        <w:autoSpaceDE w:val="0"/>
        <w:autoSpaceDN w:val="0"/>
        <w:adjustRightInd w:val="0"/>
        <w:spacing w:line="360" w:lineRule="auto"/>
        <w:ind w:firstLine="3472"/>
        <w:rPr>
          <w:rFonts w:hint="eastAsia" w:ascii="宋体" w:hAnsi="宋体" w:cs="宋体"/>
          <w:spacing w:val="4"/>
          <w:sz w:val="24"/>
          <w:szCs w:val="24"/>
          <w:highlight w:val="none"/>
          <w:lang w:val="zh-CN"/>
        </w:rPr>
      </w:pPr>
      <w:r>
        <w:rPr>
          <w:rFonts w:hint="eastAsia" w:ascii="宋体" w:hAnsi="宋体" w:cs="宋体"/>
          <w:spacing w:val="4"/>
          <w:sz w:val="24"/>
          <w:szCs w:val="24"/>
          <w:highlight w:val="none"/>
          <w:lang w:val="zh-CN"/>
        </w:rPr>
        <w:t>日期：年月日</w:t>
      </w:r>
    </w:p>
    <w:p>
      <w:pPr>
        <w:spacing w:line="360" w:lineRule="auto"/>
        <w:jc w:val="center"/>
        <w:rPr>
          <w:rFonts w:hint="eastAsia" w:ascii="宋体" w:hAnsi="宋体" w:cs="宋体"/>
          <w:b/>
          <w:sz w:val="24"/>
          <w:szCs w:val="24"/>
          <w:highlight w:val="none"/>
        </w:rPr>
      </w:pPr>
    </w:p>
    <w:p>
      <w:pPr>
        <w:spacing w:line="360" w:lineRule="auto"/>
        <w:jc w:val="center"/>
        <w:rPr>
          <w:rFonts w:hint="eastAsia" w:ascii="宋体" w:hAnsi="宋体" w:cs="宋体"/>
          <w:b/>
          <w:sz w:val="24"/>
          <w:szCs w:val="24"/>
          <w:highlight w:val="none"/>
        </w:rPr>
      </w:pPr>
    </w:p>
    <w:p>
      <w:pPr>
        <w:pStyle w:val="21"/>
        <w:spacing w:line="360" w:lineRule="auto"/>
        <w:jc w:val="both"/>
        <w:rPr>
          <w:rFonts w:hint="eastAsia" w:ascii="宋体" w:hAnsi="宋体" w:cs="宋体"/>
          <w:sz w:val="24"/>
          <w:szCs w:val="24"/>
          <w:highlight w:val="none"/>
        </w:rPr>
      </w:pPr>
    </w:p>
    <w:p>
      <w:pPr>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施工项目管理机构配备表</w:t>
      </w:r>
    </w:p>
    <w:p>
      <w:pPr>
        <w:spacing w:line="360" w:lineRule="auto"/>
        <w:jc w:val="center"/>
        <w:rPr>
          <w:rFonts w:hint="eastAsia" w:ascii="宋体" w:hAnsi="宋体" w:cs="宋体"/>
          <w:b/>
          <w:sz w:val="24"/>
          <w:szCs w:val="24"/>
          <w:highlight w:val="none"/>
        </w:rPr>
      </w:pPr>
    </w:p>
    <w:tbl>
      <w:tblPr>
        <w:tblStyle w:val="17"/>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25"/>
        <w:gridCol w:w="900"/>
        <w:gridCol w:w="784"/>
        <w:gridCol w:w="1494"/>
        <w:gridCol w:w="784"/>
        <w:gridCol w:w="128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拟在本项目任职</w:t>
            </w: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年龄</w:t>
            </w: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身份证号码</w:t>
            </w: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专业</w:t>
            </w: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职称或职业资格</w:t>
            </w:r>
          </w:p>
        </w:tc>
        <w:tc>
          <w:tcPr>
            <w:tcW w:w="1020" w:type="dxa"/>
            <w:noWrap w:val="0"/>
            <w:vAlign w:val="center"/>
          </w:tcPr>
          <w:p>
            <w:pPr>
              <w:pStyle w:val="28"/>
              <w:adjustRightInd w:val="0"/>
              <w:snapToGrid w:val="0"/>
              <w:rPr>
                <w:rFonts w:hint="eastAsia" w:ascii="宋体" w:hAnsi="宋体" w:eastAsia="宋体" w:cs="宋体"/>
                <w:szCs w:val="24"/>
                <w:highlight w:val="none"/>
              </w:rPr>
            </w:pPr>
            <w:r>
              <w:rPr>
                <w:rFonts w:hint="eastAsia" w:ascii="宋体" w:hAnsi="宋体" w:eastAsia="宋体" w:cs="宋体"/>
                <w:szCs w:val="24"/>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25"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900"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49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784"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289" w:type="dxa"/>
            <w:noWrap w:val="0"/>
            <w:vAlign w:val="center"/>
          </w:tcPr>
          <w:p>
            <w:pPr>
              <w:adjustRightInd w:val="0"/>
              <w:snapToGrid w:val="0"/>
              <w:spacing w:line="360" w:lineRule="auto"/>
              <w:jc w:val="center"/>
              <w:rPr>
                <w:rFonts w:hint="eastAsia" w:ascii="宋体" w:hAnsi="宋体" w:cs="宋体"/>
                <w:sz w:val="24"/>
                <w:szCs w:val="24"/>
                <w:highlight w:val="none"/>
              </w:rPr>
            </w:pPr>
          </w:p>
        </w:tc>
        <w:tc>
          <w:tcPr>
            <w:tcW w:w="1020" w:type="dxa"/>
            <w:noWrap w:val="0"/>
            <w:vAlign w:val="center"/>
          </w:tcPr>
          <w:p>
            <w:pPr>
              <w:adjustRightInd w:val="0"/>
              <w:snapToGrid w:val="0"/>
              <w:spacing w:line="360" w:lineRule="auto"/>
              <w:jc w:val="center"/>
              <w:rPr>
                <w:rFonts w:hint="eastAsia" w:ascii="宋体" w:hAnsi="宋体" w:cs="宋体"/>
                <w:sz w:val="24"/>
                <w:szCs w:val="24"/>
                <w:highlight w:val="none"/>
              </w:rPr>
            </w:pPr>
          </w:p>
        </w:tc>
      </w:tr>
    </w:tbl>
    <w:p>
      <w:pPr>
        <w:spacing w:line="360" w:lineRule="auto"/>
        <w:ind w:left="151" w:leftChars="-1" w:right="-44" w:rightChars="-21" w:hanging="153" w:hangingChars="64"/>
        <w:rPr>
          <w:rFonts w:hint="eastAsia" w:ascii="宋体" w:hAnsi="宋体" w:cs="宋体"/>
          <w:sz w:val="24"/>
          <w:szCs w:val="24"/>
          <w:highlight w:val="none"/>
        </w:rPr>
      </w:pPr>
      <w:r>
        <w:rPr>
          <w:rFonts w:hint="eastAsia" w:ascii="宋体" w:hAnsi="宋体" w:cs="宋体"/>
          <w:sz w:val="24"/>
          <w:szCs w:val="24"/>
          <w:highlight w:val="none"/>
        </w:rPr>
        <w:t>注：本表根据招标文件要求和投标人的自身实际填写，一旦中标，要求全部到位，否则严格按照合同条款执行；后附相关资格证明资料。</w:t>
      </w:r>
    </w:p>
    <w:p>
      <w:pPr>
        <w:pStyle w:val="21"/>
        <w:rPr>
          <w:rFonts w:hint="eastAsia" w:ascii="宋体" w:hAnsi="宋体" w:cs="宋体"/>
          <w:sz w:val="24"/>
          <w:szCs w:val="24"/>
          <w:highlight w:val="none"/>
        </w:rPr>
      </w:pPr>
    </w:p>
    <w:p>
      <w:pPr>
        <w:pStyle w:val="21"/>
        <w:rPr>
          <w:rFonts w:hint="eastAsia" w:ascii="宋体" w:hAnsi="宋体" w:cs="宋体"/>
          <w:sz w:val="24"/>
          <w:szCs w:val="24"/>
          <w:highlight w:val="none"/>
        </w:rPr>
      </w:pPr>
    </w:p>
    <w:p>
      <w:pPr>
        <w:pStyle w:val="21"/>
        <w:rPr>
          <w:rFonts w:hint="eastAsia" w:ascii="宋体" w:hAnsi="宋体" w:cs="宋体"/>
          <w:sz w:val="24"/>
          <w:szCs w:val="24"/>
          <w:highlight w:val="none"/>
        </w:rPr>
      </w:pPr>
    </w:p>
    <w:p>
      <w:pPr>
        <w:pStyle w:val="21"/>
        <w:rPr>
          <w:rFonts w:hint="eastAsia" w:ascii="宋体" w:hAnsi="宋体" w:cs="宋体"/>
          <w:sz w:val="24"/>
          <w:szCs w:val="24"/>
          <w:highlight w:val="none"/>
        </w:rPr>
      </w:pPr>
    </w:p>
    <w:p>
      <w:pPr>
        <w:rPr>
          <w:rFonts w:hint="eastAsia" w:ascii="宋体" w:hAnsi="宋体" w:cs="宋体"/>
          <w:sz w:val="28"/>
          <w:szCs w:val="28"/>
          <w:highlight w:val="none"/>
        </w:rPr>
      </w:pPr>
      <w:r>
        <w:rPr>
          <w:rFonts w:hint="eastAsia" w:ascii="宋体" w:hAnsi="宋体" w:cs="宋体"/>
          <w:sz w:val="28"/>
          <w:szCs w:val="28"/>
          <w:highlight w:val="none"/>
        </w:rPr>
        <w:t>格式1</w:t>
      </w:r>
      <w:r>
        <w:rPr>
          <w:rFonts w:hint="eastAsia" w:ascii="宋体" w:hAnsi="宋体" w:cs="宋体"/>
          <w:sz w:val="28"/>
          <w:szCs w:val="28"/>
          <w:highlight w:val="none"/>
          <w:lang w:val="en-US" w:eastAsia="zh-CN"/>
        </w:rPr>
        <w:t>0</w:t>
      </w:r>
      <w:r>
        <w:rPr>
          <w:rFonts w:hint="eastAsia" w:ascii="宋体" w:hAnsi="宋体" w:cs="宋体"/>
          <w:sz w:val="28"/>
          <w:szCs w:val="28"/>
          <w:highlight w:val="none"/>
        </w:rPr>
        <w:t>（仅供参考）：</w:t>
      </w: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6"/>
          <w:szCs w:val="36"/>
          <w:highlight w:val="none"/>
        </w:rPr>
      </w:pPr>
      <w:r>
        <w:rPr>
          <w:rFonts w:hint="eastAsia" w:ascii="宋体" w:hAnsi="宋体" w:cs="宋体"/>
          <w:b/>
          <w:sz w:val="36"/>
          <w:szCs w:val="36"/>
          <w:highlight w:val="none"/>
        </w:rPr>
        <w:t>类似工程施工业绩表</w:t>
      </w:r>
    </w:p>
    <w:p>
      <w:pPr>
        <w:spacing w:line="400" w:lineRule="exact"/>
        <w:jc w:val="center"/>
        <w:rPr>
          <w:rFonts w:hint="eastAsia" w:ascii="宋体" w:hAnsi="宋体" w:cs="宋体"/>
          <w:b/>
          <w:sz w:val="30"/>
          <w:szCs w:val="30"/>
          <w:highlight w:val="none"/>
        </w:rPr>
      </w:pPr>
    </w:p>
    <w:tbl>
      <w:tblPr>
        <w:tblStyle w:val="17"/>
        <w:tblW w:w="8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7"/>
        <w:gridCol w:w="2205"/>
        <w:gridCol w:w="2100"/>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27" w:type="dxa"/>
            <w:noWrap w:val="0"/>
            <w:vAlign w:val="center"/>
          </w:tcPr>
          <w:p>
            <w:pPr>
              <w:pStyle w:val="26"/>
              <w:jc w:val="center"/>
              <w:rPr>
                <w:rFonts w:hint="eastAsia" w:cs="宋体"/>
                <w:sz w:val="21"/>
                <w:szCs w:val="21"/>
                <w:highlight w:val="none"/>
              </w:rPr>
            </w:pPr>
            <w:r>
              <w:rPr>
                <w:rFonts w:hint="eastAsia" w:cs="宋体"/>
                <w:sz w:val="21"/>
                <w:szCs w:val="21"/>
                <w:highlight w:val="none"/>
              </w:rPr>
              <w:t>项目</w:t>
            </w:r>
          </w:p>
        </w:tc>
        <w:tc>
          <w:tcPr>
            <w:tcW w:w="2205" w:type="dxa"/>
            <w:noWrap w:val="0"/>
            <w:vAlign w:val="center"/>
          </w:tcPr>
          <w:p>
            <w:pPr>
              <w:pStyle w:val="26"/>
              <w:jc w:val="center"/>
              <w:rPr>
                <w:rFonts w:hint="eastAsia" w:cs="宋体"/>
                <w:sz w:val="21"/>
                <w:szCs w:val="21"/>
                <w:highlight w:val="none"/>
              </w:rPr>
            </w:pPr>
            <w:r>
              <w:rPr>
                <w:rFonts w:hint="eastAsia" w:cs="宋体"/>
                <w:sz w:val="21"/>
                <w:szCs w:val="21"/>
                <w:highlight w:val="none"/>
              </w:rPr>
              <w:t>1</w:t>
            </w:r>
          </w:p>
        </w:tc>
        <w:tc>
          <w:tcPr>
            <w:tcW w:w="2100" w:type="dxa"/>
            <w:noWrap w:val="0"/>
            <w:vAlign w:val="center"/>
          </w:tcPr>
          <w:p>
            <w:pPr>
              <w:pStyle w:val="26"/>
              <w:jc w:val="center"/>
              <w:rPr>
                <w:rFonts w:hint="eastAsia" w:cs="宋体"/>
                <w:sz w:val="21"/>
                <w:szCs w:val="21"/>
                <w:highlight w:val="none"/>
              </w:rPr>
            </w:pPr>
            <w:r>
              <w:rPr>
                <w:rFonts w:hint="eastAsia" w:cs="宋体"/>
                <w:sz w:val="21"/>
                <w:szCs w:val="21"/>
                <w:highlight w:val="none"/>
              </w:rPr>
              <w:t>2</w:t>
            </w:r>
          </w:p>
        </w:tc>
        <w:tc>
          <w:tcPr>
            <w:tcW w:w="1725" w:type="dxa"/>
            <w:noWrap w:val="0"/>
            <w:vAlign w:val="center"/>
          </w:tcPr>
          <w:p>
            <w:pPr>
              <w:pStyle w:val="26"/>
              <w:jc w:val="center"/>
              <w:rPr>
                <w:rFonts w:hint="eastAsia" w:cs="宋体"/>
                <w:sz w:val="21"/>
                <w:szCs w:val="21"/>
                <w:highlight w:val="none"/>
              </w:rPr>
            </w:pPr>
            <w:r>
              <w:rPr>
                <w:rFonts w:hint="eastAsia" w:cs="宋体"/>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27" w:type="dxa"/>
            <w:noWrap w:val="0"/>
            <w:vAlign w:val="center"/>
          </w:tcPr>
          <w:p>
            <w:pPr>
              <w:pStyle w:val="26"/>
              <w:jc w:val="center"/>
              <w:rPr>
                <w:rFonts w:hint="eastAsia" w:cs="宋体"/>
                <w:sz w:val="21"/>
                <w:szCs w:val="21"/>
                <w:highlight w:val="none"/>
              </w:rPr>
            </w:pPr>
            <w:r>
              <w:rPr>
                <w:rFonts w:hint="eastAsia" w:cs="宋体"/>
                <w:sz w:val="21"/>
                <w:szCs w:val="21"/>
                <w:highlight w:val="none"/>
              </w:rPr>
              <w:t>工程名称</w:t>
            </w:r>
          </w:p>
        </w:tc>
        <w:tc>
          <w:tcPr>
            <w:tcW w:w="2205" w:type="dxa"/>
            <w:noWrap w:val="0"/>
            <w:vAlign w:val="top"/>
          </w:tcPr>
          <w:p>
            <w:pPr>
              <w:pStyle w:val="26"/>
              <w:jc w:val="left"/>
              <w:rPr>
                <w:rFonts w:hint="eastAsia" w:cs="宋体"/>
                <w:sz w:val="21"/>
                <w:szCs w:val="21"/>
                <w:highlight w:val="none"/>
              </w:rPr>
            </w:pPr>
          </w:p>
        </w:tc>
        <w:tc>
          <w:tcPr>
            <w:tcW w:w="2100" w:type="dxa"/>
            <w:noWrap w:val="0"/>
            <w:vAlign w:val="top"/>
          </w:tcPr>
          <w:p>
            <w:pPr>
              <w:pStyle w:val="26"/>
              <w:jc w:val="left"/>
              <w:rPr>
                <w:rFonts w:hint="eastAsia" w:cs="宋体"/>
                <w:sz w:val="21"/>
                <w:szCs w:val="21"/>
                <w:highlight w:val="none"/>
              </w:rPr>
            </w:pPr>
          </w:p>
        </w:tc>
        <w:tc>
          <w:tcPr>
            <w:tcW w:w="1725"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27" w:type="dxa"/>
            <w:noWrap w:val="0"/>
            <w:vAlign w:val="center"/>
          </w:tcPr>
          <w:p>
            <w:pPr>
              <w:pStyle w:val="26"/>
              <w:jc w:val="center"/>
              <w:rPr>
                <w:rFonts w:hint="eastAsia" w:cs="宋体"/>
                <w:sz w:val="21"/>
                <w:szCs w:val="21"/>
                <w:highlight w:val="none"/>
              </w:rPr>
            </w:pPr>
            <w:r>
              <w:rPr>
                <w:rFonts w:hint="eastAsia" w:cs="宋体"/>
                <w:sz w:val="21"/>
                <w:szCs w:val="21"/>
                <w:highlight w:val="none"/>
              </w:rPr>
              <w:t>工程对应的企业资质</w:t>
            </w:r>
          </w:p>
        </w:tc>
        <w:tc>
          <w:tcPr>
            <w:tcW w:w="2205" w:type="dxa"/>
            <w:noWrap w:val="0"/>
            <w:vAlign w:val="top"/>
          </w:tcPr>
          <w:p>
            <w:pPr>
              <w:pStyle w:val="26"/>
              <w:jc w:val="left"/>
              <w:rPr>
                <w:rFonts w:hint="eastAsia" w:cs="宋体"/>
                <w:sz w:val="21"/>
                <w:szCs w:val="21"/>
                <w:highlight w:val="none"/>
              </w:rPr>
            </w:pPr>
          </w:p>
        </w:tc>
        <w:tc>
          <w:tcPr>
            <w:tcW w:w="2100" w:type="dxa"/>
            <w:noWrap w:val="0"/>
            <w:vAlign w:val="top"/>
          </w:tcPr>
          <w:p>
            <w:pPr>
              <w:pStyle w:val="26"/>
              <w:jc w:val="left"/>
              <w:rPr>
                <w:rFonts w:hint="eastAsia" w:cs="宋体"/>
                <w:sz w:val="21"/>
                <w:szCs w:val="21"/>
                <w:highlight w:val="none"/>
              </w:rPr>
            </w:pPr>
          </w:p>
        </w:tc>
        <w:tc>
          <w:tcPr>
            <w:tcW w:w="1725"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27" w:type="dxa"/>
            <w:noWrap w:val="0"/>
            <w:vAlign w:val="center"/>
          </w:tcPr>
          <w:p>
            <w:pPr>
              <w:pStyle w:val="26"/>
              <w:jc w:val="center"/>
              <w:rPr>
                <w:rFonts w:hint="eastAsia" w:cs="宋体"/>
                <w:sz w:val="21"/>
                <w:szCs w:val="21"/>
                <w:highlight w:val="none"/>
              </w:rPr>
            </w:pPr>
            <w:r>
              <w:rPr>
                <w:rFonts w:hint="eastAsia" w:cs="宋体"/>
                <w:sz w:val="21"/>
                <w:szCs w:val="21"/>
                <w:highlight w:val="none"/>
              </w:rPr>
              <w:t>工程造价</w:t>
            </w:r>
          </w:p>
        </w:tc>
        <w:tc>
          <w:tcPr>
            <w:tcW w:w="2205" w:type="dxa"/>
            <w:noWrap w:val="0"/>
            <w:vAlign w:val="top"/>
          </w:tcPr>
          <w:p>
            <w:pPr>
              <w:pStyle w:val="26"/>
              <w:jc w:val="left"/>
              <w:rPr>
                <w:rFonts w:hint="eastAsia" w:cs="宋体"/>
                <w:sz w:val="21"/>
                <w:szCs w:val="21"/>
                <w:highlight w:val="none"/>
              </w:rPr>
            </w:pPr>
          </w:p>
        </w:tc>
        <w:tc>
          <w:tcPr>
            <w:tcW w:w="2100" w:type="dxa"/>
            <w:noWrap w:val="0"/>
            <w:vAlign w:val="top"/>
          </w:tcPr>
          <w:p>
            <w:pPr>
              <w:pStyle w:val="26"/>
              <w:jc w:val="left"/>
              <w:rPr>
                <w:rFonts w:hint="eastAsia" w:cs="宋体"/>
                <w:sz w:val="21"/>
                <w:szCs w:val="21"/>
                <w:highlight w:val="none"/>
              </w:rPr>
            </w:pPr>
          </w:p>
        </w:tc>
        <w:tc>
          <w:tcPr>
            <w:tcW w:w="1725"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27" w:type="dxa"/>
            <w:noWrap w:val="0"/>
            <w:vAlign w:val="center"/>
          </w:tcPr>
          <w:p>
            <w:pPr>
              <w:pStyle w:val="26"/>
              <w:jc w:val="center"/>
              <w:rPr>
                <w:rFonts w:hint="eastAsia" w:cs="宋体"/>
                <w:sz w:val="21"/>
                <w:szCs w:val="21"/>
                <w:highlight w:val="none"/>
              </w:rPr>
            </w:pPr>
            <w:r>
              <w:rPr>
                <w:rFonts w:hint="eastAsia" w:cs="宋体"/>
                <w:sz w:val="21"/>
                <w:szCs w:val="21"/>
                <w:highlight w:val="none"/>
              </w:rPr>
              <w:t>中标日期</w:t>
            </w:r>
          </w:p>
        </w:tc>
        <w:tc>
          <w:tcPr>
            <w:tcW w:w="2205" w:type="dxa"/>
            <w:noWrap w:val="0"/>
            <w:vAlign w:val="top"/>
          </w:tcPr>
          <w:p>
            <w:pPr>
              <w:pStyle w:val="26"/>
              <w:jc w:val="left"/>
              <w:rPr>
                <w:rFonts w:hint="eastAsia" w:cs="宋体"/>
                <w:sz w:val="21"/>
                <w:szCs w:val="21"/>
                <w:highlight w:val="none"/>
              </w:rPr>
            </w:pPr>
          </w:p>
        </w:tc>
        <w:tc>
          <w:tcPr>
            <w:tcW w:w="2100" w:type="dxa"/>
            <w:noWrap w:val="0"/>
            <w:vAlign w:val="top"/>
          </w:tcPr>
          <w:p>
            <w:pPr>
              <w:pStyle w:val="26"/>
              <w:jc w:val="left"/>
              <w:rPr>
                <w:rFonts w:hint="eastAsia" w:cs="宋体"/>
                <w:sz w:val="21"/>
                <w:szCs w:val="21"/>
                <w:highlight w:val="none"/>
              </w:rPr>
            </w:pPr>
          </w:p>
        </w:tc>
        <w:tc>
          <w:tcPr>
            <w:tcW w:w="1725" w:type="dxa"/>
            <w:noWrap w:val="0"/>
            <w:vAlign w:val="top"/>
          </w:tcPr>
          <w:p>
            <w:pPr>
              <w:pStyle w:val="26"/>
              <w:jc w:val="left"/>
              <w:rPr>
                <w:rFonts w:hint="eastAsia"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927" w:type="dxa"/>
            <w:noWrap w:val="0"/>
            <w:vAlign w:val="center"/>
          </w:tcPr>
          <w:p>
            <w:pPr>
              <w:pStyle w:val="26"/>
              <w:jc w:val="center"/>
              <w:rPr>
                <w:rFonts w:hint="eastAsia" w:cs="宋体"/>
                <w:sz w:val="21"/>
                <w:szCs w:val="21"/>
                <w:highlight w:val="none"/>
              </w:rPr>
            </w:pPr>
            <w:r>
              <w:rPr>
                <w:rFonts w:hint="eastAsia" w:cs="宋体"/>
                <w:sz w:val="21"/>
                <w:szCs w:val="21"/>
                <w:highlight w:val="none"/>
              </w:rPr>
              <w:t>备注</w:t>
            </w:r>
          </w:p>
        </w:tc>
        <w:tc>
          <w:tcPr>
            <w:tcW w:w="2205" w:type="dxa"/>
            <w:noWrap w:val="0"/>
            <w:vAlign w:val="top"/>
          </w:tcPr>
          <w:p>
            <w:pPr>
              <w:pStyle w:val="26"/>
              <w:jc w:val="left"/>
              <w:rPr>
                <w:rFonts w:hint="eastAsia" w:cs="宋体"/>
                <w:sz w:val="21"/>
                <w:szCs w:val="21"/>
                <w:highlight w:val="none"/>
              </w:rPr>
            </w:pPr>
          </w:p>
        </w:tc>
        <w:tc>
          <w:tcPr>
            <w:tcW w:w="2100" w:type="dxa"/>
            <w:noWrap w:val="0"/>
            <w:vAlign w:val="top"/>
          </w:tcPr>
          <w:p>
            <w:pPr>
              <w:pStyle w:val="26"/>
              <w:jc w:val="left"/>
              <w:rPr>
                <w:rFonts w:hint="eastAsia" w:cs="宋体"/>
                <w:sz w:val="21"/>
                <w:szCs w:val="21"/>
                <w:highlight w:val="none"/>
              </w:rPr>
            </w:pPr>
          </w:p>
        </w:tc>
        <w:tc>
          <w:tcPr>
            <w:tcW w:w="1725" w:type="dxa"/>
            <w:noWrap w:val="0"/>
            <w:vAlign w:val="top"/>
          </w:tcPr>
          <w:p>
            <w:pPr>
              <w:pStyle w:val="26"/>
              <w:jc w:val="left"/>
              <w:rPr>
                <w:rFonts w:hint="eastAsia" w:cs="宋体"/>
                <w:sz w:val="21"/>
                <w:szCs w:val="21"/>
                <w:highlight w:val="none"/>
              </w:rPr>
            </w:pPr>
          </w:p>
        </w:tc>
      </w:tr>
    </w:tbl>
    <w:p>
      <w:pPr>
        <w:spacing w:line="360" w:lineRule="auto"/>
        <w:ind w:firstLine="420"/>
        <w:rPr>
          <w:rFonts w:hint="eastAsia" w:ascii="宋体" w:hAnsi="宋体" w:cs="宋体"/>
          <w:highlight w:val="none"/>
        </w:rPr>
      </w:pPr>
      <w:r>
        <w:rPr>
          <w:rFonts w:hint="eastAsia" w:ascii="宋体" w:hAnsi="宋体" w:cs="宋体"/>
          <w:highlight w:val="none"/>
        </w:rPr>
        <w:t>注：按招标文件要求提供相关的业绩证明文件。</w:t>
      </w: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spacing w:line="360" w:lineRule="auto"/>
        <w:jc w:val="center"/>
        <w:rPr>
          <w:rFonts w:hint="eastAsia" w:ascii="宋体" w:hAnsi="宋体" w:cs="宋体"/>
          <w:b/>
          <w:sz w:val="32"/>
          <w:szCs w:val="32"/>
          <w:highlight w:val="none"/>
        </w:rPr>
      </w:pPr>
    </w:p>
    <w:p>
      <w:pPr>
        <w:rPr>
          <w:rFonts w:hint="eastAsia" w:ascii="宋体" w:hAnsi="宋体" w:cs="宋体"/>
          <w:sz w:val="28"/>
          <w:szCs w:val="28"/>
          <w:highlight w:val="none"/>
        </w:rPr>
      </w:pPr>
      <w:r>
        <w:rPr>
          <w:rFonts w:hint="eastAsia" w:ascii="宋体" w:hAnsi="宋体" w:cs="宋体"/>
          <w:sz w:val="28"/>
          <w:szCs w:val="28"/>
          <w:highlight w:val="none"/>
        </w:rPr>
        <w:t>格式1</w:t>
      </w:r>
      <w:r>
        <w:rPr>
          <w:rFonts w:hint="eastAsia" w:ascii="宋体" w:hAnsi="宋体" w:cs="宋体"/>
          <w:sz w:val="28"/>
          <w:szCs w:val="28"/>
          <w:highlight w:val="none"/>
          <w:lang w:val="en-US" w:eastAsia="zh-CN"/>
        </w:rPr>
        <w:t>1</w:t>
      </w:r>
      <w:r>
        <w:rPr>
          <w:rFonts w:hint="eastAsia" w:ascii="宋体" w:hAnsi="宋体" w:cs="宋体"/>
          <w:sz w:val="28"/>
          <w:szCs w:val="28"/>
          <w:highlight w:val="none"/>
        </w:rPr>
        <w:t>：</w:t>
      </w:r>
    </w:p>
    <w:p>
      <w:pPr>
        <w:tabs>
          <w:tab w:val="left" w:pos="5537"/>
        </w:tabs>
        <w:jc w:val="center"/>
        <w:rPr>
          <w:rFonts w:hint="eastAsia" w:ascii="宋体" w:hAnsi="宋体" w:cs="宋体"/>
          <w:b/>
          <w:sz w:val="36"/>
          <w:szCs w:val="36"/>
          <w:highlight w:val="none"/>
        </w:rPr>
      </w:pPr>
      <w:r>
        <w:rPr>
          <w:rFonts w:hint="eastAsia" w:ascii="宋体" w:hAnsi="宋体" w:cs="宋体"/>
          <w:b/>
          <w:sz w:val="36"/>
          <w:szCs w:val="36"/>
          <w:highlight w:val="none"/>
        </w:rPr>
        <w:t>参与编制施工标投标文件人员名单</w:t>
      </w:r>
    </w:p>
    <w:tbl>
      <w:tblPr>
        <w:tblStyle w:val="17"/>
        <w:tblW w:w="88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437"/>
        <w:gridCol w:w="2419"/>
        <w:gridCol w:w="2191"/>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8836" w:type="dxa"/>
            <w:gridSpan w:val="5"/>
            <w:noWrap w:val="0"/>
            <w:vAlign w:val="center"/>
          </w:tcPr>
          <w:p>
            <w:pPr>
              <w:tabs>
                <w:tab w:val="left" w:pos="720"/>
              </w:tabs>
              <w:snapToGrid w:val="0"/>
              <w:spacing w:line="360" w:lineRule="auto"/>
              <w:rPr>
                <w:rFonts w:hint="eastAsia" w:ascii="宋体" w:hAnsi="宋体" w:cs="宋体"/>
                <w:sz w:val="24"/>
                <w:szCs w:val="24"/>
                <w:highlight w:val="none"/>
              </w:rPr>
            </w:pPr>
            <w:r>
              <w:rPr>
                <w:rFonts w:hint="eastAsia" w:ascii="宋体" w:hAnsi="宋体" w:cs="宋体"/>
                <w:sz w:val="24"/>
                <w:szCs w:val="24"/>
                <w:highlight w:val="none"/>
              </w:rPr>
              <w:t>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姓名</w:t>
            </w: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职务</w:t>
            </w: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所承担工作</w:t>
            </w: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身份证号码</w:t>
            </w: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本人签名栏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243"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437"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419"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2191"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c>
          <w:tcPr>
            <w:tcW w:w="1546" w:type="dxa"/>
            <w:noWrap w:val="0"/>
            <w:vAlign w:val="center"/>
          </w:tcPr>
          <w:p>
            <w:pPr>
              <w:tabs>
                <w:tab w:val="left" w:pos="720"/>
              </w:tabs>
              <w:snapToGrid w:val="0"/>
              <w:spacing w:line="360" w:lineRule="auto"/>
              <w:jc w:val="center"/>
              <w:rPr>
                <w:rFonts w:hint="eastAsia" w:ascii="宋体" w:hAnsi="宋体" w:cs="宋体"/>
                <w:sz w:val="24"/>
                <w:szCs w:val="24"/>
                <w:highlight w:val="none"/>
              </w:rPr>
            </w:pPr>
          </w:p>
        </w:tc>
      </w:tr>
    </w:tbl>
    <w:p>
      <w:pPr>
        <w:pStyle w:val="24"/>
        <w:snapToGrid w:val="0"/>
        <w:spacing w:line="360" w:lineRule="auto"/>
        <w:ind w:firstLine="496"/>
        <w:rPr>
          <w:rFonts w:hint="eastAsia" w:ascii="宋体" w:hAnsi="宋体" w:eastAsia="宋体" w:cs="宋体"/>
          <w:highlight w:val="none"/>
        </w:rPr>
      </w:pPr>
      <w:r>
        <w:rPr>
          <w:rFonts w:hint="eastAsia" w:ascii="宋体" w:hAnsi="宋体" w:eastAsia="宋体" w:cs="宋体"/>
          <w:highlight w:val="none"/>
        </w:rPr>
        <w:t>注：参与编制投标文件施工部分所有人员名单应包括如编制工程量清单投标报价、清样校对、打印及复印等所有人员在内的人员名单(若联合体投标的，指联合体牵头方人员)</w:t>
      </w:r>
    </w:p>
    <w:p>
      <w:pPr>
        <w:pStyle w:val="24"/>
        <w:snapToGrid w:val="0"/>
        <w:spacing w:line="360" w:lineRule="auto"/>
        <w:ind w:firstLine="496"/>
        <w:rPr>
          <w:rFonts w:hint="eastAsia" w:ascii="宋体" w:hAnsi="宋体" w:eastAsia="宋体" w:cs="宋体"/>
          <w:highlight w:val="none"/>
        </w:rPr>
      </w:pPr>
    </w:p>
    <w:p>
      <w:pPr>
        <w:pStyle w:val="24"/>
        <w:wordWrap w:val="0"/>
        <w:snapToGrid w:val="0"/>
        <w:spacing w:line="360" w:lineRule="auto"/>
        <w:ind w:firstLine="3596"/>
        <w:jc w:val="right"/>
        <w:rPr>
          <w:rFonts w:hint="eastAsia" w:ascii="宋体" w:hAnsi="宋体" w:eastAsia="宋体" w:cs="宋体"/>
          <w:highlight w:val="none"/>
        </w:rPr>
      </w:pPr>
      <w:r>
        <w:rPr>
          <w:rFonts w:hint="eastAsia" w:ascii="宋体" w:hAnsi="宋体" w:eastAsia="宋体" w:cs="宋体"/>
          <w:highlight w:val="none"/>
        </w:rPr>
        <w:t>投标人：　　（盖章）：</w:t>
      </w:r>
    </w:p>
    <w:p>
      <w:pPr>
        <w:pStyle w:val="24"/>
        <w:snapToGrid w:val="0"/>
        <w:spacing w:line="360" w:lineRule="auto"/>
        <w:ind w:firstLine="3596"/>
        <w:jc w:val="right"/>
        <w:rPr>
          <w:rFonts w:hint="eastAsia" w:ascii="宋体" w:hAnsi="宋体" w:eastAsia="宋体" w:cs="宋体"/>
          <w:highlight w:val="none"/>
        </w:rPr>
      </w:pPr>
      <w:r>
        <w:rPr>
          <w:rFonts w:hint="eastAsia" w:ascii="宋体" w:hAnsi="宋体" w:eastAsia="宋体" w:cs="宋体"/>
          <w:highlight w:val="none"/>
        </w:rPr>
        <w:t>法定代表人或授权代理人(签字或盖章)：</w:t>
      </w:r>
    </w:p>
    <w:p>
      <w:pPr>
        <w:pStyle w:val="24"/>
        <w:wordWrap w:val="0"/>
        <w:snapToGrid w:val="0"/>
        <w:spacing w:line="360" w:lineRule="auto"/>
        <w:ind w:firstLine="496"/>
        <w:jc w:val="right"/>
        <w:rPr>
          <w:rFonts w:hint="eastAsia" w:ascii="宋体" w:hAnsi="宋体" w:eastAsia="宋体" w:cs="宋体"/>
          <w:highlight w:val="none"/>
        </w:rPr>
      </w:pPr>
      <w:r>
        <w:rPr>
          <w:rFonts w:hint="eastAsia" w:ascii="宋体" w:hAnsi="宋体" w:eastAsia="宋体" w:cs="宋体"/>
          <w:highlight w:val="none"/>
        </w:rPr>
        <w:t>日期：年月日</w:t>
      </w: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right"/>
        <w:rPr>
          <w:rFonts w:hint="eastAsia" w:ascii="宋体" w:hAnsi="宋体" w:eastAsia="宋体" w:cs="宋体"/>
          <w:highlight w:val="none"/>
        </w:rPr>
      </w:pPr>
    </w:p>
    <w:p>
      <w:pPr>
        <w:pStyle w:val="24"/>
        <w:snapToGrid w:val="0"/>
        <w:spacing w:line="360" w:lineRule="auto"/>
        <w:ind w:firstLine="496"/>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已标价的工程量清单</w:t>
      </w: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eastAsia" w:ascii="宋体" w:hAnsi="宋体" w:eastAsia="宋体" w:cs="宋体"/>
          <w:highlight w:val="none"/>
          <w:lang w:val="en-US" w:eastAsia="zh-CN"/>
        </w:rPr>
      </w:pPr>
    </w:p>
    <w:p>
      <w:pPr>
        <w:pStyle w:val="24"/>
        <w:snapToGrid w:val="0"/>
        <w:spacing w:line="360" w:lineRule="auto"/>
        <w:ind w:firstLine="496"/>
        <w:jc w:val="center"/>
        <w:rPr>
          <w:rFonts w:hint="default" w:ascii="宋体" w:hAnsi="宋体" w:eastAsia="宋体" w:cs="宋体"/>
          <w:highlight w:val="none"/>
          <w:lang w:val="en-US" w:eastAsia="zh-CN"/>
        </w:rPr>
      </w:pPr>
    </w:p>
    <w:p>
      <w:pPr>
        <w:jc w:val="center"/>
        <w:rPr>
          <w:rFonts w:hint="eastAsia" w:ascii="宋体" w:hAnsi="宋体" w:cs="宋体"/>
          <w:highlight w:val="none"/>
        </w:rPr>
      </w:pPr>
      <w:bookmarkStart w:id="151" w:name="_Toc20691796"/>
      <w:bookmarkStart w:id="152" w:name="_Toc482889929"/>
      <w:bookmarkStart w:id="153" w:name="_Toc483087583"/>
      <w:bookmarkStart w:id="154" w:name="_Toc483992414"/>
      <w:bookmarkStart w:id="155" w:name="_Toc482889845"/>
      <w:bookmarkStart w:id="156" w:name="_Toc484094467"/>
      <w:bookmarkStart w:id="157" w:name="_Toc483601261"/>
      <w:r>
        <w:rPr>
          <w:rFonts w:hint="eastAsia" w:ascii="宋体" w:hAnsi="宋体" w:cs="宋体"/>
          <w:sz w:val="36"/>
          <w:szCs w:val="36"/>
          <w:highlight w:val="none"/>
        </w:rPr>
        <w:t>第八章 否决性条款汇总</w:t>
      </w:r>
    </w:p>
    <w:p>
      <w:pPr>
        <w:jc w:val="center"/>
        <w:rPr>
          <w:rFonts w:hint="eastAsia" w:ascii="宋体" w:hAnsi="宋体" w:cs="宋体"/>
          <w:highlight w:val="none"/>
        </w:rPr>
      </w:pP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一、若出现以下情况，招标人将拒绝接收投标文件：</w:t>
      </w:r>
    </w:p>
    <w:p>
      <w:pPr>
        <w:pStyle w:val="6"/>
        <w:spacing w:line="400" w:lineRule="exact"/>
        <w:ind w:left="0" w:leftChars="0"/>
        <w:rPr>
          <w:rFonts w:hint="eastAsia" w:ascii="宋体" w:hAnsi="宋体" w:cs="宋体"/>
          <w:sz w:val="24"/>
          <w:szCs w:val="24"/>
          <w:highlight w:val="none"/>
        </w:rPr>
      </w:pPr>
      <w:r>
        <w:rPr>
          <w:rFonts w:hint="eastAsia" w:ascii="宋体" w:hAnsi="宋体" w:cs="宋体"/>
          <w:sz w:val="24"/>
          <w:szCs w:val="24"/>
          <w:highlight w:val="none"/>
        </w:rPr>
        <w:t>（1）未按要求加密的电子投标文件，电子招标投标交易平台将予以拒收。</w:t>
      </w:r>
    </w:p>
    <w:p>
      <w:pPr>
        <w:pStyle w:val="6"/>
        <w:spacing w:line="400" w:lineRule="exact"/>
        <w:ind w:left="0" w:leftChars="0"/>
        <w:rPr>
          <w:rFonts w:hint="eastAsia" w:ascii="宋体" w:hAnsi="宋体" w:cs="宋体"/>
          <w:sz w:val="24"/>
          <w:szCs w:val="24"/>
          <w:highlight w:val="none"/>
        </w:rPr>
      </w:pPr>
      <w:r>
        <w:rPr>
          <w:rFonts w:hint="eastAsia" w:ascii="宋体" w:hAnsi="宋体" w:cs="宋体"/>
          <w:sz w:val="24"/>
          <w:szCs w:val="24"/>
          <w:highlight w:val="none"/>
        </w:rPr>
        <w:t>（2）逾期送达的电子投标文件，电子招标投标交易平台将予以拒收。</w:t>
      </w:r>
    </w:p>
    <w:p>
      <w:pPr>
        <w:pStyle w:val="6"/>
        <w:spacing w:line="400" w:lineRule="exact"/>
        <w:ind w:left="0" w:leftChars="0"/>
        <w:rPr>
          <w:rFonts w:hint="eastAsia" w:ascii="宋体" w:hAnsi="宋体" w:cs="宋体"/>
          <w:sz w:val="24"/>
          <w:szCs w:val="24"/>
          <w:highlight w:val="none"/>
        </w:rPr>
      </w:pPr>
      <w:r>
        <w:rPr>
          <w:rFonts w:hint="eastAsia" w:ascii="宋体" w:hAnsi="宋体" w:cs="宋体"/>
          <w:sz w:val="24"/>
          <w:szCs w:val="24"/>
          <w:highlight w:val="none"/>
        </w:rPr>
        <w:t>（3）在投标截止时间后半小时内为投标人投标文件解密时间，投标人通过电子招标投标交易平台对已递交的电子投标文件进行解密。超过时间未解密的投标文件不参与开标、评标。</w:t>
      </w:r>
    </w:p>
    <w:p>
      <w:pPr>
        <w:numPr>
          <w:ilvl w:val="0"/>
          <w:numId w:val="4"/>
        </w:numPr>
        <w:spacing w:line="400" w:lineRule="exact"/>
        <w:rPr>
          <w:rFonts w:hint="eastAsia" w:ascii="宋体" w:hAnsi="宋体" w:cs="宋体"/>
          <w:sz w:val="24"/>
          <w:szCs w:val="24"/>
          <w:highlight w:val="none"/>
        </w:rPr>
      </w:pPr>
      <w:r>
        <w:rPr>
          <w:rFonts w:hint="eastAsia" w:ascii="宋体" w:hAnsi="宋体" w:cs="宋体"/>
          <w:sz w:val="24"/>
          <w:szCs w:val="24"/>
          <w:highlight w:val="none"/>
        </w:rPr>
        <w:t>作无效投标的情形：</w:t>
      </w:r>
    </w:p>
    <w:p>
      <w:pPr>
        <w:numPr>
          <w:ilvl w:val="0"/>
          <w:numId w:val="5"/>
        </w:numPr>
        <w:spacing w:line="400" w:lineRule="exact"/>
        <w:rPr>
          <w:rFonts w:hint="eastAsia" w:ascii="宋体" w:hAnsi="宋体" w:cs="宋体"/>
          <w:sz w:val="24"/>
          <w:szCs w:val="24"/>
          <w:highlight w:val="none"/>
        </w:rPr>
      </w:pPr>
      <w:r>
        <w:rPr>
          <w:rFonts w:hint="eastAsia" w:ascii="宋体" w:hAnsi="宋体" w:cs="宋体"/>
          <w:sz w:val="24"/>
          <w:szCs w:val="24"/>
          <w:highlight w:val="none"/>
        </w:rPr>
        <w:t>不符合招标文件“第三章 评标办法（综合评估法）评标办法前附表中2.1.1形式评审标准”的要求；</w:t>
      </w:r>
    </w:p>
    <w:p>
      <w:pPr>
        <w:numPr>
          <w:ilvl w:val="0"/>
          <w:numId w:val="5"/>
        </w:numPr>
        <w:spacing w:line="400" w:lineRule="exact"/>
        <w:rPr>
          <w:rFonts w:hint="eastAsia" w:ascii="宋体" w:hAnsi="宋体" w:cs="宋体"/>
          <w:sz w:val="24"/>
          <w:szCs w:val="24"/>
          <w:highlight w:val="none"/>
        </w:rPr>
      </w:pPr>
      <w:r>
        <w:rPr>
          <w:rFonts w:hint="eastAsia" w:ascii="宋体" w:hAnsi="宋体" w:cs="宋体"/>
          <w:sz w:val="24"/>
          <w:szCs w:val="24"/>
          <w:highlight w:val="none"/>
        </w:rPr>
        <w:t>不符合招标文件“第三章 评标办法（综合评估法）评标办法前附表中2.1.2资格评审标准”的要求；</w:t>
      </w:r>
    </w:p>
    <w:p>
      <w:pPr>
        <w:numPr>
          <w:ilvl w:val="0"/>
          <w:numId w:val="5"/>
        </w:numPr>
        <w:spacing w:line="400" w:lineRule="exact"/>
        <w:rPr>
          <w:rFonts w:hint="eastAsia" w:ascii="宋体" w:hAnsi="宋体" w:cs="宋体"/>
          <w:sz w:val="24"/>
          <w:szCs w:val="24"/>
          <w:highlight w:val="none"/>
        </w:rPr>
      </w:pPr>
      <w:r>
        <w:rPr>
          <w:rFonts w:hint="eastAsia" w:ascii="宋体" w:hAnsi="宋体" w:cs="宋体"/>
          <w:sz w:val="24"/>
          <w:szCs w:val="24"/>
          <w:highlight w:val="none"/>
        </w:rPr>
        <w:t>不符合招标文件“第三章 评标办法（综合评估法）评标办法前附表中2.1.3响应性评审标准”的要求；</w:t>
      </w:r>
    </w:p>
    <w:p>
      <w:pPr>
        <w:numPr>
          <w:ilvl w:val="0"/>
          <w:numId w:val="4"/>
        </w:numPr>
        <w:spacing w:line="400" w:lineRule="exact"/>
        <w:rPr>
          <w:rFonts w:hint="eastAsia" w:ascii="宋体" w:hAnsi="宋体" w:cs="宋体"/>
          <w:sz w:val="24"/>
          <w:szCs w:val="24"/>
          <w:highlight w:val="none"/>
        </w:rPr>
      </w:pPr>
      <w:r>
        <w:rPr>
          <w:rFonts w:hint="eastAsia" w:ascii="宋体" w:hAnsi="宋体" w:cs="宋体"/>
          <w:sz w:val="24"/>
          <w:szCs w:val="24"/>
          <w:highlight w:val="none"/>
        </w:rPr>
        <w:t>投标人有以下情形之一的，评标委员会应当否决其投标：</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（1）投标文件没有对招标文件的实质性要求和条件作出响应，或者对招标文件的偏差超出招标文件规定的偏差范围或最高项数；</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（2）有串通投标、弄虚作假、行贿等违法行为。</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（3）投标报价有算术错误及其他错误的，评标委员会按以下原则要求投标人对投标报价进行修正，并要求投标人书面澄清确认。投标人拒不澄清确认的，评标委员会应当否决其投标：</w:t>
      </w:r>
    </w:p>
    <w:p>
      <w:pPr>
        <w:spacing w:line="400" w:lineRule="exact"/>
        <w:ind w:left="425" w:hanging="5"/>
        <w:rPr>
          <w:rFonts w:hint="eastAsia" w:ascii="宋体" w:hAnsi="宋体" w:cs="宋体"/>
          <w:sz w:val="24"/>
          <w:szCs w:val="24"/>
          <w:highlight w:val="none"/>
        </w:rPr>
      </w:pPr>
      <w:r>
        <w:rPr>
          <w:rFonts w:hint="eastAsia" w:ascii="宋体" w:hAnsi="宋体" w:cs="宋体"/>
          <w:sz w:val="24"/>
          <w:szCs w:val="24"/>
          <w:highlight w:val="none"/>
        </w:rPr>
        <w:t>1）投标文件中的大写金额与小写金额不一致的，以大写金额为准；</w:t>
      </w:r>
    </w:p>
    <w:p>
      <w:pPr>
        <w:spacing w:line="400" w:lineRule="exact"/>
        <w:ind w:left="425" w:hanging="5"/>
        <w:rPr>
          <w:rFonts w:hint="eastAsia"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）总价金额与单价金额不一致的，以单价金额为准，但单价金额小数点有明显错误的除外。</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（4）投标报价低于建安工程费成本警戒价的（投标人的报价低于成本警戒价，使得其投标报价可能低于其个别成本，又不能合理说明或者不能提供相关证明材料，评标委员会认定该投标人低于成本报价的）。</w:t>
      </w:r>
    </w:p>
    <w:p>
      <w:pPr>
        <w:spacing w:line="400" w:lineRule="exact"/>
        <w:rPr>
          <w:rFonts w:hint="eastAsia" w:ascii="宋体" w:hAnsi="宋体" w:cs="宋体"/>
          <w:sz w:val="24"/>
          <w:szCs w:val="24"/>
          <w:highlight w:val="none"/>
        </w:rPr>
      </w:pPr>
      <w:r>
        <w:rPr>
          <w:rFonts w:hint="eastAsia" w:ascii="宋体" w:hAnsi="宋体" w:cs="宋体"/>
          <w:sz w:val="24"/>
          <w:szCs w:val="24"/>
          <w:highlight w:val="none"/>
        </w:rPr>
        <w:t>（5）如果最高投标限价减下浮率乘以最高投标限价不等于投标报价时，以下浮率为准修正投标报价（下浮率有明显的小数点错误的除外，此时应修正下浮率），若修正后的投标报价超过最高投标限价的，作否决投标处理。</w:t>
      </w:r>
    </w:p>
    <w:p>
      <w:pPr>
        <w:jc w:val="center"/>
        <w:rPr>
          <w:rFonts w:hint="eastAsia" w:ascii="宋体" w:hAnsi="宋体" w:cs="宋体"/>
          <w:highlight w:val="none"/>
        </w:rPr>
      </w:pPr>
    </w:p>
    <w:p>
      <w:pPr>
        <w:pStyle w:val="16"/>
        <w:rPr>
          <w:rFonts w:hint="eastAsia" w:cs="宋体"/>
          <w:highlight w:val="none"/>
        </w:rPr>
      </w:pPr>
    </w:p>
    <w:p>
      <w:pPr>
        <w:pStyle w:val="16"/>
        <w:rPr>
          <w:rFonts w:hint="eastAsia" w:cs="宋体"/>
          <w:highlight w:val="none"/>
        </w:rPr>
      </w:pPr>
    </w:p>
    <w:p>
      <w:pPr>
        <w:pStyle w:val="16"/>
        <w:rPr>
          <w:rFonts w:hint="eastAsia" w:cs="宋体"/>
          <w:highlight w:val="none"/>
        </w:rPr>
      </w:pPr>
    </w:p>
    <w:p>
      <w:pPr>
        <w:jc w:val="center"/>
        <w:rPr>
          <w:rFonts w:hint="eastAsia" w:ascii="宋体" w:hAnsi="宋体" w:cs="宋体"/>
          <w:highlight w:val="none"/>
        </w:rPr>
      </w:pPr>
    </w:p>
    <w:p>
      <w:pPr>
        <w:jc w:val="center"/>
        <w:rPr>
          <w:rFonts w:hint="eastAsia" w:ascii="宋体" w:hAnsi="宋体" w:cs="宋体"/>
          <w:sz w:val="36"/>
          <w:szCs w:val="36"/>
          <w:highlight w:val="none"/>
        </w:rPr>
      </w:pPr>
      <w:r>
        <w:rPr>
          <w:rFonts w:hint="eastAsia" w:ascii="宋体" w:hAnsi="宋体" w:cs="宋体"/>
          <w:highlight w:val="none"/>
        </w:rPr>
        <w:t xml:space="preserve">   </w:t>
      </w:r>
      <w:r>
        <w:rPr>
          <w:rFonts w:hint="eastAsia" w:ascii="宋体" w:hAnsi="宋体" w:cs="宋体"/>
          <w:sz w:val="36"/>
          <w:szCs w:val="36"/>
          <w:highlight w:val="none"/>
        </w:rPr>
        <w:t>第九章招标控制价</w:t>
      </w:r>
      <w:bookmarkEnd w:id="151"/>
      <w:bookmarkEnd w:id="152"/>
      <w:bookmarkEnd w:id="153"/>
      <w:bookmarkEnd w:id="154"/>
      <w:bookmarkEnd w:id="155"/>
      <w:bookmarkEnd w:id="156"/>
      <w:bookmarkEnd w:id="157"/>
    </w:p>
    <w:p>
      <w:pPr>
        <w:pStyle w:val="6"/>
        <w:ind w:left="0" w:leftChars="0"/>
        <w:jc w:val="left"/>
        <w:rPr>
          <w:rFonts w:hint="eastAsia" w:ascii="宋体" w:hAnsi="宋体" w:cs="宋体"/>
          <w:highlight w:val="none"/>
        </w:rPr>
      </w:pPr>
      <w:r>
        <w:rPr>
          <w:rFonts w:ascii="宋体" w:hAnsi="宋体"/>
          <w:sz w:val="24"/>
          <w:highlight w:val="none"/>
        </w:rPr>
        <w:t>项目名称：</w:t>
      </w:r>
      <w:r>
        <w:rPr>
          <w:rFonts w:hint="eastAsia" w:ascii="宋体" w:hAnsi="宋体"/>
          <w:sz w:val="24"/>
          <w:highlight w:val="none"/>
          <w:lang w:eastAsia="zh-CN"/>
        </w:rPr>
        <w:t>2023-2025年从化区吕田镇、良口镇、温泉镇农村生活污水治理提升工程设计施工总承包及运维（EPCO）</w:t>
      </w:r>
    </w:p>
    <w:tbl>
      <w:tblPr>
        <w:tblStyle w:val="17"/>
        <w:tblW w:w="8758" w:type="dxa"/>
        <w:tblInd w:w="-5" w:type="dxa"/>
        <w:tblLayout w:type="fixed"/>
        <w:tblCellMar>
          <w:top w:w="15" w:type="dxa"/>
          <w:left w:w="15" w:type="dxa"/>
          <w:bottom w:w="15" w:type="dxa"/>
          <w:right w:w="15" w:type="dxa"/>
        </w:tblCellMar>
      </w:tblPr>
      <w:tblGrid>
        <w:gridCol w:w="765"/>
        <w:gridCol w:w="1630"/>
        <w:gridCol w:w="1301"/>
        <w:gridCol w:w="1354"/>
        <w:gridCol w:w="1288"/>
        <w:gridCol w:w="1555"/>
        <w:gridCol w:w="865"/>
      </w:tblGrid>
      <w:tr>
        <w:tblPrEx>
          <w:tblCellMar>
            <w:top w:w="15" w:type="dxa"/>
            <w:left w:w="15" w:type="dxa"/>
            <w:bottom w:w="15" w:type="dxa"/>
            <w:right w:w="15" w:type="dxa"/>
          </w:tblCellMar>
        </w:tblPrEx>
        <w:trPr>
          <w:trHeight w:val="147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2"/>
                <w:szCs w:val="22"/>
                <w:highlight w:val="none"/>
              </w:rPr>
            </w:pPr>
            <w:r>
              <w:rPr>
                <w:rFonts w:ascii="宋体" w:eastAsia="Times New Roman"/>
                <w:sz w:val="22"/>
                <w:szCs w:val="22"/>
                <w:highlight w:val="none"/>
              </w:rPr>
              <w:t>序号</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2"/>
                <w:szCs w:val="22"/>
                <w:highlight w:val="none"/>
              </w:rPr>
            </w:pPr>
            <w:r>
              <w:rPr>
                <w:rFonts w:ascii="宋体" w:eastAsia="Times New Roman"/>
                <w:sz w:val="22"/>
                <w:szCs w:val="22"/>
                <w:highlight w:val="none"/>
              </w:rPr>
              <w:t>名称</w:t>
            </w:r>
          </w:p>
        </w:tc>
        <w:tc>
          <w:tcPr>
            <w:tcW w:w="130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sz w:val="22"/>
                <w:szCs w:val="22"/>
                <w:highlight w:val="none"/>
              </w:rPr>
            </w:pPr>
            <w:r>
              <w:rPr>
                <w:rFonts w:ascii="宋体" w:eastAsia="Times New Roman"/>
                <w:sz w:val="22"/>
                <w:szCs w:val="22"/>
                <w:highlight w:val="none"/>
              </w:rPr>
              <w:t>设计费（元）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2"/>
                <w:szCs w:val="22"/>
                <w:highlight w:val="none"/>
              </w:rPr>
            </w:pPr>
            <w:r>
              <w:rPr>
                <w:rFonts w:ascii="宋体" w:eastAsia="Times New Roman"/>
                <w:sz w:val="22"/>
                <w:szCs w:val="22"/>
                <w:highlight w:val="none"/>
              </w:rPr>
              <w:t>建安工程费（元）</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eastAsia="宋体"/>
                <w:sz w:val="22"/>
                <w:szCs w:val="22"/>
                <w:highlight w:val="none"/>
                <w:lang w:val="en-US" w:eastAsia="zh-CN"/>
              </w:rPr>
            </w:pPr>
            <w:r>
              <w:rPr>
                <w:rFonts w:hint="eastAsia" w:ascii="宋体" w:eastAsia="宋体"/>
                <w:sz w:val="22"/>
                <w:szCs w:val="22"/>
                <w:highlight w:val="none"/>
                <w:lang w:val="en-US" w:eastAsia="zh-CN"/>
              </w:rPr>
              <w:t>运维费（元）</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2"/>
                <w:szCs w:val="22"/>
                <w:highlight w:val="none"/>
              </w:rPr>
            </w:pPr>
            <w:r>
              <w:rPr>
                <w:rFonts w:ascii="宋体" w:eastAsia="Times New Roman"/>
                <w:sz w:val="22"/>
                <w:szCs w:val="22"/>
                <w:highlight w:val="none"/>
              </w:rPr>
              <w:t>合计（元）</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2"/>
                <w:szCs w:val="22"/>
                <w:highlight w:val="none"/>
              </w:rPr>
            </w:pPr>
            <w:r>
              <w:rPr>
                <w:rFonts w:ascii="宋体" w:eastAsia="Times New Roman"/>
                <w:sz w:val="22"/>
                <w:szCs w:val="22"/>
                <w:highlight w:val="none"/>
              </w:rPr>
              <w:t>备注</w:t>
            </w:r>
          </w:p>
        </w:tc>
      </w:tr>
      <w:tr>
        <w:tblPrEx>
          <w:tblCellMar>
            <w:top w:w="15" w:type="dxa"/>
            <w:left w:w="15" w:type="dxa"/>
            <w:bottom w:w="15" w:type="dxa"/>
            <w:right w:w="15" w:type="dxa"/>
          </w:tblCellMar>
        </w:tblPrEx>
        <w:trPr>
          <w:trHeight w:val="2944"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szCs w:val="24"/>
                <w:highlight w:val="none"/>
              </w:rPr>
            </w:pPr>
            <w:r>
              <w:rPr>
                <w:rFonts w:ascii="宋体" w:hAnsi="宋体"/>
                <w:sz w:val="24"/>
                <w:szCs w:val="24"/>
                <w:highlight w:val="none"/>
              </w:rPr>
              <w:t>一</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szCs w:val="24"/>
                <w:highlight w:val="none"/>
              </w:rPr>
            </w:pPr>
          </w:p>
          <w:p>
            <w:pPr>
              <w:jc w:val="left"/>
              <w:rPr>
                <w:rFonts w:hint="eastAsia" w:ascii="宋体" w:hAnsi="宋体"/>
                <w:sz w:val="24"/>
                <w:szCs w:val="24"/>
                <w:highlight w:val="none"/>
              </w:rPr>
            </w:pPr>
            <w:r>
              <w:rPr>
                <w:rFonts w:hint="eastAsia" w:ascii="宋体" w:hAnsi="宋体"/>
                <w:sz w:val="24"/>
                <w:highlight w:val="none"/>
                <w:lang w:eastAsia="zh-CN"/>
              </w:rPr>
              <w:t>2023-2025年从化区吕田镇、良口镇、温泉镇农村生活污水治理提升工程设计施工总承包及运维（EPCO）</w:t>
            </w:r>
          </w:p>
        </w:tc>
        <w:tc>
          <w:tcPr>
            <w:tcW w:w="1301" w:type="dxa"/>
            <w:tcBorders>
              <w:top w:val="single" w:color="000000" w:sz="4" w:space="0"/>
              <w:left w:val="single" w:color="000000" w:sz="4" w:space="0"/>
              <w:bottom w:val="single" w:color="000000" w:sz="4" w:space="0"/>
              <w:right w:val="single" w:color="auto" w:sz="4" w:space="0"/>
            </w:tcBorders>
            <w:noWrap w:val="0"/>
            <w:vAlign w:val="center"/>
          </w:tcPr>
          <w:p>
            <w:pPr>
              <w:keepNext/>
              <w:keepLines/>
              <w:jc w:val="center"/>
              <w:outlineLvl w:val="0"/>
              <w:rPr>
                <w:rFonts w:hint="eastAsia" w:ascii="宋体" w:hAnsi="宋体"/>
                <w:sz w:val="24"/>
                <w:szCs w:val="21"/>
                <w:highlight w:val="none"/>
              </w:rPr>
            </w:pPr>
            <w:r>
              <w:rPr>
                <w:rFonts w:hint="eastAsia" w:ascii="宋体" w:hAnsi="宋体"/>
                <w:color w:val="auto"/>
                <w:sz w:val="24"/>
                <w:highlight w:val="none"/>
                <w:u w:val="single"/>
                <w:lang w:val="en-US" w:eastAsia="zh-CN"/>
              </w:rPr>
              <w:t>1330247.18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center"/>
              <w:outlineLvl w:val="0"/>
              <w:rPr>
                <w:rFonts w:hint="eastAsia" w:ascii="宋体" w:hAnsi="宋体"/>
                <w:sz w:val="24"/>
                <w:szCs w:val="21"/>
                <w:highlight w:val="none"/>
              </w:rPr>
            </w:pPr>
            <w:r>
              <w:rPr>
                <w:rFonts w:hint="eastAsia" w:ascii="宋体" w:hAnsi="宋体" w:eastAsia="宋体" w:cs="宋体"/>
                <w:color w:val="auto"/>
                <w:kern w:val="2"/>
                <w:sz w:val="24"/>
                <w:szCs w:val="24"/>
                <w:highlight w:val="none"/>
                <w:u w:val="single"/>
                <w:lang w:val="en-US" w:eastAsia="zh-CN" w:bidi="ar-SA"/>
              </w:rPr>
              <w:t>84069847.76</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center"/>
              <w:outlineLvl w:val="0"/>
              <w:rPr>
                <w:rFonts w:hint="eastAsia" w:ascii="宋体" w:hAnsi="宋体"/>
                <w:sz w:val="24"/>
                <w:highlight w:val="none"/>
                <w:u w:val="none"/>
              </w:rPr>
            </w:pPr>
            <w:r>
              <w:rPr>
                <w:rFonts w:hint="eastAsia" w:ascii="宋体" w:hAnsi="宋体"/>
                <w:color w:val="auto"/>
                <w:sz w:val="24"/>
                <w:highlight w:val="none"/>
                <w:u w:val="single"/>
                <w:lang w:val="en-US" w:eastAsia="zh-CN"/>
              </w:rPr>
              <w:t>2643498</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center"/>
              <w:outlineLvl w:val="0"/>
              <w:rPr>
                <w:rFonts w:hint="eastAsia" w:ascii="宋体" w:hAnsi="宋体"/>
                <w:sz w:val="24"/>
                <w:szCs w:val="21"/>
                <w:highlight w:val="none"/>
                <w:u w:val="none"/>
              </w:rPr>
            </w:pPr>
            <w:r>
              <w:rPr>
                <w:rFonts w:hint="eastAsia" w:ascii="宋体" w:hAnsi="宋体"/>
                <w:color w:val="auto"/>
                <w:sz w:val="24"/>
                <w:highlight w:val="none"/>
                <w:u w:val="single"/>
                <w:lang w:val="en-US" w:eastAsia="zh-CN"/>
              </w:rPr>
              <w:t>88043592.94</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szCs w:val="24"/>
                <w:highlight w:val="none"/>
              </w:rPr>
            </w:pPr>
          </w:p>
        </w:tc>
      </w:tr>
    </w:tbl>
    <w:p>
      <w:pPr>
        <w:pStyle w:val="21"/>
        <w:rPr>
          <w:highlight w:val="none"/>
        </w:rPr>
      </w:pPr>
    </w:p>
    <w:p>
      <w:pPr>
        <w:rPr>
          <w:highlight w:val="none"/>
        </w:rPr>
      </w:pPr>
    </w:p>
    <w:p/>
    <w:p/>
    <w:p/>
    <w:p/>
    <w:p/>
    <w:sectPr>
      <w:footerReference r:id="rId7" w:type="default"/>
      <w:pgSz w:w="11906" w:h="16838"/>
      <w:pgMar w:top="1418" w:right="1701"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napToGrid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snapToGrid w:val="0"/>
                            <w:jc w:val="center"/>
                          </w:pPr>
                          <w:r>
                            <w:fldChar w:fldCharType="begin"/>
                          </w:r>
                          <w:r>
                            <w:instrText xml:space="preserve">PAGE  \* MERGEFORMAT</w:instrText>
                          </w:r>
                          <w:r>
                            <w:fldChar w:fldCharType="separate"/>
                          </w:r>
                          <w:r>
                            <w:rPr>
                              <w:rStyle w:val="19"/>
                              <w:rFonts w:eastAsia="Times New Roman"/>
                            </w:rPr>
                            <w:t>15</w:t>
                          </w:r>
                          <w:r>
                            <w:rPr>
                              <w:rFonts w:eastAsia="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snapToGrid w:val="0"/>
                      <w:jc w:val="center"/>
                    </w:pPr>
                    <w:r>
                      <w:fldChar w:fldCharType="begin"/>
                    </w:r>
                    <w:r>
                      <w:instrText xml:space="preserve">PAGE  \* MERGEFORMAT</w:instrText>
                    </w:r>
                    <w:r>
                      <w:fldChar w:fldCharType="separate"/>
                    </w:r>
                    <w:r>
                      <w:rPr>
                        <w:rStyle w:val="19"/>
                        <w:rFonts w:eastAsia="Times New Roman"/>
                      </w:rPr>
                      <w:t>15</w:t>
                    </w:r>
                    <w:r>
                      <w:rPr>
                        <w:rFonts w:eastAsia="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napToGrid w:val="0"/>
      <w:jc w:val="left"/>
      <w:rPr>
        <w:rStyle w:val="19"/>
      </w:rPr>
    </w:pPr>
    <w:r>
      <w:fldChar w:fldCharType="begin"/>
    </w:r>
    <w:r>
      <w:instrText xml:space="preserve">PAGE  \* MERGEFORMAT</w:instrText>
    </w:r>
    <w:r>
      <w:fldChar w:fldCharType="separate"/>
    </w:r>
    <w:r>
      <w:rPr>
        <w:rStyle w:val="19"/>
        <w:rFonts w:eastAsia="Times New Roman"/>
      </w:rPr>
      <w:t>30</w:t>
    </w:r>
    <w:r>
      <w:rPr>
        <w:rFonts w:eastAsia="Times New Roman"/>
      </w:rPr>
      <w:fldChar w:fldCharType="end"/>
    </w:r>
  </w:p>
  <w:p>
    <w:pPr>
      <w:pStyle w:val="11"/>
      <w:snapToGrid w:val="0"/>
      <w:ind w:right="36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napToGrid w:val="0"/>
      <w:jc w:val="left"/>
    </w:pPr>
    <w:r>
      <w:rPr>
        <w:rFonts w:eastAsia="Times New Roman"/>
      </w:rPr>
      <w:t xml:space="preserve">                                                 1-</w:t>
    </w:r>
    <w:r>
      <w:fldChar w:fldCharType="begin"/>
    </w:r>
    <w:r>
      <w:instrText xml:space="preserve">PAGE  \* MERGEFORMAT</w:instrText>
    </w:r>
    <w:r>
      <w:fldChar w:fldCharType="separate"/>
    </w:r>
    <w:r>
      <w:rPr>
        <w:rStyle w:val="19"/>
        <w:rFonts w:eastAsia="Times New Roman"/>
      </w:rPr>
      <w:t>5</w:t>
    </w:r>
    <w:r>
      <w:rPr>
        <w:rFonts w:eastAsia="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napToGrid w:val="0"/>
      <w:jc w:val="left"/>
      <w:rPr>
        <w:rStyle w:val="1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snapToGrid w:val="0"/>
                            <w:jc w:val="left"/>
                          </w:pPr>
                          <w:r>
                            <w:fldChar w:fldCharType="begin"/>
                          </w:r>
                          <w:r>
                            <w:instrText xml:space="preserve">PAGE  \* MERGEFORMAT</w:instrText>
                          </w:r>
                          <w:r>
                            <w:fldChar w:fldCharType="separate"/>
                          </w:r>
                          <w:r>
                            <w:rPr>
                              <w:rStyle w:val="19"/>
                              <w:rFonts w:eastAsia="Times New Roman"/>
                            </w:rPr>
                            <w:t>54</w:t>
                          </w:r>
                          <w:r>
                            <w:rPr>
                              <w:rFonts w:eastAsia="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snapToGrid w:val="0"/>
                      <w:jc w:val="left"/>
                    </w:pPr>
                    <w:r>
                      <w:fldChar w:fldCharType="begin"/>
                    </w:r>
                    <w:r>
                      <w:instrText xml:space="preserve">PAGE  \* MERGEFORMAT</w:instrText>
                    </w:r>
                    <w:r>
                      <w:fldChar w:fldCharType="separate"/>
                    </w:r>
                    <w:r>
                      <w:rPr>
                        <w:rStyle w:val="19"/>
                        <w:rFonts w:eastAsia="Times New Roman"/>
                      </w:rPr>
                      <w:t>54</w:t>
                    </w:r>
                    <w:r>
                      <w:rPr>
                        <w:rFonts w:eastAsia="Times New Roman"/>
                      </w:rPr>
                      <w:fldChar w:fldCharType="end"/>
                    </w:r>
                  </w:p>
                </w:txbxContent>
              </v:textbox>
            </v:shape>
          </w:pict>
        </mc:Fallback>
      </mc:AlternateContent>
    </w:r>
  </w:p>
  <w:p>
    <w:pPr>
      <w:pStyle w:val="11"/>
      <w:snapToGrid w:val="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napToGrid w:val="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snapToGrid w:val="0"/>
                            <w:jc w:val="center"/>
                          </w:pPr>
                          <w:r>
                            <w:fldChar w:fldCharType="begin"/>
                          </w:r>
                          <w:r>
                            <w:instrText xml:space="preserve">PAGE  \* MERGEFORMAT</w:instrText>
                          </w:r>
                          <w:r>
                            <w:fldChar w:fldCharType="separate"/>
                          </w:r>
                          <w:r>
                            <w:rPr>
                              <w:rFonts w:eastAsia="Times New Roman"/>
                            </w:rPr>
                            <w:t>63</w:t>
                          </w:r>
                          <w:r>
                            <w:rPr>
                              <w:rFonts w:eastAsia="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snapToGrid w:val="0"/>
                      <w:jc w:val="center"/>
                    </w:pPr>
                    <w:r>
                      <w:fldChar w:fldCharType="begin"/>
                    </w:r>
                    <w:r>
                      <w:instrText xml:space="preserve">PAGE  \* MERGEFORMAT</w:instrText>
                    </w:r>
                    <w:r>
                      <w:fldChar w:fldCharType="separate"/>
                    </w:r>
                    <w:r>
                      <w:rPr>
                        <w:rFonts w:eastAsia="Times New Roman"/>
                      </w:rPr>
                      <w:t>63</w:t>
                    </w:r>
                    <w:r>
                      <w:rPr>
                        <w:rFonts w:eastAsia="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1A3C5"/>
    <w:multiLevelType w:val="singleLevel"/>
    <w:tmpl w:val="AA91A3C5"/>
    <w:lvl w:ilvl="0" w:tentative="0">
      <w:start w:val="2"/>
      <w:numFmt w:val="chineseCounting"/>
      <w:suff w:val="nothing"/>
      <w:lvlText w:val="%1、"/>
      <w:lvlJc w:val="left"/>
      <w:rPr>
        <w:rFonts w:hint="eastAsia"/>
      </w:rPr>
    </w:lvl>
  </w:abstractNum>
  <w:abstractNum w:abstractNumId="1">
    <w:nsid w:val="D1BF7A7F"/>
    <w:multiLevelType w:val="singleLevel"/>
    <w:tmpl w:val="D1BF7A7F"/>
    <w:lvl w:ilvl="0" w:tentative="0">
      <w:start w:val="1"/>
      <w:numFmt w:val="decimal"/>
      <w:suff w:val="nothing"/>
      <w:lvlText w:val="%1、"/>
      <w:lvlJc w:val="left"/>
    </w:lvl>
  </w:abstractNum>
  <w:abstractNum w:abstractNumId="2">
    <w:nsid w:val="397C1305"/>
    <w:multiLevelType w:val="multilevel"/>
    <w:tmpl w:val="397C1305"/>
    <w:lvl w:ilvl="0" w:tentative="0">
      <w:start w:val="1"/>
      <w:numFmt w:val="japaneseCounting"/>
      <w:lvlText w:val="第%1章"/>
      <w:lvlJc w:val="left"/>
      <w:pPr>
        <w:ind w:left="1320" w:hanging="132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1BACD5"/>
    <w:multiLevelType w:val="singleLevel"/>
    <w:tmpl w:val="3B1BACD5"/>
    <w:lvl w:ilvl="0" w:tentative="0">
      <w:start w:val="1"/>
      <w:numFmt w:val="decimal"/>
      <w:suff w:val="nothing"/>
      <w:lvlText w:val="（%1）"/>
      <w:lvlJc w:val="left"/>
    </w:lvl>
  </w:abstractNum>
  <w:abstractNum w:abstractNumId="4">
    <w:nsid w:val="72E36885"/>
    <w:multiLevelType w:val="singleLevel"/>
    <w:tmpl w:val="72E36885"/>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YjFlYTMwZWVkMWI2OWFlNjgyY2QxOWZiZDZlOTYifQ=="/>
  </w:docVars>
  <w:rsids>
    <w:rsidRoot w:val="6AA33787"/>
    <w:rsid w:val="006238E8"/>
    <w:rsid w:val="00E30FAC"/>
    <w:rsid w:val="04FE4606"/>
    <w:rsid w:val="072A7934"/>
    <w:rsid w:val="0878500B"/>
    <w:rsid w:val="099316C6"/>
    <w:rsid w:val="09C000DC"/>
    <w:rsid w:val="09F064E7"/>
    <w:rsid w:val="0CC865FD"/>
    <w:rsid w:val="10A818CA"/>
    <w:rsid w:val="120E556C"/>
    <w:rsid w:val="126A4CF7"/>
    <w:rsid w:val="13E71279"/>
    <w:rsid w:val="15280D59"/>
    <w:rsid w:val="170C10AE"/>
    <w:rsid w:val="18515ECB"/>
    <w:rsid w:val="18C33745"/>
    <w:rsid w:val="193A6DAD"/>
    <w:rsid w:val="1AE854B1"/>
    <w:rsid w:val="1BA52A7D"/>
    <w:rsid w:val="1BC674F0"/>
    <w:rsid w:val="1BD6553D"/>
    <w:rsid w:val="1C1135CC"/>
    <w:rsid w:val="1C592923"/>
    <w:rsid w:val="1CB515F6"/>
    <w:rsid w:val="1D37200B"/>
    <w:rsid w:val="1E267F2B"/>
    <w:rsid w:val="23496F3C"/>
    <w:rsid w:val="26630315"/>
    <w:rsid w:val="284F6DA3"/>
    <w:rsid w:val="28D77982"/>
    <w:rsid w:val="28DA750C"/>
    <w:rsid w:val="28FD5ABE"/>
    <w:rsid w:val="2BDD6D5A"/>
    <w:rsid w:val="2C02237E"/>
    <w:rsid w:val="2C317E43"/>
    <w:rsid w:val="2D756B78"/>
    <w:rsid w:val="2D831F48"/>
    <w:rsid w:val="2F9E27CF"/>
    <w:rsid w:val="2FA8323D"/>
    <w:rsid w:val="2FBA0AFE"/>
    <w:rsid w:val="30314FE0"/>
    <w:rsid w:val="309E5AD2"/>
    <w:rsid w:val="30FB52A1"/>
    <w:rsid w:val="31554CFE"/>
    <w:rsid w:val="318A3C95"/>
    <w:rsid w:val="31C23E5B"/>
    <w:rsid w:val="32851613"/>
    <w:rsid w:val="32F72511"/>
    <w:rsid w:val="34576583"/>
    <w:rsid w:val="36B25EA0"/>
    <w:rsid w:val="37353608"/>
    <w:rsid w:val="3842422E"/>
    <w:rsid w:val="38643AE5"/>
    <w:rsid w:val="38B844F1"/>
    <w:rsid w:val="39B71CD9"/>
    <w:rsid w:val="3A8C3DC6"/>
    <w:rsid w:val="3C095063"/>
    <w:rsid w:val="3EE87BB5"/>
    <w:rsid w:val="3F2F10AB"/>
    <w:rsid w:val="3F8769CB"/>
    <w:rsid w:val="3FB11C9A"/>
    <w:rsid w:val="406530B9"/>
    <w:rsid w:val="41947EA6"/>
    <w:rsid w:val="4456427E"/>
    <w:rsid w:val="44E13DA8"/>
    <w:rsid w:val="45F73F49"/>
    <w:rsid w:val="48F16D34"/>
    <w:rsid w:val="49614F38"/>
    <w:rsid w:val="4A1E13BA"/>
    <w:rsid w:val="4AD60806"/>
    <w:rsid w:val="4B8B7843"/>
    <w:rsid w:val="4C152044"/>
    <w:rsid w:val="4CCF2553"/>
    <w:rsid w:val="4CD40D75"/>
    <w:rsid w:val="4D9D385D"/>
    <w:rsid w:val="4FC10689"/>
    <w:rsid w:val="51447CA2"/>
    <w:rsid w:val="53EF08A4"/>
    <w:rsid w:val="56AA1879"/>
    <w:rsid w:val="57CD4D3F"/>
    <w:rsid w:val="5B674987"/>
    <w:rsid w:val="5D120465"/>
    <w:rsid w:val="5D433C31"/>
    <w:rsid w:val="5DF70D68"/>
    <w:rsid w:val="5E0E058B"/>
    <w:rsid w:val="5E771E62"/>
    <w:rsid w:val="6183303E"/>
    <w:rsid w:val="62287742"/>
    <w:rsid w:val="62BE2009"/>
    <w:rsid w:val="63C926D6"/>
    <w:rsid w:val="64497452"/>
    <w:rsid w:val="6635242D"/>
    <w:rsid w:val="6773145F"/>
    <w:rsid w:val="69A35C27"/>
    <w:rsid w:val="6AA33787"/>
    <w:rsid w:val="6ACF2E50"/>
    <w:rsid w:val="6B4F52D2"/>
    <w:rsid w:val="6C3456D5"/>
    <w:rsid w:val="6CC9485F"/>
    <w:rsid w:val="6E241705"/>
    <w:rsid w:val="6E4F5C4A"/>
    <w:rsid w:val="6EC16808"/>
    <w:rsid w:val="705708DB"/>
    <w:rsid w:val="713B09FF"/>
    <w:rsid w:val="727F33AE"/>
    <w:rsid w:val="738A025C"/>
    <w:rsid w:val="7B7F441F"/>
    <w:rsid w:val="7C014E34"/>
    <w:rsid w:val="7DE467BB"/>
    <w:rsid w:val="7E325778"/>
    <w:rsid w:val="7E5751DF"/>
    <w:rsid w:val="7E894512"/>
    <w:rsid w:val="7F0D7F93"/>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keepLines/>
      <w:outlineLvl w:val="0"/>
    </w:pPr>
    <w:rPr>
      <w:rFonts w:eastAsia="Times New Roman"/>
      <w:b/>
      <w:sz w:val="44"/>
      <w:szCs w:val="44"/>
    </w:rPr>
  </w:style>
  <w:style w:type="paragraph" w:styleId="4">
    <w:name w:val="heading 2"/>
    <w:basedOn w:val="1"/>
    <w:next w:val="1"/>
    <w:qFormat/>
    <w:uiPriority w:val="0"/>
    <w:pPr>
      <w:keepNext/>
      <w:keepLines/>
      <w:outlineLvl w:val="1"/>
    </w:pPr>
    <w:rPr>
      <w:rFonts w:ascii="Arial" w:hAnsi="Arial" w:eastAsia="黑体"/>
      <w:b/>
      <w:sz w:val="32"/>
      <w:szCs w:val="32"/>
    </w:rPr>
  </w:style>
  <w:style w:type="paragraph" w:styleId="5">
    <w:name w:val="heading 3"/>
    <w:basedOn w:val="1"/>
    <w:next w:val="1"/>
    <w:qFormat/>
    <w:uiPriority w:val="0"/>
    <w:pPr>
      <w:keepNext/>
      <w:keepLines/>
      <w:ind w:firstLine="137"/>
      <w:outlineLvl w:val="2"/>
    </w:pPr>
    <w:rPr>
      <w:rFonts w:ascii="黑体" w:hAnsi="黑体" w:eastAsia="Times New Roman"/>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6">
    <w:name w:val="index 8"/>
    <w:basedOn w:val="1"/>
    <w:next w:val="1"/>
    <w:unhideWhenUsed/>
    <w:qFormat/>
    <w:uiPriority w:val="99"/>
    <w:pPr>
      <w:ind w:left="1400" w:leftChars="1400"/>
    </w:pPr>
  </w:style>
  <w:style w:type="paragraph" w:styleId="7">
    <w:name w:val="annotation text"/>
    <w:basedOn w:val="1"/>
    <w:qFormat/>
    <w:uiPriority w:val="0"/>
    <w:pPr>
      <w:jc w:val="left"/>
    </w:pPr>
  </w:style>
  <w:style w:type="paragraph" w:styleId="8">
    <w:name w:val="Body Text 3"/>
    <w:basedOn w:val="1"/>
    <w:qFormat/>
    <w:uiPriority w:val="0"/>
    <w:rPr>
      <w:rFonts w:ascii="宋体" w:hAnsi="宋体"/>
      <w:sz w:val="24"/>
      <w:szCs w:val="24"/>
    </w:rPr>
  </w:style>
  <w:style w:type="paragraph" w:styleId="9">
    <w:name w:val="Body Text"/>
    <w:basedOn w:val="1"/>
    <w:qFormat/>
    <w:uiPriority w:val="0"/>
    <w:rPr>
      <w:rFonts w:ascii="宋体" w:hAnsi="宋体"/>
      <w:sz w:val="20"/>
      <w:szCs w:val="20"/>
    </w:rPr>
  </w:style>
  <w:style w:type="paragraph" w:styleId="10">
    <w:name w:val="Plain Text"/>
    <w:basedOn w:val="1"/>
    <w:next w:val="1"/>
    <w:qFormat/>
    <w:uiPriority w:val="0"/>
    <w:rPr>
      <w:rFonts w:ascii="宋体" w:hAnsi="宋体" w:eastAsia="Courier New"/>
      <w:sz w:val="20"/>
      <w:szCs w:val="20"/>
    </w:rPr>
  </w:style>
  <w:style w:type="paragraph" w:styleId="11">
    <w:name w:val="footer"/>
    <w:basedOn w:val="1"/>
    <w:qFormat/>
    <w:uiPriority w:val="0"/>
    <w:pPr>
      <w:tabs>
        <w:tab w:val="center" w:pos="4153"/>
        <w:tab w:val="right" w:pos="8306"/>
      </w:tabs>
    </w:pPr>
    <w:rPr>
      <w:rFonts w:ascii="宋体" w:hAnsi="宋体"/>
      <w:sz w:val="18"/>
      <w:szCs w:val="18"/>
    </w:rPr>
  </w:style>
  <w:style w:type="paragraph" w:styleId="12">
    <w:name w:val="header"/>
    <w:basedOn w:val="1"/>
    <w:qFormat/>
    <w:uiPriority w:val="0"/>
    <w:pPr>
      <w:tabs>
        <w:tab w:val="center" w:pos="4153"/>
        <w:tab w:val="right" w:pos="8306"/>
      </w:tabs>
      <w:jc w:val="center"/>
    </w:pPr>
    <w:rPr>
      <w:rFonts w:ascii="宋体" w:hAnsi="宋体"/>
      <w:sz w:val="18"/>
      <w:szCs w:val="18"/>
    </w:rPr>
  </w:style>
  <w:style w:type="paragraph" w:styleId="13">
    <w:name w:val="toc 1"/>
    <w:basedOn w:val="1"/>
    <w:next w:val="1"/>
    <w:qFormat/>
    <w:uiPriority w:val="39"/>
    <w:rPr>
      <w:b/>
      <w:caps/>
      <w:sz w:val="20"/>
      <w:szCs w:val="20"/>
    </w:rPr>
  </w:style>
  <w:style w:type="paragraph" w:styleId="14">
    <w:name w:val="HTML Preformatted"/>
    <w:basedOn w:val="1"/>
    <w:qFormat/>
    <w:uiPriority w:val="0"/>
    <w:rPr>
      <w:rFonts w:ascii="Courier New" w:hAnsi="Courier New" w:eastAsia="Courier New"/>
      <w:sz w:val="20"/>
      <w:szCs w:val="20"/>
    </w:rPr>
  </w:style>
  <w:style w:type="paragraph" w:styleId="15">
    <w:name w:val="Normal (Web)"/>
    <w:basedOn w:val="1"/>
    <w:qFormat/>
    <w:uiPriority w:val="0"/>
    <w:rPr>
      <w:sz w:val="24"/>
      <w:szCs w:val="24"/>
    </w:rPr>
  </w:style>
  <w:style w:type="paragraph" w:styleId="16">
    <w:name w:val="Body Text First Indent"/>
    <w:basedOn w:val="9"/>
    <w:qFormat/>
    <w:uiPriority w:val="0"/>
    <w:pPr>
      <w:ind w:firstLine="420"/>
    </w:pPr>
  </w:style>
  <w:style w:type="character" w:styleId="19">
    <w:name w:val="page number"/>
    <w:qFormat/>
    <w:uiPriority w:val="0"/>
  </w:style>
  <w:style w:type="character" w:styleId="20">
    <w:name w:val="Hyperlink"/>
    <w:qFormat/>
    <w:uiPriority w:val="99"/>
    <w:rPr>
      <w:color w:val="0000FF"/>
      <w:w w:val="100"/>
      <w:sz w:val="20"/>
      <w:szCs w:val="20"/>
      <w:u w:val="single"/>
      <w:shd w:val="clear" w:color="auto" w:fill="auto"/>
    </w:rPr>
  </w:style>
  <w:style w:type="paragraph" w:customStyle="1" w:styleId="21">
    <w:name w:val="样式 宋体 行距: 1.5 倍行距"/>
    <w:basedOn w:val="1"/>
    <w:qFormat/>
    <w:uiPriority w:val="0"/>
    <w:pPr>
      <w:jc w:val="center"/>
    </w:pPr>
    <w:rPr>
      <w:b/>
    </w:rPr>
  </w:style>
  <w:style w:type="paragraph" w:customStyle="1" w:styleId="22">
    <w:name w:val="TOC 标题2"/>
    <w:basedOn w:val="3"/>
    <w:next w:val="1"/>
    <w:unhideWhenUsed/>
    <w:qFormat/>
    <w:uiPriority w:val="39"/>
    <w:pPr>
      <w:spacing w:before="240" w:line="259" w:lineRule="auto"/>
      <w:jc w:val="left"/>
      <w:outlineLvl w:val="9"/>
    </w:pPr>
    <w:rPr>
      <w:rFonts w:ascii="Cambria" w:hAnsi="Cambria" w:eastAsia="宋体" w:cs="Times New Roman"/>
      <w:b w:val="0"/>
      <w:color w:val="365F91"/>
      <w:sz w:val="32"/>
      <w:szCs w:val="32"/>
    </w:rPr>
  </w:style>
  <w:style w:type="paragraph" w:customStyle="1" w:styleId="23">
    <w:name w:val="p0"/>
    <w:basedOn w:val="1"/>
    <w:qFormat/>
    <w:uiPriority w:val="0"/>
    <w:pPr>
      <w:widowControl/>
      <w:jc w:val="left"/>
    </w:pPr>
    <w:rPr>
      <w:rFonts w:ascii="宋体" w:hAnsi="宋体" w:cs="宋体"/>
      <w:kern w:val="0"/>
      <w:sz w:val="24"/>
      <w:szCs w:val="24"/>
    </w:rPr>
  </w:style>
  <w:style w:type="paragraph" w:customStyle="1" w:styleId="24">
    <w:name w:val="文一"/>
    <w:basedOn w:val="1"/>
    <w:qFormat/>
    <w:uiPriority w:val="0"/>
    <w:pPr>
      <w:topLinePunct/>
      <w:ind w:firstLine="200"/>
    </w:pPr>
    <w:rPr>
      <w:rFonts w:eastAsia="Times New Roman"/>
      <w:spacing w:val="4"/>
      <w:sz w:val="24"/>
      <w:szCs w:val="24"/>
    </w:rPr>
  </w:style>
  <w:style w:type="paragraph" w:customStyle="1" w:styleId="25">
    <w:name w:val="正题"/>
    <w:basedOn w:val="24"/>
    <w:next w:val="24"/>
    <w:qFormat/>
    <w:uiPriority w:val="0"/>
    <w:pPr>
      <w:ind w:firstLine="0"/>
      <w:jc w:val="center"/>
    </w:pPr>
    <w:rPr>
      <w:rFonts w:ascii="宋体" w:hAnsi="宋体" w:eastAsia="黑体"/>
      <w:b/>
      <w:sz w:val="36"/>
      <w:szCs w:val="36"/>
    </w:rPr>
  </w:style>
  <w:style w:type="paragraph" w:customStyle="1" w:styleId="26">
    <w:name w:val="文二"/>
    <w:basedOn w:val="1"/>
    <w:qFormat/>
    <w:uiPriority w:val="0"/>
    <w:rPr>
      <w:rFonts w:ascii="宋体" w:hAnsi="宋体"/>
      <w:sz w:val="20"/>
      <w:szCs w:val="20"/>
    </w:rPr>
  </w:style>
  <w:style w:type="paragraph" w:customStyle="1" w:styleId="27">
    <w:name w:val="正文 New New New New New New New"/>
    <w:qFormat/>
    <w:uiPriority w:val="0"/>
    <w:pPr>
      <w:jc w:val="both"/>
    </w:pPr>
    <w:rPr>
      <w:rFonts w:ascii="Times New Roman" w:hAnsi="Times New Roman" w:eastAsia="宋体" w:cs="Times New Roman"/>
      <w:sz w:val="21"/>
      <w:szCs w:val="21"/>
      <w:lang w:val="en-US" w:eastAsia="zh-CN" w:bidi="ar-SA"/>
    </w:rPr>
  </w:style>
  <w:style w:type="paragraph" w:customStyle="1" w:styleId="28">
    <w:name w:val="表头"/>
    <w:basedOn w:val="1"/>
    <w:qFormat/>
    <w:uiPriority w:val="0"/>
    <w:pPr>
      <w:widowControl w:val="0"/>
      <w:spacing w:line="360" w:lineRule="auto"/>
      <w:jc w:val="center"/>
    </w:pPr>
    <w:rPr>
      <w:rFonts w:ascii="黑体" w:eastAsia="黑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29580</Words>
  <Characters>31192</Characters>
  <Lines>0</Lines>
  <Paragraphs>0</Paragraphs>
  <TotalTime>0</TotalTime>
  <ScaleCrop>false</ScaleCrop>
  <LinksUpToDate>false</LinksUpToDate>
  <CharactersWithSpaces>31791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2024-04-21T03:02:00Z</dcterms:created>
  <dc:creator>11</dc:creator>
  <cp:lastModifiedBy>Cassidy ～</cp:lastModifiedBy>
  <cp:lastPrinted>2024-06-18T02:34:00Z</cp:lastPrinted>
  <dcterms:modified xsi:type="dcterms:W3CDTF">2024-06-26T08:36:28Z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1B3A39144E334F1BBC2B3234DC3C174C_13</vt:lpwstr>
  </property>
</Properties>
</file>