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★投标人须承诺在投标文件中所附的</w:t>
            </w:r>
            <w:r>
              <w:rPr>
                <w:rFonts w:hint="default" w:ascii="宋体" w:hAnsi="宋体"/>
                <w:sz w:val="24"/>
                <w:szCs w:val="24"/>
                <w:lang w:val="en-US" w:eastAsia="zh-CN"/>
              </w:rPr>
              <w:t>投标人</w:t>
            </w:r>
            <w:r>
              <w:rPr>
                <w:rFonts w:hint="default" w:ascii="宋体" w:hAnsi="宋体"/>
                <w:sz w:val="24"/>
                <w:szCs w:val="24"/>
              </w:rPr>
              <w:t>资质和有关人员社保、企业信誉、合同案例等相应材料扫描件，签订合同后两个工作日需将原件交与广州市中级人民法院验证真实性和有效性，如发现有提供虚假材料的，广州市中级人民法院将追究违约责任。</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投标人必须承诺：在签订合同后十个工作日内，中标人携带承诺配备的本项目主要设备到用户现场进行测试（包括完成3万页法院诉讼档案的整理扫描，扫描数据能够接入到广州市中级人民法院档案系统，所涉费用由中标人承担）；不能提供或不能通过技术测试或测试结果与投标文件不符的视为虚假承诺，广州市中级人民法院将追究违约责任。中标人须提供不少于80TB的存储保管服务，且具备可扩展存储能力，所涉及硬盘中标人不再回收。</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sz w:val="24"/>
                <w:szCs w:val="24"/>
                <w:lang w:val="en-US" w:eastAsia="zh-CN"/>
              </w:rPr>
            </w:pPr>
            <w:r>
              <w:rPr>
                <w:rFonts w:hint="eastAsia" w:ascii="宋体" w:hAnsi="宋体"/>
                <w:sz w:val="24"/>
                <w:szCs w:val="24"/>
                <w:lang w:val="en-US" w:eastAsia="zh-CN"/>
              </w:rPr>
              <w:t xml:space="preserve">★投标人须承诺：在签订合同后10个工作日内,中标人携带承诺配备的本项目主要设备到用户现场进行测试，扫描数据能够接入到广州市中级人民法院档案系统(所涉费用由中标人承担），相关电子材料必须在广州市中级人民法院电子档案管理系统等相关业务系统顺利调取和利用方为合格，中标人须提供不少于80TB的存储保管服务，且具备可扩展存储能力，所涉及硬盘中标人不再回收。 </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r>
              <w:rPr>
                <w:rFonts w:hint="default" w:ascii="宋体" w:hAnsi="宋体"/>
                <w:sz w:val="24"/>
                <w:szCs w:val="24"/>
                <w:lang w:val="en-US" w:eastAsia="zh-CN"/>
              </w:rPr>
              <w:t>★广州市中级人民法院根据实际情况提供总计约150平方米场地及水电，其他均由中标人提供。中标人提供的设备和人员不得少于招标文件的要求，且在项目实施过程中应该根据广州市中级人民法院相关业务流程规定的变化相应的增加设备和人员，广州市中级人民法院不再另行支付相应的费用。</w:t>
            </w:r>
          </w:p>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color w:val="auto"/>
                <w:sz w:val="24"/>
                <w:szCs w:val="24"/>
                <w:lang w:val="en-US" w:eastAsia="zh-CN"/>
              </w:rPr>
            </w:pPr>
            <w:r>
              <w:rPr>
                <w:rFonts w:hint="eastAsia"/>
                <w:color w:val="auto"/>
                <w:sz w:val="24"/>
                <w:szCs w:val="24"/>
                <w:lang w:val="en-US" w:eastAsia="zh-CN"/>
              </w:rPr>
              <w:t>★投标人必须承诺：合同签订之日起10天内全部人员到位，并在服务期内完成广州市中级人民法院所有服务期限内的已经审理完毕的诉讼案件整理装订上架及档案扫描工作。</w:t>
            </w:r>
            <w:bookmarkStart w:id="0" w:name="_GoBack"/>
            <w:bookmarkEnd w:id="0"/>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312930DF"/>
    <w:rsid w:val="3F800E1C"/>
    <w:rsid w:val="50B21470"/>
    <w:rsid w:val="56E07E29"/>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1"/>
    <w:pPr>
      <w:ind w:left="559"/>
    </w:pPr>
    <w:rPr>
      <w:rFonts w:ascii="宋体" w:hAnsi="宋体" w:eastAsia="宋体" w:cs="宋体"/>
      <w:sz w:val="18"/>
      <w:szCs w:val="18"/>
      <w:lang w:val="zh-CN" w:bidi="zh-CN"/>
    </w:rPr>
  </w:style>
  <w:style w:type="paragraph" w:styleId="3">
    <w:name w:val="annotation text"/>
    <w:basedOn w:val="1"/>
    <w:link w:val="15"/>
    <w:autoRedefine/>
    <w:unhideWhenUsed/>
    <w:qFormat/>
    <w:uiPriority w:val="0"/>
    <w:rPr>
      <w:sz w:val="20"/>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line="360" w:lineRule="auto"/>
    </w:pPr>
    <w:rPr>
      <w:rFonts w:ascii="宋体" w:hAnsi="宋体" w:cs="宋体"/>
      <w:sz w:val="24"/>
      <w:szCs w:val="24"/>
    </w:rPr>
  </w:style>
  <w:style w:type="character" w:styleId="10">
    <w:name w:val="Strong"/>
    <w:basedOn w:val="9"/>
    <w:autoRedefine/>
    <w:qFormat/>
    <w:uiPriority w:val="22"/>
    <w:rPr>
      <w:b/>
      <w:bCs/>
    </w:rPr>
  </w:style>
  <w:style w:type="character" w:styleId="11">
    <w:name w:val="annotation reference"/>
    <w:autoRedefine/>
    <w:qFormat/>
    <w:uiPriority w:val="99"/>
    <w:rPr>
      <w:rFonts w:ascii="Tahoma" w:hAnsi="Tahoma"/>
      <w:kern w:val="2"/>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框文本 字符"/>
    <w:basedOn w:val="9"/>
    <w:link w:val="4"/>
    <w:autoRedefine/>
    <w:semiHidden/>
    <w:qFormat/>
    <w:uiPriority w:val="99"/>
    <w:rPr>
      <w:sz w:val="18"/>
      <w:szCs w:val="18"/>
    </w:rPr>
  </w:style>
  <w:style w:type="character" w:customStyle="1" w:styleId="15">
    <w:name w:val="批注文字 字符"/>
    <w:basedOn w:val="9"/>
    <w:link w:val="3"/>
    <w:autoRedefine/>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2024-06-27T01:47:42Z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6CC9EB92296E4D4F81C142E58335D256_13</vt:lpwstr>
  </property>
</Properties>
</file>