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sz w:val="36"/>
          <w:szCs w:val="28"/>
        </w:rPr>
      </w:pPr>
      <w:r>
        <w:rPr>
          <w:rFonts w:hint="eastAsia" w:ascii="黑体" w:eastAsia="黑体"/>
          <w:sz w:val="36"/>
          <w:szCs w:val="28"/>
          <w:lang w:eastAsia="zh-CN"/>
        </w:rPr>
        <w:t>广州南沙（平远）产业转移工业园污水处理厂升级改造工程EPCO总承包</w:t>
      </w:r>
    </w:p>
    <w:p>
      <w:pPr>
        <w:pStyle w:val="3"/>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宋体" w:eastAsia="黑体" w:cs="宋体"/>
          <w:b w:val="0"/>
          <w:bCs w:val="0"/>
          <w:sz w:val="36"/>
          <w:szCs w:val="28"/>
          <w:lang w:val="zh-CN" w:eastAsia="zh-CN" w:bidi="zh-CN"/>
        </w:rPr>
      </w:pPr>
      <w:r>
        <w:rPr>
          <w:rFonts w:hint="eastAsia" w:ascii="黑体" w:hAnsi="宋体" w:eastAsia="黑体" w:cs="宋体"/>
          <w:b w:val="0"/>
          <w:bCs w:val="0"/>
          <w:sz w:val="36"/>
          <w:szCs w:val="28"/>
          <w:lang w:val="zh-CN" w:eastAsia="zh-CN" w:bidi="zh-CN"/>
        </w:rPr>
        <w:t>招标公告</w:t>
      </w:r>
    </w:p>
    <w:p>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auto"/>
          <w:highlight w:val="none"/>
        </w:rPr>
      </w:pPr>
      <w:r>
        <w:rPr>
          <w:color w:val="auto"/>
          <w:highlight w:val="none"/>
        </w:rPr>
        <w:t>一、招标条件</w:t>
      </w:r>
    </w:p>
    <w:p>
      <w:pPr>
        <w:spacing w:line="360" w:lineRule="auto"/>
        <w:ind w:firstLine="480" w:firstLineChars="200"/>
        <w:rPr>
          <w:rFonts w:ascii="宋体" w:hAnsi="宋体"/>
          <w:color w:val="auto"/>
          <w:sz w:val="24"/>
          <w:szCs w:val="22"/>
          <w:highlight w:val="none"/>
        </w:rPr>
      </w:pPr>
      <w:bookmarkStart w:id="0" w:name="二、项目概况与招标范围"/>
      <w:bookmarkEnd w:id="0"/>
      <w:r>
        <w:rPr>
          <w:rFonts w:hint="eastAsia" w:ascii="宋体" w:hAnsi="宋体" w:cs="宋体"/>
          <w:color w:val="auto"/>
          <w:sz w:val="24"/>
          <w:szCs w:val="22"/>
          <w:highlight w:val="none"/>
          <w:lang w:eastAsia="zh-CN" w:bidi="ar"/>
        </w:rPr>
        <w:t>广州南沙（平远）产业转移工业园污水处理厂升级改造工程</w:t>
      </w:r>
      <w:r>
        <w:rPr>
          <w:rFonts w:hint="eastAsia" w:ascii="宋体" w:hAnsi="宋体" w:cs="宋体"/>
          <w:color w:val="auto"/>
          <w:sz w:val="24"/>
          <w:szCs w:val="22"/>
          <w:highlight w:val="none"/>
          <w:lang w:bidi="ar"/>
        </w:rPr>
        <w:t>由</w:t>
      </w:r>
      <w:r>
        <w:rPr>
          <w:rFonts w:hint="eastAsia" w:ascii="宋体" w:hAnsi="宋体" w:cs="宋体"/>
          <w:color w:val="auto"/>
          <w:sz w:val="24"/>
          <w:szCs w:val="22"/>
          <w:highlight w:val="none"/>
          <w:lang w:eastAsia="zh-CN" w:bidi="ar"/>
        </w:rPr>
        <w:t>平远县发展和改革局</w:t>
      </w:r>
      <w:r>
        <w:rPr>
          <w:rFonts w:hint="eastAsia" w:ascii="宋体" w:hAnsi="宋体" w:cs="宋体"/>
          <w:color w:val="auto"/>
          <w:sz w:val="24"/>
          <w:szCs w:val="22"/>
          <w:highlight w:val="none"/>
          <w:lang w:bidi="ar"/>
        </w:rPr>
        <w:t>以</w:t>
      </w:r>
      <w:r>
        <w:rPr>
          <w:rFonts w:hint="eastAsia" w:ascii="宋体" w:hAnsi="宋体" w:cs="宋体"/>
          <w:color w:val="auto"/>
          <w:sz w:val="24"/>
          <w:szCs w:val="22"/>
          <w:highlight w:val="none"/>
          <w:lang w:eastAsia="zh-CN" w:bidi="ar"/>
        </w:rPr>
        <w:t>平发改投审【2022】53号（投资项目统一代码：2111-441426-04-01-339537）</w:t>
      </w:r>
      <w:r>
        <w:rPr>
          <w:rFonts w:hint="eastAsia" w:ascii="宋体" w:hAnsi="宋体" w:cs="宋体"/>
          <w:color w:val="auto"/>
          <w:sz w:val="24"/>
          <w:szCs w:val="22"/>
          <w:highlight w:val="none"/>
          <w:lang w:bidi="ar"/>
        </w:rPr>
        <w:t>，建设资金为</w:t>
      </w:r>
      <w:r>
        <w:rPr>
          <w:rFonts w:hint="eastAsia" w:ascii="宋体" w:hAnsi="宋体" w:cs="宋体"/>
          <w:color w:val="auto"/>
          <w:sz w:val="24"/>
          <w:szCs w:val="22"/>
          <w:highlight w:val="none"/>
          <w:lang w:eastAsia="zh-CN" w:bidi="ar"/>
        </w:rPr>
        <w:t>县财政统筹解决</w:t>
      </w:r>
      <w:r>
        <w:rPr>
          <w:rFonts w:hint="eastAsia" w:ascii="宋体" w:hAnsi="宋体" w:cs="宋体"/>
          <w:color w:val="auto"/>
          <w:sz w:val="24"/>
          <w:szCs w:val="22"/>
          <w:highlight w:val="none"/>
          <w:lang w:bidi="ar"/>
        </w:rPr>
        <w:t>。</w:t>
      </w:r>
      <w:r>
        <w:rPr>
          <w:rFonts w:hint="eastAsia" w:ascii="宋体" w:hAnsi="宋体"/>
          <w:color w:val="auto"/>
          <w:sz w:val="24"/>
          <w:szCs w:val="22"/>
          <w:highlight w:val="none"/>
        </w:rPr>
        <w:t>建设单位</w:t>
      </w:r>
      <w:r>
        <w:rPr>
          <w:rFonts w:hint="eastAsia" w:ascii="宋体" w:hAnsi="宋体" w:cs="宋体"/>
          <w:color w:val="auto"/>
          <w:sz w:val="24"/>
          <w:szCs w:val="22"/>
          <w:highlight w:val="none"/>
          <w:lang w:bidi="ar"/>
        </w:rPr>
        <w:t>为</w:t>
      </w:r>
      <w:r>
        <w:rPr>
          <w:rFonts w:hint="eastAsia" w:cs="宋体"/>
          <w:color w:val="auto"/>
          <w:sz w:val="24"/>
          <w:szCs w:val="22"/>
          <w:highlight w:val="none"/>
          <w:lang w:eastAsia="zh-CN" w:bidi="ar"/>
        </w:rPr>
        <w:t>广州南沙（平远）产业转移工业园管理委员会</w:t>
      </w:r>
      <w:r>
        <w:rPr>
          <w:rFonts w:hint="eastAsia" w:ascii="宋体" w:hAnsi="宋体" w:cs="宋体"/>
          <w:color w:val="auto"/>
          <w:sz w:val="24"/>
          <w:szCs w:val="22"/>
          <w:highlight w:val="none"/>
          <w:lang w:bidi="ar"/>
        </w:rPr>
        <w:t>。招标人</w:t>
      </w:r>
      <w:r>
        <w:rPr>
          <w:rFonts w:hint="eastAsia" w:ascii="宋体" w:hAnsi="宋体"/>
          <w:color w:val="auto"/>
          <w:sz w:val="24"/>
          <w:szCs w:val="22"/>
          <w:highlight w:val="none"/>
        </w:rPr>
        <w:t>为</w:t>
      </w:r>
      <w:r>
        <w:rPr>
          <w:rFonts w:hint="eastAsia"/>
          <w:color w:val="auto"/>
          <w:sz w:val="24"/>
          <w:szCs w:val="22"/>
          <w:highlight w:val="none"/>
          <w:u w:val="single"/>
          <w:lang w:eastAsia="zh-CN"/>
        </w:rPr>
        <w:t>广州南沙（平远）产业转移工业园管理委员会</w:t>
      </w:r>
      <w:r>
        <w:rPr>
          <w:rFonts w:hint="eastAsia" w:ascii="宋体" w:hAnsi="宋体"/>
          <w:color w:val="auto"/>
          <w:sz w:val="24"/>
          <w:szCs w:val="22"/>
          <w:highlight w:val="none"/>
        </w:rPr>
        <w:t>。项目已具备招标条件，现对该项目的</w:t>
      </w:r>
      <w:r>
        <w:rPr>
          <w:rFonts w:hint="eastAsia" w:ascii="宋体" w:hAnsi="宋体"/>
          <w:color w:val="auto"/>
          <w:sz w:val="24"/>
          <w:szCs w:val="22"/>
          <w:highlight w:val="none"/>
          <w:lang w:eastAsia="zh-CN"/>
        </w:rPr>
        <w:t>设计、施工、运营维护总承包</w:t>
      </w:r>
      <w:r>
        <w:rPr>
          <w:rFonts w:hint="eastAsia" w:ascii="宋体" w:hAnsi="宋体"/>
          <w:color w:val="auto"/>
          <w:sz w:val="24"/>
          <w:szCs w:val="22"/>
          <w:highlight w:val="none"/>
        </w:rPr>
        <w:t>进行公开招标。</w:t>
      </w:r>
    </w:p>
    <w:p>
      <w:pPr>
        <w:pStyle w:val="3"/>
        <w:keepNext w:val="0"/>
        <w:keepLines w:val="0"/>
        <w:pageBreakBefore w:val="0"/>
        <w:widowControl w:val="0"/>
        <w:kinsoku/>
        <w:wordWrap/>
        <w:overflowPunct/>
        <w:topLinePunct w:val="0"/>
        <w:autoSpaceDE w:val="0"/>
        <w:autoSpaceDN w:val="0"/>
        <w:bidi w:val="0"/>
        <w:adjustRightInd/>
        <w:snapToGrid/>
        <w:spacing w:line="450" w:lineRule="exact"/>
        <w:textAlignment w:val="auto"/>
        <w:rPr>
          <w:color w:val="auto"/>
          <w:highlight w:val="none"/>
        </w:rPr>
      </w:pPr>
      <w:r>
        <w:rPr>
          <w:color w:val="auto"/>
          <w:highlight w:val="none"/>
        </w:rPr>
        <w:t>二、项目概况与招标范围</w:t>
      </w:r>
    </w:p>
    <w:p>
      <w:pPr>
        <w:keepNext w:val="0"/>
        <w:keepLines w:val="0"/>
        <w:pageBreakBefore w:val="0"/>
        <w:widowControl w:val="0"/>
        <w:kinsoku/>
        <w:wordWrap/>
        <w:overflowPunct/>
        <w:topLinePunct w:val="0"/>
        <w:autoSpaceDE w:val="0"/>
        <w:autoSpaceDN w:val="0"/>
        <w:bidi w:val="0"/>
        <w:adjustRightInd/>
        <w:snapToGrid/>
        <w:spacing w:before="158" w:line="450" w:lineRule="exact"/>
        <w:ind w:left="0" w:leftChars="0" w:right="70" w:rightChars="0" w:firstLine="439" w:firstLineChars="183"/>
        <w:jc w:val="both"/>
        <w:textAlignment w:val="auto"/>
        <w:rPr>
          <w:rFonts w:hint="eastAsia"/>
          <w:color w:val="auto"/>
          <w:sz w:val="24"/>
          <w:highlight w:val="none"/>
          <w:lang w:eastAsia="zh-CN"/>
        </w:rPr>
      </w:pPr>
      <w:r>
        <w:rPr>
          <w:color w:val="auto"/>
          <w:sz w:val="24"/>
          <w:highlight w:val="none"/>
        </w:rPr>
        <w:t>（一）建设规模和内容：</w:t>
      </w:r>
      <w:r>
        <w:rPr>
          <w:rFonts w:hint="eastAsia"/>
          <w:color w:val="auto"/>
          <w:sz w:val="24"/>
          <w:highlight w:val="none"/>
          <w:lang w:eastAsia="zh-CN"/>
        </w:rPr>
        <w:t>本次升级改造规划用地3990平方米，新增建筑面积</w:t>
      </w:r>
      <w:r>
        <w:rPr>
          <w:rFonts w:hint="eastAsia"/>
          <w:color w:val="auto"/>
          <w:sz w:val="24"/>
          <w:highlight w:val="none"/>
          <w:lang w:val="en-US" w:eastAsia="zh-CN"/>
        </w:rPr>
        <w:t>1234.71平方米</w:t>
      </w:r>
      <w:r>
        <w:rPr>
          <w:rFonts w:hint="eastAsia"/>
          <w:color w:val="auto"/>
          <w:sz w:val="24"/>
          <w:highlight w:val="none"/>
          <w:lang w:eastAsia="zh-CN"/>
        </w:rPr>
        <w:t>，新建污水调节池、事故应急处理系统、生化预处理系统（水解酸化池）和深度处理系统（高效沉淀池</w:t>
      </w:r>
      <w:r>
        <w:rPr>
          <w:rFonts w:hint="eastAsia"/>
          <w:color w:val="auto"/>
          <w:sz w:val="24"/>
          <w:highlight w:val="none"/>
          <w:lang w:val="en-US" w:eastAsia="zh-CN"/>
        </w:rPr>
        <w:t>+转鼓微过滤器</w:t>
      </w:r>
      <w:r>
        <w:rPr>
          <w:rFonts w:hint="eastAsia"/>
          <w:color w:val="auto"/>
          <w:sz w:val="24"/>
          <w:highlight w:val="none"/>
          <w:lang w:eastAsia="zh-CN"/>
        </w:rPr>
        <w:t>）等主要水处理构筑物及辅助生产建筑物。</w:t>
      </w:r>
    </w:p>
    <w:p>
      <w:pPr>
        <w:keepNext w:val="0"/>
        <w:keepLines w:val="0"/>
        <w:pageBreakBefore w:val="0"/>
        <w:widowControl w:val="0"/>
        <w:kinsoku/>
        <w:wordWrap/>
        <w:overflowPunct/>
        <w:topLinePunct w:val="0"/>
        <w:autoSpaceDE w:val="0"/>
        <w:autoSpaceDN w:val="0"/>
        <w:bidi w:val="0"/>
        <w:adjustRightInd/>
        <w:snapToGrid/>
        <w:spacing w:before="158" w:line="450" w:lineRule="exact"/>
        <w:ind w:left="0" w:leftChars="0" w:right="70" w:rightChars="0" w:firstLine="439" w:firstLineChars="183"/>
        <w:jc w:val="both"/>
        <w:textAlignment w:val="auto"/>
        <w:rPr>
          <w:rFonts w:hint="eastAsia" w:eastAsia="宋体"/>
          <w:color w:val="auto"/>
          <w:sz w:val="24"/>
          <w:highlight w:val="none"/>
          <w:lang w:eastAsia="zh-CN"/>
        </w:rPr>
      </w:pPr>
      <w:r>
        <w:rPr>
          <w:color w:val="auto"/>
          <w:sz w:val="24"/>
          <w:highlight w:val="none"/>
        </w:rPr>
        <w:t>建安工程</w:t>
      </w:r>
      <w:r>
        <w:rPr>
          <w:rFonts w:hint="eastAsia"/>
          <w:color w:val="auto"/>
          <w:sz w:val="24"/>
          <w:highlight w:val="none"/>
          <w:lang w:val="en-US" w:eastAsia="zh-CN"/>
        </w:rPr>
        <w:t>招标控制价：15806321.66</w:t>
      </w:r>
      <w:r>
        <w:rPr>
          <w:color w:val="auto"/>
          <w:sz w:val="24"/>
          <w:highlight w:val="none"/>
        </w:rPr>
        <w:t>元，设计</w:t>
      </w:r>
      <w:r>
        <w:rPr>
          <w:rFonts w:hint="eastAsia"/>
          <w:color w:val="auto"/>
          <w:sz w:val="24"/>
          <w:highlight w:val="none"/>
          <w:lang w:val="en-US" w:eastAsia="zh-CN"/>
        </w:rPr>
        <w:t>招标控制价：346023.27元</w:t>
      </w:r>
      <w:r>
        <w:rPr>
          <w:rFonts w:hint="eastAsia"/>
          <w:color w:val="auto"/>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0" w:line="450" w:lineRule="exact"/>
        <w:ind w:right="0"/>
        <w:jc w:val="left"/>
        <w:textAlignment w:val="auto"/>
        <w:rPr>
          <w:rFonts w:hint="eastAsia" w:eastAsia="宋体"/>
          <w:color w:val="auto"/>
          <w:sz w:val="24"/>
          <w:highlight w:val="none"/>
          <w:lang w:eastAsia="zh-CN"/>
        </w:rPr>
      </w:pPr>
      <w:r>
        <w:rPr>
          <w:b/>
          <w:color w:val="auto"/>
          <w:w w:val="95"/>
          <w:sz w:val="24"/>
          <w:highlight w:val="none"/>
        </w:rPr>
        <w:t>（二）建设地点：</w:t>
      </w:r>
      <w:r>
        <w:rPr>
          <w:rFonts w:hint="eastAsia" w:cs="宋体"/>
          <w:color w:val="auto"/>
          <w:sz w:val="24"/>
          <w:szCs w:val="22"/>
          <w:highlight w:val="none"/>
          <w:lang w:val="zh-CN" w:eastAsia="zh-CN" w:bidi="zh-CN"/>
        </w:rPr>
        <w:t>梅州市平远县石正镇广州南沙（平远）产业转移工业园三期。</w:t>
      </w:r>
    </w:p>
    <w:p>
      <w:pPr>
        <w:pStyle w:val="4"/>
        <w:keepNext w:val="0"/>
        <w:keepLines w:val="0"/>
        <w:pageBreakBefore w:val="0"/>
        <w:widowControl w:val="0"/>
        <w:kinsoku/>
        <w:wordWrap/>
        <w:overflowPunct/>
        <w:topLinePunct w:val="0"/>
        <w:autoSpaceDE w:val="0"/>
        <w:autoSpaceDN w:val="0"/>
        <w:bidi w:val="0"/>
        <w:adjustRightInd/>
        <w:snapToGrid/>
        <w:spacing w:before="160" w:line="450" w:lineRule="exact"/>
        <w:ind w:right="70" w:rightChars="0"/>
        <w:textAlignment w:val="auto"/>
        <w:rPr>
          <w:color w:val="auto"/>
          <w:highlight w:val="none"/>
        </w:rPr>
      </w:pPr>
      <w:r>
        <w:rPr>
          <w:b/>
          <w:color w:val="auto"/>
          <w:highlight w:val="none"/>
        </w:rPr>
        <w:t>（三）招标范围：</w:t>
      </w:r>
      <w:r>
        <w:rPr>
          <w:color w:val="auto"/>
          <w:highlight w:val="none"/>
        </w:rPr>
        <w:t>本项目的设计、施工、运营</w:t>
      </w:r>
      <w:r>
        <w:rPr>
          <w:rFonts w:hint="eastAsia"/>
          <w:color w:val="auto"/>
          <w:highlight w:val="none"/>
          <w:lang w:val="en-US" w:eastAsia="zh-CN"/>
        </w:rPr>
        <w:t>维护</w:t>
      </w:r>
      <w:r>
        <w:rPr>
          <w:color w:val="auto"/>
          <w:highlight w:val="none"/>
        </w:rPr>
        <w:t>任务。本次招标确定设计施工</w:t>
      </w:r>
      <w:r>
        <w:rPr>
          <w:rFonts w:hint="eastAsia"/>
          <w:color w:val="auto"/>
          <w:highlight w:val="none"/>
          <w:lang w:eastAsia="zh-CN"/>
        </w:rPr>
        <w:t>运营</w:t>
      </w:r>
      <w:r>
        <w:rPr>
          <w:rFonts w:hint="eastAsia"/>
          <w:color w:val="auto"/>
          <w:highlight w:val="none"/>
          <w:lang w:val="en-US" w:eastAsia="zh-CN"/>
        </w:rPr>
        <w:t>维护</w:t>
      </w:r>
      <w:r>
        <w:rPr>
          <w:color w:val="auto"/>
          <w:highlight w:val="none"/>
        </w:rPr>
        <w:t>总承包的承担主体，中标后负责本项目设计、施工、</w:t>
      </w:r>
      <w:r>
        <w:rPr>
          <w:rFonts w:hint="eastAsia"/>
          <w:color w:val="auto"/>
          <w:highlight w:val="none"/>
          <w:lang w:eastAsia="zh-CN"/>
        </w:rPr>
        <w:t>运营</w:t>
      </w:r>
      <w:r>
        <w:rPr>
          <w:rFonts w:hint="eastAsia"/>
          <w:color w:val="auto"/>
          <w:highlight w:val="none"/>
          <w:lang w:val="en-US" w:eastAsia="zh-CN"/>
        </w:rPr>
        <w:t>维护</w:t>
      </w:r>
      <w:r>
        <w:rPr>
          <w:color w:val="auto"/>
          <w:highlight w:val="none"/>
        </w:rPr>
        <w:t>等工作。</w:t>
      </w:r>
    </w:p>
    <w:p>
      <w:pPr>
        <w:pStyle w:val="4"/>
        <w:keepNext w:val="0"/>
        <w:keepLines w:val="0"/>
        <w:pageBreakBefore w:val="0"/>
        <w:widowControl w:val="0"/>
        <w:kinsoku/>
        <w:wordWrap/>
        <w:overflowPunct/>
        <w:topLinePunct w:val="0"/>
        <w:autoSpaceDE w:val="0"/>
        <w:autoSpaceDN w:val="0"/>
        <w:bidi w:val="0"/>
        <w:adjustRightInd/>
        <w:snapToGrid/>
        <w:spacing w:before="5" w:line="450" w:lineRule="exact"/>
        <w:textAlignment w:val="auto"/>
        <w:rPr>
          <w:color w:val="auto"/>
          <w:highlight w:val="none"/>
        </w:rPr>
      </w:pPr>
      <w:r>
        <w:rPr>
          <w:color w:val="auto"/>
          <w:highlight w:val="none"/>
        </w:rPr>
        <w:t>包括不限于下列内容：</w:t>
      </w:r>
    </w:p>
    <w:p>
      <w:pPr>
        <w:keepNext w:val="0"/>
        <w:keepLines w:val="0"/>
        <w:pageBreakBefore w:val="0"/>
        <w:widowControl w:val="0"/>
        <w:kinsoku/>
        <w:wordWrap/>
        <w:overflowPunct/>
        <w:topLinePunct w:val="0"/>
        <w:autoSpaceDE w:val="0"/>
        <w:autoSpaceDN w:val="0"/>
        <w:bidi w:val="0"/>
        <w:adjustRightInd/>
        <w:snapToGrid/>
        <w:spacing w:before="158" w:line="450" w:lineRule="exact"/>
        <w:ind w:left="0" w:leftChars="0" w:right="70" w:rightChars="0" w:firstLine="480" w:firstLineChars="0"/>
        <w:jc w:val="both"/>
        <w:textAlignment w:val="auto"/>
        <w:rPr>
          <w:rFonts w:hint="eastAsia"/>
          <w:color w:val="auto"/>
          <w:sz w:val="24"/>
          <w:highlight w:val="none"/>
          <w:lang w:val="en-US" w:eastAsia="zh-CN"/>
        </w:rPr>
      </w:pPr>
      <w:r>
        <w:rPr>
          <w:rFonts w:hint="eastAsia"/>
          <w:color w:val="auto"/>
          <w:sz w:val="24"/>
          <w:highlight w:val="none"/>
          <w:lang w:val="en-US" w:eastAsia="zh-CN"/>
        </w:rPr>
        <w:t>1、设计内容：在经批准的项目初步设计概算批复的基础上，进行施工图设计、现场服务、施工及验收过程的配合、施工过程中的方案优化及设计变更等。</w:t>
      </w:r>
    </w:p>
    <w:p>
      <w:pPr>
        <w:keepNext w:val="0"/>
        <w:keepLines w:val="0"/>
        <w:pageBreakBefore w:val="0"/>
        <w:widowControl w:val="0"/>
        <w:kinsoku/>
        <w:wordWrap/>
        <w:overflowPunct/>
        <w:topLinePunct w:val="0"/>
        <w:autoSpaceDE w:val="0"/>
        <w:autoSpaceDN w:val="0"/>
        <w:bidi w:val="0"/>
        <w:adjustRightInd/>
        <w:snapToGrid/>
        <w:spacing w:before="158" w:line="450" w:lineRule="exact"/>
        <w:ind w:left="0" w:leftChars="0" w:right="70" w:rightChars="0" w:firstLine="480" w:firstLineChars="0"/>
        <w:jc w:val="both"/>
        <w:textAlignment w:val="auto"/>
        <w:rPr>
          <w:rFonts w:hint="eastAsia"/>
          <w:color w:val="auto"/>
          <w:sz w:val="24"/>
          <w:highlight w:val="none"/>
          <w:lang w:val="en-US" w:eastAsia="zh-CN"/>
        </w:rPr>
      </w:pPr>
      <w:r>
        <w:rPr>
          <w:rFonts w:hint="eastAsia"/>
          <w:color w:val="auto"/>
          <w:sz w:val="24"/>
          <w:highlight w:val="none"/>
          <w:lang w:val="en-US" w:eastAsia="zh-CN"/>
        </w:rPr>
        <w:t>2、施工内容：设计范围内所有工程内容的施工（包工、包料、包质量、包安全生产、包文明施工、包工期、包承包范围内工程验收通过、包移交、包结算、包资料整理、包施工承包管理和现场整体组织、包专业协调及配合等）。完成相关报批、报建配合服务：报批报建配合，竣工备案等工作。</w:t>
      </w:r>
    </w:p>
    <w:p>
      <w:pPr>
        <w:keepNext w:val="0"/>
        <w:keepLines w:val="0"/>
        <w:pageBreakBefore w:val="0"/>
        <w:widowControl w:val="0"/>
        <w:kinsoku/>
        <w:wordWrap/>
        <w:overflowPunct/>
        <w:topLinePunct w:val="0"/>
        <w:autoSpaceDE w:val="0"/>
        <w:autoSpaceDN w:val="0"/>
        <w:bidi w:val="0"/>
        <w:adjustRightInd/>
        <w:snapToGrid/>
        <w:spacing w:before="158" w:line="450" w:lineRule="exact"/>
        <w:ind w:left="0" w:leftChars="0" w:right="70" w:rightChars="0" w:firstLine="480" w:firstLineChars="0"/>
        <w:jc w:val="both"/>
        <w:textAlignment w:val="auto"/>
        <w:rPr>
          <w:rFonts w:hint="default"/>
          <w:color w:val="auto"/>
          <w:sz w:val="24"/>
          <w:highlight w:val="none"/>
          <w:lang w:val="en-US" w:eastAsia="zh-CN"/>
        </w:rPr>
      </w:pPr>
      <w:r>
        <w:rPr>
          <w:rFonts w:hint="eastAsia"/>
          <w:color w:val="auto"/>
          <w:sz w:val="24"/>
          <w:highlight w:val="none"/>
          <w:lang w:val="en-US" w:eastAsia="zh-CN"/>
        </w:rPr>
        <w:t>3、运营维护工作内容：（1）污水处理厂厂区内工艺、设备、设施、安全、现场卫生等事项的运营维护管理，如污水处理工程处理设施的管理维护及正常运行，厂区内绿化草皮的维护与养护，设备运行和维护、电气自控运行和维护。</w:t>
      </w:r>
    </w:p>
    <w:p>
      <w:pPr>
        <w:keepNext w:val="0"/>
        <w:keepLines w:val="0"/>
        <w:pageBreakBefore w:val="0"/>
        <w:widowControl w:val="0"/>
        <w:kinsoku/>
        <w:wordWrap/>
        <w:overflowPunct/>
        <w:topLinePunct w:val="0"/>
        <w:autoSpaceDE w:val="0"/>
        <w:autoSpaceDN w:val="0"/>
        <w:bidi w:val="0"/>
        <w:adjustRightInd/>
        <w:snapToGrid/>
        <w:spacing w:before="158" w:line="450" w:lineRule="exact"/>
        <w:ind w:left="0" w:leftChars="0" w:right="70" w:rightChars="0" w:firstLine="480" w:firstLineChars="0"/>
        <w:jc w:val="both"/>
        <w:textAlignment w:val="auto"/>
        <w:rPr>
          <w:rFonts w:hint="default"/>
          <w:color w:val="auto"/>
          <w:sz w:val="24"/>
          <w:highlight w:val="none"/>
          <w:lang w:val="en-US" w:eastAsia="zh-CN"/>
        </w:rPr>
      </w:pPr>
      <w:r>
        <w:rPr>
          <w:rFonts w:hint="eastAsia"/>
          <w:color w:val="auto"/>
          <w:sz w:val="24"/>
          <w:highlight w:val="none"/>
          <w:lang w:val="en-US" w:eastAsia="zh-CN"/>
        </w:rPr>
        <w:t>（2）新建的污水调节池、事故应急处理系统、生化预处理系统（水解酸化池）和深度处理系统（高效沉淀池+转鼓微过滤器）等主要水处理构筑物及仓库维修间、废物储存间、进水监测房等辅助建筑物的日常巡检、设备维修养护，以及运行与维护记录齐全。</w:t>
      </w:r>
    </w:p>
    <w:p>
      <w:pPr>
        <w:keepNext w:val="0"/>
        <w:keepLines w:val="0"/>
        <w:pageBreakBefore w:val="0"/>
        <w:widowControl w:val="0"/>
        <w:kinsoku/>
        <w:wordWrap/>
        <w:overflowPunct/>
        <w:topLinePunct w:val="0"/>
        <w:autoSpaceDE w:val="0"/>
        <w:autoSpaceDN w:val="0"/>
        <w:bidi w:val="0"/>
        <w:adjustRightInd/>
        <w:snapToGrid/>
        <w:spacing w:before="158" w:line="450" w:lineRule="exact"/>
        <w:ind w:left="0" w:leftChars="0" w:right="70" w:rightChars="0" w:firstLine="480" w:firstLineChars="0"/>
        <w:jc w:val="both"/>
        <w:textAlignment w:val="auto"/>
        <w:rPr>
          <w:rFonts w:hint="default"/>
          <w:color w:val="auto"/>
          <w:sz w:val="24"/>
          <w:highlight w:val="none"/>
          <w:lang w:val="en-US" w:eastAsia="zh-CN"/>
        </w:rPr>
      </w:pPr>
      <w:r>
        <w:rPr>
          <w:rFonts w:hint="eastAsia"/>
          <w:color w:val="auto"/>
          <w:sz w:val="24"/>
          <w:highlight w:val="none"/>
          <w:lang w:val="en-US" w:eastAsia="zh-CN"/>
        </w:rPr>
        <w:t>（3）所有供电、电气设备、机械设备的管理维护及正常运行，对新增设备设施的管护，包括安防监控、配管、配电箱、低压柜等。</w:t>
      </w:r>
    </w:p>
    <w:p>
      <w:pPr>
        <w:keepNext w:val="0"/>
        <w:keepLines w:val="0"/>
        <w:pageBreakBefore w:val="0"/>
        <w:widowControl w:val="0"/>
        <w:kinsoku/>
        <w:wordWrap/>
        <w:overflowPunct/>
        <w:topLinePunct w:val="0"/>
        <w:autoSpaceDE w:val="0"/>
        <w:autoSpaceDN w:val="0"/>
        <w:bidi w:val="0"/>
        <w:adjustRightInd/>
        <w:snapToGrid/>
        <w:spacing w:before="158" w:line="450" w:lineRule="exact"/>
        <w:ind w:left="0" w:leftChars="0" w:right="70" w:rightChars="0" w:firstLine="480" w:firstLineChars="0"/>
        <w:jc w:val="both"/>
        <w:textAlignment w:val="auto"/>
        <w:rPr>
          <w:rFonts w:hint="eastAsia"/>
          <w:color w:val="auto"/>
          <w:sz w:val="24"/>
          <w:highlight w:val="none"/>
          <w:lang w:val="en-US" w:eastAsia="zh-CN"/>
        </w:rPr>
      </w:pPr>
      <w:r>
        <w:rPr>
          <w:rFonts w:hint="eastAsia"/>
          <w:color w:val="auto"/>
          <w:sz w:val="24"/>
          <w:highlight w:val="none"/>
          <w:lang w:val="en-US" w:eastAsia="zh-CN"/>
        </w:rPr>
        <w:t>（4）配套附属设施的工艺、设备、设施、安全、现场卫生等事项的运营管理与维护，保证其正常运行，以及工艺设施的运行与维护记录齐全。</w:t>
      </w:r>
    </w:p>
    <w:p>
      <w:pPr>
        <w:keepNext w:val="0"/>
        <w:keepLines w:val="0"/>
        <w:pageBreakBefore w:val="0"/>
        <w:widowControl w:val="0"/>
        <w:kinsoku/>
        <w:wordWrap/>
        <w:overflowPunct/>
        <w:topLinePunct w:val="0"/>
        <w:autoSpaceDE w:val="0"/>
        <w:autoSpaceDN w:val="0"/>
        <w:bidi w:val="0"/>
        <w:adjustRightInd/>
        <w:snapToGrid/>
        <w:spacing w:before="158" w:line="450" w:lineRule="exact"/>
        <w:ind w:left="0" w:leftChars="0" w:right="70" w:rightChars="0" w:firstLine="480" w:firstLineChars="0"/>
        <w:jc w:val="both"/>
        <w:textAlignment w:val="auto"/>
        <w:rPr>
          <w:rFonts w:hint="eastAsia"/>
          <w:color w:val="auto"/>
          <w:sz w:val="24"/>
          <w:highlight w:val="none"/>
          <w:lang w:val="en-US" w:eastAsia="zh-CN"/>
        </w:rPr>
      </w:pPr>
      <w:r>
        <w:rPr>
          <w:rFonts w:hint="eastAsia"/>
          <w:color w:val="auto"/>
          <w:sz w:val="24"/>
          <w:highlight w:val="none"/>
          <w:lang w:val="en-US" w:eastAsia="zh-CN"/>
        </w:rPr>
        <w:t>（四）设计服务期、施工工期、缺陷责任期及运营维护期限：</w:t>
      </w:r>
    </w:p>
    <w:p>
      <w:pPr>
        <w:keepNext w:val="0"/>
        <w:keepLines w:val="0"/>
        <w:pageBreakBefore w:val="0"/>
        <w:widowControl w:val="0"/>
        <w:kinsoku/>
        <w:wordWrap/>
        <w:overflowPunct/>
        <w:topLinePunct w:val="0"/>
        <w:autoSpaceDE w:val="0"/>
        <w:autoSpaceDN w:val="0"/>
        <w:bidi w:val="0"/>
        <w:adjustRightInd/>
        <w:snapToGrid/>
        <w:spacing w:before="158" w:line="450" w:lineRule="exact"/>
        <w:ind w:left="0" w:leftChars="0" w:right="70" w:rightChars="0" w:firstLine="480" w:firstLineChars="0"/>
        <w:jc w:val="both"/>
        <w:textAlignment w:val="auto"/>
        <w:rPr>
          <w:rFonts w:hint="eastAsia"/>
          <w:color w:val="auto"/>
          <w:sz w:val="24"/>
          <w:highlight w:val="none"/>
          <w:lang w:val="en-US" w:eastAsia="zh-CN"/>
        </w:rPr>
      </w:pPr>
      <w:r>
        <w:rPr>
          <w:rFonts w:hint="eastAsia"/>
          <w:color w:val="auto"/>
          <w:sz w:val="24"/>
          <w:highlight w:val="none"/>
          <w:lang w:val="en-US" w:eastAsia="zh-CN"/>
        </w:rPr>
        <w:t>（1）设计周期：施工图设计周期为 30 个日历天。</w:t>
      </w:r>
    </w:p>
    <w:p>
      <w:pPr>
        <w:keepNext w:val="0"/>
        <w:keepLines w:val="0"/>
        <w:pageBreakBefore w:val="0"/>
        <w:widowControl w:val="0"/>
        <w:kinsoku/>
        <w:wordWrap/>
        <w:overflowPunct/>
        <w:topLinePunct w:val="0"/>
        <w:autoSpaceDE w:val="0"/>
        <w:autoSpaceDN w:val="0"/>
        <w:bidi w:val="0"/>
        <w:adjustRightInd/>
        <w:snapToGrid/>
        <w:spacing w:before="158" w:line="450" w:lineRule="exact"/>
        <w:ind w:left="0" w:leftChars="0" w:right="70" w:rightChars="0" w:firstLine="480" w:firstLineChars="0"/>
        <w:jc w:val="both"/>
        <w:textAlignment w:val="auto"/>
        <w:rPr>
          <w:rFonts w:hint="eastAsia"/>
          <w:color w:val="auto"/>
          <w:sz w:val="24"/>
          <w:highlight w:val="none"/>
          <w:lang w:val="en-US" w:eastAsia="zh-CN"/>
        </w:rPr>
      </w:pPr>
      <w:r>
        <w:rPr>
          <w:rFonts w:hint="eastAsia"/>
          <w:color w:val="auto"/>
          <w:sz w:val="24"/>
          <w:highlight w:val="none"/>
          <w:lang w:val="en-US" w:eastAsia="zh-CN"/>
        </w:rPr>
        <w:t>（2）施工工期：365个日历天，具体开工时间以监理人发出的开工通知为准。</w:t>
      </w:r>
    </w:p>
    <w:p>
      <w:pPr>
        <w:keepNext w:val="0"/>
        <w:keepLines w:val="0"/>
        <w:pageBreakBefore w:val="0"/>
        <w:widowControl w:val="0"/>
        <w:kinsoku/>
        <w:wordWrap/>
        <w:overflowPunct/>
        <w:topLinePunct w:val="0"/>
        <w:autoSpaceDE w:val="0"/>
        <w:autoSpaceDN w:val="0"/>
        <w:bidi w:val="0"/>
        <w:adjustRightInd/>
        <w:snapToGrid/>
        <w:spacing w:before="158" w:line="450" w:lineRule="exact"/>
        <w:ind w:left="0" w:leftChars="0" w:right="70" w:rightChars="0" w:firstLine="480" w:firstLineChars="0"/>
        <w:jc w:val="both"/>
        <w:textAlignment w:val="auto"/>
        <w:rPr>
          <w:rFonts w:hint="eastAsia"/>
          <w:color w:val="auto"/>
          <w:sz w:val="24"/>
          <w:highlight w:val="none"/>
          <w:lang w:val="en-US" w:eastAsia="zh-CN"/>
        </w:rPr>
      </w:pPr>
      <w:r>
        <w:rPr>
          <w:rFonts w:hint="eastAsia"/>
          <w:color w:val="auto"/>
          <w:sz w:val="24"/>
          <w:highlight w:val="none"/>
          <w:lang w:val="en-US" w:eastAsia="zh-CN"/>
        </w:rPr>
        <w:t>（3）运营维护期限：1年。</w:t>
      </w:r>
      <w:bookmarkStart w:id="1" w:name="三、投标人资格要求"/>
      <w:bookmarkEnd w:id="1"/>
    </w:p>
    <w:p>
      <w:pPr>
        <w:pStyle w:val="8"/>
        <w:keepNext w:val="0"/>
        <w:keepLines w:val="0"/>
        <w:pageBreakBefore w:val="0"/>
        <w:widowControl w:val="0"/>
        <w:numPr>
          <w:ilvl w:val="0"/>
          <w:numId w:val="0"/>
        </w:numPr>
        <w:tabs>
          <w:tab w:val="left" w:pos="1859"/>
        </w:tabs>
        <w:kinsoku/>
        <w:wordWrap/>
        <w:overflowPunct/>
        <w:topLinePunct w:val="0"/>
        <w:autoSpaceDE w:val="0"/>
        <w:autoSpaceDN w:val="0"/>
        <w:bidi w:val="0"/>
        <w:adjustRightInd/>
        <w:snapToGrid/>
        <w:spacing w:before="161" w:after="0" w:line="450" w:lineRule="exact"/>
        <w:ind w:right="6106" w:rightChars="0"/>
        <w:jc w:val="left"/>
        <w:textAlignment w:val="auto"/>
        <w:rPr>
          <w:rFonts w:hint="eastAsia" w:eastAsia="宋体"/>
          <w:b/>
          <w:color w:val="auto"/>
          <w:sz w:val="24"/>
          <w:highlight w:val="none"/>
          <w:lang w:eastAsia="zh-CN"/>
        </w:rPr>
      </w:pPr>
      <w:r>
        <w:rPr>
          <w:b/>
          <w:color w:val="auto"/>
          <w:sz w:val="24"/>
          <w:highlight w:val="none"/>
        </w:rPr>
        <w:t>三、投标人资格要求</w:t>
      </w:r>
      <w:r>
        <w:rPr>
          <w:rFonts w:hint="eastAsia"/>
          <w:b/>
          <w:color w:val="auto"/>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450" w:lineRule="exact"/>
        <w:ind w:firstLine="465"/>
        <w:jc w:val="both"/>
        <w:textAlignment w:val="auto"/>
        <w:rPr>
          <w:rFonts w:hint="eastAsia" w:hAnsi="宋体"/>
          <w:color w:val="auto"/>
          <w:sz w:val="24"/>
          <w:highlight w:val="none"/>
        </w:rPr>
      </w:pPr>
      <w:r>
        <w:rPr>
          <w:rFonts w:hint="eastAsia" w:hAnsi="宋体"/>
          <w:color w:val="auto"/>
          <w:sz w:val="24"/>
          <w:highlight w:val="none"/>
        </w:rPr>
        <w:t>3.1资质要求：投标人必须具备下列条件的独立法人或相应资质的联合体（组成联合体投标的，联合体成员单位不得多于3家&lt;含3家&gt;，联合体牵头人由施工方提供）：</w:t>
      </w:r>
    </w:p>
    <w:p>
      <w:pPr>
        <w:keepNext w:val="0"/>
        <w:keepLines w:val="0"/>
        <w:pageBreakBefore w:val="0"/>
        <w:widowControl w:val="0"/>
        <w:kinsoku/>
        <w:wordWrap/>
        <w:overflowPunct/>
        <w:topLinePunct w:val="0"/>
        <w:autoSpaceDE w:val="0"/>
        <w:autoSpaceDN w:val="0"/>
        <w:bidi w:val="0"/>
        <w:adjustRightInd/>
        <w:snapToGrid/>
        <w:spacing w:line="450" w:lineRule="exact"/>
        <w:ind w:firstLine="465"/>
        <w:jc w:val="both"/>
        <w:textAlignment w:val="auto"/>
        <w:rPr>
          <w:rFonts w:hint="eastAsia" w:hAnsi="宋体"/>
          <w:color w:val="auto"/>
          <w:sz w:val="24"/>
          <w:highlight w:val="none"/>
        </w:rPr>
      </w:pPr>
      <w:r>
        <w:rPr>
          <w:rFonts w:hint="eastAsia" w:hAnsi="宋体"/>
          <w:color w:val="auto"/>
          <w:sz w:val="24"/>
          <w:highlight w:val="none"/>
        </w:rPr>
        <w:t>设计资质</w:t>
      </w:r>
      <w:r>
        <w:rPr>
          <w:rFonts w:hint="eastAsia" w:hAnsi="宋体"/>
          <w:color w:val="auto"/>
          <w:sz w:val="24"/>
          <w:highlight w:val="none"/>
          <w:lang w:eastAsia="zh-CN"/>
        </w:rPr>
        <w:t>：</w:t>
      </w:r>
      <w:r>
        <w:rPr>
          <w:rFonts w:hint="eastAsia" w:hAnsi="宋体"/>
          <w:color w:val="auto"/>
          <w:sz w:val="24"/>
          <w:highlight w:val="none"/>
        </w:rPr>
        <w:t>投标人或联合体成员须具备工程设计综合类甲级资质或市政行业设计</w:t>
      </w:r>
      <w:r>
        <w:rPr>
          <w:rFonts w:hint="eastAsia" w:hAnsi="宋体"/>
          <w:color w:val="auto"/>
          <w:sz w:val="24"/>
          <w:highlight w:val="none"/>
          <w:lang w:val="en-US" w:eastAsia="zh-CN"/>
        </w:rPr>
        <w:t>乙</w:t>
      </w:r>
      <w:r>
        <w:rPr>
          <w:rFonts w:hint="eastAsia" w:hAnsi="宋体"/>
          <w:color w:val="auto"/>
          <w:sz w:val="24"/>
          <w:highlight w:val="none"/>
        </w:rPr>
        <w:t>级</w:t>
      </w:r>
      <w:r>
        <w:rPr>
          <w:rFonts w:hint="eastAsia" w:hAnsi="宋体"/>
          <w:color w:val="auto"/>
          <w:sz w:val="24"/>
          <w:highlight w:val="none"/>
          <w:lang w:val="en-US" w:eastAsia="zh-CN"/>
        </w:rPr>
        <w:t>或以上</w:t>
      </w:r>
      <w:r>
        <w:rPr>
          <w:rFonts w:hint="eastAsia" w:hAnsi="宋体"/>
          <w:color w:val="auto"/>
          <w:sz w:val="24"/>
          <w:highlight w:val="none"/>
        </w:rPr>
        <w:t>资质或市政行业（给水工程、排水工程）专业</w:t>
      </w:r>
      <w:r>
        <w:rPr>
          <w:rFonts w:hint="eastAsia" w:hAnsi="宋体"/>
          <w:color w:val="auto"/>
          <w:sz w:val="24"/>
          <w:highlight w:val="none"/>
          <w:lang w:val="en-US" w:eastAsia="zh-CN"/>
        </w:rPr>
        <w:t>乙</w:t>
      </w:r>
      <w:r>
        <w:rPr>
          <w:rFonts w:hint="eastAsia" w:hAnsi="宋体"/>
          <w:color w:val="auto"/>
          <w:sz w:val="24"/>
          <w:highlight w:val="none"/>
        </w:rPr>
        <w:t>级</w:t>
      </w:r>
      <w:r>
        <w:rPr>
          <w:rFonts w:hint="eastAsia" w:hAnsi="宋体"/>
          <w:color w:val="auto"/>
          <w:sz w:val="24"/>
          <w:highlight w:val="none"/>
          <w:lang w:val="en-US" w:eastAsia="zh-CN"/>
        </w:rPr>
        <w:t>或以上</w:t>
      </w:r>
      <w:r>
        <w:rPr>
          <w:rFonts w:hint="eastAsia" w:hAnsi="宋体"/>
          <w:color w:val="auto"/>
          <w:sz w:val="24"/>
          <w:highlight w:val="none"/>
        </w:rPr>
        <w:t>设计资质</w:t>
      </w:r>
      <w:r>
        <w:rPr>
          <w:rFonts w:hint="eastAsia"/>
          <w:color w:val="auto"/>
          <w:sz w:val="24"/>
          <w:highlight w:val="none"/>
          <w:lang w:eastAsia="zh-CN"/>
        </w:rPr>
        <w:t>或</w:t>
      </w:r>
      <w:r>
        <w:rPr>
          <w:rFonts w:hint="eastAsia" w:hAnsi="宋体"/>
          <w:color w:val="auto"/>
          <w:sz w:val="24"/>
          <w:highlight w:val="none"/>
        </w:rPr>
        <w:t>环境工程设计专项</w:t>
      </w:r>
      <w:r>
        <w:rPr>
          <w:rFonts w:hint="eastAsia"/>
          <w:color w:val="auto"/>
          <w:sz w:val="24"/>
          <w:highlight w:val="none"/>
          <w:lang w:val="en-US" w:eastAsia="zh-CN"/>
        </w:rPr>
        <w:t>水污染防治工程</w:t>
      </w:r>
      <w:r>
        <w:rPr>
          <w:rFonts w:hint="eastAsia" w:hAnsi="宋体"/>
          <w:color w:val="auto"/>
          <w:sz w:val="24"/>
          <w:highlight w:val="none"/>
        </w:rPr>
        <w:t>乙级</w:t>
      </w:r>
      <w:r>
        <w:rPr>
          <w:rFonts w:hint="eastAsia" w:hAnsi="宋体"/>
          <w:color w:val="auto"/>
          <w:sz w:val="24"/>
          <w:highlight w:val="none"/>
          <w:lang w:val="en-US" w:eastAsia="zh-CN"/>
        </w:rPr>
        <w:t>或以上</w:t>
      </w:r>
      <w:r>
        <w:rPr>
          <w:rFonts w:hint="eastAsia" w:hAnsi="宋体"/>
          <w:color w:val="auto"/>
          <w:sz w:val="24"/>
          <w:highlight w:val="none"/>
        </w:rPr>
        <w:t>设计资质。</w:t>
      </w:r>
    </w:p>
    <w:p>
      <w:pPr>
        <w:keepNext w:val="0"/>
        <w:keepLines w:val="0"/>
        <w:pageBreakBefore w:val="0"/>
        <w:widowControl w:val="0"/>
        <w:kinsoku/>
        <w:wordWrap/>
        <w:overflowPunct/>
        <w:topLinePunct w:val="0"/>
        <w:autoSpaceDE w:val="0"/>
        <w:autoSpaceDN w:val="0"/>
        <w:bidi w:val="0"/>
        <w:adjustRightInd/>
        <w:snapToGrid/>
        <w:spacing w:line="450" w:lineRule="exact"/>
        <w:ind w:firstLine="465"/>
        <w:jc w:val="both"/>
        <w:textAlignment w:val="auto"/>
        <w:rPr>
          <w:rFonts w:hint="eastAsia" w:hAnsi="宋体"/>
          <w:color w:val="auto"/>
          <w:sz w:val="24"/>
          <w:highlight w:val="none"/>
        </w:rPr>
      </w:pPr>
      <w:r>
        <w:rPr>
          <w:rFonts w:hint="eastAsia" w:hAnsi="宋体"/>
          <w:color w:val="auto"/>
          <w:sz w:val="24"/>
          <w:highlight w:val="none"/>
        </w:rPr>
        <w:t>施工资质</w:t>
      </w:r>
      <w:r>
        <w:rPr>
          <w:rFonts w:hint="eastAsia" w:hAnsi="宋体"/>
          <w:color w:val="auto"/>
          <w:sz w:val="24"/>
          <w:highlight w:val="none"/>
          <w:lang w:eastAsia="zh-CN"/>
        </w:rPr>
        <w:t>：</w:t>
      </w:r>
      <w:r>
        <w:rPr>
          <w:rFonts w:hint="eastAsia" w:hAnsi="宋体"/>
          <w:color w:val="auto"/>
          <w:sz w:val="24"/>
          <w:highlight w:val="none"/>
        </w:rPr>
        <w:t>投标人或联合体</w:t>
      </w:r>
      <w:r>
        <w:rPr>
          <w:rFonts w:hint="eastAsia" w:hAnsi="宋体"/>
          <w:color w:val="auto"/>
          <w:sz w:val="24"/>
          <w:highlight w:val="none"/>
          <w:lang w:eastAsia="zh-CN"/>
        </w:rPr>
        <w:t>牵头人</w:t>
      </w:r>
      <w:r>
        <w:rPr>
          <w:rFonts w:hint="eastAsia" w:hAnsi="宋体"/>
          <w:color w:val="auto"/>
          <w:sz w:val="24"/>
          <w:highlight w:val="none"/>
        </w:rPr>
        <w:t>须</w:t>
      </w:r>
      <w:r>
        <w:rPr>
          <w:rFonts w:hint="eastAsia" w:hAnsi="宋体"/>
          <w:color w:val="auto"/>
          <w:sz w:val="24"/>
          <w:highlight w:val="none"/>
          <w:lang w:eastAsia="zh-CN"/>
        </w:rPr>
        <w:t>同时</w:t>
      </w:r>
      <w:r>
        <w:rPr>
          <w:rFonts w:hint="eastAsia" w:hAnsi="宋体"/>
          <w:color w:val="auto"/>
          <w:sz w:val="24"/>
          <w:highlight w:val="none"/>
        </w:rPr>
        <w:t>具备</w:t>
      </w:r>
      <w:r>
        <w:rPr>
          <w:rFonts w:hint="eastAsia" w:hAnsi="宋体"/>
          <w:color w:val="auto"/>
          <w:sz w:val="24"/>
          <w:highlight w:val="none"/>
          <w:lang w:eastAsia="zh-CN"/>
        </w:rPr>
        <w:t>市政公用工程施工总承包三级</w:t>
      </w:r>
      <w:r>
        <w:rPr>
          <w:rFonts w:hint="eastAsia" w:hAnsi="宋体"/>
          <w:color w:val="auto"/>
          <w:sz w:val="24"/>
          <w:highlight w:val="none"/>
        </w:rPr>
        <w:t>（含三级）</w:t>
      </w:r>
      <w:r>
        <w:rPr>
          <w:rFonts w:hint="eastAsia" w:hAnsi="宋体"/>
          <w:color w:val="auto"/>
          <w:sz w:val="24"/>
          <w:highlight w:val="none"/>
          <w:lang w:eastAsia="zh-CN"/>
        </w:rPr>
        <w:t>以</w:t>
      </w:r>
      <w:r>
        <w:rPr>
          <w:rFonts w:hint="eastAsia" w:hAnsi="宋体"/>
          <w:color w:val="auto"/>
          <w:sz w:val="24"/>
          <w:highlight w:val="none"/>
        </w:rPr>
        <w:t>上资质</w:t>
      </w:r>
      <w:r>
        <w:rPr>
          <w:rFonts w:hint="eastAsia" w:hAnsi="宋体"/>
          <w:color w:val="auto"/>
          <w:sz w:val="24"/>
          <w:highlight w:val="none"/>
          <w:lang w:eastAsia="zh-CN"/>
        </w:rPr>
        <w:t>及</w:t>
      </w:r>
      <w:r>
        <w:rPr>
          <w:rFonts w:hint="eastAsia" w:hAnsi="宋体"/>
          <w:color w:val="auto"/>
          <w:sz w:val="24"/>
          <w:highlight w:val="none"/>
        </w:rPr>
        <w:t>水利水电工程施工总承包三级（含三级）以上资质；并具有建设行政主管部门颁发的有效安全许可证；</w:t>
      </w:r>
    </w:p>
    <w:p>
      <w:pPr>
        <w:keepNext w:val="0"/>
        <w:keepLines w:val="0"/>
        <w:pageBreakBefore w:val="0"/>
        <w:widowControl w:val="0"/>
        <w:kinsoku/>
        <w:wordWrap/>
        <w:overflowPunct/>
        <w:topLinePunct w:val="0"/>
        <w:autoSpaceDE w:val="0"/>
        <w:autoSpaceDN w:val="0"/>
        <w:bidi w:val="0"/>
        <w:adjustRightInd/>
        <w:snapToGrid/>
        <w:spacing w:line="450" w:lineRule="exact"/>
        <w:ind w:firstLine="465"/>
        <w:jc w:val="both"/>
        <w:textAlignment w:val="auto"/>
        <w:rPr>
          <w:color w:val="auto"/>
          <w:sz w:val="24"/>
          <w:highlight w:val="none"/>
        </w:rPr>
      </w:pPr>
      <w:r>
        <w:rPr>
          <w:rFonts w:hint="eastAsia"/>
          <w:color w:val="auto"/>
          <w:sz w:val="24"/>
          <w:highlight w:val="none"/>
          <w:lang w:eastAsia="zh-CN"/>
        </w:rPr>
        <w:t>运营维护</w:t>
      </w:r>
      <w:r>
        <w:rPr>
          <w:rFonts w:hint="eastAsia" w:hAnsi="宋体"/>
          <w:color w:val="auto"/>
          <w:sz w:val="24"/>
          <w:highlight w:val="none"/>
          <w:lang w:eastAsia="zh-CN"/>
        </w:rPr>
        <w:t>：</w:t>
      </w:r>
      <w:r>
        <w:rPr>
          <w:rFonts w:hint="eastAsia" w:hAnsi="宋体"/>
          <w:color w:val="auto"/>
          <w:sz w:val="24"/>
          <w:highlight w:val="none"/>
        </w:rPr>
        <w:t>投标人或联合体成员</w:t>
      </w:r>
      <w:r>
        <w:rPr>
          <w:rFonts w:hint="eastAsia" w:hAnsi="宋体"/>
          <w:color w:val="auto"/>
          <w:sz w:val="24"/>
          <w:highlight w:val="none"/>
          <w:lang w:eastAsia="zh-CN"/>
        </w:rPr>
        <w:t>须</w:t>
      </w:r>
      <w:r>
        <w:rPr>
          <w:rFonts w:hint="eastAsia" w:hAnsi="宋体"/>
          <w:color w:val="auto"/>
          <w:sz w:val="24"/>
          <w:highlight w:val="none"/>
          <w:lang w:val="zh-CN" w:eastAsia="zh-CN"/>
        </w:rPr>
        <w:t>具</w:t>
      </w:r>
      <w:r>
        <w:rPr>
          <w:rFonts w:hint="eastAsia"/>
          <w:color w:val="auto"/>
          <w:sz w:val="24"/>
          <w:highlight w:val="none"/>
          <w:lang w:val="zh-CN" w:eastAsia="zh-CN"/>
        </w:rPr>
        <w:t>有</w:t>
      </w:r>
      <w:r>
        <w:rPr>
          <w:rFonts w:hint="eastAsia" w:hAnsi="宋体"/>
          <w:color w:val="auto"/>
          <w:sz w:val="24"/>
          <w:highlight w:val="none"/>
          <w:lang w:val="zh-CN" w:eastAsia="zh-CN"/>
        </w:rPr>
        <w:t>有效的营业执照。</w:t>
      </w:r>
      <w:bookmarkStart w:id="5" w:name="_GoBack"/>
      <w:bookmarkEnd w:id="5"/>
    </w:p>
    <w:p>
      <w:pPr>
        <w:keepNext w:val="0"/>
        <w:keepLines w:val="0"/>
        <w:pageBreakBefore w:val="0"/>
        <w:widowControl w:val="0"/>
        <w:kinsoku/>
        <w:wordWrap/>
        <w:overflowPunct/>
        <w:topLinePunct w:val="0"/>
        <w:autoSpaceDE w:val="0"/>
        <w:autoSpaceDN w:val="0"/>
        <w:bidi w:val="0"/>
        <w:adjustRightInd/>
        <w:snapToGrid/>
        <w:spacing w:line="450" w:lineRule="exact"/>
        <w:ind w:firstLine="465"/>
        <w:jc w:val="both"/>
        <w:textAlignment w:val="auto"/>
        <w:rPr>
          <w:rFonts w:hint="eastAsia" w:hAnsi="宋体"/>
          <w:color w:val="auto"/>
          <w:sz w:val="24"/>
          <w:highlight w:val="none"/>
        </w:rPr>
      </w:pPr>
      <w:r>
        <w:rPr>
          <w:rFonts w:hint="eastAsia" w:hAnsi="宋体"/>
          <w:color w:val="auto"/>
          <w:sz w:val="24"/>
          <w:highlight w:val="none"/>
        </w:rPr>
        <w:t>3.2</w:t>
      </w:r>
      <w:r>
        <w:rPr>
          <w:rFonts w:hint="eastAsia" w:ascii="宋体" w:hAnsi="宋体"/>
          <w:color w:val="auto"/>
          <w:sz w:val="24"/>
          <w:highlight w:val="none"/>
        </w:rPr>
        <w:t>拟派的项目管理机构人员，具体要求如下</w:t>
      </w:r>
      <w:r>
        <w:rPr>
          <w:rFonts w:hint="eastAsia" w:hAnsi="宋体"/>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50" w:lineRule="exact"/>
        <w:ind w:firstLine="465"/>
        <w:jc w:val="both"/>
        <w:textAlignment w:val="auto"/>
        <w:rPr>
          <w:rFonts w:hint="eastAsia" w:hAnsi="宋体"/>
          <w:color w:val="auto"/>
          <w:sz w:val="24"/>
          <w:highlight w:val="none"/>
        </w:rPr>
      </w:pPr>
      <w:r>
        <w:rPr>
          <w:rFonts w:hint="default" w:ascii="Calibri" w:hAnsi="Calibri" w:cs="Calibri"/>
          <w:color w:val="auto"/>
          <w:sz w:val="24"/>
          <w:highlight w:val="none"/>
        </w:rPr>
        <w:t>①</w:t>
      </w:r>
      <w:r>
        <w:rPr>
          <w:rFonts w:hint="eastAsia" w:hAnsi="宋体"/>
          <w:color w:val="auto"/>
          <w:sz w:val="24"/>
          <w:highlight w:val="none"/>
        </w:rPr>
        <w:t>拟任本工程的总承包项目经理：须具有水利类或</w:t>
      </w:r>
      <w:r>
        <w:rPr>
          <w:rFonts w:hint="eastAsia"/>
          <w:color w:val="auto"/>
          <w:sz w:val="24"/>
          <w:highlight w:val="none"/>
          <w:lang w:eastAsia="zh-CN"/>
        </w:rPr>
        <w:t>市政公用工程</w:t>
      </w:r>
      <w:r>
        <w:rPr>
          <w:rFonts w:hint="eastAsia" w:hAnsi="宋体"/>
          <w:color w:val="auto"/>
          <w:sz w:val="24"/>
          <w:highlight w:val="none"/>
        </w:rPr>
        <w:t>类相关专业中级（含中级）以上职称。</w:t>
      </w:r>
    </w:p>
    <w:p>
      <w:pPr>
        <w:keepNext w:val="0"/>
        <w:keepLines w:val="0"/>
        <w:pageBreakBefore w:val="0"/>
        <w:widowControl w:val="0"/>
        <w:kinsoku/>
        <w:wordWrap/>
        <w:overflowPunct/>
        <w:topLinePunct w:val="0"/>
        <w:autoSpaceDE w:val="0"/>
        <w:autoSpaceDN w:val="0"/>
        <w:bidi w:val="0"/>
        <w:adjustRightInd/>
        <w:snapToGrid/>
        <w:spacing w:line="450" w:lineRule="exact"/>
        <w:ind w:firstLine="465"/>
        <w:jc w:val="both"/>
        <w:textAlignment w:val="auto"/>
        <w:rPr>
          <w:rFonts w:hAnsi="宋体"/>
          <w:color w:val="auto"/>
          <w:sz w:val="24"/>
          <w:highlight w:val="none"/>
        </w:rPr>
      </w:pPr>
      <w:r>
        <w:rPr>
          <w:rFonts w:hint="default" w:ascii="Calibri" w:hAnsi="Calibri" w:cs="Calibri"/>
          <w:color w:val="auto"/>
          <w:sz w:val="24"/>
          <w:highlight w:val="none"/>
        </w:rPr>
        <w:t>②</w:t>
      </w:r>
      <w:r>
        <w:rPr>
          <w:rFonts w:hint="eastAsia" w:hAnsi="宋体"/>
          <w:color w:val="auto"/>
          <w:sz w:val="24"/>
          <w:highlight w:val="none"/>
        </w:rPr>
        <w:t>拟任本工程的设计项目负责人：具有</w:t>
      </w:r>
      <w:r>
        <w:rPr>
          <w:rFonts w:hint="eastAsia"/>
          <w:color w:val="auto"/>
          <w:sz w:val="24"/>
          <w:highlight w:val="none"/>
          <w:lang w:val="en-US" w:eastAsia="zh-CN"/>
        </w:rPr>
        <w:t>市政类或</w:t>
      </w:r>
      <w:r>
        <w:rPr>
          <w:rFonts w:hint="eastAsia" w:hAnsi="宋体"/>
          <w:color w:val="auto"/>
          <w:sz w:val="24"/>
          <w:highlight w:val="none"/>
        </w:rPr>
        <w:t>环保类相关专业中级（含中级）以上职称；</w:t>
      </w:r>
    </w:p>
    <w:p>
      <w:pPr>
        <w:keepNext w:val="0"/>
        <w:keepLines w:val="0"/>
        <w:pageBreakBefore w:val="0"/>
        <w:widowControl w:val="0"/>
        <w:kinsoku/>
        <w:wordWrap/>
        <w:overflowPunct/>
        <w:topLinePunct w:val="0"/>
        <w:autoSpaceDE w:val="0"/>
        <w:autoSpaceDN w:val="0"/>
        <w:bidi w:val="0"/>
        <w:adjustRightInd/>
        <w:snapToGrid/>
        <w:spacing w:line="450" w:lineRule="exact"/>
        <w:ind w:firstLine="465"/>
        <w:jc w:val="both"/>
        <w:textAlignment w:val="auto"/>
        <w:rPr>
          <w:rFonts w:hAnsi="宋体"/>
          <w:color w:val="auto"/>
          <w:sz w:val="24"/>
          <w:highlight w:val="none"/>
        </w:rPr>
      </w:pPr>
      <w:r>
        <w:rPr>
          <w:rFonts w:hint="default" w:ascii="Calibri" w:hAnsi="Calibri" w:cs="Calibri"/>
          <w:color w:val="auto"/>
          <w:sz w:val="24"/>
          <w:highlight w:val="none"/>
        </w:rPr>
        <w:t>③</w:t>
      </w:r>
      <w:r>
        <w:rPr>
          <w:rFonts w:hint="eastAsia" w:hAnsi="宋体"/>
          <w:color w:val="auto"/>
          <w:sz w:val="24"/>
          <w:highlight w:val="none"/>
        </w:rPr>
        <w:t>拟任本工程的施工项目负责人：</w:t>
      </w:r>
      <w:r>
        <w:rPr>
          <w:rFonts w:hint="eastAsia" w:ascii="宋体" w:hAnsi="宋体"/>
          <w:color w:val="auto"/>
          <w:sz w:val="24"/>
          <w:highlight w:val="none"/>
        </w:rPr>
        <w:t>须同时具有水利水电工程专业及市政公用工程专业二级或以上注册建造师，或具有水利水电工程专业二级或以上、市政公用工程专业二级或以上注册建造师各1人，（广东省外企业项目负责人应为相关专业的一级注册建造师），及持有相关部门颁发的有效的B类安全生产考核合格证书，且无在建项目（在本项目投标登记至确定中标人期间，如投标人拟派出的项目负责人在其他项目中标，不得继续参与本项目的投标，并应作出书面说明，否则一经查实，将取消该投标人的中标资格）</w:t>
      </w:r>
      <w:r>
        <w:rPr>
          <w:rFonts w:hint="eastAsia" w:hAnsi="宋体"/>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50" w:lineRule="exact"/>
        <w:jc w:val="both"/>
        <w:textAlignment w:val="auto"/>
        <w:rPr>
          <w:rFonts w:hint="eastAsia" w:ascii="宋体" w:hAnsi="宋体"/>
          <w:color w:val="auto"/>
          <w:sz w:val="24"/>
          <w:highlight w:val="none"/>
        </w:rPr>
      </w:pPr>
      <w:r>
        <w:rPr>
          <w:rFonts w:hint="default" w:ascii="Calibri" w:hAnsi="Calibri" w:cs="Calibri"/>
          <w:color w:val="auto"/>
          <w:sz w:val="24"/>
          <w:highlight w:val="none"/>
        </w:rPr>
        <w:t>④</w:t>
      </w:r>
      <w:r>
        <w:rPr>
          <w:rFonts w:hint="eastAsia" w:ascii="Calibri" w:hAnsi="Calibri" w:cs="Calibri"/>
          <w:color w:val="auto"/>
          <w:sz w:val="24"/>
          <w:highlight w:val="none"/>
          <w:lang w:val="en-US" w:eastAsia="zh-CN"/>
        </w:rPr>
        <w:t>施工</w:t>
      </w:r>
      <w:r>
        <w:rPr>
          <w:rFonts w:hint="eastAsia" w:ascii="宋体" w:hAnsi="宋体"/>
          <w:color w:val="auto"/>
          <w:sz w:val="24"/>
          <w:highlight w:val="none"/>
        </w:rPr>
        <w:t>项目技术负责人</w:t>
      </w:r>
      <w:r>
        <w:rPr>
          <w:rFonts w:hint="eastAsia"/>
          <w:color w:val="auto"/>
          <w:sz w:val="24"/>
          <w:highlight w:val="none"/>
        </w:rPr>
        <w:t>2</w:t>
      </w:r>
      <w:r>
        <w:rPr>
          <w:rFonts w:hint="eastAsia" w:ascii="宋体" w:hAnsi="宋体"/>
          <w:color w:val="auto"/>
          <w:sz w:val="24"/>
          <w:highlight w:val="none"/>
        </w:rPr>
        <w:t>人：具有水利水电类专业工程师中级（含中级）以上职称1人，具有市政工程类专业工程师中级（含中级）以上职称1人。</w:t>
      </w:r>
    </w:p>
    <w:p>
      <w:pPr>
        <w:keepNext w:val="0"/>
        <w:keepLines w:val="0"/>
        <w:pageBreakBefore w:val="0"/>
        <w:widowControl w:val="0"/>
        <w:kinsoku/>
        <w:wordWrap/>
        <w:overflowPunct/>
        <w:topLinePunct w:val="0"/>
        <w:autoSpaceDE w:val="0"/>
        <w:autoSpaceDN w:val="0"/>
        <w:bidi w:val="0"/>
        <w:adjustRightInd/>
        <w:snapToGrid/>
        <w:spacing w:line="450" w:lineRule="exact"/>
        <w:jc w:val="both"/>
        <w:textAlignment w:val="auto"/>
        <w:rPr>
          <w:rFonts w:hint="eastAsia" w:ascii="宋体" w:hAnsi="宋体"/>
          <w:color w:val="auto"/>
          <w:sz w:val="24"/>
          <w:highlight w:val="none"/>
        </w:rPr>
      </w:pPr>
      <w:r>
        <w:rPr>
          <w:rFonts w:hint="default" w:ascii="Calibri" w:hAnsi="Calibri" w:cs="Calibri"/>
          <w:color w:val="auto"/>
          <w:sz w:val="24"/>
          <w:highlight w:val="none"/>
        </w:rPr>
        <w:t>⑤</w:t>
      </w:r>
      <w:r>
        <w:rPr>
          <w:rFonts w:hint="eastAsia" w:ascii="宋体" w:hAnsi="宋体"/>
          <w:color w:val="auto"/>
          <w:sz w:val="24"/>
          <w:highlight w:val="none"/>
        </w:rPr>
        <w:t>专职安全生产管理人员</w:t>
      </w:r>
      <w:r>
        <w:rPr>
          <w:rFonts w:hint="eastAsia"/>
          <w:color w:val="auto"/>
          <w:sz w:val="24"/>
          <w:highlight w:val="none"/>
        </w:rPr>
        <w:t>2</w:t>
      </w:r>
      <w:r>
        <w:rPr>
          <w:rFonts w:hint="eastAsia" w:ascii="宋体" w:hAnsi="宋体"/>
          <w:color w:val="auto"/>
          <w:sz w:val="24"/>
          <w:highlight w:val="none"/>
        </w:rPr>
        <w:t>人：</w:t>
      </w:r>
      <w:r>
        <w:rPr>
          <w:rFonts w:hint="eastAsia"/>
          <w:color w:val="auto"/>
          <w:sz w:val="24"/>
          <w:highlight w:val="none"/>
        </w:rPr>
        <w:t>1</w:t>
      </w:r>
      <w:r>
        <w:rPr>
          <w:rFonts w:hint="eastAsia" w:ascii="宋体" w:hAnsi="宋体"/>
          <w:color w:val="auto"/>
          <w:sz w:val="24"/>
          <w:highlight w:val="none"/>
        </w:rPr>
        <w:t>）、具有水利相关部门颁发的有效的</w:t>
      </w:r>
      <w:r>
        <w:rPr>
          <w:rFonts w:hint="eastAsia"/>
          <w:color w:val="auto"/>
          <w:sz w:val="24"/>
          <w:highlight w:val="none"/>
        </w:rPr>
        <w:t>C</w:t>
      </w:r>
      <w:r>
        <w:rPr>
          <w:rFonts w:hint="eastAsia" w:ascii="宋体" w:hAnsi="宋体"/>
          <w:color w:val="auto"/>
          <w:sz w:val="24"/>
          <w:highlight w:val="none"/>
        </w:rPr>
        <w:t>类安全生产考核合格证书及相应的岗位证书</w:t>
      </w:r>
      <w:r>
        <w:rPr>
          <w:rFonts w:hint="eastAsia"/>
          <w:color w:val="auto"/>
          <w:sz w:val="24"/>
          <w:highlight w:val="none"/>
        </w:rPr>
        <w:t>1</w:t>
      </w:r>
      <w:r>
        <w:rPr>
          <w:rFonts w:hint="eastAsia" w:ascii="宋体" w:hAnsi="宋体"/>
          <w:color w:val="auto"/>
          <w:sz w:val="24"/>
          <w:highlight w:val="none"/>
        </w:rPr>
        <w:t>人；</w:t>
      </w:r>
      <w:r>
        <w:rPr>
          <w:rFonts w:hint="eastAsia"/>
          <w:color w:val="auto"/>
          <w:sz w:val="24"/>
          <w:highlight w:val="none"/>
        </w:rPr>
        <w:t>2</w:t>
      </w:r>
      <w:r>
        <w:rPr>
          <w:rFonts w:hint="eastAsia" w:ascii="宋体" w:hAnsi="宋体"/>
          <w:color w:val="auto"/>
          <w:sz w:val="24"/>
          <w:highlight w:val="none"/>
        </w:rPr>
        <w:t>）、具有建设相关部门颁发的有效的</w:t>
      </w:r>
      <w:r>
        <w:rPr>
          <w:rFonts w:hint="eastAsia"/>
          <w:color w:val="auto"/>
          <w:sz w:val="24"/>
          <w:highlight w:val="none"/>
        </w:rPr>
        <w:t>C</w:t>
      </w:r>
      <w:r>
        <w:rPr>
          <w:rFonts w:hint="eastAsia" w:ascii="宋体" w:hAnsi="宋体"/>
          <w:color w:val="auto"/>
          <w:sz w:val="24"/>
          <w:highlight w:val="none"/>
        </w:rPr>
        <w:t>类安全生产考核合格证书</w:t>
      </w:r>
      <w:r>
        <w:rPr>
          <w:rFonts w:hint="eastAsia"/>
          <w:color w:val="auto"/>
          <w:sz w:val="24"/>
          <w:highlight w:val="none"/>
        </w:rPr>
        <w:t>1</w:t>
      </w:r>
      <w:r>
        <w:rPr>
          <w:rFonts w:hint="eastAsia" w:ascii="宋体" w:hAnsi="宋体"/>
          <w:color w:val="auto"/>
          <w:sz w:val="24"/>
          <w:highlight w:val="none"/>
        </w:rPr>
        <w:t xml:space="preserve">人。 </w:t>
      </w:r>
    </w:p>
    <w:p>
      <w:pPr>
        <w:keepNext w:val="0"/>
        <w:keepLines w:val="0"/>
        <w:pageBreakBefore w:val="0"/>
        <w:widowControl w:val="0"/>
        <w:kinsoku/>
        <w:wordWrap/>
        <w:overflowPunct/>
        <w:topLinePunct w:val="0"/>
        <w:autoSpaceDE w:val="0"/>
        <w:autoSpaceDN w:val="0"/>
        <w:bidi w:val="0"/>
        <w:adjustRightInd/>
        <w:snapToGrid/>
        <w:spacing w:line="450" w:lineRule="exact"/>
        <w:jc w:val="both"/>
        <w:textAlignment w:val="auto"/>
        <w:rPr>
          <w:rFonts w:hint="eastAsia" w:ascii="宋体" w:hAnsi="宋体"/>
          <w:color w:val="auto"/>
          <w:sz w:val="24"/>
          <w:highlight w:val="none"/>
        </w:rPr>
      </w:pPr>
      <w:r>
        <w:rPr>
          <w:rFonts w:hint="default" w:ascii="Calibri" w:hAnsi="Calibri" w:cs="Calibri"/>
          <w:color w:val="auto"/>
          <w:sz w:val="24"/>
          <w:highlight w:val="none"/>
        </w:rPr>
        <w:t>⑥</w:t>
      </w:r>
      <w:r>
        <w:rPr>
          <w:rFonts w:hint="eastAsia" w:ascii="宋体" w:hAnsi="宋体"/>
          <w:color w:val="auto"/>
          <w:sz w:val="24"/>
          <w:highlight w:val="none"/>
        </w:rPr>
        <w:t>资料员</w:t>
      </w:r>
      <w:r>
        <w:rPr>
          <w:rFonts w:hint="eastAsia"/>
          <w:color w:val="auto"/>
          <w:sz w:val="24"/>
          <w:highlight w:val="none"/>
        </w:rPr>
        <w:t>2</w:t>
      </w:r>
      <w:r>
        <w:rPr>
          <w:rFonts w:hint="eastAsia" w:ascii="宋体" w:hAnsi="宋体"/>
          <w:color w:val="auto"/>
          <w:sz w:val="24"/>
          <w:highlight w:val="none"/>
        </w:rPr>
        <w:t>人：具有水利相关部门颁发的岗位证书</w:t>
      </w:r>
      <w:r>
        <w:rPr>
          <w:rFonts w:hint="eastAsia"/>
          <w:color w:val="auto"/>
          <w:sz w:val="24"/>
          <w:highlight w:val="none"/>
        </w:rPr>
        <w:t>1</w:t>
      </w:r>
      <w:r>
        <w:rPr>
          <w:rFonts w:hint="eastAsia" w:ascii="宋体" w:hAnsi="宋体"/>
          <w:color w:val="auto"/>
          <w:sz w:val="24"/>
          <w:highlight w:val="none"/>
        </w:rPr>
        <w:t>人，具有建设相关部门颁发的岗位证书</w:t>
      </w:r>
      <w:r>
        <w:rPr>
          <w:rFonts w:hint="eastAsia"/>
          <w:color w:val="auto"/>
          <w:sz w:val="24"/>
          <w:highlight w:val="none"/>
        </w:rPr>
        <w:t>1</w:t>
      </w:r>
      <w:r>
        <w:rPr>
          <w:rFonts w:hint="eastAsia" w:ascii="宋体" w:hAnsi="宋体"/>
          <w:color w:val="auto"/>
          <w:sz w:val="24"/>
          <w:highlight w:val="none"/>
        </w:rPr>
        <w:t>人。</w:t>
      </w:r>
    </w:p>
    <w:p>
      <w:pPr>
        <w:keepNext w:val="0"/>
        <w:keepLines w:val="0"/>
        <w:pageBreakBefore w:val="0"/>
        <w:widowControl w:val="0"/>
        <w:kinsoku/>
        <w:wordWrap/>
        <w:overflowPunct/>
        <w:topLinePunct w:val="0"/>
        <w:autoSpaceDE w:val="0"/>
        <w:autoSpaceDN w:val="0"/>
        <w:bidi w:val="0"/>
        <w:adjustRightInd/>
        <w:snapToGrid/>
        <w:spacing w:line="450" w:lineRule="exact"/>
        <w:jc w:val="both"/>
        <w:textAlignment w:val="auto"/>
        <w:rPr>
          <w:rFonts w:hint="eastAsia" w:ascii="宋体" w:hAnsi="宋体"/>
          <w:color w:val="auto"/>
          <w:sz w:val="24"/>
          <w:highlight w:val="none"/>
        </w:rPr>
      </w:pPr>
      <w:r>
        <w:rPr>
          <w:rFonts w:hint="default" w:ascii="Calibri" w:hAnsi="Calibri" w:cs="Calibri"/>
          <w:color w:val="auto"/>
          <w:sz w:val="24"/>
          <w:highlight w:val="none"/>
        </w:rPr>
        <w:t>⑦</w:t>
      </w:r>
      <w:r>
        <w:rPr>
          <w:rFonts w:hint="eastAsia" w:ascii="宋体" w:hAnsi="宋体"/>
          <w:color w:val="auto"/>
          <w:sz w:val="24"/>
          <w:highlight w:val="none"/>
        </w:rPr>
        <w:t>材料员</w:t>
      </w:r>
      <w:r>
        <w:rPr>
          <w:rFonts w:hint="eastAsia"/>
          <w:color w:val="auto"/>
          <w:sz w:val="24"/>
          <w:highlight w:val="none"/>
        </w:rPr>
        <w:t>2</w:t>
      </w:r>
      <w:r>
        <w:rPr>
          <w:rFonts w:hint="eastAsia" w:ascii="宋体" w:hAnsi="宋体"/>
          <w:color w:val="auto"/>
          <w:sz w:val="24"/>
          <w:highlight w:val="none"/>
        </w:rPr>
        <w:t>人：具有水利相关部门颁发的岗位证书</w:t>
      </w:r>
      <w:r>
        <w:rPr>
          <w:rFonts w:hint="eastAsia"/>
          <w:color w:val="auto"/>
          <w:sz w:val="24"/>
          <w:highlight w:val="none"/>
        </w:rPr>
        <w:t>1</w:t>
      </w:r>
      <w:r>
        <w:rPr>
          <w:rFonts w:hint="eastAsia" w:ascii="宋体" w:hAnsi="宋体"/>
          <w:color w:val="auto"/>
          <w:sz w:val="24"/>
          <w:highlight w:val="none"/>
        </w:rPr>
        <w:t>人，具有建设相关部门颁发的岗位证书</w:t>
      </w:r>
      <w:r>
        <w:rPr>
          <w:rFonts w:hint="eastAsia"/>
          <w:color w:val="auto"/>
          <w:sz w:val="24"/>
          <w:highlight w:val="none"/>
        </w:rPr>
        <w:t>1</w:t>
      </w:r>
      <w:r>
        <w:rPr>
          <w:rFonts w:hint="eastAsia" w:ascii="宋体" w:hAnsi="宋体"/>
          <w:color w:val="auto"/>
          <w:sz w:val="24"/>
          <w:highlight w:val="none"/>
        </w:rPr>
        <w:t>人。</w:t>
      </w:r>
    </w:p>
    <w:p>
      <w:pPr>
        <w:keepNext w:val="0"/>
        <w:keepLines w:val="0"/>
        <w:pageBreakBefore w:val="0"/>
        <w:widowControl w:val="0"/>
        <w:kinsoku/>
        <w:wordWrap/>
        <w:overflowPunct/>
        <w:topLinePunct w:val="0"/>
        <w:autoSpaceDE w:val="0"/>
        <w:autoSpaceDN w:val="0"/>
        <w:bidi w:val="0"/>
        <w:adjustRightInd/>
        <w:snapToGrid/>
        <w:spacing w:line="450" w:lineRule="exact"/>
        <w:jc w:val="both"/>
        <w:textAlignment w:val="auto"/>
        <w:rPr>
          <w:rFonts w:hint="eastAsia" w:ascii="宋体" w:hAnsi="宋体"/>
          <w:color w:val="auto"/>
          <w:sz w:val="24"/>
          <w:highlight w:val="none"/>
        </w:rPr>
      </w:pPr>
      <w:r>
        <w:rPr>
          <w:rFonts w:hint="default" w:ascii="Calibri" w:hAnsi="Calibri" w:cs="Calibri"/>
          <w:color w:val="auto"/>
          <w:sz w:val="24"/>
          <w:highlight w:val="none"/>
        </w:rPr>
        <w:t>⑧</w:t>
      </w:r>
      <w:r>
        <w:rPr>
          <w:rFonts w:hint="eastAsia" w:ascii="宋体" w:hAnsi="宋体"/>
          <w:color w:val="auto"/>
          <w:sz w:val="24"/>
          <w:highlight w:val="none"/>
        </w:rPr>
        <w:t>施工员</w:t>
      </w:r>
      <w:r>
        <w:rPr>
          <w:rFonts w:hint="eastAsia"/>
          <w:color w:val="auto"/>
          <w:sz w:val="24"/>
          <w:highlight w:val="none"/>
        </w:rPr>
        <w:t>2</w:t>
      </w:r>
      <w:r>
        <w:rPr>
          <w:rFonts w:hint="eastAsia" w:ascii="宋体" w:hAnsi="宋体"/>
          <w:color w:val="auto"/>
          <w:sz w:val="24"/>
          <w:highlight w:val="none"/>
        </w:rPr>
        <w:t>人：具有水利相关部门颁发的岗位证书</w:t>
      </w:r>
      <w:r>
        <w:rPr>
          <w:rFonts w:hint="eastAsia"/>
          <w:color w:val="auto"/>
          <w:sz w:val="24"/>
          <w:highlight w:val="none"/>
        </w:rPr>
        <w:t>1</w:t>
      </w:r>
      <w:r>
        <w:rPr>
          <w:rFonts w:hint="eastAsia" w:ascii="宋体" w:hAnsi="宋体"/>
          <w:color w:val="auto"/>
          <w:sz w:val="24"/>
          <w:highlight w:val="none"/>
        </w:rPr>
        <w:t>人，具有建设相关部门颁发的岗位证书</w:t>
      </w:r>
      <w:r>
        <w:rPr>
          <w:rFonts w:hint="eastAsia"/>
          <w:color w:val="auto"/>
          <w:sz w:val="24"/>
          <w:highlight w:val="none"/>
        </w:rPr>
        <w:t>1</w:t>
      </w:r>
      <w:r>
        <w:rPr>
          <w:rFonts w:hint="eastAsia" w:ascii="宋体" w:hAnsi="宋体"/>
          <w:color w:val="auto"/>
          <w:sz w:val="24"/>
          <w:highlight w:val="none"/>
        </w:rPr>
        <w:t xml:space="preserve">人。 </w:t>
      </w:r>
    </w:p>
    <w:p>
      <w:pPr>
        <w:keepNext w:val="0"/>
        <w:keepLines w:val="0"/>
        <w:pageBreakBefore w:val="0"/>
        <w:widowControl w:val="0"/>
        <w:kinsoku/>
        <w:wordWrap/>
        <w:overflowPunct/>
        <w:topLinePunct w:val="0"/>
        <w:autoSpaceDE w:val="0"/>
        <w:autoSpaceDN w:val="0"/>
        <w:bidi w:val="0"/>
        <w:adjustRightInd/>
        <w:snapToGrid/>
        <w:spacing w:line="450" w:lineRule="exact"/>
        <w:jc w:val="both"/>
        <w:textAlignment w:val="auto"/>
        <w:rPr>
          <w:rFonts w:hint="eastAsia" w:ascii="宋体" w:hAnsi="宋体"/>
          <w:color w:val="auto"/>
          <w:sz w:val="24"/>
          <w:highlight w:val="none"/>
        </w:rPr>
      </w:pPr>
      <w:r>
        <w:rPr>
          <w:rFonts w:hint="default" w:ascii="Calibri" w:hAnsi="Calibri" w:cs="Calibri"/>
          <w:color w:val="auto"/>
          <w:sz w:val="24"/>
          <w:highlight w:val="none"/>
        </w:rPr>
        <w:t>⑨</w:t>
      </w:r>
      <w:r>
        <w:rPr>
          <w:rFonts w:hint="eastAsia" w:ascii="宋体" w:hAnsi="宋体"/>
          <w:color w:val="auto"/>
          <w:sz w:val="24"/>
          <w:highlight w:val="none"/>
        </w:rPr>
        <w:t>质检（量）员</w:t>
      </w:r>
      <w:r>
        <w:rPr>
          <w:rFonts w:hint="eastAsia"/>
          <w:color w:val="auto"/>
          <w:sz w:val="24"/>
          <w:highlight w:val="none"/>
        </w:rPr>
        <w:t>2</w:t>
      </w:r>
      <w:r>
        <w:rPr>
          <w:rFonts w:hint="eastAsia" w:ascii="宋体" w:hAnsi="宋体"/>
          <w:color w:val="auto"/>
          <w:sz w:val="24"/>
          <w:highlight w:val="none"/>
        </w:rPr>
        <w:t>人：具有水利相关部门颁发的岗位证书</w:t>
      </w:r>
      <w:r>
        <w:rPr>
          <w:rFonts w:hint="eastAsia"/>
          <w:color w:val="auto"/>
          <w:sz w:val="24"/>
          <w:highlight w:val="none"/>
        </w:rPr>
        <w:t>1</w:t>
      </w:r>
      <w:r>
        <w:rPr>
          <w:rFonts w:hint="eastAsia" w:ascii="宋体" w:hAnsi="宋体"/>
          <w:color w:val="auto"/>
          <w:sz w:val="24"/>
          <w:highlight w:val="none"/>
        </w:rPr>
        <w:t>人，具有建设相关部门颁发的岗位证书</w:t>
      </w:r>
      <w:r>
        <w:rPr>
          <w:rFonts w:hint="eastAsia"/>
          <w:color w:val="auto"/>
          <w:sz w:val="24"/>
          <w:highlight w:val="none"/>
        </w:rPr>
        <w:t>1</w:t>
      </w:r>
      <w:r>
        <w:rPr>
          <w:rFonts w:hint="eastAsia" w:ascii="宋体" w:hAnsi="宋体"/>
          <w:color w:val="auto"/>
          <w:sz w:val="24"/>
          <w:highlight w:val="none"/>
        </w:rPr>
        <w:t>人。</w:t>
      </w:r>
    </w:p>
    <w:p>
      <w:pPr>
        <w:keepNext w:val="0"/>
        <w:keepLines w:val="0"/>
        <w:pageBreakBefore w:val="0"/>
        <w:widowControl w:val="0"/>
        <w:kinsoku/>
        <w:wordWrap/>
        <w:overflowPunct/>
        <w:topLinePunct w:val="0"/>
        <w:autoSpaceDE w:val="0"/>
        <w:autoSpaceDN w:val="0"/>
        <w:bidi w:val="0"/>
        <w:adjustRightInd/>
        <w:snapToGrid/>
        <w:spacing w:line="450" w:lineRule="exact"/>
        <w:ind w:firstLine="480" w:firstLineChars="200"/>
        <w:jc w:val="both"/>
        <w:textAlignment w:val="auto"/>
        <w:rPr>
          <w:rFonts w:hint="eastAsia" w:ascii="宋体" w:hAnsi="宋体"/>
          <w:color w:val="auto"/>
          <w:sz w:val="24"/>
          <w:highlight w:val="none"/>
        </w:rPr>
      </w:pPr>
      <w:r>
        <w:rPr>
          <w:rFonts w:hint="eastAsia" w:ascii="宋体" w:hAnsi="宋体"/>
          <w:color w:val="auto"/>
          <w:sz w:val="24"/>
          <w:highlight w:val="none"/>
        </w:rPr>
        <w:t>上述人员应是</w:t>
      </w:r>
      <w:r>
        <w:rPr>
          <w:rFonts w:hint="eastAsia" w:ascii="宋体" w:hAnsi="宋体" w:cs="宋体"/>
          <w:color w:val="auto"/>
          <w:sz w:val="24"/>
          <w:highlight w:val="none"/>
        </w:rPr>
        <w:t>投标人</w:t>
      </w:r>
      <w:r>
        <w:rPr>
          <w:rFonts w:hint="eastAsia" w:ascii="宋体" w:hAnsi="宋体"/>
          <w:color w:val="auto"/>
          <w:sz w:val="24"/>
          <w:highlight w:val="none"/>
        </w:rPr>
        <w:t>本单位人员，即与本单位有合法的劳动合同及</w:t>
      </w:r>
      <w:r>
        <w:rPr>
          <w:rFonts w:hint="eastAsia"/>
          <w:color w:val="auto"/>
          <w:sz w:val="24"/>
          <w:highlight w:val="none"/>
          <w:lang w:eastAsia="zh-CN"/>
        </w:rPr>
        <w:t>近三个月</w:t>
      </w:r>
      <w:r>
        <w:rPr>
          <w:rFonts w:hint="eastAsia" w:ascii="宋体" w:hAnsi="宋体"/>
          <w:color w:val="auto"/>
          <w:sz w:val="24"/>
          <w:highlight w:val="none"/>
        </w:rPr>
        <w:t>社会保险关系的人员；每人在本项目只能担任一个岗位，不得兼任，且在投标登记阶段及投标阶段应一致。</w:t>
      </w:r>
      <w:bookmarkStart w:id="2" w:name="OLE_LINK4"/>
      <w:bookmarkEnd w:id="2"/>
    </w:p>
    <w:p>
      <w:pPr>
        <w:keepNext w:val="0"/>
        <w:keepLines w:val="0"/>
        <w:pageBreakBefore w:val="0"/>
        <w:widowControl w:val="0"/>
        <w:kinsoku/>
        <w:wordWrap/>
        <w:overflowPunct/>
        <w:topLinePunct w:val="0"/>
        <w:autoSpaceDE w:val="0"/>
        <w:autoSpaceDN w:val="0"/>
        <w:bidi w:val="0"/>
        <w:adjustRightInd/>
        <w:snapToGrid/>
        <w:spacing w:line="450" w:lineRule="exact"/>
        <w:ind w:firstLine="465"/>
        <w:jc w:val="both"/>
        <w:textAlignment w:val="auto"/>
        <w:rPr>
          <w:rFonts w:hint="eastAsia" w:ascii="宋体" w:hAnsi="宋体" w:cs="Arial"/>
          <w:color w:val="auto"/>
          <w:kern w:val="0"/>
          <w:sz w:val="24"/>
          <w:highlight w:val="none"/>
        </w:rPr>
      </w:pPr>
      <w:r>
        <w:rPr>
          <w:rFonts w:hint="eastAsia" w:hAnsi="宋体"/>
          <w:color w:val="auto"/>
          <w:sz w:val="24"/>
          <w:highlight w:val="none"/>
        </w:rPr>
        <w:t>3.</w:t>
      </w:r>
      <w:r>
        <w:rPr>
          <w:rFonts w:hint="eastAsia"/>
          <w:color w:val="auto"/>
          <w:sz w:val="24"/>
          <w:highlight w:val="none"/>
          <w:lang w:val="en-US" w:eastAsia="zh-CN"/>
        </w:rPr>
        <w:t>3</w:t>
      </w:r>
      <w:r>
        <w:rPr>
          <w:rFonts w:hint="eastAsia" w:ascii="宋体" w:hAnsi="宋体"/>
          <w:color w:val="auto"/>
          <w:sz w:val="24"/>
          <w:highlight w:val="none"/>
        </w:rPr>
        <w:t>信誉要求：</w:t>
      </w:r>
      <w:r>
        <w:rPr>
          <w:rFonts w:hint="eastAsia" w:ascii="宋体" w:hAnsi="宋体"/>
          <w:color w:val="auto"/>
          <w:kern w:val="0"/>
          <w:sz w:val="24"/>
          <w:highlight w:val="none"/>
        </w:rPr>
        <w:t>自2021年</w:t>
      </w:r>
      <w:r>
        <w:rPr>
          <w:rFonts w:hint="eastAsia"/>
          <w:color w:val="auto"/>
          <w:kern w:val="0"/>
          <w:sz w:val="24"/>
          <w:highlight w:val="none"/>
          <w:lang w:val="en-US" w:eastAsia="zh-CN"/>
        </w:rPr>
        <w:t>8</w:t>
      </w:r>
      <w:r>
        <w:rPr>
          <w:rFonts w:hint="eastAsia" w:ascii="宋体" w:hAnsi="宋体"/>
          <w:color w:val="auto"/>
          <w:kern w:val="0"/>
          <w:sz w:val="24"/>
          <w:highlight w:val="none"/>
        </w:rPr>
        <w:t>月1日至本项目开标时间止（以处罚或通报日期为准），1、投标人及拟派本项目的各负责人没有因违反法律法规等行为，被住房和城乡建设行政主管部门行政处罚或行政处分或不良行为通报，上述不良行为信息未注明公布期限的按《广东省住房和城乡建设厅关于细化广东省建筑市场各方主体不良行为信息公布期限的意见》（粤建法［2013］54号）执行；2、全国信用平台、广东省信用平台公布禁止参加水利工程投标期限内的不得参与投标</w:t>
      </w:r>
      <w:r>
        <w:rPr>
          <w:rFonts w:hint="eastAsia" w:ascii="宋体" w:hAnsi="宋体" w:cs="Arial"/>
          <w:color w:val="auto"/>
          <w:kern w:val="0"/>
          <w:sz w:val="24"/>
          <w:highlight w:val="none"/>
        </w:rPr>
        <w:t>。</w:t>
      </w:r>
    </w:p>
    <w:p>
      <w:pPr>
        <w:keepNext w:val="0"/>
        <w:keepLines w:val="0"/>
        <w:pageBreakBefore w:val="0"/>
        <w:widowControl w:val="0"/>
        <w:kinsoku/>
        <w:wordWrap/>
        <w:overflowPunct/>
        <w:topLinePunct w:val="0"/>
        <w:autoSpaceDE w:val="0"/>
        <w:autoSpaceDN w:val="0"/>
        <w:bidi w:val="0"/>
        <w:adjustRightInd/>
        <w:snapToGrid/>
        <w:spacing w:line="450" w:lineRule="exact"/>
        <w:ind w:firstLine="465"/>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3.4</w:t>
      </w:r>
      <w:r>
        <w:rPr>
          <w:rFonts w:hint="eastAsia" w:ascii="宋体" w:hAnsi="宋体" w:eastAsia="宋体" w:cs="宋体"/>
          <w:color w:val="auto"/>
          <w:kern w:val="0"/>
          <w:sz w:val="24"/>
          <w:highlight w:val="none"/>
          <w:lang w:val="zh-CN" w:eastAsia="zh-CN"/>
        </w:rPr>
        <w:t>根据《广东省住房和城乡建设厅关于取消省外建筑企业和人员进粤信息备案有关工作的通知》粤建市〔2015〕52 号的要求，省外企业已按要求在“进粤企业和人员诚信信息登记平台”录入相关信息，并提供相关证明文件。</w:t>
      </w:r>
    </w:p>
    <w:p>
      <w:pPr>
        <w:keepNext w:val="0"/>
        <w:keepLines w:val="0"/>
        <w:pageBreakBefore w:val="0"/>
        <w:widowControl w:val="0"/>
        <w:kinsoku/>
        <w:wordWrap/>
        <w:overflowPunct/>
        <w:topLinePunct w:val="0"/>
        <w:autoSpaceDE w:val="0"/>
        <w:autoSpaceDN w:val="0"/>
        <w:bidi w:val="0"/>
        <w:adjustRightInd/>
        <w:snapToGrid/>
        <w:spacing w:line="450" w:lineRule="exact"/>
        <w:ind w:firstLine="465"/>
        <w:jc w:val="both"/>
        <w:textAlignment w:val="auto"/>
        <w:rPr>
          <w:rFonts w:hint="eastAsia" w:eastAsia="宋体"/>
          <w:b/>
          <w:color w:val="auto"/>
          <w:sz w:val="24"/>
          <w:highlight w:val="none"/>
          <w:lang w:eastAsia="zh-CN"/>
        </w:rPr>
      </w:pPr>
      <w:r>
        <w:rPr>
          <w:rFonts w:hint="eastAsia" w:hAnsi="宋体"/>
          <w:color w:val="auto"/>
          <w:sz w:val="24"/>
          <w:highlight w:val="none"/>
        </w:rPr>
        <w:t>3.</w:t>
      </w:r>
      <w:r>
        <w:rPr>
          <w:rFonts w:hint="eastAsia"/>
          <w:color w:val="auto"/>
          <w:sz w:val="24"/>
          <w:highlight w:val="none"/>
          <w:lang w:val="en-US" w:eastAsia="zh-CN"/>
        </w:rPr>
        <w:t>5</w:t>
      </w:r>
      <w:r>
        <w:rPr>
          <w:rFonts w:hint="eastAsia" w:hAnsi="宋体"/>
          <w:color w:val="auto"/>
          <w:sz w:val="24"/>
          <w:highlight w:val="none"/>
        </w:rPr>
        <w:t>其他要求：（1）与招标人存在利害关系可能影响招标公正性法人、其他组织或者个人，不得参加投标。单位负责人为同一人或者存在控股、管理关系的不同单位，不得同时参加招标。（2）投标人在最近三年内不得有骗取中标或严重违约或重大工程质量问题的情形；近三年内没有因为工程质量、进度等原因受过相关行政管理部门的警告、投诉或处罚</w:t>
      </w:r>
      <w:r>
        <w:rPr>
          <w:rFonts w:hint="eastAsia"/>
          <w:color w:val="auto"/>
          <w:sz w:val="24"/>
          <w:highlight w:val="none"/>
          <w:lang w:eastAsia="zh-CN"/>
        </w:rPr>
        <w:t>。</w:t>
      </w:r>
    </w:p>
    <w:p>
      <w:pPr>
        <w:pStyle w:val="3"/>
        <w:keepNext w:val="0"/>
        <w:keepLines w:val="0"/>
        <w:pageBreakBefore w:val="0"/>
        <w:widowControl w:val="0"/>
        <w:kinsoku/>
        <w:wordWrap/>
        <w:overflowPunct/>
        <w:topLinePunct w:val="0"/>
        <w:autoSpaceDE w:val="0"/>
        <w:autoSpaceDN w:val="0"/>
        <w:bidi w:val="0"/>
        <w:adjustRightInd/>
        <w:snapToGrid/>
        <w:spacing w:line="450" w:lineRule="exact"/>
        <w:ind w:firstLine="240" w:firstLineChars="100"/>
        <w:jc w:val="both"/>
        <w:textAlignment w:val="auto"/>
        <w:rPr>
          <w:rFonts w:hint="eastAsia" w:ascii="宋体" w:hAnsi="宋体" w:eastAsia="宋体" w:cs="宋体"/>
          <w:b w:val="0"/>
          <w:bCs w:val="0"/>
          <w:color w:val="auto"/>
          <w:sz w:val="24"/>
          <w:szCs w:val="22"/>
          <w:highlight w:val="none"/>
          <w:lang w:val="zh-CN" w:eastAsia="zh-CN" w:bidi="zh-CN"/>
        </w:rPr>
      </w:pPr>
      <w:r>
        <w:rPr>
          <w:rFonts w:hint="eastAsia" w:ascii="宋体" w:hAnsi="宋体" w:eastAsia="宋体" w:cs="宋体"/>
          <w:b w:val="0"/>
          <w:bCs w:val="0"/>
          <w:color w:val="auto"/>
          <w:sz w:val="24"/>
          <w:szCs w:val="22"/>
          <w:highlight w:val="none"/>
          <w:lang w:val="en-US" w:eastAsia="zh-CN" w:bidi="zh-CN"/>
        </w:rPr>
        <w:t>3.6</w:t>
      </w:r>
      <w:r>
        <w:rPr>
          <w:rFonts w:hint="eastAsia" w:ascii="宋体" w:hAnsi="宋体" w:eastAsia="宋体" w:cs="宋体"/>
          <w:b w:val="0"/>
          <w:bCs w:val="0"/>
          <w:color w:val="auto"/>
          <w:sz w:val="24"/>
          <w:szCs w:val="22"/>
          <w:highlight w:val="none"/>
          <w:lang w:val="zh-CN" w:eastAsia="zh-CN" w:bidi="zh-CN"/>
        </w:rPr>
        <w:t>本项目接受联合体投标，但还应遵守如下规定：</w:t>
      </w:r>
    </w:p>
    <w:p>
      <w:pPr>
        <w:pStyle w:val="4"/>
        <w:keepNext w:val="0"/>
        <w:keepLines w:val="0"/>
        <w:pageBreakBefore w:val="0"/>
        <w:widowControl w:val="0"/>
        <w:kinsoku/>
        <w:wordWrap/>
        <w:overflowPunct/>
        <w:topLinePunct w:val="0"/>
        <w:autoSpaceDE w:val="0"/>
        <w:autoSpaceDN w:val="0"/>
        <w:bidi w:val="0"/>
        <w:adjustRightInd/>
        <w:snapToGrid/>
        <w:spacing w:before="161" w:line="450" w:lineRule="exact"/>
        <w:ind w:right="70" w:rightChars="0" w:firstLine="240" w:firstLineChars="100"/>
        <w:jc w:val="both"/>
        <w:textAlignment w:val="auto"/>
        <w:rPr>
          <w:rFonts w:hint="eastAsia" w:ascii="宋体" w:hAnsi="宋体" w:eastAsia="宋体" w:cs="宋体"/>
          <w:b w:val="0"/>
          <w:bCs w:val="0"/>
          <w:color w:val="auto"/>
          <w:sz w:val="24"/>
          <w:szCs w:val="22"/>
          <w:highlight w:val="none"/>
          <w:lang w:val="zh-CN" w:eastAsia="zh-CN" w:bidi="zh-CN"/>
        </w:rPr>
      </w:pPr>
      <w:r>
        <w:rPr>
          <w:rFonts w:hint="eastAsia" w:hAnsi="宋体"/>
          <w:color w:val="auto"/>
          <w:sz w:val="24"/>
          <w:highlight w:val="none"/>
        </w:rPr>
        <w:t>（1）</w:t>
      </w:r>
      <w:r>
        <w:rPr>
          <w:rFonts w:hint="eastAsia" w:ascii="宋体" w:hAnsi="宋体" w:eastAsia="宋体" w:cs="宋体"/>
          <w:b w:val="0"/>
          <w:bCs w:val="0"/>
          <w:color w:val="auto"/>
          <w:sz w:val="24"/>
          <w:szCs w:val="22"/>
          <w:highlight w:val="none"/>
          <w:lang w:val="zh-CN" w:eastAsia="zh-CN" w:bidi="zh-CN"/>
        </w:rPr>
        <w:t>联合体投标时，必须签订联合体协议书，明确联合体成员各方的权利和义务；</w:t>
      </w:r>
    </w:p>
    <w:p>
      <w:pPr>
        <w:pStyle w:val="4"/>
        <w:keepNext w:val="0"/>
        <w:keepLines w:val="0"/>
        <w:pageBreakBefore w:val="0"/>
        <w:widowControl w:val="0"/>
        <w:kinsoku/>
        <w:wordWrap/>
        <w:overflowPunct/>
        <w:topLinePunct w:val="0"/>
        <w:autoSpaceDE w:val="0"/>
        <w:autoSpaceDN w:val="0"/>
        <w:bidi w:val="0"/>
        <w:adjustRightInd/>
        <w:snapToGrid/>
        <w:spacing w:line="450" w:lineRule="exact"/>
        <w:ind w:right="70" w:rightChars="0" w:firstLine="240" w:firstLineChars="100"/>
        <w:jc w:val="both"/>
        <w:textAlignment w:val="auto"/>
        <w:rPr>
          <w:rFonts w:hint="eastAsia" w:ascii="宋体" w:hAnsi="宋体" w:eastAsia="宋体" w:cs="宋体"/>
          <w:b w:val="0"/>
          <w:bCs w:val="0"/>
          <w:color w:val="auto"/>
          <w:sz w:val="24"/>
          <w:szCs w:val="22"/>
          <w:highlight w:val="none"/>
          <w:lang w:val="zh-CN" w:eastAsia="zh-CN" w:bidi="zh-CN"/>
        </w:rPr>
      </w:pPr>
      <w:r>
        <w:rPr>
          <w:rFonts w:hint="eastAsia" w:hAnsi="宋体"/>
          <w:color w:val="auto"/>
          <w:sz w:val="24"/>
          <w:highlight w:val="none"/>
        </w:rPr>
        <w:t>（2）</w:t>
      </w:r>
      <w:r>
        <w:rPr>
          <w:rFonts w:hint="eastAsia" w:ascii="宋体" w:hAnsi="宋体" w:eastAsia="宋体" w:cs="宋体"/>
          <w:b w:val="0"/>
          <w:bCs w:val="0"/>
          <w:color w:val="auto"/>
          <w:sz w:val="24"/>
          <w:szCs w:val="22"/>
          <w:highlight w:val="none"/>
          <w:lang w:val="zh-CN" w:eastAsia="zh-CN" w:bidi="zh-CN"/>
        </w:rPr>
        <w:t>已组成联合体各方不得再以自己名义单独或加入其它联合体在本项目中参加投标。</w:t>
      </w:r>
    </w:p>
    <w:p>
      <w:pPr>
        <w:pStyle w:val="3"/>
        <w:keepNext w:val="0"/>
        <w:keepLines w:val="0"/>
        <w:pageBreakBefore w:val="0"/>
        <w:widowControl w:val="0"/>
        <w:kinsoku/>
        <w:wordWrap/>
        <w:overflowPunct/>
        <w:topLinePunct w:val="0"/>
        <w:autoSpaceDE w:val="0"/>
        <w:autoSpaceDN w:val="0"/>
        <w:bidi w:val="0"/>
        <w:adjustRightInd/>
        <w:snapToGrid/>
        <w:spacing w:before="187" w:line="360" w:lineRule="auto"/>
        <w:textAlignment w:val="auto"/>
        <w:rPr>
          <w:color w:val="auto"/>
          <w:highlight w:val="none"/>
        </w:rPr>
      </w:pPr>
      <w:bookmarkStart w:id="3" w:name="四. 招标文件的获取"/>
      <w:bookmarkEnd w:id="3"/>
      <w:r>
        <w:rPr>
          <w:color w:val="auto"/>
          <w:highlight w:val="none"/>
        </w:rPr>
        <w:t>四. 招标文件的获取</w:t>
      </w:r>
    </w:p>
    <w:p>
      <w:pPr>
        <w:widowControl/>
        <w:numPr>
          <w:ilvl w:val="0"/>
          <w:numId w:val="1"/>
        </w:numPr>
        <w:autoSpaceDE w:val="0"/>
        <w:snapToGrid w:val="0"/>
        <w:spacing w:line="360" w:lineRule="auto"/>
        <w:ind w:firstLine="354" w:firstLineChars="147"/>
        <w:jc w:val="left"/>
        <w:rPr>
          <w:rFonts w:hint="eastAsia" w:ascii="宋体" w:hAnsi="宋体" w:cs="Arial"/>
          <w:b/>
          <w:bCs/>
          <w:color w:val="auto"/>
          <w:kern w:val="0"/>
          <w:sz w:val="24"/>
          <w:highlight w:val="none"/>
        </w:rPr>
      </w:pPr>
      <w:r>
        <w:rPr>
          <w:rFonts w:hint="eastAsia" w:ascii="宋体" w:hAnsi="宋体" w:cs="Arial"/>
          <w:b/>
          <w:bCs/>
          <w:color w:val="auto"/>
          <w:kern w:val="0"/>
          <w:sz w:val="24"/>
          <w:highlight w:val="none"/>
        </w:rPr>
        <w:t>投标投标登记及购买招标文件</w:t>
      </w:r>
    </w:p>
    <w:p>
      <w:pPr>
        <w:spacing w:line="360" w:lineRule="auto"/>
        <w:ind w:left="10" w:leftChars="0" w:firstLine="431" w:firstLineChars="195"/>
        <w:rPr>
          <w:rFonts w:hint="eastAsia" w:ascii="宋体" w:hAnsi="宋体" w:eastAsia="宋体" w:cs="宋体"/>
          <w:b w:val="0"/>
          <w:bCs w:val="0"/>
          <w:color w:val="auto"/>
          <w:sz w:val="24"/>
          <w:szCs w:val="22"/>
          <w:highlight w:val="none"/>
          <w:lang w:val="zh-CN" w:eastAsia="zh-CN" w:bidi="zh-CN"/>
        </w:rPr>
      </w:pPr>
      <w:r>
        <w:rPr>
          <w:rFonts w:hint="eastAsia" w:ascii="宋体" w:hAnsi="宋体"/>
          <w:b/>
          <w:bCs/>
          <w:color w:val="auto"/>
          <w:highlight w:val="none"/>
        </w:rPr>
        <w:t xml:space="preserve"> </w:t>
      </w:r>
      <w:r>
        <w:rPr>
          <w:rFonts w:hint="eastAsia" w:cs="宋体"/>
          <w:b w:val="0"/>
          <w:bCs w:val="0"/>
          <w:color w:val="auto"/>
          <w:sz w:val="24"/>
          <w:szCs w:val="22"/>
          <w:highlight w:val="none"/>
          <w:lang w:val="en-US" w:eastAsia="zh-CN" w:bidi="zh-CN"/>
        </w:rPr>
        <w:t>4</w:t>
      </w:r>
      <w:r>
        <w:rPr>
          <w:rFonts w:hint="eastAsia" w:ascii="宋体" w:hAnsi="宋体" w:eastAsia="宋体" w:cs="宋体"/>
          <w:b w:val="0"/>
          <w:bCs w:val="0"/>
          <w:color w:val="auto"/>
          <w:sz w:val="24"/>
          <w:szCs w:val="22"/>
          <w:highlight w:val="none"/>
          <w:lang w:val="zh-CN" w:eastAsia="zh-CN" w:bidi="zh-CN"/>
        </w:rPr>
        <w:t>.1本项目采用网上投标申请方式（网上申请、纸质投标），凡有意参加投标者，请于202</w:t>
      </w:r>
      <w:r>
        <w:rPr>
          <w:rFonts w:hint="eastAsia" w:ascii="宋体" w:hAnsi="宋体" w:eastAsia="宋体" w:cs="宋体"/>
          <w:b w:val="0"/>
          <w:bCs w:val="0"/>
          <w:color w:val="auto"/>
          <w:sz w:val="24"/>
          <w:szCs w:val="22"/>
          <w:highlight w:val="none"/>
          <w:lang w:val="en-US" w:eastAsia="zh-CN" w:bidi="zh-CN"/>
        </w:rPr>
        <w:t>2</w:t>
      </w:r>
      <w:r>
        <w:rPr>
          <w:rFonts w:hint="eastAsia" w:ascii="宋体" w:hAnsi="宋体" w:eastAsia="宋体" w:cs="宋体"/>
          <w:b w:val="0"/>
          <w:bCs w:val="0"/>
          <w:color w:val="auto"/>
          <w:sz w:val="24"/>
          <w:szCs w:val="22"/>
          <w:highlight w:val="none"/>
          <w:lang w:val="zh-CN" w:eastAsia="zh-CN" w:bidi="zh-CN"/>
        </w:rPr>
        <w:t>年</w:t>
      </w:r>
      <w:r>
        <w:rPr>
          <w:rFonts w:hint="eastAsia" w:ascii="宋体" w:hAnsi="宋体" w:eastAsia="宋体" w:cs="宋体"/>
          <w:b w:val="0"/>
          <w:bCs w:val="0"/>
          <w:color w:val="auto"/>
          <w:sz w:val="24"/>
          <w:szCs w:val="22"/>
          <w:highlight w:val="none"/>
          <w:lang w:val="en-US" w:eastAsia="zh-CN" w:bidi="zh-CN"/>
        </w:rPr>
        <w:t xml:space="preserve"> </w:t>
      </w:r>
      <w:r>
        <w:rPr>
          <w:rFonts w:hint="eastAsia" w:ascii="宋体" w:hAnsi="宋体" w:eastAsia="宋体" w:cs="宋体"/>
          <w:b w:val="0"/>
          <w:bCs w:val="0"/>
          <w:color w:val="auto"/>
          <w:sz w:val="24"/>
          <w:szCs w:val="22"/>
          <w:highlight w:val="none"/>
          <w:lang w:val="zh-CN" w:eastAsia="zh-CN" w:bidi="zh-CN"/>
        </w:rPr>
        <w:t>月</w:t>
      </w:r>
      <w:r>
        <w:rPr>
          <w:rFonts w:hint="eastAsia" w:ascii="宋体" w:hAnsi="宋体" w:eastAsia="宋体" w:cs="宋体"/>
          <w:b w:val="0"/>
          <w:bCs w:val="0"/>
          <w:color w:val="auto"/>
          <w:sz w:val="24"/>
          <w:szCs w:val="22"/>
          <w:highlight w:val="none"/>
          <w:lang w:val="en-US" w:eastAsia="zh-CN" w:bidi="zh-CN"/>
        </w:rPr>
        <w:t xml:space="preserve">   </w:t>
      </w:r>
      <w:r>
        <w:rPr>
          <w:rFonts w:hint="eastAsia" w:ascii="宋体" w:hAnsi="宋体" w:eastAsia="宋体" w:cs="宋体"/>
          <w:b w:val="0"/>
          <w:bCs w:val="0"/>
          <w:color w:val="auto"/>
          <w:sz w:val="24"/>
          <w:szCs w:val="22"/>
          <w:highlight w:val="none"/>
          <w:lang w:val="zh-CN" w:eastAsia="zh-CN" w:bidi="zh-CN"/>
        </w:rPr>
        <w:t>日</w:t>
      </w:r>
      <w:r>
        <w:rPr>
          <w:rFonts w:hint="eastAsia" w:cs="宋体"/>
          <w:b w:val="0"/>
          <w:bCs w:val="0"/>
          <w:color w:val="auto"/>
          <w:sz w:val="24"/>
          <w:szCs w:val="22"/>
          <w:highlight w:val="none"/>
          <w:lang w:val="en-US" w:eastAsia="zh-CN" w:bidi="zh-CN"/>
        </w:rPr>
        <w:t>0：00时</w:t>
      </w:r>
      <w:r>
        <w:rPr>
          <w:rFonts w:hint="eastAsia" w:ascii="宋体" w:hAnsi="宋体" w:eastAsia="宋体" w:cs="宋体"/>
          <w:b w:val="0"/>
          <w:bCs w:val="0"/>
          <w:color w:val="auto"/>
          <w:sz w:val="24"/>
          <w:szCs w:val="22"/>
          <w:highlight w:val="none"/>
          <w:lang w:val="zh-CN" w:eastAsia="zh-CN" w:bidi="zh-CN"/>
        </w:rPr>
        <w:t>至202</w:t>
      </w:r>
      <w:r>
        <w:rPr>
          <w:rFonts w:hint="eastAsia" w:ascii="宋体" w:hAnsi="宋体" w:eastAsia="宋体" w:cs="宋体"/>
          <w:b w:val="0"/>
          <w:bCs w:val="0"/>
          <w:color w:val="auto"/>
          <w:sz w:val="24"/>
          <w:szCs w:val="22"/>
          <w:highlight w:val="none"/>
          <w:lang w:val="en-US" w:eastAsia="zh-CN" w:bidi="zh-CN"/>
        </w:rPr>
        <w:t>2</w:t>
      </w:r>
      <w:r>
        <w:rPr>
          <w:rFonts w:hint="eastAsia" w:ascii="宋体" w:hAnsi="宋体" w:eastAsia="宋体" w:cs="宋体"/>
          <w:b w:val="0"/>
          <w:bCs w:val="0"/>
          <w:color w:val="auto"/>
          <w:sz w:val="24"/>
          <w:szCs w:val="22"/>
          <w:highlight w:val="none"/>
          <w:lang w:val="zh-CN" w:eastAsia="zh-CN" w:bidi="zh-CN"/>
        </w:rPr>
        <w:t>年</w:t>
      </w:r>
      <w:r>
        <w:rPr>
          <w:rFonts w:hint="eastAsia" w:ascii="宋体" w:hAnsi="宋体" w:eastAsia="宋体" w:cs="宋体"/>
          <w:b w:val="0"/>
          <w:bCs w:val="0"/>
          <w:color w:val="auto"/>
          <w:sz w:val="24"/>
          <w:szCs w:val="22"/>
          <w:highlight w:val="none"/>
          <w:lang w:val="en-US" w:eastAsia="zh-CN" w:bidi="zh-CN"/>
        </w:rPr>
        <w:t xml:space="preserve">  </w:t>
      </w:r>
      <w:r>
        <w:rPr>
          <w:rFonts w:hint="eastAsia" w:ascii="宋体" w:hAnsi="宋体" w:eastAsia="宋体" w:cs="宋体"/>
          <w:b w:val="0"/>
          <w:bCs w:val="0"/>
          <w:color w:val="auto"/>
          <w:sz w:val="24"/>
          <w:szCs w:val="22"/>
          <w:highlight w:val="none"/>
          <w:lang w:val="zh-CN" w:eastAsia="zh-CN" w:bidi="zh-CN"/>
        </w:rPr>
        <w:t>月</w:t>
      </w:r>
      <w:r>
        <w:rPr>
          <w:rFonts w:hint="eastAsia" w:ascii="宋体" w:hAnsi="宋体" w:eastAsia="宋体" w:cs="宋体"/>
          <w:b w:val="0"/>
          <w:bCs w:val="0"/>
          <w:color w:val="auto"/>
          <w:sz w:val="24"/>
          <w:szCs w:val="22"/>
          <w:highlight w:val="none"/>
          <w:lang w:val="en-US" w:eastAsia="zh-CN" w:bidi="zh-CN"/>
        </w:rPr>
        <w:t xml:space="preserve">  </w:t>
      </w:r>
      <w:r>
        <w:rPr>
          <w:rFonts w:hint="eastAsia" w:ascii="宋体" w:hAnsi="宋体" w:eastAsia="宋体" w:cs="宋体"/>
          <w:b w:val="0"/>
          <w:bCs w:val="0"/>
          <w:color w:val="auto"/>
          <w:sz w:val="24"/>
          <w:szCs w:val="22"/>
          <w:highlight w:val="none"/>
          <w:lang w:val="zh-CN" w:eastAsia="zh-CN" w:bidi="zh-CN"/>
        </w:rPr>
        <w:t>日16:00时前，投标人自行登录广州公共资源交易中心交易平台网站进行投标申请，免费获取招标文件。</w:t>
      </w:r>
    </w:p>
    <w:p>
      <w:pPr>
        <w:spacing w:line="360" w:lineRule="auto"/>
        <w:ind w:firstLine="480" w:firstLineChars="200"/>
        <w:rPr>
          <w:rFonts w:hint="eastAsia" w:ascii="宋体" w:hAnsi="宋体" w:eastAsia="宋体" w:cs="宋体"/>
          <w:b w:val="0"/>
          <w:bCs w:val="0"/>
          <w:color w:val="auto"/>
          <w:sz w:val="24"/>
          <w:szCs w:val="22"/>
          <w:highlight w:val="none"/>
          <w:lang w:val="zh-CN" w:eastAsia="zh-CN" w:bidi="zh-CN"/>
        </w:rPr>
      </w:pPr>
      <w:r>
        <w:rPr>
          <w:rFonts w:hint="eastAsia" w:cs="宋体"/>
          <w:b w:val="0"/>
          <w:bCs w:val="0"/>
          <w:color w:val="auto"/>
          <w:sz w:val="24"/>
          <w:szCs w:val="22"/>
          <w:highlight w:val="none"/>
          <w:lang w:val="en-US" w:eastAsia="zh-CN" w:bidi="zh-CN"/>
        </w:rPr>
        <w:t>4</w:t>
      </w:r>
      <w:r>
        <w:rPr>
          <w:rFonts w:hint="eastAsia" w:ascii="宋体" w:hAnsi="宋体" w:eastAsia="宋体" w:cs="宋体"/>
          <w:b w:val="0"/>
          <w:bCs w:val="0"/>
          <w:color w:val="auto"/>
          <w:sz w:val="24"/>
          <w:szCs w:val="22"/>
          <w:highlight w:val="none"/>
          <w:lang w:val="zh-CN" w:eastAsia="zh-CN" w:bidi="zh-CN"/>
        </w:rPr>
        <w:t>.2投标人（联合体所有成员）在办理投标申请前还应在广州公共资源交易中心办理企业信息登记，拟派项目负责人和安全员须是本企业(企业信息登记)中的在册人员且证件证书号与广州公共资源交易中心系统中的信息一致。企业信息登记的办理详情参见广州公共资源交易中心网站（http://www.gzzb.gd.cn）服务指南栏目</w:t>
      </w:r>
      <w:r>
        <w:rPr>
          <w:rFonts w:hint="eastAsia" w:cs="宋体"/>
          <w:b w:val="0"/>
          <w:bCs w:val="0"/>
          <w:color w:val="auto"/>
          <w:sz w:val="24"/>
          <w:szCs w:val="22"/>
          <w:highlight w:val="none"/>
          <w:lang w:val="zh-CN" w:eastAsia="zh-CN" w:bidi="zh-CN"/>
        </w:rPr>
        <w:t>。</w:t>
      </w:r>
    </w:p>
    <w:p>
      <w:pPr>
        <w:spacing w:line="360" w:lineRule="auto"/>
        <w:ind w:firstLine="480" w:firstLineChars="200"/>
        <w:rPr>
          <w:rFonts w:hint="eastAsia" w:ascii="宋体" w:hAnsi="宋体" w:eastAsia="宋体" w:cs="宋体"/>
          <w:b w:val="0"/>
          <w:bCs w:val="0"/>
          <w:color w:val="auto"/>
          <w:sz w:val="24"/>
          <w:szCs w:val="22"/>
          <w:highlight w:val="none"/>
          <w:lang w:val="zh-CN" w:eastAsia="zh-CN" w:bidi="zh-CN"/>
        </w:rPr>
      </w:pPr>
      <w:r>
        <w:rPr>
          <w:rFonts w:hint="eastAsia" w:cs="宋体"/>
          <w:b w:val="0"/>
          <w:bCs w:val="0"/>
          <w:color w:val="auto"/>
          <w:sz w:val="24"/>
          <w:szCs w:val="22"/>
          <w:highlight w:val="none"/>
          <w:lang w:val="en-US" w:eastAsia="zh-CN" w:bidi="zh-CN"/>
        </w:rPr>
        <w:t>注：投标人完成上面投标登记后及时联系招标代理机构进行确认。同时满足上述要求，方视为投标登记成功</w:t>
      </w:r>
      <w:r>
        <w:rPr>
          <w:rFonts w:hint="eastAsia" w:ascii="宋体" w:hAnsi="宋体" w:eastAsia="宋体" w:cs="宋体"/>
          <w:b w:val="0"/>
          <w:bCs w:val="0"/>
          <w:color w:val="auto"/>
          <w:sz w:val="24"/>
          <w:szCs w:val="22"/>
          <w:highlight w:val="none"/>
          <w:lang w:val="zh-CN" w:eastAsia="zh-CN" w:bidi="zh-CN"/>
        </w:rPr>
        <w:t>。</w:t>
      </w:r>
    </w:p>
    <w:p>
      <w:pPr>
        <w:pStyle w:val="3"/>
        <w:keepNext w:val="0"/>
        <w:keepLines w:val="0"/>
        <w:pageBreakBefore w:val="0"/>
        <w:widowControl w:val="0"/>
        <w:kinsoku/>
        <w:wordWrap/>
        <w:overflowPunct/>
        <w:topLinePunct w:val="0"/>
        <w:autoSpaceDE w:val="0"/>
        <w:autoSpaceDN w:val="0"/>
        <w:bidi w:val="0"/>
        <w:adjustRightInd/>
        <w:snapToGrid/>
        <w:spacing w:line="450" w:lineRule="exact"/>
        <w:textAlignment w:val="auto"/>
        <w:rPr>
          <w:color w:val="auto"/>
          <w:highlight w:val="none"/>
        </w:rPr>
      </w:pPr>
      <w:r>
        <w:rPr>
          <w:color w:val="auto"/>
          <w:highlight w:val="none"/>
        </w:rPr>
        <w:t>五.发布公告日期、递交投标文件时间与开标时间：</w:t>
      </w:r>
    </w:p>
    <w:p>
      <w:pPr>
        <w:pStyle w:val="8"/>
        <w:keepNext w:val="0"/>
        <w:keepLines w:val="0"/>
        <w:pageBreakBefore w:val="0"/>
        <w:widowControl w:val="0"/>
        <w:numPr>
          <w:ilvl w:val="0"/>
          <w:numId w:val="0"/>
        </w:numPr>
        <w:tabs>
          <w:tab w:val="left" w:pos="1738"/>
          <w:tab w:val="left" w:pos="5877"/>
          <w:tab w:val="left" w:pos="6477"/>
          <w:tab w:val="left" w:pos="8157"/>
          <w:tab w:val="left" w:pos="8637"/>
        </w:tabs>
        <w:kinsoku/>
        <w:wordWrap/>
        <w:overflowPunct/>
        <w:topLinePunct w:val="0"/>
        <w:autoSpaceDE w:val="0"/>
        <w:autoSpaceDN w:val="0"/>
        <w:bidi w:val="0"/>
        <w:adjustRightInd/>
        <w:snapToGrid/>
        <w:spacing w:before="74" w:after="0" w:line="450" w:lineRule="exact"/>
        <w:ind w:left="0" w:leftChars="0" w:right="0" w:rightChars="0" w:firstLine="480" w:firstLineChars="200"/>
        <w:jc w:val="left"/>
        <w:textAlignment w:val="auto"/>
        <w:rPr>
          <w:color w:val="auto"/>
          <w:sz w:val="24"/>
          <w:highlight w:val="none"/>
        </w:rPr>
      </w:pPr>
      <w:r>
        <w:rPr>
          <w:rFonts w:hint="eastAsia"/>
          <w:color w:val="auto"/>
          <w:sz w:val="24"/>
          <w:highlight w:val="none"/>
          <w:lang w:val="en-US" w:eastAsia="zh-CN"/>
        </w:rPr>
        <w:t>5.1</w:t>
      </w:r>
      <w:r>
        <w:rPr>
          <w:color w:val="auto"/>
          <w:sz w:val="24"/>
          <w:highlight w:val="none"/>
        </w:rPr>
        <w:t>公告发布日期（含本日）2022年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r>
        <w:rPr>
          <w:rFonts w:hint="eastAsia"/>
          <w:color w:val="auto"/>
          <w:sz w:val="24"/>
          <w:highlight w:val="none"/>
          <w:lang w:val="en-US" w:eastAsia="zh-CN"/>
        </w:rPr>
        <w:t xml:space="preserve"> </w:t>
      </w:r>
      <w:r>
        <w:rPr>
          <w:color w:val="auto"/>
          <w:sz w:val="24"/>
          <w:highlight w:val="none"/>
        </w:rPr>
        <w:t>时</w:t>
      </w:r>
      <w:r>
        <w:rPr>
          <w:rFonts w:hint="eastAsia"/>
          <w:color w:val="auto"/>
          <w:sz w:val="24"/>
          <w:highlight w:val="none"/>
          <w:lang w:val="en-US" w:eastAsia="zh-CN"/>
        </w:rPr>
        <w:t xml:space="preserve"> </w:t>
      </w:r>
      <w:r>
        <w:rPr>
          <w:color w:val="auto"/>
          <w:sz w:val="24"/>
          <w:highlight w:val="none"/>
        </w:rPr>
        <w:t>分至2022年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r>
        <w:rPr>
          <w:rFonts w:hint="eastAsia"/>
          <w:color w:val="auto"/>
          <w:sz w:val="24"/>
          <w:highlight w:val="none"/>
          <w:lang w:val="en-US" w:eastAsia="zh-CN"/>
        </w:rPr>
        <w:t xml:space="preserve"> </w:t>
      </w:r>
      <w:r>
        <w:rPr>
          <w:color w:val="auto"/>
          <w:sz w:val="24"/>
          <w:highlight w:val="none"/>
        </w:rPr>
        <w:t>时</w:t>
      </w:r>
      <w:r>
        <w:rPr>
          <w:rFonts w:hint="eastAsia"/>
          <w:color w:val="auto"/>
          <w:sz w:val="24"/>
          <w:highlight w:val="none"/>
          <w:lang w:val="en-US" w:eastAsia="zh-CN"/>
        </w:rPr>
        <w:t xml:space="preserve"> </w:t>
      </w:r>
      <w:r>
        <w:rPr>
          <w:color w:val="auto"/>
          <w:sz w:val="24"/>
          <w:highlight w:val="none"/>
        </w:rPr>
        <w:t>分；</w:t>
      </w:r>
    </w:p>
    <w:p>
      <w:pPr>
        <w:pStyle w:val="8"/>
        <w:keepNext w:val="0"/>
        <w:keepLines w:val="0"/>
        <w:pageBreakBefore w:val="0"/>
        <w:widowControl w:val="0"/>
        <w:numPr>
          <w:ilvl w:val="0"/>
          <w:numId w:val="0"/>
        </w:numPr>
        <w:tabs>
          <w:tab w:val="left" w:pos="1738"/>
          <w:tab w:val="left" w:pos="4377"/>
          <w:tab w:val="left" w:pos="4977"/>
          <w:tab w:val="left" w:pos="5697"/>
          <w:tab w:val="left" w:pos="5817"/>
          <w:tab w:val="left" w:pos="6297"/>
          <w:tab w:val="left" w:pos="6537"/>
          <w:tab w:val="left" w:pos="7137"/>
        </w:tabs>
        <w:kinsoku/>
        <w:wordWrap/>
        <w:overflowPunct/>
        <w:topLinePunct w:val="0"/>
        <w:autoSpaceDE w:val="0"/>
        <w:autoSpaceDN w:val="0"/>
        <w:bidi w:val="0"/>
        <w:adjustRightInd/>
        <w:snapToGrid/>
        <w:spacing w:before="72" w:after="0" w:line="450" w:lineRule="exact"/>
        <w:ind w:right="70" w:rightChars="0" w:firstLine="480" w:firstLineChars="200"/>
        <w:jc w:val="left"/>
        <w:textAlignment w:val="auto"/>
        <w:rPr>
          <w:color w:val="auto"/>
          <w:sz w:val="24"/>
          <w:highlight w:val="none"/>
        </w:rPr>
      </w:pPr>
      <w:r>
        <w:rPr>
          <w:rFonts w:hint="eastAsia"/>
          <w:color w:val="auto"/>
          <w:sz w:val="24"/>
          <w:highlight w:val="none"/>
          <w:lang w:val="en-US" w:eastAsia="zh-CN"/>
        </w:rPr>
        <w:t>5.2</w:t>
      </w:r>
      <w:r>
        <w:rPr>
          <w:color w:val="auto"/>
          <w:sz w:val="24"/>
          <w:highlight w:val="none"/>
        </w:rPr>
        <w:t>递交投标文件起始时间：2022年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r>
        <w:rPr>
          <w:rFonts w:hint="eastAsia"/>
          <w:color w:val="auto"/>
          <w:sz w:val="24"/>
          <w:highlight w:val="none"/>
          <w:lang w:val="en-US" w:eastAsia="zh-CN"/>
        </w:rPr>
        <w:t xml:space="preserve"> </w:t>
      </w:r>
      <w:r>
        <w:rPr>
          <w:color w:val="auto"/>
          <w:sz w:val="24"/>
          <w:highlight w:val="none"/>
        </w:rPr>
        <w:t>时</w:t>
      </w:r>
      <w:r>
        <w:rPr>
          <w:rFonts w:hint="eastAsia"/>
          <w:color w:val="auto"/>
          <w:sz w:val="24"/>
          <w:highlight w:val="none"/>
          <w:lang w:val="en-US" w:eastAsia="zh-CN"/>
        </w:rPr>
        <w:t xml:space="preserve"> </w:t>
      </w:r>
      <w:r>
        <w:rPr>
          <w:color w:val="auto"/>
          <w:sz w:val="24"/>
          <w:highlight w:val="none"/>
        </w:rPr>
        <w:t>分</w:t>
      </w:r>
      <w:r>
        <w:rPr>
          <w:color w:val="auto"/>
          <w:spacing w:val="-17"/>
          <w:sz w:val="24"/>
          <w:highlight w:val="none"/>
        </w:rPr>
        <w:t>；</w:t>
      </w:r>
      <w:r>
        <w:rPr>
          <w:color w:val="auto"/>
          <w:sz w:val="24"/>
          <w:highlight w:val="none"/>
        </w:rPr>
        <w:t>截止时间：202</w:t>
      </w:r>
      <w:r>
        <w:rPr>
          <w:rFonts w:hint="eastAsia"/>
          <w:color w:val="auto"/>
          <w:sz w:val="24"/>
          <w:highlight w:val="none"/>
          <w:lang w:val="en-US" w:eastAsia="zh-CN"/>
        </w:rPr>
        <w:t>2</w:t>
      </w:r>
      <w:r>
        <w:rPr>
          <w:color w:val="auto"/>
          <w:sz w:val="24"/>
          <w:highlight w:val="none"/>
        </w:rPr>
        <w:t>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r>
        <w:rPr>
          <w:rFonts w:hint="eastAsia"/>
          <w:color w:val="auto"/>
          <w:sz w:val="24"/>
          <w:highlight w:val="none"/>
          <w:lang w:val="en-US" w:eastAsia="zh-CN"/>
        </w:rPr>
        <w:t xml:space="preserve"> </w:t>
      </w:r>
      <w:r>
        <w:rPr>
          <w:color w:val="auto"/>
          <w:sz w:val="24"/>
          <w:highlight w:val="none"/>
        </w:rPr>
        <w:t>时</w:t>
      </w:r>
      <w:r>
        <w:rPr>
          <w:rFonts w:hint="eastAsia"/>
          <w:color w:val="auto"/>
          <w:sz w:val="24"/>
          <w:highlight w:val="none"/>
          <w:lang w:val="en-US" w:eastAsia="zh-CN"/>
        </w:rPr>
        <w:t xml:space="preserve"> </w:t>
      </w:r>
      <w:r>
        <w:rPr>
          <w:color w:val="auto"/>
          <w:sz w:val="24"/>
          <w:highlight w:val="none"/>
        </w:rPr>
        <w:t>分；</w:t>
      </w:r>
    </w:p>
    <w:p>
      <w:pPr>
        <w:pStyle w:val="8"/>
        <w:keepNext w:val="0"/>
        <w:keepLines w:val="0"/>
        <w:pageBreakBefore w:val="0"/>
        <w:widowControl w:val="0"/>
        <w:numPr>
          <w:ilvl w:val="0"/>
          <w:numId w:val="0"/>
        </w:numPr>
        <w:tabs>
          <w:tab w:val="left" w:pos="1738"/>
          <w:tab w:val="left" w:pos="4377"/>
          <w:tab w:val="left" w:pos="4977"/>
          <w:tab w:val="left" w:pos="5697"/>
          <w:tab w:val="left" w:pos="6297"/>
        </w:tabs>
        <w:kinsoku/>
        <w:wordWrap/>
        <w:overflowPunct/>
        <w:topLinePunct w:val="0"/>
        <w:autoSpaceDE w:val="0"/>
        <w:autoSpaceDN w:val="0"/>
        <w:bidi w:val="0"/>
        <w:adjustRightInd/>
        <w:snapToGrid/>
        <w:spacing w:before="4" w:after="0" w:line="450" w:lineRule="exact"/>
        <w:ind w:right="0" w:rightChars="0" w:firstLine="480" w:firstLineChars="200"/>
        <w:jc w:val="left"/>
        <w:textAlignment w:val="auto"/>
        <w:rPr>
          <w:color w:val="auto"/>
          <w:sz w:val="24"/>
          <w:highlight w:val="none"/>
        </w:rPr>
      </w:pPr>
      <w:r>
        <w:rPr>
          <w:rFonts w:hint="eastAsia"/>
          <w:color w:val="auto"/>
          <w:sz w:val="24"/>
          <w:highlight w:val="none"/>
          <w:lang w:val="en-US" w:eastAsia="zh-CN"/>
        </w:rPr>
        <w:t>5.3</w:t>
      </w:r>
      <w:r>
        <w:rPr>
          <w:color w:val="auto"/>
          <w:sz w:val="24"/>
          <w:highlight w:val="none"/>
        </w:rPr>
        <w:t>开标时间： 2022 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r>
        <w:rPr>
          <w:rFonts w:hint="eastAsia"/>
          <w:color w:val="auto"/>
          <w:sz w:val="24"/>
          <w:highlight w:val="none"/>
          <w:lang w:val="en-US" w:eastAsia="zh-CN"/>
        </w:rPr>
        <w:t xml:space="preserve"> </w:t>
      </w:r>
      <w:r>
        <w:rPr>
          <w:color w:val="auto"/>
          <w:sz w:val="24"/>
          <w:highlight w:val="none"/>
        </w:rPr>
        <w:t>时</w:t>
      </w:r>
      <w:r>
        <w:rPr>
          <w:rFonts w:hint="eastAsia"/>
          <w:color w:val="auto"/>
          <w:sz w:val="24"/>
          <w:highlight w:val="none"/>
          <w:lang w:val="en-US" w:eastAsia="zh-CN"/>
        </w:rPr>
        <w:t xml:space="preserve"> </w:t>
      </w:r>
      <w:r>
        <w:rPr>
          <w:color w:val="auto"/>
          <w:sz w:val="24"/>
          <w:highlight w:val="none"/>
        </w:rPr>
        <w:t>分；</w:t>
      </w:r>
    </w:p>
    <w:p>
      <w:pPr>
        <w:pStyle w:val="4"/>
        <w:keepNext w:val="0"/>
        <w:keepLines w:val="0"/>
        <w:pageBreakBefore w:val="0"/>
        <w:widowControl w:val="0"/>
        <w:tabs>
          <w:tab w:val="left" w:pos="4696"/>
        </w:tabs>
        <w:kinsoku/>
        <w:wordWrap/>
        <w:overflowPunct/>
        <w:topLinePunct w:val="0"/>
        <w:autoSpaceDE w:val="0"/>
        <w:autoSpaceDN w:val="0"/>
        <w:bidi w:val="0"/>
        <w:adjustRightInd/>
        <w:snapToGrid/>
        <w:spacing w:before="72" w:line="450" w:lineRule="exact"/>
        <w:ind w:right="70" w:rightChars="0" w:firstLine="480" w:firstLineChars="200"/>
        <w:jc w:val="both"/>
        <w:textAlignment w:val="auto"/>
        <w:rPr>
          <w:color w:val="auto"/>
          <w:highlight w:val="none"/>
        </w:rPr>
      </w:pPr>
      <w:r>
        <w:rPr>
          <w:color w:val="auto"/>
          <w:highlight w:val="none"/>
        </w:rPr>
        <w:t>地点</w:t>
      </w:r>
      <w:r>
        <w:rPr>
          <w:color w:val="auto"/>
          <w:spacing w:val="-41"/>
          <w:highlight w:val="none"/>
        </w:rPr>
        <w:t>：</w:t>
      </w:r>
      <w:r>
        <w:rPr>
          <w:color w:val="auto"/>
          <w:highlight w:val="none"/>
        </w:rPr>
        <w:t>广州公共资源交易中心号开标</w:t>
      </w:r>
      <w:r>
        <w:rPr>
          <w:color w:val="auto"/>
          <w:spacing w:val="-41"/>
          <w:highlight w:val="none"/>
        </w:rPr>
        <w:t>室</w:t>
      </w:r>
      <w:r>
        <w:rPr>
          <w:color w:val="auto"/>
          <w:highlight w:val="none"/>
        </w:rPr>
        <w:t>（广州市天河区天润路 333 号</w:t>
      </w:r>
      <w:r>
        <w:rPr>
          <w:color w:val="auto"/>
          <w:spacing w:val="-39"/>
          <w:highlight w:val="none"/>
        </w:rPr>
        <w:t>）</w:t>
      </w:r>
      <w:r>
        <w:rPr>
          <w:color w:val="auto"/>
          <w:spacing w:val="-16"/>
          <w:highlight w:val="none"/>
        </w:rPr>
        <w:t>。</w:t>
      </w:r>
      <w:r>
        <w:rPr>
          <w:color w:val="auto"/>
          <w:highlight w:val="none"/>
        </w:rPr>
        <w:t>投标人应在递交投标文件截止时间前，凭法定代表人证明书原件、法定代表</w:t>
      </w:r>
      <w:r>
        <w:rPr>
          <w:color w:val="auto"/>
          <w:spacing w:val="-4"/>
          <w:highlight w:val="none"/>
        </w:rPr>
        <w:t>人授权委托证明书原件</w:t>
      </w:r>
      <w:r>
        <w:rPr>
          <w:color w:val="auto"/>
          <w:highlight w:val="none"/>
        </w:rPr>
        <w:t>（非法定代表人递交时提供</w:t>
      </w:r>
      <w:r>
        <w:rPr>
          <w:color w:val="auto"/>
          <w:spacing w:val="-41"/>
          <w:highlight w:val="none"/>
        </w:rPr>
        <w:t>）</w:t>
      </w:r>
      <w:r>
        <w:rPr>
          <w:color w:val="auto"/>
          <w:spacing w:val="-7"/>
          <w:highlight w:val="none"/>
        </w:rPr>
        <w:t>、法定代表人或授权委托人</w:t>
      </w:r>
      <w:r>
        <w:rPr>
          <w:color w:val="auto"/>
          <w:spacing w:val="-13"/>
          <w:highlight w:val="none"/>
        </w:rPr>
        <w:t>身份证原件、 投标保证金</w:t>
      </w:r>
      <w:r>
        <w:rPr>
          <w:rFonts w:hint="eastAsia"/>
          <w:color w:val="auto"/>
          <w:spacing w:val="-13"/>
          <w:highlight w:val="none"/>
          <w:lang w:eastAsia="zh-CN"/>
        </w:rPr>
        <w:t>投标保函</w:t>
      </w:r>
      <w:r>
        <w:rPr>
          <w:color w:val="auto"/>
          <w:spacing w:val="-13"/>
          <w:highlight w:val="none"/>
        </w:rPr>
        <w:t>原件或保证保险原件</w:t>
      </w:r>
      <w:r>
        <w:rPr>
          <w:color w:val="auto"/>
          <w:highlight w:val="none"/>
        </w:rPr>
        <w:t>（投标保证金如采用银行转账形式可不提供保函原件）、联合体协议原件（如有）到达递</w:t>
      </w:r>
      <w:r>
        <w:rPr>
          <w:color w:val="auto"/>
          <w:spacing w:val="-7"/>
          <w:highlight w:val="none"/>
        </w:rPr>
        <w:t>交投标文件地点递交投标文件及需提交核查的原件。没有按上述要求提交资料的，</w:t>
      </w:r>
      <w:r>
        <w:rPr>
          <w:color w:val="auto"/>
          <w:highlight w:val="none"/>
        </w:rPr>
        <w:t>投标文件将被拒绝接收。</w:t>
      </w:r>
    </w:p>
    <w:p>
      <w:pPr>
        <w:pStyle w:val="8"/>
        <w:keepNext w:val="0"/>
        <w:keepLines w:val="0"/>
        <w:pageBreakBefore w:val="0"/>
        <w:widowControl w:val="0"/>
        <w:numPr>
          <w:ilvl w:val="0"/>
          <w:numId w:val="0"/>
        </w:numPr>
        <w:tabs>
          <w:tab w:val="left" w:pos="1738"/>
        </w:tabs>
        <w:kinsoku/>
        <w:wordWrap/>
        <w:overflowPunct/>
        <w:topLinePunct w:val="0"/>
        <w:autoSpaceDE w:val="0"/>
        <w:autoSpaceDN w:val="0"/>
        <w:bidi w:val="0"/>
        <w:adjustRightInd/>
        <w:snapToGrid/>
        <w:spacing w:before="0" w:after="0" w:line="450" w:lineRule="exact"/>
        <w:ind w:right="70" w:rightChars="0" w:firstLine="476" w:firstLineChars="200"/>
        <w:jc w:val="both"/>
        <w:textAlignment w:val="auto"/>
        <w:rPr>
          <w:color w:val="auto"/>
          <w:highlight w:val="none"/>
        </w:rPr>
      </w:pPr>
      <w:r>
        <w:rPr>
          <w:rFonts w:hint="eastAsia"/>
          <w:color w:val="auto"/>
          <w:spacing w:val="-1"/>
          <w:sz w:val="24"/>
          <w:highlight w:val="none"/>
          <w:lang w:val="en-US" w:eastAsia="zh-CN"/>
        </w:rPr>
        <w:t>5.4</w:t>
      </w:r>
      <w:r>
        <w:rPr>
          <w:color w:val="auto"/>
          <w:spacing w:val="-1"/>
          <w:sz w:val="24"/>
          <w:highlight w:val="none"/>
        </w:rPr>
        <w:t>递交投标文件截止时间与开标时间是否有变化，请密切留意相关的公告</w:t>
      </w:r>
      <w:r>
        <w:rPr>
          <w:color w:val="auto"/>
          <w:sz w:val="24"/>
          <w:highlight w:val="none"/>
        </w:rPr>
        <w:t>或通知。</w:t>
      </w:r>
      <w:r>
        <w:rPr>
          <w:color w:val="auto"/>
          <w:spacing w:val="-1"/>
          <w:sz w:val="24"/>
          <w:highlight w:val="none"/>
        </w:rPr>
        <w:t>逾期送达的或者未送达指定地点的投标文件，招标人不予受理。</w:t>
      </w:r>
    </w:p>
    <w:p>
      <w:pPr>
        <w:pStyle w:val="3"/>
        <w:keepNext w:val="0"/>
        <w:keepLines w:val="0"/>
        <w:pageBreakBefore w:val="0"/>
        <w:widowControl w:val="0"/>
        <w:kinsoku/>
        <w:wordWrap/>
        <w:overflowPunct/>
        <w:topLinePunct w:val="0"/>
        <w:autoSpaceDE w:val="0"/>
        <w:autoSpaceDN w:val="0"/>
        <w:bidi w:val="0"/>
        <w:adjustRightInd/>
        <w:snapToGrid/>
        <w:spacing w:line="450" w:lineRule="exact"/>
        <w:textAlignment w:val="auto"/>
        <w:rPr>
          <w:rFonts w:ascii="宋体" w:hAnsi="宋体" w:eastAsia="宋体" w:cs="宋体"/>
          <w:color w:val="auto"/>
          <w:highlight w:val="none"/>
        </w:rPr>
      </w:pPr>
      <w:bookmarkStart w:id="4" w:name="七．发布公告的媒介"/>
      <w:bookmarkEnd w:id="4"/>
      <w:r>
        <w:rPr>
          <w:rFonts w:hint="eastAsia" w:ascii="宋体" w:hAnsi="宋体" w:eastAsia="宋体" w:cs="宋体"/>
          <w:color w:val="auto"/>
          <w:highlight w:val="none"/>
          <w:lang w:eastAsia="zh-CN"/>
        </w:rPr>
        <w:t>六</w:t>
      </w:r>
      <w:r>
        <w:rPr>
          <w:rFonts w:ascii="宋体" w:hAnsi="宋体" w:eastAsia="宋体" w:cs="宋体"/>
          <w:color w:val="auto"/>
          <w:highlight w:val="none"/>
        </w:rPr>
        <w:t>．发布公告的媒介</w:t>
      </w:r>
    </w:p>
    <w:p>
      <w:pPr>
        <w:pStyle w:val="4"/>
        <w:keepNext w:val="0"/>
        <w:keepLines w:val="0"/>
        <w:pageBreakBefore w:val="0"/>
        <w:widowControl w:val="0"/>
        <w:kinsoku/>
        <w:wordWrap/>
        <w:overflowPunct/>
        <w:topLinePunct w:val="0"/>
        <w:autoSpaceDE w:val="0"/>
        <w:autoSpaceDN w:val="0"/>
        <w:bidi w:val="0"/>
        <w:adjustRightInd/>
        <w:snapToGrid/>
        <w:spacing w:before="171" w:line="450" w:lineRule="exact"/>
        <w:ind w:right="68" w:rightChars="0" w:firstLine="480" w:firstLineChars="200"/>
        <w:textAlignment w:val="auto"/>
        <w:rPr>
          <w:color w:val="auto"/>
          <w:highlight w:val="none"/>
        </w:rPr>
      </w:pPr>
      <w:r>
        <w:rPr>
          <w:color w:val="auto"/>
          <w:highlight w:val="none"/>
        </w:rPr>
        <w:t>本次招标公告同时在广东省招标投标监管网、广州公共资源交易中心网等媒体发布。</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jc w:val="right"/>
      </w:pPr>
      <w:r>
        <w:rPr>
          <w:rFonts w:hint="eastAsia" w:ascii="宋体" w:hAnsi="宋体"/>
          <w:color w:val="auto"/>
        </w:rPr>
        <w:drawing>
          <wp:inline distT="0" distB="0" distL="114300" distR="114300">
            <wp:extent cx="5721985" cy="7404735"/>
            <wp:effectExtent l="0" t="0" r="12065" b="5715"/>
            <wp:docPr id="1" name="图片 1" descr="招标公告盖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公告盖章页"/>
                    <pic:cNvPicPr>
                      <a:picLocks noChangeAspect="1"/>
                    </pic:cNvPicPr>
                  </pic:nvPicPr>
                  <pic:blipFill>
                    <a:blip r:embed="rId6"/>
                    <a:stretch>
                      <a:fillRect/>
                    </a:stretch>
                  </pic:blipFill>
                  <pic:spPr>
                    <a:xfrm>
                      <a:off x="0" y="0"/>
                      <a:ext cx="5721985" cy="740473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B7CFA"/>
    <w:multiLevelType w:val="multilevel"/>
    <w:tmpl w:val="312B7CFA"/>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A6E3B"/>
    <w:rsid w:val="13A445CA"/>
    <w:rsid w:val="1542409B"/>
    <w:rsid w:val="21C67E02"/>
    <w:rsid w:val="39BC3B6C"/>
    <w:rsid w:val="3D631083"/>
    <w:rsid w:val="416476C0"/>
    <w:rsid w:val="44CE0BF8"/>
    <w:rsid w:val="5E5B30A5"/>
    <w:rsid w:val="5FA33501"/>
    <w:rsid w:val="62821FCD"/>
    <w:rsid w:val="661902E8"/>
    <w:rsid w:val="6EB81E4D"/>
    <w:rsid w:val="787212BF"/>
    <w:rsid w:val="7F53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8"/>
    <w:basedOn w:val="1"/>
    <w:next w:val="1"/>
    <w:qFormat/>
    <w:uiPriority w:val="1"/>
    <w:pPr>
      <w:ind w:left="227"/>
      <w:outlineLvl w:val="8"/>
    </w:pPr>
    <w:rPr>
      <w:rFonts w:ascii="宋体" w:hAnsi="宋体" w:eastAsia="宋体" w:cs="宋体"/>
      <w:b/>
      <w:bCs/>
      <w:sz w:val="24"/>
      <w:szCs w:val="24"/>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2" w:lineRule="auto"/>
    </w:pPr>
    <w:rPr>
      <w:rFonts w:ascii="Arial" w:hAnsi="Arial" w:eastAsia="黑体" w:cs="Times New Roman"/>
      <w:b/>
      <w:bCs/>
      <w:sz w:val="32"/>
      <w:szCs w:val="32"/>
    </w:rPr>
  </w:style>
  <w:style w:type="paragraph" w:styleId="4">
    <w:name w:val="Body Text"/>
    <w:basedOn w:val="1"/>
    <w:next w:val="5"/>
    <w:qFormat/>
    <w:uiPriority w:val="1"/>
    <w:rPr>
      <w:rFonts w:ascii="宋体" w:hAnsi="宋体" w:eastAsia="宋体" w:cs="宋体"/>
      <w:sz w:val="24"/>
      <w:szCs w:val="24"/>
      <w:lang w:val="zh-CN" w:eastAsia="zh-CN" w:bidi="zh-CN"/>
    </w:rPr>
  </w:style>
  <w:style w:type="paragraph" w:styleId="5">
    <w:name w:val="Title"/>
    <w:basedOn w:val="1"/>
    <w:next w:val="1"/>
    <w:qFormat/>
    <w:uiPriority w:val="0"/>
    <w:pPr>
      <w:spacing w:before="240" w:after="60"/>
      <w:jc w:val="center"/>
      <w:outlineLvl w:val="0"/>
    </w:pPr>
    <w:rPr>
      <w:rFonts w:hint="default" w:ascii="Arial" w:hAnsi="Arial"/>
      <w:b/>
      <w:sz w:val="32"/>
      <w:szCs w:val="20"/>
    </w:rPr>
  </w:style>
  <w:style w:type="paragraph" w:styleId="8">
    <w:name w:val="List Paragraph"/>
    <w:basedOn w:val="1"/>
    <w:qFormat/>
    <w:uiPriority w:val="1"/>
    <w:pPr>
      <w:ind w:left="228"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2022-03-18T07:24:00Z</dcterms:created>
  <dc:creator>Administrator</dc:creator>
  <cp:lastModifiedBy>wgq。</cp:lastModifiedBy>
  <dcterms:modified xsi:type="dcterms:W3CDTF">2022-03-18T08:06:31Z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324D17F5732A4D42ACEBD7E51F71DBA3</vt:lpwstr>
  </property>
</Properties>
</file>