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snapToGrid w:val="0"/>
        <w:spacing w:line="360" w:lineRule="auto"/>
        <w:jc w:val="center"/>
        <w:textAlignment w:val="auto"/>
        <w:rPr>
          <w:rFonts w:hint="eastAsia" w:ascii="宋体" w:hAnsi="宋体" w:eastAsia="宋体" w:cs="宋体"/>
          <w:b/>
          <w:bCs/>
          <w:color w:val="auto"/>
          <w:sz w:val="40"/>
          <w:szCs w:val="40"/>
          <w:highlight w:val="none"/>
        </w:rPr>
      </w:pPr>
      <w:bookmarkStart w:id="0" w:name="_Toc6636"/>
      <w:bookmarkStart w:id="1" w:name="_Toc4310"/>
      <w:r>
        <w:rPr>
          <w:rFonts w:hint="eastAsia" w:ascii="宋体" w:hAnsi="宋体" w:eastAsia="宋体" w:cs="宋体"/>
          <w:b/>
          <w:color w:val="auto"/>
          <w:sz w:val="40"/>
          <w:szCs w:val="40"/>
          <w:highlight w:val="none"/>
        </w:rPr>
        <w:t>知识城综合保税区区外排水工程监理</w:t>
      </w:r>
    </w:p>
    <w:p>
      <w:pPr>
        <w:keepNext w:val="0"/>
        <w:keepLines w:val="0"/>
        <w:pageBreakBefore w:val="0"/>
        <w:widowControl w:val="0"/>
        <w:kinsoku/>
        <w:wordWrap/>
        <w:overflowPunct/>
        <w:autoSpaceDE/>
        <w:autoSpaceDN/>
        <w:bidi w:val="0"/>
        <w:snapToGrid w:val="0"/>
        <w:spacing w:line="360" w:lineRule="auto"/>
        <w:jc w:val="center"/>
        <w:textAlignment w:val="auto"/>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招标公告</w:t>
      </w:r>
    </w:p>
    <w:p>
      <w:pPr>
        <w:keepNext w:val="0"/>
        <w:keepLines w:val="0"/>
        <w:pageBreakBefore w:val="0"/>
        <w:widowControl w:val="0"/>
        <w:kinsoku/>
        <w:wordWrap/>
        <w:overflowPunct/>
        <w:autoSpaceDE/>
        <w:autoSpaceDN/>
        <w:bidi w:val="0"/>
        <w:snapToGrid w:val="0"/>
        <w:spacing w:line="360" w:lineRule="auto"/>
        <w:ind w:firstLine="643" w:firstLineChars="200"/>
        <w:textAlignment w:val="auto"/>
        <w:outlineLvl w:val="1"/>
        <w:rPr>
          <w:rFonts w:hint="eastAsia" w:ascii="宋体" w:hAnsi="宋体" w:eastAsia="宋体" w:cs="宋体"/>
          <w:b/>
          <w:color w:val="auto"/>
          <w:sz w:val="32"/>
          <w:szCs w:val="24"/>
          <w:highlight w:val="none"/>
        </w:rPr>
      </w:pPr>
      <w:bookmarkStart w:id="2" w:name="_Toc511557025"/>
      <w:bookmarkStart w:id="3" w:name="_Toc515033010"/>
    </w:p>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b/>
          <w:color w:val="auto"/>
          <w:sz w:val="32"/>
          <w:szCs w:val="24"/>
          <w:highlight w:val="none"/>
        </w:rPr>
      </w:pPr>
      <w:r>
        <w:rPr>
          <w:rFonts w:hint="eastAsia" w:ascii="宋体" w:hAnsi="宋体" w:eastAsia="宋体" w:cs="宋体"/>
          <w:b/>
          <w:color w:val="auto"/>
          <w:sz w:val="32"/>
          <w:szCs w:val="24"/>
          <w:highlight w:val="none"/>
        </w:rPr>
        <w:t>1. 招标条件</w:t>
      </w:r>
      <w:bookmarkEnd w:id="2"/>
      <w:bookmarkEnd w:id="3"/>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w:t>
      </w:r>
      <w:r>
        <w:rPr>
          <w:rFonts w:hint="eastAsia" w:ascii="宋体" w:hAnsi="宋体" w:eastAsia="宋体" w:cs="宋体"/>
          <w:color w:val="auto"/>
          <w:sz w:val="24"/>
          <w:szCs w:val="24"/>
          <w:highlight w:val="none"/>
          <w:u w:val="single"/>
        </w:rPr>
        <w:t>知识城综合保税区区外排水工程</w:t>
      </w:r>
      <w:r>
        <w:rPr>
          <w:rFonts w:hint="eastAsia" w:ascii="宋体" w:hAnsi="宋体" w:eastAsia="宋体" w:cs="宋体"/>
          <w:color w:val="auto"/>
          <w:sz w:val="24"/>
          <w:szCs w:val="24"/>
          <w:highlight w:val="none"/>
        </w:rPr>
        <w:t>已经</w:t>
      </w:r>
      <w:r>
        <w:rPr>
          <w:rFonts w:hint="eastAsia" w:ascii="宋体" w:hAnsi="宋体" w:eastAsia="宋体" w:cs="宋体"/>
          <w:color w:val="auto"/>
          <w:sz w:val="24"/>
          <w:szCs w:val="24"/>
          <w:highlight w:val="none"/>
          <w:u w:val="single"/>
        </w:rPr>
        <w:t>广州市黄埔区发展和改革局、广州开发区发展和改革局</w:t>
      </w:r>
      <w:r>
        <w:rPr>
          <w:rFonts w:hint="eastAsia" w:ascii="宋体" w:hAnsi="宋体" w:eastAsia="宋体" w:cs="宋体"/>
          <w:color w:val="auto"/>
          <w:sz w:val="24"/>
          <w:szCs w:val="24"/>
          <w:highlight w:val="none"/>
        </w:rPr>
        <w:t>以</w:t>
      </w:r>
      <w:r>
        <w:rPr>
          <w:rFonts w:hint="eastAsia" w:ascii="宋体" w:hAnsi="宋体" w:eastAsia="宋体" w:cs="宋体"/>
          <w:color w:val="auto"/>
          <w:sz w:val="24"/>
          <w:szCs w:val="24"/>
          <w:highlight w:val="none"/>
          <w:u w:val="single"/>
        </w:rPr>
        <w:t>穗埔发改投批〔2023</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rPr>
        <w:t>144</w:t>
      </w:r>
      <w:r>
        <w:rPr>
          <w:rFonts w:hint="eastAsia" w:ascii="宋体" w:hAnsi="宋体" w:eastAsia="宋体" w:cs="宋体"/>
          <w:color w:val="auto"/>
          <w:sz w:val="24"/>
          <w:szCs w:val="24"/>
          <w:highlight w:val="none"/>
          <w:u w:val="single"/>
        </w:rPr>
        <w:t>号</w:t>
      </w:r>
      <w:r>
        <w:rPr>
          <w:rFonts w:hint="eastAsia" w:ascii="宋体" w:hAnsi="宋体" w:eastAsia="宋体" w:cs="宋体"/>
          <w:color w:val="auto"/>
          <w:sz w:val="24"/>
          <w:szCs w:val="24"/>
          <w:highlight w:val="none"/>
        </w:rPr>
        <w:t>批准建设，项目业主为</w:t>
      </w:r>
      <w:r>
        <w:rPr>
          <w:rFonts w:hint="eastAsia" w:ascii="宋体" w:hAnsi="宋体" w:eastAsia="宋体" w:cs="宋体"/>
          <w:color w:val="auto"/>
          <w:sz w:val="24"/>
          <w:szCs w:val="24"/>
          <w:highlight w:val="none"/>
          <w:u w:val="single"/>
        </w:rPr>
        <w:t>黄埔区水务局</w:t>
      </w:r>
      <w:r>
        <w:rPr>
          <w:rFonts w:hint="eastAsia" w:ascii="宋体" w:hAnsi="宋体" w:eastAsia="宋体" w:cs="宋体"/>
          <w:color w:val="auto"/>
          <w:sz w:val="24"/>
          <w:szCs w:val="24"/>
          <w:highlight w:val="none"/>
        </w:rPr>
        <w:t>，建设业主为</w:t>
      </w:r>
      <w:r>
        <w:rPr>
          <w:rFonts w:hint="eastAsia" w:ascii="宋体" w:hAnsi="宋体" w:eastAsia="宋体" w:cs="宋体"/>
          <w:color w:val="auto"/>
          <w:sz w:val="24"/>
          <w:szCs w:val="24"/>
          <w:highlight w:val="none"/>
          <w:u w:val="single"/>
        </w:rPr>
        <w:t>中新广州知识城财政投资建设项目管理中心</w:t>
      </w:r>
      <w:r>
        <w:rPr>
          <w:rFonts w:hint="eastAsia" w:ascii="宋体" w:hAnsi="宋体" w:eastAsia="宋体" w:cs="宋体"/>
          <w:color w:val="auto"/>
          <w:sz w:val="24"/>
          <w:szCs w:val="24"/>
          <w:highlight w:val="none"/>
        </w:rPr>
        <w:t>，建设资金来自</w:t>
      </w:r>
      <w:r>
        <w:rPr>
          <w:rFonts w:hint="eastAsia" w:ascii="宋体" w:hAnsi="宋体" w:eastAsia="宋体" w:cs="宋体"/>
          <w:color w:val="auto"/>
          <w:sz w:val="24"/>
          <w:szCs w:val="24"/>
          <w:highlight w:val="none"/>
          <w:u w:val="single"/>
        </w:rPr>
        <w:t>区财政资金</w:t>
      </w:r>
      <w:r>
        <w:rPr>
          <w:rFonts w:hint="eastAsia" w:ascii="宋体" w:hAnsi="宋体" w:eastAsia="宋体" w:cs="宋体"/>
          <w:color w:val="auto"/>
          <w:sz w:val="24"/>
          <w:szCs w:val="24"/>
          <w:highlight w:val="none"/>
        </w:rPr>
        <w:t>，出资比例为</w:t>
      </w:r>
      <w:r>
        <w:rPr>
          <w:rFonts w:hint="eastAsia" w:ascii="宋体" w:hAnsi="宋体" w:eastAsia="宋体" w:cs="宋体"/>
          <w:color w:val="auto"/>
          <w:sz w:val="24"/>
          <w:szCs w:val="24"/>
          <w:highlight w:val="none"/>
          <w:u w:val="single"/>
        </w:rPr>
        <w:t>100%</w:t>
      </w:r>
      <w:r>
        <w:rPr>
          <w:rFonts w:hint="eastAsia" w:ascii="宋体" w:hAnsi="宋体" w:eastAsia="宋体" w:cs="宋体"/>
          <w:color w:val="auto"/>
          <w:sz w:val="24"/>
          <w:szCs w:val="24"/>
          <w:highlight w:val="none"/>
        </w:rPr>
        <w:t>，招标人为</w:t>
      </w:r>
      <w:r>
        <w:rPr>
          <w:rFonts w:hint="eastAsia" w:ascii="宋体" w:hAnsi="宋体" w:eastAsia="宋体" w:cs="宋体"/>
          <w:color w:val="auto"/>
          <w:sz w:val="24"/>
          <w:szCs w:val="24"/>
          <w:highlight w:val="none"/>
          <w:u w:val="single"/>
        </w:rPr>
        <w:t>中新广州知识城财政投资建设项目管理中心</w:t>
      </w:r>
      <w:r>
        <w:rPr>
          <w:rFonts w:hint="eastAsia" w:ascii="宋体" w:hAnsi="宋体" w:eastAsia="宋体" w:cs="宋体"/>
          <w:color w:val="auto"/>
          <w:sz w:val="24"/>
          <w:szCs w:val="24"/>
          <w:highlight w:val="none"/>
        </w:rPr>
        <w:t>。项目已具备招标条件，现对该项目的</w:t>
      </w:r>
      <w:r>
        <w:rPr>
          <w:rFonts w:hint="eastAsia" w:ascii="宋体" w:hAnsi="宋体" w:eastAsia="宋体" w:cs="宋体"/>
          <w:color w:val="auto"/>
          <w:sz w:val="24"/>
          <w:szCs w:val="24"/>
          <w:highlight w:val="none"/>
          <w:u w:val="single"/>
        </w:rPr>
        <w:t>监理</w:t>
      </w:r>
      <w:r>
        <w:rPr>
          <w:rFonts w:hint="eastAsia" w:ascii="宋体" w:hAnsi="宋体" w:eastAsia="宋体" w:cs="宋体"/>
          <w:color w:val="auto"/>
          <w:sz w:val="24"/>
          <w:szCs w:val="24"/>
          <w:highlight w:val="none"/>
        </w:rPr>
        <w:t>进行公开招标。</w:t>
      </w:r>
    </w:p>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b/>
          <w:color w:val="auto"/>
          <w:sz w:val="32"/>
          <w:szCs w:val="24"/>
          <w:highlight w:val="none"/>
        </w:rPr>
      </w:pPr>
      <w:bookmarkStart w:id="4" w:name="_Toc511557026"/>
      <w:bookmarkStart w:id="5" w:name="_Toc515033011"/>
      <w:r>
        <w:rPr>
          <w:rFonts w:hint="eastAsia" w:ascii="宋体" w:hAnsi="宋体" w:eastAsia="宋体" w:cs="宋体"/>
          <w:b/>
          <w:color w:val="auto"/>
          <w:sz w:val="32"/>
          <w:szCs w:val="24"/>
          <w:highlight w:val="none"/>
        </w:rPr>
        <w:t>2. 项目概况与招标范围</w:t>
      </w:r>
      <w:bookmarkEnd w:id="4"/>
      <w:bookmarkEnd w:id="5"/>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2.1招标项目概况</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2.1.1 招标项目名称：</w:t>
      </w:r>
      <w:r>
        <w:rPr>
          <w:rFonts w:hint="eastAsia" w:ascii="宋体" w:hAnsi="宋体" w:eastAsia="宋体" w:cs="宋体"/>
          <w:color w:val="auto"/>
          <w:sz w:val="24"/>
          <w:szCs w:val="24"/>
          <w:highlight w:val="none"/>
          <w:u w:val="single"/>
        </w:rPr>
        <w:t>知识城综合保税区区外排水工程监理</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 工程建设规模：</w:t>
      </w:r>
      <w:r>
        <w:rPr>
          <w:rFonts w:hint="eastAsia" w:ascii="宋体" w:hAnsi="宋体" w:eastAsia="宋体" w:cs="宋体"/>
          <w:color w:val="auto"/>
          <w:sz w:val="24"/>
          <w:szCs w:val="24"/>
          <w:highlight w:val="none"/>
          <w:u w:val="single"/>
        </w:rPr>
        <w:t>项目位于中新广州知识城北起步区，排水管道采用雨、污分流制，主要建设内容及规模为：新建d300～d2400雨水管1.63km，新建2.5×2.0m～5.0×2.5m雨水渠（暗渠）0.79km，新建3.0×2.8～3.0×3.6m雨水渠（明渠）0.2km，恢复d600雨水管0.04km；新建DN400～DN1200污水管5.59km，恢复D500污水管0.42km。建设内容包含排水工程、道路修复及交通围蔽等工程。（建设内容最终以概算批复为准）</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2.1.3 工程建设地点：</w:t>
      </w:r>
      <w:r>
        <w:rPr>
          <w:rFonts w:hint="eastAsia" w:ascii="宋体" w:hAnsi="宋体" w:eastAsia="宋体" w:cs="宋体"/>
          <w:color w:val="auto"/>
          <w:sz w:val="24"/>
          <w:szCs w:val="24"/>
          <w:highlight w:val="none"/>
          <w:u w:val="single"/>
        </w:rPr>
        <w:t>广州市黄埔区</w:t>
      </w:r>
      <w:r>
        <w:rPr>
          <w:rFonts w:hint="eastAsia" w:ascii="宋体" w:hAnsi="宋体" w:eastAsia="宋体" w:cs="宋体"/>
          <w:color w:val="auto"/>
          <w:sz w:val="24"/>
          <w:szCs w:val="24"/>
          <w:highlight w:val="none"/>
        </w:rPr>
        <w:t>。</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2.1.4 工程投资额：</w:t>
      </w:r>
      <w:r>
        <w:rPr>
          <w:rFonts w:hint="eastAsia" w:ascii="宋体" w:hAnsi="宋体" w:eastAsia="宋体" w:cs="宋体"/>
          <w:color w:val="auto"/>
          <w:sz w:val="24"/>
          <w:szCs w:val="24"/>
          <w:highlight w:val="none"/>
          <w:u w:val="single"/>
        </w:rPr>
        <w:t>项目总投资为</w:t>
      </w:r>
      <w:r>
        <w:rPr>
          <w:rFonts w:hint="eastAsia" w:ascii="宋体" w:hAnsi="宋体" w:eastAsia="宋体" w:cs="宋体"/>
          <w:color w:val="auto"/>
          <w:sz w:val="24"/>
          <w:szCs w:val="24"/>
          <w:highlight w:val="none"/>
          <w:u w:val="single"/>
        </w:rPr>
        <w:t>12203.73</w:t>
      </w:r>
      <w:r>
        <w:rPr>
          <w:rFonts w:hint="eastAsia" w:ascii="宋体" w:hAnsi="宋体" w:eastAsia="宋体" w:cs="宋体"/>
          <w:color w:val="auto"/>
          <w:sz w:val="24"/>
          <w:szCs w:val="24"/>
          <w:highlight w:val="none"/>
          <w:u w:val="single"/>
        </w:rPr>
        <w:t>万元，其中，工程费用10376.63万元。</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bookmarkStart w:id="6" w:name="_Toc511557027"/>
      <w:bookmarkStart w:id="7" w:name="_Toc515033012"/>
      <w:r>
        <w:rPr>
          <w:rFonts w:hint="eastAsia" w:ascii="宋体" w:hAnsi="宋体" w:eastAsia="宋体" w:cs="宋体"/>
          <w:color w:val="auto"/>
          <w:sz w:val="24"/>
          <w:szCs w:val="24"/>
          <w:highlight w:val="none"/>
        </w:rPr>
        <w:t>2.2招标范围</w:t>
      </w:r>
    </w:p>
    <w:p>
      <w:pPr>
        <w:keepNext w:val="0"/>
        <w:keepLines w:val="0"/>
        <w:pageBreakBefore w:val="0"/>
        <w:widowControl w:val="0"/>
        <w:kinsoku/>
        <w:wordWrap/>
        <w:overflowPunct/>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监理标段划分：本项目分为</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个标段。</w:t>
      </w:r>
    </w:p>
    <w:p>
      <w:pPr>
        <w:keepNext w:val="0"/>
        <w:keepLines w:val="0"/>
        <w:pageBreakBefore w:val="0"/>
        <w:widowControl w:val="0"/>
        <w:kinsoku/>
        <w:wordWrap/>
        <w:overflowPunct/>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2.2.2 监理范围：</w:t>
      </w:r>
      <w:r>
        <w:rPr>
          <w:rFonts w:hint="eastAsia" w:ascii="宋体" w:hAnsi="宋体" w:eastAsia="宋体" w:cs="宋体"/>
          <w:color w:val="auto"/>
          <w:sz w:val="24"/>
          <w:szCs w:val="24"/>
          <w:highlight w:val="none"/>
          <w:u w:val="single"/>
        </w:rPr>
        <w:t>监理内容包括但不限于以下内容：施工准备阶段、施工阶段、竣工结算阶段、保修阶段的质量、投资、进度、安全控制；监督、管理建设工程合同的履行，以及协调建设单位和工程建设有关各方的工作关系，预、结算审核、竣工图审核等。</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 监理服务期限</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施工准备阶段、施工阶段、缺陷责任期阶段和竣工结算期的监理服务期：</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（1）施工准备阶段：</w:t>
      </w:r>
      <w:r>
        <w:rPr>
          <w:rFonts w:hint="eastAsia" w:ascii="宋体" w:hAnsi="宋体" w:eastAsia="宋体" w:cs="宋体"/>
          <w:color w:val="auto"/>
          <w:sz w:val="24"/>
          <w:szCs w:val="24"/>
          <w:highlight w:val="none"/>
          <w:u w:val="single"/>
        </w:rPr>
        <w:t>从中标通知书发出到工程开工之日；</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（2）施工阶段监理服务期：</w:t>
      </w:r>
      <w:r>
        <w:rPr>
          <w:rFonts w:hint="eastAsia" w:ascii="宋体" w:hAnsi="宋体" w:eastAsia="宋体" w:cs="宋体"/>
          <w:color w:val="auto"/>
          <w:sz w:val="24"/>
          <w:szCs w:val="24"/>
          <w:highlight w:val="none"/>
          <w:u w:val="single"/>
        </w:rPr>
        <w:t>从业主下达开工令或开工报告审批之日起至施工项目全部完工并办理竣工验收、竣工结算、备案管理为止；</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（3）缺陷责任期阶段监理服务期：</w:t>
      </w:r>
      <w:r>
        <w:rPr>
          <w:rFonts w:hint="eastAsia" w:ascii="宋体" w:hAnsi="宋体" w:eastAsia="宋体" w:cs="宋体"/>
          <w:color w:val="auto"/>
          <w:sz w:val="24"/>
          <w:szCs w:val="24"/>
          <w:highlight w:val="none"/>
          <w:u w:val="single"/>
        </w:rPr>
        <w:t>从工程移交证书写明的工程完工日起</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年；</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（4）竣工结算期：</w:t>
      </w:r>
      <w:r>
        <w:rPr>
          <w:rFonts w:hint="eastAsia" w:ascii="宋体" w:hAnsi="宋体" w:eastAsia="宋体" w:cs="宋体"/>
          <w:color w:val="auto"/>
          <w:sz w:val="24"/>
          <w:szCs w:val="24"/>
          <w:highlight w:val="none"/>
          <w:u w:val="single"/>
        </w:rPr>
        <w:t>从结算送审到区财政局终审。</w:t>
      </w:r>
    </w:p>
    <w:p>
      <w:pPr>
        <w:keepNext w:val="0"/>
        <w:keepLines w:val="0"/>
        <w:pageBreakBefore w:val="0"/>
        <w:widowControl w:val="0"/>
        <w:tabs>
          <w:tab w:val="left" w:pos="7513"/>
        </w:tabs>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2.2.4 监理服务最高投标限价：</w:t>
      </w:r>
      <w:r>
        <w:rPr>
          <w:rFonts w:hint="eastAsia" w:ascii="宋体" w:hAnsi="宋体" w:eastAsia="宋体" w:cs="宋体"/>
          <w:color w:val="auto"/>
          <w:sz w:val="24"/>
          <w:szCs w:val="24"/>
          <w:highlight w:val="none"/>
          <w:u w:val="single"/>
          <w:lang w:eastAsia="zh-CN"/>
        </w:rPr>
        <w:t>2</w:t>
      </w:r>
      <w:r>
        <w:rPr>
          <w:rFonts w:hint="eastAsia" w:ascii="宋体" w:hAnsi="宋体" w:eastAsia="宋体" w:cs="宋体"/>
          <w:color w:val="auto"/>
          <w:sz w:val="24"/>
          <w:szCs w:val="24"/>
          <w:highlight w:val="none"/>
          <w:u w:val="single"/>
          <w:lang w:val="en-US" w:eastAsia="zh-CN"/>
        </w:rPr>
        <w:t>139243.17</w:t>
      </w:r>
      <w:r>
        <w:rPr>
          <w:rFonts w:hint="eastAsia" w:ascii="宋体" w:hAnsi="宋体" w:eastAsia="宋体" w:cs="宋体"/>
          <w:color w:val="auto"/>
          <w:sz w:val="24"/>
          <w:szCs w:val="24"/>
          <w:highlight w:val="none"/>
        </w:rPr>
        <w:t>元。</w:t>
      </w:r>
    </w:p>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b/>
          <w:color w:val="auto"/>
          <w:sz w:val="32"/>
          <w:szCs w:val="24"/>
          <w:highlight w:val="none"/>
        </w:rPr>
      </w:pPr>
      <w:r>
        <w:rPr>
          <w:rFonts w:hint="eastAsia" w:ascii="宋体" w:hAnsi="宋体" w:eastAsia="宋体" w:cs="宋体"/>
          <w:b/>
          <w:color w:val="auto"/>
          <w:sz w:val="32"/>
          <w:szCs w:val="24"/>
          <w:highlight w:val="none"/>
        </w:rPr>
        <w:t>3. 投标人资格要求</w:t>
      </w:r>
      <w:bookmarkEnd w:id="6"/>
      <w:bookmarkEnd w:id="7"/>
    </w:p>
    <w:p>
      <w:pPr>
        <w:keepNext w:val="0"/>
        <w:keepLines w:val="0"/>
        <w:pageBreakBefore w:val="0"/>
        <w:widowControl w:val="0"/>
        <w:tabs>
          <w:tab w:val="left" w:pos="7513"/>
        </w:tabs>
        <w:kinsoku/>
        <w:wordWrap/>
        <w:overflowPunct/>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bookmarkStart w:id="8" w:name="_Toc31217"/>
      <w:r>
        <w:rPr>
          <w:rFonts w:hint="eastAsia" w:ascii="宋体" w:hAnsi="宋体" w:eastAsia="宋体" w:cs="宋体"/>
          <w:color w:val="auto"/>
          <w:sz w:val="24"/>
          <w:szCs w:val="24"/>
          <w:highlight w:val="none"/>
          <w:lang w:val="en-US" w:eastAsia="zh-CN"/>
        </w:rPr>
        <w:t>3.1 投标人参加投标的意思表达清楚，投标人代表被授权有效。</w:t>
      </w:r>
      <w:bookmarkEnd w:id="8"/>
    </w:p>
    <w:p>
      <w:pPr>
        <w:keepNext w:val="0"/>
        <w:keepLines w:val="0"/>
        <w:pageBreakBefore w:val="0"/>
        <w:widowControl w:val="0"/>
        <w:tabs>
          <w:tab w:val="left" w:pos="7513"/>
        </w:tabs>
        <w:kinsoku/>
        <w:wordWrap/>
        <w:overflowPunct/>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3.2 </w:t>
      </w:r>
      <w:r>
        <w:rPr>
          <w:rFonts w:hint="eastAsia" w:ascii="宋体" w:hAnsi="宋体" w:eastAsia="宋体" w:cs="宋体"/>
          <w:color w:val="auto"/>
          <w:sz w:val="24"/>
          <w:szCs w:val="24"/>
          <w:highlight w:val="none"/>
          <w:lang w:val="en-US" w:eastAsia="zh-CN"/>
        </w:rPr>
        <w:t>投标人是法人或其他组织，按国家法律经营。</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本次招标要求投标人须具备</w:t>
      </w:r>
      <w:r>
        <w:rPr>
          <w:rFonts w:hint="eastAsia" w:ascii="宋体" w:hAnsi="宋体" w:eastAsia="宋体" w:cs="宋体"/>
          <w:color w:val="auto"/>
          <w:sz w:val="24"/>
          <w:szCs w:val="24"/>
          <w:highlight w:val="none"/>
          <w:lang w:eastAsia="zh-CN"/>
        </w:rPr>
        <w:t>在有效期内的</w:t>
      </w:r>
      <w:r>
        <w:rPr>
          <w:rFonts w:hint="eastAsia" w:ascii="宋体" w:hAnsi="宋体" w:eastAsia="宋体" w:cs="宋体"/>
          <w:color w:val="auto"/>
          <w:sz w:val="24"/>
          <w:szCs w:val="24"/>
          <w:highlight w:val="none"/>
          <w:u w:val="single"/>
        </w:rPr>
        <w:t>工程监理综合资质或市政公用工程监理乙级（或以上）资质</w:t>
      </w:r>
      <w:r>
        <w:rPr>
          <w:rFonts w:hint="eastAsia" w:ascii="宋体" w:hAnsi="宋体" w:eastAsia="宋体" w:cs="宋体"/>
          <w:color w:val="auto"/>
          <w:sz w:val="24"/>
          <w:szCs w:val="24"/>
          <w:highlight w:val="none"/>
        </w:rPr>
        <w:t>。香港企业独立参加投标的，须在广东省住房和城乡建设主管部门备案且备案的业务范围满足本项目招标资质要求。[注：依据《广东省住房和城乡建设厅关于印发香港工程建设咨询企业和专业人士在粤港澳大湾区内地城市开业执业试点管理暂行办法的通知》（粤建规范[2020]1号）确定]。</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注：工程监理企业资质证书有效期按</w:t>
      </w:r>
      <w:r>
        <w:rPr>
          <w:rFonts w:hint="eastAsia" w:ascii="宋体" w:hAnsi="宋体" w:eastAsia="宋体" w:cs="宋体"/>
          <w:b w:val="0"/>
          <w:bCs w:val="0"/>
          <w:color w:val="auto"/>
          <w:sz w:val="24"/>
          <w:szCs w:val="24"/>
          <w:highlight w:val="none"/>
          <w:u w:val="single"/>
        </w:rPr>
        <w:t>《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w:t>
      </w:r>
      <w:r>
        <w:rPr>
          <w:rFonts w:hint="eastAsia" w:ascii="宋体" w:hAnsi="宋体" w:eastAsia="宋体" w:cs="宋体"/>
          <w:b w:val="0"/>
          <w:bCs w:val="0"/>
          <w:color w:val="auto"/>
          <w:kern w:val="0"/>
          <w:sz w:val="24"/>
          <w:szCs w:val="24"/>
          <w:highlight w:val="none"/>
          <w:u w:val="single"/>
        </w:rPr>
        <w:t>、《住房城乡建设部建筑市场监管司关于建设工程企业资质延续有关事项的通知》、（建司局函市〔2023〕116号）、《广东省住房和城乡建设厅关于建设工程企业资质延续有关事项的通知》（粤建许函〔2023〕820号）、《住房城乡建设部办公厅关于做好有关建设工程企业资质证书换领和延续工作的通知》（建办市〔2023〕47号）、《广东省住房和城乡建设厅关于做好有关建设工程企业资质证书换领工作的通知》（粤建许函〔2024〕124号）等相关规定</w:t>
      </w:r>
      <w:r>
        <w:rPr>
          <w:rFonts w:hint="eastAsia" w:ascii="宋体" w:hAnsi="宋体" w:eastAsia="宋体" w:cs="宋体"/>
          <w:b w:val="0"/>
          <w:bCs w:val="0"/>
          <w:color w:val="auto"/>
          <w:sz w:val="24"/>
          <w:szCs w:val="24"/>
          <w:highlight w:val="none"/>
        </w:rPr>
        <w:t>执行。</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 xml:space="preserve">4 </w:t>
      </w:r>
      <w:r>
        <w:rPr>
          <w:rFonts w:hint="eastAsia" w:ascii="宋体" w:hAnsi="宋体" w:eastAsia="宋体" w:cs="宋体"/>
          <w:color w:val="auto"/>
          <w:sz w:val="24"/>
          <w:szCs w:val="24"/>
          <w:highlight w:val="none"/>
        </w:rPr>
        <w:t>总监理工程师：拟任本项目总监理工程师应具有建设部2006年4月1日后颁发的中华人民共和国注册监理工程师注册执业证书，且其注册专业为</w:t>
      </w:r>
      <w:r>
        <w:rPr>
          <w:rFonts w:hint="eastAsia" w:ascii="宋体" w:hAnsi="宋体" w:eastAsia="宋体" w:cs="宋体"/>
          <w:color w:val="auto"/>
          <w:sz w:val="24"/>
          <w:szCs w:val="24"/>
          <w:highlight w:val="none"/>
          <w:u w:val="single"/>
        </w:rPr>
        <w:t>市政公用工程</w:t>
      </w:r>
      <w:r>
        <w:rPr>
          <w:rFonts w:hint="eastAsia" w:ascii="宋体" w:hAnsi="宋体" w:eastAsia="宋体" w:cs="宋体"/>
          <w:color w:val="auto"/>
          <w:sz w:val="24"/>
          <w:szCs w:val="24"/>
          <w:highlight w:val="none"/>
        </w:rPr>
        <w:t>，注册执业单位为本公司，并具备本科或以上学历。香港企业独立参加投标的，须提供香港测量师注册管理局注册的建筑测量组别的专业测量师证书扫描件并提供在广东省住房和城乡建设主管部门备案证明材料清晰扫描件。</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 xml:space="preserve">5 </w:t>
      </w:r>
      <w:r>
        <w:rPr>
          <w:rFonts w:hint="eastAsia" w:ascii="宋体" w:hAnsi="宋体" w:eastAsia="宋体" w:cs="宋体"/>
          <w:color w:val="auto"/>
          <w:sz w:val="24"/>
          <w:szCs w:val="24"/>
          <w:highlight w:val="none"/>
        </w:rPr>
        <w:t>投标人自</w:t>
      </w:r>
      <w:r>
        <w:rPr>
          <w:rFonts w:hint="eastAsia" w:ascii="宋体" w:hAnsi="宋体" w:eastAsia="宋体" w:cs="宋体"/>
          <w:color w:val="auto"/>
          <w:sz w:val="24"/>
          <w:szCs w:val="24"/>
          <w:highlight w:val="none"/>
          <w:u w:val="single"/>
          <w:lang w:val="en-US" w:eastAsia="zh-CN"/>
        </w:rPr>
        <w:t>2019</w:t>
      </w:r>
      <w:r>
        <w:rPr>
          <w:rFonts w:hint="eastAsia" w:ascii="宋体" w:hAnsi="宋体" w:eastAsia="宋体" w:cs="宋体"/>
          <w:color w:val="auto"/>
          <w:sz w:val="24"/>
          <w:szCs w:val="24"/>
          <w:highlight w:val="none"/>
          <w:u w:val="single"/>
        </w:rPr>
        <w:t>年1月1日</w:t>
      </w:r>
      <w:r>
        <w:rPr>
          <w:rFonts w:hint="eastAsia" w:ascii="宋体" w:hAnsi="宋体" w:eastAsia="宋体" w:cs="宋体"/>
          <w:color w:val="auto"/>
          <w:sz w:val="24"/>
          <w:szCs w:val="24"/>
          <w:highlight w:val="none"/>
        </w:rPr>
        <w:t>至今完成过质量合格的类似工程监理业绩（类似工程是指第3.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点所述资质方能承接的</w:t>
      </w:r>
      <w:r>
        <w:rPr>
          <w:rFonts w:hint="eastAsia" w:ascii="宋体" w:hAnsi="宋体" w:eastAsia="宋体" w:cs="宋体"/>
          <w:color w:val="auto"/>
          <w:sz w:val="24"/>
          <w:szCs w:val="24"/>
          <w:highlight w:val="none"/>
          <w:u w:val="single"/>
          <w:lang w:val="en-US" w:eastAsia="zh-CN"/>
        </w:rPr>
        <w:t>市政公用工程</w:t>
      </w:r>
      <w:r>
        <w:rPr>
          <w:rFonts w:hint="eastAsia" w:ascii="宋体" w:hAnsi="宋体" w:eastAsia="宋体" w:cs="宋体"/>
          <w:color w:val="auto"/>
          <w:sz w:val="24"/>
          <w:szCs w:val="24"/>
          <w:highlight w:val="none"/>
        </w:rPr>
        <w:t>）。需同时提供中标通知书或免招标的相关证明、施工监理合同、工程竣工验收鉴定书（或工程竣工证书）或合同工程完工验收鉴定书（或工程完工证书）或工程投入使用验收鉴定书(含单位工程验收鉴定书)（如果工程包含多个合同项目或单位工程，只需提供一个合同工程完工验收鉴定书或单位工程验收鉴定书）。时间以工程验收材料的验收时间为准。</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 xml:space="preserve">6 </w:t>
      </w:r>
      <w:r>
        <w:rPr>
          <w:rFonts w:hint="eastAsia" w:ascii="宋体" w:hAnsi="宋体" w:eastAsia="宋体" w:cs="宋体"/>
          <w:color w:val="auto"/>
          <w:sz w:val="24"/>
          <w:szCs w:val="24"/>
          <w:highlight w:val="none"/>
          <w:u w:val="single"/>
          <w:lang w:val="en-US" w:eastAsia="zh-CN"/>
        </w:rPr>
        <w:t>资格审查</w:t>
      </w:r>
      <w:r>
        <w:rPr>
          <w:rFonts w:hint="eastAsia" w:ascii="宋体" w:hAnsi="宋体" w:eastAsia="宋体" w:cs="宋体"/>
          <w:color w:val="auto"/>
          <w:sz w:val="24"/>
          <w:szCs w:val="24"/>
          <w:highlight w:val="none"/>
          <w:u w:val="single"/>
        </w:rPr>
        <w:t>前，申请人及总监理工程师已在广州交易集团有限公司（广州公共资源交易中心）办理企业信息登记，及拟担任本工程总监理工程师须是本企业在广州交易集团有限公司（广州公共资源交易中心）企业信息登记中的在册人员。</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 xml:space="preserve">7 </w:t>
      </w:r>
      <w:r>
        <w:rPr>
          <w:rFonts w:hint="eastAsia" w:ascii="宋体" w:hAnsi="宋体" w:eastAsia="宋体" w:cs="宋体"/>
          <w:color w:val="auto"/>
          <w:sz w:val="24"/>
          <w:szCs w:val="24"/>
          <w:highlight w:val="none"/>
        </w:rPr>
        <w:t>投标人出具按照招标文件要求的格式签署盖章的《投标申请人声明》</w:t>
      </w:r>
      <w:r>
        <w:rPr>
          <w:rFonts w:hint="eastAsia" w:ascii="宋体" w:hAnsi="宋体" w:eastAsia="宋体" w:cs="宋体"/>
          <w:color w:val="auto"/>
          <w:sz w:val="24"/>
          <w:szCs w:val="24"/>
          <w:highlight w:val="none"/>
          <w:lang w:eastAsia="zh-CN"/>
        </w:rPr>
        <w:t>、《投标人廉洁承诺书》</w:t>
      </w:r>
      <w:r>
        <w:rPr>
          <w:rFonts w:hint="eastAsia" w:ascii="宋体" w:hAnsi="宋体" w:eastAsia="宋体" w:cs="宋体"/>
          <w:color w:val="auto"/>
          <w:sz w:val="24"/>
          <w:szCs w:val="24"/>
          <w:highlight w:val="none"/>
        </w:rPr>
        <w:t>（格式见招标文件第六章）。</w:t>
      </w:r>
    </w:p>
    <w:p>
      <w:pPr>
        <w:keepNext w:val="0"/>
        <w:keepLines w:val="0"/>
        <w:pageBreakBefore w:val="0"/>
        <w:widowControl w:val="0"/>
        <w:kinsoku/>
        <w:wordWrap/>
        <w:overflowPunct/>
        <w:autoSpaceDE/>
        <w:autoSpaceDN/>
        <w:bidi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 xml:space="preserve">8 </w:t>
      </w:r>
      <w:r>
        <w:rPr>
          <w:rFonts w:hint="eastAsia" w:ascii="宋体" w:hAnsi="宋体" w:eastAsia="宋体" w:cs="宋体"/>
          <w:color w:val="auto"/>
          <w:sz w:val="24"/>
          <w:szCs w:val="24"/>
          <w:highlight w:val="none"/>
        </w:rPr>
        <w:t>投标人未被纳入失信联合惩戒名单且被限制参加财政投资工程或政府投资工程或建设工程投标</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，具体名单以递交投标文件截止时间“信用广州”公布的“失信黑名单”为准</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 xml:space="preserve">9 </w:t>
      </w:r>
      <w:r>
        <w:rPr>
          <w:rFonts w:hint="eastAsia" w:ascii="宋体" w:hAnsi="宋体" w:eastAsia="宋体" w:cs="宋体"/>
          <w:color w:val="auto"/>
          <w:sz w:val="24"/>
          <w:szCs w:val="24"/>
          <w:highlight w:val="none"/>
        </w:rPr>
        <w:t>本次招标</w:t>
      </w:r>
      <w:r>
        <w:rPr>
          <w:rFonts w:hint="eastAsia" w:ascii="宋体" w:hAnsi="宋体" w:eastAsia="宋体" w:cs="宋体"/>
          <w:color w:val="auto"/>
          <w:sz w:val="24"/>
          <w:szCs w:val="24"/>
          <w:highlight w:val="none"/>
          <w:u w:val="single"/>
        </w:rPr>
        <w:t>不接受</w:t>
      </w:r>
      <w:r>
        <w:rPr>
          <w:rFonts w:hint="eastAsia" w:ascii="宋体" w:hAnsi="宋体" w:eastAsia="宋体" w:cs="宋体"/>
          <w:color w:val="auto"/>
          <w:sz w:val="24"/>
          <w:szCs w:val="24"/>
          <w:highlight w:val="none"/>
        </w:rPr>
        <w:t>联合体投标。</w:t>
      </w:r>
    </w:p>
    <w:p>
      <w:pPr>
        <w:keepNext w:val="0"/>
        <w:keepLines w:val="0"/>
        <w:pageBreakBefore w:val="0"/>
        <w:widowControl w:val="0"/>
        <w:kinsoku/>
        <w:wordWrap/>
        <w:overflowPunct/>
        <w:topLinePunct/>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注：1、未在招标公告第3条单列的投标人资格要求条件，不作为资审不合格的依据。</w:t>
      </w:r>
    </w:p>
    <w:p>
      <w:pPr>
        <w:keepNext w:val="0"/>
        <w:keepLines w:val="0"/>
        <w:pageBreakBefore w:val="0"/>
        <w:widowControl w:val="0"/>
        <w:kinsoku/>
        <w:wordWrap/>
        <w:overflowPunct/>
        <w:topLinePunct/>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依据《广东省住房和城乡建设厅关于印发香港工程建设咨询企业和专业人士在粤港澳大湾区内地城市开业执业试点管理暂行办法的通知》（粤建规范〔2020〕1号，详见链接：http://zfcxjst.gd.gov.cn/xxgk/wjtz/content/post_3137220.html），自2021年1月1日起，经备案且备案的业务范围满足招标文件要求的香港企业参加勘察、设计和监理项目的投标，允许经备案且备案的业务范围满足招标文件要求的香港专业人士担任勘察、设计和监理项目管理团队中的相应职务。满足前述内容的香港企业及香港专业人士参与本次投标的，应按招标文件要求提供满足评审的相关证明文件。</w:t>
      </w:r>
    </w:p>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b/>
          <w:color w:val="auto"/>
          <w:sz w:val="32"/>
          <w:szCs w:val="24"/>
          <w:highlight w:val="none"/>
        </w:rPr>
      </w:pPr>
      <w:bookmarkStart w:id="9" w:name="_Toc511557028"/>
      <w:bookmarkStart w:id="10" w:name="_Toc515033013"/>
      <w:r>
        <w:rPr>
          <w:rFonts w:hint="eastAsia" w:ascii="宋体" w:hAnsi="宋体" w:eastAsia="宋体" w:cs="宋体"/>
          <w:b/>
          <w:color w:val="auto"/>
          <w:sz w:val="32"/>
          <w:szCs w:val="24"/>
          <w:highlight w:val="none"/>
        </w:rPr>
        <w:t>4. 招标文件的获取</w:t>
      </w:r>
    </w:p>
    <w:p>
      <w:pPr>
        <w:keepNext w:val="0"/>
        <w:keepLines w:val="0"/>
        <w:pageBreakBefore w:val="0"/>
        <w:widowControl w:val="0"/>
        <w:kinsoku/>
        <w:wordWrap/>
        <w:overflowPunct/>
        <w:topLinePunct/>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本项目招标文件随招标公告一并在</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网站发布。招标文件一经在</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发布，视为发售给投标人，招标文件由投标人自行在</w:t>
      </w:r>
      <w:r>
        <w:rPr>
          <w:rFonts w:hint="eastAsia" w:ascii="宋体" w:hAnsi="宋体" w:eastAsia="宋体" w:cs="宋体"/>
          <w:color w:val="auto"/>
          <w:sz w:val="24"/>
          <w:szCs w:val="24"/>
          <w:highlight w:val="none"/>
          <w:u w:val="single"/>
        </w:rPr>
        <w:t>广州交易集团有限公司（广州公共资源交易中心）（网址：http://www.gzggzy.cn）</w:t>
      </w:r>
      <w:r>
        <w:rPr>
          <w:rFonts w:hint="eastAsia" w:ascii="宋体" w:hAnsi="宋体" w:eastAsia="宋体" w:cs="宋体"/>
          <w:color w:val="auto"/>
          <w:sz w:val="24"/>
          <w:szCs w:val="24"/>
          <w:highlight w:val="none"/>
        </w:rPr>
        <w:t>下载电子招标文件。</w:t>
      </w:r>
    </w:p>
    <w:p>
      <w:pPr>
        <w:keepNext w:val="0"/>
        <w:keepLines w:val="0"/>
        <w:pageBreakBefore w:val="0"/>
        <w:widowControl w:val="0"/>
        <w:kinsoku/>
        <w:wordWrap/>
        <w:overflowPunct/>
        <w:autoSpaceDE/>
        <w:autoSpaceDN/>
        <w:bidi w:val="0"/>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本项目采用资格后审方式。</w:t>
      </w:r>
    </w:p>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b/>
          <w:color w:val="auto"/>
          <w:sz w:val="32"/>
          <w:szCs w:val="24"/>
          <w:highlight w:val="none"/>
        </w:rPr>
      </w:pPr>
      <w:r>
        <w:rPr>
          <w:rFonts w:hint="eastAsia" w:ascii="宋体" w:hAnsi="宋体" w:eastAsia="宋体" w:cs="宋体"/>
          <w:b/>
          <w:color w:val="auto"/>
          <w:sz w:val="32"/>
          <w:szCs w:val="24"/>
          <w:highlight w:val="none"/>
        </w:rPr>
        <w:t>5. 发布招标公告、递交投标文件时间、开标时间</w:t>
      </w:r>
    </w:p>
    <w:p>
      <w:pPr>
        <w:keepNext w:val="0"/>
        <w:keepLines w:val="0"/>
        <w:pageBreakBefore w:val="0"/>
        <w:widowControl w:val="0"/>
        <w:kinsoku/>
        <w:wordWrap/>
        <w:overflowPunct/>
        <w:autoSpaceDE/>
        <w:autoSpaceDN/>
        <w:bidi w:val="0"/>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发布招标公告时间（含本日）：</w:t>
      </w:r>
      <w:r>
        <w:rPr>
          <w:rFonts w:hint="eastAsia" w:ascii="宋体" w:hAnsi="宋体" w:eastAsia="宋体" w:cs="宋体"/>
          <w:color w:val="auto"/>
          <w:sz w:val="24"/>
          <w:szCs w:val="24"/>
          <w:highlight w:val="none"/>
          <w:u w:val="single"/>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分至</w:t>
      </w:r>
    </w:p>
    <w:p>
      <w:pPr>
        <w:keepNext w:val="0"/>
        <w:keepLines w:val="0"/>
        <w:pageBreakBefore w:val="0"/>
        <w:widowControl w:val="0"/>
        <w:kinsoku/>
        <w:wordWrap/>
        <w:overflowPunct/>
        <w:autoSpaceDE/>
        <w:autoSpaceDN/>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10</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注：发布招标公告的时间为招标公告发出之日起至递交投标文件截止时间止。</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递交电子投标文件起始时间：</w:t>
      </w:r>
      <w:r>
        <w:rPr>
          <w:rFonts w:hint="eastAsia" w:ascii="宋体" w:hAnsi="宋体" w:eastAsia="宋体" w:cs="宋体"/>
          <w:color w:val="auto"/>
          <w:sz w:val="24"/>
          <w:szCs w:val="24"/>
          <w:highlight w:val="none"/>
          <w:u w:val="single"/>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autoSpaceDE/>
        <w:autoSpaceDN/>
        <w:bidi w:val="0"/>
        <w:snapToGrid w:val="0"/>
        <w:spacing w:line="360" w:lineRule="auto"/>
        <w:ind w:firstLine="2880" w:firstLineChars="1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u w:val="single"/>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10</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投标人通过</w:t>
      </w:r>
      <w:r>
        <w:rPr>
          <w:rFonts w:hint="eastAsia" w:ascii="宋体" w:hAnsi="宋体" w:eastAsia="宋体" w:cs="宋体"/>
          <w:color w:val="auto"/>
          <w:sz w:val="24"/>
          <w:szCs w:val="24"/>
          <w:highlight w:val="none"/>
          <w:u w:val="single"/>
        </w:rPr>
        <w:t>广州交易集团有限公司（广州公共资源交易中心）网站（网址：http://www.gzggzy.cn/）</w:t>
      </w:r>
      <w:r>
        <w:rPr>
          <w:rFonts w:hint="eastAsia" w:ascii="宋体" w:hAnsi="宋体" w:eastAsia="宋体" w:cs="宋体"/>
          <w:color w:val="auto"/>
          <w:sz w:val="24"/>
          <w:szCs w:val="24"/>
          <w:highlight w:val="none"/>
        </w:rPr>
        <w:t>交易平台递交电子投标文件。投标人应在递交投标文件截止时间前，登录</w:t>
      </w:r>
      <w:r>
        <w:rPr>
          <w:rFonts w:hint="eastAsia" w:ascii="宋体" w:hAnsi="宋体" w:eastAsia="宋体" w:cs="宋体"/>
          <w:color w:val="auto"/>
          <w:sz w:val="24"/>
          <w:szCs w:val="24"/>
          <w:highlight w:val="none"/>
          <w:u w:val="single"/>
        </w:rPr>
        <w:t>广州交易集团有限公司（广州公共资源交易中心）网站（网址：http://www.gzggzy.cn/）</w:t>
      </w:r>
      <w:r>
        <w:rPr>
          <w:rFonts w:hint="eastAsia" w:ascii="宋体" w:hAnsi="宋体" w:eastAsia="宋体" w:cs="宋体"/>
          <w:color w:val="auto"/>
          <w:sz w:val="24"/>
          <w:szCs w:val="24"/>
          <w:highlight w:val="none"/>
        </w:rPr>
        <w:t>交易平台网站办理网上投标登记手续。按照交易平台关于全流程电子化项目的相关指南进行操作。详见：</w:t>
      </w:r>
      <w:r>
        <w:rPr>
          <w:rFonts w:hint="eastAsia" w:ascii="宋体" w:hAnsi="宋体" w:eastAsia="宋体" w:cs="宋体"/>
          <w:color w:val="auto"/>
          <w:sz w:val="24"/>
          <w:szCs w:val="24"/>
          <w:highlight w:val="none"/>
          <w:u w:val="single"/>
        </w:rPr>
        <w:t>广州交易集团有限公司（广州公共资源交易中心）网站最新指引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递交备用投标文件电子光盘时间为：</w:t>
      </w:r>
      <w:r>
        <w:rPr>
          <w:rFonts w:hint="eastAsia" w:ascii="宋体" w:hAnsi="宋体" w:eastAsia="宋体" w:cs="宋体"/>
          <w:color w:val="auto"/>
          <w:sz w:val="24"/>
          <w:szCs w:val="24"/>
          <w:highlight w:val="none"/>
          <w:u w:val="single"/>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0</w:t>
      </w:r>
      <w:r>
        <w:rPr>
          <w:rFonts w:hint="eastAsia" w:ascii="宋体" w:hAnsi="宋体" w:eastAsia="宋体" w:cs="宋体"/>
          <w:color w:val="auto"/>
          <w:sz w:val="24"/>
          <w:szCs w:val="24"/>
          <w:highlight w:val="none"/>
          <w:u w:val="single"/>
        </w:rPr>
        <w:t>9</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45</w:t>
      </w:r>
      <w:r>
        <w:rPr>
          <w:rFonts w:hint="eastAsia" w:ascii="宋体" w:hAnsi="宋体" w:eastAsia="宋体" w:cs="宋体"/>
          <w:color w:val="auto"/>
          <w:sz w:val="24"/>
          <w:szCs w:val="24"/>
          <w:highlight w:val="none"/>
        </w:rPr>
        <w:t>分至</w:t>
      </w:r>
      <w:r>
        <w:rPr>
          <w:rFonts w:hint="eastAsia" w:ascii="宋体" w:hAnsi="宋体" w:eastAsia="宋体" w:cs="宋体"/>
          <w:color w:val="auto"/>
          <w:sz w:val="24"/>
          <w:szCs w:val="24"/>
          <w:highlight w:val="none"/>
          <w:u w:val="single"/>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10</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分；地点：广州交易集团有限公司（广州公共资源交易中心）黄埔交易部</w:t>
      </w:r>
      <w:r>
        <w:rPr>
          <w:rFonts w:hint="eastAsia" w:ascii="宋体" w:hAnsi="宋体" w:eastAsia="宋体" w:cs="宋体"/>
          <w:color w:val="auto"/>
          <w:sz w:val="24"/>
          <w:szCs w:val="24"/>
          <w:highlight w:val="none"/>
          <w:u w:val="single"/>
        </w:rPr>
        <w:t>指定</w:t>
      </w:r>
      <w:r>
        <w:rPr>
          <w:rFonts w:hint="eastAsia" w:ascii="宋体" w:hAnsi="宋体" w:eastAsia="宋体" w:cs="宋体"/>
          <w:color w:val="auto"/>
          <w:sz w:val="24"/>
          <w:szCs w:val="24"/>
          <w:highlight w:val="none"/>
        </w:rPr>
        <w:t>开标室。（电子光盘需按规定封装。投标人在将数据刻录到光盘之后，投标前自行检查文件是否可以读取）。</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逾期送达的投标文件，</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电子招标投标交易平台将予以拒收。逾期未上传成功的电子投标文件，招标人拒绝接收。逾期或未在指定地点递交投标文件光盘的,招标人拒绝接收其投标文件光盘。</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 开标时间：</w:t>
      </w:r>
      <w:r>
        <w:rPr>
          <w:rFonts w:hint="eastAsia" w:ascii="宋体" w:hAnsi="宋体" w:eastAsia="宋体" w:cs="宋体"/>
          <w:color w:val="auto"/>
          <w:sz w:val="24"/>
          <w:szCs w:val="24"/>
          <w:highlight w:val="none"/>
          <w:u w:val="single"/>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10</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分。地点：广州交易集团有限公司（广州公共资源交易中心）黄埔交易部</w:t>
      </w:r>
      <w:r>
        <w:rPr>
          <w:rFonts w:hint="eastAsia" w:ascii="宋体" w:hAnsi="宋体" w:eastAsia="宋体" w:cs="宋体"/>
          <w:color w:val="auto"/>
          <w:sz w:val="24"/>
          <w:szCs w:val="24"/>
          <w:highlight w:val="none"/>
          <w:u w:val="single"/>
        </w:rPr>
        <w:t>指定</w:t>
      </w:r>
      <w:r>
        <w:rPr>
          <w:rFonts w:hint="eastAsia" w:ascii="宋体" w:hAnsi="宋体" w:eastAsia="宋体" w:cs="宋体"/>
          <w:color w:val="auto"/>
          <w:sz w:val="24"/>
          <w:szCs w:val="24"/>
          <w:highlight w:val="none"/>
        </w:rPr>
        <w:t>开标室。投标人也可选择参加在线开标，具体按照交易平台相关指南进行操作。详见：</w:t>
      </w:r>
      <w:r>
        <w:rPr>
          <w:rFonts w:hint="eastAsia" w:ascii="宋体" w:hAnsi="宋体" w:eastAsia="宋体" w:cs="宋体"/>
          <w:color w:val="auto"/>
          <w:sz w:val="24"/>
          <w:szCs w:val="24"/>
          <w:highlight w:val="none"/>
          <w:u w:val="single"/>
        </w:rPr>
        <w:t>广州交易集团有限公司（广州公共资源交易中心）网站最新指引</w:t>
      </w:r>
      <w:r>
        <w:rPr>
          <w:rFonts w:hint="eastAsia" w:ascii="宋体" w:hAnsi="宋体" w:eastAsia="宋体" w:cs="宋体"/>
          <w:color w:val="auto"/>
          <w:sz w:val="24"/>
          <w:szCs w:val="24"/>
          <w:highlight w:val="none"/>
        </w:rPr>
        <w:t xml:space="preserve">。 </w:t>
      </w:r>
    </w:p>
    <w:bookmarkEnd w:id="9"/>
    <w:bookmarkEnd w:id="10"/>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b/>
          <w:color w:val="auto"/>
          <w:sz w:val="32"/>
          <w:szCs w:val="24"/>
          <w:highlight w:val="none"/>
        </w:rPr>
      </w:pPr>
      <w:bookmarkStart w:id="11" w:name="_Toc515033015"/>
      <w:bookmarkStart w:id="12" w:name="_Toc511557030"/>
      <w:r>
        <w:rPr>
          <w:rFonts w:hint="eastAsia" w:ascii="宋体" w:hAnsi="宋体" w:eastAsia="宋体" w:cs="宋体"/>
          <w:b/>
          <w:color w:val="auto"/>
          <w:sz w:val="32"/>
          <w:szCs w:val="24"/>
          <w:highlight w:val="none"/>
        </w:rPr>
        <w:t>6. 发布公告的媒介</w:t>
      </w:r>
      <w:bookmarkEnd w:id="11"/>
      <w:bookmarkEnd w:id="12"/>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rPr>
      </w:pPr>
      <w:bookmarkStart w:id="13" w:name="_Toc511557031"/>
      <w:bookmarkStart w:id="14" w:name="_Toc515033016"/>
      <w:r>
        <w:rPr>
          <w:rFonts w:hint="eastAsia" w:ascii="宋体" w:hAnsi="宋体" w:eastAsia="宋体" w:cs="宋体"/>
          <w:color w:val="auto"/>
          <w:sz w:val="24"/>
          <w:szCs w:val="24"/>
          <w:highlight w:val="none"/>
          <w:u w:val="single"/>
        </w:rPr>
        <w:t>6.1</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本次招标公告同时在广州交易集团有限公司（广州公共资源交易中心）网</w:t>
      </w:r>
      <w:r>
        <w:rPr>
          <w:rFonts w:hint="eastAsia" w:ascii="宋体" w:hAnsi="宋体" w:eastAsia="宋体" w:cs="宋体"/>
          <w:color w:val="auto"/>
          <w:sz w:val="24"/>
          <w:szCs w:val="24"/>
          <w:highlight w:val="none"/>
          <w:u w:val="single"/>
          <w:lang w:val="en-US" w:eastAsia="zh-CN"/>
        </w:rPr>
        <w:t>站</w:t>
      </w:r>
      <w:r>
        <w:rPr>
          <w:rFonts w:hint="eastAsia" w:ascii="宋体" w:hAnsi="宋体" w:eastAsia="宋体" w:cs="宋体"/>
          <w:color w:val="auto"/>
          <w:sz w:val="24"/>
          <w:szCs w:val="24"/>
          <w:highlight w:val="none"/>
          <w:u w:val="single"/>
        </w:rPr>
        <w:t>（网址：http://www.gzggzy.cn</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广东省招标投标监管网（网址：https://zbtb.gd.gov.cn/）和中国招标投标公共服务平台（网址：http://www.cebpubservice.com/）发布，本公告的修改、补充，在广州交易集团有限公司（广州公共资源交易中心）网站上发布</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6.2</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潜在投标人或利害关系人对本招标公告及招标文件有异议的，应当在投标截止时间10日前向招标人提出。潜在投标人或利害关系人可以通过线下或线上的形式提出异议。线上提出异议的，应通过</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u w:val="single"/>
          <w:lang w:eastAsia="zh-CN"/>
        </w:rPr>
        <w:t>）</w:t>
      </w:r>
      <w:r>
        <w:rPr>
          <w:rFonts w:hint="eastAsia" w:ascii="宋体" w:hAnsi="宋体" w:eastAsia="宋体" w:cs="宋体"/>
          <w:b w:val="0"/>
          <w:bCs w:val="0"/>
          <w:color w:val="auto"/>
          <w:sz w:val="24"/>
          <w:szCs w:val="24"/>
          <w:highlight w:val="none"/>
        </w:rPr>
        <w:t>交易平台提交，招标人也应通过</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u w:val="single"/>
          <w:lang w:eastAsia="zh-CN"/>
        </w:rPr>
        <w:t>）</w:t>
      </w:r>
      <w:r>
        <w:rPr>
          <w:rFonts w:hint="eastAsia" w:ascii="宋体" w:hAnsi="宋体" w:eastAsia="宋体" w:cs="宋体"/>
          <w:b w:val="0"/>
          <w:bCs w:val="0"/>
          <w:color w:val="auto"/>
          <w:sz w:val="24"/>
          <w:szCs w:val="24"/>
          <w:highlight w:val="none"/>
        </w:rPr>
        <w:t>交易平台答复线上提出的异议。具体按照</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u w:val="single"/>
          <w:lang w:eastAsia="zh-CN"/>
        </w:rPr>
        <w:t>）</w:t>
      </w:r>
      <w:r>
        <w:rPr>
          <w:rFonts w:hint="eastAsia" w:ascii="宋体" w:hAnsi="宋体" w:eastAsia="宋体" w:cs="宋体"/>
          <w:b w:val="0"/>
          <w:bCs w:val="0"/>
          <w:color w:val="auto"/>
          <w:sz w:val="24"/>
          <w:szCs w:val="24"/>
          <w:highlight w:val="none"/>
        </w:rPr>
        <w:t>交易平台相关指南进行操作。作出答复前，应当暂停招标投标活动。</w:t>
      </w:r>
    </w:p>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b/>
          <w:color w:val="auto"/>
          <w:sz w:val="32"/>
          <w:szCs w:val="24"/>
          <w:highlight w:val="none"/>
          <w:lang w:eastAsia="zh-CN"/>
        </w:rPr>
      </w:pPr>
      <w:bookmarkStart w:id="15" w:name="_Toc22161"/>
      <w:r>
        <w:rPr>
          <w:rFonts w:hint="eastAsia" w:ascii="宋体" w:hAnsi="宋体" w:eastAsia="宋体" w:cs="宋体"/>
          <w:b/>
          <w:color w:val="auto"/>
          <w:sz w:val="32"/>
          <w:szCs w:val="24"/>
          <w:highlight w:val="none"/>
          <w:lang w:val="en-US" w:eastAsia="zh-CN"/>
        </w:rPr>
        <w:t>7</w:t>
      </w:r>
      <w:r>
        <w:rPr>
          <w:rFonts w:hint="eastAsia" w:ascii="宋体" w:hAnsi="宋体" w:eastAsia="宋体" w:cs="宋体"/>
          <w:b/>
          <w:color w:val="auto"/>
          <w:sz w:val="32"/>
          <w:szCs w:val="24"/>
          <w:highlight w:val="none"/>
        </w:rPr>
        <w:t>.</w:t>
      </w:r>
      <w:r>
        <w:rPr>
          <w:rFonts w:hint="eastAsia" w:ascii="宋体" w:hAnsi="宋体" w:eastAsia="宋体" w:cs="宋体"/>
          <w:b/>
          <w:color w:val="auto"/>
          <w:sz w:val="32"/>
          <w:szCs w:val="24"/>
          <w:highlight w:val="none"/>
          <w:lang w:eastAsia="zh-CN"/>
        </w:rPr>
        <w:t>诚信得分</w:t>
      </w:r>
      <w:bookmarkEnd w:id="15"/>
    </w:p>
    <w:p>
      <w:pPr>
        <w:keepNext w:val="0"/>
        <w:keepLines w:val="0"/>
        <w:pageBreakBefore w:val="0"/>
        <w:widowControl w:val="0"/>
        <w:kinsoku/>
        <w:wordWrap/>
        <w:overflowPunct/>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诚信评价</w:t>
      </w:r>
      <w:r>
        <w:rPr>
          <w:rFonts w:hint="eastAsia" w:ascii="宋体" w:hAnsi="宋体" w:eastAsia="宋体" w:cs="宋体"/>
          <w:color w:val="auto"/>
          <w:sz w:val="24"/>
          <w:szCs w:val="24"/>
          <w:highlight w:val="none"/>
          <w:lang w:eastAsia="zh-CN"/>
        </w:rPr>
        <w:t>总</w:t>
      </w:r>
      <w:r>
        <w:rPr>
          <w:rFonts w:hint="eastAsia" w:ascii="宋体" w:hAnsi="宋体" w:eastAsia="宋体" w:cs="宋体"/>
          <w:color w:val="auto"/>
          <w:sz w:val="24"/>
          <w:szCs w:val="24"/>
          <w:highlight w:val="none"/>
        </w:rPr>
        <w:t>分取自本项目招标公告发布第1天所在季度的上一季度</w:t>
      </w:r>
      <w:r>
        <w:rPr>
          <w:rFonts w:hint="eastAsia" w:ascii="宋体" w:hAnsi="宋体" w:eastAsia="宋体" w:cs="宋体"/>
          <w:color w:val="auto"/>
          <w:sz w:val="24"/>
          <w:szCs w:val="24"/>
          <w:highlight w:val="none"/>
          <w:lang w:eastAsia="zh-CN"/>
        </w:rPr>
        <w:t>广州市水务工程建设管理数字化监管平台 （http://112.94.68.142:8012/#/website）</w:t>
      </w:r>
      <w:r>
        <w:rPr>
          <w:rFonts w:hint="eastAsia" w:ascii="宋体" w:hAnsi="宋体" w:eastAsia="宋体" w:cs="宋体"/>
          <w:color w:val="auto"/>
          <w:sz w:val="24"/>
          <w:szCs w:val="24"/>
          <w:highlight w:val="none"/>
        </w:rPr>
        <w:t>中的“</w:t>
      </w:r>
      <w:r>
        <w:rPr>
          <w:rFonts w:hint="eastAsia" w:ascii="宋体" w:hAnsi="宋体" w:eastAsia="宋体" w:cs="宋体"/>
          <w:color w:val="auto"/>
          <w:sz w:val="24"/>
          <w:szCs w:val="24"/>
          <w:highlight w:val="none"/>
          <w:lang w:eastAsia="zh-CN"/>
        </w:rPr>
        <w:t>企业</w:t>
      </w:r>
      <w:r>
        <w:rPr>
          <w:rFonts w:hint="eastAsia" w:ascii="宋体" w:hAnsi="宋体" w:eastAsia="宋体" w:cs="宋体"/>
          <w:color w:val="auto"/>
          <w:sz w:val="24"/>
          <w:szCs w:val="24"/>
          <w:highlight w:val="none"/>
        </w:rPr>
        <w:t>诚信排名&gt;&gt;</w:t>
      </w:r>
      <w:r>
        <w:rPr>
          <w:rFonts w:hint="eastAsia" w:ascii="宋体" w:hAnsi="宋体" w:eastAsia="宋体" w:cs="宋体"/>
          <w:color w:val="auto"/>
          <w:sz w:val="24"/>
          <w:szCs w:val="24"/>
          <w:highlight w:val="none"/>
          <w:lang w:eastAsia="zh-CN"/>
        </w:rPr>
        <w:t>监理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给排水</w:t>
      </w:r>
      <w:r>
        <w:rPr>
          <w:rFonts w:hint="eastAsia" w:ascii="宋体" w:hAnsi="宋体" w:eastAsia="宋体" w:cs="宋体"/>
          <w:color w:val="auto"/>
          <w:sz w:val="24"/>
          <w:szCs w:val="24"/>
          <w:highlight w:val="none"/>
        </w:rPr>
        <w:t>”中“诚信综合评价”分，未在“诚信管理系统</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录入企业信息的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（简称“未入库企业”），诚信评价总分</w:t>
      </w:r>
      <w:r>
        <w:rPr>
          <w:rFonts w:hint="eastAsia" w:ascii="宋体" w:hAnsi="宋体" w:eastAsia="宋体" w:cs="宋体"/>
          <w:color w:val="auto"/>
          <w:sz w:val="24"/>
          <w:szCs w:val="24"/>
          <w:highlight w:val="none"/>
          <w:lang w:eastAsia="zh-CN"/>
        </w:rPr>
        <w:t>取基准分，</w:t>
      </w:r>
      <w:r>
        <w:rPr>
          <w:rFonts w:hint="eastAsia" w:ascii="宋体" w:hAnsi="宋体" w:eastAsia="宋体" w:cs="宋体"/>
          <w:color w:val="auto"/>
          <w:sz w:val="24"/>
          <w:szCs w:val="24"/>
          <w:highlight w:val="none"/>
        </w:rPr>
        <w:t>即“未入库企业”的诚信评价总分=100（市场行为评价分）×20%+75（质量安全管理评价得分）×50%+75（履约评价得分）×30%=80分。</w:t>
      </w:r>
    </w:p>
    <w:p>
      <w:pPr>
        <w:pStyle w:val="2"/>
        <w:keepNext w:val="0"/>
        <w:keepLines w:val="0"/>
        <w:pageBreakBefore w:val="0"/>
        <w:widowControl w:val="0"/>
        <w:kinsoku/>
        <w:wordWrap/>
        <w:overflowPunct/>
        <w:autoSpaceDE/>
        <w:autoSpaceDN/>
        <w:bidi w:val="0"/>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color w:val="auto"/>
          <w:sz w:val="24"/>
          <w:szCs w:val="24"/>
          <w:highlight w:val="none"/>
          <w:lang w:val="en-US" w:eastAsia="zh-CN"/>
        </w:rPr>
      </w:pPr>
      <w:bookmarkStart w:id="16" w:name="_Toc24439"/>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w:t>
      </w:r>
      <w:r>
        <w:rPr>
          <w:rFonts w:hint="eastAsia" w:ascii="宋体" w:hAnsi="宋体" w:eastAsia="宋体" w:cs="宋体"/>
          <w:b w:val="0"/>
          <w:bCs w:val="0"/>
          <w:color w:val="auto"/>
          <w:sz w:val="24"/>
          <w:szCs w:val="24"/>
          <w:highlight w:val="none"/>
          <w:lang w:val="en-US" w:eastAsia="zh-CN"/>
        </w:rPr>
        <w:t>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bookmarkEnd w:id="16"/>
    </w:p>
    <w:p>
      <w:pPr>
        <w:keepNext w:val="0"/>
        <w:keepLines w:val="0"/>
        <w:pageBreakBefore w:val="0"/>
        <w:widowControl w:val="0"/>
        <w:kinsoku/>
        <w:wordWrap/>
        <w:overflowPunct/>
        <w:autoSpaceDE/>
        <w:autoSpaceDN/>
        <w:bidi w:val="0"/>
        <w:snapToGrid w:val="0"/>
        <w:spacing w:line="360" w:lineRule="auto"/>
        <w:textAlignment w:val="auto"/>
        <w:outlineLvl w:val="1"/>
        <w:rPr>
          <w:rFonts w:hint="eastAsia" w:ascii="宋体" w:hAnsi="宋体" w:eastAsia="宋体" w:cs="宋体"/>
          <w:b/>
          <w:color w:val="auto"/>
          <w:sz w:val="32"/>
          <w:szCs w:val="24"/>
          <w:highlight w:val="none"/>
        </w:rPr>
      </w:pPr>
      <w:r>
        <w:rPr>
          <w:rFonts w:hint="eastAsia" w:ascii="宋体" w:hAnsi="宋体" w:eastAsia="宋体" w:cs="宋体"/>
          <w:b/>
          <w:color w:val="auto"/>
          <w:sz w:val="32"/>
          <w:szCs w:val="24"/>
          <w:highlight w:val="none"/>
          <w:lang w:val="en-US" w:eastAsia="zh-CN"/>
        </w:rPr>
        <w:t>9</w:t>
      </w:r>
      <w:r>
        <w:rPr>
          <w:rFonts w:hint="eastAsia" w:ascii="宋体" w:hAnsi="宋体" w:eastAsia="宋体" w:cs="宋体"/>
          <w:b/>
          <w:color w:val="auto"/>
          <w:sz w:val="32"/>
          <w:szCs w:val="24"/>
          <w:highlight w:val="none"/>
        </w:rPr>
        <w:t>. 联系方式</w:t>
      </w:r>
      <w:bookmarkEnd w:id="13"/>
      <w:bookmarkEnd w:id="14"/>
    </w:p>
    <w:p>
      <w:pPr>
        <w:keepNext w:val="0"/>
        <w:keepLines w:val="0"/>
        <w:pageBreakBefore w:val="0"/>
        <w:widowControl w:val="0"/>
        <w:kinsoku/>
        <w:wordWrap/>
        <w:overflowPunct/>
        <w:autoSpaceDE/>
        <w:autoSpaceDN/>
        <w:bidi w:val="0"/>
        <w:snapToGrid w:val="0"/>
        <w:spacing w:line="360" w:lineRule="auto"/>
        <w:ind w:firstLine="480" w:firstLineChars="200"/>
        <w:textAlignment w:val="auto"/>
        <w:rPr>
          <w:rFonts w:hint="eastAsia" w:ascii="宋体" w:hAnsi="宋体" w:eastAsia="宋体" w:cs="宋体"/>
          <w:color w:val="auto"/>
          <w:sz w:val="24"/>
          <w:szCs w:val="24"/>
          <w:highlight w:val="none"/>
          <w:u w:val="single"/>
        </w:rPr>
      </w:pPr>
      <w:bookmarkStart w:id="17" w:name="_Toc247527536"/>
      <w:bookmarkEnd w:id="17"/>
      <w:bookmarkStart w:id="18" w:name="_Toc152045512"/>
      <w:bookmarkEnd w:id="18"/>
      <w:bookmarkStart w:id="19" w:name="_Toc300834927"/>
      <w:bookmarkEnd w:id="19"/>
      <w:bookmarkStart w:id="20" w:name="_Toc369531497"/>
      <w:bookmarkEnd w:id="20"/>
      <w:bookmarkStart w:id="21" w:name="_Toc17972"/>
      <w:bookmarkEnd w:id="21"/>
      <w:bookmarkStart w:id="22" w:name="_Toc144974480"/>
      <w:bookmarkEnd w:id="22"/>
      <w:bookmarkStart w:id="23" w:name="_Toc144974481"/>
      <w:bookmarkEnd w:id="23"/>
      <w:bookmarkStart w:id="24" w:name="_Toc300834930"/>
      <w:bookmarkEnd w:id="24"/>
      <w:bookmarkStart w:id="25" w:name="_Toc247527535"/>
      <w:bookmarkEnd w:id="25"/>
      <w:bookmarkStart w:id="26" w:name="_Toc369531498"/>
      <w:bookmarkEnd w:id="26"/>
      <w:bookmarkStart w:id="27" w:name="_Toc361508562"/>
      <w:bookmarkEnd w:id="27"/>
      <w:bookmarkStart w:id="28" w:name="_Toc352691453"/>
      <w:bookmarkEnd w:id="28"/>
      <w:bookmarkStart w:id="29" w:name="_Toc10785"/>
      <w:bookmarkEnd w:id="29"/>
      <w:bookmarkStart w:id="30" w:name="_Toc352691456"/>
      <w:bookmarkEnd w:id="30"/>
      <w:bookmarkStart w:id="31" w:name="_Toc361508563"/>
      <w:bookmarkEnd w:id="31"/>
      <w:bookmarkStart w:id="32" w:name="_Toc369531495"/>
      <w:bookmarkEnd w:id="32"/>
      <w:bookmarkStart w:id="33" w:name="_Toc384308187"/>
      <w:bookmarkEnd w:id="33"/>
      <w:bookmarkStart w:id="34" w:name="_Toc247513935"/>
      <w:bookmarkEnd w:id="34"/>
      <w:bookmarkStart w:id="35" w:name="_Toc152042289"/>
      <w:bookmarkEnd w:id="35"/>
      <w:bookmarkStart w:id="36" w:name="_Toc384308188"/>
      <w:bookmarkEnd w:id="36"/>
      <w:bookmarkStart w:id="37" w:name="_Toc300834929"/>
      <w:bookmarkEnd w:id="37"/>
      <w:bookmarkStart w:id="38" w:name="_Toc152042288"/>
      <w:bookmarkEnd w:id="38"/>
      <w:bookmarkStart w:id="39" w:name="_Toc30817"/>
      <w:bookmarkEnd w:id="39"/>
      <w:bookmarkStart w:id="40" w:name="_Toc352691455"/>
      <w:bookmarkEnd w:id="40"/>
      <w:bookmarkStart w:id="41" w:name="_Toc361508560"/>
      <w:bookmarkEnd w:id="41"/>
      <w:bookmarkStart w:id="42" w:name="_Toc152045513"/>
      <w:bookmarkEnd w:id="42"/>
      <w:bookmarkStart w:id="43" w:name="_Toc247513934"/>
      <w:bookmarkEnd w:id="43"/>
      <w:bookmarkStart w:id="44" w:name="_Toc384308185"/>
      <w:bookmarkEnd w:id="44"/>
      <w:r>
        <w:rPr>
          <w:rFonts w:hint="eastAsia" w:ascii="宋体" w:hAnsi="宋体" w:eastAsia="宋体" w:cs="宋体"/>
          <w:color w:val="auto"/>
          <w:sz w:val="24"/>
          <w:szCs w:val="24"/>
          <w:highlight w:val="none"/>
        </w:rPr>
        <w:t>招 标 人：</w:t>
      </w:r>
      <w:r>
        <w:rPr>
          <w:rFonts w:hint="eastAsia" w:ascii="宋体" w:hAnsi="宋体" w:eastAsia="宋体" w:cs="宋体"/>
          <w:color w:val="auto"/>
          <w:sz w:val="24"/>
          <w:szCs w:val="24"/>
          <w:highlight w:val="none"/>
          <w:u w:val="single"/>
        </w:rPr>
        <w:t>中新广州知识城财政投资建设项目管理中心</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广州市黄埔区中新广州知识城亿创街1号人才大厦31楼</w:t>
      </w:r>
    </w:p>
    <w:p>
      <w:pPr>
        <w:keepNext w:val="0"/>
        <w:keepLines w:val="0"/>
        <w:pageBreakBefore w:val="0"/>
        <w:widowControl w:val="0"/>
        <w:kinsoku/>
        <w:wordWrap/>
        <w:overflowPunct/>
        <w:topLine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u w:val="single"/>
        </w:rPr>
        <w:t xml:space="preserve">涂工 </w:t>
      </w:r>
      <w:r>
        <w:rPr>
          <w:rFonts w:hint="eastAsia" w:ascii="宋体" w:hAnsi="宋体" w:eastAsia="宋体" w:cs="宋体"/>
          <w:color w:val="auto"/>
          <w:sz w:val="24"/>
          <w:szCs w:val="24"/>
          <w:highlight w:val="none"/>
        </w:rPr>
        <w:t xml:space="preserve">       电    话：</w:t>
      </w:r>
      <w:r>
        <w:rPr>
          <w:rFonts w:hint="eastAsia" w:ascii="宋体" w:hAnsi="宋体" w:eastAsia="宋体" w:cs="宋体"/>
          <w:color w:val="auto"/>
          <w:sz w:val="24"/>
          <w:szCs w:val="24"/>
          <w:highlight w:val="none"/>
          <w:u w:val="single"/>
        </w:rPr>
        <w:t>020-82118977</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w:t>
      </w:r>
      <w:r>
        <w:rPr>
          <w:rFonts w:hint="eastAsia" w:ascii="宋体" w:hAnsi="宋体" w:eastAsia="宋体" w:cs="宋体"/>
          <w:color w:val="auto"/>
          <w:sz w:val="24"/>
          <w:szCs w:val="24"/>
          <w:highlight w:val="none"/>
          <w:u w:val="single"/>
        </w:rPr>
        <w:t>建成工程</w:t>
      </w:r>
      <w:r>
        <w:rPr>
          <w:rFonts w:hint="eastAsia" w:ascii="宋体" w:hAnsi="宋体" w:eastAsia="宋体" w:cs="宋体"/>
          <w:color w:val="auto"/>
          <w:sz w:val="24"/>
          <w:szCs w:val="24"/>
          <w:highlight w:val="none"/>
          <w:u w:val="single"/>
        </w:rPr>
        <w:t>咨询股份有限公司</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广州市越秀区</w:t>
      </w:r>
      <w:r>
        <w:rPr>
          <w:rFonts w:hint="eastAsia" w:ascii="宋体" w:hAnsi="宋体" w:eastAsia="宋体" w:cs="宋体"/>
          <w:color w:val="auto"/>
          <w:sz w:val="24"/>
          <w:szCs w:val="24"/>
          <w:highlight w:val="none"/>
          <w:u w:val="single"/>
        </w:rPr>
        <w:t>东风中路</w:t>
      </w:r>
      <w:r>
        <w:rPr>
          <w:rFonts w:hint="eastAsia" w:ascii="宋体" w:hAnsi="宋体" w:eastAsia="宋体" w:cs="宋体"/>
          <w:color w:val="auto"/>
          <w:sz w:val="24"/>
          <w:szCs w:val="24"/>
          <w:highlight w:val="none"/>
          <w:u w:val="single"/>
        </w:rPr>
        <w:t>318号22层</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u w:val="single"/>
        </w:rPr>
        <w:t>刘工</w:t>
      </w:r>
      <w:r>
        <w:rPr>
          <w:rFonts w:hint="eastAsia" w:ascii="宋体" w:hAnsi="宋体" w:eastAsia="宋体" w:cs="宋体"/>
          <w:color w:val="auto"/>
          <w:sz w:val="24"/>
          <w:szCs w:val="24"/>
          <w:highlight w:val="none"/>
        </w:rPr>
        <w:t xml:space="preserve">         电    话：</w:t>
      </w:r>
      <w:r>
        <w:rPr>
          <w:rFonts w:hint="eastAsia" w:ascii="宋体" w:hAnsi="宋体" w:eastAsia="宋体" w:cs="宋体"/>
          <w:color w:val="auto"/>
          <w:sz w:val="24"/>
          <w:szCs w:val="24"/>
          <w:highlight w:val="none"/>
          <w:u w:val="single"/>
        </w:rPr>
        <w:t>020-</w:t>
      </w:r>
      <w:r>
        <w:rPr>
          <w:rFonts w:hint="eastAsia" w:ascii="宋体" w:hAnsi="宋体" w:eastAsia="宋体" w:cs="宋体"/>
          <w:color w:val="auto"/>
          <w:sz w:val="24"/>
          <w:szCs w:val="24"/>
          <w:highlight w:val="none"/>
          <w:u w:val="single"/>
        </w:rPr>
        <w:t>83630072</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异议受理部门：</w:t>
      </w:r>
      <w:r>
        <w:rPr>
          <w:rFonts w:hint="eastAsia" w:ascii="宋体" w:hAnsi="宋体" w:eastAsia="宋体" w:cs="宋体"/>
          <w:color w:val="auto"/>
          <w:sz w:val="24"/>
          <w:szCs w:val="24"/>
          <w:highlight w:val="none"/>
          <w:u w:val="single"/>
        </w:rPr>
        <w:t>中新广州知识城财政投资建设项目管理中心</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广州市黄埔区中新广州知识城亿创街1号人才大厦31楼</w:t>
      </w:r>
    </w:p>
    <w:p>
      <w:pPr>
        <w:keepNext w:val="0"/>
        <w:keepLines w:val="0"/>
        <w:pageBreakBefore w:val="0"/>
        <w:widowControl w:val="0"/>
        <w:kinsoku/>
        <w:wordWrap/>
        <w:overflowPunct/>
        <w:topLine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u w:val="single"/>
        </w:rPr>
        <w:t xml:space="preserve">涂工 </w:t>
      </w:r>
      <w:r>
        <w:rPr>
          <w:rFonts w:hint="eastAsia" w:ascii="宋体" w:hAnsi="宋体" w:eastAsia="宋体" w:cs="宋体"/>
          <w:color w:val="auto"/>
          <w:sz w:val="24"/>
          <w:szCs w:val="24"/>
          <w:highlight w:val="none"/>
        </w:rPr>
        <w:t xml:space="preserve">       电    话：</w:t>
      </w:r>
      <w:r>
        <w:rPr>
          <w:rFonts w:hint="eastAsia" w:ascii="宋体" w:hAnsi="宋体" w:eastAsia="宋体" w:cs="宋体"/>
          <w:color w:val="auto"/>
          <w:sz w:val="24"/>
          <w:szCs w:val="24"/>
          <w:highlight w:val="none"/>
          <w:u w:val="single"/>
        </w:rPr>
        <w:t>020-82118977</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招标监督机构：</w:t>
      </w:r>
      <w:r>
        <w:rPr>
          <w:rFonts w:hint="eastAsia" w:ascii="宋体" w:hAnsi="宋体" w:eastAsia="宋体" w:cs="宋体"/>
          <w:color w:val="auto"/>
          <w:sz w:val="24"/>
          <w:szCs w:val="24"/>
          <w:highlight w:val="none"/>
          <w:u w:val="single"/>
        </w:rPr>
        <w:t>广州市黄埔区水务局</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广州市黄埔区水西路12号凯达楼B栋2楼210室</w:t>
      </w:r>
    </w:p>
    <w:p>
      <w:pPr>
        <w:keepNext w:val="0"/>
        <w:keepLines w:val="0"/>
        <w:pageBreakBefore w:val="0"/>
        <w:widowControl w:val="0"/>
        <w:kinsoku/>
        <w:wordWrap/>
        <w:overflowPunct/>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监督电话：</w:t>
      </w:r>
      <w:r>
        <w:rPr>
          <w:rFonts w:hint="eastAsia" w:ascii="宋体" w:hAnsi="宋体" w:eastAsia="宋体" w:cs="宋体"/>
          <w:color w:val="auto"/>
          <w:sz w:val="24"/>
          <w:szCs w:val="24"/>
          <w:highlight w:val="none"/>
          <w:u w:val="single"/>
        </w:rPr>
        <w:t>020-82111879</w:t>
      </w:r>
    </w:p>
    <w:p>
      <w:pPr>
        <w:keepNext w:val="0"/>
        <w:keepLines w:val="0"/>
        <w:pageBreakBefore w:val="0"/>
        <w:widowControl w:val="0"/>
        <w:kinsoku/>
        <w:wordWrap/>
        <w:overflowPunct/>
        <w:topLinePunct/>
        <w:autoSpaceDE/>
        <w:autoSpaceDN/>
        <w:bidi w:val="0"/>
        <w:snapToGrid w:val="0"/>
        <w:spacing w:line="360" w:lineRule="auto"/>
        <w:ind w:left="239" w:leftChars="114" w:right="240" w:firstLine="480" w:firstLineChars="200"/>
        <w:jc w:val="left"/>
        <w:textAlignment w:val="auto"/>
        <w:rPr>
          <w:rFonts w:hint="eastAsia" w:ascii="宋体" w:hAnsi="宋体" w:eastAsia="宋体" w:cs="宋体"/>
          <w:color w:val="auto"/>
          <w:sz w:val="24"/>
          <w:szCs w:val="24"/>
          <w:highlight w:val="none"/>
        </w:rPr>
      </w:pPr>
    </w:p>
    <w:p>
      <w:pPr>
        <w:pStyle w:val="2"/>
        <w:keepNext w:val="0"/>
        <w:keepLines w:val="0"/>
        <w:pageBreakBefore w:val="0"/>
        <w:widowControl w:val="0"/>
        <w:kinsoku/>
        <w:wordWrap/>
        <w:overflowPunct/>
        <w:autoSpaceDE/>
        <w:autoSpaceDN/>
        <w:bidi w:val="0"/>
        <w:spacing w:line="360" w:lineRule="auto"/>
        <w:rPr>
          <w:rFonts w:hint="eastAsia" w:ascii="宋体" w:hAnsi="宋体" w:eastAsia="宋体" w:cs="宋体"/>
          <w:color w:val="auto"/>
          <w:sz w:val="24"/>
          <w:szCs w:val="24"/>
          <w:highlight w:val="none"/>
        </w:rPr>
      </w:pPr>
    </w:p>
    <w:p>
      <w:pPr>
        <w:pStyle w:val="2"/>
        <w:keepNext w:val="0"/>
        <w:keepLines w:val="0"/>
        <w:pageBreakBefore w:val="0"/>
        <w:widowControl w:val="0"/>
        <w:kinsoku/>
        <w:wordWrap/>
        <w:overflowPunct/>
        <w:autoSpaceDE/>
        <w:autoSpaceDN/>
        <w:bidi w:val="0"/>
        <w:spacing w:line="360" w:lineRule="auto"/>
        <w:rPr>
          <w:rFonts w:hint="eastAsia" w:ascii="宋体" w:hAnsi="宋体" w:eastAsia="宋体" w:cs="宋体"/>
          <w:color w:val="auto"/>
          <w:sz w:val="24"/>
          <w:szCs w:val="24"/>
          <w:highlight w:val="none"/>
        </w:rPr>
      </w:pPr>
      <w:bookmarkStart w:id="45" w:name="_GoBack"/>
      <w:bookmarkEnd w:id="45"/>
    </w:p>
    <w:p>
      <w:pPr>
        <w:pStyle w:val="2"/>
        <w:keepNext w:val="0"/>
        <w:keepLines w:val="0"/>
        <w:pageBreakBefore w:val="0"/>
        <w:widowControl w:val="0"/>
        <w:kinsoku/>
        <w:wordWrap/>
        <w:overflowPunct/>
        <w:autoSpaceDE/>
        <w:autoSpaceDN/>
        <w:bidi w:val="0"/>
        <w:spacing w:line="360" w:lineRule="auto"/>
        <w:rPr>
          <w:rFonts w:hint="eastAsia" w:ascii="宋体" w:hAnsi="宋体" w:eastAsia="宋体" w:cs="宋体"/>
          <w:color w:val="auto"/>
          <w:sz w:val="24"/>
          <w:szCs w:val="24"/>
          <w:highlight w:val="none"/>
        </w:rPr>
      </w:pPr>
    </w:p>
    <w:p>
      <w:pPr>
        <w:keepNext w:val="0"/>
        <w:keepLines w:val="0"/>
        <w:pageBreakBefore w:val="0"/>
        <w:widowControl w:val="0"/>
        <w:kinsoku/>
        <w:wordWrap/>
        <w:overflowPunct/>
        <w:autoSpaceDE/>
        <w:autoSpaceDN/>
        <w:bidi w:val="0"/>
        <w:snapToGrid w:val="0"/>
        <w:spacing w:line="360" w:lineRule="auto"/>
        <w:ind w:left="0" w:leftChars="0" w:firstLine="2100" w:firstLineChars="8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招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标</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人：中新广州知识城财政投资建设项目管理中心</w:t>
      </w:r>
    </w:p>
    <w:p>
      <w:pPr>
        <w:keepNext w:val="0"/>
        <w:keepLines w:val="0"/>
        <w:pageBreakBefore w:val="0"/>
        <w:widowControl w:val="0"/>
        <w:kinsoku/>
        <w:wordWrap/>
        <w:overflowPunct/>
        <w:autoSpaceDE/>
        <w:autoSpaceDN/>
        <w:bidi w:val="0"/>
        <w:snapToGrid w:val="0"/>
        <w:spacing w:line="360" w:lineRule="auto"/>
        <w:ind w:left="0" w:leftChars="0" w:firstLine="2100" w:firstLineChars="8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招标代理机构：建成工程</w:t>
      </w:r>
      <w:r>
        <w:rPr>
          <w:rFonts w:hint="eastAsia" w:ascii="宋体" w:hAnsi="宋体" w:eastAsia="宋体" w:cs="宋体"/>
          <w:color w:val="auto"/>
          <w:sz w:val="24"/>
          <w:szCs w:val="24"/>
          <w:highlight w:val="none"/>
        </w:rPr>
        <w:t>咨询股份有限公司</w:t>
      </w:r>
    </w:p>
    <w:p>
      <w:pPr>
        <w:keepNext w:val="0"/>
        <w:keepLines w:val="0"/>
        <w:pageBreakBefore w:val="0"/>
        <w:widowControl w:val="0"/>
        <w:kinsoku/>
        <w:wordWrap/>
        <w:overflowPunct/>
        <w:autoSpaceDE/>
        <w:autoSpaceDN/>
        <w:bidi w:val="0"/>
        <w:snapToGrid w:val="0"/>
        <w:spacing w:line="360" w:lineRule="auto"/>
        <w:ind w:left="0" w:leftChars="0" w:firstLine="2100" w:firstLineChars="875"/>
        <w:jc w:val="left"/>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 xml:space="preserve">日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期：2024年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日</w:t>
      </w:r>
      <w:bookmarkEnd w:id="0"/>
      <w:bookmarkEnd w:id="1"/>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940C0"/>
    <w:rsid w:val="0B495E73"/>
    <w:rsid w:val="0D0F66E0"/>
    <w:rsid w:val="118F05A4"/>
    <w:rsid w:val="162B588D"/>
    <w:rsid w:val="1F2B7E96"/>
    <w:rsid w:val="23BE3D12"/>
    <w:rsid w:val="241B5FCB"/>
    <w:rsid w:val="38A704F6"/>
    <w:rsid w:val="3C593499"/>
    <w:rsid w:val="3CE90F81"/>
    <w:rsid w:val="403162A8"/>
    <w:rsid w:val="45AD6B42"/>
    <w:rsid w:val="45DD34E0"/>
    <w:rsid w:val="4D7928D4"/>
    <w:rsid w:val="4EBC1325"/>
    <w:rsid w:val="5F386520"/>
    <w:rsid w:val="623023DB"/>
    <w:rsid w:val="6E8940C0"/>
    <w:rsid w:val="6F327FD7"/>
    <w:rsid w:val="76EA6B18"/>
    <w:rsid w:val="7A051C13"/>
    <w:rsid w:val="7E5C4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黑体" w:cs="Times New Roman"/>
      <w:kern w:val="2"/>
      <w:sz w:val="21"/>
      <w:szCs w:val="22"/>
      <w:lang w:val="en-US" w:eastAsia="zh-CN" w:bidi="ar-SA"/>
    </w:rPr>
  </w:style>
  <w:style w:type="paragraph" w:styleId="4">
    <w:name w:val="heading 3"/>
    <w:basedOn w:val="1"/>
    <w:next w:val="1"/>
    <w:unhideWhenUsed/>
    <w:qFormat/>
    <w:uiPriority w:val="1"/>
    <w:pPr>
      <w:spacing w:before="50" w:beforeLines="50" w:after="50" w:afterLines="50" w:line="360" w:lineRule="auto"/>
      <w:outlineLvl w:val="2"/>
    </w:pPr>
    <w:rPr>
      <w:rFonts w:hint="default" w:ascii="宋体" w:hAnsi="宋体" w:eastAsia="宋体"/>
      <w:b/>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3"/>
    <w:unhideWhenUsed/>
    <w:qFormat/>
    <w:uiPriority w:val="0"/>
    <w:pPr>
      <w:spacing w:line="360" w:lineRule="auto"/>
      <w:ind w:firstLine="200" w:firstLineChars="200"/>
      <w:jc w:val="both"/>
    </w:pPr>
    <w:rPr>
      <w:rFonts w:hint="eastAsia" w:ascii="Times New Roman" w:hAnsi="Times New Roman" w:eastAsia="Times New Roman" w:cs="Times New Roman"/>
      <w:kern w:val="2"/>
      <w:sz w:val="24"/>
      <w:szCs w:val="22"/>
      <w:lang w:val="en-US" w:eastAsia="zh-CN" w:bidi="ar"/>
    </w:rPr>
  </w:style>
  <w:style w:type="paragraph" w:customStyle="1" w:styleId="3">
    <w:name w:val="正文1"/>
    <w:basedOn w:val="1"/>
    <w:unhideWhenUsed/>
    <w:qFormat/>
    <w:uiPriority w:val="0"/>
    <w:pPr>
      <w:spacing w:line="240" w:lineRule="atLeast"/>
      <w:jc w:val="center"/>
      <w:textAlignment w:val="baseline"/>
    </w:pPr>
    <w:rPr>
      <w:rFonts w:hint="default" w:ascii="Tahoma" w:hAnsi="Tahoma" w:eastAsia="宋体"/>
      <w:sz w:val="24"/>
      <w:szCs w:val="24"/>
    </w:rPr>
  </w:style>
  <w:style w:type="paragraph" w:styleId="5">
    <w:name w:val="annotation text"/>
    <w:basedOn w:val="1"/>
    <w:qFormat/>
    <w:uiPriority w:val="0"/>
    <w:pPr>
      <w:jc w:val="left"/>
    </w:pPr>
  </w:style>
  <w:style w:type="paragraph" w:styleId="6">
    <w:name w:val="footer"/>
    <w:basedOn w:val="1"/>
    <w:unhideWhenUsed/>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2024-05-14T08:19:00Z</dcterms:created>
  <dc:creator>Administrator</dc:creator>
  <cp:lastModifiedBy>T</cp:lastModifiedBy>
  <dcterms:modified xsi:type="dcterms:W3CDTF">2024-06-25T06:41:08Z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1F02E2F64C514F159038B1F7D10A148A</vt:lpwstr>
  </property>
</Properties>
</file>