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Ansi="宋体" w:cs="宋体"/>
        </w:rPr>
      </w:pPr>
      <w:bookmarkStart w:id="91" w:name="_GoBack"/>
      <w:bookmarkEnd w:id="91"/>
    </w:p>
    <w:p>
      <w:pPr>
        <w:pStyle w:val="22"/>
        <w:spacing w:line="360" w:lineRule="auto"/>
        <w:ind w:right="25" w:rightChars="12"/>
        <w:jc w:val="center"/>
        <w:rPr>
          <w:rFonts w:cs="宋体"/>
          <w:b/>
          <w:bCs/>
          <w:spacing w:val="26"/>
          <w:sz w:val="52"/>
          <w:szCs w:val="52"/>
          <w:u w:val="none"/>
        </w:rPr>
      </w:pPr>
      <w:r>
        <w:rPr>
          <w:rFonts w:hint="eastAsia" w:cs="宋体"/>
          <w:b/>
          <w:bCs/>
          <w:spacing w:val="26"/>
          <w:sz w:val="52"/>
          <w:szCs w:val="52"/>
          <w:u w:val="none"/>
        </w:rPr>
        <w:t>黄埔文冲龙穴厂区建设项目室内总装区辅助用房及船体车间辅助用房工程施工总承包（标段一、标段二）</w:t>
      </w:r>
    </w:p>
    <w:p>
      <w:pPr>
        <w:pStyle w:val="7"/>
        <w:ind w:firstLine="0"/>
        <w:rPr>
          <w:rFonts w:ascii="宋体" w:hAnsi="宋体" w:cs="宋体"/>
          <w:sz w:val="52"/>
          <w:szCs w:val="52"/>
        </w:rPr>
      </w:pPr>
    </w:p>
    <w:p>
      <w:pPr>
        <w:spacing w:line="360" w:lineRule="auto"/>
        <w:rPr>
          <w:rFonts w:ascii="宋体" w:hAnsi="宋体" w:cs="宋体"/>
          <w:b/>
          <w:bCs/>
          <w:spacing w:val="26"/>
          <w:sz w:val="52"/>
          <w:szCs w:val="52"/>
        </w:rPr>
      </w:pPr>
    </w:p>
    <w:p>
      <w:pPr>
        <w:spacing w:line="360" w:lineRule="auto"/>
        <w:jc w:val="center"/>
        <w:rPr>
          <w:rFonts w:ascii="宋体" w:hAnsi="宋体" w:cs="宋体"/>
          <w:b/>
          <w:bCs/>
          <w:spacing w:val="26"/>
          <w:sz w:val="52"/>
          <w:szCs w:val="52"/>
        </w:rPr>
      </w:pPr>
    </w:p>
    <w:p>
      <w:pPr>
        <w:spacing w:line="360" w:lineRule="auto"/>
        <w:jc w:val="center"/>
        <w:rPr>
          <w:rFonts w:ascii="宋体" w:hAnsi="宋体" w:cs="宋体"/>
          <w:b/>
          <w:bCs/>
          <w:spacing w:val="26"/>
          <w:sz w:val="52"/>
          <w:szCs w:val="52"/>
        </w:rPr>
      </w:pPr>
    </w:p>
    <w:p>
      <w:pPr>
        <w:spacing w:line="360" w:lineRule="auto"/>
        <w:jc w:val="center"/>
        <w:rPr>
          <w:rFonts w:ascii="宋体" w:hAnsi="宋体" w:cs="宋体"/>
          <w:b/>
          <w:bCs/>
          <w:spacing w:val="26"/>
          <w:sz w:val="180"/>
          <w:szCs w:val="180"/>
        </w:rPr>
      </w:pPr>
      <w:r>
        <w:rPr>
          <w:rFonts w:hint="eastAsia" w:ascii="宋体" w:hAnsi="宋体" w:cs="宋体"/>
          <w:b/>
          <w:bCs/>
          <w:spacing w:val="26"/>
          <w:sz w:val="96"/>
          <w:szCs w:val="96"/>
        </w:rPr>
        <w:t>招标文件</w:t>
      </w:r>
    </w:p>
    <w:p>
      <w:pPr>
        <w:spacing w:line="360" w:lineRule="auto"/>
        <w:jc w:val="center"/>
        <w:rPr>
          <w:rFonts w:ascii="宋体" w:hAnsi="宋体" w:cs="宋体"/>
          <w:sz w:val="32"/>
        </w:rPr>
      </w:pPr>
    </w:p>
    <w:p>
      <w:pPr>
        <w:spacing w:line="360" w:lineRule="auto"/>
        <w:ind w:firstLine="2560" w:firstLineChars="800"/>
        <w:rPr>
          <w:rFonts w:ascii="宋体" w:hAnsi="宋体" w:cs="宋体"/>
          <w:sz w:val="32"/>
        </w:rPr>
      </w:pPr>
    </w:p>
    <w:p>
      <w:pPr>
        <w:pStyle w:val="7"/>
        <w:rPr>
          <w:rFonts w:ascii="宋体" w:hAnsi="宋体" w:cs="宋体"/>
          <w:sz w:val="32"/>
        </w:rPr>
      </w:pPr>
    </w:p>
    <w:p>
      <w:pPr>
        <w:rPr>
          <w:rFonts w:ascii="宋体" w:hAnsi="宋体" w:cs="宋体"/>
          <w:sz w:val="32"/>
        </w:rPr>
      </w:pPr>
    </w:p>
    <w:p>
      <w:pPr>
        <w:rPr>
          <w:rFonts w:ascii="宋体" w:hAnsi="宋体" w:cs="宋体"/>
          <w:sz w:val="32"/>
        </w:rPr>
      </w:pPr>
    </w:p>
    <w:p>
      <w:pPr>
        <w:spacing w:line="360" w:lineRule="auto"/>
        <w:rPr>
          <w:rFonts w:ascii="宋体" w:hAnsi="宋体" w:cs="宋体"/>
          <w:sz w:val="52"/>
        </w:rPr>
      </w:pPr>
    </w:p>
    <w:p>
      <w:pPr>
        <w:spacing w:line="360" w:lineRule="auto"/>
        <w:ind w:left="420" w:firstLine="420"/>
        <w:jc w:val="center"/>
        <w:rPr>
          <w:rFonts w:ascii="宋体" w:hAnsi="宋体" w:cs="宋体"/>
          <w:sz w:val="28"/>
          <w:szCs w:val="28"/>
        </w:rPr>
      </w:pPr>
      <w:r>
        <w:rPr>
          <w:rFonts w:hint="eastAsia" w:ascii="宋体" w:hAnsi="宋体" w:cs="宋体"/>
          <w:sz w:val="28"/>
          <w:szCs w:val="28"/>
        </w:rPr>
        <w:t>招标单位：中船黄埔文冲船舶有限公司</w:t>
      </w:r>
    </w:p>
    <w:p>
      <w:pPr>
        <w:spacing w:line="360" w:lineRule="auto"/>
        <w:ind w:left="420" w:firstLine="420"/>
        <w:jc w:val="center"/>
        <w:rPr>
          <w:rFonts w:ascii="宋体" w:hAnsi="宋体" w:cs="宋体"/>
          <w:sz w:val="28"/>
          <w:szCs w:val="28"/>
        </w:rPr>
      </w:pPr>
      <w:r>
        <w:rPr>
          <w:rFonts w:hint="eastAsia" w:ascii="宋体" w:hAnsi="宋体" w:cs="宋体"/>
          <w:sz w:val="28"/>
          <w:szCs w:val="28"/>
        </w:rPr>
        <w:t>招标代理单位：广东省机电设备招标中心有限公司</w:t>
      </w:r>
    </w:p>
    <w:p>
      <w:pPr>
        <w:spacing w:line="360" w:lineRule="auto"/>
        <w:ind w:left="420" w:firstLine="420"/>
        <w:jc w:val="center"/>
        <w:rPr>
          <w:rFonts w:ascii="宋体" w:hAnsi="宋体" w:cs="宋体"/>
          <w:sz w:val="28"/>
          <w:szCs w:val="28"/>
        </w:rPr>
      </w:pPr>
      <w:r>
        <w:rPr>
          <w:rFonts w:hint="eastAsia" w:ascii="宋体" w:hAnsi="宋体" w:cs="宋体"/>
          <w:sz w:val="28"/>
          <w:szCs w:val="28"/>
        </w:rPr>
        <w:t>日期：2024年</w:t>
      </w:r>
      <w:r>
        <w:rPr>
          <w:rFonts w:hint="eastAsia" w:ascii="宋体" w:hAnsi="宋体" w:cs="宋体"/>
          <w:sz w:val="28"/>
          <w:szCs w:val="28"/>
          <w:lang w:val="en-US" w:eastAsia="zh-CN"/>
        </w:rPr>
        <w:t>6</w:t>
      </w:r>
      <w:r>
        <w:rPr>
          <w:rFonts w:hint="eastAsia" w:ascii="宋体" w:hAnsi="宋体" w:cs="宋体"/>
          <w:sz w:val="28"/>
          <w:szCs w:val="28"/>
        </w:rPr>
        <w:t>月</w:t>
      </w:r>
    </w:p>
    <w:p>
      <w:pPr>
        <w:jc w:val="center"/>
        <w:rPr>
          <w:rFonts w:ascii="宋体" w:hAnsi="宋体" w:cs="宋体"/>
          <w:b/>
          <w:caps/>
          <w:kern w:val="0"/>
        </w:rPr>
      </w:pPr>
      <w:r>
        <w:rPr>
          <w:rStyle w:val="33"/>
          <w:rFonts w:hint="eastAsia" w:ascii="宋体" w:hAnsi="宋体" w:cs="宋体"/>
          <w:b/>
          <w:bCs/>
          <w:color w:val="auto"/>
        </w:rPr>
        <w:br w:type="page"/>
      </w:r>
      <w:r>
        <w:rPr>
          <w:rStyle w:val="33"/>
          <w:rFonts w:hint="eastAsia" w:ascii="宋体" w:hAnsi="宋体" w:cs="宋体"/>
          <w:b/>
          <w:bCs/>
          <w:color w:val="auto"/>
          <w:sz w:val="28"/>
          <w:szCs w:val="28"/>
        </w:rPr>
        <w:t>目录</w:t>
      </w:r>
    </w:p>
    <w:p>
      <w:pPr>
        <w:pStyle w:val="21"/>
        <w:tabs>
          <w:tab w:val="right" w:leader="dot" w:pos="9746"/>
          <w:tab w:val="clear" w:pos="9060"/>
        </w:tabs>
      </w:pPr>
      <w:r>
        <w:rPr>
          <w:rFonts w:hint="eastAsia" w:ascii="宋体" w:hAnsi="宋体" w:cs="宋体"/>
        </w:rPr>
        <w:fldChar w:fldCharType="begin"/>
      </w:r>
      <w:r>
        <w:rPr>
          <w:rFonts w:hint="eastAsia" w:ascii="宋体" w:hAnsi="宋体" w:cs="宋体"/>
        </w:rPr>
        <w:instrText xml:space="preserve"> TOC \o "1-3" \h \z \u </w:instrText>
      </w:r>
      <w:r>
        <w:rPr>
          <w:rFonts w:hint="eastAsia" w:ascii="宋体" w:hAnsi="宋体" w:cs="宋体"/>
        </w:rPr>
        <w:fldChar w:fldCharType="separate"/>
      </w:r>
      <w:r>
        <w:fldChar w:fldCharType="begin"/>
      </w:r>
      <w:r>
        <w:instrText xml:space="preserve"> HYPERLINK \l "_Toc7636" </w:instrText>
      </w:r>
      <w:r>
        <w:fldChar w:fldCharType="separate"/>
      </w:r>
      <w:r>
        <w:rPr>
          <w:rFonts w:hint="eastAsia" w:ascii="宋体" w:hAnsi="宋体" w:cs="宋体"/>
        </w:rPr>
        <w:t>第一章  投标须知</w:t>
      </w:r>
      <w:r>
        <w:tab/>
      </w:r>
      <w:r>
        <w:fldChar w:fldCharType="begin"/>
      </w:r>
      <w:r>
        <w:instrText xml:space="preserve"> PAGEREF _Toc7636 \h </w:instrText>
      </w:r>
      <w:r>
        <w:fldChar w:fldCharType="separate"/>
      </w:r>
      <w:r>
        <w:t>4</w:t>
      </w:r>
      <w:r>
        <w:fldChar w:fldCharType="end"/>
      </w:r>
      <w:r>
        <w:fldChar w:fldCharType="end"/>
      </w:r>
    </w:p>
    <w:p>
      <w:pPr>
        <w:pStyle w:val="21"/>
        <w:tabs>
          <w:tab w:val="right" w:leader="dot" w:pos="9746"/>
          <w:tab w:val="clear" w:pos="9060"/>
        </w:tabs>
      </w:pPr>
      <w:r>
        <w:fldChar w:fldCharType="begin"/>
      </w:r>
      <w:r>
        <w:instrText xml:space="preserve"> HYPERLINK \l "_Toc5837" </w:instrText>
      </w:r>
      <w:r>
        <w:fldChar w:fldCharType="separate"/>
      </w:r>
      <w:r>
        <w:rPr>
          <w:rFonts w:hint="eastAsia" w:ascii="宋体" w:hAnsi="宋体" w:cs="宋体"/>
        </w:rPr>
        <w:t>一、投标须知前附表</w:t>
      </w:r>
      <w:r>
        <w:tab/>
      </w:r>
      <w:r>
        <w:fldChar w:fldCharType="begin"/>
      </w:r>
      <w:r>
        <w:instrText xml:space="preserve"> PAGEREF _Toc5837 \h </w:instrText>
      </w:r>
      <w:r>
        <w:fldChar w:fldCharType="separate"/>
      </w:r>
      <w:r>
        <w:t>4</w:t>
      </w:r>
      <w:r>
        <w:fldChar w:fldCharType="end"/>
      </w:r>
      <w:r>
        <w:fldChar w:fldCharType="end"/>
      </w:r>
    </w:p>
    <w:p>
      <w:pPr>
        <w:pStyle w:val="21"/>
        <w:tabs>
          <w:tab w:val="right" w:leader="dot" w:pos="9746"/>
          <w:tab w:val="clear" w:pos="9060"/>
        </w:tabs>
      </w:pPr>
      <w:r>
        <w:fldChar w:fldCharType="begin"/>
      </w:r>
      <w:r>
        <w:instrText xml:space="preserve"> HYPERLINK \l "_Toc25991" </w:instrText>
      </w:r>
      <w:r>
        <w:fldChar w:fldCharType="separate"/>
      </w:r>
      <w:r>
        <w:rPr>
          <w:rFonts w:hint="eastAsia" w:ascii="宋体" w:hAnsi="宋体" w:cs="宋体"/>
        </w:rPr>
        <w:t>二、投标须知修改表</w:t>
      </w:r>
      <w:r>
        <w:tab/>
      </w:r>
      <w:r>
        <w:fldChar w:fldCharType="begin"/>
      </w:r>
      <w:r>
        <w:instrText xml:space="preserve"> PAGEREF _Toc25991 \h </w:instrText>
      </w:r>
      <w:r>
        <w:fldChar w:fldCharType="separate"/>
      </w:r>
      <w:r>
        <w:t>17</w:t>
      </w:r>
      <w:r>
        <w:fldChar w:fldCharType="end"/>
      </w:r>
      <w:r>
        <w:fldChar w:fldCharType="end"/>
      </w:r>
    </w:p>
    <w:p>
      <w:pPr>
        <w:pStyle w:val="21"/>
        <w:tabs>
          <w:tab w:val="right" w:leader="dot" w:pos="9746"/>
          <w:tab w:val="clear" w:pos="9060"/>
        </w:tabs>
        <w:rPr>
          <w:rFonts w:ascii="宋体" w:hAnsi="宋体" w:cs="宋体"/>
        </w:rPr>
      </w:pPr>
      <w:r>
        <w:fldChar w:fldCharType="begin"/>
      </w:r>
      <w:r>
        <w:instrText xml:space="preserve"> HYPERLINK \l "_Toc18331" </w:instrText>
      </w:r>
      <w:r>
        <w:fldChar w:fldCharType="separate"/>
      </w:r>
      <w:r>
        <w:rPr>
          <w:rFonts w:hint="eastAsia" w:ascii="宋体" w:hAnsi="宋体" w:cs="宋体"/>
          <w:szCs w:val="30"/>
        </w:rPr>
        <w:t>三、投标须知通用条款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_Toc18331 \h </w:instrText>
      </w:r>
      <w:r>
        <w:rPr>
          <w:rFonts w:hint="eastAsia" w:ascii="宋体" w:hAnsi="宋体" w:cs="宋体"/>
        </w:rPr>
        <w:fldChar w:fldCharType="separate"/>
      </w:r>
      <w:r>
        <w:rPr>
          <w:rFonts w:ascii="宋体" w:hAnsi="宋体" w:cs="宋体"/>
        </w:rPr>
        <w:t>29</w:t>
      </w:r>
      <w:r>
        <w:rPr>
          <w:rFonts w:hint="eastAsia" w:ascii="宋体" w:hAnsi="宋体" w:cs="宋体"/>
        </w:rPr>
        <w:fldChar w:fldCharType="end"/>
      </w:r>
      <w:r>
        <w:rPr>
          <w:rFonts w:hint="eastAsia" w:ascii="宋体" w:hAnsi="宋体" w:cs="宋体"/>
        </w:rPr>
        <w:fldChar w:fldCharType="end"/>
      </w:r>
    </w:p>
    <w:p>
      <w:pPr>
        <w:pStyle w:val="13"/>
        <w:tabs>
          <w:tab w:val="right" w:leader="dot" w:pos="9746"/>
        </w:tabs>
        <w:ind w:left="840"/>
      </w:pPr>
      <w:r>
        <w:fldChar w:fldCharType="begin"/>
      </w:r>
      <w:r>
        <w:instrText xml:space="preserve"> HYPERLINK \l "_Toc1291" </w:instrText>
      </w:r>
      <w:r>
        <w:fldChar w:fldCharType="separate"/>
      </w:r>
      <w:r>
        <w:rPr>
          <w:rFonts w:hint="eastAsia"/>
          <w:szCs w:val="21"/>
        </w:rPr>
        <w:t>（一）总则</w:t>
      </w:r>
      <w:r>
        <w:tab/>
      </w:r>
      <w:r>
        <w:fldChar w:fldCharType="begin"/>
      </w:r>
      <w:r>
        <w:instrText xml:space="preserve"> PAGEREF _Toc1291 \h </w:instrText>
      </w:r>
      <w:r>
        <w:fldChar w:fldCharType="separate"/>
      </w:r>
      <w:r>
        <w:t>29</w:t>
      </w:r>
      <w:r>
        <w:fldChar w:fldCharType="end"/>
      </w:r>
      <w:r>
        <w:fldChar w:fldCharType="end"/>
      </w:r>
    </w:p>
    <w:p>
      <w:pPr>
        <w:pStyle w:val="13"/>
        <w:tabs>
          <w:tab w:val="right" w:leader="dot" w:pos="9746"/>
        </w:tabs>
        <w:ind w:left="840"/>
      </w:pPr>
      <w:r>
        <w:fldChar w:fldCharType="begin"/>
      </w:r>
      <w:r>
        <w:instrText xml:space="preserve"> HYPERLINK \l "_Toc30306" </w:instrText>
      </w:r>
      <w:r>
        <w:fldChar w:fldCharType="separate"/>
      </w:r>
      <w:r>
        <w:rPr>
          <w:rFonts w:hint="eastAsia"/>
          <w:szCs w:val="21"/>
        </w:rPr>
        <w:t>（二）招标文件</w:t>
      </w:r>
      <w:r>
        <w:tab/>
      </w:r>
      <w:r>
        <w:fldChar w:fldCharType="begin"/>
      </w:r>
      <w:r>
        <w:instrText xml:space="preserve"> PAGEREF _Toc30306 \h </w:instrText>
      </w:r>
      <w:r>
        <w:fldChar w:fldCharType="separate"/>
      </w:r>
      <w:r>
        <w:t>30</w:t>
      </w:r>
      <w:r>
        <w:fldChar w:fldCharType="end"/>
      </w:r>
      <w:r>
        <w:fldChar w:fldCharType="end"/>
      </w:r>
    </w:p>
    <w:p>
      <w:pPr>
        <w:pStyle w:val="13"/>
        <w:tabs>
          <w:tab w:val="right" w:leader="dot" w:pos="9746"/>
        </w:tabs>
        <w:ind w:left="840"/>
      </w:pPr>
      <w:r>
        <w:fldChar w:fldCharType="begin"/>
      </w:r>
      <w:r>
        <w:instrText xml:space="preserve"> HYPERLINK \l "_Toc26455" </w:instrText>
      </w:r>
      <w:r>
        <w:fldChar w:fldCharType="separate"/>
      </w:r>
      <w:r>
        <w:rPr>
          <w:rFonts w:hint="eastAsia" w:cs="宋体"/>
          <w:szCs w:val="21"/>
        </w:rPr>
        <w:t>（三）投标文件的编制</w:t>
      </w:r>
      <w:r>
        <w:tab/>
      </w:r>
      <w:r>
        <w:fldChar w:fldCharType="begin"/>
      </w:r>
      <w:r>
        <w:instrText xml:space="preserve"> PAGEREF _Toc26455 \h </w:instrText>
      </w:r>
      <w:r>
        <w:fldChar w:fldCharType="separate"/>
      </w:r>
      <w:r>
        <w:t>31</w:t>
      </w:r>
      <w:r>
        <w:fldChar w:fldCharType="end"/>
      </w:r>
      <w:r>
        <w:fldChar w:fldCharType="end"/>
      </w:r>
    </w:p>
    <w:p>
      <w:pPr>
        <w:pStyle w:val="13"/>
        <w:tabs>
          <w:tab w:val="right" w:leader="dot" w:pos="9746"/>
        </w:tabs>
        <w:ind w:left="840"/>
      </w:pPr>
      <w:r>
        <w:fldChar w:fldCharType="begin"/>
      </w:r>
      <w:r>
        <w:instrText xml:space="preserve"> HYPERLINK \l "_Toc16316" </w:instrText>
      </w:r>
      <w:r>
        <w:fldChar w:fldCharType="separate"/>
      </w:r>
      <w:r>
        <w:rPr>
          <w:rFonts w:hint="eastAsia"/>
          <w:szCs w:val="21"/>
        </w:rPr>
        <w:t>（四）投标文件的提交</w:t>
      </w:r>
      <w:r>
        <w:tab/>
      </w:r>
      <w:r>
        <w:fldChar w:fldCharType="begin"/>
      </w:r>
      <w:r>
        <w:instrText xml:space="preserve"> PAGEREF _Toc16316 \h </w:instrText>
      </w:r>
      <w:r>
        <w:fldChar w:fldCharType="separate"/>
      </w:r>
      <w:r>
        <w:t>37</w:t>
      </w:r>
      <w:r>
        <w:fldChar w:fldCharType="end"/>
      </w:r>
      <w:r>
        <w:fldChar w:fldCharType="end"/>
      </w:r>
    </w:p>
    <w:p>
      <w:pPr>
        <w:pStyle w:val="13"/>
        <w:tabs>
          <w:tab w:val="right" w:leader="dot" w:pos="9746"/>
        </w:tabs>
        <w:ind w:left="840"/>
      </w:pPr>
      <w:r>
        <w:fldChar w:fldCharType="begin"/>
      </w:r>
      <w:r>
        <w:instrText xml:space="preserve"> HYPERLINK \l "_Toc1580" </w:instrText>
      </w:r>
      <w:r>
        <w:fldChar w:fldCharType="separate"/>
      </w:r>
      <w:r>
        <w:rPr>
          <w:rFonts w:hint="eastAsia"/>
          <w:szCs w:val="21"/>
        </w:rPr>
        <w:t>（五）开标、评标、定标及合同签定</w:t>
      </w:r>
      <w:r>
        <w:tab/>
      </w:r>
      <w:r>
        <w:fldChar w:fldCharType="begin"/>
      </w:r>
      <w:r>
        <w:instrText xml:space="preserve"> PAGEREF _Toc1580 \h </w:instrText>
      </w:r>
      <w:r>
        <w:fldChar w:fldCharType="separate"/>
      </w:r>
      <w:r>
        <w:t>38</w:t>
      </w:r>
      <w:r>
        <w:fldChar w:fldCharType="end"/>
      </w:r>
      <w:r>
        <w:fldChar w:fldCharType="end"/>
      </w:r>
    </w:p>
    <w:p>
      <w:pPr>
        <w:pStyle w:val="19"/>
        <w:tabs>
          <w:tab w:val="right" w:leader="dot" w:pos="9746"/>
          <w:tab w:val="clear" w:pos="9060"/>
        </w:tabs>
      </w:pPr>
      <w:r>
        <w:fldChar w:fldCharType="begin"/>
      </w:r>
      <w:r>
        <w:instrText xml:space="preserve"> HYPERLINK \l "_Toc4015" </w:instrText>
      </w:r>
      <w:r>
        <w:fldChar w:fldCharType="separate"/>
      </w:r>
      <w:r>
        <w:rPr>
          <w:rFonts w:hint="eastAsia" w:cs="宋体"/>
        </w:rPr>
        <w:t>第二章  开标、评标及定标办法</w:t>
      </w:r>
      <w:r>
        <w:tab/>
      </w:r>
      <w:r>
        <w:fldChar w:fldCharType="begin"/>
      </w:r>
      <w:r>
        <w:instrText xml:space="preserve"> PAGEREF _Toc4015 \h </w:instrText>
      </w:r>
      <w:r>
        <w:fldChar w:fldCharType="separate"/>
      </w:r>
      <w:r>
        <w:t>41</w:t>
      </w:r>
      <w:r>
        <w:fldChar w:fldCharType="end"/>
      </w:r>
      <w:r>
        <w:fldChar w:fldCharType="end"/>
      </w:r>
    </w:p>
    <w:p>
      <w:pPr>
        <w:pStyle w:val="21"/>
        <w:tabs>
          <w:tab w:val="right" w:leader="dot" w:pos="9746"/>
          <w:tab w:val="clear" w:pos="9060"/>
        </w:tabs>
      </w:pPr>
      <w:r>
        <w:fldChar w:fldCharType="begin"/>
      </w:r>
      <w:r>
        <w:instrText xml:space="preserve"> HYPERLINK \l "_Toc14750" </w:instrText>
      </w:r>
      <w:r>
        <w:fldChar w:fldCharType="separate"/>
      </w:r>
      <w:r>
        <w:rPr>
          <w:rFonts w:hint="eastAsia" w:ascii="宋体" w:hAnsi="宋体" w:cs="宋体"/>
          <w:szCs w:val="28"/>
        </w:rPr>
        <w:t>一、</w:t>
      </w:r>
      <w:r>
        <w:rPr>
          <w:rFonts w:hint="eastAsia" w:ascii="宋体" w:hAnsi="宋体" w:cs="宋体"/>
        </w:rPr>
        <w:t>开标、评标及定标办法修改表</w:t>
      </w:r>
      <w:r>
        <w:tab/>
      </w:r>
      <w:r>
        <w:fldChar w:fldCharType="begin"/>
      </w:r>
      <w:r>
        <w:instrText xml:space="preserve"> PAGEREF _Toc14750 \h </w:instrText>
      </w:r>
      <w:r>
        <w:fldChar w:fldCharType="separate"/>
      </w:r>
      <w:r>
        <w:t>41</w:t>
      </w:r>
      <w:r>
        <w:fldChar w:fldCharType="end"/>
      </w:r>
      <w:r>
        <w:fldChar w:fldCharType="end"/>
      </w:r>
    </w:p>
    <w:p>
      <w:pPr>
        <w:pStyle w:val="13"/>
        <w:tabs>
          <w:tab w:val="right" w:leader="dot" w:pos="9746"/>
        </w:tabs>
        <w:ind w:left="840"/>
      </w:pPr>
      <w:r>
        <w:fldChar w:fldCharType="begin"/>
      </w:r>
      <w:r>
        <w:instrText xml:space="preserve"> HYPERLINK \l "_Toc4504" </w:instrText>
      </w:r>
      <w:r>
        <w:fldChar w:fldCharType="separate"/>
      </w:r>
      <w:r>
        <w:rPr>
          <w:rFonts w:hint="eastAsia"/>
          <w:szCs w:val="21"/>
        </w:rPr>
        <w:t>（一）总则</w:t>
      </w:r>
      <w:r>
        <w:tab/>
      </w:r>
      <w:r>
        <w:fldChar w:fldCharType="begin"/>
      </w:r>
      <w:r>
        <w:instrText xml:space="preserve"> PAGEREF _Toc4504 \h </w:instrText>
      </w:r>
      <w:r>
        <w:fldChar w:fldCharType="separate"/>
      </w:r>
      <w:r>
        <w:t>48</w:t>
      </w:r>
      <w:r>
        <w:fldChar w:fldCharType="end"/>
      </w:r>
      <w:r>
        <w:fldChar w:fldCharType="end"/>
      </w:r>
    </w:p>
    <w:p>
      <w:pPr>
        <w:pStyle w:val="13"/>
        <w:tabs>
          <w:tab w:val="right" w:leader="dot" w:pos="9746"/>
        </w:tabs>
        <w:ind w:left="840"/>
      </w:pPr>
      <w:r>
        <w:fldChar w:fldCharType="begin"/>
      </w:r>
      <w:r>
        <w:instrText xml:space="preserve"> HYPERLINK \l "_Toc19654" </w:instrText>
      </w:r>
      <w:r>
        <w:fldChar w:fldCharType="separate"/>
      </w:r>
      <w:r>
        <w:rPr>
          <w:rFonts w:hint="eastAsia"/>
          <w:szCs w:val="21"/>
        </w:rPr>
        <w:t>（二）开标评标办法程序和细则</w:t>
      </w:r>
      <w:r>
        <w:tab/>
      </w:r>
      <w:r>
        <w:fldChar w:fldCharType="begin"/>
      </w:r>
      <w:r>
        <w:instrText xml:space="preserve"> PAGEREF _Toc19654 \h </w:instrText>
      </w:r>
      <w:r>
        <w:fldChar w:fldCharType="separate"/>
      </w:r>
      <w:r>
        <w:t>50</w:t>
      </w:r>
      <w:r>
        <w:fldChar w:fldCharType="end"/>
      </w:r>
      <w:r>
        <w:fldChar w:fldCharType="end"/>
      </w:r>
    </w:p>
    <w:p>
      <w:pPr>
        <w:pStyle w:val="13"/>
        <w:tabs>
          <w:tab w:val="right" w:leader="dot" w:pos="9746"/>
        </w:tabs>
        <w:ind w:left="840"/>
      </w:pPr>
      <w:r>
        <w:fldChar w:fldCharType="begin"/>
      </w:r>
      <w:r>
        <w:instrText xml:space="preserve"> HYPERLINK \l "_Toc17558" </w:instrText>
      </w:r>
      <w:r>
        <w:fldChar w:fldCharType="separate"/>
      </w:r>
      <w:r>
        <w:rPr>
          <w:rFonts w:hint="eastAsia"/>
        </w:rPr>
        <w:t>可选办法二（适合综合评分法一，技术标与经济标同时开启）</w:t>
      </w:r>
      <w:r>
        <w:tab/>
      </w:r>
      <w:r>
        <w:fldChar w:fldCharType="begin"/>
      </w:r>
      <w:r>
        <w:instrText xml:space="preserve"> PAGEREF _Toc17558 \h </w:instrText>
      </w:r>
      <w:r>
        <w:fldChar w:fldCharType="separate"/>
      </w:r>
      <w:r>
        <w:t>50</w:t>
      </w:r>
      <w:r>
        <w:fldChar w:fldCharType="end"/>
      </w:r>
      <w:r>
        <w:fldChar w:fldCharType="end"/>
      </w:r>
    </w:p>
    <w:p>
      <w:pPr>
        <w:pStyle w:val="19"/>
        <w:tabs>
          <w:tab w:val="right" w:leader="dot" w:pos="9746"/>
          <w:tab w:val="clear" w:pos="9060"/>
        </w:tabs>
      </w:pPr>
      <w:r>
        <w:fldChar w:fldCharType="begin"/>
      </w:r>
      <w:r>
        <w:instrText xml:space="preserve"> HYPERLINK \l "_Toc18698" </w:instrText>
      </w:r>
      <w:r>
        <w:fldChar w:fldCharType="separate"/>
      </w:r>
      <w:r>
        <w:rPr>
          <w:rFonts w:hint="eastAsia" w:cs="宋体"/>
        </w:rPr>
        <w:t>第三章  合同条款</w:t>
      </w:r>
      <w:r>
        <w:tab/>
      </w:r>
      <w:r>
        <w:fldChar w:fldCharType="begin"/>
      </w:r>
      <w:r>
        <w:instrText xml:space="preserve"> PAGEREF _Toc18698 \h </w:instrText>
      </w:r>
      <w:r>
        <w:fldChar w:fldCharType="separate"/>
      </w:r>
      <w:r>
        <w:t>75</w:t>
      </w:r>
      <w:r>
        <w:fldChar w:fldCharType="end"/>
      </w:r>
      <w:r>
        <w:fldChar w:fldCharType="end"/>
      </w:r>
    </w:p>
    <w:p>
      <w:pPr>
        <w:pStyle w:val="19"/>
        <w:tabs>
          <w:tab w:val="right" w:leader="dot" w:pos="9746"/>
          <w:tab w:val="clear" w:pos="9060"/>
        </w:tabs>
      </w:pPr>
      <w:r>
        <w:fldChar w:fldCharType="begin"/>
      </w:r>
      <w:r>
        <w:instrText xml:space="preserve"> HYPERLINK \l "_Toc50" </w:instrText>
      </w:r>
      <w:r>
        <w:fldChar w:fldCharType="separate"/>
      </w:r>
      <w:r>
        <w:rPr>
          <w:rFonts w:hint="eastAsia" w:cs="宋体"/>
        </w:rPr>
        <w:t>第四章  投标文件格式</w:t>
      </w:r>
      <w:r>
        <w:tab/>
      </w:r>
      <w:r>
        <w:fldChar w:fldCharType="begin"/>
      </w:r>
      <w:r>
        <w:instrText xml:space="preserve"> PAGEREF _Toc50 \h </w:instrText>
      </w:r>
      <w:r>
        <w:fldChar w:fldCharType="separate"/>
      </w:r>
      <w:r>
        <w:t>76</w:t>
      </w:r>
      <w:r>
        <w:fldChar w:fldCharType="end"/>
      </w:r>
      <w:r>
        <w:fldChar w:fldCharType="end"/>
      </w:r>
    </w:p>
    <w:p>
      <w:pPr>
        <w:pStyle w:val="19"/>
        <w:tabs>
          <w:tab w:val="right" w:leader="dot" w:pos="9746"/>
          <w:tab w:val="clear" w:pos="9060"/>
        </w:tabs>
      </w:pPr>
      <w:r>
        <w:fldChar w:fldCharType="begin"/>
      </w:r>
      <w:r>
        <w:instrText xml:space="preserve"> HYPERLINK \l "_Toc24318" </w:instrText>
      </w:r>
      <w:r>
        <w:fldChar w:fldCharType="separate"/>
      </w:r>
      <w:r>
        <w:rPr>
          <w:rFonts w:hint="eastAsia"/>
        </w:rPr>
        <w:t>第五章  技术条件（工程建设标准）</w:t>
      </w:r>
      <w:r>
        <w:tab/>
      </w:r>
      <w:r>
        <w:fldChar w:fldCharType="begin"/>
      </w:r>
      <w:r>
        <w:instrText xml:space="preserve"> PAGEREF _Toc24318 \h </w:instrText>
      </w:r>
      <w:r>
        <w:fldChar w:fldCharType="separate"/>
      </w:r>
      <w:r>
        <w:t>95</w:t>
      </w:r>
      <w:r>
        <w:fldChar w:fldCharType="end"/>
      </w:r>
      <w:r>
        <w:fldChar w:fldCharType="end"/>
      </w:r>
    </w:p>
    <w:p>
      <w:pPr>
        <w:pStyle w:val="19"/>
        <w:tabs>
          <w:tab w:val="right" w:leader="dot" w:pos="9746"/>
          <w:tab w:val="clear" w:pos="9060"/>
        </w:tabs>
      </w:pPr>
      <w:r>
        <w:fldChar w:fldCharType="begin"/>
      </w:r>
      <w:r>
        <w:instrText xml:space="preserve"> HYPERLINK \l "_Toc16219" </w:instrText>
      </w:r>
      <w:r>
        <w:fldChar w:fldCharType="separate"/>
      </w:r>
      <w:r>
        <w:rPr>
          <w:rFonts w:hint="eastAsia" w:cs="宋体"/>
          <w:bCs/>
        </w:rPr>
        <w:t>第六章  图纸及勘察资料</w:t>
      </w:r>
      <w:r>
        <w:tab/>
      </w:r>
      <w:r>
        <w:fldChar w:fldCharType="begin"/>
      </w:r>
      <w:r>
        <w:instrText xml:space="preserve"> PAGEREF _Toc16219 \h </w:instrText>
      </w:r>
      <w:r>
        <w:fldChar w:fldCharType="separate"/>
      </w:r>
      <w:r>
        <w:t>100</w:t>
      </w:r>
      <w:r>
        <w:fldChar w:fldCharType="end"/>
      </w:r>
      <w:r>
        <w:fldChar w:fldCharType="end"/>
      </w:r>
    </w:p>
    <w:p>
      <w:pPr>
        <w:pStyle w:val="19"/>
        <w:tabs>
          <w:tab w:val="right" w:leader="dot" w:pos="9746"/>
          <w:tab w:val="clear" w:pos="9060"/>
        </w:tabs>
      </w:pPr>
      <w:r>
        <w:fldChar w:fldCharType="begin"/>
      </w:r>
      <w:r>
        <w:instrText xml:space="preserve"> HYPERLINK \l "_Toc11551" </w:instrText>
      </w:r>
      <w:r>
        <w:fldChar w:fldCharType="separate"/>
      </w:r>
      <w:r>
        <w:rPr>
          <w:rFonts w:hint="eastAsia" w:cs="宋体"/>
          <w:bCs/>
        </w:rPr>
        <w:t>第七章  工程量清单</w:t>
      </w:r>
      <w:r>
        <w:tab/>
      </w:r>
      <w:r>
        <w:fldChar w:fldCharType="begin"/>
      </w:r>
      <w:r>
        <w:instrText xml:space="preserve"> PAGEREF _Toc11551 \h </w:instrText>
      </w:r>
      <w:r>
        <w:fldChar w:fldCharType="separate"/>
      </w:r>
      <w:r>
        <w:t>101</w:t>
      </w:r>
      <w:r>
        <w:fldChar w:fldCharType="end"/>
      </w:r>
      <w:r>
        <w:fldChar w:fldCharType="end"/>
      </w:r>
    </w:p>
    <w:p>
      <w:pPr>
        <w:pStyle w:val="19"/>
        <w:tabs>
          <w:tab w:val="right" w:leader="dot" w:pos="9746"/>
          <w:tab w:val="clear" w:pos="9060"/>
        </w:tabs>
      </w:pPr>
      <w:r>
        <w:fldChar w:fldCharType="begin"/>
      </w:r>
      <w:r>
        <w:instrText xml:space="preserve"> HYPERLINK \l "_Toc30312" </w:instrText>
      </w:r>
      <w:r>
        <w:fldChar w:fldCharType="separate"/>
      </w:r>
      <w:r>
        <w:rPr>
          <w:rFonts w:hint="eastAsia" w:cs="宋体"/>
          <w:bCs/>
        </w:rPr>
        <w:t>第八章  最高投标限价</w:t>
      </w:r>
      <w:r>
        <w:tab/>
      </w:r>
      <w:r>
        <w:fldChar w:fldCharType="begin"/>
      </w:r>
      <w:r>
        <w:instrText xml:space="preserve"> PAGEREF _Toc30312 \h </w:instrText>
      </w:r>
      <w:r>
        <w:fldChar w:fldCharType="separate"/>
      </w:r>
      <w:r>
        <w:t>102</w:t>
      </w:r>
      <w:r>
        <w:fldChar w:fldCharType="end"/>
      </w:r>
      <w:r>
        <w:fldChar w:fldCharType="end"/>
      </w:r>
    </w:p>
    <w:p>
      <w:pPr>
        <w:pStyle w:val="3"/>
        <w:rPr>
          <w:rFonts w:ascii="宋体" w:hAnsi="宋体" w:cs="宋体"/>
        </w:rPr>
      </w:pPr>
      <w:r>
        <w:rPr>
          <w:rFonts w:hint="eastAsia" w:ascii="宋体" w:hAnsi="宋体" w:cs="宋体"/>
        </w:rPr>
        <w:fldChar w:fldCharType="end"/>
      </w:r>
      <w:bookmarkStart w:id="0" w:name="_Toc2272545"/>
    </w:p>
    <w:p>
      <w:pPr>
        <w:pStyle w:val="2"/>
        <w:rPr>
          <w:rFonts w:ascii="宋体" w:hAnsi="宋体" w:cs="宋体"/>
          <w:color w:val="auto"/>
        </w:rPr>
      </w:pPr>
      <w:r>
        <w:rPr>
          <w:rFonts w:hint="eastAsia" w:ascii="宋体" w:hAnsi="宋体" w:cs="宋体"/>
          <w:color w:val="auto"/>
        </w:rPr>
        <w:br w:type="page"/>
      </w:r>
      <w:bookmarkStart w:id="1" w:name="_Toc7636"/>
      <w:r>
        <w:rPr>
          <w:rFonts w:hint="eastAsia" w:ascii="宋体" w:hAnsi="宋体" w:cs="宋体"/>
          <w:color w:val="auto"/>
        </w:rPr>
        <w:t>第一章  投标须知</w:t>
      </w:r>
      <w:bookmarkEnd w:id="0"/>
      <w:bookmarkEnd w:id="1"/>
    </w:p>
    <w:p>
      <w:pPr>
        <w:pStyle w:val="2"/>
        <w:rPr>
          <w:rFonts w:ascii="宋体" w:hAnsi="宋体" w:cs="宋体"/>
          <w:color w:val="auto"/>
        </w:rPr>
      </w:pPr>
      <w:bookmarkStart w:id="2" w:name="_Toc5837"/>
      <w:bookmarkStart w:id="3" w:name="_Toc2272546"/>
      <w:r>
        <w:rPr>
          <w:rFonts w:hint="eastAsia" w:ascii="宋体" w:hAnsi="宋体" w:cs="宋体"/>
          <w:color w:val="auto"/>
        </w:rPr>
        <w:t>一、投标须知前附表</w:t>
      </w:r>
      <w:bookmarkEnd w:id="2"/>
      <w:bookmarkEnd w:id="3"/>
    </w:p>
    <w:p>
      <w:pPr>
        <w:pStyle w:val="7"/>
        <w:spacing w:line="360" w:lineRule="auto"/>
        <w:ind w:firstLine="0"/>
        <w:rPr>
          <w:rFonts w:ascii="宋体" w:hAnsi="宋体" w:cs="宋体"/>
          <w:b/>
          <w:sz w:val="24"/>
          <w:szCs w:val="24"/>
        </w:rPr>
      </w:pPr>
      <w:r>
        <w:rPr>
          <w:rFonts w:hint="eastAsia" w:ascii="宋体" w:hAnsi="宋体" w:cs="宋体"/>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2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044"/>
        <w:gridCol w:w="2177"/>
        <w:gridCol w:w="59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46" w:type="dxa"/>
            <w:tcBorders>
              <w:top w:val="doub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项目</w:t>
            </w:r>
          </w:p>
        </w:tc>
        <w:tc>
          <w:tcPr>
            <w:tcW w:w="1044"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条款号</w:t>
            </w:r>
          </w:p>
        </w:tc>
        <w:tc>
          <w:tcPr>
            <w:tcW w:w="2177" w:type="dxa"/>
            <w:tcBorders>
              <w:top w:val="doub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r>
              <w:rPr>
                <w:rFonts w:hint="eastAsia" w:ascii="宋体" w:hAnsi="宋体" w:cs="宋体"/>
                <w:szCs w:val="21"/>
              </w:rPr>
              <w:t>内容</w:t>
            </w:r>
          </w:p>
        </w:tc>
        <w:tc>
          <w:tcPr>
            <w:tcW w:w="5987" w:type="dxa"/>
            <w:tcBorders>
              <w:top w:val="double" w:color="auto" w:sz="4" w:space="0"/>
              <w:left w:val="single" w:color="auto" w:sz="4" w:space="0"/>
              <w:bottom w:val="single" w:color="auto" w:sz="4" w:space="0"/>
              <w:right w:val="double" w:color="auto" w:sz="4" w:space="0"/>
            </w:tcBorders>
            <w:vAlign w:val="center"/>
          </w:tcPr>
          <w:p>
            <w:pPr>
              <w:pStyle w:val="15"/>
              <w:spacing w:line="360" w:lineRule="auto"/>
              <w:ind w:firstLine="458"/>
              <w:jc w:val="center"/>
              <w:rPr>
                <w:rFonts w:ascii="宋体" w:hAnsi="宋体" w:cs="宋体"/>
                <w:szCs w:val="21"/>
              </w:rPr>
            </w:pPr>
            <w:r>
              <w:rPr>
                <w:rFonts w:hint="eastAsia" w:ascii="宋体" w:hAnsi="宋体" w:cs="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定义</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招标人（即发包人）：</w:t>
            </w:r>
            <w:r>
              <w:rPr>
                <w:rFonts w:hint="eastAsia" w:ascii="宋体" w:hAnsi="宋体" w:cs="宋体"/>
                <w:szCs w:val="21"/>
                <w:u w:val="single"/>
              </w:rPr>
              <w:t>中船黄埔文冲船舶有限公司</w:t>
            </w:r>
          </w:p>
          <w:p>
            <w:pPr>
              <w:spacing w:line="360" w:lineRule="auto"/>
              <w:rPr>
                <w:rFonts w:ascii="宋体" w:hAnsi="宋体"/>
                <w:szCs w:val="21"/>
              </w:rPr>
            </w:pPr>
            <w:r>
              <w:rPr>
                <w:rFonts w:hint="eastAsia" w:ascii="宋体" w:hAnsi="宋体"/>
                <w:szCs w:val="21"/>
              </w:rPr>
              <w:t>招标代理：</w:t>
            </w:r>
            <w:r>
              <w:rPr>
                <w:rFonts w:hint="eastAsia" w:ascii="宋体" w:hAnsi="宋体"/>
                <w:szCs w:val="21"/>
                <w:u w:val="single"/>
              </w:rPr>
              <w:t>广东省机电设备招标中心有限公司</w:t>
            </w:r>
          </w:p>
          <w:p>
            <w:pPr>
              <w:spacing w:line="360" w:lineRule="auto"/>
              <w:rPr>
                <w:rFonts w:ascii="宋体" w:hAnsi="宋体"/>
                <w:szCs w:val="21"/>
                <w:u w:val="single"/>
              </w:rPr>
            </w:pPr>
            <w:r>
              <w:rPr>
                <w:rFonts w:ascii="宋体" w:hAnsi="宋体"/>
                <w:szCs w:val="21"/>
              </w:rPr>
              <w:t>设计单位：</w:t>
            </w:r>
            <w:r>
              <w:rPr>
                <w:rFonts w:hint="eastAsia" w:ascii="宋体" w:hAnsi="宋体"/>
                <w:szCs w:val="21"/>
                <w:u w:val="single"/>
              </w:rPr>
              <w:t>中船第九设计研究院工程有限公司、</w:t>
            </w:r>
            <w:r>
              <w:rPr>
                <w:rFonts w:hint="eastAsia"/>
                <w:u w:val="single"/>
              </w:rPr>
              <w:t>广州黄埔建筑设计院有限公司</w:t>
            </w:r>
          </w:p>
          <w:p>
            <w:pPr>
              <w:spacing w:line="360" w:lineRule="auto"/>
              <w:rPr>
                <w:rFonts w:ascii="宋体" w:hAnsi="宋体"/>
                <w:szCs w:val="21"/>
              </w:rPr>
            </w:pPr>
            <w:r>
              <w:rPr>
                <w:rFonts w:ascii="宋体" w:hAnsi="宋体"/>
                <w:szCs w:val="21"/>
              </w:rPr>
              <w:t xml:space="preserve">监理单位：  </w:t>
            </w:r>
            <w:r>
              <w:rPr>
                <w:rFonts w:ascii="宋体" w:hAnsi="宋体"/>
                <w:szCs w:val="21"/>
                <w:u w:val="single"/>
              </w:rPr>
              <w:t xml:space="preserve">    /   </w:t>
            </w:r>
            <w:r>
              <w:rPr>
                <w:rFonts w:ascii="宋体" w:hAnsi="宋体"/>
                <w:szCs w:val="21"/>
              </w:rPr>
              <w:t xml:space="preserve">  </w:t>
            </w:r>
          </w:p>
          <w:p>
            <w:pPr>
              <w:spacing w:line="360" w:lineRule="auto"/>
            </w:pPr>
            <w:r>
              <w:rPr>
                <w:rFonts w:ascii="宋体" w:hAnsi="宋体"/>
                <w:szCs w:val="21"/>
              </w:rPr>
              <w:t xml:space="preserve">检测机构： </w:t>
            </w:r>
            <w:r>
              <w:rPr>
                <w:rFonts w:ascii="宋体" w:hAnsi="宋体"/>
                <w:szCs w:val="21"/>
                <w:u w:val="single"/>
              </w:rPr>
              <w:t xml:space="preserve">    /   </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工程名称</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黄埔文冲龙穴厂区建设项目室内总装区辅助用房及船体车间辅助用房工程施工总承包（标段一、标段二）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建设地点</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4</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建设规模</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 xml:space="preserve"> 5</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承包方式</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szCs w:val="21"/>
                <w:u w:val="single"/>
              </w:rPr>
              <w:t>采用施工图纸总价包干的承包方式，按全套施工图纸及技术资料、招标文件、答疑文件所载明的全部施工内容总价包干（</w:t>
            </w:r>
            <w:r>
              <w:rPr>
                <w:rFonts w:hint="eastAsia" w:ascii="Arial" w:hAnsi="Arial" w:cs="Arial"/>
                <w:szCs w:val="21"/>
                <w:u w:val="single"/>
              </w:rPr>
              <w:t>招标</w:t>
            </w:r>
            <w:r>
              <w:rPr>
                <w:rFonts w:ascii="Arial" w:hAnsi="Arial" w:cs="Arial"/>
                <w:szCs w:val="21"/>
                <w:u w:val="single"/>
              </w:rPr>
              <w:t>人提供的工程量清单仅作参考，不作为结算是否增加工程量的依据</w:t>
            </w:r>
            <w:r>
              <w:rPr>
                <w:rFonts w:hint="eastAsia" w:ascii="宋体" w:hAnsi="宋体"/>
                <w:szCs w:val="21"/>
                <w:u w:val="single"/>
              </w:rPr>
              <w:t>），并且包工、包料、包工期、包质量、包安全、包文明施工、包验收、包取证等为完成本项目的一切相关工作及检测费用。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6</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质量标准</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7</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招标范围</w:t>
            </w:r>
          </w:p>
        </w:tc>
        <w:tc>
          <w:tcPr>
            <w:tcW w:w="5987" w:type="dxa"/>
            <w:tcBorders>
              <w:top w:val="single" w:color="auto" w:sz="4" w:space="0"/>
              <w:left w:val="single" w:color="auto" w:sz="4" w:space="0"/>
              <w:bottom w:val="single" w:color="auto" w:sz="4" w:space="0"/>
              <w:right w:val="double" w:color="auto" w:sz="4" w:space="0"/>
            </w:tcBorders>
            <w:vAlign w:val="center"/>
          </w:tcPr>
          <w:p>
            <w:pPr>
              <w:pStyle w:val="9"/>
              <w:ind w:firstLine="420" w:firstLineChars="200"/>
              <w:rPr>
                <w:rFonts w:ascii="宋体" w:hAnsi="宋体" w:cs="宋体"/>
                <w:szCs w:val="21"/>
                <w:u w:val="single"/>
              </w:rPr>
            </w:pPr>
            <w:r>
              <w:rPr>
                <w:rFonts w:hint="eastAsia" w:ascii="宋体" w:hAnsi="宋体" w:cs="宋体"/>
                <w:szCs w:val="21"/>
                <w:u w:val="single"/>
              </w:rPr>
              <w:t>1、施工图纸和清单所载明的建筑、结构、电气、暖通、给排水、拆除等工程及总承包相关服务。(具体以图纸、工程量清单及相关资料为准）。</w:t>
            </w:r>
          </w:p>
          <w:p>
            <w:pPr>
              <w:pStyle w:val="9"/>
              <w:ind w:firstLine="420" w:firstLineChars="200"/>
              <w:rPr>
                <w:rFonts w:ascii="宋体" w:hAnsi="宋体" w:cs="宋体"/>
                <w:szCs w:val="21"/>
                <w:u w:val="single"/>
              </w:rPr>
            </w:pPr>
            <w:r>
              <w:rPr>
                <w:rFonts w:hint="eastAsia" w:ascii="宋体" w:hAnsi="宋体" w:cs="宋体"/>
                <w:szCs w:val="21"/>
                <w:u w:val="single"/>
              </w:rPr>
              <w:t>本工程除桩基检测（含高应变、静荷载、低应变）、混凝土试压件、砂浆抗压、钢板原材、钢筋原材、焊缝、防火涂料、电线、电缆，电气开关等材料检测外，其他砼结构、防雷等一切功能性检测及设计图纸、相关规范所规定的强制性检测、消防验收费用均包含在本次投标总价中并单独列出，如清单中未列明此项的，请投标人在投标报价时单独列出，中标后一律不做调整。</w:t>
            </w:r>
          </w:p>
          <w:p>
            <w:pPr>
              <w:pStyle w:val="9"/>
              <w:ind w:firstLine="525"/>
              <w:rPr>
                <w:rFonts w:ascii="宋体" w:hAnsi="宋体" w:cs="宋体"/>
                <w:szCs w:val="21"/>
                <w:u w:val="single"/>
              </w:rPr>
            </w:pPr>
            <w:r>
              <w:rPr>
                <w:rFonts w:hint="eastAsia" w:ascii="宋体" w:hAnsi="宋体" w:cs="宋体"/>
                <w:szCs w:val="21"/>
                <w:u w:val="single"/>
              </w:rPr>
              <w:t>2、以下分包项目以暂估价形式包含在投标总价中，由招标人与本项目中标人联合招标确定分包人和价格：</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6"/>
              <w:gridCol w:w="2693"/>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序号</w:t>
                  </w:r>
                </w:p>
              </w:tc>
              <w:tc>
                <w:tcPr>
                  <w:tcW w:w="2693" w:type="dxa"/>
                  <w:vAlign w:val="center"/>
                </w:tcPr>
                <w:p>
                  <w:pPr>
                    <w:jc w:val="center"/>
                    <w:rPr>
                      <w:rFonts w:ascii="宋体" w:hAnsi="宋体" w:cs="宋体"/>
                      <w:szCs w:val="21"/>
                      <w:u w:val="single"/>
                    </w:rPr>
                  </w:pPr>
                  <w:r>
                    <w:rPr>
                      <w:rFonts w:hint="eastAsia" w:ascii="宋体" w:hAnsi="宋体" w:cs="宋体"/>
                      <w:szCs w:val="21"/>
                      <w:u w:val="single"/>
                    </w:rPr>
                    <w:t>分</w:t>
                  </w:r>
                  <w:r>
                    <w:rPr>
                      <w:rFonts w:hint="eastAsia" w:ascii="宋体" w:hAnsi="宋体" w:cs="宋体"/>
                      <w:szCs w:val="21"/>
                      <w:u w:val="single"/>
                    </w:rPr>
                    <w:cr/>
                  </w:r>
                  <w:r>
                    <w:rPr>
                      <w:rFonts w:hint="eastAsia" w:ascii="宋体" w:hAnsi="宋体" w:cs="宋体"/>
                      <w:szCs w:val="21"/>
                      <w:u w:val="single"/>
                    </w:rPr>
                    <w:t>内容</w:t>
                  </w:r>
                </w:p>
              </w:tc>
              <w:tc>
                <w:tcPr>
                  <w:tcW w:w="1985" w:type="dxa"/>
                  <w:vAlign w:val="center"/>
                </w:tcPr>
                <w:p>
                  <w:pPr>
                    <w:jc w:val="center"/>
                    <w:rPr>
                      <w:rFonts w:ascii="宋体" w:hAnsi="宋体" w:cs="宋体"/>
                      <w:szCs w:val="21"/>
                      <w:u w:val="single"/>
                    </w:rPr>
                  </w:pPr>
                  <w:r>
                    <w:rPr>
                      <w:rFonts w:hint="eastAsia" w:ascii="宋体" w:hAnsi="宋体" w:cs="宋体"/>
                      <w:szCs w:val="21"/>
                      <w:u w:val="single"/>
                    </w:rPr>
                    <w:t>暂估价（万元）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1</w:t>
                  </w:r>
                </w:p>
              </w:tc>
              <w:tc>
                <w:tcPr>
                  <w:tcW w:w="2693" w:type="dxa"/>
                  <w:vAlign w:val="center"/>
                </w:tcPr>
                <w:p>
                  <w:pPr>
                    <w:jc w:val="center"/>
                    <w:rPr>
                      <w:rFonts w:ascii="宋体" w:hAnsi="宋体" w:cs="宋体"/>
                      <w:szCs w:val="21"/>
                      <w:u w:val="single"/>
                    </w:rPr>
                  </w:pPr>
                  <w:r>
                    <w:rPr>
                      <w:rFonts w:hint="eastAsia" w:ascii="宋体" w:hAnsi="宋体" w:cs="宋体"/>
                      <w:szCs w:val="21"/>
                      <w:u w:val="single"/>
                    </w:rPr>
                    <w:t>空调系统</w:t>
                  </w:r>
                </w:p>
              </w:tc>
              <w:tc>
                <w:tcPr>
                  <w:tcW w:w="1985" w:type="dxa"/>
                  <w:vAlign w:val="center"/>
                </w:tcPr>
                <w:p>
                  <w:pPr>
                    <w:jc w:val="center"/>
                    <w:rPr>
                      <w:rFonts w:ascii="宋体" w:hAnsi="宋体" w:cs="宋体"/>
                      <w:szCs w:val="21"/>
                      <w:u w:val="single"/>
                    </w:rPr>
                  </w:pPr>
                  <w:r>
                    <w:rPr>
                      <w:rFonts w:hint="eastAsia" w:ascii="宋体" w:hAnsi="宋体" w:cs="宋体"/>
                      <w:szCs w:val="21"/>
                      <w:u w:val="single"/>
                    </w:rPr>
                    <w:t>795.959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2</w:t>
                  </w:r>
                </w:p>
              </w:tc>
              <w:tc>
                <w:tcPr>
                  <w:tcW w:w="2693" w:type="dxa"/>
                  <w:vAlign w:val="center"/>
                </w:tcPr>
                <w:p>
                  <w:pPr>
                    <w:jc w:val="center"/>
                    <w:rPr>
                      <w:rFonts w:ascii="宋体" w:hAnsi="宋体" w:cs="宋体"/>
                      <w:szCs w:val="21"/>
                      <w:u w:val="single"/>
                    </w:rPr>
                  </w:pPr>
                  <w:r>
                    <w:rPr>
                      <w:rFonts w:hint="eastAsia" w:ascii="宋体" w:hAnsi="宋体" w:cs="宋体"/>
                      <w:szCs w:val="21"/>
                      <w:u w:val="single"/>
                    </w:rPr>
                    <w:t>电梯</w:t>
                  </w:r>
                </w:p>
              </w:tc>
              <w:tc>
                <w:tcPr>
                  <w:tcW w:w="1985" w:type="dxa"/>
                  <w:vAlign w:val="center"/>
                </w:tcPr>
                <w:p>
                  <w:pPr>
                    <w:jc w:val="center"/>
                    <w:rPr>
                      <w:rFonts w:ascii="宋体" w:hAnsi="宋体" w:cs="宋体"/>
                      <w:szCs w:val="21"/>
                      <w:u w:val="single"/>
                    </w:rPr>
                  </w:pPr>
                  <w:r>
                    <w:rPr>
                      <w:rFonts w:hint="eastAsia" w:ascii="宋体" w:hAnsi="宋体" w:cs="宋体"/>
                      <w:szCs w:val="21"/>
                      <w:u w:val="single"/>
                    </w:rPr>
                    <w:t>200.18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3</w:t>
                  </w:r>
                </w:p>
              </w:tc>
              <w:tc>
                <w:tcPr>
                  <w:tcW w:w="2693" w:type="dxa"/>
                  <w:vAlign w:val="center"/>
                </w:tcPr>
                <w:p>
                  <w:pPr>
                    <w:jc w:val="center"/>
                    <w:rPr>
                      <w:rFonts w:ascii="宋体" w:hAnsi="宋体" w:cs="宋体"/>
                      <w:szCs w:val="21"/>
                      <w:u w:val="single"/>
                    </w:rPr>
                  </w:pPr>
                  <w:r>
                    <w:rPr>
                      <w:rFonts w:hint="eastAsia" w:ascii="宋体" w:hAnsi="宋体" w:cs="宋体"/>
                      <w:szCs w:val="21"/>
                      <w:u w:val="single"/>
                    </w:rPr>
                    <w:t>厨房设备</w:t>
                  </w:r>
                </w:p>
              </w:tc>
              <w:tc>
                <w:tcPr>
                  <w:tcW w:w="1985" w:type="dxa"/>
                  <w:vAlign w:val="center"/>
                </w:tcPr>
                <w:p>
                  <w:pPr>
                    <w:jc w:val="center"/>
                    <w:rPr>
                      <w:rFonts w:ascii="宋体" w:hAnsi="宋体" w:cs="宋体"/>
                      <w:szCs w:val="21"/>
                      <w:u w:val="single"/>
                    </w:rPr>
                  </w:pPr>
                  <w:r>
                    <w:rPr>
                      <w:rFonts w:hint="eastAsia" w:ascii="宋体" w:hAnsi="宋体" w:cs="宋体"/>
                      <w:szCs w:val="21"/>
                      <w:u w:val="single"/>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4</w:t>
                  </w:r>
                </w:p>
              </w:tc>
              <w:tc>
                <w:tcPr>
                  <w:tcW w:w="2693" w:type="dxa"/>
                  <w:vAlign w:val="center"/>
                </w:tcPr>
                <w:p>
                  <w:pPr>
                    <w:jc w:val="center"/>
                    <w:rPr>
                      <w:rFonts w:ascii="宋体" w:hAnsi="宋体" w:cs="宋体"/>
                      <w:szCs w:val="21"/>
                      <w:u w:val="single"/>
                    </w:rPr>
                  </w:pPr>
                  <w:r>
                    <w:rPr>
                      <w:rFonts w:hint="eastAsia" w:ascii="宋体" w:hAnsi="宋体" w:cs="宋体"/>
                      <w:szCs w:val="21"/>
                      <w:u w:val="single"/>
                    </w:rPr>
                    <w:t>净水系统</w:t>
                  </w:r>
                </w:p>
              </w:tc>
              <w:tc>
                <w:tcPr>
                  <w:tcW w:w="1985" w:type="dxa"/>
                  <w:vAlign w:val="center"/>
                </w:tcPr>
                <w:p>
                  <w:pPr>
                    <w:jc w:val="center"/>
                    <w:rPr>
                      <w:rFonts w:ascii="宋体" w:hAnsi="宋体" w:cs="宋体"/>
                      <w:szCs w:val="21"/>
                      <w:u w:val="single"/>
                    </w:rPr>
                  </w:pPr>
                  <w:r>
                    <w:rPr>
                      <w:rFonts w:hint="eastAsia" w:ascii="宋体" w:hAnsi="宋体" w:cs="宋体"/>
                      <w:szCs w:val="21"/>
                      <w:u w:val="single"/>
                    </w:rPr>
                    <w:t>56.728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5</w:t>
                  </w:r>
                </w:p>
              </w:tc>
              <w:tc>
                <w:tcPr>
                  <w:tcW w:w="2693" w:type="dxa"/>
                  <w:vAlign w:val="center"/>
                </w:tcPr>
                <w:p>
                  <w:pPr>
                    <w:jc w:val="center"/>
                    <w:rPr>
                      <w:rFonts w:ascii="宋体" w:hAnsi="宋体" w:cs="宋体"/>
                      <w:szCs w:val="21"/>
                      <w:u w:val="single"/>
                    </w:rPr>
                  </w:pPr>
                  <w:r>
                    <w:rPr>
                      <w:rFonts w:hint="eastAsia" w:ascii="宋体" w:hAnsi="宋体" w:cs="宋体"/>
                      <w:szCs w:val="21"/>
                      <w:u w:val="single"/>
                    </w:rPr>
                    <w:t>干式变压器、高低压柜及配电箱</w:t>
                  </w:r>
                </w:p>
              </w:tc>
              <w:tc>
                <w:tcPr>
                  <w:tcW w:w="1985" w:type="dxa"/>
                  <w:vAlign w:val="center"/>
                </w:tcPr>
                <w:p>
                  <w:pPr>
                    <w:jc w:val="center"/>
                    <w:rPr>
                      <w:rFonts w:hint="default" w:ascii="宋体" w:hAnsi="宋体" w:eastAsia="宋体" w:cs="宋体"/>
                      <w:szCs w:val="21"/>
                      <w:u w:val="single"/>
                      <w:lang w:val="en-US" w:eastAsia="zh-CN"/>
                    </w:rPr>
                  </w:pPr>
                  <w:r>
                    <w:rPr>
                      <w:rFonts w:hint="eastAsia" w:ascii="宋体" w:hAnsi="宋体" w:cs="宋体"/>
                      <w:szCs w:val="21"/>
                      <w:u w:val="single"/>
                      <w:lang w:val="en-US" w:eastAsia="zh-CN"/>
                    </w:rPr>
                    <w:t>162.2434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6</w:t>
                  </w:r>
                </w:p>
              </w:tc>
              <w:tc>
                <w:tcPr>
                  <w:tcW w:w="2693" w:type="dxa"/>
                  <w:vAlign w:val="center"/>
                </w:tcPr>
                <w:p>
                  <w:pPr>
                    <w:jc w:val="center"/>
                    <w:rPr>
                      <w:rFonts w:ascii="宋体" w:hAnsi="宋体" w:cs="宋体"/>
                      <w:szCs w:val="21"/>
                      <w:u w:val="single"/>
                    </w:rPr>
                  </w:pPr>
                  <w:r>
                    <w:rPr>
                      <w:rFonts w:hint="eastAsia" w:ascii="宋体" w:hAnsi="宋体" w:cs="宋体"/>
                      <w:szCs w:val="21"/>
                      <w:u w:val="single"/>
                    </w:rPr>
                    <w:t>电缆</w:t>
                  </w:r>
                </w:p>
              </w:tc>
              <w:tc>
                <w:tcPr>
                  <w:tcW w:w="1985" w:type="dxa"/>
                  <w:vAlign w:val="center"/>
                </w:tcPr>
                <w:p>
                  <w:pPr>
                    <w:jc w:val="center"/>
                    <w:rPr>
                      <w:rFonts w:hint="default" w:ascii="宋体" w:hAnsi="宋体" w:eastAsia="宋体" w:cs="宋体"/>
                      <w:szCs w:val="21"/>
                      <w:u w:val="single"/>
                      <w:lang w:val="en-US" w:eastAsia="zh-CN"/>
                    </w:rPr>
                  </w:pPr>
                  <w:r>
                    <w:rPr>
                      <w:rFonts w:hint="eastAsia" w:ascii="宋体" w:hAnsi="宋体" w:cs="宋体"/>
                      <w:szCs w:val="21"/>
                      <w:u w:val="single"/>
                      <w:lang w:val="en-US" w:eastAsia="zh-CN"/>
                    </w:rPr>
                    <w:t>302.6407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1006" w:type="dxa"/>
                  <w:vAlign w:val="center"/>
                </w:tcPr>
                <w:p>
                  <w:pPr>
                    <w:jc w:val="center"/>
                    <w:rPr>
                      <w:rFonts w:ascii="宋体" w:hAnsi="宋体" w:cs="宋体"/>
                      <w:szCs w:val="21"/>
                      <w:u w:val="single"/>
                    </w:rPr>
                  </w:pPr>
                  <w:r>
                    <w:rPr>
                      <w:rFonts w:hint="eastAsia" w:ascii="宋体" w:hAnsi="宋体" w:cs="宋体"/>
                      <w:szCs w:val="21"/>
                      <w:u w:val="single"/>
                    </w:rPr>
                    <w:t>合计</w:t>
                  </w:r>
                </w:p>
              </w:tc>
              <w:tc>
                <w:tcPr>
                  <w:tcW w:w="2693" w:type="dxa"/>
                  <w:vAlign w:val="center"/>
                </w:tcPr>
                <w:p>
                  <w:pPr>
                    <w:jc w:val="center"/>
                    <w:rPr>
                      <w:rFonts w:ascii="宋体" w:hAnsi="宋体" w:cs="宋体"/>
                      <w:szCs w:val="21"/>
                      <w:u w:val="single"/>
                    </w:rPr>
                  </w:pPr>
                  <w:r>
                    <w:rPr>
                      <w:rFonts w:hint="eastAsia" w:ascii="宋体" w:hAnsi="宋体" w:cs="宋体"/>
                      <w:szCs w:val="21"/>
                      <w:u w:val="single"/>
                    </w:rPr>
                    <w:t>合计</w:t>
                  </w:r>
                </w:p>
              </w:tc>
              <w:tc>
                <w:tcPr>
                  <w:tcW w:w="1985" w:type="dxa"/>
                  <w:vAlign w:val="center"/>
                </w:tcPr>
                <w:p>
                  <w:pPr>
                    <w:jc w:val="center"/>
                    <w:rPr>
                      <w:rFonts w:hint="default" w:ascii="宋体" w:hAnsi="宋体" w:eastAsia="宋体" w:cs="宋体"/>
                      <w:szCs w:val="21"/>
                      <w:u w:val="single"/>
                      <w:lang w:val="en-US" w:eastAsia="zh-CN"/>
                    </w:rPr>
                  </w:pPr>
                  <w:r>
                    <w:rPr>
                      <w:rFonts w:hint="eastAsia" w:ascii="宋体" w:hAnsi="宋体" w:cs="宋体"/>
                      <w:szCs w:val="21"/>
                      <w:u w:val="single"/>
                      <w:lang w:val="en-US" w:eastAsia="zh-CN"/>
                    </w:rPr>
                    <w:t>2057.7511</w:t>
                  </w:r>
                </w:p>
              </w:tc>
            </w:tr>
          </w:tbl>
          <w:p>
            <w:pPr>
              <w:ind w:firstLine="420" w:firstLineChars="200"/>
              <w:rPr>
                <w:rFonts w:ascii="宋体" w:hAnsi="宋体" w:cs="宋体"/>
                <w:szCs w:val="21"/>
                <w:u w:val="single"/>
              </w:rPr>
            </w:pPr>
            <w:r>
              <w:rPr>
                <w:rFonts w:hint="eastAsia" w:ascii="宋体" w:hAnsi="宋体" w:cs="宋体"/>
                <w:szCs w:val="21"/>
                <w:u w:val="single"/>
              </w:rPr>
              <w:t>注：①投标人应充分考虑组织、配合分包人施工所必要的费用，做好施工管理和协调工作, 投标人应充分考虑此项管理及协调费用，此费用含在本次投标总价中（单列），闭口包干，结算时不予调整。</w:t>
            </w:r>
          </w:p>
          <w:p>
            <w:pPr>
              <w:ind w:firstLine="735" w:firstLineChars="350"/>
              <w:rPr>
                <w:rFonts w:ascii="宋体" w:hAnsi="宋体" w:cs="宋体"/>
                <w:szCs w:val="21"/>
                <w:u w:val="single"/>
              </w:rPr>
            </w:pPr>
            <w:r>
              <w:rPr>
                <w:rFonts w:hint="eastAsia" w:ascii="宋体" w:hAnsi="宋体" w:cs="宋体"/>
                <w:szCs w:val="21"/>
                <w:u w:val="single"/>
              </w:rPr>
              <w:t>②在确定本工程中标人后，招标人与中标人一起进行二次招标，确定分包人。招标人、中标人与分包人三方签订三方合同，明确三方的责任和义务，以上拟分包工程均由招标人直接付款给分包人，并与分包人单独结算，但项目实施中，分包人应服从中标人管理，与中标人一起对招标人负责。</w:t>
            </w:r>
          </w:p>
          <w:p>
            <w:pPr>
              <w:ind w:firstLine="735" w:firstLineChars="350"/>
              <w:rPr>
                <w:rFonts w:ascii="宋体" w:hAnsi="宋体" w:cs="宋体"/>
                <w:szCs w:val="21"/>
                <w:u w:val="single"/>
              </w:rPr>
            </w:pPr>
            <w:r>
              <w:rPr>
                <w:rFonts w:hint="eastAsia" w:ascii="宋体" w:hAnsi="宋体" w:cs="宋体"/>
                <w:szCs w:val="21"/>
                <w:u w:val="single"/>
              </w:rPr>
              <w:t>③上述分包项目</w:t>
            </w:r>
            <w:r>
              <w:rPr>
                <w:rFonts w:hint="eastAsia" w:ascii="宋体" w:hAnsi="宋体" w:cs="宋体"/>
                <w:b/>
                <w:szCs w:val="21"/>
                <w:u w:val="single"/>
              </w:rPr>
              <w:t>5</w:t>
            </w:r>
            <w:r>
              <w:rPr>
                <w:rFonts w:ascii="宋体" w:hAnsi="宋体" w:cs="宋体"/>
                <w:szCs w:val="21"/>
                <w:u w:val="single"/>
              </w:rPr>
              <w:t>-</w:t>
            </w:r>
            <w:r>
              <w:rPr>
                <w:rFonts w:hint="eastAsia" w:ascii="宋体" w:hAnsi="宋体" w:cs="宋体"/>
                <w:b/>
                <w:szCs w:val="21"/>
                <w:u w:val="single"/>
              </w:rPr>
              <w:t>6</w:t>
            </w:r>
            <w:r>
              <w:rPr>
                <w:rFonts w:hint="eastAsia" w:ascii="宋体" w:hAnsi="宋体" w:cs="宋体"/>
                <w:szCs w:val="21"/>
                <w:u w:val="single"/>
              </w:rPr>
              <w:t>项为甲供材料，甲供材料的保管、二次搬运、安装、调试等以及所需基础槽钢等辅助材料、安装等均在本次招标范围内</w:t>
            </w:r>
            <w:r>
              <w:rPr>
                <w:rFonts w:hint="eastAsia" w:ascii="宋体" w:hAnsi="宋体" w:cs="宋体"/>
                <w:b/>
                <w:szCs w:val="21"/>
                <w:u w:val="single"/>
              </w:rPr>
              <w:t>。</w:t>
            </w:r>
          </w:p>
          <w:p>
            <w:pPr>
              <w:ind w:firstLine="420" w:firstLineChars="200"/>
              <w:rPr>
                <w:rFonts w:ascii="宋体" w:hAnsi="宋体" w:cs="宋体"/>
                <w:szCs w:val="21"/>
                <w:u w:val="single"/>
              </w:rPr>
            </w:pPr>
            <w:r>
              <w:rPr>
                <w:rFonts w:hint="eastAsia" w:ascii="宋体" w:hAnsi="宋体" w:cs="宋体"/>
                <w:szCs w:val="21"/>
                <w:u w:val="single"/>
              </w:rPr>
              <w:t>3、招标人另行委托以下项目，中标人须做好必要的安装协调配合等相应工作：</w:t>
            </w:r>
          </w:p>
          <w:p>
            <w:pPr>
              <w:ind w:firstLine="420" w:firstLineChars="200"/>
              <w:rPr>
                <w:rFonts w:ascii="宋体" w:hAnsi="宋体" w:cs="宋体"/>
                <w:szCs w:val="21"/>
                <w:u w:val="single"/>
              </w:rPr>
            </w:pPr>
            <w:r>
              <w:rPr>
                <w:rFonts w:hint="eastAsia" w:ascii="宋体" w:hAnsi="宋体" w:cs="宋体"/>
                <w:szCs w:val="21"/>
                <w:u w:val="single"/>
              </w:rPr>
              <w:t>（1）桩基检测：高应变、静荷载、低应变。</w:t>
            </w:r>
          </w:p>
          <w:p>
            <w:pPr>
              <w:pStyle w:val="14"/>
              <w:ind w:firstLine="420" w:firstLineChars="200"/>
              <w:rPr>
                <w:rFonts w:hAnsi="宋体" w:cs="宋体"/>
                <w:szCs w:val="21"/>
                <w:u w:val="single"/>
              </w:rPr>
            </w:pPr>
            <w:r>
              <w:rPr>
                <w:rFonts w:hint="eastAsia" w:hAnsi="宋体" w:cs="宋体"/>
                <w:szCs w:val="21"/>
                <w:u w:val="single"/>
              </w:rPr>
              <w:t>（2）材料检测：混凝土试压件、砂浆抗压、钢板原材、焊缝、防火涂料、钢筋原材、电线、电缆，电气开关等。</w:t>
            </w:r>
          </w:p>
          <w:p>
            <w:pPr>
              <w:pStyle w:val="14"/>
              <w:ind w:firstLine="420" w:firstLineChars="200"/>
              <w:rPr>
                <w:rFonts w:hAnsi="宋体" w:cs="宋体"/>
                <w:szCs w:val="21"/>
                <w:u w:val="single"/>
              </w:rPr>
            </w:pPr>
            <w:r>
              <w:rPr>
                <w:rFonts w:hint="eastAsia" w:hAnsi="宋体" w:cs="宋体"/>
                <w:szCs w:val="21"/>
                <w:u w:val="single"/>
              </w:rPr>
              <w:t>4、工艺设备制造、安装、运输、调试不在本次招标范围内，中标人需做好必要的组织协调配合工作。</w:t>
            </w:r>
          </w:p>
          <w:p>
            <w:pPr>
              <w:pStyle w:val="14"/>
              <w:ind w:firstLine="420" w:firstLineChars="200"/>
              <w:rPr>
                <w:rFonts w:hAnsi="宋体" w:cs="宋体"/>
                <w:szCs w:val="21"/>
                <w:u w:val="single"/>
              </w:rPr>
            </w:pPr>
            <w:r>
              <w:rPr>
                <w:rFonts w:hint="eastAsia" w:hAnsi="宋体" w:cs="宋体"/>
                <w:szCs w:val="21"/>
                <w:u w:val="single"/>
              </w:rPr>
              <w:t>5、中标人为本工程施工现场总协调责任单位，需做好施工现场总体统筹、协调工作。</w:t>
            </w:r>
          </w:p>
          <w:p>
            <w:pPr>
              <w:ind w:firstLine="420" w:firstLineChars="200"/>
              <w:rPr>
                <w:rFonts w:ascii="宋体" w:hAnsi="宋体" w:cs="宋体"/>
                <w:szCs w:val="21"/>
                <w:u w:val="single"/>
              </w:rPr>
            </w:pPr>
            <w:r>
              <w:rPr>
                <w:rFonts w:hint="eastAsia" w:ascii="宋体" w:hAnsi="宋体" w:cs="宋体"/>
                <w:szCs w:val="21"/>
                <w:u w:val="single"/>
              </w:rPr>
              <w:t>6、各专业的预埋件、穿墙管、设备安装所需的预留孔洞及孔洞修复等，均在本次招标范围内。</w:t>
            </w:r>
          </w:p>
          <w:p>
            <w:pPr>
              <w:spacing w:line="360" w:lineRule="auto"/>
              <w:rPr>
                <w:rFonts w:ascii="宋体" w:hAnsi="宋体" w:cs="宋体"/>
                <w:szCs w:val="21"/>
                <w:u w:val="single"/>
              </w:rPr>
            </w:pPr>
            <w:r>
              <w:rPr>
                <w:rFonts w:hint="eastAsia" w:hAnsi="宋体" w:cs="宋体"/>
                <w:szCs w:val="21"/>
                <w:u w:val="single"/>
              </w:rPr>
              <w:t>7、按</w:t>
            </w:r>
            <w:r>
              <w:rPr>
                <w:rFonts w:hint="eastAsia" w:ascii="宋体" w:hAnsi="宋体" w:cs="宋体"/>
                <w:szCs w:val="21"/>
                <w:u w:val="single"/>
              </w:rPr>
              <w:t>中船第九设计研究院工程有限公司设计的《龙穴厂区生产辅助用房建设项目龙穴厂区室内总装区辅助用房》、《龙穴厂区生产辅助用房建设项目船体车间辅助用房》</w:t>
            </w:r>
            <w:r>
              <w:rPr>
                <w:rFonts w:hint="eastAsia"/>
              </w:rPr>
              <w:t>施工图纸及广州黄埔建筑设计院有限公司设计的《龙穴厂区生产辅助用房建设项目人防地下室》施工图纸图</w:t>
            </w:r>
            <w:r>
              <w:rPr>
                <w:rFonts w:hint="eastAsia" w:hAnsi="宋体" w:cs="宋体"/>
                <w:szCs w:val="21"/>
                <w:u w:val="single"/>
              </w:rPr>
              <w:t>内容施工（招标人另行委托项目除外）；中标人须采取本工程施工招标范围（含招标文件及后续答疑、澄清文件规定的内容）所需的技术、赶工、安全文明施工等一切措施。（以设计图纸及有关技术资料要求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8</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工期要求</w:t>
            </w:r>
          </w:p>
        </w:tc>
        <w:tc>
          <w:tcPr>
            <w:tcW w:w="5987" w:type="dxa"/>
            <w:tcBorders>
              <w:top w:val="single" w:color="auto" w:sz="4" w:space="0"/>
              <w:left w:val="single" w:color="auto" w:sz="4" w:space="0"/>
              <w:bottom w:val="single" w:color="auto" w:sz="4" w:space="0"/>
              <w:right w:val="double" w:color="auto" w:sz="4" w:space="0"/>
            </w:tcBorders>
            <w:vAlign w:val="center"/>
          </w:tcPr>
          <w:p>
            <w:pPr>
              <w:pStyle w:val="41"/>
              <w:spacing w:line="360" w:lineRule="auto"/>
              <w:ind w:firstLine="0" w:firstLineChars="0"/>
              <w:rPr>
                <w:rFonts w:ascii="宋体" w:hAnsi="宋体"/>
                <w:szCs w:val="21"/>
              </w:rPr>
            </w:pPr>
            <w:r>
              <w:rPr>
                <w:rFonts w:hint="eastAsia" w:ascii="宋体" w:hAnsi="宋体" w:cs="宋体"/>
                <w:u w:val="single"/>
              </w:rPr>
              <w:t>标段一、</w:t>
            </w:r>
            <w:r>
              <w:rPr>
                <w:rFonts w:hint="eastAsia" w:ascii="宋体" w:hAnsi="宋体"/>
                <w:szCs w:val="21"/>
              </w:rPr>
              <w:t xml:space="preserve">室内总装区辅助用房工程施工总工期： </w:t>
            </w:r>
            <w:r>
              <w:rPr>
                <w:rFonts w:ascii="宋体" w:hAnsi="宋体"/>
                <w:szCs w:val="21"/>
              </w:rPr>
              <w:t>365日历天</w:t>
            </w:r>
            <w:r>
              <w:rPr>
                <w:rFonts w:hint="eastAsia" w:ascii="宋体" w:hAnsi="宋体"/>
                <w:szCs w:val="21"/>
              </w:rPr>
              <w:t>， 2024年8月1日计划开工，2025年7月31日完工。其中重要节点工期：</w:t>
            </w:r>
          </w:p>
          <w:p>
            <w:pPr>
              <w:pStyle w:val="41"/>
              <w:numPr>
                <w:ilvl w:val="0"/>
                <w:numId w:val="1"/>
              </w:numPr>
              <w:spacing w:line="360" w:lineRule="auto"/>
              <w:ind w:hanging="1080" w:firstLineChars="0"/>
              <w:rPr>
                <w:rFonts w:ascii="宋体" w:hAnsi="宋体"/>
                <w:szCs w:val="21"/>
              </w:rPr>
            </w:pPr>
            <w:r>
              <w:rPr>
                <w:rFonts w:hint="eastAsia" w:ascii="宋体" w:hAnsi="宋体"/>
                <w:szCs w:val="21"/>
              </w:rPr>
              <w:t>桩完成时间2024年8月31日；</w:t>
            </w:r>
          </w:p>
          <w:p>
            <w:pPr>
              <w:pStyle w:val="41"/>
              <w:numPr>
                <w:ilvl w:val="0"/>
                <w:numId w:val="1"/>
              </w:numPr>
              <w:spacing w:line="360" w:lineRule="auto"/>
              <w:ind w:hanging="1080" w:firstLineChars="0"/>
              <w:rPr>
                <w:rFonts w:ascii="宋体" w:hAnsi="宋体"/>
                <w:szCs w:val="21"/>
              </w:rPr>
            </w:pPr>
            <w:r>
              <w:rPr>
                <w:rFonts w:hint="eastAsia" w:ascii="宋体" w:hAnsi="宋体"/>
                <w:szCs w:val="21"/>
              </w:rPr>
              <w:t>地下结构施工完成2024年12月31日；</w:t>
            </w:r>
          </w:p>
          <w:p>
            <w:pPr>
              <w:pStyle w:val="41"/>
              <w:numPr>
                <w:ilvl w:val="0"/>
                <w:numId w:val="1"/>
              </w:numPr>
              <w:spacing w:line="360" w:lineRule="auto"/>
              <w:ind w:hanging="1080" w:firstLineChars="0"/>
              <w:rPr>
                <w:rFonts w:ascii="宋体" w:hAnsi="宋体"/>
                <w:szCs w:val="21"/>
              </w:rPr>
            </w:pPr>
            <w:r>
              <w:rPr>
                <w:rFonts w:hint="eastAsia" w:ascii="宋体" w:hAnsi="宋体"/>
                <w:szCs w:val="21"/>
              </w:rPr>
              <w:t>地上主体结构施工完成2025年4月31日；</w:t>
            </w:r>
          </w:p>
          <w:p>
            <w:pPr>
              <w:pStyle w:val="41"/>
              <w:numPr>
                <w:ilvl w:val="0"/>
                <w:numId w:val="1"/>
              </w:numPr>
              <w:spacing w:line="360" w:lineRule="auto"/>
              <w:ind w:hanging="1080" w:firstLineChars="0"/>
              <w:rPr>
                <w:rFonts w:ascii="宋体" w:hAnsi="宋体"/>
                <w:szCs w:val="21"/>
              </w:rPr>
            </w:pPr>
            <w:r>
              <w:rPr>
                <w:rFonts w:hint="eastAsia" w:ascii="宋体" w:hAnsi="宋体"/>
                <w:szCs w:val="21"/>
              </w:rPr>
              <w:t>装修及水电安装工程完成2025年6月15日；</w:t>
            </w:r>
          </w:p>
          <w:p>
            <w:pPr>
              <w:pStyle w:val="41"/>
              <w:numPr>
                <w:ilvl w:val="0"/>
                <w:numId w:val="1"/>
              </w:numPr>
              <w:spacing w:line="360" w:lineRule="auto"/>
              <w:ind w:hanging="1080" w:firstLineChars="0"/>
              <w:rPr>
                <w:rFonts w:ascii="宋体" w:hAnsi="宋体"/>
                <w:szCs w:val="21"/>
              </w:rPr>
            </w:pPr>
            <w:r>
              <w:rPr>
                <w:rFonts w:hint="eastAsia" w:ascii="宋体" w:hAnsi="宋体"/>
                <w:szCs w:val="21"/>
              </w:rPr>
              <w:t>外场道路及广场施工完成2025年6月25日。</w:t>
            </w:r>
          </w:p>
          <w:p>
            <w:pPr>
              <w:pStyle w:val="41"/>
              <w:spacing w:line="360" w:lineRule="auto"/>
              <w:ind w:firstLine="0" w:firstLineChars="0"/>
              <w:rPr>
                <w:rFonts w:ascii="宋体" w:hAnsi="宋体"/>
                <w:szCs w:val="21"/>
              </w:rPr>
            </w:pPr>
            <w:r>
              <w:rPr>
                <w:rFonts w:hint="eastAsia" w:ascii="宋体" w:hAnsi="宋体" w:cs="宋体"/>
                <w:szCs w:val="21"/>
                <w:u w:val="single"/>
              </w:rPr>
              <w:t>（开工时间以甲方通知为准）</w:t>
            </w:r>
          </w:p>
          <w:p>
            <w:pPr>
              <w:spacing w:line="360" w:lineRule="auto"/>
              <w:rPr>
                <w:rFonts w:ascii="宋体" w:hAnsi="宋体"/>
                <w:szCs w:val="21"/>
              </w:rPr>
            </w:pPr>
            <w:r>
              <w:rPr>
                <w:rFonts w:hint="eastAsia" w:ascii="宋体" w:hAnsi="宋体" w:cs="宋体"/>
                <w:u w:val="single"/>
              </w:rPr>
              <w:t>标段二、</w:t>
            </w:r>
            <w:r>
              <w:rPr>
                <w:rFonts w:hint="eastAsia" w:ascii="宋体" w:hAnsi="宋体"/>
                <w:szCs w:val="21"/>
              </w:rPr>
              <w:t>船体车间辅助用房施工总工期：</w:t>
            </w:r>
            <w:r>
              <w:rPr>
                <w:rFonts w:ascii="宋体" w:hAnsi="宋体"/>
                <w:szCs w:val="21"/>
              </w:rPr>
              <w:t>3</w:t>
            </w:r>
            <w:r>
              <w:rPr>
                <w:rFonts w:hint="eastAsia" w:ascii="宋体" w:hAnsi="宋体"/>
                <w:szCs w:val="21"/>
              </w:rPr>
              <w:t>04</w:t>
            </w:r>
            <w:r>
              <w:rPr>
                <w:rFonts w:ascii="宋体" w:hAnsi="宋体"/>
                <w:szCs w:val="21"/>
              </w:rPr>
              <w:t>日历天</w:t>
            </w:r>
            <w:r>
              <w:rPr>
                <w:rFonts w:hint="eastAsia" w:ascii="宋体" w:hAnsi="宋体"/>
                <w:szCs w:val="21"/>
              </w:rPr>
              <w:t>， 2024年8月1日计划开工，2025年5月31日完工。其中重要节点工期：</w:t>
            </w:r>
          </w:p>
          <w:p>
            <w:pPr>
              <w:pStyle w:val="41"/>
              <w:numPr>
                <w:ilvl w:val="0"/>
                <w:numId w:val="2"/>
              </w:numPr>
              <w:spacing w:line="360" w:lineRule="auto"/>
              <w:ind w:firstLineChars="0"/>
              <w:jc w:val="left"/>
              <w:rPr>
                <w:rFonts w:ascii="宋体" w:hAnsi="宋体"/>
                <w:szCs w:val="21"/>
              </w:rPr>
            </w:pPr>
            <w:r>
              <w:rPr>
                <w:rFonts w:ascii="宋体" w:hAnsi="宋体"/>
                <w:szCs w:val="21"/>
              </w:rPr>
              <w:t>2024</w:t>
            </w:r>
            <w:r>
              <w:rPr>
                <w:rFonts w:hint="eastAsia" w:ascii="宋体" w:hAnsi="宋体"/>
                <w:szCs w:val="21"/>
              </w:rPr>
              <w:t>年10月31日，地下一层主体结构完工；</w:t>
            </w:r>
          </w:p>
          <w:p>
            <w:pPr>
              <w:pStyle w:val="41"/>
              <w:numPr>
                <w:ilvl w:val="0"/>
                <w:numId w:val="2"/>
              </w:numPr>
              <w:spacing w:line="360" w:lineRule="auto"/>
              <w:ind w:firstLineChars="0"/>
              <w:jc w:val="left"/>
              <w:rPr>
                <w:rFonts w:ascii="宋体" w:hAnsi="宋体"/>
                <w:szCs w:val="21"/>
              </w:rPr>
            </w:pPr>
            <w:r>
              <w:rPr>
                <w:rFonts w:ascii="宋体" w:hAnsi="宋体"/>
                <w:szCs w:val="21"/>
              </w:rPr>
              <w:t>202</w:t>
            </w:r>
            <w:r>
              <w:rPr>
                <w:rFonts w:hint="eastAsia" w:ascii="宋体" w:hAnsi="宋体"/>
                <w:szCs w:val="21"/>
              </w:rPr>
              <w:t>4年12月31日，主体结构完工封顶；</w:t>
            </w:r>
          </w:p>
          <w:p>
            <w:pPr>
              <w:pStyle w:val="41"/>
              <w:numPr>
                <w:ilvl w:val="0"/>
                <w:numId w:val="2"/>
              </w:numPr>
              <w:spacing w:line="360" w:lineRule="auto"/>
              <w:ind w:firstLineChars="0"/>
              <w:jc w:val="left"/>
              <w:rPr>
                <w:rFonts w:ascii="宋体" w:hAnsi="宋体"/>
                <w:szCs w:val="21"/>
              </w:rPr>
            </w:pPr>
            <w:r>
              <w:rPr>
                <w:rFonts w:ascii="宋体" w:hAnsi="宋体"/>
                <w:szCs w:val="21"/>
              </w:rPr>
              <w:t>2025</w:t>
            </w:r>
            <w:r>
              <w:rPr>
                <w:rFonts w:hint="eastAsia" w:ascii="宋体" w:hAnsi="宋体"/>
                <w:szCs w:val="21"/>
              </w:rPr>
              <w:t>年4月30日，装修装饰工程完工；</w:t>
            </w:r>
          </w:p>
          <w:p>
            <w:pPr>
              <w:pStyle w:val="41"/>
              <w:numPr>
                <w:ilvl w:val="0"/>
                <w:numId w:val="2"/>
              </w:numPr>
              <w:spacing w:line="360" w:lineRule="auto"/>
              <w:ind w:firstLineChars="0"/>
              <w:jc w:val="left"/>
              <w:rPr>
                <w:rFonts w:ascii="宋体" w:hAnsi="宋体"/>
                <w:szCs w:val="21"/>
              </w:rPr>
            </w:pPr>
            <w:r>
              <w:rPr>
                <w:rFonts w:hint="eastAsia" w:ascii="宋体" w:hAnsi="宋体"/>
                <w:szCs w:val="21"/>
              </w:rPr>
              <w:t>2025年5月20日，水电、暖风、设备安装完成。</w:t>
            </w:r>
          </w:p>
          <w:p>
            <w:pPr>
              <w:spacing w:line="360" w:lineRule="auto"/>
              <w:rPr>
                <w:rFonts w:ascii="宋体" w:hAnsi="宋体"/>
                <w:szCs w:val="21"/>
              </w:rPr>
            </w:pPr>
            <w:r>
              <w:rPr>
                <w:rFonts w:hint="eastAsia" w:ascii="宋体" w:hAnsi="宋体" w:cs="宋体"/>
                <w:szCs w:val="21"/>
                <w:u w:val="single"/>
              </w:rPr>
              <w:t>（开工时间以甲方通知为准）。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9</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资金来源</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10</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4.1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投标人资质等级及项目负责人等级要求</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11</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资格审查方式</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12</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13.1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报价以及单价和总价计算方式</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13</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15.1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投标有效期</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120</w:t>
            </w:r>
            <w:r>
              <w:rPr>
                <w:rFonts w:hint="eastAsia" w:ascii="宋体" w:hAnsi="宋体" w:cs="宋体"/>
                <w:szCs w:val="21"/>
              </w:rPr>
              <w:t>日历天。（从投标截止之日计起）</w:t>
            </w:r>
            <w:r>
              <w:rPr>
                <w:rFonts w:hint="eastAsia" w:ascii="宋体" w:hAnsi="宋体" w:cs="宋体"/>
                <w:szCs w:val="21"/>
                <w:u w:val="single"/>
              </w:rPr>
              <w:t>如投标有效期内发生异议或投诉的，则投标有效期自动延长至异议或投诉处理结束后90日历天。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14</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16.1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投标保证金</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缴纳时间在投标文件截止递交时间之前。</w:t>
            </w:r>
          </w:p>
          <w:p>
            <w:pPr>
              <w:spacing w:line="360" w:lineRule="auto"/>
              <w:rPr>
                <w:rFonts w:ascii="宋体" w:hAnsi="宋体" w:cs="宋体"/>
                <w:szCs w:val="21"/>
                <w:u w:val="single"/>
              </w:rPr>
            </w:pPr>
            <w:r>
              <w:rPr>
                <w:rFonts w:hint="eastAsia" w:ascii="宋体" w:hAnsi="宋体" w:cs="宋体"/>
                <w:szCs w:val="21"/>
                <w:u w:val="single"/>
              </w:rPr>
              <w:t>1.投标保证金可采用现金、支票、投标保函、投标保证保险、专业工程担保公司担保的形式递交，须在递交投标文件截止时间前完成缴纳。</w:t>
            </w:r>
          </w:p>
          <w:p>
            <w:pPr>
              <w:pStyle w:val="14"/>
              <w:rPr>
                <w:b/>
                <w:bCs/>
              </w:rPr>
            </w:pPr>
            <w:r>
              <w:rPr>
                <w:rFonts w:hint="eastAsia"/>
                <w:b/>
                <w:bCs/>
              </w:rPr>
              <w:t>递交投标保证金时需按各标段缴纳：</w:t>
            </w:r>
          </w:p>
          <w:p>
            <w:pPr>
              <w:pStyle w:val="14"/>
              <w:rPr>
                <w:b/>
                <w:bCs/>
              </w:rPr>
            </w:pPr>
            <w:r>
              <w:rPr>
                <w:rFonts w:hint="eastAsia"/>
                <w:b/>
                <w:bCs/>
              </w:rPr>
              <w:t>标段一：投标保证金50万元</w:t>
            </w:r>
          </w:p>
          <w:p>
            <w:pPr>
              <w:pStyle w:val="14"/>
              <w:rPr>
                <w:b/>
                <w:bCs/>
              </w:rPr>
            </w:pPr>
            <w:r>
              <w:rPr>
                <w:rFonts w:hint="eastAsia"/>
                <w:b/>
                <w:bCs/>
              </w:rPr>
              <w:t>标段二：投标保证金50万元</w:t>
            </w:r>
          </w:p>
          <w:p>
            <w:pPr>
              <w:spacing w:line="360" w:lineRule="auto"/>
              <w:rPr>
                <w:rFonts w:ascii="宋体" w:hAnsi="宋体" w:cs="宋体"/>
                <w:szCs w:val="21"/>
                <w:u w:val="single"/>
              </w:rPr>
            </w:pPr>
            <w:r>
              <w:rPr>
                <w:rFonts w:hint="eastAsia" w:ascii="宋体" w:hAnsi="宋体" w:cs="宋体"/>
                <w:szCs w:val="21"/>
                <w:u w:val="single"/>
              </w:rPr>
              <w:t>2.收取方式：</w:t>
            </w:r>
          </w:p>
          <w:p>
            <w:pPr>
              <w:spacing w:line="360" w:lineRule="auto"/>
              <w:rPr>
                <w:rFonts w:ascii="宋体" w:hAnsi="宋体" w:cs="宋体"/>
                <w:szCs w:val="21"/>
                <w:u w:val="single"/>
              </w:rPr>
            </w:pPr>
            <w:r>
              <w:rPr>
                <w:rFonts w:hint="eastAsia" w:ascii="宋体" w:hAnsi="宋体" w:cs="宋体"/>
                <w:szCs w:val="21"/>
                <w:u w:val="single"/>
              </w:rPr>
              <w:t>（1）如采用现金或者支票形式提交的，投标保证金从投标人基本账户递交，由广州交易集团有限公司（广州公共资源交易中心）交易平台代收。</w:t>
            </w:r>
          </w:p>
          <w:p>
            <w:pPr>
              <w:spacing w:line="360" w:lineRule="auto"/>
              <w:rPr>
                <w:rFonts w:ascii="宋体" w:hAnsi="宋体" w:cs="宋体"/>
                <w:szCs w:val="21"/>
                <w:u w:val="single"/>
              </w:rPr>
            </w:pPr>
            <w:r>
              <w:rPr>
                <w:rFonts w:hint="eastAsia" w:ascii="宋体" w:hAnsi="宋体" w:cs="宋体"/>
                <w:szCs w:val="21"/>
                <w:u w:val="single"/>
              </w:rPr>
              <w:t>收款单位：广州交易集团有限公司</w:t>
            </w:r>
          </w:p>
          <w:p>
            <w:pPr>
              <w:spacing w:line="360" w:lineRule="auto"/>
              <w:rPr>
                <w:rFonts w:ascii="宋体" w:hAnsi="宋体" w:cs="宋体"/>
                <w:szCs w:val="21"/>
                <w:u w:val="single"/>
              </w:rPr>
            </w:pPr>
            <w:r>
              <w:rPr>
                <w:rFonts w:hint="eastAsia" w:ascii="宋体" w:hAnsi="宋体" w:cs="宋体"/>
                <w:szCs w:val="21"/>
                <w:u w:val="single"/>
              </w:rPr>
              <w:t>银行账号：44001583404059333333</w:t>
            </w:r>
          </w:p>
          <w:p>
            <w:pPr>
              <w:spacing w:line="360" w:lineRule="auto"/>
              <w:rPr>
                <w:rFonts w:ascii="宋体" w:hAnsi="宋体" w:cs="宋体"/>
                <w:szCs w:val="21"/>
                <w:u w:val="single"/>
              </w:rPr>
            </w:pPr>
            <w:r>
              <w:rPr>
                <w:rFonts w:hint="eastAsia" w:ascii="宋体" w:hAnsi="宋体" w:cs="宋体"/>
                <w:szCs w:val="21"/>
                <w:u w:val="single"/>
              </w:rPr>
              <w:t>开户银行：中国建设银行天润路支行</w:t>
            </w:r>
          </w:p>
          <w:p>
            <w:pPr>
              <w:spacing w:line="360" w:lineRule="auto"/>
              <w:rPr>
                <w:rFonts w:ascii="宋体" w:hAnsi="宋体" w:cs="宋体"/>
                <w:szCs w:val="21"/>
                <w:u w:val="single"/>
              </w:rPr>
            </w:pPr>
            <w:r>
              <w:rPr>
                <w:rFonts w:hint="eastAsia" w:ascii="宋体" w:hAnsi="宋体" w:cs="宋体"/>
                <w:szCs w:val="21"/>
                <w:u w:val="single"/>
              </w:rPr>
              <w:t>具体操作要求详见广州交易集团有限公司（广州公共资源交易中心）交易平台有关指引，递交事宜请自行咨询交易中心；请各投标人在投标文件递交截止时间前按上述金额递交至广州交易集团有限公司（广州公共资源交易中心）交易平台，款项到账后，投标人在完成投标登记后至投标截止时间前，可登陆交易中心网站，在基本户投标保证金栏目内将上述到账资金转到对应的投标项目，完成保证金缴纳。保证金到账情况以开标时广州交易集团有限公司（广州公共资源交易中心）交易平台数据库查询的信息为准。</w:t>
            </w:r>
          </w:p>
          <w:p>
            <w:pPr>
              <w:spacing w:line="360" w:lineRule="auto"/>
              <w:rPr>
                <w:rFonts w:ascii="宋体" w:hAnsi="宋体" w:cs="宋体"/>
                <w:szCs w:val="21"/>
                <w:u w:val="single"/>
              </w:rPr>
            </w:pPr>
            <w:r>
              <w:rPr>
                <w:rFonts w:hint="eastAsia" w:ascii="宋体" w:hAnsi="宋体" w:cs="宋体"/>
                <w:szCs w:val="21"/>
                <w:u w:val="single"/>
              </w:rPr>
              <w:t>（2）如采用非电子形式的银行保函、保证保险、专业工程担保公司担保提交的，在开标前不强制要求提交纸质原件，由中标候选人在中标候选人公示前提交并在网上公示，但投标人应在投标文件中提供银行保函、保证保险、专业工程担保公司担保等的原件扫描件并加盖投标人（或联合体牵头单位）电子印章。如投标人选择在开标前提交纸质原件的，可在投标截止时间前单独密封递交至开标室（时间及地点同递交备用电子投标文件的时间及地点）。[其中采用广州交易集团有限公司（广州公共资源交易中心）交易平台电子形式的保函、担保或保证保险的，以广州交易集团有限公司（广州公共资源交易中心）交易平台的相关操作指引为准]</w:t>
            </w:r>
          </w:p>
          <w:p>
            <w:pPr>
              <w:spacing w:line="360" w:lineRule="auto"/>
              <w:rPr>
                <w:rFonts w:ascii="宋体" w:hAnsi="宋体" w:cs="宋体"/>
                <w:szCs w:val="21"/>
                <w:u w:val="single"/>
              </w:rPr>
            </w:pPr>
            <w:r>
              <w:rPr>
                <w:rFonts w:hint="eastAsia" w:ascii="宋体" w:hAnsi="宋体" w:cs="宋体"/>
                <w:szCs w:val="21"/>
                <w:u w:val="single"/>
              </w:rPr>
              <w:t>注：</w:t>
            </w:r>
          </w:p>
          <w:p>
            <w:pPr>
              <w:spacing w:line="360" w:lineRule="auto"/>
              <w:rPr>
                <w:rFonts w:ascii="宋体" w:hAnsi="宋体" w:cs="宋体"/>
                <w:szCs w:val="21"/>
                <w:u w:val="single"/>
              </w:rPr>
            </w:pPr>
            <w:r>
              <w:rPr>
                <w:rFonts w:hint="eastAsia" w:ascii="宋体" w:hAnsi="宋体" w:cs="宋体"/>
                <w:szCs w:val="21"/>
                <w:u w:val="single"/>
              </w:rPr>
              <w:t>1、政府投资项目不得收取投标保证金。鼓励招标人对简单小额项目不要求提供投标担保，对中小企业投标人免除投标担保。</w:t>
            </w:r>
          </w:p>
          <w:p>
            <w:pPr>
              <w:spacing w:line="360" w:lineRule="auto"/>
              <w:rPr>
                <w:rFonts w:ascii="宋体" w:hAnsi="宋体" w:cs="宋体"/>
                <w:szCs w:val="21"/>
                <w:u w:val="single"/>
              </w:rPr>
            </w:pPr>
            <w:r>
              <w:rPr>
                <w:rFonts w:hint="eastAsia" w:ascii="宋体" w:hAnsi="宋体" w:cs="宋体"/>
                <w:szCs w:val="21"/>
                <w:u w:val="single"/>
              </w:rPr>
              <w:t>2、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spacing w:line="360" w:lineRule="auto"/>
              <w:rPr>
                <w:rFonts w:ascii="宋体" w:hAnsi="宋体" w:cs="宋体"/>
                <w:szCs w:val="21"/>
                <w:u w:val="single"/>
              </w:rPr>
            </w:pPr>
            <w:r>
              <w:rPr>
                <w:rFonts w:hint="eastAsia" w:ascii="宋体" w:hAnsi="宋体" w:cs="宋体"/>
                <w:szCs w:val="21"/>
                <w:u w:val="single"/>
              </w:rPr>
              <w:t>3.招标人允许免收信用良好企业或中小企业的投标保证金，具体规定如下：</w:t>
            </w:r>
          </w:p>
          <w:p>
            <w:pPr>
              <w:spacing w:line="360" w:lineRule="auto"/>
              <w:rPr>
                <w:rFonts w:ascii="宋体" w:hAnsi="宋体" w:cs="宋体"/>
                <w:szCs w:val="21"/>
                <w:u w:val="single"/>
              </w:rPr>
            </w:pPr>
            <w:r>
              <w:rPr>
                <w:rFonts w:hint="eastAsia" w:ascii="宋体" w:hAnsi="宋体" w:cs="宋体"/>
                <w:szCs w:val="21"/>
                <w:u w:val="single"/>
              </w:rPr>
              <w:t>①信用良好的相关证明办法：以“信用中国”网站（https://www.creditchina.gov.cn）下载的、由国家公共信用信息中心出具的有效的《法人和其他组织信用信息概况》（以下简称“信用报告”）为准，信用报告的生成时间需在招标公告发布时间至递交投标文件截止时间段内，超出该时间段出具的信用报告无效。信用状况良好是指投标人信用报告中不存在重点关注信息、行政处罚信息、失信惩戒信息、风险提示信息。并提供《关于投标保证金的承诺》。</w:t>
            </w:r>
          </w:p>
          <w:p>
            <w:pPr>
              <w:spacing w:line="360" w:lineRule="auto"/>
              <w:rPr>
                <w:rFonts w:ascii="宋体" w:hAnsi="宋体" w:cs="宋体"/>
                <w:szCs w:val="21"/>
                <w:u w:val="single"/>
              </w:rPr>
            </w:pPr>
            <w:r>
              <w:rPr>
                <w:rFonts w:hint="eastAsia" w:ascii="宋体" w:hAnsi="宋体" w:cs="宋体"/>
                <w:szCs w:val="21"/>
                <w:u w:val="single"/>
              </w:rPr>
              <w:t>②中小企业的相关证明办法：投标人提供自行查询企业划型截图和《中小企业声明函》。中小企业的划型标准依据《关于印发中小企业划型标准规定的通知》（工信部联企业（2011）300号）执行，投标人提供以https://baosong.miit.gov.cn/ScaleTest网址查询结果为准，网页截图需包含网址信息，并提供《关于投标保证金的承诺》，</w:t>
            </w:r>
          </w:p>
          <w:p>
            <w:pPr>
              <w:spacing w:line="360" w:lineRule="auto"/>
              <w:rPr>
                <w:rFonts w:ascii="宋体" w:hAnsi="宋体" w:cs="宋体"/>
                <w:szCs w:val="21"/>
                <w:u w:val="single"/>
              </w:rPr>
            </w:pPr>
            <w:r>
              <w:rPr>
                <w:rFonts w:hint="eastAsia" w:ascii="宋体" w:hAnsi="宋体" w:cs="宋体"/>
                <w:szCs w:val="21"/>
                <w:u w:val="single"/>
              </w:rPr>
              <w:t>③没有按①、②要求提供证明材料的投标人，不免于交纳投标保证金。</w:t>
            </w:r>
          </w:p>
          <w:p>
            <w:pPr>
              <w:spacing w:line="360" w:lineRule="auto"/>
              <w:rPr>
                <w:rFonts w:ascii="宋体" w:hAnsi="宋体" w:cs="宋体"/>
              </w:rPr>
            </w:pPr>
            <w:r>
              <w:rPr>
                <w:rFonts w:hint="eastAsia" w:ascii="宋体" w:hAnsi="宋体" w:cs="宋体"/>
                <w:szCs w:val="21"/>
                <w:u w:val="single"/>
              </w:rPr>
              <w:t>4、招标人在免收投标保证金的同时，应约定免交投标保证金的投标人存在16.4条款所列情形的后续处理措施。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15</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5</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踏勘现场</w:t>
            </w:r>
          </w:p>
        </w:tc>
        <w:tc>
          <w:tcPr>
            <w:tcW w:w="5987" w:type="dxa"/>
            <w:tcBorders>
              <w:top w:val="single" w:color="auto" w:sz="4" w:space="0"/>
              <w:left w:val="single" w:color="auto" w:sz="4" w:space="0"/>
              <w:bottom w:val="single" w:color="auto" w:sz="4" w:space="0"/>
              <w:right w:val="double" w:color="auto" w:sz="4" w:space="0"/>
            </w:tcBorders>
            <w:vAlign w:val="center"/>
          </w:tcPr>
          <w:p>
            <w:pPr>
              <w:pStyle w:val="15"/>
              <w:spacing w:line="360" w:lineRule="auto"/>
              <w:rPr>
                <w:rFonts w:ascii="宋体" w:hAnsi="宋体" w:cs="宋体"/>
                <w:szCs w:val="21"/>
              </w:rPr>
            </w:pPr>
            <w:r>
              <w:rPr>
                <w:rFonts w:hint="eastAsia" w:ascii="宋体" w:hAnsi="宋体" w:cs="宋体"/>
                <w:szCs w:val="21"/>
              </w:rPr>
              <w:t>招标人不集中组织，由投标人自行踏勘，</w:t>
            </w:r>
            <w:r>
              <w:rPr>
                <w:rFonts w:hint="eastAsia" w:ascii="宋体" w:hAnsi="宋体" w:cs="宋体"/>
                <w:szCs w:val="22"/>
                <w:u w:val="single"/>
              </w:rPr>
              <w:t>投标人不进行踏勘的，视为已熟知现场条件，自行承担相关风险。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16</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8</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投标答疑</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1、疑问提交时间：</w:t>
            </w:r>
            <w:r>
              <w:rPr>
                <w:rFonts w:hint="eastAsia" w:ascii="宋体" w:hAnsi="宋体" w:cs="宋体"/>
                <w:szCs w:val="21"/>
                <w:u w:val="single"/>
              </w:rPr>
              <w:t>在递交投标文件截止日期前18日</w:t>
            </w:r>
            <w:r>
              <w:rPr>
                <w:rFonts w:hint="eastAsia" w:ascii="宋体" w:hAnsi="宋体" w:cs="宋体"/>
                <w:szCs w:val="21"/>
              </w:rPr>
              <w:t>；具体截止时间以广州公共资源交易中心网站“网上答疑专区”的时间为准。</w:t>
            </w:r>
          </w:p>
          <w:p>
            <w:pPr>
              <w:spacing w:line="360" w:lineRule="auto"/>
              <w:rPr>
                <w:rFonts w:ascii="宋体" w:hAnsi="宋体" w:cs="宋体"/>
                <w:szCs w:val="21"/>
              </w:rPr>
            </w:pPr>
            <w:r>
              <w:rPr>
                <w:rFonts w:hint="eastAsia" w:ascii="宋体" w:hAnsi="宋体" w:cs="宋体"/>
                <w:szCs w:val="21"/>
              </w:rPr>
              <w:t>2、形式：投标人的疑问通过广州公共资源交易中心交易平台提交。</w:t>
            </w:r>
          </w:p>
          <w:p>
            <w:pPr>
              <w:spacing w:line="360" w:lineRule="auto"/>
              <w:rPr>
                <w:rFonts w:ascii="宋体" w:hAnsi="宋体" w:cs="宋体"/>
                <w:szCs w:val="21"/>
              </w:rPr>
            </w:pPr>
            <w:r>
              <w:rPr>
                <w:rFonts w:hint="eastAsia" w:ascii="宋体" w:hAnsi="宋体" w:cs="宋体"/>
                <w:szCs w:val="21"/>
              </w:rPr>
              <w:t>3、具体要求：按照交易平台关于全流程电子化项目的相关指南进行操作，详见：广州公共资源交易中心网站“网上答疑专区” 。提问一律不得署名。</w:t>
            </w:r>
          </w:p>
          <w:p>
            <w:pPr>
              <w:spacing w:line="360" w:lineRule="auto"/>
              <w:rPr>
                <w:rFonts w:ascii="宋体" w:hAnsi="宋体" w:cs="宋体"/>
                <w:szCs w:val="21"/>
              </w:rPr>
            </w:pPr>
            <w:r>
              <w:rPr>
                <w:rFonts w:hint="eastAsia" w:ascii="宋体" w:hAnsi="宋体" w:cs="宋体"/>
                <w:szCs w:val="21"/>
              </w:rPr>
              <w:t>4、网上答疑的操作指南为：投标人登录广州公共资源交易中心数字交易平台→进入“我是投标人”页面→进入“招标答疑提问”页面→通过项目编号或名称找到所需的项目→在上述答疑时间内点击“答疑提问”→无记名或匿名提出问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17</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20.1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投标截止时间</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时（北京时间）。</w:t>
            </w:r>
          </w:p>
          <w:p>
            <w:pPr>
              <w:pStyle w:val="14"/>
              <w:spacing w:line="360" w:lineRule="auto"/>
              <w:rPr>
                <w:rFonts w:hAnsi="宋体" w:cs="宋体"/>
              </w:rPr>
            </w:pPr>
            <w:r>
              <w:rPr>
                <w:rFonts w:hint="eastAsia" w:hAnsi="宋体" w:cs="宋体"/>
                <w:szCs w:val="21"/>
                <w:u w:val="single"/>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18</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20.1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开标开始时间和地点</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（技术标和经济标同时开标）</w:t>
            </w:r>
          </w:p>
          <w:p>
            <w:pPr>
              <w:spacing w:line="360" w:lineRule="auto"/>
              <w:rPr>
                <w:rFonts w:ascii="宋体" w:hAnsi="宋体" w:cs="宋体"/>
                <w:szCs w:val="21"/>
                <w:u w:val="single"/>
              </w:rPr>
            </w:pPr>
            <w:r>
              <w:rPr>
                <w:rFonts w:hint="eastAsia" w:ascii="宋体" w:hAnsi="宋体" w:cs="宋体"/>
                <w:szCs w:val="21"/>
              </w:rPr>
              <w:t>1、开标开始时间：</w:t>
            </w:r>
            <w:r>
              <w:rPr>
                <w:rFonts w:hint="eastAsia" w:ascii="宋体" w:hAnsi="宋体" w:cs="宋体"/>
                <w:szCs w:val="21"/>
                <w:u w:val="single"/>
              </w:rPr>
              <w:t>2024</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分（与投标截止时间为同一时间），地点：</w:t>
            </w:r>
            <w:r>
              <w:rPr>
                <w:rFonts w:hint="eastAsia" w:ascii="宋体" w:hAnsi="宋体" w:cs="宋体"/>
                <w:szCs w:val="21"/>
                <w:u w:val="single"/>
              </w:rPr>
              <w:t>广州公共资源交易中心    室</w:t>
            </w:r>
          </w:p>
          <w:p>
            <w:pPr>
              <w:spacing w:line="360" w:lineRule="auto"/>
              <w:rPr>
                <w:rFonts w:ascii="宋体" w:hAnsi="宋体" w:cs="宋体"/>
                <w:szCs w:val="21"/>
              </w:rPr>
            </w:pPr>
            <w:r>
              <w:rPr>
                <w:rFonts w:hint="eastAsia" w:ascii="宋体" w:hAnsi="宋体" w:cs="宋体"/>
                <w:szCs w:val="21"/>
              </w:rPr>
              <w:t>注：投标文件解密问题。投标人只用执行一次解密，招标人执行解密次数根据招标文件开标次数确定。</w:t>
            </w:r>
          </w:p>
          <w:p>
            <w:pPr>
              <w:spacing w:line="360" w:lineRule="auto"/>
              <w:rPr>
                <w:rFonts w:ascii="宋体" w:hAnsi="宋体" w:cs="宋体"/>
              </w:rPr>
            </w:pPr>
            <w:r>
              <w:rPr>
                <w:rFonts w:hint="eastAsia" w:ascii="宋体" w:hAnsi="宋体" w:cs="宋体"/>
                <w:szCs w:val="21"/>
              </w:rPr>
              <w:t>2、递交投标文件备用光盘时间：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 xml:space="preserve">时 </w:t>
            </w:r>
            <w:r>
              <w:rPr>
                <w:rFonts w:hint="eastAsia" w:ascii="宋体" w:hAnsi="宋体" w:cs="宋体"/>
                <w:szCs w:val="21"/>
                <w:u w:val="single"/>
              </w:rPr>
              <w:t xml:space="preserve">   </w:t>
            </w:r>
            <w:r>
              <w:rPr>
                <w:rFonts w:hint="eastAsia" w:ascii="宋体" w:hAnsi="宋体" w:cs="宋体"/>
                <w:szCs w:val="21"/>
              </w:rPr>
              <w:t>分至</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分；递交地点：</w:t>
            </w:r>
            <w:r>
              <w:rPr>
                <w:rFonts w:hint="eastAsia" w:ascii="宋体" w:hAnsi="宋体" w:cs="宋体"/>
                <w:szCs w:val="21"/>
                <w:u w:val="single"/>
              </w:rPr>
              <w:t>广州公共资源交易中心    室</w:t>
            </w:r>
            <w:r>
              <w:rPr>
                <w:rFonts w:hint="eastAsia" w:ascii="宋体" w:hAnsi="宋体" w:cs="宋体"/>
              </w:rPr>
              <w:t>。(建议安排在投标文件截止时间前15分钟至投标文件截止时间）</w:t>
            </w:r>
          </w:p>
          <w:p>
            <w:pPr>
              <w:spacing w:line="360" w:lineRule="auto"/>
              <w:rPr>
                <w:rFonts w:ascii="宋体" w:hAnsi="宋体" w:cs="宋体"/>
                <w:szCs w:val="21"/>
              </w:rPr>
            </w:pPr>
            <w:r>
              <w:rPr>
                <w:rFonts w:hint="eastAsia" w:ascii="宋体" w:hAnsi="宋体" w:cs="宋体"/>
              </w:rPr>
              <w:t>上述时间及地点是否有改变，请密切留意补充公告和招标答疑纪要的相关信息。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19</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26</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开标评标办法</w:t>
            </w:r>
          </w:p>
        </w:tc>
        <w:tc>
          <w:tcPr>
            <w:tcW w:w="5987" w:type="dxa"/>
            <w:tcBorders>
              <w:top w:val="single" w:color="auto" w:sz="4" w:space="0"/>
              <w:left w:val="single" w:color="auto" w:sz="4" w:space="0"/>
              <w:bottom w:val="single" w:color="auto" w:sz="4" w:space="0"/>
              <w:right w:val="double" w:color="auto" w:sz="4" w:space="0"/>
            </w:tcBorders>
            <w:vAlign w:val="center"/>
          </w:tcPr>
          <w:p>
            <w:pPr>
              <w:pStyle w:val="48"/>
              <w:spacing w:before="0" w:beforeAutospacing="0"/>
              <w:ind w:firstLine="0"/>
              <w:rPr>
                <w:rFonts w:ascii="宋体" w:hAnsi="宋体" w:cs="宋体"/>
              </w:rPr>
            </w:pPr>
            <w:r>
              <w:rPr>
                <w:rFonts w:hint="eastAsia" w:ascii="宋体" w:hAnsi="宋体"/>
              </w:rPr>
              <w:t>方式一：选取方法</w:t>
            </w:r>
            <w:r>
              <w:rPr>
                <w:rFonts w:hint="eastAsia" w:ascii="宋体" w:hAnsi="宋体"/>
                <w:u w:val="single"/>
              </w:rPr>
              <w:t xml:space="preserve"> 二 （综合评分法一，技术标与经济标同时开启）</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20</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29.1</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履约担保</w:t>
            </w:r>
          </w:p>
        </w:tc>
        <w:tc>
          <w:tcPr>
            <w:tcW w:w="5987" w:type="dxa"/>
            <w:tcBorders>
              <w:top w:val="single" w:color="auto" w:sz="4" w:space="0"/>
              <w:left w:val="single" w:color="auto" w:sz="4" w:space="0"/>
              <w:bottom w:val="single" w:color="auto" w:sz="4" w:space="0"/>
              <w:right w:val="double" w:color="auto" w:sz="4" w:space="0"/>
            </w:tcBorders>
            <w:vAlign w:val="center"/>
          </w:tcPr>
          <w:p>
            <w:pPr>
              <w:pStyle w:val="26"/>
              <w:spacing w:after="0" w:line="360" w:lineRule="auto"/>
              <w:ind w:firstLine="0"/>
            </w:pPr>
            <w:r>
              <w:rPr>
                <w:rFonts w:hint="eastAsia"/>
              </w:rPr>
              <w:t>方式一：中标人提供的履约保证金为中标价款的10%。</w:t>
            </w:r>
          </w:p>
          <w:p>
            <w:pPr>
              <w:pStyle w:val="20"/>
              <w:ind w:left="0" w:leftChars="0"/>
            </w:pPr>
            <w:r>
              <w:rPr>
                <w:rFonts w:hint="eastAsia"/>
              </w:rPr>
              <w:t>履约保证金的形式：转账或银行保函或保证保险或担保保函。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21</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最高投标限价</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pPr>
            <w:r>
              <w:rPr>
                <w:rFonts w:hint="eastAsia"/>
              </w:rPr>
              <w:t>标段一：本项目最高投标限价为人民币</w:t>
            </w:r>
            <w:r>
              <w:rPr>
                <w:rFonts w:hint="eastAsia" w:ascii="宋体" w:hAnsi="宋体" w:cs="宋体"/>
                <w:szCs w:val="21"/>
                <w:u w:val="single"/>
              </w:rPr>
              <w:t>101096417.62</w:t>
            </w:r>
            <w:r>
              <w:rPr>
                <w:rFonts w:hint="eastAsia"/>
              </w:rPr>
              <w:t>元。</w:t>
            </w:r>
          </w:p>
          <w:p>
            <w:pPr>
              <w:pStyle w:val="10"/>
            </w:pPr>
            <w:r>
              <w:rPr>
                <w:rFonts w:hint="eastAsia" w:ascii="宋体" w:hAnsi="宋体" w:cs="宋体"/>
                <w:szCs w:val="21"/>
              </w:rPr>
              <w:t>标段二：本项目最高投标限价为人民币</w:t>
            </w:r>
            <w:r>
              <w:rPr>
                <w:rFonts w:hint="eastAsia" w:ascii="宋体" w:hAnsi="宋体" w:cs="宋体"/>
                <w:szCs w:val="21"/>
                <w:u w:val="single"/>
              </w:rPr>
              <w:t>40613427.78</w:t>
            </w:r>
            <w:r>
              <w:rPr>
                <w:rFonts w:hint="eastAsia" w:ascii="宋体" w:hAnsi="宋体" w:cs="宋体"/>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22</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非竞争费用</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标段一：本项目绿色施工安全防护措施费为</w:t>
            </w:r>
            <w:r>
              <w:rPr>
                <w:rFonts w:hint="eastAsia" w:ascii="宋体" w:hAnsi="宋体" w:cs="宋体"/>
                <w:szCs w:val="21"/>
                <w:u w:val="single"/>
              </w:rPr>
              <w:t>5358738.29</w:t>
            </w:r>
            <w:r>
              <w:rPr>
                <w:rFonts w:hint="eastAsia" w:ascii="宋体" w:hAnsi="宋体" w:cs="宋体"/>
                <w:szCs w:val="21"/>
              </w:rPr>
              <w:t>元，暂列金额为</w:t>
            </w:r>
            <w:r>
              <w:rPr>
                <w:rFonts w:hint="eastAsia" w:ascii="宋体" w:hAnsi="宋体" w:cs="宋体"/>
                <w:szCs w:val="21"/>
                <w:u w:val="single"/>
                <w:lang w:val="en-US" w:eastAsia="zh-CN"/>
              </w:rPr>
              <w:t>0</w:t>
            </w:r>
            <w:r>
              <w:rPr>
                <w:rFonts w:hint="eastAsia" w:ascii="宋体" w:hAnsi="宋体" w:cs="宋体"/>
                <w:szCs w:val="21"/>
              </w:rPr>
              <w:t>元，暂估价为</w:t>
            </w:r>
            <w:r>
              <w:rPr>
                <w:rFonts w:hint="eastAsia" w:ascii="宋体" w:hAnsi="宋体" w:cs="宋体"/>
                <w:szCs w:val="21"/>
                <w:u w:val="single"/>
              </w:rPr>
              <w:t>14503036.00</w:t>
            </w:r>
            <w:r>
              <w:rPr>
                <w:rFonts w:hint="eastAsia" w:ascii="宋体" w:hAnsi="宋体" w:cs="宋体"/>
                <w:szCs w:val="21"/>
              </w:rPr>
              <w:t>元。（未按招标文件规定的金额填写的，由评标委员会按照招标文件规定的金额进行修正）</w:t>
            </w:r>
          </w:p>
          <w:p>
            <w:pPr>
              <w:spacing w:line="360" w:lineRule="auto"/>
              <w:rPr>
                <w:rFonts w:ascii="宋体" w:hAnsi="宋体" w:cs="宋体"/>
                <w:szCs w:val="21"/>
              </w:rPr>
            </w:pPr>
            <w:r>
              <w:rPr>
                <w:rFonts w:hint="eastAsia" w:ascii="宋体" w:hAnsi="宋体" w:cs="宋体"/>
                <w:szCs w:val="21"/>
              </w:rPr>
              <w:t>标段二：本项目绿色施工安全防护措施费为</w:t>
            </w:r>
            <w:r>
              <w:rPr>
                <w:rFonts w:hint="eastAsia" w:ascii="宋体" w:hAnsi="宋体" w:cs="宋体"/>
                <w:szCs w:val="21"/>
                <w:u w:val="single"/>
              </w:rPr>
              <w:t>2368695.66</w:t>
            </w:r>
            <w:r>
              <w:rPr>
                <w:rFonts w:hint="eastAsia" w:ascii="宋体" w:hAnsi="宋体" w:cs="宋体"/>
                <w:szCs w:val="21"/>
              </w:rPr>
              <w:t>元，暂列金额为</w:t>
            </w:r>
            <w:r>
              <w:rPr>
                <w:rFonts w:hint="eastAsia" w:ascii="宋体" w:hAnsi="宋体" w:cs="宋体"/>
                <w:szCs w:val="21"/>
                <w:u w:val="single"/>
                <w:lang w:val="en-US" w:eastAsia="zh-CN"/>
              </w:rPr>
              <w:t>0</w:t>
            </w:r>
            <w:r>
              <w:rPr>
                <w:rFonts w:hint="eastAsia" w:ascii="宋体" w:hAnsi="宋体" w:cs="宋体"/>
                <w:szCs w:val="21"/>
              </w:rPr>
              <w:t>元，暂估价为</w:t>
            </w:r>
            <w:r>
              <w:rPr>
                <w:rFonts w:hint="eastAsia" w:ascii="宋体" w:hAnsi="宋体" w:cs="宋体"/>
                <w:szCs w:val="21"/>
                <w:u w:val="single"/>
              </w:rPr>
              <w:t>6074475.00</w:t>
            </w:r>
            <w:r>
              <w:rPr>
                <w:rFonts w:hint="eastAsia" w:ascii="宋体" w:hAnsi="宋体" w:cs="宋体"/>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23</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保修期</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24</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trike/>
                <w:szCs w:val="21"/>
              </w:rPr>
            </w:pPr>
            <w:r>
              <w:rPr>
                <w:rFonts w:hint="eastAsia" w:ascii="宋体" w:hAnsi="宋体" w:cs="宋体"/>
                <w:strike/>
                <w:szCs w:val="21"/>
              </w:rPr>
              <w:t>计算评标参考价的等分点值</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trike/>
                <w:szCs w:val="21"/>
              </w:rPr>
            </w:pPr>
            <w:r>
              <w:rPr>
                <w:rFonts w:hint="eastAsia" w:ascii="宋体" w:hAnsi="宋体" w:cs="宋体"/>
                <w:strike/>
                <w:szCs w:val="21"/>
              </w:rPr>
              <w:t>计算评标参考价的等分点值X在开标前从[0,100]</w:t>
            </w:r>
            <w:r>
              <w:rPr>
                <w:rFonts w:hint="eastAsia" w:ascii="宋体" w:hAnsi="宋体" w:cs="宋体"/>
                <w:strike/>
              </w:rPr>
              <w:t xml:space="preserve"> </w:t>
            </w:r>
            <w:r>
              <w:rPr>
                <w:rFonts w:hint="eastAsia" w:ascii="宋体" w:hAnsi="宋体" w:cs="宋体"/>
                <w:strike/>
                <w:szCs w:val="21"/>
              </w:rPr>
              <w:t>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25</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进入第二阶段评审的家数</w:t>
            </w:r>
          </w:p>
        </w:tc>
        <w:tc>
          <w:tcPr>
            <w:tcW w:w="5987" w:type="dxa"/>
            <w:tcBorders>
              <w:top w:val="single" w:color="auto" w:sz="4" w:space="0"/>
              <w:left w:val="single" w:color="auto" w:sz="4" w:space="0"/>
              <w:bottom w:val="single" w:color="auto" w:sz="4" w:space="0"/>
              <w:right w:val="double" w:color="auto" w:sz="4" w:space="0"/>
            </w:tcBorders>
            <w:vAlign w:val="center"/>
          </w:tcPr>
          <w:p>
            <w:pPr>
              <w:pStyle w:val="41"/>
              <w:numPr>
                <w:ilvl w:val="0"/>
                <w:numId w:val="3"/>
              </w:numPr>
              <w:spacing w:line="360" w:lineRule="auto"/>
              <w:ind w:firstLineChars="0"/>
              <w:rPr>
                <w:rFonts w:ascii="宋体" w:hAnsi="宋体"/>
                <w:szCs w:val="21"/>
              </w:rPr>
            </w:pPr>
            <w:r>
              <w:rPr>
                <w:rFonts w:hint="eastAsia" w:ascii="宋体" w:hAnsi="宋体"/>
              </w:rPr>
              <w:t>过技术有效性审查的投标人均进入第二阶段（适用于通过技术有效性审查家数在[3,</w:t>
            </w:r>
            <w:r>
              <w:rPr>
                <w:rFonts w:hint="eastAsia" w:ascii="宋体" w:hAnsi="宋体"/>
                <w:u w:val="single"/>
              </w:rPr>
              <w:t>9</w:t>
            </w:r>
            <w:r>
              <w:rPr>
                <w:rFonts w:hint="eastAsia" w:ascii="宋体" w:hAnsi="宋体"/>
              </w:rPr>
              <w:t>]中的）。</w:t>
            </w:r>
          </w:p>
          <w:p>
            <w:pPr>
              <w:pStyle w:val="41"/>
              <w:numPr>
                <w:ilvl w:val="0"/>
                <w:numId w:val="3"/>
              </w:numPr>
              <w:spacing w:line="360" w:lineRule="auto"/>
              <w:ind w:firstLineChars="0"/>
              <w:rPr>
                <w:rFonts w:ascii="宋体" w:hAnsi="宋体"/>
              </w:rPr>
            </w:pPr>
            <w:r>
              <w:rPr>
                <w:rFonts w:hint="eastAsia" w:ascii="宋体" w:hAnsi="宋体"/>
              </w:rPr>
              <w:t>第一阶段得分由高至低排序，前</w:t>
            </w:r>
            <w:r>
              <w:rPr>
                <w:rFonts w:hint="eastAsia" w:ascii="宋体" w:hAnsi="宋体"/>
                <w:u w:val="single"/>
              </w:rPr>
              <w:t>9</w:t>
            </w:r>
            <w:r>
              <w:rPr>
                <w:rFonts w:hint="eastAsia" w:ascii="宋体" w:hAnsi="宋体"/>
              </w:rPr>
              <w:t>名投标人进入第二阶段评审（适用于通过技术有效性审查家数大于</w:t>
            </w:r>
            <w:r>
              <w:rPr>
                <w:rFonts w:hint="eastAsia" w:ascii="宋体" w:hAnsi="宋体"/>
                <w:u w:val="single"/>
              </w:rPr>
              <w:t>9</w:t>
            </w:r>
            <w:r>
              <w:rPr>
                <w:rFonts w:hint="eastAsia" w:ascii="宋体" w:hAnsi="宋体"/>
              </w:rPr>
              <w:t>家的，招标人可根据工程具体情况，确定不少于</w:t>
            </w:r>
            <w:r>
              <w:rPr>
                <w:rFonts w:hint="eastAsia" w:ascii="宋体" w:hAnsi="宋体"/>
                <w:u w:val="single"/>
              </w:rPr>
              <w:t>9</w:t>
            </w:r>
            <w:r>
              <w:rPr>
                <w:rFonts w:hint="eastAsia" w:ascii="宋体" w:hAnsi="宋体"/>
              </w:rPr>
              <w:t>家进入第二阶段）。</w:t>
            </w:r>
          </w:p>
          <w:p>
            <w:pPr>
              <w:spacing w:line="360" w:lineRule="auto"/>
              <w:rPr>
                <w:rFonts w:ascii="宋体" w:hAnsi="宋体" w:cs="宋体"/>
                <w:szCs w:val="21"/>
              </w:rPr>
            </w:pPr>
            <w:r>
              <w:rPr>
                <w:rFonts w:hint="eastAsia" w:ascii="宋体" w:hAnsi="宋体"/>
              </w:rPr>
              <w:t>注：本款适用于选择评标办法一至评标办法六。进入第二阶段的投标人家数应符合</w:t>
            </w:r>
            <w:r>
              <w:rPr>
                <w:rFonts w:hint="eastAsia" w:ascii="宋体" w:hAnsi="宋体" w:cs="仿宋_GB2312"/>
              </w:rPr>
              <w:t>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26</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工程成本警戒价</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b/>
                <w:bCs/>
                <w:szCs w:val="21"/>
              </w:rPr>
            </w:pPr>
            <w:r>
              <w:rPr>
                <w:rFonts w:hint="eastAsia" w:ascii="宋体" w:hAnsi="宋体" w:cs="宋体"/>
                <w:b/>
                <w:bCs/>
                <w:szCs w:val="21"/>
              </w:rPr>
              <w:t>标段一：工程成本警戒价为</w:t>
            </w:r>
            <w:r>
              <w:rPr>
                <w:rFonts w:hint="eastAsia" w:ascii="宋体" w:hAnsi="宋体" w:cs="宋体"/>
                <w:b/>
                <w:bCs/>
                <w:szCs w:val="21"/>
                <w:u w:val="single"/>
              </w:rPr>
              <w:t>80877134.</w:t>
            </w:r>
            <w:r>
              <w:rPr>
                <w:rFonts w:hint="eastAsia" w:ascii="宋体" w:hAnsi="宋体" w:cs="宋体"/>
                <w:b/>
                <w:bCs/>
                <w:szCs w:val="21"/>
                <w:u w:val="single"/>
                <w:lang w:val="en-US" w:eastAsia="zh-CN"/>
              </w:rPr>
              <w:t>10</w:t>
            </w:r>
            <w:r>
              <w:rPr>
                <w:rFonts w:hint="eastAsia" w:ascii="宋体" w:hAnsi="宋体" w:cs="宋体"/>
                <w:b/>
                <w:bCs/>
                <w:szCs w:val="21"/>
              </w:rPr>
              <w:t>元（按最高投标限价的80%）。</w:t>
            </w:r>
          </w:p>
          <w:p>
            <w:pPr>
              <w:spacing w:line="360" w:lineRule="auto"/>
              <w:rPr>
                <w:rFonts w:ascii="宋体" w:hAnsi="宋体" w:cs="宋体"/>
                <w:b/>
                <w:bCs/>
                <w:szCs w:val="21"/>
              </w:rPr>
            </w:pPr>
            <w:r>
              <w:rPr>
                <w:rFonts w:hint="eastAsia" w:ascii="宋体" w:hAnsi="宋体" w:cs="宋体"/>
                <w:b/>
                <w:bCs/>
                <w:szCs w:val="21"/>
              </w:rPr>
              <w:t>标段二：工程成本警戒价为</w:t>
            </w:r>
            <w:r>
              <w:rPr>
                <w:rFonts w:hint="eastAsia" w:ascii="宋体" w:hAnsi="宋体" w:cs="宋体"/>
                <w:b/>
                <w:bCs/>
                <w:szCs w:val="21"/>
                <w:u w:val="single"/>
              </w:rPr>
              <w:t>32490,42.22</w:t>
            </w:r>
            <w:r>
              <w:rPr>
                <w:rFonts w:hint="eastAsia" w:ascii="宋体" w:hAnsi="宋体" w:cs="宋体"/>
                <w:b/>
                <w:bCs/>
                <w:szCs w:val="21"/>
              </w:rPr>
              <w:t>元（按最高投标限价的80%）。</w:t>
            </w:r>
          </w:p>
          <w:p>
            <w:pPr>
              <w:spacing w:line="360" w:lineRule="auto"/>
              <w:rPr>
                <w:rFonts w:ascii="宋体" w:hAnsi="宋体" w:cs="宋体"/>
                <w:szCs w:val="21"/>
              </w:rPr>
            </w:pPr>
            <w:r>
              <w:rPr>
                <w:rFonts w:hint="eastAsia" w:ascii="宋体" w:hAnsi="宋体" w:cs="宋体"/>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360" w:lineRule="auto"/>
              <w:rPr>
                <w:rFonts w:ascii="宋体" w:hAnsi="宋体" w:cs="宋体"/>
                <w:szCs w:val="21"/>
                <w:u w:val="single"/>
              </w:rPr>
            </w:pPr>
            <w:r>
              <w:rPr>
                <w:rFonts w:hint="eastAsia" w:ascii="宋体" w:hAnsi="宋体" w:cs="宋体"/>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27</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第一阶段各分值的权重</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技术分权重为</w:t>
            </w:r>
            <w:r>
              <w:rPr>
                <w:rFonts w:hint="eastAsia" w:ascii="宋体" w:hAnsi="宋体" w:cs="宋体"/>
                <w:szCs w:val="21"/>
                <w:u w:val="single"/>
              </w:rPr>
              <w:t>100</w:t>
            </w:r>
            <w:r>
              <w:rPr>
                <w:rFonts w:hint="eastAsia" w:ascii="宋体" w:hAnsi="宋体" w:cs="宋体"/>
                <w:szCs w:val="21"/>
              </w:rPr>
              <w:t>%，综合诚信评价分数权重为</w:t>
            </w:r>
            <w:r>
              <w:rPr>
                <w:rFonts w:hint="eastAsia" w:ascii="宋体" w:hAnsi="宋体" w:cs="宋体"/>
                <w:szCs w:val="21"/>
                <w:u w:val="single"/>
              </w:rPr>
              <w:t xml:space="preserve"> 0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注：综合诚信评价得分权重按《关于诚信综合评价在招标投标环节中应用的指引》（招标投标指引2020年第6期）规定执行，招标人可在[0,20%]选择。技术分权重=100%-综合诚信评价得分权重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28</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评标委员会人数</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29</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trike/>
                <w:szCs w:val="21"/>
              </w:rPr>
            </w:pPr>
            <w:r>
              <w:rPr>
                <w:rFonts w:hint="eastAsia" w:ascii="宋体" w:hAnsi="宋体" w:cs="宋体"/>
                <w:strike/>
                <w:szCs w:val="21"/>
              </w:rPr>
              <w:t>企业综合诚信评价分数</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trike/>
                <w:szCs w:val="21"/>
              </w:rPr>
            </w:pPr>
            <w:r>
              <w:rPr>
                <w:rFonts w:hint="eastAsia" w:ascii="宋体" w:hAnsi="宋体" w:cs="宋体"/>
                <w:strike/>
                <w:szCs w:val="21"/>
              </w:rPr>
              <w:t>本项目的企业综合诚信评价分数，以</w:t>
            </w:r>
            <w:r>
              <w:rPr>
                <w:rFonts w:hint="eastAsia" w:ascii="宋体" w:hAnsi="宋体" w:cs="宋体"/>
                <w:strike/>
                <w:szCs w:val="21"/>
                <w:u w:val="single"/>
              </w:rPr>
              <w:t>施工企业房建诚信评价</w:t>
            </w:r>
            <w:r>
              <w:rPr>
                <w:rFonts w:hint="eastAsia" w:ascii="宋体" w:hAnsi="宋体" w:cs="宋体"/>
                <w:strike/>
                <w:szCs w:val="21"/>
              </w:rPr>
              <w:t>排名为准。</w:t>
            </w:r>
          </w:p>
          <w:p>
            <w:pPr>
              <w:spacing w:line="360" w:lineRule="auto"/>
              <w:rPr>
                <w:rFonts w:ascii="宋体" w:hAnsi="宋体" w:cs="宋体"/>
                <w:strike/>
                <w:szCs w:val="21"/>
              </w:rPr>
            </w:pPr>
            <w:r>
              <w:rPr>
                <w:rFonts w:hint="eastAsia" w:ascii="宋体" w:hAnsi="宋体" w:cs="宋体"/>
                <w:strike/>
                <w:szCs w:val="21"/>
              </w:rPr>
              <w:t>注：企业的诚信综合评价分数</w:t>
            </w:r>
            <w:r>
              <w:rPr>
                <w:rFonts w:hint="eastAsia" w:ascii="宋体" w:hAnsi="宋体" w:cs="宋体"/>
                <w:strike/>
                <w:szCs w:val="21"/>
                <w:u w:val="single"/>
              </w:rPr>
              <w:t>以开标当天广州市工程招标行业协会网站上公布的为准</w:t>
            </w:r>
            <w:r>
              <w:rPr>
                <w:rFonts w:hint="eastAsia" w:ascii="宋体" w:hAnsi="宋体" w:cs="宋体"/>
                <w:strike/>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30</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r>
              <w:rPr>
                <w:rFonts w:hint="eastAsia" w:ascii="宋体" w:hAnsi="宋体" w:cs="宋体"/>
                <w:szCs w:val="21"/>
              </w:rPr>
              <w:t>第二阶段投标人名次的排序方法（适用于办法一、办法二）</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选取方法：</w:t>
            </w:r>
            <w:r>
              <w:rPr>
                <w:rFonts w:hint="eastAsia" w:ascii="宋体" w:hAnsi="宋体"/>
                <w:szCs w:val="21"/>
                <w:u w:val="single"/>
              </w:rPr>
              <w:t>三</w:t>
            </w:r>
          </w:p>
          <w:p>
            <w:pPr>
              <w:spacing w:line="360" w:lineRule="auto"/>
              <w:rPr>
                <w:rFonts w:ascii="宋体" w:hAnsi="宋体"/>
                <w:strike/>
                <w:szCs w:val="21"/>
              </w:rPr>
            </w:pPr>
            <w:r>
              <w:rPr>
                <w:rFonts w:hint="eastAsia" w:ascii="宋体" w:hAnsi="宋体"/>
                <w:strike/>
                <w:szCs w:val="21"/>
              </w:rPr>
              <w:t>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r>
              <w:rPr>
                <w:rFonts w:ascii="宋体" w:hAnsi="宋体"/>
                <w:strike/>
                <w:szCs w:val="21"/>
              </w:rPr>
              <w:t xml:space="preserve"> </w:t>
            </w:r>
          </w:p>
          <w:p>
            <w:pPr>
              <w:spacing w:line="360" w:lineRule="auto"/>
              <w:rPr>
                <w:rFonts w:ascii="宋体" w:hAnsi="宋体"/>
                <w:strike/>
                <w:szCs w:val="21"/>
              </w:rPr>
            </w:pPr>
            <w:r>
              <w:rPr>
                <w:rFonts w:hint="eastAsia" w:ascii="宋体" w:hAnsi="宋体"/>
                <w:strike/>
                <w:szCs w:val="21"/>
              </w:rPr>
              <w:t>方法二：将进入第二阶段投标人的投标报价按大于或小于等于工程成本警戒价的标准分为</w:t>
            </w:r>
            <w:r>
              <w:rPr>
                <w:rFonts w:ascii="宋体" w:hAnsi="宋体"/>
                <w:strike/>
                <w:szCs w:val="21"/>
              </w:rPr>
              <w:t>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spacing w:line="360" w:lineRule="auto"/>
              <w:rPr>
                <w:rFonts w:ascii="宋体" w:hAnsi="宋体" w:cs="宋体"/>
                <w:szCs w:val="21"/>
                <w:u w:val="single"/>
              </w:rPr>
            </w:pPr>
            <w:r>
              <w:rPr>
                <w:rFonts w:hint="eastAsia" w:ascii="宋体" w:hAnsi="宋体"/>
                <w:szCs w:val="21"/>
              </w:rPr>
              <w:t xml:space="preserve">方法三： </w:t>
            </w:r>
            <w:r>
              <w:rPr>
                <w:rFonts w:hint="eastAsia" w:ascii="宋体" w:hAnsi="宋体" w:cs="宋体"/>
                <w:szCs w:val="21"/>
                <w:u w:val="single"/>
              </w:rPr>
              <w:t>按照“技术得分（满分100分）×技术得分权重（20%）＋经济得分(满分100分)×经济得分权重（80%）”的公式，计算各有效投标文件的总分，并按照总分从高到低排列先后次序。</w:t>
            </w:r>
          </w:p>
          <w:p>
            <w:pPr>
              <w:spacing w:line="360" w:lineRule="auto"/>
              <w:rPr>
                <w:rFonts w:ascii="宋体" w:hAnsi="宋体" w:cs="宋体"/>
                <w:szCs w:val="21"/>
              </w:rPr>
            </w:pPr>
            <w:r>
              <w:rPr>
                <w:rFonts w:hint="eastAsia" w:ascii="宋体" w:hAnsi="宋体" w:cs="宋体"/>
                <w:szCs w:val="21"/>
                <w:u w:val="single"/>
              </w:rPr>
              <w:t xml:space="preserve">经济分计算公式：进入第二阶段的投标人超过5家时，去掉一个最高价和一个最低价后，取剩余报价的算术平均值为评标基准价；进入第二阶段的的投标人少于5家（含5家）时，直接取所有投标总报价的算术平均值为评标基准价。偏差率=100%×(投标人报价-评标基准价)/评标基准价。当投标总报价等于评标基准价时得100分，投标总报价每高于评标基准价1%，扣0.5分，每低于评标基准价1%，扣0.2分，扣至0分为止，精确到小数点后两位。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31</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trike/>
                <w:szCs w:val="21"/>
              </w:rPr>
            </w:pPr>
            <w:r>
              <w:rPr>
                <w:rFonts w:hint="eastAsia" w:ascii="宋体" w:hAnsi="宋体" w:cs="宋体"/>
                <w:strike/>
                <w:szCs w:val="21"/>
              </w:rPr>
              <w:t>经济分相同情况下的排序方法（适用于办法三、办法四）</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trike/>
                <w:szCs w:val="21"/>
              </w:rPr>
            </w:pPr>
            <w:r>
              <w:rPr>
                <w:rFonts w:hint="eastAsia" w:ascii="宋体" w:hAnsi="宋体"/>
                <w:strike/>
                <w:szCs w:val="21"/>
              </w:rPr>
              <w:t>选取方法</w:t>
            </w:r>
            <w:r>
              <w:rPr>
                <w:rFonts w:ascii="宋体" w:hAnsi="宋体"/>
                <w:strike/>
                <w:szCs w:val="21"/>
                <w:u w:val="single"/>
              </w:rPr>
              <w:t xml:space="preserve">     </w:t>
            </w:r>
          </w:p>
          <w:p>
            <w:pPr>
              <w:spacing w:line="360" w:lineRule="auto"/>
              <w:rPr>
                <w:rFonts w:ascii="宋体" w:hAnsi="宋体"/>
                <w:strike/>
                <w:color w:val="000000"/>
                <w:szCs w:val="21"/>
              </w:rPr>
            </w:pPr>
            <w:r>
              <w:rPr>
                <w:rFonts w:hint="eastAsia" w:ascii="宋体" w:hAnsi="宋体"/>
                <w:strike/>
                <w:szCs w:val="21"/>
              </w:rPr>
              <w:t>方法</w:t>
            </w:r>
            <w:r>
              <w:rPr>
                <w:rFonts w:hint="eastAsia" w:ascii="宋体" w:hAnsi="宋体"/>
                <w:strike/>
                <w:color w:val="000000"/>
                <w:szCs w:val="21"/>
              </w:rPr>
              <w:t>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spacing w:line="360" w:lineRule="auto"/>
              <w:rPr>
                <w:rFonts w:ascii="宋体" w:hAnsi="宋体"/>
                <w:strike/>
                <w:color w:val="000000"/>
                <w:szCs w:val="21"/>
              </w:rPr>
            </w:pPr>
            <w:r>
              <w:rPr>
                <w:rFonts w:hint="eastAsia" w:ascii="宋体" w:hAnsi="宋体"/>
                <w:strike/>
                <w:color w:val="000000"/>
                <w:szCs w:val="21"/>
              </w:rPr>
              <w:t>方法二：经济分相同的投标文件，由评标委员会采用随机方式，确定投标人的排序。</w:t>
            </w:r>
          </w:p>
          <w:p>
            <w:pPr>
              <w:spacing w:line="360" w:lineRule="auto"/>
              <w:rPr>
                <w:rFonts w:ascii="宋体" w:hAnsi="宋体" w:cs="宋体"/>
                <w:strike/>
                <w:szCs w:val="21"/>
              </w:rPr>
            </w:pPr>
            <w:r>
              <w:rPr>
                <w:rFonts w:hint="eastAsia" w:ascii="宋体" w:hAnsi="宋体"/>
                <w:strike/>
                <w:szCs w:val="21"/>
              </w:rPr>
              <w:t>方法三：</w:t>
            </w:r>
            <w:r>
              <w:rPr>
                <w:rFonts w:ascii="宋体" w:hAnsi="宋体"/>
                <w:strike/>
                <w:szCs w:val="21"/>
              </w:rPr>
              <w:t xml:space="preserve">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32</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58"/>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trike/>
                <w:szCs w:val="21"/>
              </w:rPr>
            </w:pPr>
            <w:r>
              <w:rPr>
                <w:rFonts w:hint="eastAsia" w:ascii="宋体" w:hAnsi="宋体" w:cs="宋体"/>
                <w:strike/>
                <w:szCs w:val="21"/>
              </w:rPr>
              <w:t>第二阶段投标人名次的排序方法（适用于办法五、办法六）</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trike/>
                <w:szCs w:val="21"/>
              </w:rPr>
            </w:pPr>
            <w:r>
              <w:rPr>
                <w:rFonts w:hint="eastAsia" w:ascii="宋体" w:hAnsi="宋体" w:cs="宋体"/>
                <w:strike/>
                <w:szCs w:val="21"/>
              </w:rPr>
              <w:t>选取方法</w:t>
            </w:r>
            <w:r>
              <w:rPr>
                <w:rFonts w:hint="eastAsia" w:ascii="宋体" w:hAnsi="宋体" w:cs="宋体"/>
                <w:strike/>
                <w:szCs w:val="21"/>
                <w:u w:val="single"/>
              </w:rPr>
              <w:t xml:space="preserve">     </w:t>
            </w:r>
          </w:p>
          <w:p>
            <w:pPr>
              <w:spacing w:line="360" w:lineRule="auto"/>
              <w:rPr>
                <w:rFonts w:ascii="宋体" w:hAnsi="宋体" w:cs="宋体"/>
                <w:strike/>
                <w:szCs w:val="21"/>
              </w:rPr>
            </w:pPr>
            <w:r>
              <w:rPr>
                <w:rFonts w:hint="eastAsia" w:ascii="宋体" w:hAnsi="宋体" w:cs="宋体"/>
                <w:strike/>
                <w:szCs w:val="21"/>
              </w:rPr>
              <w:t>方法一：评标委员会按照“总分=</w:t>
            </w:r>
            <w:r>
              <w:rPr>
                <w:rFonts w:hint="eastAsia" w:ascii="宋体" w:hAnsi="宋体" w:cs="宋体"/>
                <w:strike/>
                <w:szCs w:val="21"/>
                <w:u w:val="single"/>
              </w:rPr>
              <w:t xml:space="preserve">           </w:t>
            </w:r>
            <w:r>
              <w:rPr>
                <w:rFonts w:hint="eastAsia" w:ascii="宋体" w:hAnsi="宋体" w:cs="宋体"/>
                <w:strike/>
                <w:szCs w:val="21"/>
              </w:rPr>
              <w:t>的公式，计算各有效投标文件的总分，并按照总分从高到低排序。总得分相同的投标文件，以报价较低的排前；总得分与报价均相同的投标文件，以</w:t>
            </w:r>
            <w:r>
              <w:rPr>
                <w:rFonts w:hint="eastAsia" w:ascii="宋体" w:hAnsi="宋体" w:cs="宋体"/>
                <w:strike/>
                <w:szCs w:val="21"/>
                <w:u w:val="single"/>
              </w:rPr>
              <w:t xml:space="preserve">     </w:t>
            </w:r>
            <w:r>
              <w:rPr>
                <w:rFonts w:hint="eastAsia" w:ascii="宋体" w:hAnsi="宋体" w:cs="宋体"/>
                <w:strike/>
                <w:szCs w:val="21"/>
              </w:rPr>
              <w:t>较高的排前；总得分、报价与</w:t>
            </w:r>
            <w:r>
              <w:rPr>
                <w:rFonts w:hint="eastAsia" w:ascii="宋体" w:hAnsi="宋体" w:cs="宋体"/>
                <w:strike/>
                <w:szCs w:val="21"/>
                <w:u w:val="single"/>
              </w:rPr>
              <w:t xml:space="preserve">     </w:t>
            </w:r>
            <w:r>
              <w:rPr>
                <w:rFonts w:hint="eastAsia" w:ascii="宋体" w:hAnsi="宋体" w:cs="宋体"/>
                <w:strike/>
                <w:szCs w:val="21"/>
              </w:rPr>
              <w:t>均相同的投标文件，以诚信综合评价分数高的排前；如仍存在相同情况，则对具有相同情况的投标人，由评标委员会采用随机方式，确定投标人的排序。</w:t>
            </w:r>
          </w:p>
          <w:p>
            <w:pPr>
              <w:spacing w:line="360" w:lineRule="auto"/>
              <w:rPr>
                <w:rFonts w:ascii="宋体" w:hAnsi="宋体" w:cs="宋体"/>
                <w:strike/>
                <w:szCs w:val="21"/>
              </w:rPr>
            </w:pPr>
            <w:r>
              <w:rPr>
                <w:rFonts w:hint="eastAsia" w:ascii="宋体" w:hAnsi="宋体" w:cs="宋体"/>
                <w:strike/>
                <w:szCs w:val="21"/>
              </w:rPr>
              <w:t xml:space="preserve">方法二：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33</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13.4、13.5.2</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合同价款的调整办法</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 xml:space="preserve">详见招标文件相关合同条款。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34</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建设工程质量检测单位</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kern w:val="0"/>
                <w:szCs w:val="21"/>
                <w:lang w:val="zh-CN"/>
              </w:rPr>
            </w:pPr>
            <w:r>
              <w:rPr>
                <w:rFonts w:hint="eastAsia" w:ascii="宋体" w:hAnsi="宋体" w:cs="宋体"/>
                <w:kern w:val="0"/>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35</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lang w:val="zh-CN"/>
              </w:rPr>
            </w:pPr>
            <w:r>
              <w:rPr>
                <w:rFonts w:hint="eastAsia" w:ascii="宋体" w:hAnsi="宋体" w:cs="宋体"/>
                <w:kern w:val="0"/>
                <w:szCs w:val="21"/>
                <w:lang w:val="zh-CN"/>
              </w:rPr>
              <w:t>分包</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kern w:val="0"/>
                <w:szCs w:val="21"/>
                <w:lang w:val="zh-CN"/>
              </w:rPr>
            </w:pPr>
            <w:r>
              <w:rPr>
                <w:rFonts w:hint="eastAsia" w:ascii="宋体" w:hAnsi="宋体" w:cs="宋体"/>
                <w:kern w:val="0"/>
                <w:szCs w:val="21"/>
                <w:lang w:val="zh-CN"/>
              </w:rPr>
              <w:t>□不允许；</w:t>
            </w:r>
          </w:p>
          <w:p>
            <w:pPr>
              <w:spacing w:line="360" w:lineRule="auto"/>
              <w:rPr>
                <w:rFonts w:ascii="宋体" w:hAnsi="宋体" w:cs="宋体"/>
                <w:kern w:val="0"/>
                <w:szCs w:val="21"/>
                <w:lang w:val="zh-CN"/>
              </w:rPr>
            </w:pPr>
            <w:r>
              <w:rPr>
                <w:rFonts w:hint="eastAsia" w:ascii="宋体" w:hAnsi="宋体" w:cs="宋体"/>
                <w:kern w:val="0"/>
                <w:szCs w:val="21"/>
                <w:lang w:val="zh-CN"/>
              </w:rPr>
              <w:t>■允许：分包内容要要求：</w:t>
            </w:r>
            <w:r>
              <w:rPr>
                <w:rFonts w:hint="eastAsia" w:ascii="宋体" w:hAnsi="宋体" w:cs="宋体"/>
                <w:kern w:val="0"/>
                <w:szCs w:val="21"/>
                <w:u w:val="single"/>
                <w:lang w:val="zh-CN"/>
              </w:rPr>
              <w:t>中标人按照合同约定或者经招标人同意，可以将中标项目的部分非主体、非关键性工作分包给具有相应资质的单位完成。</w:t>
            </w:r>
          </w:p>
          <w:p>
            <w:pPr>
              <w:spacing w:line="360" w:lineRule="auto"/>
              <w:rPr>
                <w:rFonts w:ascii="宋体" w:hAnsi="宋体" w:cs="宋体"/>
                <w:kern w:val="0"/>
                <w:szCs w:val="21"/>
                <w:lang w:val="zh-CN"/>
              </w:rPr>
            </w:pPr>
            <w:r>
              <w:rPr>
                <w:rFonts w:hint="eastAsia" w:ascii="宋体" w:hAnsi="宋体" w:cs="宋体"/>
                <w:kern w:val="0"/>
                <w:szCs w:val="21"/>
                <w:lang w:val="zh-CN"/>
              </w:rPr>
              <w:t>分包金额要求：</w:t>
            </w:r>
            <w:r>
              <w:rPr>
                <w:rFonts w:hint="eastAsia" w:ascii="宋体" w:hAnsi="宋体" w:cs="宋体"/>
                <w:kern w:val="0"/>
                <w:szCs w:val="21"/>
                <w:u w:val="single"/>
                <w:lang w:val="zh-CN"/>
              </w:rPr>
              <w:t>根据实际情况确定。</w:t>
            </w:r>
          </w:p>
          <w:p>
            <w:pPr>
              <w:spacing w:line="360" w:lineRule="auto"/>
              <w:rPr>
                <w:rFonts w:ascii="宋体" w:hAnsi="宋体" w:cs="宋体"/>
                <w:kern w:val="0"/>
                <w:szCs w:val="21"/>
                <w:lang w:val="zh-CN"/>
              </w:rPr>
            </w:pPr>
            <w:r>
              <w:rPr>
                <w:rFonts w:hint="eastAsia" w:ascii="宋体" w:hAnsi="宋体" w:cs="宋体"/>
                <w:kern w:val="0"/>
                <w:szCs w:val="21"/>
                <w:lang w:val="zh-CN"/>
              </w:rPr>
              <w:t>对分包人的资质要求：</w:t>
            </w:r>
            <w:r>
              <w:rPr>
                <w:rFonts w:hint="eastAsia" w:ascii="宋体" w:hAnsi="宋体" w:cs="宋体"/>
                <w:kern w:val="0"/>
                <w:szCs w:val="21"/>
                <w:u w:val="single"/>
              </w:rPr>
              <w:t>接受分包的单位应当具备相应的资质条件，并不得再次分包。</w:t>
            </w:r>
          </w:p>
          <w:p>
            <w:pPr>
              <w:spacing w:line="360" w:lineRule="auto"/>
              <w:rPr>
                <w:rFonts w:ascii="宋体" w:hAnsi="宋体" w:cs="宋体"/>
                <w:kern w:val="0"/>
                <w:szCs w:val="21"/>
                <w:lang w:val="zh-CN"/>
              </w:rPr>
            </w:pPr>
            <w:r>
              <w:rPr>
                <w:rFonts w:hint="eastAsia" w:ascii="宋体" w:hAnsi="宋体" w:cs="宋体"/>
                <w:kern w:val="0"/>
                <w:szCs w:val="21"/>
                <w:lang w:val="zh-CN"/>
              </w:rPr>
              <w:t>对分包人的其他要求：</w:t>
            </w:r>
            <w:r>
              <w:rPr>
                <w:rFonts w:hint="eastAsia" w:ascii="宋体" w:hAnsi="宋体" w:cs="宋体"/>
                <w:kern w:val="0"/>
                <w:u w:val="single"/>
                <w:lang w:val="zh-CN"/>
              </w:rPr>
              <w:t>未在以往工程中因不诚信行为或不充分履约行为被本项目招标人书面拒绝投标的。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36</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电子招标投标解密失败及突发情况的补救</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rPr>
            </w:pPr>
            <w:r>
              <w:rPr>
                <w:rFonts w:hint="eastAsia" w:ascii="宋体" w:hAnsi="宋体" w:cs="宋体"/>
                <w:szCs w:val="21"/>
              </w:rPr>
              <w:t>1按照</w:t>
            </w:r>
            <w:r>
              <w:rPr>
                <w:rFonts w:hint="eastAsia" w:ascii="宋体" w:hAnsi="宋体" w:cs="宋体"/>
                <w:szCs w:val="21"/>
                <w:u w:val="single"/>
              </w:rPr>
              <w:t>广州公共资源交易中心</w:t>
            </w:r>
            <w:r>
              <w:rPr>
                <w:rFonts w:hint="eastAsia" w:ascii="宋体" w:hAnsi="宋体" w:cs="宋体"/>
                <w:szCs w:val="21"/>
              </w:rPr>
              <w:t>交易平台关于全流程电子化项目的相关指南进行操作。详见：</w:t>
            </w:r>
            <w:r>
              <w:rPr>
                <w:rFonts w:hint="eastAsia" w:ascii="宋体" w:hAnsi="宋体" w:cs="宋体"/>
                <w:szCs w:val="21"/>
                <w:u w:val="single"/>
              </w:rPr>
              <w:t>《房屋建筑和市政基础设施工程全流程电子化项目专章》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2、提交投标文件光盘备用</w:t>
            </w:r>
          </w:p>
          <w:p>
            <w:pPr>
              <w:spacing w:line="360" w:lineRule="auto"/>
              <w:rPr>
                <w:rFonts w:ascii="宋体" w:hAnsi="宋体" w:cs="宋体"/>
                <w:szCs w:val="21"/>
              </w:rPr>
            </w:pPr>
            <w:r>
              <w:rPr>
                <w:rFonts w:hint="eastAsia" w:ascii="宋体" w:hAnsi="宋体" w:cs="宋体"/>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spacing w:line="360" w:lineRule="auto"/>
              <w:rPr>
                <w:rFonts w:ascii="宋体" w:hAnsi="宋体" w:cs="宋体"/>
                <w:szCs w:val="21"/>
              </w:rPr>
            </w:pPr>
            <w:r>
              <w:rPr>
                <w:rFonts w:hint="eastAsia" w:ascii="宋体" w:hAnsi="宋体" w:cs="宋体"/>
                <w:szCs w:val="21"/>
              </w:rPr>
              <w:t>3、补救方案</w:t>
            </w:r>
          </w:p>
          <w:p>
            <w:pPr>
              <w:spacing w:line="360" w:lineRule="auto"/>
              <w:rPr>
                <w:rFonts w:ascii="宋体" w:hAnsi="宋体" w:cs="宋体"/>
                <w:szCs w:val="21"/>
              </w:rPr>
            </w:pPr>
            <w:r>
              <w:rPr>
                <w:rFonts w:hint="eastAsia" w:ascii="宋体" w:hAnsi="宋体" w:cs="宋体"/>
                <w:szCs w:val="21"/>
              </w:rPr>
              <w:t>（1）投标文件解密失败的补救方案：</w:t>
            </w:r>
          </w:p>
          <w:p>
            <w:pPr>
              <w:spacing w:line="360" w:lineRule="auto"/>
              <w:rPr>
                <w:rFonts w:ascii="宋体" w:hAnsi="宋体" w:cs="宋体"/>
                <w:szCs w:val="21"/>
              </w:rPr>
            </w:pPr>
            <w:r>
              <w:rPr>
                <w:rFonts w:hint="eastAsia" w:ascii="宋体" w:hAnsi="宋体" w:cs="宋体"/>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360" w:lineRule="auto"/>
              <w:rPr>
                <w:rFonts w:ascii="宋体" w:hAnsi="宋体" w:cs="宋体"/>
                <w:szCs w:val="21"/>
              </w:rPr>
            </w:pPr>
            <w:r>
              <w:rPr>
                <w:rFonts w:hint="eastAsia" w:ascii="宋体" w:hAnsi="宋体" w:cs="宋体"/>
                <w:szCs w:val="21"/>
              </w:rPr>
              <w:t>（2）评标时突发情况的补救方案</w:t>
            </w:r>
          </w:p>
          <w:p>
            <w:pPr>
              <w:spacing w:line="360" w:lineRule="auto"/>
              <w:rPr>
                <w:rFonts w:ascii="宋体" w:hAnsi="宋体" w:cs="宋体"/>
                <w:szCs w:val="21"/>
              </w:rPr>
            </w:pPr>
            <w:r>
              <w:rPr>
                <w:rFonts w:hint="eastAsia" w:ascii="宋体" w:hAnsi="宋体" w:cs="宋体"/>
                <w:szCs w:val="21"/>
              </w:rPr>
              <w:t>若遇不可抗力发生（指网络瘫痪、服务器损坏、交易系统故障短期无法恢复等因素），由评标委员会开启投标人递交的全部投标文件光盘，并按光盘内容进行评审。</w:t>
            </w:r>
          </w:p>
          <w:p>
            <w:pPr>
              <w:spacing w:line="360" w:lineRule="auto"/>
              <w:rPr>
                <w:rFonts w:ascii="宋体" w:hAnsi="宋体" w:cs="宋体"/>
                <w:szCs w:val="21"/>
              </w:rPr>
            </w:pPr>
            <w:r>
              <w:rPr>
                <w:rFonts w:hint="eastAsia" w:ascii="宋体" w:hAnsi="宋体" w:cs="宋体"/>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u w:val="single"/>
              </w:rPr>
              <w:t>37</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r>
              <w:rPr>
                <w:rFonts w:hint="eastAsia" w:ascii="宋体" w:hAnsi="宋体" w:cs="宋体"/>
                <w:szCs w:val="21"/>
                <w:u w:val="single"/>
              </w:rPr>
              <w:t>招标人拒绝接收投标文件备用光盘的情况</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1、在投标截止期后逾期或未在指定地点递交投标文件备用光盘的；</w:t>
            </w:r>
          </w:p>
          <w:p>
            <w:pPr>
              <w:spacing w:line="360" w:lineRule="auto"/>
              <w:rPr>
                <w:rFonts w:ascii="宋体" w:hAnsi="宋体" w:cs="宋体"/>
                <w:szCs w:val="21"/>
                <w:u w:val="single"/>
              </w:rPr>
            </w:pPr>
            <w:r>
              <w:rPr>
                <w:rFonts w:hint="eastAsia" w:ascii="宋体" w:hAnsi="宋体" w:cs="宋体"/>
                <w:szCs w:val="21"/>
                <w:u w:val="single"/>
              </w:rPr>
              <w:t>2、投标文件备用光盘未按招标文件要求密封或未在密封处盖章的；</w:t>
            </w:r>
          </w:p>
          <w:p>
            <w:pPr>
              <w:spacing w:line="360" w:lineRule="auto"/>
              <w:rPr>
                <w:rFonts w:ascii="宋体" w:hAnsi="宋体" w:cs="宋体"/>
                <w:szCs w:val="21"/>
              </w:rPr>
            </w:pPr>
            <w:r>
              <w:rPr>
                <w:rFonts w:hint="eastAsia" w:ascii="宋体" w:hAnsi="宋体" w:cs="宋体"/>
                <w:szCs w:val="21"/>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u w:val="single"/>
              </w:rPr>
              <w:t>38</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u w:val="single"/>
              </w:rPr>
              <w:t>中标公示后中标单位提交投标文件要求</w:t>
            </w:r>
          </w:p>
        </w:tc>
        <w:tc>
          <w:tcPr>
            <w:tcW w:w="598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rPr>
            </w:pPr>
            <w:r>
              <w:rPr>
                <w:rFonts w:hint="eastAsia" w:ascii="宋体" w:hAnsi="宋体" w:cs="宋体"/>
                <w:szCs w:val="21"/>
                <w:u w:val="single"/>
              </w:rPr>
              <w:t>中标人在签订合同前需向招标人另行提供与投标递交的电子标书一致且加盖单位公章的纸质投标文件（含投标人须知11.3列表明细包含的所有工程量清单报价表）4份及电子文件1份（不用生成投标书；包括用Microsoft Excel 软件或广州公共资源交易中心提供的投标书制作软件制作的工程量清单报价表和单价分析表，用 Microsoft Word 软件或广州公共资源交易中心提供的投标书制作软件制作的经济投标文件其他部分。电子文件介质使用CD-R光盘，所有电子文件不能采用压缩处理）。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double" w:color="auto" w:sz="4" w:space="0"/>
              <w:right w:val="sing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39</w:t>
            </w:r>
          </w:p>
        </w:tc>
        <w:tc>
          <w:tcPr>
            <w:tcW w:w="1044" w:type="dxa"/>
            <w:tcBorders>
              <w:top w:val="single" w:color="auto" w:sz="4" w:space="0"/>
              <w:left w:val="single" w:color="auto" w:sz="4" w:space="0"/>
              <w:bottom w:val="double" w:color="auto" w:sz="4" w:space="0"/>
              <w:right w:val="single" w:color="auto" w:sz="4" w:space="0"/>
            </w:tcBorders>
            <w:vAlign w:val="center"/>
          </w:tcPr>
          <w:p>
            <w:pPr>
              <w:spacing w:line="360" w:lineRule="auto"/>
              <w:jc w:val="center"/>
              <w:rPr>
                <w:rFonts w:ascii="宋体" w:hAnsi="宋体" w:cs="宋体"/>
              </w:rPr>
            </w:pPr>
          </w:p>
        </w:tc>
        <w:tc>
          <w:tcPr>
            <w:tcW w:w="2177"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s="宋体"/>
              </w:rPr>
            </w:pPr>
            <w:r>
              <w:rPr>
                <w:rFonts w:hint="eastAsia" w:ascii="宋体" w:hAnsi="宋体"/>
              </w:rPr>
              <w:t>交易服务费</w:t>
            </w:r>
          </w:p>
        </w:tc>
        <w:tc>
          <w:tcPr>
            <w:tcW w:w="5987" w:type="dxa"/>
            <w:tcBorders>
              <w:top w:val="single" w:color="auto" w:sz="4" w:space="0"/>
              <w:left w:val="single" w:color="auto" w:sz="4" w:space="0"/>
              <w:bottom w:val="double" w:color="auto" w:sz="4" w:space="0"/>
              <w:right w:val="double" w:color="auto" w:sz="4" w:space="0"/>
            </w:tcBorders>
            <w:vAlign w:val="center"/>
          </w:tcPr>
          <w:p>
            <w:pPr>
              <w:rPr>
                <w:u w:val="single"/>
              </w:rPr>
            </w:pPr>
            <w:r>
              <w:rPr>
                <w:rFonts w:hint="eastAsia" w:ascii="宋体" w:hAnsi="宋体" w:cs="Courier New"/>
                <w:szCs w:val="21"/>
              </w:rPr>
              <w:t>中标人负责向广州公共资源交易中心交纳交易服务费，广州公共资源交易中心向中标人开具增值税发票。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46" w:type="dxa"/>
            <w:tcBorders>
              <w:top w:val="single" w:color="auto" w:sz="4" w:space="0"/>
              <w:left w:val="double" w:color="auto" w:sz="4" w:space="0"/>
              <w:bottom w:val="double" w:color="auto" w:sz="4" w:space="0"/>
              <w:right w:val="single" w:color="auto" w:sz="4" w:space="0"/>
            </w:tcBorders>
            <w:vAlign w:val="center"/>
          </w:tcPr>
          <w:p>
            <w:pPr>
              <w:spacing w:line="360" w:lineRule="auto"/>
              <w:rPr>
                <w:rFonts w:ascii="宋体" w:hAnsi="宋体" w:cs="宋体"/>
                <w:szCs w:val="21"/>
                <w:u w:val="single"/>
              </w:rPr>
            </w:pPr>
            <w:r>
              <w:rPr>
                <w:rFonts w:hint="eastAsia" w:ascii="宋体" w:hAnsi="宋体" w:cs="宋体"/>
                <w:szCs w:val="21"/>
                <w:u w:val="single"/>
              </w:rPr>
              <w:t>40</w:t>
            </w:r>
          </w:p>
        </w:tc>
        <w:tc>
          <w:tcPr>
            <w:tcW w:w="1044" w:type="dxa"/>
            <w:tcBorders>
              <w:top w:val="single" w:color="auto" w:sz="4" w:space="0"/>
              <w:left w:val="single" w:color="auto" w:sz="4" w:space="0"/>
              <w:bottom w:val="double" w:color="auto" w:sz="4" w:space="0"/>
              <w:right w:val="single" w:color="auto" w:sz="4" w:space="0"/>
            </w:tcBorders>
            <w:vAlign w:val="center"/>
          </w:tcPr>
          <w:p>
            <w:pPr>
              <w:spacing w:line="360" w:lineRule="auto"/>
              <w:jc w:val="center"/>
              <w:rPr>
                <w:rFonts w:ascii="宋体" w:hAnsi="宋体" w:cs="宋体"/>
              </w:rPr>
            </w:pPr>
          </w:p>
        </w:tc>
        <w:tc>
          <w:tcPr>
            <w:tcW w:w="2177"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s="宋体"/>
                <w:szCs w:val="21"/>
                <w:u w:val="single"/>
              </w:rPr>
            </w:pPr>
            <w:r>
              <w:rPr>
                <w:rFonts w:hint="eastAsia" w:ascii="宋体" w:hAnsi="宋体" w:cs="宋体"/>
              </w:rPr>
              <w:t>需要补充的其他内容（投标人报价时应充分考虑）</w:t>
            </w:r>
          </w:p>
        </w:tc>
        <w:tc>
          <w:tcPr>
            <w:tcW w:w="5987" w:type="dxa"/>
            <w:tcBorders>
              <w:top w:val="single" w:color="auto" w:sz="4" w:space="0"/>
              <w:left w:val="single" w:color="auto" w:sz="4" w:space="0"/>
              <w:bottom w:val="double" w:color="auto" w:sz="4" w:space="0"/>
              <w:right w:val="double" w:color="auto" w:sz="4" w:space="0"/>
            </w:tcBorders>
            <w:vAlign w:val="center"/>
          </w:tcPr>
          <w:p>
            <w:pPr>
              <w:ind w:firstLine="525" w:firstLineChars="250"/>
              <w:rPr>
                <w:u w:val="single"/>
              </w:rPr>
            </w:pPr>
            <w:r>
              <w:rPr>
                <w:rFonts w:hint="eastAsia"/>
                <w:u w:val="single"/>
              </w:rPr>
              <w:t>1、中标人为本工程的最终竣工验收责任人，负责本工程的安全、组织、协调、配合工作，须为其他分包工程（如二次招标项目、甲供材料、设备安装等）提供必要的施工便利、做好必要的配合工作并承担相关费用及总承包服务费用。中标人相关费用还应包括：（1）负责报建和验收并承担相关的费用；（2）负责本工程区域内临电、临水的统一协调，费用按招标人规定收费标准结算，不得自行加价；（3）提供区域内的临时道路、场地使用便利；（4）负责本项目竣工资料的整理归档等。</w:t>
            </w:r>
          </w:p>
          <w:p>
            <w:pPr>
              <w:ind w:firstLine="525" w:firstLineChars="250"/>
              <w:rPr>
                <w:u w:val="single"/>
              </w:rPr>
            </w:pPr>
            <w:r>
              <w:rPr>
                <w:rFonts w:hint="eastAsia"/>
                <w:u w:val="single"/>
              </w:rPr>
              <w:t>2、各专业图纸已明确预埋件、穿墙管、预留孔洞等（含各类设备），均应按图纸要求报价，实际施工中如发生设计变更，按招标人、监理单位确认后变更工程量结算。</w:t>
            </w:r>
          </w:p>
          <w:p>
            <w:pPr>
              <w:ind w:firstLine="525" w:firstLineChars="250"/>
              <w:rPr>
                <w:u w:val="single"/>
              </w:rPr>
            </w:pPr>
            <w:r>
              <w:rPr>
                <w:rFonts w:hint="eastAsia"/>
                <w:u w:val="single"/>
              </w:rPr>
              <w:t>3、中标人负责预埋件的采购、制作、预埋及二次灌浆，费用包含在投标总价中。</w:t>
            </w:r>
          </w:p>
          <w:p>
            <w:pPr>
              <w:ind w:firstLine="525" w:firstLineChars="250"/>
              <w:rPr>
                <w:u w:val="single"/>
              </w:rPr>
            </w:pPr>
            <w:r>
              <w:rPr>
                <w:rFonts w:hint="eastAsia"/>
                <w:u w:val="single"/>
              </w:rPr>
              <w:t>4、设计要求的工程施工监测由招标人另行委托实施。中标人必须向招标人另行委托监测单位提供设备进场、临水、临电供给等必要的协助配合，为监测点的埋设及施测提供便利并做好监测点的保护工作，其中监测方监测点埋设所需的材料、动能源等由中标人提供，其发生的费用由中标人承担，在其他费用中单独列出。</w:t>
            </w:r>
          </w:p>
          <w:p>
            <w:pPr>
              <w:ind w:firstLine="525" w:firstLineChars="250"/>
              <w:rPr>
                <w:u w:val="single"/>
              </w:rPr>
            </w:pPr>
            <w:r>
              <w:rPr>
                <w:rFonts w:hint="eastAsia"/>
                <w:u w:val="single"/>
              </w:rPr>
              <w:t>5、招标人委托中标人办理的工作，包括施工方案论证并办妥有关手续和承担全部费用；建设、市政、防疫等行政管理部门要求的有关许可文件并支付相关费用；办理施工作业发生排水和淤泥排淤泥排放的许可手续并支付相关费用；工程项目安监、质监的报监及所有相关费用；承包人为确保完成承担一切责任。以上所发生的费用由中标人承担。</w:t>
            </w:r>
          </w:p>
          <w:p>
            <w:pPr>
              <w:ind w:firstLine="525" w:firstLineChars="250"/>
              <w:rPr>
                <w:u w:val="single"/>
              </w:rPr>
            </w:pPr>
            <w:r>
              <w:rPr>
                <w:rFonts w:hint="eastAsia"/>
                <w:u w:val="single"/>
              </w:rPr>
              <w:t>6、中标人必须在现场留存足够的回填用土。弃土外运及水域部分弃土由中标人按政府有关规定办理。中标人应作好基地内弃土场地的平整、围堰及排水沟等环保等措施，不得对周围环境造成污染，否则后果自负。以上所发生的费用包含在投标报价中。</w:t>
            </w:r>
          </w:p>
          <w:p>
            <w:pPr>
              <w:ind w:firstLine="525" w:firstLineChars="250"/>
              <w:rPr>
                <w:u w:val="single"/>
              </w:rPr>
            </w:pPr>
            <w:r>
              <w:rPr>
                <w:rFonts w:hint="eastAsia"/>
                <w:u w:val="single"/>
              </w:rPr>
              <w:t>7、投标人应考虑到复杂或特殊的地质和场地条件下的相关费用，并按实际情况考虑可行的施工措施方案以保证工期和施工质量，费用应包括在投标报价当中。并应在措施费中单独列出，结算时该费用一律不作调整。</w:t>
            </w:r>
          </w:p>
          <w:p>
            <w:pPr>
              <w:ind w:firstLine="525" w:firstLineChars="250"/>
              <w:rPr>
                <w:u w:val="single"/>
              </w:rPr>
            </w:pPr>
            <w:r>
              <w:rPr>
                <w:rFonts w:hint="eastAsia"/>
                <w:u w:val="single"/>
              </w:rPr>
              <w:t>8、中标人必须做好施工区域内的防汛防台工作，发生的费用由中标人承担。如因中标人原因造成的损失，由中标人负责赔偿，并承担相应的法律责任。</w:t>
            </w:r>
          </w:p>
          <w:p>
            <w:pPr>
              <w:ind w:firstLine="525" w:firstLineChars="250"/>
              <w:rPr>
                <w:u w:val="single"/>
              </w:rPr>
            </w:pPr>
            <w:r>
              <w:rPr>
                <w:rFonts w:hint="eastAsia"/>
                <w:u w:val="single"/>
              </w:rPr>
              <w:t>9、中标人在施工过程中必须确保周围环境的安全，并对遭到破坏的环境进行修复并对相应衍生的各种稳定安全工作等承担一切责任。以上所发生的费用由中标人承担。</w:t>
            </w:r>
          </w:p>
          <w:p>
            <w:pPr>
              <w:ind w:firstLine="525" w:firstLineChars="250"/>
              <w:rPr>
                <w:u w:val="single"/>
              </w:rPr>
            </w:pPr>
            <w:r>
              <w:rPr>
                <w:rFonts w:hint="eastAsia"/>
                <w:u w:val="single"/>
              </w:rPr>
              <w:t>10、中标人根据招标人统一规划来考虑临时道路，由此发生费用（含日常维护保养）在措施费中单列。</w:t>
            </w:r>
          </w:p>
          <w:p>
            <w:pPr>
              <w:ind w:firstLine="525" w:firstLineChars="250"/>
              <w:rPr>
                <w:u w:val="single"/>
              </w:rPr>
            </w:pPr>
            <w:r>
              <w:rPr>
                <w:rFonts w:hint="eastAsia"/>
                <w:u w:val="single"/>
              </w:rPr>
              <w:t>11、中标人需配合招标人在工程施工期间根据招标人生产实际需求，封堵道路，由此产生的相关费用包含在投标总价中。</w:t>
            </w:r>
          </w:p>
          <w:p>
            <w:pPr>
              <w:ind w:firstLine="525" w:firstLineChars="250"/>
              <w:rPr>
                <w:u w:val="single"/>
              </w:rPr>
            </w:pPr>
            <w:r>
              <w:rPr>
                <w:rFonts w:hint="eastAsia"/>
                <w:u w:val="single"/>
              </w:rPr>
              <w:t>12、中标人可以根据施工需要设置泄水口，但所有排水方向须按不对周围环境造成污染进行设置，由中标人结合工程现场实际情况设置排水措施如排水沟或其他，设置方案需向招标人申报审批后方可实施，由此产生所有费用包含在投标总价中。</w:t>
            </w:r>
          </w:p>
          <w:p>
            <w:pPr>
              <w:ind w:firstLine="525" w:firstLineChars="250"/>
              <w:rPr>
                <w:u w:val="single"/>
              </w:rPr>
            </w:pPr>
            <w:r>
              <w:rPr>
                <w:rFonts w:hint="eastAsia"/>
                <w:u w:val="single"/>
              </w:rPr>
              <w:t>13、中标人在编制施工计划时须考虑招标人另行委托工程项目施工及工艺设备安装所需的合理时间。</w:t>
            </w:r>
          </w:p>
          <w:p>
            <w:pPr>
              <w:ind w:firstLine="525" w:firstLineChars="250"/>
              <w:rPr>
                <w:u w:val="single"/>
              </w:rPr>
            </w:pPr>
            <w:r>
              <w:rPr>
                <w:rFonts w:hint="eastAsia"/>
                <w:u w:val="single"/>
              </w:rPr>
              <w:t>14、本工程建设中所使用的材料、设备型号与规格，须在采购前征得招标人书面认可。主要产品生产厂家的选择须在招标人提供的推荐厂商参考表范围内。如中标人未按上述程序报审，招标人有权退回所使用的材料、设备，甚至要求中标人返工，由此产生的相关费用包含在投标总价中。</w:t>
            </w:r>
          </w:p>
          <w:p>
            <w:pPr>
              <w:ind w:firstLine="525" w:firstLineChars="250"/>
              <w:rPr>
                <w:u w:val="single"/>
              </w:rPr>
            </w:pPr>
            <w:r>
              <w:rPr>
                <w:rFonts w:hint="eastAsia"/>
                <w:u w:val="single"/>
              </w:rPr>
              <w:t>15、本工程使用的混凝土均为商品混凝土、商品砂浆。</w:t>
            </w:r>
          </w:p>
          <w:p>
            <w:pPr>
              <w:ind w:firstLine="525" w:firstLineChars="250"/>
              <w:rPr>
                <w:u w:val="single"/>
              </w:rPr>
            </w:pPr>
            <w:r>
              <w:rPr>
                <w:rFonts w:hint="eastAsia"/>
                <w:u w:val="single"/>
              </w:rPr>
              <w:t>16、为确保按时完工，要求中标人做好各个环节的施工组织安排，充分考虑所有可能的因素，做好赶工措施，如需提报赶工措施费用，请在投标报价中单列在措施费中，该费用含在总价中。</w:t>
            </w:r>
          </w:p>
          <w:p>
            <w:pPr>
              <w:ind w:firstLine="525" w:firstLineChars="250"/>
              <w:rPr>
                <w:u w:val="single"/>
              </w:rPr>
            </w:pPr>
            <w:r>
              <w:rPr>
                <w:rFonts w:hint="eastAsia"/>
                <w:u w:val="single"/>
              </w:rPr>
              <w:t>17、</w:t>
            </w:r>
            <w:r>
              <w:rPr>
                <w:u w:val="single"/>
              </w:rPr>
              <w:t>厂区内不允许中标人居住，由此所产生的相关费用由中标人自行考虑，</w:t>
            </w:r>
            <w:r>
              <w:rPr>
                <w:rFonts w:hint="eastAsia"/>
                <w:u w:val="single"/>
              </w:rPr>
              <w:t>且在外应做好防疫等有关要求，</w:t>
            </w:r>
            <w:r>
              <w:rPr>
                <w:u w:val="single"/>
              </w:rPr>
              <w:t>费用包含在投标总价内。</w:t>
            </w:r>
          </w:p>
          <w:p>
            <w:pPr>
              <w:ind w:firstLine="525" w:firstLineChars="250"/>
              <w:rPr>
                <w:u w:val="single"/>
              </w:rPr>
            </w:pPr>
            <w:r>
              <w:rPr>
                <w:rFonts w:hint="eastAsia"/>
                <w:u w:val="single"/>
              </w:rPr>
              <w:t>18、中标人须取得消防、防雷、压力管道等涉及使用安全的专业验收报告，由此产生的费用包含在投标总价中。</w:t>
            </w:r>
          </w:p>
          <w:p>
            <w:pPr>
              <w:ind w:firstLine="525" w:firstLineChars="250"/>
              <w:rPr>
                <w:u w:val="single"/>
              </w:rPr>
            </w:pPr>
            <w:r>
              <w:rPr>
                <w:rFonts w:hint="eastAsia"/>
                <w:u w:val="single"/>
              </w:rPr>
              <w:t>19、中标人需做好甲供材料的成品保护、到场签收、场内转运、堆放、材料送检、人员安全、资料报审等，由此产生的相关管理费用包含在投标总价中。</w:t>
            </w:r>
          </w:p>
          <w:p>
            <w:pPr>
              <w:ind w:firstLine="525" w:firstLineChars="250"/>
              <w:rPr>
                <w:u w:val="single"/>
              </w:rPr>
            </w:pPr>
            <w:r>
              <w:rPr>
                <w:rFonts w:hint="eastAsia"/>
                <w:u w:val="single"/>
              </w:rPr>
              <w:t>20、中标人对非公用管沟区域的地下管线应安装好走向标识牌。</w:t>
            </w:r>
          </w:p>
          <w:p>
            <w:pPr>
              <w:ind w:firstLine="525" w:firstLineChars="250"/>
              <w:rPr>
                <w:u w:val="single"/>
              </w:rPr>
            </w:pPr>
            <w:r>
              <w:rPr>
                <w:rFonts w:hint="eastAsia"/>
                <w:u w:val="single"/>
              </w:rPr>
              <w:t>21、招标人厂区内不提供钢结构制作场地，原则上现场不允许钢结构构件的制作。</w:t>
            </w:r>
          </w:p>
          <w:p>
            <w:pPr>
              <w:ind w:firstLine="525" w:firstLineChars="250"/>
              <w:rPr>
                <w:u w:val="single"/>
              </w:rPr>
            </w:pPr>
            <w:r>
              <w:rPr>
                <w:rFonts w:hint="eastAsia"/>
                <w:u w:val="single"/>
              </w:rPr>
              <w:t>22、投标人应按照《广州市建设工程造价管理站关于建设工程扬尘污染防治措施和用工实名管理费用计价有关事项的通知（穗建造价【2018】64号）》相关要求，按照相应费率计算扬尘污染防治费用和用工实名管理费用列在相应费用条款中，包含在投标总价中，属于不可竞争费用。投标文件中应编制建设工程施工扬尘污染防治和用工实名管理专项方案以及费用使用计划，并作为工程施工合同的组成部分。</w:t>
            </w:r>
          </w:p>
          <w:p>
            <w:pPr>
              <w:ind w:firstLine="525" w:firstLineChars="250"/>
              <w:rPr>
                <w:u w:val="single"/>
              </w:rPr>
            </w:pPr>
            <w:r>
              <w:rPr>
                <w:rFonts w:hint="eastAsia"/>
                <w:u w:val="single"/>
              </w:rPr>
              <w:t>23、中标人必须负责与街道、城管、水务、供电等政府部门相关手续、费用包含在总价内。</w:t>
            </w:r>
          </w:p>
          <w:p>
            <w:pPr>
              <w:ind w:firstLine="525" w:firstLineChars="250"/>
              <w:rPr>
                <w:u w:val="single"/>
              </w:rPr>
            </w:pPr>
            <w:r>
              <w:rPr>
                <w:rFonts w:hint="eastAsia"/>
                <w:u w:val="single"/>
              </w:rPr>
              <w:t>24、投标单位综合地坪等考虑拆除后钢材、钢筋的回收价值，以料抵工。</w:t>
            </w:r>
          </w:p>
          <w:p>
            <w:pPr>
              <w:ind w:firstLine="525" w:firstLineChars="250"/>
              <w:rPr>
                <w:u w:val="single"/>
              </w:rPr>
            </w:pPr>
            <w:r>
              <w:rPr>
                <w:rFonts w:hint="eastAsia"/>
                <w:u w:val="single"/>
              </w:rPr>
              <w:t>25、如需地下管线迁移、破坏及修复，由投标人综合考虑，费用包含在总价内。</w:t>
            </w:r>
          </w:p>
          <w:p>
            <w:pPr>
              <w:ind w:firstLine="525" w:firstLineChars="250"/>
              <w:rPr>
                <w:rFonts w:hint="eastAsia"/>
                <w:u w:val="single"/>
              </w:rPr>
            </w:pPr>
            <w:r>
              <w:rPr>
                <w:rFonts w:hint="eastAsia"/>
                <w:u w:val="single"/>
              </w:rPr>
              <w:t>26、基坑支护、井点降水等施工措施由投标人综合考虑，费用包含在总价内。</w:t>
            </w:r>
          </w:p>
          <w:p>
            <w:pPr>
              <w:ind w:firstLine="525" w:firstLineChars="250"/>
              <w:rPr>
                <w:u w:val="single"/>
              </w:rPr>
            </w:pPr>
            <w:r>
              <w:rPr>
                <w:rFonts w:hint="eastAsia"/>
                <w:u w:val="single"/>
              </w:rPr>
              <w:t>以上投标报价其他说明中发生的费用含在投标总价中，结算时一律不作调整。</w:t>
            </w:r>
          </w:p>
          <w:p>
            <w:pPr>
              <w:pStyle w:val="2"/>
              <w:rPr>
                <w:color w:val="auto"/>
              </w:rPr>
            </w:pPr>
          </w:p>
        </w:tc>
      </w:tr>
    </w:tbl>
    <w:p>
      <w:pPr>
        <w:pStyle w:val="2"/>
        <w:rPr>
          <w:rFonts w:ascii="宋体" w:hAnsi="宋体" w:cs="宋体"/>
          <w:color w:val="auto"/>
        </w:rPr>
      </w:pPr>
      <w:r>
        <w:rPr>
          <w:rFonts w:hint="eastAsia" w:ascii="宋体" w:hAnsi="宋体" w:cs="宋体"/>
          <w:color w:val="auto"/>
        </w:rPr>
        <w:br w:type="page"/>
      </w:r>
      <w:bookmarkStart w:id="4" w:name="_Toc2272547"/>
      <w:bookmarkStart w:id="5" w:name="_Toc25991"/>
      <w:r>
        <w:rPr>
          <w:rFonts w:hint="eastAsia" w:ascii="宋体" w:hAnsi="宋体" w:cs="宋体"/>
          <w:color w:val="auto"/>
        </w:rPr>
        <w:t>二、投标须知修改表</w:t>
      </w:r>
      <w:bookmarkEnd w:id="4"/>
      <w:bookmarkEnd w:id="5"/>
    </w:p>
    <w:p>
      <w:pPr>
        <w:pStyle w:val="26"/>
        <w:spacing w:line="360" w:lineRule="auto"/>
        <w:rPr>
          <w:rFonts w:ascii="宋体" w:hAnsi="宋体" w:cs="宋体"/>
          <w:b/>
          <w:szCs w:val="21"/>
        </w:rPr>
      </w:pPr>
      <w:bookmarkStart w:id="6" w:name="_Hlk99752082"/>
      <w:r>
        <w:rPr>
          <w:rFonts w:hint="eastAsia" w:ascii="宋体" w:hAnsi="宋体" w:cs="宋体"/>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宋体" w:hAnsi="宋体" w:cs="宋体"/>
          <w:b/>
          <w:szCs w:val="21"/>
        </w:rPr>
        <w:t>http://zfcj.gz.gov.cn/</w:t>
      </w:r>
      <w:r>
        <w:rPr>
          <w:rFonts w:hint="eastAsia" w:ascii="宋体" w:hAnsi="宋体" w:cs="宋体"/>
          <w:b/>
          <w:szCs w:val="21"/>
        </w:rPr>
        <w:t>）下载查阅。</w:t>
      </w:r>
    </w:p>
    <w:p>
      <w:pPr>
        <w:spacing w:line="360" w:lineRule="auto"/>
        <w:ind w:firstLine="422" w:firstLineChars="200"/>
        <w:rPr>
          <w:rFonts w:ascii="宋体" w:hAnsi="宋体" w:cs="宋体"/>
          <w:b/>
          <w:szCs w:val="21"/>
        </w:rPr>
      </w:pPr>
      <w:r>
        <w:rPr>
          <w:rFonts w:hint="eastAsia" w:ascii="宋体" w:hAnsi="宋体" w:cs="宋体"/>
          <w:b/>
          <w:szCs w:val="21"/>
        </w:rPr>
        <w:t>条款号：8.1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投标人若对招标文件（包括招标图纸）中有疑问，可以书面形式通过</w:t>
      </w:r>
      <w:r>
        <w:rPr>
          <w:rFonts w:hint="eastAsia" w:ascii="宋体" w:hAnsi="宋体" w:cs="宋体"/>
          <w:szCs w:val="21"/>
          <w:u w:val="single"/>
        </w:rPr>
        <w:t xml:space="preserve">        </w:t>
      </w:r>
      <w:r>
        <w:rPr>
          <w:rFonts w:hint="eastAsia" w:ascii="宋体" w:hAnsi="宋体" w:cs="宋体"/>
          <w:szCs w:val="21"/>
        </w:rPr>
        <w:t>交易平台提交给招标人或招标代理人，提交形式见本须知前附表第16项。</w:t>
      </w:r>
    </w:p>
    <w:p>
      <w:pPr>
        <w:pBdr>
          <w:bottom w:val="single" w:color="auto" w:sz="4" w:space="1"/>
        </w:pBdr>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投标人若对招标文件（包括招标图纸、清单、招标控制价）中有疑问，可在投标须知前附表16项规定的时间内以网上答疑通过广州公共资源交易中心交易平台进入提问区域将问题提交给招标人或招标代理人，提交问题时一律不得署名。网上答疑的操作指南为：按照交易平台关于全流程电子化项目的相关指南进行操作，详见：广州公共资源交易中心网站。</w:t>
      </w:r>
    </w:p>
    <w:p>
      <w:pPr>
        <w:spacing w:line="360" w:lineRule="auto"/>
        <w:ind w:firstLine="422" w:firstLineChars="200"/>
        <w:rPr>
          <w:rFonts w:ascii="宋体" w:hAnsi="宋体" w:cs="宋体"/>
          <w:b/>
          <w:szCs w:val="21"/>
        </w:rPr>
      </w:pPr>
      <w:r>
        <w:rPr>
          <w:rFonts w:hint="eastAsia" w:ascii="宋体" w:hAnsi="宋体" w:cs="宋体"/>
          <w:b/>
          <w:szCs w:val="21"/>
        </w:rPr>
        <w:t>条款号：8.2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招标答疑会会议纪要将在提交投标文件截止时间15日前在</w:t>
      </w:r>
      <w:r>
        <w:rPr>
          <w:rFonts w:hint="eastAsia" w:ascii="宋体" w:hAnsi="宋体" w:cs="宋体"/>
          <w:szCs w:val="21"/>
          <w:u w:val="single"/>
        </w:rPr>
        <w:t xml:space="preserve">        </w:t>
      </w:r>
      <w:r>
        <w:rPr>
          <w:rFonts w:hint="eastAsia" w:ascii="宋体" w:hAnsi="宋体" w:cs="宋体"/>
          <w:szCs w:val="21"/>
        </w:rPr>
        <w:t>交易平台 “项目答疑纪要”专区公开发布。答疑纪要一经在</w:t>
      </w:r>
      <w:r>
        <w:rPr>
          <w:rFonts w:hint="eastAsia" w:ascii="宋体" w:hAnsi="宋体" w:cs="宋体"/>
          <w:szCs w:val="21"/>
          <w:u w:val="single"/>
        </w:rPr>
        <w:t xml:space="preserve">        </w:t>
      </w:r>
      <w:r>
        <w:rPr>
          <w:rFonts w:hint="eastAsia" w:ascii="宋体" w:hAnsi="宋体" w:cs="宋体"/>
          <w:szCs w:val="21"/>
        </w:rPr>
        <w:t>交易平台发布，视作已发放给所有投标人。</w:t>
      </w:r>
    </w:p>
    <w:p>
      <w:pPr>
        <w:pBdr>
          <w:bottom w:val="single" w:color="auto" w:sz="4" w:space="1"/>
        </w:pBdr>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8.2招标答疑纪要</w:t>
      </w:r>
      <w:r>
        <w:rPr>
          <w:rFonts w:hint="eastAsia" w:ascii="宋体" w:hAnsi="宋体" w:cs="宋体"/>
          <w:szCs w:val="21"/>
        </w:rPr>
        <w:t>将在提交投标文件截止时间15日前在</w:t>
      </w:r>
      <w:r>
        <w:rPr>
          <w:rFonts w:hint="eastAsia" w:ascii="宋体" w:hAnsi="宋体" w:cs="宋体"/>
          <w:szCs w:val="21"/>
          <w:u w:val="single"/>
        </w:rPr>
        <w:t>广州公共资源交易中心</w:t>
      </w:r>
      <w:r>
        <w:rPr>
          <w:rFonts w:hint="eastAsia" w:ascii="宋体" w:hAnsi="宋体" w:cs="宋体"/>
          <w:szCs w:val="21"/>
        </w:rPr>
        <w:t xml:space="preserve">交易平台 </w:t>
      </w:r>
      <w:r>
        <w:rPr>
          <w:rFonts w:hint="eastAsia" w:ascii="宋体" w:hAnsi="宋体" w:cs="宋体"/>
          <w:szCs w:val="21"/>
          <w:u w:val="single"/>
        </w:rPr>
        <w:t>“建设工程→项目查询（日程安排、答疑纪要）”</w:t>
      </w:r>
      <w:r>
        <w:rPr>
          <w:rFonts w:hint="eastAsia" w:ascii="宋体" w:hAnsi="宋体" w:cs="宋体"/>
          <w:szCs w:val="21"/>
        </w:rPr>
        <w:t>专区公开发布。答疑纪要一经在广州公共资源交易中心网站交易平台发布，视作已发放给所有投标人。</w:t>
      </w:r>
    </w:p>
    <w:p>
      <w:pPr>
        <w:pStyle w:val="26"/>
        <w:spacing w:after="0" w:line="460" w:lineRule="exact"/>
        <w:ind w:firstLine="422" w:firstLineChars="200"/>
        <w:rPr>
          <w:rFonts w:ascii="宋体" w:hAnsi="宋体" w:cs="宋体"/>
          <w:szCs w:val="21"/>
        </w:rPr>
      </w:pPr>
      <w:r>
        <w:rPr>
          <w:rFonts w:hint="eastAsia" w:ascii="宋体" w:hAnsi="宋体" w:cs="宋体"/>
          <w:b/>
          <w:szCs w:val="21"/>
        </w:rPr>
        <w:t>条款号：</w:t>
      </w:r>
      <w:r>
        <w:rPr>
          <w:rFonts w:hint="eastAsia" w:ascii="宋体" w:hAnsi="宋体" w:cs="宋体"/>
          <w:szCs w:val="21"/>
        </w:rPr>
        <w:t xml:space="preserve">8.4                  </w:t>
      </w:r>
      <w:r>
        <w:rPr>
          <w:rFonts w:hint="eastAsia" w:ascii="宋体" w:hAnsi="宋体" w:cs="宋体"/>
          <w:b/>
          <w:szCs w:val="21"/>
        </w:rPr>
        <w:t>修改类型：修改</w:t>
      </w:r>
    </w:p>
    <w:p>
      <w:pPr>
        <w:pStyle w:val="26"/>
        <w:spacing w:after="0"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szCs w:val="21"/>
        </w:rPr>
        <w:t>8.4若招标答疑会会议纪要与招标文件有矛盾，以答疑会议纪要最后发出的书面形式的文件为准。</w:t>
      </w:r>
    </w:p>
    <w:p>
      <w:pPr>
        <w:pBdr>
          <w:bottom w:val="single" w:color="auto" w:sz="6" w:space="1"/>
        </w:pBdr>
        <w:spacing w:line="460" w:lineRule="exact"/>
        <w:ind w:firstLine="413" w:firstLineChars="196"/>
        <w:rPr>
          <w:rFonts w:ascii="宋体" w:hAnsi="宋体" w:cs="宋体"/>
          <w:szCs w:val="21"/>
        </w:rPr>
      </w:pPr>
      <w:r>
        <w:rPr>
          <w:rFonts w:hint="eastAsia" w:ascii="宋体" w:hAnsi="宋体" w:cs="宋体"/>
          <w:b/>
          <w:szCs w:val="21"/>
        </w:rPr>
        <w:t>现文：</w:t>
      </w:r>
      <w:r>
        <w:rPr>
          <w:rFonts w:hint="eastAsia" w:ascii="宋体" w:hAnsi="宋体" w:cs="宋体"/>
          <w:szCs w:val="21"/>
        </w:rPr>
        <w:t>8.4若</w:t>
      </w:r>
      <w:r>
        <w:rPr>
          <w:rFonts w:hint="eastAsia" w:ascii="宋体" w:hAnsi="宋体" w:cs="宋体"/>
          <w:szCs w:val="21"/>
          <w:u w:val="single"/>
        </w:rPr>
        <w:t>招标答疑纪要</w:t>
      </w:r>
      <w:r>
        <w:rPr>
          <w:rFonts w:hint="eastAsia" w:ascii="宋体" w:hAnsi="宋体" w:cs="宋体"/>
          <w:szCs w:val="21"/>
        </w:rPr>
        <w:t>与招标文件有矛盾时，以</w:t>
      </w:r>
      <w:r>
        <w:rPr>
          <w:rFonts w:hint="eastAsia" w:ascii="宋体" w:hAnsi="宋体" w:cs="宋体"/>
          <w:szCs w:val="21"/>
          <w:u w:val="single"/>
        </w:rPr>
        <w:t>广州公共资源交易中心交易平台</w:t>
      </w:r>
      <w:r>
        <w:rPr>
          <w:rFonts w:hint="eastAsia" w:ascii="宋体" w:hAnsi="宋体" w:cs="宋体"/>
          <w:szCs w:val="21"/>
        </w:rPr>
        <w:t>最后发布的答疑纪要为准。</w:t>
      </w:r>
    </w:p>
    <w:p>
      <w:pPr>
        <w:pStyle w:val="26"/>
        <w:spacing w:after="0" w:line="460" w:lineRule="exact"/>
        <w:ind w:firstLine="422" w:firstLineChars="200"/>
        <w:rPr>
          <w:rFonts w:ascii="宋体" w:hAnsi="宋体" w:cs="宋体"/>
          <w:szCs w:val="21"/>
        </w:rPr>
      </w:pPr>
      <w:r>
        <w:rPr>
          <w:rFonts w:hint="eastAsia" w:ascii="宋体" w:hAnsi="宋体" w:cs="宋体"/>
          <w:b/>
          <w:szCs w:val="21"/>
        </w:rPr>
        <w:t>条款号：</w:t>
      </w:r>
      <w:r>
        <w:rPr>
          <w:rFonts w:hint="eastAsia" w:ascii="宋体" w:hAnsi="宋体" w:cs="宋体"/>
          <w:szCs w:val="21"/>
        </w:rPr>
        <w:t xml:space="preserve">9.2              </w:t>
      </w:r>
      <w:r>
        <w:rPr>
          <w:rFonts w:hint="eastAsia" w:ascii="宋体" w:hAnsi="宋体" w:cs="宋体"/>
          <w:b/>
          <w:szCs w:val="21"/>
        </w:rPr>
        <w:t>修改类型：修改</w:t>
      </w:r>
    </w:p>
    <w:p>
      <w:pPr>
        <w:pStyle w:val="26"/>
        <w:spacing w:after="0"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szCs w:val="21"/>
        </w:rPr>
        <w:t>9.2招标文件的澄清或修改将在</w:t>
      </w:r>
      <w:r>
        <w:rPr>
          <w:rFonts w:hint="eastAsia" w:ascii="宋体" w:hAnsi="宋体" w:cs="宋体"/>
          <w:szCs w:val="21"/>
          <w:u w:val="single"/>
        </w:rPr>
        <w:t xml:space="preserve">        </w:t>
      </w:r>
      <w:r>
        <w:rPr>
          <w:rFonts w:hint="eastAsia" w:ascii="宋体" w:hAnsi="宋体" w:cs="宋体"/>
          <w:szCs w:val="21"/>
        </w:rPr>
        <w:t>交易平台“项目答疑纪要”专区公开发布。答疑纪要一经在</w:t>
      </w:r>
      <w:r>
        <w:rPr>
          <w:rFonts w:hint="eastAsia" w:ascii="宋体" w:hAnsi="宋体" w:cs="宋体"/>
          <w:szCs w:val="21"/>
          <w:u w:val="single"/>
        </w:rPr>
        <w:t xml:space="preserve">        </w:t>
      </w:r>
      <w:r>
        <w:rPr>
          <w:rFonts w:hint="eastAsia" w:ascii="宋体" w:hAnsi="宋体" w:cs="宋体"/>
          <w:szCs w:val="21"/>
        </w:rPr>
        <w:t>交易平台发布，视作已发放给所有投标人，以</w:t>
      </w:r>
      <w:r>
        <w:rPr>
          <w:rFonts w:hint="eastAsia" w:ascii="宋体" w:hAnsi="宋体" w:cs="宋体"/>
          <w:szCs w:val="21"/>
          <w:u w:val="single"/>
        </w:rPr>
        <w:t xml:space="preserve">        </w:t>
      </w:r>
      <w:r>
        <w:rPr>
          <w:rFonts w:hint="eastAsia" w:ascii="宋体" w:hAnsi="宋体" w:cs="宋体"/>
          <w:szCs w:val="21"/>
        </w:rPr>
        <w:t>交易平台上网发布时间作为送达时间。</w:t>
      </w:r>
    </w:p>
    <w:p>
      <w:pPr>
        <w:pBdr>
          <w:bottom w:val="single" w:color="auto" w:sz="6" w:space="1"/>
        </w:pBdr>
        <w:spacing w:line="460" w:lineRule="exact"/>
        <w:ind w:firstLine="413" w:firstLineChars="196"/>
        <w:rPr>
          <w:rFonts w:ascii="宋体" w:hAnsi="宋体" w:cs="宋体"/>
          <w:szCs w:val="21"/>
        </w:rPr>
      </w:pPr>
      <w:r>
        <w:rPr>
          <w:rFonts w:hint="eastAsia" w:ascii="宋体" w:hAnsi="宋体" w:cs="宋体"/>
          <w:b/>
          <w:szCs w:val="21"/>
        </w:rPr>
        <w:t>现文：</w:t>
      </w:r>
      <w:r>
        <w:rPr>
          <w:rFonts w:hint="eastAsia" w:ascii="宋体" w:hAnsi="宋体" w:cs="宋体"/>
          <w:szCs w:val="21"/>
        </w:rPr>
        <w:t>9.2招标文件的澄清或修改将在</w:t>
      </w:r>
      <w:r>
        <w:rPr>
          <w:rFonts w:hint="eastAsia" w:ascii="宋体" w:hAnsi="宋体" w:cs="宋体"/>
          <w:szCs w:val="21"/>
          <w:u w:val="single"/>
        </w:rPr>
        <w:t>广州公共资源交易中心</w:t>
      </w:r>
      <w:r>
        <w:rPr>
          <w:rFonts w:hint="eastAsia" w:ascii="宋体" w:hAnsi="宋体" w:cs="宋体"/>
          <w:szCs w:val="21"/>
        </w:rPr>
        <w:t>交易平台“项目答疑纪要”专区公开发布。答疑纪要一经在</w:t>
      </w:r>
      <w:r>
        <w:rPr>
          <w:rFonts w:hint="eastAsia" w:ascii="宋体" w:hAnsi="宋体" w:cs="宋体"/>
          <w:szCs w:val="21"/>
          <w:u w:val="single"/>
        </w:rPr>
        <w:t>广州公共资源交易中心</w:t>
      </w:r>
      <w:r>
        <w:rPr>
          <w:rFonts w:hint="eastAsia" w:ascii="宋体" w:hAnsi="宋体" w:cs="宋体"/>
          <w:szCs w:val="21"/>
        </w:rPr>
        <w:t>交易平台发布，视作已发放给所有投标人，以</w:t>
      </w:r>
      <w:r>
        <w:rPr>
          <w:rFonts w:hint="eastAsia" w:ascii="宋体" w:hAnsi="宋体" w:cs="宋体"/>
          <w:szCs w:val="21"/>
          <w:u w:val="single"/>
        </w:rPr>
        <w:t>广州公共资源交易中心</w:t>
      </w:r>
      <w:r>
        <w:rPr>
          <w:rFonts w:hint="eastAsia" w:ascii="宋体" w:hAnsi="宋体" w:cs="宋体"/>
          <w:szCs w:val="21"/>
        </w:rPr>
        <w:t>交易平台上网发布时间作为送达时间。</w:t>
      </w:r>
    </w:p>
    <w:p>
      <w:pPr>
        <w:pStyle w:val="26"/>
        <w:spacing w:after="0" w:line="460" w:lineRule="exact"/>
        <w:ind w:firstLine="422" w:firstLineChars="200"/>
        <w:rPr>
          <w:rFonts w:ascii="宋体" w:hAnsi="宋体" w:cs="宋体"/>
          <w:szCs w:val="21"/>
        </w:rPr>
      </w:pPr>
      <w:r>
        <w:rPr>
          <w:rFonts w:hint="eastAsia" w:ascii="宋体" w:hAnsi="宋体" w:cs="宋体"/>
          <w:b/>
          <w:szCs w:val="21"/>
        </w:rPr>
        <w:t>条款号：</w:t>
      </w:r>
      <w:r>
        <w:rPr>
          <w:rFonts w:hint="eastAsia" w:ascii="宋体" w:hAnsi="宋体" w:cs="宋体"/>
          <w:szCs w:val="21"/>
        </w:rPr>
        <w:t xml:space="preserve">9.4            </w:t>
      </w:r>
      <w:r>
        <w:rPr>
          <w:rFonts w:hint="eastAsia" w:ascii="宋体" w:hAnsi="宋体" w:cs="宋体"/>
          <w:b/>
          <w:szCs w:val="21"/>
        </w:rPr>
        <w:t>修改类型：修改</w:t>
      </w:r>
    </w:p>
    <w:p>
      <w:pPr>
        <w:pStyle w:val="26"/>
        <w:spacing w:after="0"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szCs w:val="21"/>
        </w:rPr>
        <w:t>9.4招标文件的澄清或修改均以书面形式明确的内容为准。当招标文件的澄清、修改、补充等在同一内容的表述不一致时，以最后发出的书面形式的文件为准。</w:t>
      </w:r>
    </w:p>
    <w:p>
      <w:pPr>
        <w:pBdr>
          <w:bottom w:val="single" w:color="auto" w:sz="6" w:space="0"/>
        </w:pBdr>
        <w:spacing w:line="460" w:lineRule="exact"/>
        <w:ind w:firstLine="413" w:firstLineChars="196"/>
        <w:rPr>
          <w:rFonts w:ascii="宋体" w:hAnsi="宋体" w:cs="宋体"/>
          <w:szCs w:val="21"/>
        </w:rPr>
      </w:pPr>
      <w:r>
        <w:rPr>
          <w:rFonts w:hint="eastAsia" w:ascii="宋体" w:hAnsi="宋体" w:cs="宋体"/>
          <w:b/>
          <w:szCs w:val="21"/>
        </w:rPr>
        <w:t>现文：</w:t>
      </w:r>
      <w:r>
        <w:rPr>
          <w:rFonts w:hint="eastAsia" w:ascii="宋体" w:hAnsi="宋体" w:cs="宋体"/>
          <w:szCs w:val="21"/>
        </w:rPr>
        <w:t>9.4招标文件的澄清或修改</w:t>
      </w:r>
      <w:r>
        <w:rPr>
          <w:rFonts w:hint="eastAsia" w:ascii="宋体" w:hAnsi="宋体" w:cs="宋体"/>
          <w:szCs w:val="21"/>
          <w:u w:val="single"/>
        </w:rPr>
        <w:t>在广州公共资源交易中心交易平台“建设工程→项目查询（日程安排、答疑纪要）”专区公开发布</w:t>
      </w:r>
      <w:r>
        <w:rPr>
          <w:rFonts w:hint="eastAsia" w:ascii="宋体" w:hAnsi="宋体" w:cs="宋体"/>
          <w:szCs w:val="21"/>
        </w:rPr>
        <w:t>。当招标文件的澄清、修改、补充等在同一内容的表述不一致时，</w:t>
      </w:r>
      <w:r>
        <w:rPr>
          <w:rFonts w:hint="eastAsia" w:ascii="宋体" w:hAnsi="宋体" w:cs="宋体"/>
          <w:szCs w:val="21"/>
          <w:u w:val="single"/>
        </w:rPr>
        <w:t>以最后发出的文件为准</w:t>
      </w:r>
      <w:r>
        <w:rPr>
          <w:rFonts w:hint="eastAsia" w:ascii="宋体" w:hAnsi="宋体" w:cs="宋体"/>
          <w:szCs w:val="21"/>
        </w:rPr>
        <w:t>。</w:t>
      </w:r>
    </w:p>
    <w:p>
      <w:pPr>
        <w:spacing w:line="480" w:lineRule="auto"/>
        <w:ind w:firstLine="472" w:firstLineChars="224"/>
        <w:rPr>
          <w:rFonts w:ascii="宋体" w:hAnsi="宋体" w:cs="宋体"/>
          <w:b/>
          <w:szCs w:val="21"/>
        </w:rPr>
      </w:pPr>
      <w:r>
        <w:rPr>
          <w:rFonts w:hint="eastAsia" w:ascii="宋体" w:hAnsi="宋体" w:cs="宋体"/>
          <w:b/>
          <w:szCs w:val="21"/>
        </w:rPr>
        <w:t>条款号：11.2             修改类型：修改</w:t>
      </w:r>
    </w:p>
    <w:p>
      <w:pPr>
        <w:spacing w:line="360" w:lineRule="auto"/>
        <w:ind w:firstLine="422" w:firstLineChars="200"/>
        <w:rPr>
          <w:rFonts w:ascii="宋体" w:hAnsi="宋体" w:cs="宋体"/>
          <w:bCs/>
          <w:szCs w:val="21"/>
        </w:rPr>
      </w:pPr>
      <w:r>
        <w:rPr>
          <w:rFonts w:hint="eastAsia" w:ascii="宋体" w:hAnsi="宋体" w:cs="宋体"/>
          <w:b/>
          <w:szCs w:val="21"/>
        </w:rPr>
        <w:t>原文：</w:t>
      </w:r>
      <w:r>
        <w:rPr>
          <w:rFonts w:hint="eastAsia" w:ascii="宋体" w:hAnsi="宋体" w:cs="宋体"/>
          <w:bCs/>
          <w:szCs w:val="21"/>
        </w:rPr>
        <w:t>11.2投标文件技术标部分主要包括下列内容:</w:t>
      </w:r>
    </w:p>
    <w:p>
      <w:pPr>
        <w:spacing w:line="360" w:lineRule="auto"/>
        <w:ind w:firstLine="420" w:firstLineChars="200"/>
        <w:rPr>
          <w:rFonts w:ascii="宋体" w:hAnsi="宋体" w:cs="宋体"/>
          <w:bCs/>
          <w:szCs w:val="21"/>
        </w:rPr>
      </w:pPr>
      <w:r>
        <w:rPr>
          <w:rFonts w:hint="eastAsia" w:ascii="宋体" w:hAnsi="宋体" w:cs="宋体"/>
          <w:bCs/>
          <w:szCs w:val="21"/>
        </w:rPr>
        <w:t>11.2.1 技术投标文件</w:t>
      </w:r>
      <w:r>
        <w:rPr>
          <w:rFonts w:hint="eastAsia" w:ascii="宋体" w:hAnsi="宋体" w:cs="宋体"/>
          <w:szCs w:val="21"/>
        </w:rPr>
        <w:t>(按招标文件的要求填写)</w:t>
      </w:r>
      <w:r>
        <w:rPr>
          <w:rFonts w:hint="eastAsia" w:ascii="宋体" w:hAnsi="宋体" w:cs="宋体"/>
          <w:bCs/>
          <w:szCs w:val="21"/>
        </w:rPr>
        <w:t>；</w:t>
      </w:r>
    </w:p>
    <w:p>
      <w:pPr>
        <w:spacing w:line="360" w:lineRule="auto"/>
        <w:ind w:firstLine="420" w:firstLineChars="200"/>
        <w:rPr>
          <w:rFonts w:ascii="宋体" w:hAnsi="宋体" w:cs="宋体"/>
          <w:bCs/>
          <w:szCs w:val="21"/>
        </w:rPr>
      </w:pPr>
      <w:r>
        <w:rPr>
          <w:rFonts w:hint="eastAsia" w:ascii="宋体" w:hAnsi="宋体" w:cs="宋体"/>
          <w:bCs/>
          <w:szCs w:val="21"/>
        </w:rPr>
        <w:t>11.2.2 资格审查文件：</w:t>
      </w:r>
    </w:p>
    <w:p>
      <w:pPr>
        <w:spacing w:line="360" w:lineRule="auto"/>
        <w:ind w:firstLine="420" w:firstLineChars="200"/>
        <w:rPr>
          <w:rFonts w:ascii="宋体" w:hAnsi="宋体" w:cs="宋体"/>
          <w:bCs/>
          <w:szCs w:val="21"/>
        </w:rPr>
      </w:pPr>
      <w:r>
        <w:rPr>
          <w:rFonts w:hint="eastAsia" w:ascii="宋体" w:hAnsi="宋体" w:cs="宋体"/>
          <w:bCs/>
          <w:szCs w:val="21"/>
        </w:rPr>
        <w:t xml:space="preserve">（1）投标人声明； </w:t>
      </w:r>
    </w:p>
    <w:p>
      <w:pPr>
        <w:spacing w:line="360" w:lineRule="auto"/>
        <w:ind w:firstLine="420" w:firstLineChars="200"/>
        <w:rPr>
          <w:rFonts w:ascii="宋体" w:hAnsi="宋体" w:cs="宋体"/>
          <w:bCs/>
          <w:szCs w:val="21"/>
        </w:rPr>
      </w:pPr>
      <w:r>
        <w:rPr>
          <w:rFonts w:hint="eastAsia" w:ascii="宋体" w:hAnsi="宋体" w:cs="宋体"/>
          <w:bCs/>
          <w:szCs w:val="21"/>
        </w:rPr>
        <w:t>（2）法定代表人证明书、法定代表人签字或盖章的本投标文件授权委托证明书；</w:t>
      </w:r>
    </w:p>
    <w:p>
      <w:pPr>
        <w:spacing w:line="360" w:lineRule="auto"/>
        <w:ind w:firstLine="420" w:firstLineChars="200"/>
        <w:rPr>
          <w:rFonts w:ascii="宋体" w:hAnsi="宋体" w:cs="宋体"/>
          <w:bCs/>
          <w:szCs w:val="21"/>
        </w:rPr>
      </w:pPr>
      <w:r>
        <w:rPr>
          <w:rFonts w:hint="eastAsia" w:ascii="宋体" w:hAnsi="宋体" w:cs="宋体"/>
          <w:bCs/>
          <w:szCs w:val="21"/>
        </w:rPr>
        <w:t>（3）企业营业执照（取自平台内上传件）；</w:t>
      </w:r>
    </w:p>
    <w:p>
      <w:pPr>
        <w:spacing w:line="360" w:lineRule="auto"/>
        <w:ind w:firstLine="420" w:firstLineChars="200"/>
        <w:rPr>
          <w:rFonts w:ascii="宋体" w:hAnsi="宋体" w:cs="宋体"/>
          <w:bCs/>
          <w:szCs w:val="21"/>
        </w:rPr>
      </w:pPr>
      <w:r>
        <w:rPr>
          <w:rFonts w:hint="eastAsia" w:ascii="宋体" w:hAnsi="宋体" w:cs="宋体"/>
          <w:bCs/>
          <w:szCs w:val="21"/>
        </w:rPr>
        <w:t>（4）企业资质证书（取自平台内上传件）；</w:t>
      </w:r>
    </w:p>
    <w:p>
      <w:pPr>
        <w:spacing w:line="360" w:lineRule="auto"/>
        <w:ind w:firstLine="420" w:firstLineChars="200"/>
        <w:rPr>
          <w:rFonts w:ascii="宋体" w:hAnsi="宋体" w:cs="宋体"/>
          <w:bCs/>
          <w:szCs w:val="21"/>
        </w:rPr>
      </w:pPr>
      <w:r>
        <w:rPr>
          <w:rFonts w:hint="eastAsia" w:ascii="宋体" w:hAnsi="宋体" w:cs="宋体"/>
          <w:bCs/>
          <w:szCs w:val="21"/>
        </w:rPr>
        <w:t>（5）建筑施工企业安全生产许可证（取自平台内上传件）；</w:t>
      </w:r>
    </w:p>
    <w:p>
      <w:pPr>
        <w:spacing w:line="360" w:lineRule="auto"/>
        <w:ind w:firstLine="420" w:firstLineChars="200"/>
        <w:rPr>
          <w:rFonts w:ascii="宋体" w:hAnsi="宋体" w:cs="宋体"/>
          <w:bCs/>
          <w:szCs w:val="21"/>
        </w:rPr>
      </w:pPr>
      <w:r>
        <w:rPr>
          <w:rFonts w:hint="eastAsia" w:ascii="宋体" w:hAnsi="宋体" w:cs="宋体"/>
          <w:bCs/>
          <w:szCs w:val="21"/>
        </w:rPr>
        <w:t>（6）项目负责人（按网上投标登记时选择拟投标的项目负责人）</w:t>
      </w:r>
    </w:p>
    <w:p>
      <w:pPr>
        <w:spacing w:line="360" w:lineRule="auto"/>
        <w:ind w:firstLine="420" w:firstLineChars="200"/>
        <w:rPr>
          <w:rFonts w:ascii="宋体" w:hAnsi="宋体" w:cs="宋体"/>
          <w:bCs/>
          <w:szCs w:val="21"/>
        </w:rPr>
      </w:pPr>
      <w:r>
        <w:rPr>
          <w:rFonts w:hint="eastAsia" w:ascii="宋体" w:hAnsi="宋体" w:cs="宋体"/>
          <w:bCs/>
          <w:szCs w:val="21"/>
        </w:rPr>
        <w:t>（7）专职安全员（按网上投标登记时选择拟投标的专职安全员）</w:t>
      </w:r>
    </w:p>
    <w:p>
      <w:pPr>
        <w:spacing w:line="360" w:lineRule="auto"/>
        <w:ind w:firstLine="420" w:firstLineChars="200"/>
        <w:rPr>
          <w:rFonts w:ascii="宋体" w:hAnsi="宋体" w:cs="宋体"/>
          <w:bCs/>
          <w:szCs w:val="21"/>
        </w:rPr>
      </w:pPr>
      <w:r>
        <w:rPr>
          <w:rFonts w:hint="eastAsia" w:ascii="宋体" w:hAnsi="宋体" w:cs="宋体"/>
          <w:bCs/>
          <w:szCs w:val="21"/>
        </w:rPr>
        <w:t>（8）拟委托技术负责人的相关证书、资料（具体要求由招标人明确）</w:t>
      </w:r>
    </w:p>
    <w:p>
      <w:pPr>
        <w:spacing w:line="360" w:lineRule="auto"/>
        <w:ind w:firstLine="420" w:firstLineChars="200"/>
        <w:rPr>
          <w:rFonts w:ascii="宋体" w:hAnsi="宋体" w:cs="宋体"/>
          <w:bCs/>
          <w:szCs w:val="21"/>
        </w:rPr>
      </w:pPr>
      <w:r>
        <w:rPr>
          <w:rFonts w:hint="eastAsia" w:ascii="宋体" w:hAnsi="宋体" w:cs="宋体"/>
          <w:bCs/>
          <w:szCs w:val="21"/>
        </w:rPr>
        <w:t xml:space="preserve">（9）拟委派项目负责人的建造师注册证书或小型项目负责人相关证明（取自平台内上传件）； </w:t>
      </w:r>
    </w:p>
    <w:p>
      <w:pPr>
        <w:spacing w:line="360" w:lineRule="auto"/>
        <w:ind w:firstLine="420" w:firstLineChars="200"/>
        <w:rPr>
          <w:rFonts w:ascii="宋体" w:hAnsi="宋体" w:cs="宋体"/>
          <w:bCs/>
          <w:szCs w:val="21"/>
        </w:rPr>
      </w:pPr>
      <w:r>
        <w:rPr>
          <w:rFonts w:hint="eastAsia" w:ascii="宋体" w:hAnsi="宋体" w:cs="宋体"/>
          <w:bCs/>
          <w:szCs w:val="21"/>
        </w:rPr>
        <w:t>（10）项目负责人在有效期内的安全生产考核合格证书（B类）或建筑施工企业项目负责人安全生产考核合格证书（取自平台内上传件）；</w:t>
      </w:r>
    </w:p>
    <w:p>
      <w:pPr>
        <w:spacing w:line="360" w:lineRule="auto"/>
        <w:ind w:firstLine="420" w:firstLineChars="200"/>
        <w:rPr>
          <w:rFonts w:ascii="宋体" w:hAnsi="宋体" w:cs="宋体"/>
          <w:bCs/>
          <w:szCs w:val="21"/>
        </w:rPr>
      </w:pPr>
      <w:r>
        <w:rPr>
          <w:rFonts w:hint="eastAsia" w:ascii="宋体" w:hAnsi="宋体" w:cs="宋体"/>
          <w:bCs/>
          <w:szCs w:val="21"/>
        </w:rPr>
        <w:t>（11）专职安全员须具有在有效期内的安全考核合格证书（C类）或建筑施工企业专职安全生产管理人员安全生产考核合格证书（C</w:t>
      </w:r>
      <w:r>
        <w:rPr>
          <w:rFonts w:ascii="宋体" w:hAnsi="宋体" w:cs="宋体"/>
          <w:bCs/>
          <w:szCs w:val="21"/>
        </w:rPr>
        <w:t>3</w:t>
      </w:r>
      <w:r>
        <w:rPr>
          <w:rFonts w:hint="eastAsia" w:ascii="宋体" w:hAnsi="宋体" w:cs="宋体"/>
          <w:bCs/>
          <w:szCs w:val="21"/>
        </w:rPr>
        <w:t>）（取自平台内上传件）；</w:t>
      </w:r>
    </w:p>
    <w:p>
      <w:pPr>
        <w:spacing w:line="360" w:lineRule="auto"/>
        <w:ind w:firstLine="420" w:firstLineChars="200"/>
        <w:rPr>
          <w:rFonts w:ascii="宋体" w:hAnsi="宋体" w:cs="宋体"/>
          <w:bCs/>
          <w:szCs w:val="21"/>
        </w:rPr>
      </w:pPr>
      <w:r>
        <w:rPr>
          <w:rFonts w:hint="eastAsia" w:ascii="宋体" w:hAnsi="宋体" w:cs="宋体"/>
          <w:bCs/>
          <w:szCs w:val="21"/>
        </w:rPr>
        <w:t>（12）用于资格审查的业绩（设置业绩要求时选择此项，投标人</w:t>
      </w:r>
      <w:r>
        <w:rPr>
          <w:rFonts w:hint="eastAsia" w:ascii="宋体" w:hAnsi="宋体" w:cs="宋体"/>
          <w:szCs w:val="21"/>
        </w:rPr>
        <w:t>须提供类似工程业绩的项目名称及项目编号，具体格式由招标人自定</w:t>
      </w:r>
      <w:r>
        <w:rPr>
          <w:rFonts w:hint="eastAsia" w:ascii="宋体" w:hAnsi="宋体" w:cs="宋体"/>
          <w:bCs/>
          <w:szCs w:val="21"/>
        </w:rPr>
        <w:t>）；</w:t>
      </w:r>
    </w:p>
    <w:p>
      <w:pPr>
        <w:spacing w:line="360" w:lineRule="auto"/>
        <w:ind w:firstLine="420" w:firstLineChars="200"/>
        <w:rPr>
          <w:rFonts w:ascii="宋体" w:hAnsi="宋体" w:cs="宋体"/>
          <w:bCs/>
          <w:szCs w:val="21"/>
        </w:rPr>
      </w:pPr>
      <w:r>
        <w:rPr>
          <w:rFonts w:hint="eastAsia" w:ascii="宋体" w:hAnsi="宋体" w:cs="宋体"/>
          <w:bCs/>
          <w:szCs w:val="21"/>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cs="宋体"/>
          <w:bCs/>
          <w:szCs w:val="21"/>
        </w:rPr>
      </w:pPr>
      <w:r>
        <w:rPr>
          <w:rFonts w:hint="eastAsia" w:ascii="宋体" w:hAnsi="宋体" w:cs="宋体"/>
          <w:bCs/>
          <w:szCs w:val="21"/>
        </w:rPr>
        <w:t>（14）列明主办单位的联合体工作协议（采用联合体投标时需递交，投标人拟任本工程项目负责人应为联合体主办方信用档案中的在册人员，</w:t>
      </w:r>
      <w:r>
        <w:rPr>
          <w:rFonts w:hint="eastAsia" w:ascii="宋体" w:hAnsi="宋体" w:cs="宋体"/>
          <w:szCs w:val="21"/>
        </w:rPr>
        <w:t>联合体工作协议应明确约定各方拟承担的工作和责任</w:t>
      </w:r>
      <w:r>
        <w:rPr>
          <w:rFonts w:hint="eastAsia" w:ascii="宋体" w:hAnsi="宋体" w:cs="宋体"/>
          <w:bCs/>
          <w:szCs w:val="21"/>
        </w:rPr>
        <w:t xml:space="preserve">）； </w:t>
      </w:r>
    </w:p>
    <w:p>
      <w:pPr>
        <w:spacing w:line="360" w:lineRule="auto"/>
        <w:ind w:firstLine="420" w:firstLineChars="200"/>
        <w:rPr>
          <w:rFonts w:ascii="宋体" w:hAnsi="宋体" w:cs="宋体"/>
          <w:szCs w:val="21"/>
        </w:rPr>
      </w:pPr>
      <w:r>
        <w:rPr>
          <w:rFonts w:hint="eastAsia" w:ascii="宋体" w:hAnsi="宋体" w:cs="宋体"/>
          <w:bCs/>
          <w:szCs w:val="21"/>
        </w:rPr>
        <w:t>（15）</w:t>
      </w:r>
      <w:r>
        <w:rPr>
          <w:rFonts w:hint="eastAsia" w:ascii="宋体" w:hAnsi="宋体" w:cs="宋体"/>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cs="宋体"/>
          <w:szCs w:val="21"/>
        </w:rPr>
      </w:pPr>
      <w:r>
        <w:rPr>
          <w:rFonts w:hint="eastAsia" w:ascii="宋体" w:hAnsi="宋体" w:cs="宋体"/>
          <w:szCs w:val="21"/>
        </w:rPr>
        <w:t>11.2.3项目管理机构配备。</w:t>
      </w:r>
    </w:p>
    <w:p>
      <w:pPr>
        <w:spacing w:line="360" w:lineRule="auto"/>
        <w:ind w:firstLine="420" w:firstLineChars="200"/>
        <w:rPr>
          <w:rFonts w:ascii="宋体" w:hAnsi="宋体" w:cs="宋体"/>
          <w:szCs w:val="21"/>
        </w:rPr>
      </w:pPr>
      <w:r>
        <w:rPr>
          <w:rFonts w:hint="eastAsia" w:ascii="宋体" w:hAnsi="宋体" w:cs="宋体"/>
          <w:szCs w:val="21"/>
        </w:rPr>
        <w:t>（1）投标人应列出该项目工程的施工组织机构构成和画出机构框架图及其负责人；</w:t>
      </w:r>
    </w:p>
    <w:p>
      <w:pPr>
        <w:spacing w:line="360" w:lineRule="auto"/>
        <w:ind w:firstLine="420" w:firstLineChars="200"/>
        <w:rPr>
          <w:rFonts w:ascii="宋体" w:hAnsi="宋体" w:cs="宋体"/>
          <w:szCs w:val="21"/>
        </w:rPr>
      </w:pPr>
      <w:r>
        <w:rPr>
          <w:rFonts w:hint="eastAsia" w:ascii="宋体" w:hAnsi="宋体" w:cs="宋体"/>
          <w:szCs w:val="21"/>
        </w:rPr>
        <w:t>（2）投标人应详细列出该施工组织机构中主要成员的名单、简历资料、职务职称和在本项目中拟担任的职务等资料，并附上有关证明材料扫描件；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cs="宋体"/>
          <w:szCs w:val="21"/>
        </w:rPr>
      </w:pPr>
      <w:r>
        <w:rPr>
          <w:rFonts w:hint="eastAsia" w:ascii="宋体" w:hAnsi="宋体" w:cs="宋体"/>
          <w:szCs w:val="21"/>
        </w:rPr>
        <w:t>（3）其他辅助说明资料。</w:t>
      </w:r>
    </w:p>
    <w:p>
      <w:pPr>
        <w:spacing w:line="360" w:lineRule="auto"/>
        <w:ind w:firstLine="420" w:firstLineChars="200"/>
        <w:rPr>
          <w:rFonts w:ascii="宋体" w:hAnsi="宋体" w:cs="宋体"/>
          <w:szCs w:val="21"/>
        </w:rPr>
      </w:pPr>
      <w:r>
        <w:rPr>
          <w:rFonts w:hint="eastAsia" w:ascii="宋体" w:hAnsi="宋体" w:cs="宋体"/>
          <w:szCs w:val="21"/>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hAnsi="宋体" w:cs="宋体"/>
          <w:szCs w:val="21"/>
        </w:rPr>
      </w:pPr>
      <w:r>
        <w:rPr>
          <w:rFonts w:hint="eastAsia" w:ascii="宋体" w:hAnsi="宋体" w:cs="宋体"/>
          <w:szCs w:val="21"/>
        </w:rPr>
        <w:t>11.2.5施工组织设计或施工方案。</w:t>
      </w:r>
    </w:p>
    <w:p>
      <w:pPr>
        <w:tabs>
          <w:tab w:val="left" w:pos="1125"/>
        </w:tabs>
        <w:spacing w:line="360" w:lineRule="auto"/>
        <w:ind w:firstLine="420" w:firstLineChars="200"/>
        <w:rPr>
          <w:rFonts w:ascii="宋体" w:hAnsi="宋体" w:cs="宋体"/>
        </w:rPr>
      </w:pPr>
      <w:r>
        <w:rPr>
          <w:rFonts w:hint="eastAsia" w:ascii="宋体" w:hAnsi="宋体" w:cs="宋体"/>
          <w:szCs w:val="21"/>
        </w:rPr>
        <w:t>11.2.6按照</w:t>
      </w:r>
      <w:r>
        <w:rPr>
          <w:rFonts w:hint="eastAsia" w:ascii="宋体" w:hAnsi="宋体" w:cs="宋体"/>
          <w:bCs/>
          <w:szCs w:val="21"/>
        </w:rPr>
        <w:t>招标文件要求</w:t>
      </w:r>
      <w:r>
        <w:rPr>
          <w:rFonts w:hint="eastAsia" w:ascii="宋体" w:hAnsi="宋体" w:cs="宋体"/>
          <w:szCs w:val="21"/>
        </w:rPr>
        <w:t>填写的《参与编制技术标投标文件人员名单》。</w:t>
      </w:r>
    </w:p>
    <w:p>
      <w:pPr>
        <w:spacing w:line="360" w:lineRule="auto"/>
        <w:ind w:firstLine="422" w:firstLineChars="200"/>
        <w:rPr>
          <w:rFonts w:ascii="宋体" w:hAnsi="宋体" w:cs="宋体"/>
          <w:bCs/>
          <w:szCs w:val="21"/>
        </w:rPr>
      </w:pPr>
      <w:r>
        <w:rPr>
          <w:rFonts w:hint="eastAsia" w:ascii="宋体" w:hAnsi="宋体" w:cs="宋体"/>
          <w:b/>
          <w:szCs w:val="21"/>
        </w:rPr>
        <w:t>现文：</w:t>
      </w:r>
      <w:r>
        <w:rPr>
          <w:rFonts w:hint="eastAsia" w:ascii="宋体" w:hAnsi="宋体" w:cs="宋体"/>
          <w:bCs/>
          <w:szCs w:val="21"/>
        </w:rPr>
        <w:t>11.2投标文件技术标部分主要包括下列内容:</w:t>
      </w:r>
    </w:p>
    <w:p>
      <w:pPr>
        <w:spacing w:line="360" w:lineRule="auto"/>
        <w:ind w:firstLine="420" w:firstLineChars="200"/>
        <w:rPr>
          <w:rFonts w:ascii="宋体" w:hAnsi="宋体" w:cs="宋体"/>
          <w:bCs/>
          <w:szCs w:val="21"/>
        </w:rPr>
      </w:pPr>
      <w:r>
        <w:rPr>
          <w:rFonts w:hint="eastAsia" w:ascii="宋体" w:hAnsi="宋体" w:cs="宋体"/>
          <w:bCs/>
          <w:szCs w:val="21"/>
        </w:rPr>
        <w:t xml:space="preserve">11.2.1 </w:t>
      </w:r>
      <w:r>
        <w:rPr>
          <w:rFonts w:hint="eastAsia" w:ascii="宋体" w:hAnsi="宋体" w:cs="宋体"/>
          <w:szCs w:val="21"/>
          <w:u w:val="single"/>
        </w:rPr>
        <w:t>目录</w:t>
      </w:r>
      <w:r>
        <w:rPr>
          <w:rFonts w:hint="eastAsia" w:ascii="宋体" w:hAnsi="宋体" w:cs="宋体"/>
          <w:bCs/>
          <w:szCs w:val="21"/>
        </w:rPr>
        <w:t>；</w:t>
      </w:r>
    </w:p>
    <w:p>
      <w:pPr>
        <w:spacing w:line="360" w:lineRule="auto"/>
        <w:ind w:firstLine="420" w:firstLineChars="200"/>
        <w:rPr>
          <w:rFonts w:ascii="宋体" w:hAnsi="宋体" w:cs="宋体"/>
          <w:bCs/>
          <w:szCs w:val="21"/>
        </w:rPr>
      </w:pPr>
      <w:r>
        <w:rPr>
          <w:rFonts w:hint="eastAsia" w:ascii="宋体" w:hAnsi="宋体" w:cs="宋体"/>
          <w:bCs/>
          <w:szCs w:val="21"/>
        </w:rPr>
        <w:t>11.2.2 资格审查文件：</w:t>
      </w:r>
    </w:p>
    <w:p>
      <w:pPr>
        <w:spacing w:line="360" w:lineRule="auto"/>
        <w:ind w:firstLine="420" w:firstLineChars="200"/>
        <w:rPr>
          <w:rFonts w:ascii="宋体" w:hAnsi="宋体" w:cs="宋体"/>
          <w:bCs/>
          <w:szCs w:val="21"/>
        </w:rPr>
      </w:pPr>
      <w:r>
        <w:rPr>
          <w:rFonts w:hint="eastAsia" w:ascii="宋体" w:hAnsi="宋体" w:cs="宋体"/>
          <w:bCs/>
          <w:szCs w:val="21"/>
        </w:rPr>
        <w:t xml:space="preserve">（1）投标人声明； </w:t>
      </w:r>
    </w:p>
    <w:p>
      <w:pPr>
        <w:spacing w:line="360" w:lineRule="auto"/>
        <w:ind w:firstLine="420" w:firstLineChars="200"/>
        <w:rPr>
          <w:rFonts w:ascii="宋体" w:hAnsi="宋体" w:cs="宋体"/>
          <w:bCs/>
          <w:szCs w:val="21"/>
        </w:rPr>
      </w:pPr>
      <w:r>
        <w:rPr>
          <w:rFonts w:hint="eastAsia" w:ascii="宋体" w:hAnsi="宋体" w:cs="宋体"/>
          <w:bCs/>
          <w:szCs w:val="21"/>
        </w:rPr>
        <w:t>（2）法定代表人证明书、法定代表人签字或盖章的本投标文件授权委托证明书；</w:t>
      </w:r>
    </w:p>
    <w:p>
      <w:pPr>
        <w:spacing w:line="360" w:lineRule="auto"/>
        <w:ind w:firstLine="420" w:firstLineChars="200"/>
        <w:rPr>
          <w:rFonts w:ascii="宋体" w:hAnsi="宋体" w:cs="宋体"/>
          <w:bCs/>
          <w:szCs w:val="21"/>
        </w:rPr>
      </w:pPr>
      <w:r>
        <w:rPr>
          <w:rFonts w:hint="eastAsia" w:ascii="宋体" w:hAnsi="宋体" w:cs="宋体"/>
          <w:bCs/>
          <w:szCs w:val="21"/>
        </w:rPr>
        <w:t>（3）企业营业执照（取自平台内上传件）；</w:t>
      </w:r>
    </w:p>
    <w:p>
      <w:pPr>
        <w:spacing w:line="360" w:lineRule="auto"/>
        <w:ind w:firstLine="420" w:firstLineChars="200"/>
        <w:rPr>
          <w:rFonts w:ascii="宋体" w:hAnsi="宋体" w:cs="宋体"/>
          <w:bCs/>
          <w:szCs w:val="21"/>
        </w:rPr>
      </w:pPr>
      <w:r>
        <w:rPr>
          <w:rFonts w:hint="eastAsia" w:ascii="宋体" w:hAnsi="宋体" w:cs="宋体"/>
          <w:bCs/>
          <w:szCs w:val="21"/>
        </w:rPr>
        <w:t>（4）企业资质证书（取自平台内上传件）；</w:t>
      </w:r>
    </w:p>
    <w:p>
      <w:pPr>
        <w:spacing w:line="360" w:lineRule="auto"/>
        <w:ind w:firstLine="420" w:firstLineChars="200"/>
        <w:rPr>
          <w:rFonts w:ascii="宋体" w:hAnsi="宋体" w:cs="宋体"/>
          <w:bCs/>
          <w:szCs w:val="21"/>
        </w:rPr>
      </w:pPr>
      <w:r>
        <w:rPr>
          <w:rFonts w:hint="eastAsia" w:ascii="宋体" w:hAnsi="宋体" w:cs="宋体"/>
          <w:bCs/>
          <w:szCs w:val="21"/>
        </w:rPr>
        <w:t>（5）建筑施工企业安全生产许可证（取自平台内上传件）；</w:t>
      </w:r>
    </w:p>
    <w:p>
      <w:pPr>
        <w:spacing w:line="360" w:lineRule="auto"/>
        <w:ind w:firstLine="420" w:firstLineChars="200"/>
        <w:rPr>
          <w:rFonts w:ascii="宋体" w:hAnsi="宋体" w:cs="宋体"/>
          <w:bCs/>
          <w:szCs w:val="21"/>
        </w:rPr>
      </w:pPr>
      <w:r>
        <w:rPr>
          <w:rFonts w:hint="eastAsia" w:ascii="宋体" w:hAnsi="宋体" w:cs="宋体"/>
          <w:bCs/>
          <w:szCs w:val="21"/>
        </w:rPr>
        <w:t>（6）项目负责人（按网上投标登记时选择拟投标的项目负责人）</w:t>
      </w:r>
    </w:p>
    <w:p>
      <w:pPr>
        <w:spacing w:line="360" w:lineRule="auto"/>
        <w:ind w:firstLine="420" w:firstLineChars="200"/>
        <w:rPr>
          <w:rFonts w:ascii="宋体" w:hAnsi="宋体" w:cs="宋体"/>
          <w:bCs/>
          <w:szCs w:val="21"/>
        </w:rPr>
      </w:pPr>
      <w:r>
        <w:rPr>
          <w:rFonts w:hint="eastAsia" w:ascii="宋体" w:hAnsi="宋体" w:cs="宋体"/>
          <w:bCs/>
          <w:szCs w:val="21"/>
        </w:rPr>
        <w:t>（7）专职安全员（按网上投标登记时选择拟投标的专职安全员）</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u w:val="single"/>
        </w:rPr>
      </w:pPr>
      <w:r>
        <w:rPr>
          <w:rFonts w:hint="eastAsia" w:ascii="宋体" w:hAnsi="宋体" w:cs="宋体"/>
          <w:bCs/>
          <w:szCs w:val="21"/>
          <w:u w:val="single"/>
        </w:rPr>
        <w:t>（8）拟委派技术负责人的职称证书（</w:t>
      </w:r>
      <w:r>
        <w:rPr>
          <w:rFonts w:hint="eastAsia" w:ascii="宋体" w:hAnsi="宋体" w:cs="宋体"/>
          <w:szCs w:val="21"/>
          <w:u w:val="single"/>
        </w:rPr>
        <w:t>具体要求详见招标公告</w:t>
      </w:r>
      <w:r>
        <w:rPr>
          <w:rFonts w:hint="eastAsia" w:ascii="宋体" w:hAnsi="宋体" w:cs="宋体"/>
          <w:bCs/>
          <w:szCs w:val="21"/>
          <w:u w:val="singl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rPr>
      </w:pPr>
      <w:r>
        <w:rPr>
          <w:rFonts w:hint="eastAsia" w:ascii="宋体" w:hAnsi="宋体" w:cs="宋体"/>
          <w:bCs/>
          <w:szCs w:val="21"/>
          <w:u w:val="single"/>
        </w:rPr>
        <w:t>（9）拟委派项目负责人的建造师注册证书（取自平台内上传件）；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u w:val="single"/>
        </w:rPr>
      </w:pPr>
      <w:r>
        <w:rPr>
          <w:rFonts w:hint="eastAsia" w:ascii="宋体" w:hAnsi="宋体" w:cs="宋体"/>
          <w:bCs/>
          <w:szCs w:val="21"/>
          <w:u w:val="single"/>
        </w:rPr>
        <w:t>（10）项目负责人持有安全生产考核合格证（B类）或建筑施工企业项目负责人安全生产考核合格证书；</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u w:val="single"/>
        </w:rPr>
      </w:pPr>
      <w:r>
        <w:rPr>
          <w:rFonts w:hint="eastAsia" w:ascii="宋体" w:hAnsi="宋体" w:cs="宋体"/>
          <w:bCs/>
          <w:szCs w:val="21"/>
          <w:u w:val="single"/>
        </w:rPr>
        <w:t>（11）专职安全员须具有安全生产考核合格证（C类）或建筑施工企业专职安全生产管理人员安全生产考核合格证（C3类）；</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u w:val="single"/>
        </w:rPr>
      </w:pPr>
      <w:r>
        <w:rPr>
          <w:rFonts w:hint="eastAsia" w:ascii="宋体" w:hAnsi="宋体" w:cs="宋体"/>
          <w:bCs/>
          <w:szCs w:val="21"/>
        </w:rPr>
        <w:t>（12）</w:t>
      </w:r>
      <w:r>
        <w:rPr>
          <w:rFonts w:hint="eastAsia" w:ascii="宋体" w:hAnsi="宋体" w:cs="宋体"/>
          <w:bCs/>
          <w:szCs w:val="21"/>
          <w:u w:val="single"/>
        </w:rPr>
        <w:t>用于资格审查的业绩（投标人须提供类似工程业绩的项目名称及项目编号）；</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u w:val="single"/>
        </w:rPr>
      </w:pPr>
      <w:r>
        <w:rPr>
          <w:rFonts w:hint="eastAsia" w:ascii="宋体" w:hAnsi="宋体" w:cs="宋体"/>
          <w:bCs/>
          <w:szCs w:val="21"/>
        </w:rPr>
        <w:t>（13）</w:t>
      </w:r>
      <w:r>
        <w:rPr>
          <w:rFonts w:hint="eastAsia" w:ascii="宋体" w:hAnsi="宋体" w:cs="宋体"/>
          <w:szCs w:val="21"/>
          <w:u w:val="single"/>
        </w:rPr>
        <w:t>资格审查前，投标人须在广州市住建行业信用管理平台建立企业信用档案及拟担任本工程项目负责人、专职安全员须是本企业信用档案中的在册人员。</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szCs w:val="21"/>
        </w:rPr>
      </w:pPr>
      <w:r>
        <w:rPr>
          <w:rFonts w:hint="eastAsia" w:ascii="宋体" w:hAnsi="宋体" w:cs="宋体"/>
          <w:szCs w:val="21"/>
        </w:rPr>
        <w:t>11.2.3</w:t>
      </w:r>
      <w:r>
        <w:rPr>
          <w:rFonts w:hint="eastAsia" w:ascii="宋体" w:hAnsi="宋体" w:cs="宋体"/>
          <w:szCs w:val="21"/>
          <w:u w:val="single"/>
        </w:rPr>
        <w:t>按照招标文件要求填写的《参与编制技术标投标文件人员名单》</w:t>
      </w:r>
      <w:r>
        <w:rPr>
          <w:rFonts w:hint="eastAsia" w:ascii="宋体" w:hAnsi="宋体" w:cs="宋体"/>
          <w:bCs/>
          <w:szCs w:val="21"/>
          <w:u w:val="single"/>
        </w:rPr>
        <w:t>(按招标文件第四章附件二的要求填写)</w:t>
      </w:r>
      <w:r>
        <w:rPr>
          <w:rFonts w:hint="eastAsia" w:ascii="宋体" w:hAnsi="宋体" w:cs="宋体"/>
          <w:szCs w:val="21"/>
          <w:u w:val="single"/>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rPr>
      </w:pPr>
      <w:r>
        <w:rPr>
          <w:rFonts w:hint="eastAsia" w:ascii="宋体" w:hAnsi="宋体" w:cs="宋体"/>
          <w:bCs/>
          <w:szCs w:val="21"/>
        </w:rPr>
        <w:t>11.2.4</w:t>
      </w:r>
      <w:r>
        <w:rPr>
          <w:rFonts w:hint="eastAsia" w:ascii="宋体" w:hAnsi="宋体" w:cs="宋体"/>
          <w:bCs/>
          <w:szCs w:val="21"/>
          <w:u w:val="single"/>
        </w:rPr>
        <w:t>施工项目管理团队人员信息表（按招标文件第四章附件的要求填写）；</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szCs w:val="21"/>
          <w:u w:val="single"/>
        </w:rPr>
      </w:pPr>
      <w:r>
        <w:rPr>
          <w:rFonts w:hint="eastAsia" w:ascii="宋体" w:hAnsi="宋体" w:cs="宋体"/>
          <w:bCs/>
          <w:szCs w:val="21"/>
        </w:rPr>
        <w:t>11.2.5</w:t>
      </w:r>
      <w:r>
        <w:rPr>
          <w:rFonts w:hint="eastAsia" w:ascii="宋体" w:hAnsi="宋体" w:cs="宋体"/>
          <w:bCs/>
          <w:szCs w:val="21"/>
          <w:u w:val="single"/>
        </w:rPr>
        <w:t>按照招标文件《技术标详细审查评分表》提供的证明材料（如有）；</w:t>
      </w:r>
    </w:p>
    <w:p>
      <w:pPr>
        <w:pStyle w:val="14"/>
        <w:ind w:firstLine="420" w:firstLineChars="200"/>
        <w:rPr>
          <w:rFonts w:hAnsi="宋体" w:cs="宋体"/>
          <w:bCs/>
          <w:szCs w:val="21"/>
          <w:u w:val="single"/>
        </w:rPr>
      </w:pPr>
      <w:r>
        <w:rPr>
          <w:rFonts w:hint="eastAsia" w:hAnsi="宋体" w:cs="宋体"/>
          <w:bCs/>
          <w:szCs w:val="21"/>
        </w:rPr>
        <w:t>11.2.6</w:t>
      </w:r>
      <w:r>
        <w:rPr>
          <w:rFonts w:hint="eastAsia" w:hAnsi="宋体" w:cs="宋体"/>
          <w:bCs/>
          <w:szCs w:val="21"/>
          <w:u w:val="single"/>
        </w:rPr>
        <w:t>《危险性较大的分部分项工程安全管理措施》（格式见第四章）。</w:t>
      </w:r>
    </w:p>
    <w:p>
      <w:pPr>
        <w:pBdr>
          <w:top w:val="none" w:color="auto" w:sz="0" w:space="1"/>
          <w:left w:val="none" w:color="auto" w:sz="0" w:space="4"/>
          <w:bottom w:val="single" w:color="auto" w:sz="4" w:space="1"/>
          <w:right w:val="none" w:color="auto" w:sz="0" w:space="4"/>
        </w:pBdr>
        <w:spacing w:line="360" w:lineRule="auto"/>
        <w:ind w:firstLine="420" w:firstLineChars="200"/>
      </w:pPr>
      <w:r>
        <w:rPr>
          <w:rFonts w:hint="eastAsia" w:ascii="宋体" w:hAnsi="宋体" w:cs="宋体"/>
          <w:bCs/>
          <w:szCs w:val="21"/>
        </w:rPr>
        <w:t>11.2.7其他投标人认为应该提供的资料。</w:t>
      </w:r>
    </w:p>
    <w:p>
      <w:pPr>
        <w:spacing w:line="480" w:lineRule="auto"/>
        <w:ind w:firstLine="472" w:firstLineChars="224"/>
        <w:rPr>
          <w:rFonts w:ascii="宋体" w:hAnsi="宋体" w:cs="宋体"/>
          <w:b/>
          <w:szCs w:val="21"/>
        </w:rPr>
      </w:pPr>
      <w:r>
        <w:rPr>
          <w:rFonts w:hint="eastAsia" w:ascii="宋体" w:hAnsi="宋体" w:cs="宋体"/>
          <w:b/>
          <w:szCs w:val="21"/>
        </w:rPr>
        <w:t>条款号：11.3             修改类型：修改</w:t>
      </w:r>
    </w:p>
    <w:p>
      <w:pPr>
        <w:spacing w:line="360" w:lineRule="auto"/>
        <w:ind w:firstLine="422" w:firstLineChars="200"/>
        <w:rPr>
          <w:rFonts w:ascii="宋体" w:hAnsi="宋体" w:cs="宋体"/>
          <w:bCs/>
          <w:szCs w:val="21"/>
        </w:rPr>
      </w:pPr>
      <w:r>
        <w:rPr>
          <w:rFonts w:hint="eastAsia" w:ascii="宋体" w:hAnsi="宋体" w:cs="宋体"/>
          <w:b/>
          <w:szCs w:val="21"/>
        </w:rPr>
        <w:t>原文：</w:t>
      </w:r>
      <w:r>
        <w:rPr>
          <w:rFonts w:hint="eastAsia" w:ascii="宋体" w:hAnsi="宋体" w:cs="宋体"/>
          <w:bCs/>
          <w:szCs w:val="21"/>
        </w:rPr>
        <w:t>11.3 经济部分投标文件主要包括下列内容：</w:t>
      </w:r>
    </w:p>
    <w:p>
      <w:pPr>
        <w:spacing w:line="360" w:lineRule="auto"/>
        <w:ind w:firstLine="420" w:firstLineChars="200"/>
        <w:rPr>
          <w:rFonts w:ascii="宋体" w:hAnsi="宋体" w:cs="宋体"/>
          <w:szCs w:val="21"/>
        </w:rPr>
      </w:pPr>
      <w:r>
        <w:rPr>
          <w:rFonts w:hint="eastAsia" w:ascii="宋体" w:hAnsi="宋体" w:cs="宋体"/>
          <w:szCs w:val="21"/>
        </w:rPr>
        <w:t>11.3.1 经济投标文件(按招标文件的要求填写)。</w:t>
      </w:r>
    </w:p>
    <w:p>
      <w:pPr>
        <w:spacing w:line="360" w:lineRule="auto"/>
        <w:ind w:firstLine="420" w:firstLineChars="200"/>
        <w:rPr>
          <w:rFonts w:ascii="宋体" w:hAnsi="宋体" w:cs="宋体"/>
          <w:szCs w:val="21"/>
        </w:rPr>
      </w:pPr>
      <w:r>
        <w:rPr>
          <w:rFonts w:hint="eastAsia" w:ascii="宋体" w:hAnsi="宋体" w:cs="宋体"/>
          <w:szCs w:val="21"/>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95" w:firstLineChars="236"/>
        <w:rPr>
          <w:rFonts w:ascii="宋体" w:hAnsi="宋体" w:cs="宋体"/>
          <w:szCs w:val="21"/>
        </w:rPr>
      </w:pPr>
      <w:r>
        <w:rPr>
          <w:rFonts w:hint="eastAsia" w:ascii="宋体" w:hAnsi="宋体" w:cs="宋体"/>
          <w:szCs w:val="21"/>
        </w:rPr>
        <w:t>（1）投标总价封面、扉页；</w:t>
      </w:r>
    </w:p>
    <w:p>
      <w:pPr>
        <w:spacing w:line="360" w:lineRule="auto"/>
        <w:ind w:firstLine="495" w:firstLineChars="236"/>
        <w:rPr>
          <w:rFonts w:ascii="宋体" w:hAnsi="宋体" w:cs="宋体"/>
          <w:szCs w:val="21"/>
        </w:rPr>
      </w:pPr>
      <w:r>
        <w:rPr>
          <w:rFonts w:hint="eastAsia" w:ascii="宋体" w:hAnsi="宋体" w:cs="宋体"/>
          <w:szCs w:val="21"/>
        </w:rPr>
        <w:t>（2）总说明</w:t>
      </w:r>
    </w:p>
    <w:p>
      <w:pPr>
        <w:spacing w:line="360" w:lineRule="auto"/>
        <w:ind w:firstLine="495" w:firstLineChars="236"/>
        <w:rPr>
          <w:rFonts w:ascii="宋体" w:hAnsi="宋体" w:cs="宋体"/>
          <w:szCs w:val="21"/>
        </w:rPr>
      </w:pPr>
      <w:r>
        <w:rPr>
          <w:rFonts w:hint="eastAsia" w:ascii="宋体" w:hAnsi="宋体" w:cs="宋体"/>
          <w:szCs w:val="21"/>
        </w:rPr>
        <w:t>（3）工程项目投标报价汇总表；</w:t>
      </w:r>
    </w:p>
    <w:p>
      <w:pPr>
        <w:spacing w:line="360" w:lineRule="auto"/>
        <w:ind w:firstLine="495" w:firstLineChars="236"/>
        <w:rPr>
          <w:rFonts w:ascii="宋体" w:hAnsi="宋体" w:cs="宋体"/>
          <w:szCs w:val="21"/>
        </w:rPr>
      </w:pPr>
      <w:r>
        <w:rPr>
          <w:rFonts w:hint="eastAsia" w:ascii="宋体" w:hAnsi="宋体" w:cs="宋体"/>
          <w:szCs w:val="21"/>
        </w:rPr>
        <w:t>（4）单项工程投标报价汇总表；</w:t>
      </w:r>
    </w:p>
    <w:p>
      <w:pPr>
        <w:spacing w:line="360" w:lineRule="auto"/>
        <w:ind w:firstLine="495" w:firstLineChars="236"/>
        <w:rPr>
          <w:rFonts w:ascii="宋体" w:hAnsi="宋体" w:cs="宋体"/>
          <w:szCs w:val="21"/>
        </w:rPr>
      </w:pPr>
      <w:r>
        <w:rPr>
          <w:rFonts w:hint="eastAsia" w:ascii="宋体" w:hAnsi="宋体" w:cs="宋体"/>
          <w:szCs w:val="21"/>
        </w:rPr>
        <w:t>（5）单位工程投标报价汇总表；</w:t>
      </w:r>
    </w:p>
    <w:p>
      <w:pPr>
        <w:spacing w:line="360" w:lineRule="auto"/>
        <w:ind w:firstLine="495" w:firstLineChars="236"/>
        <w:rPr>
          <w:rFonts w:ascii="宋体" w:hAnsi="宋体" w:cs="宋体"/>
          <w:szCs w:val="21"/>
        </w:rPr>
      </w:pPr>
      <w:r>
        <w:rPr>
          <w:rFonts w:hint="eastAsia" w:ascii="宋体" w:hAnsi="宋体" w:cs="宋体"/>
          <w:szCs w:val="21"/>
        </w:rPr>
        <w:t>（6）分部分项工程清单与计价表；</w:t>
      </w:r>
    </w:p>
    <w:p>
      <w:pPr>
        <w:spacing w:line="360" w:lineRule="auto"/>
        <w:ind w:firstLine="495" w:firstLineChars="236"/>
        <w:rPr>
          <w:rFonts w:ascii="宋体" w:hAnsi="宋体" w:cs="宋体"/>
          <w:szCs w:val="21"/>
        </w:rPr>
      </w:pPr>
      <w:r>
        <w:rPr>
          <w:rFonts w:hint="eastAsia" w:ascii="宋体" w:hAnsi="宋体" w:cs="宋体"/>
          <w:szCs w:val="21"/>
        </w:rPr>
        <w:t>（7）单价措施项目清单与计价表；</w:t>
      </w:r>
    </w:p>
    <w:p>
      <w:pPr>
        <w:spacing w:line="360" w:lineRule="auto"/>
        <w:ind w:firstLine="495" w:firstLineChars="236"/>
        <w:rPr>
          <w:rFonts w:ascii="宋体" w:hAnsi="宋体" w:cs="宋体"/>
          <w:szCs w:val="21"/>
        </w:rPr>
      </w:pPr>
      <w:r>
        <w:rPr>
          <w:rFonts w:hint="eastAsia" w:ascii="宋体" w:hAnsi="宋体" w:cs="宋体"/>
          <w:szCs w:val="21"/>
        </w:rPr>
        <w:t>（8）总价措施项目清单与计价表；</w:t>
      </w:r>
    </w:p>
    <w:p>
      <w:pPr>
        <w:spacing w:line="360" w:lineRule="auto"/>
        <w:ind w:firstLine="495" w:firstLineChars="236"/>
        <w:rPr>
          <w:rFonts w:ascii="宋体" w:hAnsi="宋体" w:cs="宋体"/>
          <w:szCs w:val="21"/>
        </w:rPr>
      </w:pPr>
      <w:r>
        <w:rPr>
          <w:rFonts w:hint="eastAsia" w:ascii="宋体" w:hAnsi="宋体" w:cs="宋体"/>
          <w:szCs w:val="21"/>
        </w:rPr>
        <w:t>（9）综合单价分析表；</w:t>
      </w:r>
    </w:p>
    <w:p>
      <w:pPr>
        <w:spacing w:line="360" w:lineRule="auto"/>
        <w:ind w:firstLine="495" w:firstLineChars="236"/>
        <w:rPr>
          <w:rFonts w:ascii="宋体" w:hAnsi="宋体" w:cs="宋体"/>
          <w:szCs w:val="21"/>
        </w:rPr>
      </w:pPr>
      <w:r>
        <w:rPr>
          <w:rFonts w:hint="eastAsia" w:ascii="宋体" w:hAnsi="宋体" w:cs="宋体"/>
          <w:szCs w:val="21"/>
        </w:rPr>
        <w:t>（10）其他项目清单与计价汇总表；</w:t>
      </w:r>
    </w:p>
    <w:p>
      <w:pPr>
        <w:spacing w:line="360" w:lineRule="auto"/>
        <w:ind w:firstLine="495" w:firstLineChars="236"/>
        <w:rPr>
          <w:rFonts w:ascii="宋体" w:hAnsi="宋体" w:cs="宋体"/>
          <w:szCs w:val="21"/>
        </w:rPr>
      </w:pPr>
      <w:r>
        <w:rPr>
          <w:rFonts w:hint="eastAsia" w:ascii="宋体" w:hAnsi="宋体" w:cs="宋体"/>
          <w:szCs w:val="21"/>
        </w:rPr>
        <w:t>（11）暂列金额明细表；</w:t>
      </w:r>
    </w:p>
    <w:p>
      <w:pPr>
        <w:spacing w:line="360" w:lineRule="auto"/>
        <w:ind w:firstLine="495" w:firstLineChars="236"/>
        <w:rPr>
          <w:rFonts w:ascii="宋体" w:hAnsi="宋体" w:cs="宋体"/>
          <w:szCs w:val="21"/>
        </w:rPr>
      </w:pPr>
      <w:r>
        <w:rPr>
          <w:rFonts w:hint="eastAsia" w:ascii="宋体" w:hAnsi="宋体" w:cs="宋体"/>
          <w:szCs w:val="21"/>
        </w:rPr>
        <w:t>（12）材料（工程设备）暂估价明细表；</w:t>
      </w:r>
    </w:p>
    <w:p>
      <w:pPr>
        <w:spacing w:line="360" w:lineRule="auto"/>
        <w:ind w:firstLine="495" w:firstLineChars="236"/>
        <w:rPr>
          <w:rFonts w:ascii="宋体" w:hAnsi="宋体" w:cs="宋体"/>
          <w:szCs w:val="21"/>
        </w:rPr>
      </w:pPr>
      <w:r>
        <w:rPr>
          <w:rFonts w:hint="eastAsia" w:ascii="宋体" w:hAnsi="宋体" w:cs="宋体"/>
          <w:szCs w:val="21"/>
        </w:rPr>
        <w:t>（13）专业工程暂估价明细表；</w:t>
      </w:r>
    </w:p>
    <w:p>
      <w:pPr>
        <w:spacing w:line="360" w:lineRule="auto"/>
        <w:ind w:firstLine="495" w:firstLineChars="236"/>
        <w:rPr>
          <w:rFonts w:ascii="宋体" w:hAnsi="宋体" w:cs="宋体"/>
          <w:szCs w:val="21"/>
        </w:rPr>
      </w:pPr>
      <w:r>
        <w:rPr>
          <w:rFonts w:hint="eastAsia" w:ascii="宋体" w:hAnsi="宋体" w:cs="宋体"/>
          <w:szCs w:val="21"/>
        </w:rPr>
        <w:t>（14）计日工表；</w:t>
      </w:r>
    </w:p>
    <w:p>
      <w:pPr>
        <w:spacing w:line="360" w:lineRule="auto"/>
        <w:ind w:firstLine="495" w:firstLineChars="236"/>
        <w:rPr>
          <w:rFonts w:ascii="宋体" w:hAnsi="宋体" w:cs="宋体"/>
          <w:szCs w:val="21"/>
        </w:rPr>
      </w:pPr>
      <w:r>
        <w:rPr>
          <w:rFonts w:hint="eastAsia" w:ascii="宋体" w:hAnsi="宋体" w:cs="宋体"/>
          <w:szCs w:val="21"/>
        </w:rPr>
        <w:t>（15）总承包服务计价表；</w:t>
      </w:r>
    </w:p>
    <w:p>
      <w:pPr>
        <w:spacing w:line="360" w:lineRule="auto"/>
        <w:ind w:firstLine="495" w:firstLineChars="236"/>
        <w:rPr>
          <w:rFonts w:ascii="宋体" w:hAnsi="宋体" w:cs="宋体"/>
          <w:szCs w:val="21"/>
        </w:rPr>
      </w:pPr>
      <w:r>
        <w:rPr>
          <w:rFonts w:hint="eastAsia" w:ascii="宋体" w:hAnsi="宋体" w:cs="宋体"/>
          <w:szCs w:val="21"/>
        </w:rPr>
        <w:t>（16）规费和税金项目计价表；</w:t>
      </w:r>
    </w:p>
    <w:p>
      <w:pPr>
        <w:spacing w:line="360" w:lineRule="auto"/>
        <w:ind w:firstLine="495" w:firstLineChars="236"/>
        <w:rPr>
          <w:rFonts w:ascii="宋体" w:hAnsi="宋体" w:cs="宋体"/>
          <w:szCs w:val="21"/>
        </w:rPr>
      </w:pPr>
      <w:r>
        <w:rPr>
          <w:rFonts w:hint="eastAsia" w:ascii="宋体" w:hAnsi="宋体" w:cs="宋体"/>
          <w:szCs w:val="21"/>
        </w:rPr>
        <w:t>（17）人工、主要材料和设备一览表</w:t>
      </w:r>
    </w:p>
    <w:p>
      <w:pPr>
        <w:tabs>
          <w:tab w:val="left" w:pos="1125"/>
        </w:tabs>
        <w:spacing w:line="360" w:lineRule="auto"/>
        <w:ind w:firstLine="420" w:firstLineChars="200"/>
        <w:rPr>
          <w:rFonts w:ascii="宋体" w:hAnsi="宋体" w:cs="宋体"/>
          <w:szCs w:val="21"/>
        </w:rPr>
      </w:pPr>
      <w:r>
        <w:rPr>
          <w:rFonts w:hint="eastAsia" w:ascii="宋体" w:hAnsi="宋体" w:cs="宋体"/>
          <w:szCs w:val="21"/>
        </w:rPr>
        <w:t>11.3.3按照</w:t>
      </w:r>
      <w:r>
        <w:rPr>
          <w:rFonts w:hint="eastAsia" w:ascii="宋体" w:hAnsi="宋体" w:cs="宋体"/>
          <w:bCs/>
          <w:szCs w:val="21"/>
        </w:rPr>
        <w:t>招标文件要求</w:t>
      </w:r>
      <w:r>
        <w:rPr>
          <w:rFonts w:hint="eastAsia" w:ascii="宋体" w:hAnsi="宋体" w:cs="宋体"/>
          <w:szCs w:val="21"/>
        </w:rPr>
        <w:t>填写的《参与编制经济标投标文件人员名单》。</w:t>
      </w:r>
    </w:p>
    <w:p>
      <w:pPr>
        <w:spacing w:line="360" w:lineRule="auto"/>
        <w:ind w:firstLine="420" w:firstLineChars="200"/>
        <w:rPr>
          <w:rFonts w:ascii="宋体" w:hAnsi="宋体" w:cs="宋体"/>
          <w:szCs w:val="21"/>
        </w:rPr>
      </w:pPr>
      <w:r>
        <w:rPr>
          <w:rFonts w:hint="eastAsia" w:ascii="宋体" w:hAnsi="宋体" w:cs="宋体"/>
          <w:szCs w:val="21"/>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rPr>
        <w:t xml:space="preserve">11.3 </w:t>
      </w:r>
      <w:r>
        <w:rPr>
          <w:rFonts w:hint="eastAsia" w:ascii="宋体" w:hAnsi="宋体" w:cs="宋体"/>
          <w:szCs w:val="21"/>
          <w:u w:val="single"/>
        </w:rPr>
        <w:t>经济标投标文件主要包括下列内容：</w:t>
      </w:r>
    </w:p>
    <w:p>
      <w:pPr>
        <w:pBdr>
          <w:bottom w:val="single" w:color="auto" w:sz="6" w:space="1"/>
        </w:pBdr>
        <w:spacing w:line="360" w:lineRule="auto"/>
        <w:ind w:firstLine="420" w:firstLineChars="200"/>
        <w:rPr>
          <w:rFonts w:ascii="宋体" w:hAnsi="宋体" w:cs="宋体"/>
          <w:szCs w:val="21"/>
          <w:u w:val="single"/>
        </w:rPr>
      </w:pPr>
      <w:r>
        <w:rPr>
          <w:rFonts w:hint="eastAsia" w:ascii="宋体" w:hAnsi="宋体" w:cs="宋体"/>
          <w:szCs w:val="21"/>
          <w:u w:val="single"/>
        </w:rPr>
        <w:t>11.3.1经济标投标文件封面。</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s="宋体"/>
          <w:szCs w:val="21"/>
          <w:u w:val="single"/>
        </w:rPr>
        <w:t xml:space="preserve">（投标报价的工程量清单的组成、格式等由广州公共资源交易中心的投标文件管理软件自动生成） </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11.3.3按照招标文件要求填写的《参与编制经济标投标文件人员名单》。</w:t>
      </w:r>
    </w:p>
    <w:p>
      <w:pPr>
        <w:pBdr>
          <w:bottom w:val="single" w:color="auto" w:sz="6" w:space="1"/>
        </w:pBdr>
        <w:spacing w:line="360" w:lineRule="auto"/>
        <w:ind w:firstLine="420" w:firstLineChars="200"/>
        <w:rPr>
          <w:rFonts w:ascii="宋体" w:hAnsi="宋体" w:cs="宋体"/>
          <w:szCs w:val="21"/>
          <w:u w:val="single"/>
        </w:rPr>
      </w:pPr>
      <w:r>
        <w:rPr>
          <w:rFonts w:hint="eastAsia" w:ascii="宋体" w:hAnsi="宋体" w:cs="宋体"/>
          <w:szCs w:val="21"/>
          <w:u w:val="single"/>
        </w:rPr>
        <w:t>11.3.4 对投标文件编制的承诺(格式按招标文件要求)。</w:t>
      </w:r>
    </w:p>
    <w:p>
      <w:pPr>
        <w:pBdr>
          <w:bottom w:val="single" w:color="auto" w:sz="6" w:space="1"/>
        </w:pBdr>
        <w:spacing w:line="360" w:lineRule="auto"/>
        <w:ind w:firstLine="420" w:firstLineChars="200"/>
        <w:rPr>
          <w:rFonts w:ascii="宋体" w:hAnsi="宋体" w:cs="宋体"/>
          <w:szCs w:val="21"/>
          <w:u w:val="single"/>
        </w:rPr>
      </w:pPr>
      <w:r>
        <w:rPr>
          <w:rFonts w:hint="eastAsia" w:ascii="宋体" w:hAnsi="宋体" w:cs="宋体"/>
          <w:szCs w:val="21"/>
          <w:u w:val="single"/>
        </w:rPr>
        <w:t>11.3.5若投标人的投标报价低于工程成本警戒价的，投标人还须提供详细的施工组织设计、单价、措施性费用、单价分析表、主要材料价格表、投标人成本分析供评标委员会评审。</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szCs w:val="21"/>
        </w:rPr>
      </w:pPr>
      <w:r>
        <w:rPr>
          <w:rFonts w:hint="eastAsia" w:ascii="宋体" w:hAnsi="宋体" w:cs="宋体"/>
          <w:b/>
          <w:szCs w:val="21"/>
        </w:rPr>
        <w:t>条款号：</w:t>
      </w:r>
      <w:r>
        <w:rPr>
          <w:rFonts w:hint="eastAsia" w:ascii="宋体" w:hAnsi="宋体" w:cs="宋体"/>
          <w:b/>
          <w:kern w:val="0"/>
          <w:szCs w:val="21"/>
        </w:rPr>
        <w:t xml:space="preserve">12.2、12.3  </w:t>
      </w:r>
      <w:r>
        <w:rPr>
          <w:rFonts w:hint="eastAsia" w:ascii="宋体" w:hAnsi="宋体" w:cs="宋体"/>
          <w:b/>
          <w:szCs w:val="21"/>
        </w:rPr>
        <w:t xml:space="preserve">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 。</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szCs w:val="21"/>
        </w:rPr>
      </w:pPr>
      <w:r>
        <w:rPr>
          <w:rFonts w:hint="eastAsia" w:ascii="宋体" w:hAnsi="宋体" w:cs="宋体"/>
          <w:szCs w:val="21"/>
        </w:rPr>
        <w:t xml:space="preserve">12.3 </w:t>
      </w:r>
      <w:r>
        <w:rPr>
          <w:rFonts w:hint="eastAsia" w:ascii="宋体" w:hAnsi="宋体" w:cs="宋体"/>
          <w:bCs/>
          <w:szCs w:val="21"/>
        </w:rPr>
        <w:t>投标文件应按</w:t>
      </w:r>
      <w:r>
        <w:rPr>
          <w:rFonts w:hint="eastAsia" w:ascii="宋体" w:hAnsi="宋体" w:cs="宋体"/>
          <w:szCs w:val="21"/>
        </w:rPr>
        <w:t>照交易平台关于全流程电子化项目的相关指南进行编制，详见：。</w:t>
      </w:r>
    </w:p>
    <w:p>
      <w:pPr>
        <w:spacing w:line="360" w:lineRule="auto"/>
        <w:ind w:firstLine="420" w:firstLineChars="200"/>
        <w:rPr>
          <w:rFonts w:ascii="宋体" w:hAnsi="宋体" w:cs="宋体"/>
          <w:szCs w:val="21"/>
        </w:rPr>
      </w:pPr>
      <w:r>
        <w:rPr>
          <w:rFonts w:hint="eastAsia" w:ascii="宋体" w:hAnsi="宋体" w:cs="宋体"/>
          <w:szCs w:val="21"/>
        </w:rPr>
        <w:t>如不按上述要求编制引起系统无法检索、读取相关信息的，其后果由投标人承担。</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szCs w:val="21"/>
          <w:u w:val="single"/>
        </w:rPr>
        <w:t>广州公共资源交易中心网站</w:t>
      </w:r>
      <w:r>
        <w:rPr>
          <w:rFonts w:hint="eastAsia" w:ascii="宋体" w:hAnsi="宋体" w:cs="宋体"/>
          <w:szCs w:val="21"/>
        </w:rPr>
        <w:t>。</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szCs w:val="21"/>
        </w:rPr>
      </w:pPr>
      <w:r>
        <w:rPr>
          <w:rFonts w:hint="eastAsia" w:ascii="宋体" w:hAnsi="宋体" w:cs="宋体"/>
          <w:szCs w:val="21"/>
        </w:rPr>
        <w:t xml:space="preserve">12.3 </w:t>
      </w:r>
      <w:r>
        <w:rPr>
          <w:rFonts w:hint="eastAsia" w:ascii="宋体" w:hAnsi="宋体" w:cs="宋体"/>
          <w:bCs/>
          <w:szCs w:val="21"/>
        </w:rPr>
        <w:t>投标文件应按</w:t>
      </w:r>
      <w:r>
        <w:rPr>
          <w:rFonts w:hint="eastAsia" w:ascii="宋体" w:hAnsi="宋体" w:cs="宋体"/>
          <w:szCs w:val="21"/>
        </w:rPr>
        <w:t>照交易平台关于全流程电子化项目的相关指南进行编制，详见：</w:t>
      </w:r>
      <w:r>
        <w:rPr>
          <w:rFonts w:hint="eastAsia" w:ascii="宋体" w:hAnsi="宋体" w:cs="宋体"/>
          <w:szCs w:val="21"/>
          <w:u w:val="single"/>
        </w:rPr>
        <w:t>广州公共资源交易中心网站</w:t>
      </w:r>
      <w:r>
        <w:rPr>
          <w:rFonts w:hint="eastAsia" w:ascii="宋体" w:hAnsi="宋体" w:cs="宋体"/>
          <w:szCs w:val="21"/>
        </w:rPr>
        <w:t>。如不按上述要求编制引起系统无法检索、读取相关信息的，其后果由投标人承担。</w:t>
      </w:r>
    </w:p>
    <w:p>
      <w:pPr>
        <w:pBdr>
          <w:bottom w:val="single" w:color="auto" w:sz="6" w:space="1"/>
        </w:pBdr>
        <w:spacing w:line="360" w:lineRule="auto"/>
        <w:rPr>
          <w:rFonts w:ascii="宋体" w:hAnsi="宋体" w:cs="宋体"/>
        </w:rPr>
      </w:pPr>
    </w:p>
    <w:p>
      <w:pPr>
        <w:pStyle w:val="26"/>
        <w:spacing w:after="0" w:line="460" w:lineRule="exact"/>
        <w:ind w:firstLine="422" w:firstLineChars="200"/>
        <w:rPr>
          <w:rFonts w:ascii="宋体" w:hAnsi="宋体" w:cs="宋体"/>
          <w:szCs w:val="21"/>
        </w:rPr>
      </w:pPr>
      <w:r>
        <w:rPr>
          <w:rFonts w:hint="eastAsia" w:ascii="宋体" w:hAnsi="宋体" w:cs="宋体"/>
          <w:b/>
          <w:szCs w:val="21"/>
        </w:rPr>
        <w:t>条款号：</w:t>
      </w:r>
      <w:r>
        <w:rPr>
          <w:rFonts w:hint="eastAsia" w:ascii="宋体" w:hAnsi="宋体" w:cs="宋体"/>
          <w:szCs w:val="21"/>
        </w:rPr>
        <w:t xml:space="preserve">13.1            </w:t>
      </w:r>
      <w:r>
        <w:rPr>
          <w:rFonts w:hint="eastAsia" w:ascii="宋体" w:hAnsi="宋体" w:cs="宋体"/>
          <w:b/>
          <w:szCs w:val="21"/>
        </w:rPr>
        <w:t>修改类型：修改</w:t>
      </w:r>
    </w:p>
    <w:p>
      <w:pPr>
        <w:pStyle w:val="26"/>
        <w:spacing w:after="0"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bCs/>
          <w:szCs w:val="21"/>
        </w:rPr>
        <w:t>13.1</w:t>
      </w:r>
      <w:r>
        <w:rPr>
          <w:rFonts w:hint="eastAsia" w:ascii="宋体" w:hAnsi="宋体" w:cs="宋体"/>
          <w:szCs w:val="21"/>
        </w:rPr>
        <w:t>本工程的投标报价采用投标须知前附表第12项所规定的方式。投标报价（含单价及总价）精确到“分”。</w:t>
      </w:r>
    </w:p>
    <w:p>
      <w:pPr>
        <w:pBdr>
          <w:bottom w:val="single" w:color="auto" w:sz="6" w:space="1"/>
        </w:pBdr>
        <w:spacing w:line="460" w:lineRule="exact"/>
        <w:ind w:firstLine="413" w:firstLineChars="196"/>
        <w:rPr>
          <w:rFonts w:ascii="宋体" w:hAnsi="宋体" w:cs="宋体"/>
          <w:szCs w:val="21"/>
        </w:rPr>
      </w:pPr>
      <w:r>
        <w:rPr>
          <w:rFonts w:hint="eastAsia" w:ascii="宋体" w:hAnsi="宋体" w:cs="宋体"/>
          <w:b/>
          <w:szCs w:val="21"/>
        </w:rPr>
        <w:t>现文：</w:t>
      </w:r>
      <w:r>
        <w:rPr>
          <w:rFonts w:hint="eastAsia" w:ascii="宋体" w:hAnsi="宋体" w:cs="宋体"/>
          <w:bCs/>
          <w:szCs w:val="21"/>
        </w:rPr>
        <w:t>13.1</w:t>
      </w:r>
      <w:r>
        <w:rPr>
          <w:rFonts w:hint="eastAsia" w:ascii="宋体" w:hAnsi="宋体" w:cs="宋体"/>
          <w:szCs w:val="21"/>
        </w:rPr>
        <w:t>本工程的投标报价采用投标须知前附表第12项所规定的方式。</w:t>
      </w:r>
      <w:r>
        <w:rPr>
          <w:rFonts w:hint="eastAsia" w:ascii="宋体" w:hAnsi="宋体" w:cs="宋体"/>
          <w:szCs w:val="21"/>
          <w:u w:val="single"/>
        </w:rPr>
        <w:t>投标文件中的大写金额和小写金额不一致的，以大写金额为准，投标报价精确到“分”。</w:t>
      </w:r>
    </w:p>
    <w:p>
      <w:pPr>
        <w:spacing w:line="440" w:lineRule="atLeast"/>
        <w:ind w:firstLine="413" w:firstLineChars="196"/>
        <w:rPr>
          <w:rFonts w:ascii="宋体" w:hAnsi="宋体" w:cs="宋体"/>
          <w:b/>
          <w:szCs w:val="21"/>
        </w:rPr>
      </w:pPr>
      <w:r>
        <w:rPr>
          <w:rFonts w:hint="eastAsia" w:ascii="宋体" w:hAnsi="宋体" w:cs="宋体"/>
          <w:b/>
          <w:szCs w:val="21"/>
        </w:rPr>
        <w:t>条款号：13.4                         修改类型：修改</w:t>
      </w:r>
    </w:p>
    <w:p>
      <w:pPr>
        <w:pStyle w:val="26"/>
        <w:spacing w:after="0" w:line="440" w:lineRule="atLeast"/>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440" w:lineRule="atLeast"/>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w:t>
      </w:r>
    </w:p>
    <w:p>
      <w:pPr>
        <w:spacing w:line="440" w:lineRule="atLeast"/>
        <w:ind w:firstLine="413" w:firstLineChars="196"/>
        <w:rPr>
          <w:rFonts w:ascii="宋体" w:hAnsi="宋体" w:cs="宋体"/>
          <w:b/>
          <w:szCs w:val="21"/>
        </w:rPr>
      </w:pPr>
      <w:r>
        <w:rPr>
          <w:rFonts w:hint="eastAsia" w:ascii="宋体" w:hAnsi="宋体" w:cs="宋体"/>
          <w:b/>
          <w:szCs w:val="21"/>
        </w:rPr>
        <w:t>条款号：13.5                         修改类型：修改</w:t>
      </w:r>
    </w:p>
    <w:p>
      <w:pPr>
        <w:pStyle w:val="26"/>
        <w:spacing w:after="0" w:line="440" w:lineRule="atLeast"/>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26"/>
        <w:spacing w:after="0" w:line="440" w:lineRule="atLeast"/>
        <w:ind w:firstLineChars="200"/>
        <w:rPr>
          <w:rFonts w:ascii="宋体" w:hAnsi="宋体" w:cs="宋体"/>
          <w:szCs w:val="21"/>
        </w:rPr>
      </w:pPr>
      <w:r>
        <w:rPr>
          <w:rFonts w:hint="eastAsia" w:ascii="宋体" w:hAnsi="宋体" w:cs="宋体"/>
          <w:szCs w:val="21"/>
        </w:rPr>
        <w:t>13.5.1中标的投标文件工程量清单中已有相同项目的适用综合单价，则沿用；</w:t>
      </w:r>
    </w:p>
    <w:p>
      <w:pPr>
        <w:pStyle w:val="26"/>
        <w:spacing w:after="0" w:line="440" w:lineRule="atLeast"/>
        <w:ind w:firstLineChars="200"/>
        <w:rPr>
          <w:rFonts w:ascii="宋体" w:hAnsi="宋体" w:cs="宋体"/>
          <w:szCs w:val="21"/>
        </w:rPr>
      </w:pPr>
      <w:r>
        <w:rPr>
          <w:rFonts w:hint="eastAsia" w:ascii="宋体" w:hAnsi="宋体" w:cs="宋体"/>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26"/>
        <w:spacing w:after="0" w:line="440" w:lineRule="atLeast"/>
        <w:ind w:firstLineChars="200"/>
        <w:rPr>
          <w:rFonts w:ascii="宋体" w:hAnsi="宋体" w:cs="宋体"/>
          <w:szCs w:val="21"/>
        </w:rPr>
      </w:pPr>
      <w:r>
        <w:rPr>
          <w:rFonts w:hint="eastAsia" w:ascii="宋体" w:hAnsi="宋体" w:cs="宋体"/>
          <w:szCs w:val="21"/>
        </w:rPr>
        <w:t>13.5.3 中标的投标文件工程量清单中没有相同项目或类似项目的，如可套取相关定额，则以相关定额为基数下浮计算单价,下浮率为中标价相对于最高投标限价的下浮率（下浮率=(最高投标限价-中标价)/ 最高投标限价）。</w:t>
      </w:r>
    </w:p>
    <w:p>
      <w:pPr>
        <w:pStyle w:val="26"/>
        <w:spacing w:after="0" w:line="440" w:lineRule="atLeast"/>
        <w:ind w:firstLineChars="200"/>
        <w:rPr>
          <w:rFonts w:ascii="宋体" w:hAnsi="宋体" w:cs="宋体"/>
          <w:szCs w:val="21"/>
        </w:rPr>
      </w:pPr>
      <w:r>
        <w:rPr>
          <w:rFonts w:hint="eastAsia" w:ascii="宋体" w:hAnsi="宋体" w:cs="宋体"/>
          <w:szCs w:val="21"/>
        </w:rPr>
        <w:t>13.5.4 如相关定额没有相应子目的，其计价方式由招标人在本招标文件第三章中另行规定。未规定的，中标后双方协商约定。</w:t>
      </w:r>
    </w:p>
    <w:p>
      <w:pPr>
        <w:pStyle w:val="26"/>
        <w:pBdr>
          <w:bottom w:val="single" w:color="auto" w:sz="6" w:space="1"/>
        </w:pBdr>
        <w:spacing w:after="0" w:line="360" w:lineRule="auto"/>
        <w:ind w:firstLine="424" w:firstLineChars="201"/>
        <w:rPr>
          <w:rFonts w:ascii="宋体" w:hAnsi="宋体" w:cs="宋体"/>
          <w:szCs w:val="21"/>
        </w:rPr>
      </w:pPr>
      <w:r>
        <w:rPr>
          <w:rFonts w:hint="eastAsia" w:ascii="宋体" w:hAnsi="宋体" w:cs="宋体"/>
          <w:b/>
          <w:szCs w:val="21"/>
        </w:rPr>
        <w:t>现文：</w:t>
      </w:r>
      <w:r>
        <w:rPr>
          <w:rFonts w:hint="eastAsia" w:ascii="宋体" w:hAnsi="宋体" w:cs="宋体"/>
          <w:szCs w:val="21"/>
        </w:rPr>
        <w:t>13.5</w:t>
      </w:r>
      <w:r>
        <w:rPr>
          <w:rFonts w:hint="eastAsia" w:ascii="宋体" w:hAnsi="宋体" w:cs="宋体"/>
          <w:szCs w:val="21"/>
          <w:u w:val="single"/>
        </w:rPr>
        <w:t>工程项目实施期间和结算时，招标文件工程量清单中漏列而由监理单位和招标人现场签证确认的工程项目、原设计没有而由招标人批准设计变更产生的工程项目，视为新增项目，按以下顺序确定价格：详见合同约定。</w:t>
      </w:r>
    </w:p>
    <w:p>
      <w:pPr>
        <w:pStyle w:val="26"/>
        <w:spacing w:after="0" w:line="460" w:lineRule="exact"/>
        <w:ind w:firstLine="422" w:firstLineChars="200"/>
        <w:rPr>
          <w:rFonts w:ascii="宋体" w:hAnsi="宋体" w:cs="宋体"/>
          <w:szCs w:val="21"/>
        </w:rPr>
      </w:pPr>
      <w:r>
        <w:rPr>
          <w:rFonts w:hint="eastAsia" w:ascii="宋体" w:hAnsi="宋体" w:cs="宋体"/>
          <w:b/>
          <w:szCs w:val="21"/>
        </w:rPr>
        <w:t>条款号：</w:t>
      </w:r>
      <w:r>
        <w:rPr>
          <w:rFonts w:hint="eastAsia" w:ascii="宋体" w:hAnsi="宋体" w:cs="宋体"/>
          <w:szCs w:val="21"/>
        </w:rPr>
        <w:t xml:space="preserve">13.6            </w:t>
      </w:r>
      <w:r>
        <w:rPr>
          <w:rFonts w:hint="eastAsia" w:ascii="宋体" w:hAnsi="宋体" w:cs="宋体"/>
          <w:b/>
          <w:szCs w:val="21"/>
        </w:rPr>
        <w:t>修改类型：修改</w:t>
      </w:r>
    </w:p>
    <w:p>
      <w:pPr>
        <w:pStyle w:val="26"/>
        <w:spacing w:after="0"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13.6暂列金额、暂估价</w:t>
      </w:r>
    </w:p>
    <w:p>
      <w:pPr>
        <w:pStyle w:val="26"/>
        <w:spacing w:after="0" w:line="360" w:lineRule="auto"/>
        <w:ind w:firstLineChars="200"/>
        <w:rPr>
          <w:rFonts w:ascii="宋体" w:hAnsi="宋体" w:cs="宋体"/>
          <w:szCs w:val="21"/>
        </w:rPr>
      </w:pPr>
      <w:r>
        <w:rPr>
          <w:rFonts w:hint="eastAsia" w:ascii="宋体" w:hAnsi="宋体" w:cs="宋体"/>
          <w:szCs w:val="21"/>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26"/>
        <w:spacing w:after="0" w:line="360" w:lineRule="auto"/>
        <w:ind w:firstLineChars="200"/>
        <w:rPr>
          <w:rFonts w:ascii="宋体" w:hAnsi="宋体" w:cs="宋体"/>
          <w:szCs w:val="21"/>
        </w:rPr>
      </w:pPr>
      <w:r>
        <w:rPr>
          <w:rFonts w:hint="eastAsia" w:ascii="宋体" w:hAnsi="宋体" w:cs="宋体"/>
          <w:szCs w:val="21"/>
        </w:rPr>
        <w:t>暂估价是指招标人在工程量清单中提供的用于支付必然发生但暂时不能确定价格的材料的单价以及专业工程的金额。</w:t>
      </w:r>
    </w:p>
    <w:p>
      <w:pPr>
        <w:pStyle w:val="26"/>
        <w:spacing w:after="0" w:line="360" w:lineRule="auto"/>
        <w:ind w:firstLineChars="200"/>
        <w:rPr>
          <w:rFonts w:ascii="宋体" w:hAnsi="宋体" w:cs="宋体"/>
          <w:szCs w:val="21"/>
        </w:rPr>
      </w:pPr>
      <w:r>
        <w:rPr>
          <w:rFonts w:hint="eastAsia" w:ascii="宋体" w:hAnsi="宋体" w:cs="宋体"/>
          <w:szCs w:val="21"/>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26"/>
        <w:spacing w:after="0" w:line="360" w:lineRule="auto"/>
        <w:ind w:firstLineChars="200"/>
        <w:rPr>
          <w:rFonts w:ascii="宋体" w:hAnsi="宋体" w:cs="宋体"/>
          <w:szCs w:val="21"/>
        </w:rPr>
      </w:pPr>
      <w:r>
        <w:rPr>
          <w:rFonts w:hint="eastAsia" w:ascii="宋体" w:hAnsi="宋体" w:cs="宋体"/>
          <w:szCs w:val="21"/>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26"/>
        <w:spacing w:after="0" w:line="360" w:lineRule="auto"/>
        <w:ind w:firstLineChars="200"/>
        <w:rPr>
          <w:rFonts w:ascii="宋体" w:hAnsi="宋体" w:cs="宋体"/>
          <w:szCs w:val="21"/>
        </w:rPr>
      </w:pPr>
      <w:r>
        <w:rPr>
          <w:rFonts w:hint="eastAsia" w:ascii="宋体" w:hAnsi="宋体" w:cs="宋体"/>
          <w:szCs w:val="21"/>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26"/>
        <w:spacing w:after="0" w:line="360" w:lineRule="auto"/>
        <w:ind w:firstLineChars="200"/>
        <w:rPr>
          <w:rFonts w:ascii="宋体" w:hAnsi="宋体" w:cs="宋体"/>
          <w:szCs w:val="21"/>
        </w:rPr>
      </w:pPr>
      <w:r>
        <w:rPr>
          <w:rFonts w:hint="eastAsia" w:ascii="宋体" w:hAnsi="宋体" w:cs="宋体"/>
          <w:szCs w:val="21"/>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26"/>
        <w:spacing w:after="0" w:line="360" w:lineRule="auto"/>
        <w:ind w:firstLineChars="200"/>
        <w:rPr>
          <w:rFonts w:ascii="宋体" w:hAnsi="宋体" w:cs="宋体"/>
          <w:szCs w:val="21"/>
        </w:rPr>
      </w:pPr>
      <w:r>
        <w:rPr>
          <w:rFonts w:hint="eastAsia" w:ascii="宋体" w:hAnsi="宋体" w:cs="宋体"/>
          <w:szCs w:val="21"/>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26"/>
        <w:spacing w:after="0" w:line="360" w:lineRule="auto"/>
        <w:ind w:firstLineChars="200"/>
        <w:rPr>
          <w:rFonts w:ascii="宋体" w:hAnsi="宋体" w:cs="宋体"/>
          <w:szCs w:val="21"/>
        </w:rPr>
      </w:pPr>
      <w:r>
        <w:rPr>
          <w:rFonts w:hint="eastAsia" w:ascii="宋体" w:hAnsi="宋体" w:cs="宋体"/>
          <w:szCs w:val="21"/>
        </w:rPr>
        <w:t>13.7投标人可先到工地踏勘以充分了解工地位置、情况、道路、储存空间、装卸限制及任何其他足以影响承包价的情况，任何因忽视或误解工地情况而导致的索赔或工期延长申请将不被批准。</w:t>
      </w:r>
    </w:p>
    <w:p>
      <w:pPr>
        <w:pStyle w:val="26"/>
        <w:spacing w:after="0" w:line="360" w:lineRule="auto"/>
        <w:ind w:firstLineChars="200"/>
        <w:rPr>
          <w:rFonts w:ascii="宋体" w:hAnsi="宋体" w:cs="宋体"/>
          <w:szCs w:val="21"/>
        </w:rPr>
      </w:pPr>
      <w:r>
        <w:rPr>
          <w:rFonts w:hint="eastAsia" w:ascii="宋体" w:hAnsi="宋体" w:cs="宋体"/>
          <w:szCs w:val="21"/>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26"/>
        <w:spacing w:after="0" w:line="460" w:lineRule="exact"/>
        <w:ind w:firstLineChars="200"/>
        <w:rPr>
          <w:rFonts w:ascii="宋体" w:hAnsi="宋体" w:cs="宋体"/>
          <w:b/>
          <w:szCs w:val="21"/>
        </w:rPr>
      </w:pPr>
      <w:r>
        <w:rPr>
          <w:rFonts w:hint="eastAsia" w:ascii="宋体" w:hAnsi="宋体" w:cs="宋体"/>
          <w:szCs w:val="21"/>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26"/>
        <w:pBdr>
          <w:bottom w:val="single" w:color="auto" w:sz="6" w:space="1"/>
        </w:pBdr>
        <w:spacing w:after="0" w:line="360" w:lineRule="auto"/>
        <w:ind w:firstLine="424" w:firstLineChars="201"/>
        <w:rPr>
          <w:rFonts w:ascii="宋体" w:hAnsi="宋体" w:cs="宋体"/>
          <w:szCs w:val="21"/>
          <w:u w:val="single"/>
        </w:rPr>
      </w:pPr>
      <w:r>
        <w:rPr>
          <w:rFonts w:hint="eastAsia" w:ascii="宋体" w:hAnsi="宋体" w:cs="宋体"/>
          <w:b/>
          <w:szCs w:val="21"/>
        </w:rPr>
        <w:t>现文：</w:t>
      </w:r>
      <w:r>
        <w:rPr>
          <w:rFonts w:hint="eastAsia" w:ascii="宋体" w:hAnsi="宋体" w:cs="宋体"/>
          <w:szCs w:val="21"/>
        </w:rPr>
        <w:t>13.6</w:t>
      </w:r>
      <w:r>
        <w:rPr>
          <w:rFonts w:hint="eastAsia" w:ascii="宋体" w:hAnsi="宋体" w:cs="宋体"/>
          <w:szCs w:val="21"/>
          <w:u w:val="single"/>
        </w:rPr>
        <w:t>按招标文件第三章合同条款相关约定调整。</w:t>
      </w:r>
    </w:p>
    <w:p>
      <w:pPr>
        <w:spacing w:line="360" w:lineRule="auto"/>
        <w:ind w:firstLine="411" w:firstLineChars="195"/>
        <w:rPr>
          <w:rFonts w:ascii="宋体" w:hAnsi="宋体" w:cs="宋体"/>
          <w:b/>
          <w:szCs w:val="21"/>
        </w:rPr>
      </w:pPr>
      <w:r>
        <w:rPr>
          <w:rFonts w:hint="eastAsia" w:ascii="宋体" w:hAnsi="宋体" w:cs="宋体"/>
          <w:b/>
          <w:szCs w:val="21"/>
        </w:rPr>
        <w:t>条款号：13.10                       修改类型：增加</w:t>
      </w:r>
    </w:p>
    <w:p>
      <w:pPr>
        <w:pBdr>
          <w:bottom w:val="single" w:color="auto" w:sz="4" w:space="0"/>
        </w:pBdr>
        <w:spacing w:line="500" w:lineRule="exact"/>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13.10投标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项目措施费中，结算时按发包人批准的实施方案，再按合同约定结算。如果中标人不及时按要求设置，发包人可以另行委托实施，发包人按实际发生的费用在工程款中扣除，中标人不得有任何异议。</w:t>
      </w:r>
    </w:p>
    <w:p>
      <w:pPr>
        <w:spacing w:line="360" w:lineRule="auto"/>
        <w:ind w:firstLine="411" w:firstLineChars="195"/>
        <w:rPr>
          <w:rFonts w:ascii="宋体" w:hAnsi="宋体" w:cs="宋体"/>
          <w:b/>
          <w:szCs w:val="21"/>
        </w:rPr>
      </w:pPr>
      <w:r>
        <w:rPr>
          <w:rFonts w:hint="eastAsia" w:ascii="宋体" w:hAnsi="宋体" w:cs="宋体"/>
          <w:b/>
          <w:szCs w:val="21"/>
        </w:rPr>
        <w:t>条款号：13.11                       修改类型：增加</w:t>
      </w:r>
    </w:p>
    <w:p>
      <w:pPr>
        <w:pBdr>
          <w:bottom w:val="single" w:color="auto" w:sz="6" w:space="1"/>
        </w:pBdr>
        <w:spacing w:line="360" w:lineRule="auto"/>
        <w:ind w:firstLine="411" w:firstLineChars="195"/>
        <w:rPr>
          <w:rFonts w:ascii="宋体" w:hAnsi="宋体" w:cs="宋体"/>
          <w:szCs w:val="21"/>
        </w:rPr>
      </w:pPr>
      <w:r>
        <w:rPr>
          <w:rFonts w:hint="eastAsia" w:ascii="宋体" w:hAnsi="宋体" w:cs="宋体"/>
          <w:b/>
          <w:szCs w:val="21"/>
        </w:rPr>
        <w:t>现文：</w:t>
      </w:r>
      <w:r>
        <w:rPr>
          <w:rFonts w:hint="eastAsia" w:ascii="宋体" w:hAnsi="宋体" w:cs="宋体"/>
          <w:szCs w:val="21"/>
          <w:u w:val="single"/>
        </w:rPr>
        <w:t>13.11承包人应加强周边学校、居民住宅的环境保护，制定绿色施工安全防护措施（包括防尘、防噪音、施工围蔽等），施工现场严格按照《广州市建设工程文明施工管理规定》（广州市人民政府令第62号）、《广州市建设工程现场文明施工管理办法》（穗建质〔2008〕937号）、《广州市住房和城乡建设委员会关于印发建设工程扬尘防治“6个100%”管理标准细化措施的通知》（穗建质〔2018〕1394号）及其他相关规定实施，施工围蔽严格按照、《关于进一步加强规范建设施工现场围蔽的通知》（穗建质〔2018〕1008号）、《广州市建设工程绿色施工围蔽指导图集（V2.0版）》(穗建质〔2020〕1号）实施。以上文件要求不一致的，以后发布文件为准，若相关部门发布有关施工围蔽新文件规定的，按新规定执行。如承包人未及时按要求做好围蔽、落实工地扬尘防治等绿色施工安全防护措施，发包人可另行委托单位实施，发包人在工程款中扣减相应措施费用。承包人应当在项目施工前编制扬尘污染防治专项方案和扬尘污染防治费用使用计划，明确扬尘控制目标、防治部位、控制措施，并将扬尘污染防治费用专项使用。</w:t>
      </w:r>
    </w:p>
    <w:p>
      <w:pPr>
        <w:spacing w:line="360" w:lineRule="auto"/>
        <w:ind w:firstLine="411" w:firstLineChars="195"/>
        <w:rPr>
          <w:rFonts w:ascii="宋体" w:hAnsi="宋体" w:cs="宋体"/>
          <w:b/>
          <w:szCs w:val="21"/>
        </w:rPr>
      </w:pPr>
      <w:r>
        <w:rPr>
          <w:rFonts w:hint="eastAsia" w:ascii="宋体" w:hAnsi="宋体" w:cs="宋体"/>
          <w:b/>
          <w:szCs w:val="21"/>
        </w:rPr>
        <w:t>条款号：13.12                       修改类型：增加</w:t>
      </w:r>
    </w:p>
    <w:p>
      <w:pPr>
        <w:pBdr>
          <w:bottom w:val="single" w:color="auto" w:sz="6" w:space="1"/>
        </w:pBdr>
        <w:spacing w:line="360" w:lineRule="auto"/>
        <w:ind w:firstLine="472" w:firstLineChars="224"/>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13.12本工程中标人通过现场考察，提出具体施工方案，无论在工程施工期间或是在质量保修期内，若因施工而引起的一切索赔、赔偿、诉讼费用和其他开支，由中标人承担全部责任。该项费用在措施项目费中设有独立单项项目，该费用包干（施工围蔽费用除外）使用，且中标人不得以任何理由要求发包人另行增加该部分费用（中标人要充分考虑最不利因素影响而采用的施工方案所需的费用）</w:t>
      </w:r>
      <w:r>
        <w:rPr>
          <w:rFonts w:hint="eastAsia" w:ascii="宋体" w:hAnsi="宋体"/>
          <w:szCs w:val="21"/>
          <w:u w:val="single"/>
        </w:rPr>
        <w:t>。</w:t>
      </w:r>
    </w:p>
    <w:p>
      <w:pPr>
        <w:spacing w:line="360" w:lineRule="auto"/>
        <w:ind w:firstLine="411" w:firstLineChars="195"/>
        <w:rPr>
          <w:rFonts w:ascii="宋体" w:hAnsi="宋体" w:cs="宋体"/>
          <w:b/>
          <w:szCs w:val="21"/>
        </w:rPr>
      </w:pPr>
      <w:r>
        <w:rPr>
          <w:rFonts w:hint="eastAsia" w:ascii="宋体" w:hAnsi="宋体" w:cs="宋体"/>
          <w:b/>
          <w:szCs w:val="21"/>
        </w:rPr>
        <w:t>条款号：13.13                       修改类型：增加</w:t>
      </w:r>
    </w:p>
    <w:p>
      <w:pPr>
        <w:pBdr>
          <w:bottom w:val="single" w:color="auto" w:sz="6" w:space="1"/>
        </w:pBdr>
        <w:spacing w:line="360" w:lineRule="auto"/>
        <w:ind w:firstLine="411" w:firstLineChars="195"/>
        <w:rPr>
          <w:rFonts w:ascii="宋体" w:hAnsi="宋体" w:cs="宋体"/>
          <w:szCs w:val="21"/>
        </w:rPr>
      </w:pPr>
      <w:r>
        <w:rPr>
          <w:rFonts w:hint="eastAsia" w:ascii="宋体" w:hAnsi="宋体" w:cs="宋体"/>
          <w:b/>
          <w:szCs w:val="21"/>
        </w:rPr>
        <w:t>现文：</w:t>
      </w:r>
      <w:r>
        <w:rPr>
          <w:rFonts w:hint="eastAsia" w:ascii="宋体" w:hAnsi="宋体" w:cs="宋体"/>
          <w:szCs w:val="21"/>
          <w:u w:val="single"/>
        </w:rPr>
        <w:t>13.13投标单位应结合本工程招标内容对现场进行充分的调查，充分考虑工程招标内容及施工组织方案，承包单位应与相关管理部门（如铁路管理部门）协商，取得同意协调，按要求完成工程招标内容，工程及相关费用包含在投标总价中，不另行计费。如果中标人不及时按要求完成，业主可以另行委托实施，业主按实际发生的费用在工程款中扣除，中标人不得有任何异议。</w:t>
      </w:r>
    </w:p>
    <w:p>
      <w:pPr>
        <w:spacing w:line="360" w:lineRule="auto"/>
        <w:ind w:firstLine="411" w:firstLineChars="195"/>
        <w:rPr>
          <w:rFonts w:ascii="宋体" w:hAnsi="宋体" w:cs="宋体"/>
          <w:b/>
          <w:szCs w:val="21"/>
        </w:rPr>
      </w:pPr>
      <w:r>
        <w:rPr>
          <w:rFonts w:hint="eastAsia" w:ascii="宋体" w:hAnsi="宋体" w:cs="宋体"/>
          <w:b/>
          <w:szCs w:val="21"/>
        </w:rPr>
        <w:t>条款号：13.14                       修改类型：增加</w:t>
      </w:r>
    </w:p>
    <w:p>
      <w:pPr>
        <w:pBdr>
          <w:bottom w:val="single" w:color="auto" w:sz="6" w:space="1"/>
        </w:pBdr>
        <w:spacing w:line="360" w:lineRule="auto"/>
        <w:ind w:firstLine="411" w:firstLineChars="195"/>
        <w:rPr>
          <w:rFonts w:ascii="宋体" w:hAnsi="宋体" w:cs="宋体"/>
          <w:szCs w:val="21"/>
        </w:rPr>
      </w:pPr>
      <w:r>
        <w:rPr>
          <w:rFonts w:hint="eastAsia" w:ascii="宋体" w:hAnsi="宋体" w:cs="宋体"/>
          <w:b/>
          <w:szCs w:val="21"/>
        </w:rPr>
        <w:t>现文：</w:t>
      </w:r>
      <w:r>
        <w:rPr>
          <w:rFonts w:hint="eastAsia" w:ascii="宋体" w:hAnsi="宋体" w:cs="宋体"/>
          <w:szCs w:val="21"/>
          <w:u w:val="single"/>
        </w:rPr>
        <w:t>13.14中标人应使用绿色生产达标企业生产的混凝土，若不遵守承诺，自愿按不履行合同约定处理。</w:t>
      </w:r>
    </w:p>
    <w:p>
      <w:pPr>
        <w:pStyle w:val="20"/>
        <w:ind w:left="2100"/>
      </w:pPr>
    </w:p>
    <w:p>
      <w:pPr>
        <w:spacing w:line="440" w:lineRule="atLeast"/>
        <w:ind w:firstLine="413" w:firstLineChars="196"/>
        <w:rPr>
          <w:rFonts w:ascii="宋体" w:hAnsi="宋体" w:cs="宋体"/>
          <w:b/>
          <w:szCs w:val="21"/>
        </w:rPr>
      </w:pPr>
      <w:r>
        <w:rPr>
          <w:rFonts w:hint="eastAsia" w:ascii="宋体" w:hAnsi="宋体" w:cs="宋体"/>
          <w:b/>
          <w:szCs w:val="21"/>
        </w:rPr>
        <w:t>条款号：16.5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s="宋体"/>
          <w:szCs w:val="21"/>
        </w:rPr>
      </w:pPr>
      <w:r>
        <w:rPr>
          <w:rFonts w:hint="eastAsia" w:ascii="宋体" w:hAnsi="宋体" w:cs="宋体"/>
          <w:szCs w:val="21"/>
        </w:rPr>
        <w:t>16.5.1投标人存在16.4条款所列情形且投标人提交的保函、担保或保证保险无法兑付的；</w:t>
      </w:r>
    </w:p>
    <w:p>
      <w:pPr>
        <w:spacing w:line="360" w:lineRule="auto"/>
        <w:ind w:firstLine="420" w:firstLineChars="200"/>
        <w:rPr>
          <w:rFonts w:ascii="宋体" w:hAnsi="宋体" w:cs="宋体"/>
          <w:szCs w:val="21"/>
        </w:rPr>
      </w:pPr>
      <w:r>
        <w:rPr>
          <w:rFonts w:hint="eastAsia" w:ascii="宋体" w:hAnsi="宋体" w:cs="宋体"/>
          <w:szCs w:val="21"/>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s="宋体"/>
          <w:szCs w:val="21"/>
        </w:rPr>
      </w:pPr>
      <w:r>
        <w:rPr>
          <w:rFonts w:hint="eastAsia" w:ascii="宋体" w:hAnsi="宋体" w:cs="宋体"/>
          <w:szCs w:val="21"/>
        </w:rPr>
        <w:t>16.5.3按招标文件要求免于提供投标保证金的投标人存在16.4条款所列情形，且未按招标人要求补交投标保证金的；</w:t>
      </w:r>
    </w:p>
    <w:p>
      <w:pPr>
        <w:spacing w:line="360" w:lineRule="auto"/>
        <w:ind w:firstLine="420" w:firstLineChars="200"/>
        <w:rPr>
          <w:rFonts w:ascii="宋体" w:hAnsi="宋体" w:cs="宋体"/>
          <w:szCs w:val="21"/>
        </w:rPr>
      </w:pPr>
      <w:r>
        <w:rPr>
          <w:rFonts w:hint="eastAsia" w:ascii="宋体" w:hAnsi="宋体" w:cs="宋体"/>
          <w:szCs w:val="21"/>
        </w:rPr>
        <w:t>16.5.3按招标文件要求免于提供投标保证金的投标人存在16.4条款所列情形的。</w:t>
      </w:r>
    </w:p>
    <w:p>
      <w:pP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16.5投标人如存在下列情况之一的，将被拒绝</w:t>
      </w:r>
      <w:r>
        <w:rPr>
          <w:rFonts w:hint="eastAsia" w:ascii="宋体" w:hAnsi="宋体" w:cs="宋体"/>
          <w:szCs w:val="21"/>
          <w:u w:val="single"/>
        </w:rPr>
        <w:t>1年内</w:t>
      </w:r>
      <w:r>
        <w:rPr>
          <w:rFonts w:hint="eastAsia" w:ascii="宋体" w:hAnsi="宋体" w:cs="宋体"/>
          <w:szCs w:val="21"/>
        </w:rPr>
        <w:t>参与招标人后续工程投标：16.5.1投标人存在16.4条款所列情形且投标人提交的保函、担保或保证保险无法兑付的；</w:t>
      </w:r>
    </w:p>
    <w:p>
      <w:pPr>
        <w:spacing w:line="360" w:lineRule="auto"/>
        <w:ind w:firstLine="420" w:firstLineChars="200"/>
        <w:rPr>
          <w:rFonts w:ascii="宋体" w:hAnsi="宋体" w:cs="宋体"/>
          <w:szCs w:val="21"/>
        </w:rPr>
      </w:pPr>
      <w:r>
        <w:rPr>
          <w:rFonts w:hint="eastAsia" w:ascii="宋体" w:hAnsi="宋体" w:cs="宋体"/>
          <w:szCs w:val="21"/>
        </w:rPr>
        <w:t>16.5.2采用非电子形式提交投标保证金的投标人存在16.4条款所列情形，且未按招标人要求补交银行保函、专业工程担保公司担保或保证保险原件的；</w:t>
      </w:r>
    </w:p>
    <w:p>
      <w:pPr>
        <w:pStyle w:val="26"/>
        <w:pBdr>
          <w:bottom w:val="single" w:color="auto" w:sz="6" w:space="1"/>
        </w:pBdr>
        <w:spacing w:after="0" w:line="360" w:lineRule="auto"/>
        <w:ind w:firstLine="422" w:firstLineChars="201"/>
        <w:rPr>
          <w:rFonts w:ascii="宋体" w:hAnsi="宋体" w:cs="宋体"/>
          <w:szCs w:val="21"/>
        </w:rPr>
      </w:pPr>
      <w:r>
        <w:rPr>
          <w:rFonts w:hint="eastAsia" w:ascii="宋体" w:hAnsi="宋体" w:cs="宋体"/>
          <w:szCs w:val="21"/>
        </w:rPr>
        <w:t>16.5.3按招标文件要求免于提供投标保证金的投标人存在16.4条款所列情形，且未按招标人要求补交投标保证金的。</w:t>
      </w:r>
    </w:p>
    <w:p>
      <w:pPr>
        <w:spacing w:line="360" w:lineRule="auto"/>
        <w:ind w:firstLine="422" w:firstLineChars="200"/>
        <w:rPr>
          <w:rFonts w:ascii="宋体" w:hAnsi="宋体" w:cs="宋体"/>
          <w:b/>
          <w:szCs w:val="21"/>
        </w:rPr>
      </w:pPr>
      <w:r>
        <w:rPr>
          <w:rFonts w:hint="eastAsia" w:ascii="宋体" w:hAnsi="宋体" w:cs="宋体"/>
          <w:b/>
          <w:szCs w:val="21"/>
        </w:rPr>
        <w:t>条款号：17.1                     修改类型：修改</w:t>
      </w:r>
    </w:p>
    <w:p>
      <w:pPr>
        <w:pBdr>
          <w:bottom w:val="single" w:color="auto" w:sz="6" w:space="1"/>
        </w:pBdr>
        <w:spacing w:line="360" w:lineRule="auto"/>
        <w:ind w:firstLine="422" w:firstLineChars="200"/>
        <w:rPr>
          <w:rFonts w:ascii="宋体" w:hAnsi="宋体" w:cs="宋体"/>
          <w:b/>
          <w:szCs w:val="21"/>
        </w:rPr>
      </w:pPr>
      <w:r>
        <w:rPr>
          <w:rFonts w:hint="eastAsia" w:ascii="宋体" w:hAnsi="宋体" w:cs="宋体"/>
          <w:b/>
          <w:szCs w:val="21"/>
        </w:rPr>
        <w:t>原文：</w:t>
      </w:r>
      <w:r>
        <w:rPr>
          <w:rFonts w:hint="eastAsia" w:ascii="宋体" w:hAnsi="宋体" w:cs="宋体"/>
          <w:szCs w:val="21"/>
        </w:rPr>
        <w:t>17.1投标人应采用单位数字证书，按招标文件要求在相应位置加盖电子印章。投标文件中需个人签字或盖章的，应手签后扫描上传。按照交易平台关于全流程电子化项目的相关指南进行操作。详见：</w:t>
      </w:r>
      <w:r>
        <w:rPr>
          <w:rFonts w:hint="eastAsia" w:ascii="宋体" w:hAnsi="宋体" w:cs="宋体"/>
          <w:szCs w:val="21"/>
          <w:u w:val="single"/>
        </w:rPr>
        <w:t xml:space="preserve">             </w:t>
      </w:r>
      <w:r>
        <w:rPr>
          <w:rFonts w:hint="eastAsia" w:ascii="宋体" w:hAnsi="宋体" w:cs="宋体"/>
          <w:szCs w:val="21"/>
        </w:rPr>
        <w:t>。</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17.1投标人应采用单位数字证书，按招标文件要求在相应位置加盖电子印章。投标文件中需个人签字或盖章的，应</w:t>
      </w:r>
      <w:r>
        <w:rPr>
          <w:rFonts w:hint="eastAsia" w:ascii="宋体" w:hAnsi="宋体" w:cs="宋体"/>
          <w:szCs w:val="21"/>
          <w:u w:val="single"/>
        </w:rPr>
        <w:t>加盖个人电子印章或</w:t>
      </w:r>
      <w:r>
        <w:rPr>
          <w:rFonts w:hint="eastAsia" w:ascii="宋体" w:hAnsi="宋体" w:cs="宋体"/>
          <w:szCs w:val="21"/>
        </w:rPr>
        <w:t>在线下完成后扫描上传。按照交易平台关于全流程电子化项目的相关指南进行操作。详见：</w:t>
      </w:r>
      <w:bookmarkStart w:id="7" w:name="_Hlk99753862"/>
      <w:r>
        <w:rPr>
          <w:rFonts w:hint="eastAsia" w:ascii="宋体" w:hAnsi="宋体" w:cs="宋体"/>
          <w:szCs w:val="21"/>
          <w:u w:val="single"/>
        </w:rPr>
        <w:t>广州公共资源在交易中心网站</w:t>
      </w:r>
      <w:bookmarkEnd w:id="7"/>
      <w:r>
        <w:rPr>
          <w:rFonts w:hint="eastAsia" w:ascii="宋体" w:hAnsi="宋体" w:cs="宋体"/>
          <w:szCs w:val="21"/>
        </w:rPr>
        <w:t>。</w:t>
      </w:r>
    </w:p>
    <w:p>
      <w:pPr>
        <w:spacing w:line="360" w:lineRule="auto"/>
        <w:ind w:firstLine="422" w:firstLineChars="200"/>
        <w:rPr>
          <w:rFonts w:ascii="宋体" w:hAnsi="宋体" w:cs="宋体"/>
          <w:b/>
          <w:szCs w:val="21"/>
        </w:rPr>
      </w:pPr>
      <w:r>
        <w:rPr>
          <w:rFonts w:hint="eastAsia" w:ascii="宋体" w:hAnsi="宋体" w:cs="宋体"/>
          <w:b/>
          <w:szCs w:val="21"/>
        </w:rPr>
        <w:t>条款号：18                       修改类型：修改</w:t>
      </w:r>
    </w:p>
    <w:p>
      <w:pPr>
        <w:spacing w:line="360" w:lineRule="auto"/>
        <w:ind w:firstLine="422" w:firstLineChars="200"/>
        <w:rPr>
          <w:rFonts w:ascii="宋体" w:hAnsi="宋体" w:cs="宋体"/>
          <w:bCs/>
          <w:szCs w:val="21"/>
        </w:rPr>
      </w:pPr>
      <w:r>
        <w:rPr>
          <w:rFonts w:hint="eastAsia" w:ascii="宋体" w:hAnsi="宋体" w:cs="宋体"/>
          <w:b/>
          <w:szCs w:val="21"/>
        </w:rPr>
        <w:t>原文：</w:t>
      </w:r>
      <w:r>
        <w:rPr>
          <w:rFonts w:hint="eastAsia" w:ascii="宋体" w:hAnsi="宋体" w:cs="宋体"/>
          <w:szCs w:val="21"/>
        </w:rPr>
        <w:t>18.1</w:t>
      </w:r>
      <w:r>
        <w:rPr>
          <w:rFonts w:hint="eastAsia" w:ascii="宋体" w:hAnsi="宋体" w:cs="宋体"/>
          <w:bCs/>
          <w:szCs w:val="21"/>
        </w:rPr>
        <w:t>递交的电子投标文件（不含备用光盘）必须进行加密。按照交易平台关于</w:t>
      </w:r>
      <w:r>
        <w:rPr>
          <w:rFonts w:hint="eastAsia" w:ascii="宋体" w:hAnsi="宋体" w:cs="宋体"/>
          <w:szCs w:val="21"/>
        </w:rPr>
        <w:t>全流程电子化项目的相关指南进行操作。详见：</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ascii="宋体" w:hAnsi="宋体" w:cs="宋体"/>
          <w:bCs/>
          <w:szCs w:val="21"/>
        </w:rPr>
      </w:pPr>
      <w:r>
        <w:rPr>
          <w:rFonts w:hint="eastAsia" w:ascii="宋体" w:hAnsi="宋体" w:cs="宋体"/>
          <w:bCs/>
          <w:szCs w:val="21"/>
        </w:rPr>
        <w:t>18.2 未按要求加密的投标文件，</w:t>
      </w:r>
      <w:r>
        <w:rPr>
          <w:rFonts w:hint="eastAsia" w:ascii="宋体" w:hAnsi="宋体" w:cs="宋体"/>
          <w:szCs w:val="21"/>
          <w:u w:val="single"/>
        </w:rPr>
        <w:t xml:space="preserve">        </w:t>
      </w:r>
      <w:r>
        <w:rPr>
          <w:rFonts w:hint="eastAsia" w:ascii="宋体" w:hAnsi="宋体" w:cs="宋体"/>
          <w:szCs w:val="21"/>
        </w:rPr>
        <w:t>交易平台</w:t>
      </w:r>
      <w:r>
        <w:rPr>
          <w:rFonts w:hint="eastAsia" w:ascii="宋体" w:hAnsi="宋体" w:cs="宋体"/>
          <w:bCs/>
          <w:szCs w:val="21"/>
        </w:rPr>
        <w:t>将予以拒收。</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18.1递交的电子投标文件（不含备用光盘）必须进行加密。按照交易平台关于全流程电子化项目的相关指南进行操作。详见：</w:t>
      </w:r>
      <w:r>
        <w:rPr>
          <w:rFonts w:hint="eastAsia" w:ascii="宋体" w:hAnsi="宋体" w:cs="宋体"/>
          <w:szCs w:val="21"/>
          <w:u w:val="single"/>
        </w:rPr>
        <w:t>广州公共资源在交易中心网站</w:t>
      </w:r>
      <w:r>
        <w:rPr>
          <w:rFonts w:hint="eastAsia" w:ascii="宋体" w:hAnsi="宋体" w:cs="宋体"/>
          <w:szCs w:val="21"/>
        </w:rPr>
        <w:t>。</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18.2 未按要求加密的投标文件，</w:t>
      </w:r>
      <w:r>
        <w:rPr>
          <w:rFonts w:hint="eastAsia" w:ascii="宋体" w:hAnsi="宋体" w:cs="宋体"/>
          <w:szCs w:val="21"/>
          <w:u w:val="single"/>
        </w:rPr>
        <w:t>广州公共资源交易中心</w:t>
      </w:r>
      <w:r>
        <w:rPr>
          <w:rFonts w:hint="eastAsia" w:ascii="宋体" w:hAnsi="宋体" w:cs="宋体"/>
          <w:szCs w:val="21"/>
        </w:rPr>
        <w:t>交易平台将予以拒收。</w:t>
      </w:r>
    </w:p>
    <w:p>
      <w:pPr>
        <w:spacing w:line="360" w:lineRule="auto"/>
        <w:ind w:firstLine="422" w:firstLineChars="200"/>
        <w:rPr>
          <w:rFonts w:ascii="宋体" w:hAnsi="宋体" w:cs="宋体"/>
          <w:b/>
          <w:szCs w:val="21"/>
        </w:rPr>
      </w:pPr>
      <w:r>
        <w:rPr>
          <w:rFonts w:hint="eastAsia" w:ascii="宋体" w:hAnsi="宋体" w:cs="宋体"/>
          <w:b/>
          <w:szCs w:val="21"/>
        </w:rPr>
        <w:t>条款号：19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19．投标文件的递交和接收</w:t>
      </w:r>
    </w:p>
    <w:p>
      <w:pPr>
        <w:spacing w:line="360" w:lineRule="auto"/>
        <w:ind w:firstLine="420" w:firstLineChars="200"/>
        <w:rPr>
          <w:rFonts w:ascii="宋体" w:hAnsi="宋体" w:cs="宋体"/>
          <w:bCs/>
          <w:szCs w:val="21"/>
        </w:rPr>
      </w:pPr>
      <w:r>
        <w:rPr>
          <w:rFonts w:hint="eastAsia" w:ascii="宋体" w:hAnsi="宋体" w:cs="宋体"/>
          <w:bCs/>
          <w:szCs w:val="21"/>
        </w:rPr>
        <w:t>19.1投标人通过</w:t>
      </w:r>
      <w:r>
        <w:rPr>
          <w:rFonts w:hint="eastAsia" w:ascii="宋体" w:hAnsi="宋体" w:cs="宋体"/>
          <w:szCs w:val="21"/>
          <w:u w:val="single"/>
        </w:rPr>
        <w:t xml:space="preserve">        </w:t>
      </w:r>
      <w:r>
        <w:rPr>
          <w:rFonts w:hint="eastAsia" w:ascii="宋体" w:hAnsi="宋体" w:cs="宋体"/>
          <w:szCs w:val="21"/>
        </w:rPr>
        <w:t>交易平台递交电子投标文件。</w:t>
      </w:r>
    </w:p>
    <w:p>
      <w:pPr>
        <w:spacing w:line="360" w:lineRule="auto"/>
        <w:ind w:firstLine="420" w:firstLineChars="200"/>
        <w:rPr>
          <w:rFonts w:ascii="宋体" w:hAnsi="宋体" w:cs="宋体"/>
          <w:bCs/>
          <w:szCs w:val="21"/>
        </w:rPr>
      </w:pPr>
      <w:r>
        <w:rPr>
          <w:rFonts w:hint="eastAsia" w:ascii="宋体" w:hAnsi="宋体" w:cs="宋体"/>
          <w:bCs/>
          <w:szCs w:val="21"/>
        </w:rPr>
        <w:t>19.2投标人完成电子</w:t>
      </w:r>
      <w:r>
        <w:rPr>
          <w:rFonts w:hint="eastAsia" w:ascii="宋体" w:hAnsi="宋体" w:cs="宋体"/>
          <w:szCs w:val="21"/>
        </w:rPr>
        <w:t>投标文件</w:t>
      </w:r>
      <w:r>
        <w:rPr>
          <w:rFonts w:hint="eastAsia" w:ascii="宋体" w:hAnsi="宋体" w:cs="宋体"/>
          <w:bCs/>
          <w:szCs w:val="21"/>
        </w:rPr>
        <w:t>上传后，</w:t>
      </w:r>
      <w:r>
        <w:rPr>
          <w:rFonts w:hint="eastAsia" w:ascii="宋体" w:hAnsi="宋体" w:cs="宋体"/>
          <w:szCs w:val="21"/>
          <w:u w:val="single"/>
        </w:rPr>
        <w:t xml:space="preserve">        </w:t>
      </w:r>
      <w:r>
        <w:rPr>
          <w:rFonts w:hint="eastAsia" w:ascii="宋体" w:hAnsi="宋体" w:cs="宋体"/>
          <w:szCs w:val="21"/>
        </w:rPr>
        <w:t>交易平台即时向投标人发出递交回执通知。递交时间以递交回执通知载明的传输完成时间为准。</w:t>
      </w:r>
    </w:p>
    <w:p>
      <w:pPr>
        <w:spacing w:line="360" w:lineRule="auto"/>
        <w:ind w:firstLine="420" w:firstLineChars="200"/>
        <w:rPr>
          <w:rFonts w:ascii="宋体" w:hAnsi="宋体" w:cs="宋体"/>
          <w:szCs w:val="21"/>
        </w:rPr>
      </w:pPr>
      <w:r>
        <w:rPr>
          <w:rFonts w:hint="eastAsia" w:ascii="宋体" w:hAnsi="宋体" w:cs="宋体"/>
          <w:bCs/>
          <w:szCs w:val="21"/>
        </w:rPr>
        <w:t>19.3逾期送达的电子投标文件，</w:t>
      </w:r>
      <w:r>
        <w:rPr>
          <w:rFonts w:hint="eastAsia" w:ascii="宋体" w:hAnsi="宋体" w:cs="宋体"/>
          <w:szCs w:val="21"/>
          <w:u w:val="single"/>
        </w:rPr>
        <w:t xml:space="preserve">        </w:t>
      </w:r>
      <w:r>
        <w:rPr>
          <w:rFonts w:hint="eastAsia" w:ascii="宋体" w:hAnsi="宋体" w:cs="宋体"/>
          <w:szCs w:val="21"/>
        </w:rPr>
        <w:t>交易平台将予以拒收。</w:t>
      </w:r>
    </w:p>
    <w:p>
      <w:pPr>
        <w:spacing w:line="360" w:lineRule="auto"/>
        <w:ind w:firstLine="420" w:firstLineChars="200"/>
        <w:rPr>
          <w:rFonts w:ascii="宋体" w:hAnsi="宋体" w:cs="宋体"/>
          <w:szCs w:val="21"/>
        </w:rPr>
      </w:pPr>
      <w:r>
        <w:rPr>
          <w:rFonts w:hint="eastAsia" w:ascii="宋体" w:hAnsi="宋体" w:cs="宋体"/>
          <w:szCs w:val="21"/>
        </w:rPr>
        <w:t>19.4 投标截止前，招标人拒绝接收符合条件的投标文件，投标人可向招标投标监督机构投诉。</w:t>
      </w:r>
    </w:p>
    <w:p>
      <w:pPr>
        <w:spacing w:line="360" w:lineRule="auto"/>
        <w:ind w:firstLine="420" w:firstLineChars="200"/>
        <w:rPr>
          <w:rFonts w:ascii="宋体" w:hAnsi="宋体" w:cs="宋体"/>
          <w:szCs w:val="21"/>
        </w:rPr>
      </w:pPr>
      <w:r>
        <w:rPr>
          <w:rFonts w:hint="eastAsia" w:ascii="宋体" w:hAnsi="宋体" w:cs="宋体"/>
          <w:szCs w:val="21"/>
        </w:rPr>
        <w:t>19.5如技术标和经济标先后分别开启，</w:t>
      </w:r>
      <w:r>
        <w:rPr>
          <w:rFonts w:hint="eastAsia" w:ascii="宋体" w:hAnsi="宋体" w:cs="宋体"/>
          <w:szCs w:val="21"/>
          <w:u w:val="single"/>
        </w:rPr>
        <w:t xml:space="preserve">        </w:t>
      </w:r>
      <w:r>
        <w:rPr>
          <w:rFonts w:hint="eastAsia" w:ascii="宋体" w:hAnsi="宋体" w:cs="宋体"/>
          <w:szCs w:val="21"/>
        </w:rPr>
        <w:t>交易平台将按招标文件规定的时间分别开启技术标和经济标。</w:t>
      </w:r>
    </w:p>
    <w:p>
      <w:pPr>
        <w:spacing w:line="360" w:lineRule="auto"/>
        <w:ind w:firstLine="420" w:firstLineChars="200"/>
        <w:rPr>
          <w:rFonts w:ascii="宋体" w:hAnsi="宋体" w:cs="宋体"/>
          <w:szCs w:val="21"/>
        </w:rPr>
      </w:pPr>
      <w:r>
        <w:rPr>
          <w:rFonts w:hint="eastAsia" w:ascii="宋体" w:hAnsi="宋体" w:cs="宋体"/>
          <w:szCs w:val="21"/>
        </w:rPr>
        <w:t>19.6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19．投标文件的递交和接收</w:t>
      </w:r>
    </w:p>
    <w:p>
      <w:pPr>
        <w:spacing w:line="360" w:lineRule="auto"/>
        <w:ind w:firstLine="420" w:firstLineChars="200"/>
        <w:rPr>
          <w:rFonts w:ascii="宋体" w:hAnsi="宋体" w:cs="宋体"/>
          <w:szCs w:val="21"/>
        </w:rPr>
      </w:pPr>
      <w:r>
        <w:rPr>
          <w:rFonts w:hint="eastAsia" w:ascii="宋体" w:hAnsi="宋体" w:cs="宋体"/>
          <w:szCs w:val="21"/>
        </w:rPr>
        <w:t>19.1投标人通过</w:t>
      </w:r>
      <w:r>
        <w:rPr>
          <w:rFonts w:hint="eastAsia" w:ascii="宋体" w:hAnsi="宋体" w:cs="宋体"/>
          <w:szCs w:val="21"/>
          <w:u w:val="single"/>
        </w:rPr>
        <w:t>广州公共资源交易中心</w:t>
      </w:r>
      <w:r>
        <w:rPr>
          <w:rFonts w:hint="eastAsia" w:ascii="宋体" w:hAnsi="宋体" w:cs="宋体"/>
          <w:szCs w:val="21"/>
        </w:rPr>
        <w:t>交易平台递交电子投标文件。</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19.2投标人完成电子投标文件上传后，</w:t>
      </w:r>
      <w:r>
        <w:rPr>
          <w:rFonts w:hint="eastAsia" w:ascii="宋体" w:hAnsi="宋体" w:cs="宋体"/>
          <w:szCs w:val="21"/>
          <w:u w:val="single"/>
        </w:rPr>
        <w:t>广州公共资源交易中心</w:t>
      </w:r>
      <w:r>
        <w:rPr>
          <w:rFonts w:hint="eastAsia" w:ascii="宋体" w:hAnsi="宋体" w:cs="宋体"/>
          <w:szCs w:val="21"/>
        </w:rPr>
        <w:t>交易平台即时向投标人发出递交回执通知。递交时间以递交回执通知载明的传输完成时间为准。</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19.3逾期送达的电子投标文件，</w:t>
      </w:r>
      <w:r>
        <w:rPr>
          <w:rFonts w:hint="eastAsia" w:ascii="宋体" w:hAnsi="宋体" w:cs="宋体"/>
          <w:szCs w:val="21"/>
          <w:u w:val="single"/>
        </w:rPr>
        <w:t>广州公共资源交易中心</w:t>
      </w:r>
      <w:r>
        <w:rPr>
          <w:rFonts w:hint="eastAsia" w:ascii="宋体" w:hAnsi="宋体" w:cs="宋体"/>
          <w:szCs w:val="21"/>
        </w:rPr>
        <w:t>交易平台将予以拒收。</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19.4 投标截止前，招标人拒绝接收符合条件的投标文件，投标人可向招标投标监督机构投诉。</w:t>
      </w:r>
    </w:p>
    <w:p>
      <w:pPr>
        <w:spacing w:line="360" w:lineRule="auto"/>
        <w:ind w:firstLine="422" w:firstLineChars="200"/>
        <w:rPr>
          <w:rFonts w:ascii="宋体" w:hAnsi="宋体" w:cs="宋体"/>
          <w:b/>
          <w:szCs w:val="21"/>
        </w:rPr>
      </w:pPr>
      <w:r>
        <w:rPr>
          <w:rFonts w:hint="eastAsia" w:ascii="宋体" w:hAnsi="宋体" w:cs="宋体"/>
          <w:b/>
          <w:szCs w:val="21"/>
        </w:rPr>
        <w:t>条款号：</w:t>
      </w:r>
      <w:r>
        <w:rPr>
          <w:rFonts w:ascii="宋体" w:hAnsi="宋体" w:cs="宋体"/>
          <w:b/>
          <w:szCs w:val="21"/>
        </w:rPr>
        <w:t xml:space="preserve">20.3                      </w:t>
      </w:r>
      <w:r>
        <w:rPr>
          <w:rFonts w:hint="eastAsia" w:ascii="宋体" w:hAnsi="宋体" w:cs="宋体"/>
          <w:b/>
          <w:szCs w:val="21"/>
        </w:rPr>
        <w:t>修改类型：修改</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原文：</w:t>
      </w:r>
      <w:r>
        <w:rPr>
          <w:rFonts w:ascii="宋体" w:hAnsi="宋体" w:cs="宋体"/>
          <w:szCs w:val="21"/>
        </w:rPr>
        <w:t xml:space="preserve">20.3 </w:t>
      </w:r>
      <w:r>
        <w:rPr>
          <w:rFonts w:hint="eastAsia" w:ascii="宋体" w:hAnsi="宋体" w:cs="宋体"/>
          <w:szCs w:val="21"/>
        </w:rPr>
        <w:t>到投标截止时间止，招标人收到的投标文件少于</w:t>
      </w:r>
      <w:r>
        <w:rPr>
          <w:rFonts w:ascii="宋体" w:hAnsi="宋体" w:cs="宋体"/>
          <w:szCs w:val="21"/>
        </w:rPr>
        <w:t xml:space="preserve">3家的，招标人将重新组织招标（当N个标段同时招标且不允许兼中时，若有效投标人不足N+2家，则重新组织招标）。    </w:t>
      </w:r>
    </w:p>
    <w:p>
      <w:pPr>
        <w:pBdr>
          <w:bottom w:val="single" w:color="auto" w:sz="6" w:space="1"/>
        </w:pBdr>
        <w:spacing w:line="360" w:lineRule="auto"/>
        <w:ind w:firstLine="422" w:firstLineChars="200"/>
        <w:rPr>
          <w:rFonts w:ascii="宋体" w:hAnsi="宋体" w:cs="宋体"/>
          <w:b/>
          <w:szCs w:val="21"/>
          <w:u w:val="single"/>
        </w:rPr>
      </w:pPr>
      <w:r>
        <w:rPr>
          <w:rFonts w:hint="eastAsia" w:ascii="宋体" w:hAnsi="宋体" w:cs="宋体"/>
          <w:b/>
          <w:szCs w:val="21"/>
        </w:rPr>
        <w:t>现文：</w:t>
      </w:r>
      <w:r>
        <w:rPr>
          <w:rFonts w:ascii="宋体" w:hAnsi="宋体" w:cs="宋体"/>
          <w:szCs w:val="21"/>
        </w:rPr>
        <w:t xml:space="preserve">20.3 </w:t>
      </w:r>
      <w:r>
        <w:rPr>
          <w:rFonts w:hint="eastAsia" w:ascii="宋体" w:hAnsi="宋体" w:cs="宋体"/>
          <w:szCs w:val="21"/>
        </w:rPr>
        <w:t>到投标截止时间止，招标人收到某一标段的投标文件少于4家的，招标人将重新组织该标段招标（当</w:t>
      </w:r>
      <w:r>
        <w:rPr>
          <w:rFonts w:ascii="宋体" w:hAnsi="宋体" w:cs="宋体"/>
          <w:szCs w:val="21"/>
        </w:rPr>
        <w:t>N个标段同时招标且不允许兼中时，若有效投标人不足N+2家，则重新组织招标）。</w:t>
      </w:r>
      <w:r>
        <w:rPr>
          <w:rFonts w:hint="eastAsia" w:ascii="宋体" w:hAnsi="宋体" w:cs="宋体"/>
          <w:szCs w:val="21"/>
          <w:u w:val="single"/>
        </w:rPr>
        <w:t>如其中一个标段重新组织招标，不影响另一标段的正常招标。</w:t>
      </w:r>
    </w:p>
    <w:p>
      <w:pPr>
        <w:spacing w:line="360" w:lineRule="auto"/>
        <w:ind w:firstLine="422" w:firstLineChars="200"/>
        <w:rPr>
          <w:rFonts w:ascii="宋体" w:hAnsi="宋体" w:cs="宋体"/>
          <w:b/>
          <w:szCs w:val="21"/>
        </w:rPr>
      </w:pPr>
      <w:r>
        <w:rPr>
          <w:rFonts w:hint="eastAsia" w:ascii="宋体" w:hAnsi="宋体" w:cs="宋体"/>
          <w:b/>
          <w:szCs w:val="21"/>
        </w:rPr>
        <w:t>条款号：21.1                       修改类型：修改</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21.1 本须知前附表第17项规定的投标截止时间</w:t>
      </w:r>
      <w:r>
        <w:rPr>
          <w:rFonts w:hint="eastAsia" w:ascii="宋体" w:hAnsi="宋体" w:cs="宋体"/>
          <w:bCs/>
          <w:szCs w:val="21"/>
        </w:rPr>
        <w:t>后送达的电子投标文件，</w:t>
      </w:r>
      <w:r>
        <w:rPr>
          <w:rFonts w:hint="eastAsia" w:ascii="宋体" w:hAnsi="宋体" w:cs="宋体"/>
          <w:szCs w:val="21"/>
          <w:u w:val="single"/>
        </w:rPr>
        <w:t xml:space="preserve">       </w:t>
      </w:r>
      <w:r>
        <w:rPr>
          <w:rFonts w:hint="eastAsia" w:ascii="宋体" w:hAnsi="宋体" w:cs="宋体"/>
          <w:szCs w:val="21"/>
        </w:rPr>
        <w:t>交易平台将予以拒收。</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21.1 本须知前附表第17项规定的投标截止时间后送达的电子投标文件，</w:t>
      </w:r>
      <w:r>
        <w:rPr>
          <w:rFonts w:hint="eastAsia" w:ascii="宋体" w:hAnsi="宋体" w:cs="宋体"/>
          <w:szCs w:val="21"/>
          <w:u w:val="single"/>
        </w:rPr>
        <w:t>广州公共资源交易中心</w:t>
      </w:r>
      <w:r>
        <w:rPr>
          <w:rFonts w:hint="eastAsia" w:ascii="宋体" w:hAnsi="宋体" w:cs="宋体"/>
          <w:szCs w:val="21"/>
        </w:rPr>
        <w:t>交易平台将予以拒收。</w:t>
      </w:r>
    </w:p>
    <w:p>
      <w:pPr>
        <w:spacing w:line="360" w:lineRule="auto"/>
        <w:ind w:firstLine="422" w:firstLineChars="200"/>
        <w:rPr>
          <w:rFonts w:ascii="宋体" w:hAnsi="宋体" w:cs="宋体"/>
          <w:b/>
          <w:szCs w:val="21"/>
        </w:rPr>
      </w:pPr>
      <w:r>
        <w:rPr>
          <w:rFonts w:hint="eastAsia" w:ascii="宋体" w:hAnsi="宋体" w:cs="宋体"/>
          <w:b/>
          <w:szCs w:val="21"/>
        </w:rPr>
        <w:t>条款号：27                         修改类型：修改</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27．中标通知书</w:t>
      </w:r>
    </w:p>
    <w:p>
      <w:pPr>
        <w:pBdr>
          <w:bottom w:val="single" w:color="auto" w:sz="6" w:space="1"/>
        </w:pBdr>
        <w:spacing w:line="360" w:lineRule="auto"/>
        <w:ind w:firstLine="420" w:firstLineChars="200"/>
        <w:rPr>
          <w:rFonts w:ascii="宋体" w:hAnsi="宋体" w:cs="宋体"/>
          <w:szCs w:val="21"/>
          <w:u w:val="single"/>
        </w:rPr>
      </w:pPr>
      <w:r>
        <w:rPr>
          <w:rFonts w:hint="eastAsia" w:ascii="宋体" w:hAnsi="宋体" w:cs="宋体"/>
          <w:szCs w:val="21"/>
        </w:rPr>
        <w:t>27.1招标人将在</w:t>
      </w:r>
      <w:r>
        <w:rPr>
          <w:rFonts w:hint="eastAsia" w:ascii="宋体" w:hAnsi="宋体" w:cs="宋体"/>
          <w:szCs w:val="21"/>
          <w:u w:val="single"/>
        </w:rPr>
        <w:t>广州公共资源交易中心</w:t>
      </w:r>
      <w:r>
        <w:rPr>
          <w:rFonts w:hint="eastAsia" w:ascii="宋体" w:hAnsi="宋体" w:cs="宋体"/>
          <w:szCs w:val="21"/>
        </w:rPr>
        <w:t>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27.2招标人应当自确定中标人后，向招标投标监管机构提交招标投标情况的书面报告；经招投标监管机构备案后，方可发出中标通知书。</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27.3中标人必须在收到中标通知书后24小时之内以书面形式回复招标人，确认收到。</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27.4在产生中标候选人后，招标人将中标候选人的投标文件商务部分文件的所有内容（包括报价清单、人员、业绩、奖项等资料）在</w:t>
      </w:r>
      <w:r>
        <w:rPr>
          <w:rFonts w:hint="eastAsia" w:ascii="宋体" w:hAnsi="宋体" w:cs="宋体"/>
          <w:szCs w:val="21"/>
          <w:u w:val="single"/>
        </w:rPr>
        <w:t xml:space="preserve">        </w:t>
      </w:r>
      <w:r>
        <w:rPr>
          <w:rFonts w:hint="eastAsia" w:ascii="宋体" w:hAnsi="宋体" w:cs="宋体"/>
          <w:szCs w:val="21"/>
        </w:rPr>
        <w:t>交易平台和广东省招标投标监管网公开。</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27．中标通知书</w:t>
      </w:r>
    </w:p>
    <w:p>
      <w:pPr>
        <w:pBdr>
          <w:bottom w:val="single" w:color="auto" w:sz="6" w:space="1"/>
        </w:pBdr>
        <w:spacing w:line="360" w:lineRule="auto"/>
        <w:ind w:firstLine="420" w:firstLineChars="200"/>
        <w:rPr>
          <w:rFonts w:ascii="宋体" w:hAnsi="宋体" w:cs="宋体"/>
          <w:szCs w:val="21"/>
          <w:u w:val="single"/>
        </w:rPr>
      </w:pPr>
      <w:r>
        <w:rPr>
          <w:rFonts w:hint="eastAsia" w:ascii="宋体" w:hAnsi="宋体" w:cs="宋体"/>
          <w:szCs w:val="21"/>
        </w:rPr>
        <w:t>27.1招标人将在</w:t>
      </w:r>
      <w:r>
        <w:rPr>
          <w:rFonts w:hint="eastAsia" w:ascii="宋体" w:hAnsi="宋体" w:cs="宋体"/>
          <w:szCs w:val="21"/>
          <w:u w:val="single"/>
        </w:rPr>
        <w:t>广州公共资源交易中心</w:t>
      </w:r>
      <w:r>
        <w:rPr>
          <w:rFonts w:hint="eastAsia" w:ascii="宋体" w:hAnsi="宋体" w:cs="宋体"/>
          <w:szCs w:val="21"/>
        </w:rPr>
        <w:t>交易平台、广东省招标投标监管网和中国招标投标公共服务平台公示中标候选人，公示期为三天。</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27.2招标人应当自确定中标人后，向招标投标监管机构提交招标投标情况的书面报告；</w:t>
      </w:r>
      <w:r>
        <w:rPr>
          <w:rFonts w:hint="eastAsia" w:ascii="宋体" w:hAnsi="宋体" w:cs="宋体"/>
          <w:szCs w:val="21"/>
          <w:u w:val="single"/>
        </w:rPr>
        <w:t>中标通知书由招标人颁发，并经广州公共资源交易中心确认</w:t>
      </w:r>
      <w:r>
        <w:rPr>
          <w:rFonts w:hint="eastAsia" w:ascii="宋体" w:hAnsi="宋体" w:cs="宋体"/>
          <w:szCs w:val="21"/>
        </w:rPr>
        <w:t>。</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27.3中标人必须在收到中标通知书后24小时之内以书面形式回复招标人，确认收到。</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27.4</w:t>
      </w:r>
      <w:r>
        <w:rPr>
          <w:rFonts w:hint="eastAsia" w:ascii="宋体" w:hAnsi="宋体" w:cs="宋体"/>
          <w:szCs w:val="21"/>
          <w:u w:val="single"/>
        </w:rPr>
        <w:t>在产生中标候选人后，招标人将中标候选人的投标文件商务部分文件的人员、业绩、奖项等资料在广州公共资源交易中心交易平台和广东省招标投标监管网公开。</w:t>
      </w:r>
    </w:p>
    <w:p>
      <w:pPr>
        <w:spacing w:line="360" w:lineRule="auto"/>
        <w:ind w:firstLine="422" w:firstLineChars="200"/>
        <w:rPr>
          <w:rFonts w:ascii="宋体" w:hAnsi="宋体" w:cs="宋体"/>
          <w:b/>
          <w:szCs w:val="21"/>
        </w:rPr>
      </w:pPr>
      <w:r>
        <w:rPr>
          <w:rFonts w:hint="eastAsia" w:ascii="宋体" w:hAnsi="宋体" w:cs="宋体"/>
          <w:b/>
          <w:szCs w:val="21"/>
        </w:rPr>
        <w:t>条款号：28.4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28.4招标人支付工程款时，中标人应按规定开具发票。</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bCs/>
          <w:szCs w:val="21"/>
        </w:rPr>
        <w:t>28.4招标人支付工程款时，中标人应提供</w:t>
      </w:r>
      <w:r>
        <w:rPr>
          <w:rFonts w:hint="eastAsia" w:ascii="宋体" w:hAnsi="宋体" w:cs="宋体"/>
          <w:bCs/>
          <w:szCs w:val="21"/>
          <w:u w:val="single"/>
        </w:rPr>
        <w:t>符合国家税务相关部门要求的增值税专用</w:t>
      </w:r>
      <w:r>
        <w:rPr>
          <w:rFonts w:hint="eastAsia" w:ascii="宋体" w:hAnsi="宋体" w:cs="宋体"/>
          <w:bCs/>
          <w:szCs w:val="21"/>
        </w:rPr>
        <w:t>发票。</w:t>
      </w:r>
    </w:p>
    <w:p>
      <w:pPr>
        <w:spacing w:line="360" w:lineRule="auto"/>
        <w:ind w:firstLine="422" w:firstLineChars="200"/>
        <w:rPr>
          <w:rFonts w:ascii="宋体" w:hAnsi="宋体" w:cs="宋体"/>
          <w:b/>
          <w:szCs w:val="21"/>
        </w:rPr>
      </w:pPr>
      <w:r>
        <w:rPr>
          <w:rFonts w:hint="eastAsia" w:ascii="宋体" w:hAnsi="宋体" w:cs="宋体"/>
          <w:b/>
          <w:szCs w:val="21"/>
        </w:rPr>
        <w:t>条款号：29.1                       修改类型：修改</w:t>
      </w:r>
    </w:p>
    <w:p>
      <w:pPr>
        <w:snapToGrid w:val="0"/>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29.1 在签订合同后的15日内，中标人应按本须知前附表第20项的规定向招标人提交履约担保。</w:t>
      </w:r>
    </w:p>
    <w:p>
      <w:pPr>
        <w:pBdr>
          <w:bottom w:val="single" w:color="auto" w:sz="6" w:space="1"/>
        </w:pBdr>
        <w:spacing w:line="360" w:lineRule="auto"/>
        <w:ind w:firstLine="420" w:firstLineChars="200"/>
        <w:rPr>
          <w:rFonts w:ascii="宋体" w:hAnsi="宋体" w:cs="宋体"/>
          <w:szCs w:val="21"/>
        </w:rPr>
      </w:pPr>
      <w:r>
        <w:rPr>
          <w:rFonts w:hint="eastAsia" w:ascii="宋体" w:hAnsi="宋体" w:cs="宋体"/>
          <w:szCs w:val="21"/>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29.1</w:t>
      </w:r>
      <w:r>
        <w:rPr>
          <w:rFonts w:hint="eastAsia" w:ascii="宋体" w:hAnsi="宋体" w:cs="宋体"/>
          <w:szCs w:val="21"/>
          <w:u w:val="single"/>
        </w:rPr>
        <w:t>在签订合同后的30日内</w:t>
      </w:r>
      <w:r>
        <w:rPr>
          <w:rFonts w:hint="eastAsia" w:ascii="宋体" w:hAnsi="宋体" w:cs="宋体"/>
          <w:szCs w:val="21"/>
        </w:rPr>
        <w:t>，中标人应按本须知前附表第20项的规定向招标人提交履约担保。</w:t>
      </w:r>
    </w:p>
    <w:p>
      <w:pPr>
        <w:spacing w:line="360" w:lineRule="auto"/>
        <w:ind w:firstLine="411" w:firstLineChars="195"/>
        <w:rPr>
          <w:rFonts w:ascii="宋体" w:hAnsi="宋体" w:cs="宋体"/>
          <w:b/>
          <w:bCs/>
          <w:szCs w:val="21"/>
        </w:rPr>
      </w:pPr>
      <w:r>
        <w:rPr>
          <w:rFonts w:hint="eastAsia" w:ascii="宋体" w:hAnsi="宋体" w:cs="宋体"/>
          <w:b/>
          <w:bCs/>
          <w:szCs w:val="21"/>
        </w:rPr>
        <w:t>条款号：33                          修改类型：修改</w:t>
      </w:r>
    </w:p>
    <w:p>
      <w:pPr>
        <w:spacing w:line="360" w:lineRule="auto"/>
        <w:ind w:firstLine="472" w:firstLineChars="224"/>
        <w:rPr>
          <w:rFonts w:ascii="宋体" w:hAnsi="宋体"/>
          <w:b/>
          <w:sz w:val="24"/>
          <w:szCs w:val="24"/>
        </w:rPr>
      </w:pPr>
      <w:r>
        <w:rPr>
          <w:rFonts w:hint="eastAsia" w:ascii="宋体" w:hAnsi="宋体" w:cs="宋体"/>
          <w:b/>
          <w:bCs/>
          <w:szCs w:val="21"/>
        </w:rPr>
        <w:t>原文：33. 投标人信誉的要求</w:t>
      </w:r>
    </w:p>
    <w:p>
      <w:pPr>
        <w:pBdr>
          <w:bottom w:val="single" w:color="auto" w:sz="6" w:space="1"/>
        </w:pBdr>
        <w:spacing w:line="360" w:lineRule="auto"/>
        <w:ind w:firstLine="409" w:firstLineChars="195"/>
        <w:rPr>
          <w:rFonts w:ascii="宋体" w:hAnsi="宋体" w:cs="宋体"/>
          <w:szCs w:val="21"/>
        </w:rPr>
      </w:pPr>
      <w:r>
        <w:rPr>
          <w:rFonts w:hint="eastAsia" w:ascii="宋体" w:hAnsi="宋体" w:cs="宋体"/>
          <w:szCs w:val="21"/>
        </w:rPr>
        <w:t>存在下列情形之一的，招标人可以限制其投标（需在招标文件中明确评定方法）</w:t>
      </w:r>
    </w:p>
    <w:p>
      <w:pPr>
        <w:pBdr>
          <w:bottom w:val="single" w:color="auto" w:sz="6" w:space="1"/>
        </w:pBdr>
        <w:spacing w:line="360" w:lineRule="auto"/>
        <w:ind w:firstLine="409" w:firstLineChars="195"/>
        <w:rPr>
          <w:rFonts w:ascii="宋体" w:hAnsi="宋体" w:cs="宋体"/>
          <w:szCs w:val="21"/>
        </w:rPr>
      </w:pPr>
      <w:r>
        <w:rPr>
          <w:rFonts w:hint="eastAsia" w:ascii="宋体" w:hAnsi="宋体" w:cs="宋体"/>
          <w:szCs w:val="21"/>
        </w:rPr>
        <w:t>（1）被住房城乡建设行政主管部门在全国建筑市场监管一体化工作平台列入建筑市场主体“黑名单”；</w:t>
      </w:r>
    </w:p>
    <w:p>
      <w:pPr>
        <w:pBdr>
          <w:bottom w:val="single" w:color="auto" w:sz="6" w:space="1"/>
        </w:pBdr>
        <w:spacing w:line="360" w:lineRule="auto"/>
        <w:ind w:firstLine="409" w:firstLineChars="195"/>
        <w:rPr>
          <w:rFonts w:ascii="宋体" w:hAnsi="宋体" w:cs="宋体"/>
          <w:szCs w:val="21"/>
        </w:rPr>
      </w:pPr>
      <w:r>
        <w:rPr>
          <w:rFonts w:hint="eastAsia" w:ascii="宋体" w:hAnsi="宋体" w:cs="宋体"/>
          <w:szCs w:val="21"/>
        </w:rPr>
        <w:t>（2）被发改委、人力资源社会保障、质检总局等有关部门、单位在“信用中国”网站中列入联合惩戒失信黑名单。</w:t>
      </w:r>
    </w:p>
    <w:p>
      <w:pPr>
        <w:pBdr>
          <w:bottom w:val="single" w:color="auto" w:sz="6" w:space="1"/>
        </w:pBdr>
        <w:spacing w:line="360" w:lineRule="auto"/>
        <w:ind w:firstLine="411" w:firstLineChars="195"/>
        <w:rPr>
          <w:rFonts w:ascii="宋体" w:hAnsi="宋体" w:cs="宋体"/>
          <w:szCs w:val="21"/>
        </w:rPr>
      </w:pPr>
      <w:r>
        <w:rPr>
          <w:rFonts w:hint="eastAsia" w:ascii="宋体" w:hAnsi="宋体" w:cs="宋体"/>
          <w:b/>
          <w:bCs/>
          <w:szCs w:val="21"/>
        </w:rPr>
        <w:t>现文：33. 投标人信誉的要求                     删除</w:t>
      </w:r>
    </w:p>
    <w:p>
      <w:pPr>
        <w:spacing w:line="360" w:lineRule="auto"/>
        <w:rPr>
          <w:rFonts w:ascii="宋体" w:hAnsi="宋体" w:cs="宋体"/>
          <w:b/>
          <w:szCs w:val="21"/>
        </w:rPr>
      </w:pPr>
    </w:p>
    <w:p>
      <w:pPr>
        <w:spacing w:line="360" w:lineRule="auto"/>
        <w:ind w:firstLine="211" w:firstLineChars="100"/>
        <w:rPr>
          <w:rFonts w:ascii="宋体" w:hAnsi="宋体" w:cs="宋体"/>
          <w:b/>
          <w:szCs w:val="21"/>
        </w:rPr>
      </w:pPr>
      <w:r>
        <w:rPr>
          <w:rFonts w:hint="eastAsia" w:ascii="宋体" w:hAnsi="宋体" w:cs="宋体"/>
          <w:b/>
          <w:szCs w:val="21"/>
        </w:rPr>
        <w:t>注：以上修改，仅限于本范本中有可供选择条款的情形。</w:t>
      </w:r>
    </w:p>
    <w:bookmarkEnd w:id="6"/>
    <w:p>
      <w:pPr>
        <w:spacing w:line="360" w:lineRule="auto"/>
        <w:rPr>
          <w:rFonts w:ascii="宋体" w:hAnsi="宋体" w:cs="宋体"/>
        </w:rPr>
      </w:pPr>
      <w:r>
        <w:rPr>
          <w:rFonts w:hint="eastAsia" w:ascii="宋体" w:hAnsi="宋体" w:cs="宋体"/>
          <w:b/>
          <w:szCs w:val="21"/>
        </w:rPr>
        <w:t>（以下无正文）</w:t>
      </w:r>
    </w:p>
    <w:p>
      <w:pPr>
        <w:pStyle w:val="2"/>
        <w:spacing w:before="1560"/>
        <w:ind w:left="0"/>
        <w:rPr>
          <w:rFonts w:ascii="黑体" w:hAnsi="黑体" w:eastAsia="黑体" w:cs="黑体"/>
          <w:color w:val="auto"/>
          <w:sz w:val="30"/>
          <w:szCs w:val="30"/>
        </w:rPr>
      </w:pPr>
      <w:r>
        <w:rPr>
          <w:rFonts w:hint="eastAsia" w:ascii="宋体" w:hAnsi="宋体" w:cs="宋体"/>
          <w:color w:val="auto"/>
        </w:rPr>
        <w:br w:type="page"/>
      </w:r>
      <w:bookmarkStart w:id="8" w:name="_Toc2272548"/>
      <w:bookmarkStart w:id="9" w:name="_Toc18331"/>
      <w:bookmarkStart w:id="10" w:name="_Toc373"/>
      <w:r>
        <w:rPr>
          <w:rFonts w:hint="eastAsia" w:ascii="黑体" w:hAnsi="黑体" w:eastAsia="黑体" w:cs="黑体"/>
          <w:color w:val="auto"/>
          <w:sz w:val="30"/>
          <w:szCs w:val="30"/>
        </w:rPr>
        <w:t>三、投标须知通用条款</w:t>
      </w:r>
      <w:bookmarkEnd w:id="8"/>
      <w:bookmarkEnd w:id="9"/>
    </w:p>
    <w:p>
      <w:pPr>
        <w:pStyle w:val="4"/>
        <w:spacing w:before="1560" w:after="156"/>
        <w:rPr>
          <w:sz w:val="21"/>
          <w:szCs w:val="21"/>
        </w:rPr>
      </w:pPr>
      <w:bookmarkStart w:id="11" w:name="_Toc1291"/>
      <w:bookmarkStart w:id="12" w:name="_Toc2272549"/>
      <w:bookmarkStart w:id="13" w:name="_Toc28957"/>
      <w:r>
        <w:rPr>
          <w:rFonts w:hint="eastAsia"/>
          <w:sz w:val="21"/>
          <w:szCs w:val="21"/>
        </w:rPr>
        <w:t>（一）总则</w:t>
      </w:r>
      <w:bookmarkEnd w:id="11"/>
      <w:bookmarkEnd w:id="12"/>
      <w:bookmarkEnd w:id="13"/>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1、定义</w:t>
      </w:r>
    </w:p>
    <w:p>
      <w:pPr>
        <w:pStyle w:val="26"/>
        <w:spacing w:after="0" w:line="360" w:lineRule="auto"/>
        <w:ind w:firstLineChars="200"/>
        <w:rPr>
          <w:rFonts w:ascii="宋体" w:hAnsi="宋体" w:cs="宋体"/>
          <w:b/>
          <w:bCs/>
          <w:szCs w:val="21"/>
        </w:rPr>
      </w:pPr>
      <w:r>
        <w:rPr>
          <w:rFonts w:hint="eastAsia" w:ascii="宋体" w:hAnsi="宋体" w:cs="宋体"/>
          <w:szCs w:val="21"/>
        </w:rPr>
        <w:t>本招标文件使用的下列词语具有如下规定的意义：</w:t>
      </w:r>
    </w:p>
    <w:p>
      <w:pPr>
        <w:pStyle w:val="26"/>
        <w:spacing w:after="0" w:line="360" w:lineRule="auto"/>
        <w:ind w:firstLineChars="200"/>
        <w:rPr>
          <w:rFonts w:ascii="宋体" w:hAnsi="宋体" w:cs="宋体"/>
          <w:b/>
          <w:bCs/>
          <w:szCs w:val="21"/>
          <w:u w:val="single"/>
        </w:rPr>
      </w:pPr>
      <w:r>
        <w:rPr>
          <w:rFonts w:hint="eastAsia" w:ascii="宋体" w:hAnsi="宋体" w:cs="宋体"/>
          <w:szCs w:val="21"/>
        </w:rPr>
        <w:t>（1）“招标人”（即发包人）、“项目建设管理单位”（或称“项目代建单位”）、“招标代理”、“设计单位”、“监理单位”均已在投标须知前附表中列明。</w:t>
      </w:r>
    </w:p>
    <w:p>
      <w:pPr>
        <w:pStyle w:val="26"/>
        <w:spacing w:after="0" w:line="360" w:lineRule="auto"/>
        <w:ind w:firstLineChars="200"/>
        <w:rPr>
          <w:rFonts w:ascii="宋体" w:hAnsi="宋体" w:cs="宋体"/>
          <w:szCs w:val="21"/>
          <w:u w:val="single"/>
        </w:rPr>
      </w:pPr>
      <w:r>
        <w:rPr>
          <w:rFonts w:hint="eastAsia" w:ascii="宋体" w:hAnsi="宋体" w:cs="宋体"/>
          <w:szCs w:val="21"/>
        </w:rPr>
        <w:t>（2）“投标人”指向招标人提交投标文件的当事人。</w:t>
      </w:r>
    </w:p>
    <w:p>
      <w:pPr>
        <w:pStyle w:val="26"/>
        <w:spacing w:after="0" w:line="360" w:lineRule="auto"/>
        <w:ind w:firstLineChars="200"/>
        <w:rPr>
          <w:rFonts w:ascii="宋体" w:hAnsi="宋体" w:cs="宋体"/>
          <w:szCs w:val="21"/>
        </w:rPr>
      </w:pPr>
      <w:r>
        <w:rPr>
          <w:rFonts w:hint="eastAsia" w:ascii="宋体" w:hAnsi="宋体" w:cs="宋体"/>
          <w:szCs w:val="21"/>
        </w:rPr>
        <w:t>（3）“承包人”指其投标被招标人接受并与其签订承包合同的当事人。</w:t>
      </w:r>
    </w:p>
    <w:p>
      <w:pPr>
        <w:pStyle w:val="26"/>
        <w:spacing w:after="0" w:line="360" w:lineRule="auto"/>
        <w:ind w:firstLineChars="200"/>
        <w:rPr>
          <w:rFonts w:ascii="宋体" w:hAnsi="宋体" w:cs="宋体"/>
          <w:szCs w:val="21"/>
          <w:u w:val="single"/>
        </w:rPr>
      </w:pPr>
      <w:r>
        <w:rPr>
          <w:rFonts w:hint="eastAsia" w:ascii="宋体" w:hAnsi="宋体" w:cs="宋体"/>
          <w:szCs w:val="21"/>
        </w:rPr>
        <w:t>（4）“招标文件”指由招标代理发出的本文件（包括全部章节、附件）及招标答疑会会议纪要和</w:t>
      </w:r>
      <w:r>
        <w:rPr>
          <w:rFonts w:hint="eastAsia" w:ascii="宋体" w:hAnsi="宋体" w:cs="宋体"/>
          <w:bCs/>
          <w:szCs w:val="21"/>
        </w:rPr>
        <w:t>招标文件的澄清与修改</w:t>
      </w:r>
      <w:r>
        <w:rPr>
          <w:rFonts w:hint="eastAsia" w:ascii="宋体" w:hAnsi="宋体" w:cs="宋体"/>
          <w:szCs w:val="21"/>
        </w:rPr>
        <w:t>文件。</w:t>
      </w:r>
    </w:p>
    <w:p>
      <w:pPr>
        <w:pStyle w:val="26"/>
        <w:spacing w:after="0" w:line="360" w:lineRule="auto"/>
        <w:ind w:firstLineChars="200"/>
        <w:rPr>
          <w:rFonts w:ascii="宋体" w:hAnsi="宋体" w:cs="宋体"/>
          <w:szCs w:val="21"/>
        </w:rPr>
      </w:pPr>
      <w:r>
        <w:rPr>
          <w:rFonts w:hint="eastAsia" w:ascii="宋体" w:hAnsi="宋体" w:cs="宋体"/>
          <w:szCs w:val="21"/>
        </w:rPr>
        <w:t>（5）“投标文件”指投标人根据本项目招标文件向招标人提交的全部文件。</w:t>
      </w:r>
    </w:p>
    <w:p>
      <w:pPr>
        <w:pStyle w:val="26"/>
        <w:spacing w:after="0" w:line="360" w:lineRule="auto"/>
        <w:ind w:firstLineChars="200"/>
        <w:rPr>
          <w:rFonts w:ascii="宋体" w:hAnsi="宋体" w:cs="宋体"/>
          <w:szCs w:val="21"/>
        </w:rPr>
      </w:pPr>
      <w:r>
        <w:rPr>
          <w:rFonts w:hint="eastAsia" w:ascii="宋体" w:hAnsi="宋体" w:cs="宋体"/>
          <w:szCs w:val="21"/>
        </w:rPr>
        <w:t>（6）“书面形式”指打字或印刷的文件和数据电文（包括电报、电传、传真、电子数据交换和电子邮件）。</w:t>
      </w:r>
    </w:p>
    <w:p>
      <w:pPr>
        <w:spacing w:line="360" w:lineRule="auto"/>
        <w:ind w:firstLine="422" w:firstLineChars="200"/>
        <w:rPr>
          <w:rFonts w:ascii="宋体" w:hAnsi="宋体"/>
          <w:b/>
          <w:szCs w:val="21"/>
        </w:rPr>
      </w:pPr>
      <w:r>
        <w:rPr>
          <w:rFonts w:ascii="宋体" w:hAnsi="宋体"/>
          <w:b/>
          <w:szCs w:val="21"/>
        </w:rPr>
        <w:t>2</w:t>
      </w:r>
      <w:r>
        <w:rPr>
          <w:rFonts w:hint="eastAsia" w:ascii="宋体" w:hAnsi="宋体"/>
          <w:b/>
          <w:szCs w:val="21"/>
        </w:rPr>
        <w:t>、招标说明</w:t>
      </w:r>
    </w:p>
    <w:p>
      <w:pPr>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本招标工程项目按照《中华人民共和国招标投标法》等有关法律、行政法规、规章和规范性文件，通过招标方式选定承包人。</w:t>
      </w:r>
    </w:p>
    <w:p>
      <w:pPr>
        <w:spacing w:line="360" w:lineRule="auto"/>
        <w:ind w:firstLine="420" w:firstLineChars="200"/>
        <w:rPr>
          <w:rFonts w:ascii="宋体" w:hAnsi="宋体"/>
          <w:bCs/>
          <w:szCs w:val="21"/>
        </w:rPr>
      </w:pPr>
      <w:r>
        <w:rPr>
          <w:rFonts w:ascii="宋体" w:hAnsi="宋体"/>
          <w:bCs/>
          <w:szCs w:val="21"/>
        </w:rPr>
        <w:t>2.2</w:t>
      </w:r>
      <w:r>
        <w:rPr>
          <w:rFonts w:hint="eastAsia" w:ascii="宋体" w:hAnsi="宋体"/>
          <w:bCs/>
          <w:szCs w:val="21"/>
        </w:rPr>
        <w:t>工程名称、建设地点、建设规模、承包方式、质量标准、招标范围、工期要求等均在投标须知前附表中列明。</w:t>
      </w:r>
    </w:p>
    <w:p>
      <w:pPr>
        <w:spacing w:line="360" w:lineRule="auto"/>
        <w:ind w:firstLine="420" w:firstLineChars="200"/>
        <w:rPr>
          <w:rFonts w:ascii="宋体" w:hAnsi="宋体"/>
          <w:bCs/>
          <w:szCs w:val="21"/>
        </w:rPr>
      </w:pPr>
      <w:r>
        <w:rPr>
          <w:rFonts w:ascii="宋体" w:hAnsi="宋体"/>
          <w:bCs/>
          <w:szCs w:val="21"/>
        </w:rPr>
        <w:t>2.3</w:t>
      </w:r>
      <w:r>
        <w:rPr>
          <w:rFonts w:hint="eastAsia" w:ascii="宋体" w:hAnsi="宋体"/>
          <w:bCs/>
          <w:szCs w:val="21"/>
        </w:rPr>
        <w:t>设计说明：详见招标图纸。</w:t>
      </w:r>
    </w:p>
    <w:p>
      <w:pPr>
        <w:spacing w:line="360" w:lineRule="auto"/>
        <w:ind w:firstLine="420" w:firstLineChars="200"/>
        <w:rPr>
          <w:rFonts w:ascii="宋体" w:hAnsi="宋体"/>
          <w:bCs/>
          <w:szCs w:val="21"/>
        </w:rPr>
      </w:pPr>
      <w:r>
        <w:rPr>
          <w:rFonts w:ascii="宋体" w:hAnsi="宋体"/>
          <w:bCs/>
          <w:szCs w:val="21"/>
        </w:rPr>
        <w:t>2.4</w:t>
      </w:r>
      <w:r>
        <w:rPr>
          <w:rFonts w:hint="eastAsia" w:ascii="宋体" w:hAnsi="宋体"/>
          <w:bCs/>
          <w:szCs w:val="21"/>
        </w:rPr>
        <w:t>工程施工特点：详见招标图纸。</w:t>
      </w:r>
    </w:p>
    <w:p>
      <w:pPr>
        <w:tabs>
          <w:tab w:val="left" w:pos="105"/>
        </w:tabs>
        <w:spacing w:line="360" w:lineRule="auto"/>
        <w:ind w:firstLine="422" w:firstLineChars="200"/>
        <w:rPr>
          <w:rFonts w:ascii="宋体" w:hAnsi="宋体"/>
          <w:b/>
          <w:szCs w:val="21"/>
        </w:rPr>
      </w:pPr>
      <w:r>
        <w:rPr>
          <w:rFonts w:ascii="宋体" w:hAnsi="宋体"/>
          <w:b/>
          <w:szCs w:val="21"/>
        </w:rPr>
        <w:t>3</w:t>
      </w:r>
      <w:r>
        <w:rPr>
          <w:rFonts w:hint="eastAsia" w:ascii="宋体" w:hAnsi="宋体"/>
          <w:b/>
          <w:szCs w:val="21"/>
        </w:rPr>
        <w:t>．资金来源</w:t>
      </w:r>
    </w:p>
    <w:p>
      <w:pPr>
        <w:spacing w:line="360" w:lineRule="auto"/>
        <w:ind w:firstLine="420" w:firstLineChars="200"/>
        <w:rPr>
          <w:rFonts w:ascii="宋体" w:hAnsi="宋体"/>
          <w:bCs/>
          <w:szCs w:val="21"/>
        </w:rPr>
      </w:pPr>
      <w:r>
        <w:rPr>
          <w:rFonts w:ascii="宋体" w:hAnsi="宋体"/>
          <w:bCs/>
          <w:szCs w:val="21"/>
        </w:rPr>
        <w:t>3.1</w:t>
      </w:r>
      <w:r>
        <w:rPr>
          <w:rFonts w:hint="eastAsia" w:ascii="宋体" w:hAnsi="宋体"/>
          <w:bCs/>
          <w:szCs w:val="21"/>
        </w:rPr>
        <w:t>本招标工程项目资金来源见投标须知前附表第</w:t>
      </w:r>
      <w:r>
        <w:rPr>
          <w:rFonts w:ascii="宋体" w:hAnsi="宋体"/>
          <w:bCs/>
          <w:szCs w:val="21"/>
        </w:rPr>
        <w:t>9</w:t>
      </w:r>
      <w:r>
        <w:rPr>
          <w:rFonts w:hint="eastAsia" w:ascii="宋体" w:hAnsi="宋体"/>
          <w:bCs/>
          <w:szCs w:val="21"/>
        </w:rPr>
        <w:t>项</w:t>
      </w:r>
    </w:p>
    <w:p>
      <w:pPr>
        <w:tabs>
          <w:tab w:val="left" w:pos="105"/>
        </w:tabs>
        <w:spacing w:line="360" w:lineRule="auto"/>
        <w:ind w:firstLine="422" w:firstLineChars="200"/>
        <w:rPr>
          <w:rFonts w:ascii="宋体" w:hAnsi="宋体"/>
          <w:b/>
          <w:szCs w:val="21"/>
        </w:rPr>
      </w:pPr>
      <w:r>
        <w:rPr>
          <w:rFonts w:ascii="宋体" w:hAnsi="宋体"/>
          <w:b/>
          <w:szCs w:val="21"/>
        </w:rPr>
        <w:t>4</w:t>
      </w:r>
      <w:r>
        <w:rPr>
          <w:rFonts w:hint="eastAsia" w:ascii="宋体" w:hAnsi="宋体"/>
          <w:b/>
          <w:szCs w:val="21"/>
        </w:rPr>
        <w:t>．合格投标人的条件</w:t>
      </w:r>
    </w:p>
    <w:p>
      <w:pPr>
        <w:spacing w:line="360" w:lineRule="auto"/>
        <w:ind w:firstLine="420" w:firstLineChars="200"/>
        <w:rPr>
          <w:rFonts w:ascii="宋体" w:hAnsi="宋体"/>
          <w:bCs/>
          <w:szCs w:val="21"/>
        </w:rPr>
      </w:pPr>
      <w:r>
        <w:rPr>
          <w:rFonts w:ascii="宋体" w:hAnsi="宋体"/>
          <w:bCs/>
          <w:szCs w:val="21"/>
        </w:rPr>
        <w:t>4.1</w:t>
      </w:r>
      <w:r>
        <w:rPr>
          <w:rFonts w:hint="eastAsia" w:ascii="宋体" w:hAnsi="宋体"/>
          <w:bCs/>
          <w:szCs w:val="21"/>
        </w:rPr>
        <w:t>详见本项目招标公告</w:t>
      </w:r>
    </w:p>
    <w:p>
      <w:pPr>
        <w:tabs>
          <w:tab w:val="left" w:pos="105"/>
        </w:tabs>
        <w:spacing w:line="360" w:lineRule="auto"/>
        <w:ind w:firstLine="422" w:firstLineChars="200"/>
        <w:rPr>
          <w:rFonts w:ascii="宋体" w:hAnsi="宋体"/>
          <w:b/>
          <w:szCs w:val="21"/>
        </w:rPr>
      </w:pPr>
      <w:r>
        <w:rPr>
          <w:rFonts w:ascii="宋体" w:hAnsi="宋体"/>
          <w:b/>
          <w:szCs w:val="21"/>
        </w:rPr>
        <w:t>5</w:t>
      </w:r>
      <w:r>
        <w:rPr>
          <w:rFonts w:hint="eastAsia" w:ascii="宋体" w:hAnsi="宋体"/>
          <w:b/>
          <w:szCs w:val="21"/>
        </w:rPr>
        <w:t>．踏勘现场</w:t>
      </w:r>
    </w:p>
    <w:p>
      <w:pPr>
        <w:spacing w:line="360" w:lineRule="auto"/>
        <w:ind w:firstLine="420" w:firstLineChars="200"/>
        <w:rPr>
          <w:rFonts w:ascii="宋体" w:hAnsi="宋体"/>
          <w:bCs/>
          <w:szCs w:val="21"/>
          <w:u w:val="single"/>
        </w:rPr>
      </w:pPr>
      <w:r>
        <w:rPr>
          <w:rFonts w:ascii="宋体" w:hAnsi="宋体"/>
          <w:bCs/>
          <w:szCs w:val="21"/>
        </w:rPr>
        <w:t xml:space="preserve">5.1 </w:t>
      </w:r>
      <w:r>
        <w:rPr>
          <w:rFonts w:hint="eastAsia" w:ascii="宋体" w:hAnsi="宋体"/>
          <w:bCs/>
          <w:szCs w:val="21"/>
        </w:rPr>
        <w:t>投标人应按本投标须知前附表第</w:t>
      </w:r>
      <w:r>
        <w:rPr>
          <w:rFonts w:ascii="宋体" w:hAnsi="宋体"/>
          <w:bCs/>
          <w:szCs w:val="21"/>
        </w:rPr>
        <w:t>15</w:t>
      </w:r>
      <w:r>
        <w:rPr>
          <w:rFonts w:hint="eastAsia" w:ascii="宋体" w:hAnsi="宋体"/>
          <w:bCs/>
          <w:szCs w:val="21"/>
        </w:rPr>
        <w:t>项所述时间和要求对工程现场及周围环境进行踏勘，</w:t>
      </w:r>
      <w:r>
        <w:rPr>
          <w:rFonts w:hint="eastAsia" w:ascii="宋体" w:hAnsi="宋体"/>
          <w:szCs w:val="21"/>
        </w:rPr>
        <w:t>投标人应充分重视和仔细地进行这种考察，</w:t>
      </w:r>
      <w:r>
        <w:rPr>
          <w:rFonts w:hint="eastAsia" w:ascii="宋体" w:hAnsi="宋体"/>
          <w:bCs/>
          <w:szCs w:val="21"/>
        </w:rPr>
        <w:t>以便投标人获取</w:t>
      </w:r>
      <w:r>
        <w:rPr>
          <w:rFonts w:hint="eastAsia" w:ascii="宋体" w:hAnsi="宋体"/>
          <w:szCs w:val="21"/>
        </w:rPr>
        <w:t>那些须投标人自己负责的</w:t>
      </w:r>
      <w:r>
        <w:rPr>
          <w:rFonts w:hint="eastAsia" w:ascii="宋体" w:hAnsi="宋体"/>
          <w:bCs/>
          <w:szCs w:val="21"/>
        </w:rPr>
        <w:t>有关编制投标文件和签署合同所涉及现场所有的资料。</w:t>
      </w:r>
      <w:r>
        <w:rPr>
          <w:rFonts w:hint="eastAsia" w:ascii="宋体" w:hAnsi="宋体"/>
          <w:szCs w:val="21"/>
        </w:rPr>
        <w:t>一旦中标，这种考察即被认为其结果已在中标文件中得到充分反映。考察现场的费用由投标人自己承担。</w:t>
      </w:r>
    </w:p>
    <w:p>
      <w:pPr>
        <w:tabs>
          <w:tab w:val="left" w:pos="105"/>
        </w:tabs>
        <w:spacing w:line="360" w:lineRule="auto"/>
        <w:ind w:firstLine="420" w:firstLineChars="200"/>
        <w:rPr>
          <w:rFonts w:ascii="宋体" w:hAnsi="宋体"/>
          <w:bCs/>
          <w:szCs w:val="21"/>
        </w:rPr>
      </w:pPr>
      <w:r>
        <w:rPr>
          <w:rFonts w:ascii="宋体" w:hAnsi="宋体"/>
          <w:bCs/>
          <w:szCs w:val="21"/>
        </w:rPr>
        <w:t xml:space="preserve">5.2 </w:t>
      </w:r>
      <w:r>
        <w:rPr>
          <w:rFonts w:hint="eastAsia" w:ascii="宋体" w:hAnsi="宋体"/>
          <w:bCs/>
          <w:szCs w:val="21"/>
        </w:rPr>
        <w:t>招标人向投标人提供的有关现场的数据和资料，是招标人现有的能被投标人利用的资料，招标人对投标人做出的任何推论、理解和结论均不负责任。</w:t>
      </w:r>
    </w:p>
    <w:p>
      <w:pPr>
        <w:spacing w:line="360" w:lineRule="auto"/>
        <w:ind w:firstLine="420" w:firstLineChars="200"/>
        <w:rPr>
          <w:rFonts w:ascii="宋体" w:hAnsi="宋体"/>
          <w:bCs/>
          <w:szCs w:val="21"/>
        </w:rPr>
      </w:pPr>
      <w:r>
        <w:rPr>
          <w:rFonts w:ascii="宋体" w:hAnsi="宋体"/>
          <w:bCs/>
          <w:szCs w:val="21"/>
        </w:rPr>
        <w:t xml:space="preserve">5.3 </w:t>
      </w:r>
      <w:r>
        <w:rPr>
          <w:rFonts w:hint="eastAsia" w:ascii="宋体" w:hAnsi="宋体"/>
          <w:bCs/>
          <w:szCs w:val="21"/>
        </w:rPr>
        <w:t>经招标人允许，投标人可为踏勘目的进入招标人的项目现场。</w:t>
      </w:r>
      <w:r>
        <w:rPr>
          <w:rFonts w:hint="eastAsia" w:ascii="宋体" w:hAnsi="宋体"/>
          <w:szCs w:val="21"/>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szCs w:val="21"/>
        </w:rPr>
        <w:t>投标人不得因此使招标人承担有关的责任和蒙受损失。</w:t>
      </w:r>
    </w:p>
    <w:p>
      <w:pPr>
        <w:tabs>
          <w:tab w:val="left" w:pos="105"/>
        </w:tabs>
        <w:spacing w:line="360" w:lineRule="auto"/>
        <w:ind w:firstLine="422" w:firstLineChars="200"/>
        <w:rPr>
          <w:rFonts w:ascii="宋体" w:hAnsi="宋体"/>
          <w:b/>
          <w:szCs w:val="21"/>
        </w:rPr>
      </w:pPr>
      <w:r>
        <w:rPr>
          <w:rFonts w:ascii="宋体" w:hAnsi="宋体"/>
          <w:b/>
          <w:szCs w:val="21"/>
        </w:rPr>
        <w:t>6</w:t>
      </w:r>
      <w:r>
        <w:rPr>
          <w:rFonts w:hint="eastAsia" w:ascii="宋体" w:hAnsi="宋体"/>
          <w:b/>
          <w:szCs w:val="21"/>
        </w:rPr>
        <w:t>．投标费用</w:t>
      </w:r>
    </w:p>
    <w:p>
      <w:pPr>
        <w:tabs>
          <w:tab w:val="left" w:pos="105"/>
        </w:tabs>
        <w:spacing w:line="360" w:lineRule="auto"/>
        <w:ind w:firstLine="420" w:firstLineChars="200"/>
        <w:rPr>
          <w:rFonts w:ascii="宋体" w:hAnsi="宋体"/>
          <w:bCs/>
          <w:szCs w:val="21"/>
        </w:rPr>
      </w:pPr>
      <w:r>
        <w:rPr>
          <w:rFonts w:ascii="宋体" w:hAnsi="宋体"/>
          <w:bCs/>
          <w:szCs w:val="21"/>
        </w:rPr>
        <w:t>6.1</w:t>
      </w:r>
      <w:r>
        <w:rPr>
          <w:rFonts w:hint="eastAsia" w:ascii="宋体" w:hAnsi="宋体"/>
          <w:szCs w:val="21"/>
        </w:rPr>
        <w:t>不论投标结果如何，投标人应承担</w:t>
      </w:r>
      <w:r>
        <w:rPr>
          <w:rFonts w:hint="eastAsia" w:ascii="宋体" w:hAnsi="宋体"/>
          <w:bCs/>
          <w:szCs w:val="21"/>
        </w:rPr>
        <w:t>自身</w:t>
      </w:r>
      <w:r>
        <w:rPr>
          <w:rFonts w:hint="eastAsia" w:ascii="宋体" w:hAnsi="宋体"/>
          <w:szCs w:val="21"/>
        </w:rPr>
        <w:t>因投标文件编制、递交及其他</w:t>
      </w:r>
      <w:r>
        <w:rPr>
          <w:rFonts w:hint="eastAsia" w:ascii="宋体" w:hAnsi="宋体"/>
          <w:bCs/>
          <w:szCs w:val="21"/>
        </w:rPr>
        <w:t>参加本招标活动</w:t>
      </w:r>
      <w:r>
        <w:rPr>
          <w:rFonts w:hint="eastAsia" w:ascii="宋体" w:hAnsi="宋体"/>
          <w:szCs w:val="21"/>
        </w:rPr>
        <w:t>所涉及的一切费用，招标人对上述费用不负任何责任。</w:t>
      </w:r>
    </w:p>
    <w:p>
      <w:pPr>
        <w:pStyle w:val="4"/>
        <w:spacing w:before="1560" w:after="156"/>
        <w:rPr>
          <w:sz w:val="21"/>
          <w:szCs w:val="21"/>
        </w:rPr>
      </w:pPr>
      <w:bookmarkStart w:id="14" w:name="_Toc614"/>
      <w:bookmarkStart w:id="15" w:name="_Toc30306"/>
      <w:bookmarkStart w:id="16" w:name="_Toc2272550"/>
      <w:r>
        <w:rPr>
          <w:rFonts w:hint="eastAsia"/>
          <w:sz w:val="21"/>
          <w:szCs w:val="21"/>
        </w:rPr>
        <w:t>（二）招标文件</w:t>
      </w:r>
      <w:bookmarkEnd w:id="14"/>
      <w:bookmarkEnd w:id="15"/>
      <w:bookmarkEnd w:id="16"/>
    </w:p>
    <w:p>
      <w:pPr>
        <w:tabs>
          <w:tab w:val="left" w:pos="105"/>
        </w:tabs>
        <w:spacing w:line="360" w:lineRule="auto"/>
        <w:ind w:firstLine="422" w:firstLineChars="200"/>
        <w:rPr>
          <w:rFonts w:ascii="宋体" w:hAnsi="宋体"/>
          <w:b/>
          <w:szCs w:val="21"/>
        </w:rPr>
      </w:pPr>
      <w:r>
        <w:rPr>
          <w:rFonts w:ascii="宋体" w:hAnsi="宋体"/>
          <w:b/>
          <w:szCs w:val="21"/>
        </w:rPr>
        <w:t>7.</w:t>
      </w:r>
      <w:r>
        <w:rPr>
          <w:rFonts w:hint="eastAsia" w:ascii="宋体" w:hAnsi="宋体"/>
          <w:b/>
          <w:szCs w:val="21"/>
        </w:rPr>
        <w:t>招标文件的组成</w:t>
      </w:r>
    </w:p>
    <w:p>
      <w:pPr>
        <w:spacing w:line="360" w:lineRule="auto"/>
        <w:ind w:firstLine="420" w:firstLineChars="200"/>
        <w:rPr>
          <w:rFonts w:ascii="宋体" w:hAnsi="宋体"/>
          <w:szCs w:val="21"/>
        </w:rPr>
      </w:pPr>
      <w:r>
        <w:rPr>
          <w:rFonts w:ascii="宋体" w:hAnsi="宋体"/>
          <w:bCs/>
          <w:szCs w:val="21"/>
        </w:rPr>
        <w:t>7.1</w:t>
      </w:r>
      <w:r>
        <w:rPr>
          <w:rFonts w:hint="eastAsia" w:ascii="宋体" w:hAnsi="宋体"/>
          <w:szCs w:val="21"/>
        </w:rPr>
        <w:t>本招标文件包括下列文件，以及所有按本须知第</w:t>
      </w:r>
      <w:r>
        <w:rPr>
          <w:rFonts w:ascii="宋体" w:hAnsi="宋体"/>
          <w:szCs w:val="21"/>
        </w:rPr>
        <w:t>8</w:t>
      </w:r>
      <w:r>
        <w:rPr>
          <w:rFonts w:hint="eastAsia" w:ascii="宋体" w:hAnsi="宋体"/>
          <w:szCs w:val="21"/>
        </w:rPr>
        <w:t>条发出的招标答疑会会议纪要和按本须知第</w:t>
      </w:r>
      <w:r>
        <w:rPr>
          <w:rFonts w:ascii="宋体" w:hAnsi="宋体"/>
          <w:szCs w:val="21"/>
        </w:rPr>
        <w:t>9</w:t>
      </w:r>
      <w:r>
        <w:rPr>
          <w:rFonts w:hint="eastAsia" w:ascii="宋体" w:hAnsi="宋体"/>
          <w:szCs w:val="21"/>
        </w:rPr>
        <w:t>条发出的澄清或修改：</w:t>
      </w:r>
    </w:p>
    <w:p>
      <w:pPr>
        <w:pStyle w:val="26"/>
        <w:spacing w:after="0" w:line="360" w:lineRule="auto"/>
        <w:ind w:left="-2" w:firstLineChars="200"/>
        <w:rPr>
          <w:rFonts w:ascii="宋体" w:hAnsi="宋体" w:cs="宋体"/>
          <w:szCs w:val="21"/>
        </w:rPr>
      </w:pPr>
      <w:r>
        <w:rPr>
          <w:rFonts w:hint="eastAsia" w:ascii="宋体" w:hAnsi="宋体" w:cs="宋体"/>
          <w:bCs/>
          <w:szCs w:val="21"/>
        </w:rPr>
        <w:t>第一章</w:t>
      </w:r>
      <w:r>
        <w:rPr>
          <w:rFonts w:hint="eastAsia" w:ascii="宋体" w:hAnsi="宋体" w:cs="宋体"/>
          <w:szCs w:val="21"/>
        </w:rPr>
        <w:t>投标须知</w:t>
      </w:r>
    </w:p>
    <w:p>
      <w:pPr>
        <w:pStyle w:val="26"/>
        <w:spacing w:after="0" w:line="360" w:lineRule="auto"/>
        <w:ind w:left="-2" w:firstLineChars="200"/>
        <w:rPr>
          <w:rFonts w:ascii="宋体" w:hAnsi="宋体" w:cs="宋体"/>
          <w:szCs w:val="21"/>
        </w:rPr>
      </w:pPr>
      <w:r>
        <w:rPr>
          <w:rFonts w:hint="eastAsia" w:ascii="宋体" w:hAnsi="宋体" w:cs="宋体"/>
          <w:bCs/>
          <w:szCs w:val="21"/>
        </w:rPr>
        <w:t>第二章</w:t>
      </w:r>
      <w:r>
        <w:rPr>
          <w:rFonts w:hint="eastAsia" w:ascii="宋体" w:hAnsi="宋体" w:cs="宋体"/>
          <w:szCs w:val="21"/>
        </w:rPr>
        <w:t>开标、评标及定标办法</w:t>
      </w:r>
    </w:p>
    <w:p>
      <w:pPr>
        <w:pStyle w:val="26"/>
        <w:spacing w:after="0" w:line="360" w:lineRule="auto"/>
        <w:ind w:firstLineChars="200"/>
        <w:rPr>
          <w:rFonts w:ascii="宋体" w:hAnsi="宋体" w:cs="宋体"/>
          <w:szCs w:val="21"/>
        </w:rPr>
      </w:pPr>
      <w:r>
        <w:rPr>
          <w:rFonts w:hint="eastAsia" w:ascii="宋体" w:hAnsi="宋体" w:cs="宋体"/>
          <w:szCs w:val="21"/>
        </w:rPr>
        <w:t>第三章合同条款</w:t>
      </w:r>
    </w:p>
    <w:p>
      <w:pPr>
        <w:pStyle w:val="26"/>
        <w:spacing w:after="0" w:line="360" w:lineRule="auto"/>
        <w:ind w:firstLineChars="200"/>
        <w:rPr>
          <w:rFonts w:ascii="宋体" w:hAnsi="宋体" w:cs="宋体"/>
          <w:szCs w:val="21"/>
        </w:rPr>
      </w:pPr>
      <w:r>
        <w:rPr>
          <w:rFonts w:hint="eastAsia" w:ascii="宋体" w:hAnsi="宋体" w:cs="宋体"/>
          <w:bCs/>
          <w:szCs w:val="21"/>
        </w:rPr>
        <w:t>第四章</w:t>
      </w:r>
      <w:r>
        <w:rPr>
          <w:rFonts w:hint="eastAsia" w:ascii="宋体" w:hAnsi="宋体" w:cs="宋体"/>
          <w:szCs w:val="21"/>
        </w:rPr>
        <w:t>投标文件格式</w:t>
      </w:r>
    </w:p>
    <w:p>
      <w:pPr>
        <w:pStyle w:val="26"/>
        <w:spacing w:after="0" w:line="360" w:lineRule="auto"/>
        <w:ind w:left="-2" w:firstLineChars="200"/>
        <w:rPr>
          <w:rFonts w:ascii="宋体" w:hAnsi="宋体" w:cs="宋体"/>
          <w:szCs w:val="21"/>
        </w:rPr>
      </w:pPr>
      <w:r>
        <w:rPr>
          <w:rFonts w:hint="eastAsia" w:ascii="宋体" w:hAnsi="宋体" w:cs="宋体"/>
          <w:bCs/>
          <w:szCs w:val="21"/>
        </w:rPr>
        <w:t>第五章</w:t>
      </w:r>
      <w:r>
        <w:rPr>
          <w:rFonts w:hint="eastAsia" w:ascii="宋体" w:hAnsi="宋体" w:cs="宋体"/>
          <w:szCs w:val="21"/>
        </w:rPr>
        <w:t>技术条件（工程建设标准）</w:t>
      </w:r>
    </w:p>
    <w:p>
      <w:pPr>
        <w:pStyle w:val="26"/>
        <w:spacing w:after="0" w:line="360" w:lineRule="auto"/>
        <w:ind w:left="-2" w:firstLineChars="200"/>
        <w:rPr>
          <w:rFonts w:ascii="宋体" w:hAnsi="宋体" w:cs="宋体"/>
          <w:szCs w:val="21"/>
        </w:rPr>
      </w:pPr>
      <w:r>
        <w:rPr>
          <w:rFonts w:hint="eastAsia" w:ascii="宋体" w:hAnsi="宋体" w:cs="宋体"/>
          <w:bCs/>
          <w:szCs w:val="21"/>
        </w:rPr>
        <w:t>第六章</w:t>
      </w:r>
      <w:r>
        <w:rPr>
          <w:rFonts w:hint="eastAsia" w:ascii="宋体" w:hAnsi="宋体" w:cs="宋体"/>
          <w:szCs w:val="21"/>
        </w:rPr>
        <w:t>图纸及勘察资料（另册）</w:t>
      </w:r>
    </w:p>
    <w:p>
      <w:pPr>
        <w:pStyle w:val="26"/>
        <w:spacing w:after="0" w:line="360" w:lineRule="auto"/>
        <w:ind w:left="-2" w:firstLineChars="200"/>
        <w:rPr>
          <w:rFonts w:ascii="宋体" w:hAnsi="宋体" w:cs="宋体"/>
          <w:szCs w:val="21"/>
        </w:rPr>
      </w:pPr>
      <w:r>
        <w:rPr>
          <w:rFonts w:hint="eastAsia" w:ascii="宋体" w:hAnsi="宋体" w:cs="宋体"/>
          <w:bCs/>
          <w:szCs w:val="21"/>
        </w:rPr>
        <w:t>第七章招标</w:t>
      </w:r>
      <w:r>
        <w:rPr>
          <w:rFonts w:hint="eastAsia" w:ascii="宋体" w:hAnsi="宋体" w:cs="宋体"/>
          <w:szCs w:val="21"/>
        </w:rPr>
        <w:t>工程量清单（另册）</w:t>
      </w:r>
    </w:p>
    <w:p>
      <w:pPr>
        <w:pStyle w:val="26"/>
        <w:spacing w:after="0" w:line="360" w:lineRule="auto"/>
        <w:ind w:left="-2" w:firstLineChars="200"/>
        <w:rPr>
          <w:rFonts w:ascii="宋体" w:hAnsi="宋体" w:cs="宋体"/>
          <w:szCs w:val="21"/>
        </w:rPr>
      </w:pPr>
      <w:r>
        <w:rPr>
          <w:rFonts w:hint="eastAsia" w:ascii="宋体" w:hAnsi="宋体" w:cs="宋体"/>
          <w:szCs w:val="21"/>
        </w:rPr>
        <w:t>第八章最高投标限价</w:t>
      </w:r>
    </w:p>
    <w:p>
      <w:pPr>
        <w:pStyle w:val="26"/>
        <w:spacing w:after="0" w:line="360" w:lineRule="auto"/>
        <w:ind w:left="-2" w:firstLine="422" w:firstLineChars="200"/>
        <w:rPr>
          <w:rFonts w:ascii="宋体" w:hAnsi="宋体" w:cs="宋体"/>
          <w:szCs w:val="21"/>
        </w:rPr>
      </w:pPr>
      <w:r>
        <w:rPr>
          <w:rFonts w:hint="eastAsia" w:ascii="宋体" w:hAnsi="宋体" w:cs="宋体"/>
          <w:b/>
          <w:bCs/>
          <w:szCs w:val="21"/>
        </w:rPr>
        <w:t>注：招标人应在技术条件（工程建设标准）中明确施工现场建筑垃圾源头减量的具体要求和建筑垃圾综合利用产品的使用要求。</w:t>
      </w:r>
    </w:p>
    <w:p>
      <w:pPr>
        <w:pStyle w:val="26"/>
        <w:spacing w:after="0" w:line="360" w:lineRule="auto"/>
        <w:ind w:firstLineChars="200"/>
        <w:rPr>
          <w:rFonts w:ascii="宋体" w:hAnsi="宋体" w:cs="宋体"/>
          <w:szCs w:val="21"/>
        </w:rPr>
      </w:pPr>
      <w:r>
        <w:rPr>
          <w:rFonts w:hint="eastAsia" w:ascii="宋体" w:hAnsi="宋体" w:cs="宋体"/>
          <w:szCs w:val="21"/>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26"/>
        <w:spacing w:after="0" w:line="360" w:lineRule="auto"/>
        <w:ind w:firstLineChars="200"/>
        <w:rPr>
          <w:rFonts w:ascii="宋体" w:hAnsi="宋体" w:cs="宋体"/>
          <w:szCs w:val="21"/>
        </w:rPr>
      </w:pPr>
      <w:r>
        <w:rPr>
          <w:rFonts w:hint="eastAsia" w:ascii="宋体" w:hAnsi="宋体" w:cs="宋体"/>
          <w:szCs w:val="21"/>
        </w:rPr>
        <w:t>7.3 投标人一旦中标，招标文件的内容对招标人和中标人双方均有约束力。</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8．招标答疑</w:t>
      </w:r>
    </w:p>
    <w:p>
      <w:pPr>
        <w:pStyle w:val="26"/>
        <w:spacing w:after="0" w:line="360" w:lineRule="auto"/>
        <w:ind w:firstLineChars="200"/>
        <w:rPr>
          <w:rFonts w:ascii="宋体" w:hAnsi="宋体" w:cs="宋体"/>
          <w:szCs w:val="21"/>
        </w:rPr>
      </w:pPr>
      <w:r>
        <w:rPr>
          <w:rFonts w:hint="eastAsia" w:ascii="宋体" w:hAnsi="宋体" w:cs="宋体"/>
          <w:szCs w:val="21"/>
        </w:rPr>
        <w:t>8.1 投标人若对招标文件（包括招标图纸）中有疑问，可以书面形式通过交易平台提交给招标人或招标代理人，提交形式见本须知前附表第16项。</w:t>
      </w:r>
    </w:p>
    <w:p>
      <w:pPr>
        <w:pStyle w:val="26"/>
        <w:spacing w:after="0" w:line="360" w:lineRule="auto"/>
        <w:ind w:firstLineChars="200"/>
        <w:rPr>
          <w:rFonts w:ascii="宋体" w:hAnsi="宋体" w:cs="宋体"/>
          <w:szCs w:val="21"/>
        </w:rPr>
      </w:pPr>
      <w:r>
        <w:rPr>
          <w:rFonts w:hint="eastAsia" w:ascii="宋体" w:hAnsi="宋体" w:cs="宋体"/>
          <w:szCs w:val="21"/>
        </w:rPr>
        <w:t>8.2招标答疑会会议纪要将在提交投标文件截止时间15日前在交易平台 “项目答疑纪要”专区公开发布。答疑纪要一经在交易平台发布，视作已发放给所有投标人。</w:t>
      </w:r>
    </w:p>
    <w:p>
      <w:pPr>
        <w:pStyle w:val="26"/>
        <w:spacing w:after="0" w:line="360" w:lineRule="auto"/>
        <w:ind w:firstLineChars="200"/>
        <w:rPr>
          <w:rFonts w:ascii="宋体" w:hAnsi="宋体" w:cs="宋体"/>
          <w:szCs w:val="21"/>
        </w:rPr>
      </w:pPr>
      <w:r>
        <w:rPr>
          <w:rFonts w:hint="eastAsia" w:ascii="宋体" w:hAnsi="宋体" w:cs="宋体"/>
          <w:szCs w:val="21"/>
        </w:rPr>
        <w:t>8.3答疑会会议纪要为招标文件的一部分。</w:t>
      </w:r>
    </w:p>
    <w:p>
      <w:pPr>
        <w:pStyle w:val="26"/>
        <w:spacing w:after="0" w:line="360" w:lineRule="auto"/>
        <w:ind w:firstLineChars="200"/>
        <w:rPr>
          <w:rFonts w:ascii="宋体" w:hAnsi="宋体" w:cs="宋体"/>
          <w:szCs w:val="21"/>
        </w:rPr>
      </w:pPr>
      <w:r>
        <w:rPr>
          <w:rFonts w:hint="eastAsia" w:ascii="宋体" w:hAnsi="宋体" w:cs="宋体"/>
          <w:szCs w:val="21"/>
        </w:rPr>
        <w:t>8.4若招标答疑会会议纪要与招标文件有矛盾，以答疑会议纪要最后发出的书面形式的文件为准。</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9.招标文件的澄清与修改</w:t>
      </w:r>
    </w:p>
    <w:p>
      <w:pPr>
        <w:pStyle w:val="26"/>
        <w:spacing w:after="0" w:line="360" w:lineRule="auto"/>
        <w:ind w:firstLineChars="200"/>
        <w:rPr>
          <w:rFonts w:ascii="宋体" w:hAnsi="宋体" w:cs="宋体"/>
          <w:szCs w:val="21"/>
        </w:rPr>
      </w:pPr>
      <w:r>
        <w:rPr>
          <w:rFonts w:hint="eastAsia" w:ascii="宋体" w:hAnsi="宋体" w:cs="宋体"/>
          <w:szCs w:val="21"/>
        </w:rPr>
        <w:t>9.1招标文件发出后,在提交投标文件截止时间15日前，招标人可对招标文件进行必要的澄清或修改。</w:t>
      </w:r>
    </w:p>
    <w:p>
      <w:pPr>
        <w:pStyle w:val="26"/>
        <w:spacing w:after="0" w:line="360" w:lineRule="auto"/>
        <w:ind w:firstLineChars="200"/>
        <w:rPr>
          <w:rFonts w:ascii="宋体" w:hAnsi="宋体" w:cs="宋体"/>
          <w:szCs w:val="21"/>
        </w:rPr>
      </w:pPr>
      <w:r>
        <w:rPr>
          <w:rFonts w:hint="eastAsia" w:ascii="宋体" w:hAnsi="宋体" w:cs="宋体"/>
          <w:szCs w:val="21"/>
        </w:rPr>
        <w:t>9.2招标文件的澄清或修改将在交易平台“项目答疑纪要”专区公开发布。答疑纪要一经在交易平台发布，视作已发放给所有投标人，以交易平台上网发布时间作为送达时间。</w:t>
      </w:r>
    </w:p>
    <w:p>
      <w:pPr>
        <w:pStyle w:val="26"/>
        <w:spacing w:after="0" w:line="360" w:lineRule="auto"/>
        <w:ind w:firstLineChars="200"/>
        <w:rPr>
          <w:rFonts w:ascii="宋体" w:hAnsi="宋体" w:cs="宋体"/>
          <w:szCs w:val="21"/>
        </w:rPr>
      </w:pPr>
      <w:r>
        <w:rPr>
          <w:rFonts w:hint="eastAsia" w:ascii="宋体" w:hAnsi="宋体" w:cs="宋体"/>
          <w:szCs w:val="21"/>
        </w:rPr>
        <w:t>9.3招标文件的修改内容为招标文件的组成部分。</w:t>
      </w:r>
    </w:p>
    <w:p>
      <w:pPr>
        <w:pStyle w:val="26"/>
        <w:spacing w:after="0" w:line="360" w:lineRule="auto"/>
        <w:ind w:firstLineChars="200"/>
        <w:rPr>
          <w:rFonts w:ascii="宋体" w:hAnsi="宋体" w:cs="宋体"/>
          <w:szCs w:val="21"/>
        </w:rPr>
      </w:pPr>
      <w:r>
        <w:rPr>
          <w:rFonts w:hint="eastAsia" w:ascii="宋体" w:hAnsi="宋体" w:cs="宋体"/>
          <w:szCs w:val="21"/>
        </w:rPr>
        <w:t>9.4招标文件的澄清或修改均以书面形式明确的内容为准。当招标文件的澄清、修改、补充等在同一内容的表述不一致时，以最后发出的书面形式的文件为准。</w:t>
      </w:r>
    </w:p>
    <w:p>
      <w:pPr>
        <w:pStyle w:val="26"/>
        <w:spacing w:after="0" w:line="360" w:lineRule="auto"/>
        <w:ind w:firstLineChars="200"/>
        <w:rPr>
          <w:rFonts w:ascii="宋体" w:hAnsi="宋体" w:cs="宋体"/>
          <w:szCs w:val="21"/>
        </w:rPr>
      </w:pPr>
      <w:r>
        <w:rPr>
          <w:rFonts w:hint="eastAsia" w:ascii="宋体" w:hAnsi="宋体" w:cs="宋体"/>
          <w:szCs w:val="21"/>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4"/>
        <w:spacing w:before="1560" w:after="156"/>
        <w:rPr>
          <w:sz w:val="21"/>
          <w:szCs w:val="21"/>
        </w:rPr>
      </w:pPr>
      <w:bookmarkStart w:id="17" w:name="_Toc11646"/>
      <w:bookmarkStart w:id="18" w:name="_Toc26455"/>
      <w:bookmarkStart w:id="19" w:name="_Toc2272551"/>
      <w:r>
        <w:rPr>
          <w:rFonts w:hint="eastAsia"/>
          <w:sz w:val="21"/>
          <w:szCs w:val="21"/>
        </w:rPr>
        <w:t>（三）投标文件的编制</w:t>
      </w:r>
      <w:bookmarkEnd w:id="17"/>
      <w:bookmarkEnd w:id="18"/>
      <w:bookmarkEnd w:id="19"/>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10．投标文件的语言及度量衡单位</w:t>
      </w:r>
    </w:p>
    <w:p>
      <w:pPr>
        <w:pStyle w:val="26"/>
        <w:spacing w:after="0" w:line="360" w:lineRule="auto"/>
        <w:ind w:firstLineChars="200"/>
        <w:rPr>
          <w:rFonts w:ascii="宋体" w:hAnsi="宋体" w:cs="宋体"/>
          <w:szCs w:val="21"/>
        </w:rPr>
      </w:pPr>
      <w:r>
        <w:rPr>
          <w:rFonts w:hint="eastAsia" w:ascii="宋体" w:hAnsi="宋体" w:cs="宋体"/>
          <w:szCs w:val="21"/>
        </w:rPr>
        <w:t>10.1 投标文件和与投标有关的所有文件均应使用中文。</w:t>
      </w:r>
    </w:p>
    <w:p>
      <w:pPr>
        <w:pStyle w:val="26"/>
        <w:spacing w:after="0" w:line="360" w:lineRule="auto"/>
        <w:ind w:firstLineChars="200"/>
        <w:rPr>
          <w:rFonts w:ascii="宋体" w:hAnsi="宋体" w:cs="宋体"/>
          <w:szCs w:val="21"/>
        </w:rPr>
      </w:pPr>
      <w:r>
        <w:rPr>
          <w:rFonts w:hint="eastAsia" w:ascii="宋体" w:hAnsi="宋体" w:cs="宋体"/>
          <w:szCs w:val="21"/>
        </w:rPr>
        <w:t>10.2 除工程规范另有规定外，投标文件使用的度量衡单位，均采用中华人民共和国法定计量单位。</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11．投标文件的组成</w:t>
      </w:r>
    </w:p>
    <w:p>
      <w:pPr>
        <w:pStyle w:val="26"/>
        <w:spacing w:after="0" w:line="360" w:lineRule="auto"/>
        <w:ind w:firstLineChars="200"/>
        <w:rPr>
          <w:rFonts w:ascii="宋体" w:hAnsi="宋体" w:cs="宋体"/>
          <w:b/>
          <w:szCs w:val="21"/>
        </w:rPr>
      </w:pPr>
      <w:r>
        <w:rPr>
          <w:rFonts w:hint="eastAsia" w:ascii="宋体" w:hAnsi="宋体" w:cs="宋体"/>
          <w:szCs w:val="21"/>
        </w:rPr>
        <w:t>11.1 投标文件由技术部分（含资格审查文件）和经济部分两部分投标文件组成</w:t>
      </w:r>
      <w:r>
        <w:rPr>
          <w:rFonts w:hint="eastAsia" w:ascii="宋体" w:hAnsi="宋体" w:cs="宋体"/>
          <w:b/>
          <w:szCs w:val="21"/>
        </w:rPr>
        <w:t>。</w:t>
      </w:r>
    </w:p>
    <w:p>
      <w:pPr>
        <w:spacing w:line="360" w:lineRule="auto"/>
        <w:ind w:firstLine="420" w:firstLineChars="200"/>
        <w:rPr>
          <w:rFonts w:ascii="宋体" w:hAnsi="宋体"/>
          <w:bCs/>
          <w:szCs w:val="21"/>
        </w:rPr>
      </w:pPr>
      <w:r>
        <w:rPr>
          <w:rFonts w:ascii="宋体" w:hAnsi="宋体"/>
          <w:bCs/>
          <w:szCs w:val="21"/>
        </w:rPr>
        <w:t>11.2</w:t>
      </w:r>
      <w:r>
        <w:rPr>
          <w:rFonts w:hint="eastAsia" w:ascii="宋体" w:hAnsi="宋体"/>
          <w:bCs/>
          <w:szCs w:val="21"/>
        </w:rPr>
        <w:t>投标文件技术标部分主要包括下列内容</w:t>
      </w:r>
      <w:r>
        <w:rPr>
          <w:rFonts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11.2.1 技术投标文件</w:t>
      </w:r>
      <w:r>
        <w:rPr>
          <w:rFonts w:ascii="宋体" w:hAnsi="宋体"/>
          <w:szCs w:val="21"/>
        </w:rPr>
        <w:t>(</w:t>
      </w:r>
      <w:r>
        <w:rPr>
          <w:rFonts w:hint="eastAsia" w:ascii="宋体" w:hAnsi="宋体"/>
          <w:szCs w:val="21"/>
        </w:rPr>
        <w:t>按招标文件的要求填写</w:t>
      </w:r>
      <w:r>
        <w:rPr>
          <w:rFonts w:ascii="宋体" w:hAnsi="宋体"/>
          <w:szCs w:val="21"/>
        </w:rPr>
        <w:t>)</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11.2.2 资格审查文件：</w:t>
      </w:r>
    </w:p>
    <w:p>
      <w:pPr>
        <w:spacing w:line="360" w:lineRule="auto"/>
        <w:ind w:firstLine="420" w:firstLineChars="200"/>
        <w:rPr>
          <w:rFonts w:ascii="宋体" w:hAnsi="宋体"/>
          <w:bCs/>
          <w:szCs w:val="21"/>
        </w:rPr>
      </w:pPr>
      <w:r>
        <w:rPr>
          <w:rFonts w:hint="eastAsia" w:ascii="宋体" w:hAnsi="宋体"/>
          <w:bCs/>
          <w:szCs w:val="21"/>
        </w:rPr>
        <w:t xml:space="preserve">（1）投标人声明； </w:t>
      </w:r>
    </w:p>
    <w:p>
      <w:pPr>
        <w:spacing w:line="360" w:lineRule="auto"/>
        <w:ind w:firstLine="420" w:firstLineChars="200"/>
        <w:rPr>
          <w:rFonts w:ascii="宋体" w:hAnsi="宋体"/>
          <w:bCs/>
          <w:szCs w:val="21"/>
        </w:rPr>
      </w:pPr>
      <w:r>
        <w:rPr>
          <w:rFonts w:hint="eastAsia" w:ascii="宋体" w:hAnsi="宋体"/>
          <w:bCs/>
          <w:szCs w:val="21"/>
        </w:rPr>
        <w:t>（2）法定代表人证明书、法定代表人签字或盖章的本投标文件授权委托证明书；</w:t>
      </w:r>
    </w:p>
    <w:p>
      <w:pPr>
        <w:spacing w:line="360" w:lineRule="auto"/>
        <w:ind w:firstLine="420" w:firstLineChars="200"/>
        <w:rPr>
          <w:rFonts w:ascii="宋体" w:hAnsi="宋体"/>
          <w:bCs/>
          <w:szCs w:val="21"/>
        </w:rPr>
      </w:pPr>
      <w:r>
        <w:rPr>
          <w:rFonts w:hint="eastAsia" w:ascii="宋体" w:hAnsi="宋体"/>
          <w:bCs/>
          <w:szCs w:val="21"/>
        </w:rPr>
        <w:t>（3）企业营业执照（取自平台内上传件）；</w:t>
      </w:r>
    </w:p>
    <w:p>
      <w:pPr>
        <w:spacing w:line="360" w:lineRule="auto"/>
        <w:ind w:firstLine="420" w:firstLineChars="200"/>
        <w:rPr>
          <w:rFonts w:ascii="宋体" w:hAnsi="宋体"/>
          <w:bCs/>
          <w:szCs w:val="21"/>
        </w:rPr>
      </w:pPr>
      <w:r>
        <w:rPr>
          <w:rFonts w:hint="eastAsia" w:ascii="宋体" w:hAnsi="宋体"/>
          <w:bCs/>
          <w:szCs w:val="21"/>
        </w:rPr>
        <w:t>（4）企业资质证书（取自平台内上传件）；</w:t>
      </w:r>
    </w:p>
    <w:p>
      <w:pPr>
        <w:spacing w:line="360" w:lineRule="auto"/>
        <w:ind w:firstLine="420" w:firstLineChars="200"/>
        <w:rPr>
          <w:rFonts w:ascii="宋体" w:hAnsi="宋体"/>
          <w:bCs/>
          <w:szCs w:val="21"/>
        </w:rPr>
      </w:pPr>
      <w:r>
        <w:rPr>
          <w:rFonts w:hint="eastAsia" w:ascii="宋体" w:hAnsi="宋体"/>
          <w:bCs/>
          <w:szCs w:val="21"/>
        </w:rPr>
        <w:t>（5）建筑施工企业安全生产许可证（取自平台内上传件）；</w:t>
      </w:r>
    </w:p>
    <w:p>
      <w:pPr>
        <w:spacing w:line="360" w:lineRule="auto"/>
        <w:ind w:firstLine="420" w:firstLineChars="200"/>
        <w:rPr>
          <w:rFonts w:ascii="宋体" w:hAnsi="宋体"/>
          <w:bCs/>
          <w:szCs w:val="21"/>
        </w:rPr>
      </w:pPr>
      <w:r>
        <w:rPr>
          <w:rFonts w:hint="eastAsia" w:ascii="宋体" w:hAnsi="宋体"/>
          <w:bCs/>
          <w:szCs w:val="21"/>
        </w:rPr>
        <w:t>（6）项目负责人（按网上投标登记时选择拟投标的项目负责人）</w:t>
      </w:r>
    </w:p>
    <w:p>
      <w:pPr>
        <w:spacing w:line="360" w:lineRule="auto"/>
        <w:ind w:firstLine="420" w:firstLineChars="200"/>
        <w:rPr>
          <w:rFonts w:ascii="宋体" w:hAnsi="宋体"/>
          <w:bCs/>
          <w:szCs w:val="21"/>
        </w:rPr>
      </w:pPr>
      <w:r>
        <w:rPr>
          <w:rFonts w:hint="eastAsia" w:ascii="宋体" w:hAnsi="宋体"/>
          <w:bCs/>
          <w:szCs w:val="21"/>
        </w:rPr>
        <w:t>（7）专职安全员（按网上投标登记时选择拟投标的专职安全员）</w:t>
      </w:r>
    </w:p>
    <w:p>
      <w:pPr>
        <w:spacing w:line="360" w:lineRule="auto"/>
        <w:ind w:firstLine="420" w:firstLineChars="200"/>
        <w:rPr>
          <w:rFonts w:ascii="宋体" w:hAnsi="宋体"/>
          <w:bCs/>
          <w:szCs w:val="21"/>
        </w:rPr>
      </w:pPr>
      <w:r>
        <w:rPr>
          <w:rFonts w:hint="eastAsia" w:ascii="宋体" w:hAnsi="宋体"/>
          <w:bCs/>
          <w:szCs w:val="21"/>
        </w:rPr>
        <w:t>（8）拟委托技术负责人的相关证书、资料（具体要求由招标人明确）</w:t>
      </w:r>
    </w:p>
    <w:p>
      <w:pPr>
        <w:spacing w:line="360" w:lineRule="auto"/>
        <w:ind w:firstLine="420" w:firstLineChars="200"/>
        <w:rPr>
          <w:rFonts w:ascii="宋体" w:hAnsi="宋体"/>
          <w:bCs/>
          <w:szCs w:val="21"/>
        </w:rPr>
      </w:pPr>
      <w:r>
        <w:rPr>
          <w:rFonts w:hint="eastAsia" w:ascii="宋体" w:hAnsi="宋体"/>
          <w:bCs/>
          <w:szCs w:val="21"/>
        </w:rPr>
        <w:t xml:space="preserve">（9）拟委派项目负责人的建造师注册证书或小型项目负责人相关证明（取自平台内上传件）； </w:t>
      </w:r>
    </w:p>
    <w:p>
      <w:pPr>
        <w:spacing w:line="360" w:lineRule="auto"/>
        <w:ind w:firstLine="420" w:firstLineChars="200"/>
        <w:rPr>
          <w:rFonts w:ascii="宋体" w:hAnsi="宋体"/>
          <w:bCs/>
          <w:szCs w:val="21"/>
        </w:rPr>
      </w:pPr>
      <w:r>
        <w:rPr>
          <w:rFonts w:hint="eastAsia" w:ascii="宋体" w:hAnsi="宋体"/>
          <w:bCs/>
          <w:szCs w:val="21"/>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bCs/>
          <w:szCs w:val="21"/>
        </w:rPr>
      </w:pPr>
      <w:r>
        <w:rPr>
          <w:rFonts w:hint="eastAsia" w:ascii="宋体" w:hAnsi="宋体"/>
          <w:bCs/>
          <w:szCs w:val="21"/>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bCs/>
          <w:szCs w:val="21"/>
        </w:rPr>
      </w:pPr>
      <w:r>
        <w:rPr>
          <w:rFonts w:hint="eastAsia" w:ascii="宋体" w:hAnsi="宋体"/>
          <w:bCs/>
          <w:szCs w:val="21"/>
        </w:rPr>
        <w:t>（12）用于资格审查的业绩（设置业绩要求时选择此项，投标人</w:t>
      </w:r>
      <w:r>
        <w:rPr>
          <w:rFonts w:hint="eastAsia" w:ascii="宋体" w:hAnsi="宋体"/>
          <w:szCs w:val="21"/>
        </w:rPr>
        <w:t>须提供类似工程业绩的项目名称及项目编号，具体格式由招标人自定</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bCs/>
          <w:szCs w:val="21"/>
        </w:rPr>
      </w:pPr>
      <w:r>
        <w:rPr>
          <w:rFonts w:hint="eastAsia" w:ascii="宋体" w:hAnsi="宋体"/>
          <w:bCs/>
          <w:szCs w:val="21"/>
        </w:rPr>
        <w:t>（14）列明主办单位的联合体工作协议（采用联合体投标时需递交，投标人拟任本工程项目负责人应为联合体主办方信用档案中的在册人员，</w:t>
      </w:r>
      <w:r>
        <w:rPr>
          <w:rFonts w:hint="eastAsia" w:ascii="宋体" w:hAnsi="宋体"/>
          <w:szCs w:val="21"/>
        </w:rPr>
        <w:t>联合体工作协议应明确约定各方拟承担的工作和责任</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（15）</w:t>
      </w:r>
      <w:r>
        <w:rPr>
          <w:rFonts w:hint="eastAsia" w:ascii="宋体" w:hAnsi="宋体"/>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szCs w:val="21"/>
        </w:rPr>
      </w:pPr>
      <w:r>
        <w:rPr>
          <w:rFonts w:ascii="宋体" w:hAnsi="宋体"/>
          <w:szCs w:val="21"/>
        </w:rPr>
        <w:t>11.2.3</w:t>
      </w:r>
      <w:r>
        <w:rPr>
          <w:rFonts w:hint="eastAsia" w:ascii="宋体" w:hAnsi="宋体"/>
          <w:szCs w:val="21"/>
        </w:rPr>
        <w:t>项目管理机构配备。</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）投标人应列出该项目工程的施工组织机构构成和画出机构框架图及其负责人；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）其他辅助说明资料。</w:t>
      </w:r>
    </w:p>
    <w:p>
      <w:pPr>
        <w:spacing w:line="360" w:lineRule="auto"/>
        <w:ind w:firstLine="420" w:firstLineChars="200"/>
        <w:rPr>
          <w:rFonts w:ascii="宋体" w:hAnsi="宋体"/>
          <w:szCs w:val="21"/>
        </w:rPr>
      </w:pPr>
      <w:r>
        <w:rPr>
          <w:rFonts w:ascii="宋体" w:hAnsi="宋体"/>
          <w:szCs w:val="21"/>
        </w:rPr>
        <w:t>11.2.4</w:t>
      </w:r>
      <w:r>
        <w:rPr>
          <w:rFonts w:hint="eastAsia" w:ascii="宋体" w:hAnsi="宋体"/>
          <w:szCs w:val="21"/>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hAnsi="宋体"/>
          <w:szCs w:val="21"/>
        </w:rPr>
      </w:pPr>
      <w:r>
        <w:rPr>
          <w:rFonts w:ascii="宋体" w:hAnsi="宋体"/>
          <w:szCs w:val="21"/>
        </w:rPr>
        <w:t>11.2.5</w:t>
      </w:r>
      <w:r>
        <w:rPr>
          <w:rFonts w:hint="eastAsia" w:ascii="宋体" w:hAnsi="宋体"/>
          <w:szCs w:val="21"/>
        </w:rPr>
        <w:t>施工组织设计或施工方案。</w:t>
      </w:r>
      <w:r>
        <w:rPr>
          <w:rFonts w:hint="eastAsia" w:ascii="宋体" w:hAnsi="宋体"/>
          <w:b/>
          <w:bCs/>
          <w:szCs w:val="21"/>
        </w:rPr>
        <w:t>（投标人在编制施工组织设计或施工方案时应按照招标人提出的施工现场建筑垃圾源头减量的具体要求以及建筑垃圾综合利用产品的使用要求提供相应措施。）</w:t>
      </w:r>
    </w:p>
    <w:p>
      <w:pPr>
        <w:tabs>
          <w:tab w:val="left" w:pos="1125"/>
        </w:tabs>
        <w:spacing w:line="360" w:lineRule="auto"/>
        <w:ind w:firstLine="420" w:firstLineChars="200"/>
        <w:rPr>
          <w:rFonts w:ascii="宋体" w:hAnsi="宋体"/>
          <w:szCs w:val="21"/>
        </w:rPr>
      </w:pPr>
      <w:r>
        <w:rPr>
          <w:rFonts w:ascii="宋体" w:hAnsi="宋体"/>
          <w:szCs w:val="21"/>
        </w:rPr>
        <w:t>11.2.</w:t>
      </w:r>
      <w:r>
        <w:rPr>
          <w:rFonts w:hint="eastAsia" w:ascii="宋体" w:hAnsi="宋体"/>
          <w:szCs w:val="21"/>
        </w:rPr>
        <w:t>6按照</w:t>
      </w:r>
      <w:r>
        <w:rPr>
          <w:rFonts w:hint="eastAsia" w:ascii="宋体" w:hAnsi="宋体"/>
          <w:bCs/>
          <w:szCs w:val="21"/>
        </w:rPr>
        <w:t>招标文件要求</w:t>
      </w:r>
      <w:r>
        <w:rPr>
          <w:rFonts w:hint="eastAsia" w:ascii="宋体" w:hAnsi="宋体"/>
          <w:szCs w:val="21"/>
        </w:rPr>
        <w:t>填写的《参与编制技术标投标文件人员名单》。</w:t>
      </w:r>
    </w:p>
    <w:p>
      <w:pPr>
        <w:spacing w:line="360" w:lineRule="auto"/>
        <w:ind w:firstLine="420" w:firstLineChars="200"/>
        <w:rPr>
          <w:rFonts w:ascii="宋体" w:hAnsi="宋体"/>
          <w:bCs/>
          <w:szCs w:val="21"/>
        </w:rPr>
      </w:pPr>
      <w:r>
        <w:rPr>
          <w:rFonts w:ascii="宋体" w:hAnsi="宋体"/>
          <w:bCs/>
          <w:szCs w:val="21"/>
        </w:rPr>
        <w:t xml:space="preserve">11.3 </w:t>
      </w:r>
      <w:r>
        <w:rPr>
          <w:rFonts w:hint="eastAsia" w:ascii="宋体" w:hAnsi="宋体"/>
          <w:bCs/>
          <w:szCs w:val="21"/>
        </w:rPr>
        <w:t>经济部分投标文件主要包括下列内容：</w:t>
      </w:r>
    </w:p>
    <w:p>
      <w:pPr>
        <w:spacing w:line="360" w:lineRule="auto"/>
        <w:ind w:firstLine="420" w:firstLineChars="200"/>
        <w:rPr>
          <w:rFonts w:ascii="宋体" w:hAnsi="宋体"/>
          <w:szCs w:val="21"/>
        </w:rPr>
      </w:pPr>
      <w:r>
        <w:rPr>
          <w:rFonts w:ascii="宋体" w:hAnsi="宋体"/>
          <w:szCs w:val="21"/>
        </w:rPr>
        <w:t xml:space="preserve">11.3.1 </w:t>
      </w:r>
      <w:r>
        <w:rPr>
          <w:rFonts w:hint="eastAsia" w:ascii="宋体" w:hAnsi="宋体"/>
          <w:szCs w:val="21"/>
        </w:rPr>
        <w:t>经济投标文件</w:t>
      </w:r>
      <w:r>
        <w:rPr>
          <w:rFonts w:ascii="宋体" w:hAnsi="宋体"/>
          <w:szCs w:val="21"/>
        </w:rPr>
        <w:t>(</w:t>
      </w:r>
      <w:r>
        <w:rPr>
          <w:rFonts w:hint="eastAsia" w:ascii="宋体" w:hAnsi="宋体"/>
          <w:szCs w:val="21"/>
        </w:rPr>
        <w:t>按招标文件的要求填写</w:t>
      </w:r>
      <w:r>
        <w:rPr>
          <w:rFonts w:ascii="宋体" w:hAnsi="宋体"/>
          <w:szCs w:val="21"/>
        </w:rPr>
        <w:t>)</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11.3.2</w:t>
      </w:r>
      <w:r>
        <w:rPr>
          <w:rFonts w:hint="eastAsia" w:ascii="宋体" w:hAnsi="宋体"/>
          <w:szCs w:val="21"/>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95" w:firstLineChars="236"/>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）投标总价封面、扉页；</w:t>
      </w:r>
    </w:p>
    <w:p>
      <w:pPr>
        <w:spacing w:line="360" w:lineRule="auto"/>
        <w:ind w:firstLine="495" w:firstLineChars="236"/>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）总说明</w:t>
      </w:r>
    </w:p>
    <w:p>
      <w:pPr>
        <w:spacing w:line="360" w:lineRule="auto"/>
        <w:ind w:firstLine="495" w:firstLineChars="236"/>
        <w:rPr>
          <w:rFonts w:ascii="宋体" w:hAnsi="宋体"/>
          <w:szCs w:val="21"/>
        </w:rPr>
      </w:pPr>
      <w:r>
        <w:rPr>
          <w:rFonts w:hint="eastAsia" w:ascii="宋体" w:hAnsi="宋体"/>
          <w:szCs w:val="21"/>
        </w:rPr>
        <w:t>（3）工程项目投标报价汇总表；</w:t>
      </w:r>
    </w:p>
    <w:p>
      <w:pPr>
        <w:spacing w:line="360" w:lineRule="auto"/>
        <w:ind w:firstLine="495" w:firstLineChars="236"/>
        <w:rPr>
          <w:rFonts w:ascii="宋体" w:hAnsi="宋体"/>
          <w:szCs w:val="21"/>
        </w:rPr>
      </w:pPr>
      <w:r>
        <w:rPr>
          <w:rFonts w:hint="eastAsia" w:ascii="宋体" w:hAnsi="宋体"/>
          <w:szCs w:val="21"/>
        </w:rPr>
        <w:t>（4）单项工程投标报价汇总表；</w:t>
      </w:r>
    </w:p>
    <w:p>
      <w:pPr>
        <w:spacing w:line="360" w:lineRule="auto"/>
        <w:ind w:firstLine="495" w:firstLineChars="236"/>
        <w:rPr>
          <w:rFonts w:ascii="宋体" w:hAnsi="宋体"/>
          <w:szCs w:val="21"/>
        </w:rPr>
      </w:pPr>
      <w:r>
        <w:rPr>
          <w:rFonts w:hint="eastAsia" w:ascii="宋体" w:hAnsi="宋体"/>
          <w:szCs w:val="21"/>
        </w:rPr>
        <w:t>（5）单位工程投标报价汇总表；</w:t>
      </w:r>
    </w:p>
    <w:p>
      <w:pPr>
        <w:spacing w:line="360" w:lineRule="auto"/>
        <w:ind w:firstLine="495" w:firstLineChars="236"/>
        <w:rPr>
          <w:rFonts w:ascii="宋体" w:hAnsi="宋体"/>
          <w:szCs w:val="21"/>
        </w:rPr>
      </w:pPr>
      <w:r>
        <w:rPr>
          <w:rFonts w:hint="eastAsia" w:ascii="宋体" w:hAnsi="宋体"/>
          <w:szCs w:val="21"/>
        </w:rPr>
        <w:t>（6）分部分项工程清单与计价表；</w:t>
      </w:r>
    </w:p>
    <w:p>
      <w:pPr>
        <w:spacing w:line="360" w:lineRule="auto"/>
        <w:ind w:firstLine="495" w:firstLineChars="236"/>
        <w:rPr>
          <w:rFonts w:ascii="宋体" w:hAnsi="宋体"/>
          <w:szCs w:val="21"/>
        </w:rPr>
      </w:pPr>
      <w:r>
        <w:rPr>
          <w:rFonts w:hint="eastAsia" w:ascii="宋体" w:hAnsi="宋体"/>
          <w:szCs w:val="21"/>
        </w:rPr>
        <w:t>（7）单价措施项目清单与计价表；</w:t>
      </w:r>
    </w:p>
    <w:p>
      <w:pPr>
        <w:spacing w:line="360" w:lineRule="auto"/>
        <w:ind w:firstLine="495" w:firstLineChars="236"/>
        <w:rPr>
          <w:rFonts w:ascii="宋体" w:hAnsi="宋体"/>
          <w:szCs w:val="21"/>
        </w:rPr>
      </w:pPr>
      <w:r>
        <w:rPr>
          <w:rFonts w:hint="eastAsia" w:ascii="宋体" w:hAnsi="宋体"/>
          <w:szCs w:val="21"/>
        </w:rPr>
        <w:t>（8）总价措施项目清单与计价表；</w:t>
      </w:r>
    </w:p>
    <w:p>
      <w:pPr>
        <w:spacing w:line="360" w:lineRule="auto"/>
        <w:ind w:firstLine="495" w:firstLineChars="236"/>
        <w:rPr>
          <w:rFonts w:ascii="宋体" w:hAnsi="宋体"/>
          <w:szCs w:val="21"/>
        </w:rPr>
      </w:pPr>
      <w:r>
        <w:rPr>
          <w:rFonts w:hint="eastAsia" w:ascii="宋体" w:hAnsi="宋体"/>
          <w:szCs w:val="21"/>
        </w:rPr>
        <w:t>（9）综合单价分析表；</w:t>
      </w:r>
    </w:p>
    <w:p>
      <w:pPr>
        <w:spacing w:line="360" w:lineRule="auto"/>
        <w:ind w:firstLine="495" w:firstLineChars="236"/>
        <w:rPr>
          <w:rFonts w:ascii="宋体" w:hAnsi="宋体"/>
          <w:szCs w:val="21"/>
        </w:rPr>
      </w:pPr>
      <w:r>
        <w:rPr>
          <w:rFonts w:hint="eastAsia" w:ascii="宋体" w:hAnsi="宋体"/>
          <w:szCs w:val="21"/>
        </w:rPr>
        <w:t>（10）其他项目清单与计价汇总表；</w:t>
      </w:r>
    </w:p>
    <w:p>
      <w:pPr>
        <w:spacing w:line="360" w:lineRule="auto"/>
        <w:ind w:firstLine="495" w:firstLineChars="236"/>
        <w:rPr>
          <w:rFonts w:ascii="宋体" w:hAnsi="宋体"/>
          <w:szCs w:val="21"/>
        </w:rPr>
      </w:pPr>
      <w:r>
        <w:rPr>
          <w:rFonts w:hint="eastAsia" w:ascii="宋体" w:hAnsi="宋体"/>
          <w:szCs w:val="21"/>
        </w:rPr>
        <w:t>（11）暂列金额明细表；</w:t>
      </w:r>
    </w:p>
    <w:p>
      <w:pPr>
        <w:spacing w:line="360" w:lineRule="auto"/>
        <w:ind w:firstLine="495" w:firstLineChars="236"/>
        <w:rPr>
          <w:rFonts w:ascii="宋体" w:hAnsi="宋体"/>
          <w:szCs w:val="21"/>
        </w:rPr>
      </w:pPr>
      <w:r>
        <w:rPr>
          <w:rFonts w:hint="eastAsia" w:ascii="宋体" w:hAnsi="宋体"/>
          <w:szCs w:val="21"/>
        </w:rPr>
        <w:t>（12）材料（工程设备）暂估价明细表；</w:t>
      </w:r>
    </w:p>
    <w:p>
      <w:pPr>
        <w:spacing w:line="360" w:lineRule="auto"/>
        <w:ind w:firstLine="495" w:firstLineChars="236"/>
        <w:rPr>
          <w:rFonts w:ascii="宋体" w:hAnsi="宋体"/>
          <w:szCs w:val="21"/>
        </w:rPr>
      </w:pPr>
      <w:r>
        <w:rPr>
          <w:rFonts w:hint="eastAsia" w:ascii="宋体" w:hAnsi="宋体"/>
          <w:szCs w:val="21"/>
        </w:rPr>
        <w:t>（13）专业工程暂估价明细表；</w:t>
      </w:r>
    </w:p>
    <w:p>
      <w:pPr>
        <w:spacing w:line="360" w:lineRule="auto"/>
        <w:ind w:firstLine="495" w:firstLineChars="236"/>
        <w:rPr>
          <w:rFonts w:ascii="宋体" w:hAnsi="宋体"/>
          <w:szCs w:val="21"/>
        </w:rPr>
      </w:pPr>
      <w:r>
        <w:rPr>
          <w:rFonts w:hint="eastAsia" w:ascii="宋体" w:hAnsi="宋体"/>
          <w:szCs w:val="21"/>
        </w:rPr>
        <w:t>（14）计日工表；</w:t>
      </w:r>
    </w:p>
    <w:p>
      <w:pPr>
        <w:spacing w:line="360" w:lineRule="auto"/>
        <w:ind w:firstLine="495" w:firstLineChars="236"/>
        <w:rPr>
          <w:rFonts w:ascii="宋体" w:hAnsi="宋体"/>
          <w:szCs w:val="21"/>
        </w:rPr>
      </w:pPr>
      <w:r>
        <w:rPr>
          <w:rFonts w:hint="eastAsia" w:ascii="宋体" w:hAnsi="宋体"/>
          <w:szCs w:val="21"/>
        </w:rPr>
        <w:t>（15）总承包服务计价表；</w:t>
      </w:r>
    </w:p>
    <w:p>
      <w:pPr>
        <w:spacing w:line="360" w:lineRule="auto"/>
        <w:ind w:firstLine="495" w:firstLineChars="236"/>
        <w:rPr>
          <w:rFonts w:ascii="宋体" w:hAnsi="宋体"/>
          <w:szCs w:val="21"/>
        </w:rPr>
      </w:pPr>
      <w:r>
        <w:rPr>
          <w:rFonts w:hint="eastAsia" w:ascii="宋体" w:hAnsi="宋体"/>
          <w:szCs w:val="21"/>
        </w:rPr>
        <w:t>（16）规费和税金项目计价表；</w:t>
      </w:r>
    </w:p>
    <w:p>
      <w:pPr>
        <w:spacing w:line="360" w:lineRule="auto"/>
        <w:ind w:firstLine="420" w:firstLineChars="200"/>
        <w:rPr>
          <w:rFonts w:ascii="宋体" w:hAnsi="宋体"/>
          <w:szCs w:val="21"/>
        </w:rPr>
      </w:pPr>
      <w:r>
        <w:rPr>
          <w:rFonts w:hint="eastAsia" w:ascii="宋体" w:hAnsi="宋体"/>
          <w:szCs w:val="21"/>
        </w:rPr>
        <w:t xml:space="preserve"> （17）人工、主要材料和设备一览表</w:t>
      </w:r>
    </w:p>
    <w:p>
      <w:pPr>
        <w:tabs>
          <w:tab w:val="left" w:pos="1125"/>
        </w:tabs>
        <w:spacing w:line="360" w:lineRule="auto"/>
        <w:ind w:firstLine="420" w:firstLineChars="200"/>
        <w:rPr>
          <w:rFonts w:ascii="宋体" w:hAnsi="宋体"/>
          <w:szCs w:val="21"/>
        </w:rPr>
      </w:pPr>
      <w:r>
        <w:rPr>
          <w:rFonts w:ascii="宋体" w:hAnsi="宋体"/>
          <w:szCs w:val="21"/>
        </w:rPr>
        <w:t>11.3.</w:t>
      </w:r>
      <w:r>
        <w:rPr>
          <w:rFonts w:hint="eastAsia" w:ascii="宋体" w:hAnsi="宋体"/>
          <w:szCs w:val="21"/>
        </w:rPr>
        <w:t>3按照</w:t>
      </w:r>
      <w:r>
        <w:rPr>
          <w:rFonts w:hint="eastAsia" w:ascii="宋体" w:hAnsi="宋体"/>
          <w:bCs/>
          <w:szCs w:val="21"/>
        </w:rPr>
        <w:t>招标文件要求</w:t>
      </w:r>
      <w:r>
        <w:rPr>
          <w:rFonts w:hint="eastAsia" w:ascii="宋体" w:hAnsi="宋体"/>
          <w:szCs w:val="21"/>
        </w:rPr>
        <w:t>填写的《参与编制经济标投标文件人员名单》。</w:t>
      </w:r>
    </w:p>
    <w:p>
      <w:pPr>
        <w:tabs>
          <w:tab w:val="left" w:pos="1125"/>
        </w:tabs>
        <w:spacing w:line="360" w:lineRule="auto"/>
        <w:ind w:firstLine="420" w:firstLineChars="200"/>
        <w:rPr>
          <w:rFonts w:ascii="宋体" w:hAnsi="宋体"/>
          <w:szCs w:val="21"/>
        </w:rPr>
      </w:pPr>
      <w:r>
        <w:rPr>
          <w:rFonts w:hint="eastAsia" w:ascii="宋体" w:hAnsi="宋体"/>
          <w:szCs w:val="21"/>
        </w:rPr>
        <w:t>11.3.4若投标人的投标报价低于工程成本警戒价的，投标人还须提供详细的施工组织设计、单价、措施性费用、单价分析表、主要材料价格表、投标人成本分析供评标委员会评审。</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12．投标文件格式</w:t>
      </w:r>
    </w:p>
    <w:p>
      <w:pPr>
        <w:pStyle w:val="26"/>
        <w:spacing w:after="0" w:line="360" w:lineRule="auto"/>
        <w:ind w:firstLineChars="200"/>
        <w:rPr>
          <w:rFonts w:ascii="宋体" w:hAnsi="宋体" w:cs="宋体"/>
          <w:szCs w:val="21"/>
        </w:rPr>
      </w:pPr>
      <w:r>
        <w:rPr>
          <w:rFonts w:hint="eastAsia" w:ascii="宋体" w:hAnsi="宋体" w:cs="宋体"/>
          <w:szCs w:val="21"/>
        </w:rPr>
        <w:t>12.1 投标文件包括本须知第11条中规定的内容，投标人提交的投标文件应当使用招标文件所提供的投标文件全部格式（表格可以按同样格式扩展）。</w:t>
      </w:r>
    </w:p>
    <w:p>
      <w:pPr>
        <w:pStyle w:val="26"/>
        <w:spacing w:after="0" w:line="360" w:lineRule="auto"/>
        <w:ind w:firstLineChars="200"/>
        <w:rPr>
          <w:rFonts w:ascii="宋体" w:hAnsi="宋体" w:cs="宋体"/>
          <w:szCs w:val="21"/>
        </w:rPr>
      </w:pPr>
      <w:r>
        <w:rPr>
          <w:rFonts w:hint="eastAsia" w:ascii="宋体" w:hAnsi="宋体" w:cs="宋体"/>
          <w:szCs w:val="21"/>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p>
    <w:p>
      <w:pPr>
        <w:pStyle w:val="26"/>
        <w:spacing w:after="0" w:line="360" w:lineRule="auto"/>
        <w:ind w:firstLineChars="200"/>
        <w:rPr>
          <w:rFonts w:ascii="宋体" w:hAnsi="宋体" w:cs="宋体"/>
          <w:szCs w:val="21"/>
        </w:rPr>
      </w:pPr>
      <w:r>
        <w:rPr>
          <w:rFonts w:hint="eastAsia" w:ascii="宋体" w:hAnsi="宋体" w:cs="宋体"/>
          <w:szCs w:val="21"/>
        </w:rPr>
        <w:t xml:space="preserve">12.3 </w:t>
      </w:r>
      <w:r>
        <w:rPr>
          <w:rFonts w:hint="eastAsia" w:ascii="宋体" w:hAnsi="宋体" w:cs="宋体"/>
          <w:bCs/>
          <w:szCs w:val="21"/>
        </w:rPr>
        <w:t>投标文件应按</w:t>
      </w:r>
      <w:r>
        <w:rPr>
          <w:rFonts w:hint="eastAsia" w:ascii="宋体" w:hAnsi="宋体" w:cs="宋体"/>
          <w:szCs w:val="21"/>
        </w:rPr>
        <w:t xml:space="preserve">照交易平台关于全流程电子化项目的相关指南进行编制，详见：。               </w:t>
      </w:r>
    </w:p>
    <w:p>
      <w:pPr>
        <w:pStyle w:val="26"/>
        <w:spacing w:after="0" w:line="360" w:lineRule="auto"/>
        <w:ind w:firstLine="0"/>
        <w:rPr>
          <w:rFonts w:ascii="宋体" w:hAnsi="宋体" w:cs="宋体"/>
          <w:szCs w:val="21"/>
        </w:rPr>
      </w:pPr>
      <w:r>
        <w:rPr>
          <w:rFonts w:hint="eastAsia" w:ascii="宋体" w:hAnsi="宋体" w:cs="宋体"/>
          <w:bCs/>
          <w:szCs w:val="21"/>
        </w:rPr>
        <w:t>如不按上述要求编制引起系统无法检索、读取相关信息的，其后果由投标人承担。</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13．投标报价及造价承包和变更结算方式</w:t>
      </w:r>
    </w:p>
    <w:p>
      <w:pPr>
        <w:pStyle w:val="26"/>
        <w:spacing w:after="0" w:line="360" w:lineRule="auto"/>
        <w:ind w:firstLineChars="200"/>
        <w:rPr>
          <w:rFonts w:ascii="宋体" w:hAnsi="宋体" w:cs="宋体"/>
          <w:szCs w:val="21"/>
        </w:rPr>
      </w:pPr>
      <w:r>
        <w:rPr>
          <w:rFonts w:hint="eastAsia" w:ascii="宋体" w:hAnsi="宋体" w:cs="宋体"/>
          <w:szCs w:val="21"/>
        </w:rPr>
        <w:t>13.1 本工程的投标报价采用投标须知前附表第12项所规定的方式。投标报价（含单价及总价）精确到“分”。</w:t>
      </w:r>
    </w:p>
    <w:p>
      <w:pPr>
        <w:pStyle w:val="26"/>
        <w:spacing w:after="0" w:line="360" w:lineRule="auto"/>
        <w:ind w:firstLineChars="200"/>
        <w:rPr>
          <w:rFonts w:ascii="宋体" w:hAnsi="宋体" w:cs="宋体"/>
          <w:szCs w:val="21"/>
        </w:rPr>
      </w:pPr>
      <w:r>
        <w:rPr>
          <w:rFonts w:hint="eastAsia" w:ascii="宋体" w:hAnsi="宋体" w:cs="宋体"/>
          <w:szCs w:val="21"/>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26"/>
        <w:spacing w:after="0" w:line="360" w:lineRule="auto"/>
        <w:ind w:firstLineChars="200"/>
        <w:rPr>
          <w:rFonts w:ascii="宋体" w:hAnsi="宋体" w:cs="宋体"/>
          <w:szCs w:val="21"/>
        </w:rPr>
      </w:pPr>
      <w:r>
        <w:rPr>
          <w:rFonts w:hint="eastAsia" w:ascii="宋体" w:hAnsi="宋体" w:cs="宋体"/>
          <w:szCs w:val="21"/>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26"/>
        <w:spacing w:after="0" w:line="360" w:lineRule="auto"/>
        <w:ind w:firstLineChars="200"/>
        <w:rPr>
          <w:rFonts w:ascii="宋体" w:hAnsi="宋体" w:cs="宋体"/>
          <w:szCs w:val="21"/>
        </w:rPr>
      </w:pPr>
      <w:r>
        <w:rPr>
          <w:rFonts w:hint="eastAsia" w:ascii="宋体" w:hAnsi="宋体" w:cs="宋体"/>
          <w:szCs w:val="21"/>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26"/>
        <w:spacing w:after="0" w:line="360" w:lineRule="auto"/>
        <w:ind w:firstLineChars="200"/>
        <w:rPr>
          <w:rFonts w:ascii="宋体" w:hAnsi="宋体" w:cs="宋体"/>
          <w:szCs w:val="21"/>
        </w:rPr>
      </w:pPr>
      <w:r>
        <w:rPr>
          <w:rFonts w:hint="eastAsia" w:ascii="宋体" w:hAnsi="宋体" w:cs="宋体"/>
          <w:szCs w:val="21"/>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26"/>
        <w:spacing w:after="0" w:line="360" w:lineRule="auto"/>
        <w:ind w:firstLineChars="200"/>
        <w:rPr>
          <w:rFonts w:ascii="宋体" w:hAnsi="宋体" w:cs="宋体"/>
          <w:szCs w:val="21"/>
        </w:rPr>
      </w:pPr>
      <w:r>
        <w:rPr>
          <w:rFonts w:hint="eastAsia" w:ascii="宋体" w:hAnsi="宋体" w:cs="宋体"/>
          <w:szCs w:val="21"/>
        </w:rPr>
        <w:t>13.5.1中标的投标文件工程量清单中已有相同项目的适用综合单价，则沿用；</w:t>
      </w:r>
    </w:p>
    <w:p>
      <w:pPr>
        <w:pStyle w:val="26"/>
        <w:spacing w:after="0" w:line="360" w:lineRule="auto"/>
        <w:ind w:firstLineChars="200"/>
        <w:rPr>
          <w:rFonts w:ascii="宋体" w:hAnsi="宋体" w:cs="宋体"/>
          <w:szCs w:val="21"/>
        </w:rPr>
      </w:pPr>
      <w:r>
        <w:rPr>
          <w:rFonts w:hint="eastAsia" w:ascii="宋体" w:hAnsi="宋体" w:cs="宋体"/>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26"/>
        <w:spacing w:after="0" w:line="360" w:lineRule="auto"/>
        <w:ind w:firstLineChars="200"/>
        <w:rPr>
          <w:rFonts w:ascii="宋体" w:hAnsi="宋体" w:cs="宋体"/>
          <w:szCs w:val="21"/>
        </w:rPr>
      </w:pPr>
      <w:r>
        <w:rPr>
          <w:rFonts w:hint="eastAsia" w:ascii="宋体" w:hAnsi="宋体" w:cs="宋体"/>
          <w:szCs w:val="21"/>
        </w:rPr>
        <w:t>13.5.3 中标的投标文件工程量清单中没有相同项目或类似项目的，如可套取相关定额，则以相关定额为基数下浮计算单价,下浮率为中标价相对于最高投标限价的下浮率（下浮率=(最高投标限价-中标价)/最高投标限价）。</w:t>
      </w:r>
    </w:p>
    <w:p>
      <w:pPr>
        <w:pStyle w:val="26"/>
        <w:spacing w:after="0" w:line="360" w:lineRule="auto"/>
        <w:ind w:firstLineChars="200"/>
        <w:rPr>
          <w:rFonts w:ascii="宋体" w:hAnsi="宋体" w:cs="宋体"/>
          <w:szCs w:val="21"/>
        </w:rPr>
      </w:pPr>
      <w:r>
        <w:rPr>
          <w:rFonts w:hint="eastAsia" w:ascii="宋体" w:hAnsi="宋体" w:cs="宋体"/>
          <w:szCs w:val="21"/>
        </w:rPr>
        <w:t>13.5.4 如相关定额没有相应子目的，其计价方式由招标人在本招标文件第三章中另行规定。未规定的，中标后双方协商约定。</w:t>
      </w:r>
    </w:p>
    <w:p>
      <w:pPr>
        <w:pStyle w:val="26"/>
        <w:spacing w:after="0" w:line="360" w:lineRule="auto"/>
        <w:ind w:firstLineChars="200"/>
        <w:rPr>
          <w:rFonts w:ascii="宋体" w:hAnsi="宋体" w:cs="宋体"/>
          <w:szCs w:val="21"/>
        </w:rPr>
      </w:pPr>
      <w:r>
        <w:rPr>
          <w:rFonts w:hint="eastAsia" w:ascii="宋体" w:hAnsi="宋体" w:cs="宋体"/>
          <w:szCs w:val="21"/>
        </w:rPr>
        <w:t>13.6暂列金额、暂估价</w:t>
      </w:r>
    </w:p>
    <w:p>
      <w:pPr>
        <w:pStyle w:val="26"/>
        <w:spacing w:after="0" w:line="360" w:lineRule="auto"/>
        <w:ind w:firstLineChars="200"/>
        <w:rPr>
          <w:rFonts w:ascii="宋体" w:hAnsi="宋体" w:cs="宋体"/>
          <w:szCs w:val="21"/>
        </w:rPr>
      </w:pPr>
      <w:r>
        <w:rPr>
          <w:rFonts w:hint="eastAsia" w:ascii="宋体" w:hAnsi="宋体" w:cs="宋体"/>
          <w:szCs w:val="21"/>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26"/>
        <w:spacing w:after="0" w:line="360" w:lineRule="auto"/>
        <w:ind w:firstLineChars="200"/>
        <w:rPr>
          <w:rFonts w:ascii="宋体" w:hAnsi="宋体" w:cs="宋体"/>
          <w:szCs w:val="21"/>
        </w:rPr>
      </w:pPr>
      <w:r>
        <w:rPr>
          <w:rFonts w:hint="eastAsia" w:ascii="宋体" w:hAnsi="宋体" w:cs="宋体"/>
          <w:szCs w:val="21"/>
        </w:rPr>
        <w:t>暂估价是指招标人在工程量清单中提供的用于支付必然发生但暂时不能确定价格的材料的单价以及专业工程的金额。</w:t>
      </w:r>
    </w:p>
    <w:p>
      <w:pPr>
        <w:pStyle w:val="26"/>
        <w:spacing w:after="0" w:line="360" w:lineRule="auto"/>
        <w:ind w:firstLineChars="200"/>
        <w:rPr>
          <w:rFonts w:ascii="宋体" w:hAnsi="宋体" w:cs="宋体"/>
          <w:szCs w:val="21"/>
        </w:rPr>
      </w:pPr>
      <w:r>
        <w:rPr>
          <w:rFonts w:hint="eastAsia" w:ascii="宋体" w:hAnsi="宋体" w:cs="宋体"/>
          <w:szCs w:val="21"/>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26"/>
        <w:spacing w:after="0" w:line="360" w:lineRule="auto"/>
        <w:ind w:firstLineChars="200"/>
        <w:rPr>
          <w:rFonts w:ascii="宋体" w:hAnsi="宋体" w:cs="宋体"/>
          <w:szCs w:val="21"/>
        </w:rPr>
      </w:pPr>
      <w:r>
        <w:rPr>
          <w:rFonts w:hint="eastAsia" w:ascii="宋体" w:hAnsi="宋体" w:cs="宋体"/>
          <w:szCs w:val="21"/>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26"/>
        <w:spacing w:after="0" w:line="360" w:lineRule="auto"/>
        <w:ind w:firstLineChars="200"/>
        <w:rPr>
          <w:rFonts w:ascii="宋体" w:hAnsi="宋体" w:cs="宋体"/>
          <w:szCs w:val="21"/>
        </w:rPr>
      </w:pPr>
      <w:r>
        <w:rPr>
          <w:rFonts w:hint="eastAsia" w:ascii="宋体" w:hAnsi="宋体" w:cs="宋体"/>
          <w:szCs w:val="21"/>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26"/>
        <w:spacing w:after="0" w:line="360" w:lineRule="auto"/>
        <w:ind w:firstLineChars="200"/>
        <w:rPr>
          <w:rFonts w:ascii="宋体" w:hAnsi="宋体" w:cs="宋体"/>
          <w:szCs w:val="21"/>
        </w:rPr>
      </w:pPr>
      <w:r>
        <w:rPr>
          <w:rFonts w:hint="eastAsia" w:ascii="宋体" w:hAnsi="宋体" w:cs="宋体"/>
          <w:szCs w:val="21"/>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26"/>
        <w:spacing w:after="0" w:line="360" w:lineRule="auto"/>
        <w:ind w:firstLineChars="200"/>
        <w:rPr>
          <w:rFonts w:ascii="宋体" w:hAnsi="宋体" w:cs="宋体"/>
          <w:szCs w:val="21"/>
        </w:rPr>
      </w:pPr>
      <w:r>
        <w:rPr>
          <w:rFonts w:hint="eastAsia" w:ascii="宋体" w:hAnsi="宋体" w:cs="宋体"/>
          <w:szCs w:val="21"/>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26"/>
        <w:spacing w:after="0" w:line="360" w:lineRule="auto"/>
        <w:ind w:firstLineChars="200"/>
        <w:rPr>
          <w:rFonts w:ascii="宋体" w:hAnsi="宋体" w:cs="宋体"/>
          <w:szCs w:val="21"/>
        </w:rPr>
      </w:pPr>
      <w:r>
        <w:rPr>
          <w:rFonts w:hint="eastAsia" w:ascii="宋体" w:hAnsi="宋体" w:cs="宋体"/>
          <w:szCs w:val="21"/>
        </w:rPr>
        <w:t>13.7投标人可先到工地踏勘以充分了解工地位置、情况、道路、储存空间、装卸限制及任何其他足以影响承包价的情况，任何因忽视或误解工地情况而导致的索赔或工期延长申请将不被批准。</w:t>
      </w:r>
    </w:p>
    <w:p>
      <w:pPr>
        <w:pStyle w:val="26"/>
        <w:spacing w:after="0" w:line="360" w:lineRule="auto"/>
        <w:ind w:firstLineChars="200"/>
        <w:rPr>
          <w:rFonts w:ascii="宋体" w:hAnsi="宋体" w:cs="宋体"/>
          <w:szCs w:val="21"/>
        </w:rPr>
      </w:pPr>
      <w:r>
        <w:rPr>
          <w:rFonts w:hint="eastAsia" w:ascii="宋体" w:hAnsi="宋体" w:cs="宋体"/>
          <w:szCs w:val="21"/>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26"/>
        <w:spacing w:after="0" w:line="360" w:lineRule="auto"/>
        <w:ind w:firstLineChars="200"/>
        <w:rPr>
          <w:rFonts w:ascii="宋体" w:hAnsi="宋体" w:cs="宋体"/>
          <w:szCs w:val="21"/>
        </w:rPr>
      </w:pPr>
      <w:r>
        <w:rPr>
          <w:rFonts w:hint="eastAsia" w:ascii="宋体" w:hAnsi="宋体" w:cs="宋体"/>
          <w:szCs w:val="21"/>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14．投标货币</w:t>
      </w:r>
    </w:p>
    <w:p>
      <w:pPr>
        <w:pStyle w:val="26"/>
        <w:spacing w:after="0" w:line="360" w:lineRule="auto"/>
        <w:ind w:firstLineChars="200"/>
        <w:rPr>
          <w:rFonts w:ascii="宋体" w:hAnsi="宋体" w:cs="宋体"/>
          <w:szCs w:val="21"/>
        </w:rPr>
      </w:pPr>
      <w:r>
        <w:rPr>
          <w:rFonts w:hint="eastAsia" w:ascii="宋体" w:hAnsi="宋体" w:cs="宋体"/>
          <w:szCs w:val="21"/>
        </w:rPr>
        <w:t>14.1 本工程投标报价采用的币种为人民币。</w:t>
      </w:r>
    </w:p>
    <w:p>
      <w:pPr>
        <w:pStyle w:val="26"/>
        <w:spacing w:after="0" w:line="360" w:lineRule="auto"/>
        <w:ind w:firstLine="422" w:firstLineChars="200"/>
        <w:rPr>
          <w:rFonts w:ascii="宋体" w:hAnsi="宋体"/>
          <w:szCs w:val="21"/>
        </w:rPr>
      </w:pPr>
      <w:r>
        <w:rPr>
          <w:rFonts w:ascii="宋体" w:hAnsi="宋体"/>
          <w:b/>
          <w:bCs/>
          <w:szCs w:val="21"/>
        </w:rPr>
        <w:t>15</w:t>
      </w:r>
      <w:r>
        <w:rPr>
          <w:rFonts w:hint="eastAsia" w:ascii="宋体" w:hAnsi="宋体"/>
          <w:b/>
          <w:bCs/>
          <w:szCs w:val="21"/>
        </w:rPr>
        <w:t>．投标有效期</w:t>
      </w:r>
    </w:p>
    <w:p>
      <w:pPr>
        <w:pStyle w:val="26"/>
        <w:spacing w:after="0" w:line="360" w:lineRule="auto"/>
        <w:ind w:firstLineChars="200"/>
        <w:rPr>
          <w:rFonts w:ascii="宋体" w:hAnsi="宋体" w:cs="宋体"/>
          <w:szCs w:val="21"/>
        </w:rPr>
      </w:pPr>
      <w:r>
        <w:rPr>
          <w:rFonts w:hint="eastAsia" w:ascii="宋体" w:hAnsi="宋体" w:cs="宋体"/>
          <w:szCs w:val="21"/>
        </w:rPr>
        <w:t>15.1 投标有效期见投标须知前附表第13项所规定的期限，在此期限内，凡符合本招标文件要求的投标文件均保持有效。</w:t>
      </w:r>
    </w:p>
    <w:p>
      <w:pPr>
        <w:pStyle w:val="26"/>
        <w:spacing w:after="0" w:line="360" w:lineRule="auto"/>
        <w:ind w:firstLineChars="200"/>
        <w:rPr>
          <w:rFonts w:ascii="宋体" w:hAnsi="宋体" w:cs="宋体"/>
          <w:szCs w:val="21"/>
        </w:rPr>
      </w:pPr>
      <w:r>
        <w:rPr>
          <w:rFonts w:hint="eastAsia" w:ascii="宋体" w:hAnsi="宋体" w:cs="宋体"/>
          <w:szCs w:val="21"/>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16．投标保证金</w:t>
      </w:r>
    </w:p>
    <w:p>
      <w:pPr>
        <w:spacing w:line="360" w:lineRule="auto"/>
        <w:ind w:firstLine="420" w:firstLineChars="200"/>
        <w:rPr>
          <w:rFonts w:ascii="宋体" w:hAnsi="宋体"/>
          <w:szCs w:val="21"/>
        </w:rPr>
      </w:pPr>
      <w:r>
        <w:rPr>
          <w:rFonts w:ascii="宋体" w:hAnsi="宋体"/>
          <w:szCs w:val="21"/>
        </w:rPr>
        <w:t>16.1</w:t>
      </w:r>
      <w:r>
        <w:rPr>
          <w:rFonts w:hint="eastAsia" w:ascii="宋体" w:hAnsi="宋体"/>
          <w:szCs w:val="21"/>
        </w:rPr>
        <w:t>投标人应按投标须知前附表第</w:t>
      </w:r>
      <w:r>
        <w:rPr>
          <w:rFonts w:ascii="宋体" w:hAnsi="宋体"/>
          <w:szCs w:val="21"/>
        </w:rPr>
        <w:t>14</w:t>
      </w:r>
      <w:r>
        <w:rPr>
          <w:rFonts w:hint="eastAsia" w:ascii="宋体" w:hAnsi="宋体"/>
          <w:szCs w:val="21"/>
        </w:rPr>
        <w:t>项所述金额和时间递交</w:t>
      </w:r>
      <w:r>
        <w:rPr>
          <w:rFonts w:hint="eastAsia" w:ascii="宋体" w:hAnsi="宋体"/>
          <w:bCs/>
          <w:szCs w:val="21"/>
        </w:rPr>
        <w:t>投标保证金</w:t>
      </w:r>
      <w:r>
        <w:rPr>
          <w:rFonts w:hint="eastAsia" w:ascii="宋体" w:hAnsi="宋体"/>
          <w:szCs w:val="21"/>
        </w:rPr>
        <w:t>。招标人应当允许投标人自主选择现金、银行保函、保证保险、专业工程担保公司担保等方式缴纳投标保证金。</w:t>
      </w:r>
    </w:p>
    <w:p>
      <w:pPr>
        <w:spacing w:line="360" w:lineRule="auto"/>
        <w:ind w:firstLine="420" w:firstLineChars="200"/>
        <w:rPr>
          <w:rFonts w:ascii="宋体" w:hAnsi="宋体"/>
          <w:szCs w:val="21"/>
        </w:rPr>
      </w:pPr>
      <w:r>
        <w:rPr>
          <w:rFonts w:hint="eastAsia" w:ascii="宋体" w:hAnsi="宋体"/>
          <w:szCs w:val="21"/>
        </w:rPr>
        <w:t>16.1.1 采用现金或者支票形式提交的，投标保证金须从投标人的银行基本账户转出。</w:t>
      </w:r>
    </w:p>
    <w:p>
      <w:pPr>
        <w:spacing w:line="360" w:lineRule="auto"/>
        <w:ind w:firstLine="420" w:firstLineChars="200"/>
        <w:rPr>
          <w:rFonts w:ascii="宋体" w:hAnsi="宋体"/>
          <w:szCs w:val="21"/>
        </w:rPr>
      </w:pPr>
      <w:r>
        <w:rPr>
          <w:rFonts w:hint="eastAsia" w:ascii="宋体" w:hAnsi="宋体"/>
          <w:szCs w:val="21"/>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ascii="宋体" w:hAnsi="宋体"/>
          <w:szCs w:val="21"/>
        </w:rPr>
      </w:pPr>
      <w:r>
        <w:rPr>
          <w:rFonts w:hint="eastAsia" w:ascii="宋体" w:hAnsi="宋体"/>
          <w:szCs w:val="21"/>
        </w:rPr>
        <w:t>16.1.3 采用电子形式的保函、担保或保证保险提交投标保证金的，应在招标文件中明确电子递交途径。</w:t>
      </w:r>
    </w:p>
    <w:p>
      <w:pPr>
        <w:spacing w:line="360" w:lineRule="auto"/>
        <w:ind w:firstLine="420" w:firstLineChars="200"/>
        <w:rPr>
          <w:rFonts w:ascii="宋体" w:hAnsi="宋体"/>
          <w:szCs w:val="21"/>
        </w:rPr>
      </w:pPr>
      <w:r>
        <w:rPr>
          <w:rFonts w:hint="eastAsia" w:ascii="宋体" w:hAnsi="宋体"/>
          <w:szCs w:val="21"/>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ascii="宋体" w:hAnsi="宋体"/>
          <w:szCs w:val="21"/>
        </w:rPr>
      </w:pPr>
      <w:r>
        <w:rPr>
          <w:rFonts w:hint="eastAsia" w:ascii="宋体" w:hAnsi="宋体"/>
          <w:szCs w:val="21"/>
        </w:rPr>
        <w:t>16.3投标保证金应依据法律法规的相关规定退还。</w:t>
      </w:r>
    </w:p>
    <w:p>
      <w:pPr>
        <w:spacing w:line="360" w:lineRule="auto"/>
        <w:ind w:firstLine="420" w:firstLineChars="200"/>
        <w:rPr>
          <w:rFonts w:ascii="宋体" w:hAnsi="宋体"/>
          <w:szCs w:val="21"/>
        </w:rPr>
      </w:pPr>
      <w:r>
        <w:rPr>
          <w:rFonts w:hint="eastAsia" w:ascii="宋体" w:hAnsi="宋体"/>
          <w:szCs w:val="21"/>
        </w:rPr>
        <w:t>16.4如有下列情况之一的，招标人可以不予退还投标保证金（是否退还投标保证金由招标人在招标文件中规定）：</w:t>
      </w:r>
    </w:p>
    <w:p>
      <w:pPr>
        <w:spacing w:line="360" w:lineRule="auto"/>
        <w:ind w:firstLine="420" w:firstLineChars="200"/>
        <w:rPr>
          <w:rFonts w:ascii="宋体" w:hAnsi="宋体"/>
          <w:szCs w:val="21"/>
        </w:rPr>
      </w:pPr>
      <w:r>
        <w:rPr>
          <w:rFonts w:hint="eastAsia" w:ascii="宋体" w:hAnsi="宋体"/>
          <w:szCs w:val="21"/>
        </w:rPr>
        <w:t>16.4.1因投标人原因造成投标文件未解密的；</w:t>
      </w:r>
    </w:p>
    <w:p>
      <w:pPr>
        <w:spacing w:line="360" w:lineRule="auto"/>
        <w:ind w:firstLine="420" w:firstLineChars="200"/>
        <w:rPr>
          <w:rFonts w:ascii="宋体" w:hAnsi="宋体"/>
          <w:szCs w:val="21"/>
        </w:rPr>
      </w:pPr>
      <w:r>
        <w:rPr>
          <w:rFonts w:hint="eastAsia" w:ascii="宋体" w:hAnsi="宋体"/>
          <w:szCs w:val="21"/>
        </w:rPr>
        <w:t>16.4.2投标人在投标有效期内撤销投标文件；</w:t>
      </w:r>
    </w:p>
    <w:p>
      <w:pPr>
        <w:spacing w:line="360" w:lineRule="auto"/>
        <w:ind w:firstLine="420" w:firstLineChars="200"/>
        <w:rPr>
          <w:rFonts w:ascii="宋体" w:hAnsi="宋体"/>
          <w:szCs w:val="21"/>
        </w:rPr>
      </w:pPr>
      <w:r>
        <w:rPr>
          <w:rFonts w:hint="eastAsia" w:ascii="宋体" w:hAnsi="宋体"/>
          <w:szCs w:val="21"/>
        </w:rPr>
        <w:t>16.4.3中标人未能在规定期限内按要求提交履约担保；</w:t>
      </w:r>
    </w:p>
    <w:p>
      <w:pPr>
        <w:spacing w:line="360" w:lineRule="auto"/>
        <w:ind w:firstLine="420" w:firstLineChars="200"/>
        <w:rPr>
          <w:rFonts w:ascii="宋体" w:hAnsi="宋体"/>
          <w:szCs w:val="21"/>
        </w:rPr>
      </w:pPr>
      <w:r>
        <w:rPr>
          <w:rFonts w:hint="eastAsia" w:ascii="宋体" w:hAnsi="宋体"/>
          <w:szCs w:val="21"/>
        </w:rPr>
        <w:t>16.4.4中标人未能在规定期限内签署合同协议。</w:t>
      </w:r>
    </w:p>
    <w:p>
      <w:pPr>
        <w:spacing w:line="360" w:lineRule="auto"/>
        <w:ind w:firstLine="420" w:firstLineChars="200"/>
        <w:rPr>
          <w:rFonts w:ascii="宋体" w:hAnsi="宋体"/>
          <w:szCs w:val="21"/>
        </w:rPr>
      </w:pPr>
      <w:r>
        <w:rPr>
          <w:rFonts w:hint="eastAsia" w:ascii="宋体" w:hAnsi="宋体"/>
          <w:szCs w:val="21"/>
        </w:rPr>
        <w:t>16.5投标人如存在下列情况之一的，将被拒绝在一定时期内参与招标人后续工程投标（拒绝时限需在招标文件中明确）：</w:t>
      </w:r>
    </w:p>
    <w:p>
      <w:pPr>
        <w:spacing w:line="360" w:lineRule="auto"/>
        <w:ind w:firstLine="420" w:firstLineChars="200"/>
        <w:rPr>
          <w:rFonts w:ascii="宋体" w:hAnsi="宋体"/>
          <w:szCs w:val="21"/>
        </w:rPr>
      </w:pPr>
      <w:r>
        <w:rPr>
          <w:rFonts w:hint="eastAsia" w:ascii="宋体" w:hAnsi="宋体"/>
          <w:szCs w:val="21"/>
        </w:rPr>
        <w:t>16.5.1投标人存在16.4条款所列情形且投标人提交的保函、担保或保证保险无法兑付的；</w:t>
      </w:r>
    </w:p>
    <w:p>
      <w:pPr>
        <w:spacing w:line="360" w:lineRule="auto"/>
        <w:ind w:firstLine="420" w:firstLineChars="200"/>
        <w:rPr>
          <w:rFonts w:ascii="宋体" w:hAnsi="宋体"/>
          <w:szCs w:val="21"/>
        </w:rPr>
      </w:pPr>
      <w:r>
        <w:rPr>
          <w:rFonts w:hint="eastAsia" w:ascii="宋体" w:hAnsi="宋体"/>
          <w:szCs w:val="21"/>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szCs w:val="21"/>
        </w:rPr>
      </w:pPr>
      <w:r>
        <w:rPr>
          <w:rFonts w:hint="eastAsia" w:ascii="宋体" w:hAnsi="宋体"/>
          <w:szCs w:val="21"/>
        </w:rPr>
        <w:t>16.5.3按招标文件要求免于提供投标保证金的投标人存在16.4条款所列情形，且未按招标人要求补交投标保证金的；</w:t>
      </w:r>
    </w:p>
    <w:p>
      <w:pPr>
        <w:spacing w:line="360" w:lineRule="auto"/>
        <w:ind w:firstLine="420" w:firstLineChars="200"/>
        <w:rPr>
          <w:rFonts w:ascii="宋体" w:hAnsi="宋体"/>
          <w:szCs w:val="21"/>
        </w:rPr>
      </w:pPr>
      <w:r>
        <w:rPr>
          <w:rFonts w:hint="eastAsia" w:ascii="宋体" w:hAnsi="宋体"/>
          <w:szCs w:val="21"/>
        </w:rPr>
        <w:t>16.5.3按招标文件要求免于提供投标保证金的投标人存在16.4条款所列情形的。</w:t>
      </w:r>
    </w:p>
    <w:p>
      <w:pPr>
        <w:spacing w:line="360" w:lineRule="auto"/>
        <w:ind w:firstLine="420" w:firstLineChars="200"/>
        <w:rPr>
          <w:rFonts w:ascii="宋体" w:hAnsi="宋体"/>
          <w:szCs w:val="21"/>
        </w:rPr>
      </w:pPr>
      <w:r>
        <w:rPr>
          <w:rFonts w:hint="eastAsia" w:ascii="宋体" w:hAnsi="宋体"/>
          <w:szCs w:val="21"/>
        </w:rPr>
        <w:t>注：16.5.3款由招标人二选一，需在招标文件中明确。</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17．投标文件的签署</w:t>
      </w:r>
    </w:p>
    <w:p>
      <w:pPr>
        <w:spacing w:line="360" w:lineRule="auto"/>
        <w:ind w:firstLine="420" w:firstLineChars="200"/>
        <w:rPr>
          <w:rFonts w:ascii="宋体" w:hAnsi="宋体"/>
          <w:szCs w:val="21"/>
        </w:rPr>
      </w:pPr>
      <w:r>
        <w:rPr>
          <w:rFonts w:ascii="宋体" w:hAnsi="宋体"/>
          <w:szCs w:val="21"/>
        </w:rPr>
        <w:t>17.1</w:t>
      </w:r>
      <w:r>
        <w:rPr>
          <w:rFonts w:hint="eastAsia" w:ascii="宋体" w:hAnsi="宋体"/>
          <w:szCs w:val="21"/>
        </w:rPr>
        <w:t>投标人应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szCs w:val="21"/>
        </w:rPr>
        <w:t>详见：</w:t>
      </w:r>
      <w:r>
        <w:rPr>
          <w:rFonts w:hint="eastAsia" w:ascii="宋体" w:hAnsi="宋体"/>
          <w:szCs w:val="21"/>
        </w:rPr>
        <w:t>。</w:t>
      </w:r>
    </w:p>
    <w:p>
      <w:pPr>
        <w:pStyle w:val="4"/>
        <w:spacing w:before="1560" w:after="156"/>
        <w:rPr>
          <w:sz w:val="21"/>
          <w:szCs w:val="21"/>
        </w:rPr>
      </w:pPr>
      <w:bookmarkStart w:id="20" w:name="_Toc2272552"/>
      <w:bookmarkStart w:id="21" w:name="_Toc7691"/>
      <w:bookmarkStart w:id="22" w:name="_Toc16316"/>
      <w:r>
        <w:rPr>
          <w:rFonts w:hint="eastAsia"/>
          <w:sz w:val="21"/>
          <w:szCs w:val="21"/>
        </w:rPr>
        <w:t>（四）投标文件的提交</w:t>
      </w:r>
      <w:bookmarkEnd w:id="20"/>
      <w:bookmarkEnd w:id="21"/>
      <w:bookmarkEnd w:id="22"/>
    </w:p>
    <w:p>
      <w:pPr>
        <w:pStyle w:val="26"/>
        <w:spacing w:after="0" w:line="360" w:lineRule="auto"/>
        <w:ind w:firstLine="422" w:firstLineChars="200"/>
        <w:rPr>
          <w:rFonts w:ascii="宋体" w:hAnsi="宋体" w:cs="宋体"/>
          <w:b/>
          <w:bCs/>
          <w:szCs w:val="21"/>
        </w:rPr>
      </w:pPr>
      <w:r>
        <w:rPr>
          <w:rFonts w:hint="eastAsia" w:ascii="宋体" w:hAnsi="宋体" w:cs="宋体"/>
          <w:b/>
          <w:bCs/>
          <w:szCs w:val="21"/>
        </w:rPr>
        <w:t>18．</w:t>
      </w:r>
      <w:r>
        <w:rPr>
          <w:rFonts w:hint="eastAsia" w:ascii="宋体" w:hAnsi="宋体" w:cs="宋体"/>
          <w:b/>
          <w:szCs w:val="21"/>
        </w:rPr>
        <w:t>投标文件的密封和标记</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8</w:t>
      </w:r>
      <w:r>
        <w:rPr>
          <w:rFonts w:ascii="宋体" w:hAnsi="宋体"/>
          <w:bCs/>
          <w:szCs w:val="21"/>
        </w:rPr>
        <w:t>.1</w:t>
      </w:r>
      <w:r>
        <w:rPr>
          <w:rFonts w:hint="eastAsia" w:ascii="宋体" w:hAnsi="宋体"/>
          <w:bCs/>
          <w:szCs w:val="21"/>
        </w:rPr>
        <w:t>递交的电子投标文件（不含备用光盘）必须进行加密。按照交易平台关于</w:t>
      </w:r>
      <w:r>
        <w:rPr>
          <w:rFonts w:hint="eastAsia" w:ascii="宋体" w:hAnsi="宋体"/>
          <w:szCs w:val="21"/>
        </w:rPr>
        <w:t>全流程电子化项目的相关指南进行操作。</w:t>
      </w:r>
      <w:r>
        <w:rPr>
          <w:rFonts w:hint="eastAsia" w:ascii="宋体" w:hAnsi="宋体" w:cs="宋体"/>
          <w:szCs w:val="21"/>
        </w:rPr>
        <w:t>详见：</w:t>
      </w:r>
      <w:r>
        <w:rPr>
          <w:rFonts w:hint="eastAsia" w:ascii="宋体" w:hAnsi="宋体"/>
          <w:szCs w:val="21"/>
        </w:rPr>
        <w:t xml:space="preserve"> 。</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8</w:t>
      </w:r>
      <w:r>
        <w:rPr>
          <w:rFonts w:ascii="宋体" w:hAnsi="宋体"/>
          <w:bCs/>
          <w:szCs w:val="21"/>
        </w:rPr>
        <w:t>.2</w:t>
      </w:r>
      <w:r>
        <w:rPr>
          <w:rFonts w:hint="eastAsia" w:ascii="宋体" w:hAnsi="宋体"/>
          <w:bCs/>
          <w:szCs w:val="21"/>
        </w:rPr>
        <w:t>未按要求加密的投标文件，</w:t>
      </w:r>
      <w:r>
        <w:rPr>
          <w:rFonts w:hint="eastAsia" w:ascii="宋体" w:hAnsi="宋体"/>
          <w:szCs w:val="21"/>
        </w:rPr>
        <w:t>交易平台</w:t>
      </w:r>
      <w:r>
        <w:rPr>
          <w:rFonts w:hint="eastAsia" w:ascii="宋体" w:hAnsi="宋体"/>
          <w:bCs/>
          <w:szCs w:val="21"/>
        </w:rPr>
        <w:t>将予以拒收。</w:t>
      </w:r>
    </w:p>
    <w:p>
      <w:pPr>
        <w:spacing w:line="360" w:lineRule="auto"/>
        <w:ind w:firstLine="422" w:firstLineChars="200"/>
        <w:rPr>
          <w:rFonts w:ascii="宋体" w:hAnsi="宋体"/>
          <w:b/>
          <w:bCs/>
          <w:szCs w:val="21"/>
        </w:rPr>
      </w:pPr>
      <w:r>
        <w:rPr>
          <w:rFonts w:ascii="宋体" w:hAnsi="宋体"/>
          <w:b/>
          <w:bCs/>
          <w:szCs w:val="21"/>
        </w:rPr>
        <w:t>19</w:t>
      </w:r>
      <w:r>
        <w:rPr>
          <w:rFonts w:hint="eastAsia" w:ascii="宋体" w:hAnsi="宋体"/>
          <w:b/>
          <w:bCs/>
          <w:szCs w:val="21"/>
        </w:rPr>
        <w:t>．投标文件的递交和接收</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9</w:t>
      </w:r>
      <w:r>
        <w:rPr>
          <w:rFonts w:ascii="宋体" w:hAnsi="宋体"/>
          <w:bCs/>
          <w:szCs w:val="21"/>
        </w:rPr>
        <w:t>.</w:t>
      </w:r>
      <w:r>
        <w:rPr>
          <w:rFonts w:hint="eastAsia" w:ascii="宋体" w:hAnsi="宋体"/>
          <w:bCs/>
          <w:szCs w:val="21"/>
        </w:rPr>
        <w:t>1投标人通过</w:t>
      </w:r>
      <w:r>
        <w:rPr>
          <w:rFonts w:hint="eastAsia" w:ascii="宋体" w:hAnsi="宋体"/>
          <w:szCs w:val="21"/>
        </w:rPr>
        <w:t>交易平台递交电子投标文件。</w:t>
      </w:r>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9</w:t>
      </w:r>
      <w:r>
        <w:rPr>
          <w:rFonts w:ascii="宋体" w:hAnsi="宋体"/>
          <w:bCs/>
          <w:szCs w:val="21"/>
        </w:rPr>
        <w:t>.</w:t>
      </w:r>
      <w:r>
        <w:rPr>
          <w:rFonts w:hint="eastAsia" w:ascii="宋体" w:hAnsi="宋体"/>
          <w:bCs/>
          <w:szCs w:val="21"/>
        </w:rPr>
        <w:t>2投标人完成电子</w:t>
      </w:r>
      <w:r>
        <w:rPr>
          <w:rFonts w:hint="eastAsia" w:ascii="宋体" w:hAnsi="宋体"/>
          <w:szCs w:val="21"/>
        </w:rPr>
        <w:t>投标文件</w:t>
      </w:r>
      <w:r>
        <w:rPr>
          <w:rFonts w:hint="eastAsia" w:ascii="宋体" w:hAnsi="宋体"/>
          <w:bCs/>
          <w:szCs w:val="21"/>
        </w:rPr>
        <w:t>上传后，</w:t>
      </w:r>
      <w:r>
        <w:rPr>
          <w:rFonts w:hint="eastAsia" w:ascii="宋体" w:hAnsi="宋体"/>
          <w:szCs w:val="21"/>
        </w:rPr>
        <w:t>交易平台即时向投标人发出递交回执通知。递交时间以递交回执通知载明的传输完成时间为准。</w:t>
      </w:r>
    </w:p>
    <w:p>
      <w:pPr>
        <w:spacing w:line="360" w:lineRule="auto"/>
        <w:ind w:firstLine="420" w:firstLineChars="200"/>
        <w:rPr>
          <w:rFonts w:ascii="宋体" w:hAnsi="宋体"/>
          <w:szCs w:val="21"/>
        </w:rPr>
      </w:pPr>
      <w:r>
        <w:rPr>
          <w:rFonts w:ascii="宋体" w:hAnsi="宋体"/>
          <w:bCs/>
          <w:szCs w:val="21"/>
        </w:rPr>
        <w:t>1</w:t>
      </w:r>
      <w:r>
        <w:rPr>
          <w:rFonts w:hint="eastAsia" w:ascii="宋体" w:hAnsi="宋体"/>
          <w:bCs/>
          <w:szCs w:val="21"/>
        </w:rPr>
        <w:t>9</w:t>
      </w:r>
      <w:r>
        <w:rPr>
          <w:rFonts w:ascii="宋体" w:hAnsi="宋体"/>
          <w:bCs/>
          <w:szCs w:val="21"/>
        </w:rPr>
        <w:t>.</w:t>
      </w:r>
      <w:r>
        <w:rPr>
          <w:rFonts w:hint="eastAsia" w:ascii="宋体" w:hAnsi="宋体"/>
          <w:bCs/>
          <w:szCs w:val="21"/>
        </w:rPr>
        <w:t>3逾期送达的电子投标文件，</w:t>
      </w:r>
      <w:r>
        <w:rPr>
          <w:rFonts w:hint="eastAsia" w:ascii="宋体" w:hAnsi="宋体"/>
          <w:szCs w:val="21"/>
        </w:rPr>
        <w:t>交易平台将予以拒收。</w:t>
      </w:r>
    </w:p>
    <w:p>
      <w:pPr>
        <w:spacing w:line="360" w:lineRule="auto"/>
        <w:ind w:firstLine="420" w:firstLineChars="200"/>
        <w:rPr>
          <w:rFonts w:ascii="宋体" w:hAnsi="宋体"/>
          <w:szCs w:val="21"/>
        </w:rPr>
      </w:pPr>
      <w:r>
        <w:rPr>
          <w:rFonts w:ascii="宋体" w:hAnsi="宋体"/>
          <w:szCs w:val="21"/>
        </w:rPr>
        <w:t>19.</w:t>
      </w:r>
      <w:r>
        <w:rPr>
          <w:rFonts w:hint="eastAsia" w:ascii="宋体" w:hAnsi="宋体"/>
          <w:szCs w:val="21"/>
        </w:rPr>
        <w:t>4投标截止前，招标人拒绝接收符合条件的投标文件，投标人可向招标投标监督机构投诉。</w:t>
      </w:r>
    </w:p>
    <w:p>
      <w:pPr>
        <w:spacing w:line="360" w:lineRule="auto"/>
        <w:ind w:firstLine="420" w:firstLineChars="200"/>
        <w:rPr>
          <w:rFonts w:ascii="宋体" w:hAnsi="宋体"/>
          <w:szCs w:val="21"/>
        </w:rPr>
      </w:pPr>
      <w:r>
        <w:rPr>
          <w:rFonts w:ascii="宋体" w:hAnsi="宋体"/>
          <w:szCs w:val="21"/>
        </w:rPr>
        <w:t>19.</w:t>
      </w:r>
      <w:r>
        <w:rPr>
          <w:rFonts w:hint="eastAsia" w:ascii="宋体" w:hAnsi="宋体"/>
          <w:szCs w:val="21"/>
        </w:rPr>
        <w:t>5如技术标和经济标先后分别开启，交易平台将按招标文件规定的时间分别开启技术标和经济标。</w:t>
      </w:r>
    </w:p>
    <w:p>
      <w:pPr>
        <w:spacing w:line="360" w:lineRule="auto"/>
        <w:ind w:firstLine="420" w:firstLineChars="200"/>
        <w:rPr>
          <w:rFonts w:ascii="宋体" w:hAnsi="宋体"/>
          <w:szCs w:val="21"/>
        </w:rPr>
      </w:pPr>
      <w:r>
        <w:rPr>
          <w:rFonts w:ascii="宋体" w:hAnsi="宋体"/>
          <w:szCs w:val="21"/>
        </w:rPr>
        <w:t>19.6</w:t>
      </w:r>
      <w:r>
        <w:rPr>
          <w:rFonts w:hint="eastAsia" w:ascii="宋体" w:hAnsi="宋体"/>
          <w:szCs w:val="21"/>
        </w:rPr>
        <w:t>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360" w:lineRule="auto"/>
        <w:ind w:firstLine="422" w:firstLineChars="200"/>
        <w:rPr>
          <w:rFonts w:ascii="宋体" w:hAnsi="宋体"/>
          <w:b/>
          <w:bCs/>
          <w:szCs w:val="21"/>
        </w:rPr>
      </w:pPr>
      <w:r>
        <w:rPr>
          <w:rFonts w:ascii="宋体" w:hAnsi="宋体"/>
          <w:b/>
          <w:bCs/>
          <w:szCs w:val="21"/>
        </w:rPr>
        <w:t>20</w:t>
      </w:r>
      <w:r>
        <w:rPr>
          <w:rFonts w:hint="eastAsia" w:ascii="宋体" w:hAnsi="宋体"/>
          <w:b/>
          <w:bCs/>
          <w:szCs w:val="21"/>
        </w:rPr>
        <w:t>．投标文件提交的截止时间</w:t>
      </w:r>
    </w:p>
    <w:p>
      <w:pPr>
        <w:spacing w:line="360" w:lineRule="auto"/>
        <w:ind w:firstLine="420" w:firstLineChars="200"/>
        <w:rPr>
          <w:rFonts w:ascii="宋体" w:hAnsi="宋体"/>
          <w:b/>
          <w:bCs/>
          <w:szCs w:val="21"/>
        </w:rPr>
      </w:pPr>
      <w:r>
        <w:rPr>
          <w:rFonts w:ascii="宋体" w:hAnsi="宋体"/>
          <w:szCs w:val="21"/>
        </w:rPr>
        <w:t>20.1</w:t>
      </w:r>
      <w:r>
        <w:rPr>
          <w:rFonts w:hint="eastAsia" w:ascii="宋体" w:hAnsi="宋体"/>
          <w:szCs w:val="21"/>
        </w:rPr>
        <w:t>投标人应在投标须知前附表第17项所述的时间前提交投标文件。</w:t>
      </w:r>
    </w:p>
    <w:p>
      <w:pPr>
        <w:spacing w:line="360" w:lineRule="auto"/>
        <w:ind w:firstLine="420" w:firstLineChars="200"/>
        <w:rPr>
          <w:rFonts w:ascii="宋体" w:hAnsi="宋体"/>
          <w:szCs w:val="21"/>
        </w:rPr>
      </w:pPr>
      <w:r>
        <w:rPr>
          <w:rFonts w:ascii="宋体" w:hAnsi="宋体"/>
          <w:szCs w:val="21"/>
        </w:rPr>
        <w:t>20.2</w:t>
      </w:r>
      <w:r>
        <w:rPr>
          <w:rFonts w:hint="eastAsia" w:ascii="宋体" w:hAnsi="宋体"/>
          <w:szCs w:val="21"/>
        </w:rPr>
        <w:t>招标人可按本须知第</w:t>
      </w:r>
      <w:r>
        <w:rPr>
          <w:rFonts w:ascii="宋体" w:hAnsi="宋体"/>
          <w:szCs w:val="21"/>
        </w:rPr>
        <w:t>9</w:t>
      </w:r>
      <w:r>
        <w:rPr>
          <w:rFonts w:hint="eastAsia" w:ascii="宋体" w:hAnsi="宋体"/>
          <w:szCs w:val="21"/>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20" w:firstLineChars="200"/>
        <w:rPr>
          <w:rFonts w:ascii="宋体" w:hAnsi="宋体"/>
          <w:szCs w:val="21"/>
        </w:rPr>
      </w:pPr>
      <w:r>
        <w:rPr>
          <w:rFonts w:ascii="宋体" w:hAnsi="宋体"/>
          <w:szCs w:val="21"/>
        </w:rPr>
        <w:t xml:space="preserve">20.3 </w:t>
      </w:r>
      <w:r>
        <w:rPr>
          <w:rFonts w:hint="eastAsia" w:ascii="宋体" w:hAnsi="宋体"/>
          <w:szCs w:val="21"/>
        </w:rPr>
        <w:t>到投标截止时间止，招标人收到的投标文件少于3家的，招标人将重新组织招标（当</w:t>
      </w:r>
      <w:r>
        <w:rPr>
          <w:rFonts w:ascii="宋体" w:hAnsi="宋体"/>
          <w:szCs w:val="21"/>
        </w:rPr>
        <w:t>N</w:t>
      </w:r>
      <w:r>
        <w:rPr>
          <w:rFonts w:hint="eastAsia" w:ascii="宋体" w:hAnsi="宋体"/>
          <w:szCs w:val="21"/>
        </w:rPr>
        <w:t>个标段同时招标且不允许兼中时，若有效投标人不足</w:t>
      </w:r>
      <w:r>
        <w:rPr>
          <w:rFonts w:ascii="宋体" w:hAnsi="宋体"/>
          <w:szCs w:val="21"/>
        </w:rPr>
        <w:t>N+</w:t>
      </w:r>
      <w:r>
        <w:rPr>
          <w:rFonts w:hint="eastAsia" w:ascii="宋体" w:hAnsi="宋体"/>
          <w:szCs w:val="21"/>
        </w:rPr>
        <w:t>2家，则重新组织招标）。</w:t>
      </w:r>
    </w:p>
    <w:p>
      <w:pPr>
        <w:spacing w:line="360" w:lineRule="auto"/>
        <w:ind w:firstLine="422" w:firstLineChars="200"/>
        <w:rPr>
          <w:rFonts w:ascii="宋体" w:hAnsi="宋体"/>
          <w:b/>
          <w:bCs/>
          <w:szCs w:val="21"/>
        </w:rPr>
      </w:pPr>
      <w:r>
        <w:rPr>
          <w:rFonts w:ascii="宋体" w:hAnsi="宋体"/>
          <w:b/>
          <w:bCs/>
          <w:szCs w:val="21"/>
        </w:rPr>
        <w:t>21</w:t>
      </w:r>
      <w:r>
        <w:rPr>
          <w:rFonts w:hint="eastAsia" w:ascii="宋体" w:hAnsi="宋体"/>
          <w:b/>
          <w:bCs/>
          <w:szCs w:val="21"/>
        </w:rPr>
        <w:t>．迟交的投标文件</w:t>
      </w:r>
    </w:p>
    <w:p>
      <w:pPr>
        <w:spacing w:line="360" w:lineRule="auto"/>
        <w:ind w:firstLine="420" w:firstLineChars="200"/>
        <w:rPr>
          <w:rFonts w:ascii="宋体" w:hAnsi="宋体"/>
          <w:szCs w:val="21"/>
        </w:rPr>
      </w:pPr>
      <w:r>
        <w:rPr>
          <w:rFonts w:ascii="宋体" w:hAnsi="宋体"/>
          <w:szCs w:val="21"/>
        </w:rPr>
        <w:t xml:space="preserve">21.1 </w:t>
      </w:r>
      <w:r>
        <w:rPr>
          <w:rFonts w:hint="eastAsia" w:ascii="宋体" w:hAnsi="宋体"/>
          <w:szCs w:val="21"/>
        </w:rPr>
        <w:t>本须知前附表第</w:t>
      </w:r>
      <w:r>
        <w:rPr>
          <w:rFonts w:ascii="宋体" w:hAnsi="宋体"/>
          <w:szCs w:val="21"/>
        </w:rPr>
        <w:t>1</w:t>
      </w:r>
      <w:r>
        <w:rPr>
          <w:rFonts w:hint="eastAsia" w:ascii="宋体" w:hAnsi="宋体"/>
          <w:szCs w:val="21"/>
        </w:rPr>
        <w:t>7项规定的投标截止时间</w:t>
      </w:r>
      <w:r>
        <w:rPr>
          <w:rFonts w:hint="eastAsia" w:ascii="宋体" w:hAnsi="宋体"/>
          <w:bCs/>
          <w:szCs w:val="21"/>
        </w:rPr>
        <w:t>后送达的电子投标文件，</w:t>
      </w:r>
      <w:r>
        <w:rPr>
          <w:rFonts w:hint="eastAsia" w:ascii="宋体" w:hAnsi="宋体"/>
          <w:szCs w:val="21"/>
        </w:rPr>
        <w:t>交易平台将予以拒收。</w:t>
      </w:r>
    </w:p>
    <w:p>
      <w:pPr>
        <w:spacing w:line="360" w:lineRule="auto"/>
        <w:ind w:firstLine="422" w:firstLineChars="200"/>
        <w:rPr>
          <w:rFonts w:ascii="宋体" w:hAnsi="宋体"/>
          <w:b/>
          <w:bCs/>
          <w:szCs w:val="21"/>
        </w:rPr>
      </w:pPr>
      <w:r>
        <w:rPr>
          <w:rFonts w:ascii="宋体" w:hAnsi="宋体"/>
          <w:b/>
          <w:bCs/>
          <w:szCs w:val="21"/>
        </w:rPr>
        <w:t>22</w:t>
      </w:r>
      <w:r>
        <w:rPr>
          <w:rFonts w:hint="eastAsia" w:ascii="宋体" w:hAnsi="宋体"/>
          <w:b/>
          <w:bCs/>
          <w:szCs w:val="21"/>
        </w:rPr>
        <w:t>．投标文件的修改与撤回</w:t>
      </w:r>
    </w:p>
    <w:p>
      <w:pPr>
        <w:spacing w:line="360" w:lineRule="auto"/>
        <w:ind w:firstLine="420" w:firstLineChars="200"/>
        <w:rPr>
          <w:rFonts w:ascii="宋体" w:hAnsi="宋体"/>
          <w:szCs w:val="21"/>
        </w:rPr>
      </w:pPr>
      <w:r>
        <w:rPr>
          <w:rFonts w:ascii="宋体" w:hAnsi="宋体"/>
          <w:szCs w:val="21"/>
        </w:rPr>
        <w:t>22.1</w:t>
      </w:r>
      <w:r>
        <w:rPr>
          <w:rFonts w:hint="eastAsia" w:ascii="宋体" w:hAnsi="宋体"/>
          <w:szCs w:val="21"/>
        </w:rPr>
        <w:t>在规定的投标截止时间前，投标人可以修改或撤回已递交的投标文件，但应以书面形式通知招标人。</w:t>
      </w:r>
    </w:p>
    <w:p>
      <w:pPr>
        <w:spacing w:line="360" w:lineRule="auto"/>
        <w:ind w:firstLine="420" w:firstLineChars="200"/>
        <w:rPr>
          <w:rFonts w:ascii="宋体" w:hAnsi="宋体"/>
          <w:szCs w:val="21"/>
        </w:rPr>
      </w:pPr>
      <w:r>
        <w:rPr>
          <w:rFonts w:ascii="宋体" w:hAnsi="宋体"/>
          <w:szCs w:val="21"/>
        </w:rPr>
        <w:t>22.2投标人修改或撤回已递交</w:t>
      </w:r>
      <w:r>
        <w:rPr>
          <w:rFonts w:hint="eastAsia" w:ascii="宋体" w:hAnsi="宋体"/>
          <w:szCs w:val="21"/>
        </w:rPr>
        <w:t>的</w:t>
      </w:r>
      <w:r>
        <w:rPr>
          <w:rFonts w:ascii="宋体" w:hAnsi="宋体"/>
          <w:szCs w:val="21"/>
        </w:rPr>
        <w:t>投标文件</w:t>
      </w:r>
      <w:r>
        <w:rPr>
          <w:rFonts w:hint="eastAsia" w:ascii="宋体" w:hAnsi="宋体"/>
          <w:szCs w:val="21"/>
        </w:rPr>
        <w:t>，需在交易平台发出修改或撤回</w:t>
      </w:r>
      <w:r>
        <w:rPr>
          <w:rFonts w:ascii="宋体" w:hAnsi="宋体"/>
          <w:szCs w:val="21"/>
        </w:rPr>
        <w:t>通知，</w:t>
      </w:r>
      <w:r>
        <w:rPr>
          <w:rFonts w:hint="eastAsia" w:ascii="宋体" w:hAnsi="宋体"/>
          <w:szCs w:val="21"/>
        </w:rPr>
        <w:t>并按</w:t>
      </w:r>
      <w:r>
        <w:rPr>
          <w:rFonts w:ascii="宋体" w:hAnsi="宋体"/>
          <w:szCs w:val="21"/>
        </w:rPr>
        <w:t>要求加盖电子印章。</w:t>
      </w:r>
      <w:r>
        <w:rPr>
          <w:rFonts w:ascii="宋体" w:hAnsi="宋体"/>
          <w:bCs/>
          <w:iCs/>
          <w:szCs w:val="21"/>
        </w:rPr>
        <w:t>电子招标投标交易平台收到通知后，</w:t>
      </w:r>
      <w:r>
        <w:rPr>
          <w:rFonts w:ascii="宋体" w:hAnsi="宋体"/>
          <w:szCs w:val="21"/>
        </w:rPr>
        <w:t>即时向投标人发出确认回执通知。</w:t>
      </w:r>
    </w:p>
    <w:p>
      <w:pPr>
        <w:spacing w:line="360" w:lineRule="auto"/>
        <w:ind w:firstLine="420" w:firstLineChars="200"/>
        <w:rPr>
          <w:rFonts w:ascii="宋体" w:hAnsi="宋体"/>
          <w:szCs w:val="21"/>
        </w:rPr>
      </w:pPr>
      <w:r>
        <w:rPr>
          <w:rFonts w:hint="eastAsia" w:ascii="宋体" w:hAnsi="宋体"/>
          <w:szCs w:val="21"/>
        </w:rPr>
        <w:t>22.3修改后再次递交的，按19点的规定执行。</w:t>
      </w:r>
    </w:p>
    <w:p>
      <w:pPr>
        <w:spacing w:line="360" w:lineRule="auto"/>
        <w:ind w:firstLine="420" w:firstLineChars="200"/>
        <w:rPr>
          <w:rFonts w:ascii="宋体" w:hAnsi="宋体"/>
          <w:szCs w:val="21"/>
        </w:rPr>
      </w:pPr>
      <w:r>
        <w:rPr>
          <w:rFonts w:ascii="宋体" w:hAnsi="宋体"/>
          <w:szCs w:val="21"/>
        </w:rPr>
        <w:t>22.</w:t>
      </w:r>
      <w:r>
        <w:rPr>
          <w:rFonts w:hint="eastAsia" w:ascii="宋体" w:hAnsi="宋体"/>
          <w:szCs w:val="21"/>
        </w:rPr>
        <w:t>4在投标截止时间之后，投标人不得补充、修改和更换投标文件。</w:t>
      </w:r>
    </w:p>
    <w:p>
      <w:pPr>
        <w:pStyle w:val="4"/>
        <w:spacing w:before="1560" w:after="156"/>
        <w:rPr>
          <w:sz w:val="21"/>
          <w:szCs w:val="21"/>
        </w:rPr>
      </w:pPr>
      <w:bookmarkStart w:id="23" w:name="_Toc2272553"/>
      <w:bookmarkStart w:id="24" w:name="_Toc1580"/>
      <w:bookmarkStart w:id="25" w:name="_Toc2774"/>
      <w:r>
        <w:rPr>
          <w:rFonts w:hint="eastAsia"/>
          <w:sz w:val="21"/>
          <w:szCs w:val="21"/>
        </w:rPr>
        <w:t>（五）开标、评标、定标及合同签定</w:t>
      </w:r>
      <w:bookmarkEnd w:id="23"/>
      <w:bookmarkEnd w:id="24"/>
      <w:bookmarkEnd w:id="25"/>
    </w:p>
    <w:p>
      <w:pPr>
        <w:spacing w:line="360" w:lineRule="auto"/>
        <w:ind w:firstLine="422" w:firstLineChars="200"/>
        <w:rPr>
          <w:rFonts w:ascii="宋体" w:hAnsi="宋体"/>
          <w:b/>
          <w:bCs/>
          <w:szCs w:val="21"/>
        </w:rPr>
      </w:pPr>
      <w:r>
        <w:rPr>
          <w:rFonts w:ascii="宋体" w:hAnsi="宋体"/>
          <w:b/>
          <w:bCs/>
          <w:szCs w:val="21"/>
        </w:rPr>
        <w:t>23</w:t>
      </w:r>
      <w:r>
        <w:rPr>
          <w:rFonts w:hint="eastAsia" w:ascii="宋体" w:hAnsi="宋体"/>
          <w:b/>
          <w:bCs/>
          <w:szCs w:val="21"/>
        </w:rPr>
        <w:t>、开标。</w:t>
      </w:r>
    </w:p>
    <w:p>
      <w:pPr>
        <w:spacing w:line="360" w:lineRule="auto"/>
        <w:ind w:firstLine="420" w:firstLineChars="200"/>
        <w:rPr>
          <w:rFonts w:ascii="宋体" w:hAnsi="宋体"/>
          <w:szCs w:val="21"/>
        </w:rPr>
      </w:pPr>
      <w:r>
        <w:rPr>
          <w:rFonts w:hint="eastAsia" w:ascii="宋体" w:hAnsi="宋体"/>
          <w:szCs w:val="21"/>
        </w:rPr>
        <w:t>详见第二章开标、评标及定标办法</w:t>
      </w:r>
    </w:p>
    <w:p>
      <w:pPr>
        <w:spacing w:line="360" w:lineRule="auto"/>
        <w:ind w:firstLine="422" w:firstLineChars="200"/>
        <w:rPr>
          <w:rFonts w:ascii="宋体" w:hAnsi="宋体"/>
          <w:b/>
          <w:bCs/>
          <w:szCs w:val="21"/>
        </w:rPr>
      </w:pPr>
      <w:r>
        <w:rPr>
          <w:rFonts w:ascii="宋体" w:hAnsi="宋体"/>
          <w:b/>
          <w:bCs/>
          <w:szCs w:val="21"/>
        </w:rPr>
        <w:t>24</w:t>
      </w:r>
      <w:r>
        <w:rPr>
          <w:rFonts w:hint="eastAsia" w:ascii="宋体" w:hAnsi="宋体"/>
          <w:b/>
          <w:bCs/>
          <w:szCs w:val="21"/>
        </w:rPr>
        <w:t>．评标过程的保密</w:t>
      </w:r>
    </w:p>
    <w:p>
      <w:pPr>
        <w:spacing w:line="360" w:lineRule="auto"/>
        <w:ind w:firstLine="420" w:firstLineChars="200"/>
        <w:rPr>
          <w:rFonts w:ascii="宋体" w:hAnsi="宋体"/>
          <w:szCs w:val="21"/>
        </w:rPr>
      </w:pPr>
      <w:r>
        <w:rPr>
          <w:rFonts w:ascii="宋体" w:hAnsi="宋体"/>
          <w:szCs w:val="21"/>
        </w:rPr>
        <w:t xml:space="preserve">24.1 </w:t>
      </w:r>
      <w:r>
        <w:rPr>
          <w:rFonts w:hint="eastAsia" w:ascii="宋体" w:hAnsi="宋体"/>
          <w:szCs w:val="21"/>
        </w:rPr>
        <w:t>开标后，直至中标公示为止，凡属于对投标文件的审查、澄清、评价和比较有关的资料以及中标候选人的推荐情况，与评标有关的其他任何情况均严格保密。</w:t>
      </w:r>
    </w:p>
    <w:p>
      <w:pPr>
        <w:spacing w:line="360" w:lineRule="auto"/>
        <w:ind w:firstLine="420" w:firstLineChars="200"/>
        <w:rPr>
          <w:rFonts w:ascii="宋体" w:hAnsi="宋体"/>
          <w:szCs w:val="21"/>
        </w:rPr>
      </w:pPr>
      <w:r>
        <w:rPr>
          <w:rFonts w:ascii="宋体" w:hAnsi="宋体"/>
          <w:szCs w:val="21"/>
        </w:rPr>
        <w:t xml:space="preserve">24.2 </w:t>
      </w:r>
      <w:r>
        <w:rPr>
          <w:rFonts w:hint="eastAsia" w:ascii="宋体" w:hAnsi="宋体"/>
          <w:szCs w:val="21"/>
        </w:rPr>
        <w:t>在投标文件的评审和比较、中标候选人推荐以及授予合同的过程中，投标人向招标人和评标委员会施加不公正影响的任何行为，都将会导致其投标被拒绝。</w:t>
      </w:r>
    </w:p>
    <w:p>
      <w:pPr>
        <w:spacing w:line="360" w:lineRule="auto"/>
        <w:ind w:firstLine="422" w:firstLineChars="200"/>
        <w:rPr>
          <w:rFonts w:ascii="宋体" w:hAnsi="宋体"/>
          <w:b/>
          <w:bCs/>
          <w:szCs w:val="21"/>
        </w:rPr>
      </w:pPr>
      <w:r>
        <w:rPr>
          <w:rFonts w:ascii="宋体" w:hAnsi="宋体"/>
          <w:b/>
          <w:bCs/>
          <w:szCs w:val="21"/>
        </w:rPr>
        <w:t>25</w:t>
      </w:r>
      <w:r>
        <w:rPr>
          <w:rFonts w:hint="eastAsia" w:ascii="宋体" w:hAnsi="宋体"/>
          <w:b/>
          <w:bCs/>
          <w:szCs w:val="21"/>
        </w:rPr>
        <w:t>．投标文件的澄清，计算错误的修正</w:t>
      </w:r>
    </w:p>
    <w:p>
      <w:pPr>
        <w:spacing w:line="360" w:lineRule="auto"/>
        <w:ind w:firstLine="420" w:firstLineChars="200"/>
        <w:rPr>
          <w:rFonts w:ascii="宋体" w:hAnsi="宋体"/>
          <w:szCs w:val="21"/>
        </w:rPr>
      </w:pPr>
      <w:r>
        <w:rPr>
          <w:rFonts w:hint="eastAsia" w:ascii="宋体" w:hAnsi="宋体"/>
          <w:szCs w:val="21"/>
        </w:rPr>
        <w:t>详见招标文件第二章开标、评标及定标办法</w:t>
      </w:r>
    </w:p>
    <w:p>
      <w:pPr>
        <w:spacing w:line="360" w:lineRule="auto"/>
        <w:ind w:firstLine="422" w:firstLineChars="200"/>
        <w:rPr>
          <w:rFonts w:ascii="宋体" w:hAnsi="宋体"/>
          <w:b/>
          <w:bCs/>
          <w:szCs w:val="21"/>
        </w:rPr>
      </w:pPr>
      <w:r>
        <w:rPr>
          <w:rFonts w:ascii="宋体" w:hAnsi="宋体"/>
          <w:b/>
          <w:bCs/>
          <w:szCs w:val="21"/>
        </w:rPr>
        <w:t>26</w:t>
      </w:r>
      <w:r>
        <w:rPr>
          <w:rFonts w:hint="eastAsia" w:ascii="宋体" w:hAnsi="宋体"/>
          <w:b/>
          <w:bCs/>
          <w:szCs w:val="21"/>
        </w:rPr>
        <w:t>．投标文件的评审、比较和否决</w:t>
      </w:r>
    </w:p>
    <w:p>
      <w:pPr>
        <w:spacing w:line="360" w:lineRule="auto"/>
        <w:ind w:firstLine="420" w:firstLineChars="200"/>
        <w:rPr>
          <w:rFonts w:ascii="宋体" w:hAnsi="宋体"/>
          <w:bCs/>
          <w:szCs w:val="21"/>
        </w:rPr>
      </w:pPr>
      <w:r>
        <w:rPr>
          <w:rFonts w:hint="eastAsia" w:ascii="宋体" w:hAnsi="宋体"/>
          <w:szCs w:val="21"/>
        </w:rPr>
        <w:t>详见招标文件第二章开标、评标及定标办法。</w:t>
      </w:r>
    </w:p>
    <w:p>
      <w:pPr>
        <w:spacing w:line="360" w:lineRule="auto"/>
        <w:ind w:firstLine="422" w:firstLineChars="200"/>
        <w:rPr>
          <w:rFonts w:ascii="宋体" w:hAnsi="宋体"/>
          <w:b/>
          <w:bCs/>
          <w:szCs w:val="21"/>
        </w:rPr>
      </w:pPr>
      <w:r>
        <w:rPr>
          <w:rFonts w:ascii="宋体" w:hAnsi="宋体"/>
          <w:b/>
          <w:bCs/>
          <w:szCs w:val="21"/>
        </w:rPr>
        <w:t>27</w:t>
      </w:r>
      <w:r>
        <w:rPr>
          <w:rFonts w:hint="eastAsia" w:ascii="宋体" w:hAnsi="宋体"/>
          <w:b/>
          <w:bCs/>
          <w:szCs w:val="21"/>
        </w:rPr>
        <w:t>．中标通知书</w:t>
      </w:r>
    </w:p>
    <w:p>
      <w:pPr>
        <w:spacing w:line="360" w:lineRule="auto"/>
        <w:ind w:firstLine="420" w:firstLineChars="200"/>
        <w:rPr>
          <w:rFonts w:ascii="宋体" w:hAnsi="宋体"/>
          <w:szCs w:val="21"/>
        </w:rPr>
      </w:pPr>
      <w:r>
        <w:rPr>
          <w:rFonts w:ascii="宋体" w:hAnsi="宋体"/>
          <w:szCs w:val="21"/>
        </w:rPr>
        <w:t>27.1</w:t>
      </w:r>
      <w:r>
        <w:rPr>
          <w:rFonts w:hint="eastAsia" w:ascii="宋体" w:hAnsi="宋体" w:cs="宋体"/>
          <w:bCs/>
          <w:kern w:val="0"/>
          <w:szCs w:val="21"/>
        </w:rPr>
        <w:t>招标人将在交易平台、广东省招标投标监管网和中国招标投标公共服务平台公示中标候选人，公示期为三天。</w:t>
      </w:r>
    </w:p>
    <w:p>
      <w:pPr>
        <w:spacing w:line="360" w:lineRule="auto"/>
        <w:ind w:firstLine="420" w:firstLineChars="200"/>
        <w:rPr>
          <w:rFonts w:ascii="宋体" w:hAnsi="宋体"/>
          <w:szCs w:val="21"/>
        </w:rPr>
      </w:pPr>
      <w:r>
        <w:rPr>
          <w:rFonts w:ascii="宋体" w:hAnsi="宋体"/>
          <w:szCs w:val="21"/>
        </w:rPr>
        <w:t>27.2</w:t>
      </w:r>
      <w:r>
        <w:rPr>
          <w:rFonts w:hint="eastAsia" w:ascii="宋体" w:hAnsi="宋体"/>
          <w:szCs w:val="21"/>
        </w:rPr>
        <w:t>招标人应当自确定中标人后，向招标投标监管机构提交招标投标情况的书面报告；经招投标监管机构备案后，方可发出中标通知书。</w:t>
      </w:r>
    </w:p>
    <w:p>
      <w:pPr>
        <w:spacing w:line="360" w:lineRule="auto"/>
        <w:ind w:firstLine="420" w:firstLineChars="200"/>
        <w:rPr>
          <w:rFonts w:ascii="宋体" w:hAnsi="宋体"/>
          <w:szCs w:val="21"/>
        </w:rPr>
      </w:pPr>
      <w:r>
        <w:rPr>
          <w:rFonts w:ascii="宋体" w:hAnsi="宋体"/>
          <w:szCs w:val="21"/>
        </w:rPr>
        <w:t>27.3</w:t>
      </w:r>
      <w:r>
        <w:rPr>
          <w:rFonts w:hint="eastAsia" w:ascii="宋体" w:hAnsi="宋体"/>
          <w:szCs w:val="21"/>
        </w:rPr>
        <w:t>中标人必须在收到中标通知书后</w:t>
      </w:r>
      <w:r>
        <w:rPr>
          <w:rFonts w:ascii="宋体" w:hAnsi="宋体"/>
          <w:szCs w:val="21"/>
        </w:rPr>
        <w:t>24</w:t>
      </w:r>
      <w:r>
        <w:rPr>
          <w:rFonts w:hint="eastAsia" w:ascii="宋体" w:hAnsi="宋体"/>
          <w:szCs w:val="21"/>
        </w:rPr>
        <w:t>小时之内以书面形式回复招标人，确认收到。</w:t>
      </w:r>
    </w:p>
    <w:p>
      <w:pPr>
        <w:spacing w:line="360" w:lineRule="auto"/>
        <w:ind w:firstLine="420" w:firstLineChars="200"/>
        <w:rPr>
          <w:rFonts w:ascii="宋体" w:hAnsi="宋体"/>
          <w:szCs w:val="21"/>
        </w:rPr>
      </w:pPr>
      <w:r>
        <w:rPr>
          <w:rFonts w:hint="eastAsia" w:ascii="宋体" w:hAnsi="宋体" w:cs="宋体"/>
          <w:szCs w:val="21"/>
        </w:rPr>
        <w:t>27.4</w:t>
      </w:r>
      <w:r>
        <w:rPr>
          <w:rFonts w:hint="eastAsia" w:ascii="宋体" w:hAnsi="宋体" w:cs="宋体"/>
          <w:bCs/>
          <w:kern w:val="0"/>
          <w:szCs w:val="21"/>
        </w:rPr>
        <w:t>在产生中标候选人后，招标人将中标候选人的投标文件商务部分文件的所有内容（包括</w:t>
      </w:r>
      <w:r>
        <w:rPr>
          <w:rFonts w:hint="eastAsia" w:ascii="宋体" w:hAnsi="宋体" w:cs="宋体"/>
          <w:b/>
          <w:bCs/>
          <w:kern w:val="0"/>
          <w:szCs w:val="21"/>
        </w:rPr>
        <w:t>报价清单</w:t>
      </w:r>
      <w:r>
        <w:rPr>
          <w:rFonts w:hint="eastAsia" w:ascii="宋体" w:hAnsi="宋体" w:cs="宋体"/>
          <w:bCs/>
          <w:kern w:val="0"/>
          <w:szCs w:val="21"/>
        </w:rPr>
        <w:t>、人员、业绩、奖项等资料）在交易平台和广东省招标投标监管网公开。</w:t>
      </w:r>
    </w:p>
    <w:p>
      <w:pPr>
        <w:spacing w:line="360" w:lineRule="auto"/>
        <w:ind w:firstLine="422" w:firstLineChars="200"/>
        <w:rPr>
          <w:rFonts w:ascii="宋体" w:hAnsi="宋体"/>
          <w:b/>
          <w:bCs/>
          <w:szCs w:val="21"/>
        </w:rPr>
      </w:pPr>
      <w:r>
        <w:rPr>
          <w:rFonts w:ascii="宋体" w:hAnsi="宋体"/>
          <w:b/>
          <w:bCs/>
          <w:szCs w:val="21"/>
        </w:rPr>
        <w:t>28</w:t>
      </w:r>
      <w:r>
        <w:rPr>
          <w:rFonts w:hint="eastAsia" w:ascii="宋体" w:hAnsi="宋体"/>
          <w:b/>
          <w:bCs/>
          <w:szCs w:val="21"/>
        </w:rPr>
        <w:t>．合同协议书的签订</w:t>
      </w:r>
    </w:p>
    <w:p>
      <w:pPr>
        <w:spacing w:line="360" w:lineRule="auto"/>
        <w:ind w:firstLine="420" w:firstLineChars="200"/>
        <w:rPr>
          <w:rFonts w:ascii="宋体" w:hAnsi="宋体"/>
          <w:szCs w:val="21"/>
        </w:rPr>
      </w:pPr>
      <w:r>
        <w:rPr>
          <w:rFonts w:ascii="宋体" w:hAnsi="宋体"/>
          <w:szCs w:val="21"/>
        </w:rPr>
        <w:t xml:space="preserve">28.1 </w:t>
      </w:r>
      <w:r>
        <w:rPr>
          <w:rFonts w:hint="eastAsia" w:ascii="宋体" w:hAnsi="宋体"/>
          <w:szCs w:val="21"/>
        </w:rPr>
        <w:t>招标人与中标人将于中标通知书发出之日起</w:t>
      </w:r>
      <w:r>
        <w:rPr>
          <w:rFonts w:ascii="宋体" w:hAnsi="宋体"/>
          <w:szCs w:val="21"/>
        </w:rPr>
        <w:t>30</w:t>
      </w:r>
      <w:r>
        <w:rPr>
          <w:rFonts w:hint="eastAsia" w:ascii="宋体" w:hAnsi="宋体"/>
          <w:szCs w:val="21"/>
        </w:rPr>
        <w:t>日内，按照招标文件和中标人的投标文件商定和签订合同，招标人和中标人不得再行订立背离合同实质性内容的其他协议。</w:t>
      </w:r>
    </w:p>
    <w:p>
      <w:pPr>
        <w:spacing w:line="360" w:lineRule="auto"/>
        <w:ind w:firstLine="420" w:firstLineChars="200"/>
        <w:rPr>
          <w:rFonts w:ascii="宋体" w:hAnsi="宋体"/>
          <w:szCs w:val="21"/>
        </w:rPr>
      </w:pPr>
      <w:r>
        <w:rPr>
          <w:rFonts w:ascii="宋体" w:hAnsi="宋体"/>
          <w:szCs w:val="21"/>
        </w:rPr>
        <w:t>28.2</w:t>
      </w:r>
      <w:r>
        <w:rPr>
          <w:rFonts w:hint="eastAsia" w:ascii="宋体" w:hAnsi="宋体"/>
          <w:szCs w:val="21"/>
        </w:rPr>
        <w:t>中标通知书发出之日起</w:t>
      </w:r>
      <w:r>
        <w:rPr>
          <w:rFonts w:ascii="宋体" w:hAnsi="宋体"/>
          <w:szCs w:val="21"/>
        </w:rPr>
        <w:t>30</w:t>
      </w:r>
      <w:r>
        <w:rPr>
          <w:rFonts w:hint="eastAsia" w:ascii="宋体" w:hAnsi="宋体"/>
          <w:szCs w:val="21"/>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0" w:firstLineChars="200"/>
        <w:rPr>
          <w:rFonts w:ascii="宋体" w:hAnsi="宋体"/>
          <w:szCs w:val="21"/>
        </w:rPr>
      </w:pPr>
      <w:r>
        <w:rPr>
          <w:rFonts w:ascii="宋体" w:hAnsi="宋体"/>
          <w:szCs w:val="21"/>
        </w:rPr>
        <w:t>28.3</w:t>
      </w:r>
      <w:r>
        <w:rPr>
          <w:rFonts w:hint="eastAsia" w:ascii="宋体" w:hAnsi="宋体"/>
          <w:szCs w:val="21"/>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20" w:firstLineChars="200"/>
        <w:rPr>
          <w:rFonts w:ascii="宋体" w:hAnsi="宋体"/>
          <w:szCs w:val="21"/>
        </w:rPr>
      </w:pPr>
      <w:r>
        <w:rPr>
          <w:rFonts w:ascii="宋体" w:hAnsi="宋体"/>
          <w:szCs w:val="21"/>
        </w:rPr>
        <w:t>28.4</w:t>
      </w:r>
      <w:r>
        <w:rPr>
          <w:rFonts w:hint="eastAsia" w:ascii="宋体" w:hAnsi="宋体"/>
          <w:szCs w:val="21"/>
        </w:rPr>
        <w:t>招标人支付工程款时，中标人应按规定开具发票。</w:t>
      </w:r>
    </w:p>
    <w:p>
      <w:pPr>
        <w:spacing w:line="360" w:lineRule="auto"/>
        <w:ind w:firstLine="422" w:firstLineChars="200"/>
        <w:rPr>
          <w:rFonts w:ascii="宋体" w:hAnsi="宋体"/>
          <w:b/>
          <w:bCs/>
          <w:szCs w:val="21"/>
        </w:rPr>
      </w:pPr>
      <w:r>
        <w:rPr>
          <w:rFonts w:ascii="宋体" w:hAnsi="宋体"/>
          <w:b/>
          <w:bCs/>
          <w:szCs w:val="21"/>
        </w:rPr>
        <w:t>29</w:t>
      </w:r>
      <w:r>
        <w:rPr>
          <w:rFonts w:hint="eastAsia" w:ascii="宋体" w:hAnsi="宋体"/>
          <w:b/>
          <w:bCs/>
          <w:szCs w:val="21"/>
        </w:rPr>
        <w:t>．履约担保</w:t>
      </w:r>
    </w:p>
    <w:p>
      <w:pPr>
        <w:snapToGrid w:val="0"/>
        <w:spacing w:line="360" w:lineRule="auto"/>
        <w:ind w:firstLine="420" w:firstLineChars="200"/>
        <w:rPr>
          <w:rFonts w:ascii="宋体" w:hAnsi="宋体"/>
          <w:szCs w:val="21"/>
        </w:rPr>
      </w:pPr>
      <w:r>
        <w:rPr>
          <w:rFonts w:ascii="宋体" w:hAnsi="宋体"/>
          <w:szCs w:val="21"/>
        </w:rPr>
        <w:t xml:space="preserve">29.1 </w:t>
      </w:r>
      <w:r>
        <w:rPr>
          <w:rFonts w:hint="eastAsia" w:ascii="宋体" w:hAnsi="宋体"/>
          <w:szCs w:val="21"/>
        </w:rPr>
        <w:t>在收到中标通知书后的</w:t>
      </w:r>
      <w:r>
        <w:rPr>
          <w:rFonts w:ascii="宋体" w:hAnsi="宋体"/>
          <w:b/>
          <w:szCs w:val="21"/>
        </w:rPr>
        <w:t>15</w:t>
      </w:r>
      <w:r>
        <w:rPr>
          <w:rFonts w:hint="eastAsia" w:ascii="宋体" w:hAnsi="宋体"/>
          <w:b/>
          <w:szCs w:val="21"/>
        </w:rPr>
        <w:t>日</w:t>
      </w:r>
      <w:r>
        <w:rPr>
          <w:rFonts w:hint="eastAsia" w:ascii="宋体" w:hAnsi="宋体"/>
          <w:szCs w:val="21"/>
        </w:rPr>
        <w:t>内，中标人应按本须知前附表第</w:t>
      </w:r>
      <w:r>
        <w:rPr>
          <w:rFonts w:ascii="宋体" w:hAnsi="宋体"/>
          <w:szCs w:val="21"/>
        </w:rPr>
        <w:t>2</w:t>
      </w:r>
      <w:r>
        <w:rPr>
          <w:rFonts w:hint="eastAsia" w:ascii="宋体" w:hAnsi="宋体"/>
          <w:szCs w:val="21"/>
        </w:rPr>
        <w:t>0项的规定向招标人提交履约担保。</w:t>
      </w:r>
    </w:p>
    <w:p>
      <w:pPr>
        <w:snapToGrid w:val="0"/>
        <w:spacing w:line="360" w:lineRule="auto"/>
        <w:ind w:firstLine="420" w:firstLineChars="200"/>
        <w:rPr>
          <w:rFonts w:ascii="宋体" w:hAnsi="宋体"/>
          <w:szCs w:val="21"/>
        </w:rPr>
      </w:pPr>
      <w:r>
        <w:rPr>
          <w:rFonts w:ascii="宋体" w:hAnsi="宋体"/>
          <w:szCs w:val="21"/>
        </w:rPr>
        <w:t>29.2</w:t>
      </w:r>
      <w:r>
        <w:rPr>
          <w:rFonts w:hint="eastAsia" w:ascii="宋体" w:hAnsi="宋体"/>
          <w:szCs w:val="21"/>
        </w:rPr>
        <w:t>中标通知书发出之日起</w:t>
      </w:r>
      <w:r>
        <w:rPr>
          <w:rFonts w:ascii="宋体" w:hAnsi="宋体"/>
          <w:szCs w:val="21"/>
        </w:rPr>
        <w:t>15</w:t>
      </w:r>
      <w:r>
        <w:rPr>
          <w:rFonts w:hint="eastAsia" w:ascii="宋体" w:hAnsi="宋体"/>
          <w:szCs w:val="21"/>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2" w:firstLineChars="200"/>
        <w:rPr>
          <w:rFonts w:ascii="宋体" w:hAnsi="宋体"/>
          <w:b/>
          <w:bCs/>
          <w:szCs w:val="21"/>
        </w:rPr>
      </w:pPr>
      <w:r>
        <w:rPr>
          <w:rFonts w:ascii="宋体" w:hAnsi="宋体"/>
          <w:b/>
          <w:bCs/>
          <w:szCs w:val="21"/>
        </w:rPr>
        <w:t>30</w:t>
      </w:r>
      <w:r>
        <w:rPr>
          <w:rFonts w:hint="eastAsia" w:ascii="宋体" w:hAnsi="宋体"/>
          <w:b/>
          <w:bCs/>
          <w:szCs w:val="21"/>
        </w:rPr>
        <w:t>．合同生效</w:t>
      </w:r>
    </w:p>
    <w:p>
      <w:pPr>
        <w:spacing w:line="360" w:lineRule="auto"/>
        <w:ind w:firstLine="420" w:firstLineChars="200"/>
        <w:rPr>
          <w:rFonts w:ascii="宋体" w:hAnsi="宋体"/>
          <w:szCs w:val="21"/>
        </w:rPr>
      </w:pPr>
      <w:r>
        <w:rPr>
          <w:rFonts w:ascii="宋体" w:hAnsi="宋体"/>
          <w:szCs w:val="21"/>
        </w:rPr>
        <w:t>30.1</w:t>
      </w:r>
      <w:r>
        <w:rPr>
          <w:rFonts w:hint="eastAsia" w:ascii="宋体" w:hAnsi="宋体"/>
          <w:szCs w:val="21"/>
        </w:rPr>
        <w:t>在合同双方全权代表在合同协议书上签字，并分别加盖双方单位的公章后，合同正式生效。</w:t>
      </w:r>
    </w:p>
    <w:p>
      <w:pPr>
        <w:spacing w:line="360" w:lineRule="auto"/>
        <w:ind w:firstLine="422" w:firstLineChars="200"/>
        <w:rPr>
          <w:rFonts w:ascii="宋体" w:hAnsi="宋体"/>
          <w:b/>
          <w:bCs/>
          <w:szCs w:val="21"/>
        </w:rPr>
      </w:pPr>
      <w:r>
        <w:rPr>
          <w:rFonts w:ascii="宋体" w:hAnsi="宋体"/>
          <w:b/>
          <w:bCs/>
          <w:szCs w:val="21"/>
        </w:rPr>
        <w:t>31</w:t>
      </w:r>
      <w:r>
        <w:rPr>
          <w:rFonts w:hint="eastAsia" w:ascii="宋体" w:hAnsi="宋体"/>
          <w:b/>
          <w:bCs/>
          <w:szCs w:val="21"/>
        </w:rPr>
        <w:t>．其它费用</w:t>
      </w:r>
    </w:p>
    <w:p>
      <w:pPr>
        <w:pStyle w:val="26"/>
        <w:spacing w:after="0" w:line="360" w:lineRule="auto"/>
        <w:ind w:firstLine="422" w:firstLineChars="200"/>
        <w:rPr>
          <w:rFonts w:ascii="宋体" w:hAnsi="宋体" w:cs="宋体"/>
          <w:b/>
          <w:bCs/>
          <w:szCs w:val="21"/>
        </w:rPr>
      </w:pPr>
      <w:r>
        <w:rPr>
          <w:rFonts w:hint="eastAsia" w:ascii="宋体" w:hAnsi="宋体" w:cs="宋体"/>
          <w:b/>
          <w:bCs/>
          <w:szCs w:val="21"/>
        </w:rPr>
        <w:t>32．腐败与欺诈行为</w:t>
      </w:r>
    </w:p>
    <w:p>
      <w:pPr>
        <w:pStyle w:val="26"/>
        <w:spacing w:after="0" w:line="360" w:lineRule="auto"/>
        <w:ind w:firstLineChars="200"/>
        <w:rPr>
          <w:rFonts w:ascii="宋体" w:hAnsi="宋体"/>
          <w:szCs w:val="21"/>
        </w:rPr>
      </w:pPr>
      <w:r>
        <w:rPr>
          <w:rFonts w:hint="eastAsia" w:ascii="宋体" w:hAnsi="宋体"/>
          <w:szCs w:val="21"/>
        </w:rPr>
        <w:t>在招标和合同实施期间，招标人要求投标人和承包人遵守最高的道德标准。</w:t>
      </w:r>
    </w:p>
    <w:p>
      <w:pPr>
        <w:pStyle w:val="26"/>
        <w:spacing w:after="0" w:line="360" w:lineRule="auto"/>
        <w:ind w:firstLineChars="200"/>
        <w:rPr>
          <w:rFonts w:ascii="宋体" w:hAnsi="宋体"/>
          <w:szCs w:val="21"/>
        </w:rPr>
      </w:pPr>
      <w:r>
        <w:rPr>
          <w:rFonts w:hint="eastAsia" w:ascii="宋体" w:hAnsi="宋体"/>
          <w:szCs w:val="21"/>
        </w:rPr>
        <w:t>32．1对本条款的规定，特定义如下词汇：</w:t>
      </w:r>
    </w:p>
    <w:p>
      <w:pPr>
        <w:pStyle w:val="26"/>
        <w:spacing w:after="0" w:line="360" w:lineRule="auto"/>
        <w:ind w:firstLineChars="200"/>
        <w:rPr>
          <w:rFonts w:ascii="宋体" w:hAnsi="宋体"/>
          <w:szCs w:val="21"/>
        </w:rPr>
      </w:pPr>
      <w:r>
        <w:rPr>
          <w:rFonts w:hint="eastAsia" w:ascii="宋体" w:hAnsi="宋体"/>
          <w:szCs w:val="21"/>
        </w:rPr>
        <w:t>1）、“腐败行为”是指在招标或合同执行期间，通过提供、给予、接受或索要任何有价值的东西，从而影响招标人有关人员工作的行为；</w:t>
      </w:r>
    </w:p>
    <w:p>
      <w:pPr>
        <w:pStyle w:val="26"/>
        <w:spacing w:after="0" w:line="360" w:lineRule="auto"/>
        <w:ind w:firstLineChars="200"/>
        <w:rPr>
          <w:rFonts w:ascii="宋体" w:hAnsi="宋体"/>
          <w:szCs w:val="21"/>
        </w:rPr>
      </w:pPr>
      <w:r>
        <w:rPr>
          <w:rFonts w:hint="eastAsia" w:ascii="宋体" w:hAnsi="宋体"/>
          <w:szCs w:val="21"/>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26"/>
        <w:spacing w:after="0" w:line="360" w:lineRule="auto"/>
        <w:ind w:firstLineChars="200"/>
        <w:rPr>
          <w:rFonts w:ascii="宋体" w:hAnsi="宋体"/>
          <w:szCs w:val="21"/>
        </w:rPr>
      </w:pPr>
      <w:r>
        <w:rPr>
          <w:rFonts w:hint="eastAsia" w:ascii="宋体" w:hAnsi="宋体"/>
          <w:szCs w:val="21"/>
        </w:rPr>
        <w:t>32．2如果投标人被认定在本招标的竞争中有腐败或欺诈行为，则会被取消投标资格。</w:t>
      </w:r>
    </w:p>
    <w:p>
      <w:pPr>
        <w:pStyle w:val="26"/>
        <w:spacing w:after="0" w:line="360" w:lineRule="auto"/>
        <w:ind w:firstLineChars="200"/>
        <w:rPr>
          <w:rFonts w:ascii="宋体" w:hAnsi="宋体" w:cs="宋体"/>
          <w:szCs w:val="21"/>
        </w:rPr>
      </w:pPr>
      <w:r>
        <w:rPr>
          <w:rFonts w:hint="eastAsia" w:ascii="宋体" w:hAnsi="宋体" w:cs="宋体"/>
          <w:szCs w:val="21"/>
        </w:rPr>
        <w:t>32.3投标人如在本项目中存在串通投标、弄虚作假、行贿情形的，中标无效，行政监督部门将对其违法行为进行政处罚并通报。该投标人将被招标人列入黑名单并限制其参与招标人后续项目的投标。</w:t>
      </w:r>
    </w:p>
    <w:p>
      <w:pPr>
        <w:spacing w:line="480" w:lineRule="auto"/>
        <w:ind w:firstLine="472" w:firstLineChars="224"/>
        <w:rPr>
          <w:rFonts w:ascii="宋体" w:hAnsi="宋体"/>
          <w:b/>
          <w:szCs w:val="21"/>
        </w:rPr>
      </w:pPr>
      <w:r>
        <w:rPr>
          <w:rFonts w:hint="eastAsia" w:ascii="宋体" w:hAnsi="宋体"/>
          <w:b/>
          <w:szCs w:val="21"/>
        </w:rPr>
        <w:t>33. 投标人信誉的要求</w:t>
      </w:r>
    </w:p>
    <w:p>
      <w:pPr>
        <w:spacing w:line="480" w:lineRule="auto"/>
        <w:ind w:firstLine="470" w:firstLineChars="224"/>
        <w:rPr>
          <w:rFonts w:ascii="宋体" w:hAnsi="宋体"/>
          <w:szCs w:val="21"/>
        </w:rPr>
      </w:pPr>
      <w:r>
        <w:rPr>
          <w:rFonts w:hint="eastAsia" w:ascii="宋体" w:hAnsi="宋体"/>
          <w:szCs w:val="21"/>
        </w:rPr>
        <w:t>存在下列情形之一的，招标人可以限制其投标（需在招标文件中明确评定方法）</w:t>
      </w:r>
    </w:p>
    <w:p>
      <w:pPr>
        <w:numPr>
          <w:ilvl w:val="0"/>
          <w:numId w:val="4"/>
        </w:numPr>
        <w:spacing w:line="480" w:lineRule="auto"/>
        <w:ind w:firstLine="470" w:firstLineChars="224"/>
        <w:rPr>
          <w:rFonts w:ascii="宋体" w:hAnsi="宋体"/>
          <w:szCs w:val="21"/>
        </w:rPr>
      </w:pPr>
      <w:r>
        <w:rPr>
          <w:rFonts w:hint="eastAsia" w:ascii="宋体" w:hAnsi="宋体"/>
          <w:szCs w:val="21"/>
        </w:rPr>
        <w:t>被住房城乡建设行政主管部门在全国建筑市场监管一体化工作平台列入建筑市场主体“黑名单”；</w:t>
      </w:r>
    </w:p>
    <w:p>
      <w:pPr>
        <w:numPr>
          <w:ilvl w:val="0"/>
          <w:numId w:val="4"/>
        </w:numPr>
        <w:spacing w:line="480" w:lineRule="auto"/>
        <w:ind w:firstLine="470" w:firstLineChars="224"/>
        <w:rPr>
          <w:rFonts w:ascii="宋体" w:hAnsi="宋体"/>
          <w:szCs w:val="21"/>
        </w:rPr>
      </w:pPr>
      <w:r>
        <w:rPr>
          <w:rFonts w:hint="eastAsia" w:ascii="宋体" w:hAnsi="宋体"/>
          <w:szCs w:val="21"/>
        </w:rPr>
        <w:t>被发改委、人力资源社会保障、质检总局等有关部门、单位在“信用中国”网站中列入联合惩戒失信黑名单。</w:t>
      </w:r>
    </w:p>
    <w:p>
      <w:pPr>
        <w:pStyle w:val="26"/>
        <w:spacing w:after="0" w:line="360" w:lineRule="auto"/>
        <w:ind w:firstLine="480" w:firstLineChars="200"/>
        <w:rPr>
          <w:rFonts w:ascii="宋体" w:hAnsi="宋体" w:cs="宋体"/>
          <w:sz w:val="24"/>
        </w:rPr>
      </w:pPr>
    </w:p>
    <w:bookmarkEnd w:id="10"/>
    <w:p>
      <w:pPr>
        <w:pStyle w:val="3"/>
        <w:rPr>
          <w:rFonts w:ascii="宋体" w:hAnsi="宋体" w:cs="宋体"/>
        </w:rPr>
      </w:pPr>
      <w:r>
        <w:rPr>
          <w:rFonts w:hint="eastAsia" w:ascii="宋体" w:hAnsi="宋体" w:cs="宋体"/>
          <w:sz w:val="24"/>
        </w:rPr>
        <w:br w:type="page"/>
      </w:r>
      <w:bookmarkStart w:id="26" w:name="_Toc2272554"/>
      <w:bookmarkStart w:id="27" w:name="_Toc4015"/>
      <w:r>
        <w:rPr>
          <w:rFonts w:hint="eastAsia" w:ascii="宋体" w:hAnsi="宋体" w:cs="宋体"/>
        </w:rPr>
        <w:t>第二章  开标、评标及定标办法</w:t>
      </w:r>
      <w:bookmarkEnd w:id="26"/>
      <w:bookmarkEnd w:id="27"/>
    </w:p>
    <w:p>
      <w:pPr>
        <w:pStyle w:val="2"/>
        <w:rPr>
          <w:rFonts w:ascii="宋体" w:hAnsi="宋体" w:cs="宋体"/>
          <w:color w:val="auto"/>
        </w:rPr>
      </w:pPr>
      <w:bookmarkStart w:id="28" w:name="_Toc2272555"/>
      <w:bookmarkStart w:id="29" w:name="_Toc14750"/>
      <w:r>
        <w:rPr>
          <w:rFonts w:hint="eastAsia" w:ascii="宋体" w:hAnsi="宋体" w:cs="宋体"/>
          <w:color w:val="auto"/>
          <w:sz w:val="28"/>
          <w:szCs w:val="28"/>
        </w:rPr>
        <w:t>一、</w:t>
      </w:r>
      <w:r>
        <w:rPr>
          <w:rFonts w:hint="eastAsia" w:ascii="宋体" w:hAnsi="宋体" w:cs="宋体"/>
          <w:color w:val="auto"/>
        </w:rPr>
        <w:t>开标、评标及定标办法修改表</w:t>
      </w:r>
      <w:bookmarkEnd w:id="28"/>
      <w:bookmarkEnd w:id="29"/>
    </w:p>
    <w:p>
      <w:pPr>
        <w:pStyle w:val="26"/>
        <w:spacing w:after="0" w:line="360" w:lineRule="auto"/>
        <w:rPr>
          <w:rFonts w:ascii="宋体" w:hAnsi="宋体" w:cs="宋体"/>
          <w:b/>
          <w:szCs w:val="21"/>
        </w:rPr>
      </w:pPr>
      <w:r>
        <w:rPr>
          <w:rFonts w:hint="eastAsia" w:ascii="宋体" w:hAnsi="宋体" w:cs="宋体"/>
          <w:b/>
          <w:szCs w:val="21"/>
        </w:rPr>
        <w:t>声明：本</w:t>
      </w:r>
      <w:r>
        <w:rPr>
          <w:rFonts w:hint="eastAsia" w:ascii="宋体" w:hAnsi="宋体" w:cs="宋体"/>
          <w:b/>
        </w:rPr>
        <w:t>开标、评标及定标办法使用GZZB2018-3招标文件范本的开标、评标及定标办法通用条款，与该通用条款不同之处，均在本表中列明，并以现文为准，原</w:t>
      </w:r>
      <w:r>
        <w:rPr>
          <w:rFonts w:hint="eastAsia" w:ascii="宋体" w:hAnsi="宋体" w:cs="宋体"/>
          <w:b/>
          <w:szCs w:val="21"/>
        </w:rPr>
        <w:t>文不再有效。本招标文件中不再转录</w:t>
      </w:r>
      <w:r>
        <w:rPr>
          <w:rFonts w:hint="eastAsia" w:ascii="宋体" w:hAnsi="宋体" w:cs="宋体"/>
          <w:b/>
        </w:rPr>
        <w:t>开标、评标及定标办法</w:t>
      </w:r>
      <w:r>
        <w:rPr>
          <w:rFonts w:hint="eastAsia" w:ascii="宋体" w:hAnsi="宋体" w:cs="宋体"/>
          <w:b/>
          <w:szCs w:val="21"/>
        </w:rPr>
        <w:t>通用条款，请投标人自行到广州市住房和城乡建设局网站（网址</w:t>
      </w:r>
      <w:r>
        <w:fldChar w:fldCharType="begin"/>
      </w:r>
      <w:r>
        <w:instrText xml:space="preserve"> HYPERLINK "http://www.gzcc.gov.cn/）下载GZZB2018-3" </w:instrText>
      </w:r>
      <w:r>
        <w:fldChar w:fldCharType="separate"/>
      </w:r>
      <w:r>
        <w:rPr>
          <w:rFonts w:hint="eastAsia" w:ascii="宋体" w:hAnsi="宋体" w:cs="宋体"/>
          <w:b/>
          <w:szCs w:val="21"/>
        </w:rPr>
        <w:t>：</w:t>
      </w:r>
      <w:r>
        <w:rPr>
          <w:rStyle w:val="33"/>
          <w:rFonts w:hint="eastAsia" w:ascii="宋体" w:hAnsi="宋体" w:cs="宋体"/>
          <w:b/>
          <w:color w:val="auto"/>
          <w:szCs w:val="21"/>
        </w:rPr>
        <w:t>）</w:t>
      </w:r>
      <w:r>
        <w:rPr>
          <w:rStyle w:val="33"/>
          <w:rFonts w:hint="eastAsia" w:ascii="宋体" w:hAnsi="宋体" w:cs="宋体"/>
          <w:b/>
          <w:color w:val="auto"/>
          <w:szCs w:val="21"/>
        </w:rPr>
        <w:fldChar w:fldCharType="end"/>
      </w:r>
      <w:r>
        <w:rPr>
          <w:rFonts w:hint="eastAsia" w:ascii="宋体" w:hAnsi="宋体" w:cs="宋体"/>
          <w:b/>
          <w:szCs w:val="21"/>
        </w:rPr>
        <w:t>范本查阅。</w:t>
      </w:r>
    </w:p>
    <w:p>
      <w:pPr>
        <w:spacing w:line="360" w:lineRule="auto"/>
        <w:ind w:firstLine="422" w:firstLineChars="200"/>
        <w:rPr>
          <w:rFonts w:ascii="宋体" w:hAnsi="宋体" w:cs="宋体"/>
          <w:b/>
          <w:szCs w:val="21"/>
        </w:rPr>
      </w:pPr>
      <w:r>
        <w:rPr>
          <w:rFonts w:hint="eastAsia" w:ascii="宋体" w:hAnsi="宋体" w:cs="宋体"/>
          <w:b/>
          <w:szCs w:val="21"/>
        </w:rPr>
        <w:t>条款号：36.1</w:t>
      </w:r>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修改类型：修改</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szCs w:val="21"/>
          <w:u w:val="single"/>
        </w:rPr>
        <w:t>若投标人不参加开标会的，其投标文件在开标现场的投标人或招标人代表、招标代理机构代表及交易中心代表见证下公开开启、解密、公布，并视同该投标人认可开标结果。</w:t>
      </w:r>
    </w:p>
    <w:p>
      <w:pPr>
        <w:spacing w:line="480" w:lineRule="auto"/>
        <w:ind w:firstLine="472" w:firstLineChars="224"/>
        <w:rPr>
          <w:rFonts w:ascii="宋体" w:hAnsi="宋体" w:cs="宋体"/>
          <w:b/>
          <w:szCs w:val="21"/>
        </w:rPr>
      </w:pPr>
      <w:r>
        <w:rPr>
          <w:rFonts w:hint="eastAsia" w:ascii="宋体" w:hAnsi="宋体" w:cs="宋体"/>
          <w:b/>
          <w:szCs w:val="21"/>
        </w:rPr>
        <w:t>条款号：36.3             修改类型：删除</w:t>
      </w:r>
    </w:p>
    <w:p>
      <w:pPr>
        <w:pBdr>
          <w:bottom w:val="single" w:color="auto" w:sz="6" w:space="1"/>
        </w:pBdr>
        <w:spacing w:line="360" w:lineRule="auto"/>
        <w:ind w:firstLine="472" w:firstLineChars="224"/>
        <w:rPr>
          <w:rFonts w:ascii="宋体" w:hAnsi="宋体" w:cs="宋体"/>
          <w:bCs/>
          <w:szCs w:val="21"/>
        </w:rPr>
      </w:pPr>
      <w:r>
        <w:rPr>
          <w:rFonts w:hint="eastAsia" w:ascii="宋体" w:hAnsi="宋体" w:cs="宋体"/>
          <w:b/>
          <w:szCs w:val="21"/>
        </w:rPr>
        <w:t>原文：</w:t>
      </w:r>
      <w:r>
        <w:rPr>
          <w:rFonts w:hint="eastAsia" w:ascii="宋体" w:hAnsi="宋体" w:cs="宋体"/>
          <w:bCs/>
          <w:szCs w:val="21"/>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2" w:firstLineChars="200"/>
        <w:rPr>
          <w:rFonts w:ascii="宋体" w:hAnsi="宋体" w:cs="宋体"/>
          <w:b/>
          <w:szCs w:val="21"/>
        </w:rPr>
      </w:pPr>
      <w:r>
        <w:rPr>
          <w:rFonts w:hint="eastAsia" w:ascii="宋体" w:hAnsi="宋体" w:cs="宋体"/>
          <w:b/>
          <w:szCs w:val="21"/>
        </w:rPr>
        <w:t>条款号：36.4</w:t>
      </w:r>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修改类型：修改</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36.4若递交投标文件的投标人不足3家，则重新组织招标。（当N个标段同时招标且不允许兼中时，若有效投标人不足N+2家，则重新组织招标</w:t>
      </w:r>
      <w:r>
        <w:rPr>
          <w:rFonts w:hint="eastAsia" w:ascii="宋体" w:hAnsi="宋体" w:cs="宋体"/>
          <w:sz w:val="24"/>
          <w:szCs w:val="24"/>
        </w:rPr>
        <w:t>）</w:t>
      </w:r>
    </w:p>
    <w:p>
      <w:pPr>
        <w:pBdr>
          <w:bottom w:val="single" w:color="auto" w:sz="6" w:space="1"/>
        </w:pBdr>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rPr>
        <w:t>36.4若某一标段递交投标文件的投标人不足4家，则重新组织该标段的招标。（当N个标段同时招标且不允许兼中时，若有效投标人不足N+2家，则重新组织招标）</w:t>
      </w:r>
    </w:p>
    <w:p>
      <w:pPr>
        <w:spacing w:line="360" w:lineRule="auto"/>
        <w:ind w:firstLine="422" w:firstLineChars="200"/>
        <w:rPr>
          <w:rFonts w:ascii="宋体" w:hAnsi="宋体" w:cs="宋体"/>
          <w:b/>
          <w:szCs w:val="21"/>
        </w:rPr>
      </w:pPr>
      <w:r>
        <w:rPr>
          <w:rFonts w:hint="eastAsia" w:ascii="宋体" w:hAnsi="宋体" w:cs="宋体"/>
          <w:b/>
          <w:szCs w:val="21"/>
        </w:rPr>
        <w:t>条款号：36.5.1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36.5.1在投标截止时间后半小时内，投标人通过</w:t>
      </w:r>
      <w:r>
        <w:rPr>
          <w:rFonts w:hint="eastAsia" w:ascii="宋体" w:hAnsi="宋体" w:cs="宋体"/>
          <w:szCs w:val="21"/>
          <w:u w:val="single"/>
        </w:rPr>
        <w:t xml:space="preserve">        </w:t>
      </w:r>
      <w:r>
        <w:rPr>
          <w:rFonts w:hint="eastAsia" w:ascii="宋体" w:hAnsi="宋体" w:cs="宋体"/>
          <w:szCs w:val="21"/>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szCs w:val="21"/>
        </w:rPr>
        <w:t>36.5.1在投标截止时间后半小时内，投标人通过</w:t>
      </w:r>
      <w:r>
        <w:rPr>
          <w:rFonts w:hint="eastAsia" w:ascii="宋体" w:hAnsi="宋体" w:cs="宋体"/>
          <w:szCs w:val="21"/>
          <w:u w:val="single"/>
        </w:rPr>
        <w:t>广州公共资源交易中心</w:t>
      </w:r>
      <w:r>
        <w:rPr>
          <w:rFonts w:hint="eastAsia" w:ascii="宋体" w:hAnsi="宋体" w:cs="宋体"/>
          <w:szCs w:val="21"/>
        </w:rPr>
        <w:t>交易平台对已递交的电子投标文件进行解密。投标人完成解密后，再由</w:t>
      </w:r>
      <w:r>
        <w:rPr>
          <w:rFonts w:hint="eastAsia" w:ascii="宋体" w:hAnsi="宋体" w:cs="宋体"/>
          <w:szCs w:val="21"/>
          <w:u w:val="single"/>
        </w:rPr>
        <w:t>招标代理机构</w:t>
      </w:r>
      <w:r>
        <w:rPr>
          <w:rFonts w:hint="eastAsia" w:ascii="宋体" w:hAnsi="宋体" w:cs="宋体"/>
          <w:szCs w:val="21"/>
        </w:rPr>
        <w:t>进行解密。解密完成后，公布招标项目名称、投标人名称、投标保证金的递交情况、投标报价、工期及其他内容；</w:t>
      </w:r>
    </w:p>
    <w:p>
      <w:pPr>
        <w:spacing w:line="360" w:lineRule="auto"/>
        <w:ind w:firstLine="422" w:firstLineChars="200"/>
        <w:rPr>
          <w:rFonts w:ascii="宋体" w:hAnsi="宋体" w:cs="宋体"/>
          <w:b/>
          <w:szCs w:val="21"/>
        </w:rPr>
      </w:pPr>
      <w:r>
        <w:rPr>
          <w:rFonts w:hint="eastAsia" w:ascii="宋体" w:hAnsi="宋体" w:cs="宋体"/>
          <w:b/>
          <w:szCs w:val="21"/>
        </w:rPr>
        <w:t>条款号：38.1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szCs w:val="21"/>
        </w:rPr>
        <w:t>38.1为有助于投标文件的审查、评价和比较，评标期间，经评标委员会或评标委员会专业评审组中两人以上（含两人）以书面形式提出动议，评标委员会或评标委员会专业评审组应当书面发出澄清通知，要求投标人</w:t>
      </w:r>
      <w:r>
        <w:rPr>
          <w:rFonts w:hint="eastAsia" w:ascii="宋体" w:hAnsi="宋体" w:cs="宋体"/>
          <w:szCs w:val="21"/>
          <w:u w:val="single"/>
        </w:rPr>
        <w:t>对投标文件含义不明确、对同类问题表述不一致、有明显文字和计算错误的内容以及细微偏差的</w:t>
      </w:r>
      <w:r>
        <w:rPr>
          <w:rFonts w:hint="eastAsia" w:ascii="宋体" w:hAnsi="宋体" w:cs="宋体"/>
          <w:szCs w:val="21"/>
        </w:rPr>
        <w:t>内容作出澄清。</w:t>
      </w:r>
    </w:p>
    <w:p>
      <w:pPr>
        <w:pStyle w:val="23"/>
        <w:widowControl/>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条款号：39.3         修改类型：修改</w:t>
      </w:r>
    </w:p>
    <w:p>
      <w:pPr>
        <w:widowControl/>
        <w:spacing w:line="360" w:lineRule="auto"/>
        <w:ind w:firstLine="413" w:firstLineChars="196"/>
        <w:jc w:val="left"/>
        <w:rPr>
          <w:rFonts w:ascii="宋体" w:hAnsi="宋体" w:cs="宋体"/>
          <w:szCs w:val="21"/>
        </w:rPr>
      </w:pPr>
      <w:r>
        <w:rPr>
          <w:rFonts w:hint="eastAsia" w:ascii="宋体" w:hAnsi="宋体" w:cs="宋体"/>
          <w:b/>
          <w:kern w:val="0"/>
          <w:szCs w:val="21"/>
        </w:rPr>
        <w:t>原文：</w:t>
      </w:r>
      <w:r>
        <w:rPr>
          <w:rFonts w:hint="eastAsia" w:ascii="宋体" w:hAnsi="宋体" w:cs="宋体"/>
          <w:szCs w:val="21"/>
        </w:rPr>
        <w:t>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szCs w:val="21"/>
        </w:rPr>
        <w:t>排名第一的中标候选人放弃中标、或因不可抗力提出不能履行合同，或者招标文件规定应当提交履约担保而在规定的期限内未能提交的，</w:t>
      </w:r>
      <w:r>
        <w:rPr>
          <w:rFonts w:hint="eastAsia" w:ascii="宋体" w:hAnsi="宋体" w:cs="宋体"/>
          <w:bCs/>
          <w:szCs w:val="21"/>
          <w:u w:val="single"/>
        </w:rPr>
        <w:t>或经核查发现委派的项目负责人已在</w:t>
      </w:r>
      <w:r>
        <w:rPr>
          <w:rFonts w:hint="eastAsia" w:ascii="宋体" w:hAnsi="宋体" w:cs="宋体"/>
          <w:kern w:val="0"/>
          <w:szCs w:val="21"/>
        </w:rPr>
        <w:t>其他在建项目中任施工单位项目负责人</w:t>
      </w:r>
      <w:r>
        <w:rPr>
          <w:rFonts w:hint="eastAsia" w:ascii="宋体" w:hAnsi="宋体" w:cs="宋体"/>
          <w:bCs/>
          <w:szCs w:val="21"/>
          <w:u w:val="single"/>
        </w:rPr>
        <w:t>的，招标人可以重新招标，也可以确定排名第二的中标候选人为中标人，如第二中标候选人出现前款所列的情形的，招标人也可以确定排名第三的中标候选人为中标人，如所有中标候选人均出现前款所列的情形，为招标失败，招标人依法重新招标。</w:t>
      </w:r>
    </w:p>
    <w:p>
      <w:pPr>
        <w:pStyle w:val="26"/>
        <w:spacing w:after="0" w:line="460" w:lineRule="exact"/>
        <w:ind w:firstLine="422" w:firstLineChars="200"/>
        <w:rPr>
          <w:rFonts w:ascii="宋体" w:hAnsi="宋体" w:cs="宋体"/>
          <w:szCs w:val="21"/>
        </w:rPr>
      </w:pPr>
      <w:r>
        <w:rPr>
          <w:rFonts w:hint="eastAsia" w:ascii="宋体" w:hAnsi="宋体" w:cs="宋体"/>
          <w:b/>
          <w:szCs w:val="21"/>
        </w:rPr>
        <w:t>条款号：（二）开标评标办法程序和细则          修改类型：删除</w:t>
      </w:r>
    </w:p>
    <w:p>
      <w:pPr>
        <w:spacing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bCs/>
          <w:szCs w:val="21"/>
        </w:rPr>
        <w:t>注：以下七种评标办法所述企业综合诚信评价分数即投标截止当日广州市工程招标代理行业协会网站上公布的企业综合诚信评价60日诚信分。</w:t>
      </w:r>
    </w:p>
    <w:p>
      <w:pPr>
        <w:pBdr>
          <w:bottom w:val="single" w:color="auto" w:sz="6" w:space="1"/>
        </w:pBdr>
        <w:spacing w:line="460" w:lineRule="exact"/>
        <w:rPr>
          <w:rFonts w:ascii="宋体" w:hAnsi="宋体" w:cs="宋体"/>
          <w:szCs w:val="21"/>
          <w:u w:val="single"/>
        </w:rPr>
      </w:pPr>
    </w:p>
    <w:p>
      <w:pPr>
        <w:spacing w:line="360" w:lineRule="auto"/>
        <w:ind w:firstLine="472" w:firstLineChars="224"/>
        <w:rPr>
          <w:rFonts w:ascii="宋体" w:hAnsi="宋体" w:cs="宋体"/>
          <w:b/>
          <w:szCs w:val="21"/>
        </w:rPr>
      </w:pPr>
      <w:r>
        <w:rPr>
          <w:rFonts w:hint="eastAsia" w:ascii="宋体" w:hAnsi="宋体" w:cs="宋体"/>
          <w:b/>
          <w:szCs w:val="21"/>
        </w:rPr>
        <w:t>条款号：（二）开标评标办法程序和细则          修改类型：删除</w:t>
      </w:r>
    </w:p>
    <w:p>
      <w:pPr>
        <w:pBdr>
          <w:bottom w:val="single" w:color="auto" w:sz="4" w:space="1"/>
        </w:pBdr>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可选办法一（适合综合评分法一，技术标与经济标先后分别开启）</w:t>
      </w:r>
    </w:p>
    <w:p>
      <w:pPr>
        <w:pBdr>
          <w:bottom w:val="single" w:color="auto" w:sz="4" w:space="1"/>
        </w:pBdr>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可选办法三（适合综合评分法二，技术标与经济标先后分别开启）</w:t>
      </w:r>
    </w:p>
    <w:p>
      <w:pPr>
        <w:pBdr>
          <w:bottom w:val="single" w:color="auto" w:sz="4" w:space="1"/>
        </w:pBdr>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可选办法四（适合综合评分法二，技术标与经济标同时开启）</w:t>
      </w:r>
    </w:p>
    <w:p>
      <w:pPr>
        <w:pBdr>
          <w:bottom w:val="single" w:color="auto" w:sz="4" w:space="1"/>
        </w:pBdr>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可选办法五（适合综合评分法三，技术标与经济标先后分别开启）</w:t>
      </w:r>
    </w:p>
    <w:p>
      <w:pPr>
        <w:pBdr>
          <w:bottom w:val="single" w:color="auto" w:sz="4" w:space="1"/>
        </w:pBdr>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可选办法六（适合综合评分法三，技术标与经济标同时开启）</w:t>
      </w:r>
    </w:p>
    <w:p>
      <w:pPr>
        <w:pBdr>
          <w:bottom w:val="single" w:color="auto" w:sz="4" w:space="1"/>
        </w:pBdr>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可选办法七（适合综合评分法四，技术标与经济标同时开启）</w:t>
      </w:r>
    </w:p>
    <w:p>
      <w:pPr>
        <w:pBdr>
          <w:bottom w:val="single" w:color="auto" w:sz="4" w:space="1"/>
        </w:pBdr>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可选办法八（适合经评审的最低投标价法，技术标与经济标同时开启）</w:t>
      </w:r>
    </w:p>
    <w:p>
      <w:pPr>
        <w:spacing w:line="360" w:lineRule="auto"/>
        <w:ind w:firstLine="422" w:firstLineChars="200"/>
        <w:rPr>
          <w:rFonts w:ascii="宋体" w:hAnsi="宋体" w:cs="宋体"/>
          <w:b/>
          <w:szCs w:val="21"/>
        </w:rPr>
      </w:pPr>
      <w:r>
        <w:rPr>
          <w:rFonts w:hint="eastAsia" w:ascii="宋体" w:hAnsi="宋体" w:cs="宋体"/>
          <w:b/>
          <w:szCs w:val="21"/>
        </w:rPr>
        <w:t>条款号：40            修改类型：修改</w:t>
      </w:r>
    </w:p>
    <w:p>
      <w:pPr>
        <w:pStyle w:val="26"/>
        <w:spacing w:line="360" w:lineRule="auto"/>
        <w:ind w:firstLine="422" w:firstLineChars="200"/>
        <w:rPr>
          <w:rFonts w:ascii="宋体" w:hAnsi="宋体"/>
          <w:szCs w:val="21"/>
        </w:rPr>
      </w:pPr>
      <w:r>
        <w:rPr>
          <w:rFonts w:hint="eastAsia" w:ascii="宋体" w:hAnsi="宋体" w:cs="宋体"/>
          <w:b/>
          <w:szCs w:val="21"/>
        </w:rPr>
        <w:t>原文：</w:t>
      </w:r>
      <w:r>
        <w:rPr>
          <w:rFonts w:ascii="宋体" w:hAnsi="宋体"/>
          <w:szCs w:val="21"/>
        </w:rPr>
        <w:t>40</w:t>
      </w:r>
      <w:r>
        <w:rPr>
          <w:rFonts w:hint="eastAsia" w:ascii="宋体" w:hAnsi="宋体"/>
          <w:szCs w:val="21"/>
        </w:rPr>
        <w:t>．开标和评标程序：</w:t>
      </w:r>
    </w:p>
    <w:p>
      <w:pPr>
        <w:spacing w:line="360" w:lineRule="auto"/>
        <w:ind w:firstLine="420" w:firstLineChars="200"/>
        <w:rPr>
          <w:rFonts w:ascii="宋体" w:hAnsi="宋体"/>
          <w:szCs w:val="21"/>
        </w:rPr>
      </w:pPr>
      <w:r>
        <w:rPr>
          <w:rFonts w:ascii="宋体" w:hAnsi="宋体"/>
          <w:szCs w:val="21"/>
        </w:rPr>
        <w:t>40.1</w:t>
      </w:r>
      <w:r>
        <w:rPr>
          <w:rFonts w:hint="eastAsia" w:ascii="宋体" w:hAnsi="宋体"/>
          <w:szCs w:val="21"/>
        </w:rPr>
        <w:t>投标人递交技术标、经济标投标文件；</w:t>
      </w:r>
    </w:p>
    <w:p>
      <w:pPr>
        <w:spacing w:line="360" w:lineRule="auto"/>
        <w:ind w:firstLine="420" w:firstLineChars="200"/>
        <w:rPr>
          <w:rFonts w:ascii="宋体" w:hAnsi="宋体"/>
          <w:szCs w:val="21"/>
        </w:rPr>
      </w:pPr>
      <w:r>
        <w:rPr>
          <w:rFonts w:ascii="宋体" w:hAnsi="宋体"/>
          <w:szCs w:val="21"/>
        </w:rPr>
        <w:t>40.2</w:t>
      </w:r>
      <w:r>
        <w:rPr>
          <w:rFonts w:hint="eastAsia" w:ascii="宋体" w:hAnsi="宋体"/>
          <w:szCs w:val="21"/>
        </w:rPr>
        <w:t>技术标与经济标投标文件同时公开开标；</w:t>
      </w:r>
    </w:p>
    <w:p>
      <w:pPr>
        <w:spacing w:line="360" w:lineRule="auto"/>
        <w:ind w:firstLine="420" w:firstLineChars="200"/>
        <w:rPr>
          <w:rFonts w:ascii="宋体" w:hAnsi="宋体"/>
          <w:szCs w:val="21"/>
        </w:rPr>
      </w:pPr>
      <w:r>
        <w:rPr>
          <w:rFonts w:hint="eastAsia" w:ascii="宋体" w:hAnsi="宋体"/>
          <w:szCs w:val="21"/>
        </w:rPr>
        <w:t>40.3由评标委员会对所有已公开开标的投标人进行资格审查；</w:t>
      </w:r>
    </w:p>
    <w:p>
      <w:pPr>
        <w:spacing w:line="360" w:lineRule="auto"/>
        <w:ind w:firstLine="420" w:firstLineChars="200"/>
        <w:rPr>
          <w:rFonts w:ascii="宋体" w:hAnsi="宋体"/>
          <w:szCs w:val="21"/>
        </w:rPr>
      </w:pPr>
      <w:r>
        <w:rPr>
          <w:rFonts w:ascii="宋体" w:hAnsi="宋体"/>
          <w:szCs w:val="21"/>
        </w:rPr>
        <w:t>40.4</w:t>
      </w:r>
      <w:r>
        <w:rPr>
          <w:rFonts w:hint="eastAsia" w:ascii="宋体" w:hAnsi="宋体"/>
          <w:szCs w:val="21"/>
        </w:rPr>
        <w:t>技术标投标文件有效性审查；</w:t>
      </w:r>
    </w:p>
    <w:p>
      <w:pPr>
        <w:spacing w:line="360" w:lineRule="auto"/>
        <w:ind w:firstLine="420" w:firstLineChars="200"/>
        <w:rPr>
          <w:rFonts w:ascii="宋体" w:hAnsi="宋体"/>
          <w:szCs w:val="21"/>
        </w:rPr>
      </w:pPr>
      <w:r>
        <w:rPr>
          <w:rFonts w:ascii="宋体" w:hAnsi="宋体"/>
          <w:szCs w:val="21"/>
        </w:rPr>
        <w:t>40.5</w:t>
      </w:r>
      <w:r>
        <w:rPr>
          <w:rFonts w:hint="eastAsia" w:ascii="宋体" w:hAnsi="宋体"/>
          <w:szCs w:val="21"/>
        </w:rPr>
        <w:t>技术标详细审查评分；</w:t>
      </w:r>
    </w:p>
    <w:p>
      <w:pPr>
        <w:spacing w:line="360" w:lineRule="auto"/>
        <w:ind w:firstLine="420" w:firstLineChars="200"/>
        <w:rPr>
          <w:rFonts w:ascii="宋体" w:hAnsi="宋体"/>
          <w:szCs w:val="21"/>
        </w:rPr>
      </w:pPr>
      <w:r>
        <w:rPr>
          <w:rFonts w:ascii="宋体" w:hAnsi="宋体"/>
          <w:szCs w:val="21"/>
        </w:rPr>
        <w:t>40.6</w:t>
      </w:r>
      <w:r>
        <w:rPr>
          <w:rFonts w:hint="eastAsia" w:ascii="宋体" w:hAnsi="宋体"/>
          <w:szCs w:val="21"/>
        </w:rPr>
        <w:t>计算第一阶段得分，并按照总分从高到低排列先后次序，编写第一阶段评审报告；</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7按投标须知前附表第25项规定，确定进入第二阶段评审的投标人；</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8将进入第二阶段评审的投标人进行排序；</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9按排序对经济标投标文件进行有效性审查（含投标报价算术校核），直至评出所有中标候选人；</w:t>
      </w:r>
    </w:p>
    <w:p>
      <w:pPr>
        <w:spacing w:line="360" w:lineRule="auto"/>
        <w:ind w:firstLine="420" w:firstLineChars="200"/>
        <w:rPr>
          <w:rFonts w:ascii="宋体" w:hAnsi="宋体" w:cs="宋体"/>
          <w:szCs w:val="21"/>
        </w:rPr>
      </w:pPr>
      <w:r>
        <w:rPr>
          <w:rFonts w:ascii="宋体" w:hAnsi="宋体"/>
          <w:szCs w:val="21"/>
        </w:rPr>
        <w:t>40.</w:t>
      </w:r>
      <w:r>
        <w:rPr>
          <w:rFonts w:hint="eastAsia" w:ascii="宋体" w:hAnsi="宋体"/>
          <w:szCs w:val="21"/>
        </w:rPr>
        <w:t>10评标委员会编写评标报告，向招标人推荐中标候选人名单。</w:t>
      </w:r>
    </w:p>
    <w:p>
      <w:pPr>
        <w:pBdr>
          <w:bottom w:val="single" w:color="auto" w:sz="6" w:space="1"/>
        </w:pBdr>
        <w:spacing w:line="360" w:lineRule="auto"/>
        <w:ind w:firstLine="424" w:firstLineChars="201"/>
        <w:rPr>
          <w:rFonts w:ascii="宋体" w:hAnsi="宋体" w:cs="宋体"/>
          <w:szCs w:val="21"/>
        </w:rPr>
      </w:pPr>
      <w:r>
        <w:rPr>
          <w:rFonts w:hint="eastAsia" w:ascii="宋体" w:hAnsi="宋体" w:cs="宋体"/>
          <w:b/>
          <w:szCs w:val="21"/>
        </w:rPr>
        <w:t>现文：</w:t>
      </w:r>
      <w:r>
        <w:rPr>
          <w:rFonts w:hint="eastAsia" w:ascii="宋体" w:hAnsi="宋体" w:cs="宋体"/>
          <w:szCs w:val="21"/>
        </w:rPr>
        <w:t>40．开标和评标程序</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40.1技术标（含资格审查文件）与经济标投标文件同时公开开标；</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40.2由评标委员会对所有已公开开标的投标人进行资格审查</w:t>
      </w:r>
      <w:r>
        <w:rPr>
          <w:rFonts w:hint="eastAsia" w:ascii="宋体" w:hAnsi="宋体" w:cs="宋体"/>
          <w:szCs w:val="21"/>
          <w:u w:val="single"/>
        </w:rPr>
        <w:t>，并编写资格审查报告</w:t>
      </w:r>
      <w:r>
        <w:rPr>
          <w:rFonts w:hint="eastAsia" w:ascii="宋体" w:hAnsi="宋体" w:cs="宋体"/>
          <w:szCs w:val="21"/>
        </w:rPr>
        <w:t>；</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40.3技术标投标文件有效性审查；</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40.4技术标详细审查评分；</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 xml:space="preserve">40.5经济标详细审查评分； </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40.6计算第一阶段得分，并按照总分从高到低排列先后次序，编写第一阶段评审报告；</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40.7按投标须知前附表第25项规定，确定进入第二阶段评审的投标人；</w:t>
      </w:r>
    </w:p>
    <w:p>
      <w:pPr>
        <w:pBdr>
          <w:bottom w:val="single" w:color="auto" w:sz="6" w:space="1"/>
        </w:pBdr>
        <w:spacing w:line="360" w:lineRule="auto"/>
        <w:ind w:firstLine="422" w:firstLineChars="201"/>
        <w:rPr>
          <w:rFonts w:ascii="宋体" w:hAnsi="宋体" w:cs="宋体"/>
          <w:szCs w:val="21"/>
          <w:u w:val="single"/>
        </w:rPr>
      </w:pPr>
      <w:r>
        <w:rPr>
          <w:rFonts w:hint="eastAsia" w:ascii="宋体" w:hAnsi="宋体" w:cs="宋体"/>
          <w:szCs w:val="21"/>
        </w:rPr>
        <w:t>40.8</w:t>
      </w:r>
      <w:r>
        <w:rPr>
          <w:rFonts w:hint="eastAsia" w:ascii="宋体" w:hAnsi="宋体" w:cs="宋体"/>
          <w:szCs w:val="21"/>
          <w:u w:val="single"/>
        </w:rPr>
        <w:t>对进入第二阶段的投标人按投标须知前附表第30项规定计算第二阶段得分并排序；</w:t>
      </w:r>
    </w:p>
    <w:p>
      <w:pPr>
        <w:pBdr>
          <w:bottom w:val="single" w:color="auto" w:sz="6" w:space="1"/>
        </w:pBdr>
        <w:spacing w:line="360" w:lineRule="auto"/>
        <w:ind w:firstLine="422" w:firstLineChars="201"/>
        <w:rPr>
          <w:rFonts w:ascii="宋体" w:hAnsi="宋体" w:cs="宋体"/>
          <w:szCs w:val="21"/>
        </w:rPr>
      </w:pPr>
      <w:r>
        <w:rPr>
          <w:rFonts w:hint="eastAsia" w:ascii="宋体" w:hAnsi="宋体" w:cs="宋体"/>
          <w:szCs w:val="21"/>
        </w:rPr>
        <w:t>40.9按排序对经济标投标文件进行有效性审查（含投标报价算术校核），直至评出所有中标候选人；</w:t>
      </w:r>
    </w:p>
    <w:p>
      <w:pPr>
        <w:pBdr>
          <w:bottom w:val="single" w:color="auto" w:sz="6" w:space="1"/>
        </w:pBdr>
        <w:spacing w:line="360" w:lineRule="auto"/>
        <w:ind w:firstLine="422" w:firstLineChars="201"/>
        <w:rPr>
          <w:rFonts w:ascii="宋体" w:hAnsi="宋体" w:cs="宋体"/>
        </w:rPr>
      </w:pPr>
      <w:r>
        <w:rPr>
          <w:rFonts w:hint="eastAsia" w:ascii="宋体" w:hAnsi="宋体" w:cs="宋体"/>
          <w:szCs w:val="21"/>
        </w:rPr>
        <w:t>40.10评标委员会编写评标报告，向招标人推荐中标候选人名单。</w:t>
      </w:r>
    </w:p>
    <w:p>
      <w:pPr>
        <w:spacing w:line="360" w:lineRule="auto"/>
        <w:ind w:firstLine="422" w:firstLineChars="200"/>
        <w:rPr>
          <w:rFonts w:ascii="宋体" w:hAnsi="宋体" w:cs="宋体"/>
          <w:b/>
          <w:szCs w:val="21"/>
        </w:rPr>
      </w:pPr>
      <w:r>
        <w:rPr>
          <w:rFonts w:hint="eastAsia" w:ascii="宋体" w:hAnsi="宋体" w:cs="宋体"/>
          <w:b/>
          <w:szCs w:val="21"/>
        </w:rPr>
        <w:t>条款号：41.1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41.1 开标由招标人主持；</w:t>
      </w:r>
    </w:p>
    <w:p>
      <w:pPr>
        <w:pBdr>
          <w:bottom w:val="single" w:color="auto" w:sz="6" w:space="1"/>
        </w:pBdr>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szCs w:val="21"/>
        </w:rPr>
        <w:t xml:space="preserve">41.1 </w:t>
      </w:r>
      <w:r>
        <w:rPr>
          <w:rFonts w:hint="eastAsia" w:ascii="宋体" w:hAnsi="宋体" w:cs="宋体"/>
          <w:szCs w:val="21"/>
          <w:u w:val="single"/>
        </w:rPr>
        <w:t>开标由招标代理主持；</w:t>
      </w:r>
    </w:p>
    <w:p>
      <w:pPr>
        <w:spacing w:line="360" w:lineRule="auto"/>
        <w:ind w:firstLine="422" w:firstLineChars="200"/>
        <w:rPr>
          <w:rFonts w:ascii="宋体" w:hAnsi="宋体" w:cs="宋体"/>
          <w:b/>
          <w:szCs w:val="21"/>
        </w:rPr>
      </w:pPr>
      <w:r>
        <w:rPr>
          <w:rFonts w:hint="eastAsia" w:ascii="宋体" w:hAnsi="宋体" w:cs="宋体"/>
          <w:b/>
          <w:szCs w:val="21"/>
        </w:rPr>
        <w:t>条款号：41.2.1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41.2.1投标截止期前，各投标人递交投标文件（包括技术标投标文件、经济标投标文件）至</w:t>
      </w:r>
      <w:r>
        <w:rPr>
          <w:rFonts w:hint="eastAsia" w:ascii="宋体" w:hAnsi="宋体" w:cs="宋体"/>
          <w:szCs w:val="21"/>
          <w:u w:val="single"/>
        </w:rPr>
        <w:t xml:space="preserve">        </w:t>
      </w:r>
      <w:r>
        <w:rPr>
          <w:rFonts w:hint="eastAsia" w:ascii="宋体" w:hAnsi="宋体" w:cs="宋体"/>
          <w:szCs w:val="21"/>
        </w:rPr>
        <w:t>交易平台。有关投标文件提交的事项详见第一章投标须知。</w:t>
      </w:r>
    </w:p>
    <w:p>
      <w:pPr>
        <w:pBdr>
          <w:bottom w:val="single" w:color="auto" w:sz="6" w:space="1"/>
        </w:pBdr>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szCs w:val="21"/>
        </w:rPr>
        <w:t>41.2.1投标截止期前，各投标人递交投标文件（包括技术标投标文件</w:t>
      </w:r>
      <w:r>
        <w:rPr>
          <w:rFonts w:hint="eastAsia" w:ascii="宋体" w:hAnsi="宋体" w:cs="宋体"/>
          <w:szCs w:val="21"/>
          <w:u w:val="single"/>
        </w:rPr>
        <w:t>（含资格审查文件）</w:t>
      </w:r>
      <w:r>
        <w:rPr>
          <w:rFonts w:hint="eastAsia" w:ascii="宋体" w:hAnsi="宋体" w:cs="宋体"/>
          <w:szCs w:val="21"/>
        </w:rPr>
        <w:t>、经济标投标文件）至</w:t>
      </w:r>
      <w:r>
        <w:rPr>
          <w:rFonts w:hint="eastAsia" w:ascii="宋体" w:hAnsi="宋体" w:cs="宋体"/>
          <w:szCs w:val="21"/>
          <w:u w:val="single"/>
        </w:rPr>
        <w:t>广州公共资源交易中心</w:t>
      </w:r>
      <w:r>
        <w:rPr>
          <w:rFonts w:hint="eastAsia" w:ascii="宋体" w:hAnsi="宋体" w:cs="宋体"/>
          <w:szCs w:val="21"/>
        </w:rPr>
        <w:t>交易平台。有关投标文件提交的事项详见第一章投标须知。</w:t>
      </w:r>
    </w:p>
    <w:p>
      <w:pPr>
        <w:spacing w:line="360" w:lineRule="auto"/>
        <w:ind w:firstLine="422" w:firstLineChars="200"/>
        <w:rPr>
          <w:rFonts w:ascii="宋体" w:hAnsi="宋体" w:cs="宋体"/>
          <w:b/>
          <w:szCs w:val="21"/>
        </w:rPr>
      </w:pPr>
      <w:r>
        <w:rPr>
          <w:rFonts w:hint="eastAsia" w:ascii="宋体" w:hAnsi="宋体" w:cs="宋体"/>
          <w:b/>
          <w:szCs w:val="21"/>
        </w:rPr>
        <w:t>条款号：41.3.1            修改类型：修改</w:t>
      </w:r>
    </w:p>
    <w:p>
      <w:pPr>
        <w:spacing w:line="360" w:lineRule="auto"/>
        <w:ind w:firstLine="422" w:firstLineChars="200"/>
        <w:rPr>
          <w:rFonts w:ascii="宋体" w:hAnsi="宋体" w:cs="宋体"/>
          <w:bCs/>
          <w:szCs w:val="21"/>
        </w:rPr>
      </w:pPr>
      <w:r>
        <w:rPr>
          <w:rFonts w:hint="eastAsia" w:ascii="宋体" w:hAnsi="宋体" w:cs="宋体"/>
          <w:b/>
          <w:szCs w:val="21"/>
        </w:rPr>
        <w:t>原文：</w:t>
      </w:r>
      <w:r>
        <w:rPr>
          <w:rFonts w:hint="eastAsia" w:ascii="宋体" w:hAnsi="宋体" w:cs="宋体"/>
          <w:bCs/>
          <w:szCs w:val="21"/>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pBdr>
          <w:bottom w:val="single" w:color="auto" w:sz="6" w:space="1"/>
        </w:pBdr>
        <w:spacing w:line="360" w:lineRule="auto"/>
        <w:ind w:firstLine="422" w:firstLineChars="200"/>
        <w:rPr>
          <w:rFonts w:ascii="宋体" w:hAnsi="宋体" w:cs="宋体"/>
        </w:rPr>
      </w:pPr>
      <w:r>
        <w:rPr>
          <w:rFonts w:hint="eastAsia" w:ascii="宋体" w:hAnsi="宋体" w:cs="宋体"/>
          <w:b/>
          <w:szCs w:val="21"/>
        </w:rPr>
        <w:t>现文：</w:t>
      </w:r>
      <w:r>
        <w:rPr>
          <w:rFonts w:hint="eastAsia" w:ascii="宋体" w:hAnsi="宋体" w:cs="宋体"/>
          <w:bCs/>
          <w:szCs w:val="21"/>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24" w:firstLineChars="201"/>
        <w:rPr>
          <w:rFonts w:ascii="宋体" w:hAnsi="宋体" w:cs="宋体"/>
          <w:b/>
          <w:szCs w:val="21"/>
        </w:rPr>
      </w:pPr>
      <w:r>
        <w:rPr>
          <w:rFonts w:hint="eastAsia" w:ascii="宋体" w:hAnsi="宋体" w:cs="宋体"/>
          <w:b/>
          <w:szCs w:val="21"/>
        </w:rPr>
        <w:t>条款号：41.4                                                      修改类型：修改</w:t>
      </w:r>
    </w:p>
    <w:p>
      <w:pPr>
        <w:pBdr>
          <w:bottom w:val="single" w:color="auto" w:sz="6" w:space="1"/>
        </w:pBdr>
        <w:spacing w:line="360" w:lineRule="auto"/>
        <w:ind w:firstLine="424" w:firstLineChars="201"/>
        <w:rPr>
          <w:rFonts w:ascii="宋体" w:hAnsi="宋体" w:cs="宋体"/>
          <w:szCs w:val="21"/>
        </w:rPr>
      </w:pPr>
      <w:r>
        <w:rPr>
          <w:rFonts w:hint="eastAsia" w:ascii="宋体" w:hAnsi="宋体" w:cs="宋体"/>
          <w:b/>
          <w:szCs w:val="21"/>
        </w:rPr>
        <w:t>原文：</w:t>
      </w:r>
      <w:r>
        <w:rPr>
          <w:rFonts w:hint="eastAsia" w:ascii="宋体" w:hAnsi="宋体" w:cs="宋体"/>
          <w:szCs w:val="21"/>
        </w:rPr>
        <w:t>41.4招标人对开标过程进行记录，并存档备查，投标人在开标记录上签字。</w:t>
      </w:r>
    </w:p>
    <w:p>
      <w:pPr>
        <w:pBdr>
          <w:bottom w:val="single" w:color="auto" w:sz="6" w:space="1"/>
        </w:pBdr>
        <w:spacing w:line="360" w:lineRule="auto"/>
        <w:ind w:firstLine="424" w:firstLineChars="201"/>
        <w:rPr>
          <w:rFonts w:ascii="宋体" w:hAnsi="宋体" w:cs="宋体"/>
          <w:b/>
          <w:szCs w:val="21"/>
        </w:rPr>
      </w:pPr>
      <w:r>
        <w:rPr>
          <w:rFonts w:hint="eastAsia" w:ascii="宋体" w:hAnsi="宋体" w:cs="宋体"/>
          <w:b/>
          <w:szCs w:val="21"/>
        </w:rPr>
        <w:t>现文：</w:t>
      </w:r>
      <w:r>
        <w:rPr>
          <w:rFonts w:hint="eastAsia" w:ascii="宋体" w:hAnsi="宋体" w:cs="宋体"/>
          <w:szCs w:val="21"/>
        </w:rPr>
        <w:t>41.4招标人</w:t>
      </w:r>
      <w:r>
        <w:rPr>
          <w:rFonts w:hint="eastAsia" w:ascii="宋体" w:hAnsi="宋体" w:cs="宋体"/>
          <w:szCs w:val="21"/>
          <w:u w:val="single"/>
        </w:rPr>
        <w:t>或招标代理机构</w:t>
      </w:r>
      <w:r>
        <w:rPr>
          <w:rFonts w:hint="eastAsia" w:ascii="宋体" w:hAnsi="宋体" w:cs="宋体"/>
          <w:szCs w:val="21"/>
        </w:rPr>
        <w:t>对开标过程进行记录，并存档备查，</w:t>
      </w:r>
      <w:r>
        <w:rPr>
          <w:rFonts w:hint="eastAsia" w:ascii="宋体" w:hAnsi="宋体" w:cs="宋体"/>
          <w:szCs w:val="21"/>
          <w:u w:val="single"/>
        </w:rPr>
        <w:t>参加开标会的</w:t>
      </w:r>
      <w:r>
        <w:rPr>
          <w:rFonts w:hint="eastAsia" w:ascii="宋体" w:hAnsi="宋体" w:cs="宋体"/>
          <w:szCs w:val="21"/>
        </w:rPr>
        <w:t>投标人在开标记录上签字。</w:t>
      </w:r>
    </w:p>
    <w:p>
      <w:pPr>
        <w:spacing w:line="360" w:lineRule="auto"/>
        <w:ind w:firstLine="422" w:firstLineChars="200"/>
        <w:rPr>
          <w:rFonts w:ascii="宋体" w:hAnsi="宋体" w:cs="宋体"/>
          <w:b/>
          <w:szCs w:val="21"/>
        </w:rPr>
      </w:pPr>
      <w:r>
        <w:rPr>
          <w:rFonts w:hint="eastAsia" w:ascii="宋体" w:hAnsi="宋体" w:cs="宋体"/>
          <w:b/>
          <w:szCs w:val="21"/>
        </w:rPr>
        <w:t>条款号：42.1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42.1评标委员会的组成：方式</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方式一：评标委员会为综合评标委员会，负责资格审查及评标工作。</w:t>
      </w:r>
    </w:p>
    <w:p>
      <w:pPr>
        <w:spacing w:line="360" w:lineRule="auto"/>
        <w:ind w:firstLine="420" w:firstLineChars="200"/>
        <w:rPr>
          <w:rFonts w:ascii="宋体" w:hAnsi="宋体" w:cs="宋体"/>
          <w:szCs w:val="21"/>
        </w:rPr>
      </w:pPr>
      <w:r>
        <w:rPr>
          <w:rFonts w:hint="eastAsia" w:ascii="宋体" w:hAnsi="宋体" w:cs="宋体"/>
          <w:szCs w:val="21"/>
        </w:rPr>
        <w:t>方式二：评标委员会由技术评审组和经济评审组组成。其中：资格审查及技术评审由技术评标组负责，经济评审由经济评审组负责。</w:t>
      </w:r>
    </w:p>
    <w:p>
      <w:pP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42.1评标委员会的组成：方式</w:t>
      </w:r>
      <w:r>
        <w:rPr>
          <w:rFonts w:hint="eastAsia" w:ascii="宋体" w:hAnsi="宋体" w:cs="宋体"/>
          <w:szCs w:val="21"/>
          <w:u w:val="single"/>
        </w:rPr>
        <w:t>一</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方式一：评标委员会为综合评标委员会，负责资格审查及评标工作。</w:t>
      </w:r>
    </w:p>
    <w:p>
      <w:pPr>
        <w:pStyle w:val="26"/>
        <w:spacing w:after="0" w:line="460" w:lineRule="exact"/>
        <w:ind w:firstLine="422" w:firstLineChars="200"/>
        <w:rPr>
          <w:rFonts w:ascii="宋体" w:hAnsi="宋体" w:cs="宋体"/>
          <w:szCs w:val="21"/>
        </w:rPr>
      </w:pPr>
      <w:r>
        <w:rPr>
          <w:rFonts w:hint="eastAsia" w:ascii="宋体" w:hAnsi="宋体" w:cs="宋体"/>
          <w:b/>
          <w:szCs w:val="21"/>
        </w:rPr>
        <w:t>条款号：42.2.6</w:t>
      </w:r>
      <w:r>
        <w:rPr>
          <w:rFonts w:hint="eastAsia" w:ascii="宋体" w:hAnsi="宋体" w:cs="宋体"/>
          <w:szCs w:val="21"/>
        </w:rPr>
        <w:t xml:space="preserve">           </w:t>
      </w:r>
      <w:r>
        <w:rPr>
          <w:rFonts w:hint="eastAsia" w:ascii="宋体" w:hAnsi="宋体" w:cs="宋体"/>
          <w:b/>
          <w:szCs w:val="21"/>
        </w:rPr>
        <w:t>修改类型：修改</w:t>
      </w:r>
    </w:p>
    <w:p>
      <w:pPr>
        <w:spacing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szCs w:val="21"/>
        </w:rPr>
        <w:t>42.2.6</w:t>
      </w:r>
      <w:r>
        <w:rPr>
          <w:rFonts w:hint="eastAsia" w:ascii="宋体" w:hAnsi="宋体" w:cs="宋体"/>
          <w:bCs/>
          <w:szCs w:val="21"/>
        </w:rPr>
        <w:t>资格审查合格的投标人少于3名的（当N个标段同时招标且不允许兼中时，资格审查合格的投标人少于N+2名），则本项目招标失败。</w:t>
      </w:r>
    </w:p>
    <w:p>
      <w:pPr>
        <w:pBdr>
          <w:bottom w:val="single" w:color="auto" w:sz="6" w:space="1"/>
        </w:pBdr>
        <w:spacing w:line="460" w:lineRule="exact"/>
        <w:ind w:firstLine="413" w:firstLineChars="196"/>
        <w:rPr>
          <w:rFonts w:ascii="宋体" w:hAnsi="宋体" w:cs="宋体"/>
          <w:szCs w:val="21"/>
          <w:u w:val="single"/>
        </w:rPr>
      </w:pPr>
      <w:r>
        <w:rPr>
          <w:rFonts w:hint="eastAsia" w:ascii="宋体" w:hAnsi="宋体" w:cs="宋体"/>
          <w:b/>
          <w:szCs w:val="21"/>
        </w:rPr>
        <w:t>现文：</w:t>
      </w:r>
      <w:r>
        <w:rPr>
          <w:rFonts w:hint="eastAsia" w:ascii="宋体" w:hAnsi="宋体" w:cs="宋体"/>
          <w:szCs w:val="21"/>
        </w:rPr>
        <w:t>42.2.6</w:t>
      </w:r>
      <w:r>
        <w:rPr>
          <w:rFonts w:hint="eastAsia" w:ascii="宋体" w:hAnsi="宋体" w:cs="宋体"/>
          <w:bCs/>
          <w:szCs w:val="21"/>
          <w:u w:val="single"/>
        </w:rPr>
        <w:t>资格审查合格的投标人少于4名的（当N个标段同时招标且不允许兼中时，资格审查合格的投标人少于N+2名），则本项目招标失败。</w:t>
      </w:r>
    </w:p>
    <w:p>
      <w:pPr>
        <w:pStyle w:val="26"/>
        <w:spacing w:after="0" w:line="460" w:lineRule="exact"/>
        <w:ind w:firstLine="422" w:firstLineChars="200"/>
        <w:rPr>
          <w:rFonts w:ascii="宋体" w:hAnsi="宋体" w:cs="宋体"/>
          <w:szCs w:val="21"/>
        </w:rPr>
      </w:pPr>
      <w:r>
        <w:rPr>
          <w:rFonts w:hint="eastAsia" w:ascii="宋体" w:hAnsi="宋体" w:cs="宋体"/>
          <w:b/>
          <w:szCs w:val="21"/>
        </w:rPr>
        <w:t xml:space="preserve">条款号：42.3.1 </w:t>
      </w:r>
      <w:r>
        <w:rPr>
          <w:rFonts w:hint="eastAsia" w:ascii="宋体" w:hAnsi="宋体" w:cs="宋体"/>
          <w:szCs w:val="21"/>
        </w:rPr>
        <w:t xml:space="preserve">          </w:t>
      </w:r>
      <w:r>
        <w:rPr>
          <w:rFonts w:hint="eastAsia" w:ascii="宋体" w:hAnsi="宋体" w:cs="宋体"/>
          <w:b/>
          <w:szCs w:val="21"/>
        </w:rPr>
        <w:t>修改类型：修改</w:t>
      </w:r>
    </w:p>
    <w:p>
      <w:pPr>
        <w:spacing w:line="460" w:lineRule="exact"/>
        <w:ind w:firstLine="413" w:firstLineChars="196"/>
        <w:rPr>
          <w:rFonts w:ascii="宋体" w:hAnsi="宋体" w:cs="宋体"/>
          <w:szCs w:val="21"/>
        </w:rPr>
      </w:pPr>
      <w:r>
        <w:rPr>
          <w:rFonts w:hint="eastAsia" w:ascii="宋体" w:hAnsi="宋体" w:cs="宋体"/>
          <w:b/>
          <w:szCs w:val="21"/>
        </w:rPr>
        <w:t>原文：</w:t>
      </w:r>
      <w:r>
        <w:rPr>
          <w:rFonts w:hint="eastAsia" w:ascii="宋体" w:hAnsi="宋体" w:cs="宋体"/>
          <w:bCs/>
          <w:szCs w:val="21"/>
        </w:rPr>
        <w:t>42.3.1技术标的有效性审查：投标文件中没有任一种列于本办法附表二《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pBdr>
          <w:bottom w:val="single" w:color="auto" w:sz="6" w:space="1"/>
        </w:pBdr>
        <w:spacing w:line="460" w:lineRule="exact"/>
        <w:ind w:firstLine="413" w:firstLineChars="196"/>
        <w:rPr>
          <w:rFonts w:ascii="宋体" w:hAnsi="宋体" w:cs="宋体"/>
          <w:szCs w:val="21"/>
          <w:u w:val="single"/>
        </w:rPr>
      </w:pPr>
      <w:r>
        <w:rPr>
          <w:rFonts w:hint="eastAsia" w:ascii="宋体" w:hAnsi="宋体" w:cs="宋体"/>
          <w:b/>
          <w:szCs w:val="21"/>
        </w:rPr>
        <w:t>现文：</w:t>
      </w:r>
      <w:r>
        <w:rPr>
          <w:rFonts w:hint="eastAsia" w:ascii="宋体" w:hAnsi="宋体" w:cs="宋体"/>
          <w:bCs/>
          <w:szCs w:val="21"/>
        </w:rPr>
        <w:t>42.3.1技术标的有效性审查：投标文件中没有任一种列于本办法附表二《技术标有效性审查表》中情形的，为有效投标文件。否则其投标文件将被否决。被否决的投标人不参与下一阶段评审。如评标委员会的评审意见不一致时，以评标委员会过半数成员的意见作为评标委员会对该情形的认定结论。若通过技术标有效性审查的投标人不足4名，则对应的该标段招标失败。评委发现投标文件中含义不明确、对同类问题表述不一致、有明显文字和计算错误的，应当要求投标人作必要的澄清、说明后再判定投标人是否通过有效性审查，不得直接否决投标。</w:t>
      </w:r>
    </w:p>
    <w:p>
      <w:pPr>
        <w:pStyle w:val="23"/>
        <w:widowControl/>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条款号：42.3.4         修改类型：修改</w:t>
      </w:r>
    </w:p>
    <w:p>
      <w:pPr>
        <w:widowControl/>
        <w:spacing w:line="360" w:lineRule="auto"/>
        <w:ind w:firstLine="413" w:firstLineChars="196"/>
        <w:jc w:val="left"/>
        <w:rPr>
          <w:rFonts w:ascii="宋体" w:hAnsi="宋体" w:cs="宋体"/>
          <w:szCs w:val="21"/>
        </w:rPr>
      </w:pPr>
      <w:r>
        <w:rPr>
          <w:rFonts w:hint="eastAsia" w:ascii="宋体" w:hAnsi="宋体" w:cs="宋体"/>
          <w:b/>
          <w:kern w:val="0"/>
          <w:szCs w:val="21"/>
        </w:rPr>
        <w:t>原文：</w:t>
      </w:r>
      <w:r>
        <w:rPr>
          <w:rFonts w:hint="eastAsia" w:ascii="宋体" w:hAnsi="宋体" w:cs="宋体"/>
          <w:szCs w:val="21"/>
        </w:rPr>
        <w:t>42.3.4评标委员会按照“第一阶段得分=技术分（满分为100分）×技术分权重+综合诚信评价分数×综合诚信评价得分权重”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pBdr>
          <w:bottom w:val="single" w:color="auto" w:sz="6" w:space="1"/>
        </w:pBdr>
        <w:spacing w:line="360" w:lineRule="auto"/>
        <w:ind w:firstLine="422" w:firstLineChars="200"/>
        <w:rPr>
          <w:rFonts w:ascii="宋体" w:hAnsi="宋体" w:cs="宋体"/>
          <w:szCs w:val="21"/>
        </w:rPr>
      </w:pPr>
      <w:r>
        <w:rPr>
          <w:rFonts w:hint="eastAsia" w:ascii="宋体" w:hAnsi="宋体" w:cs="宋体"/>
          <w:b/>
          <w:szCs w:val="21"/>
        </w:rPr>
        <w:t>现文：</w:t>
      </w:r>
      <w:r>
        <w:rPr>
          <w:rFonts w:hint="eastAsia" w:ascii="宋体" w:hAnsi="宋体" w:cs="宋体"/>
          <w:szCs w:val="21"/>
        </w:rPr>
        <w:t>42.3.4评标委员会按照“第一阶段得分=技术分（满分为100分）”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pStyle w:val="23"/>
        <w:widowControl/>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条款号：42.3.5        修改类型：删除</w:t>
      </w:r>
    </w:p>
    <w:p>
      <w:pPr>
        <w:widowControl/>
        <w:spacing w:line="360" w:lineRule="auto"/>
        <w:ind w:firstLine="413" w:firstLineChars="196"/>
        <w:jc w:val="left"/>
        <w:rPr>
          <w:rFonts w:ascii="宋体" w:hAnsi="宋体" w:cs="宋体"/>
          <w:szCs w:val="21"/>
        </w:rPr>
      </w:pPr>
      <w:r>
        <w:rPr>
          <w:rFonts w:hint="eastAsia" w:ascii="宋体" w:hAnsi="宋体" w:cs="宋体"/>
          <w:b/>
          <w:kern w:val="0"/>
          <w:szCs w:val="21"/>
        </w:rPr>
        <w:t>原文：</w:t>
      </w:r>
      <w:r>
        <w:rPr>
          <w:rFonts w:hint="eastAsia" w:ascii="宋体" w:hAnsi="宋体" w:cs="宋体"/>
          <w:szCs w:val="21"/>
        </w:rPr>
        <w:t>42.3.5招标人应在《投标须知前附表》中明确选择使用施工企业总排名或相应的施工专业承包排名计分。</w:t>
      </w:r>
    </w:p>
    <w:p>
      <w:pPr>
        <w:pBdr>
          <w:bottom w:val="single" w:color="auto" w:sz="6" w:space="1"/>
        </w:pBdr>
        <w:spacing w:line="360" w:lineRule="auto"/>
        <w:ind w:firstLine="420" w:firstLineChars="200"/>
        <w:rPr>
          <w:rFonts w:ascii="宋体" w:hAnsi="宋体" w:cs="宋体"/>
          <w:szCs w:val="21"/>
        </w:rPr>
      </w:pPr>
    </w:p>
    <w:p>
      <w:pPr>
        <w:pStyle w:val="23"/>
        <w:widowControl/>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条款号：42.4.2         修改类型：修改</w:t>
      </w:r>
    </w:p>
    <w:p>
      <w:pPr>
        <w:widowControl/>
        <w:spacing w:line="360" w:lineRule="auto"/>
        <w:ind w:firstLine="413" w:firstLineChars="196"/>
        <w:jc w:val="left"/>
        <w:rPr>
          <w:rFonts w:ascii="宋体" w:hAnsi="宋体" w:cs="宋体"/>
          <w:szCs w:val="21"/>
        </w:rPr>
      </w:pPr>
      <w:r>
        <w:rPr>
          <w:rFonts w:hint="eastAsia" w:ascii="宋体" w:hAnsi="宋体" w:cs="宋体"/>
          <w:b/>
          <w:kern w:val="0"/>
          <w:szCs w:val="21"/>
        </w:rPr>
        <w:t>原文：</w:t>
      </w:r>
      <w:r>
        <w:rPr>
          <w:rFonts w:hint="eastAsia" w:ascii="宋体" w:hAnsi="宋体" w:cs="宋体"/>
          <w:szCs w:val="21"/>
        </w:rPr>
        <w:t>42.4.2若进入第二阶段投标人中所有投标报价均大于等于最高投标限价*D%（D的取值范围为[94,100],由招标人自主确定）的（具体金额为：      元），则本项目招标失败，由招标人依法重新招标。</w:t>
      </w:r>
    </w:p>
    <w:p>
      <w:pPr>
        <w:widowControl/>
        <w:spacing w:line="360" w:lineRule="auto"/>
        <w:ind w:firstLine="413" w:firstLineChars="196"/>
        <w:jc w:val="left"/>
        <w:rPr>
          <w:rFonts w:ascii="宋体" w:hAnsi="宋体" w:cs="宋体"/>
          <w:szCs w:val="21"/>
        </w:rPr>
      </w:pPr>
      <w:r>
        <w:rPr>
          <w:rFonts w:hint="eastAsia" w:ascii="宋体" w:hAnsi="宋体" w:cs="宋体"/>
          <w:b/>
          <w:szCs w:val="21"/>
        </w:rPr>
        <w:t>现文：</w:t>
      </w:r>
      <w:r>
        <w:rPr>
          <w:rFonts w:hint="eastAsia" w:ascii="宋体" w:hAnsi="宋体" w:cs="宋体"/>
          <w:szCs w:val="21"/>
        </w:rPr>
        <w:t>42.4.2若进入第二阶段投标人中所有投标报价均大于等于最高投标限价*100%（D的取值范围为[94,100],由招标人自主确定）的，则本项目招标失败，由招标人依法重新招标。</w:t>
      </w:r>
    </w:p>
    <w:p>
      <w:pPr>
        <w:pBdr>
          <w:bottom w:val="single" w:color="auto" w:sz="6" w:space="1"/>
        </w:pBdr>
        <w:spacing w:line="360" w:lineRule="auto"/>
        <w:ind w:firstLine="420" w:firstLineChars="200"/>
        <w:rPr>
          <w:rFonts w:ascii="宋体" w:hAnsi="宋体" w:cs="宋体"/>
          <w:szCs w:val="21"/>
        </w:rPr>
      </w:pPr>
    </w:p>
    <w:p>
      <w:pPr>
        <w:pStyle w:val="26"/>
        <w:spacing w:after="0" w:line="460" w:lineRule="exact"/>
        <w:ind w:firstLine="422" w:firstLineChars="200"/>
        <w:rPr>
          <w:rFonts w:ascii="宋体" w:hAnsi="宋体" w:cs="宋体"/>
          <w:b/>
          <w:szCs w:val="21"/>
        </w:rPr>
      </w:pPr>
      <w:r>
        <w:rPr>
          <w:rFonts w:hint="eastAsia" w:ascii="宋体" w:hAnsi="宋体" w:cs="宋体"/>
          <w:b/>
          <w:szCs w:val="21"/>
        </w:rPr>
        <w:t>条款号：42.5~42.7             修改类型：修改</w:t>
      </w:r>
    </w:p>
    <w:p>
      <w:pPr>
        <w:pStyle w:val="26"/>
        <w:spacing w:after="0" w:line="460" w:lineRule="exact"/>
        <w:ind w:firstLine="422" w:firstLineChars="200"/>
        <w:rPr>
          <w:rFonts w:ascii="宋体" w:hAnsi="宋体" w:cs="宋体"/>
          <w:bCs/>
          <w:szCs w:val="21"/>
        </w:rPr>
      </w:pPr>
      <w:r>
        <w:rPr>
          <w:rFonts w:hint="eastAsia" w:ascii="宋体" w:hAnsi="宋体" w:cs="宋体"/>
          <w:b/>
          <w:szCs w:val="21"/>
        </w:rPr>
        <w:t>原文：</w:t>
      </w:r>
      <w:r>
        <w:rPr>
          <w:rFonts w:hint="eastAsia" w:ascii="宋体" w:hAnsi="宋体" w:cs="宋体"/>
          <w:bCs/>
          <w:szCs w:val="21"/>
        </w:rPr>
        <w:t>42.5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pStyle w:val="26"/>
        <w:spacing w:after="0" w:line="460" w:lineRule="exact"/>
        <w:ind w:firstLineChars="200"/>
        <w:rPr>
          <w:rFonts w:ascii="宋体" w:hAnsi="宋体" w:cs="宋体"/>
          <w:bCs/>
          <w:szCs w:val="21"/>
        </w:rPr>
      </w:pPr>
      <w:r>
        <w:rPr>
          <w:rFonts w:hint="eastAsia" w:ascii="宋体" w:hAnsi="宋体" w:cs="宋体"/>
          <w:bCs/>
          <w:szCs w:val="21"/>
        </w:rPr>
        <w:t>42.6评标委员会应在通过投标文件经济标有效性审查的投标人中，按步骤42.4确定的投标人第二阶段排序，推荐前3名依次为第一中标候选人至第三中标候选人,并编制评标报告。</w:t>
      </w:r>
    </w:p>
    <w:p>
      <w:pPr>
        <w:pStyle w:val="26"/>
        <w:spacing w:after="0" w:line="460" w:lineRule="exact"/>
        <w:ind w:firstLineChars="200"/>
        <w:rPr>
          <w:rFonts w:ascii="宋体" w:hAnsi="宋体" w:cs="宋体"/>
          <w:szCs w:val="21"/>
        </w:rPr>
      </w:pPr>
      <w:r>
        <w:rPr>
          <w:rFonts w:hint="eastAsia" w:ascii="宋体" w:hAnsi="宋体" w:cs="宋体"/>
          <w:bCs/>
          <w:szCs w:val="21"/>
        </w:rPr>
        <w:t>42.7若通过经济标有效性审查的投标人不足三家，应当依法重新招标。（当N个标段同时招标且不允许兼中时，若有效投标人不足N+2家，应当依法重新招标）</w:t>
      </w:r>
    </w:p>
    <w:p>
      <w:pPr>
        <w:pBdr>
          <w:bottom w:val="single" w:color="auto" w:sz="6" w:space="1"/>
        </w:pBdr>
        <w:spacing w:line="460" w:lineRule="exact"/>
        <w:ind w:firstLine="413" w:firstLineChars="196"/>
        <w:rPr>
          <w:rFonts w:ascii="宋体" w:hAnsi="宋体" w:cs="宋体"/>
          <w:bCs/>
          <w:szCs w:val="21"/>
          <w:u w:val="single"/>
        </w:rPr>
      </w:pPr>
      <w:r>
        <w:rPr>
          <w:rFonts w:hint="eastAsia" w:ascii="宋体" w:hAnsi="宋体" w:cs="宋体"/>
          <w:b/>
          <w:szCs w:val="21"/>
        </w:rPr>
        <w:t>现文：</w:t>
      </w:r>
      <w:r>
        <w:rPr>
          <w:rFonts w:hint="eastAsia" w:ascii="宋体" w:hAnsi="宋体" w:cs="宋体"/>
          <w:bCs/>
          <w:szCs w:val="21"/>
          <w:u w:val="single"/>
        </w:rPr>
        <w:t>42.5.评标委员会按只有通过有效性审查的投标人的投标文件方可进入下一阶段有效性审查的原则，根据有效性审查结果，取消被否决投标的投标人的排序，其余通过有效性审查的投标人的排序依次上升替补确定，以此类推。若任一标段通过有效性审查的投标人不足4名，则对应的该标段招标失败，但不影响其他标段的评审结果。</w:t>
      </w:r>
    </w:p>
    <w:p>
      <w:pPr>
        <w:pBdr>
          <w:bottom w:val="single" w:color="auto" w:sz="6" w:space="1"/>
        </w:pBdr>
        <w:spacing w:line="460" w:lineRule="exact"/>
        <w:ind w:firstLine="411" w:firstLineChars="196"/>
        <w:rPr>
          <w:rFonts w:ascii="宋体" w:hAnsi="宋体" w:cs="宋体"/>
          <w:bCs/>
          <w:szCs w:val="21"/>
          <w:u w:val="single"/>
        </w:rPr>
      </w:pPr>
      <w:r>
        <w:rPr>
          <w:rFonts w:hint="eastAsia" w:ascii="宋体" w:hAnsi="宋体" w:cs="宋体"/>
          <w:bCs/>
          <w:szCs w:val="21"/>
          <w:u w:val="single"/>
        </w:rPr>
        <w:t>42.6.评标委员会应在通过投标文件经济标有效性审查的投标人中，按步骤42.4确定的投标人第二阶段排序，推荐前3名依次为第一中标候选人至第三中标候选人,并编制评标报告。</w:t>
      </w:r>
    </w:p>
    <w:p>
      <w:pPr>
        <w:pBdr>
          <w:bottom w:val="single" w:color="auto" w:sz="6" w:space="1"/>
        </w:pBdr>
        <w:spacing w:line="460" w:lineRule="exact"/>
        <w:ind w:firstLine="411" w:firstLineChars="196"/>
        <w:rPr>
          <w:rFonts w:ascii="宋体" w:hAnsi="宋体" w:cs="宋体"/>
          <w:szCs w:val="21"/>
          <w:u w:val="single"/>
        </w:rPr>
      </w:pPr>
      <w:r>
        <w:rPr>
          <w:rFonts w:hint="eastAsia" w:ascii="宋体" w:hAnsi="宋体" w:cs="宋体"/>
          <w:bCs/>
          <w:szCs w:val="21"/>
          <w:u w:val="single"/>
        </w:rPr>
        <w:t>42.7.若任一标段通过经济标有效性审查的投标人不足4家，该标段应当依法重新招标，其他标段的中标人不能再兼中该重新招标标段。</w:t>
      </w:r>
    </w:p>
    <w:p>
      <w:pPr>
        <w:spacing w:line="360" w:lineRule="auto"/>
        <w:ind w:firstLine="472" w:firstLineChars="224"/>
        <w:rPr>
          <w:rFonts w:ascii="宋体" w:hAnsi="宋体" w:cs="宋体"/>
          <w:b/>
          <w:szCs w:val="21"/>
        </w:rPr>
      </w:pPr>
      <w:r>
        <w:rPr>
          <w:rFonts w:hint="eastAsia" w:ascii="宋体" w:hAnsi="宋体" w:cs="宋体"/>
          <w:b/>
          <w:szCs w:val="21"/>
        </w:rPr>
        <w:t>条款号：附表一 《资格审查表》                修改类型：修改</w:t>
      </w:r>
    </w:p>
    <w:p>
      <w:pPr>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见范本</w:t>
      </w:r>
    </w:p>
    <w:p>
      <w:pPr>
        <w:pBdr>
          <w:bottom w:val="single" w:color="auto" w:sz="6" w:space="1"/>
        </w:pBdr>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见后附：附表一 《资格审查表》</w:t>
      </w:r>
    </w:p>
    <w:p>
      <w:pPr>
        <w:spacing w:line="360" w:lineRule="auto"/>
        <w:ind w:firstLine="472" w:firstLineChars="224"/>
        <w:rPr>
          <w:rFonts w:ascii="宋体" w:hAnsi="宋体" w:cs="宋体"/>
          <w:b/>
          <w:szCs w:val="21"/>
        </w:rPr>
      </w:pPr>
      <w:r>
        <w:rPr>
          <w:rFonts w:hint="eastAsia" w:ascii="宋体" w:hAnsi="宋体" w:cs="宋体"/>
          <w:b/>
          <w:szCs w:val="21"/>
        </w:rPr>
        <w:t>条款号：附表二 《技术标有效性审查表》        修改类型：修改</w:t>
      </w:r>
    </w:p>
    <w:p>
      <w:pPr>
        <w:spacing w:line="360" w:lineRule="auto"/>
        <w:ind w:firstLine="472" w:firstLineChars="224"/>
        <w:rPr>
          <w:rFonts w:ascii="宋体" w:hAnsi="宋体" w:cs="宋体"/>
          <w:szCs w:val="21"/>
        </w:rPr>
      </w:pPr>
      <w:r>
        <w:rPr>
          <w:rFonts w:hint="eastAsia" w:ascii="宋体" w:hAnsi="宋体" w:cs="宋体"/>
          <w:b/>
          <w:szCs w:val="21"/>
        </w:rPr>
        <w:t>原文：</w:t>
      </w:r>
      <w:r>
        <w:rPr>
          <w:rFonts w:hint="eastAsia" w:ascii="宋体" w:hAnsi="宋体" w:cs="宋体"/>
          <w:szCs w:val="21"/>
        </w:rPr>
        <w:t>见范本</w:t>
      </w:r>
    </w:p>
    <w:p>
      <w:pPr>
        <w:pBdr>
          <w:bottom w:val="single" w:color="auto" w:sz="6" w:space="1"/>
        </w:pBdr>
        <w:spacing w:line="360" w:lineRule="auto"/>
        <w:ind w:firstLine="472" w:firstLineChars="224"/>
        <w:rPr>
          <w:rFonts w:ascii="宋体" w:hAnsi="宋体" w:cs="宋体"/>
          <w:szCs w:val="21"/>
        </w:rPr>
      </w:pPr>
      <w:r>
        <w:rPr>
          <w:rFonts w:hint="eastAsia" w:ascii="宋体" w:hAnsi="宋体" w:cs="宋体"/>
          <w:b/>
          <w:szCs w:val="21"/>
        </w:rPr>
        <w:t>现文：</w:t>
      </w:r>
      <w:r>
        <w:rPr>
          <w:rFonts w:hint="eastAsia" w:ascii="宋体" w:hAnsi="宋体" w:cs="宋体"/>
          <w:szCs w:val="21"/>
        </w:rPr>
        <w:t>见后附：附表二《技术标有效性审查表》</w:t>
      </w:r>
    </w:p>
    <w:p>
      <w:pPr>
        <w:spacing w:line="360" w:lineRule="auto"/>
        <w:ind w:firstLine="472" w:firstLineChars="224"/>
        <w:rPr>
          <w:rFonts w:ascii="宋体" w:hAnsi="宋体" w:cs="宋体"/>
          <w:b/>
          <w:szCs w:val="21"/>
        </w:rPr>
      </w:pPr>
      <w:r>
        <w:rPr>
          <w:rFonts w:hint="eastAsia" w:ascii="宋体" w:hAnsi="宋体" w:cs="宋体"/>
          <w:b/>
          <w:szCs w:val="21"/>
        </w:rPr>
        <w:t>条款号：附表三 《经济标有效性审查表》        修改类型：修改</w:t>
      </w:r>
    </w:p>
    <w:p>
      <w:pPr>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见范本</w:t>
      </w:r>
    </w:p>
    <w:p>
      <w:pPr>
        <w:pBdr>
          <w:bottom w:val="single" w:color="auto" w:sz="6" w:space="1"/>
        </w:pBdr>
        <w:spacing w:line="36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szCs w:val="21"/>
        </w:rPr>
        <w:t>见后附：附表三《经济标有效性审查表》</w:t>
      </w:r>
    </w:p>
    <w:p>
      <w:pPr>
        <w:spacing w:line="360" w:lineRule="auto"/>
        <w:ind w:firstLine="472" w:firstLineChars="224"/>
        <w:rPr>
          <w:rFonts w:ascii="宋体" w:hAnsi="宋体" w:cs="宋体"/>
          <w:b/>
          <w:szCs w:val="21"/>
        </w:rPr>
      </w:pPr>
      <w:r>
        <w:rPr>
          <w:rFonts w:hint="eastAsia" w:ascii="宋体" w:hAnsi="宋体" w:cs="宋体"/>
          <w:b/>
          <w:szCs w:val="21"/>
        </w:rPr>
        <w:t>条款号：附表四《技术标详细审查评分表》       修改类型：修改</w:t>
      </w:r>
    </w:p>
    <w:p>
      <w:pPr>
        <w:spacing w:line="360" w:lineRule="auto"/>
        <w:ind w:firstLine="472" w:firstLineChars="224"/>
        <w:rPr>
          <w:rFonts w:ascii="宋体" w:hAnsi="宋体" w:cs="宋体"/>
          <w:b/>
          <w:szCs w:val="21"/>
        </w:rPr>
      </w:pPr>
      <w:r>
        <w:rPr>
          <w:rFonts w:hint="eastAsia" w:ascii="宋体" w:hAnsi="宋体" w:cs="宋体"/>
          <w:b/>
          <w:szCs w:val="21"/>
        </w:rPr>
        <w:t>原文：</w:t>
      </w:r>
      <w:r>
        <w:rPr>
          <w:rFonts w:hint="eastAsia" w:ascii="宋体" w:hAnsi="宋体" w:cs="宋体"/>
          <w:szCs w:val="21"/>
        </w:rPr>
        <w:t>见范本</w:t>
      </w:r>
    </w:p>
    <w:p>
      <w:pPr>
        <w:pBdr>
          <w:bottom w:val="single" w:color="auto" w:sz="6" w:space="1"/>
        </w:pBdr>
        <w:spacing w:line="36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szCs w:val="21"/>
        </w:rPr>
        <w:t>见后附：附表四《技术标详细审查评分表》</w:t>
      </w:r>
    </w:p>
    <w:p>
      <w:pPr>
        <w:pStyle w:val="14"/>
        <w:rPr>
          <w:rFonts w:hAnsi="宋体" w:cs="宋体"/>
        </w:rPr>
      </w:pPr>
    </w:p>
    <w:p>
      <w:pPr>
        <w:spacing w:line="360" w:lineRule="auto"/>
        <w:ind w:firstLine="211" w:firstLineChars="100"/>
        <w:rPr>
          <w:rFonts w:ascii="宋体" w:hAnsi="宋体" w:cs="宋体"/>
          <w:b/>
          <w:szCs w:val="21"/>
        </w:rPr>
      </w:pPr>
      <w:r>
        <w:rPr>
          <w:rFonts w:hint="eastAsia" w:ascii="宋体" w:hAnsi="宋体" w:cs="宋体"/>
          <w:b/>
          <w:szCs w:val="21"/>
        </w:rPr>
        <w:t>注：以上修改，仅限于本范本中有可供选择条款的情形。</w:t>
      </w:r>
    </w:p>
    <w:p>
      <w:pPr>
        <w:pStyle w:val="26"/>
        <w:rPr>
          <w:rFonts w:ascii="宋体" w:hAnsi="宋体" w:cs="宋体"/>
        </w:rPr>
      </w:pPr>
    </w:p>
    <w:p>
      <w:pPr>
        <w:spacing w:line="360" w:lineRule="auto"/>
        <w:rPr>
          <w:rFonts w:ascii="宋体" w:hAnsi="宋体" w:cs="宋体"/>
        </w:rPr>
      </w:pPr>
      <w:r>
        <w:rPr>
          <w:rFonts w:hint="eastAsia" w:ascii="宋体" w:hAnsi="宋体" w:cs="宋体"/>
          <w:b/>
          <w:szCs w:val="21"/>
        </w:rPr>
        <w:t>（以下无正文）</w:t>
      </w:r>
    </w:p>
    <w:p>
      <w:pPr>
        <w:pStyle w:val="7"/>
        <w:spacing w:line="360" w:lineRule="auto"/>
        <w:rPr>
          <w:rFonts w:ascii="宋体" w:hAnsi="宋体" w:cs="宋体"/>
        </w:rPr>
      </w:pPr>
      <w:r>
        <w:rPr>
          <w:rFonts w:hint="eastAsia" w:ascii="宋体" w:hAnsi="宋体" w:cs="宋体"/>
        </w:rPr>
        <w:br w:type="page"/>
      </w:r>
    </w:p>
    <w:p>
      <w:pPr>
        <w:pStyle w:val="7"/>
        <w:spacing w:line="360" w:lineRule="auto"/>
        <w:jc w:val="center"/>
        <w:rPr>
          <w:rFonts w:ascii="黑体" w:hAnsi="黑体" w:eastAsia="黑体" w:cs="黑体"/>
          <w:sz w:val="30"/>
          <w:szCs w:val="30"/>
        </w:rPr>
      </w:pPr>
      <w:bookmarkStart w:id="30" w:name="_Toc2272556"/>
      <w:r>
        <w:rPr>
          <w:rFonts w:hint="eastAsia" w:ascii="黑体" w:hAnsi="黑体" w:eastAsia="黑体" w:cs="黑体"/>
          <w:sz w:val="30"/>
          <w:szCs w:val="30"/>
        </w:rPr>
        <w:t>二、开标、评标及定标办法通用条款</w:t>
      </w:r>
      <w:bookmarkEnd w:id="30"/>
    </w:p>
    <w:p>
      <w:pPr>
        <w:pStyle w:val="4"/>
        <w:spacing w:before="1560" w:after="156"/>
        <w:ind w:firstLine="420" w:firstLineChars="200"/>
        <w:rPr>
          <w:sz w:val="21"/>
          <w:szCs w:val="21"/>
        </w:rPr>
      </w:pPr>
      <w:bookmarkStart w:id="31" w:name="_Toc2272557"/>
      <w:bookmarkStart w:id="32" w:name="_Toc4504"/>
      <w:bookmarkStart w:id="33" w:name="_Toc4232"/>
      <w:bookmarkStart w:id="34" w:name="_Toc2272558"/>
      <w:r>
        <w:rPr>
          <w:rFonts w:hint="eastAsia"/>
          <w:sz w:val="21"/>
          <w:szCs w:val="21"/>
        </w:rPr>
        <w:t>（一）总则</w:t>
      </w:r>
      <w:bookmarkEnd w:id="31"/>
      <w:bookmarkEnd w:id="32"/>
      <w:bookmarkEnd w:id="33"/>
    </w:p>
    <w:p>
      <w:pPr>
        <w:spacing w:line="360" w:lineRule="auto"/>
        <w:ind w:firstLine="420" w:firstLineChars="200"/>
        <w:rPr>
          <w:rFonts w:ascii="宋体" w:hAnsi="宋体"/>
          <w:szCs w:val="21"/>
        </w:rPr>
      </w:pPr>
      <w:r>
        <w:rPr>
          <w:rFonts w:hint="eastAsia" w:ascii="宋体" w:hAnsi="宋体"/>
          <w:szCs w:val="21"/>
        </w:rPr>
        <w:t>35. 开标、评标及定标所依据的规则</w:t>
      </w:r>
    </w:p>
    <w:p>
      <w:pPr>
        <w:spacing w:line="360" w:lineRule="auto"/>
        <w:ind w:firstLine="420" w:firstLineChars="200"/>
        <w:rPr>
          <w:rFonts w:ascii="宋体" w:hAnsi="宋体"/>
          <w:szCs w:val="21"/>
        </w:rPr>
      </w:pPr>
      <w:r>
        <w:rPr>
          <w:rFonts w:hint="eastAsia" w:ascii="宋体" w:hAnsi="宋体"/>
          <w:szCs w:val="21"/>
        </w:rPr>
        <w:t>35.1《中华人民共和国招标投标法》；</w:t>
      </w:r>
    </w:p>
    <w:p>
      <w:pPr>
        <w:spacing w:line="360" w:lineRule="auto"/>
        <w:ind w:firstLine="420" w:firstLineChars="200"/>
        <w:rPr>
          <w:rFonts w:ascii="宋体" w:hAnsi="宋体"/>
          <w:szCs w:val="21"/>
        </w:rPr>
      </w:pPr>
      <w:r>
        <w:rPr>
          <w:rFonts w:hint="eastAsia" w:ascii="宋体" w:hAnsi="宋体"/>
          <w:szCs w:val="21"/>
        </w:rPr>
        <w:t>35.2《中华人民共和国招标投标法实施条例》；</w:t>
      </w:r>
    </w:p>
    <w:p>
      <w:pPr>
        <w:spacing w:line="360" w:lineRule="auto"/>
        <w:ind w:firstLine="420" w:firstLineChars="200"/>
        <w:rPr>
          <w:rFonts w:ascii="宋体" w:hAnsi="宋体"/>
          <w:szCs w:val="21"/>
        </w:rPr>
      </w:pPr>
      <w:r>
        <w:rPr>
          <w:rFonts w:hint="eastAsia" w:ascii="宋体" w:hAnsi="宋体"/>
          <w:szCs w:val="21"/>
        </w:rPr>
        <w:t>35.3《评标委员会和评标方法暂行规定》（七部委第12号令）；</w:t>
      </w:r>
    </w:p>
    <w:p>
      <w:pPr>
        <w:spacing w:line="360" w:lineRule="auto"/>
        <w:ind w:firstLine="420" w:firstLineChars="200"/>
        <w:rPr>
          <w:rFonts w:ascii="宋体" w:hAnsi="宋体"/>
          <w:szCs w:val="21"/>
        </w:rPr>
      </w:pPr>
      <w:r>
        <w:rPr>
          <w:rFonts w:hint="eastAsia" w:ascii="宋体" w:hAnsi="宋体"/>
          <w:szCs w:val="21"/>
        </w:rPr>
        <w:t>35.4《工程建设项目施工招标投标办法》（七部委2003年第30号令）；</w:t>
      </w:r>
    </w:p>
    <w:p>
      <w:pPr>
        <w:spacing w:line="360" w:lineRule="auto"/>
        <w:ind w:firstLine="420" w:firstLineChars="200"/>
        <w:rPr>
          <w:rFonts w:ascii="宋体" w:hAnsi="宋体"/>
          <w:szCs w:val="21"/>
        </w:rPr>
      </w:pPr>
      <w:r>
        <w:rPr>
          <w:rFonts w:hint="eastAsia" w:ascii="宋体" w:hAnsi="宋体"/>
          <w:szCs w:val="21"/>
        </w:rPr>
        <w:t>35.5《广东省实施〈中华人民共和国招标投标法〉办法》；</w:t>
      </w:r>
    </w:p>
    <w:p>
      <w:pPr>
        <w:spacing w:line="360" w:lineRule="auto"/>
        <w:ind w:firstLine="420" w:firstLineChars="200"/>
        <w:rPr>
          <w:rFonts w:ascii="宋体" w:hAnsi="宋体"/>
          <w:szCs w:val="21"/>
        </w:rPr>
      </w:pPr>
      <w:r>
        <w:rPr>
          <w:rFonts w:hint="eastAsia" w:ascii="宋体" w:hAnsi="宋体"/>
          <w:szCs w:val="21"/>
        </w:rPr>
        <w:t>35.6《房屋建筑和市政基础设施工程施工招标投标管理办法》（建设部令第89号）；</w:t>
      </w:r>
    </w:p>
    <w:p>
      <w:pPr>
        <w:spacing w:line="360" w:lineRule="auto"/>
        <w:ind w:firstLine="420" w:firstLineChars="200"/>
        <w:rPr>
          <w:rFonts w:ascii="宋体" w:hAnsi="宋体"/>
          <w:szCs w:val="21"/>
        </w:rPr>
      </w:pPr>
      <w:r>
        <w:rPr>
          <w:rFonts w:hint="eastAsia" w:ascii="宋体" w:hAnsi="宋体"/>
          <w:szCs w:val="21"/>
        </w:rPr>
        <w:t>35.7《广东省加强建设工程招标投标监督管理的若干规定》（粤发〔2004〕4号）；</w:t>
      </w:r>
    </w:p>
    <w:p>
      <w:pPr>
        <w:spacing w:line="360" w:lineRule="auto"/>
        <w:ind w:firstLine="420" w:firstLineChars="200"/>
        <w:rPr>
          <w:rFonts w:ascii="宋体" w:hAnsi="宋体"/>
          <w:szCs w:val="21"/>
        </w:rPr>
      </w:pPr>
      <w:r>
        <w:rPr>
          <w:rFonts w:hint="eastAsia" w:ascii="宋体" w:hAnsi="宋体"/>
          <w:szCs w:val="21"/>
        </w:rPr>
        <w:t>35.8《广州市工程建设项目招标投标管理办法》（穗建规字〔2017〕5号）；</w:t>
      </w:r>
    </w:p>
    <w:p>
      <w:pPr>
        <w:spacing w:line="360" w:lineRule="auto"/>
        <w:ind w:firstLine="420" w:firstLineChars="200"/>
        <w:rPr>
          <w:rFonts w:ascii="宋体" w:hAnsi="宋体"/>
          <w:szCs w:val="21"/>
        </w:rPr>
      </w:pPr>
      <w:r>
        <w:rPr>
          <w:rFonts w:hint="eastAsia" w:ascii="宋体" w:hAnsi="宋体"/>
          <w:szCs w:val="21"/>
        </w:rPr>
        <w:t>35.9本项目招标文件。</w:t>
      </w:r>
    </w:p>
    <w:p>
      <w:pPr>
        <w:spacing w:line="360" w:lineRule="auto"/>
        <w:ind w:firstLine="420" w:firstLineChars="200"/>
        <w:rPr>
          <w:rFonts w:ascii="宋体" w:hAnsi="宋体"/>
          <w:szCs w:val="21"/>
        </w:rPr>
      </w:pPr>
      <w:r>
        <w:rPr>
          <w:rFonts w:ascii="宋体" w:hAnsi="宋体"/>
          <w:szCs w:val="21"/>
        </w:rPr>
        <w:t>36</w:t>
      </w:r>
      <w:r>
        <w:rPr>
          <w:rFonts w:hint="eastAsia" w:ascii="宋体" w:hAnsi="宋体"/>
          <w:szCs w:val="21"/>
        </w:rPr>
        <w:t>．开标</w:t>
      </w:r>
    </w:p>
    <w:p>
      <w:pPr>
        <w:spacing w:line="360" w:lineRule="auto"/>
        <w:ind w:firstLine="420" w:firstLineChars="200"/>
        <w:rPr>
          <w:rFonts w:ascii="宋体" w:hAnsi="宋体"/>
          <w:szCs w:val="21"/>
        </w:rPr>
      </w:pPr>
      <w:r>
        <w:rPr>
          <w:rFonts w:ascii="宋体" w:hAnsi="宋体"/>
          <w:szCs w:val="21"/>
        </w:rPr>
        <w:t xml:space="preserve">36.1 </w:t>
      </w:r>
      <w:r>
        <w:rPr>
          <w:rFonts w:hint="eastAsia" w:ascii="宋体" w:hAnsi="宋体"/>
          <w:szCs w:val="21"/>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20" w:firstLineChars="200"/>
        <w:rPr>
          <w:rFonts w:ascii="宋体" w:hAnsi="宋体"/>
          <w:szCs w:val="21"/>
        </w:rPr>
      </w:pPr>
      <w:r>
        <w:rPr>
          <w:rFonts w:ascii="宋体" w:hAnsi="宋体"/>
          <w:szCs w:val="21"/>
        </w:rPr>
        <w:t>36.2</w:t>
      </w:r>
      <w:r>
        <w:rPr>
          <w:rFonts w:hint="eastAsia" w:ascii="宋体" w:hAnsi="宋体"/>
          <w:szCs w:val="21"/>
        </w:rPr>
        <w:t xml:space="preserve"> 招标人在招标文件要求提交投标文件的截止时间前收到的投标文件，开标时都当众予以解密、公布。</w:t>
      </w:r>
    </w:p>
    <w:p>
      <w:pPr>
        <w:spacing w:line="360" w:lineRule="auto"/>
        <w:ind w:firstLine="420" w:firstLineChars="200"/>
        <w:rPr>
          <w:rFonts w:ascii="宋体" w:hAnsi="宋体"/>
          <w:szCs w:val="21"/>
        </w:rPr>
      </w:pPr>
      <w:r>
        <w:rPr>
          <w:rFonts w:hint="eastAsia" w:ascii="宋体" w:hAnsi="宋体"/>
          <w:szCs w:val="21"/>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0" w:firstLineChars="200"/>
        <w:rPr>
          <w:rFonts w:ascii="宋体" w:hAnsi="宋体"/>
          <w:szCs w:val="21"/>
        </w:rPr>
      </w:pPr>
      <w:r>
        <w:rPr>
          <w:rFonts w:hint="eastAsia" w:ascii="宋体" w:hAnsi="宋体"/>
          <w:szCs w:val="21"/>
        </w:rPr>
        <w:t>36.4若递交投标文件的投标人不足3家，则重新组织招标。（当</w:t>
      </w:r>
      <w:r>
        <w:rPr>
          <w:rFonts w:ascii="宋体" w:hAnsi="宋体"/>
          <w:szCs w:val="21"/>
        </w:rPr>
        <w:t>N</w:t>
      </w:r>
      <w:r>
        <w:rPr>
          <w:rFonts w:hint="eastAsia" w:ascii="宋体" w:hAnsi="宋体"/>
          <w:szCs w:val="21"/>
        </w:rPr>
        <w:t>个标段同时招标且不允许兼中时，若有效投标人不足</w:t>
      </w:r>
      <w:r>
        <w:rPr>
          <w:rFonts w:ascii="宋体" w:hAnsi="宋体"/>
          <w:szCs w:val="21"/>
        </w:rPr>
        <w:t>N+</w:t>
      </w:r>
      <w:r>
        <w:rPr>
          <w:rFonts w:hint="eastAsia" w:ascii="宋体" w:hAnsi="宋体"/>
          <w:szCs w:val="21"/>
        </w:rPr>
        <w:t>2家，则重新组织招标）</w:t>
      </w:r>
    </w:p>
    <w:p>
      <w:pPr>
        <w:spacing w:line="360" w:lineRule="auto"/>
        <w:ind w:firstLine="420" w:firstLineChars="200"/>
        <w:rPr>
          <w:rFonts w:ascii="宋体" w:hAnsi="宋体"/>
          <w:szCs w:val="21"/>
        </w:rPr>
      </w:pPr>
      <w:r>
        <w:rPr>
          <w:rFonts w:hint="eastAsia" w:ascii="宋体" w:hAnsi="宋体"/>
          <w:szCs w:val="21"/>
        </w:rPr>
        <w:t>36.5按下列程序进行开标：</w:t>
      </w:r>
    </w:p>
    <w:p>
      <w:pPr>
        <w:spacing w:line="360" w:lineRule="auto"/>
        <w:ind w:firstLine="420" w:firstLineChars="200"/>
        <w:rPr>
          <w:rFonts w:ascii="宋体" w:hAnsi="宋体"/>
          <w:szCs w:val="21"/>
        </w:rPr>
      </w:pPr>
      <w:r>
        <w:rPr>
          <w:rFonts w:hint="eastAsia" w:ascii="宋体" w:hAnsi="宋体"/>
          <w:szCs w:val="21"/>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20" w:firstLineChars="200"/>
        <w:rPr>
          <w:rFonts w:ascii="宋体" w:hAnsi="宋体"/>
          <w:szCs w:val="21"/>
        </w:rPr>
      </w:pPr>
      <w:r>
        <w:rPr>
          <w:rFonts w:hint="eastAsia" w:ascii="宋体" w:hAnsi="宋体"/>
          <w:szCs w:val="21"/>
        </w:rPr>
        <w:t>36.5.2备用光盘的读取按投标须知前附表第36项的规定执行；</w:t>
      </w:r>
    </w:p>
    <w:p>
      <w:pPr>
        <w:spacing w:line="360" w:lineRule="auto"/>
        <w:ind w:firstLine="420" w:firstLineChars="200"/>
        <w:rPr>
          <w:rFonts w:ascii="宋体" w:hAnsi="宋体"/>
          <w:szCs w:val="21"/>
        </w:rPr>
      </w:pPr>
      <w:r>
        <w:rPr>
          <w:rFonts w:hint="eastAsia" w:ascii="宋体" w:hAnsi="宋体"/>
          <w:szCs w:val="21"/>
        </w:rPr>
        <w:t>36.5.3投标人代表、招标人代表、监标人、记录人等有关人员在开标记录上签字确认；若有关人员不签字的，不影响开标程序；</w:t>
      </w:r>
    </w:p>
    <w:p>
      <w:pPr>
        <w:spacing w:line="360" w:lineRule="auto"/>
        <w:ind w:firstLine="420" w:firstLineChars="200"/>
        <w:rPr>
          <w:rFonts w:ascii="宋体" w:hAnsi="宋体"/>
          <w:szCs w:val="21"/>
        </w:rPr>
      </w:pPr>
      <w:r>
        <w:rPr>
          <w:rFonts w:hint="eastAsia" w:ascii="宋体" w:hAnsi="宋体"/>
          <w:szCs w:val="21"/>
        </w:rPr>
        <w:t>36.5.4开标结束。</w:t>
      </w:r>
    </w:p>
    <w:p>
      <w:pPr>
        <w:spacing w:line="360" w:lineRule="auto"/>
        <w:ind w:firstLine="420" w:firstLineChars="200"/>
        <w:rPr>
          <w:rFonts w:ascii="宋体" w:hAnsi="宋体"/>
          <w:szCs w:val="21"/>
        </w:rPr>
      </w:pPr>
      <w:r>
        <w:rPr>
          <w:rFonts w:hint="eastAsia" w:ascii="宋体" w:hAnsi="宋体"/>
          <w:szCs w:val="21"/>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20" w:firstLineChars="200"/>
        <w:rPr>
          <w:rFonts w:ascii="宋体" w:hAnsi="宋体"/>
          <w:szCs w:val="21"/>
        </w:rPr>
      </w:pPr>
      <w:r>
        <w:rPr>
          <w:rFonts w:hint="eastAsia" w:ascii="宋体" w:hAnsi="宋体"/>
          <w:szCs w:val="21"/>
        </w:rPr>
        <w:t>36.7开标时，两个（含两个）以上的投标人加密打包投标文件电脑机器特征码一致的，不参与下一程序，并由评标委员会否决其投标。</w:t>
      </w:r>
    </w:p>
    <w:p>
      <w:pPr>
        <w:spacing w:line="360" w:lineRule="auto"/>
        <w:ind w:firstLine="420" w:firstLineChars="200"/>
        <w:rPr>
          <w:rFonts w:ascii="宋体" w:hAnsi="宋体"/>
          <w:szCs w:val="21"/>
        </w:rPr>
      </w:pPr>
      <w:r>
        <w:rPr>
          <w:rFonts w:ascii="宋体" w:hAnsi="宋体"/>
          <w:szCs w:val="21"/>
        </w:rPr>
        <w:t>37</w:t>
      </w:r>
      <w:r>
        <w:rPr>
          <w:rFonts w:hint="eastAsia" w:ascii="宋体" w:hAnsi="宋体"/>
          <w:szCs w:val="21"/>
        </w:rPr>
        <w:t>．评标</w:t>
      </w:r>
    </w:p>
    <w:p>
      <w:pPr>
        <w:spacing w:line="360" w:lineRule="auto"/>
        <w:ind w:firstLine="420" w:firstLineChars="200"/>
        <w:rPr>
          <w:rFonts w:ascii="宋体" w:hAnsi="宋体"/>
          <w:szCs w:val="21"/>
        </w:rPr>
      </w:pPr>
      <w:r>
        <w:rPr>
          <w:rFonts w:ascii="宋体" w:hAnsi="宋体"/>
          <w:szCs w:val="21"/>
        </w:rPr>
        <w:t>37.1</w:t>
      </w:r>
      <w:r>
        <w:rPr>
          <w:rFonts w:hint="eastAsia" w:ascii="宋体" w:hAnsi="宋体"/>
          <w:szCs w:val="21"/>
        </w:rPr>
        <w:t>评标委员会由招标人依法组建。</w:t>
      </w:r>
    </w:p>
    <w:p>
      <w:pPr>
        <w:spacing w:line="360" w:lineRule="auto"/>
        <w:ind w:firstLine="420" w:firstLineChars="200"/>
        <w:rPr>
          <w:rFonts w:ascii="宋体" w:hAnsi="宋体"/>
          <w:szCs w:val="21"/>
        </w:rPr>
      </w:pPr>
      <w:r>
        <w:rPr>
          <w:rFonts w:ascii="宋体" w:hAnsi="宋体"/>
          <w:szCs w:val="21"/>
        </w:rPr>
        <w:t>37.2</w:t>
      </w:r>
      <w:r>
        <w:rPr>
          <w:rFonts w:hint="eastAsia" w:ascii="宋体" w:hAnsi="宋体"/>
          <w:szCs w:val="21"/>
        </w:rPr>
        <w:t>评标委员会的职责及守则：</w:t>
      </w:r>
    </w:p>
    <w:p>
      <w:pPr>
        <w:spacing w:line="360" w:lineRule="auto"/>
        <w:ind w:firstLine="420" w:firstLineChars="200"/>
        <w:rPr>
          <w:rFonts w:ascii="宋体" w:hAnsi="宋体"/>
          <w:szCs w:val="21"/>
        </w:rPr>
      </w:pPr>
      <w:r>
        <w:rPr>
          <w:rFonts w:ascii="宋体" w:hAnsi="宋体"/>
          <w:szCs w:val="21"/>
        </w:rPr>
        <w:t>37.2.1</w:t>
      </w:r>
      <w:r>
        <w:rPr>
          <w:rFonts w:hint="eastAsia" w:ascii="宋体" w:hAnsi="宋体"/>
          <w:szCs w:val="21"/>
        </w:rPr>
        <w:t>根据评标细则，对投标文件进行认真评审，完成评审报告；</w:t>
      </w:r>
    </w:p>
    <w:p>
      <w:pPr>
        <w:spacing w:line="360" w:lineRule="auto"/>
        <w:ind w:firstLine="420" w:firstLineChars="200"/>
        <w:rPr>
          <w:rFonts w:ascii="宋体" w:hAnsi="宋体"/>
          <w:szCs w:val="21"/>
        </w:rPr>
      </w:pPr>
      <w:r>
        <w:rPr>
          <w:rFonts w:ascii="宋体" w:hAnsi="宋体"/>
          <w:szCs w:val="21"/>
        </w:rPr>
        <w:t>37.2.2</w:t>
      </w:r>
      <w:r>
        <w:rPr>
          <w:rFonts w:hint="eastAsia" w:ascii="宋体" w:hAnsi="宋体"/>
          <w:szCs w:val="21"/>
        </w:rPr>
        <w:t>向招标人报告评审意见，推荐合格的中标候选人。</w:t>
      </w:r>
    </w:p>
    <w:p>
      <w:pPr>
        <w:spacing w:line="360" w:lineRule="auto"/>
        <w:ind w:firstLine="420" w:firstLineChars="200"/>
        <w:rPr>
          <w:rFonts w:ascii="宋体" w:hAnsi="宋体"/>
          <w:szCs w:val="21"/>
        </w:rPr>
      </w:pPr>
      <w:r>
        <w:rPr>
          <w:rFonts w:ascii="宋体" w:hAnsi="宋体"/>
          <w:bCs/>
          <w:szCs w:val="21"/>
        </w:rPr>
        <w:t>37.2.3</w:t>
      </w:r>
      <w:r>
        <w:rPr>
          <w:rFonts w:hint="eastAsia" w:ascii="宋体" w:hAnsi="宋体"/>
          <w:szCs w:val="21"/>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20" w:firstLineChars="200"/>
        <w:rPr>
          <w:rFonts w:ascii="宋体" w:hAnsi="宋体"/>
          <w:szCs w:val="21"/>
        </w:rPr>
      </w:pPr>
      <w:r>
        <w:rPr>
          <w:rFonts w:ascii="宋体" w:hAnsi="宋体"/>
          <w:szCs w:val="21"/>
        </w:rPr>
        <w:t>37.2.4</w:t>
      </w:r>
      <w:r>
        <w:rPr>
          <w:rFonts w:hint="eastAsia" w:ascii="宋体" w:hAnsi="宋体"/>
          <w:szCs w:val="21"/>
        </w:rPr>
        <w:t>全体参与评标人员：</w:t>
      </w:r>
    </w:p>
    <w:p>
      <w:pPr>
        <w:spacing w:line="360" w:lineRule="auto"/>
        <w:ind w:firstLine="420" w:firstLineChars="200"/>
        <w:rPr>
          <w:rFonts w:ascii="宋体" w:hAnsi="宋体"/>
          <w:szCs w:val="21"/>
        </w:rPr>
      </w:pPr>
      <w:r>
        <w:rPr>
          <w:rFonts w:ascii="宋体" w:hAnsi="宋体"/>
          <w:szCs w:val="21"/>
        </w:rPr>
        <w:t xml:space="preserve">37.2.4.1 </w:t>
      </w:r>
      <w:r>
        <w:rPr>
          <w:rFonts w:hint="eastAsia" w:ascii="宋体" w:hAnsi="宋体"/>
          <w:szCs w:val="21"/>
        </w:rPr>
        <w:t>必须遵守评标纪律、不得泄密；</w:t>
      </w:r>
    </w:p>
    <w:p>
      <w:pPr>
        <w:spacing w:line="360" w:lineRule="auto"/>
        <w:ind w:firstLine="420" w:firstLineChars="200"/>
        <w:rPr>
          <w:rFonts w:ascii="宋体" w:hAnsi="宋体"/>
          <w:szCs w:val="21"/>
        </w:rPr>
      </w:pPr>
      <w:r>
        <w:rPr>
          <w:rFonts w:ascii="宋体" w:hAnsi="宋体"/>
          <w:szCs w:val="21"/>
        </w:rPr>
        <w:t xml:space="preserve">37.2.4.2 </w:t>
      </w:r>
      <w:r>
        <w:rPr>
          <w:rFonts w:hint="eastAsia" w:ascii="宋体" w:hAnsi="宋体"/>
          <w:szCs w:val="21"/>
        </w:rPr>
        <w:t>必须公正、不得循私；</w:t>
      </w:r>
    </w:p>
    <w:p>
      <w:pPr>
        <w:spacing w:line="360" w:lineRule="auto"/>
        <w:ind w:firstLine="420" w:firstLineChars="200"/>
        <w:rPr>
          <w:rFonts w:ascii="宋体" w:hAnsi="宋体"/>
          <w:szCs w:val="21"/>
        </w:rPr>
      </w:pPr>
      <w:r>
        <w:rPr>
          <w:rFonts w:ascii="宋体" w:hAnsi="宋体"/>
          <w:szCs w:val="21"/>
        </w:rPr>
        <w:t xml:space="preserve">37.2.4.3 </w:t>
      </w:r>
      <w:r>
        <w:rPr>
          <w:rFonts w:hint="eastAsia" w:ascii="宋体" w:hAnsi="宋体"/>
          <w:szCs w:val="21"/>
        </w:rPr>
        <w:t>必须科学、不得草率；</w:t>
      </w:r>
    </w:p>
    <w:p>
      <w:pPr>
        <w:spacing w:line="360" w:lineRule="auto"/>
        <w:ind w:firstLine="420" w:firstLineChars="200"/>
        <w:rPr>
          <w:rFonts w:ascii="宋体" w:hAnsi="宋体"/>
          <w:szCs w:val="21"/>
        </w:rPr>
      </w:pPr>
      <w:r>
        <w:rPr>
          <w:rFonts w:ascii="宋体" w:hAnsi="宋体"/>
          <w:szCs w:val="21"/>
        </w:rPr>
        <w:t xml:space="preserve">37.2.4.4 </w:t>
      </w:r>
      <w:r>
        <w:rPr>
          <w:rFonts w:hint="eastAsia" w:ascii="宋体" w:hAnsi="宋体"/>
          <w:szCs w:val="21"/>
        </w:rPr>
        <w:t>必须客观、不得带有成见；</w:t>
      </w:r>
    </w:p>
    <w:p>
      <w:pPr>
        <w:spacing w:line="360" w:lineRule="auto"/>
        <w:ind w:firstLine="420" w:firstLineChars="200"/>
        <w:rPr>
          <w:rFonts w:ascii="宋体" w:hAnsi="宋体"/>
          <w:szCs w:val="21"/>
        </w:rPr>
      </w:pPr>
      <w:r>
        <w:rPr>
          <w:rFonts w:ascii="宋体" w:hAnsi="宋体"/>
          <w:szCs w:val="21"/>
        </w:rPr>
        <w:t xml:space="preserve">37.2.4.5 </w:t>
      </w:r>
      <w:r>
        <w:rPr>
          <w:rFonts w:hint="eastAsia" w:ascii="宋体" w:hAnsi="宋体"/>
          <w:szCs w:val="21"/>
        </w:rPr>
        <w:t>必须平等、不得强加于人；</w:t>
      </w:r>
    </w:p>
    <w:p>
      <w:pPr>
        <w:spacing w:line="360" w:lineRule="auto"/>
        <w:ind w:firstLine="420" w:firstLineChars="200"/>
        <w:rPr>
          <w:rFonts w:ascii="宋体" w:hAnsi="宋体"/>
          <w:szCs w:val="21"/>
        </w:rPr>
      </w:pPr>
      <w:r>
        <w:rPr>
          <w:rFonts w:ascii="宋体" w:hAnsi="宋体"/>
          <w:szCs w:val="21"/>
        </w:rPr>
        <w:t xml:space="preserve">37.2.4.6 </w:t>
      </w:r>
      <w:r>
        <w:rPr>
          <w:rFonts w:hint="eastAsia" w:ascii="宋体" w:hAnsi="宋体"/>
          <w:szCs w:val="21"/>
        </w:rPr>
        <w:t>必须严谨、不得随意马虎。</w:t>
      </w:r>
    </w:p>
    <w:p>
      <w:pPr>
        <w:spacing w:line="360" w:lineRule="auto"/>
        <w:ind w:firstLine="420" w:firstLineChars="200"/>
        <w:rPr>
          <w:rFonts w:ascii="宋体" w:hAnsi="宋体"/>
          <w:szCs w:val="21"/>
        </w:rPr>
      </w:pPr>
      <w:r>
        <w:rPr>
          <w:rFonts w:hint="eastAsia" w:ascii="宋体" w:hAnsi="宋体"/>
          <w:szCs w:val="21"/>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20" w:firstLineChars="200"/>
        <w:rPr>
          <w:rFonts w:ascii="宋体" w:hAnsi="宋体"/>
          <w:szCs w:val="21"/>
        </w:rPr>
      </w:pPr>
      <w:r>
        <w:rPr>
          <w:rFonts w:hint="eastAsia" w:ascii="宋体" w:hAnsi="宋体"/>
          <w:szCs w:val="21"/>
        </w:rPr>
        <w:t>37.4评标结束后，评标委员会递交评标报告并依法推荐中标候选人。</w:t>
      </w:r>
    </w:p>
    <w:p>
      <w:pPr>
        <w:spacing w:line="360" w:lineRule="auto"/>
        <w:ind w:firstLine="420" w:firstLineChars="200"/>
        <w:rPr>
          <w:rFonts w:ascii="宋体" w:hAnsi="宋体"/>
          <w:szCs w:val="21"/>
        </w:rPr>
      </w:pPr>
      <w:r>
        <w:rPr>
          <w:rFonts w:ascii="宋体" w:hAnsi="宋体"/>
          <w:szCs w:val="21"/>
        </w:rPr>
        <w:t>38</w:t>
      </w:r>
      <w:r>
        <w:rPr>
          <w:rFonts w:hint="eastAsia" w:ascii="宋体" w:hAnsi="宋体"/>
          <w:szCs w:val="21"/>
        </w:rPr>
        <w:t>．投标文件的澄清</w:t>
      </w:r>
    </w:p>
    <w:p>
      <w:pPr>
        <w:spacing w:line="360" w:lineRule="auto"/>
        <w:ind w:firstLine="420" w:firstLineChars="200"/>
        <w:rPr>
          <w:rFonts w:ascii="宋体" w:hAnsi="宋体"/>
          <w:szCs w:val="21"/>
        </w:rPr>
      </w:pPr>
      <w:r>
        <w:rPr>
          <w:rFonts w:ascii="宋体" w:hAnsi="宋体"/>
          <w:szCs w:val="21"/>
        </w:rPr>
        <w:t>38.1</w:t>
      </w:r>
      <w:r>
        <w:rPr>
          <w:rFonts w:hint="eastAsia" w:ascii="宋体" w:hAnsi="宋体"/>
          <w:szCs w:val="21"/>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20" w:firstLineChars="200"/>
        <w:rPr>
          <w:rFonts w:ascii="宋体" w:hAnsi="宋体"/>
          <w:szCs w:val="21"/>
        </w:rPr>
      </w:pPr>
      <w:r>
        <w:rPr>
          <w:rFonts w:ascii="宋体" w:hAnsi="宋体"/>
          <w:szCs w:val="21"/>
        </w:rPr>
        <w:t xml:space="preserve">38.2 </w:t>
      </w:r>
      <w:r>
        <w:rPr>
          <w:rFonts w:hint="eastAsia" w:ascii="宋体" w:hAnsi="宋体"/>
          <w:szCs w:val="21"/>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20" w:firstLineChars="200"/>
        <w:rPr>
          <w:rFonts w:ascii="宋体" w:hAnsi="宋体"/>
          <w:szCs w:val="21"/>
        </w:rPr>
      </w:pPr>
      <w:r>
        <w:rPr>
          <w:rFonts w:ascii="宋体" w:hAnsi="宋体"/>
          <w:szCs w:val="21"/>
        </w:rPr>
        <w:t xml:space="preserve">38.3 </w:t>
      </w:r>
      <w:r>
        <w:rPr>
          <w:rFonts w:hint="eastAsia" w:ascii="宋体" w:hAnsi="宋体"/>
          <w:szCs w:val="21"/>
        </w:rPr>
        <w:t>评标委员会或评标委员会专业评审组成员均应当阅读投标人的澄清，但应独立参考澄清对投标文件进行评审。</w:t>
      </w:r>
    </w:p>
    <w:p>
      <w:pPr>
        <w:spacing w:line="360" w:lineRule="auto"/>
        <w:ind w:firstLine="420" w:firstLineChars="200"/>
        <w:rPr>
          <w:rFonts w:ascii="宋体" w:hAnsi="宋体"/>
          <w:szCs w:val="21"/>
        </w:rPr>
      </w:pPr>
      <w:r>
        <w:rPr>
          <w:rFonts w:ascii="宋体" w:hAnsi="宋体"/>
          <w:szCs w:val="21"/>
        </w:rPr>
        <w:t>38.4</w:t>
      </w:r>
      <w:r>
        <w:rPr>
          <w:rFonts w:hint="eastAsia" w:ascii="宋体" w:hAnsi="宋体"/>
          <w:szCs w:val="21"/>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20" w:firstLineChars="200"/>
        <w:rPr>
          <w:rFonts w:ascii="宋体" w:hAnsi="宋体"/>
          <w:szCs w:val="21"/>
        </w:rPr>
      </w:pPr>
      <w:r>
        <w:rPr>
          <w:rFonts w:hint="eastAsia" w:ascii="宋体" w:hAnsi="宋体"/>
          <w:szCs w:val="21"/>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20" w:firstLineChars="200"/>
        <w:rPr>
          <w:rFonts w:ascii="宋体" w:hAnsi="宋体"/>
          <w:szCs w:val="21"/>
        </w:rPr>
      </w:pPr>
      <w:r>
        <w:rPr>
          <w:rFonts w:ascii="宋体" w:hAnsi="宋体"/>
          <w:szCs w:val="21"/>
        </w:rPr>
        <w:t>39</w:t>
      </w:r>
      <w:r>
        <w:rPr>
          <w:rFonts w:hint="eastAsia" w:ascii="宋体" w:hAnsi="宋体"/>
          <w:szCs w:val="21"/>
        </w:rPr>
        <w:t>．定标</w:t>
      </w:r>
    </w:p>
    <w:p>
      <w:pPr>
        <w:spacing w:line="360" w:lineRule="auto"/>
        <w:ind w:firstLine="420" w:firstLineChars="200"/>
        <w:rPr>
          <w:rFonts w:ascii="宋体" w:hAnsi="宋体"/>
          <w:szCs w:val="21"/>
        </w:rPr>
      </w:pPr>
      <w:r>
        <w:rPr>
          <w:rFonts w:ascii="宋体" w:hAnsi="宋体"/>
          <w:szCs w:val="21"/>
        </w:rPr>
        <w:t xml:space="preserve">39.1 </w:t>
      </w:r>
      <w:r>
        <w:rPr>
          <w:rFonts w:hint="eastAsia" w:ascii="宋体" w:hAnsi="宋体"/>
          <w:szCs w:val="21"/>
        </w:rPr>
        <w:t>招标人根据评标委员会递交的评标报告，最终审定中标人。</w:t>
      </w:r>
    </w:p>
    <w:p>
      <w:pPr>
        <w:spacing w:line="360" w:lineRule="auto"/>
        <w:ind w:firstLine="420" w:firstLineChars="200"/>
        <w:rPr>
          <w:rFonts w:ascii="宋体" w:hAnsi="宋体"/>
          <w:szCs w:val="21"/>
        </w:rPr>
      </w:pPr>
      <w:r>
        <w:rPr>
          <w:rFonts w:ascii="宋体" w:hAnsi="宋体"/>
          <w:szCs w:val="21"/>
        </w:rPr>
        <w:t xml:space="preserve">39.2 </w:t>
      </w:r>
      <w:r>
        <w:rPr>
          <w:rFonts w:hint="eastAsia" w:ascii="宋体" w:hAnsi="宋体"/>
          <w:szCs w:val="21"/>
        </w:rPr>
        <w:t>依法必须进行公开招标的项目，招标人应当确定排名第一的中标候选人为中标人。</w:t>
      </w:r>
    </w:p>
    <w:p>
      <w:pPr>
        <w:spacing w:line="360" w:lineRule="auto"/>
        <w:ind w:firstLine="420" w:firstLineChars="200"/>
        <w:rPr>
          <w:rFonts w:ascii="宋体" w:hAnsi="宋体"/>
          <w:szCs w:val="21"/>
        </w:rPr>
      </w:pPr>
      <w:r>
        <w:rPr>
          <w:rFonts w:ascii="宋体" w:hAnsi="宋体"/>
          <w:szCs w:val="21"/>
        </w:rPr>
        <w:t>39.3</w:t>
      </w:r>
      <w:r>
        <w:rPr>
          <w:rFonts w:hint="eastAsia" w:ascii="宋体" w:hAnsi="宋体"/>
          <w:szCs w:val="21"/>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ascii="宋体" w:hAnsi="宋体"/>
          <w:szCs w:val="21"/>
        </w:rPr>
      </w:pPr>
      <w:r>
        <w:rPr>
          <w:rFonts w:ascii="宋体" w:hAnsi="宋体"/>
          <w:szCs w:val="21"/>
        </w:rPr>
        <w:t>39.4</w:t>
      </w:r>
      <w:r>
        <w:rPr>
          <w:rFonts w:hint="eastAsia" w:ascii="宋体" w:hAnsi="宋体"/>
          <w:szCs w:val="21"/>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20" w:firstLineChars="200"/>
        <w:rPr>
          <w:rFonts w:ascii="宋体" w:hAnsi="宋体"/>
          <w:szCs w:val="21"/>
        </w:rPr>
      </w:pPr>
      <w:r>
        <w:rPr>
          <w:rFonts w:hint="eastAsia" w:ascii="宋体" w:hAnsi="宋体"/>
          <w:szCs w:val="21"/>
        </w:rPr>
        <w:t>39.5 重新评标的，评标信息（含业绩、奖项等）仍以投标截止时投标人的信息为准。因特殊原因需要延长投标有效期，投标人拒绝延长投标有效期的，仍参与评标，但不被推荐为中标候选人。</w:t>
      </w:r>
    </w:p>
    <w:bookmarkEnd w:id="34"/>
    <w:p>
      <w:pPr>
        <w:pStyle w:val="4"/>
        <w:spacing w:before="1560" w:after="156"/>
        <w:ind w:firstLine="420" w:firstLineChars="200"/>
        <w:rPr>
          <w:sz w:val="21"/>
          <w:szCs w:val="21"/>
        </w:rPr>
      </w:pPr>
      <w:bookmarkStart w:id="35" w:name="_Toc18118"/>
      <w:bookmarkStart w:id="36" w:name="_Toc19654"/>
      <w:r>
        <w:rPr>
          <w:rFonts w:hint="eastAsia"/>
          <w:sz w:val="21"/>
          <w:szCs w:val="21"/>
        </w:rPr>
        <w:t>（二）开标评标办法程序和细则</w:t>
      </w:r>
      <w:bookmarkEnd w:id="35"/>
      <w:bookmarkEnd w:id="36"/>
    </w:p>
    <w:p>
      <w:pPr>
        <w:spacing w:line="360" w:lineRule="auto"/>
        <w:ind w:firstLine="420" w:firstLineChars="200"/>
        <w:rPr>
          <w:rFonts w:ascii="宋体" w:hAnsi="宋体"/>
          <w:szCs w:val="21"/>
        </w:rPr>
      </w:pPr>
      <w:r>
        <w:rPr>
          <w:rFonts w:hint="eastAsia" w:ascii="宋体" w:hAnsi="宋体"/>
          <w:szCs w:val="21"/>
        </w:rPr>
        <w:t>注：以下八种评标办法所述企业综合诚信评价分数即投标截止当日广州市工程招标代理行业协会网站上公布的企业综合诚信评价</w:t>
      </w:r>
      <w:r>
        <w:rPr>
          <w:rFonts w:ascii="宋体" w:hAnsi="宋体"/>
          <w:szCs w:val="21"/>
        </w:rPr>
        <w:t>60</w:t>
      </w:r>
      <w:r>
        <w:rPr>
          <w:rFonts w:hint="eastAsia" w:ascii="宋体" w:hAnsi="宋体"/>
          <w:szCs w:val="21"/>
        </w:rPr>
        <w:t>日诚信分。</w:t>
      </w:r>
    </w:p>
    <w:p>
      <w:pPr>
        <w:ind w:firstLine="186"/>
        <w:jc w:val="center"/>
        <w:rPr>
          <w:rFonts w:ascii="宋体" w:hAnsi="宋体" w:cs="宋体"/>
          <w:szCs w:val="21"/>
        </w:rPr>
      </w:pPr>
    </w:p>
    <w:p>
      <w:pPr>
        <w:pStyle w:val="4"/>
        <w:spacing w:before="156" w:after="156"/>
        <w:ind w:firstLine="540" w:firstLineChars="200"/>
      </w:pPr>
      <w:bookmarkStart w:id="37" w:name="_Toc17558"/>
      <w:bookmarkStart w:id="38" w:name="_Toc21525504"/>
      <w:bookmarkStart w:id="39" w:name="_Toc2272560"/>
      <w:r>
        <w:rPr>
          <w:rFonts w:hint="eastAsia"/>
        </w:rPr>
        <w:t>可选办法二（适合综合评分法一，技术标与经济标同时开启）</w:t>
      </w:r>
      <w:bookmarkEnd w:id="37"/>
      <w:bookmarkEnd w:id="38"/>
      <w:bookmarkEnd w:id="39"/>
    </w:p>
    <w:p>
      <w:pPr>
        <w:pStyle w:val="26"/>
        <w:spacing w:line="360" w:lineRule="auto"/>
        <w:ind w:firstLineChars="200"/>
        <w:rPr>
          <w:rFonts w:ascii="宋体" w:hAnsi="宋体"/>
          <w:szCs w:val="21"/>
        </w:rPr>
      </w:pPr>
      <w:r>
        <w:rPr>
          <w:rFonts w:ascii="宋体" w:hAnsi="宋体"/>
          <w:szCs w:val="21"/>
        </w:rPr>
        <w:t>40</w:t>
      </w:r>
      <w:r>
        <w:rPr>
          <w:rFonts w:hint="eastAsia" w:ascii="宋体" w:hAnsi="宋体"/>
          <w:szCs w:val="21"/>
        </w:rPr>
        <w:t>．开标和评标程序：</w:t>
      </w:r>
    </w:p>
    <w:p>
      <w:pPr>
        <w:spacing w:line="360" w:lineRule="auto"/>
        <w:ind w:firstLine="420" w:firstLineChars="200"/>
        <w:rPr>
          <w:rFonts w:ascii="宋体" w:hAnsi="宋体"/>
          <w:szCs w:val="21"/>
        </w:rPr>
      </w:pPr>
      <w:r>
        <w:rPr>
          <w:rFonts w:ascii="宋体" w:hAnsi="宋体"/>
          <w:szCs w:val="21"/>
        </w:rPr>
        <w:t>40.1</w:t>
      </w:r>
      <w:r>
        <w:rPr>
          <w:rFonts w:hint="eastAsia" w:ascii="宋体" w:hAnsi="宋体"/>
          <w:szCs w:val="21"/>
        </w:rPr>
        <w:t>投标人递交技术标、经济标投标文件；</w:t>
      </w:r>
    </w:p>
    <w:p>
      <w:pPr>
        <w:spacing w:line="360" w:lineRule="auto"/>
        <w:ind w:firstLine="420" w:firstLineChars="200"/>
        <w:rPr>
          <w:rFonts w:ascii="宋体" w:hAnsi="宋体"/>
          <w:szCs w:val="21"/>
        </w:rPr>
      </w:pPr>
      <w:r>
        <w:rPr>
          <w:rFonts w:ascii="宋体" w:hAnsi="宋体"/>
          <w:szCs w:val="21"/>
        </w:rPr>
        <w:t>40.2</w:t>
      </w:r>
      <w:r>
        <w:rPr>
          <w:rFonts w:hint="eastAsia" w:ascii="宋体" w:hAnsi="宋体"/>
          <w:szCs w:val="21"/>
        </w:rPr>
        <w:t>技术标与经济标投标文件同时公开开标；</w:t>
      </w:r>
    </w:p>
    <w:p>
      <w:pPr>
        <w:spacing w:line="360" w:lineRule="auto"/>
        <w:ind w:firstLine="420" w:firstLineChars="200"/>
        <w:rPr>
          <w:rFonts w:ascii="宋体" w:hAnsi="宋体"/>
          <w:szCs w:val="21"/>
        </w:rPr>
      </w:pPr>
      <w:r>
        <w:rPr>
          <w:rFonts w:hint="eastAsia" w:ascii="宋体" w:hAnsi="宋体"/>
          <w:szCs w:val="21"/>
        </w:rPr>
        <w:t>40.3由评标委员会对所有已公开开标的投标人进行资格审查；</w:t>
      </w:r>
    </w:p>
    <w:p>
      <w:pPr>
        <w:spacing w:line="360" w:lineRule="auto"/>
        <w:ind w:firstLine="420" w:firstLineChars="200"/>
        <w:rPr>
          <w:rFonts w:ascii="宋体" w:hAnsi="宋体"/>
          <w:szCs w:val="21"/>
        </w:rPr>
      </w:pPr>
      <w:r>
        <w:rPr>
          <w:rFonts w:ascii="宋体" w:hAnsi="宋体"/>
          <w:szCs w:val="21"/>
        </w:rPr>
        <w:t>40.4</w:t>
      </w:r>
      <w:r>
        <w:rPr>
          <w:rFonts w:hint="eastAsia" w:ascii="宋体" w:hAnsi="宋体"/>
          <w:szCs w:val="21"/>
        </w:rPr>
        <w:t>技术标投标文件有效性审查；</w:t>
      </w:r>
    </w:p>
    <w:p>
      <w:pPr>
        <w:spacing w:line="360" w:lineRule="auto"/>
        <w:ind w:firstLine="420" w:firstLineChars="200"/>
        <w:rPr>
          <w:rFonts w:ascii="宋体" w:hAnsi="宋体"/>
          <w:szCs w:val="21"/>
        </w:rPr>
      </w:pPr>
      <w:r>
        <w:rPr>
          <w:rFonts w:ascii="宋体" w:hAnsi="宋体"/>
          <w:szCs w:val="21"/>
        </w:rPr>
        <w:t>40.5</w:t>
      </w:r>
      <w:r>
        <w:rPr>
          <w:rFonts w:hint="eastAsia" w:ascii="宋体" w:hAnsi="宋体"/>
          <w:szCs w:val="21"/>
        </w:rPr>
        <w:t>技术标详细审查评分；</w:t>
      </w:r>
    </w:p>
    <w:p>
      <w:pPr>
        <w:spacing w:line="360" w:lineRule="auto"/>
        <w:ind w:firstLine="420" w:firstLineChars="200"/>
        <w:rPr>
          <w:rFonts w:ascii="宋体" w:hAnsi="宋体"/>
          <w:szCs w:val="21"/>
        </w:rPr>
      </w:pPr>
      <w:r>
        <w:rPr>
          <w:rFonts w:ascii="宋体" w:hAnsi="宋体"/>
          <w:szCs w:val="21"/>
        </w:rPr>
        <w:t>40.6</w:t>
      </w:r>
      <w:r>
        <w:rPr>
          <w:rFonts w:hint="eastAsia" w:ascii="宋体" w:hAnsi="宋体"/>
          <w:szCs w:val="21"/>
        </w:rPr>
        <w:t>计算第一阶段得分，并按照总分从高到低排列先后次序，编写第一阶段评审报告；</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7按投标须知前附表第25项规定，确定进入第二阶段评审的投标人；</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8将进入第二阶段评审的投标人进行排序；</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9按排序对经济标投标文件进行有效性审查（含投标报价算术校核），直至评出所有中标候选人；</w:t>
      </w:r>
    </w:p>
    <w:p>
      <w:pPr>
        <w:spacing w:line="360" w:lineRule="auto"/>
        <w:ind w:firstLine="420" w:firstLineChars="200"/>
        <w:rPr>
          <w:rFonts w:ascii="宋体" w:hAnsi="宋体"/>
          <w:szCs w:val="21"/>
        </w:rPr>
      </w:pPr>
      <w:r>
        <w:rPr>
          <w:rFonts w:ascii="宋体" w:hAnsi="宋体"/>
          <w:szCs w:val="21"/>
        </w:rPr>
        <w:t>40.</w:t>
      </w:r>
      <w:r>
        <w:rPr>
          <w:rFonts w:hint="eastAsia" w:ascii="宋体" w:hAnsi="宋体"/>
          <w:szCs w:val="21"/>
        </w:rPr>
        <w:t>10评标委员会编写评标报告，向招标人推荐中标候选人名单。</w:t>
      </w:r>
    </w:p>
    <w:p>
      <w:pPr>
        <w:spacing w:line="360" w:lineRule="auto"/>
        <w:ind w:firstLine="420" w:firstLineChars="200"/>
        <w:rPr>
          <w:rFonts w:ascii="宋体" w:hAnsi="宋体"/>
          <w:szCs w:val="21"/>
        </w:rPr>
      </w:pPr>
      <w:r>
        <w:rPr>
          <w:rFonts w:ascii="宋体" w:hAnsi="宋体"/>
          <w:szCs w:val="21"/>
        </w:rPr>
        <w:t xml:space="preserve">41. </w:t>
      </w:r>
      <w:r>
        <w:rPr>
          <w:rFonts w:hint="eastAsia" w:ascii="宋体" w:hAnsi="宋体"/>
          <w:szCs w:val="21"/>
        </w:rPr>
        <w:t>开标细则</w:t>
      </w:r>
    </w:p>
    <w:p>
      <w:pPr>
        <w:spacing w:line="360" w:lineRule="auto"/>
        <w:ind w:firstLine="420" w:firstLineChars="200"/>
        <w:rPr>
          <w:rFonts w:ascii="宋体" w:hAnsi="宋体"/>
          <w:szCs w:val="21"/>
        </w:rPr>
      </w:pPr>
      <w:r>
        <w:rPr>
          <w:rFonts w:ascii="宋体" w:hAnsi="宋体"/>
          <w:szCs w:val="21"/>
        </w:rPr>
        <w:t>41.1</w:t>
      </w:r>
      <w:r>
        <w:rPr>
          <w:rFonts w:hint="eastAsia" w:ascii="宋体" w:hAnsi="宋体"/>
          <w:szCs w:val="21"/>
        </w:rPr>
        <w:t>开标由招标人主持；</w:t>
      </w:r>
    </w:p>
    <w:p>
      <w:pPr>
        <w:spacing w:line="360" w:lineRule="auto"/>
        <w:ind w:firstLine="420" w:firstLineChars="200"/>
        <w:rPr>
          <w:rFonts w:ascii="宋体" w:hAnsi="宋体"/>
          <w:szCs w:val="21"/>
        </w:rPr>
      </w:pPr>
      <w:r>
        <w:rPr>
          <w:rFonts w:ascii="宋体" w:hAnsi="宋体"/>
          <w:szCs w:val="21"/>
        </w:rPr>
        <w:t>41.</w:t>
      </w:r>
      <w:r>
        <w:rPr>
          <w:rFonts w:hint="eastAsia" w:ascii="宋体" w:hAnsi="宋体"/>
          <w:szCs w:val="21"/>
        </w:rPr>
        <w:t>2细则</w:t>
      </w:r>
    </w:p>
    <w:p>
      <w:pPr>
        <w:spacing w:line="360" w:lineRule="auto"/>
        <w:ind w:firstLine="420" w:firstLineChars="200"/>
        <w:rPr>
          <w:rFonts w:ascii="宋体" w:hAnsi="宋体"/>
          <w:szCs w:val="21"/>
        </w:rPr>
      </w:pPr>
      <w:r>
        <w:rPr>
          <w:rFonts w:ascii="宋体" w:hAnsi="宋体"/>
          <w:szCs w:val="21"/>
        </w:rPr>
        <w:t>41.</w:t>
      </w:r>
      <w:r>
        <w:rPr>
          <w:rFonts w:hint="eastAsia" w:ascii="宋体" w:hAnsi="宋体"/>
          <w:szCs w:val="21"/>
        </w:rPr>
        <w:t>2</w:t>
      </w:r>
      <w:r>
        <w:rPr>
          <w:rFonts w:ascii="宋体" w:hAnsi="宋体"/>
          <w:szCs w:val="21"/>
        </w:rPr>
        <w:t>.1</w:t>
      </w:r>
      <w:r>
        <w:rPr>
          <w:rFonts w:hint="eastAsia" w:ascii="宋体" w:hAnsi="宋体"/>
          <w:szCs w:val="21"/>
        </w:rPr>
        <w:t>投标截止期前，各投标人递交投标文件（包括技术标投标文件、经济标投标文件）至</w:t>
      </w:r>
      <w:r>
        <w:rPr>
          <w:szCs w:val="21"/>
          <w:u w:val="single"/>
        </w:rPr>
        <w:t xml:space="preserve">        </w:t>
      </w:r>
      <w:r>
        <w:rPr>
          <w:rFonts w:hint="eastAsia" w:ascii="宋体" w:hAnsi="宋体"/>
          <w:szCs w:val="21"/>
        </w:rPr>
        <w:t>交易平台。有关投标文件提交的事项详见第一章投标须知。</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41.</w:t>
      </w:r>
      <w:r>
        <w:rPr>
          <w:rFonts w:hint="eastAsia" w:ascii="宋体" w:hAnsi="宋体"/>
          <w:szCs w:val="21"/>
        </w:rPr>
        <w:t>2</w:t>
      </w:r>
      <w:r>
        <w:rPr>
          <w:rFonts w:ascii="宋体" w:hAnsi="宋体"/>
          <w:szCs w:val="21"/>
        </w:rPr>
        <w:t>.2</w:t>
      </w:r>
      <w:r>
        <w:rPr>
          <w:rFonts w:hint="eastAsia" w:ascii="宋体" w:hAnsi="宋体"/>
          <w:szCs w:val="21"/>
        </w:rPr>
        <w:t>开标时，投标人代表有权出席开标会，也可以自主决定不参加开标会，若投标人代表对开标过程提出异议，该投标人代表须同时出示本人身份证原件。</w:t>
      </w:r>
    </w:p>
    <w:p>
      <w:pPr>
        <w:spacing w:line="360" w:lineRule="auto"/>
        <w:ind w:firstLine="420" w:firstLineChars="200"/>
        <w:rPr>
          <w:rFonts w:ascii="宋体" w:hAnsi="宋体"/>
          <w:szCs w:val="21"/>
        </w:rPr>
      </w:pPr>
      <w:r>
        <w:rPr>
          <w:rFonts w:hint="eastAsia" w:ascii="宋体" w:hAnsi="宋体"/>
          <w:szCs w:val="21"/>
        </w:rPr>
        <w:t>41.3按36.5.1的规定完成解密后，公布下列内容，并予以记录，记录提交评标委员会评审：</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41.</w:t>
      </w:r>
      <w:r>
        <w:rPr>
          <w:rFonts w:hint="eastAsia" w:ascii="宋体" w:hAnsi="宋体"/>
          <w:szCs w:val="21"/>
        </w:rPr>
        <w:t>3</w:t>
      </w:r>
      <w:r>
        <w:rPr>
          <w:rFonts w:ascii="宋体" w:hAnsi="宋体"/>
          <w:szCs w:val="21"/>
        </w:rPr>
        <w:t>.1</w:t>
      </w:r>
      <w:r>
        <w:rPr>
          <w:rFonts w:hint="eastAsia" w:ascii="宋体" w:hAnsi="宋体"/>
          <w:szCs w:val="21"/>
        </w:rPr>
        <w:t>开标时，公布：</w:t>
      </w:r>
      <w:r>
        <w:rPr>
          <w:rFonts w:ascii="宋体" w:hAnsi="宋体"/>
          <w:szCs w:val="21"/>
        </w:rPr>
        <w:t>a</w:t>
      </w:r>
      <w:r>
        <w:rPr>
          <w:rFonts w:hint="eastAsia" w:ascii="宋体" w:hAnsi="宋体"/>
          <w:szCs w:val="21"/>
        </w:rPr>
        <w:t>、投标人名称；</w:t>
      </w:r>
      <w:r>
        <w:rPr>
          <w:rFonts w:ascii="宋体" w:hAnsi="宋体"/>
          <w:szCs w:val="21"/>
        </w:rPr>
        <w:t>b</w:t>
      </w:r>
      <w:r>
        <w:rPr>
          <w:rFonts w:hint="eastAsia" w:ascii="宋体" w:hAnsi="宋体"/>
          <w:szCs w:val="21"/>
        </w:rPr>
        <w:t>、投标文件密封情况；</w:t>
      </w:r>
      <w:r>
        <w:rPr>
          <w:rFonts w:ascii="宋体" w:hAnsi="宋体"/>
          <w:szCs w:val="21"/>
        </w:rPr>
        <w:t>c</w:t>
      </w:r>
      <w:r>
        <w:rPr>
          <w:rFonts w:hint="eastAsia" w:ascii="宋体" w:hAnsi="宋体"/>
          <w:szCs w:val="21"/>
        </w:rPr>
        <w:t>、投标报价；</w:t>
      </w:r>
      <w:r>
        <w:rPr>
          <w:rFonts w:ascii="宋体" w:hAnsi="宋体"/>
          <w:szCs w:val="21"/>
        </w:rPr>
        <w:t>d</w:t>
      </w:r>
      <w:r>
        <w:rPr>
          <w:rFonts w:hint="eastAsia" w:ascii="宋体" w:hAnsi="宋体"/>
          <w:szCs w:val="21"/>
        </w:rPr>
        <w:t>、投标保证金；</w:t>
      </w:r>
      <w:r>
        <w:rPr>
          <w:rFonts w:ascii="宋体" w:hAnsi="宋体"/>
          <w:szCs w:val="21"/>
        </w:rPr>
        <w:t>e</w:t>
      </w:r>
      <w:r>
        <w:rPr>
          <w:rFonts w:hint="eastAsia" w:ascii="宋体" w:hAnsi="宋体"/>
          <w:szCs w:val="21"/>
        </w:rPr>
        <w:t>、项目经理（负责人）名称；</w:t>
      </w:r>
      <w:r>
        <w:rPr>
          <w:rFonts w:ascii="宋体" w:hAnsi="宋体"/>
          <w:szCs w:val="21"/>
        </w:rPr>
        <w:t>f</w:t>
      </w:r>
      <w:r>
        <w:rPr>
          <w:rFonts w:hint="eastAsia" w:ascii="宋体" w:hAnsi="宋体"/>
          <w:szCs w:val="21"/>
        </w:rPr>
        <w:t>、法定代表人证明及授权委托等主要内容及开标记录表中的其他必要内容。投标报价以数字和文字两种方式表述的，应公布文字表述的投标报价。</w:t>
      </w:r>
    </w:p>
    <w:p>
      <w:pPr>
        <w:spacing w:line="360" w:lineRule="auto"/>
        <w:ind w:firstLine="420" w:firstLineChars="200"/>
        <w:rPr>
          <w:rFonts w:ascii="宋体" w:hAnsi="宋体"/>
          <w:szCs w:val="21"/>
        </w:rPr>
      </w:pPr>
      <w:r>
        <w:rPr>
          <w:rFonts w:ascii="宋体" w:hAnsi="宋体"/>
          <w:szCs w:val="21"/>
        </w:rPr>
        <w:t>41.</w:t>
      </w:r>
      <w:r>
        <w:rPr>
          <w:rFonts w:hint="eastAsia" w:ascii="宋体" w:hAnsi="宋体"/>
          <w:szCs w:val="21"/>
        </w:rPr>
        <w:t>4招标人对开标过程进行记录，并存档备查，投标人在开标记录上签字。</w:t>
      </w:r>
    </w:p>
    <w:p>
      <w:pPr>
        <w:spacing w:line="360" w:lineRule="auto"/>
        <w:ind w:firstLine="420" w:firstLineChars="200"/>
        <w:rPr>
          <w:rFonts w:ascii="宋体" w:hAnsi="宋体"/>
          <w:szCs w:val="21"/>
        </w:rPr>
      </w:pPr>
      <w:r>
        <w:rPr>
          <w:rFonts w:ascii="宋体" w:hAnsi="宋体"/>
          <w:szCs w:val="21"/>
        </w:rPr>
        <w:t>41.</w:t>
      </w:r>
      <w:r>
        <w:rPr>
          <w:rFonts w:hint="eastAsia" w:ascii="宋体" w:hAnsi="宋体"/>
          <w:szCs w:val="21"/>
        </w:rPr>
        <w:t>5</w:t>
      </w:r>
      <w:r>
        <w:rPr>
          <w:rFonts w:ascii="宋体" w:hAnsi="宋体"/>
          <w:szCs w:val="21"/>
        </w:rPr>
        <w:t xml:space="preserve"> </w:t>
      </w:r>
      <w:r>
        <w:rPr>
          <w:rFonts w:hint="eastAsia" w:ascii="宋体" w:hAnsi="宋体"/>
          <w:szCs w:val="21"/>
        </w:rPr>
        <w:t>招标人将上述符合要求的投标文件，送至评标委员会进行评审。</w:t>
      </w:r>
    </w:p>
    <w:p>
      <w:pPr>
        <w:spacing w:line="360" w:lineRule="auto"/>
        <w:ind w:firstLine="420" w:firstLineChars="200"/>
        <w:rPr>
          <w:rFonts w:ascii="宋体" w:hAnsi="宋体"/>
          <w:szCs w:val="21"/>
        </w:rPr>
      </w:pPr>
      <w:r>
        <w:rPr>
          <w:rFonts w:ascii="宋体" w:hAnsi="宋体"/>
          <w:szCs w:val="21"/>
        </w:rPr>
        <w:t xml:space="preserve">42. </w:t>
      </w:r>
      <w:r>
        <w:rPr>
          <w:rFonts w:hint="eastAsia" w:ascii="宋体" w:hAnsi="宋体"/>
          <w:szCs w:val="21"/>
        </w:rPr>
        <w:t>评标细则</w:t>
      </w:r>
    </w:p>
    <w:p>
      <w:pPr>
        <w:spacing w:line="360" w:lineRule="auto"/>
        <w:ind w:firstLine="420" w:firstLineChars="200"/>
        <w:rPr>
          <w:rFonts w:ascii="宋体" w:hAnsi="宋体"/>
          <w:szCs w:val="21"/>
        </w:rPr>
      </w:pPr>
      <w:r>
        <w:rPr>
          <w:rFonts w:hint="eastAsia" w:ascii="宋体" w:hAnsi="宋体"/>
          <w:szCs w:val="21"/>
        </w:rPr>
        <w:t>42.1评标委员会的组成：方式</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方式一：评标委员会为综合评标委员会，负责评标工作。</w:t>
      </w:r>
    </w:p>
    <w:p>
      <w:pPr>
        <w:widowControl/>
        <w:spacing w:line="360" w:lineRule="auto"/>
        <w:ind w:firstLine="420" w:firstLineChars="200"/>
        <w:jc w:val="left"/>
        <w:rPr>
          <w:rFonts w:ascii="宋体" w:hAnsi="宋体" w:cs="宋体"/>
          <w:kern w:val="0"/>
          <w:szCs w:val="21"/>
        </w:rPr>
      </w:pPr>
      <w:r>
        <w:rPr>
          <w:rFonts w:hint="eastAsia" w:ascii="宋体" w:hAnsi="宋体"/>
          <w:szCs w:val="21"/>
        </w:rPr>
        <w:t>方式二：评标委员会由技术评审组和经济评审组组成。其中：资格审查、技术评审由技术评标组负责，经济评审由经济评审组负责。</w:t>
      </w:r>
      <w:r>
        <w:rPr>
          <w:rFonts w:hint="eastAsia" w:ascii="宋体" w:hAnsi="宋体" w:cs="宋体"/>
          <w:kern w:val="0"/>
          <w:szCs w:val="21"/>
        </w:rPr>
        <w:t xml:space="preserve"> </w:t>
      </w:r>
    </w:p>
    <w:p>
      <w:pPr>
        <w:pStyle w:val="26"/>
        <w:tabs>
          <w:tab w:val="left" w:pos="7380"/>
        </w:tabs>
        <w:snapToGrid w:val="0"/>
        <w:spacing w:after="0" w:line="360" w:lineRule="auto"/>
        <w:ind w:firstLineChars="200"/>
        <w:rPr>
          <w:rFonts w:ascii="宋体"/>
          <w:szCs w:val="21"/>
        </w:rPr>
      </w:pPr>
      <w:r>
        <w:rPr>
          <w:rFonts w:hint="eastAsia" w:ascii="宋体"/>
          <w:szCs w:val="21"/>
        </w:rPr>
        <w:t>42.2投标人资格审查</w:t>
      </w:r>
    </w:p>
    <w:p>
      <w:pPr>
        <w:pStyle w:val="26"/>
        <w:tabs>
          <w:tab w:val="left" w:pos="7380"/>
        </w:tabs>
        <w:snapToGrid w:val="0"/>
        <w:spacing w:after="0" w:line="360" w:lineRule="auto"/>
        <w:ind w:firstLineChars="200"/>
        <w:rPr>
          <w:rFonts w:ascii="宋体"/>
          <w:szCs w:val="21"/>
        </w:rPr>
      </w:pPr>
      <w:r>
        <w:rPr>
          <w:rFonts w:hint="eastAsia" w:ascii="宋体"/>
          <w:szCs w:val="21"/>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26"/>
        <w:tabs>
          <w:tab w:val="left" w:pos="7380"/>
        </w:tabs>
        <w:snapToGrid w:val="0"/>
        <w:spacing w:after="0" w:line="360" w:lineRule="auto"/>
        <w:ind w:firstLineChars="200"/>
        <w:rPr>
          <w:rFonts w:ascii="宋体"/>
          <w:szCs w:val="21"/>
        </w:rPr>
      </w:pPr>
      <w:r>
        <w:rPr>
          <w:rFonts w:hint="eastAsia" w:ascii="宋体"/>
          <w:szCs w:val="21"/>
        </w:rPr>
        <w:t>42.2.2汇总资格审查情况，编写资格审查报告。</w:t>
      </w:r>
    </w:p>
    <w:p>
      <w:pPr>
        <w:pStyle w:val="26"/>
        <w:tabs>
          <w:tab w:val="left" w:pos="7380"/>
        </w:tabs>
        <w:snapToGrid w:val="0"/>
        <w:spacing w:after="0" w:line="360" w:lineRule="auto"/>
        <w:ind w:firstLineChars="200"/>
        <w:rPr>
          <w:rFonts w:ascii="宋体"/>
          <w:szCs w:val="21"/>
        </w:rPr>
      </w:pPr>
      <w:r>
        <w:rPr>
          <w:rFonts w:hint="eastAsia" w:ascii="宋体"/>
          <w:szCs w:val="21"/>
        </w:rPr>
        <w:t>42.2.3资格审查不合格的投标文件不参加下一阶段的评标，不参与评标参考价的计算。</w:t>
      </w:r>
    </w:p>
    <w:p>
      <w:pPr>
        <w:pStyle w:val="26"/>
        <w:tabs>
          <w:tab w:val="left" w:pos="7380"/>
        </w:tabs>
        <w:snapToGrid w:val="0"/>
        <w:spacing w:after="0" w:line="360" w:lineRule="auto"/>
        <w:ind w:firstLineChars="200"/>
        <w:rPr>
          <w:rFonts w:ascii="宋体"/>
          <w:szCs w:val="21"/>
        </w:rPr>
      </w:pPr>
      <w:r>
        <w:rPr>
          <w:rFonts w:hint="eastAsia" w:ascii="宋体"/>
          <w:szCs w:val="21"/>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26"/>
        <w:tabs>
          <w:tab w:val="left" w:pos="7380"/>
        </w:tabs>
        <w:snapToGrid w:val="0"/>
        <w:spacing w:after="0" w:line="360" w:lineRule="auto"/>
        <w:ind w:firstLineChars="200"/>
        <w:rPr>
          <w:rFonts w:ascii="宋体"/>
          <w:szCs w:val="21"/>
        </w:rPr>
      </w:pPr>
      <w:r>
        <w:rPr>
          <w:rFonts w:hint="eastAsia" w:ascii="宋体"/>
          <w:szCs w:val="21"/>
        </w:rPr>
        <w:t>42.2.5资审合格后，投标人的资格发生变化而不满足投标人合格条件，在发出中标通知书前，资格问题仍未解决的，招标人将取消其中标资格。</w:t>
      </w:r>
    </w:p>
    <w:p>
      <w:pPr>
        <w:widowControl/>
        <w:spacing w:line="360" w:lineRule="auto"/>
        <w:ind w:firstLine="420" w:firstLineChars="200"/>
        <w:jc w:val="left"/>
        <w:rPr>
          <w:rFonts w:ascii="宋体" w:hAnsi="宋体" w:cs="宋体"/>
          <w:kern w:val="0"/>
          <w:szCs w:val="21"/>
        </w:rPr>
      </w:pPr>
      <w:r>
        <w:rPr>
          <w:rFonts w:hint="eastAsia" w:ascii="宋体"/>
          <w:szCs w:val="21"/>
        </w:rPr>
        <w:t>42.2.6资格审查合格的投标人少于3名的（当N个标段同时招标且不允许兼中时，资格审查合格的投标人少于N+2名），则本项目招标失败。</w:t>
      </w:r>
    </w:p>
    <w:p>
      <w:pPr>
        <w:spacing w:line="360" w:lineRule="auto"/>
        <w:ind w:firstLine="420" w:firstLineChars="200"/>
        <w:rPr>
          <w:rFonts w:ascii="宋体" w:hAnsi="宋体"/>
          <w:szCs w:val="21"/>
        </w:rPr>
      </w:pPr>
      <w:r>
        <w:rPr>
          <w:rFonts w:hint="eastAsia" w:ascii="宋体" w:hAnsi="宋体"/>
          <w:szCs w:val="21"/>
        </w:rPr>
        <w:t>42.3 第一阶段评审</w:t>
      </w:r>
    </w:p>
    <w:p>
      <w:pPr>
        <w:spacing w:line="360" w:lineRule="auto"/>
        <w:ind w:firstLine="420" w:firstLineChars="200"/>
        <w:rPr>
          <w:rFonts w:ascii="宋体" w:hAnsi="宋体"/>
          <w:szCs w:val="21"/>
        </w:rPr>
      </w:pPr>
      <w:r>
        <w:rPr>
          <w:rFonts w:ascii="宋体" w:hAnsi="宋体"/>
          <w:szCs w:val="21"/>
        </w:rPr>
        <w:t>42.3</w:t>
      </w:r>
      <w:r>
        <w:rPr>
          <w:rFonts w:hint="eastAsia" w:ascii="宋体" w:hAnsi="宋体"/>
          <w:szCs w:val="21"/>
        </w:rPr>
        <w:t>.1技术标的有效性审查：投标文件中没有任一种列于本办法附表二《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20" w:firstLineChars="200"/>
        <w:rPr>
          <w:rFonts w:ascii="宋体" w:hAnsi="宋体"/>
          <w:szCs w:val="21"/>
        </w:rPr>
      </w:pPr>
      <w:r>
        <w:rPr>
          <w:rFonts w:hint="eastAsia" w:ascii="宋体" w:hAnsi="宋体"/>
          <w:szCs w:val="21"/>
        </w:rPr>
        <w:t>42.3.2通过技术标有效性审查的投标人均进入第二阶段，评标委员会编写第一阶段评审报告。（适用于通过技术标有效性审查的投标人家数小于等于前附表第25项的规定进入第二阶段评审家数的）</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3.3技术标详细审查评分：评标委员会按照本办法附表四《技术标详细审查评分表》对通过技术标有效性审查的投标文件技术标进行详细审查，评出技术分。（适用于通过技术标有效性审查的投标人家数大于前附表第25项的规定进入第二阶段评审家数的）</w:t>
      </w:r>
    </w:p>
    <w:p>
      <w:pPr>
        <w:spacing w:line="360" w:lineRule="auto"/>
        <w:ind w:firstLine="420" w:firstLineChars="200"/>
        <w:rPr>
          <w:rFonts w:ascii="宋体" w:hAnsi="宋体"/>
          <w:szCs w:val="21"/>
        </w:rPr>
      </w:pPr>
      <w:r>
        <w:rPr>
          <w:rFonts w:hint="eastAsia" w:ascii="宋体" w:hAnsi="宋体"/>
          <w:szCs w:val="21"/>
        </w:rPr>
        <w:t>42.3.4评标委员会按照“第一阶段得分=技术分（满分为100分）×技术分权重+综合诚信评价分数×综合诚信评价得分权重”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20" w:firstLineChars="200"/>
        <w:jc w:val="left"/>
        <w:rPr>
          <w:rFonts w:ascii="宋体" w:hAnsi="宋体"/>
          <w:szCs w:val="21"/>
        </w:rPr>
      </w:pPr>
      <w:r>
        <w:rPr>
          <w:rFonts w:hint="eastAsia" w:ascii="宋体" w:hAnsi="宋体"/>
          <w:szCs w:val="21"/>
        </w:rPr>
        <w:t>42.3.5招标人应在《投标须知前附表》中明确选择使用施工企业总排名或相应的施工专业承包排名计分。</w:t>
      </w:r>
    </w:p>
    <w:p>
      <w:pPr>
        <w:spacing w:line="360" w:lineRule="auto"/>
        <w:ind w:firstLine="420" w:firstLineChars="200"/>
        <w:rPr>
          <w:rFonts w:ascii="宋体" w:hAnsi="宋体"/>
          <w:szCs w:val="21"/>
        </w:rPr>
      </w:pPr>
      <w:r>
        <w:rPr>
          <w:rFonts w:ascii="宋体" w:hAnsi="宋体"/>
          <w:szCs w:val="21"/>
        </w:rPr>
        <w:t>42.4</w:t>
      </w:r>
      <w:r>
        <w:rPr>
          <w:rFonts w:hint="eastAsia" w:ascii="宋体" w:hAnsi="宋体"/>
          <w:szCs w:val="21"/>
        </w:rPr>
        <w:t xml:space="preserve"> 第二阶段评审</w:t>
      </w:r>
    </w:p>
    <w:p>
      <w:pPr>
        <w:spacing w:line="360" w:lineRule="auto"/>
        <w:ind w:firstLine="420" w:firstLineChars="200"/>
        <w:rPr>
          <w:rFonts w:ascii="宋体" w:hAnsi="宋体"/>
          <w:szCs w:val="21"/>
        </w:rPr>
      </w:pPr>
      <w:r>
        <w:rPr>
          <w:rFonts w:ascii="宋体" w:hAnsi="宋体"/>
          <w:szCs w:val="21"/>
        </w:rPr>
        <w:t>42.4.1</w:t>
      </w:r>
      <w:r>
        <w:rPr>
          <w:rFonts w:hint="eastAsia" w:ascii="宋体" w:hAnsi="宋体"/>
          <w:szCs w:val="21"/>
        </w:rPr>
        <w:t>按照投标须知前附表第25项规定，确定进入第二阶段评审的投标人，若在进入第二阶段的最后名次发生并列的，则所有并列的投标人均进入第二阶段。</w:t>
      </w:r>
    </w:p>
    <w:p>
      <w:pPr>
        <w:spacing w:line="360" w:lineRule="auto"/>
        <w:ind w:firstLine="420" w:firstLineChars="200"/>
        <w:rPr>
          <w:rFonts w:ascii="宋体" w:hAnsi="宋体"/>
          <w:szCs w:val="21"/>
        </w:rPr>
      </w:pPr>
      <w:r>
        <w:rPr>
          <w:rFonts w:hint="eastAsia" w:ascii="宋体" w:hAnsi="宋体"/>
          <w:szCs w:val="21"/>
        </w:rPr>
        <w:t>42.4.2若进入第二阶段投标人中所有投标报价均大于等于最高投标限价*D%（D的取值范围为[94,100],由招标人自主确定）的（具体金额为：      元），则本项目招标失败，由招标人依法重新招标。</w:t>
      </w:r>
    </w:p>
    <w:p>
      <w:pPr>
        <w:spacing w:line="360" w:lineRule="auto"/>
        <w:ind w:firstLine="420" w:firstLineChars="200"/>
        <w:rPr>
          <w:rFonts w:ascii="宋体" w:hAnsi="宋体"/>
          <w:szCs w:val="21"/>
        </w:rPr>
      </w:pPr>
      <w:r>
        <w:rPr>
          <w:rFonts w:hint="eastAsia" w:ascii="宋体" w:hAnsi="宋体"/>
          <w:szCs w:val="21"/>
        </w:rPr>
        <w:t>42.4.3并将第二阶段投标人按投标须知前附表第</w:t>
      </w:r>
      <w:r>
        <w:rPr>
          <w:rFonts w:ascii="宋体" w:hAnsi="宋体"/>
          <w:szCs w:val="21"/>
        </w:rPr>
        <w:t>3</w:t>
      </w:r>
      <w:r>
        <w:rPr>
          <w:rFonts w:hint="eastAsia" w:ascii="宋体" w:hAnsi="宋体"/>
          <w:szCs w:val="21"/>
        </w:rPr>
        <w:t>0项规定的方法进行排序。</w:t>
      </w:r>
    </w:p>
    <w:p>
      <w:pPr>
        <w:spacing w:line="360" w:lineRule="auto"/>
        <w:ind w:firstLine="420" w:firstLineChars="200"/>
        <w:rPr>
          <w:rFonts w:ascii="宋体" w:hAnsi="宋体"/>
          <w:szCs w:val="21"/>
        </w:rPr>
      </w:pPr>
      <w:r>
        <w:rPr>
          <w:rFonts w:hint="eastAsia" w:ascii="宋体" w:hAnsi="宋体"/>
          <w:szCs w:val="21"/>
        </w:rPr>
        <w:t>42.4.4经济标的有效性审查：按照投标人第二阶段排序，依次对进入第二阶段评审的投标文件进行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4.5经济标的算术校核。评标委员会对进行经济标有效性审查的投标文件投标报价按照就低不就高的原则进行算术校核，具体标准如下：</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4.5.1如果数字表示的金额和用文字表示的金额不一致时，应以文字表示的金额为准；</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4.5.2经算术复核的投标人报价与其投标报价不一致时，按就低不就高原则确定其最终报价；</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w:t>
      </w:r>
      <w:r>
        <w:rPr>
          <w:rFonts w:ascii="宋体" w:hAnsi="宋体"/>
          <w:szCs w:val="21"/>
        </w:rPr>
        <w:t>4</w:t>
      </w:r>
      <w:r>
        <w:rPr>
          <w:rFonts w:hint="eastAsia" w:ascii="宋体" w:hAnsi="宋体"/>
          <w:szCs w:val="21"/>
        </w:rPr>
        <w:t>当合价、金额累加错误时，按就低不就高原则，如果累加修正值小于原累加值，则按累加修正值；如果累加修正值大于原累加值，则按原累加值；</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w:t>
      </w:r>
      <w:r>
        <w:rPr>
          <w:rFonts w:ascii="宋体" w:hAnsi="宋体"/>
          <w:szCs w:val="21"/>
        </w:rPr>
        <w:t>5</w:t>
      </w:r>
      <w:r>
        <w:rPr>
          <w:rFonts w:hint="eastAsia" w:ascii="宋体" w:hAnsi="宋体"/>
          <w:szCs w:val="21"/>
        </w:rPr>
        <w:t>如果投标人的有关规费、暂列金额、暂估价、绿色施工安全防护措施费等未按招标文件规定的金额填写的，由评标委员会按照招标文件规定的金额进行修正；</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w:t>
      </w:r>
      <w:r>
        <w:rPr>
          <w:rFonts w:ascii="宋体" w:hAnsi="宋体"/>
          <w:szCs w:val="21"/>
        </w:rPr>
        <w:t>6</w:t>
      </w:r>
      <w:r>
        <w:rPr>
          <w:rFonts w:hint="eastAsia" w:ascii="宋体" w:hAnsi="宋体"/>
          <w:szCs w:val="21"/>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w:t>
      </w:r>
      <w:r>
        <w:rPr>
          <w:rFonts w:ascii="宋体" w:hAnsi="宋体"/>
          <w:szCs w:val="21"/>
        </w:rPr>
        <w:t>7</w:t>
      </w:r>
      <w:r>
        <w:rPr>
          <w:rFonts w:hint="eastAsia" w:ascii="宋体" w:hAnsi="宋体"/>
          <w:szCs w:val="21"/>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4.5.</w:t>
      </w:r>
      <w:r>
        <w:rPr>
          <w:rFonts w:ascii="宋体" w:hAnsi="宋体"/>
          <w:szCs w:val="21"/>
        </w:rPr>
        <w:t>8</w:t>
      </w:r>
      <w:r>
        <w:rPr>
          <w:rFonts w:hint="eastAsia" w:ascii="宋体" w:hAnsi="宋体"/>
          <w:szCs w:val="21"/>
        </w:rPr>
        <w:t>按上述修正错误的原则及方法调整或修正投标文件的投标报价，调整后的投标报价对投标人起约束作用。如果投标人不接受修正后的报价，则取消其投标资格，并且其投标保证金也将不予退还。以上修正不影响按步骤42.3.3确定的投标人第二阶段排序。</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20" w:firstLineChars="200"/>
        <w:rPr>
          <w:rFonts w:ascii="宋体" w:hAnsi="宋体"/>
          <w:szCs w:val="21"/>
        </w:rPr>
      </w:pPr>
      <w:r>
        <w:rPr>
          <w:rFonts w:ascii="宋体" w:hAnsi="宋体"/>
          <w:szCs w:val="21"/>
        </w:rPr>
        <w:t>42.</w:t>
      </w:r>
      <w:r>
        <w:rPr>
          <w:rFonts w:hint="eastAsia" w:ascii="宋体" w:hAnsi="宋体"/>
          <w:szCs w:val="21"/>
        </w:rPr>
        <w:t>6评标委员会应在通过投标文件经济标有效性审查的投标人中，按步骤42.4确定的投标人第二阶段排序，推荐前3名依次为第一中标候选人至第三中标候选人,并编制评标报告。</w:t>
      </w:r>
    </w:p>
    <w:p>
      <w:pPr>
        <w:spacing w:line="360" w:lineRule="auto"/>
        <w:ind w:firstLine="420" w:firstLineChars="200"/>
        <w:rPr>
          <w:rFonts w:ascii="宋体" w:hAnsi="宋体" w:cs="宋体"/>
          <w:szCs w:val="21"/>
        </w:rPr>
      </w:pPr>
      <w:r>
        <w:rPr>
          <w:rFonts w:hint="eastAsia" w:ascii="宋体" w:hAnsi="宋体"/>
          <w:szCs w:val="21"/>
        </w:rPr>
        <w:t>42.7若通过经济标有效性审查的投标人不足三家，应当依法重新招标。（当N个标段同时招标且不允许兼中时，若有效投标人不足N+2家，应当依法重新招标）</w:t>
      </w:r>
      <w:r>
        <w:rPr>
          <w:rFonts w:hint="eastAsia" w:ascii="宋体" w:hAnsi="宋体" w:cs="宋体"/>
          <w:szCs w:val="21"/>
        </w:rPr>
        <w:br w:type="page"/>
      </w:r>
    </w:p>
    <w:p>
      <w:pPr>
        <w:widowControl/>
        <w:snapToGrid w:val="0"/>
        <w:spacing w:line="360" w:lineRule="auto"/>
        <w:ind w:right="102"/>
        <w:jc w:val="left"/>
        <w:rPr>
          <w:rFonts w:ascii="宋体" w:hAnsi="宋体" w:cs="宋体"/>
          <w:szCs w:val="21"/>
        </w:rPr>
      </w:pPr>
      <w:r>
        <w:rPr>
          <w:rFonts w:hint="eastAsia" w:ascii="宋体" w:hAnsi="宋体" w:cs="宋体"/>
          <w:szCs w:val="21"/>
        </w:rPr>
        <w:t>附表一：</w:t>
      </w:r>
    </w:p>
    <w:p>
      <w:pPr>
        <w:jc w:val="center"/>
        <w:rPr>
          <w:rFonts w:ascii="宋体" w:hAnsi="宋体" w:cs="宋体"/>
          <w:b/>
          <w:sz w:val="32"/>
          <w:szCs w:val="32"/>
        </w:rPr>
      </w:pPr>
      <w:r>
        <w:rPr>
          <w:rFonts w:hint="eastAsia" w:ascii="宋体" w:hAnsi="宋体" w:cs="宋体"/>
          <w:b/>
          <w:sz w:val="32"/>
          <w:szCs w:val="32"/>
        </w:rPr>
        <w:t>资格审查表</w:t>
      </w:r>
    </w:p>
    <w:p>
      <w:pPr>
        <w:rPr>
          <w:rFonts w:ascii="宋体" w:hAnsi="宋体" w:cs="宋体"/>
          <w:szCs w:val="21"/>
        </w:rPr>
      </w:pPr>
      <w:r>
        <w:rPr>
          <w:rFonts w:hint="eastAsia" w:ascii="宋体" w:hAnsi="宋体" w:cs="宋体"/>
          <w:szCs w:val="21"/>
        </w:rPr>
        <w:t>工程名称：</w:t>
      </w:r>
    </w:p>
    <w:p>
      <w:pPr>
        <w:rPr>
          <w:rFonts w:ascii="宋体" w:hAnsi="宋体" w:cs="宋体"/>
          <w:szCs w:val="21"/>
        </w:rPr>
      </w:pPr>
      <w:r>
        <w:rPr>
          <w:rFonts w:hint="eastAsia" w:ascii="宋体" w:hAnsi="宋体" w:cs="宋体"/>
          <w:szCs w:val="21"/>
        </w:rPr>
        <w:t>投标人名称：</w:t>
      </w:r>
    </w:p>
    <w:tbl>
      <w:tblPr>
        <w:tblStyle w:val="28"/>
        <w:tblW w:w="9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4166"/>
        <w:gridCol w:w="4426"/>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szCs w:val="21"/>
              </w:rPr>
            </w:pPr>
            <w:r>
              <w:rPr>
                <w:rFonts w:hint="eastAsia" w:ascii="宋体" w:hAnsi="宋体" w:cs="宋体"/>
                <w:b/>
                <w:szCs w:val="21"/>
              </w:rPr>
              <w:t>序号</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szCs w:val="21"/>
              </w:rPr>
            </w:pPr>
            <w:r>
              <w:rPr>
                <w:rFonts w:hint="eastAsia" w:ascii="宋体" w:hAnsi="宋体" w:cs="宋体"/>
                <w:b/>
                <w:szCs w:val="21"/>
              </w:rPr>
              <w:t>审查项目</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szCs w:val="21"/>
              </w:rPr>
            </w:pPr>
            <w:r>
              <w:rPr>
                <w:rFonts w:hint="eastAsia" w:ascii="宋体" w:hAnsi="宋体" w:cs="宋体"/>
                <w:b/>
                <w:szCs w:val="21"/>
              </w:rPr>
              <w:t>须审查的资料</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szCs w:val="21"/>
              </w:rPr>
            </w:pPr>
            <w:r>
              <w:rPr>
                <w:rFonts w:hint="eastAsia" w:ascii="宋体" w:hAnsi="宋体" w:cs="宋体"/>
                <w:b/>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1</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投标人参加投标的意思表达清楚，投标人代表被授权有效</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投标人声明、法定代表人证明书；委托投标的还应提供法人授权委托证明书</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2</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投标人均具有独立法人资格，按国家法律经营</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营业执照在广州市住建行业信用管理平台内上传件</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3</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投标人均持有建设行政主管部门颁发的企业资质证书及安全生产许可证；投标人资质符合公告要求</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资质证书及安全生产许可证在广州市住建行业信用管理平台内上传件；</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4</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投标人拟担任本工程项目负责人符合公告要求</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u w:val="single"/>
              </w:rPr>
            </w:pPr>
            <w:r>
              <w:rPr>
                <w:rFonts w:hint="eastAsia" w:ascii="宋体" w:hAnsi="宋体" w:cs="宋体"/>
                <w:szCs w:val="21"/>
                <w:u w:val="single"/>
              </w:rPr>
              <w:t>使用有效期内的注册建造师注册证书在广州市住建行业信用平台内上传件。</w:t>
            </w:r>
          </w:p>
          <w:p>
            <w:pPr>
              <w:spacing w:before="120" w:after="60"/>
              <w:jc w:val="left"/>
              <w:rPr>
                <w:rFonts w:ascii="宋体" w:hAnsi="宋体" w:cs="宋体"/>
                <w:szCs w:val="21"/>
              </w:rPr>
            </w:pPr>
            <w:r>
              <w:rPr>
                <w:rFonts w:hint="eastAsia" w:ascii="宋体" w:hAnsi="宋体" w:cs="宋体"/>
                <w:szCs w:val="21"/>
              </w:rPr>
              <w:t>（注：打印建造师电子证书后，应在个人签名处手写本人签名再上传广州市住建行业信用平台，上传件未手写签名或与签名图像笔迹不一致的，该电子证书无效。）</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5</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持有项目负责人安全生产考核合格证（B类）或建筑施工企业项目负责人安全生产考核合格证</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项目负责人安全生产考核合格证（B证）或建筑施工企业项目负责人安全生产考核合格证在广州市住建行业信用管理平台内上传件</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6</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投标人拟担任本工程技术负责人符合公告要求</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拟委托技术负责人的相关证书、资料（</w:t>
            </w:r>
            <w:r>
              <w:rPr>
                <w:rFonts w:hint="eastAsia" w:ascii="宋体" w:hAnsi="宋体" w:cs="宋体"/>
                <w:szCs w:val="21"/>
                <w:u w:val="single"/>
              </w:rPr>
              <w:t>原件扫描件</w:t>
            </w:r>
            <w:r>
              <w:rPr>
                <w:rFonts w:hint="eastAsia" w:ascii="宋体" w:hAnsi="宋体" w:cs="宋体"/>
                <w:szCs w:val="21"/>
              </w:rPr>
              <w:t>）</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7</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专职安全员须具有安全生产考核合格证（</w:t>
            </w:r>
            <w:r>
              <w:rPr>
                <w:rFonts w:hint="eastAsia" w:ascii="宋体" w:hAnsi="宋体" w:cs="宋体"/>
                <w:szCs w:val="21"/>
                <w:u w:val="single"/>
              </w:rPr>
              <w:t>C类</w:t>
            </w:r>
            <w:r>
              <w:rPr>
                <w:rFonts w:hint="eastAsia" w:ascii="宋体" w:hAnsi="宋体" w:cs="宋体"/>
                <w:szCs w:val="21"/>
              </w:rPr>
              <w:t>）或建筑施工企业专职安全生产管理人员安全生产考核合格证（</w:t>
            </w:r>
            <w:r>
              <w:rPr>
                <w:rFonts w:hint="eastAsia" w:ascii="宋体" w:hAnsi="宋体" w:cs="宋体"/>
                <w:szCs w:val="21"/>
                <w:u w:val="single"/>
              </w:rPr>
              <w:t>C3</w:t>
            </w:r>
            <w:r>
              <w:rPr>
                <w:rFonts w:hint="eastAsia" w:ascii="宋体" w:hAnsi="宋体" w:cs="宋体"/>
                <w:szCs w:val="21"/>
              </w:rPr>
              <w:t>）</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专职安全员须具有安全生产考核合格证（C类）或建筑施工企业专职安全生产管理人员安全生产考核合格证书（C3类）在广州市住建行业信用管理平台内上传件</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8</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szCs w:val="21"/>
              </w:rPr>
              <w:t>投标人完成过的类似工程业绩符合公告要求</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szCs w:val="21"/>
              </w:rPr>
              <w:t>业绩在广州市住建行业信用管理平台内上传件</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9</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投标人提供的投标人声明符合公告要求</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投标人声明</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10</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投标人声明中签字的项目负责人和技术负责人与本项目拟派的项目负责人和技术负责人一致</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网上投标时选择拟投标的项目负责人、资格审查文件中拟委派的技术负责人及投标人声明</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11</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u w:val="single"/>
              </w:rPr>
            </w:pPr>
            <w:r>
              <w:rPr>
                <w:rFonts w:hint="eastAsia" w:ascii="宋体" w:hAnsi="宋体" w:cs="宋体"/>
                <w:szCs w:val="21"/>
                <w:u w:val="single"/>
              </w:rPr>
              <w:t>关于联合体投标：本项目不接受联合体投标</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u w:val="single"/>
              </w:rPr>
            </w:pPr>
            <w:r>
              <w:rPr>
                <w:rFonts w:hint="eastAsia" w:ascii="宋体" w:hAnsi="宋体" w:cs="宋体"/>
                <w:szCs w:val="21"/>
                <w:u w:val="single"/>
              </w:rPr>
              <w:t>未以联合体进行投标</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12</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资格审查前，投标人须在广州市住房和城乡建设局建立企业信用档案及拟担任本工程项目负责人、专职安全员须是本企业中的在册人员</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投标人在广州市住建行业信用管理平台内企业信用档案的企业和人员信息</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13</w:t>
            </w:r>
          </w:p>
        </w:tc>
        <w:tc>
          <w:tcPr>
            <w:tcW w:w="416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投标人未出现以下情形：与其它投标人的单位负责人为同一人或者存在控股、管理关系的（按投标人提供的《投标人声明》第八条内容进行评审）。</w:t>
            </w:r>
          </w:p>
        </w:tc>
        <w:tc>
          <w:tcPr>
            <w:tcW w:w="4426"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szCs w:val="21"/>
              </w:rPr>
            </w:pPr>
            <w:r>
              <w:rPr>
                <w:rFonts w:hint="eastAsia" w:ascii="宋体" w:hAnsi="宋体" w:cs="宋体"/>
                <w:szCs w:val="21"/>
              </w:rPr>
              <w:t>投标人声明扫描件</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14</w:t>
            </w:r>
          </w:p>
        </w:tc>
        <w:tc>
          <w:tcPr>
            <w:tcW w:w="41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u w:val="single"/>
              </w:rPr>
            </w:pPr>
            <w:r>
              <w:rPr>
                <w:rFonts w:hint="eastAsia" w:ascii="宋体" w:hAnsi="Courier New"/>
                <w:szCs w:val="20"/>
              </w:rPr>
              <w:t>未被列入拖欠农民工工资失信联合惩戒对象名单</w:t>
            </w:r>
          </w:p>
        </w:tc>
        <w:tc>
          <w:tcPr>
            <w:tcW w:w="4426" w:type="dxa"/>
            <w:tcBorders>
              <w:top w:val="single" w:color="auto" w:sz="4" w:space="0"/>
              <w:left w:val="single" w:color="auto" w:sz="4" w:space="0"/>
              <w:bottom w:val="single" w:color="auto" w:sz="4" w:space="0"/>
              <w:right w:val="single" w:color="auto" w:sz="4" w:space="0"/>
            </w:tcBorders>
            <w:vAlign w:val="center"/>
          </w:tcPr>
          <w:p>
            <w:pPr>
              <w:pStyle w:val="14"/>
              <w:jc w:val="left"/>
              <w:rPr>
                <w:rFonts w:hAnsi="宋体" w:cs="宋体"/>
                <w:szCs w:val="21"/>
              </w:rPr>
            </w:pPr>
            <w:r>
              <w:rPr>
                <w:rFonts w:hint="eastAsia" w:hAnsi="宋体" w:cs="宋体"/>
                <w:szCs w:val="21"/>
              </w:rPr>
              <w:t>投标人无须提供资料，按交易系统比对的结果进行评审</w:t>
            </w:r>
          </w:p>
        </w:tc>
        <w:tc>
          <w:tcPr>
            <w:tcW w:w="747"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p>
        </w:tc>
      </w:tr>
    </w:tbl>
    <w:p>
      <w:pPr>
        <w:ind w:firstLine="470" w:firstLineChars="224"/>
        <w:rPr>
          <w:rFonts w:ascii="宋体" w:hAnsi="宋体" w:cs="宋体"/>
          <w:szCs w:val="21"/>
        </w:rPr>
      </w:pPr>
      <w:r>
        <w:rPr>
          <w:rFonts w:hint="eastAsia" w:ascii="宋体" w:hAnsi="宋体" w:cs="宋体"/>
          <w:szCs w:val="21"/>
        </w:rPr>
        <w:t>备注：</w:t>
      </w:r>
    </w:p>
    <w:p>
      <w:pPr>
        <w:ind w:firstLine="470" w:firstLineChars="224"/>
        <w:rPr>
          <w:rFonts w:ascii="宋体" w:hAnsi="宋体" w:cs="宋体"/>
          <w:szCs w:val="21"/>
        </w:rPr>
      </w:pPr>
      <w:r>
        <w:rPr>
          <w:rFonts w:hint="eastAsia" w:ascii="宋体" w:hAnsi="宋体" w:cs="宋体"/>
          <w:szCs w:val="21"/>
        </w:rPr>
        <w:t xml:space="preserve">1、每一项目符合的打“○”，不符合的打“×”； </w:t>
      </w:r>
    </w:p>
    <w:p>
      <w:pPr>
        <w:ind w:firstLine="470" w:firstLineChars="224"/>
        <w:rPr>
          <w:rFonts w:ascii="宋体" w:hAnsi="宋体" w:cs="宋体"/>
          <w:szCs w:val="21"/>
        </w:rPr>
      </w:pPr>
      <w:r>
        <w:rPr>
          <w:rFonts w:hint="eastAsia" w:ascii="宋体" w:hAnsi="宋体" w:cs="宋体"/>
          <w:szCs w:val="21"/>
        </w:rPr>
        <w:t>2、若评委意见不一致时，则按少数服从多数的原则，作出评审结论。汇总后，出现一个“×”的结论为“不通过”。</w:t>
      </w:r>
    </w:p>
    <w:p>
      <w:pPr>
        <w:ind w:firstLine="470" w:firstLineChars="224"/>
        <w:rPr>
          <w:rFonts w:ascii="宋体" w:hAnsi="宋体" w:cs="宋体"/>
          <w:szCs w:val="21"/>
        </w:rPr>
      </w:pPr>
      <w:r>
        <w:rPr>
          <w:rFonts w:hint="eastAsia" w:ascii="宋体" w:hAnsi="宋体" w:cs="宋体"/>
          <w:szCs w:val="21"/>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ind w:firstLine="470" w:firstLineChars="224"/>
        <w:rPr>
          <w:rFonts w:ascii="宋体" w:hAnsi="宋体" w:cs="宋体"/>
          <w:szCs w:val="21"/>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080" w:bottom="1440" w:left="1080" w:header="851" w:footer="907" w:gutter="0"/>
          <w:pgNumType w:start="1"/>
          <w:cols w:space="720" w:num="1"/>
          <w:docGrid w:type="lines" w:linePitch="312" w:charSpace="0"/>
        </w:sectPr>
      </w:pPr>
    </w:p>
    <w:p>
      <w:pPr>
        <w:rPr>
          <w:rFonts w:ascii="宋体" w:hAnsi="宋体" w:cs="宋体"/>
          <w:szCs w:val="21"/>
        </w:rPr>
      </w:pPr>
      <w:r>
        <w:rPr>
          <w:rFonts w:hint="eastAsia" w:ascii="宋体" w:hAnsi="宋体" w:cs="宋体"/>
          <w:szCs w:val="21"/>
        </w:rPr>
        <w:t>附表二</w:t>
      </w:r>
    </w:p>
    <w:p>
      <w:pPr>
        <w:jc w:val="center"/>
        <w:rPr>
          <w:rFonts w:ascii="宋体" w:hAnsi="宋体" w:cs="宋体"/>
          <w:b/>
          <w:sz w:val="36"/>
          <w:szCs w:val="36"/>
        </w:rPr>
      </w:pPr>
      <w:r>
        <w:rPr>
          <w:rFonts w:hint="eastAsia" w:ascii="宋体" w:hAnsi="宋体" w:cs="宋体"/>
          <w:b/>
          <w:sz w:val="36"/>
          <w:szCs w:val="36"/>
        </w:rPr>
        <w:t>技术标有效性审查表</w:t>
      </w:r>
    </w:p>
    <w:p>
      <w:pPr>
        <w:rPr>
          <w:rFonts w:ascii="宋体" w:hAnsi="宋体" w:cs="宋体"/>
          <w:szCs w:val="21"/>
        </w:rPr>
      </w:pPr>
      <w:r>
        <w:rPr>
          <w:rFonts w:hint="eastAsia" w:ascii="宋体" w:hAnsi="宋体" w:cs="宋体"/>
          <w:szCs w:val="21"/>
        </w:rPr>
        <w:t>工程名称：</w:t>
      </w:r>
    </w:p>
    <w:tbl>
      <w:tblPr>
        <w:tblStyle w:val="28"/>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024"/>
        <w:gridCol w:w="1148"/>
        <w:gridCol w:w="1148"/>
        <w:gridCol w:w="1148"/>
        <w:gridCol w:w="1148"/>
        <w:gridCol w:w="1148"/>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序号</w:t>
            </w:r>
          </w:p>
        </w:tc>
        <w:tc>
          <w:tcPr>
            <w:tcW w:w="7024"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s="宋体"/>
                <w:szCs w:val="21"/>
              </w:rPr>
            </w:pPr>
            <w:r>
              <w:rPr>
                <w:rFonts w:hint="eastAsia" w:ascii="宋体" w:hAnsi="宋体" w:cs="宋体"/>
                <w:szCs w:val="21"/>
              </w:rPr>
              <w:t xml:space="preserve">               投标人</w:t>
            </w:r>
          </w:p>
          <w:p>
            <w:pPr>
              <w:adjustRightInd w:val="0"/>
              <w:rPr>
                <w:rFonts w:ascii="宋体" w:hAnsi="宋体" w:cs="宋体"/>
                <w:szCs w:val="21"/>
              </w:rPr>
            </w:pPr>
          </w:p>
          <w:p>
            <w:pPr>
              <w:adjustRightInd w:val="0"/>
              <w:rPr>
                <w:rFonts w:ascii="宋体" w:hAnsi="宋体" w:cs="宋体"/>
                <w:szCs w:val="21"/>
              </w:rPr>
            </w:pPr>
            <w:r>
              <w:rPr>
                <w:rFonts w:hint="eastAsia" w:ascii="宋体" w:hAnsi="宋体" w:cs="宋体"/>
                <w:szCs w:val="21"/>
              </w:rPr>
              <w:t>评审内容</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1</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u w:val="single"/>
              </w:rPr>
              <w:t>《广州建设工程施工招标投标书（技术标）》中的总工期不符合招标文件要求的；</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2</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u w:val="single"/>
              </w:rPr>
            </w:pPr>
            <w:r>
              <w:rPr>
                <w:rFonts w:hint="eastAsia" w:ascii="宋体" w:hAnsi="宋体" w:cs="宋体"/>
                <w:szCs w:val="21"/>
                <w:u w:val="single"/>
              </w:rPr>
              <w:t>《广州建设工程施工招标投标书（技术标）》中的工程质量标准不符合招标文件要求的；</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3</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szCs w:val="21"/>
              </w:rPr>
              <w:t>投标文件中没有有效的法定代表人证明书，或由委托代理人</w:t>
            </w:r>
            <w:r>
              <w:rPr>
                <w:rFonts w:hint="eastAsia" w:ascii="宋体" w:hAnsi="宋体"/>
                <w:szCs w:val="21"/>
                <w:u w:val="single"/>
              </w:rPr>
              <w:t>盖章或签字</w:t>
            </w:r>
            <w:r>
              <w:rPr>
                <w:rFonts w:hint="eastAsia" w:ascii="宋体" w:hAnsi="宋体"/>
                <w:szCs w:val="21"/>
              </w:rPr>
              <w:t>的投标文件中没有法定代表人授权书；</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4</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投标文件未按规定的格式</w:t>
            </w:r>
            <w:r>
              <w:rPr>
                <w:rFonts w:hint="eastAsia" w:ascii="宋体" w:hAnsi="宋体" w:cs="宋体"/>
                <w:szCs w:val="21"/>
                <w:u w:val="single"/>
              </w:rPr>
              <w:t>（指招标文件第四章投标文件（含资格审查文件）格式三、格式六）</w:t>
            </w:r>
            <w:r>
              <w:rPr>
                <w:rFonts w:hint="eastAsia" w:ascii="宋体" w:hAnsi="宋体" w:cs="宋体"/>
                <w:szCs w:val="21"/>
              </w:rPr>
              <w:t>填写，或主要内容不全，或关键字迹模糊、无法辨认的；</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5</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投标人之间存在《广东省实施&lt;中华人民共和国招标投标法&gt;》第十六条所禁止的情形的；</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6</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无《参与编制技术标投标文件人员名单》的</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7</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投标人未按要求提交投标保证金的</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8</w:t>
            </w:r>
          </w:p>
        </w:tc>
        <w:tc>
          <w:tcPr>
            <w:tcW w:w="702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zCs w:val="21"/>
              </w:rPr>
            </w:pPr>
            <w:r>
              <w:rPr>
                <w:rFonts w:hint="eastAsia" w:ascii="宋体" w:hAnsi="宋体" w:cs="宋体"/>
                <w:szCs w:val="21"/>
              </w:rPr>
              <w:t>投标人与本项目其他投标人加密打包投标文件电脑机器特征码一致的(以</w:t>
            </w:r>
            <w:r>
              <w:rPr>
                <w:rFonts w:hint="eastAsia" w:ascii="宋体" w:hAnsi="宋体" w:cs="宋体"/>
                <w:szCs w:val="21"/>
                <w:u w:val="single"/>
              </w:rPr>
              <w:t>广州公共资源交易中心</w:t>
            </w:r>
            <w:r>
              <w:rPr>
                <w:rFonts w:hint="eastAsia" w:ascii="宋体" w:hAnsi="宋体" w:cs="宋体"/>
                <w:szCs w:val="21"/>
              </w:rPr>
              <w:t>交易平台评标系统的检索信息为准)</w:t>
            </w: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48"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szCs w:val="21"/>
              </w:rPr>
            </w:pPr>
          </w:p>
        </w:tc>
      </w:tr>
    </w:tbl>
    <w:p>
      <w:pPr>
        <w:spacing w:line="192" w:lineRule="auto"/>
        <w:rPr>
          <w:rFonts w:ascii="宋体" w:hAnsi="宋体" w:cs="宋体"/>
          <w:szCs w:val="21"/>
        </w:rPr>
      </w:pPr>
      <w:r>
        <w:rPr>
          <w:rFonts w:hint="eastAsia" w:ascii="宋体" w:hAnsi="宋体" w:cs="宋体"/>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spacing w:line="192" w:lineRule="auto"/>
        <w:rPr>
          <w:rFonts w:ascii="宋体" w:hAnsi="宋体" w:cs="宋体"/>
          <w:szCs w:val="21"/>
        </w:rPr>
      </w:pPr>
      <w:r>
        <w:rPr>
          <w:rFonts w:hint="eastAsia" w:ascii="宋体" w:hAnsi="宋体" w:cs="宋体"/>
          <w:szCs w:val="21"/>
        </w:rPr>
        <w:t xml:space="preserve">  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spacing w:line="192" w:lineRule="auto"/>
        <w:rPr>
          <w:rFonts w:ascii="宋体" w:hAnsi="宋体" w:cs="宋体"/>
          <w:szCs w:val="21"/>
        </w:rPr>
      </w:pPr>
      <w:r>
        <w:rPr>
          <w:rFonts w:hint="eastAsia" w:ascii="宋体" w:hAnsi="宋体" w:cs="宋体"/>
          <w:szCs w:val="21"/>
        </w:rPr>
        <w:t xml:space="preserve">    3.凡出现以上任何一项情形，结论均为无效，否则就为有效。</w:t>
      </w:r>
    </w:p>
    <w:p>
      <w:pPr>
        <w:spacing w:line="192" w:lineRule="auto"/>
        <w:ind w:firstLine="420" w:firstLineChars="200"/>
        <w:rPr>
          <w:rFonts w:ascii="宋体" w:hAnsi="宋体" w:cs="宋体"/>
          <w:szCs w:val="21"/>
        </w:rPr>
      </w:pPr>
      <w:r>
        <w:rPr>
          <w:rFonts w:hint="eastAsia" w:ascii="宋体" w:hAnsi="宋体" w:cs="宋体"/>
          <w:szCs w:val="21"/>
        </w:rPr>
        <w:t>4.如对本表中某种情形的评审意见不一致时，以评标委员会过半数成员的意见作为评标委员会对该情形的认定结论。</w:t>
      </w:r>
    </w:p>
    <w:p>
      <w:pPr>
        <w:spacing w:line="192" w:lineRule="auto"/>
        <w:rPr>
          <w:rFonts w:ascii="宋体" w:hAnsi="宋体" w:cs="宋体"/>
          <w:szCs w:val="21"/>
        </w:rPr>
      </w:pPr>
      <w:r>
        <w:rPr>
          <w:rFonts w:hint="eastAsia" w:ascii="宋体" w:hAnsi="宋体" w:cs="宋体"/>
          <w:szCs w:val="21"/>
        </w:rPr>
        <w:t>评委签名：</w:t>
      </w:r>
    </w:p>
    <w:p>
      <w:pPr>
        <w:spacing w:line="192" w:lineRule="auto"/>
        <w:rPr>
          <w:rFonts w:ascii="宋体" w:hAnsi="宋体" w:cs="宋体"/>
          <w:szCs w:val="21"/>
        </w:rPr>
      </w:pPr>
      <w:r>
        <w:rPr>
          <w:rFonts w:hint="eastAsia" w:ascii="宋体" w:hAnsi="宋体" w:cs="宋体"/>
        </w:rPr>
        <w:br w:type="page"/>
      </w:r>
      <w:r>
        <w:rPr>
          <w:rFonts w:hint="eastAsia" w:ascii="宋体" w:hAnsi="宋体" w:cs="宋体"/>
          <w:szCs w:val="21"/>
        </w:rPr>
        <w:t>附表三</w:t>
      </w:r>
    </w:p>
    <w:p>
      <w:pPr>
        <w:jc w:val="center"/>
        <w:rPr>
          <w:rFonts w:ascii="宋体" w:hAnsi="宋体" w:cs="宋体"/>
          <w:b/>
          <w:sz w:val="36"/>
          <w:szCs w:val="36"/>
        </w:rPr>
      </w:pPr>
      <w:r>
        <w:rPr>
          <w:rFonts w:hint="eastAsia" w:ascii="宋体" w:hAnsi="宋体" w:cs="宋体"/>
          <w:b/>
          <w:sz w:val="36"/>
          <w:szCs w:val="36"/>
        </w:rPr>
        <w:t>经济标有效性审查表</w:t>
      </w:r>
    </w:p>
    <w:p>
      <w:pPr>
        <w:rPr>
          <w:rFonts w:ascii="宋体" w:hAnsi="宋体" w:cs="宋体"/>
          <w:szCs w:val="21"/>
        </w:rPr>
      </w:pPr>
      <w:r>
        <w:rPr>
          <w:rFonts w:hint="eastAsia" w:ascii="宋体" w:hAnsi="宋体" w:cs="宋体"/>
          <w:szCs w:val="21"/>
        </w:rPr>
        <w:t>工程名称：</w:t>
      </w:r>
    </w:p>
    <w:tbl>
      <w:tblPr>
        <w:tblStyle w:val="28"/>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360"/>
        <w:gridCol w:w="1141"/>
        <w:gridCol w:w="1395"/>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序号</w:t>
            </w:r>
          </w:p>
        </w:tc>
        <w:tc>
          <w:tcPr>
            <w:tcW w:w="6360"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s="宋体"/>
                <w:szCs w:val="21"/>
              </w:rPr>
            </w:pPr>
            <w:r>
              <w:rPr>
                <w:rFonts w:hint="eastAsia" w:ascii="宋体" w:hAnsi="宋体" w:cs="宋体"/>
                <w:szCs w:val="21"/>
              </w:rPr>
              <w:t xml:space="preserve">               投标人</w:t>
            </w:r>
          </w:p>
          <w:p>
            <w:pPr>
              <w:rPr>
                <w:rFonts w:ascii="宋体" w:hAnsi="宋体" w:cs="宋体"/>
                <w:szCs w:val="21"/>
              </w:rPr>
            </w:pPr>
          </w:p>
          <w:p>
            <w:pPr>
              <w:rPr>
                <w:rFonts w:ascii="宋体" w:hAnsi="宋体" w:cs="宋体"/>
                <w:szCs w:val="21"/>
              </w:rPr>
            </w:pPr>
            <w:r>
              <w:rPr>
                <w:rFonts w:hint="eastAsia" w:ascii="宋体" w:hAnsi="宋体" w:cs="宋体"/>
                <w:szCs w:val="21"/>
              </w:rPr>
              <w:t>评审内容</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对同一招标项目出现两个或以上的投标报价，且没有申明哪个有效；</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2</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投标报价高于最高投标限价的；</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3</w:t>
            </w:r>
          </w:p>
        </w:tc>
        <w:tc>
          <w:tcPr>
            <w:tcW w:w="63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szCs w:val="21"/>
              </w:rPr>
            </w:pPr>
            <w:r>
              <w:rPr>
                <w:rFonts w:hint="eastAsia" w:ascii="宋体" w:hAnsi="宋体" w:cs="宋体"/>
                <w:szCs w:val="21"/>
              </w:rPr>
              <w:t>投标报价低于成本的；</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4</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算术复核后的投标报价与原投标报价相比存在1%或以上误差的；</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5</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投标文件未按规定的格式</w:t>
            </w:r>
            <w:r>
              <w:rPr>
                <w:rFonts w:hint="eastAsia" w:ascii="宋体" w:hAnsi="宋体" w:cs="宋体"/>
                <w:szCs w:val="21"/>
                <w:u w:val="single"/>
              </w:rPr>
              <w:t>（指招标文件第四章经济标投标文件格式三、格式四）</w:t>
            </w:r>
            <w:r>
              <w:rPr>
                <w:rFonts w:hint="eastAsia" w:ascii="宋体" w:hAnsi="宋体" w:cs="宋体"/>
                <w:szCs w:val="21"/>
              </w:rPr>
              <w:t>填写，或主要内容不全，或关键字迹模糊、无法辨认的；</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6</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不同投标人的投标报价中分部分项工程量清单综合单价相似度达到80%及以上的(以</w:t>
            </w:r>
            <w:r>
              <w:rPr>
                <w:rFonts w:hint="eastAsia" w:ascii="宋体" w:hAnsi="宋体" w:cs="宋体"/>
                <w:szCs w:val="21"/>
                <w:u w:val="single"/>
              </w:rPr>
              <w:t>广州公共资源交易中心</w:t>
            </w:r>
            <w:r>
              <w:rPr>
                <w:rFonts w:hint="eastAsia" w:ascii="宋体" w:hAnsi="宋体" w:cs="宋体"/>
                <w:szCs w:val="21"/>
              </w:rPr>
              <w:t>交易平台评标系统的检索信息为准)</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7</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投标人之间存在《广东省实施&lt;中华人民共和国招标投标法&gt;》第十六条所禁止的情形的；</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8</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无《参与编制经济标投标文件人员名单》的；</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9</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无《对投标文件编制的承诺》</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10</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投标人与本项目其他投标人的投标文件工程量清单编制机器硬件</w:t>
            </w:r>
          </w:p>
          <w:p>
            <w:pPr>
              <w:rPr>
                <w:rFonts w:ascii="宋体" w:hAnsi="宋体" w:cs="宋体"/>
                <w:szCs w:val="21"/>
              </w:rPr>
            </w:pPr>
            <w:r>
              <w:rPr>
                <w:rFonts w:hint="eastAsia" w:ascii="宋体" w:hAnsi="宋体" w:cs="宋体"/>
                <w:szCs w:val="21"/>
              </w:rPr>
              <w:t>信息一致的（以</w:t>
            </w:r>
            <w:r>
              <w:rPr>
                <w:rFonts w:hint="eastAsia" w:ascii="宋体" w:hAnsi="宋体" w:cs="宋体"/>
                <w:szCs w:val="21"/>
                <w:u w:val="single"/>
              </w:rPr>
              <w:t>广州公共资源交易中心</w:t>
            </w:r>
            <w:r>
              <w:rPr>
                <w:rFonts w:hint="eastAsia" w:ascii="宋体" w:hAnsi="宋体" w:cs="宋体"/>
                <w:szCs w:val="21"/>
              </w:rPr>
              <w:t>交易平台评标系统的检索信息为准）</w:t>
            </w:r>
          </w:p>
        </w:tc>
        <w:tc>
          <w:tcPr>
            <w:tcW w:w="11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p>
        </w:tc>
      </w:tr>
    </w:tbl>
    <w:p>
      <w:pPr>
        <w:ind w:firstLine="458"/>
        <w:rPr>
          <w:rFonts w:ascii="宋体" w:hAnsi="宋体" w:cs="宋体"/>
          <w:szCs w:val="21"/>
        </w:rPr>
      </w:pPr>
      <w:r>
        <w:rPr>
          <w:rFonts w:hint="eastAsia" w:ascii="宋体" w:hAnsi="宋体" w:cs="宋体"/>
          <w:szCs w:val="21"/>
        </w:rPr>
        <w:t>注：1.本表使用GZZB2018-3招标文件范本，与范本内容不同之处均以下划线标明。</w:t>
      </w:r>
    </w:p>
    <w:p>
      <w:pPr>
        <w:ind w:firstLine="458"/>
        <w:rPr>
          <w:rFonts w:ascii="宋体" w:hAnsi="宋体" w:cs="宋体"/>
          <w:szCs w:val="21"/>
        </w:rPr>
      </w:pPr>
      <w:r>
        <w:rPr>
          <w:rFonts w:hint="eastAsia" w:ascii="宋体" w:hAnsi="宋体" w:cs="宋体"/>
          <w:szCs w:val="21"/>
        </w:rPr>
        <w:t>2.凡出现以上任何一项情形，结论均为无效，否则就为有效。</w:t>
      </w:r>
    </w:p>
    <w:p>
      <w:pPr>
        <w:ind w:firstLine="458"/>
        <w:rPr>
          <w:rFonts w:ascii="宋体" w:hAnsi="宋体" w:cs="宋体"/>
          <w:szCs w:val="21"/>
        </w:rPr>
      </w:pPr>
      <w:r>
        <w:rPr>
          <w:rFonts w:hint="eastAsia" w:ascii="宋体" w:hAnsi="宋体" w:cs="宋体"/>
          <w:szCs w:val="21"/>
        </w:rPr>
        <w:t>3.如对本表中某种情形的评审意见不一致时，以评标委员会过半数成员的意见作为评标委员会对该情形的认定结论。</w:t>
      </w:r>
    </w:p>
    <w:p>
      <w:pPr>
        <w:ind w:firstLine="458"/>
        <w:rPr>
          <w:rFonts w:ascii="宋体" w:hAnsi="宋体" w:cs="宋体"/>
          <w:szCs w:val="21"/>
        </w:rPr>
      </w:pPr>
      <w:r>
        <w:rPr>
          <w:rFonts w:hint="eastAsia" w:ascii="宋体" w:hAnsi="宋体" w:cs="宋体"/>
          <w:szCs w:val="21"/>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26"/>
        <w:ind w:firstLine="458"/>
        <w:rPr>
          <w:rFonts w:ascii="宋体" w:hAnsi="宋体" w:cs="宋体"/>
          <w:szCs w:val="21"/>
        </w:rPr>
      </w:pPr>
    </w:p>
    <w:p>
      <w:pPr>
        <w:pStyle w:val="26"/>
        <w:ind w:firstLine="458"/>
        <w:rPr>
          <w:rFonts w:ascii="宋体" w:hAnsi="宋体" w:cs="宋体"/>
          <w:szCs w:val="21"/>
        </w:rPr>
        <w:sectPr>
          <w:endnotePr>
            <w:numFmt w:val="decimal"/>
          </w:endnotePr>
          <w:pgSz w:w="16838" w:h="11906" w:orient="landscape"/>
          <w:pgMar w:top="1440" w:right="1080" w:bottom="1440" w:left="1080" w:header="851" w:footer="907" w:gutter="0"/>
          <w:cols w:space="720" w:num="1"/>
          <w:titlePg/>
          <w:docGrid w:type="lines" w:linePitch="312" w:charSpace="0"/>
        </w:sectPr>
      </w:pPr>
      <w:r>
        <w:rPr>
          <w:rFonts w:hint="eastAsia" w:ascii="宋体" w:hAnsi="宋体" w:cs="宋体"/>
          <w:szCs w:val="21"/>
        </w:rPr>
        <w:t>评委签名：</w:t>
      </w:r>
    </w:p>
    <w:p>
      <w:pPr>
        <w:rPr>
          <w:rFonts w:ascii="宋体" w:hAnsi="宋体" w:cs="宋体"/>
          <w:szCs w:val="21"/>
        </w:rPr>
      </w:pPr>
      <w:r>
        <w:rPr>
          <w:rFonts w:hint="eastAsia" w:ascii="宋体" w:hAnsi="宋体" w:cs="宋体"/>
          <w:szCs w:val="21"/>
        </w:rPr>
        <w:t>附表四</w:t>
      </w:r>
    </w:p>
    <w:p>
      <w:pPr>
        <w:jc w:val="center"/>
        <w:rPr>
          <w:rFonts w:ascii="宋体" w:hAnsi="宋体" w:cs="宋体"/>
          <w:b/>
          <w:sz w:val="36"/>
          <w:szCs w:val="36"/>
          <w:u w:val="single"/>
        </w:rPr>
      </w:pPr>
      <w:r>
        <w:rPr>
          <w:rFonts w:hint="eastAsia" w:ascii="宋体" w:hAnsi="宋体" w:cs="宋体"/>
          <w:b/>
          <w:sz w:val="36"/>
          <w:szCs w:val="36"/>
        </w:rPr>
        <w:t>技术标详细审查评分表（适用于标段一）</w:t>
      </w:r>
    </w:p>
    <w:p>
      <w:pPr>
        <w:widowControl/>
        <w:shd w:val="clear" w:color="auto" w:fill="FFFFFF"/>
        <w:rPr>
          <w:rFonts w:ascii="宋体" w:hAnsi="宋体" w:cs="宋体"/>
          <w:kern w:val="0"/>
          <w:sz w:val="24"/>
          <w:szCs w:val="24"/>
          <w:shd w:val="clear" w:color="auto" w:fill="FFFFFF"/>
        </w:rPr>
      </w:pPr>
      <w:r>
        <w:rPr>
          <w:rFonts w:hint="eastAsia" w:ascii="宋体" w:hAnsi="宋体" w:cs="宋体"/>
          <w:szCs w:val="21"/>
          <w:shd w:val="clear" w:color="auto" w:fill="FFFFFF"/>
          <w:lang w:bidi="ar"/>
        </w:rPr>
        <w:t>工程名称：</w:t>
      </w:r>
    </w:p>
    <w:tbl>
      <w:tblPr>
        <w:tblStyle w:val="28"/>
        <w:tblW w:w="14400" w:type="dxa"/>
        <w:jc w:val="center"/>
        <w:tblLayout w:type="fixed"/>
        <w:tblCellMar>
          <w:top w:w="0" w:type="dxa"/>
          <w:left w:w="108" w:type="dxa"/>
          <w:bottom w:w="0" w:type="dxa"/>
          <w:right w:w="108" w:type="dxa"/>
        </w:tblCellMar>
      </w:tblPr>
      <w:tblGrid>
        <w:gridCol w:w="648"/>
        <w:gridCol w:w="1842"/>
        <w:gridCol w:w="709"/>
        <w:gridCol w:w="11201"/>
      </w:tblGrid>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序号</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评审项目</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权重</w:t>
            </w:r>
          </w:p>
        </w:tc>
        <w:tc>
          <w:tcPr>
            <w:tcW w:w="11201"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评审标准</w:t>
            </w:r>
          </w:p>
        </w:tc>
      </w:tr>
      <w:tr>
        <w:tblPrEx>
          <w:tblCellMar>
            <w:top w:w="0" w:type="dxa"/>
            <w:left w:w="108" w:type="dxa"/>
            <w:bottom w:w="0" w:type="dxa"/>
            <w:right w:w="108" w:type="dxa"/>
          </w:tblCellMar>
        </w:tblPrEx>
        <w:trPr>
          <w:trHeight w:val="90"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szCs w:val="21"/>
              </w:rPr>
              <w:t>施工组织设计</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60</w:t>
            </w:r>
          </w:p>
        </w:tc>
        <w:tc>
          <w:tcPr>
            <w:tcW w:w="11201" w:type="dxa"/>
            <w:tcBorders>
              <w:top w:val="single" w:color="auto" w:sz="8" w:space="0"/>
              <w:left w:val="nil"/>
              <w:bottom w:val="single" w:color="auto" w:sz="4" w:space="0"/>
              <w:right w:val="single" w:color="auto" w:sz="4" w:space="0"/>
            </w:tcBorders>
          </w:tcPr>
          <w:p>
            <w:pPr>
              <w:tabs>
                <w:tab w:val="left" w:pos="360"/>
              </w:tabs>
              <w:snapToGrid w:val="0"/>
              <w:rPr>
                <w:rFonts w:ascii="宋体" w:hAnsi="宋体" w:cs="宋体"/>
                <w:bCs/>
                <w:kern w:val="0"/>
                <w:szCs w:val="21"/>
              </w:rPr>
            </w:pP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cs="Arial"/>
                <w:szCs w:val="21"/>
              </w:rPr>
              <w:t>内容完整性</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adjustRightInd w:val="0"/>
              <w:jc w:val="left"/>
              <w:textAlignment w:val="baseline"/>
              <w:rPr>
                <w:rFonts w:ascii="宋体" w:hAnsi="宋体" w:cs="Arial"/>
                <w:szCs w:val="21"/>
              </w:rPr>
            </w:pPr>
            <w:r>
              <w:rPr>
                <w:rFonts w:hint="eastAsia" w:ascii="宋体" w:hAnsi="宋体"/>
                <w:b/>
                <w:szCs w:val="21"/>
              </w:rPr>
              <w:t>优2.6-5分：</w:t>
            </w:r>
            <w:r>
              <w:rPr>
                <w:rFonts w:ascii="宋体" w:hAnsi="宋体" w:cs="Arial"/>
                <w:szCs w:val="21"/>
              </w:rPr>
              <w:t>内容完整具体，编制水平高</w:t>
            </w:r>
            <w:r>
              <w:rPr>
                <w:rFonts w:hint="eastAsia" w:ascii="宋体" w:hAnsi="宋体" w:cs="Arial"/>
                <w:szCs w:val="21"/>
              </w:rPr>
              <w:t>。</w:t>
            </w:r>
          </w:p>
          <w:p>
            <w:pPr>
              <w:adjustRightInd w:val="0"/>
              <w:jc w:val="left"/>
              <w:textAlignment w:val="baseline"/>
              <w:rPr>
                <w:rFonts w:ascii="宋体" w:hAnsi="宋体" w:cs="Arial"/>
                <w:szCs w:val="21"/>
              </w:rPr>
            </w:pPr>
            <w:r>
              <w:rPr>
                <w:rFonts w:hint="eastAsia" w:ascii="宋体" w:hAnsi="宋体"/>
                <w:b/>
                <w:szCs w:val="21"/>
              </w:rPr>
              <w:t>中0.1-2.5分：</w:t>
            </w:r>
            <w:r>
              <w:rPr>
                <w:rFonts w:ascii="宋体" w:hAnsi="宋体" w:cs="Arial"/>
                <w:szCs w:val="21"/>
              </w:rPr>
              <w:t>主要内容完整，编制水平一般</w:t>
            </w:r>
            <w:r>
              <w:rPr>
                <w:rFonts w:hint="eastAsia" w:ascii="宋体" w:hAnsi="宋体" w:cs="Arial"/>
                <w:szCs w:val="21"/>
              </w:rPr>
              <w:t>。</w:t>
            </w:r>
          </w:p>
          <w:p>
            <w:pPr>
              <w:tabs>
                <w:tab w:val="left" w:pos="360"/>
              </w:tabs>
              <w:snapToGrid w:val="0"/>
              <w:jc w:val="left"/>
              <w:rPr>
                <w:rFonts w:ascii="宋体" w:hAnsi="宋体"/>
              </w:rPr>
            </w:pPr>
            <w:r>
              <w:rPr>
                <w:rFonts w:hint="eastAsia" w:hAnsi="宋体"/>
                <w:b/>
                <w:szCs w:val="21"/>
              </w:rPr>
              <w:t>差0分：</w:t>
            </w:r>
            <w:r>
              <w:rPr>
                <w:rFonts w:ascii="宋体" w:hAnsi="宋体" w:cs="Arial"/>
                <w:szCs w:val="21"/>
              </w:rPr>
              <w:t>主要内容不完整，编制水平低</w:t>
            </w:r>
            <w:r>
              <w:rPr>
                <w:rFonts w:hint="eastAsia" w:ascii="宋体" w:hAnsi="宋体" w:cs="Arial"/>
                <w:szCs w:val="21"/>
              </w:rPr>
              <w:t>。</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机械配备及进场计划</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hanging="8" w:hangingChars="4"/>
              <w:jc w:val="left"/>
              <w:rPr>
                <w:rFonts w:ascii="宋体" w:hAnsi="宋体"/>
                <w:szCs w:val="21"/>
              </w:rPr>
            </w:pPr>
            <w:r>
              <w:rPr>
                <w:rFonts w:hint="eastAsia" w:ascii="宋体" w:hAnsi="宋体"/>
                <w:b/>
                <w:szCs w:val="21"/>
              </w:rPr>
              <w:t>优2.6-5分：</w:t>
            </w:r>
            <w:r>
              <w:rPr>
                <w:rFonts w:hint="eastAsia" w:ascii="宋体" w:hAnsi="宋体"/>
                <w:szCs w:val="21"/>
              </w:rPr>
              <w:t>机械投入能满足施工需要，投入计划与进度计划协调，调配计划合理，保证措施具体。</w:t>
            </w:r>
          </w:p>
          <w:p>
            <w:pPr>
              <w:spacing w:line="280" w:lineRule="exact"/>
              <w:ind w:left="8" w:hanging="8" w:hangingChars="4"/>
              <w:jc w:val="left"/>
              <w:rPr>
                <w:rFonts w:ascii="宋体" w:hAnsi="宋体"/>
                <w:szCs w:val="21"/>
              </w:rPr>
            </w:pPr>
            <w:r>
              <w:rPr>
                <w:rFonts w:hint="eastAsia" w:ascii="宋体" w:hAnsi="宋体"/>
                <w:b/>
                <w:szCs w:val="21"/>
              </w:rPr>
              <w:t>中0.1-2.5分：</w:t>
            </w:r>
            <w:r>
              <w:rPr>
                <w:rFonts w:hint="eastAsia" w:ascii="宋体" w:hAnsi="宋体"/>
                <w:szCs w:val="21"/>
              </w:rPr>
              <w:t>机械投入基本满足施工需要，投入计划与进度计划基本协调，调配计划基本合理，保证措施基本合理。</w:t>
            </w:r>
          </w:p>
          <w:p>
            <w:pPr>
              <w:tabs>
                <w:tab w:val="left" w:pos="360"/>
              </w:tabs>
              <w:snapToGrid w:val="0"/>
              <w:jc w:val="left"/>
              <w:rPr>
                <w:rFonts w:ascii="宋体" w:hAnsi="宋体"/>
              </w:rPr>
            </w:pPr>
            <w:r>
              <w:rPr>
                <w:rFonts w:hint="eastAsia" w:hAnsi="宋体"/>
                <w:b/>
                <w:szCs w:val="21"/>
              </w:rPr>
              <w:t>差0分：</w:t>
            </w:r>
            <w:r>
              <w:rPr>
                <w:rFonts w:hint="eastAsia" w:hAnsi="宋体"/>
                <w:szCs w:val="21"/>
              </w:rPr>
              <w:t>机械投入不能满足施工需要，投入计划与进度计划不协调，调配计划不合理，保证措施不合理。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1.3</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ascii="宋体" w:hAnsi="宋体" w:cs="Arial"/>
                <w:szCs w:val="21"/>
              </w:rPr>
              <w:t>施工场地布置</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hanging="8" w:hangingChars="4"/>
              <w:jc w:val="left"/>
              <w:rPr>
                <w:rFonts w:ascii="宋体" w:hAnsi="宋体"/>
                <w:szCs w:val="21"/>
              </w:rPr>
            </w:pPr>
            <w:r>
              <w:rPr>
                <w:rFonts w:hint="eastAsia" w:ascii="宋体" w:hAnsi="宋体"/>
                <w:b/>
                <w:szCs w:val="21"/>
              </w:rPr>
              <w:t>优2.6-5分：</w:t>
            </w:r>
            <w:r>
              <w:rPr>
                <w:rFonts w:hint="eastAsia" w:ascii="宋体" w:hAnsi="宋体"/>
                <w:szCs w:val="21"/>
              </w:rPr>
              <w:t>人员投入能满足工程进度要求，投入计划与进度计划协调，调配计划合理，保证人员措施具体。</w:t>
            </w:r>
          </w:p>
          <w:p>
            <w:pPr>
              <w:spacing w:line="280" w:lineRule="exact"/>
              <w:ind w:left="8" w:hanging="8" w:hangingChars="4"/>
              <w:jc w:val="left"/>
              <w:rPr>
                <w:rFonts w:ascii="宋体" w:hAnsi="宋体"/>
                <w:szCs w:val="21"/>
              </w:rPr>
            </w:pPr>
            <w:r>
              <w:rPr>
                <w:rFonts w:hint="eastAsia" w:ascii="宋体" w:hAnsi="宋体"/>
                <w:b/>
                <w:szCs w:val="21"/>
              </w:rPr>
              <w:t>中0.1-2.5分：</w:t>
            </w:r>
            <w:r>
              <w:rPr>
                <w:rFonts w:hint="eastAsia" w:ascii="宋体" w:hAnsi="宋体"/>
                <w:szCs w:val="21"/>
              </w:rPr>
              <w:t>人员投入基本满足工程进度要求，投入计划与进度计划基本协调，调配计划基本合理，保证人员措施基本合理。</w:t>
            </w:r>
          </w:p>
          <w:p>
            <w:pPr>
              <w:tabs>
                <w:tab w:val="left" w:pos="360"/>
              </w:tabs>
              <w:snapToGrid w:val="0"/>
              <w:jc w:val="left"/>
              <w:rPr>
                <w:rFonts w:ascii="宋体" w:hAnsi="宋体"/>
              </w:rPr>
            </w:pPr>
            <w:r>
              <w:rPr>
                <w:rFonts w:hint="eastAsia" w:ascii="宋体" w:hAnsi="宋体"/>
                <w:b/>
                <w:szCs w:val="21"/>
              </w:rPr>
              <w:t>差0分：</w:t>
            </w:r>
            <w:r>
              <w:rPr>
                <w:rFonts w:hint="eastAsia" w:ascii="宋体" w:hAnsi="宋体"/>
                <w:szCs w:val="21"/>
              </w:rPr>
              <w:t>人员投入不能满足工程进度要求，投入计划与进度计划不协调，调配计划不合理，保证人员措施不合理。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1.4</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w:t>
            </w:r>
            <w:r>
              <w:rPr>
                <w:rFonts w:hint="eastAsia" w:hAnsi="宋体"/>
                <w:szCs w:val="21"/>
              </w:rPr>
              <w:t>工</w:t>
            </w:r>
            <w:r>
              <w:rPr>
                <w:rFonts w:hAnsi="宋体"/>
                <w:szCs w:val="21"/>
              </w:rPr>
              <w:t>艺流程</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hanging="8" w:hangingChars="4"/>
              <w:jc w:val="left"/>
              <w:rPr>
                <w:rFonts w:ascii="宋体" w:hAnsi="宋体"/>
                <w:szCs w:val="21"/>
              </w:rPr>
            </w:pPr>
            <w:r>
              <w:rPr>
                <w:rFonts w:hint="eastAsia" w:ascii="宋体" w:hAnsi="宋体"/>
                <w:b/>
                <w:szCs w:val="21"/>
              </w:rPr>
              <w:t>优2.6-5分：</w:t>
            </w:r>
            <w:r>
              <w:rPr>
                <w:rFonts w:hint="eastAsia" w:ascii="宋体" w:hAnsi="宋体"/>
                <w:szCs w:val="21"/>
              </w:rPr>
              <w:t>对工程重点、难点认识深刻、表述全面准确，解决方案科学、系统、安全、经济，可操作性强，保障措施得力，对施工关键技术、工艺把握准确，应用到位，阐释清晰。</w:t>
            </w:r>
          </w:p>
          <w:p>
            <w:pPr>
              <w:spacing w:line="280" w:lineRule="exact"/>
              <w:ind w:left="8" w:hanging="8" w:hangingChars="4"/>
              <w:jc w:val="left"/>
              <w:rPr>
                <w:rFonts w:ascii="宋体" w:hAnsi="宋体"/>
                <w:szCs w:val="21"/>
              </w:rPr>
            </w:pPr>
            <w:r>
              <w:rPr>
                <w:rFonts w:hint="eastAsia" w:ascii="宋体" w:hAnsi="宋体"/>
                <w:b/>
                <w:szCs w:val="21"/>
              </w:rPr>
              <w:t>中0.1-2.5分：</w:t>
            </w:r>
            <w:r>
              <w:rPr>
                <w:rFonts w:hint="eastAsia" w:ascii="宋体" w:hAnsi="宋体"/>
                <w:szCs w:val="21"/>
              </w:rPr>
              <w:t>对工程重点、难点认识基本深刻、表述基本全面准确，解决方案基本科学、系统、安全、经济，基本具有可操作性，保障措施基本正确，对施工关键技术、工艺把握基本准确，应用基本到位，阐释基本清晰。</w:t>
            </w:r>
          </w:p>
          <w:p>
            <w:pPr>
              <w:tabs>
                <w:tab w:val="left" w:pos="360"/>
              </w:tabs>
              <w:snapToGrid w:val="0"/>
              <w:jc w:val="left"/>
              <w:rPr>
                <w:rFonts w:ascii="宋体" w:hAnsi="宋体"/>
              </w:rPr>
            </w:pPr>
            <w:r>
              <w:rPr>
                <w:rFonts w:hint="eastAsia" w:hAnsi="宋体"/>
                <w:b/>
                <w:szCs w:val="21"/>
              </w:rPr>
              <w:t>差0分：</w:t>
            </w:r>
            <w:r>
              <w:rPr>
                <w:rFonts w:hint="eastAsia" w:hAnsi="宋体"/>
                <w:szCs w:val="21"/>
              </w:rPr>
              <w:t>对工程重点、难点认识不深刻、表述不全面不准确，或解决方案不科学、不系统、不安全、不经济，或可操作性不强，或保障措施不具体，或对施工关键技术、工艺把握不准确、阐释不清。</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1.5</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施工进度计划</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55" w:right="-105" w:rightChars="-50" w:hanging="55" w:hangingChars="26"/>
              <w:jc w:val="left"/>
              <w:rPr>
                <w:rFonts w:ascii="宋体" w:hAnsi="宋体"/>
                <w:szCs w:val="21"/>
              </w:rPr>
            </w:pPr>
            <w:r>
              <w:rPr>
                <w:rFonts w:hint="eastAsia" w:ascii="宋体" w:hAnsi="宋体"/>
                <w:b/>
                <w:szCs w:val="21"/>
              </w:rPr>
              <w:t>优2.6-5分：</w:t>
            </w:r>
            <w:r>
              <w:rPr>
                <w:rFonts w:hint="eastAsia" w:ascii="宋体" w:hAnsi="宋体"/>
                <w:szCs w:val="21"/>
              </w:rPr>
              <w:t>施工进度计划编制合理、可行，关键线路非常清晰、准确、完整，关键节点控制措施得力、可操作性强，保证措施可靠，承诺违约责任最大、经济赔偿最大。</w:t>
            </w:r>
          </w:p>
          <w:p>
            <w:pPr>
              <w:spacing w:line="280" w:lineRule="exact"/>
              <w:ind w:left="55" w:right="-105" w:rightChars="-50" w:hanging="55" w:hangingChars="26"/>
              <w:jc w:val="left"/>
              <w:rPr>
                <w:rFonts w:ascii="宋体" w:hAnsi="宋体"/>
                <w:szCs w:val="21"/>
              </w:rPr>
            </w:pPr>
            <w:r>
              <w:rPr>
                <w:rFonts w:hint="eastAsia" w:ascii="宋体" w:hAnsi="宋体"/>
                <w:b/>
                <w:szCs w:val="21"/>
              </w:rPr>
              <w:t>中0.1-2.5分：</w:t>
            </w:r>
            <w:r>
              <w:rPr>
                <w:rFonts w:hint="eastAsia" w:ascii="宋体" w:hAnsi="宋体"/>
                <w:szCs w:val="21"/>
              </w:rPr>
              <w:t>施工进度计划编制基本合理、可行，关键线路基本清晰、准确、完整，关键节点控制措施基本合理、具有可操作性基本条件，保证措施基本可靠，有违约责任承诺，有经济赔偿承诺。</w:t>
            </w:r>
          </w:p>
          <w:p>
            <w:pPr>
              <w:tabs>
                <w:tab w:val="left" w:pos="360"/>
              </w:tabs>
              <w:snapToGrid w:val="0"/>
              <w:jc w:val="left"/>
              <w:rPr>
                <w:rFonts w:ascii="宋体" w:hAnsi="宋体"/>
              </w:rPr>
            </w:pPr>
            <w:r>
              <w:rPr>
                <w:rFonts w:hint="eastAsia" w:ascii="宋体" w:hAnsi="宋体"/>
                <w:b/>
                <w:szCs w:val="21"/>
              </w:rPr>
              <w:t>差0分：</w:t>
            </w:r>
            <w:r>
              <w:rPr>
                <w:rFonts w:hint="eastAsia" w:ascii="宋体" w:hAnsi="宋体"/>
                <w:szCs w:val="21"/>
              </w:rPr>
              <w:t>施工进度计划编制不合理、不可行，关键线路不清晰、不准确、不完整，关键节点控制措施不合理、不具有可操作性基本条件，保证措施不可靠，无违约责任承诺，无经济赔偿承诺。</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1.6</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int="eastAsia" w:hAnsi="宋体"/>
                <w:szCs w:val="21"/>
              </w:rPr>
              <w:t>工期保证措施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adjustRightInd w:val="0"/>
              <w:jc w:val="left"/>
              <w:textAlignment w:val="baseline"/>
              <w:rPr>
                <w:rFonts w:ascii="宋体" w:hAnsi="宋体" w:cs="Arial"/>
                <w:szCs w:val="21"/>
              </w:rPr>
            </w:pPr>
            <w:r>
              <w:rPr>
                <w:rFonts w:ascii="宋体" w:hAnsi="宋体" w:cs="Arial"/>
                <w:b/>
                <w:szCs w:val="21"/>
              </w:rPr>
              <w:t>优</w:t>
            </w:r>
            <w:r>
              <w:rPr>
                <w:rFonts w:hint="eastAsia" w:ascii="宋体" w:hAnsi="宋体"/>
                <w:b/>
                <w:szCs w:val="21"/>
              </w:rPr>
              <w:t>2.6-5</w:t>
            </w:r>
            <w:r>
              <w:rPr>
                <w:rFonts w:ascii="宋体" w:hAnsi="宋体" w:cs="Arial"/>
                <w:b/>
                <w:szCs w:val="21"/>
              </w:rPr>
              <w:t>分：</w:t>
            </w:r>
            <w:r>
              <w:rPr>
                <w:rFonts w:hint="eastAsia" w:ascii="宋体" w:hAnsi="宋体" w:cs="Arial"/>
                <w:szCs w:val="21"/>
              </w:rPr>
              <w:t>关键节点保证</w:t>
            </w:r>
            <w:r>
              <w:rPr>
                <w:rFonts w:ascii="宋体" w:hAnsi="宋体" w:cs="Arial"/>
                <w:szCs w:val="21"/>
              </w:rPr>
              <w:t>措施先进合理</w:t>
            </w:r>
            <w:r>
              <w:rPr>
                <w:rFonts w:hint="eastAsia" w:ascii="宋体" w:hAnsi="宋体" w:cs="Arial"/>
                <w:szCs w:val="21"/>
              </w:rPr>
              <w:t>。</w:t>
            </w:r>
          </w:p>
          <w:p>
            <w:pPr>
              <w:adjustRightInd w:val="0"/>
              <w:jc w:val="left"/>
              <w:textAlignment w:val="baseline"/>
              <w:rPr>
                <w:rFonts w:ascii="宋体" w:hAnsi="宋体" w:cs="Arial"/>
                <w:szCs w:val="21"/>
              </w:rPr>
            </w:pPr>
            <w:r>
              <w:rPr>
                <w:rFonts w:ascii="宋体" w:hAnsi="宋体" w:cs="Arial"/>
                <w:b/>
                <w:szCs w:val="21"/>
              </w:rPr>
              <w:t>中</w:t>
            </w:r>
            <w:r>
              <w:rPr>
                <w:rFonts w:hint="eastAsia" w:ascii="宋体" w:hAnsi="宋体"/>
                <w:b/>
                <w:szCs w:val="21"/>
              </w:rPr>
              <w:t>0.1-2.5</w:t>
            </w:r>
            <w:r>
              <w:rPr>
                <w:rFonts w:ascii="宋体" w:hAnsi="宋体" w:cs="Arial"/>
                <w:b/>
                <w:szCs w:val="21"/>
              </w:rPr>
              <w:t>分：</w:t>
            </w:r>
            <w:r>
              <w:rPr>
                <w:rFonts w:hint="eastAsia" w:ascii="宋体" w:hAnsi="宋体" w:cs="Arial"/>
                <w:szCs w:val="21"/>
              </w:rPr>
              <w:t>关键节点</w:t>
            </w:r>
            <w:r>
              <w:rPr>
                <w:rFonts w:ascii="宋体" w:hAnsi="宋体" w:cs="Arial"/>
                <w:szCs w:val="21"/>
              </w:rPr>
              <w:t>措施基本合理，符合工程需要</w:t>
            </w:r>
            <w:r>
              <w:rPr>
                <w:rFonts w:hint="eastAsia" w:ascii="宋体" w:hAnsi="宋体" w:cs="Arial"/>
                <w:szCs w:val="21"/>
              </w:rPr>
              <w:t>。</w:t>
            </w:r>
          </w:p>
          <w:p>
            <w:pPr>
              <w:tabs>
                <w:tab w:val="left" w:pos="360"/>
              </w:tabs>
              <w:snapToGrid w:val="0"/>
              <w:jc w:val="left"/>
              <w:rPr>
                <w:rFonts w:ascii="宋体" w:hAnsi="宋体"/>
              </w:rPr>
            </w:pPr>
            <w:r>
              <w:rPr>
                <w:rFonts w:ascii="宋体" w:hAnsi="宋体" w:cs="Arial"/>
                <w:b/>
                <w:szCs w:val="21"/>
              </w:rPr>
              <w:t>差0分：</w:t>
            </w:r>
            <w:r>
              <w:rPr>
                <w:rFonts w:ascii="宋体" w:hAnsi="宋体" w:cs="Arial"/>
                <w:szCs w:val="21"/>
              </w:rPr>
              <w:t>没有完善的</w:t>
            </w:r>
            <w:r>
              <w:rPr>
                <w:rFonts w:hint="eastAsia" w:ascii="宋体" w:hAnsi="宋体" w:cs="Arial"/>
                <w:szCs w:val="21"/>
              </w:rPr>
              <w:t>关键节点</w:t>
            </w:r>
            <w:r>
              <w:rPr>
                <w:rFonts w:ascii="宋体" w:hAnsi="宋体" w:cs="Arial"/>
                <w:szCs w:val="21"/>
              </w:rPr>
              <w:t>措施或技术措施不满足工程需要。</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1.7</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材料供应和检验</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pStyle w:val="14"/>
              <w:jc w:val="left"/>
              <w:rPr>
                <w:rFonts w:hAnsi="宋体"/>
                <w:b/>
                <w:szCs w:val="21"/>
              </w:rPr>
            </w:pPr>
            <w:r>
              <w:rPr>
                <w:rFonts w:hint="eastAsia" w:hAnsi="宋体"/>
                <w:b/>
                <w:szCs w:val="21"/>
              </w:rPr>
              <w:t>优2.6-5分：</w:t>
            </w:r>
            <w:r>
              <w:rPr>
                <w:rFonts w:hint="eastAsia" w:hAnsi="宋体"/>
                <w:szCs w:val="21"/>
              </w:rPr>
              <w:t>材料供应质量可靠，检验措施完善。</w:t>
            </w:r>
          </w:p>
          <w:p>
            <w:pPr>
              <w:pStyle w:val="14"/>
              <w:jc w:val="left"/>
              <w:rPr>
                <w:rFonts w:hAnsi="宋体"/>
                <w:b/>
                <w:szCs w:val="21"/>
              </w:rPr>
            </w:pPr>
            <w:r>
              <w:rPr>
                <w:rFonts w:hint="eastAsia" w:hAnsi="宋体"/>
                <w:b/>
                <w:szCs w:val="21"/>
              </w:rPr>
              <w:t>中0.1-2.5分：</w:t>
            </w:r>
            <w:r>
              <w:rPr>
                <w:rFonts w:hint="eastAsia" w:hAnsi="宋体"/>
                <w:szCs w:val="21"/>
              </w:rPr>
              <w:t>材料供应质量符合要求，检验措施基本完善。</w:t>
            </w:r>
          </w:p>
          <w:p>
            <w:pPr>
              <w:tabs>
                <w:tab w:val="left" w:pos="360"/>
              </w:tabs>
              <w:snapToGrid w:val="0"/>
              <w:jc w:val="left"/>
              <w:rPr>
                <w:rFonts w:ascii="宋体" w:hAnsi="宋体"/>
              </w:rPr>
            </w:pPr>
            <w:r>
              <w:rPr>
                <w:rFonts w:hint="eastAsia" w:hAnsi="宋体"/>
                <w:b/>
                <w:szCs w:val="21"/>
              </w:rPr>
              <w:t>差0分：</w:t>
            </w:r>
            <w:r>
              <w:rPr>
                <w:rFonts w:hint="eastAsia" w:hAnsi="宋体"/>
                <w:szCs w:val="21"/>
              </w:rPr>
              <w:t>材料供应质量不符合要求，没有合理的检验措施。</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1.8</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施工技术措施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pStyle w:val="14"/>
              <w:jc w:val="left"/>
              <w:rPr>
                <w:rFonts w:hAnsi="宋体"/>
                <w:b/>
                <w:szCs w:val="21"/>
              </w:rPr>
            </w:pPr>
            <w:r>
              <w:rPr>
                <w:rFonts w:hint="eastAsia" w:hAnsi="宋体"/>
                <w:b/>
                <w:szCs w:val="21"/>
              </w:rPr>
              <w:t>优2.6-5分：</w:t>
            </w:r>
            <w:r>
              <w:rPr>
                <w:rFonts w:hint="eastAsia" w:hAnsi="宋体"/>
                <w:szCs w:val="21"/>
              </w:rPr>
              <w:t>技术措施先进合理。</w:t>
            </w:r>
          </w:p>
          <w:p>
            <w:pPr>
              <w:pStyle w:val="14"/>
              <w:jc w:val="left"/>
              <w:rPr>
                <w:rFonts w:hAnsi="宋体"/>
                <w:b/>
                <w:szCs w:val="21"/>
              </w:rPr>
            </w:pPr>
            <w:r>
              <w:rPr>
                <w:rFonts w:hint="eastAsia" w:hAnsi="宋体"/>
                <w:b/>
                <w:szCs w:val="21"/>
              </w:rPr>
              <w:t>中0.1-2.5分：</w:t>
            </w:r>
            <w:r>
              <w:rPr>
                <w:rFonts w:hint="eastAsia" w:hAnsi="宋体"/>
                <w:szCs w:val="21"/>
              </w:rPr>
              <w:t>技术措施基本合理，符合工程需要。</w:t>
            </w:r>
          </w:p>
          <w:p>
            <w:pPr>
              <w:tabs>
                <w:tab w:val="left" w:pos="360"/>
              </w:tabs>
              <w:snapToGrid w:val="0"/>
              <w:jc w:val="left"/>
              <w:rPr>
                <w:rFonts w:ascii="宋体" w:hAnsi="宋体"/>
              </w:rPr>
            </w:pPr>
            <w:r>
              <w:rPr>
                <w:rFonts w:hint="eastAsia" w:hAnsi="宋体"/>
                <w:b/>
                <w:szCs w:val="21"/>
              </w:rPr>
              <w:t>差0分：</w:t>
            </w:r>
            <w:r>
              <w:rPr>
                <w:rFonts w:hint="eastAsia" w:hAnsi="宋体"/>
                <w:szCs w:val="21"/>
              </w:rPr>
              <w:t>没有完善的技术措施或技术措施不满足工程需要。</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1.9</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施工质量保证措施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right="31" w:rightChars="15"/>
              <w:jc w:val="left"/>
              <w:rPr>
                <w:rFonts w:ascii="宋体" w:hAnsi="宋体"/>
                <w:b/>
                <w:szCs w:val="21"/>
              </w:rPr>
            </w:pPr>
            <w:r>
              <w:rPr>
                <w:rFonts w:hint="eastAsia" w:ascii="宋体" w:hAnsi="宋体"/>
                <w:b/>
                <w:szCs w:val="21"/>
              </w:rPr>
              <w:t>优2.6-5分：</w:t>
            </w:r>
            <w:r>
              <w:rPr>
                <w:rFonts w:hint="eastAsia" w:ascii="宋体" w:hAnsi="宋体"/>
                <w:szCs w:val="21"/>
              </w:rPr>
              <w:t>工程质量保证计划全面细致、结合实际、措施具体，责任到人，承诺工程质量标准高；质量通病治理及冬雨季施工方案完善可行，保证措施得力。</w:t>
            </w:r>
          </w:p>
          <w:p>
            <w:pPr>
              <w:spacing w:line="280" w:lineRule="exact"/>
              <w:ind w:left="21" w:right="31" w:rightChars="15" w:hanging="21" w:hangingChars="10"/>
              <w:jc w:val="left"/>
              <w:rPr>
                <w:rFonts w:ascii="宋体" w:hAnsi="宋体"/>
                <w:szCs w:val="21"/>
              </w:rPr>
            </w:pPr>
            <w:r>
              <w:rPr>
                <w:rFonts w:hint="eastAsia" w:ascii="宋体" w:hAnsi="宋体"/>
                <w:b/>
                <w:szCs w:val="21"/>
              </w:rPr>
              <w:t>中0.1-2.5分：</w:t>
            </w:r>
            <w:r>
              <w:rPr>
                <w:rFonts w:hint="eastAsia" w:ascii="宋体" w:hAnsi="宋体"/>
                <w:szCs w:val="21"/>
              </w:rPr>
              <w:t>工程质量保证计划基本全面、基本结合实际，措施基本可行，责任基本到人，工程质量标准满足招标文件要求；质量通病治理及冬雨季施工方案基本可行，保证措施基本得力。</w:t>
            </w:r>
          </w:p>
          <w:p>
            <w:pPr>
              <w:tabs>
                <w:tab w:val="left" w:pos="360"/>
              </w:tabs>
              <w:snapToGrid w:val="0"/>
              <w:jc w:val="left"/>
              <w:rPr>
                <w:rFonts w:ascii="宋体" w:hAnsi="宋体"/>
              </w:rPr>
            </w:pPr>
            <w:r>
              <w:rPr>
                <w:rFonts w:hint="eastAsia" w:hAnsi="宋体"/>
                <w:b/>
                <w:szCs w:val="21"/>
              </w:rPr>
              <w:t>差0分：</w:t>
            </w:r>
            <w:r>
              <w:rPr>
                <w:rFonts w:hint="eastAsia" w:hAnsi="宋体"/>
                <w:szCs w:val="21"/>
              </w:rPr>
              <w:t>工程质量保证计划不全面、没有结合实际，措施不可行，责任不到人，工程质量标准满足招标文件要求；质量通病治理及冬雨季施工方案基本可行，保证措施基本得力。</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1.10</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施工安全保障措施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pStyle w:val="14"/>
              <w:jc w:val="left"/>
              <w:rPr>
                <w:rFonts w:hAnsi="宋体"/>
                <w:b/>
                <w:szCs w:val="21"/>
              </w:rPr>
            </w:pPr>
            <w:r>
              <w:rPr>
                <w:rFonts w:hint="eastAsia" w:hAnsi="宋体"/>
                <w:b/>
                <w:szCs w:val="21"/>
              </w:rPr>
              <w:t>优2.6-5分：</w:t>
            </w:r>
            <w:r>
              <w:rPr>
                <w:rFonts w:hint="eastAsia" w:hAnsi="宋体"/>
                <w:szCs w:val="21"/>
              </w:rPr>
              <w:t>安全保障体系完整，保障措施可靠。</w:t>
            </w:r>
          </w:p>
          <w:p>
            <w:pPr>
              <w:pStyle w:val="14"/>
              <w:jc w:val="left"/>
              <w:rPr>
                <w:rFonts w:hAnsi="宋体"/>
                <w:b/>
                <w:szCs w:val="21"/>
              </w:rPr>
            </w:pPr>
            <w:r>
              <w:rPr>
                <w:rFonts w:hint="eastAsia" w:hAnsi="宋体"/>
                <w:b/>
                <w:szCs w:val="21"/>
              </w:rPr>
              <w:t>中0.1-2.5分：</w:t>
            </w:r>
            <w:r>
              <w:rPr>
                <w:rFonts w:hint="eastAsia" w:hAnsi="宋体"/>
                <w:szCs w:val="21"/>
              </w:rPr>
              <w:t>安全保障体系及保障措施符合工程需要。</w:t>
            </w:r>
          </w:p>
          <w:p>
            <w:pPr>
              <w:tabs>
                <w:tab w:val="left" w:pos="360"/>
              </w:tabs>
              <w:snapToGrid w:val="0"/>
              <w:jc w:val="left"/>
              <w:rPr>
                <w:rFonts w:ascii="宋体" w:hAnsi="宋体"/>
              </w:rPr>
            </w:pPr>
            <w:r>
              <w:rPr>
                <w:rFonts w:hint="eastAsia" w:hAnsi="宋体"/>
                <w:b/>
                <w:szCs w:val="21"/>
              </w:rPr>
              <w:t>差0分：</w:t>
            </w:r>
            <w:r>
              <w:rPr>
                <w:rFonts w:hint="eastAsia" w:hAnsi="宋体"/>
                <w:szCs w:val="21"/>
              </w:rPr>
              <w:t>没有指定安全保障体系或保障措施不能满足工程需求。</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int="eastAsia" w:ascii="宋体" w:hAnsi="宋体" w:cs="宋体"/>
                <w:szCs w:val="21"/>
              </w:rPr>
              <w:t>施工人员投入</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360" w:lineRule="auto"/>
              <w:ind w:left="8" w:hanging="8" w:hangingChars="4"/>
              <w:rPr>
                <w:rFonts w:ascii="宋体" w:hAnsi="宋体" w:cs="宋体"/>
                <w:szCs w:val="21"/>
              </w:rPr>
            </w:pPr>
            <w:r>
              <w:rPr>
                <w:rFonts w:hint="eastAsia" w:ascii="宋体" w:hAnsi="宋体" w:cs="宋体"/>
                <w:b/>
                <w:szCs w:val="21"/>
              </w:rPr>
              <w:t>优2.6</w:t>
            </w:r>
            <w:r>
              <w:rPr>
                <w:rFonts w:ascii="宋体" w:hAnsi="宋体" w:cs="宋体"/>
                <w:b/>
                <w:szCs w:val="21"/>
              </w:rPr>
              <w:t>-</w:t>
            </w:r>
            <w:r>
              <w:rPr>
                <w:rFonts w:hint="eastAsia" w:ascii="宋体" w:hAnsi="宋体" w:cs="宋体"/>
                <w:b/>
                <w:szCs w:val="21"/>
              </w:rPr>
              <w:t>5分：</w:t>
            </w:r>
            <w:r>
              <w:rPr>
                <w:rFonts w:hint="eastAsia" w:ascii="宋体" w:hAnsi="宋体" w:cs="宋体"/>
                <w:szCs w:val="21"/>
              </w:rPr>
              <w:t>人员投入能满足工程进度要求，投入计划与进度计划协调，调配计划合理，保证人员措施具体。</w:t>
            </w:r>
          </w:p>
          <w:p>
            <w:pPr>
              <w:spacing w:line="360" w:lineRule="auto"/>
              <w:ind w:left="8" w:hanging="8" w:hangingChars="4"/>
              <w:rPr>
                <w:rFonts w:ascii="宋体" w:hAnsi="宋体" w:cs="宋体"/>
                <w:szCs w:val="21"/>
              </w:rPr>
            </w:pPr>
            <w:r>
              <w:rPr>
                <w:rFonts w:hint="eastAsia" w:ascii="宋体" w:hAnsi="宋体" w:cs="宋体"/>
                <w:b/>
                <w:szCs w:val="21"/>
              </w:rPr>
              <w:t>中</w:t>
            </w:r>
            <w:r>
              <w:rPr>
                <w:rFonts w:ascii="宋体" w:hAnsi="宋体" w:cs="宋体"/>
                <w:b/>
                <w:szCs w:val="21"/>
              </w:rPr>
              <w:t>0.1-</w:t>
            </w:r>
            <w:r>
              <w:rPr>
                <w:rFonts w:hint="eastAsia" w:ascii="宋体" w:hAnsi="宋体" w:cs="宋体"/>
                <w:b/>
                <w:szCs w:val="21"/>
              </w:rPr>
              <w:t>2.5分：</w:t>
            </w:r>
            <w:r>
              <w:rPr>
                <w:rFonts w:hint="eastAsia" w:ascii="宋体" w:hAnsi="宋体" w:cs="宋体"/>
                <w:szCs w:val="21"/>
              </w:rPr>
              <w:t>人员投入基本满足工程进度要求，投入计划与进度计划基本协调，调配计划基本合理，保证人员措施基本合理。</w:t>
            </w:r>
          </w:p>
          <w:p>
            <w:pPr>
              <w:tabs>
                <w:tab w:val="left" w:pos="360"/>
              </w:tabs>
              <w:snapToGrid w:val="0"/>
              <w:jc w:val="left"/>
              <w:rPr>
                <w:rFonts w:ascii="宋体" w:hAnsi="宋体"/>
              </w:rPr>
            </w:pPr>
            <w:r>
              <w:rPr>
                <w:rFonts w:hint="eastAsia" w:ascii="宋体" w:hAnsi="宋体" w:cs="宋体"/>
                <w:b/>
                <w:szCs w:val="21"/>
              </w:rPr>
              <w:t>差</w:t>
            </w:r>
            <w:r>
              <w:rPr>
                <w:rFonts w:ascii="宋体" w:hAnsi="宋体" w:cs="宋体"/>
                <w:b/>
                <w:szCs w:val="21"/>
              </w:rPr>
              <w:t>0</w:t>
            </w:r>
            <w:r>
              <w:rPr>
                <w:rFonts w:hint="eastAsia" w:ascii="宋体" w:hAnsi="宋体" w:cs="宋体"/>
                <w:b/>
                <w:szCs w:val="21"/>
              </w:rPr>
              <w:t>分：</w:t>
            </w:r>
            <w:r>
              <w:rPr>
                <w:rFonts w:hint="eastAsia" w:ascii="宋体" w:hAnsi="宋体" w:cs="宋体"/>
                <w:szCs w:val="21"/>
              </w:rPr>
              <w:t>人员投入不能满足工程进度要求，投入计划与进度计划不协调，调配计划不合理，保证人员措施不合理。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文明施工与环境保护措施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right="-29" w:rightChars="-14" w:hanging="8" w:hangingChars="4"/>
              <w:jc w:val="left"/>
              <w:rPr>
                <w:rFonts w:ascii="宋体" w:hAnsi="宋体"/>
                <w:bCs/>
                <w:szCs w:val="21"/>
              </w:rPr>
            </w:pPr>
            <w:r>
              <w:rPr>
                <w:rFonts w:hint="eastAsia" w:ascii="宋体" w:hAnsi="宋体"/>
                <w:b/>
                <w:szCs w:val="21"/>
              </w:rPr>
              <w:t>优2.6-5分：</w:t>
            </w:r>
            <w:r>
              <w:rPr>
                <w:rFonts w:hint="eastAsia" w:ascii="宋体" w:hAnsi="宋体"/>
                <w:szCs w:val="21"/>
              </w:rPr>
              <w:t>根据实际情况制定切实可行的文明施工及环境保护计划，</w:t>
            </w:r>
            <w:r>
              <w:rPr>
                <w:rFonts w:hint="eastAsia" w:ascii="宋体" w:hAnsi="宋体"/>
                <w:bCs/>
                <w:szCs w:val="21"/>
              </w:rPr>
              <w:t>且方案</w:t>
            </w:r>
            <w:r>
              <w:rPr>
                <w:rFonts w:hint="eastAsia" w:ascii="宋体" w:hAnsi="宋体"/>
                <w:szCs w:val="21"/>
              </w:rPr>
              <w:t>全面周到、完整，关键点、工序、环节控制保障措施得力，责任人明确，承诺文明施工及环境保护标准高，承诺违约责任大、经济赔偿大。</w:t>
            </w:r>
          </w:p>
          <w:p>
            <w:pPr>
              <w:spacing w:line="280" w:lineRule="exact"/>
              <w:ind w:left="8" w:right="-29" w:rightChars="-14" w:hanging="8" w:hangingChars="4"/>
              <w:jc w:val="left"/>
              <w:rPr>
                <w:rFonts w:ascii="宋体" w:hAnsi="宋体"/>
                <w:szCs w:val="21"/>
              </w:rPr>
            </w:pPr>
            <w:r>
              <w:rPr>
                <w:rFonts w:hint="eastAsia" w:ascii="宋体" w:hAnsi="宋体"/>
                <w:b/>
                <w:szCs w:val="21"/>
              </w:rPr>
              <w:t>中0.1-2.5分：</w:t>
            </w:r>
            <w:r>
              <w:rPr>
                <w:rFonts w:hint="eastAsia" w:ascii="宋体" w:hAnsi="宋体"/>
                <w:szCs w:val="21"/>
              </w:rPr>
              <w:t>根据实际情况制定比较可行的文明施工及环境保护计划，</w:t>
            </w:r>
            <w:r>
              <w:rPr>
                <w:rFonts w:hint="eastAsia" w:ascii="宋体" w:hAnsi="宋体"/>
                <w:bCs/>
                <w:szCs w:val="21"/>
              </w:rPr>
              <w:t>且方案比较</w:t>
            </w:r>
            <w:r>
              <w:rPr>
                <w:rFonts w:hint="eastAsia" w:ascii="宋体" w:hAnsi="宋体"/>
                <w:szCs w:val="21"/>
              </w:rPr>
              <w:t>全面周到、完整，关键点、工序、环节控制保障措施比较得力，责任人基本明确，承诺文明施工及环境保护标准比较高，承诺违约责任比较大、经济赔偿比较大。</w:t>
            </w:r>
          </w:p>
          <w:p>
            <w:pPr>
              <w:tabs>
                <w:tab w:val="left" w:pos="360"/>
              </w:tabs>
              <w:snapToGrid w:val="0"/>
              <w:jc w:val="left"/>
              <w:rPr>
                <w:rFonts w:ascii="宋体" w:hAnsi="宋体"/>
              </w:rPr>
            </w:pPr>
            <w:r>
              <w:rPr>
                <w:rFonts w:hint="eastAsia" w:hAnsi="宋体"/>
                <w:b/>
                <w:szCs w:val="21"/>
              </w:rPr>
              <w:t>差0分：</w:t>
            </w:r>
            <w:r>
              <w:rPr>
                <w:rFonts w:hint="eastAsia" w:hAnsi="宋体"/>
                <w:szCs w:val="21"/>
              </w:rPr>
              <w:t>没有根据实际情况制定文明施工及环境保护施工保证或保证措施不齐全，内容不全面、不完整，关键点、工序、环节控制保障措不得力或无，无责任人，无文明施工标准承诺，无承诺违约责任及经济赔偿。</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szCs w:val="21"/>
              </w:rPr>
            </w:pPr>
            <w:r>
              <w:rPr>
                <w:rFonts w:hint="eastAsia"/>
                <w:szCs w:val="21"/>
              </w:rPr>
              <w:t>施工管理机构能力</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15</w:t>
            </w:r>
          </w:p>
        </w:tc>
        <w:tc>
          <w:tcPr>
            <w:tcW w:w="11201" w:type="dxa"/>
            <w:tcBorders>
              <w:top w:val="single" w:color="auto" w:sz="8" w:space="0"/>
              <w:left w:val="nil"/>
              <w:bottom w:val="single" w:color="auto" w:sz="4" w:space="0"/>
              <w:right w:val="single" w:color="auto" w:sz="4" w:space="0"/>
            </w:tcBorders>
            <w:vAlign w:val="center"/>
          </w:tcPr>
          <w:p>
            <w:pPr>
              <w:tabs>
                <w:tab w:val="left" w:pos="360"/>
              </w:tabs>
              <w:snapToGrid w:val="0"/>
              <w:jc w:val="left"/>
              <w:rPr>
                <w:rFonts w:ascii="宋体" w:hAnsi="宋体" w:cs="宋体"/>
                <w:szCs w:val="21"/>
              </w:rPr>
            </w:pP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2.1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szCs w:val="21"/>
              </w:rPr>
            </w:pPr>
            <w:r>
              <w:rPr>
                <w:rFonts w:hint="eastAsia"/>
                <w:szCs w:val="21"/>
              </w:rPr>
              <w:t>项目组织管理机构设置</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10</w:t>
            </w:r>
          </w:p>
        </w:tc>
        <w:tc>
          <w:tcPr>
            <w:tcW w:w="11201" w:type="dxa"/>
            <w:tcBorders>
              <w:top w:val="single" w:color="auto" w:sz="8" w:space="0"/>
              <w:left w:val="nil"/>
              <w:bottom w:val="single" w:color="auto" w:sz="4" w:space="0"/>
              <w:right w:val="single" w:color="auto" w:sz="4" w:space="0"/>
            </w:tcBorders>
          </w:tcPr>
          <w:p>
            <w:pPr>
              <w:tabs>
                <w:tab w:val="left" w:pos="360"/>
              </w:tabs>
              <w:snapToGrid w:val="0"/>
              <w:jc w:val="left"/>
              <w:rPr>
                <w:rFonts w:ascii="宋体" w:hAnsi="宋体" w:cs="宋体"/>
                <w:bCs/>
                <w:kern w:val="0"/>
                <w:szCs w:val="21"/>
              </w:rPr>
            </w:pPr>
            <w:r>
              <w:rPr>
                <w:rFonts w:hint="eastAsia" w:ascii="宋体" w:hAnsi="宋体" w:cs="宋体"/>
                <w:bCs/>
                <w:kern w:val="0"/>
                <w:szCs w:val="21"/>
              </w:rPr>
              <w:t>投标人拟投入本项目的施工管理机构人员全部满足《投标人投入施工管理主要人员要求表》要求的，得5分。</w:t>
            </w:r>
          </w:p>
          <w:p>
            <w:pPr>
              <w:tabs>
                <w:tab w:val="left" w:pos="360"/>
              </w:tabs>
              <w:snapToGrid w:val="0"/>
              <w:jc w:val="left"/>
              <w:rPr>
                <w:rFonts w:ascii="宋体" w:hAnsi="宋体" w:cs="宋体"/>
                <w:bCs/>
                <w:kern w:val="0"/>
                <w:szCs w:val="21"/>
              </w:rPr>
            </w:pPr>
            <w:r>
              <w:rPr>
                <w:rFonts w:hint="eastAsia" w:ascii="宋体" w:hAnsi="宋体" w:cs="Arial"/>
                <w:szCs w:val="21"/>
              </w:rPr>
              <w:t>在</w:t>
            </w:r>
            <w:r>
              <w:rPr>
                <w:rFonts w:ascii="宋体" w:hAnsi="宋体" w:cs="Arial"/>
                <w:szCs w:val="21"/>
              </w:rPr>
              <w:t>满足《投标人投入施工管理主要人员要求表》</w:t>
            </w:r>
            <w:r>
              <w:rPr>
                <w:rFonts w:hint="eastAsia" w:ascii="宋体" w:hAnsi="宋体" w:cs="Arial"/>
                <w:szCs w:val="21"/>
              </w:rPr>
              <w:t>要求的基础上每一人具有高级工程师职称的加1.5分，最多得5分。</w:t>
            </w:r>
            <w:r>
              <w:rPr>
                <w:rFonts w:ascii="宋体" w:hAnsi="宋体" w:cs="宋体"/>
                <w:bCs/>
                <w:kern w:val="0"/>
                <w:szCs w:val="21"/>
              </w:rPr>
              <w:t xml:space="preserve"> </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2.2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项目经理和技术负责人</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tcPr>
          <w:p>
            <w:pPr>
              <w:jc w:val="left"/>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项目经理自2019年1月1日至今在已完成的质量合格的</w:t>
            </w:r>
            <w:r>
              <w:rPr>
                <w:rFonts w:hint="eastAsia" w:ascii="宋体" w:hAnsi="宋体"/>
                <w:bCs/>
                <w:color w:val="000000" w:themeColor="text1"/>
                <w:szCs w:val="21"/>
                <w14:textFill>
                  <w14:solidFill>
                    <w14:schemeClr w14:val="tx1"/>
                  </w14:solidFill>
                </w14:textFill>
              </w:rPr>
              <w:t>合同金额≥6500万</w:t>
            </w:r>
            <w:r>
              <w:rPr>
                <w:rFonts w:ascii="宋体" w:hAnsi="宋体"/>
                <w:bCs/>
                <w:color w:val="000000" w:themeColor="text1"/>
                <w:szCs w:val="21"/>
                <w14:textFill>
                  <w14:solidFill>
                    <w14:schemeClr w14:val="tx1"/>
                  </w14:solidFill>
                </w14:textFill>
              </w:rPr>
              <w:t>建筑工程</w:t>
            </w:r>
            <w:r>
              <w:rPr>
                <w:rFonts w:hint="eastAsia" w:ascii="新宋体" w:hAnsi="新宋体" w:eastAsia="新宋体" w:cs="新宋体"/>
                <w:color w:val="000000" w:themeColor="text1"/>
                <w:szCs w:val="21"/>
                <w14:textFill>
                  <w14:solidFill>
                    <w14:schemeClr w14:val="tx1"/>
                  </w14:solidFill>
                </w14:textFill>
              </w:rPr>
              <w:t>业绩中担任项目经理的有一项业绩得2.5分，本小项最高得2.5分。</w:t>
            </w:r>
          </w:p>
          <w:p>
            <w:pPr>
              <w:jc w:val="left"/>
              <w:rPr>
                <w:color w:val="000000" w:themeColor="text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技术负责人自2019年1月1日至今在已完成的质量合格的</w:t>
            </w:r>
            <w:r>
              <w:rPr>
                <w:rFonts w:hint="eastAsia" w:ascii="宋体" w:hAnsi="宋体"/>
                <w:bCs/>
                <w:color w:val="000000" w:themeColor="text1"/>
                <w:szCs w:val="21"/>
                <w14:textFill>
                  <w14:solidFill>
                    <w14:schemeClr w14:val="tx1"/>
                  </w14:solidFill>
                </w14:textFill>
              </w:rPr>
              <w:t>合同金额≥6500万</w:t>
            </w:r>
            <w:r>
              <w:rPr>
                <w:rFonts w:ascii="宋体" w:hAnsi="宋体"/>
                <w:bCs/>
                <w:color w:val="000000" w:themeColor="text1"/>
                <w:szCs w:val="21"/>
                <w14:textFill>
                  <w14:solidFill>
                    <w14:schemeClr w14:val="tx1"/>
                  </w14:solidFill>
                </w14:textFill>
              </w:rPr>
              <w:t>建筑工程</w:t>
            </w:r>
            <w:r>
              <w:rPr>
                <w:rFonts w:hint="eastAsia" w:ascii="新宋体" w:hAnsi="新宋体" w:eastAsia="新宋体" w:cs="新宋体"/>
                <w:color w:val="000000" w:themeColor="text1"/>
                <w:szCs w:val="21"/>
                <w14:textFill>
                  <w14:solidFill>
                    <w14:schemeClr w14:val="tx1"/>
                  </w14:solidFill>
                </w14:textFill>
              </w:rPr>
              <w:t>业绩中担任技术负责人的有一项业绩得2.5分，本小项最高得2.5分。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szCs w:val="21"/>
              </w:rPr>
              <w:t>企业资信</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25</w:t>
            </w:r>
          </w:p>
        </w:tc>
        <w:tc>
          <w:tcPr>
            <w:tcW w:w="11201" w:type="dxa"/>
            <w:tcBorders>
              <w:top w:val="single" w:color="auto" w:sz="8" w:space="0"/>
              <w:left w:val="nil"/>
              <w:bottom w:val="single" w:color="auto" w:sz="4" w:space="0"/>
              <w:right w:val="single" w:color="auto" w:sz="4" w:space="0"/>
            </w:tcBorders>
            <w:vAlign w:val="center"/>
          </w:tcPr>
          <w:p>
            <w:pPr>
              <w:tabs>
                <w:tab w:val="left" w:pos="360"/>
              </w:tabs>
              <w:snapToGrid w:val="0"/>
              <w:jc w:val="left"/>
              <w:rPr>
                <w:rFonts w:ascii="宋体" w:hAnsi="宋体" w:cs="宋体"/>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0"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企业业绩</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7.5</w:t>
            </w:r>
          </w:p>
        </w:tc>
        <w:tc>
          <w:tcPr>
            <w:tcW w:w="11201" w:type="dxa"/>
            <w:tcBorders>
              <w:top w:val="single" w:color="auto" w:sz="8" w:space="0"/>
              <w:left w:val="nil"/>
              <w:bottom w:val="single" w:color="auto" w:sz="4" w:space="0"/>
              <w:right w:val="single" w:color="auto" w:sz="4" w:space="0"/>
            </w:tcBorders>
            <w:vAlign w:val="center"/>
          </w:tcPr>
          <w:p>
            <w:pPr>
              <w:ind w:right="134" w:rightChars="64"/>
              <w:jc w:val="left"/>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投标人自2019年1月1日至今具有已完成的质量合格的</w:t>
            </w:r>
            <w:r>
              <w:rPr>
                <w:rFonts w:hint="eastAsia" w:ascii="宋体" w:hAnsi="宋体"/>
                <w:bCs/>
                <w:color w:val="000000" w:themeColor="text1"/>
                <w:szCs w:val="21"/>
                <w14:textFill>
                  <w14:solidFill>
                    <w14:schemeClr w14:val="tx1"/>
                  </w14:solidFill>
                </w14:textFill>
              </w:rPr>
              <w:t>合同金额≥</w:t>
            </w:r>
            <w:r>
              <w:rPr>
                <w:rFonts w:hint="eastAsia" w:ascii="宋体" w:hAnsi="宋体"/>
                <w:bCs/>
                <w:color w:val="000000" w:themeColor="text1"/>
                <w:szCs w:val="21"/>
                <w:lang w:val="en-US" w:eastAsia="zh-CN"/>
                <w14:textFill>
                  <w14:solidFill>
                    <w14:schemeClr w14:val="tx1"/>
                  </w14:solidFill>
                </w14:textFill>
              </w:rPr>
              <w:t>65</w:t>
            </w:r>
            <w:r>
              <w:rPr>
                <w:rFonts w:hint="eastAsia" w:ascii="宋体" w:hAnsi="宋体"/>
                <w:bCs/>
                <w:color w:val="000000" w:themeColor="text1"/>
                <w:szCs w:val="21"/>
                <w14:textFill>
                  <w14:solidFill>
                    <w14:schemeClr w14:val="tx1"/>
                  </w14:solidFill>
                </w14:textFill>
              </w:rPr>
              <w:t>00万</w:t>
            </w:r>
            <w:r>
              <w:rPr>
                <w:rFonts w:ascii="宋体" w:hAnsi="宋体"/>
                <w:bCs/>
                <w:color w:val="000000" w:themeColor="text1"/>
                <w:szCs w:val="21"/>
                <w14:textFill>
                  <w14:solidFill>
                    <w14:schemeClr w14:val="tx1"/>
                  </w14:solidFill>
                </w14:textFill>
              </w:rPr>
              <w:t>建筑工程</w:t>
            </w:r>
            <w:r>
              <w:rPr>
                <w:rFonts w:hint="eastAsia" w:ascii="宋体" w:hAnsi="宋体"/>
                <w:bCs/>
                <w:color w:val="000000" w:themeColor="text1"/>
                <w:szCs w:val="21"/>
                <w14:textFill>
                  <w14:solidFill>
                    <w14:schemeClr w14:val="tx1"/>
                  </w14:solidFill>
                </w14:textFill>
              </w:rPr>
              <w:t>施工</w:t>
            </w:r>
            <w:r>
              <w:rPr>
                <w:rFonts w:hint="eastAsia" w:ascii="新宋体" w:hAnsi="新宋体" w:eastAsia="新宋体" w:cs="新宋体"/>
                <w:color w:val="000000" w:themeColor="text1"/>
                <w:szCs w:val="21"/>
                <w14:textFill>
                  <w14:solidFill>
                    <w14:schemeClr w14:val="tx1"/>
                  </w14:solidFill>
                </w14:textFill>
              </w:rPr>
              <w:t>总承包业绩的，一项业绩得2.5分，最高得7.5分。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企业获奖</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7.5</w:t>
            </w:r>
          </w:p>
        </w:tc>
        <w:tc>
          <w:tcPr>
            <w:tcW w:w="11201" w:type="dxa"/>
            <w:tcBorders>
              <w:top w:val="single" w:color="auto" w:sz="8" w:space="0"/>
              <w:left w:val="nil"/>
              <w:bottom w:val="single" w:color="auto" w:sz="4" w:space="0"/>
              <w:right w:val="single" w:color="auto" w:sz="4" w:space="0"/>
            </w:tcBorders>
            <w:vAlign w:val="center"/>
          </w:tcPr>
          <w:p>
            <w:pPr>
              <w:ind w:right="134" w:rightChars="64"/>
              <w:jc w:val="left"/>
              <w:rPr>
                <w:rFonts w:ascii="新宋体" w:hAnsi="新宋体" w:eastAsia="新宋体" w:cs="新宋体"/>
                <w:szCs w:val="21"/>
              </w:rPr>
            </w:pPr>
            <w:r>
              <w:rPr>
                <w:rFonts w:hint="eastAsia" w:ascii="新宋体" w:hAnsi="新宋体" w:eastAsia="新宋体" w:cs="新宋体"/>
                <w:szCs w:val="21"/>
              </w:rPr>
              <w:t>投标人自2019年1月1日至今承建的项目获得国家级工程质量奖项的，每项得7.5分；</w:t>
            </w:r>
          </w:p>
          <w:p>
            <w:pPr>
              <w:ind w:right="134" w:rightChars="64"/>
              <w:jc w:val="left"/>
              <w:rPr>
                <w:rFonts w:ascii="新宋体" w:hAnsi="新宋体" w:eastAsia="新宋体" w:cs="新宋体"/>
                <w:szCs w:val="21"/>
              </w:rPr>
            </w:pPr>
            <w:r>
              <w:rPr>
                <w:rFonts w:hint="eastAsia" w:ascii="新宋体" w:hAnsi="新宋体" w:eastAsia="新宋体" w:cs="新宋体"/>
                <w:szCs w:val="21"/>
              </w:rPr>
              <w:t>投标人自2019年1月1日至今承建的项目获得省级工程质量奖项的，每项得5分；</w:t>
            </w:r>
          </w:p>
          <w:p>
            <w:pPr>
              <w:ind w:right="134" w:rightChars="64"/>
              <w:jc w:val="left"/>
              <w:rPr>
                <w:rFonts w:ascii="新宋体" w:hAnsi="新宋体" w:eastAsia="新宋体" w:cs="新宋体"/>
                <w:szCs w:val="21"/>
              </w:rPr>
            </w:pPr>
            <w:r>
              <w:rPr>
                <w:rFonts w:hint="eastAsia" w:ascii="新宋体" w:hAnsi="新宋体" w:eastAsia="新宋体" w:cs="新宋体"/>
                <w:szCs w:val="21"/>
              </w:rPr>
              <w:t>投标人自2019年1月1日至今承建的项目获得市级工程质量奖项的，每项得2.5分；</w:t>
            </w:r>
          </w:p>
        </w:tc>
      </w:tr>
      <w:tr>
        <w:tblPrEx>
          <w:tblCellMar>
            <w:top w:w="0" w:type="dxa"/>
            <w:left w:w="108" w:type="dxa"/>
            <w:bottom w:w="0" w:type="dxa"/>
            <w:right w:w="108" w:type="dxa"/>
          </w:tblCellMar>
        </w:tblPrEx>
        <w:trPr>
          <w:trHeight w:val="675"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3.3</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第三方评价</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napToGrid w:val="0"/>
              <w:jc w:val="left"/>
              <w:rPr>
                <w:rFonts w:ascii="宋体" w:hAnsi="宋体" w:cs="宋体"/>
                <w:szCs w:val="21"/>
              </w:rPr>
            </w:pPr>
            <w:r>
              <w:rPr>
                <w:rFonts w:hint="eastAsia"/>
              </w:rPr>
              <w:t>投</w:t>
            </w:r>
            <w:r>
              <w:rPr>
                <w:rFonts w:hint="eastAsia" w:hAnsi="宋体" w:cs="Arial"/>
                <w:szCs w:val="21"/>
              </w:rPr>
              <w:t>标人</w:t>
            </w:r>
            <w:r>
              <w:rPr>
                <w:rFonts w:hint="eastAsia" w:ascii="新宋体" w:hAnsi="新宋体" w:eastAsia="新宋体" w:cs="新宋体"/>
                <w:szCs w:val="21"/>
              </w:rPr>
              <w:t>自</w:t>
            </w:r>
            <w:r>
              <w:rPr>
                <w:rFonts w:hAnsi="宋体" w:cs="Arial"/>
                <w:szCs w:val="21"/>
              </w:rPr>
              <w:t>2020</w:t>
            </w:r>
            <w:r>
              <w:rPr>
                <w:rFonts w:hint="eastAsia" w:hAnsi="宋体" w:cs="Arial"/>
                <w:szCs w:val="21"/>
              </w:rPr>
              <w:t>年至今获得3次或以上由税务部门颁发的A级纳税人称号的，得5分；投标人</w:t>
            </w:r>
            <w:r>
              <w:rPr>
                <w:rFonts w:hint="eastAsia" w:ascii="新宋体" w:hAnsi="新宋体" w:eastAsia="新宋体" w:cs="新宋体"/>
                <w:szCs w:val="21"/>
              </w:rPr>
              <w:t>自</w:t>
            </w:r>
            <w:r>
              <w:rPr>
                <w:rFonts w:hAnsi="宋体" w:cs="Arial"/>
                <w:szCs w:val="21"/>
              </w:rPr>
              <w:t>2020</w:t>
            </w:r>
            <w:r>
              <w:rPr>
                <w:rFonts w:hint="eastAsia" w:hAnsi="宋体" w:cs="Arial"/>
                <w:szCs w:val="21"/>
              </w:rPr>
              <w:t>年</w:t>
            </w:r>
            <w:r>
              <w:rPr>
                <w:rFonts w:hAnsi="宋体" w:cs="Arial"/>
                <w:szCs w:val="21"/>
              </w:rPr>
              <w:t>至今</w:t>
            </w:r>
            <w:r>
              <w:rPr>
                <w:rFonts w:hint="eastAsia" w:hAnsi="宋体" w:cs="Arial"/>
                <w:szCs w:val="21"/>
              </w:rPr>
              <w:t>获得2次由税务部门颁发的A级纳税人称号的，得2.5分；</w:t>
            </w:r>
            <w:r>
              <w:rPr>
                <w:rFonts w:hAnsi="宋体" w:cs="Arial"/>
                <w:szCs w:val="21"/>
              </w:rPr>
              <w:t>其他情况不得分。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3.4</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kern w:val="0"/>
                <w:szCs w:val="21"/>
              </w:rPr>
              <w:t>工程研发能力</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szCs w:val="21"/>
              </w:rPr>
              <w:t>5</w:t>
            </w:r>
          </w:p>
        </w:tc>
        <w:tc>
          <w:tcPr>
            <w:tcW w:w="11201" w:type="dxa"/>
            <w:tcBorders>
              <w:top w:val="single" w:color="auto" w:sz="8" w:space="0"/>
              <w:left w:val="nil"/>
              <w:bottom w:val="single" w:color="auto" w:sz="4" w:space="0"/>
              <w:right w:val="single" w:color="auto" w:sz="4" w:space="0"/>
            </w:tcBorders>
          </w:tcPr>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投标人自2021年1月1日至投标截止时间止，获得过的工程建设类专利情况：</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（1）累计获得10项以上(含10项)的，得5分；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（2）累计获得7～9项的，得4分；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（3）累计获得5～6项的，得3分；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（4）累计获得3～4项的，得2分；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（5）累计获得1～2项的，得1分。</w:t>
            </w:r>
          </w:p>
          <w:p>
            <w:pPr>
              <w:pStyle w:val="14"/>
              <w:jc w:val="left"/>
              <w:rPr>
                <w:rFonts w:hAnsi="宋体" w:cs="Arial"/>
                <w:szCs w:val="21"/>
              </w:rPr>
            </w:pPr>
            <w:r>
              <w:rPr>
                <w:rFonts w:hint="eastAsia" w:hAnsi="宋体" w:cs="宋体"/>
                <w:color w:val="000000"/>
                <w:kern w:val="0"/>
                <w:szCs w:val="21"/>
              </w:rPr>
              <w:t>不符合上述条件的不得分，本项最多得5分。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int="eastAsia" w:ascii="宋体" w:hAnsi="宋体" w:cs="宋体"/>
                <w:szCs w:val="21"/>
              </w:rPr>
              <w:t>合计</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100</w:t>
            </w:r>
          </w:p>
        </w:tc>
        <w:tc>
          <w:tcPr>
            <w:tcW w:w="11201" w:type="dxa"/>
            <w:tcBorders>
              <w:top w:val="single" w:color="auto" w:sz="8" w:space="0"/>
              <w:left w:val="nil"/>
              <w:bottom w:val="single" w:color="auto" w:sz="4" w:space="0"/>
              <w:right w:val="single" w:color="auto" w:sz="4" w:space="0"/>
            </w:tcBorders>
          </w:tcPr>
          <w:p>
            <w:pPr>
              <w:tabs>
                <w:tab w:val="left" w:pos="360"/>
              </w:tabs>
              <w:snapToGrid w:val="0"/>
              <w:rPr>
                <w:rFonts w:ascii="宋体" w:hAnsi="宋体" w:cs="宋体"/>
                <w:bCs/>
                <w:kern w:val="0"/>
                <w:szCs w:val="21"/>
              </w:rPr>
            </w:pPr>
          </w:p>
        </w:tc>
      </w:tr>
    </w:tbl>
    <w:p>
      <w:pPr>
        <w:rPr>
          <w:rFonts w:ascii="宋体" w:hAnsi="宋体" w:cs="宋体"/>
          <w:szCs w:val="21"/>
        </w:rPr>
      </w:pPr>
      <w:r>
        <w:rPr>
          <w:rFonts w:hint="eastAsia" w:ascii="宋体" w:hAnsi="宋体" w:cs="宋体"/>
          <w:b/>
          <w:szCs w:val="21"/>
          <w:lang w:bidi="ar"/>
        </w:rPr>
        <w:t>备注：</w:t>
      </w:r>
    </w:p>
    <w:p>
      <w:pPr>
        <w:rPr>
          <w:rFonts w:ascii="宋体" w:hAnsi="宋体" w:cs="宋体"/>
          <w:b/>
          <w:bCs/>
        </w:rPr>
      </w:pPr>
      <w:r>
        <w:rPr>
          <w:rFonts w:ascii="宋体" w:hAnsi="宋体" w:cs="宋体"/>
          <w:b/>
          <w:bCs/>
        </w:rPr>
        <w:t>1、【项目管理机构能力】：</w:t>
      </w:r>
    </w:p>
    <w:p>
      <w:pPr>
        <w:rPr>
          <w:rFonts w:ascii="宋体" w:hAnsi="宋体" w:cs="宋体"/>
        </w:rPr>
      </w:pPr>
      <w:r>
        <w:rPr>
          <w:rFonts w:hint="eastAsia" w:ascii="宋体" w:hAnsi="宋体" w:cs="宋体"/>
        </w:rPr>
        <w:t>①项目管理机构人员职称人员须按相应要求提供职称证或有效期内的注册证、身份证及近1个月（即2024年</w:t>
      </w:r>
      <w:r>
        <w:rPr>
          <w:rFonts w:hint="eastAsia" w:ascii="宋体" w:hAnsi="宋体" w:cs="宋体"/>
          <w:lang w:val="en-US" w:eastAsia="zh-CN"/>
        </w:rPr>
        <w:t>5</w:t>
      </w:r>
      <w:r>
        <w:rPr>
          <w:rFonts w:hint="eastAsia" w:ascii="宋体" w:hAnsi="宋体" w:cs="宋体"/>
        </w:rPr>
        <w:t>月）的有效社保证明等相关证明材料扫描件，否则不得分。其中：1）注册安全工程师须同时提供注册安全工程师注册管理系统网站（http://rmocse.chinasafety.ac.cn/Query.aspx）查询结果网页截图；2）注册造价工程师（或一级注册造价工程师）须同时提供注册造价工程师注册信息查询网站（http://zaojiasys.jianshe99.com/cecaopsys/queryAndSearch/view.do?op=queryUserInfoInit）查询结果网页截图；未实行分级的注册造价工程师自动划分为一级注册造价工程师。注册造价工程师指根据原人事部、原建设部《造价工程师执业资格制度暂行规定》（人发〔1996〕77号）取得的未实行分级的造价工程师执业资格证书,并经注册且在有效期内；一级造价工程师资格指根据住房和城乡建设部、交通运输部、水利部、人力资源社会保障部发布的《造价工程师职业资格制度规定》《造价工程师职业资格考试实施办法》（建人{2018}67号）取得的一级造价工程师职业资格，并经注册且在有效期内。②管理机构人员职称只按最高级别计分。人员仅指投标人自身人员（含不具有独立法人资格的分公司人员），不含子母公司人员；③项目技术负责人、质量负责人、安全负责人、造价负责人、其他专业工程师不得兼任，且安全负责人不能同时兼任专职安全员。④上述材料不提供或提供不齐全的不得分，所有证明资料的扫描件需加盖投标人电子印章。</w:t>
      </w:r>
    </w:p>
    <w:p>
      <w:pPr>
        <w:rPr>
          <w:rFonts w:ascii="宋体" w:hAnsi="宋体" w:cs="宋体"/>
        </w:rPr>
      </w:pPr>
    </w:p>
    <w:p>
      <w:pPr>
        <w:rPr>
          <w:rFonts w:ascii="宋体" w:hAnsi="宋体" w:cs="宋体"/>
          <w:b/>
          <w:bCs/>
        </w:rPr>
      </w:pPr>
      <w:r>
        <w:rPr>
          <w:rFonts w:ascii="宋体" w:hAnsi="宋体" w:cs="宋体"/>
          <w:b/>
          <w:bCs/>
        </w:rPr>
        <w:t>2、</w:t>
      </w:r>
      <w:r>
        <w:rPr>
          <w:rFonts w:hint="eastAsia" w:ascii="宋体" w:hAnsi="宋体" w:cs="宋体"/>
          <w:b/>
          <w:bCs/>
        </w:rPr>
        <w:t>【类似业绩】：</w:t>
      </w:r>
    </w:p>
    <w:p>
      <w:pPr>
        <w:rPr>
          <w:rFonts w:ascii="宋体" w:hAnsi="宋体" w:cs="宋体"/>
          <w:b/>
          <w:bCs/>
        </w:rPr>
      </w:pPr>
      <w:r>
        <w:rPr>
          <w:rFonts w:hint="eastAsia" w:ascii="宋体" w:hAnsi="宋体" w:cs="宋体"/>
          <w:b/>
          <w:bCs/>
        </w:rPr>
        <w:t>类似工程业绩指单项工程造价为65</w:t>
      </w:r>
      <w:r>
        <w:rPr>
          <w:rFonts w:ascii="宋体" w:hAnsi="宋体" w:cs="宋体"/>
          <w:b/>
          <w:bCs/>
        </w:rPr>
        <w:t>00万元或以上的建筑工程施工总承包项目。</w:t>
      </w:r>
    </w:p>
    <w:p>
      <w:pPr>
        <w:rPr>
          <w:rFonts w:ascii="宋体" w:hAnsi="宋体" w:cs="宋体"/>
        </w:rPr>
      </w:pPr>
      <w:r>
        <w:rPr>
          <w:rFonts w:hint="eastAsia" w:ascii="宋体" w:hAnsi="宋体" w:cs="宋体"/>
        </w:rPr>
        <w:t>业绩取自广州市住建行业信用管理平台。投标人须提供项目名称、广州市住建行业信用管理平台内的项目业绩编号及业绩在广州市住建行业信用管理平台的网页信息截图（网页信息截图须能清晰显示带有“住建行业信用管理平台”名称，并至少包含“项目基本信息”等信息的页面）以供核对（业绩相关附件的上传件取广州市住建行业信用管理平台，投标阶段可不重复提交）。不提供项目名称、项目编号及网页信息截图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w:t>
      </w:r>
    </w:p>
    <w:p>
      <w:pPr>
        <w:rPr>
          <w:rFonts w:ascii="宋体" w:hAnsi="宋体" w:cs="宋体"/>
        </w:rPr>
      </w:pPr>
      <w:r>
        <w:rPr>
          <w:rFonts w:hint="eastAsia" w:ascii="宋体" w:hAnsi="宋体" w:cs="宋体"/>
        </w:rPr>
        <w:t>（1）金额以中标通知书为准，中标通知书上没有金额或免招标的，以施工合同（不含补充合同）为准。</w:t>
      </w:r>
    </w:p>
    <w:p>
      <w:pPr>
        <w:rPr>
          <w:rFonts w:ascii="宋体" w:hAnsi="宋体" w:cs="宋体"/>
        </w:rPr>
      </w:pPr>
      <w:r>
        <w:rPr>
          <w:rFonts w:hint="eastAsia" w:ascii="宋体" w:hAnsi="宋体" w:cs="宋体"/>
        </w:rPr>
        <w:t>（2）完成时间以竣工验收文件为准。验收文件至少具有建设单位、设计、施工和监理单位盖章。</w:t>
      </w:r>
    </w:p>
    <w:p>
      <w:pPr>
        <w:rPr>
          <w:rFonts w:ascii="宋体" w:hAnsi="宋体" w:cs="宋体"/>
        </w:rPr>
      </w:pPr>
      <w:r>
        <w:rPr>
          <w:rFonts w:hint="eastAsia" w:ascii="宋体" w:hAnsi="宋体" w:cs="宋体"/>
        </w:rPr>
        <w:t>（3）平台内业绩上传件不符合上述要求的或登记的工程资质内容与施工合同等业绩证明资料不相符的，该项业绩不予认定。</w:t>
      </w:r>
    </w:p>
    <w:p>
      <w:pPr>
        <w:rPr>
          <w:rFonts w:ascii="宋体" w:hAnsi="宋体" w:cs="宋体"/>
        </w:rPr>
      </w:pPr>
    </w:p>
    <w:p>
      <w:pPr>
        <w:widowControl/>
        <w:shd w:val="clear" w:color="auto" w:fill="FFFFFF"/>
        <w:rPr>
          <w:rFonts w:ascii="宋体" w:hAnsi="宋体" w:cs="宋体"/>
          <w:kern w:val="0"/>
          <w:szCs w:val="21"/>
          <w:shd w:val="clear" w:color="auto" w:fill="FFFFFF"/>
        </w:rPr>
      </w:pPr>
      <w:r>
        <w:rPr>
          <w:rFonts w:hint="eastAsia" w:ascii="宋体" w:hAnsi="宋体" w:cs="宋体"/>
          <w:kern w:val="0"/>
          <w:szCs w:val="21"/>
          <w:shd w:val="clear" w:color="auto" w:fill="FFFFFF"/>
          <w:lang w:bidi="ar"/>
        </w:rPr>
        <w:t>3、【</w:t>
      </w:r>
      <w:r>
        <w:rPr>
          <w:rFonts w:hint="eastAsia" w:ascii="宋体" w:hAnsi="宋体" w:cs="宋体"/>
          <w:b/>
          <w:kern w:val="0"/>
          <w:szCs w:val="21"/>
          <w:shd w:val="clear" w:color="auto" w:fill="FFFFFF"/>
          <w:lang w:bidi="ar"/>
        </w:rPr>
        <w:t>工程获奖</w:t>
      </w:r>
      <w:r>
        <w:rPr>
          <w:rFonts w:hint="eastAsia" w:ascii="宋体" w:hAnsi="宋体" w:cs="宋体"/>
          <w:kern w:val="0"/>
          <w:szCs w:val="21"/>
          <w:shd w:val="clear" w:color="auto" w:fill="FFFFFF"/>
          <w:lang w:bidi="ar"/>
        </w:rPr>
        <w:t xml:space="preserve">】： </w:t>
      </w:r>
    </w:p>
    <w:p>
      <w:pPr>
        <w:rPr>
          <w:rFonts w:ascii="宋体" w:hAnsi="宋体" w:cs="宋体"/>
          <w:kern w:val="0"/>
          <w:szCs w:val="21"/>
          <w:shd w:val="clear" w:color="auto" w:fill="FFFFFF"/>
          <w:lang w:bidi="ar"/>
        </w:rPr>
      </w:pPr>
      <w:r>
        <w:rPr>
          <w:rFonts w:hint="eastAsia" w:ascii="宋体" w:hAnsi="宋体" w:cs="宋体"/>
          <w:b/>
          <w:kern w:val="0"/>
          <w:szCs w:val="21"/>
          <w:shd w:val="clear" w:color="auto" w:fill="FFFFFF"/>
          <w:lang w:bidi="ar"/>
        </w:rPr>
        <w:t>工程获奖可取自广州市住建行业信用管理平台或提供获奖证书扫描件。</w:t>
      </w:r>
      <w:r>
        <w:rPr>
          <w:rFonts w:hint="eastAsia" w:ascii="宋体" w:hAnsi="宋体" w:cs="宋体"/>
          <w:kern w:val="0"/>
          <w:szCs w:val="21"/>
          <w:shd w:val="clear" w:color="auto" w:fill="FFFFFF"/>
          <w:lang w:bidi="ar"/>
        </w:rPr>
        <w:t>（</w:t>
      </w:r>
      <w:r>
        <w:rPr>
          <w:rFonts w:ascii="宋体" w:hAnsi="宋体" w:cs="宋体"/>
          <w:kern w:val="0"/>
          <w:szCs w:val="21"/>
          <w:shd w:val="clear" w:color="auto" w:fill="FFFFFF"/>
          <w:lang w:bidi="ar"/>
        </w:rPr>
        <w:t>1</w:t>
      </w:r>
      <w:r>
        <w:rPr>
          <w:rFonts w:hint="eastAsia" w:ascii="宋体" w:hAnsi="宋体" w:cs="宋体"/>
          <w:kern w:val="0"/>
          <w:szCs w:val="21"/>
          <w:shd w:val="clear" w:color="auto" w:fill="FFFFFF"/>
          <w:lang w:bidi="ar"/>
        </w:rPr>
        <w:t>）其中国家级奖项包括：中国建设工程鲁班奖、国家优质工程（金质奖）、国家优质工程（银质奖）、国家优质工程奖、中国土木工程詹天佑奖。省或市级奖项包括：由省、市级建设行政主管部门或行业协会颁发的质量类奖项，非质量类不予计算。（2）工程获奖可取自广州市住建行业信用管理平台或以投标人所提供的获奖证书扫描件等证明资料为准。取自广州市住建行业信用管理平台：须提交广州市住建行业信用管理平台中获奖项目网页信息打印页及获奖证书上传件的打印页及竣工验收证明材料上传件打印页以供核对，提交上传件打印页与递交投标文件截止时平台内上传件不一致的，以平台内上传件为准，不符合条件或无提交网页信息打印件不计分，评标委员会对该部分资料的审查将以递交投标文件截止时在广州市住建行业信用管理平台内上传件为依据。取自投标人所提供的获奖证书等证明资料：须提交获奖证书扫描件并加盖投标人单位公章，否则不计分。（3）获奖时间须在2021年1月1日以后，时间以颁奖时间为准。只计算房建类工程奖项，其他非房建项目，如：路桥、铁路、水利、电力、化工、冶金、市政等获奖不参与计分。奖项内容和级别以奖项名称信息为准，获奖只计承建单位，不含参建单位。同一项目获得多个奖项的，该项目获奖只按一个奖项计算分数，不得重复计算。</w:t>
      </w:r>
    </w:p>
    <w:p/>
    <w:p>
      <w:pPr>
        <w:rPr>
          <w:rFonts w:ascii="宋体" w:hAnsi="宋体" w:cs="宋体"/>
          <w:b/>
          <w:szCs w:val="21"/>
        </w:rPr>
      </w:pPr>
      <w:r>
        <w:rPr>
          <w:rFonts w:hint="eastAsia" w:ascii="宋体" w:hAnsi="宋体" w:cs="宋体"/>
          <w:szCs w:val="21"/>
          <w:lang w:bidi="ar"/>
        </w:rPr>
        <w:t>4、</w:t>
      </w:r>
      <w:r>
        <w:rPr>
          <w:rFonts w:hint="eastAsia" w:ascii="宋体" w:hAnsi="宋体" w:cs="宋体"/>
          <w:b/>
          <w:szCs w:val="21"/>
          <w:lang w:bidi="ar"/>
        </w:rPr>
        <w:t>【第三方评价】：</w:t>
      </w:r>
    </w:p>
    <w:p>
      <w:pPr>
        <w:pStyle w:val="23"/>
        <w:rPr>
          <w:rFonts w:ascii="宋体" w:hAnsi="宋体" w:eastAsia="宋体" w:cs="宋体"/>
          <w:bCs/>
          <w:sz w:val="21"/>
          <w:szCs w:val="21"/>
          <w:lang w:bidi="ar"/>
        </w:rPr>
      </w:pPr>
      <w:r>
        <w:rPr>
          <w:rFonts w:hint="eastAsia" w:ascii="宋体" w:hAnsi="宋体" w:eastAsia="宋体" w:cs="宋体"/>
          <w:bCs/>
          <w:sz w:val="21"/>
          <w:szCs w:val="21"/>
          <w:lang w:bidi="ar"/>
        </w:rPr>
        <w:t>“纳税信用等级”以国家税务总局网站“纳税信用A级纳税人名单公布栏”查询结果为准，须提交国家税务总局网站“纳税信用A级纳税人名单公布栏(http://hd.chinatax.gov.cn/nszx/InitCredit.html)”查询结果(查询结果不包括子公司)的网页截图和税务机关颁发的证书扫描件并加盖投标人企业电子印章，不符合条件或无提供查询结果网页截图或无提供证书扫描件或无加盖投标人企业电子印章的不计分。</w:t>
      </w:r>
    </w:p>
    <w:p>
      <w:pPr>
        <w:pStyle w:val="23"/>
        <w:rPr>
          <w:rFonts w:ascii="宋体" w:hAnsi="宋体" w:eastAsia="宋体" w:cs="宋体"/>
          <w:bCs/>
          <w:sz w:val="21"/>
          <w:szCs w:val="21"/>
          <w:lang w:bidi="ar"/>
        </w:rPr>
      </w:pPr>
    </w:p>
    <w:p>
      <w:pPr>
        <w:pStyle w:val="23"/>
        <w:numPr>
          <w:ilvl w:val="0"/>
          <w:numId w:val="5"/>
        </w:numPr>
        <w:rPr>
          <w:rFonts w:ascii="宋体" w:hAnsi="宋体" w:eastAsia="宋体" w:cs="宋体"/>
          <w:b/>
          <w:bCs/>
          <w:sz w:val="21"/>
          <w:szCs w:val="21"/>
        </w:rPr>
      </w:pPr>
      <w:r>
        <w:rPr>
          <w:rFonts w:hint="eastAsia" w:ascii="宋体" w:hAnsi="宋体" w:eastAsia="宋体" w:cs="宋体"/>
          <w:b/>
          <w:sz w:val="21"/>
          <w:szCs w:val="21"/>
          <w:lang w:bidi="ar"/>
        </w:rPr>
        <w:t>【</w:t>
      </w:r>
      <w:r>
        <w:rPr>
          <w:rFonts w:hint="eastAsia" w:ascii="宋体" w:hAnsi="宋体" w:eastAsia="宋体" w:cs="宋体"/>
          <w:b/>
          <w:bCs/>
          <w:sz w:val="21"/>
          <w:szCs w:val="21"/>
        </w:rPr>
        <w:t>工程研发</w:t>
      </w:r>
      <w:r>
        <w:rPr>
          <w:rFonts w:hint="eastAsia" w:ascii="宋体" w:hAnsi="宋体" w:eastAsia="宋体" w:cs="宋体"/>
          <w:b/>
          <w:kern w:val="0"/>
          <w:sz w:val="21"/>
          <w:szCs w:val="21"/>
        </w:rPr>
        <w:t>能力</w:t>
      </w:r>
      <w:r>
        <w:rPr>
          <w:rFonts w:hint="eastAsia" w:ascii="宋体" w:hAnsi="宋体" w:eastAsia="宋体" w:cs="宋体"/>
          <w:b/>
          <w:sz w:val="21"/>
          <w:szCs w:val="21"/>
          <w:lang w:bidi="ar"/>
        </w:rPr>
        <w:t>】</w:t>
      </w:r>
      <w:r>
        <w:rPr>
          <w:rFonts w:hint="eastAsia" w:ascii="宋体" w:hAnsi="宋体" w:eastAsia="宋体" w:cs="宋体"/>
          <w:b/>
          <w:bCs/>
          <w:sz w:val="21"/>
          <w:szCs w:val="21"/>
        </w:rPr>
        <w:t>：</w:t>
      </w:r>
    </w:p>
    <w:p>
      <w:pPr>
        <w:pStyle w:val="23"/>
        <w:numPr>
          <w:ilvl w:val="255"/>
          <w:numId w:val="0"/>
        </w:numPr>
        <w:rPr>
          <w:rFonts w:ascii="宋体" w:hAnsi="宋体" w:eastAsia="宋体" w:cs="宋体"/>
          <w:bCs/>
          <w:sz w:val="21"/>
          <w:szCs w:val="21"/>
          <w:lang w:bidi="ar"/>
        </w:rPr>
      </w:pPr>
      <w:r>
        <w:rPr>
          <w:rFonts w:hint="eastAsia" w:ascii="宋体" w:hAnsi="宋体" w:eastAsia="宋体" w:cs="宋体"/>
          <w:bCs/>
          <w:sz w:val="21"/>
          <w:szCs w:val="21"/>
          <w:lang w:bidi="ar"/>
        </w:rPr>
        <w:t>专利以国家知识产权局网站（</w:t>
      </w:r>
      <w:r>
        <w:rPr>
          <w:rFonts w:ascii="宋体" w:hAnsi="宋体" w:eastAsia="宋体" w:cs="宋体"/>
          <w:bCs/>
          <w:sz w:val="21"/>
          <w:szCs w:val="21"/>
          <w:lang w:bidi="ar"/>
        </w:rPr>
        <w:t>http://epub.cnipa.gov.cn/）可查询的专利为准，投标人须提交可反映企业专利类型为“发明专利”或“实用新型专利”、以及专利号的查询页面截图并加盖投标人电子印章，时间以申请日期为准</w:t>
      </w:r>
      <w:r>
        <w:rPr>
          <w:rFonts w:hint="eastAsia" w:ascii="宋体" w:hAnsi="宋体" w:eastAsia="宋体" w:cs="宋体"/>
          <w:bCs/>
          <w:sz w:val="21"/>
          <w:szCs w:val="21"/>
          <w:lang w:bidi="ar"/>
        </w:rPr>
        <w:t>。</w:t>
      </w:r>
    </w:p>
    <w:p>
      <w:pPr>
        <w:pStyle w:val="23"/>
        <w:rPr>
          <w:rFonts w:ascii="宋体" w:hAnsi="宋体" w:eastAsia="宋体" w:cs="宋体"/>
          <w:bCs/>
          <w:sz w:val="21"/>
          <w:szCs w:val="21"/>
          <w:lang w:bidi="ar"/>
        </w:rPr>
      </w:pPr>
    </w:p>
    <w:p>
      <w:pPr>
        <w:pStyle w:val="23"/>
        <w:rPr>
          <w:rFonts w:ascii="宋体" w:hAnsi="宋体" w:eastAsia="宋体" w:cs="宋体"/>
          <w:bCs/>
          <w:sz w:val="21"/>
          <w:szCs w:val="21"/>
          <w:lang w:bidi="ar"/>
        </w:rPr>
      </w:pPr>
      <w:r>
        <w:rPr>
          <w:rFonts w:hint="eastAsia" w:ascii="宋体" w:hAnsi="宋体" w:eastAsia="宋体" w:cs="宋体"/>
          <w:bCs/>
          <w:sz w:val="21"/>
          <w:szCs w:val="21"/>
          <w:lang w:bidi="ar"/>
        </w:rPr>
        <w:t>6、投标人如果同时满足多个评分档次的，按所满足的最高档得分。</w:t>
      </w:r>
    </w:p>
    <w:p>
      <w:pPr>
        <w:pStyle w:val="23"/>
        <w:rPr>
          <w:rFonts w:ascii="宋体" w:hAnsi="宋体" w:eastAsia="宋体" w:cs="宋体"/>
          <w:bCs/>
          <w:sz w:val="21"/>
          <w:szCs w:val="21"/>
          <w:lang w:bidi="ar"/>
        </w:rPr>
      </w:pPr>
    </w:p>
    <w:p>
      <w:pPr>
        <w:pStyle w:val="23"/>
        <w:rPr>
          <w:rFonts w:ascii="宋体" w:hAnsi="宋体" w:eastAsia="宋体" w:cs="宋体"/>
          <w:bCs/>
          <w:sz w:val="21"/>
          <w:szCs w:val="21"/>
          <w:lang w:bidi="ar"/>
        </w:rPr>
      </w:pPr>
      <w:r>
        <w:rPr>
          <w:rFonts w:hint="eastAsia" w:ascii="宋体" w:hAnsi="宋体" w:eastAsia="宋体" w:cs="宋体"/>
          <w:bCs/>
          <w:sz w:val="21"/>
          <w:szCs w:val="21"/>
          <w:lang w:bidi="ar"/>
        </w:rPr>
        <w:t>7、投标人得分为各评委评分的算术平均值（若分数出现小数点时，保留小数点后二位，第三位小数四舍五入）。</w:t>
      </w:r>
    </w:p>
    <w:p>
      <w:pPr>
        <w:pStyle w:val="23"/>
        <w:rPr>
          <w:rFonts w:ascii="宋体" w:hAnsi="宋体" w:eastAsia="宋体" w:cs="宋体"/>
          <w:bCs/>
          <w:sz w:val="21"/>
          <w:szCs w:val="21"/>
          <w:lang w:bidi="ar"/>
        </w:rPr>
      </w:pPr>
      <w:r>
        <w:rPr>
          <w:rFonts w:hint="eastAsia" w:ascii="宋体" w:hAnsi="宋体" w:eastAsia="宋体" w:cs="宋体"/>
          <w:bCs/>
          <w:sz w:val="21"/>
          <w:szCs w:val="21"/>
          <w:lang w:bidi="ar"/>
        </w:rPr>
        <w:t>评委签名：                     日期：</w:t>
      </w:r>
    </w:p>
    <w:p>
      <w:pPr>
        <w:pStyle w:val="16"/>
        <w:rPr>
          <w:rFonts w:ascii="宋体" w:hAnsi="宋体" w:cs="宋体"/>
          <w:szCs w:val="21"/>
        </w:rPr>
      </w:pPr>
    </w:p>
    <w:p>
      <w:pPr>
        <w:pStyle w:val="16"/>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16"/>
        <w:rPr>
          <w:rFonts w:ascii="宋体" w:hAnsi="宋体" w:cs="宋体"/>
          <w:szCs w:val="21"/>
        </w:rPr>
      </w:pPr>
    </w:p>
    <w:p>
      <w:pPr>
        <w:pStyle w:val="53"/>
        <w:ind w:firstLine="602"/>
        <w:jc w:val="center"/>
        <w:rPr>
          <w:rFonts w:ascii="宋体" w:hAnsi="宋体" w:cs="宋体"/>
          <w:b/>
          <w:sz w:val="30"/>
          <w:szCs w:val="30"/>
        </w:rPr>
      </w:pPr>
      <w:r>
        <w:rPr>
          <w:rFonts w:hint="eastAsia" w:ascii="宋体" w:hAnsi="宋体" w:cs="宋体"/>
          <w:b/>
          <w:sz w:val="30"/>
          <w:szCs w:val="30"/>
        </w:rPr>
        <w:t>《投标人投入施工管理主要人员要求表》</w:t>
      </w:r>
    </w:p>
    <w:tbl>
      <w:tblPr>
        <w:tblStyle w:val="28"/>
        <w:tblW w:w="12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709"/>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在本项目任职</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数量</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施工负责人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符合招标公告要求。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施工技术负责人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符合招标公告要求。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专职安全员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2</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符合招标公告要求。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土建工程师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电气工程师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具有电气或机电类专业中级工程师或以上级别职称。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给排水工程师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具有给水或排水类专业中级工程师或以上级别职称。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造价工程师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同时具有注册造价工程师执业资格及建筑工程类专业中级工程师或以上级别职称。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ascii="宋体" w:hAnsi="宋体" w:cs="宋体"/>
                <w:sz w:val="18"/>
                <w:szCs w:val="18"/>
              </w:rPr>
              <w:t>施工员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3</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ascii="宋体" w:hAnsi="宋体" w:cs="宋体"/>
                <w:sz w:val="18"/>
                <w:szCs w:val="18"/>
              </w:rPr>
              <w:t>质检员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测量员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具备测量专业证书的人员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ascii="宋体" w:hAnsi="宋体" w:cs="宋体"/>
                <w:sz w:val="18"/>
                <w:szCs w:val="18"/>
              </w:rPr>
              <w:t>资料员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具有建筑工程类专业初级工程师或以上级别职称。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14</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p>
        </w:tc>
      </w:tr>
    </w:tbl>
    <w:p>
      <w:pPr>
        <w:spacing w:line="500" w:lineRule="exact"/>
        <w:ind w:right="-86" w:rightChars="-41"/>
        <w:rPr>
          <w:rFonts w:ascii="宋体" w:hAnsi="宋体" w:cs="宋体"/>
          <w:szCs w:val="21"/>
        </w:rPr>
      </w:pPr>
      <w:r>
        <w:rPr>
          <w:rFonts w:hint="eastAsia" w:ascii="宋体" w:hAnsi="宋体" w:cs="宋体"/>
          <w:szCs w:val="21"/>
        </w:rPr>
        <w:t>注：①项目管理机构人员职称人员须按相应要求提供职称证或有效期内的注册证、身份证及近1个月（即2024年</w:t>
      </w:r>
      <w:r>
        <w:rPr>
          <w:rFonts w:hint="eastAsia" w:ascii="宋体" w:hAnsi="宋体" w:cs="宋体"/>
          <w:szCs w:val="21"/>
          <w:lang w:val="en-US" w:eastAsia="zh-CN"/>
        </w:rPr>
        <w:t>5</w:t>
      </w:r>
      <w:r>
        <w:rPr>
          <w:rFonts w:hint="eastAsia" w:ascii="宋体" w:hAnsi="宋体" w:cs="宋体"/>
          <w:szCs w:val="21"/>
        </w:rPr>
        <w:t>月）的有效社保证明等相关证明材料扫描件。其中：1）注册安全工程师须同时提供注册安全工程师注册管理系统网站（http://rmocse.chinasafety.ac.cn/Query.aspx）查询结果网页截图；2）注册造价工程师（或一级注册造价工程师）须同时提供注册造价工程师注册信息查询网站（http://zaojiasys.jianshe99.com/cecaopsys/queryAndSearch/view.do?op=queryUserInfoInit）查询结果网页截图；未实行分级的注册造价工程师自动划分为一级注册造价工程师。注册造价工程师指根据原人事部、原建设部《造价工程师执业资格制度暂行规定》（人发〔1996〕77号）取得的未实行分级的造价工程师执业资格证书,并经注册且在有效期内；一级造价工程师资格指根据住房和城乡建设部、交通运输部、水利部、人力资源社会保障部发布的《造价工程师职业资格制度规定》《造价工程师职业资格考试实施办法》（建人{2018}67号）取得的一级造价工程师职业资格，并经注册且在有效期内。②管理机构人员职称只按最高级别计分。人员仅指投标人自身人员（含不具有独立法人资格的分公司人员），不含子母公司人员；③项目技术负责人、质量负责人、安全负责人、造价负责人、其他专业工程师不得兼任，且安全负责人不能同时兼任专职安全员。④所有证明资料的扫描件需加盖投标人电子印章。</w:t>
      </w:r>
      <w:r>
        <w:rPr>
          <w:rFonts w:hint="eastAsia" w:ascii="宋体" w:hAnsi="宋体" w:cs="宋体"/>
          <w:szCs w:val="21"/>
        </w:rPr>
        <w:br w:type="page"/>
      </w:r>
    </w:p>
    <w:p>
      <w:pPr>
        <w:ind w:left="349"/>
        <w:rPr>
          <w:rFonts w:ascii="宋体" w:hAnsi="宋体"/>
          <w:szCs w:val="21"/>
        </w:rPr>
        <w:sectPr>
          <w:headerReference r:id="rId10" w:type="first"/>
          <w:footerReference r:id="rId12" w:type="first"/>
          <w:headerReference r:id="rId9" w:type="default"/>
          <w:footerReference r:id="rId11" w:type="default"/>
          <w:endnotePr>
            <w:numFmt w:val="decimal"/>
          </w:endnotePr>
          <w:pgSz w:w="16838" w:h="11906" w:orient="landscape"/>
          <w:pgMar w:top="1440" w:right="1080" w:bottom="1440" w:left="1080" w:header="851" w:footer="907" w:gutter="0"/>
          <w:cols w:space="720" w:num="1"/>
          <w:titlePg/>
          <w:docGrid w:type="lines" w:linePitch="312" w:charSpace="0"/>
        </w:sectPr>
      </w:pPr>
    </w:p>
    <w:p>
      <w:pPr>
        <w:jc w:val="center"/>
        <w:rPr>
          <w:rFonts w:ascii="宋体" w:hAnsi="宋体" w:cs="宋体"/>
          <w:b/>
          <w:sz w:val="36"/>
          <w:szCs w:val="36"/>
          <w:u w:val="single"/>
        </w:rPr>
      </w:pPr>
      <w:r>
        <w:rPr>
          <w:rFonts w:hint="eastAsia" w:ascii="宋体" w:hAnsi="宋体" w:cs="宋体"/>
          <w:szCs w:val="21"/>
        </w:rPr>
        <w:t xml:space="preserve"> </w:t>
      </w:r>
      <w:r>
        <w:rPr>
          <w:rFonts w:hint="eastAsia" w:ascii="宋体" w:hAnsi="宋体" w:cs="宋体"/>
          <w:b/>
          <w:sz w:val="36"/>
          <w:szCs w:val="36"/>
        </w:rPr>
        <w:t>技术标详细审查评分表（适用于标段二）</w:t>
      </w:r>
    </w:p>
    <w:p>
      <w:pPr>
        <w:widowControl/>
        <w:shd w:val="clear" w:color="auto" w:fill="FFFFFF"/>
        <w:rPr>
          <w:rFonts w:ascii="宋体" w:hAnsi="宋体" w:cs="宋体"/>
          <w:kern w:val="0"/>
          <w:sz w:val="24"/>
          <w:szCs w:val="24"/>
          <w:shd w:val="clear" w:color="auto" w:fill="FFFFFF"/>
        </w:rPr>
      </w:pPr>
      <w:r>
        <w:rPr>
          <w:rFonts w:hint="eastAsia" w:ascii="宋体" w:hAnsi="宋体" w:cs="宋体"/>
          <w:szCs w:val="21"/>
          <w:shd w:val="clear" w:color="auto" w:fill="FFFFFF"/>
          <w:lang w:bidi="ar"/>
        </w:rPr>
        <w:t>工程名称：</w:t>
      </w:r>
    </w:p>
    <w:tbl>
      <w:tblPr>
        <w:tblStyle w:val="28"/>
        <w:tblW w:w="14400" w:type="dxa"/>
        <w:jc w:val="center"/>
        <w:tblLayout w:type="fixed"/>
        <w:tblCellMar>
          <w:top w:w="0" w:type="dxa"/>
          <w:left w:w="108" w:type="dxa"/>
          <w:bottom w:w="0" w:type="dxa"/>
          <w:right w:w="108" w:type="dxa"/>
        </w:tblCellMar>
      </w:tblPr>
      <w:tblGrid>
        <w:gridCol w:w="648"/>
        <w:gridCol w:w="1842"/>
        <w:gridCol w:w="709"/>
        <w:gridCol w:w="11201"/>
      </w:tblGrid>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序号</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评审项目</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权重</w:t>
            </w:r>
          </w:p>
        </w:tc>
        <w:tc>
          <w:tcPr>
            <w:tcW w:w="11201"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评审标准</w:t>
            </w:r>
          </w:p>
        </w:tc>
      </w:tr>
      <w:tr>
        <w:tblPrEx>
          <w:tblCellMar>
            <w:top w:w="0" w:type="dxa"/>
            <w:left w:w="108" w:type="dxa"/>
            <w:bottom w:w="0" w:type="dxa"/>
            <w:right w:w="108" w:type="dxa"/>
          </w:tblCellMar>
        </w:tblPrEx>
        <w:trPr>
          <w:trHeight w:val="90"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szCs w:val="21"/>
              </w:rPr>
              <w:t>施工组织设计</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60</w:t>
            </w:r>
          </w:p>
        </w:tc>
        <w:tc>
          <w:tcPr>
            <w:tcW w:w="11201" w:type="dxa"/>
            <w:tcBorders>
              <w:top w:val="single" w:color="auto" w:sz="8" w:space="0"/>
              <w:left w:val="nil"/>
              <w:bottom w:val="single" w:color="auto" w:sz="4" w:space="0"/>
              <w:right w:val="single" w:color="auto" w:sz="4" w:space="0"/>
            </w:tcBorders>
          </w:tcPr>
          <w:p>
            <w:pPr>
              <w:tabs>
                <w:tab w:val="left" w:pos="360"/>
              </w:tabs>
              <w:snapToGrid w:val="0"/>
              <w:rPr>
                <w:rFonts w:ascii="宋体" w:hAnsi="宋体" w:cs="宋体"/>
                <w:bCs/>
                <w:kern w:val="0"/>
                <w:szCs w:val="21"/>
              </w:rPr>
            </w:pP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cs="Arial"/>
                <w:szCs w:val="21"/>
              </w:rPr>
              <w:t>内容完整性</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adjustRightInd w:val="0"/>
              <w:jc w:val="left"/>
              <w:textAlignment w:val="baseline"/>
              <w:rPr>
                <w:rFonts w:ascii="宋体" w:hAnsi="宋体" w:cs="Arial"/>
                <w:szCs w:val="21"/>
              </w:rPr>
            </w:pPr>
            <w:r>
              <w:rPr>
                <w:rFonts w:hint="eastAsia" w:ascii="宋体" w:hAnsi="宋体"/>
                <w:b/>
                <w:szCs w:val="21"/>
              </w:rPr>
              <w:t>优2.6-5分：</w:t>
            </w:r>
            <w:r>
              <w:rPr>
                <w:rFonts w:ascii="宋体" w:hAnsi="宋体" w:cs="Arial"/>
                <w:szCs w:val="21"/>
              </w:rPr>
              <w:t>内容完整具体，编制水平高</w:t>
            </w:r>
            <w:r>
              <w:rPr>
                <w:rFonts w:hint="eastAsia" w:ascii="宋体" w:hAnsi="宋体" w:cs="Arial"/>
                <w:szCs w:val="21"/>
              </w:rPr>
              <w:t>。</w:t>
            </w:r>
          </w:p>
          <w:p>
            <w:pPr>
              <w:adjustRightInd w:val="0"/>
              <w:jc w:val="left"/>
              <w:textAlignment w:val="baseline"/>
              <w:rPr>
                <w:rFonts w:ascii="宋体" w:hAnsi="宋体" w:cs="Arial"/>
                <w:szCs w:val="21"/>
              </w:rPr>
            </w:pPr>
            <w:r>
              <w:rPr>
                <w:rFonts w:hint="eastAsia" w:ascii="宋体" w:hAnsi="宋体"/>
                <w:b/>
                <w:szCs w:val="21"/>
              </w:rPr>
              <w:t>中0.1-2.5分：</w:t>
            </w:r>
            <w:r>
              <w:rPr>
                <w:rFonts w:ascii="宋体" w:hAnsi="宋体" w:cs="Arial"/>
                <w:szCs w:val="21"/>
              </w:rPr>
              <w:t>主要内容完整，编制水平一般</w:t>
            </w:r>
            <w:r>
              <w:rPr>
                <w:rFonts w:hint="eastAsia" w:ascii="宋体" w:hAnsi="宋体" w:cs="Arial"/>
                <w:szCs w:val="21"/>
              </w:rPr>
              <w:t>。</w:t>
            </w:r>
          </w:p>
          <w:p>
            <w:pPr>
              <w:tabs>
                <w:tab w:val="left" w:pos="360"/>
              </w:tabs>
              <w:snapToGrid w:val="0"/>
              <w:jc w:val="left"/>
              <w:rPr>
                <w:rFonts w:ascii="宋体" w:hAnsi="宋体"/>
              </w:rPr>
            </w:pPr>
            <w:r>
              <w:rPr>
                <w:rFonts w:hint="eastAsia" w:hAnsi="宋体"/>
                <w:b/>
                <w:szCs w:val="21"/>
              </w:rPr>
              <w:t>差0分：</w:t>
            </w:r>
            <w:r>
              <w:rPr>
                <w:rFonts w:ascii="宋体" w:hAnsi="宋体" w:cs="Arial"/>
                <w:szCs w:val="21"/>
              </w:rPr>
              <w:t>主要内容不完整，编制水平低</w:t>
            </w:r>
            <w:r>
              <w:rPr>
                <w:rFonts w:hint="eastAsia" w:ascii="宋体" w:hAnsi="宋体" w:cs="Arial"/>
                <w:szCs w:val="21"/>
              </w:rPr>
              <w:t>。</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机械配备及进场计划</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hanging="8" w:hangingChars="4"/>
              <w:jc w:val="left"/>
              <w:rPr>
                <w:rFonts w:ascii="宋体" w:hAnsi="宋体"/>
                <w:szCs w:val="21"/>
              </w:rPr>
            </w:pPr>
            <w:r>
              <w:rPr>
                <w:rFonts w:hint="eastAsia" w:ascii="宋体" w:hAnsi="宋体"/>
                <w:b/>
                <w:szCs w:val="21"/>
              </w:rPr>
              <w:t>优2.6-5分：</w:t>
            </w:r>
            <w:r>
              <w:rPr>
                <w:rFonts w:hint="eastAsia" w:ascii="宋体" w:hAnsi="宋体"/>
                <w:szCs w:val="21"/>
              </w:rPr>
              <w:t>机械投入能满足施工需要，投入计划与进度计划协调，调配计划合理，保证措施具体。</w:t>
            </w:r>
          </w:p>
          <w:p>
            <w:pPr>
              <w:spacing w:line="280" w:lineRule="exact"/>
              <w:ind w:left="8" w:hanging="8" w:hangingChars="4"/>
              <w:jc w:val="left"/>
              <w:rPr>
                <w:rFonts w:ascii="宋体" w:hAnsi="宋体"/>
                <w:szCs w:val="21"/>
              </w:rPr>
            </w:pPr>
            <w:r>
              <w:rPr>
                <w:rFonts w:hint="eastAsia" w:ascii="宋体" w:hAnsi="宋体"/>
                <w:b/>
                <w:szCs w:val="21"/>
              </w:rPr>
              <w:t>中0.1-2.5分：</w:t>
            </w:r>
            <w:r>
              <w:rPr>
                <w:rFonts w:hint="eastAsia" w:ascii="宋体" w:hAnsi="宋体"/>
                <w:szCs w:val="21"/>
              </w:rPr>
              <w:t>机械投入基本满足施工需要，投入计划与进度计划基本协调，调配计划基本合理，保证措施基本合理。</w:t>
            </w:r>
          </w:p>
          <w:p>
            <w:pPr>
              <w:tabs>
                <w:tab w:val="left" w:pos="360"/>
              </w:tabs>
              <w:snapToGrid w:val="0"/>
              <w:jc w:val="left"/>
              <w:rPr>
                <w:rFonts w:ascii="宋体" w:hAnsi="宋体"/>
              </w:rPr>
            </w:pPr>
            <w:r>
              <w:rPr>
                <w:rFonts w:hint="eastAsia" w:hAnsi="宋体"/>
                <w:b/>
                <w:szCs w:val="21"/>
              </w:rPr>
              <w:t>差0分：</w:t>
            </w:r>
            <w:r>
              <w:rPr>
                <w:rFonts w:hint="eastAsia" w:hAnsi="宋体"/>
                <w:szCs w:val="21"/>
              </w:rPr>
              <w:t>机械投入不能满足施工需要，投入计划与进度计划不协调，调配计划不合理，保证措施不合理。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1.3</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ascii="宋体" w:hAnsi="宋体" w:cs="Arial"/>
                <w:szCs w:val="21"/>
              </w:rPr>
              <w:t>施工场地布置</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hanging="8" w:hangingChars="4"/>
              <w:jc w:val="left"/>
              <w:rPr>
                <w:rFonts w:ascii="宋体" w:hAnsi="宋体"/>
                <w:szCs w:val="21"/>
              </w:rPr>
            </w:pPr>
            <w:r>
              <w:rPr>
                <w:rFonts w:hint="eastAsia" w:ascii="宋体" w:hAnsi="宋体"/>
                <w:b/>
                <w:szCs w:val="21"/>
              </w:rPr>
              <w:t>优2.6-5分：</w:t>
            </w:r>
            <w:r>
              <w:rPr>
                <w:rFonts w:hint="eastAsia" w:ascii="宋体" w:hAnsi="宋体"/>
                <w:szCs w:val="21"/>
              </w:rPr>
              <w:t>人员投入能满足工程进度要求，投入计划与进度计划协调，调配计划合理，保证人员措施具体。</w:t>
            </w:r>
          </w:p>
          <w:p>
            <w:pPr>
              <w:spacing w:line="280" w:lineRule="exact"/>
              <w:ind w:left="8" w:hanging="8" w:hangingChars="4"/>
              <w:jc w:val="left"/>
              <w:rPr>
                <w:rFonts w:ascii="宋体" w:hAnsi="宋体"/>
                <w:szCs w:val="21"/>
              </w:rPr>
            </w:pPr>
            <w:r>
              <w:rPr>
                <w:rFonts w:hint="eastAsia" w:ascii="宋体" w:hAnsi="宋体"/>
                <w:b/>
                <w:szCs w:val="21"/>
              </w:rPr>
              <w:t>中0.1-2.5分：</w:t>
            </w:r>
            <w:r>
              <w:rPr>
                <w:rFonts w:hint="eastAsia" w:ascii="宋体" w:hAnsi="宋体"/>
                <w:szCs w:val="21"/>
              </w:rPr>
              <w:t>人员投入基本满足工程进度要求，投入计划与进度计划基本协调，调配计划基本合理，保证人员措施基本合理。</w:t>
            </w:r>
          </w:p>
          <w:p>
            <w:pPr>
              <w:tabs>
                <w:tab w:val="left" w:pos="360"/>
              </w:tabs>
              <w:snapToGrid w:val="0"/>
              <w:jc w:val="left"/>
              <w:rPr>
                <w:rFonts w:ascii="宋体" w:hAnsi="宋体"/>
              </w:rPr>
            </w:pPr>
            <w:r>
              <w:rPr>
                <w:rFonts w:hint="eastAsia" w:ascii="宋体" w:hAnsi="宋体"/>
                <w:b/>
                <w:szCs w:val="21"/>
              </w:rPr>
              <w:t>差0分：</w:t>
            </w:r>
            <w:r>
              <w:rPr>
                <w:rFonts w:hint="eastAsia" w:ascii="宋体" w:hAnsi="宋体"/>
                <w:szCs w:val="21"/>
              </w:rPr>
              <w:t>人员投入不能满足工程进度要求，投入计划与进度计划不协调，调配计划不合理，保证人员措施不合理。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1.4</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w:t>
            </w:r>
            <w:r>
              <w:rPr>
                <w:rFonts w:hint="eastAsia" w:hAnsi="宋体"/>
                <w:szCs w:val="21"/>
              </w:rPr>
              <w:t>工</w:t>
            </w:r>
            <w:r>
              <w:rPr>
                <w:rFonts w:hAnsi="宋体"/>
                <w:szCs w:val="21"/>
              </w:rPr>
              <w:t>艺流程</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hanging="8" w:hangingChars="4"/>
              <w:jc w:val="left"/>
              <w:rPr>
                <w:rFonts w:ascii="宋体" w:hAnsi="宋体"/>
                <w:szCs w:val="21"/>
              </w:rPr>
            </w:pPr>
            <w:r>
              <w:rPr>
                <w:rFonts w:hint="eastAsia" w:ascii="宋体" w:hAnsi="宋体"/>
                <w:b/>
                <w:szCs w:val="21"/>
              </w:rPr>
              <w:t>优2.6-5分：</w:t>
            </w:r>
            <w:r>
              <w:rPr>
                <w:rFonts w:hint="eastAsia" w:ascii="宋体" w:hAnsi="宋体"/>
                <w:szCs w:val="21"/>
              </w:rPr>
              <w:t>对工程重点、难点认识深刻、表述全面准确，解决方案科学、系统、安全、经济，可操作性强，保障措施得力，对施工关键技术、工艺把握准确，应用到位，阐释清晰。</w:t>
            </w:r>
          </w:p>
          <w:p>
            <w:pPr>
              <w:spacing w:line="280" w:lineRule="exact"/>
              <w:ind w:left="8" w:hanging="8" w:hangingChars="4"/>
              <w:jc w:val="left"/>
              <w:rPr>
                <w:rFonts w:ascii="宋体" w:hAnsi="宋体"/>
                <w:szCs w:val="21"/>
              </w:rPr>
            </w:pPr>
            <w:r>
              <w:rPr>
                <w:rFonts w:hint="eastAsia" w:ascii="宋体" w:hAnsi="宋体"/>
                <w:b/>
                <w:szCs w:val="21"/>
              </w:rPr>
              <w:t>中0.1-2.5分：</w:t>
            </w:r>
            <w:r>
              <w:rPr>
                <w:rFonts w:hint="eastAsia" w:ascii="宋体" w:hAnsi="宋体"/>
                <w:szCs w:val="21"/>
              </w:rPr>
              <w:t>对工程重点、难点认识基本深刻、表述基本全面准确，解决方案基本科学、系统、安全、经济，基本具有可操作性，保障措施基本正确，对施工关键技术、工艺把握基本准确，应用基本到位，阐释基本清晰。</w:t>
            </w:r>
          </w:p>
          <w:p>
            <w:pPr>
              <w:tabs>
                <w:tab w:val="left" w:pos="360"/>
              </w:tabs>
              <w:snapToGrid w:val="0"/>
              <w:jc w:val="left"/>
              <w:rPr>
                <w:rFonts w:ascii="宋体" w:hAnsi="宋体"/>
              </w:rPr>
            </w:pPr>
            <w:r>
              <w:rPr>
                <w:rFonts w:hint="eastAsia" w:hAnsi="宋体"/>
                <w:b/>
                <w:szCs w:val="21"/>
              </w:rPr>
              <w:t>差0分：</w:t>
            </w:r>
            <w:r>
              <w:rPr>
                <w:rFonts w:hint="eastAsia" w:hAnsi="宋体"/>
                <w:szCs w:val="21"/>
              </w:rPr>
              <w:t>对工程重点、难点认识不深刻、表述不全面不准确，或解决方案不科学、不系统、不安全、不经济，或可操作性不强，或保障措施不具体，或对施工关键技术、工艺把握不准确、阐释不清。</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1.5</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施工进度计划</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55" w:right="-105" w:rightChars="-50" w:hanging="55" w:hangingChars="26"/>
              <w:jc w:val="left"/>
              <w:rPr>
                <w:rFonts w:ascii="宋体" w:hAnsi="宋体"/>
                <w:szCs w:val="21"/>
              </w:rPr>
            </w:pPr>
            <w:r>
              <w:rPr>
                <w:rFonts w:hint="eastAsia" w:ascii="宋体" w:hAnsi="宋体"/>
                <w:b/>
                <w:szCs w:val="21"/>
              </w:rPr>
              <w:t>优2.6-5分：</w:t>
            </w:r>
            <w:r>
              <w:rPr>
                <w:rFonts w:hint="eastAsia" w:ascii="宋体" w:hAnsi="宋体"/>
                <w:szCs w:val="21"/>
              </w:rPr>
              <w:t>施工进度计划编制合理、可行，关键线路非常清晰、准确、完整，关键节点控制措施得力、可操作性强，保证措施可靠，承诺违约责任最大、经济赔偿最大。</w:t>
            </w:r>
          </w:p>
          <w:p>
            <w:pPr>
              <w:spacing w:line="280" w:lineRule="exact"/>
              <w:ind w:left="55" w:right="-105" w:rightChars="-50" w:hanging="55" w:hangingChars="26"/>
              <w:jc w:val="left"/>
              <w:rPr>
                <w:rFonts w:ascii="宋体" w:hAnsi="宋体"/>
                <w:szCs w:val="21"/>
              </w:rPr>
            </w:pPr>
            <w:r>
              <w:rPr>
                <w:rFonts w:hint="eastAsia" w:ascii="宋体" w:hAnsi="宋体"/>
                <w:b/>
                <w:szCs w:val="21"/>
              </w:rPr>
              <w:t>中0.1-2.5分：</w:t>
            </w:r>
            <w:r>
              <w:rPr>
                <w:rFonts w:hint="eastAsia" w:ascii="宋体" w:hAnsi="宋体"/>
                <w:szCs w:val="21"/>
              </w:rPr>
              <w:t>施工进度计划编制基本合理、可行，关键线路基本清晰、准确、完整，关键节点控制措施基本合理、具有可操作性基本条件，保证措施基本可靠，有违约责任承诺，有经济赔偿承诺。</w:t>
            </w:r>
          </w:p>
          <w:p>
            <w:pPr>
              <w:tabs>
                <w:tab w:val="left" w:pos="360"/>
              </w:tabs>
              <w:snapToGrid w:val="0"/>
              <w:jc w:val="left"/>
              <w:rPr>
                <w:rFonts w:ascii="宋体" w:hAnsi="宋体"/>
              </w:rPr>
            </w:pPr>
            <w:r>
              <w:rPr>
                <w:rFonts w:hint="eastAsia" w:ascii="宋体" w:hAnsi="宋体"/>
                <w:b/>
                <w:szCs w:val="21"/>
              </w:rPr>
              <w:t>差0分：</w:t>
            </w:r>
            <w:r>
              <w:rPr>
                <w:rFonts w:hint="eastAsia" w:ascii="宋体" w:hAnsi="宋体"/>
                <w:szCs w:val="21"/>
              </w:rPr>
              <w:t>施工进度计划编制不合理、不可行，关键线路不清晰、不准确、不完整，关键节点控制措施不合理、不具有可操作性基本条件，保证措施不可靠，无违约责任承诺，无经济赔偿承诺。</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1.6</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int="eastAsia" w:hAnsi="宋体"/>
                <w:szCs w:val="21"/>
              </w:rPr>
              <w:t>工期保证措施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adjustRightInd w:val="0"/>
              <w:jc w:val="left"/>
              <w:textAlignment w:val="baseline"/>
              <w:rPr>
                <w:rFonts w:ascii="宋体" w:hAnsi="宋体" w:cs="Arial"/>
                <w:szCs w:val="21"/>
              </w:rPr>
            </w:pPr>
            <w:r>
              <w:rPr>
                <w:rFonts w:ascii="宋体" w:hAnsi="宋体" w:cs="Arial"/>
                <w:b/>
                <w:szCs w:val="21"/>
              </w:rPr>
              <w:t>优</w:t>
            </w:r>
            <w:r>
              <w:rPr>
                <w:rFonts w:hint="eastAsia" w:ascii="宋体" w:hAnsi="宋体"/>
                <w:b/>
                <w:szCs w:val="21"/>
              </w:rPr>
              <w:t>2.6-5</w:t>
            </w:r>
            <w:r>
              <w:rPr>
                <w:rFonts w:ascii="宋体" w:hAnsi="宋体" w:cs="Arial"/>
                <w:b/>
                <w:szCs w:val="21"/>
              </w:rPr>
              <w:t>分：</w:t>
            </w:r>
            <w:r>
              <w:rPr>
                <w:rFonts w:hint="eastAsia" w:ascii="宋体" w:hAnsi="宋体" w:cs="Arial"/>
                <w:szCs w:val="21"/>
              </w:rPr>
              <w:t>关键节点保证</w:t>
            </w:r>
            <w:r>
              <w:rPr>
                <w:rFonts w:ascii="宋体" w:hAnsi="宋体" w:cs="Arial"/>
                <w:szCs w:val="21"/>
              </w:rPr>
              <w:t>措施先进合理</w:t>
            </w:r>
            <w:r>
              <w:rPr>
                <w:rFonts w:hint="eastAsia" w:ascii="宋体" w:hAnsi="宋体" w:cs="Arial"/>
                <w:szCs w:val="21"/>
              </w:rPr>
              <w:t>。</w:t>
            </w:r>
          </w:p>
          <w:p>
            <w:pPr>
              <w:adjustRightInd w:val="0"/>
              <w:jc w:val="left"/>
              <w:textAlignment w:val="baseline"/>
              <w:rPr>
                <w:rFonts w:ascii="宋体" w:hAnsi="宋体" w:cs="Arial"/>
                <w:szCs w:val="21"/>
              </w:rPr>
            </w:pPr>
            <w:r>
              <w:rPr>
                <w:rFonts w:ascii="宋体" w:hAnsi="宋体" w:cs="Arial"/>
                <w:b/>
                <w:szCs w:val="21"/>
              </w:rPr>
              <w:t>中</w:t>
            </w:r>
            <w:r>
              <w:rPr>
                <w:rFonts w:hint="eastAsia" w:ascii="宋体" w:hAnsi="宋体"/>
                <w:b/>
                <w:szCs w:val="21"/>
              </w:rPr>
              <w:t>0.1-2.5</w:t>
            </w:r>
            <w:r>
              <w:rPr>
                <w:rFonts w:ascii="宋体" w:hAnsi="宋体" w:cs="Arial"/>
                <w:b/>
                <w:szCs w:val="21"/>
              </w:rPr>
              <w:t>分：</w:t>
            </w:r>
            <w:r>
              <w:rPr>
                <w:rFonts w:hint="eastAsia" w:ascii="宋体" w:hAnsi="宋体" w:cs="Arial"/>
                <w:szCs w:val="21"/>
              </w:rPr>
              <w:t>关键节点</w:t>
            </w:r>
            <w:r>
              <w:rPr>
                <w:rFonts w:ascii="宋体" w:hAnsi="宋体" w:cs="Arial"/>
                <w:szCs w:val="21"/>
              </w:rPr>
              <w:t>措施基本合理，符合工程需要</w:t>
            </w:r>
            <w:r>
              <w:rPr>
                <w:rFonts w:hint="eastAsia" w:ascii="宋体" w:hAnsi="宋体" w:cs="Arial"/>
                <w:szCs w:val="21"/>
              </w:rPr>
              <w:t>。</w:t>
            </w:r>
          </w:p>
          <w:p>
            <w:pPr>
              <w:tabs>
                <w:tab w:val="left" w:pos="360"/>
              </w:tabs>
              <w:snapToGrid w:val="0"/>
              <w:jc w:val="left"/>
              <w:rPr>
                <w:rFonts w:ascii="宋体" w:hAnsi="宋体"/>
              </w:rPr>
            </w:pPr>
            <w:r>
              <w:rPr>
                <w:rFonts w:ascii="宋体" w:hAnsi="宋体" w:cs="Arial"/>
                <w:b/>
                <w:szCs w:val="21"/>
              </w:rPr>
              <w:t>差0分：</w:t>
            </w:r>
            <w:r>
              <w:rPr>
                <w:rFonts w:ascii="宋体" w:hAnsi="宋体" w:cs="Arial"/>
                <w:szCs w:val="21"/>
              </w:rPr>
              <w:t>没有完善的</w:t>
            </w:r>
            <w:r>
              <w:rPr>
                <w:rFonts w:hint="eastAsia" w:ascii="宋体" w:hAnsi="宋体" w:cs="Arial"/>
                <w:szCs w:val="21"/>
              </w:rPr>
              <w:t>关键节点</w:t>
            </w:r>
            <w:r>
              <w:rPr>
                <w:rFonts w:ascii="宋体" w:hAnsi="宋体" w:cs="Arial"/>
                <w:szCs w:val="21"/>
              </w:rPr>
              <w:t>措施或技术措施不满足工程需要。</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1.7</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材料供应和检验</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pStyle w:val="14"/>
              <w:jc w:val="left"/>
              <w:rPr>
                <w:rFonts w:hAnsi="宋体"/>
                <w:b/>
                <w:szCs w:val="21"/>
              </w:rPr>
            </w:pPr>
            <w:r>
              <w:rPr>
                <w:rFonts w:hint="eastAsia" w:hAnsi="宋体"/>
                <w:b/>
                <w:szCs w:val="21"/>
              </w:rPr>
              <w:t>优2.6-5分：</w:t>
            </w:r>
            <w:r>
              <w:rPr>
                <w:rFonts w:hint="eastAsia" w:hAnsi="宋体"/>
                <w:szCs w:val="21"/>
              </w:rPr>
              <w:t>材料供应质量可靠，检验措施完善。</w:t>
            </w:r>
          </w:p>
          <w:p>
            <w:pPr>
              <w:pStyle w:val="14"/>
              <w:jc w:val="left"/>
              <w:rPr>
                <w:rFonts w:hAnsi="宋体"/>
                <w:b/>
                <w:szCs w:val="21"/>
              </w:rPr>
            </w:pPr>
            <w:r>
              <w:rPr>
                <w:rFonts w:hint="eastAsia" w:hAnsi="宋体"/>
                <w:b/>
                <w:szCs w:val="21"/>
              </w:rPr>
              <w:t>中0.1-2.5分：</w:t>
            </w:r>
            <w:r>
              <w:rPr>
                <w:rFonts w:hint="eastAsia" w:hAnsi="宋体"/>
                <w:szCs w:val="21"/>
              </w:rPr>
              <w:t>材料供应质量符合要求，检验措施基本完善。</w:t>
            </w:r>
          </w:p>
          <w:p>
            <w:pPr>
              <w:tabs>
                <w:tab w:val="left" w:pos="360"/>
              </w:tabs>
              <w:snapToGrid w:val="0"/>
              <w:jc w:val="left"/>
              <w:rPr>
                <w:rFonts w:ascii="宋体" w:hAnsi="宋体"/>
              </w:rPr>
            </w:pPr>
            <w:r>
              <w:rPr>
                <w:rFonts w:hint="eastAsia" w:hAnsi="宋体"/>
                <w:b/>
                <w:szCs w:val="21"/>
              </w:rPr>
              <w:t>差0分：</w:t>
            </w:r>
            <w:r>
              <w:rPr>
                <w:rFonts w:hint="eastAsia" w:hAnsi="宋体"/>
                <w:szCs w:val="21"/>
              </w:rPr>
              <w:t>材料供应质量不符合要求，没有合理的检验措施。</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1.8</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施工技术措施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pStyle w:val="14"/>
              <w:jc w:val="left"/>
              <w:rPr>
                <w:rFonts w:hAnsi="宋体"/>
                <w:b/>
                <w:szCs w:val="21"/>
              </w:rPr>
            </w:pPr>
            <w:r>
              <w:rPr>
                <w:rFonts w:hint="eastAsia" w:hAnsi="宋体"/>
                <w:b/>
                <w:szCs w:val="21"/>
              </w:rPr>
              <w:t>优2.6-5分：</w:t>
            </w:r>
            <w:r>
              <w:rPr>
                <w:rFonts w:hint="eastAsia" w:hAnsi="宋体"/>
                <w:szCs w:val="21"/>
              </w:rPr>
              <w:t>技术措施先进合理。</w:t>
            </w:r>
          </w:p>
          <w:p>
            <w:pPr>
              <w:pStyle w:val="14"/>
              <w:jc w:val="left"/>
              <w:rPr>
                <w:rFonts w:hAnsi="宋体"/>
                <w:b/>
                <w:szCs w:val="21"/>
              </w:rPr>
            </w:pPr>
            <w:r>
              <w:rPr>
                <w:rFonts w:hint="eastAsia" w:hAnsi="宋体"/>
                <w:b/>
                <w:szCs w:val="21"/>
              </w:rPr>
              <w:t>中0.1-2.5分：</w:t>
            </w:r>
            <w:r>
              <w:rPr>
                <w:rFonts w:hint="eastAsia" w:hAnsi="宋体"/>
                <w:szCs w:val="21"/>
              </w:rPr>
              <w:t>技术措施基本合理，符合工程需要。</w:t>
            </w:r>
          </w:p>
          <w:p>
            <w:pPr>
              <w:tabs>
                <w:tab w:val="left" w:pos="360"/>
              </w:tabs>
              <w:snapToGrid w:val="0"/>
              <w:jc w:val="left"/>
              <w:rPr>
                <w:rFonts w:ascii="宋体" w:hAnsi="宋体"/>
              </w:rPr>
            </w:pPr>
            <w:r>
              <w:rPr>
                <w:rFonts w:hint="eastAsia" w:hAnsi="宋体"/>
                <w:b/>
                <w:szCs w:val="21"/>
              </w:rPr>
              <w:t>差0分：</w:t>
            </w:r>
            <w:r>
              <w:rPr>
                <w:rFonts w:hint="eastAsia" w:hAnsi="宋体"/>
                <w:szCs w:val="21"/>
              </w:rPr>
              <w:t>没有完善的技术措施或技术措施不满足工程需要。</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1.9</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施工质量保证措施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right="31" w:rightChars="15"/>
              <w:jc w:val="left"/>
              <w:rPr>
                <w:rFonts w:ascii="宋体" w:hAnsi="宋体"/>
                <w:b/>
                <w:szCs w:val="21"/>
              </w:rPr>
            </w:pPr>
            <w:r>
              <w:rPr>
                <w:rFonts w:hint="eastAsia" w:ascii="宋体" w:hAnsi="宋体"/>
                <w:b/>
                <w:szCs w:val="21"/>
              </w:rPr>
              <w:t>优2.6-5分：</w:t>
            </w:r>
            <w:r>
              <w:rPr>
                <w:rFonts w:hint="eastAsia" w:ascii="宋体" w:hAnsi="宋体"/>
                <w:szCs w:val="21"/>
              </w:rPr>
              <w:t>工程质量保证计划全面细致、结合实际、措施具体，责任到人，承诺工程质量标准高；质量通病治理及冬雨季施工方案完善可行，保证措施得力。</w:t>
            </w:r>
          </w:p>
          <w:p>
            <w:pPr>
              <w:spacing w:line="280" w:lineRule="exact"/>
              <w:ind w:left="21" w:right="31" w:rightChars="15" w:hanging="21" w:hangingChars="10"/>
              <w:jc w:val="left"/>
              <w:rPr>
                <w:rFonts w:ascii="宋体" w:hAnsi="宋体"/>
                <w:szCs w:val="21"/>
              </w:rPr>
            </w:pPr>
            <w:r>
              <w:rPr>
                <w:rFonts w:hint="eastAsia" w:ascii="宋体" w:hAnsi="宋体"/>
                <w:b/>
                <w:szCs w:val="21"/>
              </w:rPr>
              <w:t>中0.1-2.5分：</w:t>
            </w:r>
            <w:r>
              <w:rPr>
                <w:rFonts w:hint="eastAsia" w:ascii="宋体" w:hAnsi="宋体"/>
                <w:szCs w:val="21"/>
              </w:rPr>
              <w:t>工程质量保证计划基本全面、基本结合实际，措施基本可行，责任基本到人，工程质量标准满足招标文件要求；质量通病治理及冬雨季施工方案基本可行，保证措施基本得力。</w:t>
            </w:r>
          </w:p>
          <w:p>
            <w:pPr>
              <w:tabs>
                <w:tab w:val="left" w:pos="360"/>
              </w:tabs>
              <w:snapToGrid w:val="0"/>
              <w:jc w:val="left"/>
              <w:rPr>
                <w:rFonts w:ascii="宋体" w:hAnsi="宋体"/>
              </w:rPr>
            </w:pPr>
            <w:r>
              <w:rPr>
                <w:rFonts w:hint="eastAsia" w:hAnsi="宋体"/>
                <w:b/>
                <w:szCs w:val="21"/>
              </w:rPr>
              <w:t>差0分：</w:t>
            </w:r>
            <w:r>
              <w:rPr>
                <w:rFonts w:hint="eastAsia" w:hAnsi="宋体"/>
                <w:szCs w:val="21"/>
              </w:rPr>
              <w:t>工程质量保证计划不全面、没有结合实际，措施不可行，责任不到人，工程质量标准满足招标文件要求；质量通病治理及冬雨季施工方案基本可行，保证措施基本得力。</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1.10</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施工安全保障措施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pStyle w:val="14"/>
              <w:jc w:val="left"/>
              <w:rPr>
                <w:rFonts w:hAnsi="宋体"/>
                <w:b/>
                <w:szCs w:val="21"/>
              </w:rPr>
            </w:pPr>
            <w:r>
              <w:rPr>
                <w:rFonts w:hint="eastAsia" w:hAnsi="宋体"/>
                <w:b/>
                <w:szCs w:val="21"/>
              </w:rPr>
              <w:t>优2.6-5分：</w:t>
            </w:r>
            <w:r>
              <w:rPr>
                <w:rFonts w:hint="eastAsia" w:hAnsi="宋体"/>
                <w:szCs w:val="21"/>
              </w:rPr>
              <w:t>安全保障体系完整，保障措施可靠。</w:t>
            </w:r>
          </w:p>
          <w:p>
            <w:pPr>
              <w:pStyle w:val="14"/>
              <w:jc w:val="left"/>
              <w:rPr>
                <w:rFonts w:hAnsi="宋体"/>
                <w:b/>
                <w:szCs w:val="21"/>
              </w:rPr>
            </w:pPr>
            <w:r>
              <w:rPr>
                <w:rFonts w:hint="eastAsia" w:hAnsi="宋体"/>
                <w:b/>
                <w:szCs w:val="21"/>
              </w:rPr>
              <w:t>中0.1-2.5分：</w:t>
            </w:r>
            <w:r>
              <w:rPr>
                <w:rFonts w:hint="eastAsia" w:hAnsi="宋体"/>
                <w:szCs w:val="21"/>
              </w:rPr>
              <w:t>安全保障体系及保障措施符合工程需要。</w:t>
            </w:r>
          </w:p>
          <w:p>
            <w:pPr>
              <w:tabs>
                <w:tab w:val="left" w:pos="360"/>
              </w:tabs>
              <w:snapToGrid w:val="0"/>
              <w:jc w:val="left"/>
              <w:rPr>
                <w:rFonts w:ascii="宋体" w:hAnsi="宋体"/>
              </w:rPr>
            </w:pPr>
            <w:r>
              <w:rPr>
                <w:rFonts w:hint="eastAsia" w:hAnsi="宋体"/>
                <w:b/>
                <w:szCs w:val="21"/>
              </w:rPr>
              <w:t>差0分：</w:t>
            </w:r>
            <w:r>
              <w:rPr>
                <w:rFonts w:hint="eastAsia" w:hAnsi="宋体"/>
                <w:szCs w:val="21"/>
              </w:rPr>
              <w:t>没有指定安全保障体系或保障措施不能满足工程需求。</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int="eastAsia" w:ascii="宋体" w:hAnsi="宋体" w:cs="宋体"/>
                <w:szCs w:val="21"/>
              </w:rPr>
              <w:t>施工人员投入</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360" w:lineRule="auto"/>
              <w:ind w:left="8" w:hanging="8" w:hangingChars="4"/>
              <w:rPr>
                <w:rFonts w:ascii="宋体" w:hAnsi="宋体" w:cs="宋体"/>
                <w:szCs w:val="21"/>
              </w:rPr>
            </w:pPr>
            <w:r>
              <w:rPr>
                <w:rFonts w:hint="eastAsia" w:ascii="宋体" w:hAnsi="宋体" w:cs="宋体"/>
                <w:b/>
                <w:szCs w:val="21"/>
              </w:rPr>
              <w:t>优2.6</w:t>
            </w:r>
            <w:r>
              <w:rPr>
                <w:rFonts w:ascii="宋体" w:hAnsi="宋体" w:cs="宋体"/>
                <w:b/>
                <w:szCs w:val="21"/>
              </w:rPr>
              <w:t>-</w:t>
            </w:r>
            <w:r>
              <w:rPr>
                <w:rFonts w:hint="eastAsia" w:ascii="宋体" w:hAnsi="宋体" w:cs="宋体"/>
                <w:b/>
                <w:szCs w:val="21"/>
              </w:rPr>
              <w:t>5分：</w:t>
            </w:r>
            <w:r>
              <w:rPr>
                <w:rFonts w:hint="eastAsia" w:ascii="宋体" w:hAnsi="宋体" w:cs="宋体"/>
                <w:szCs w:val="21"/>
              </w:rPr>
              <w:t>人员投入能满足工程进度要求，投入计划与进度计划协调，调配计划合理，保证人员措施具体。</w:t>
            </w:r>
          </w:p>
          <w:p>
            <w:pPr>
              <w:spacing w:line="360" w:lineRule="auto"/>
              <w:ind w:left="8" w:hanging="8" w:hangingChars="4"/>
              <w:rPr>
                <w:rFonts w:ascii="宋体" w:hAnsi="宋体" w:cs="宋体"/>
                <w:szCs w:val="21"/>
              </w:rPr>
            </w:pPr>
            <w:r>
              <w:rPr>
                <w:rFonts w:hint="eastAsia" w:ascii="宋体" w:hAnsi="宋体" w:cs="宋体"/>
                <w:b/>
                <w:szCs w:val="21"/>
              </w:rPr>
              <w:t>中</w:t>
            </w:r>
            <w:r>
              <w:rPr>
                <w:rFonts w:ascii="宋体" w:hAnsi="宋体" w:cs="宋体"/>
                <w:b/>
                <w:szCs w:val="21"/>
              </w:rPr>
              <w:t>0.1-</w:t>
            </w:r>
            <w:r>
              <w:rPr>
                <w:rFonts w:hint="eastAsia" w:ascii="宋体" w:hAnsi="宋体" w:cs="宋体"/>
                <w:b/>
                <w:szCs w:val="21"/>
              </w:rPr>
              <w:t>2.5分：</w:t>
            </w:r>
            <w:r>
              <w:rPr>
                <w:rFonts w:hint="eastAsia" w:ascii="宋体" w:hAnsi="宋体" w:cs="宋体"/>
                <w:szCs w:val="21"/>
              </w:rPr>
              <w:t>人员投入基本满足工程进度要求，投入计划与进度计划基本协调，调配计划基本合理，保证人员措施基本合理。</w:t>
            </w:r>
          </w:p>
          <w:p>
            <w:pPr>
              <w:tabs>
                <w:tab w:val="left" w:pos="360"/>
              </w:tabs>
              <w:snapToGrid w:val="0"/>
              <w:jc w:val="left"/>
              <w:rPr>
                <w:rFonts w:ascii="宋体" w:hAnsi="宋体"/>
              </w:rPr>
            </w:pPr>
            <w:r>
              <w:rPr>
                <w:rFonts w:hint="eastAsia" w:ascii="宋体" w:hAnsi="宋体" w:cs="宋体"/>
                <w:b/>
                <w:szCs w:val="21"/>
              </w:rPr>
              <w:t>差</w:t>
            </w:r>
            <w:r>
              <w:rPr>
                <w:rFonts w:ascii="宋体" w:hAnsi="宋体" w:cs="宋体"/>
                <w:b/>
                <w:szCs w:val="21"/>
              </w:rPr>
              <w:t>0</w:t>
            </w:r>
            <w:r>
              <w:rPr>
                <w:rFonts w:hint="eastAsia" w:ascii="宋体" w:hAnsi="宋体" w:cs="宋体"/>
                <w:b/>
                <w:szCs w:val="21"/>
              </w:rPr>
              <w:t>分：</w:t>
            </w:r>
            <w:r>
              <w:rPr>
                <w:rFonts w:hint="eastAsia" w:ascii="宋体" w:hAnsi="宋体" w:cs="宋体"/>
                <w:szCs w:val="21"/>
              </w:rPr>
              <w:t>人员投入不能满足工程进度要求，投入计划与进度计划不协调，调配计划不合理，保证人员措施不合理。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1.12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Ansi="宋体"/>
                <w:szCs w:val="21"/>
              </w:rPr>
              <w:t>文明施工与环境保护措施</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pacing w:line="280" w:lineRule="exact"/>
              <w:ind w:left="8" w:right="-29" w:rightChars="-14" w:hanging="8" w:hangingChars="4"/>
              <w:jc w:val="left"/>
              <w:rPr>
                <w:rFonts w:ascii="宋体" w:hAnsi="宋体"/>
                <w:bCs/>
                <w:szCs w:val="21"/>
              </w:rPr>
            </w:pPr>
            <w:r>
              <w:rPr>
                <w:rFonts w:hint="eastAsia" w:ascii="宋体" w:hAnsi="宋体"/>
                <w:b/>
                <w:szCs w:val="21"/>
              </w:rPr>
              <w:t>优2.6-5分：</w:t>
            </w:r>
            <w:r>
              <w:rPr>
                <w:rFonts w:hint="eastAsia" w:ascii="宋体" w:hAnsi="宋体"/>
                <w:szCs w:val="21"/>
              </w:rPr>
              <w:t>根据实际情况制定切实可行的文明施工及环境保护计划，</w:t>
            </w:r>
            <w:r>
              <w:rPr>
                <w:rFonts w:hint="eastAsia" w:ascii="宋体" w:hAnsi="宋体"/>
                <w:bCs/>
                <w:szCs w:val="21"/>
              </w:rPr>
              <w:t>且方案</w:t>
            </w:r>
            <w:r>
              <w:rPr>
                <w:rFonts w:hint="eastAsia" w:ascii="宋体" w:hAnsi="宋体"/>
                <w:szCs w:val="21"/>
              </w:rPr>
              <w:t>全面周到、完整，关键点、工序、环节控制保障措施得力，责任人明确，承诺文明施工及环境保护标准高，承诺违约责任大、经济赔偿大。</w:t>
            </w:r>
          </w:p>
          <w:p>
            <w:pPr>
              <w:spacing w:line="280" w:lineRule="exact"/>
              <w:ind w:left="8" w:right="-29" w:rightChars="-14" w:hanging="8" w:hangingChars="4"/>
              <w:jc w:val="left"/>
              <w:rPr>
                <w:rFonts w:ascii="宋体" w:hAnsi="宋体"/>
                <w:szCs w:val="21"/>
              </w:rPr>
            </w:pPr>
            <w:r>
              <w:rPr>
                <w:rFonts w:hint="eastAsia" w:ascii="宋体" w:hAnsi="宋体"/>
                <w:b/>
                <w:szCs w:val="21"/>
              </w:rPr>
              <w:t>中0.1-2.5分：</w:t>
            </w:r>
            <w:r>
              <w:rPr>
                <w:rFonts w:hint="eastAsia" w:ascii="宋体" w:hAnsi="宋体"/>
                <w:szCs w:val="21"/>
              </w:rPr>
              <w:t>根据实际情况制定比较可行的文明施工及环境保护计划，</w:t>
            </w:r>
            <w:r>
              <w:rPr>
                <w:rFonts w:hint="eastAsia" w:ascii="宋体" w:hAnsi="宋体"/>
                <w:bCs/>
                <w:szCs w:val="21"/>
              </w:rPr>
              <w:t>且方案比较</w:t>
            </w:r>
            <w:r>
              <w:rPr>
                <w:rFonts w:hint="eastAsia" w:ascii="宋体" w:hAnsi="宋体"/>
                <w:szCs w:val="21"/>
              </w:rPr>
              <w:t>全面周到、完整，关键点、工序、环节控制保障措施比较得力，责任人基本明确，承诺文明施工及环境保护标准比较高，承诺违约责任比较大、经济赔偿比较大。</w:t>
            </w:r>
          </w:p>
          <w:p>
            <w:pPr>
              <w:tabs>
                <w:tab w:val="left" w:pos="360"/>
              </w:tabs>
              <w:snapToGrid w:val="0"/>
              <w:jc w:val="left"/>
              <w:rPr>
                <w:rFonts w:ascii="宋体" w:hAnsi="宋体"/>
              </w:rPr>
            </w:pPr>
            <w:r>
              <w:rPr>
                <w:rFonts w:hint="eastAsia" w:hAnsi="宋体"/>
                <w:b/>
                <w:szCs w:val="21"/>
              </w:rPr>
              <w:t>差0分：</w:t>
            </w:r>
            <w:r>
              <w:rPr>
                <w:rFonts w:hint="eastAsia" w:hAnsi="宋体"/>
                <w:szCs w:val="21"/>
              </w:rPr>
              <w:t>没有根据实际情况制定文明施工及环境保护施工保证或保证措施不齐全，内容不全面、不完整，关键点、工序、环节控制保障措不得力或无，无责任人，无文明施工标准承诺，无承诺违约责任及经济赔偿。</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szCs w:val="21"/>
              </w:rPr>
            </w:pPr>
            <w:r>
              <w:rPr>
                <w:rFonts w:hint="eastAsia"/>
                <w:szCs w:val="21"/>
              </w:rPr>
              <w:t>施工管理机构能力</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15</w:t>
            </w:r>
          </w:p>
        </w:tc>
        <w:tc>
          <w:tcPr>
            <w:tcW w:w="11201" w:type="dxa"/>
            <w:tcBorders>
              <w:top w:val="single" w:color="auto" w:sz="8" w:space="0"/>
              <w:left w:val="nil"/>
              <w:bottom w:val="single" w:color="auto" w:sz="4" w:space="0"/>
              <w:right w:val="single" w:color="auto" w:sz="4" w:space="0"/>
            </w:tcBorders>
            <w:vAlign w:val="center"/>
          </w:tcPr>
          <w:p>
            <w:pPr>
              <w:tabs>
                <w:tab w:val="left" w:pos="360"/>
              </w:tabs>
              <w:snapToGrid w:val="0"/>
              <w:jc w:val="left"/>
              <w:rPr>
                <w:rFonts w:ascii="宋体" w:hAnsi="宋体" w:cs="宋体"/>
                <w:szCs w:val="21"/>
              </w:rPr>
            </w:pP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2.1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szCs w:val="21"/>
              </w:rPr>
            </w:pPr>
            <w:r>
              <w:rPr>
                <w:rFonts w:hint="eastAsia"/>
                <w:szCs w:val="21"/>
              </w:rPr>
              <w:t>项目组织管理机构设置</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10</w:t>
            </w:r>
          </w:p>
        </w:tc>
        <w:tc>
          <w:tcPr>
            <w:tcW w:w="11201" w:type="dxa"/>
            <w:tcBorders>
              <w:top w:val="single" w:color="auto" w:sz="8" w:space="0"/>
              <w:left w:val="nil"/>
              <w:bottom w:val="single" w:color="auto" w:sz="4" w:space="0"/>
              <w:right w:val="single" w:color="auto" w:sz="4" w:space="0"/>
            </w:tcBorders>
          </w:tcPr>
          <w:p>
            <w:pPr>
              <w:tabs>
                <w:tab w:val="left" w:pos="360"/>
              </w:tabs>
              <w:snapToGrid w:val="0"/>
              <w:jc w:val="left"/>
              <w:rPr>
                <w:rFonts w:ascii="宋体" w:hAnsi="宋体" w:cs="宋体"/>
                <w:bCs/>
                <w:kern w:val="0"/>
                <w:szCs w:val="21"/>
              </w:rPr>
            </w:pPr>
            <w:r>
              <w:rPr>
                <w:rFonts w:hint="eastAsia" w:ascii="宋体" w:hAnsi="宋体" w:cs="宋体"/>
                <w:bCs/>
                <w:kern w:val="0"/>
                <w:szCs w:val="21"/>
              </w:rPr>
              <w:t>投标人拟投入本项目的施工管理机构人员全部满足《投标人投入施工管理主要人员要求表》要求的，得5分。</w:t>
            </w:r>
          </w:p>
          <w:p>
            <w:pPr>
              <w:tabs>
                <w:tab w:val="left" w:pos="360"/>
              </w:tabs>
              <w:snapToGrid w:val="0"/>
              <w:jc w:val="left"/>
              <w:rPr>
                <w:rFonts w:ascii="宋体" w:hAnsi="宋体" w:cs="宋体"/>
                <w:bCs/>
                <w:kern w:val="0"/>
                <w:szCs w:val="21"/>
              </w:rPr>
            </w:pPr>
            <w:r>
              <w:rPr>
                <w:rFonts w:hint="eastAsia" w:ascii="宋体" w:hAnsi="宋体" w:cs="Arial"/>
                <w:szCs w:val="21"/>
              </w:rPr>
              <w:t>在</w:t>
            </w:r>
            <w:r>
              <w:rPr>
                <w:rFonts w:ascii="宋体" w:hAnsi="宋体" w:cs="Arial"/>
                <w:szCs w:val="21"/>
              </w:rPr>
              <w:t>满足《投标人投入施工管理主要人员要求表》</w:t>
            </w:r>
            <w:r>
              <w:rPr>
                <w:rFonts w:hint="eastAsia" w:ascii="宋体" w:hAnsi="宋体" w:cs="Arial"/>
                <w:szCs w:val="21"/>
              </w:rPr>
              <w:t>要求的基础上每一人具有高级工程师职称的加1.5分，最多得5分。</w:t>
            </w:r>
            <w:r>
              <w:rPr>
                <w:rFonts w:ascii="宋体" w:hAnsi="宋体" w:cs="宋体"/>
                <w:bCs/>
                <w:kern w:val="0"/>
                <w:szCs w:val="21"/>
              </w:rPr>
              <w:t xml:space="preserve"> </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2.2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项目经理和技术负责人</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tcPr>
          <w:p>
            <w:pPr>
              <w:jc w:val="left"/>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项目经理自2019年1月1日至今在已完成的质量合格的</w:t>
            </w:r>
            <w:r>
              <w:rPr>
                <w:rFonts w:hint="eastAsia" w:ascii="宋体" w:hAnsi="宋体"/>
                <w:bCs/>
                <w:color w:val="000000" w:themeColor="text1"/>
                <w:szCs w:val="21"/>
                <w14:textFill>
                  <w14:solidFill>
                    <w14:schemeClr w14:val="tx1"/>
                  </w14:solidFill>
                </w14:textFill>
              </w:rPr>
              <w:t>合同金额≥2500万</w:t>
            </w:r>
            <w:r>
              <w:rPr>
                <w:rFonts w:ascii="宋体" w:hAnsi="宋体"/>
                <w:bCs/>
                <w:color w:val="000000" w:themeColor="text1"/>
                <w:szCs w:val="21"/>
                <w14:textFill>
                  <w14:solidFill>
                    <w14:schemeClr w14:val="tx1"/>
                  </w14:solidFill>
                </w14:textFill>
              </w:rPr>
              <w:t>建筑工程</w:t>
            </w:r>
            <w:r>
              <w:rPr>
                <w:rFonts w:hint="eastAsia" w:ascii="新宋体" w:hAnsi="新宋体" w:eastAsia="新宋体" w:cs="新宋体"/>
                <w:color w:val="000000" w:themeColor="text1"/>
                <w:szCs w:val="21"/>
                <w14:textFill>
                  <w14:solidFill>
                    <w14:schemeClr w14:val="tx1"/>
                  </w14:solidFill>
                </w14:textFill>
              </w:rPr>
              <w:t>业绩中担任项目经理的有一项业绩得2.5分，本小项最高得2.5分。</w:t>
            </w:r>
          </w:p>
          <w:p>
            <w:pPr>
              <w:jc w:val="left"/>
              <w:rPr>
                <w:color w:val="000000" w:themeColor="text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技术负责人自2019年1月1日至今在已完成的质量合格的</w:t>
            </w:r>
            <w:r>
              <w:rPr>
                <w:rFonts w:hint="eastAsia" w:ascii="宋体" w:hAnsi="宋体"/>
                <w:bCs/>
                <w:color w:val="000000" w:themeColor="text1"/>
                <w:szCs w:val="21"/>
                <w14:textFill>
                  <w14:solidFill>
                    <w14:schemeClr w14:val="tx1"/>
                  </w14:solidFill>
                </w14:textFill>
              </w:rPr>
              <w:t>合同金额≥2500万</w:t>
            </w:r>
            <w:r>
              <w:rPr>
                <w:rFonts w:ascii="宋体" w:hAnsi="宋体"/>
                <w:bCs/>
                <w:color w:val="000000" w:themeColor="text1"/>
                <w:szCs w:val="21"/>
                <w14:textFill>
                  <w14:solidFill>
                    <w14:schemeClr w14:val="tx1"/>
                  </w14:solidFill>
                </w14:textFill>
              </w:rPr>
              <w:t>建筑工程</w:t>
            </w:r>
            <w:r>
              <w:rPr>
                <w:rFonts w:hint="eastAsia" w:ascii="新宋体" w:hAnsi="新宋体" w:eastAsia="新宋体" w:cs="新宋体"/>
                <w:color w:val="000000" w:themeColor="text1"/>
                <w:szCs w:val="21"/>
                <w14:textFill>
                  <w14:solidFill>
                    <w14:schemeClr w14:val="tx1"/>
                  </w14:solidFill>
                </w14:textFill>
              </w:rPr>
              <w:t>业绩中担任技术负责人的有一项业绩得2.5分，本小项最高得2.5分。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szCs w:val="21"/>
              </w:rPr>
              <w:t>企业资信</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25</w:t>
            </w:r>
          </w:p>
        </w:tc>
        <w:tc>
          <w:tcPr>
            <w:tcW w:w="11201" w:type="dxa"/>
            <w:tcBorders>
              <w:top w:val="single" w:color="auto" w:sz="8" w:space="0"/>
              <w:left w:val="nil"/>
              <w:bottom w:val="single" w:color="auto" w:sz="4" w:space="0"/>
              <w:right w:val="single" w:color="auto" w:sz="4" w:space="0"/>
            </w:tcBorders>
            <w:vAlign w:val="center"/>
          </w:tcPr>
          <w:p>
            <w:pPr>
              <w:tabs>
                <w:tab w:val="left" w:pos="360"/>
              </w:tabs>
              <w:snapToGrid w:val="0"/>
              <w:jc w:val="left"/>
              <w:rPr>
                <w:rFonts w:ascii="宋体" w:hAnsi="宋体" w:cs="宋体"/>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0"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3.1</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企业业绩</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7.5</w:t>
            </w:r>
          </w:p>
        </w:tc>
        <w:tc>
          <w:tcPr>
            <w:tcW w:w="11201" w:type="dxa"/>
            <w:tcBorders>
              <w:top w:val="single" w:color="auto" w:sz="8" w:space="0"/>
              <w:left w:val="nil"/>
              <w:bottom w:val="single" w:color="auto" w:sz="4" w:space="0"/>
              <w:right w:val="single" w:color="auto" w:sz="4" w:space="0"/>
            </w:tcBorders>
            <w:vAlign w:val="center"/>
          </w:tcPr>
          <w:p>
            <w:pPr>
              <w:ind w:right="134" w:rightChars="64"/>
              <w:jc w:val="left"/>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投标人自2019年1月1日具有已完成的质量合格的</w:t>
            </w:r>
            <w:r>
              <w:rPr>
                <w:rFonts w:hint="eastAsia" w:ascii="宋体" w:hAnsi="宋体"/>
                <w:bCs/>
                <w:color w:val="000000" w:themeColor="text1"/>
                <w:szCs w:val="21"/>
                <w14:textFill>
                  <w14:solidFill>
                    <w14:schemeClr w14:val="tx1"/>
                  </w14:solidFill>
                </w14:textFill>
              </w:rPr>
              <w:t>合同金额≥2500万</w:t>
            </w:r>
            <w:r>
              <w:rPr>
                <w:rFonts w:ascii="宋体" w:hAnsi="宋体"/>
                <w:bCs/>
                <w:color w:val="000000" w:themeColor="text1"/>
                <w:szCs w:val="21"/>
                <w14:textFill>
                  <w14:solidFill>
                    <w14:schemeClr w14:val="tx1"/>
                  </w14:solidFill>
                </w14:textFill>
              </w:rPr>
              <w:t>建筑工程</w:t>
            </w:r>
            <w:r>
              <w:rPr>
                <w:rFonts w:hint="eastAsia" w:ascii="宋体" w:hAnsi="宋体"/>
                <w:bCs/>
                <w:color w:val="000000" w:themeColor="text1"/>
                <w:szCs w:val="21"/>
                <w14:textFill>
                  <w14:solidFill>
                    <w14:schemeClr w14:val="tx1"/>
                  </w14:solidFill>
                </w14:textFill>
              </w:rPr>
              <w:t>施工</w:t>
            </w:r>
            <w:r>
              <w:rPr>
                <w:rFonts w:hint="eastAsia" w:ascii="新宋体" w:hAnsi="新宋体" w:eastAsia="新宋体" w:cs="新宋体"/>
                <w:color w:val="000000" w:themeColor="text1"/>
                <w:szCs w:val="21"/>
                <w14:textFill>
                  <w14:solidFill>
                    <w14:schemeClr w14:val="tx1"/>
                  </w14:solidFill>
                </w14:textFill>
              </w:rPr>
              <w:t>总承包业绩的，一项业绩得2.5分，最高得7.5分。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3.2</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企业获奖</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7.5</w:t>
            </w:r>
          </w:p>
        </w:tc>
        <w:tc>
          <w:tcPr>
            <w:tcW w:w="11201" w:type="dxa"/>
            <w:tcBorders>
              <w:top w:val="single" w:color="auto" w:sz="8" w:space="0"/>
              <w:left w:val="nil"/>
              <w:bottom w:val="single" w:color="auto" w:sz="4" w:space="0"/>
              <w:right w:val="single" w:color="auto" w:sz="4" w:space="0"/>
            </w:tcBorders>
            <w:vAlign w:val="center"/>
          </w:tcPr>
          <w:p>
            <w:pPr>
              <w:ind w:right="134" w:rightChars="64"/>
              <w:jc w:val="left"/>
              <w:rPr>
                <w:rFonts w:ascii="新宋体" w:hAnsi="新宋体" w:eastAsia="新宋体" w:cs="新宋体"/>
                <w:szCs w:val="21"/>
              </w:rPr>
            </w:pPr>
            <w:r>
              <w:rPr>
                <w:rFonts w:hint="eastAsia" w:ascii="新宋体" w:hAnsi="新宋体" w:eastAsia="新宋体" w:cs="新宋体"/>
                <w:szCs w:val="21"/>
              </w:rPr>
              <w:t>投标人自2019年1月1日至今承建的项目获得国家级工程质量奖项的，每项得7.5分；</w:t>
            </w:r>
          </w:p>
          <w:p>
            <w:pPr>
              <w:ind w:right="134" w:rightChars="64"/>
              <w:jc w:val="left"/>
              <w:rPr>
                <w:rFonts w:ascii="新宋体" w:hAnsi="新宋体" w:eastAsia="新宋体" w:cs="新宋体"/>
                <w:szCs w:val="21"/>
              </w:rPr>
            </w:pPr>
            <w:r>
              <w:rPr>
                <w:rFonts w:hint="eastAsia" w:ascii="新宋体" w:hAnsi="新宋体" w:eastAsia="新宋体" w:cs="新宋体"/>
                <w:szCs w:val="21"/>
              </w:rPr>
              <w:t>投标人自2019年1月1日至今承建的项目获得省级工程质量奖项的，每项得5分；</w:t>
            </w:r>
          </w:p>
          <w:p>
            <w:pPr>
              <w:ind w:right="134" w:rightChars="64"/>
              <w:jc w:val="left"/>
              <w:rPr>
                <w:rFonts w:ascii="新宋体" w:hAnsi="新宋体" w:eastAsia="新宋体" w:cs="新宋体"/>
                <w:szCs w:val="21"/>
              </w:rPr>
            </w:pPr>
            <w:r>
              <w:rPr>
                <w:rFonts w:hint="eastAsia" w:ascii="新宋体" w:hAnsi="新宋体" w:eastAsia="新宋体" w:cs="新宋体"/>
                <w:szCs w:val="21"/>
              </w:rPr>
              <w:t>投标人自2019年1月1日至今承建的项目获得市级工程质量奖项的，每项得2.5分；</w:t>
            </w:r>
          </w:p>
        </w:tc>
      </w:tr>
      <w:tr>
        <w:tblPrEx>
          <w:tblCellMar>
            <w:top w:w="0" w:type="dxa"/>
            <w:left w:w="108" w:type="dxa"/>
            <w:bottom w:w="0" w:type="dxa"/>
            <w:right w:w="108" w:type="dxa"/>
          </w:tblCellMar>
        </w:tblPrEx>
        <w:trPr>
          <w:trHeight w:val="675"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3.3</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bCs/>
                <w:kern w:val="0"/>
                <w:szCs w:val="21"/>
              </w:rPr>
              <w:t>第三方评价</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5</w:t>
            </w:r>
          </w:p>
        </w:tc>
        <w:tc>
          <w:tcPr>
            <w:tcW w:w="11201" w:type="dxa"/>
            <w:tcBorders>
              <w:top w:val="single" w:color="auto" w:sz="8" w:space="0"/>
              <w:left w:val="nil"/>
              <w:bottom w:val="single" w:color="auto" w:sz="4" w:space="0"/>
              <w:right w:val="single" w:color="auto" w:sz="4" w:space="0"/>
            </w:tcBorders>
            <w:vAlign w:val="center"/>
          </w:tcPr>
          <w:p>
            <w:pPr>
              <w:snapToGrid w:val="0"/>
              <w:jc w:val="left"/>
              <w:rPr>
                <w:rFonts w:ascii="宋体" w:hAnsi="宋体" w:cs="宋体"/>
                <w:szCs w:val="21"/>
              </w:rPr>
            </w:pPr>
            <w:r>
              <w:rPr>
                <w:rFonts w:hint="eastAsia"/>
              </w:rPr>
              <w:t>投标人</w:t>
            </w:r>
            <w:r>
              <w:rPr>
                <w:rFonts w:hint="eastAsia" w:ascii="新宋体" w:hAnsi="新宋体" w:eastAsia="新宋体" w:cs="新宋体"/>
                <w:szCs w:val="21"/>
              </w:rPr>
              <w:t>自</w:t>
            </w:r>
            <w:r>
              <w:rPr>
                <w:rFonts w:hAnsi="宋体" w:cs="Arial"/>
                <w:szCs w:val="21"/>
              </w:rPr>
              <w:t>2020</w:t>
            </w:r>
            <w:r>
              <w:rPr>
                <w:rFonts w:hint="eastAsia" w:hAnsi="宋体" w:cs="Arial"/>
                <w:szCs w:val="21"/>
              </w:rPr>
              <w:t>年</w:t>
            </w:r>
            <w:r>
              <w:rPr>
                <w:rFonts w:hAnsi="宋体" w:cs="Arial"/>
                <w:szCs w:val="21"/>
              </w:rPr>
              <w:t>至今</w:t>
            </w:r>
            <w:r>
              <w:rPr>
                <w:rFonts w:hint="eastAsia"/>
              </w:rPr>
              <w:t>获得</w:t>
            </w:r>
            <w:r>
              <w:t>3</w:t>
            </w:r>
            <w:r>
              <w:rPr>
                <w:rFonts w:hint="eastAsia"/>
              </w:rPr>
              <w:t>次或以上由税务部门颁发的</w:t>
            </w:r>
            <w:r>
              <w:t>A</w:t>
            </w:r>
            <w:r>
              <w:rPr>
                <w:rFonts w:hint="eastAsia"/>
              </w:rPr>
              <w:t>级纳税人称号的，得</w:t>
            </w:r>
            <w:r>
              <w:t>5</w:t>
            </w:r>
            <w:r>
              <w:rPr>
                <w:rFonts w:hint="eastAsia"/>
              </w:rPr>
              <w:t>分；投标人</w:t>
            </w:r>
            <w:r>
              <w:rPr>
                <w:rFonts w:hint="eastAsia" w:ascii="新宋体" w:hAnsi="新宋体" w:eastAsia="新宋体" w:cs="新宋体"/>
                <w:szCs w:val="21"/>
              </w:rPr>
              <w:t>自</w:t>
            </w:r>
            <w:r>
              <w:rPr>
                <w:rFonts w:hAnsi="宋体" w:cs="Arial"/>
                <w:szCs w:val="21"/>
              </w:rPr>
              <w:t>2020</w:t>
            </w:r>
            <w:r>
              <w:rPr>
                <w:rFonts w:hint="eastAsia" w:hAnsi="宋体" w:cs="Arial"/>
                <w:szCs w:val="21"/>
              </w:rPr>
              <w:t>年</w:t>
            </w:r>
            <w:r>
              <w:rPr>
                <w:rFonts w:hAnsi="宋体" w:cs="Arial"/>
                <w:szCs w:val="21"/>
              </w:rPr>
              <w:t>至今</w:t>
            </w:r>
            <w:r>
              <w:rPr>
                <w:rFonts w:hint="eastAsia"/>
              </w:rPr>
              <w:t>获得</w:t>
            </w:r>
            <w:r>
              <w:t>2</w:t>
            </w:r>
            <w:r>
              <w:rPr>
                <w:rFonts w:hint="eastAsia"/>
              </w:rPr>
              <w:t>次由税务部门颁发的</w:t>
            </w:r>
            <w:r>
              <w:t>A</w:t>
            </w:r>
            <w:r>
              <w:rPr>
                <w:rFonts w:hint="eastAsia"/>
              </w:rPr>
              <w:t>级纳税人称号的，得</w:t>
            </w:r>
            <w:r>
              <w:t>2.5</w:t>
            </w:r>
            <w:r>
              <w:rPr>
                <w:rFonts w:hint="eastAsia"/>
              </w:rPr>
              <w:t>分；</w:t>
            </w:r>
            <w:r>
              <w:rPr>
                <w:rFonts w:hAnsi="宋体" w:cs="Arial"/>
                <w:szCs w:val="21"/>
              </w:rPr>
              <w:t>其他情况不得分。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3.4</w:t>
            </w: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bCs/>
                <w:kern w:val="0"/>
                <w:szCs w:val="21"/>
              </w:rPr>
            </w:pPr>
            <w:r>
              <w:rPr>
                <w:rFonts w:hint="eastAsia" w:ascii="宋体" w:hAnsi="宋体" w:cs="宋体"/>
                <w:kern w:val="0"/>
                <w:szCs w:val="21"/>
              </w:rPr>
              <w:t>工程研发能力</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szCs w:val="21"/>
              </w:rPr>
              <w:t>5</w:t>
            </w:r>
          </w:p>
        </w:tc>
        <w:tc>
          <w:tcPr>
            <w:tcW w:w="11201" w:type="dxa"/>
            <w:tcBorders>
              <w:top w:val="single" w:color="auto" w:sz="8" w:space="0"/>
              <w:left w:val="nil"/>
              <w:bottom w:val="single" w:color="auto" w:sz="4" w:space="0"/>
              <w:right w:val="single" w:color="auto" w:sz="4" w:space="0"/>
            </w:tcBorders>
          </w:tcPr>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投标人自2021年1月1日至投标截止时间止，获得过的工程建设类专利情况：</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（1）累计获得10项以上(含10项)的，得5分；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（2）累计获得7～9项的，得4分；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（3）累计获得5～6项的，得3分；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（4）累计获得3～4项的，得2分；</w:t>
            </w:r>
          </w:p>
          <w:p>
            <w:pPr>
              <w:adjustRightInd w:val="0"/>
              <w:ind w:right="134" w:rightChars="64"/>
              <w:jc w:val="left"/>
              <w:rPr>
                <w:rFonts w:ascii="宋体" w:hAnsi="宋体" w:cs="宋体"/>
                <w:color w:val="000000"/>
                <w:kern w:val="0"/>
                <w:szCs w:val="21"/>
              </w:rPr>
            </w:pPr>
            <w:r>
              <w:rPr>
                <w:rFonts w:hint="eastAsia" w:ascii="宋体" w:hAnsi="宋体" w:cs="宋体"/>
                <w:color w:val="000000"/>
                <w:kern w:val="0"/>
                <w:szCs w:val="21"/>
              </w:rPr>
              <w:t>（5）累计获得1～2项的，得1分。</w:t>
            </w:r>
          </w:p>
          <w:p>
            <w:pPr>
              <w:pStyle w:val="14"/>
              <w:jc w:val="left"/>
              <w:rPr>
                <w:rFonts w:hAnsi="宋体" w:cs="Arial"/>
                <w:szCs w:val="21"/>
              </w:rPr>
            </w:pPr>
            <w:r>
              <w:rPr>
                <w:rFonts w:hint="eastAsia" w:hAnsi="宋体" w:cs="宋体"/>
                <w:color w:val="000000"/>
                <w:kern w:val="0"/>
                <w:szCs w:val="21"/>
              </w:rPr>
              <w:t>不符合上述条件的不得分，本项最多得5分。</w:t>
            </w:r>
          </w:p>
        </w:tc>
      </w:tr>
      <w:tr>
        <w:tblPrEx>
          <w:tblCellMar>
            <w:top w:w="0" w:type="dxa"/>
            <w:left w:w="108" w:type="dxa"/>
            <w:bottom w:w="0" w:type="dxa"/>
            <w:right w:w="108" w:type="dxa"/>
          </w:tblCellMar>
        </w:tblPrEx>
        <w:trPr>
          <w:trHeight w:val="82" w:hRule="atLeast"/>
          <w:tblHeader/>
          <w:jc w:val="center"/>
        </w:trPr>
        <w:tc>
          <w:tcPr>
            <w:tcW w:w="648" w:type="dxa"/>
            <w:tcBorders>
              <w:top w:val="single" w:color="auto" w:sz="8" w:space="0"/>
              <w:left w:val="single" w:color="auto" w:sz="8" w:space="0"/>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p>
        </w:tc>
        <w:tc>
          <w:tcPr>
            <w:tcW w:w="1842" w:type="dxa"/>
            <w:tcBorders>
              <w:top w:val="single" w:color="auto" w:sz="8" w:space="0"/>
              <w:left w:val="nil"/>
              <w:bottom w:val="single" w:color="auto" w:sz="4" w:space="0"/>
              <w:right w:val="single" w:color="auto" w:sz="4" w:space="0"/>
            </w:tcBorders>
            <w:vAlign w:val="center"/>
          </w:tcPr>
          <w:p>
            <w:pPr>
              <w:tabs>
                <w:tab w:val="left" w:pos="360"/>
              </w:tabs>
              <w:snapToGrid w:val="0"/>
              <w:rPr>
                <w:rFonts w:ascii="宋体" w:hAnsi="宋体" w:cs="宋体"/>
                <w:szCs w:val="21"/>
              </w:rPr>
            </w:pPr>
            <w:r>
              <w:rPr>
                <w:rFonts w:hint="eastAsia" w:ascii="宋体" w:hAnsi="宋体" w:cs="宋体"/>
                <w:szCs w:val="21"/>
              </w:rPr>
              <w:t>合计</w:t>
            </w:r>
          </w:p>
        </w:tc>
        <w:tc>
          <w:tcPr>
            <w:tcW w:w="709" w:type="dxa"/>
            <w:tcBorders>
              <w:top w:val="single" w:color="auto" w:sz="8" w:space="0"/>
              <w:left w:val="nil"/>
              <w:bottom w:val="single" w:color="auto" w:sz="4" w:space="0"/>
              <w:right w:val="single" w:color="auto" w:sz="4" w:space="0"/>
            </w:tcBorders>
            <w:vAlign w:val="center"/>
          </w:tcPr>
          <w:p>
            <w:pPr>
              <w:tabs>
                <w:tab w:val="left" w:pos="360"/>
              </w:tabs>
              <w:snapToGrid w:val="0"/>
              <w:jc w:val="center"/>
              <w:rPr>
                <w:rFonts w:ascii="宋体" w:hAnsi="宋体" w:cs="宋体"/>
                <w:bCs/>
                <w:kern w:val="0"/>
                <w:szCs w:val="21"/>
              </w:rPr>
            </w:pPr>
            <w:r>
              <w:rPr>
                <w:rFonts w:hint="eastAsia" w:ascii="宋体" w:hAnsi="宋体" w:cs="宋体"/>
                <w:bCs/>
                <w:kern w:val="0"/>
                <w:szCs w:val="21"/>
              </w:rPr>
              <w:t>100</w:t>
            </w:r>
          </w:p>
        </w:tc>
        <w:tc>
          <w:tcPr>
            <w:tcW w:w="11201" w:type="dxa"/>
            <w:tcBorders>
              <w:top w:val="single" w:color="auto" w:sz="8" w:space="0"/>
              <w:left w:val="nil"/>
              <w:bottom w:val="single" w:color="auto" w:sz="4" w:space="0"/>
              <w:right w:val="single" w:color="auto" w:sz="4" w:space="0"/>
            </w:tcBorders>
          </w:tcPr>
          <w:p>
            <w:pPr>
              <w:tabs>
                <w:tab w:val="left" w:pos="360"/>
              </w:tabs>
              <w:snapToGrid w:val="0"/>
              <w:rPr>
                <w:rFonts w:ascii="宋体" w:hAnsi="宋体" w:cs="宋体"/>
                <w:bCs/>
                <w:kern w:val="0"/>
                <w:szCs w:val="21"/>
              </w:rPr>
            </w:pPr>
          </w:p>
        </w:tc>
      </w:tr>
    </w:tbl>
    <w:p>
      <w:pPr>
        <w:rPr>
          <w:rFonts w:ascii="宋体" w:hAnsi="宋体" w:cs="宋体"/>
          <w:szCs w:val="21"/>
        </w:rPr>
      </w:pPr>
      <w:r>
        <w:rPr>
          <w:rFonts w:hint="eastAsia" w:ascii="宋体" w:hAnsi="宋体" w:cs="宋体"/>
          <w:b/>
          <w:szCs w:val="21"/>
          <w:lang w:bidi="ar"/>
        </w:rPr>
        <w:t>备注：</w:t>
      </w:r>
    </w:p>
    <w:p>
      <w:pPr>
        <w:rPr>
          <w:rFonts w:ascii="宋体" w:hAnsi="宋体" w:cs="宋体"/>
          <w:b/>
          <w:bCs/>
        </w:rPr>
      </w:pPr>
      <w:r>
        <w:rPr>
          <w:rFonts w:ascii="宋体" w:hAnsi="宋体" w:cs="宋体"/>
          <w:b/>
          <w:bCs/>
        </w:rPr>
        <w:t>1、【项目管理机构能力】：</w:t>
      </w:r>
    </w:p>
    <w:p>
      <w:pPr>
        <w:rPr>
          <w:rFonts w:ascii="宋体" w:hAnsi="宋体" w:cs="宋体"/>
        </w:rPr>
      </w:pPr>
      <w:r>
        <w:rPr>
          <w:rFonts w:hint="eastAsia" w:ascii="宋体" w:hAnsi="宋体" w:cs="宋体"/>
        </w:rPr>
        <w:t>①项目管理机构人员职称人员须按相应要求提供职称证或有效期内的注册证、身份证及近1个月（即2024年</w:t>
      </w:r>
      <w:r>
        <w:rPr>
          <w:rFonts w:hint="eastAsia" w:ascii="宋体" w:hAnsi="宋体" w:cs="宋体"/>
          <w:lang w:val="en-US" w:eastAsia="zh-CN"/>
        </w:rPr>
        <w:t>5</w:t>
      </w:r>
      <w:r>
        <w:rPr>
          <w:rFonts w:hint="eastAsia" w:ascii="宋体" w:hAnsi="宋体" w:cs="宋体"/>
        </w:rPr>
        <w:t>月）的有效社保证明等相关证明材料扫描件，否则不得分。其中：1）注册安全工程师须同时提供注册安全工程师注册管理系统网站（http://rmocse.chinasafety.ac.cn/Query.aspx）查询结果网页截图；2）注册造价工程师（或一级注册造价工程师）须同时提供注册造价工程师注册信息查询网站（http://zaojiasys.jianshe99.com/cecaopsys/queryAndSearch/view.do?op=queryUserInfoInit）查询结果网页截图；未实行分级的注册造价工程师自动划分为一级注册造价工程师。注册造价工程师指根据原人事部、原建设部《造价工程师执业资格制度暂行规定》（人发〔1996〕77号）取得的未实行分级的造价工程师执业资格证书,并经注册且在有效期内；一级造价工程师资格指根据住房和城乡建设部、交通运输部、水利部、人力资源社会保障部发布的《造价工程师职业资格制度规定》《造价工程师职业资格考试实施办法》（建人{2018}67号）取得的一级造价工程师职业资格，并经注册且在有效期内。②管理机构人员职称只按最高级别计分。人员仅指投标人自身人员（含不具有独立法人资格的分公司人员），不含子母公司人员；③项目技术负责人、质量负责人、安全负责人、造价负责人、其他专业工程师不得兼任，且安全负责人不能同时兼任专职安全员。④上述材料不提供或提供不齐全的不得分，所有证明资料的扫描件需加盖投标人电子印章。</w:t>
      </w:r>
    </w:p>
    <w:p>
      <w:pPr>
        <w:rPr>
          <w:rFonts w:ascii="宋体" w:hAnsi="宋体" w:cs="宋体"/>
        </w:rPr>
      </w:pPr>
    </w:p>
    <w:p>
      <w:pPr>
        <w:numPr>
          <w:ilvl w:val="0"/>
          <w:numId w:val="6"/>
        </w:numPr>
        <w:rPr>
          <w:rFonts w:ascii="宋体" w:hAnsi="宋体" w:cs="宋体"/>
          <w:b/>
          <w:bCs/>
        </w:rPr>
      </w:pPr>
      <w:r>
        <w:rPr>
          <w:rFonts w:hint="eastAsia" w:ascii="宋体" w:hAnsi="宋体" w:cs="宋体"/>
          <w:b/>
          <w:bCs/>
        </w:rPr>
        <w:t>【类似业绩】：</w:t>
      </w:r>
    </w:p>
    <w:p>
      <w:pPr>
        <w:numPr>
          <w:ilvl w:val="255"/>
          <w:numId w:val="0"/>
        </w:numPr>
        <w:rPr>
          <w:rFonts w:ascii="宋体" w:hAnsi="宋体" w:cs="宋体"/>
          <w:b/>
          <w:bCs/>
        </w:rPr>
      </w:pPr>
      <w:r>
        <w:rPr>
          <w:rFonts w:hint="eastAsia" w:ascii="宋体" w:hAnsi="宋体" w:cs="宋体"/>
          <w:b/>
          <w:bCs/>
        </w:rPr>
        <w:t>类似工程业绩指单项工程造价为</w:t>
      </w:r>
      <w:r>
        <w:rPr>
          <w:rFonts w:ascii="宋体" w:hAnsi="宋体" w:cs="宋体"/>
          <w:b/>
          <w:bCs/>
        </w:rPr>
        <w:t>2500万元或以上的建筑工程施工总承包项目。</w:t>
      </w:r>
    </w:p>
    <w:p>
      <w:pPr>
        <w:rPr>
          <w:rFonts w:ascii="宋体" w:hAnsi="宋体" w:cs="宋体"/>
        </w:rPr>
      </w:pPr>
      <w:r>
        <w:rPr>
          <w:rFonts w:hint="eastAsia" w:ascii="宋体" w:hAnsi="宋体" w:cs="宋体"/>
        </w:rPr>
        <w:t>业绩取自广州市住建行业信用管理平台。投标人须提供项目名称、广州市住建行业信用管理平台内的项目业绩编号及业绩在广州市住建行业信用管理平台的网页信息截图（网页信息截图须能清晰显示带有“住建行业信用管理平台”名称，并至少包含“项目基本信息”等信息的页面）以供核对（业绩相关附件的上传件取广州市住建行业信用管理平台，投标阶段可不重复提交）。不提供项目名称、项目编号及网页信息截图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w:t>
      </w:r>
    </w:p>
    <w:p>
      <w:pPr>
        <w:rPr>
          <w:rFonts w:ascii="宋体" w:hAnsi="宋体" w:cs="宋体"/>
        </w:rPr>
      </w:pPr>
      <w:r>
        <w:rPr>
          <w:rFonts w:hint="eastAsia" w:ascii="宋体" w:hAnsi="宋体" w:cs="宋体"/>
        </w:rPr>
        <w:t>（1）金额以中标通知书为准，中标通知书上没有金额或免招标的，以施工合同（不含补充合同）为准。</w:t>
      </w:r>
    </w:p>
    <w:p>
      <w:pPr>
        <w:rPr>
          <w:rFonts w:ascii="宋体" w:hAnsi="宋体" w:cs="宋体"/>
        </w:rPr>
      </w:pPr>
      <w:r>
        <w:rPr>
          <w:rFonts w:hint="eastAsia" w:ascii="宋体" w:hAnsi="宋体" w:cs="宋体"/>
        </w:rPr>
        <w:t>（2）完成时间以竣工验收文件为准。验收文件至少具有建设单位、设计、施工和监理单位盖章。</w:t>
      </w:r>
    </w:p>
    <w:p>
      <w:pPr>
        <w:rPr>
          <w:rFonts w:ascii="宋体" w:hAnsi="宋体" w:cs="宋体"/>
        </w:rPr>
      </w:pPr>
      <w:r>
        <w:rPr>
          <w:rFonts w:hint="eastAsia" w:ascii="宋体" w:hAnsi="宋体" w:cs="宋体"/>
        </w:rPr>
        <w:t>（3）平台内业绩上传件不符合上述要求的或登记的工程资质内容与施工合同等业绩证明资料不相符的，该项业绩不予认定。</w:t>
      </w:r>
    </w:p>
    <w:p>
      <w:pPr>
        <w:rPr>
          <w:rFonts w:ascii="宋体" w:hAnsi="宋体" w:cs="宋体"/>
        </w:rPr>
      </w:pPr>
    </w:p>
    <w:p>
      <w:pPr>
        <w:widowControl/>
        <w:shd w:val="clear" w:color="auto" w:fill="FFFFFF"/>
        <w:rPr>
          <w:rFonts w:ascii="宋体" w:hAnsi="宋体" w:cs="宋体"/>
          <w:kern w:val="0"/>
          <w:szCs w:val="21"/>
          <w:shd w:val="clear" w:color="auto" w:fill="FFFFFF"/>
        </w:rPr>
      </w:pPr>
      <w:r>
        <w:rPr>
          <w:rFonts w:hint="eastAsia" w:ascii="宋体" w:hAnsi="宋体" w:cs="宋体"/>
          <w:kern w:val="0"/>
          <w:szCs w:val="21"/>
          <w:shd w:val="clear" w:color="auto" w:fill="FFFFFF"/>
          <w:lang w:bidi="ar"/>
        </w:rPr>
        <w:t>3、【</w:t>
      </w:r>
      <w:r>
        <w:rPr>
          <w:rFonts w:hint="eastAsia" w:ascii="宋体" w:hAnsi="宋体" w:cs="宋体"/>
          <w:b/>
          <w:kern w:val="0"/>
          <w:szCs w:val="21"/>
          <w:shd w:val="clear" w:color="auto" w:fill="FFFFFF"/>
          <w:lang w:bidi="ar"/>
        </w:rPr>
        <w:t>工程获奖</w:t>
      </w:r>
      <w:r>
        <w:rPr>
          <w:rFonts w:hint="eastAsia" w:ascii="宋体" w:hAnsi="宋体" w:cs="宋体"/>
          <w:kern w:val="0"/>
          <w:szCs w:val="21"/>
          <w:shd w:val="clear" w:color="auto" w:fill="FFFFFF"/>
          <w:lang w:bidi="ar"/>
        </w:rPr>
        <w:t xml:space="preserve">】： </w:t>
      </w:r>
    </w:p>
    <w:p>
      <w:pPr>
        <w:widowControl/>
        <w:shd w:val="clear" w:color="auto" w:fill="FFFFFF"/>
        <w:spacing w:before="29"/>
        <w:ind w:right="145"/>
        <w:rPr>
          <w:rFonts w:ascii="宋体" w:hAnsi="宋体" w:cs="宋体"/>
          <w:kern w:val="0"/>
          <w:szCs w:val="21"/>
          <w:shd w:val="clear" w:color="auto" w:fill="FFFFFF"/>
          <w:lang w:bidi="ar"/>
        </w:rPr>
      </w:pPr>
      <w:r>
        <w:rPr>
          <w:rFonts w:hint="eastAsia" w:ascii="宋体" w:hAnsi="宋体" w:cs="宋体"/>
          <w:b/>
          <w:kern w:val="0"/>
          <w:szCs w:val="21"/>
          <w:shd w:val="clear" w:color="auto" w:fill="FFFFFF"/>
          <w:lang w:bidi="ar"/>
        </w:rPr>
        <w:t>工程获奖可取自广州市住建行业信用管理平台或提供获奖证书扫描件。</w:t>
      </w:r>
      <w:r>
        <w:rPr>
          <w:rFonts w:hint="eastAsia" w:ascii="宋体" w:hAnsi="宋体" w:cs="宋体"/>
          <w:kern w:val="0"/>
          <w:szCs w:val="21"/>
          <w:shd w:val="clear" w:color="auto" w:fill="FFFFFF"/>
          <w:lang w:bidi="ar"/>
        </w:rPr>
        <w:t>（1）其中国家级奖项包括：中国建设工程鲁班奖、国家优质工程（金质奖）、国家优质工程（银质奖）、国家优质工程奖、中国土木工程詹天佑奖。省或市级奖项包括：由省、市级建设行政主管部门或行业协会颁发的质量类奖项，非质量类不予计算。（2）工程获奖可取自广州市住建行业信用管理平台或以投标人所提供的获奖证书扫描件等证明资料为准。取自广州市住建行业信用管理平台：须提交广州市住建行业信用管理平台中获奖项目网页信息打印页及获奖证书上传件的打印页及竣工验收证明材料上传件打印页以供核对，提交上传件打印页与递交投标文件截止时平台内上传件不一致的，以平台内上传件为准，不符合条件或无提交网页信息打印件不计分，评标委员会对该部分资料的审查将以递交投标文件截止时在广州市住建行业信用管理平台内上传件为依据。取自投标人所提供的获奖证书等证明资料：须提交获奖证书扫描件并加盖投标人单位公章，否则不计分。（3）获奖时间须在2021年1月1日以后，时间以颁奖时间为准。只计算房建类工程奖项，其他非房建项目，如：路桥、铁路、水利、电力、化工、冶金、市政等获奖不参与计分。奖项内容和级别以奖项名称信息为准，获奖只计承建单位，不含参建单位。同一项目获得多个奖项的，该项目获奖只按一个奖项计算分数，不得重复计算。</w:t>
      </w:r>
    </w:p>
    <w:p/>
    <w:p>
      <w:pPr>
        <w:pStyle w:val="23"/>
        <w:rPr>
          <w:rFonts w:ascii="宋体" w:hAnsi="宋体" w:eastAsia="宋体" w:cs="宋体"/>
          <w:b/>
          <w:sz w:val="21"/>
          <w:szCs w:val="21"/>
        </w:rPr>
      </w:pPr>
      <w:r>
        <w:rPr>
          <w:rFonts w:hint="eastAsia" w:ascii="宋体" w:hAnsi="宋体" w:eastAsia="宋体" w:cs="宋体"/>
          <w:sz w:val="21"/>
          <w:szCs w:val="21"/>
          <w:lang w:bidi="ar"/>
        </w:rPr>
        <w:t>4、</w:t>
      </w:r>
      <w:r>
        <w:rPr>
          <w:rFonts w:hint="eastAsia" w:ascii="宋体" w:hAnsi="宋体" w:eastAsia="宋体" w:cs="宋体"/>
          <w:b/>
          <w:sz w:val="21"/>
          <w:szCs w:val="21"/>
          <w:lang w:bidi="ar"/>
        </w:rPr>
        <w:t>【第三方评价】：</w:t>
      </w:r>
    </w:p>
    <w:p>
      <w:pPr>
        <w:pStyle w:val="23"/>
        <w:rPr>
          <w:rFonts w:ascii="宋体" w:hAnsi="宋体" w:eastAsia="宋体" w:cs="宋体"/>
          <w:bCs/>
          <w:sz w:val="21"/>
          <w:szCs w:val="21"/>
          <w:lang w:bidi="ar"/>
        </w:rPr>
      </w:pPr>
      <w:r>
        <w:rPr>
          <w:rFonts w:hint="eastAsia" w:ascii="宋体" w:hAnsi="宋体" w:eastAsia="宋体" w:cs="宋体"/>
          <w:bCs/>
          <w:sz w:val="21"/>
          <w:szCs w:val="21"/>
          <w:lang w:bidi="ar"/>
        </w:rPr>
        <w:t>“纳税信用等级”以国家税务总局网站“纳税信用A级纳税人名单公布栏”查询结果为准，须提交国家税务总局网站“纳税信用A级纳税人名单公布栏(http://hd.chinatax.gov.cn/nszx/InitCredit.html)”查询结果(查询结果不包括子公司)的网页截图和税务机关颁发的证书扫描件并加盖投标人企业电子印章，不符合条件或无提供查询结果网页截图或无提供证书扫描件或无加盖投标人企业电子印章的不计分。</w:t>
      </w:r>
    </w:p>
    <w:p>
      <w:pPr>
        <w:pStyle w:val="23"/>
        <w:rPr>
          <w:rFonts w:ascii="宋体" w:hAnsi="宋体" w:eastAsia="宋体" w:cs="宋体"/>
          <w:bCs/>
          <w:sz w:val="21"/>
          <w:szCs w:val="21"/>
          <w:lang w:bidi="ar"/>
        </w:rPr>
      </w:pPr>
    </w:p>
    <w:p>
      <w:pPr>
        <w:pStyle w:val="23"/>
        <w:numPr>
          <w:ilvl w:val="255"/>
          <w:numId w:val="0"/>
        </w:numPr>
        <w:rPr>
          <w:rFonts w:ascii="宋体" w:hAnsi="宋体" w:eastAsia="宋体" w:cs="宋体"/>
          <w:b/>
          <w:sz w:val="21"/>
          <w:szCs w:val="21"/>
          <w:lang w:bidi="ar"/>
        </w:rPr>
      </w:pPr>
      <w:r>
        <w:rPr>
          <w:rFonts w:hint="eastAsia" w:ascii="宋体" w:hAnsi="宋体" w:eastAsia="宋体" w:cs="宋体"/>
          <w:b/>
          <w:sz w:val="21"/>
          <w:szCs w:val="21"/>
          <w:lang w:bidi="ar"/>
        </w:rPr>
        <w:t>5、【工程研发能力】：</w:t>
      </w:r>
    </w:p>
    <w:p>
      <w:pPr>
        <w:pStyle w:val="23"/>
        <w:numPr>
          <w:ilvl w:val="255"/>
          <w:numId w:val="0"/>
        </w:numPr>
        <w:rPr>
          <w:rFonts w:ascii="宋体" w:hAnsi="宋体" w:eastAsia="宋体" w:cs="宋体"/>
          <w:bCs/>
          <w:sz w:val="21"/>
          <w:szCs w:val="21"/>
          <w:lang w:bidi="ar"/>
        </w:rPr>
      </w:pPr>
      <w:r>
        <w:rPr>
          <w:rFonts w:hint="eastAsia" w:ascii="宋体" w:hAnsi="宋体" w:eastAsia="宋体" w:cs="宋体"/>
          <w:bCs/>
          <w:sz w:val="21"/>
          <w:szCs w:val="21"/>
          <w:lang w:bidi="ar"/>
        </w:rPr>
        <w:t>专利以国家知识产权局网站（</w:t>
      </w:r>
      <w:r>
        <w:rPr>
          <w:rFonts w:ascii="宋体" w:hAnsi="宋体" w:eastAsia="宋体" w:cs="宋体"/>
          <w:bCs/>
          <w:sz w:val="21"/>
          <w:szCs w:val="21"/>
          <w:lang w:bidi="ar"/>
        </w:rPr>
        <w:t>http://epub.cnipa.gov.cn/）可查询的专利为准，投标人须提交可反映企业专利类型为“发明专利”或“实用新型专利”、以及专利号的查询页面截图并加盖投标人电子印章，时间以申请日期为准</w:t>
      </w:r>
      <w:r>
        <w:rPr>
          <w:rFonts w:hint="eastAsia" w:ascii="宋体" w:hAnsi="宋体" w:eastAsia="宋体" w:cs="宋体"/>
          <w:bCs/>
          <w:sz w:val="21"/>
          <w:szCs w:val="21"/>
          <w:lang w:bidi="ar"/>
        </w:rPr>
        <w:t>。</w:t>
      </w:r>
    </w:p>
    <w:p>
      <w:pPr>
        <w:pStyle w:val="23"/>
        <w:numPr>
          <w:ilvl w:val="255"/>
          <w:numId w:val="0"/>
        </w:numPr>
        <w:rPr>
          <w:rFonts w:ascii="宋体" w:hAnsi="宋体" w:eastAsia="宋体" w:cs="宋体"/>
          <w:bCs/>
          <w:sz w:val="21"/>
          <w:szCs w:val="21"/>
          <w:lang w:bidi="ar"/>
        </w:rPr>
      </w:pPr>
    </w:p>
    <w:p>
      <w:pPr>
        <w:pStyle w:val="23"/>
        <w:rPr>
          <w:rFonts w:ascii="宋体" w:hAnsi="宋体" w:eastAsia="宋体" w:cs="宋体"/>
          <w:bCs/>
          <w:sz w:val="21"/>
          <w:szCs w:val="21"/>
          <w:lang w:bidi="ar"/>
        </w:rPr>
      </w:pPr>
      <w:r>
        <w:rPr>
          <w:rFonts w:hint="eastAsia" w:ascii="宋体" w:hAnsi="宋体" w:eastAsia="宋体" w:cs="宋体"/>
          <w:bCs/>
          <w:sz w:val="21"/>
          <w:szCs w:val="21"/>
          <w:lang w:bidi="ar"/>
        </w:rPr>
        <w:t>6、投标人如果同时满足多个评分档次的，按所满足的最高档得分。</w:t>
      </w:r>
    </w:p>
    <w:p>
      <w:pPr>
        <w:pStyle w:val="23"/>
        <w:rPr>
          <w:rFonts w:ascii="宋体" w:hAnsi="宋体" w:eastAsia="宋体" w:cs="宋体"/>
          <w:bCs/>
          <w:sz w:val="21"/>
          <w:szCs w:val="21"/>
          <w:lang w:bidi="ar"/>
        </w:rPr>
      </w:pPr>
    </w:p>
    <w:p>
      <w:pPr>
        <w:pStyle w:val="23"/>
        <w:rPr>
          <w:rFonts w:ascii="宋体" w:hAnsi="宋体" w:eastAsia="宋体" w:cs="宋体"/>
          <w:bCs/>
          <w:sz w:val="21"/>
          <w:szCs w:val="21"/>
          <w:lang w:bidi="ar"/>
        </w:rPr>
      </w:pPr>
      <w:r>
        <w:rPr>
          <w:rFonts w:hint="eastAsia" w:ascii="宋体" w:hAnsi="宋体" w:eastAsia="宋体" w:cs="宋体"/>
          <w:bCs/>
          <w:sz w:val="21"/>
          <w:szCs w:val="21"/>
          <w:lang w:bidi="ar"/>
        </w:rPr>
        <w:t>7、投标人得分为各评委评分的算术平均值（若分数出现小数点时，保留小数点后二位，第三位小数四舍五入）。</w:t>
      </w:r>
    </w:p>
    <w:p>
      <w:pPr>
        <w:pStyle w:val="23"/>
        <w:rPr>
          <w:rFonts w:ascii="宋体" w:hAnsi="宋体" w:eastAsia="宋体" w:cs="宋体"/>
          <w:bCs/>
          <w:sz w:val="21"/>
          <w:szCs w:val="21"/>
          <w:lang w:bidi="ar"/>
        </w:rPr>
      </w:pPr>
      <w:r>
        <w:rPr>
          <w:rFonts w:hint="eastAsia" w:ascii="宋体" w:hAnsi="宋体" w:eastAsia="宋体" w:cs="宋体"/>
          <w:bCs/>
          <w:sz w:val="21"/>
          <w:szCs w:val="21"/>
          <w:lang w:bidi="ar"/>
        </w:rPr>
        <w:t>评委签名：                     日期：</w:t>
      </w:r>
    </w:p>
    <w:p>
      <w:pPr>
        <w:pStyle w:val="16"/>
        <w:rPr>
          <w:rFonts w:ascii="宋体" w:hAnsi="宋体" w:cs="宋体"/>
          <w:szCs w:val="21"/>
        </w:rPr>
      </w:pPr>
    </w:p>
    <w:p>
      <w:pPr>
        <w:pStyle w:val="16"/>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16"/>
        <w:rPr>
          <w:rFonts w:ascii="宋体" w:hAnsi="宋体" w:cs="宋体"/>
          <w:szCs w:val="21"/>
        </w:rPr>
      </w:pPr>
    </w:p>
    <w:p>
      <w:pPr>
        <w:pStyle w:val="53"/>
        <w:ind w:firstLine="602"/>
        <w:jc w:val="center"/>
        <w:rPr>
          <w:rFonts w:ascii="宋体" w:hAnsi="宋体" w:cs="宋体"/>
          <w:b/>
          <w:sz w:val="30"/>
          <w:szCs w:val="30"/>
        </w:rPr>
      </w:pPr>
      <w:r>
        <w:rPr>
          <w:rFonts w:hint="eastAsia" w:ascii="宋体" w:hAnsi="宋体" w:cs="宋体"/>
          <w:b/>
          <w:sz w:val="30"/>
          <w:szCs w:val="30"/>
        </w:rPr>
        <w:t>《投标人投入施工管理主要人员要求表》</w:t>
      </w:r>
    </w:p>
    <w:tbl>
      <w:tblPr>
        <w:tblStyle w:val="28"/>
        <w:tblW w:w="12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709"/>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在本项目任职</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数量</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施工负责人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符合招标公告要求。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施工技术负责人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符合招标公告要求。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专职安全员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符合招标公告要求。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土建工程师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电气工程师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具有电气或机电类专业中级工程师或以上级别职称。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给排水工程师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具有给水或排水类专业中级工程师或以上级别职称。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造价工程师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同时具有注册造价工程师执业资格及建筑工程类专业中级工程师或以上级别职称。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ascii="宋体" w:hAnsi="宋体" w:cs="宋体"/>
                <w:sz w:val="18"/>
                <w:szCs w:val="18"/>
              </w:rPr>
              <w:t>施工员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ascii="宋体" w:hAnsi="宋体" w:cs="宋体"/>
                <w:sz w:val="18"/>
                <w:szCs w:val="18"/>
              </w:rPr>
              <w:t>质检员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具有建筑工程类专业中级工程师或以上级别职称。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测量员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具备测量专业证书的人员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ascii="宋体" w:hAnsi="宋体" w:cs="宋体"/>
                <w:sz w:val="18"/>
                <w:szCs w:val="18"/>
              </w:rPr>
              <w:t>资料员</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r>
              <w:rPr>
                <w:rFonts w:hint="eastAsia" w:ascii="宋体" w:hAnsi="宋体" w:cs="宋体"/>
                <w:sz w:val="18"/>
                <w:szCs w:val="18"/>
              </w:rPr>
              <w:t>具有建筑工程类专业初级工程师或以上级别职称。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4" w:leftChars="35" w:hanging="1" w:hangingChars="1"/>
              <w:jc w:val="center"/>
              <w:rPr>
                <w:rFonts w:ascii="宋体" w:hAnsi="宋体" w:cs="宋体"/>
                <w:sz w:val="18"/>
                <w:szCs w:val="18"/>
              </w:rPr>
            </w:pPr>
            <w:r>
              <w:rPr>
                <w:rFonts w:hint="eastAsia" w:ascii="宋体" w:hAnsi="宋体" w:cs="宋体"/>
                <w:sz w:val="18"/>
                <w:szCs w:val="1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60" w:leftChars="-5" w:hanging="370" w:hangingChars="206"/>
              <w:jc w:val="center"/>
              <w:rPr>
                <w:rFonts w:ascii="宋体" w:hAnsi="宋体" w:cs="宋体"/>
                <w:sz w:val="18"/>
                <w:szCs w:val="18"/>
              </w:rPr>
            </w:pPr>
            <w:r>
              <w:rPr>
                <w:rFonts w:hint="eastAsia" w:ascii="宋体" w:hAnsi="宋体" w:cs="宋体"/>
                <w:sz w:val="18"/>
                <w:szCs w:val="18"/>
              </w:rPr>
              <w:t>11</w:t>
            </w:r>
          </w:p>
        </w:tc>
        <w:tc>
          <w:tcPr>
            <w:tcW w:w="9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359" w:leftChars="35" w:hanging="286" w:hangingChars="159"/>
              <w:jc w:val="center"/>
              <w:rPr>
                <w:rFonts w:ascii="宋体" w:hAnsi="宋体" w:cs="宋体"/>
                <w:sz w:val="18"/>
                <w:szCs w:val="18"/>
              </w:rPr>
            </w:pPr>
          </w:p>
        </w:tc>
      </w:tr>
    </w:tbl>
    <w:p>
      <w:pPr>
        <w:spacing w:line="500" w:lineRule="exact"/>
        <w:ind w:right="-86" w:rightChars="-41"/>
        <w:jc w:val="left"/>
        <w:rPr>
          <w:rFonts w:ascii="宋体" w:hAnsi="宋体" w:cs="宋体"/>
          <w:szCs w:val="21"/>
        </w:rPr>
      </w:pPr>
      <w:r>
        <w:rPr>
          <w:rFonts w:hint="eastAsia" w:ascii="宋体" w:hAnsi="宋体" w:cs="宋体"/>
          <w:szCs w:val="21"/>
        </w:rPr>
        <w:t>注：①项目管理机构人员职称人员须按相应要求提供职称证或有效期内的注册证、身份证及近1个月（即2024年</w:t>
      </w:r>
      <w:r>
        <w:rPr>
          <w:rFonts w:hint="eastAsia" w:ascii="宋体" w:hAnsi="宋体" w:cs="宋体"/>
          <w:szCs w:val="21"/>
          <w:lang w:val="en-US" w:eastAsia="zh-CN"/>
        </w:rPr>
        <w:t>5</w:t>
      </w:r>
      <w:r>
        <w:rPr>
          <w:rFonts w:hint="eastAsia" w:ascii="宋体" w:hAnsi="宋体" w:cs="宋体"/>
          <w:szCs w:val="21"/>
        </w:rPr>
        <w:t>月）的有效社保证明等相关证明材料扫描件。其中：1）注册安全工程师须同时提供注册安全工程师注册管理系统网站（http://rmocse.chinasafety.ac.cn/Query.aspx）查询结果网页截图；2）注册造价工程师（或一级注册造价工程师）须同时提供注册造价工程师注册信息查询网站（http://zaojiasys.jianshe99.com/cecaopsys/queryAndSearch/view.do?op=queryUserInfoInit）查询结果网页截图；未实行分级的注册造价工程师自动划分为一级注册造价工程师。注册造价工程师指根据原人事部、原建设部《造价工程师执业资格制度暂行规定》（人发〔1996〕77号）取得的未实行分级的造价工程师执业资格证书,并经注册且在有效期内；一级造价工程师资格指根据住房和城乡建设部、交通运输部、水利部、人力资源社会保障部发布的《造价工程师职业资格制度规定》《造价工程师职业资格考试实施办法》（建人{2018}67号）取得的一级造价工程师职业资格，并经注册且在有效期内。②管理机构人员职称只按最高级别计分。人员仅指投标人自身人员（含不具有独立法人资格的分公司人员），不含子母公司人员；③项目技术负责人、质量负责人、安全负责人、造价负责人、其他专业工程师不得兼任，且安全负责人不能同时兼任专职安全员。④所有证明资料的扫描件需加盖投标人电子印章。</w:t>
      </w:r>
      <w:r>
        <w:rPr>
          <w:rFonts w:hint="eastAsia" w:ascii="宋体" w:hAnsi="宋体" w:cs="宋体"/>
          <w:szCs w:val="21"/>
        </w:rPr>
        <w:br w:type="page"/>
      </w:r>
    </w:p>
    <w:p>
      <w:pPr>
        <w:ind w:left="349"/>
        <w:rPr>
          <w:rFonts w:ascii="宋体" w:hAnsi="宋体"/>
          <w:szCs w:val="21"/>
        </w:rPr>
        <w:sectPr>
          <w:headerReference r:id="rId14" w:type="first"/>
          <w:footerReference r:id="rId16" w:type="first"/>
          <w:headerReference r:id="rId13" w:type="default"/>
          <w:footerReference r:id="rId15" w:type="default"/>
          <w:endnotePr>
            <w:numFmt w:val="decimal"/>
          </w:endnotePr>
          <w:pgSz w:w="16838" w:h="11906" w:orient="landscape"/>
          <w:pgMar w:top="1440" w:right="1080" w:bottom="1440" w:left="1080" w:header="851" w:footer="907" w:gutter="0"/>
          <w:cols w:space="720" w:num="1"/>
          <w:titlePg/>
          <w:docGrid w:type="lines" w:linePitch="312" w:charSpace="0"/>
        </w:sectPr>
      </w:pPr>
    </w:p>
    <w:p>
      <w:pPr>
        <w:rPr>
          <w:rFonts w:ascii="宋体" w:hAnsi="宋体" w:cs="宋体"/>
          <w:szCs w:val="21"/>
        </w:rPr>
      </w:pPr>
    </w:p>
    <w:p>
      <w:pPr>
        <w:rPr>
          <w:rFonts w:ascii="宋体" w:hAnsi="宋体" w:cs="宋体"/>
          <w:b/>
          <w:szCs w:val="21"/>
        </w:rPr>
      </w:pPr>
      <w:r>
        <w:rPr>
          <w:rFonts w:hint="eastAsia" w:ascii="宋体" w:hAnsi="宋体" w:cs="宋体"/>
          <w:szCs w:val="21"/>
        </w:rPr>
        <w:t>附表五</w:t>
      </w:r>
    </w:p>
    <w:p>
      <w:pPr>
        <w:jc w:val="center"/>
        <w:rPr>
          <w:rFonts w:ascii="宋体" w:hAnsi="宋体" w:cs="宋体"/>
          <w:b/>
          <w:sz w:val="36"/>
          <w:szCs w:val="36"/>
        </w:rPr>
      </w:pPr>
      <w:r>
        <w:rPr>
          <w:rFonts w:hint="eastAsia" w:ascii="宋体" w:hAnsi="宋体" w:cs="宋体"/>
          <w:b/>
          <w:sz w:val="36"/>
          <w:szCs w:val="36"/>
        </w:rPr>
        <w:t>算术复核表</w:t>
      </w:r>
    </w:p>
    <w:p>
      <w:pPr>
        <w:rPr>
          <w:rFonts w:ascii="宋体" w:hAnsi="宋体" w:cs="宋体"/>
          <w:kern w:val="0"/>
          <w:szCs w:val="21"/>
        </w:rPr>
      </w:pPr>
      <w:r>
        <w:rPr>
          <w:rFonts w:hint="eastAsia" w:ascii="宋体" w:hAnsi="宋体" w:cs="宋体"/>
          <w:kern w:val="0"/>
          <w:szCs w:val="21"/>
        </w:rPr>
        <w:t>工程名称：                                           投标人:                                                  单位：元</w:t>
      </w:r>
    </w:p>
    <w:tbl>
      <w:tblPr>
        <w:tblStyle w:val="28"/>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修正前投标</w:t>
            </w:r>
          </w:p>
          <w:p>
            <w:pPr>
              <w:rPr>
                <w:rFonts w:ascii="宋体" w:hAnsi="宋体" w:cs="宋体"/>
                <w:kern w:val="0"/>
                <w:szCs w:val="21"/>
              </w:rPr>
            </w:pPr>
            <w:r>
              <w:rPr>
                <w:rFonts w:hint="eastAsia" w:ascii="宋体" w:hAnsi="宋体" w:cs="宋体"/>
                <w:kern w:val="0"/>
                <w:szCs w:val="21"/>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修正后投标</w:t>
            </w:r>
          </w:p>
          <w:p>
            <w:pPr>
              <w:rPr>
                <w:rFonts w:ascii="宋体" w:hAnsi="宋体" w:cs="宋体"/>
                <w:kern w:val="0"/>
                <w:szCs w:val="21"/>
              </w:rPr>
            </w:pPr>
            <w:r>
              <w:rPr>
                <w:rFonts w:hint="eastAsia" w:ascii="宋体" w:hAnsi="宋体" w:cs="宋体"/>
                <w:kern w:val="0"/>
                <w:szCs w:val="21"/>
              </w:rPr>
              <w:t>报价B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修正率</w:t>
            </w:r>
          </w:p>
          <w:p>
            <w:pPr>
              <w:rPr>
                <w:rFonts w:ascii="宋体" w:hAnsi="宋体" w:cs="宋体"/>
                <w:kern w:val="0"/>
                <w:szCs w:val="21"/>
              </w:rPr>
            </w:pPr>
            <w:r>
              <w:rPr>
                <w:rFonts w:hint="eastAsia" w:ascii="宋体" w:hAnsi="宋体" w:cs="宋体"/>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∑A=A</w:t>
            </w:r>
            <w:r>
              <w:rPr>
                <w:rFonts w:hint="eastAsia" w:ascii="宋体" w:hAnsi="宋体" w:cs="宋体"/>
                <w:kern w:val="0"/>
                <w:szCs w:val="21"/>
                <w:vertAlign w:val="subscript"/>
              </w:rPr>
              <w:t>1</w:t>
            </w:r>
            <w:r>
              <w:rPr>
                <w:rFonts w:hint="eastAsia" w:ascii="宋体" w:hAnsi="宋体" w:cs="宋体"/>
                <w:kern w:val="0"/>
                <w:szCs w:val="21"/>
              </w:rPr>
              <w:t>+A</w:t>
            </w:r>
            <w:r>
              <w:rPr>
                <w:rFonts w:hint="eastAsia" w:ascii="宋体" w:hAnsi="宋体" w:cs="宋体"/>
                <w:kern w:val="0"/>
                <w:szCs w:val="21"/>
                <w:vertAlign w:val="subscript"/>
              </w:rPr>
              <w:t>2</w:t>
            </w:r>
            <w:r>
              <w:rPr>
                <w:rFonts w:hint="eastAsia" w:ascii="宋体" w:hAnsi="宋体" w:cs="宋体"/>
                <w:kern w:val="0"/>
                <w:szCs w:val="21"/>
              </w:rPr>
              <w:t>+…An；∑B=B</w:t>
            </w:r>
            <w:r>
              <w:rPr>
                <w:rFonts w:hint="eastAsia" w:ascii="宋体" w:hAnsi="宋体" w:cs="宋体"/>
                <w:kern w:val="0"/>
                <w:szCs w:val="21"/>
                <w:vertAlign w:val="subscript"/>
              </w:rPr>
              <w:t>1</w:t>
            </w:r>
            <w:r>
              <w:rPr>
                <w:rFonts w:hint="eastAsia" w:ascii="宋体" w:hAnsi="宋体" w:cs="宋体"/>
                <w:kern w:val="0"/>
                <w:szCs w:val="21"/>
              </w:rPr>
              <w:t>+B</w:t>
            </w:r>
            <w:r>
              <w:rPr>
                <w:rFonts w:hint="eastAsia" w:ascii="宋体" w:hAnsi="宋体" w:cs="宋体"/>
                <w:kern w:val="0"/>
                <w:szCs w:val="21"/>
                <w:vertAlign w:val="subscript"/>
              </w:rPr>
              <w:t>2</w:t>
            </w:r>
            <w:r>
              <w:rPr>
                <w:rFonts w:hint="eastAsia" w:ascii="宋体" w:hAnsi="宋体" w:cs="宋体"/>
                <w:kern w:val="0"/>
                <w:szCs w:val="21"/>
              </w:rPr>
              <w:t>+…Bn</w:t>
            </w:r>
          </w:p>
        </w:tc>
      </w:tr>
    </w:tbl>
    <w:p>
      <w:pPr>
        <w:rPr>
          <w:rFonts w:ascii="宋体" w:hAnsi="宋体" w:cs="宋体"/>
          <w:kern w:val="0"/>
          <w:szCs w:val="21"/>
        </w:rPr>
      </w:pPr>
      <w:r>
        <w:rPr>
          <w:rFonts w:hint="eastAsia" w:ascii="宋体" w:hAnsi="宋体" w:cs="宋体"/>
          <w:kern w:val="0"/>
          <w:szCs w:val="21"/>
        </w:rPr>
        <w:t>修正原则：</w:t>
      </w:r>
      <w:r>
        <w:rPr>
          <w:rFonts w:hint="eastAsia" w:ascii="宋体" w:hAnsi="宋体" w:cs="宋体"/>
          <w:szCs w:val="21"/>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kern w:val="0"/>
          <w:szCs w:val="21"/>
        </w:rPr>
        <w:tab/>
      </w:r>
    </w:p>
    <w:p>
      <w:pPr>
        <w:rPr>
          <w:rFonts w:ascii="宋体" w:hAnsi="宋体" w:cs="宋体"/>
          <w:kern w:val="0"/>
          <w:szCs w:val="21"/>
        </w:rPr>
      </w:pPr>
      <w:r>
        <w:rPr>
          <w:rFonts w:hint="eastAsia" w:ascii="宋体" w:hAnsi="宋体" w:cs="宋体"/>
          <w:kern w:val="0"/>
          <w:szCs w:val="21"/>
        </w:rPr>
        <w:t>评委签名：</w:t>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日期：</w:t>
      </w:r>
    </w:p>
    <w:p>
      <w:pPr>
        <w:rPr>
          <w:rFonts w:ascii="宋体" w:hAnsi="宋体" w:cs="宋体"/>
        </w:rPr>
      </w:pPr>
    </w:p>
    <w:p>
      <w:pPr>
        <w:rPr>
          <w:rFonts w:ascii="宋体" w:hAnsi="宋体" w:cs="宋体"/>
        </w:rPr>
      </w:pPr>
      <w:r>
        <w:rPr>
          <w:rFonts w:hint="eastAsia" w:ascii="宋体" w:hAnsi="宋体" w:cs="宋体"/>
        </w:rPr>
        <w:br w:type="page"/>
      </w:r>
    </w:p>
    <w:p>
      <w:pPr>
        <w:jc w:val="center"/>
        <w:rPr>
          <w:rFonts w:ascii="宋体" w:hAnsi="宋体" w:cs="宋体"/>
          <w:b/>
          <w:sz w:val="36"/>
          <w:szCs w:val="36"/>
        </w:rPr>
      </w:pPr>
      <w:r>
        <w:rPr>
          <w:rFonts w:hint="eastAsia" w:ascii="宋体" w:hAnsi="宋体" w:cs="宋体"/>
          <w:b/>
          <w:sz w:val="36"/>
          <w:szCs w:val="36"/>
        </w:rPr>
        <w:t>算术复核表</w:t>
      </w:r>
    </w:p>
    <w:p>
      <w:pPr>
        <w:rPr>
          <w:rFonts w:ascii="宋体" w:hAnsi="宋体" w:cs="宋体"/>
          <w:szCs w:val="21"/>
        </w:rPr>
      </w:pPr>
      <w:r>
        <w:rPr>
          <w:rFonts w:hint="eastAsia" w:ascii="宋体" w:hAnsi="宋体" w:cs="宋体"/>
          <w:szCs w:val="21"/>
        </w:rPr>
        <w:t>工程名称：</w:t>
      </w:r>
    </w:p>
    <w:tbl>
      <w:tblPr>
        <w:tblStyle w:val="2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原投标报价（A）</w:t>
            </w: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bl>
    <w:p>
      <w:pPr>
        <w:rPr>
          <w:rFonts w:ascii="宋体" w:hAnsi="宋体" w:cs="宋体"/>
          <w:szCs w:val="21"/>
        </w:rPr>
      </w:pPr>
      <w:r>
        <w:rPr>
          <w:rFonts w:hint="eastAsia" w:ascii="宋体" w:hAnsi="宋体" w:cs="宋体"/>
          <w:szCs w:val="21"/>
        </w:rPr>
        <w:t>评委签名：</w:t>
      </w:r>
    </w:p>
    <w:p>
      <w:pPr>
        <w:spacing w:line="360" w:lineRule="auto"/>
        <w:jc w:val="center"/>
        <w:rPr>
          <w:rFonts w:ascii="宋体" w:hAnsi="宋体" w:cs="宋体"/>
          <w:szCs w:val="21"/>
        </w:rPr>
        <w:sectPr>
          <w:endnotePr>
            <w:numFmt w:val="decimal"/>
          </w:endnotePr>
          <w:pgSz w:w="16838" w:h="11906" w:orient="landscape"/>
          <w:pgMar w:top="1440" w:right="1080" w:bottom="1440" w:left="1080" w:header="851" w:footer="907" w:gutter="0"/>
          <w:cols w:space="720" w:num="1"/>
          <w:titlePg/>
          <w:docGrid w:type="lines" w:linePitch="312" w:charSpace="0"/>
        </w:sectPr>
      </w:pPr>
    </w:p>
    <w:p>
      <w:pPr>
        <w:pStyle w:val="3"/>
        <w:rPr>
          <w:rFonts w:ascii="宋体" w:hAnsi="宋体" w:cs="宋体"/>
        </w:rPr>
      </w:pPr>
      <w:bookmarkStart w:id="40" w:name="_Toc2272566"/>
      <w:bookmarkStart w:id="41" w:name="_Toc18698"/>
      <w:r>
        <w:rPr>
          <w:rFonts w:hint="eastAsia" w:ascii="宋体" w:hAnsi="宋体" w:cs="宋体"/>
        </w:rPr>
        <w:t>第三章  合同条款</w:t>
      </w:r>
      <w:bookmarkEnd w:id="40"/>
      <w:bookmarkEnd w:id="41"/>
    </w:p>
    <w:p>
      <w:pPr>
        <w:autoSpaceDE w:val="0"/>
        <w:autoSpaceDN w:val="0"/>
        <w:snapToGrid w:val="0"/>
        <w:spacing w:line="360" w:lineRule="auto"/>
        <w:rPr>
          <w:rFonts w:ascii="宋体"/>
          <w:b/>
          <w:bCs/>
          <w:sz w:val="44"/>
          <w:szCs w:val="44"/>
        </w:rPr>
      </w:pPr>
    </w:p>
    <w:p>
      <w:pPr>
        <w:autoSpaceDE w:val="0"/>
        <w:autoSpaceDN w:val="0"/>
        <w:snapToGrid w:val="0"/>
        <w:spacing w:line="360" w:lineRule="auto"/>
        <w:jc w:val="center"/>
        <w:rPr>
          <w:rFonts w:ascii="宋体"/>
          <w:b/>
          <w:bCs/>
          <w:sz w:val="44"/>
          <w:szCs w:val="44"/>
        </w:rPr>
      </w:pPr>
    </w:p>
    <w:p>
      <w:pPr>
        <w:autoSpaceDE w:val="0"/>
        <w:autoSpaceDN w:val="0"/>
        <w:snapToGrid w:val="0"/>
        <w:spacing w:line="360" w:lineRule="auto"/>
        <w:jc w:val="center"/>
        <w:rPr>
          <w:rFonts w:ascii="宋体"/>
          <w:b/>
          <w:bCs/>
          <w:sz w:val="44"/>
          <w:szCs w:val="44"/>
        </w:rPr>
      </w:pPr>
      <w:r>
        <w:rPr>
          <w:rFonts w:hint="eastAsia" w:cs="宋体"/>
          <w:b/>
          <w:bCs/>
          <w:spacing w:val="26"/>
          <w:sz w:val="52"/>
          <w:szCs w:val="52"/>
        </w:rPr>
        <w:t>黄埔文冲龙穴厂区建设项目室内总装区辅助用房及船体车间辅助用房工程施工总承包（标段一、标段二）</w:t>
      </w:r>
    </w:p>
    <w:p>
      <w:pPr>
        <w:autoSpaceDE w:val="0"/>
        <w:autoSpaceDN w:val="0"/>
        <w:snapToGrid w:val="0"/>
        <w:spacing w:line="360" w:lineRule="auto"/>
        <w:jc w:val="center"/>
        <w:rPr>
          <w:rFonts w:ascii="宋体"/>
          <w:b/>
          <w:bCs/>
          <w:sz w:val="44"/>
          <w:szCs w:val="44"/>
        </w:rPr>
      </w:pPr>
      <w:r>
        <w:rPr>
          <w:rFonts w:hint="eastAsia" w:ascii="宋体"/>
          <w:b/>
          <w:bCs/>
          <w:sz w:val="44"/>
          <w:szCs w:val="44"/>
        </w:rPr>
        <w:t>施工总承包合同</w:t>
      </w:r>
    </w:p>
    <w:p>
      <w:pPr>
        <w:autoSpaceDE w:val="0"/>
        <w:autoSpaceDN w:val="0"/>
        <w:snapToGrid w:val="0"/>
        <w:spacing w:line="360" w:lineRule="auto"/>
        <w:rPr>
          <w:rFonts w:ascii="宋体"/>
          <w:b/>
          <w:sz w:val="44"/>
          <w:szCs w:val="44"/>
        </w:rPr>
      </w:pPr>
      <w:r>
        <w:rPr>
          <w:rFonts w:hint="eastAsia" w:ascii="宋体"/>
          <w:b/>
          <w:sz w:val="44"/>
          <w:szCs w:val="44"/>
        </w:rPr>
        <w:t xml:space="preserve">                           </w:t>
      </w:r>
    </w:p>
    <w:p>
      <w:pPr>
        <w:autoSpaceDE w:val="0"/>
        <w:autoSpaceDN w:val="0"/>
        <w:snapToGrid w:val="0"/>
        <w:spacing w:line="360" w:lineRule="auto"/>
        <w:jc w:val="center"/>
        <w:rPr>
          <w:rFonts w:ascii="宋体"/>
          <w:b/>
          <w:bCs/>
          <w:sz w:val="44"/>
          <w:szCs w:val="44"/>
          <w:u w:val="single"/>
        </w:rPr>
      </w:pPr>
      <w:r>
        <w:rPr>
          <w:rFonts w:hint="eastAsia" w:ascii="宋体"/>
          <w:b/>
          <w:bCs/>
          <w:sz w:val="44"/>
          <w:szCs w:val="44"/>
        </w:rPr>
        <w:t>合同编号：</w:t>
      </w:r>
    </w:p>
    <w:p>
      <w:pPr>
        <w:autoSpaceDE w:val="0"/>
        <w:autoSpaceDN w:val="0"/>
        <w:snapToGrid w:val="0"/>
        <w:spacing w:line="360" w:lineRule="auto"/>
        <w:rPr>
          <w:rFonts w:ascii="宋体"/>
          <w:b/>
          <w:bCs/>
          <w:sz w:val="44"/>
          <w:szCs w:val="44"/>
        </w:rPr>
      </w:pPr>
    </w:p>
    <w:p>
      <w:pPr>
        <w:autoSpaceDE w:val="0"/>
        <w:autoSpaceDN w:val="0"/>
        <w:snapToGrid w:val="0"/>
        <w:spacing w:line="360" w:lineRule="auto"/>
        <w:jc w:val="center"/>
        <w:rPr>
          <w:rFonts w:ascii="宋体"/>
          <w:b/>
          <w:bCs/>
          <w:sz w:val="44"/>
          <w:szCs w:val="44"/>
        </w:rPr>
      </w:pPr>
    </w:p>
    <w:p>
      <w:pPr>
        <w:autoSpaceDE w:val="0"/>
        <w:autoSpaceDN w:val="0"/>
        <w:snapToGrid w:val="0"/>
        <w:spacing w:line="360" w:lineRule="auto"/>
        <w:jc w:val="center"/>
        <w:rPr>
          <w:rFonts w:ascii="宋体"/>
          <w:b/>
          <w:bCs/>
          <w:sz w:val="44"/>
          <w:szCs w:val="44"/>
        </w:rPr>
      </w:pPr>
      <w:r>
        <w:rPr>
          <w:rFonts w:hint="eastAsia" w:ascii="宋体"/>
          <w:b/>
          <w:bCs/>
          <w:sz w:val="44"/>
          <w:szCs w:val="44"/>
        </w:rPr>
        <w:t>发包人：中船黄埔文冲船舶有限公司</w:t>
      </w:r>
    </w:p>
    <w:p>
      <w:pPr>
        <w:autoSpaceDE w:val="0"/>
        <w:autoSpaceDN w:val="0"/>
        <w:snapToGrid w:val="0"/>
        <w:spacing w:line="360" w:lineRule="auto"/>
        <w:jc w:val="center"/>
        <w:rPr>
          <w:rFonts w:ascii="宋体"/>
          <w:b/>
          <w:bCs/>
          <w:sz w:val="44"/>
          <w:szCs w:val="44"/>
        </w:rPr>
      </w:pPr>
      <w:r>
        <w:rPr>
          <w:rFonts w:hint="eastAsia" w:ascii="宋体"/>
          <w:b/>
          <w:bCs/>
          <w:sz w:val="44"/>
          <w:szCs w:val="44"/>
        </w:rPr>
        <w:t>承包人：</w:t>
      </w:r>
    </w:p>
    <w:p>
      <w:pPr>
        <w:pStyle w:val="57"/>
        <w:spacing w:line="360" w:lineRule="auto"/>
      </w:pPr>
    </w:p>
    <w:p>
      <w:pPr>
        <w:pStyle w:val="57"/>
        <w:spacing w:line="360" w:lineRule="auto"/>
      </w:pPr>
    </w:p>
    <w:p>
      <w:pPr>
        <w:pStyle w:val="57"/>
        <w:spacing w:line="360" w:lineRule="auto"/>
      </w:pPr>
    </w:p>
    <w:p>
      <w:pPr>
        <w:autoSpaceDE w:val="0"/>
        <w:autoSpaceDN w:val="0"/>
        <w:snapToGrid w:val="0"/>
        <w:spacing w:line="360" w:lineRule="auto"/>
        <w:jc w:val="center"/>
        <w:rPr>
          <w:rFonts w:ascii="宋体"/>
          <w:b/>
          <w:sz w:val="44"/>
          <w:szCs w:val="44"/>
        </w:rPr>
      </w:pPr>
      <w:r>
        <w:rPr>
          <w:rFonts w:hint="eastAsia" w:ascii="宋体"/>
          <w:b/>
          <w:bCs/>
          <w:sz w:val="44"/>
          <w:szCs w:val="44"/>
        </w:rPr>
        <w:t>签订日期：2024年5月</w:t>
      </w:r>
    </w:p>
    <w:p>
      <w:pPr>
        <w:adjustRightInd w:val="0"/>
        <w:snapToGrid w:val="0"/>
        <w:spacing w:line="360" w:lineRule="auto"/>
        <w:jc w:val="center"/>
        <w:rPr>
          <w:rFonts w:ascii="宋体"/>
          <w:b/>
          <w:bCs/>
          <w:sz w:val="44"/>
          <w:szCs w:val="44"/>
        </w:rPr>
      </w:pPr>
      <w:r>
        <w:rPr>
          <w:rFonts w:hint="eastAsia" w:ascii="宋体"/>
          <w:b/>
          <w:bCs/>
          <w:sz w:val="44"/>
          <w:szCs w:val="44"/>
        </w:rPr>
        <w:t>签订地点：广州</w:t>
      </w:r>
    </w:p>
    <w:p>
      <w:pPr>
        <w:pStyle w:val="57"/>
      </w:pPr>
    </w:p>
    <w:p>
      <w:pPr>
        <w:pStyle w:val="10"/>
        <w:spacing w:after="0" w:line="360" w:lineRule="auto"/>
        <w:ind w:left="420" w:firstLine="420"/>
      </w:pPr>
    </w:p>
    <w:p>
      <w:pPr>
        <w:adjustRightInd w:val="0"/>
        <w:snapToGrid w:val="0"/>
        <w:spacing w:line="360" w:lineRule="auto"/>
        <w:jc w:val="center"/>
        <w:rPr>
          <w:rFonts w:ascii="宋体" w:hAnsi="宋体"/>
          <w:b/>
          <w:sz w:val="36"/>
          <w:szCs w:val="36"/>
        </w:rPr>
      </w:pPr>
      <w:r>
        <w:rPr>
          <w:rFonts w:hint="eastAsia" w:ascii="宋体" w:hAnsi="宋体"/>
          <w:b/>
          <w:sz w:val="36"/>
          <w:szCs w:val="36"/>
        </w:rPr>
        <w:t>目  录</w:t>
      </w:r>
    </w:p>
    <w:p>
      <w:pPr>
        <w:adjustRightInd w:val="0"/>
        <w:snapToGrid w:val="0"/>
        <w:spacing w:line="360" w:lineRule="auto"/>
        <w:jc w:val="center"/>
        <w:rPr>
          <w:rFonts w:ascii="宋体" w:hAnsi="宋体"/>
          <w:b/>
          <w:sz w:val="24"/>
        </w:rPr>
      </w:pPr>
    </w:p>
    <w:p>
      <w:pPr>
        <w:adjustRightInd w:val="0"/>
        <w:snapToGrid w:val="0"/>
        <w:spacing w:line="360" w:lineRule="auto"/>
        <w:rPr>
          <w:rFonts w:ascii="宋体" w:hAnsi="宋体"/>
          <w:sz w:val="24"/>
        </w:rPr>
      </w:pPr>
      <w:r>
        <w:rPr>
          <w:rFonts w:hint="eastAsia" w:ascii="宋体" w:hAnsi="宋体"/>
          <w:sz w:val="24"/>
        </w:rPr>
        <w:t>第一部分 合同协议书</w:t>
      </w:r>
    </w:p>
    <w:p>
      <w:pPr>
        <w:adjustRightInd w:val="0"/>
        <w:snapToGrid w:val="0"/>
        <w:spacing w:line="360" w:lineRule="auto"/>
        <w:rPr>
          <w:rFonts w:ascii="宋体" w:hAnsi="宋体"/>
          <w:sz w:val="24"/>
        </w:rPr>
      </w:pPr>
      <w:r>
        <w:rPr>
          <w:rFonts w:hint="eastAsia" w:ascii="宋体" w:hAnsi="宋体"/>
          <w:sz w:val="24"/>
        </w:rPr>
        <w:t>第二部分 专用条款</w:t>
      </w:r>
    </w:p>
    <w:p>
      <w:pPr>
        <w:adjustRightInd w:val="0"/>
        <w:snapToGrid w:val="0"/>
        <w:spacing w:line="360" w:lineRule="auto"/>
        <w:rPr>
          <w:rFonts w:ascii="宋体" w:hAnsi="宋体"/>
          <w:sz w:val="24"/>
        </w:rPr>
      </w:pPr>
      <w:r>
        <w:rPr>
          <w:rFonts w:hint="eastAsia" w:ascii="宋体" w:hAnsi="宋体"/>
          <w:sz w:val="24"/>
        </w:rPr>
        <w:t>第三部分 通用条款</w:t>
      </w:r>
    </w:p>
    <w:p>
      <w:pPr>
        <w:adjustRightInd w:val="0"/>
        <w:snapToGrid w:val="0"/>
        <w:spacing w:line="360" w:lineRule="auto"/>
        <w:rPr>
          <w:rFonts w:ascii="宋体" w:hAnsi="宋体"/>
          <w:sz w:val="24"/>
        </w:rPr>
      </w:pPr>
      <w:r>
        <w:rPr>
          <w:rFonts w:hint="eastAsia" w:ascii="宋体" w:hAnsi="宋体"/>
          <w:sz w:val="24"/>
        </w:rPr>
        <w:t>合同附件一 综合管理协议（质量保修书、安全生产管理协议书、廉洁协议书、保密责任协议书、内部治安管理协议）</w:t>
      </w:r>
    </w:p>
    <w:p>
      <w:pPr>
        <w:adjustRightInd w:val="0"/>
        <w:snapToGrid w:val="0"/>
        <w:spacing w:line="360" w:lineRule="auto"/>
        <w:rPr>
          <w:rFonts w:ascii="宋体" w:hAnsi="宋体"/>
          <w:sz w:val="24"/>
        </w:rPr>
      </w:pPr>
      <w:r>
        <w:rPr>
          <w:rFonts w:hint="eastAsia" w:ascii="宋体" w:hAnsi="宋体"/>
          <w:sz w:val="24"/>
        </w:rPr>
        <w:t>合同附件二 工程竣工结算资料</w:t>
      </w:r>
    </w:p>
    <w:p>
      <w:pPr>
        <w:adjustRightInd w:val="0"/>
        <w:snapToGrid w:val="0"/>
        <w:spacing w:line="360" w:lineRule="auto"/>
        <w:rPr>
          <w:rFonts w:ascii="宋体" w:hAnsi="宋体"/>
          <w:sz w:val="24"/>
        </w:rPr>
      </w:pPr>
      <w:r>
        <w:rPr>
          <w:rFonts w:hint="eastAsia" w:ascii="宋体" w:hAnsi="宋体"/>
          <w:sz w:val="24"/>
        </w:rPr>
        <w:t>合同附件三 中船黄埔文冲船舶有限公司基本建设项目档案管理细则</w:t>
      </w:r>
    </w:p>
    <w:p>
      <w:pPr>
        <w:adjustRightInd w:val="0"/>
        <w:snapToGrid w:val="0"/>
        <w:spacing w:line="360" w:lineRule="auto"/>
        <w:rPr>
          <w:rFonts w:ascii="宋体" w:hAnsi="宋体"/>
          <w:sz w:val="24"/>
        </w:rPr>
      </w:pPr>
      <w:r>
        <w:rPr>
          <w:rFonts w:hint="eastAsia" w:ascii="宋体" w:hAnsi="宋体"/>
          <w:sz w:val="24"/>
        </w:rPr>
        <w:t>合同附件四 材料推荐厂商表</w:t>
      </w:r>
    </w:p>
    <w:p>
      <w:pPr>
        <w:adjustRightInd w:val="0"/>
        <w:snapToGrid w:val="0"/>
        <w:spacing w:line="360" w:lineRule="auto"/>
        <w:rPr>
          <w:rFonts w:ascii="宋体" w:hAnsi="宋体"/>
          <w:sz w:val="24"/>
        </w:rPr>
      </w:pPr>
      <w:r>
        <w:rPr>
          <w:rFonts w:hint="eastAsia" w:ascii="宋体" w:hAnsi="宋体"/>
          <w:sz w:val="24"/>
        </w:rPr>
        <w:t>合同附件五 职业病防护设施施工过程法律责任承诺书</w:t>
      </w:r>
    </w:p>
    <w:p>
      <w:pPr>
        <w:adjustRightInd w:val="0"/>
        <w:snapToGrid w:val="0"/>
        <w:spacing w:line="360" w:lineRule="auto"/>
        <w:rPr>
          <w:rFonts w:ascii="宋体" w:hAnsi="宋体"/>
          <w:sz w:val="24"/>
        </w:rPr>
      </w:pPr>
      <w:r>
        <w:rPr>
          <w:rFonts w:hint="eastAsia" w:ascii="宋体" w:hAnsi="宋体"/>
          <w:sz w:val="24"/>
        </w:rPr>
        <w:t>合同附件六 履约保函的退还办法</w:t>
      </w:r>
    </w:p>
    <w:p>
      <w:pPr>
        <w:adjustRightInd w:val="0"/>
        <w:snapToGrid w:val="0"/>
        <w:spacing w:line="360" w:lineRule="auto"/>
        <w:rPr>
          <w:rFonts w:ascii="宋体" w:hAnsi="宋体"/>
          <w:sz w:val="24"/>
        </w:rPr>
      </w:pPr>
      <w:r>
        <w:rPr>
          <w:rFonts w:hint="eastAsia" w:ascii="宋体" w:hAnsi="宋体"/>
          <w:sz w:val="24"/>
        </w:rPr>
        <w:t>合同附件七 图纸编号</w:t>
      </w:r>
    </w:p>
    <w:p>
      <w:pPr>
        <w:adjustRightInd w:val="0"/>
        <w:snapToGrid w:val="0"/>
        <w:spacing w:line="360" w:lineRule="auto"/>
        <w:jc w:val="center"/>
        <w:rPr>
          <w:rFonts w:ascii="宋体" w:hAnsi="宋体"/>
          <w:b/>
          <w:sz w:val="24"/>
        </w:rPr>
      </w:pPr>
    </w:p>
    <w:p>
      <w:pPr>
        <w:adjustRightInd w:val="0"/>
        <w:snapToGrid w:val="0"/>
        <w:spacing w:line="360" w:lineRule="auto"/>
        <w:jc w:val="center"/>
        <w:rPr>
          <w:rFonts w:ascii="宋体" w:hAnsi="宋体"/>
          <w:b/>
          <w:sz w:val="24"/>
        </w:rPr>
      </w:pPr>
    </w:p>
    <w:p>
      <w:pPr>
        <w:adjustRightInd w:val="0"/>
        <w:snapToGrid w:val="0"/>
        <w:spacing w:line="360" w:lineRule="auto"/>
        <w:jc w:val="center"/>
        <w:rPr>
          <w:rFonts w:ascii="宋体" w:hAnsi="宋体"/>
          <w:b/>
          <w:sz w:val="24"/>
        </w:rPr>
      </w:pPr>
    </w:p>
    <w:p>
      <w:pPr>
        <w:adjustRightInd w:val="0"/>
        <w:snapToGrid w:val="0"/>
        <w:spacing w:line="360" w:lineRule="auto"/>
        <w:jc w:val="center"/>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b/>
          <w:sz w:val="36"/>
          <w:szCs w:val="36"/>
        </w:rPr>
      </w:pPr>
      <w:r>
        <w:rPr>
          <w:rFonts w:hint="eastAsia" w:ascii="宋体" w:hAnsi="宋体"/>
          <w:b/>
          <w:sz w:val="24"/>
        </w:rPr>
        <w:br w:type="page"/>
      </w:r>
      <w:r>
        <w:rPr>
          <w:rFonts w:hint="eastAsia" w:ascii="宋体"/>
          <w:b/>
          <w:sz w:val="36"/>
          <w:szCs w:val="36"/>
        </w:rPr>
        <w:t>第一部分 合同协议书</w:t>
      </w:r>
    </w:p>
    <w:p>
      <w:pPr>
        <w:pStyle w:val="7"/>
        <w:adjustRightInd w:val="0"/>
        <w:snapToGrid w:val="0"/>
        <w:spacing w:line="360" w:lineRule="auto"/>
        <w:ind w:firstLine="240"/>
        <w:rPr>
          <w:rFonts w:ascii="宋体" w:hAnsi="宋体"/>
          <w:szCs w:val="24"/>
        </w:rPr>
      </w:pPr>
    </w:p>
    <w:p>
      <w:pPr>
        <w:adjustRightInd w:val="0"/>
        <w:snapToGrid w:val="0"/>
        <w:spacing w:line="360" w:lineRule="auto"/>
        <w:ind w:firstLine="472" w:firstLineChars="196"/>
        <w:rPr>
          <w:rFonts w:ascii="宋体" w:hAnsi="宋体"/>
          <w:b/>
          <w:sz w:val="24"/>
        </w:rPr>
      </w:pPr>
      <w:r>
        <w:rPr>
          <w:rFonts w:hint="eastAsia" w:ascii="宋体" w:hAnsi="宋体"/>
          <w:b/>
          <w:sz w:val="24"/>
        </w:rPr>
        <w:t>发包人（甲方）：</w:t>
      </w:r>
      <w:r>
        <w:rPr>
          <w:rFonts w:hint="eastAsia" w:ascii="宋体" w:hAnsi="宋体"/>
          <w:b/>
          <w:sz w:val="24"/>
          <w:u w:val="single"/>
        </w:rPr>
        <w:t>中船黄埔文冲船舶有限公司</w:t>
      </w:r>
      <w:r>
        <w:rPr>
          <w:rFonts w:hint="eastAsia" w:ascii="宋体" w:hAnsi="宋体"/>
          <w:b/>
          <w:sz w:val="24"/>
        </w:rPr>
        <w:t xml:space="preserve">                  </w:t>
      </w:r>
    </w:p>
    <w:p>
      <w:pPr>
        <w:adjustRightInd w:val="0"/>
        <w:snapToGrid w:val="0"/>
        <w:spacing w:line="360" w:lineRule="auto"/>
        <w:ind w:firstLine="472" w:firstLineChars="196"/>
        <w:rPr>
          <w:rFonts w:ascii="宋体" w:hAnsi="宋体"/>
          <w:b/>
          <w:sz w:val="24"/>
          <w:u w:val="single"/>
        </w:rPr>
      </w:pPr>
      <w:r>
        <w:rPr>
          <w:rFonts w:hint="eastAsia" w:ascii="宋体" w:hAnsi="宋体"/>
          <w:b/>
          <w:sz w:val="24"/>
        </w:rPr>
        <w:t>承包人（乙方）：</w:t>
      </w:r>
    </w:p>
    <w:p>
      <w:pPr>
        <w:adjustRightInd w:val="0"/>
        <w:snapToGrid w:val="0"/>
        <w:spacing w:line="360" w:lineRule="auto"/>
        <w:ind w:firstLine="470" w:firstLineChars="196"/>
        <w:rPr>
          <w:rFonts w:ascii="宋体" w:hAnsi="宋体"/>
          <w:sz w:val="24"/>
          <w:u w:val="single"/>
        </w:rPr>
      </w:pPr>
      <w:r>
        <w:rPr>
          <w:rFonts w:hint="eastAsia" w:ascii="宋体" w:hAnsi="宋体"/>
          <w:sz w:val="24"/>
        </w:rPr>
        <w:t>依照《中华人民共和国民典法》、《中华人民共和国建筑法》及其他有关法律、行政法规，遵循平等、自愿、公平和诚实信用的原则，双方</w:t>
      </w:r>
      <w:r>
        <w:rPr>
          <w:rFonts w:hint="eastAsia" w:ascii="宋体" w:hAnsi="宋体"/>
          <w:sz w:val="24"/>
          <w:u w:val="single"/>
        </w:rPr>
        <w:t xml:space="preserve">就黄埔文冲龙穴厂区建设项目室内总装区辅助用房及船体车间辅助用房工程施工总承包（标段一、标段二）     </w:t>
      </w:r>
      <w:r>
        <w:rPr>
          <w:rFonts w:hint="eastAsia" w:ascii="宋体" w:hAnsi="宋体"/>
          <w:sz w:val="24"/>
        </w:rPr>
        <w:t>（以下简称本工程）有关事项协商一致，订立本合同。</w:t>
      </w:r>
    </w:p>
    <w:p>
      <w:pPr>
        <w:pStyle w:val="11"/>
        <w:snapToGrid w:val="0"/>
        <w:spacing w:line="360" w:lineRule="auto"/>
        <w:rPr>
          <w:rFonts w:ascii="宋体" w:hAnsi="宋体"/>
          <w:b/>
          <w:sz w:val="24"/>
        </w:rPr>
      </w:pPr>
      <w:r>
        <w:rPr>
          <w:rFonts w:hint="eastAsia" w:ascii="宋体" w:hAnsi="宋体"/>
          <w:b/>
          <w:sz w:val="24"/>
        </w:rPr>
        <w:t>一、工程概况</w:t>
      </w:r>
    </w:p>
    <w:p>
      <w:pPr>
        <w:adjustRightInd w:val="0"/>
        <w:snapToGrid w:val="0"/>
        <w:spacing w:line="360" w:lineRule="auto"/>
        <w:ind w:firstLine="482" w:firstLineChars="200"/>
        <w:rPr>
          <w:rFonts w:ascii="宋体" w:hAnsi="宋体"/>
          <w:b/>
          <w:sz w:val="24"/>
        </w:rPr>
      </w:pPr>
      <w:r>
        <w:rPr>
          <w:rFonts w:hint="eastAsia" w:ascii="宋体" w:hAnsi="宋体"/>
          <w:b/>
          <w:sz w:val="24"/>
        </w:rPr>
        <w:t>（一）工程名称：</w:t>
      </w:r>
      <w:r>
        <w:rPr>
          <w:rFonts w:hint="eastAsia" w:ascii="宋体" w:hAnsi="宋体"/>
          <w:sz w:val="24"/>
          <w:u w:val="single"/>
        </w:rPr>
        <w:t xml:space="preserve">黄埔文冲龙穴厂区建设项目室内总装区辅助用房及船体车间辅助用房工程施工总承包（标段一、标段二）     </w:t>
      </w:r>
    </w:p>
    <w:p>
      <w:pPr>
        <w:adjustRightInd w:val="0"/>
        <w:snapToGrid w:val="0"/>
        <w:spacing w:line="360" w:lineRule="auto"/>
        <w:ind w:firstLine="482" w:firstLineChars="200"/>
        <w:rPr>
          <w:rFonts w:ascii="宋体" w:hAnsi="宋体"/>
          <w:sz w:val="24"/>
          <w:u w:val="single"/>
        </w:rPr>
      </w:pPr>
      <w:r>
        <w:rPr>
          <w:rFonts w:hint="eastAsia" w:ascii="宋体" w:hAnsi="宋体"/>
          <w:b/>
          <w:sz w:val="24"/>
        </w:rPr>
        <w:t>（二）工程地点：</w:t>
      </w:r>
      <w:r>
        <w:rPr>
          <w:rFonts w:hint="eastAsia" w:ascii="宋体" w:hAnsi="宋体"/>
          <w:sz w:val="24"/>
          <w:u w:val="single"/>
        </w:rPr>
        <w:t>广州市南沙区龙穴岛</w:t>
      </w:r>
    </w:p>
    <w:p>
      <w:pPr>
        <w:spacing w:line="360" w:lineRule="auto"/>
        <w:ind w:firstLine="482" w:firstLineChars="200"/>
        <w:rPr>
          <w:rFonts w:ascii="宋体" w:hAnsi="宋体"/>
          <w:sz w:val="24"/>
          <w:u w:val="single"/>
        </w:rPr>
      </w:pPr>
      <w:r>
        <w:rPr>
          <w:rFonts w:hint="eastAsia" w:ascii="宋体" w:hAnsi="宋体"/>
          <w:b/>
          <w:sz w:val="24"/>
        </w:rPr>
        <w:t>（三）建设规模</w:t>
      </w:r>
      <w:r>
        <w:rPr>
          <w:rFonts w:hint="eastAsia" w:ascii="宋体" w:hAnsi="宋体"/>
          <w:sz w:val="24"/>
        </w:rPr>
        <w:t>：</w:t>
      </w:r>
      <w:r>
        <w:rPr>
          <w:rFonts w:hint="eastAsia" w:ascii="宋体" w:hAnsi="宋体"/>
          <w:color w:val="000000"/>
          <w:sz w:val="24"/>
          <w:u w:val="single"/>
        </w:rPr>
        <w:t>项目位于广东省广州市南沙区龙穴岛,新建室内总装区辅助用房及船体车间辅助用房各一座。其中，室内总装区辅助用房建筑面积</w:t>
      </w:r>
      <w:r>
        <w:rPr>
          <w:rFonts w:ascii="宋体" w:hAnsi="宋体"/>
          <w:color w:val="000000"/>
          <w:sz w:val="24"/>
          <w:u w:val="single"/>
        </w:rPr>
        <w:t>24980.52</w:t>
      </w:r>
      <w:r>
        <w:rPr>
          <w:rFonts w:hint="eastAsia" w:ascii="宋体" w:hAnsi="宋体"/>
          <w:color w:val="000000"/>
          <w:sz w:val="24"/>
          <w:u w:val="single"/>
        </w:rPr>
        <w:t>平方米，地上6层，地下1层，规划建筑高度24.3米，主要结构类型为钢筋混凝土框架；船体车间辅助用房建筑面积9824.4平方米，地上6层，地下1层（半地下室），规划建筑高度24.6米，主要结构类型为钢筋混凝土框架。</w:t>
      </w:r>
    </w:p>
    <w:p>
      <w:pPr>
        <w:snapToGrid w:val="0"/>
        <w:spacing w:line="360" w:lineRule="auto"/>
        <w:rPr>
          <w:rFonts w:ascii="宋体" w:hAnsi="宋体"/>
          <w:b/>
          <w:sz w:val="24"/>
        </w:rPr>
      </w:pPr>
      <w:r>
        <w:rPr>
          <w:rFonts w:hint="eastAsia" w:ascii="宋体" w:hAnsi="宋体"/>
          <w:b/>
          <w:sz w:val="24"/>
        </w:rPr>
        <w:t>二、工程内容及承包范围</w:t>
      </w:r>
    </w:p>
    <w:p>
      <w:pPr>
        <w:adjustRightInd w:val="0"/>
        <w:snapToGrid w:val="0"/>
        <w:spacing w:line="360" w:lineRule="auto"/>
        <w:ind w:right="11" w:firstLine="467" w:firstLineChars="194"/>
        <w:rPr>
          <w:rFonts w:ascii="宋体" w:hAnsi="宋体"/>
          <w:sz w:val="24"/>
          <w:u w:val="single"/>
        </w:rPr>
      </w:pPr>
      <w:r>
        <w:rPr>
          <w:rFonts w:hint="eastAsia" w:ascii="宋体" w:hAnsi="宋体"/>
          <w:b/>
          <w:sz w:val="24"/>
        </w:rPr>
        <w:t>（一）承包范围：</w:t>
      </w:r>
      <w:r>
        <w:rPr>
          <w:rFonts w:hint="eastAsia" w:ascii="宋体" w:hAnsi="宋体"/>
          <w:sz w:val="24"/>
        </w:rPr>
        <w:t>施工招标文件及全套施工图纸内容所确定的</w:t>
      </w:r>
      <w:r>
        <w:rPr>
          <w:rFonts w:hint="eastAsia" w:ascii="宋体" w:hAnsi="宋体"/>
          <w:sz w:val="24"/>
          <w:u w:val="single"/>
        </w:rPr>
        <w:t xml:space="preserve">     全部施工内容。</w:t>
      </w:r>
    </w:p>
    <w:p>
      <w:pPr>
        <w:adjustRightInd w:val="0"/>
        <w:snapToGrid w:val="0"/>
        <w:spacing w:line="360" w:lineRule="auto"/>
        <w:ind w:right="11" w:firstLine="467" w:firstLineChars="194"/>
        <w:rPr>
          <w:rFonts w:ascii="宋体" w:hAnsi="宋体"/>
          <w:sz w:val="24"/>
          <w:u w:val="single"/>
        </w:rPr>
      </w:pPr>
      <w:r>
        <w:rPr>
          <w:rFonts w:hint="eastAsia" w:ascii="宋体" w:hAnsi="宋体"/>
          <w:b/>
          <w:sz w:val="24"/>
        </w:rPr>
        <w:t>（二）工程内容：</w:t>
      </w:r>
    </w:p>
    <w:p>
      <w:pPr>
        <w:pStyle w:val="9"/>
        <w:spacing w:line="360" w:lineRule="auto"/>
        <w:ind w:firstLine="480" w:firstLineChars="200"/>
        <w:rPr>
          <w:rFonts w:ascii="宋体" w:hAnsi="宋体"/>
          <w:sz w:val="24"/>
        </w:rPr>
      </w:pPr>
      <w:r>
        <w:rPr>
          <w:rFonts w:hint="eastAsia" w:ascii="宋体" w:hAnsi="宋体"/>
          <w:sz w:val="24"/>
        </w:rPr>
        <w:t>1、施工图纸和清单所载明的建筑、结构、电气、暖通、给排水、拆除等工程及总承包相关服务。(具体以图纸、工程量清单及相关资料为准）。</w:t>
      </w:r>
    </w:p>
    <w:p>
      <w:pPr>
        <w:pStyle w:val="9"/>
        <w:spacing w:line="360" w:lineRule="auto"/>
        <w:ind w:firstLine="480" w:firstLineChars="200"/>
        <w:rPr>
          <w:rFonts w:ascii="宋体" w:hAnsi="宋体"/>
          <w:sz w:val="24"/>
        </w:rPr>
      </w:pPr>
      <w:r>
        <w:rPr>
          <w:rFonts w:hint="eastAsia" w:ascii="宋体" w:hAnsi="宋体"/>
          <w:sz w:val="24"/>
        </w:rPr>
        <w:t>本工程除桩基检测（含高应变、静荷载、低应变）、混凝土试压件、砂浆抗压、钢板原材、钢筋原材、焊缝、防火涂料、电线、电缆，电气开关等材料检测外，其他砼结构、防雷等一切功能性检测及设计图纸、相关规范所规定的强制性检测、消防验收费用均包含在本次投标总价中并单独列出，如清单中未列明此项的，请投标人在投标报价时单独列出，中标后一律不做调整。</w:t>
      </w:r>
    </w:p>
    <w:p>
      <w:pPr>
        <w:pStyle w:val="9"/>
        <w:spacing w:line="360" w:lineRule="auto"/>
        <w:ind w:firstLine="525"/>
        <w:rPr>
          <w:rFonts w:ascii="宋体" w:hAnsi="宋体"/>
          <w:sz w:val="24"/>
        </w:rPr>
      </w:pPr>
      <w:r>
        <w:rPr>
          <w:rFonts w:hint="eastAsia" w:ascii="宋体" w:hAnsi="宋体"/>
          <w:sz w:val="24"/>
        </w:rPr>
        <w:t>2、以下分包项目以暂估价形式包含在投标总价中，由招标人与本项目中标人联合招标确定分包人和价格：</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6"/>
        <w:gridCol w:w="2693"/>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分</w:t>
            </w:r>
            <w:r>
              <w:rPr>
                <w:rFonts w:hint="eastAsia" w:ascii="宋体" w:hAnsi="宋体"/>
                <w:sz w:val="24"/>
                <w:szCs w:val="24"/>
              </w:rPr>
              <w:cr/>
            </w:r>
            <w:r>
              <w:rPr>
                <w:rFonts w:hint="eastAsia" w:ascii="宋体" w:hAnsi="宋体"/>
                <w:sz w:val="24"/>
                <w:szCs w:val="24"/>
              </w:rPr>
              <w:t>内容</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暂估价（万元）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空调系统</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795.959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电梯</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200.18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厨房设备</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净水系统</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56.728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干式变压器、高低压柜及配电箱</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cs="Times New Roman"/>
                <w:sz w:val="24"/>
                <w:szCs w:val="24"/>
                <w:u w:val="none"/>
                <w:lang w:val="en-US" w:eastAsia="zh-CN"/>
              </w:rPr>
              <w:t>162.2434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6</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电缆</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cs="Times New Roman"/>
                <w:sz w:val="24"/>
                <w:szCs w:val="24"/>
                <w:u w:val="none"/>
                <w:lang w:val="en-US" w:eastAsia="zh-CN"/>
              </w:rPr>
              <w:t>302.6407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合计</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sz w:val="24"/>
                <w:szCs w:val="24"/>
              </w:rPr>
              <w:t>合计</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szCs w:val="24"/>
              </w:rPr>
            </w:pPr>
            <w:r>
              <w:rPr>
                <w:rFonts w:hint="eastAsia" w:ascii="宋体" w:hAnsi="宋体" w:cs="Times New Roman"/>
                <w:sz w:val="24"/>
                <w:szCs w:val="24"/>
                <w:u w:val="none"/>
                <w:lang w:val="en-US" w:eastAsia="zh-CN"/>
              </w:rPr>
              <w:t>2057.7511</w:t>
            </w:r>
          </w:p>
        </w:tc>
      </w:tr>
    </w:tbl>
    <w:p>
      <w:pPr>
        <w:spacing w:line="360" w:lineRule="auto"/>
        <w:ind w:firstLine="480" w:firstLineChars="200"/>
        <w:rPr>
          <w:rFonts w:ascii="宋体" w:hAnsi="宋体"/>
          <w:sz w:val="24"/>
        </w:rPr>
      </w:pPr>
      <w:r>
        <w:rPr>
          <w:rFonts w:hint="eastAsia" w:ascii="宋体" w:hAnsi="宋体"/>
          <w:sz w:val="24"/>
        </w:rPr>
        <w:t>注：①投标人应充分考虑组织、配合分包人施工所必要的费用，做好施工管理和协调工作, 投标人应充分考虑此项管理及协调费用，此费用含在本次投标总价中（单列），闭口包干，结算时不予调整。</w:t>
      </w:r>
    </w:p>
    <w:p>
      <w:pPr>
        <w:spacing w:line="360" w:lineRule="auto"/>
        <w:ind w:firstLine="840" w:firstLineChars="350"/>
        <w:rPr>
          <w:rFonts w:ascii="宋体" w:hAnsi="宋体"/>
          <w:sz w:val="24"/>
        </w:rPr>
      </w:pPr>
      <w:r>
        <w:rPr>
          <w:rFonts w:hint="eastAsia" w:ascii="宋体" w:hAnsi="宋体"/>
          <w:sz w:val="24"/>
        </w:rPr>
        <w:t>②在确定本工程中标人后，招标人与中标人一起进行二次招标，确定分包人。招标人、中标人与分包人三方签订三方合同，明确三方的责任和义务，以上拟分包工程均由招标人直接付款给分包人，并与分包人单独结算，但项目实施中，分包人应服从中标人管理，与中标人一起对招标人负责。</w:t>
      </w:r>
    </w:p>
    <w:p>
      <w:pPr>
        <w:ind w:firstLine="735" w:firstLineChars="350"/>
        <w:rPr>
          <w:rFonts w:ascii="宋体" w:hAnsi="宋体" w:cs="宋体"/>
          <w:szCs w:val="21"/>
          <w:u w:val="single"/>
        </w:rPr>
      </w:pPr>
      <w:r>
        <w:rPr>
          <w:rFonts w:hint="eastAsia" w:ascii="宋体" w:hAnsi="宋体" w:cs="宋体"/>
          <w:szCs w:val="21"/>
          <w:u w:val="single"/>
        </w:rPr>
        <w:t>③上述分包项目</w:t>
      </w:r>
      <w:r>
        <w:rPr>
          <w:rFonts w:hint="eastAsia" w:ascii="宋体" w:hAnsi="宋体" w:cs="宋体"/>
          <w:b/>
          <w:szCs w:val="21"/>
          <w:u w:val="single"/>
        </w:rPr>
        <w:t>5</w:t>
      </w:r>
      <w:r>
        <w:rPr>
          <w:rFonts w:hint="eastAsia" w:ascii="宋体" w:hAnsi="宋体" w:cs="宋体"/>
          <w:szCs w:val="21"/>
          <w:u w:val="single"/>
        </w:rPr>
        <w:t>-</w:t>
      </w:r>
      <w:r>
        <w:rPr>
          <w:rFonts w:hint="eastAsia" w:ascii="宋体" w:hAnsi="宋体" w:cs="宋体"/>
          <w:b/>
          <w:szCs w:val="21"/>
          <w:u w:val="single"/>
        </w:rPr>
        <w:t>6</w:t>
      </w:r>
      <w:r>
        <w:rPr>
          <w:rFonts w:hint="eastAsia" w:ascii="宋体" w:hAnsi="宋体" w:cs="宋体"/>
          <w:szCs w:val="21"/>
          <w:u w:val="single"/>
        </w:rPr>
        <w:t>项为甲供材料，甲供材料的保管、二次搬运、安装、调试等以及所需基础槽钢等辅助材料、安装等均在本次招标范围内</w:t>
      </w:r>
      <w:r>
        <w:rPr>
          <w:rFonts w:hint="eastAsia" w:ascii="宋体" w:hAnsi="宋体" w:cs="宋体"/>
          <w:b/>
          <w:szCs w:val="21"/>
          <w:u w:val="single"/>
        </w:rPr>
        <w:t>。</w:t>
      </w:r>
    </w:p>
    <w:p>
      <w:pPr>
        <w:pStyle w:val="57"/>
        <w:ind w:firstLine="735"/>
      </w:pPr>
    </w:p>
    <w:p>
      <w:pPr>
        <w:spacing w:line="360" w:lineRule="auto"/>
        <w:ind w:firstLine="480" w:firstLineChars="200"/>
        <w:rPr>
          <w:rFonts w:ascii="宋体" w:hAnsi="宋体"/>
          <w:sz w:val="24"/>
        </w:rPr>
      </w:pPr>
      <w:r>
        <w:rPr>
          <w:rFonts w:hint="eastAsia" w:ascii="宋体" w:hAnsi="宋体"/>
          <w:sz w:val="24"/>
        </w:rPr>
        <w:t>3、招标人另行委托以下项目，中标人须做好必要的安装协调配合等相应工作：</w:t>
      </w:r>
    </w:p>
    <w:p>
      <w:pPr>
        <w:spacing w:line="360" w:lineRule="auto"/>
        <w:ind w:firstLine="480" w:firstLineChars="200"/>
        <w:rPr>
          <w:rFonts w:ascii="宋体" w:hAnsi="宋体"/>
          <w:sz w:val="24"/>
        </w:rPr>
      </w:pPr>
      <w:r>
        <w:rPr>
          <w:rFonts w:hint="eastAsia" w:ascii="宋体" w:hAnsi="宋体"/>
          <w:sz w:val="24"/>
        </w:rPr>
        <w:t>（1）桩基检测：高应变、静荷载、低应变。</w:t>
      </w:r>
    </w:p>
    <w:p>
      <w:pPr>
        <w:pStyle w:val="14"/>
        <w:spacing w:line="360" w:lineRule="auto"/>
        <w:ind w:firstLine="480" w:firstLineChars="200"/>
        <w:rPr>
          <w:rFonts w:hAnsi="宋体"/>
          <w:sz w:val="24"/>
        </w:rPr>
      </w:pPr>
      <w:r>
        <w:rPr>
          <w:rFonts w:hint="eastAsia" w:hAnsi="宋体"/>
          <w:sz w:val="24"/>
        </w:rPr>
        <w:t>（2）材料检测：混凝土试压件、砂浆抗压、钢板原材、焊缝、防火涂料、钢筋原材、电线、电缆，电气开关等。</w:t>
      </w:r>
    </w:p>
    <w:p>
      <w:pPr>
        <w:pStyle w:val="14"/>
        <w:spacing w:line="360" w:lineRule="auto"/>
        <w:ind w:firstLine="480" w:firstLineChars="200"/>
        <w:rPr>
          <w:rFonts w:hAnsi="宋体"/>
          <w:sz w:val="24"/>
        </w:rPr>
      </w:pPr>
      <w:r>
        <w:rPr>
          <w:rFonts w:hint="eastAsia" w:hAnsi="宋体"/>
          <w:sz w:val="24"/>
        </w:rPr>
        <w:t>4、工艺设备制造、安装、运输、调试不在本次招标范围内，中标人需做好必要的组织协调配合工作。</w:t>
      </w:r>
    </w:p>
    <w:p>
      <w:pPr>
        <w:pStyle w:val="14"/>
        <w:spacing w:line="360" w:lineRule="auto"/>
        <w:ind w:firstLine="480" w:firstLineChars="200"/>
        <w:rPr>
          <w:rFonts w:hAnsi="宋体"/>
          <w:sz w:val="24"/>
        </w:rPr>
      </w:pPr>
      <w:r>
        <w:rPr>
          <w:rFonts w:hint="eastAsia" w:hAnsi="宋体"/>
          <w:sz w:val="24"/>
        </w:rPr>
        <w:t>5、中标人为本工程施工现场总协调责任单位，需做好施工现场总体统筹、协调工作。</w:t>
      </w:r>
    </w:p>
    <w:p>
      <w:pPr>
        <w:spacing w:line="360" w:lineRule="auto"/>
        <w:ind w:firstLine="480" w:firstLineChars="200"/>
        <w:rPr>
          <w:rFonts w:ascii="宋体" w:hAnsi="宋体"/>
          <w:sz w:val="24"/>
        </w:rPr>
      </w:pPr>
      <w:r>
        <w:rPr>
          <w:rFonts w:hint="eastAsia" w:ascii="宋体" w:hAnsi="宋体"/>
          <w:sz w:val="24"/>
        </w:rPr>
        <w:t>6、各专业的预埋件、穿墙管、设备安装所需的预留孔洞及孔洞修复等，均在本次招标范围内。</w:t>
      </w:r>
    </w:p>
    <w:p>
      <w:pPr>
        <w:pStyle w:val="11"/>
        <w:snapToGrid w:val="0"/>
        <w:spacing w:line="360" w:lineRule="auto"/>
        <w:rPr>
          <w:rFonts w:ascii="宋体" w:hAnsi="宋体"/>
          <w:b/>
          <w:sz w:val="24"/>
        </w:rPr>
      </w:pPr>
      <w:r>
        <w:rPr>
          <w:rFonts w:hint="eastAsia" w:ascii="宋体" w:hAnsi="宋体"/>
          <w:sz w:val="24"/>
        </w:rPr>
        <w:t>7、按</w:t>
      </w:r>
      <w:r>
        <w:rPr>
          <w:rFonts w:hint="eastAsia" w:ascii="宋体" w:hAnsi="宋体"/>
          <w:sz w:val="24"/>
          <w:szCs w:val="24"/>
        </w:rPr>
        <w:t>按中船第九设计研究院工程有限公司设计的《龙穴厂区生产辅助用房建设项目龙穴厂区室内总装区辅助用房》、《龙穴厂区生产辅助用房建设项目船体车间辅助用房》</w:t>
      </w:r>
      <w:r>
        <w:rPr>
          <w:rFonts w:hint="eastAsia" w:ascii="宋体" w:hAnsi="宋体"/>
          <w:sz w:val="24"/>
        </w:rPr>
        <w:t>施工图纸及</w:t>
      </w:r>
      <w:r>
        <w:rPr>
          <w:rFonts w:hint="eastAsia" w:ascii="宋体" w:hAnsi="宋体"/>
          <w:kern w:val="2"/>
          <w:sz w:val="24"/>
          <w:szCs w:val="24"/>
        </w:rPr>
        <w:t>广州黄埔建筑设计院有限公司设计的</w:t>
      </w:r>
      <w:r>
        <w:rPr>
          <w:rFonts w:hint="eastAsia" w:ascii="宋体" w:hAnsi="宋体"/>
          <w:sz w:val="24"/>
          <w:szCs w:val="24"/>
        </w:rPr>
        <w:t>《龙穴厂区生产辅助用房建设项目人防地下室》施工</w:t>
      </w:r>
      <w:r>
        <w:rPr>
          <w:rFonts w:hint="eastAsia" w:ascii="宋体" w:hAnsi="宋体"/>
          <w:sz w:val="24"/>
        </w:rPr>
        <w:t>图纸</w:t>
      </w:r>
      <w:r>
        <w:rPr>
          <w:rFonts w:hint="eastAsia" w:ascii="宋体" w:hAnsi="宋体"/>
          <w:sz w:val="24"/>
          <w:szCs w:val="24"/>
        </w:rPr>
        <w:t>图内容施工</w:t>
      </w:r>
      <w:r>
        <w:rPr>
          <w:rFonts w:hint="eastAsia" w:ascii="宋体" w:hAnsi="宋体"/>
          <w:sz w:val="24"/>
        </w:rPr>
        <w:t>（招标人另行委托项目除外）；中标人须采取本工程施工招标范围（含招标文件及后续答疑、澄清文件规定的内容）所需的技术、赶工、安全文明施工等一切措施。（以设计图纸及有关技术资料要求为准）</w:t>
      </w:r>
      <w:r>
        <w:rPr>
          <w:rFonts w:hint="eastAsia" w:ascii="宋体" w:hAnsi="宋体"/>
          <w:b/>
          <w:sz w:val="24"/>
        </w:rPr>
        <w:t>三、承包方式</w:t>
      </w:r>
    </w:p>
    <w:p>
      <w:pPr>
        <w:pStyle w:val="11"/>
        <w:snapToGrid w:val="0"/>
        <w:spacing w:line="360" w:lineRule="auto"/>
        <w:ind w:firstLine="484" w:firstLineChars="202"/>
        <w:rPr>
          <w:rFonts w:ascii="宋体" w:hAnsi="宋体"/>
          <w:b/>
          <w:sz w:val="24"/>
        </w:rPr>
      </w:pPr>
      <w:r>
        <w:rPr>
          <w:rFonts w:hint="eastAsia" w:ascii="宋体" w:hAnsi="宋体"/>
          <w:sz w:val="24"/>
        </w:rPr>
        <w:t>采用施工图纸总价包干的承包方式，按全套施工图纸及技术资料、招标文件、答疑文件等所载明的全部施工内容总价包干（发包人提供的工程量清单仅作参考，不作为结算是否增加工程量的依据），并且包工、包材料、包工期、包质量、包安全包文明施工、包验收、包取证、包移交的组织实施工作和资料整理等为完成本工程的一切相关工作。</w:t>
      </w:r>
    </w:p>
    <w:p>
      <w:pPr>
        <w:pStyle w:val="11"/>
        <w:snapToGrid w:val="0"/>
        <w:spacing w:line="360" w:lineRule="auto"/>
        <w:rPr>
          <w:rFonts w:ascii="宋体" w:hAnsi="宋体"/>
          <w:b/>
          <w:sz w:val="24"/>
        </w:rPr>
      </w:pPr>
      <w:r>
        <w:rPr>
          <w:rFonts w:hint="eastAsia" w:ascii="宋体" w:hAnsi="宋体"/>
          <w:b/>
          <w:sz w:val="24"/>
        </w:rPr>
        <w:t xml:space="preserve">四、合同工期  </w:t>
      </w:r>
    </w:p>
    <w:p>
      <w:pPr>
        <w:spacing w:line="360" w:lineRule="auto"/>
        <w:rPr>
          <w:rFonts w:ascii="宋体" w:hAnsi="宋体"/>
          <w:szCs w:val="21"/>
        </w:rPr>
      </w:pPr>
      <w:r>
        <w:rPr>
          <w:rFonts w:hint="eastAsia" w:ascii="宋体" w:hAnsi="宋体"/>
          <w:sz w:val="24"/>
        </w:rPr>
        <w:t>施工总工期：</w:t>
      </w:r>
    </w:p>
    <w:p>
      <w:pPr>
        <w:pStyle w:val="41"/>
        <w:spacing w:line="360" w:lineRule="auto"/>
        <w:ind w:firstLine="0" w:firstLineChars="0"/>
        <w:rPr>
          <w:rFonts w:ascii="宋体" w:hAnsi="宋体"/>
          <w:szCs w:val="21"/>
        </w:rPr>
      </w:pPr>
      <w:r>
        <w:rPr>
          <w:rFonts w:hint="eastAsia" w:ascii="宋体" w:hAnsi="宋体" w:cs="宋体"/>
          <w:u w:val="single"/>
        </w:rPr>
        <w:t>标段一、</w:t>
      </w:r>
      <w:r>
        <w:rPr>
          <w:rFonts w:hint="eastAsia" w:ascii="宋体" w:hAnsi="宋体"/>
          <w:szCs w:val="21"/>
        </w:rPr>
        <w:t xml:space="preserve">室内总装区辅助用房工程施工总工期： </w:t>
      </w:r>
      <w:r>
        <w:rPr>
          <w:rFonts w:ascii="宋体" w:hAnsi="宋体"/>
          <w:szCs w:val="21"/>
        </w:rPr>
        <w:t>365日历天</w:t>
      </w:r>
      <w:r>
        <w:rPr>
          <w:rFonts w:hint="eastAsia" w:ascii="宋体" w:hAnsi="宋体"/>
          <w:szCs w:val="21"/>
        </w:rPr>
        <w:t>， 2024年8月1日计划开工，2025年7月31日完工。其中重要节点工期：</w:t>
      </w:r>
    </w:p>
    <w:p>
      <w:pPr>
        <w:pStyle w:val="41"/>
        <w:numPr>
          <w:ilvl w:val="0"/>
          <w:numId w:val="1"/>
        </w:numPr>
        <w:spacing w:line="360" w:lineRule="auto"/>
        <w:ind w:hanging="1080" w:firstLineChars="0"/>
        <w:rPr>
          <w:rFonts w:ascii="宋体" w:hAnsi="宋体"/>
          <w:szCs w:val="21"/>
        </w:rPr>
      </w:pPr>
      <w:r>
        <w:rPr>
          <w:rFonts w:hint="eastAsia" w:ascii="宋体" w:hAnsi="宋体"/>
          <w:szCs w:val="21"/>
        </w:rPr>
        <w:t>桩完成时间2024年8月31日；</w:t>
      </w:r>
    </w:p>
    <w:p>
      <w:pPr>
        <w:pStyle w:val="41"/>
        <w:numPr>
          <w:ilvl w:val="0"/>
          <w:numId w:val="1"/>
        </w:numPr>
        <w:spacing w:line="360" w:lineRule="auto"/>
        <w:ind w:hanging="1080" w:firstLineChars="0"/>
        <w:rPr>
          <w:rFonts w:ascii="宋体" w:hAnsi="宋体"/>
          <w:szCs w:val="21"/>
        </w:rPr>
      </w:pPr>
      <w:r>
        <w:rPr>
          <w:rFonts w:hint="eastAsia" w:ascii="宋体" w:hAnsi="宋体"/>
          <w:szCs w:val="21"/>
        </w:rPr>
        <w:t>地下结构施工完成2024年12月31日；</w:t>
      </w:r>
    </w:p>
    <w:p>
      <w:pPr>
        <w:pStyle w:val="41"/>
        <w:numPr>
          <w:ilvl w:val="0"/>
          <w:numId w:val="1"/>
        </w:numPr>
        <w:spacing w:line="360" w:lineRule="auto"/>
        <w:ind w:hanging="1080" w:firstLineChars="0"/>
        <w:rPr>
          <w:rFonts w:ascii="宋体" w:hAnsi="宋体"/>
          <w:szCs w:val="21"/>
        </w:rPr>
      </w:pPr>
      <w:r>
        <w:rPr>
          <w:rFonts w:hint="eastAsia" w:ascii="宋体" w:hAnsi="宋体"/>
          <w:szCs w:val="21"/>
        </w:rPr>
        <w:t>地上主体结构施工完成2025年4月31日；</w:t>
      </w:r>
    </w:p>
    <w:p>
      <w:pPr>
        <w:pStyle w:val="41"/>
        <w:numPr>
          <w:ilvl w:val="0"/>
          <w:numId w:val="1"/>
        </w:numPr>
        <w:spacing w:line="360" w:lineRule="auto"/>
        <w:ind w:hanging="1080" w:firstLineChars="0"/>
        <w:rPr>
          <w:rFonts w:ascii="宋体" w:hAnsi="宋体"/>
          <w:szCs w:val="21"/>
        </w:rPr>
      </w:pPr>
      <w:r>
        <w:rPr>
          <w:rFonts w:hint="eastAsia" w:ascii="宋体" w:hAnsi="宋体"/>
          <w:szCs w:val="21"/>
        </w:rPr>
        <w:t>装修及水电安装工程完成2025年6月15日；</w:t>
      </w:r>
    </w:p>
    <w:p>
      <w:pPr>
        <w:pStyle w:val="41"/>
        <w:numPr>
          <w:ilvl w:val="0"/>
          <w:numId w:val="1"/>
        </w:numPr>
        <w:spacing w:line="360" w:lineRule="auto"/>
        <w:ind w:hanging="1080" w:firstLineChars="0"/>
        <w:rPr>
          <w:rFonts w:ascii="宋体" w:hAnsi="宋体"/>
          <w:szCs w:val="21"/>
        </w:rPr>
      </w:pPr>
      <w:r>
        <w:rPr>
          <w:rFonts w:hint="eastAsia" w:ascii="宋体" w:hAnsi="宋体"/>
          <w:szCs w:val="21"/>
        </w:rPr>
        <w:t>外场道路及广场施工完成2025年6月25日。</w:t>
      </w:r>
    </w:p>
    <w:p>
      <w:pPr>
        <w:pStyle w:val="41"/>
        <w:spacing w:line="360" w:lineRule="auto"/>
        <w:ind w:firstLine="0" w:firstLineChars="0"/>
        <w:rPr>
          <w:rFonts w:ascii="宋体" w:hAnsi="宋体"/>
          <w:szCs w:val="21"/>
        </w:rPr>
      </w:pPr>
      <w:r>
        <w:rPr>
          <w:rFonts w:hint="eastAsia" w:ascii="宋体" w:hAnsi="宋体" w:cs="宋体"/>
          <w:szCs w:val="21"/>
          <w:u w:val="single"/>
        </w:rPr>
        <w:t>（开工时间以甲方通知为准）</w:t>
      </w:r>
    </w:p>
    <w:p>
      <w:pPr>
        <w:spacing w:line="360" w:lineRule="auto"/>
        <w:rPr>
          <w:rFonts w:ascii="宋体" w:hAnsi="宋体"/>
          <w:szCs w:val="21"/>
        </w:rPr>
      </w:pPr>
      <w:r>
        <w:rPr>
          <w:rFonts w:hint="eastAsia" w:ascii="宋体" w:hAnsi="宋体" w:cs="宋体"/>
          <w:u w:val="single"/>
        </w:rPr>
        <w:t>标段二、</w:t>
      </w:r>
      <w:r>
        <w:rPr>
          <w:rFonts w:hint="eastAsia" w:ascii="宋体" w:hAnsi="宋体"/>
          <w:szCs w:val="21"/>
        </w:rPr>
        <w:t>船体车间辅助用房施工总工期：</w:t>
      </w:r>
      <w:r>
        <w:rPr>
          <w:rFonts w:ascii="宋体" w:hAnsi="宋体"/>
          <w:szCs w:val="21"/>
        </w:rPr>
        <w:t>3</w:t>
      </w:r>
      <w:r>
        <w:rPr>
          <w:rFonts w:hint="eastAsia" w:ascii="宋体" w:hAnsi="宋体"/>
          <w:szCs w:val="21"/>
        </w:rPr>
        <w:t>04</w:t>
      </w:r>
      <w:r>
        <w:rPr>
          <w:rFonts w:ascii="宋体" w:hAnsi="宋体"/>
          <w:szCs w:val="21"/>
        </w:rPr>
        <w:t>日历天</w:t>
      </w:r>
      <w:r>
        <w:rPr>
          <w:rFonts w:hint="eastAsia" w:ascii="宋体" w:hAnsi="宋体"/>
          <w:szCs w:val="21"/>
        </w:rPr>
        <w:t>， 2024年8月1日计划开工，2025年5月31日完工。其中重要节点工期：</w:t>
      </w:r>
    </w:p>
    <w:p>
      <w:pPr>
        <w:pStyle w:val="41"/>
        <w:numPr>
          <w:ilvl w:val="0"/>
          <w:numId w:val="2"/>
        </w:numPr>
        <w:spacing w:line="360" w:lineRule="auto"/>
        <w:ind w:firstLineChars="0"/>
        <w:jc w:val="left"/>
        <w:rPr>
          <w:rFonts w:ascii="宋体" w:hAnsi="宋体"/>
          <w:szCs w:val="21"/>
        </w:rPr>
      </w:pPr>
      <w:r>
        <w:rPr>
          <w:rFonts w:ascii="宋体" w:hAnsi="宋体"/>
          <w:szCs w:val="21"/>
        </w:rPr>
        <w:t>2024</w:t>
      </w:r>
      <w:r>
        <w:rPr>
          <w:rFonts w:hint="eastAsia" w:ascii="宋体" w:hAnsi="宋体"/>
          <w:szCs w:val="21"/>
        </w:rPr>
        <w:t>年10月31日，地下一层主体结构完工；</w:t>
      </w:r>
    </w:p>
    <w:p>
      <w:pPr>
        <w:pStyle w:val="41"/>
        <w:numPr>
          <w:ilvl w:val="0"/>
          <w:numId w:val="2"/>
        </w:numPr>
        <w:spacing w:line="360" w:lineRule="auto"/>
        <w:ind w:firstLineChars="0"/>
        <w:jc w:val="left"/>
        <w:rPr>
          <w:rFonts w:ascii="宋体" w:hAnsi="宋体"/>
          <w:szCs w:val="21"/>
        </w:rPr>
      </w:pPr>
      <w:r>
        <w:rPr>
          <w:rFonts w:ascii="宋体" w:hAnsi="宋体"/>
          <w:szCs w:val="21"/>
        </w:rPr>
        <w:t>202</w:t>
      </w:r>
      <w:r>
        <w:rPr>
          <w:rFonts w:hint="eastAsia" w:ascii="宋体" w:hAnsi="宋体"/>
          <w:szCs w:val="21"/>
        </w:rPr>
        <w:t>4年12月31日，主体结构完工封顶；</w:t>
      </w:r>
    </w:p>
    <w:p>
      <w:pPr>
        <w:pStyle w:val="41"/>
        <w:numPr>
          <w:ilvl w:val="0"/>
          <w:numId w:val="2"/>
        </w:numPr>
        <w:spacing w:line="360" w:lineRule="auto"/>
        <w:ind w:firstLineChars="0"/>
        <w:jc w:val="left"/>
        <w:rPr>
          <w:rFonts w:ascii="宋体" w:hAnsi="宋体"/>
          <w:szCs w:val="21"/>
        </w:rPr>
      </w:pPr>
      <w:r>
        <w:rPr>
          <w:rFonts w:ascii="宋体" w:hAnsi="宋体"/>
          <w:szCs w:val="21"/>
        </w:rPr>
        <w:t>2025</w:t>
      </w:r>
      <w:r>
        <w:rPr>
          <w:rFonts w:hint="eastAsia" w:ascii="宋体" w:hAnsi="宋体"/>
          <w:szCs w:val="21"/>
        </w:rPr>
        <w:t>年4月30日，装修装饰工程完工；</w:t>
      </w:r>
    </w:p>
    <w:p>
      <w:pPr>
        <w:pStyle w:val="41"/>
        <w:numPr>
          <w:ilvl w:val="0"/>
          <w:numId w:val="2"/>
        </w:numPr>
        <w:spacing w:line="360" w:lineRule="auto"/>
        <w:ind w:firstLineChars="0"/>
        <w:jc w:val="left"/>
        <w:rPr>
          <w:rFonts w:ascii="宋体" w:hAnsi="宋体"/>
          <w:szCs w:val="21"/>
        </w:rPr>
      </w:pPr>
      <w:r>
        <w:rPr>
          <w:rFonts w:hint="eastAsia" w:ascii="宋体" w:hAnsi="宋体"/>
          <w:szCs w:val="21"/>
        </w:rPr>
        <w:t>2025年5月20日，水电、暖风、设备安装完成。</w:t>
      </w:r>
    </w:p>
    <w:p>
      <w:pPr>
        <w:pStyle w:val="11"/>
        <w:adjustRightInd w:val="0"/>
        <w:snapToGrid w:val="0"/>
        <w:spacing w:line="360" w:lineRule="auto"/>
        <w:ind w:firstLine="560" w:firstLineChars="200"/>
        <w:rPr>
          <w:rFonts w:ascii="宋体" w:hAnsi="宋体"/>
          <w:sz w:val="24"/>
        </w:rPr>
      </w:pPr>
      <w:r>
        <w:rPr>
          <w:rFonts w:hint="eastAsia" w:ascii="宋体" w:hAnsi="宋体" w:cs="宋体"/>
          <w:szCs w:val="21"/>
          <w:u w:val="single"/>
        </w:rPr>
        <w:t>（开工时间以甲方通知为准）。</w:t>
      </w:r>
    </w:p>
    <w:p>
      <w:pPr>
        <w:pStyle w:val="27"/>
        <w:spacing w:after="0" w:line="360" w:lineRule="auto"/>
        <w:ind w:left="420" w:firstLine="482"/>
        <w:rPr>
          <w:rFonts w:ascii="宋体" w:hAnsi="宋体"/>
          <w:sz w:val="24"/>
        </w:rPr>
      </w:pPr>
      <w:r>
        <w:rPr>
          <w:rFonts w:hint="eastAsia" w:ascii="宋体" w:hAnsi="宋体"/>
          <w:b/>
          <w:sz w:val="24"/>
        </w:rPr>
        <w:t>五、工程质量标准：</w:t>
      </w:r>
      <w:r>
        <w:rPr>
          <w:rFonts w:hint="eastAsia" w:ascii="宋体" w:hAnsi="宋体"/>
          <w:sz w:val="24"/>
        </w:rPr>
        <w:t>达到工程施工质量验收规范合格标准。</w:t>
      </w:r>
    </w:p>
    <w:p>
      <w:pPr>
        <w:pStyle w:val="11"/>
        <w:snapToGrid w:val="0"/>
        <w:spacing w:line="360" w:lineRule="auto"/>
        <w:rPr>
          <w:rFonts w:ascii="宋体" w:hAnsi="宋体"/>
          <w:b/>
          <w:sz w:val="24"/>
        </w:rPr>
      </w:pPr>
      <w:r>
        <w:rPr>
          <w:rFonts w:hint="eastAsia" w:ascii="宋体" w:hAnsi="宋体"/>
          <w:b/>
          <w:sz w:val="24"/>
        </w:rPr>
        <w:t>六、合同价款</w:t>
      </w:r>
    </w:p>
    <w:p>
      <w:pPr>
        <w:pStyle w:val="11"/>
        <w:snapToGrid w:val="0"/>
        <w:spacing w:line="360" w:lineRule="auto"/>
        <w:ind w:firstLine="480" w:firstLineChars="200"/>
        <w:rPr>
          <w:rFonts w:ascii="宋体" w:hAnsi="宋体"/>
          <w:sz w:val="24"/>
        </w:rPr>
      </w:pPr>
      <w:r>
        <w:rPr>
          <w:rFonts w:hint="eastAsia" w:ascii="宋体" w:hAnsi="宋体"/>
          <w:sz w:val="24"/>
        </w:rPr>
        <w:t>合同总价:人民币(小写)￥</w:t>
      </w:r>
      <w:r>
        <w:rPr>
          <w:rFonts w:hint="eastAsia" w:ascii="宋体" w:hAnsi="宋体"/>
          <w:sz w:val="24"/>
          <w:u w:val="single"/>
        </w:rPr>
        <w:t xml:space="preserve">  元</w:t>
      </w: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。其中绿色施工安全防护措施费：人民币(小写)￥</w:t>
      </w:r>
      <w:r>
        <w:rPr>
          <w:rFonts w:hint="eastAsia" w:ascii="宋体" w:hAnsi="宋体"/>
          <w:sz w:val="24"/>
          <w:u w:val="single"/>
        </w:rPr>
        <w:t xml:space="preserve">   </w:t>
      </w:r>
      <w:r>
        <w:rPr>
          <w:rFonts w:hint="eastAsia" w:ascii="宋体" w:hAnsi="宋体"/>
          <w:sz w:val="24"/>
        </w:rPr>
        <w:t>元, 人民币(大写)</w:t>
      </w:r>
      <w:r>
        <w:rPr>
          <w:rFonts w:hint="eastAsia" w:ascii="宋体" w:hAnsi="宋体"/>
          <w:sz w:val="24"/>
          <w:u w:val="single"/>
        </w:rPr>
        <w:t xml:space="preserve">   </w:t>
      </w:r>
      <w:r>
        <w:rPr>
          <w:rFonts w:hint="eastAsia" w:ascii="宋体" w:hAnsi="宋体"/>
          <w:sz w:val="24"/>
        </w:rPr>
        <w:t>。</w:t>
      </w:r>
    </w:p>
    <w:p>
      <w:pPr>
        <w:pStyle w:val="11"/>
        <w:snapToGrid w:val="0"/>
        <w:spacing w:line="360" w:lineRule="auto"/>
        <w:ind w:firstLine="480" w:firstLineChars="200"/>
        <w:rPr>
          <w:rFonts w:ascii="宋体" w:hAnsi="宋体"/>
          <w:sz w:val="24"/>
        </w:rPr>
      </w:pPr>
    </w:p>
    <w:p>
      <w:pPr>
        <w:pStyle w:val="11"/>
        <w:snapToGrid w:val="0"/>
        <w:spacing w:line="360" w:lineRule="auto"/>
        <w:rPr>
          <w:rFonts w:ascii="宋体" w:hAnsi="宋体"/>
          <w:b/>
          <w:sz w:val="24"/>
        </w:rPr>
      </w:pPr>
      <w:r>
        <w:rPr>
          <w:rFonts w:hint="eastAsia" w:ascii="宋体" w:hAnsi="宋体"/>
          <w:b/>
          <w:sz w:val="24"/>
        </w:rPr>
        <w:t>七、组成合同的文件</w:t>
      </w:r>
    </w:p>
    <w:p>
      <w:pPr>
        <w:pStyle w:val="11"/>
        <w:snapToGrid w:val="0"/>
        <w:spacing w:line="360" w:lineRule="auto"/>
        <w:ind w:firstLine="424" w:firstLineChars="177"/>
        <w:rPr>
          <w:rFonts w:ascii="宋体" w:hAnsi="宋体"/>
          <w:b/>
          <w:sz w:val="24"/>
        </w:rPr>
      </w:pPr>
      <w:r>
        <w:rPr>
          <w:rFonts w:hint="eastAsia" w:ascii="宋体" w:hAnsi="宋体"/>
          <w:sz w:val="24"/>
        </w:rPr>
        <w:t>下列文件应被认为是组成本合同的一部分，并互为补充和解释，如各文件存在冲突之处，以如下排列次序在前者优先适用：</w:t>
      </w:r>
    </w:p>
    <w:p>
      <w:pPr>
        <w:adjustRightInd w:val="0"/>
        <w:snapToGrid w:val="0"/>
        <w:spacing w:line="360" w:lineRule="auto"/>
        <w:ind w:firstLine="360" w:firstLineChars="150"/>
        <w:rPr>
          <w:rFonts w:ascii="宋体" w:hAnsi="宋体"/>
          <w:sz w:val="24"/>
        </w:rPr>
      </w:pPr>
      <w:r>
        <w:rPr>
          <w:rFonts w:hint="eastAsia" w:ascii="宋体" w:hAnsi="宋体"/>
          <w:sz w:val="24"/>
        </w:rPr>
        <w:t xml:space="preserve">1、组成本合同的文件包括： </w:t>
      </w:r>
    </w:p>
    <w:p>
      <w:pPr>
        <w:adjustRightInd w:val="0"/>
        <w:snapToGrid w:val="0"/>
        <w:spacing w:line="360" w:lineRule="auto"/>
        <w:ind w:firstLine="240" w:firstLineChars="100"/>
        <w:rPr>
          <w:rFonts w:ascii="宋体" w:hAnsi="宋体"/>
          <w:sz w:val="24"/>
        </w:rPr>
      </w:pPr>
      <w:r>
        <w:rPr>
          <w:rFonts w:hint="eastAsia" w:ascii="宋体" w:hAnsi="宋体"/>
          <w:sz w:val="24"/>
        </w:rPr>
        <w:t>(1)本合同协议书</w:t>
      </w:r>
    </w:p>
    <w:p>
      <w:pPr>
        <w:adjustRightInd w:val="0"/>
        <w:snapToGrid w:val="0"/>
        <w:spacing w:line="360" w:lineRule="auto"/>
        <w:ind w:firstLine="240" w:firstLineChars="100"/>
        <w:rPr>
          <w:rFonts w:ascii="宋体" w:hAnsi="宋体"/>
          <w:sz w:val="24"/>
        </w:rPr>
      </w:pPr>
      <w:r>
        <w:rPr>
          <w:rFonts w:hint="eastAsia" w:ascii="宋体" w:hAnsi="宋体"/>
          <w:sz w:val="24"/>
        </w:rPr>
        <w:t>(2)本合同专用条款</w:t>
      </w:r>
    </w:p>
    <w:p>
      <w:pPr>
        <w:adjustRightInd w:val="0"/>
        <w:snapToGrid w:val="0"/>
        <w:spacing w:line="360" w:lineRule="auto"/>
        <w:ind w:firstLine="240" w:firstLineChars="100"/>
        <w:rPr>
          <w:rFonts w:ascii="宋体" w:hAnsi="宋体"/>
          <w:sz w:val="24"/>
        </w:rPr>
      </w:pPr>
      <w:r>
        <w:rPr>
          <w:rFonts w:hint="eastAsia" w:ascii="宋体" w:hAnsi="宋体"/>
          <w:sz w:val="24"/>
        </w:rPr>
        <w:t>(3)本合同通用条款</w:t>
      </w:r>
    </w:p>
    <w:p>
      <w:pPr>
        <w:adjustRightInd w:val="0"/>
        <w:snapToGrid w:val="0"/>
        <w:spacing w:line="360" w:lineRule="auto"/>
        <w:ind w:firstLine="240" w:firstLineChars="100"/>
        <w:rPr>
          <w:rFonts w:ascii="宋体" w:hAnsi="宋体"/>
          <w:sz w:val="24"/>
        </w:rPr>
      </w:pPr>
      <w:r>
        <w:rPr>
          <w:rFonts w:hint="eastAsia" w:ascii="宋体" w:hAnsi="宋体"/>
          <w:sz w:val="24"/>
        </w:rPr>
        <w:t>(4)标准、规范及有关技术文件</w:t>
      </w:r>
    </w:p>
    <w:p>
      <w:pPr>
        <w:adjustRightInd w:val="0"/>
        <w:snapToGrid w:val="0"/>
        <w:spacing w:line="360" w:lineRule="auto"/>
        <w:ind w:firstLine="240" w:firstLineChars="100"/>
        <w:rPr>
          <w:rFonts w:ascii="宋体" w:hAnsi="宋体"/>
          <w:sz w:val="24"/>
        </w:rPr>
      </w:pPr>
      <w:r>
        <w:rPr>
          <w:rFonts w:hint="eastAsia" w:ascii="宋体" w:hAnsi="宋体"/>
          <w:sz w:val="24"/>
        </w:rPr>
        <w:t>(5)图纸</w:t>
      </w:r>
    </w:p>
    <w:p>
      <w:pPr>
        <w:adjustRightInd w:val="0"/>
        <w:snapToGrid w:val="0"/>
        <w:spacing w:line="360" w:lineRule="auto"/>
        <w:ind w:firstLine="240" w:firstLineChars="100"/>
        <w:rPr>
          <w:rFonts w:ascii="宋体" w:hAnsi="宋体"/>
          <w:sz w:val="24"/>
        </w:rPr>
      </w:pPr>
      <w:r>
        <w:rPr>
          <w:rFonts w:hint="eastAsia" w:ascii="宋体" w:hAnsi="宋体"/>
          <w:sz w:val="24"/>
        </w:rPr>
        <w:t>(6)中标通知书</w:t>
      </w:r>
    </w:p>
    <w:p>
      <w:pPr>
        <w:adjustRightInd w:val="0"/>
        <w:snapToGrid w:val="0"/>
        <w:spacing w:line="360" w:lineRule="auto"/>
        <w:ind w:firstLine="240" w:firstLineChars="100"/>
        <w:rPr>
          <w:rFonts w:ascii="宋体" w:hAnsi="宋体"/>
          <w:sz w:val="24"/>
        </w:rPr>
      </w:pPr>
      <w:r>
        <w:rPr>
          <w:rFonts w:hint="eastAsia" w:ascii="宋体" w:hAnsi="宋体"/>
          <w:sz w:val="24"/>
        </w:rPr>
        <w:t>(7)施工招标文件、答疑及补充文件及澄清文件、投标书及其附件（与招标文件有抵触的除外）</w:t>
      </w:r>
    </w:p>
    <w:p>
      <w:pPr>
        <w:adjustRightInd w:val="0"/>
        <w:snapToGrid w:val="0"/>
        <w:spacing w:line="360" w:lineRule="auto"/>
        <w:ind w:firstLine="240" w:firstLineChars="100"/>
        <w:rPr>
          <w:rFonts w:ascii="宋体" w:hAnsi="宋体"/>
          <w:sz w:val="24"/>
        </w:rPr>
      </w:pPr>
      <w:r>
        <w:rPr>
          <w:rFonts w:hint="eastAsia" w:ascii="宋体" w:hAnsi="宋体"/>
          <w:sz w:val="24"/>
        </w:rPr>
        <w:t xml:space="preserve">(8) 工程量清单 </w:t>
      </w:r>
    </w:p>
    <w:p>
      <w:pPr>
        <w:adjustRightInd w:val="0"/>
        <w:snapToGrid w:val="0"/>
        <w:spacing w:line="360" w:lineRule="auto"/>
        <w:ind w:firstLine="360" w:firstLineChars="150"/>
        <w:rPr>
          <w:rFonts w:ascii="宋体" w:hAnsi="宋体"/>
          <w:sz w:val="24"/>
        </w:rPr>
      </w:pPr>
      <w:r>
        <w:rPr>
          <w:rFonts w:hint="eastAsia" w:ascii="宋体" w:hAnsi="宋体"/>
          <w:sz w:val="24"/>
        </w:rPr>
        <w:t>2、双方有关工程的洽商、变更等书面协议或文件视为本合同的组成部分。</w:t>
      </w:r>
    </w:p>
    <w:p>
      <w:pPr>
        <w:adjustRightInd w:val="0"/>
        <w:snapToGrid w:val="0"/>
        <w:spacing w:line="360" w:lineRule="auto"/>
        <w:rPr>
          <w:rFonts w:ascii="宋体" w:hAnsi="宋体"/>
          <w:sz w:val="24"/>
        </w:rPr>
      </w:pPr>
      <w:r>
        <w:rPr>
          <w:rFonts w:hint="eastAsia" w:ascii="宋体" w:hAnsi="宋体"/>
          <w:b/>
          <w:sz w:val="24"/>
        </w:rPr>
        <w:t>八、本协议书中有关词语含义与本合同《通用条款》中的定义相同。</w:t>
      </w:r>
    </w:p>
    <w:p>
      <w:pPr>
        <w:pStyle w:val="11"/>
        <w:snapToGrid w:val="0"/>
        <w:spacing w:line="360" w:lineRule="auto"/>
        <w:rPr>
          <w:rFonts w:ascii="宋体" w:hAnsi="宋体"/>
          <w:b/>
          <w:sz w:val="24"/>
        </w:rPr>
      </w:pPr>
      <w:r>
        <w:rPr>
          <w:rFonts w:hint="eastAsia" w:ascii="宋体" w:hAnsi="宋体"/>
          <w:b/>
          <w:sz w:val="24"/>
        </w:rPr>
        <w:t>九、承包人向发包人承诺按照合同约定施工、竣工并在质量保修期内承担工程质量保修责任。</w:t>
      </w:r>
    </w:p>
    <w:p>
      <w:pPr>
        <w:pStyle w:val="11"/>
        <w:snapToGrid w:val="0"/>
        <w:spacing w:line="360" w:lineRule="auto"/>
        <w:rPr>
          <w:rFonts w:ascii="宋体" w:hAnsi="宋体"/>
          <w:b/>
          <w:sz w:val="24"/>
        </w:rPr>
      </w:pPr>
      <w:r>
        <w:rPr>
          <w:rFonts w:hint="eastAsia" w:ascii="宋体" w:hAnsi="宋体"/>
          <w:b/>
          <w:sz w:val="24"/>
        </w:rPr>
        <w:t>十、发包人向承包人承诺按照合同约定的期限和方式支付合同价款及其他应当支付的款项。</w:t>
      </w:r>
    </w:p>
    <w:p>
      <w:pPr>
        <w:pStyle w:val="11"/>
        <w:snapToGrid w:val="0"/>
        <w:spacing w:line="360" w:lineRule="auto"/>
        <w:rPr>
          <w:rFonts w:ascii="宋体" w:hAnsi="宋体"/>
          <w:b/>
          <w:sz w:val="24"/>
        </w:rPr>
      </w:pPr>
      <w:r>
        <w:rPr>
          <w:rFonts w:hint="eastAsia" w:ascii="宋体" w:hAnsi="宋体"/>
          <w:b/>
          <w:sz w:val="24"/>
        </w:rPr>
        <w:t>十一、合同生效</w:t>
      </w:r>
    </w:p>
    <w:p>
      <w:pPr>
        <w:adjustRightInd w:val="0"/>
        <w:snapToGrid w:val="0"/>
        <w:spacing w:line="360" w:lineRule="auto"/>
        <w:ind w:firstLine="480" w:firstLineChars="200"/>
        <w:rPr>
          <w:rFonts w:ascii="宋体" w:hAnsi="宋体"/>
          <w:sz w:val="24"/>
        </w:rPr>
      </w:pPr>
      <w:r>
        <w:rPr>
          <w:rFonts w:hint="eastAsia" w:ascii="宋体" w:hAnsi="宋体"/>
          <w:sz w:val="24"/>
        </w:rPr>
        <w:t>1、合同订立时间：</w:t>
      </w:r>
      <w:r>
        <w:rPr>
          <w:rFonts w:hint="eastAsia" w:ascii="宋体" w:hAnsi="宋体"/>
          <w:sz w:val="24"/>
          <w:u w:val="single"/>
        </w:rPr>
        <w:t xml:space="preserve"> 2024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月。</w:t>
      </w:r>
    </w:p>
    <w:p>
      <w:pPr>
        <w:adjustRightInd w:val="0"/>
        <w:snapToGrid w:val="0"/>
        <w:spacing w:line="360" w:lineRule="auto"/>
        <w:ind w:firstLine="480" w:firstLineChars="200"/>
        <w:rPr>
          <w:rFonts w:ascii="宋体" w:hAnsi="宋体"/>
          <w:sz w:val="24"/>
        </w:rPr>
      </w:pPr>
      <w:r>
        <w:rPr>
          <w:rFonts w:hint="eastAsia" w:ascii="宋体" w:hAnsi="宋体"/>
          <w:sz w:val="24"/>
        </w:rPr>
        <w:t>2、合同订立地点：</w:t>
      </w:r>
      <w:r>
        <w:rPr>
          <w:rFonts w:hint="eastAsia" w:ascii="宋体" w:hAnsi="宋体"/>
          <w:sz w:val="24"/>
          <w:u w:val="single"/>
        </w:rPr>
        <w:t>广州市。</w:t>
      </w:r>
    </w:p>
    <w:p>
      <w:pPr>
        <w:adjustRightInd w:val="0"/>
        <w:snapToGrid w:val="0"/>
        <w:spacing w:line="360" w:lineRule="auto"/>
        <w:ind w:firstLine="480" w:firstLineChars="200"/>
        <w:rPr>
          <w:rFonts w:ascii="宋体" w:hAnsi="宋体"/>
          <w:sz w:val="24"/>
        </w:rPr>
      </w:pPr>
      <w:r>
        <w:rPr>
          <w:rFonts w:hint="eastAsia" w:ascii="宋体" w:hAnsi="宋体"/>
          <w:sz w:val="24"/>
        </w:rPr>
        <w:t>3、本合同双方约定经双方法定代表人或授权代理人签字或盖章后生效。</w:t>
      </w:r>
    </w:p>
    <w:p>
      <w:pPr>
        <w:adjustRightInd w:val="0"/>
        <w:snapToGrid w:val="0"/>
        <w:spacing w:line="360" w:lineRule="auto"/>
        <w:ind w:firstLine="480" w:firstLineChars="200"/>
        <w:rPr>
          <w:rFonts w:ascii="宋体" w:hAnsi="宋体"/>
          <w:sz w:val="24"/>
        </w:rPr>
      </w:pPr>
      <w:r>
        <w:rPr>
          <w:rFonts w:hint="eastAsia" w:ascii="宋体" w:hAnsi="宋体"/>
          <w:sz w:val="24"/>
        </w:rPr>
        <w:t>4、本合同书共</w:t>
      </w:r>
      <w:r>
        <w:rPr>
          <w:rFonts w:hint="eastAsia" w:ascii="宋体" w:hAnsi="宋体"/>
          <w:sz w:val="24"/>
          <w:u w:val="single"/>
        </w:rPr>
        <w:t>拾</w:t>
      </w:r>
      <w:r>
        <w:rPr>
          <w:rFonts w:hint="eastAsia" w:ascii="宋体" w:hAnsi="宋体"/>
          <w:sz w:val="24"/>
        </w:rPr>
        <w:t>份，正本一式贰份，具有同等法律效力，发包人、承包人各执壹份；副本</w:t>
      </w:r>
      <w:r>
        <w:rPr>
          <w:rFonts w:hint="eastAsia" w:ascii="宋体" w:hAnsi="宋体"/>
          <w:sz w:val="24"/>
          <w:u w:val="single"/>
        </w:rPr>
        <w:t>捌</w:t>
      </w:r>
      <w:r>
        <w:rPr>
          <w:rFonts w:hint="eastAsia" w:ascii="宋体" w:hAnsi="宋体"/>
          <w:sz w:val="24"/>
        </w:rPr>
        <w:t>份，发包人执</w:t>
      </w:r>
      <w:r>
        <w:rPr>
          <w:rFonts w:hint="eastAsia" w:ascii="宋体" w:hAnsi="宋体"/>
          <w:sz w:val="24"/>
          <w:u w:val="single"/>
        </w:rPr>
        <w:t>伍</w:t>
      </w:r>
      <w:r>
        <w:rPr>
          <w:rFonts w:hint="eastAsia" w:ascii="宋体" w:hAnsi="宋体"/>
          <w:sz w:val="24"/>
        </w:rPr>
        <w:t>份、承包人执</w:t>
      </w:r>
      <w:r>
        <w:rPr>
          <w:rFonts w:hint="eastAsia" w:ascii="宋体" w:hAnsi="宋体"/>
          <w:sz w:val="24"/>
          <w:u w:val="single"/>
        </w:rPr>
        <w:t>叁</w:t>
      </w:r>
      <w:r>
        <w:rPr>
          <w:rFonts w:hint="eastAsia" w:ascii="宋体" w:hAnsi="宋体"/>
          <w:sz w:val="24"/>
        </w:rPr>
        <w:t>份。</w:t>
      </w:r>
    </w:p>
    <w:p>
      <w:pPr>
        <w:pStyle w:val="57"/>
        <w:spacing w:line="360" w:lineRule="auto"/>
        <w:rPr>
          <w:rFonts w:ascii="宋体" w:hAnsi="宋体"/>
          <w:sz w:val="24"/>
        </w:rPr>
      </w:pPr>
    </w:p>
    <w:tbl>
      <w:tblPr>
        <w:tblStyle w:val="28"/>
        <w:tblW w:w="9936" w:type="dxa"/>
        <w:tblInd w:w="0" w:type="dxa"/>
        <w:tblLayout w:type="fixed"/>
        <w:tblCellMar>
          <w:top w:w="0" w:type="dxa"/>
          <w:left w:w="108" w:type="dxa"/>
          <w:bottom w:w="0" w:type="dxa"/>
          <w:right w:w="108" w:type="dxa"/>
        </w:tblCellMar>
      </w:tblPr>
      <w:tblGrid>
        <w:gridCol w:w="4968"/>
        <w:gridCol w:w="4968"/>
      </w:tblGrid>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(此页无正文)</w:t>
            </w:r>
          </w:p>
          <w:p>
            <w:pPr>
              <w:adjustRightInd w:val="0"/>
              <w:snapToGrid w:val="0"/>
              <w:spacing w:line="360" w:lineRule="auto"/>
              <w:rPr>
                <w:rFonts w:ascii="宋体" w:hAnsi="宋体"/>
                <w:sz w:val="24"/>
              </w:rPr>
            </w:pPr>
            <w:r>
              <w:rPr>
                <w:rFonts w:hint="eastAsia" w:ascii="宋体" w:hAnsi="宋体"/>
                <w:sz w:val="24"/>
              </w:rPr>
              <w:t>发包人：中船黄埔文冲船舶有限公司</w:t>
            </w:r>
          </w:p>
          <w:p>
            <w:pPr>
              <w:adjustRightInd w:val="0"/>
              <w:snapToGrid w:val="0"/>
              <w:spacing w:line="360" w:lineRule="auto"/>
              <w:ind w:firstLine="1560" w:firstLineChars="650"/>
              <w:rPr>
                <w:rFonts w:ascii="宋体" w:hAnsi="宋体"/>
                <w:sz w:val="24"/>
              </w:rPr>
            </w:pPr>
            <w:r>
              <w:rPr>
                <w:rFonts w:hint="eastAsia" w:ascii="宋体" w:hAnsi="宋体"/>
                <w:sz w:val="24"/>
              </w:rPr>
              <w:t xml:space="preserve">（盖  章）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p>
          <w:p>
            <w:pPr>
              <w:adjustRightInd w:val="0"/>
              <w:snapToGrid w:val="0"/>
              <w:spacing w:line="360" w:lineRule="auto"/>
              <w:ind w:firstLine="360" w:firstLineChars="150"/>
              <w:rPr>
                <w:rFonts w:ascii="宋体" w:hAnsi="宋体" w:cs="Arial"/>
                <w:color w:val="000000"/>
                <w:sz w:val="24"/>
              </w:rPr>
            </w:pPr>
          </w:p>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承包人：</w:t>
            </w:r>
          </w:p>
          <w:p>
            <w:pPr>
              <w:adjustRightInd w:val="0"/>
              <w:snapToGrid w:val="0"/>
              <w:spacing w:line="360" w:lineRule="auto"/>
              <w:ind w:firstLine="1440" w:firstLineChars="600"/>
              <w:rPr>
                <w:rFonts w:ascii="宋体" w:hAnsi="宋体" w:cs="Arial"/>
                <w:color w:val="000000"/>
                <w:sz w:val="24"/>
              </w:rPr>
            </w:pPr>
            <w:r>
              <w:rPr>
                <w:rFonts w:ascii="宋体" w:hAnsi="宋体" w:cs="Arial"/>
                <w:color w:val="000000"/>
                <w:sz w:val="24"/>
              </w:rPr>
              <w:t>（盖   章）</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法定代表人</w:t>
            </w:r>
          </w:p>
          <w:p>
            <w:pPr>
              <w:adjustRightInd w:val="0"/>
              <w:snapToGrid w:val="0"/>
              <w:spacing w:line="360" w:lineRule="auto"/>
              <w:rPr>
                <w:rFonts w:ascii="宋体" w:hAnsi="宋体"/>
                <w:sz w:val="24"/>
                <w:u w:val="single"/>
              </w:rPr>
            </w:pPr>
            <w:r>
              <w:rPr>
                <w:rFonts w:hint="eastAsia" w:ascii="宋体" w:hAnsi="宋体"/>
                <w:sz w:val="24"/>
              </w:rPr>
              <w:t>或授权代理人：</w:t>
            </w:r>
            <w:r>
              <w:rPr>
                <w:rFonts w:hint="eastAsia" w:ascii="宋体" w:hAnsi="宋体"/>
                <w:sz w:val="24"/>
                <w:u w:val="single"/>
              </w:rPr>
              <w:t xml:space="preserve">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法定代表人</w:t>
            </w:r>
          </w:p>
          <w:p>
            <w:pPr>
              <w:adjustRightInd w:val="0"/>
              <w:snapToGrid w:val="0"/>
              <w:spacing w:line="360" w:lineRule="auto"/>
              <w:ind w:firstLine="360" w:firstLineChars="150"/>
              <w:rPr>
                <w:rFonts w:ascii="宋体" w:hAnsi="宋体" w:cs="Arial"/>
                <w:color w:val="000000"/>
                <w:sz w:val="24"/>
                <w:u w:val="single"/>
              </w:rPr>
            </w:pPr>
            <w:r>
              <w:rPr>
                <w:rFonts w:ascii="宋体" w:hAnsi="宋体" w:cs="Arial"/>
                <w:color w:val="000000"/>
                <w:sz w:val="24"/>
              </w:rPr>
              <w:t>或授权代理人：</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u w:val="single"/>
              </w:rPr>
            </w:pPr>
            <w:r>
              <w:rPr>
                <w:rFonts w:hint="eastAsia" w:ascii="宋体" w:hAnsi="宋体"/>
                <w:sz w:val="24"/>
              </w:rPr>
              <w:t>经 办 人：</w:t>
            </w:r>
            <w:r>
              <w:rPr>
                <w:rFonts w:hint="eastAsia" w:ascii="宋体" w:hAnsi="宋体"/>
                <w:sz w:val="24"/>
                <w:u w:val="single"/>
              </w:rPr>
              <w:t xml:space="preserve">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u w:val="single"/>
              </w:rPr>
            </w:pPr>
            <w:r>
              <w:rPr>
                <w:rFonts w:ascii="宋体" w:hAnsi="宋体" w:cs="Arial"/>
                <w:color w:val="000000"/>
                <w:sz w:val="24"/>
              </w:rPr>
              <w:t>经 办 人：</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地   址：</w:t>
            </w:r>
            <w:r>
              <w:rPr>
                <w:rFonts w:hint="eastAsia" w:ascii="宋体" w:hAnsi="宋体"/>
                <w:sz w:val="24"/>
                <w:u w:val="single"/>
              </w:rPr>
              <w:t xml:space="preserve">广州市黄埔区长洲街188号  </w:t>
            </w:r>
          </w:p>
        </w:tc>
        <w:tc>
          <w:tcPr>
            <w:tcW w:w="4968" w:type="dxa"/>
            <w:tcBorders>
              <w:top w:val="nil"/>
              <w:left w:val="nil"/>
              <w:bottom w:val="nil"/>
              <w:right w:val="nil"/>
            </w:tcBorders>
          </w:tcPr>
          <w:p>
            <w:pPr>
              <w:adjustRightInd w:val="0"/>
              <w:snapToGrid w:val="0"/>
              <w:spacing w:line="360" w:lineRule="auto"/>
              <w:ind w:left="417" w:leftChars="170" w:hanging="60" w:hangingChars="25"/>
              <w:rPr>
                <w:rFonts w:ascii="宋体" w:hAnsi="宋体" w:cs="Arial"/>
                <w:color w:val="000000"/>
                <w:sz w:val="24"/>
                <w:u w:val="single"/>
              </w:rPr>
            </w:pPr>
            <w:r>
              <w:rPr>
                <w:rFonts w:ascii="宋体" w:hAnsi="宋体" w:cs="Arial"/>
                <w:color w:val="000000"/>
                <w:sz w:val="24"/>
              </w:rPr>
              <w:t>地   址：</w:t>
            </w:r>
            <w:r>
              <w:rPr>
                <w:rFonts w:hint="eastAsia" w:ascii="宋体" w:hAnsi="宋体"/>
                <w:sz w:val="24"/>
                <w:u w:val="single"/>
              </w:rPr>
              <w:t xml:space="preserve"> </w:t>
            </w:r>
            <w:r>
              <w:rPr>
                <w:rFonts w:hint="eastAsia" w:ascii="宋体" w:hAnsi="宋体" w:cs="Arial"/>
                <w:color w:val="000000"/>
                <w:sz w:val="24"/>
              </w:rPr>
              <w:t>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开户银行：</w:t>
            </w:r>
            <w:r>
              <w:rPr>
                <w:rFonts w:hint="eastAsia" w:ascii="宋体" w:hAnsi="宋体"/>
                <w:sz w:val="24"/>
                <w:u w:val="single"/>
              </w:rPr>
              <w:t>中国工商银行广州黄埔军校路支行</w:t>
            </w:r>
          </w:p>
        </w:tc>
        <w:tc>
          <w:tcPr>
            <w:tcW w:w="4968" w:type="dxa"/>
            <w:tcBorders>
              <w:top w:val="nil"/>
              <w:left w:val="nil"/>
              <w:bottom w:val="nil"/>
              <w:right w:val="nil"/>
            </w:tcBorders>
          </w:tcPr>
          <w:p>
            <w:pPr>
              <w:adjustRightInd w:val="0"/>
              <w:snapToGrid w:val="0"/>
              <w:spacing w:line="360" w:lineRule="auto"/>
              <w:ind w:left="359" w:leftChars="171"/>
              <w:rPr>
                <w:rFonts w:ascii="宋体" w:hAnsi="宋体" w:cs="Arial"/>
                <w:color w:val="000000"/>
                <w:sz w:val="24"/>
              </w:rPr>
            </w:pPr>
            <w:r>
              <w:rPr>
                <w:rFonts w:ascii="宋体" w:hAnsi="宋体" w:cs="Arial"/>
                <w:color w:val="000000"/>
                <w:sz w:val="24"/>
              </w:rPr>
              <w:t>开户银行：</w:t>
            </w:r>
            <w:r>
              <w:rPr>
                <w:rFonts w:hint="eastAsia" w:ascii="宋体" w:hAnsi="宋体"/>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账    号：</w:t>
            </w:r>
            <w:r>
              <w:rPr>
                <w:rFonts w:hint="eastAsia" w:ascii="宋体" w:hAnsi="宋体"/>
                <w:sz w:val="24"/>
                <w:u w:val="single"/>
              </w:rPr>
              <w:t xml:space="preserve">3602004709000001875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账    号：</w:t>
            </w:r>
            <w:r>
              <w:rPr>
                <w:rFonts w:hint="eastAsia" w:ascii="宋体" w:hAnsi="宋体"/>
                <w:sz w:val="24"/>
                <w:u w:val="single"/>
              </w:rPr>
              <w:t xml:space="preserve">    </w:t>
            </w:r>
            <w:r>
              <w:rPr>
                <w:rFonts w:ascii="宋体" w:hAnsi="宋体" w:cs="Arial"/>
                <w:color w:val="000000"/>
                <w:sz w:val="24"/>
                <w:u w:val="single"/>
              </w:rPr>
              <w:t xml:space="preserve"> </w:t>
            </w:r>
            <w:r>
              <w:rPr>
                <w:rFonts w:hint="eastAsia" w:ascii="宋体" w:hAnsi="宋体" w:cs="Arial"/>
                <w:color w:val="000000"/>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邮政编码：</w:t>
            </w:r>
            <w:r>
              <w:rPr>
                <w:rFonts w:hint="eastAsia" w:ascii="宋体" w:hAnsi="宋体"/>
                <w:sz w:val="24"/>
                <w:u w:val="single"/>
              </w:rPr>
              <w:t xml:space="preserve">510715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邮政编码：</w:t>
            </w:r>
            <w:r>
              <w:rPr>
                <w:rFonts w:hint="eastAsia" w:ascii="宋体" w:hAnsi="宋体"/>
                <w:sz w:val="24"/>
                <w:u w:val="single"/>
              </w:rPr>
              <w:t xml:space="preserve"> </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电    话：</w:t>
            </w:r>
            <w:r>
              <w:rPr>
                <w:rFonts w:hint="eastAsia" w:ascii="宋体" w:hAnsi="宋体"/>
                <w:sz w:val="24"/>
                <w:u w:val="single"/>
              </w:rPr>
              <w:t xml:space="preserve">020-82096093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电    话：</w:t>
            </w:r>
            <w:r>
              <w:rPr>
                <w:rFonts w:hint="eastAsia" w:ascii="宋体" w:hAnsi="宋体"/>
                <w:sz w:val="24"/>
                <w:u w:val="single"/>
              </w:rPr>
              <w:t xml:space="preserve"> </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传    真：</w:t>
            </w:r>
            <w:r>
              <w:rPr>
                <w:rFonts w:hint="eastAsia" w:ascii="宋体" w:hAnsi="宋体"/>
                <w:sz w:val="24"/>
                <w:u w:val="single"/>
              </w:rPr>
              <w:t xml:space="preserve">020-82096095             </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传    真：</w:t>
            </w:r>
            <w:r>
              <w:rPr>
                <w:rFonts w:hint="eastAsia" w:ascii="宋体" w:hAnsi="宋体"/>
                <w:sz w:val="24"/>
                <w:u w:val="single"/>
              </w:rPr>
              <w:t xml:space="preserve"> </w:t>
            </w:r>
            <w:r>
              <w:rPr>
                <w:rFonts w:ascii="宋体" w:hAnsi="宋体" w:cs="Arial"/>
                <w:color w:val="000000"/>
                <w:sz w:val="24"/>
                <w:u w:val="single"/>
              </w:rPr>
              <w:t xml:space="preserve">         </w:t>
            </w:r>
          </w:p>
        </w:tc>
      </w:tr>
      <w:tr>
        <w:tblPrEx>
          <w:tblCellMar>
            <w:top w:w="0" w:type="dxa"/>
            <w:left w:w="108" w:type="dxa"/>
            <w:bottom w:w="0" w:type="dxa"/>
            <w:right w:w="108" w:type="dxa"/>
          </w:tblCellMar>
        </w:tblPrEx>
        <w:trPr>
          <w:trHeight w:val="301" w:hRule="atLeast"/>
        </w:trPr>
        <w:tc>
          <w:tcPr>
            <w:tcW w:w="4968" w:type="dxa"/>
            <w:tcBorders>
              <w:top w:val="nil"/>
              <w:left w:val="nil"/>
              <w:bottom w:val="nil"/>
              <w:right w:val="nil"/>
            </w:tcBorders>
          </w:tcPr>
          <w:p>
            <w:pPr>
              <w:adjustRightInd w:val="0"/>
              <w:snapToGrid w:val="0"/>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c>
          <w:tcPr>
            <w:tcW w:w="4968" w:type="dxa"/>
            <w:tcBorders>
              <w:top w:val="nil"/>
              <w:left w:val="nil"/>
              <w:bottom w:val="nil"/>
              <w:right w:val="nil"/>
            </w:tcBorders>
          </w:tcPr>
          <w:p>
            <w:pPr>
              <w:adjustRightInd w:val="0"/>
              <w:snapToGrid w:val="0"/>
              <w:spacing w:line="360" w:lineRule="auto"/>
              <w:ind w:firstLine="360" w:firstLineChars="150"/>
              <w:rPr>
                <w:rFonts w:ascii="宋体" w:hAnsi="宋体" w:cs="Arial"/>
                <w:color w:val="000000"/>
                <w:sz w:val="24"/>
              </w:rPr>
            </w:pPr>
            <w:r>
              <w:rPr>
                <w:rFonts w:ascii="宋体" w:hAnsi="宋体" w:cs="Arial"/>
                <w:color w:val="000000"/>
                <w:sz w:val="24"/>
              </w:rPr>
              <w:t>日    期：</w:t>
            </w:r>
            <w:r>
              <w:rPr>
                <w:rFonts w:ascii="宋体" w:hAnsi="宋体" w:cs="Arial"/>
                <w:color w:val="000000"/>
                <w:sz w:val="24"/>
                <w:u w:val="single"/>
              </w:rPr>
              <w:t xml:space="preserve">     </w:t>
            </w:r>
            <w:r>
              <w:rPr>
                <w:rFonts w:ascii="宋体" w:hAnsi="宋体" w:cs="Arial"/>
                <w:color w:val="000000"/>
                <w:sz w:val="24"/>
              </w:rPr>
              <w:t>年</w:t>
            </w:r>
            <w:r>
              <w:rPr>
                <w:rFonts w:ascii="宋体" w:hAnsi="宋体" w:cs="Arial"/>
                <w:color w:val="000000"/>
                <w:sz w:val="24"/>
                <w:u w:val="single"/>
              </w:rPr>
              <w:t xml:space="preserve">     </w:t>
            </w:r>
            <w:r>
              <w:rPr>
                <w:rFonts w:ascii="宋体" w:hAnsi="宋体" w:cs="Arial"/>
                <w:color w:val="000000"/>
                <w:sz w:val="24"/>
              </w:rPr>
              <w:t>月</w:t>
            </w:r>
            <w:r>
              <w:rPr>
                <w:rFonts w:ascii="宋体" w:hAnsi="宋体" w:cs="Arial"/>
                <w:color w:val="000000"/>
                <w:sz w:val="24"/>
                <w:u w:val="single"/>
              </w:rPr>
              <w:t xml:space="preserve">     </w:t>
            </w:r>
            <w:r>
              <w:rPr>
                <w:rFonts w:ascii="宋体" w:hAnsi="宋体" w:cs="Arial"/>
                <w:color w:val="000000"/>
                <w:sz w:val="24"/>
              </w:rPr>
              <w:t>日</w:t>
            </w:r>
          </w:p>
        </w:tc>
      </w:tr>
    </w:tbl>
    <w:p>
      <w:pPr>
        <w:tabs>
          <w:tab w:val="left" w:pos="5295"/>
        </w:tabs>
        <w:adjustRightInd w:val="0"/>
        <w:snapToGrid w:val="0"/>
        <w:spacing w:line="360" w:lineRule="auto"/>
        <w:rPr>
          <w:rFonts w:ascii="宋体"/>
          <w:b/>
          <w:sz w:val="32"/>
          <w:szCs w:val="32"/>
        </w:rPr>
      </w:pPr>
    </w:p>
    <w:p>
      <w:pPr>
        <w:spacing w:line="360" w:lineRule="auto"/>
      </w:pPr>
      <w:r>
        <w:br w:type="page"/>
      </w:r>
    </w:p>
    <w:p>
      <w:pPr>
        <w:tabs>
          <w:tab w:val="left" w:pos="5295"/>
        </w:tabs>
        <w:adjustRightInd w:val="0"/>
        <w:snapToGrid w:val="0"/>
        <w:spacing w:line="360" w:lineRule="auto"/>
        <w:jc w:val="center"/>
        <w:rPr>
          <w:rFonts w:ascii="宋体"/>
          <w:b/>
          <w:sz w:val="36"/>
          <w:szCs w:val="36"/>
        </w:rPr>
      </w:pPr>
      <w:r>
        <w:rPr>
          <w:rFonts w:hint="eastAsia" w:ascii="宋体"/>
          <w:b/>
          <w:sz w:val="36"/>
          <w:szCs w:val="36"/>
        </w:rPr>
        <w:t>第二部分 专用条款</w:t>
      </w:r>
    </w:p>
    <w:p>
      <w:pPr>
        <w:pStyle w:val="11"/>
        <w:snapToGrid w:val="0"/>
        <w:spacing w:line="360" w:lineRule="auto"/>
        <w:rPr>
          <w:rFonts w:ascii="宋体" w:hAnsi="宋体"/>
          <w:b/>
          <w:sz w:val="24"/>
        </w:rPr>
      </w:pPr>
      <w:r>
        <w:rPr>
          <w:rFonts w:hint="eastAsia" w:ascii="宋体" w:hAnsi="宋体"/>
          <w:b/>
          <w:sz w:val="24"/>
        </w:rPr>
        <w:t xml:space="preserve">一、词语定义及合同文件 </w:t>
      </w:r>
    </w:p>
    <w:p>
      <w:pPr>
        <w:pStyle w:val="11"/>
        <w:snapToGrid w:val="0"/>
        <w:spacing w:line="360" w:lineRule="auto"/>
        <w:ind w:firstLine="236" w:firstLineChars="98"/>
        <w:rPr>
          <w:rFonts w:ascii="宋体" w:hAnsi="宋体"/>
          <w:b/>
          <w:sz w:val="24"/>
        </w:rPr>
      </w:pPr>
      <w:r>
        <w:rPr>
          <w:rFonts w:hint="eastAsia" w:ascii="宋体" w:hAnsi="宋体"/>
          <w:b/>
          <w:sz w:val="24"/>
        </w:rPr>
        <w:t>2、 合同文件及解释顺序</w:t>
      </w:r>
    </w:p>
    <w:p>
      <w:pPr>
        <w:adjustRightInd w:val="0"/>
        <w:snapToGrid w:val="0"/>
        <w:spacing w:line="360" w:lineRule="auto"/>
        <w:ind w:firstLine="480" w:firstLineChars="200"/>
        <w:rPr>
          <w:rFonts w:ascii="宋体" w:hAnsi="宋体"/>
          <w:sz w:val="24"/>
        </w:rPr>
      </w:pPr>
      <w:r>
        <w:rPr>
          <w:rFonts w:hint="eastAsia" w:ascii="宋体" w:hAnsi="宋体"/>
          <w:sz w:val="24"/>
        </w:rPr>
        <w:t>(1)本合同协议书</w:t>
      </w:r>
    </w:p>
    <w:p>
      <w:pPr>
        <w:adjustRightInd w:val="0"/>
        <w:snapToGrid w:val="0"/>
        <w:spacing w:line="360" w:lineRule="auto"/>
        <w:ind w:firstLine="480" w:firstLineChars="200"/>
        <w:rPr>
          <w:rFonts w:ascii="宋体" w:hAnsi="宋体"/>
          <w:sz w:val="24"/>
        </w:rPr>
      </w:pPr>
      <w:r>
        <w:rPr>
          <w:rFonts w:hint="eastAsia" w:ascii="宋体" w:hAnsi="宋体"/>
          <w:sz w:val="24"/>
        </w:rPr>
        <w:t>(2)本合同专用条款</w:t>
      </w:r>
    </w:p>
    <w:p>
      <w:pPr>
        <w:adjustRightInd w:val="0"/>
        <w:snapToGrid w:val="0"/>
        <w:spacing w:line="360" w:lineRule="auto"/>
        <w:ind w:firstLine="480" w:firstLineChars="200"/>
        <w:rPr>
          <w:rFonts w:ascii="宋体" w:hAnsi="宋体"/>
          <w:sz w:val="24"/>
        </w:rPr>
      </w:pPr>
      <w:r>
        <w:rPr>
          <w:rFonts w:hint="eastAsia" w:ascii="宋体" w:hAnsi="宋体"/>
          <w:sz w:val="24"/>
        </w:rPr>
        <w:t>(3)本合同通用条款</w:t>
      </w:r>
    </w:p>
    <w:p>
      <w:pPr>
        <w:adjustRightInd w:val="0"/>
        <w:snapToGrid w:val="0"/>
        <w:spacing w:line="360" w:lineRule="auto"/>
        <w:ind w:firstLine="480" w:firstLineChars="200"/>
        <w:rPr>
          <w:rFonts w:ascii="宋体" w:hAnsi="宋体"/>
          <w:sz w:val="24"/>
        </w:rPr>
      </w:pPr>
      <w:r>
        <w:rPr>
          <w:rFonts w:hint="eastAsia" w:ascii="宋体" w:hAnsi="宋体"/>
          <w:sz w:val="24"/>
        </w:rPr>
        <w:t>(4)标准、规范及有关技术文件</w:t>
      </w:r>
    </w:p>
    <w:p>
      <w:pPr>
        <w:adjustRightInd w:val="0"/>
        <w:snapToGrid w:val="0"/>
        <w:spacing w:line="360" w:lineRule="auto"/>
        <w:ind w:firstLine="480" w:firstLineChars="200"/>
        <w:rPr>
          <w:rFonts w:ascii="宋体" w:hAnsi="宋体"/>
          <w:sz w:val="24"/>
        </w:rPr>
      </w:pPr>
      <w:r>
        <w:rPr>
          <w:rFonts w:hint="eastAsia" w:ascii="宋体" w:hAnsi="宋体"/>
          <w:sz w:val="24"/>
        </w:rPr>
        <w:t>(5)图纸</w:t>
      </w:r>
    </w:p>
    <w:p>
      <w:pPr>
        <w:adjustRightInd w:val="0"/>
        <w:snapToGrid w:val="0"/>
        <w:spacing w:line="360" w:lineRule="auto"/>
        <w:ind w:firstLine="480" w:firstLineChars="200"/>
        <w:rPr>
          <w:rFonts w:ascii="宋体" w:hAnsi="宋体"/>
          <w:sz w:val="24"/>
        </w:rPr>
      </w:pPr>
      <w:r>
        <w:rPr>
          <w:rFonts w:hint="eastAsia" w:ascii="宋体" w:hAnsi="宋体"/>
          <w:sz w:val="24"/>
        </w:rPr>
        <w:t>(6)中标通知书</w:t>
      </w:r>
    </w:p>
    <w:p>
      <w:pPr>
        <w:adjustRightInd w:val="0"/>
        <w:snapToGrid w:val="0"/>
        <w:spacing w:line="360" w:lineRule="auto"/>
        <w:ind w:firstLine="480" w:firstLineChars="200"/>
        <w:rPr>
          <w:rFonts w:ascii="宋体" w:hAnsi="宋体"/>
          <w:sz w:val="24"/>
        </w:rPr>
      </w:pPr>
      <w:r>
        <w:rPr>
          <w:rFonts w:hint="eastAsia" w:ascii="宋体" w:hAnsi="宋体"/>
          <w:sz w:val="24"/>
        </w:rPr>
        <w:t>(7)施工招标文件、答疑及补充文件及澄清文件、投标书及其附件（与招标文件有抵触的除外）</w:t>
      </w:r>
    </w:p>
    <w:p>
      <w:pPr>
        <w:adjustRightInd w:val="0"/>
        <w:snapToGrid w:val="0"/>
        <w:spacing w:line="360" w:lineRule="auto"/>
        <w:ind w:firstLine="480" w:firstLineChars="200"/>
        <w:rPr>
          <w:rFonts w:ascii="宋体" w:hAnsi="宋体"/>
          <w:sz w:val="24"/>
        </w:rPr>
      </w:pPr>
      <w:r>
        <w:rPr>
          <w:rFonts w:hint="eastAsia" w:ascii="宋体" w:hAnsi="宋体"/>
          <w:sz w:val="24"/>
        </w:rPr>
        <w:t xml:space="preserve">(8) 工程量清单 </w:t>
      </w:r>
    </w:p>
    <w:p>
      <w:pPr>
        <w:adjustRightInd w:val="0"/>
        <w:snapToGrid w:val="0"/>
        <w:spacing w:line="360" w:lineRule="auto"/>
        <w:ind w:firstLine="590" w:firstLineChars="245"/>
        <w:rPr>
          <w:rFonts w:ascii="宋体" w:hAnsi="宋体"/>
          <w:sz w:val="24"/>
        </w:rPr>
      </w:pPr>
      <w:r>
        <w:rPr>
          <w:rFonts w:hint="eastAsia" w:ascii="宋体" w:hAnsi="宋体"/>
          <w:b/>
          <w:sz w:val="24"/>
        </w:rPr>
        <w:t>3、 语言文字和适用法律、标准及规范</w:t>
      </w:r>
    </w:p>
    <w:p>
      <w:pPr>
        <w:adjustRightInd w:val="0"/>
        <w:snapToGrid w:val="0"/>
        <w:spacing w:line="360" w:lineRule="auto"/>
        <w:ind w:left="482"/>
        <w:rPr>
          <w:rFonts w:ascii="宋体" w:hAnsi="宋体"/>
          <w:sz w:val="24"/>
        </w:rPr>
      </w:pPr>
      <w:r>
        <w:rPr>
          <w:rFonts w:hint="eastAsia" w:ascii="宋体" w:hAnsi="宋体"/>
          <w:sz w:val="24"/>
        </w:rPr>
        <w:t>3.1 本合同除使用汉语外，不使用其它语言文字。</w:t>
      </w:r>
    </w:p>
    <w:p>
      <w:pPr>
        <w:adjustRightInd w:val="0"/>
        <w:snapToGrid w:val="0"/>
        <w:spacing w:line="360" w:lineRule="auto"/>
        <w:ind w:left="482"/>
        <w:rPr>
          <w:rFonts w:ascii="宋体" w:hAnsi="宋体"/>
          <w:sz w:val="24"/>
        </w:rPr>
      </w:pPr>
      <w:r>
        <w:rPr>
          <w:rFonts w:hint="eastAsia" w:ascii="宋体" w:hAnsi="宋体"/>
          <w:sz w:val="24"/>
        </w:rPr>
        <w:t>3.2 适用法律和法规</w:t>
      </w:r>
    </w:p>
    <w:p>
      <w:pPr>
        <w:adjustRightInd w:val="0"/>
        <w:snapToGrid w:val="0"/>
        <w:spacing w:line="360" w:lineRule="auto"/>
        <w:ind w:firstLine="480" w:firstLineChars="200"/>
        <w:rPr>
          <w:rFonts w:ascii="宋体" w:hAnsi="宋体"/>
          <w:sz w:val="24"/>
        </w:rPr>
      </w:pPr>
      <w:r>
        <w:rPr>
          <w:rFonts w:hint="eastAsia" w:ascii="宋体" w:hAnsi="宋体"/>
          <w:sz w:val="24"/>
        </w:rPr>
        <w:t xml:space="preserve">需要明示的法律、行政法规：包括但不仅限于建筑法、招标投标法、民法典等相关法律、行政法规。 </w:t>
      </w:r>
    </w:p>
    <w:p>
      <w:pPr>
        <w:adjustRightInd w:val="0"/>
        <w:snapToGrid w:val="0"/>
        <w:spacing w:line="360" w:lineRule="auto"/>
        <w:ind w:left="482"/>
        <w:rPr>
          <w:rFonts w:ascii="宋体" w:hAnsi="宋体"/>
          <w:sz w:val="24"/>
        </w:rPr>
      </w:pPr>
      <w:r>
        <w:rPr>
          <w:rFonts w:hint="eastAsia" w:ascii="宋体" w:hAnsi="宋体"/>
          <w:sz w:val="24"/>
        </w:rPr>
        <w:t>3.3 适用标准、规范</w:t>
      </w:r>
    </w:p>
    <w:p>
      <w:pPr>
        <w:adjustRightInd w:val="0"/>
        <w:snapToGrid w:val="0"/>
        <w:spacing w:line="360" w:lineRule="auto"/>
        <w:ind w:left="525"/>
        <w:rPr>
          <w:rFonts w:ascii="宋体" w:hAnsi="宋体"/>
          <w:sz w:val="24"/>
        </w:rPr>
      </w:pPr>
      <w:r>
        <w:rPr>
          <w:rFonts w:hint="eastAsia" w:ascii="宋体" w:hAnsi="宋体"/>
          <w:sz w:val="24"/>
        </w:rPr>
        <w:t>适用标准、规范的名称：详见图纸要求。</w:t>
      </w:r>
    </w:p>
    <w:p>
      <w:pPr>
        <w:adjustRightInd w:val="0"/>
        <w:snapToGrid w:val="0"/>
        <w:spacing w:line="360" w:lineRule="auto"/>
        <w:ind w:firstLine="480" w:firstLineChars="200"/>
        <w:rPr>
          <w:rFonts w:ascii="宋体" w:hAnsi="宋体"/>
          <w:sz w:val="24"/>
        </w:rPr>
      </w:pPr>
      <w:r>
        <w:rPr>
          <w:rFonts w:hint="eastAsia" w:ascii="宋体" w:hAnsi="宋体"/>
          <w:sz w:val="24"/>
        </w:rPr>
        <w:t>3.3.1依据设计文件的要求，本工程项目的材料、设备、施工须达到下列现行中华人民共和国以及省、自治区、直辖市或行业的工程建设标准、规范的要求。</w:t>
      </w:r>
    </w:p>
    <w:p>
      <w:pPr>
        <w:adjustRightInd w:val="0"/>
        <w:snapToGrid w:val="0"/>
        <w:spacing w:line="360" w:lineRule="auto"/>
        <w:ind w:firstLine="480" w:firstLineChars="200"/>
        <w:rPr>
          <w:rFonts w:ascii="宋体" w:hAnsi="宋体"/>
          <w:sz w:val="24"/>
        </w:rPr>
      </w:pPr>
      <w:r>
        <w:rPr>
          <w:rFonts w:hint="eastAsia" w:ascii="宋体" w:hAnsi="宋体"/>
          <w:sz w:val="24"/>
        </w:rPr>
        <w:t>国内没有相应标准、规范的，由发包人向承包人提出施工技术要求，承包人按约定的时间和要求提出施工工艺，经发包人认可后执行。发包人要求使用国外标准、规范的，应负责提供中文译本。</w:t>
      </w:r>
    </w:p>
    <w:p>
      <w:pPr>
        <w:adjustRightInd w:val="0"/>
        <w:snapToGrid w:val="0"/>
        <w:spacing w:line="360" w:lineRule="auto"/>
        <w:ind w:firstLine="480" w:firstLineChars="200"/>
        <w:rPr>
          <w:rFonts w:ascii="宋体" w:hAnsi="宋体"/>
          <w:sz w:val="24"/>
        </w:rPr>
      </w:pPr>
      <w:r>
        <w:rPr>
          <w:rFonts w:hint="eastAsia" w:ascii="宋体" w:hAnsi="宋体"/>
          <w:sz w:val="24"/>
        </w:rPr>
        <w:t xml:space="preserve">除发包人提供的施工技术要求外，其余国家标准规范应由承包人自备。                                                   </w:t>
      </w:r>
    </w:p>
    <w:p>
      <w:pPr>
        <w:adjustRightInd w:val="0"/>
        <w:snapToGrid w:val="0"/>
        <w:spacing w:line="360" w:lineRule="auto"/>
        <w:ind w:firstLine="480" w:firstLineChars="200"/>
        <w:rPr>
          <w:rFonts w:ascii="宋体" w:hAnsi="宋体"/>
          <w:sz w:val="24"/>
        </w:rPr>
      </w:pPr>
      <w:r>
        <w:rPr>
          <w:rFonts w:hint="eastAsia" w:ascii="宋体" w:hAnsi="宋体"/>
          <w:sz w:val="24"/>
        </w:rPr>
        <w:t>国内没有相应标准、规范时的约定：由设计单位和监理单位提出书面处理意见，经发包人确认后，以确认后的书面意见为准。</w:t>
      </w:r>
    </w:p>
    <w:p>
      <w:pPr>
        <w:pStyle w:val="11"/>
        <w:snapToGrid w:val="0"/>
        <w:spacing w:line="360" w:lineRule="auto"/>
        <w:rPr>
          <w:rFonts w:ascii="宋体" w:hAnsi="宋体"/>
          <w:b/>
          <w:sz w:val="24"/>
        </w:rPr>
      </w:pPr>
      <w:r>
        <w:rPr>
          <w:rFonts w:hint="eastAsia" w:ascii="宋体" w:hAnsi="宋体"/>
          <w:b/>
          <w:sz w:val="24"/>
        </w:rPr>
        <w:t>4、图纸</w:t>
      </w:r>
    </w:p>
    <w:p>
      <w:pPr>
        <w:adjustRightInd w:val="0"/>
        <w:snapToGrid w:val="0"/>
        <w:spacing w:line="360" w:lineRule="auto"/>
        <w:ind w:firstLine="480" w:firstLineChars="200"/>
        <w:rPr>
          <w:rFonts w:ascii="宋体" w:hAnsi="宋体"/>
          <w:sz w:val="24"/>
        </w:rPr>
      </w:pPr>
      <w:r>
        <w:rPr>
          <w:rFonts w:hint="eastAsia" w:ascii="宋体" w:hAnsi="宋体"/>
          <w:sz w:val="24"/>
        </w:rPr>
        <w:t>4.1 发包人向承包人提供图纸日期和套数：合同签订后3天内，发包人向承包人提供图纸</w:t>
      </w:r>
      <w:r>
        <w:rPr>
          <w:rFonts w:hint="eastAsia" w:ascii="宋体" w:hAnsi="宋体"/>
          <w:sz w:val="24"/>
          <w:u w:val="single"/>
        </w:rPr>
        <w:t xml:space="preserve">  4  </w:t>
      </w:r>
      <w:r>
        <w:rPr>
          <w:rFonts w:hint="eastAsia" w:ascii="宋体" w:hAnsi="宋体"/>
          <w:sz w:val="24"/>
        </w:rPr>
        <w:t>套。</w:t>
      </w:r>
    </w:p>
    <w:p>
      <w:pPr>
        <w:adjustRightInd w:val="0"/>
        <w:snapToGrid w:val="0"/>
        <w:spacing w:line="360" w:lineRule="auto"/>
        <w:ind w:firstLine="480" w:firstLineChars="200"/>
        <w:rPr>
          <w:rFonts w:ascii="宋体" w:hAnsi="宋体"/>
          <w:sz w:val="24"/>
        </w:rPr>
      </w:pPr>
      <w:r>
        <w:rPr>
          <w:rFonts w:hint="eastAsia" w:ascii="宋体" w:hAnsi="宋体"/>
          <w:sz w:val="24"/>
        </w:rPr>
        <w:t>4.4 发包人对图纸的保密要求：保密。</w:t>
      </w:r>
    </w:p>
    <w:p>
      <w:pPr>
        <w:adjustRightInd w:val="0"/>
        <w:snapToGrid w:val="0"/>
        <w:spacing w:line="360" w:lineRule="auto"/>
        <w:rPr>
          <w:rFonts w:ascii="宋体" w:hAnsi="宋体"/>
          <w:sz w:val="24"/>
        </w:rPr>
      </w:pPr>
      <w:r>
        <w:rPr>
          <w:rFonts w:hint="eastAsia" w:ascii="宋体" w:hAnsi="宋体"/>
          <w:b/>
          <w:sz w:val="24"/>
        </w:rPr>
        <w:t>二、双方一般权利和义务</w:t>
      </w:r>
    </w:p>
    <w:p>
      <w:pPr>
        <w:pStyle w:val="11"/>
        <w:snapToGrid w:val="0"/>
        <w:spacing w:line="360" w:lineRule="auto"/>
        <w:ind w:firstLine="118" w:firstLineChars="49"/>
        <w:rPr>
          <w:rFonts w:ascii="宋体" w:hAnsi="宋体"/>
          <w:b/>
          <w:sz w:val="24"/>
        </w:rPr>
      </w:pPr>
      <w:r>
        <w:rPr>
          <w:rFonts w:hint="eastAsia" w:ascii="宋体" w:hAnsi="宋体"/>
          <w:b/>
          <w:sz w:val="24"/>
        </w:rPr>
        <w:t xml:space="preserve">5、工程师    </w:t>
      </w:r>
    </w:p>
    <w:p>
      <w:pPr>
        <w:adjustRightInd w:val="0"/>
        <w:snapToGrid w:val="0"/>
        <w:spacing w:line="360" w:lineRule="auto"/>
        <w:ind w:firstLine="480" w:firstLineChars="200"/>
        <w:rPr>
          <w:rFonts w:ascii="宋体" w:hAnsi="宋体"/>
          <w:sz w:val="24"/>
        </w:rPr>
      </w:pPr>
      <w:r>
        <w:rPr>
          <w:rFonts w:hint="eastAsia" w:ascii="宋体" w:hAnsi="宋体"/>
          <w:sz w:val="24"/>
        </w:rPr>
        <w:t>5.2 监理单位委派的工程师</w:t>
      </w:r>
    </w:p>
    <w:p>
      <w:pPr>
        <w:adjustRightInd w:val="0"/>
        <w:snapToGrid w:val="0"/>
        <w:spacing w:line="360" w:lineRule="auto"/>
        <w:ind w:firstLine="480" w:firstLineChars="200"/>
        <w:rPr>
          <w:rFonts w:ascii="宋体" w:hAnsi="宋体"/>
          <w:sz w:val="24"/>
        </w:rPr>
      </w:pPr>
      <w:r>
        <w:rPr>
          <w:rFonts w:hint="eastAsia" w:ascii="宋体" w:hAnsi="宋体"/>
          <w:sz w:val="24"/>
        </w:rPr>
        <w:t xml:space="preserve">姓名：       职务：     </w:t>
      </w:r>
    </w:p>
    <w:p>
      <w:pPr>
        <w:adjustRightInd w:val="0"/>
        <w:snapToGrid w:val="0"/>
        <w:spacing w:line="360" w:lineRule="auto"/>
        <w:ind w:firstLine="480" w:firstLineChars="200"/>
        <w:rPr>
          <w:rFonts w:ascii="宋体" w:hAnsi="宋体"/>
          <w:sz w:val="24"/>
        </w:rPr>
      </w:pPr>
      <w:r>
        <w:rPr>
          <w:rFonts w:hint="eastAsia" w:ascii="宋体" w:hAnsi="宋体"/>
          <w:sz w:val="24"/>
        </w:rPr>
        <w:t>发包人委托的职权：负责施工管理的监理工作，主要是指监理工期、质量、投资控制，文明施工，安全生产和确认工程进度、工程量等工作职权。详见《建设工程监理规范》GB/T50319-2013及《工程监理委托合同》的规定。</w:t>
      </w:r>
    </w:p>
    <w:p>
      <w:pPr>
        <w:adjustRightInd w:val="0"/>
        <w:snapToGrid w:val="0"/>
        <w:spacing w:line="360" w:lineRule="auto"/>
        <w:ind w:firstLine="480" w:firstLineChars="200"/>
        <w:rPr>
          <w:rFonts w:ascii="宋体" w:hAnsi="宋体"/>
          <w:sz w:val="24"/>
        </w:rPr>
      </w:pPr>
      <w:r>
        <w:rPr>
          <w:rFonts w:hint="eastAsia" w:ascii="宋体" w:hAnsi="宋体"/>
          <w:sz w:val="24"/>
        </w:rPr>
        <w:t xml:space="preserve">需要取得发包人批准才能行使的职权： </w:t>
      </w:r>
    </w:p>
    <w:p>
      <w:pPr>
        <w:pStyle w:val="72"/>
        <w:tabs>
          <w:tab w:val="left" w:pos="9000"/>
        </w:tabs>
        <w:snapToGrid w:val="0"/>
        <w:spacing w:before="0" w:after="0" w:line="360" w:lineRule="auto"/>
        <w:ind w:left="0" w:right="68" w:firstLine="480" w:firstLineChars="200"/>
        <w:jc w:val="both"/>
        <w:rPr>
          <w:rFonts w:ascii="宋体" w:hAnsi="宋体"/>
          <w:kern w:val="2"/>
          <w:szCs w:val="24"/>
        </w:rPr>
      </w:pPr>
      <w:r>
        <w:rPr>
          <w:rFonts w:hint="eastAsia" w:ascii="宋体" w:hAnsi="宋体"/>
          <w:kern w:val="2"/>
          <w:szCs w:val="24"/>
        </w:rPr>
        <w:t>（1）总监理工程师签发任何付款凭证和工期变更，均需征得发包人同意；</w:t>
      </w:r>
    </w:p>
    <w:p>
      <w:pPr>
        <w:pStyle w:val="72"/>
        <w:tabs>
          <w:tab w:val="left" w:pos="9000"/>
        </w:tabs>
        <w:snapToGrid w:val="0"/>
        <w:spacing w:before="0" w:after="0" w:line="360" w:lineRule="auto"/>
        <w:ind w:left="378" w:leftChars="180" w:right="68" w:firstLine="120" w:firstLineChars="50"/>
        <w:jc w:val="both"/>
        <w:rPr>
          <w:rFonts w:ascii="宋体" w:hAnsi="宋体"/>
          <w:kern w:val="2"/>
          <w:szCs w:val="24"/>
        </w:rPr>
      </w:pPr>
      <w:r>
        <w:rPr>
          <w:rFonts w:hint="eastAsia" w:ascii="宋体" w:hAnsi="宋体"/>
          <w:kern w:val="2"/>
          <w:szCs w:val="24"/>
        </w:rPr>
        <w:t xml:space="preserve">（2）确认好施工上所用的主材料。                               </w:t>
      </w:r>
    </w:p>
    <w:p>
      <w:pPr>
        <w:pStyle w:val="72"/>
        <w:tabs>
          <w:tab w:val="left" w:pos="9000"/>
        </w:tabs>
        <w:snapToGrid w:val="0"/>
        <w:spacing w:before="0" w:after="0" w:line="360" w:lineRule="auto"/>
        <w:ind w:left="378" w:leftChars="180" w:right="68" w:firstLine="120" w:firstLineChars="50"/>
        <w:jc w:val="both"/>
        <w:rPr>
          <w:rFonts w:ascii="宋体" w:hAnsi="宋体"/>
          <w:kern w:val="2"/>
          <w:szCs w:val="24"/>
        </w:rPr>
      </w:pPr>
      <w:r>
        <w:rPr>
          <w:rFonts w:hint="eastAsia" w:ascii="宋体" w:hAnsi="宋体"/>
          <w:kern w:val="2"/>
          <w:szCs w:val="24"/>
        </w:rPr>
        <w:t>5.3 发包人派驻的工程师</w:t>
      </w:r>
    </w:p>
    <w:p>
      <w:pPr>
        <w:pStyle w:val="72"/>
        <w:tabs>
          <w:tab w:val="left" w:pos="9000"/>
        </w:tabs>
        <w:snapToGrid w:val="0"/>
        <w:spacing w:before="0" w:after="0" w:line="360" w:lineRule="auto"/>
        <w:ind w:left="378" w:leftChars="180" w:right="68" w:firstLine="120" w:firstLineChars="50"/>
        <w:jc w:val="both"/>
        <w:rPr>
          <w:rFonts w:ascii="宋体" w:hAnsi="宋体"/>
          <w:kern w:val="2"/>
          <w:szCs w:val="24"/>
        </w:rPr>
      </w:pPr>
      <w:r>
        <w:rPr>
          <w:rFonts w:hint="eastAsia" w:ascii="宋体" w:hAnsi="宋体"/>
          <w:kern w:val="2"/>
          <w:szCs w:val="24"/>
        </w:rPr>
        <w:t>姓名：</w:t>
      </w:r>
      <w:r>
        <w:rPr>
          <w:rFonts w:hint="eastAsia" w:ascii="宋体" w:hAnsi="宋体"/>
          <w:szCs w:val="24"/>
          <w:u w:val="single"/>
        </w:rPr>
        <w:t xml:space="preserve">    </w:t>
      </w:r>
      <w:r>
        <w:rPr>
          <w:rFonts w:hint="eastAsia" w:ascii="宋体" w:hAnsi="宋体"/>
          <w:kern w:val="2"/>
          <w:szCs w:val="24"/>
        </w:rPr>
        <w:t xml:space="preserve">  职务：</w:t>
      </w:r>
      <w:r>
        <w:rPr>
          <w:rFonts w:hint="eastAsia" w:ascii="宋体" w:hAnsi="宋体"/>
          <w:kern w:val="2"/>
          <w:szCs w:val="24"/>
          <w:u w:val="single"/>
        </w:rPr>
        <w:t>发包人工程师</w:t>
      </w:r>
      <w:r>
        <w:rPr>
          <w:rFonts w:hint="eastAsia" w:ascii="宋体" w:hAnsi="宋体"/>
          <w:kern w:val="2"/>
          <w:szCs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职权： 对工程质量、进度、投资进行控制，同时协调承包人与发包人的关系</w:t>
      </w:r>
    </w:p>
    <w:p>
      <w:pPr>
        <w:adjustRightInd w:val="0"/>
        <w:snapToGrid w:val="0"/>
        <w:spacing w:line="360" w:lineRule="auto"/>
        <w:ind w:firstLine="480" w:firstLineChars="200"/>
        <w:rPr>
          <w:rFonts w:ascii="宋体" w:hAnsi="宋体"/>
          <w:sz w:val="24"/>
        </w:rPr>
      </w:pPr>
      <w:r>
        <w:rPr>
          <w:rFonts w:hint="eastAsia" w:ascii="宋体" w:hAnsi="宋体"/>
          <w:sz w:val="24"/>
        </w:rPr>
        <w:t xml:space="preserve">5.6 不实行监理的，工程师的职权：（不适用） </w:t>
      </w:r>
    </w:p>
    <w:p>
      <w:pPr>
        <w:pStyle w:val="11"/>
        <w:snapToGrid w:val="0"/>
        <w:spacing w:line="360" w:lineRule="auto"/>
        <w:rPr>
          <w:rFonts w:ascii="宋体" w:hAnsi="宋体"/>
          <w:b/>
          <w:sz w:val="24"/>
        </w:rPr>
      </w:pPr>
      <w:r>
        <w:rPr>
          <w:rFonts w:hint="eastAsia" w:ascii="宋体" w:hAnsi="宋体"/>
          <w:b/>
          <w:sz w:val="24"/>
        </w:rPr>
        <w:t>6、工程师的委派和指令</w:t>
      </w:r>
    </w:p>
    <w:p>
      <w:pPr>
        <w:adjustRightInd w:val="0"/>
        <w:snapToGrid w:val="0"/>
        <w:spacing w:line="360" w:lineRule="auto"/>
        <w:ind w:firstLine="480" w:firstLineChars="200"/>
        <w:rPr>
          <w:rFonts w:ascii="宋体" w:hAnsi="宋体"/>
          <w:sz w:val="24"/>
        </w:rPr>
      </w:pPr>
      <w:r>
        <w:rPr>
          <w:rFonts w:hint="eastAsia" w:ascii="宋体" w:hAnsi="宋体"/>
          <w:sz w:val="24"/>
        </w:rPr>
        <w:t>6.2工程师有正当理由在48小时内不予答复的除外。</w:t>
      </w:r>
    </w:p>
    <w:p>
      <w:pPr>
        <w:pStyle w:val="11"/>
        <w:snapToGrid w:val="0"/>
        <w:spacing w:line="360" w:lineRule="auto"/>
        <w:rPr>
          <w:rFonts w:ascii="宋体" w:hAnsi="宋体"/>
          <w:b/>
          <w:sz w:val="24"/>
        </w:rPr>
      </w:pPr>
      <w:r>
        <w:rPr>
          <w:rFonts w:hint="eastAsia" w:ascii="宋体" w:hAnsi="宋体"/>
          <w:b/>
          <w:sz w:val="24"/>
        </w:rPr>
        <w:t xml:space="preserve">7、承包人项目经理   </w:t>
      </w:r>
    </w:p>
    <w:p>
      <w:pPr>
        <w:adjustRightInd w:val="0"/>
        <w:snapToGrid w:val="0"/>
        <w:spacing w:line="360" w:lineRule="auto"/>
        <w:ind w:firstLine="480" w:firstLineChars="200"/>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   职务：</w:t>
      </w:r>
      <w:r>
        <w:rPr>
          <w:rFonts w:hint="eastAsia" w:ascii="宋体" w:hAnsi="宋体"/>
          <w:sz w:val="24"/>
          <w:u w:val="single"/>
        </w:rPr>
        <w:t xml:space="preserve"> 项目经理 </w:t>
      </w:r>
      <w:r>
        <w:rPr>
          <w:rFonts w:hint="eastAsia" w:ascii="宋体" w:hAnsi="宋体"/>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7.6 没有项目负责人签字的一切文件，监理工程师及发包人有权拒绝接受，或可视为无效文件。</w:t>
      </w:r>
    </w:p>
    <w:p>
      <w:pPr>
        <w:adjustRightInd w:val="0"/>
        <w:snapToGrid w:val="0"/>
        <w:spacing w:line="360" w:lineRule="auto"/>
        <w:ind w:firstLine="480" w:firstLineChars="200"/>
        <w:rPr>
          <w:rFonts w:ascii="宋体" w:hAnsi="宋体"/>
          <w:sz w:val="24"/>
        </w:rPr>
      </w:pPr>
      <w:r>
        <w:rPr>
          <w:rFonts w:hint="eastAsia" w:ascii="宋体" w:hAnsi="宋体"/>
          <w:sz w:val="24"/>
        </w:rPr>
        <w:t>7.7 承包人的项目管理人员名单。</w:t>
      </w:r>
    </w:p>
    <w:p>
      <w:pPr>
        <w:adjustRightInd w:val="0"/>
        <w:snapToGrid w:val="0"/>
        <w:spacing w:line="360" w:lineRule="auto"/>
        <w:ind w:firstLine="480" w:firstLineChars="200"/>
        <w:rPr>
          <w:rFonts w:ascii="宋体" w:hAnsi="宋体"/>
          <w:sz w:val="24"/>
        </w:rPr>
      </w:pPr>
      <w:r>
        <w:rPr>
          <w:rFonts w:hint="eastAsia" w:ascii="宋体" w:hAnsi="宋体"/>
          <w:sz w:val="24"/>
        </w:rPr>
        <w:t>7.8 承包人在投标书中填报的施工组织机构、项目负责人及管理人员必须按时到位，未经发包人书面同意不得调整。</w:t>
      </w:r>
    </w:p>
    <w:p>
      <w:pPr>
        <w:adjustRightInd w:val="0"/>
        <w:snapToGrid w:val="0"/>
        <w:spacing w:line="360" w:lineRule="auto"/>
        <w:ind w:firstLine="480" w:firstLineChars="200"/>
        <w:rPr>
          <w:rFonts w:ascii="宋体" w:hAnsi="宋体"/>
          <w:sz w:val="24"/>
        </w:rPr>
      </w:pPr>
      <w:r>
        <w:rPr>
          <w:rFonts w:hint="eastAsia" w:ascii="宋体" w:hAnsi="宋体"/>
          <w:sz w:val="24"/>
        </w:rPr>
        <w:t>7.9现场管理机构各部主要组织管理人员的实际工作能力和工作效果达不到招标文件的明确要求或投标文件的承诺或工作态度存在严重不足，不适应现场工作需要的，发包人有权向承包人提出撤换。承包人可以提出整改意见，如发包人不予接受或认为整改效果不明显的，则承包人必须在7天内无条件撤换，并按合同专用条款第35条的约定承担违约责任。所调换来人员的资质、资历、学历、职称、业绩、实际工作能力不低于投标文件中所承诺人员的素质，否则，按合同专用条款第35条的约定承担违反投标承诺的违约责任。</w:t>
      </w:r>
    </w:p>
    <w:p>
      <w:pPr>
        <w:adjustRightInd w:val="0"/>
        <w:snapToGrid w:val="0"/>
        <w:spacing w:line="360" w:lineRule="auto"/>
        <w:ind w:firstLine="480" w:firstLineChars="200"/>
        <w:rPr>
          <w:rFonts w:ascii="宋体" w:hAnsi="宋体"/>
          <w:sz w:val="24"/>
        </w:rPr>
      </w:pPr>
      <w:r>
        <w:rPr>
          <w:rFonts w:hint="eastAsia" w:ascii="宋体" w:hAnsi="宋体"/>
          <w:sz w:val="24"/>
        </w:rPr>
        <w:t>发包人要求承包人撤换不合格人员，如承包人既不立即撤换，也不及时提出整改意见，则视同拒绝执行发包人的指令，承包人需按合同专用条款第35条的约定承担违约责任。</w:t>
      </w:r>
    </w:p>
    <w:p>
      <w:pPr>
        <w:adjustRightInd w:val="0"/>
        <w:snapToGrid w:val="0"/>
        <w:spacing w:line="360" w:lineRule="auto"/>
        <w:ind w:firstLine="480" w:firstLineChars="200"/>
        <w:rPr>
          <w:rFonts w:ascii="宋体" w:hAnsi="宋体"/>
          <w:sz w:val="24"/>
        </w:rPr>
      </w:pPr>
      <w:r>
        <w:rPr>
          <w:rFonts w:hint="eastAsia" w:ascii="宋体" w:hAnsi="宋体"/>
          <w:sz w:val="24"/>
        </w:rPr>
        <w:t>7.10现场管理机构各部主要组织管理人员必须全职在现场办公，不得兼职或者擅自离岗。因特殊情况需短暂离岗的，应当事先报总监理工程师及发包人批准，且须妥善安排工作交接，并按以下约定执行：</w:t>
      </w:r>
    </w:p>
    <w:p>
      <w:pPr>
        <w:adjustRightInd w:val="0"/>
        <w:snapToGrid w:val="0"/>
        <w:spacing w:line="360" w:lineRule="auto"/>
        <w:ind w:firstLine="480" w:firstLineChars="200"/>
        <w:rPr>
          <w:rFonts w:ascii="宋体" w:hAnsi="宋体"/>
          <w:sz w:val="24"/>
        </w:rPr>
      </w:pPr>
      <w:r>
        <w:rPr>
          <w:rFonts w:hint="eastAsia" w:ascii="宋体" w:hAnsi="宋体"/>
          <w:sz w:val="24"/>
        </w:rPr>
        <w:t>（1）离场1天内，须经总监理工程师批准同意；</w:t>
      </w:r>
    </w:p>
    <w:p>
      <w:pPr>
        <w:adjustRightInd w:val="0"/>
        <w:snapToGrid w:val="0"/>
        <w:spacing w:line="360" w:lineRule="auto"/>
        <w:ind w:firstLine="480" w:firstLineChars="200"/>
        <w:rPr>
          <w:rFonts w:ascii="宋体" w:hAnsi="宋体"/>
          <w:sz w:val="24"/>
        </w:rPr>
      </w:pPr>
      <w:r>
        <w:rPr>
          <w:rFonts w:hint="eastAsia" w:ascii="宋体" w:hAnsi="宋体"/>
          <w:sz w:val="24"/>
        </w:rPr>
        <w:t>（2）离场2天内，须经总监理工程师同意，并经发包人代表批准；</w:t>
      </w:r>
    </w:p>
    <w:p>
      <w:pPr>
        <w:adjustRightInd w:val="0"/>
        <w:snapToGrid w:val="0"/>
        <w:spacing w:line="360" w:lineRule="auto"/>
        <w:ind w:firstLine="480" w:firstLineChars="200"/>
        <w:rPr>
          <w:rFonts w:ascii="宋体" w:hAnsi="宋体"/>
          <w:sz w:val="24"/>
        </w:rPr>
      </w:pPr>
      <w:r>
        <w:rPr>
          <w:rFonts w:hint="eastAsia" w:ascii="宋体" w:hAnsi="宋体"/>
          <w:sz w:val="24"/>
        </w:rPr>
        <w:t>（3）离场3天以上（含3天），须经总监理工程师及发包人代表同意，并经发包人主管部门领导批准；</w:t>
      </w:r>
    </w:p>
    <w:p>
      <w:pPr>
        <w:adjustRightInd w:val="0"/>
        <w:snapToGrid w:val="0"/>
        <w:spacing w:line="360" w:lineRule="auto"/>
        <w:ind w:firstLine="480" w:firstLineChars="200"/>
        <w:rPr>
          <w:rFonts w:ascii="宋体" w:hAnsi="宋体"/>
          <w:sz w:val="24"/>
        </w:rPr>
      </w:pPr>
      <w:r>
        <w:rPr>
          <w:rFonts w:hint="eastAsia" w:ascii="宋体" w:hAnsi="宋体"/>
          <w:sz w:val="24"/>
        </w:rPr>
        <w:t>（4）一个月内累计离场时间不得超过8天（经发包人分管领导批准的除外）；</w:t>
      </w:r>
    </w:p>
    <w:p>
      <w:pPr>
        <w:adjustRightInd w:val="0"/>
        <w:snapToGrid w:val="0"/>
        <w:spacing w:line="360" w:lineRule="auto"/>
        <w:ind w:firstLine="480" w:firstLineChars="200"/>
        <w:rPr>
          <w:rFonts w:ascii="宋体" w:hAnsi="宋体"/>
          <w:sz w:val="24"/>
        </w:rPr>
      </w:pPr>
      <w:r>
        <w:rPr>
          <w:rFonts w:hint="eastAsia" w:ascii="宋体" w:hAnsi="宋体"/>
          <w:sz w:val="24"/>
        </w:rPr>
        <w:t>（5）项目经理不论离场多久，均应经发包人分管领导批准。</w:t>
      </w:r>
    </w:p>
    <w:p>
      <w:pPr>
        <w:adjustRightInd w:val="0"/>
        <w:snapToGrid w:val="0"/>
        <w:spacing w:line="360" w:lineRule="auto"/>
        <w:ind w:firstLine="480" w:firstLineChars="200"/>
        <w:rPr>
          <w:rFonts w:ascii="宋体" w:hAnsi="宋体"/>
          <w:sz w:val="24"/>
        </w:rPr>
      </w:pPr>
      <w:r>
        <w:rPr>
          <w:rFonts w:hint="eastAsia" w:ascii="宋体" w:hAnsi="宋体"/>
          <w:sz w:val="24"/>
        </w:rPr>
        <w:t>承包人若违反上述约定，应按照合同专用条款第35条的相关约定承担违约责任。</w:t>
      </w:r>
    </w:p>
    <w:p>
      <w:pPr>
        <w:adjustRightInd w:val="0"/>
        <w:snapToGrid w:val="0"/>
        <w:spacing w:line="360" w:lineRule="auto"/>
        <w:ind w:firstLine="480" w:firstLineChars="200"/>
        <w:rPr>
          <w:rFonts w:ascii="宋体" w:hAnsi="宋体"/>
          <w:sz w:val="24"/>
        </w:rPr>
      </w:pPr>
      <w:r>
        <w:rPr>
          <w:rFonts w:hint="eastAsia" w:ascii="宋体" w:hAnsi="宋体"/>
          <w:sz w:val="24"/>
        </w:rPr>
        <w:t>本合同所称现场办公，是指在工程实施过程中，现场管理机构各部主要组织管理人员必须在施工场地全职上班，履行各自的职责。</w:t>
      </w:r>
    </w:p>
    <w:p>
      <w:pPr>
        <w:adjustRightInd w:val="0"/>
        <w:snapToGrid w:val="0"/>
        <w:spacing w:line="360" w:lineRule="auto"/>
        <w:ind w:firstLine="480" w:firstLineChars="200"/>
        <w:rPr>
          <w:rFonts w:ascii="宋体" w:hAnsi="宋体"/>
          <w:sz w:val="24"/>
        </w:rPr>
      </w:pPr>
      <w:r>
        <w:rPr>
          <w:rFonts w:hint="eastAsia" w:ascii="宋体" w:hAnsi="宋体"/>
          <w:sz w:val="24"/>
        </w:rPr>
        <w:t>现场管理机构各部主要组织管理人员现场办公天数，由总监理工程师及发包人现场管理负责人按实计量。</w:t>
      </w:r>
    </w:p>
    <w:p>
      <w:pPr>
        <w:pStyle w:val="11"/>
        <w:snapToGrid w:val="0"/>
        <w:spacing w:line="360" w:lineRule="auto"/>
        <w:rPr>
          <w:rFonts w:ascii="宋体" w:hAnsi="宋体"/>
          <w:b/>
          <w:sz w:val="24"/>
        </w:rPr>
      </w:pPr>
      <w:r>
        <w:rPr>
          <w:rFonts w:hint="eastAsia" w:ascii="宋体" w:hAnsi="宋体"/>
          <w:b/>
          <w:sz w:val="24"/>
        </w:rPr>
        <w:t>8、发包人工作</w:t>
      </w:r>
    </w:p>
    <w:p>
      <w:pPr>
        <w:adjustRightInd w:val="0"/>
        <w:snapToGrid w:val="0"/>
        <w:spacing w:line="360" w:lineRule="auto"/>
        <w:ind w:firstLine="480" w:firstLineChars="200"/>
        <w:rPr>
          <w:rFonts w:ascii="宋体" w:hAnsi="宋体"/>
          <w:sz w:val="24"/>
        </w:rPr>
      </w:pPr>
      <w:r>
        <w:rPr>
          <w:rFonts w:hint="eastAsia" w:ascii="宋体" w:hAnsi="宋体"/>
          <w:sz w:val="24"/>
        </w:rPr>
        <w:t>8.1 发包人应按约定的时间和要求完成以下工作：</w:t>
      </w:r>
    </w:p>
    <w:p>
      <w:pPr>
        <w:adjustRightInd w:val="0"/>
        <w:snapToGrid w:val="0"/>
        <w:spacing w:line="360" w:lineRule="auto"/>
        <w:ind w:left="252" w:leftChars="120" w:firstLine="120" w:firstLineChars="50"/>
        <w:rPr>
          <w:rFonts w:ascii="宋体" w:hAnsi="宋体"/>
          <w:sz w:val="24"/>
        </w:rPr>
      </w:pPr>
      <w:r>
        <w:rPr>
          <w:rFonts w:hint="eastAsia" w:ascii="宋体" w:hAnsi="宋体"/>
          <w:sz w:val="24"/>
        </w:rPr>
        <w:t>（1）组织承包人和相关单位进行图纸会审。</w:t>
      </w:r>
    </w:p>
    <w:p>
      <w:pPr>
        <w:pStyle w:val="11"/>
        <w:snapToGrid w:val="0"/>
        <w:spacing w:line="360" w:lineRule="auto"/>
        <w:rPr>
          <w:rFonts w:ascii="宋体" w:hAnsi="宋体"/>
          <w:b/>
          <w:sz w:val="24"/>
        </w:rPr>
      </w:pPr>
      <w:r>
        <w:rPr>
          <w:rFonts w:hint="eastAsia" w:ascii="宋体" w:hAnsi="宋体"/>
          <w:b/>
          <w:sz w:val="24"/>
        </w:rPr>
        <w:t xml:space="preserve">9、承包人工作 </w:t>
      </w:r>
    </w:p>
    <w:p>
      <w:pPr>
        <w:adjustRightInd w:val="0"/>
        <w:snapToGrid w:val="0"/>
        <w:spacing w:line="360" w:lineRule="auto"/>
        <w:rPr>
          <w:rFonts w:ascii="宋体" w:hAnsi="宋体"/>
          <w:b/>
          <w:sz w:val="24"/>
        </w:rPr>
      </w:pPr>
      <w:r>
        <w:rPr>
          <w:rFonts w:hint="eastAsia" w:ascii="宋体" w:hAnsi="宋体"/>
          <w:sz w:val="24"/>
        </w:rPr>
        <w:t xml:space="preserve">    </w:t>
      </w:r>
      <w:r>
        <w:rPr>
          <w:rFonts w:hint="eastAsia" w:ascii="宋体" w:hAnsi="宋体"/>
          <w:b/>
          <w:sz w:val="24"/>
        </w:rPr>
        <w:t>委托承包人办理的工作，承包人应按约定的时间和要求完成：</w:t>
      </w:r>
    </w:p>
    <w:p>
      <w:pPr>
        <w:adjustRightInd w:val="0"/>
        <w:snapToGrid w:val="0"/>
        <w:spacing w:line="360" w:lineRule="auto"/>
        <w:ind w:left="252" w:leftChars="120" w:firstLine="120" w:firstLineChars="50"/>
        <w:rPr>
          <w:rFonts w:ascii="宋体" w:hAnsi="宋体"/>
          <w:sz w:val="24"/>
        </w:rPr>
      </w:pPr>
      <w:r>
        <w:rPr>
          <w:rFonts w:hint="eastAsia" w:ascii="宋体" w:hAnsi="宋体"/>
          <w:sz w:val="24"/>
        </w:rPr>
        <w:t>（1）承包人负责施工方案论证并办妥有关手续和承担相关费用，施工拆迁、打桩、承台施工等施工开始及转阶段前需召开安全专项评审会，评审通过或按评审意见整改完成后方可施工，并承担相关费用。</w:t>
      </w:r>
    </w:p>
    <w:p>
      <w:pPr>
        <w:adjustRightInd w:val="0"/>
        <w:snapToGrid w:val="0"/>
        <w:spacing w:line="360" w:lineRule="auto"/>
        <w:ind w:left="252" w:leftChars="120" w:firstLine="120" w:firstLineChars="50"/>
        <w:rPr>
          <w:rFonts w:ascii="宋体" w:hAnsi="宋体"/>
          <w:sz w:val="24"/>
        </w:rPr>
      </w:pPr>
      <w:r>
        <w:rPr>
          <w:rFonts w:hint="eastAsia" w:ascii="宋体" w:hAnsi="宋体"/>
          <w:sz w:val="24"/>
        </w:rPr>
        <w:t>（2）承包人办理建设、市政、防疫等管理部门要求的有关许可文件并支付相关费用。</w:t>
      </w:r>
    </w:p>
    <w:p>
      <w:pPr>
        <w:adjustRightInd w:val="0"/>
        <w:snapToGrid w:val="0"/>
        <w:spacing w:line="360" w:lineRule="auto"/>
        <w:ind w:firstLine="360" w:firstLineChars="150"/>
        <w:rPr>
          <w:rFonts w:ascii="宋体" w:hAnsi="宋体"/>
          <w:sz w:val="24"/>
        </w:rPr>
      </w:pPr>
      <w:r>
        <w:rPr>
          <w:rFonts w:hint="eastAsia" w:ascii="宋体" w:hAnsi="宋体"/>
          <w:sz w:val="24"/>
        </w:rPr>
        <w:t>（3）承包人办理施工作业发生的排水和淤泥排放等相关许可手续并支付相关费用。</w:t>
      </w:r>
    </w:p>
    <w:p>
      <w:pPr>
        <w:adjustRightInd w:val="0"/>
        <w:snapToGrid w:val="0"/>
        <w:spacing w:line="360" w:lineRule="auto"/>
        <w:ind w:firstLine="360" w:firstLineChars="150"/>
        <w:rPr>
          <w:rFonts w:ascii="宋体" w:hAnsi="宋体"/>
          <w:sz w:val="24"/>
        </w:rPr>
      </w:pPr>
      <w:r>
        <w:rPr>
          <w:rFonts w:hint="eastAsia" w:ascii="宋体" w:hAnsi="宋体"/>
          <w:sz w:val="24"/>
        </w:rPr>
        <w:t>（4）承包人负责工程项目安监（检）、质监（检）的报监（检）及所有相关费用。</w:t>
      </w:r>
    </w:p>
    <w:p>
      <w:pPr>
        <w:adjustRightInd w:val="0"/>
        <w:snapToGrid w:val="0"/>
        <w:spacing w:line="360" w:lineRule="auto"/>
        <w:ind w:left="378" w:leftChars="180"/>
        <w:rPr>
          <w:rFonts w:ascii="宋体" w:hAnsi="宋体"/>
          <w:sz w:val="24"/>
        </w:rPr>
      </w:pPr>
      <w:r>
        <w:rPr>
          <w:rFonts w:hint="eastAsia" w:ascii="宋体" w:hAnsi="宋体"/>
          <w:sz w:val="24"/>
        </w:rPr>
        <w:t>（5）承包人负责办理环境排污、消防验收、防雷、白蚁防治、CCTV检测等国家规定和地方法规所要求的手续并支付相关费用。</w:t>
      </w:r>
    </w:p>
    <w:p>
      <w:pPr>
        <w:adjustRightInd w:val="0"/>
        <w:snapToGrid w:val="0"/>
        <w:spacing w:line="360" w:lineRule="auto"/>
        <w:rPr>
          <w:rFonts w:ascii="宋体" w:hAnsi="宋体"/>
          <w:sz w:val="24"/>
        </w:rPr>
      </w:pPr>
      <w:r>
        <w:rPr>
          <w:rFonts w:hint="eastAsia" w:ascii="宋体" w:hAnsi="宋体"/>
          <w:sz w:val="24"/>
        </w:rPr>
        <w:t xml:space="preserve">   （6）按承包人承诺书要求办理相关工作，承担相应责任并承担相应费用。</w:t>
      </w:r>
    </w:p>
    <w:p>
      <w:pPr>
        <w:adjustRightInd w:val="0"/>
        <w:snapToGrid w:val="0"/>
        <w:spacing w:line="360" w:lineRule="auto"/>
        <w:ind w:firstLine="376" w:firstLineChars="157"/>
        <w:rPr>
          <w:rFonts w:ascii="宋体" w:hAnsi="宋体"/>
          <w:sz w:val="24"/>
        </w:rPr>
      </w:pPr>
      <w:r>
        <w:rPr>
          <w:rFonts w:hint="eastAsia" w:ascii="宋体" w:hAnsi="宋体"/>
          <w:sz w:val="24"/>
        </w:rPr>
        <w:t>（7）承包人为确保完成本工程合同内容所需办理的其他相关手续并支付相关费用。</w:t>
      </w:r>
    </w:p>
    <w:p>
      <w:pPr>
        <w:pStyle w:val="72"/>
        <w:tabs>
          <w:tab w:val="left" w:pos="9000"/>
        </w:tabs>
        <w:snapToGrid w:val="0"/>
        <w:spacing w:before="0" w:after="0" w:line="360" w:lineRule="auto"/>
        <w:ind w:left="0" w:right="68" w:firstLine="482" w:firstLineChars="200"/>
        <w:jc w:val="both"/>
        <w:rPr>
          <w:rFonts w:ascii="宋体" w:hAnsi="宋体"/>
          <w:b/>
          <w:szCs w:val="24"/>
        </w:rPr>
      </w:pPr>
      <w:r>
        <w:rPr>
          <w:rFonts w:hint="eastAsia" w:ascii="宋体" w:hAnsi="宋体"/>
          <w:b/>
          <w:szCs w:val="24"/>
        </w:rPr>
        <w:t>承包人应按投标文件约定时间和要求，完成以下工作：</w:t>
      </w:r>
    </w:p>
    <w:p>
      <w:pPr>
        <w:adjustRightInd w:val="0"/>
        <w:snapToGrid w:val="0"/>
        <w:spacing w:line="360" w:lineRule="auto"/>
        <w:ind w:firstLine="360" w:firstLineChars="150"/>
        <w:rPr>
          <w:rFonts w:ascii="宋体" w:hAnsi="宋体"/>
          <w:sz w:val="24"/>
        </w:rPr>
      </w:pPr>
      <w:r>
        <w:rPr>
          <w:rFonts w:hint="eastAsia" w:ascii="宋体" w:hAnsi="宋体"/>
          <w:sz w:val="24"/>
        </w:rPr>
        <w:t>（1）施工场地具备施工条件的要求及完成时间：除土地征用、拆迁补偿由发包人负责解决外，其它全部由承包人负责解决并负责相关费用。</w:t>
      </w:r>
    </w:p>
    <w:p>
      <w:pPr>
        <w:adjustRightInd w:val="0"/>
        <w:snapToGrid w:val="0"/>
        <w:spacing w:line="360" w:lineRule="auto"/>
        <w:ind w:firstLine="360" w:firstLineChars="150"/>
        <w:rPr>
          <w:rFonts w:ascii="宋体" w:hAnsi="宋体"/>
          <w:sz w:val="24"/>
        </w:rPr>
      </w:pPr>
      <w:r>
        <w:rPr>
          <w:rFonts w:hint="eastAsia" w:ascii="宋体" w:hAnsi="宋体"/>
          <w:sz w:val="24"/>
        </w:rPr>
        <w:t>（2）施工安全保卫工作及夜间、非夜间施工照明工作：由承包人承担有关责任及支付费用。</w:t>
      </w:r>
    </w:p>
    <w:p>
      <w:pPr>
        <w:adjustRightInd w:val="0"/>
        <w:snapToGrid w:val="0"/>
        <w:spacing w:line="360" w:lineRule="auto"/>
        <w:ind w:firstLine="360" w:firstLineChars="150"/>
        <w:rPr>
          <w:rFonts w:ascii="宋体" w:hAnsi="宋体"/>
          <w:sz w:val="24"/>
        </w:rPr>
      </w:pPr>
      <w:r>
        <w:rPr>
          <w:rFonts w:hint="eastAsia" w:ascii="宋体" w:hAnsi="宋体"/>
          <w:sz w:val="24"/>
        </w:rPr>
        <w:t>（3）承包人须按广州市有关规定办理相关施工场地交通、环卫和施工噪音管理等手续，并承担相关费用。</w:t>
      </w:r>
    </w:p>
    <w:p>
      <w:pPr>
        <w:adjustRightInd w:val="0"/>
        <w:snapToGrid w:val="0"/>
        <w:spacing w:line="360" w:lineRule="auto"/>
        <w:ind w:firstLine="360" w:firstLineChars="150"/>
        <w:rPr>
          <w:rFonts w:ascii="宋体" w:hAnsi="宋体"/>
          <w:sz w:val="24"/>
        </w:rPr>
      </w:pPr>
      <w:r>
        <w:rPr>
          <w:rFonts w:hint="eastAsia" w:ascii="宋体" w:hAnsi="宋体"/>
          <w:sz w:val="24"/>
        </w:rPr>
        <w:t>（4）需为监理单位提供现场办公场所、设备、设施等。</w:t>
      </w:r>
    </w:p>
    <w:p>
      <w:pPr>
        <w:adjustRightInd w:val="0"/>
        <w:snapToGrid w:val="0"/>
        <w:spacing w:line="360" w:lineRule="auto"/>
        <w:ind w:firstLine="360" w:firstLineChars="150"/>
        <w:rPr>
          <w:rFonts w:ascii="宋体" w:hAnsi="宋体"/>
          <w:sz w:val="24"/>
        </w:rPr>
      </w:pPr>
      <w:r>
        <w:rPr>
          <w:rFonts w:hint="eastAsia" w:ascii="宋体" w:hAnsi="宋体"/>
          <w:sz w:val="24"/>
        </w:rPr>
        <w:t>（5）施工临时设施由发包人统一规划，由承包人负责建造并承担费用。</w:t>
      </w:r>
    </w:p>
    <w:p>
      <w:pPr>
        <w:adjustRightInd w:val="0"/>
        <w:snapToGrid w:val="0"/>
        <w:spacing w:line="360" w:lineRule="auto"/>
        <w:ind w:firstLine="360" w:firstLineChars="150"/>
        <w:rPr>
          <w:rFonts w:ascii="宋体" w:hAnsi="宋体"/>
          <w:sz w:val="24"/>
        </w:rPr>
      </w:pPr>
      <w:r>
        <w:rPr>
          <w:rFonts w:hint="eastAsia" w:ascii="宋体" w:hAnsi="宋体"/>
          <w:sz w:val="24"/>
        </w:rPr>
        <w:t>（6）已完工程成品保护的特殊要求及费用承担：竣工验收并交付使用前承担全部已完工程保护工作及相关费用，其间发生损坏，承包人自费予以修理。</w:t>
      </w:r>
    </w:p>
    <w:p>
      <w:pPr>
        <w:adjustRightInd w:val="0"/>
        <w:snapToGrid w:val="0"/>
        <w:spacing w:line="360" w:lineRule="auto"/>
        <w:ind w:firstLine="360" w:firstLineChars="150"/>
        <w:rPr>
          <w:rFonts w:ascii="宋体" w:hAnsi="宋体"/>
          <w:sz w:val="24"/>
        </w:rPr>
      </w:pPr>
      <w:r>
        <w:rPr>
          <w:rFonts w:hint="eastAsia" w:ascii="宋体" w:hAnsi="宋体"/>
          <w:sz w:val="24"/>
        </w:rPr>
        <w:t>（7）施工场地周围地下管线和邻近建筑物、构筑物（含文物保护建筑）、古树名木的保护要求及费用承担：承包人按政府有关主管部门规定办理，费用由承包人承担。</w:t>
      </w:r>
    </w:p>
    <w:p>
      <w:pPr>
        <w:adjustRightInd w:val="0"/>
        <w:snapToGrid w:val="0"/>
        <w:spacing w:line="360" w:lineRule="auto"/>
        <w:ind w:firstLine="360" w:firstLineChars="150"/>
        <w:rPr>
          <w:rFonts w:ascii="宋体" w:hAnsi="宋体"/>
          <w:sz w:val="24"/>
        </w:rPr>
      </w:pPr>
      <w:r>
        <w:rPr>
          <w:rFonts w:hint="eastAsia" w:ascii="宋体" w:hAnsi="宋体"/>
          <w:sz w:val="24"/>
        </w:rPr>
        <w:t>（8）施工场地清洁卫生的要求：达到广州市文明工地要求，并应做好施工围蔽、材料机械摆放等工作，并挂牌施工接受监督。承包人应及时将施工垃圾运出场外，交工前应对建筑物进行清洁并对施工现场进行清理。现场的广告、宣传、标语牌须经监理单位及发包人批准后，方可张贴悬挂。如未按以上要求施工，按发包人管理规定进行相应扣罚，费用在绿色施工安全防护措施费中扣除。工程竣工决算后结余的绿色施工安全防护措施费，应当退回</w:t>
      </w:r>
      <w:r>
        <w:rPr>
          <w:rFonts w:hint="eastAsia" w:ascii="宋体" w:hAnsi="宋体" w:cs="宋体"/>
          <w:sz w:val="24"/>
        </w:rPr>
        <w:t>发包人</w:t>
      </w:r>
      <w:r>
        <w:rPr>
          <w:rFonts w:hint="eastAsia" w:ascii="宋体" w:hAnsi="宋体"/>
          <w:sz w:val="24"/>
        </w:rPr>
        <w:t>。</w:t>
      </w:r>
    </w:p>
    <w:p>
      <w:pPr>
        <w:adjustRightInd w:val="0"/>
        <w:snapToGrid w:val="0"/>
        <w:spacing w:line="360" w:lineRule="auto"/>
        <w:ind w:firstLine="360" w:firstLineChars="150"/>
        <w:rPr>
          <w:rFonts w:ascii="宋体" w:hAnsi="宋体"/>
          <w:sz w:val="24"/>
        </w:rPr>
      </w:pPr>
      <w:r>
        <w:rPr>
          <w:rFonts w:hint="eastAsia" w:ascii="宋体" w:hAnsi="宋体"/>
          <w:sz w:val="24"/>
        </w:rPr>
        <w:t>（9）双方约定承包人应做的其他工作：</w:t>
      </w:r>
    </w:p>
    <w:p>
      <w:pPr>
        <w:adjustRightInd w:val="0"/>
        <w:snapToGrid w:val="0"/>
        <w:spacing w:line="360" w:lineRule="auto"/>
        <w:ind w:firstLine="480" w:firstLineChars="200"/>
        <w:rPr>
          <w:rFonts w:ascii="宋体" w:hAnsi="宋体"/>
          <w:sz w:val="24"/>
        </w:rPr>
      </w:pPr>
      <w:r>
        <w:rPr>
          <w:rFonts w:hint="eastAsia" w:ascii="宋体" w:hAnsi="宋体"/>
          <w:sz w:val="24"/>
        </w:rPr>
        <w:t>1）承包人设置的临时设施按照发包人要求拆除，费用由承包人承担。</w:t>
      </w:r>
    </w:p>
    <w:p>
      <w:pPr>
        <w:adjustRightInd w:val="0"/>
        <w:snapToGrid w:val="0"/>
        <w:spacing w:line="360" w:lineRule="auto"/>
        <w:ind w:firstLine="480" w:firstLineChars="200"/>
        <w:rPr>
          <w:rFonts w:ascii="宋体" w:hAnsi="宋体"/>
          <w:sz w:val="24"/>
        </w:rPr>
      </w:pPr>
      <w:r>
        <w:rPr>
          <w:rFonts w:hint="eastAsia" w:ascii="宋体" w:hAnsi="宋体"/>
          <w:sz w:val="24"/>
        </w:rPr>
        <w:t>2）承包人自行考虑居住地点，厂区内不允许承包人居住，费用已包含在合同总价中，施工人员进出发包人门岗及生产区域作业期间应按发包人管理规定执行，否则按发包人管理规定扣罚。</w:t>
      </w:r>
    </w:p>
    <w:p>
      <w:pPr>
        <w:adjustRightInd w:val="0"/>
        <w:snapToGrid w:val="0"/>
        <w:spacing w:line="360" w:lineRule="auto"/>
        <w:ind w:firstLine="480" w:firstLineChars="200"/>
        <w:rPr>
          <w:rFonts w:ascii="宋体" w:hAnsi="宋体"/>
          <w:sz w:val="24"/>
        </w:rPr>
      </w:pPr>
      <w:r>
        <w:rPr>
          <w:rFonts w:hint="eastAsia" w:ascii="宋体" w:hAnsi="宋体"/>
          <w:sz w:val="24"/>
        </w:rPr>
        <w:t>3）发包人提供的各种技术资料和提出的规范、标准、要求等和经批准的承包人设计图纸等设计资料均为施工有效文件，承包人不得擅自修改，如有修改意见，需提前向发包人和监理提出，经批准后由发包人联系设计单位出具变更或修改手续后方可施工。</w:t>
      </w:r>
    </w:p>
    <w:p>
      <w:pPr>
        <w:adjustRightInd w:val="0"/>
        <w:snapToGrid w:val="0"/>
        <w:spacing w:line="360" w:lineRule="auto"/>
        <w:ind w:firstLine="480" w:firstLineChars="200"/>
        <w:rPr>
          <w:rFonts w:ascii="宋体" w:hAnsi="宋体"/>
          <w:sz w:val="24"/>
        </w:rPr>
      </w:pPr>
      <w:r>
        <w:rPr>
          <w:rFonts w:hint="eastAsia" w:ascii="宋体" w:hAnsi="宋体"/>
          <w:sz w:val="24"/>
        </w:rPr>
        <w:t>4）承包人负责施工所需的临水、临电、电讯线路接至施工现场，并承担相关费用。水电不足部分承包人自行解决，费用由承包人承担。发包人为承包人提供的水、电接口距施工现场约1.5公里以内，承包人自行接至现场；施工用水由承包人用Φ50引水管从供水主管自行接至施工现场，不足部分应考虑自建蓄水池，并考虑错峰使用；施工用电不足部分，需自行解决，并考虑错峰使用；以上发生的费用由承包人承担（龙穴厂区电费</w:t>
      </w:r>
      <w:r>
        <w:rPr>
          <w:rFonts w:hint="eastAsia" w:ascii="宋体" w:hAnsi="宋体"/>
          <w:sz w:val="24"/>
          <w:u w:val="single"/>
        </w:rPr>
        <w:t xml:space="preserve">  1.2 元/度</w:t>
      </w:r>
      <w:r>
        <w:rPr>
          <w:rFonts w:hint="eastAsia" w:ascii="宋体" w:hAnsi="宋体"/>
          <w:sz w:val="24"/>
        </w:rPr>
        <w:t>，水费</w:t>
      </w:r>
      <w:r>
        <w:rPr>
          <w:rFonts w:hint="eastAsia" w:ascii="宋体" w:hAnsi="宋体"/>
          <w:sz w:val="24"/>
          <w:u w:val="single"/>
        </w:rPr>
        <w:t xml:space="preserve"> 5.0 元/吨</w:t>
      </w:r>
      <w:r>
        <w:rPr>
          <w:rFonts w:hint="eastAsia" w:ascii="宋体" w:hAnsi="宋体"/>
          <w:sz w:val="24"/>
        </w:rPr>
        <w:t>，承包人在投标报价时已充分考虑，结算时不予调整）。承包人自行安装计量表。承包人必须按规定时间向发包人缴纳水电费，否则发包人将暂缓支付当月进度款直到交纳水、电费为止。</w:t>
      </w:r>
    </w:p>
    <w:p>
      <w:pPr>
        <w:adjustRightInd w:val="0"/>
        <w:snapToGrid w:val="0"/>
        <w:spacing w:line="360" w:lineRule="auto"/>
        <w:ind w:firstLine="480" w:firstLineChars="200"/>
        <w:rPr>
          <w:rFonts w:ascii="宋体" w:hAnsi="宋体"/>
          <w:sz w:val="24"/>
        </w:rPr>
      </w:pPr>
      <w:r>
        <w:rPr>
          <w:rFonts w:hint="eastAsia" w:ascii="宋体" w:hAnsi="宋体"/>
          <w:sz w:val="24"/>
        </w:rPr>
        <w:t>5）承包人必须在现场留存足够的回填用土。</w:t>
      </w:r>
      <w:r>
        <w:rPr>
          <w:rFonts w:hint="eastAsia" w:ascii="宋体" w:hAnsi="宋体"/>
          <w:sz w:val="24"/>
          <w:u w:val="single"/>
        </w:rPr>
        <w:t>弃土外运由承包人自行考虑</w:t>
      </w:r>
      <w:r>
        <w:rPr>
          <w:rFonts w:hint="eastAsia" w:ascii="宋体" w:hAnsi="宋体"/>
          <w:sz w:val="24"/>
        </w:rPr>
        <w:t>。承包人应采取各种有效的环保措施，做好弃土场地的平整，排水沟等环保措施，不得对周围环境造成污染。如未按以上要求，发包人对承包人扣除500～5000元违约金，该款在结算中扣除。以上所发生的费用已包括在本合同价款中。</w:t>
      </w:r>
    </w:p>
    <w:p>
      <w:pPr>
        <w:adjustRightInd w:val="0"/>
        <w:snapToGrid w:val="0"/>
        <w:spacing w:line="360" w:lineRule="auto"/>
        <w:ind w:firstLine="480" w:firstLineChars="200"/>
        <w:rPr>
          <w:rFonts w:ascii="宋体" w:hAnsi="宋体"/>
          <w:sz w:val="24"/>
        </w:rPr>
      </w:pPr>
      <w:r>
        <w:rPr>
          <w:rFonts w:hint="eastAsia" w:ascii="宋体" w:hAnsi="宋体"/>
          <w:sz w:val="24"/>
        </w:rPr>
        <w:t>6）承包人在施工过程中必须确保周围环境的安全，并对遭到破坏的环境进行修复并对相应衍生的各种稳定安全工作等承担一切责任。如承包人拒不按发包人要求修复，则委托其他单位实施，所发生的实际费用在本工程结算时扣除。以上所发生的费用由承包人承担，已包含在本合同价款中。</w:t>
      </w:r>
    </w:p>
    <w:p>
      <w:pPr>
        <w:adjustRightInd w:val="0"/>
        <w:snapToGrid w:val="0"/>
        <w:spacing w:line="360" w:lineRule="auto"/>
        <w:ind w:firstLine="480" w:firstLineChars="200"/>
        <w:rPr>
          <w:rFonts w:ascii="宋体" w:hAnsi="宋体"/>
          <w:sz w:val="24"/>
        </w:rPr>
      </w:pPr>
      <w:r>
        <w:rPr>
          <w:rFonts w:hint="eastAsia" w:ascii="宋体" w:hAnsi="宋体"/>
          <w:sz w:val="24"/>
        </w:rPr>
        <w:t>7）承包人应充分考虑到复杂或特殊的地质和场地条件下的满足施工的场地及道路所发生的相关费用，并按实际情况考虑可行的保证工期、施工质量的施工措施方案，相关费用已包含在本合同价款中，结算时该费用一律不作调整。</w:t>
      </w:r>
    </w:p>
    <w:p>
      <w:pPr>
        <w:adjustRightInd w:val="0"/>
        <w:snapToGrid w:val="0"/>
        <w:spacing w:line="360" w:lineRule="auto"/>
        <w:ind w:firstLine="480" w:firstLineChars="200"/>
        <w:rPr>
          <w:rFonts w:ascii="宋体" w:hAnsi="宋体"/>
          <w:sz w:val="24"/>
        </w:rPr>
      </w:pPr>
      <w:r>
        <w:rPr>
          <w:rFonts w:hint="eastAsia" w:ascii="宋体" w:hAnsi="宋体"/>
          <w:sz w:val="24"/>
        </w:rPr>
        <w:t>8）承包人必须做好施工区域内的防汛防台工作，并承担责任及支付费用。如因承包人原因造成的损失，由承包人负责赔偿，并承担相应的法律责任。</w:t>
      </w:r>
    </w:p>
    <w:p>
      <w:pPr>
        <w:adjustRightInd w:val="0"/>
        <w:snapToGrid w:val="0"/>
        <w:spacing w:line="360" w:lineRule="auto"/>
        <w:ind w:firstLine="480" w:firstLineChars="200"/>
        <w:rPr>
          <w:rFonts w:ascii="宋体" w:hAnsi="宋体"/>
          <w:sz w:val="24"/>
        </w:rPr>
      </w:pPr>
      <w:r>
        <w:rPr>
          <w:rFonts w:hint="eastAsia" w:ascii="宋体" w:hAnsi="宋体"/>
          <w:sz w:val="24"/>
        </w:rPr>
        <w:t>9）承包人根据现场踏勘及发包人统一规划来考虑施工现场临时道路，并应充分考虑施工期间与发包人的协调工作，以不影响发包人正常生产为首要条件，由此发生的费用（含日常维护保养费用）由承包人承担，且已包含在本合同价款中。</w:t>
      </w:r>
    </w:p>
    <w:p>
      <w:pPr>
        <w:adjustRightInd w:val="0"/>
        <w:snapToGrid w:val="0"/>
        <w:spacing w:line="360" w:lineRule="auto"/>
        <w:ind w:firstLine="480" w:firstLineChars="200"/>
        <w:rPr>
          <w:rFonts w:ascii="宋体" w:hAnsi="宋体"/>
          <w:sz w:val="24"/>
        </w:rPr>
      </w:pPr>
      <w:r>
        <w:rPr>
          <w:rFonts w:hint="eastAsia" w:ascii="宋体" w:hAnsi="宋体"/>
          <w:sz w:val="24"/>
        </w:rPr>
        <w:t>10）除桩基检测及材料检测外，凡设计文件要求需做现场试验或检测的，承包人应报相关方案，经发包人、监理确认后组织实施，该费用已包括在本合同价款中且不再调整。</w:t>
      </w:r>
    </w:p>
    <w:p>
      <w:pPr>
        <w:adjustRightInd w:val="0"/>
        <w:snapToGrid w:val="0"/>
        <w:spacing w:line="360" w:lineRule="auto"/>
        <w:ind w:firstLine="480" w:firstLineChars="200"/>
        <w:rPr>
          <w:rFonts w:ascii="宋体" w:hAnsi="宋体"/>
          <w:sz w:val="24"/>
        </w:rPr>
      </w:pPr>
      <w:r>
        <w:rPr>
          <w:rFonts w:hint="eastAsia" w:ascii="宋体" w:hAnsi="宋体"/>
          <w:sz w:val="24"/>
        </w:rPr>
        <w:t>11）承包人负责预埋件的采购、制作安装、预埋及二次灌浆，费用包含在本合同价款中。</w:t>
      </w:r>
    </w:p>
    <w:p>
      <w:pPr>
        <w:adjustRightInd w:val="0"/>
        <w:snapToGrid w:val="0"/>
        <w:spacing w:line="360" w:lineRule="auto"/>
        <w:ind w:firstLine="480" w:firstLineChars="200"/>
        <w:rPr>
          <w:rFonts w:ascii="宋体" w:hAnsi="宋体"/>
          <w:sz w:val="24"/>
        </w:rPr>
      </w:pPr>
      <w:r>
        <w:rPr>
          <w:rFonts w:hint="eastAsia" w:ascii="宋体" w:hAnsi="宋体"/>
          <w:sz w:val="24"/>
        </w:rPr>
        <w:t>12）各专业图纸已明确的预埋件、穿墙管、预留孔洞（含各类设备），均由承包人负责施工并承担费用（另行说明的除外）；实际施工中如发生设计变更，按发包人、监理单位确认后变更工程量结算。</w:t>
      </w:r>
    </w:p>
    <w:p>
      <w:pPr>
        <w:adjustRightInd w:val="0"/>
        <w:snapToGrid w:val="0"/>
        <w:spacing w:line="360" w:lineRule="auto"/>
        <w:ind w:firstLine="480" w:firstLineChars="200"/>
        <w:rPr>
          <w:rFonts w:ascii="宋体" w:hAnsi="宋体"/>
          <w:sz w:val="24"/>
        </w:rPr>
      </w:pPr>
      <w:r>
        <w:rPr>
          <w:rFonts w:hint="eastAsia" w:ascii="宋体" w:hAnsi="宋体"/>
          <w:sz w:val="24"/>
        </w:rPr>
        <w:t>13）承包人为最终竣工验收责任人，负责本工程的组织、协调、配合工作，须为其他分项工程提供必要的施工便利、做好必要的配合工作并承担相关费用，相关费用由承包人在措施费中单独列出。承包人的相关费用包括：（a）负责报监和验收并承担相关费用（如需）；（b）负责本工程区域内临电、临水的统一协调，费用按发包人规定收费标准结算，不得自行加价；（c）提供区域内的临时道路、场地使用便利；（d）负责本项目施工竣工资料的统一合并归档等。</w:t>
      </w:r>
    </w:p>
    <w:p>
      <w:pPr>
        <w:adjustRightInd w:val="0"/>
        <w:snapToGrid w:val="0"/>
        <w:spacing w:line="360" w:lineRule="auto"/>
        <w:ind w:firstLine="480" w:firstLineChars="200"/>
        <w:rPr>
          <w:rFonts w:ascii="宋体" w:hAnsi="宋体"/>
          <w:sz w:val="24"/>
        </w:rPr>
      </w:pPr>
      <w:r>
        <w:rPr>
          <w:rFonts w:hint="eastAsia" w:ascii="宋体" w:hAnsi="宋体"/>
          <w:sz w:val="24"/>
        </w:rPr>
        <w:t>14）本工程建设中所使用的材料、设备型号与规格，须在采购前征得发包人书面认可。主要产品生产厂家的选择须在发包人提供的厂商参考表范围（详见合同附件）内。如承包人未按上述程序报审，发包人有权退回所使用的材料、设备，甚至要求承包人返工。</w:t>
      </w:r>
    </w:p>
    <w:p>
      <w:pPr>
        <w:adjustRightInd w:val="0"/>
        <w:snapToGrid w:val="0"/>
        <w:spacing w:line="360" w:lineRule="auto"/>
        <w:ind w:firstLine="480" w:firstLineChars="200"/>
        <w:rPr>
          <w:rFonts w:ascii="宋体" w:hAnsi="宋体"/>
          <w:sz w:val="24"/>
        </w:rPr>
      </w:pPr>
      <w:r>
        <w:rPr>
          <w:rFonts w:hint="eastAsia" w:ascii="宋体" w:hAnsi="宋体"/>
          <w:sz w:val="24"/>
        </w:rPr>
        <w:t>15）本工程使用的混凝土、砂浆均为商品混凝土、商品砂浆。</w:t>
      </w:r>
    </w:p>
    <w:p>
      <w:pPr>
        <w:adjustRightInd w:val="0"/>
        <w:snapToGrid w:val="0"/>
        <w:spacing w:line="360" w:lineRule="auto"/>
        <w:ind w:firstLine="480" w:firstLineChars="200"/>
        <w:rPr>
          <w:rFonts w:ascii="宋体" w:hAnsi="宋体"/>
          <w:sz w:val="24"/>
        </w:rPr>
      </w:pPr>
      <w:r>
        <w:rPr>
          <w:rFonts w:hint="eastAsia" w:ascii="宋体" w:hAnsi="宋体"/>
          <w:sz w:val="24"/>
        </w:rPr>
        <w:t xml:space="preserve">16）为确保按时完工，要求承包人做好各个环节的施工组织安排，充分考虑所有可能的因素，做好赶工措施，由此产生的措施费用含在合同总价中。  </w:t>
      </w:r>
    </w:p>
    <w:p>
      <w:pPr>
        <w:adjustRightInd w:val="0"/>
        <w:snapToGrid w:val="0"/>
        <w:spacing w:line="360" w:lineRule="auto"/>
        <w:ind w:firstLine="480" w:firstLineChars="200"/>
        <w:rPr>
          <w:rFonts w:ascii="宋体" w:hAnsi="宋体"/>
          <w:sz w:val="24"/>
        </w:rPr>
      </w:pPr>
      <w:r>
        <w:rPr>
          <w:rFonts w:hint="eastAsia" w:ascii="宋体" w:hAnsi="宋体"/>
          <w:sz w:val="24"/>
        </w:rPr>
        <w:t>17）承包人在施工过程中必须严格遵守国家法律及相关规定。</w:t>
      </w:r>
    </w:p>
    <w:p>
      <w:pPr>
        <w:adjustRightInd w:val="0"/>
        <w:snapToGrid w:val="0"/>
        <w:spacing w:line="360" w:lineRule="auto"/>
        <w:ind w:firstLine="480" w:firstLineChars="200"/>
        <w:rPr>
          <w:rFonts w:ascii="宋体" w:hAnsi="宋体"/>
          <w:sz w:val="24"/>
        </w:rPr>
      </w:pPr>
      <w:r>
        <w:rPr>
          <w:rFonts w:hint="eastAsia" w:ascii="宋体" w:hAnsi="宋体"/>
          <w:sz w:val="24"/>
        </w:rPr>
        <w:t>18）发包人或监理单位有权要求承包人从工地撤换不能胜任其任务或玩忽职守的人员，没有发包人和监理单位的同意，这些人员不应再承担本工程中的任何工作。对任何要求撤换人员的指令，承包人应及时执行，并应提供其他相应职称人员，接替其工作。</w:t>
      </w:r>
    </w:p>
    <w:p>
      <w:pPr>
        <w:adjustRightInd w:val="0"/>
        <w:snapToGrid w:val="0"/>
        <w:spacing w:line="360" w:lineRule="auto"/>
        <w:ind w:firstLine="480" w:firstLineChars="200"/>
        <w:rPr>
          <w:rFonts w:ascii="宋体" w:hAnsi="宋体"/>
          <w:sz w:val="24"/>
        </w:rPr>
      </w:pPr>
      <w:r>
        <w:rPr>
          <w:rFonts w:hint="eastAsia" w:ascii="宋体" w:hAnsi="宋体"/>
          <w:sz w:val="24"/>
        </w:rPr>
        <w:t>19）工人的意外事故或伤害，对于承包人或其分包商所雇佣的工人的损害或赔偿，由承包人自行负责。对于这些损害和赔偿，承包人应保障并持续保障发包人不负责任，且保障发包人不负担涉及这类损害与赔偿或与此有关的索赔、诉讼、损害赔偿、诉讼费、赔偿费及其它费用。</w:t>
      </w:r>
    </w:p>
    <w:p>
      <w:pPr>
        <w:adjustRightInd w:val="0"/>
        <w:snapToGrid w:val="0"/>
        <w:spacing w:line="360" w:lineRule="auto"/>
        <w:ind w:firstLine="480" w:firstLineChars="200"/>
        <w:rPr>
          <w:rFonts w:ascii="宋体" w:hAnsi="宋体"/>
          <w:sz w:val="24"/>
        </w:rPr>
      </w:pPr>
      <w:r>
        <w:rPr>
          <w:rFonts w:hint="eastAsia" w:ascii="宋体" w:hAnsi="宋体"/>
          <w:sz w:val="24"/>
        </w:rPr>
        <w:t>20）承包人在编制施工计划时须考虑发包人另行招标项目施工以及甲供设备材料安装所需的合理时间，并负责甲供材料的资料收集及统一验收、归档工作，资料归档未按期完成的，按资料归档工期延误扣罚。甲供材料进场前，承包方需配合材料供应单位做好现场测量及定位工作，由此发生的费用含在合同总价中。甲供设备或材料价款不计入投标总价中。</w:t>
      </w:r>
    </w:p>
    <w:p>
      <w:pPr>
        <w:spacing w:line="360" w:lineRule="auto"/>
        <w:ind w:firstLine="480" w:firstLineChars="200"/>
        <w:rPr>
          <w:rFonts w:ascii="宋体" w:hAnsi="宋体"/>
          <w:sz w:val="24"/>
        </w:rPr>
      </w:pPr>
      <w:r>
        <w:rPr>
          <w:rFonts w:hint="eastAsia" w:ascii="宋体" w:hAnsi="宋体"/>
          <w:sz w:val="24"/>
        </w:rPr>
        <w:t>21）承包人需做好二次招标（甲供材料）</w:t>
      </w:r>
      <w:r>
        <w:rPr>
          <w:rFonts w:hint="eastAsia" w:ascii="宋体" w:hAnsi="宋体"/>
          <w:sz w:val="24"/>
          <w:u w:val="single"/>
        </w:rPr>
        <w:t>成品保护、到场签收、场内转运、堆放、材料送检、人员安全、资料报审</w:t>
      </w:r>
      <w:r>
        <w:rPr>
          <w:rFonts w:hint="eastAsia" w:ascii="宋体" w:hAnsi="宋体"/>
          <w:sz w:val="24"/>
        </w:rPr>
        <w:t>等，由此产生的相关管理费用包含在合同总价中。承包人</w:t>
      </w:r>
      <w:r>
        <w:rPr>
          <w:rFonts w:ascii="宋体" w:hAnsi="宋体"/>
          <w:sz w:val="24"/>
        </w:rPr>
        <w:t>的总包管理费包含在合同总价中，需要充分考虑为分包施工提供便利及服务，包括不限于：材料堆场、运输通道、施工场地等，上述工作主要由</w:t>
      </w:r>
      <w:r>
        <w:rPr>
          <w:rFonts w:hint="eastAsia" w:ascii="宋体" w:hAnsi="宋体"/>
          <w:sz w:val="24"/>
        </w:rPr>
        <w:t>承包人</w:t>
      </w:r>
      <w:r>
        <w:rPr>
          <w:rFonts w:ascii="宋体" w:hAnsi="宋体"/>
          <w:sz w:val="24"/>
        </w:rPr>
        <w:t>负责完成</w:t>
      </w:r>
      <w:r>
        <w:rPr>
          <w:rFonts w:hint="eastAsia" w:ascii="宋体" w:hAnsi="宋体"/>
          <w:sz w:val="24"/>
        </w:rPr>
        <w:t>（如有）</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22）承包人可以根据施工需要设置泄水口，但所有排水方向须按不对周围环境造成污染且而进行设置，由承包人结合工程现场实际情况设置排水措施如排水沟或其他，设置方案需向发包人申报审批后方可实施，由此产生相关费用包含在合同总价中。</w:t>
      </w:r>
    </w:p>
    <w:p>
      <w:pPr>
        <w:adjustRightInd w:val="0"/>
        <w:snapToGrid w:val="0"/>
        <w:spacing w:line="360" w:lineRule="auto"/>
        <w:ind w:firstLine="480" w:firstLineChars="200"/>
        <w:rPr>
          <w:rFonts w:ascii="宋体" w:hAnsi="宋体"/>
          <w:sz w:val="24"/>
        </w:rPr>
      </w:pPr>
      <w:r>
        <w:rPr>
          <w:rFonts w:hint="eastAsia" w:ascii="宋体" w:hAnsi="宋体"/>
          <w:sz w:val="24"/>
        </w:rPr>
        <w:t>23）未移交后续施工单位或发包人使用前，对已完工工程的保护工作及费用均由承包人负责，发生损坏由承包人自费修复。</w:t>
      </w:r>
    </w:p>
    <w:p>
      <w:pPr>
        <w:adjustRightInd w:val="0"/>
        <w:snapToGrid w:val="0"/>
        <w:spacing w:line="360" w:lineRule="auto"/>
        <w:ind w:firstLine="480" w:firstLineChars="200"/>
        <w:rPr>
          <w:rFonts w:ascii="宋体" w:hAnsi="宋体"/>
          <w:sz w:val="24"/>
        </w:rPr>
      </w:pPr>
      <w:r>
        <w:rPr>
          <w:rFonts w:hint="eastAsia" w:ascii="宋体" w:hAnsi="宋体"/>
          <w:sz w:val="24"/>
        </w:rPr>
        <w:t>24）保证执行投标文件所承诺的施工组织设计中的资源投入计划，将工程施工所需的机械设备、人员、材料等资源，根据工程进度计划按时、按标准、足额投入；否则，应按合同专用条款约定承担违反投标承诺的违约责任。</w:t>
      </w:r>
    </w:p>
    <w:p>
      <w:pPr>
        <w:adjustRightInd w:val="0"/>
        <w:snapToGrid w:val="0"/>
        <w:spacing w:line="360" w:lineRule="auto"/>
        <w:ind w:firstLine="480" w:firstLineChars="200"/>
        <w:rPr>
          <w:rFonts w:ascii="宋体" w:hAnsi="宋体"/>
          <w:sz w:val="24"/>
        </w:rPr>
      </w:pPr>
      <w:r>
        <w:rPr>
          <w:rFonts w:hint="eastAsia" w:ascii="宋体" w:hAnsi="宋体"/>
          <w:sz w:val="24"/>
        </w:rPr>
        <w:t>施工过程中，承包人因特殊原因需变更资源投入计划或者对已投入的资源进行调整的，应当提前7天提出申请，报总监理工程师和发包人批准。允许机械、设备调整的原则为：所调整机械、设备的规格、标准只能比原计划提高，不能降低；数量原则上不允许减少，如确因更换先进设备提高了工效，可考虑在总工作能力不降低的前提下同意调整。未经发包人许可，承包人开工后已进场的机械设备在任何情况下都不得在计划使用期间撤出现场。若施工机械、设备在施工过程中发生损坏，承包人必须在3天内修复或更换。</w:t>
      </w:r>
    </w:p>
    <w:p>
      <w:pPr>
        <w:adjustRightInd w:val="0"/>
        <w:snapToGrid w:val="0"/>
        <w:spacing w:line="360" w:lineRule="auto"/>
        <w:ind w:firstLine="480" w:firstLineChars="200"/>
        <w:rPr>
          <w:rFonts w:ascii="宋体" w:hAnsi="宋体"/>
          <w:sz w:val="24"/>
        </w:rPr>
      </w:pPr>
      <w:r>
        <w:rPr>
          <w:rFonts w:hint="eastAsia" w:ascii="宋体" w:hAnsi="宋体"/>
          <w:sz w:val="24"/>
        </w:rPr>
        <w:t>因设计变更、施工现场情况变化造成工程内容、工程量变化，须调整机械、设备的规格、数量的，承包人须在变更或变化确定后3天内，提出完整的更新施工方案和资源投入计划，报总监理工程师和发包人批准后实施。</w:t>
      </w:r>
    </w:p>
    <w:p>
      <w:pPr>
        <w:adjustRightInd w:val="0"/>
        <w:snapToGrid w:val="0"/>
        <w:spacing w:line="360" w:lineRule="auto"/>
        <w:ind w:firstLine="480" w:firstLineChars="200"/>
        <w:rPr>
          <w:rFonts w:ascii="宋体" w:hAnsi="宋体"/>
          <w:sz w:val="24"/>
        </w:rPr>
      </w:pPr>
      <w:r>
        <w:rPr>
          <w:rFonts w:hint="eastAsia" w:ascii="宋体" w:hAnsi="宋体"/>
          <w:sz w:val="24"/>
        </w:rPr>
        <w:t>25）承包人应对施工图、技术资料认真地复核和检查，有预见性地发现和指正设计缺陷和错误，应提出能实质性地节约资金和缩短工期的建议和措施。</w:t>
      </w:r>
    </w:p>
    <w:p>
      <w:pPr>
        <w:adjustRightInd w:val="0"/>
        <w:snapToGrid w:val="0"/>
        <w:spacing w:line="360" w:lineRule="auto"/>
        <w:ind w:firstLine="480" w:firstLineChars="200"/>
        <w:rPr>
          <w:rFonts w:ascii="宋体" w:hAnsi="宋体"/>
          <w:sz w:val="24"/>
        </w:rPr>
      </w:pPr>
      <w:r>
        <w:rPr>
          <w:rFonts w:hint="eastAsia" w:ascii="宋体" w:hAnsi="宋体"/>
          <w:sz w:val="24"/>
        </w:rPr>
        <w:t>26）承包人须按发包人批准的施工组织设计进行施工现场布置、放置材料机械及其他设施，及时将施工垃圾、余泥运出场外，保证施工场地清洁符合环境卫生管理的有关规定。</w:t>
      </w:r>
    </w:p>
    <w:p>
      <w:pPr>
        <w:adjustRightInd w:val="0"/>
        <w:snapToGrid w:val="0"/>
        <w:spacing w:line="360" w:lineRule="auto"/>
        <w:ind w:firstLine="480" w:firstLineChars="200"/>
        <w:rPr>
          <w:rFonts w:ascii="宋体" w:hAnsi="宋体"/>
          <w:sz w:val="24"/>
        </w:rPr>
      </w:pPr>
      <w:r>
        <w:rPr>
          <w:rFonts w:hint="eastAsia" w:ascii="宋体" w:hAnsi="宋体"/>
          <w:sz w:val="24"/>
        </w:rPr>
        <w:t>施工过程中，承包人应按合同约定及时清理施工垃圾，做到工完料清，并在工程竣工验收后10天内，对施工场地进行全面清理。</w:t>
      </w:r>
    </w:p>
    <w:p>
      <w:pPr>
        <w:spacing w:line="360" w:lineRule="auto"/>
        <w:ind w:firstLine="480" w:firstLineChars="200"/>
        <w:rPr>
          <w:rFonts w:ascii="宋体" w:hAnsi="宋体"/>
          <w:sz w:val="24"/>
        </w:rPr>
      </w:pPr>
      <w:r>
        <w:rPr>
          <w:rFonts w:hint="eastAsia" w:ascii="宋体" w:hAnsi="宋体"/>
          <w:sz w:val="24"/>
        </w:rPr>
        <w:t>27) 为确保按时完工，承包人做好各个环节的施工组织安排，充分考虑所有可能的因素，做好赶工措施，由此产生的费用包含在合同总价中。</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28）承包人须取得消防、防雷、压力管道等涉及使用安全的专业验收报告，由此产生的费用包含在合同总价中。</w:t>
      </w:r>
    </w:p>
    <w:p>
      <w:pPr>
        <w:spacing w:line="360" w:lineRule="auto"/>
        <w:ind w:firstLine="480" w:firstLineChars="200"/>
        <w:rPr>
          <w:rFonts w:ascii="宋体" w:hAnsi="宋体"/>
          <w:sz w:val="24"/>
        </w:rPr>
      </w:pPr>
      <w:r>
        <w:rPr>
          <w:rFonts w:hint="eastAsia" w:ascii="宋体" w:hAnsi="宋体"/>
          <w:sz w:val="24"/>
        </w:rPr>
        <w:t>29）承包人对非公用管沟区域的地下管线应安装好走向标识牌。</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30）承包人允许发包人对其的工程款账户进行监管，发包人掌握账户内资金流出情况。承包人依法分包或劳务分包的，承包人对分包企业及劳务企业的相应账户进行监管，掌握资金流出情况。发包人或承包人发现问题的，应当及时向相关行政监督部门报备。</w:t>
      </w:r>
    </w:p>
    <w:p>
      <w:pPr>
        <w:spacing w:line="360" w:lineRule="auto"/>
        <w:ind w:firstLine="420" w:firstLineChars="200"/>
        <w:rPr>
          <w:rFonts w:ascii="宋体" w:hAnsi="宋体"/>
          <w:sz w:val="24"/>
        </w:rPr>
      </w:pPr>
      <w:r>
        <w:rPr>
          <w:rFonts w:hint="eastAsia"/>
        </w:rPr>
        <w:t xml:space="preserve"> </w:t>
      </w:r>
      <w:r>
        <w:rPr>
          <w:rFonts w:hint="eastAsia" w:ascii="宋体" w:hAnsi="宋体"/>
          <w:sz w:val="24"/>
        </w:rPr>
        <w:t>31）承包人必须负责与街道、城管、水务、供电等政府部门相关手续、费用包含在总价内。</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32）投标单位综合地坪等考虑拆除后钢材、钢筋的回收价值，以料抵工。</w:t>
      </w:r>
    </w:p>
    <w:p>
      <w:pPr>
        <w:ind w:firstLine="600" w:firstLineChars="250"/>
        <w:rPr>
          <w:rFonts w:hint="eastAsia" w:ascii="宋体" w:hAnsi="宋体"/>
          <w:sz w:val="24"/>
        </w:rPr>
      </w:pPr>
      <w:r>
        <w:rPr>
          <w:rFonts w:hint="eastAsia" w:ascii="宋体" w:hAnsi="宋体"/>
          <w:sz w:val="24"/>
        </w:rPr>
        <w:t>33）基坑支护、井点降水等施工措施由投标人综合考虑，费用包含在总价内。</w:t>
      </w:r>
    </w:p>
    <w:p>
      <w:pPr>
        <w:ind w:firstLine="600" w:firstLineChars="250"/>
        <w:rPr>
          <w:rFonts w:ascii="宋体" w:hAnsi="宋体"/>
          <w:sz w:val="24"/>
        </w:rPr>
      </w:pPr>
      <w:r>
        <w:rPr>
          <w:rFonts w:hint="eastAsia" w:ascii="宋体" w:hAnsi="宋体"/>
          <w:sz w:val="24"/>
        </w:rPr>
        <w:t>以上投标报价其他说明中发生的费用含在投标总价中，结算时一律不作调整。</w:t>
      </w:r>
    </w:p>
    <w:p>
      <w:pPr>
        <w:autoSpaceDE w:val="0"/>
        <w:autoSpaceDN w:val="0"/>
        <w:adjustRightInd w:val="0"/>
        <w:spacing w:line="360" w:lineRule="auto"/>
        <w:ind w:firstLine="480" w:firstLineChars="200"/>
        <w:jc w:val="left"/>
        <w:rPr>
          <w:rFonts w:ascii="宋体" w:hAnsi="宋体"/>
          <w:sz w:val="24"/>
        </w:rPr>
      </w:pPr>
    </w:p>
    <w:p>
      <w:pPr>
        <w:adjustRightInd w:val="0"/>
        <w:snapToGrid w:val="0"/>
        <w:spacing w:line="360" w:lineRule="auto"/>
        <w:rPr>
          <w:rFonts w:ascii="宋体" w:hAnsi="宋体"/>
          <w:b/>
          <w:sz w:val="24"/>
        </w:rPr>
      </w:pPr>
      <w:r>
        <w:rPr>
          <w:rFonts w:hint="eastAsia" w:ascii="宋体" w:hAnsi="宋体"/>
          <w:b/>
          <w:sz w:val="24"/>
        </w:rPr>
        <w:t>三、施工组织设计和工期   </w:t>
      </w:r>
    </w:p>
    <w:p>
      <w:pPr>
        <w:pStyle w:val="11"/>
        <w:snapToGrid w:val="0"/>
        <w:spacing w:line="360" w:lineRule="auto"/>
        <w:rPr>
          <w:rFonts w:ascii="宋体" w:hAnsi="宋体"/>
          <w:sz w:val="24"/>
        </w:rPr>
      </w:pPr>
      <w:r>
        <w:rPr>
          <w:rFonts w:hint="eastAsia" w:ascii="宋体" w:hAnsi="宋体"/>
          <w:sz w:val="24"/>
        </w:rPr>
        <w:t xml:space="preserve">10、 进度计划  </w:t>
      </w:r>
    </w:p>
    <w:p>
      <w:pPr>
        <w:adjustRightInd w:val="0"/>
        <w:snapToGrid w:val="0"/>
        <w:spacing w:line="360" w:lineRule="auto"/>
        <w:ind w:firstLine="240"/>
        <w:rPr>
          <w:rFonts w:ascii="宋体" w:hAnsi="宋体"/>
          <w:sz w:val="24"/>
        </w:rPr>
      </w:pPr>
      <w:r>
        <w:rPr>
          <w:rFonts w:hint="eastAsia" w:ascii="宋体" w:hAnsi="宋体"/>
          <w:sz w:val="24"/>
        </w:rPr>
        <w:t xml:space="preserve">  承包人提供施工组织设计（施工方案）和进度计划的时间：承包人在施工设计图纸设计交底后5个工作日内编制并向发包人提交详细的施工组织设计、施工方案和进度计划，发包人在收到后尽快予以审定或提出修改意见并批准开工。如因承包人原因未按时间要求提交施工组织设计、施工方案和进度计划而影响工程正常开工的，扣除承包人</w:t>
      </w:r>
      <w:r>
        <w:rPr>
          <w:rFonts w:hint="eastAsia" w:ascii="宋体" w:hAnsi="宋体"/>
          <w:sz w:val="24"/>
          <w:u w:val="single"/>
        </w:rPr>
        <w:t>10000</w:t>
      </w:r>
      <w:r>
        <w:rPr>
          <w:rFonts w:hint="eastAsia" w:ascii="宋体" w:hAnsi="宋体"/>
          <w:sz w:val="24"/>
        </w:rPr>
        <w:t>元/天违约金，该款项在工程进度款或结算款中扣除。</w:t>
      </w:r>
    </w:p>
    <w:p>
      <w:pPr>
        <w:adjustRightInd w:val="0"/>
        <w:snapToGrid w:val="0"/>
        <w:spacing w:line="360" w:lineRule="auto"/>
        <w:ind w:firstLine="480" w:firstLineChars="200"/>
        <w:rPr>
          <w:rFonts w:ascii="宋体" w:hAnsi="宋体"/>
          <w:sz w:val="24"/>
        </w:rPr>
      </w:pPr>
      <w:r>
        <w:rPr>
          <w:rFonts w:hint="eastAsia" w:ascii="宋体" w:hAnsi="宋体"/>
          <w:sz w:val="24"/>
        </w:rPr>
        <w:t>发包人工程师确认的时间：开工前。</w:t>
      </w:r>
    </w:p>
    <w:p>
      <w:pPr>
        <w:adjustRightInd w:val="0"/>
        <w:snapToGrid w:val="0"/>
        <w:spacing w:line="360" w:lineRule="auto"/>
        <w:ind w:firstLine="480" w:firstLineChars="200"/>
        <w:rPr>
          <w:rFonts w:ascii="宋体" w:hAnsi="宋体"/>
          <w:sz w:val="24"/>
        </w:rPr>
      </w:pPr>
      <w:r>
        <w:rPr>
          <w:rFonts w:hint="eastAsia" w:ascii="宋体" w:hAnsi="宋体"/>
          <w:sz w:val="24"/>
        </w:rPr>
        <w:t>承包人提交的施工组织设计应当载明如下内容（包括但不限于）：</w:t>
      </w:r>
    </w:p>
    <w:p>
      <w:pPr>
        <w:adjustRightInd w:val="0"/>
        <w:snapToGrid w:val="0"/>
        <w:spacing w:line="360" w:lineRule="auto"/>
        <w:ind w:firstLine="480" w:firstLineChars="200"/>
        <w:rPr>
          <w:rFonts w:ascii="宋体" w:hAnsi="宋体"/>
          <w:sz w:val="24"/>
        </w:rPr>
      </w:pPr>
      <w:r>
        <w:rPr>
          <w:rFonts w:hint="eastAsia" w:ascii="宋体" w:hAnsi="宋体"/>
          <w:sz w:val="24"/>
        </w:rPr>
        <w:t>1）各分部分项工程完整的施工方案；</w:t>
      </w:r>
    </w:p>
    <w:p>
      <w:pPr>
        <w:adjustRightInd w:val="0"/>
        <w:snapToGrid w:val="0"/>
        <w:spacing w:line="360" w:lineRule="auto"/>
        <w:ind w:firstLine="480" w:firstLineChars="200"/>
        <w:rPr>
          <w:rFonts w:ascii="宋体" w:hAnsi="宋体"/>
          <w:sz w:val="24"/>
        </w:rPr>
      </w:pPr>
      <w:r>
        <w:rPr>
          <w:rFonts w:hint="eastAsia" w:ascii="宋体" w:hAnsi="宋体"/>
          <w:sz w:val="24"/>
        </w:rPr>
        <w:t>2）施工资源投入计划，包括：机械设备进场计划、工程材料和物料进场及仓储计划、施工人员进场计划等；</w:t>
      </w:r>
    </w:p>
    <w:p>
      <w:pPr>
        <w:adjustRightInd w:val="0"/>
        <w:snapToGrid w:val="0"/>
        <w:spacing w:line="360" w:lineRule="auto"/>
        <w:ind w:firstLine="480" w:firstLineChars="200"/>
        <w:rPr>
          <w:rFonts w:ascii="宋体" w:hAnsi="宋体"/>
          <w:sz w:val="24"/>
        </w:rPr>
      </w:pPr>
      <w:r>
        <w:rPr>
          <w:rFonts w:hint="eastAsia" w:ascii="宋体" w:hAnsi="宋体"/>
          <w:sz w:val="24"/>
        </w:rPr>
        <w:t>3）施工现场平面布置图（包括施工道路平面图、各种临时设施、施工用水、监控设施、施工机具、材料构配件存放位置）；</w:t>
      </w:r>
    </w:p>
    <w:p>
      <w:pPr>
        <w:adjustRightInd w:val="0"/>
        <w:snapToGrid w:val="0"/>
        <w:spacing w:line="360" w:lineRule="auto"/>
        <w:ind w:firstLine="480" w:firstLineChars="200"/>
        <w:rPr>
          <w:rFonts w:ascii="宋体" w:hAnsi="宋体"/>
          <w:sz w:val="24"/>
        </w:rPr>
      </w:pPr>
      <w:r>
        <w:rPr>
          <w:rFonts w:hint="eastAsia" w:ascii="宋体" w:hAnsi="宋体"/>
          <w:sz w:val="24"/>
        </w:rPr>
        <w:t>4）季节性施工措施；</w:t>
      </w:r>
    </w:p>
    <w:p>
      <w:pPr>
        <w:adjustRightInd w:val="0"/>
        <w:snapToGrid w:val="0"/>
        <w:spacing w:line="360" w:lineRule="auto"/>
        <w:ind w:firstLine="480" w:firstLineChars="200"/>
        <w:rPr>
          <w:rFonts w:ascii="宋体" w:hAnsi="宋体"/>
          <w:sz w:val="24"/>
        </w:rPr>
      </w:pPr>
      <w:r>
        <w:rPr>
          <w:rFonts w:hint="eastAsia" w:ascii="宋体" w:hAnsi="宋体"/>
          <w:sz w:val="24"/>
        </w:rPr>
        <w:t>5）地下管线及其他地下设施的处理措施；</w:t>
      </w:r>
    </w:p>
    <w:p>
      <w:pPr>
        <w:adjustRightInd w:val="0"/>
        <w:snapToGrid w:val="0"/>
        <w:spacing w:line="360" w:lineRule="auto"/>
        <w:ind w:firstLine="480" w:firstLineChars="200"/>
        <w:rPr>
          <w:rFonts w:ascii="宋体" w:hAnsi="宋体"/>
          <w:sz w:val="24"/>
        </w:rPr>
      </w:pPr>
      <w:r>
        <w:rPr>
          <w:rFonts w:hint="eastAsia" w:ascii="宋体" w:hAnsi="宋体"/>
          <w:sz w:val="24"/>
        </w:rPr>
        <w:t>6）保证工期、质量的措施；</w:t>
      </w:r>
    </w:p>
    <w:p>
      <w:pPr>
        <w:adjustRightInd w:val="0"/>
        <w:snapToGrid w:val="0"/>
        <w:spacing w:line="360" w:lineRule="auto"/>
        <w:ind w:firstLine="480" w:firstLineChars="200"/>
        <w:rPr>
          <w:rFonts w:ascii="宋体" w:hAnsi="宋体"/>
          <w:sz w:val="24"/>
        </w:rPr>
      </w:pPr>
      <w:r>
        <w:rPr>
          <w:rFonts w:hint="eastAsia" w:ascii="宋体" w:hAnsi="宋体"/>
          <w:sz w:val="24"/>
        </w:rPr>
        <w:t>7）保证安全生产、文明施工、减少扰民，且满足环境保护要求的措施；</w:t>
      </w:r>
    </w:p>
    <w:p>
      <w:pPr>
        <w:adjustRightInd w:val="0"/>
        <w:snapToGrid w:val="0"/>
        <w:spacing w:line="360" w:lineRule="auto"/>
        <w:ind w:firstLine="480" w:firstLineChars="200"/>
        <w:rPr>
          <w:rFonts w:ascii="宋体" w:hAnsi="宋体"/>
          <w:sz w:val="24"/>
        </w:rPr>
      </w:pPr>
      <w:r>
        <w:rPr>
          <w:rFonts w:hint="eastAsia" w:ascii="宋体" w:hAnsi="宋体"/>
          <w:sz w:val="24"/>
        </w:rPr>
        <w:t>8）妥善处理与相邻施工作业现场关系的措施；</w:t>
      </w:r>
    </w:p>
    <w:p>
      <w:pPr>
        <w:adjustRightInd w:val="0"/>
        <w:snapToGrid w:val="0"/>
        <w:spacing w:line="360" w:lineRule="auto"/>
        <w:ind w:firstLine="480" w:firstLineChars="200"/>
        <w:rPr>
          <w:rFonts w:ascii="宋体" w:hAnsi="宋体"/>
          <w:sz w:val="24"/>
        </w:rPr>
      </w:pPr>
      <w:r>
        <w:rPr>
          <w:rFonts w:hint="eastAsia" w:ascii="宋体" w:hAnsi="宋体"/>
          <w:sz w:val="24"/>
        </w:rPr>
        <w:t>9）其他与工程施工有关的管理方案、措施。</w:t>
      </w:r>
    </w:p>
    <w:p>
      <w:pPr>
        <w:adjustRightInd w:val="0"/>
        <w:snapToGrid w:val="0"/>
        <w:spacing w:line="360" w:lineRule="auto"/>
        <w:ind w:firstLine="480" w:firstLineChars="200"/>
        <w:rPr>
          <w:rFonts w:ascii="宋体" w:hAnsi="宋体"/>
          <w:sz w:val="24"/>
        </w:rPr>
      </w:pPr>
      <w:r>
        <w:rPr>
          <w:rFonts w:hint="eastAsia" w:ascii="宋体" w:hAnsi="宋体"/>
          <w:sz w:val="24"/>
        </w:rPr>
        <w:t>承包人编制的工程进度计划内容应全面详实，且应针对施工总承包范围内的各专业平行分包工程及建筑工程的全部或分项施工作业和特点提出施工方法、施工穿插顺序及时间安排，并在各节点位置标注相应的工程量、资金使用计划、人力机械组织及材料消耗量。</w:t>
      </w:r>
    </w:p>
    <w:p>
      <w:pPr>
        <w:adjustRightInd w:val="0"/>
        <w:snapToGrid w:val="0"/>
        <w:spacing w:line="360" w:lineRule="auto"/>
        <w:ind w:firstLine="480" w:firstLineChars="200"/>
        <w:rPr>
          <w:rFonts w:ascii="宋体" w:hAnsi="宋体"/>
          <w:sz w:val="24"/>
        </w:rPr>
      </w:pPr>
      <w:r>
        <w:rPr>
          <w:rFonts w:hint="eastAsia" w:ascii="宋体" w:hAnsi="宋体"/>
          <w:sz w:val="24"/>
        </w:rPr>
        <w:t>10.1（对通用条款第10.1条进行补充）：工程师有正当理由的除外。</w:t>
      </w:r>
    </w:p>
    <w:p>
      <w:pPr>
        <w:pStyle w:val="11"/>
        <w:snapToGrid w:val="0"/>
        <w:spacing w:line="360" w:lineRule="auto"/>
        <w:rPr>
          <w:rFonts w:ascii="宋体" w:hAnsi="宋体"/>
          <w:b/>
          <w:sz w:val="24"/>
        </w:rPr>
      </w:pPr>
      <w:r>
        <w:rPr>
          <w:rFonts w:hint="eastAsia" w:ascii="宋体" w:hAnsi="宋体"/>
          <w:b/>
          <w:sz w:val="24"/>
        </w:rPr>
        <w:t xml:space="preserve">13 、工期延误 </w:t>
      </w:r>
    </w:p>
    <w:p>
      <w:pPr>
        <w:adjustRightInd w:val="0"/>
        <w:snapToGrid w:val="0"/>
        <w:spacing w:line="360" w:lineRule="auto"/>
        <w:ind w:firstLine="480" w:firstLineChars="200"/>
        <w:rPr>
          <w:rFonts w:ascii="宋体" w:hAnsi="宋体"/>
          <w:sz w:val="24"/>
        </w:rPr>
      </w:pPr>
      <w:r>
        <w:rPr>
          <w:rFonts w:hint="eastAsia" w:ascii="宋体" w:hAnsi="宋体"/>
          <w:sz w:val="24"/>
        </w:rPr>
        <w:t>双方约定工期顺延的其他情况：严格执行合同协议书中约定的工期，如因不可抗力因素影响工期，则由双方协商约定工期问题。如因承包人原因造成的工期延误，则按专用条款中第35条违约关于工期延误条款进行扣罚。</w:t>
      </w:r>
    </w:p>
    <w:p>
      <w:pPr>
        <w:pStyle w:val="11"/>
        <w:snapToGrid w:val="0"/>
        <w:spacing w:line="360" w:lineRule="auto"/>
        <w:rPr>
          <w:rFonts w:ascii="宋体" w:hAnsi="宋体"/>
          <w:b/>
          <w:sz w:val="24"/>
        </w:rPr>
      </w:pPr>
      <w:r>
        <w:rPr>
          <w:rFonts w:hint="eastAsia" w:ascii="宋体" w:hAnsi="宋体"/>
          <w:b/>
          <w:sz w:val="24"/>
        </w:rPr>
        <w:t>四、质量与检验</w:t>
      </w:r>
    </w:p>
    <w:p>
      <w:pPr>
        <w:adjustRightInd w:val="0"/>
        <w:snapToGrid w:val="0"/>
        <w:spacing w:line="360" w:lineRule="auto"/>
        <w:ind w:firstLine="480" w:firstLineChars="200"/>
        <w:rPr>
          <w:rFonts w:ascii="宋体" w:hAnsi="宋体"/>
          <w:sz w:val="24"/>
        </w:rPr>
      </w:pPr>
      <w:r>
        <w:rPr>
          <w:rFonts w:hint="eastAsia" w:ascii="宋体" w:hAnsi="宋体"/>
          <w:sz w:val="24"/>
        </w:rPr>
        <w:t>15.1(补充通用条款第15.1条)：按工程质量检验评定标准进行验收。承包人就工程质量向发包人负责。</w:t>
      </w:r>
    </w:p>
    <w:p>
      <w:pPr>
        <w:adjustRightInd w:val="0"/>
        <w:snapToGrid w:val="0"/>
        <w:spacing w:line="360" w:lineRule="auto"/>
        <w:ind w:firstLine="480" w:firstLineChars="200"/>
        <w:rPr>
          <w:rFonts w:ascii="宋体" w:hAnsi="宋体"/>
          <w:sz w:val="24"/>
        </w:rPr>
      </w:pPr>
      <w:r>
        <w:rPr>
          <w:rFonts w:hint="eastAsia" w:ascii="宋体" w:hAnsi="宋体"/>
          <w:sz w:val="24"/>
        </w:rPr>
        <w:t>15.3（替代通用条款第17.3条）：经监理工程师和发包人工程师验收工程质量符合标准、规范和设计图纸等要求，验收24小时后上述工程师应该在验收记录上签字。</w:t>
      </w:r>
    </w:p>
    <w:p>
      <w:pPr>
        <w:adjustRightInd w:val="0"/>
        <w:snapToGrid w:val="0"/>
        <w:spacing w:line="360" w:lineRule="auto"/>
        <w:ind w:firstLine="480" w:firstLineChars="200"/>
        <w:rPr>
          <w:rFonts w:ascii="宋体" w:hAnsi="宋体"/>
          <w:sz w:val="24"/>
        </w:rPr>
      </w:pPr>
      <w:r>
        <w:rPr>
          <w:rFonts w:hint="eastAsia" w:ascii="宋体" w:hAnsi="宋体"/>
          <w:sz w:val="24"/>
        </w:rPr>
        <w:t>15.4工程质量保证体系</w:t>
      </w:r>
    </w:p>
    <w:p>
      <w:pPr>
        <w:adjustRightInd w:val="0"/>
        <w:snapToGrid w:val="0"/>
        <w:spacing w:line="360" w:lineRule="auto"/>
        <w:ind w:firstLine="480" w:firstLineChars="200"/>
        <w:rPr>
          <w:rFonts w:ascii="宋体" w:hAnsi="宋体"/>
          <w:sz w:val="24"/>
        </w:rPr>
      </w:pPr>
      <w:r>
        <w:rPr>
          <w:rFonts w:hint="eastAsia" w:ascii="宋体" w:hAnsi="宋体"/>
          <w:sz w:val="24"/>
        </w:rPr>
        <w:t>承包人应当完善质量管理制度，建立质量控制流程，进行全面质量管理，以《质量管理体系标准要求》（GB/T19001-2008）为标准，建立并保持一个有效的工程质量管理体系。为此，承包人必须做到（不限于）：</w:t>
      </w:r>
    </w:p>
    <w:p>
      <w:pPr>
        <w:adjustRightInd w:val="0"/>
        <w:snapToGrid w:val="0"/>
        <w:spacing w:line="360" w:lineRule="auto"/>
        <w:ind w:firstLine="480" w:firstLineChars="200"/>
        <w:rPr>
          <w:rFonts w:ascii="宋体" w:hAnsi="宋体"/>
          <w:sz w:val="24"/>
        </w:rPr>
      </w:pPr>
      <w:r>
        <w:rPr>
          <w:rFonts w:hint="eastAsia" w:ascii="宋体" w:hAnsi="宋体"/>
          <w:sz w:val="24"/>
        </w:rPr>
        <w:t>（1）建立完整的质量保证体系，委派专人负责工程质量管理，现场管理机构、工区（段）设有专职质检人员，班组设质检员，必须附有项目架构人员名单，各类人员必须持有上岗资格证，于本合同签订后5天内将上述人员报总监理工程师备查。承包人还应建立并完善各项目质量管理检查制度及企业质量管理文件等。同时，承包人应积极配合工程质量第三方检测工作，并积极采用新材料、新工艺、新技术。</w:t>
      </w:r>
    </w:p>
    <w:p>
      <w:pPr>
        <w:adjustRightInd w:val="0"/>
        <w:snapToGrid w:val="0"/>
        <w:spacing w:line="360" w:lineRule="auto"/>
        <w:ind w:firstLine="480" w:firstLineChars="200"/>
        <w:rPr>
          <w:rFonts w:ascii="宋体" w:hAnsi="宋体"/>
          <w:sz w:val="24"/>
        </w:rPr>
      </w:pPr>
      <w:r>
        <w:rPr>
          <w:rFonts w:hint="eastAsia" w:ascii="宋体" w:hAnsi="宋体"/>
          <w:sz w:val="24"/>
        </w:rPr>
        <w:t>（2）承包人提交总监理工程师批准的施工组织设计或者施工方案必须附有完备的工程质量保证措施，包括：工程质量预控措施，工序质量控制点，工程的标准工艺流程图和技术、组织措施，工程各分部、分项的关键工序、特殊工序控制、样板间制度等，以及重点分部（项）工程的施工方法，材料、制品试件取样及送检试验的方法或检测方案，成品保护的措施和方法，质量报表和质量事故的报告制度等。</w:t>
      </w:r>
    </w:p>
    <w:p>
      <w:pPr>
        <w:adjustRightInd w:val="0"/>
        <w:snapToGrid w:val="0"/>
        <w:spacing w:line="360" w:lineRule="auto"/>
        <w:ind w:firstLine="480" w:firstLineChars="200"/>
        <w:rPr>
          <w:rFonts w:ascii="宋体" w:hAnsi="宋体"/>
          <w:sz w:val="24"/>
        </w:rPr>
      </w:pPr>
      <w:r>
        <w:rPr>
          <w:rFonts w:hint="eastAsia" w:ascii="宋体" w:hAnsi="宋体"/>
          <w:sz w:val="24"/>
        </w:rPr>
        <w:t>（3）单项工程开工前，承包人必须按要求对职工分级进行技术交底，组织学习有关规程、标准、规范和工艺要求（规程包括但不限于施工企业标准和作业指导书），在施工中必须按规程及工艺进行操作。</w:t>
      </w:r>
    </w:p>
    <w:p>
      <w:pPr>
        <w:adjustRightInd w:val="0"/>
        <w:snapToGrid w:val="0"/>
        <w:spacing w:line="360" w:lineRule="auto"/>
        <w:rPr>
          <w:rFonts w:ascii="宋体" w:hAnsi="宋体"/>
          <w:b/>
          <w:sz w:val="24"/>
        </w:rPr>
      </w:pPr>
      <w:r>
        <w:rPr>
          <w:rFonts w:hint="eastAsia" w:ascii="宋体" w:hAnsi="宋体"/>
          <w:b/>
          <w:sz w:val="24"/>
        </w:rPr>
        <w:t>五、安全施工</w:t>
      </w:r>
    </w:p>
    <w:p>
      <w:pPr>
        <w:adjustRightInd w:val="0"/>
        <w:snapToGrid w:val="0"/>
        <w:spacing w:line="360" w:lineRule="auto"/>
        <w:ind w:firstLine="480" w:firstLineChars="200"/>
        <w:rPr>
          <w:rFonts w:ascii="宋体" w:hAnsi="宋体"/>
          <w:sz w:val="24"/>
        </w:rPr>
      </w:pPr>
      <w:r>
        <w:rPr>
          <w:rFonts w:hint="eastAsia" w:ascii="宋体" w:hAnsi="宋体"/>
          <w:sz w:val="24"/>
        </w:rPr>
        <w:t>详见合同附件。</w:t>
      </w:r>
    </w:p>
    <w:p>
      <w:pPr>
        <w:adjustRightInd w:val="0"/>
        <w:snapToGrid w:val="0"/>
        <w:spacing w:line="360" w:lineRule="auto"/>
        <w:ind w:firstLine="480" w:firstLineChars="200"/>
        <w:rPr>
          <w:rFonts w:ascii="宋体" w:hAnsi="宋体"/>
          <w:sz w:val="24"/>
        </w:rPr>
      </w:pPr>
      <w:r>
        <w:rPr>
          <w:rFonts w:hint="eastAsia" w:ascii="宋体" w:hAnsi="宋体"/>
          <w:sz w:val="24"/>
        </w:rPr>
        <w:t>如安全措施不符合标准，且承包人不按要求整改，则发包人有权另行聘请相关单位负责整改，所发生的费用由承包人全部负责。</w:t>
      </w:r>
    </w:p>
    <w:p>
      <w:pPr>
        <w:adjustRightInd w:val="0"/>
        <w:snapToGrid w:val="0"/>
        <w:spacing w:line="360" w:lineRule="auto"/>
        <w:rPr>
          <w:rFonts w:ascii="宋体" w:hAnsi="宋体"/>
          <w:b/>
          <w:sz w:val="24"/>
        </w:rPr>
      </w:pPr>
      <w:r>
        <w:rPr>
          <w:rFonts w:hint="eastAsia" w:ascii="宋体" w:hAnsi="宋体"/>
          <w:b/>
          <w:sz w:val="24"/>
        </w:rPr>
        <w:t>22、安全防护</w:t>
      </w:r>
    </w:p>
    <w:p>
      <w:pPr>
        <w:adjustRightInd w:val="0"/>
        <w:snapToGrid w:val="0"/>
        <w:spacing w:line="360" w:lineRule="auto"/>
        <w:ind w:firstLine="480" w:firstLineChars="200"/>
        <w:rPr>
          <w:rFonts w:ascii="宋体" w:hAnsi="宋体"/>
          <w:sz w:val="24"/>
        </w:rPr>
      </w:pPr>
      <w:r>
        <w:rPr>
          <w:rFonts w:hint="eastAsia" w:ascii="宋体" w:hAnsi="宋体"/>
          <w:sz w:val="24"/>
        </w:rPr>
        <w:t>22.3本工程的安全防护及文明施工措施费</w:t>
      </w:r>
      <w:r>
        <w:rPr>
          <w:rFonts w:hint="eastAsia" w:ascii="宋体" w:hAnsi="宋体"/>
          <w:sz w:val="24"/>
          <w:u w:val="single"/>
        </w:rPr>
        <w:t>（含设计变更、现场签证等施工图纸范围外的工作内容）</w:t>
      </w:r>
      <w:r>
        <w:rPr>
          <w:rFonts w:hint="eastAsia" w:ascii="宋体" w:hAnsi="宋体"/>
          <w:sz w:val="24"/>
        </w:rPr>
        <w:t>包括但不限于合同通用条款第22.1款、第22.2款所列明的费用，所有安全防护及文明施工措施费已包含在合同价款之中。</w:t>
      </w:r>
    </w:p>
    <w:p>
      <w:pPr>
        <w:adjustRightInd w:val="0"/>
        <w:snapToGrid w:val="0"/>
        <w:spacing w:line="360" w:lineRule="auto"/>
        <w:ind w:firstLine="480" w:firstLineChars="200"/>
        <w:rPr>
          <w:rFonts w:ascii="宋体" w:hAnsi="宋体"/>
          <w:sz w:val="24"/>
        </w:rPr>
      </w:pPr>
      <w:r>
        <w:rPr>
          <w:rFonts w:hint="eastAsia" w:ascii="宋体" w:hAnsi="宋体"/>
          <w:sz w:val="24"/>
        </w:rPr>
        <w:t>22.4措施项目的实施要求须满足</w:t>
      </w:r>
      <w:r>
        <w:rPr>
          <w:rFonts w:ascii="宋体" w:hAnsi="宋体"/>
          <w:sz w:val="24"/>
        </w:rPr>
        <w:t>《广州市建设工程现场文明施工管理办法》（穗建质〔2008〕937号）、《广州市城乡建设委员会关于印发广州市加强建筑工地环保管理工作方案的通知》(穗建质〔2014〕754号)、《广州市提升建设工程安全文明施工管理水平的工作指引》（穗建质[2017]815号）、《危险性较大的分部分项工程安全管理规定》(中华人民共和国住房和城乡建设部令第37号)、《广州市住房和城乡建设局关于印发加强建设工程安全生产管理落实建设各方主体责任的暂行规定的通知》（穗建规字〔2020〕34号）、《广州市住房和城乡建设局等8部门关于印发广州市建设工程扬尘防治“6个100%”管理标准图集（V2.0版）的通知》、《广州市住房和城乡建设委员会关于印发建设工程扬尘防治“6个100%”管理标准细化措施的通知》（穗建质〔2018〕1394号）、《广州市住房和城乡建设局关于印发广州市房屋建筑工程安全防护指导图集（防高坠篇）的通知》和《广州市建设工程绿色施工围蔽指导图集（V2.0版）》（穗建质〔2020〕1号）等国家、省、市现行标准、规定和文件要求</w:t>
      </w:r>
      <w:r>
        <w:rPr>
          <w:rFonts w:hint="eastAsia" w:ascii="宋体" w:hAnsi="宋体"/>
          <w:sz w:val="24"/>
        </w:rPr>
        <w:t>及发包人制定的相关规定的要求，并应当做到：</w:t>
      </w:r>
    </w:p>
    <w:p>
      <w:pPr>
        <w:adjustRightInd w:val="0"/>
        <w:snapToGrid w:val="0"/>
        <w:spacing w:line="360" w:lineRule="auto"/>
        <w:ind w:firstLine="480" w:firstLineChars="200"/>
        <w:rPr>
          <w:rFonts w:ascii="宋体" w:hAnsi="宋体"/>
          <w:sz w:val="24"/>
        </w:rPr>
      </w:pPr>
      <w:r>
        <w:rPr>
          <w:rFonts w:hint="eastAsia" w:ascii="宋体" w:hAnsi="宋体"/>
          <w:sz w:val="24"/>
        </w:rPr>
        <w:t>（1）加强对职业健康安全应急预案、安全技术方案的审查管理工作。</w:t>
      </w:r>
    </w:p>
    <w:p>
      <w:pPr>
        <w:adjustRightInd w:val="0"/>
        <w:snapToGrid w:val="0"/>
        <w:spacing w:line="360" w:lineRule="auto"/>
        <w:ind w:firstLine="480" w:firstLineChars="200"/>
        <w:rPr>
          <w:rFonts w:ascii="宋体" w:hAnsi="宋体"/>
          <w:sz w:val="24"/>
        </w:rPr>
      </w:pPr>
      <w:r>
        <w:rPr>
          <w:rFonts w:hint="eastAsia" w:ascii="宋体" w:hAnsi="宋体"/>
          <w:sz w:val="24"/>
        </w:rPr>
        <w:t>（2）保护所有在现场人员的安全，保护其管辖范围内的现场以及尚未完工的和发包人尚未占用的工程处于良好的安全状态。</w:t>
      </w:r>
    </w:p>
    <w:p>
      <w:pPr>
        <w:adjustRightInd w:val="0"/>
        <w:snapToGrid w:val="0"/>
        <w:spacing w:line="360" w:lineRule="auto"/>
        <w:ind w:firstLine="480" w:firstLineChars="200"/>
        <w:rPr>
          <w:rFonts w:ascii="宋体" w:hAnsi="宋体"/>
          <w:sz w:val="24"/>
        </w:rPr>
      </w:pPr>
      <w:r>
        <w:rPr>
          <w:rFonts w:hint="eastAsia" w:ascii="宋体" w:hAnsi="宋体"/>
          <w:sz w:val="24"/>
        </w:rPr>
        <w:t>（3）在需要的时间和地点，根据发包人要求，提供和维持所有的照明灯光、护板、围墙、栅栏、警告信号标志和值班人员，对工程进行保护和为公众提供安全和方便。</w:t>
      </w:r>
    </w:p>
    <w:p>
      <w:pPr>
        <w:adjustRightInd w:val="0"/>
        <w:snapToGrid w:val="0"/>
        <w:spacing w:line="360" w:lineRule="auto"/>
        <w:ind w:firstLine="480" w:firstLineChars="200"/>
        <w:rPr>
          <w:rFonts w:ascii="宋体" w:hAnsi="宋体"/>
          <w:sz w:val="24"/>
        </w:rPr>
      </w:pPr>
      <w:r>
        <w:rPr>
          <w:rFonts w:hint="eastAsia" w:ascii="宋体" w:hAnsi="宋体"/>
          <w:sz w:val="24"/>
        </w:rPr>
        <w:t>（4）承包人应采取适当措施，确保其工作人员和劳务人员的身体健康，遵照当地卫生部门的要求保证在施工的全过程中，在工地、宿舍和工棚，备有医疗人员、急救设施、药品和治疗室等，并为预防传染病和一切必要的福利、卫生要求作出安排，建立“疾病应急小组”，制订应急措施。</w:t>
      </w:r>
    </w:p>
    <w:p>
      <w:pPr>
        <w:pStyle w:val="11"/>
        <w:snapToGrid w:val="0"/>
        <w:spacing w:line="360" w:lineRule="auto"/>
        <w:rPr>
          <w:rFonts w:ascii="宋体" w:hAnsi="宋体"/>
          <w:b/>
          <w:sz w:val="24"/>
        </w:rPr>
      </w:pPr>
      <w:r>
        <w:rPr>
          <w:rFonts w:hint="eastAsia" w:ascii="宋体" w:hAnsi="宋体"/>
          <w:b/>
          <w:sz w:val="24"/>
        </w:rPr>
        <w:t>六、合同价款与支付</w:t>
      </w:r>
    </w:p>
    <w:p>
      <w:pPr>
        <w:pStyle w:val="11"/>
        <w:snapToGrid w:val="0"/>
        <w:spacing w:line="360" w:lineRule="auto"/>
        <w:rPr>
          <w:rFonts w:ascii="宋体" w:hAnsi="宋体"/>
          <w:b/>
          <w:sz w:val="24"/>
        </w:rPr>
      </w:pPr>
      <w:r>
        <w:rPr>
          <w:rFonts w:hint="eastAsia" w:ascii="宋体" w:hAnsi="宋体"/>
          <w:b/>
          <w:sz w:val="24"/>
        </w:rPr>
        <w:t>23、合同价款及调整</w:t>
      </w:r>
    </w:p>
    <w:p>
      <w:pPr>
        <w:adjustRightInd w:val="0"/>
        <w:snapToGrid w:val="0"/>
        <w:spacing w:line="360" w:lineRule="auto"/>
        <w:ind w:firstLine="403"/>
        <w:rPr>
          <w:rFonts w:ascii="宋体" w:hAnsi="宋体"/>
          <w:sz w:val="24"/>
        </w:rPr>
      </w:pPr>
      <w:r>
        <w:rPr>
          <w:rFonts w:hint="eastAsia" w:ascii="宋体" w:hAnsi="宋体"/>
          <w:sz w:val="24"/>
        </w:rPr>
        <w:t xml:space="preserve">23.2本合同价款采用 </w:t>
      </w:r>
    </w:p>
    <w:p>
      <w:pPr>
        <w:adjustRightInd w:val="0"/>
        <w:snapToGrid w:val="0"/>
        <w:spacing w:line="360" w:lineRule="auto"/>
        <w:ind w:firstLine="490"/>
        <w:rPr>
          <w:rFonts w:ascii="宋体" w:hAnsi="宋体"/>
          <w:sz w:val="24"/>
        </w:rPr>
      </w:pPr>
      <w:r>
        <w:rPr>
          <w:rFonts w:hint="eastAsia" w:ascii="宋体" w:hAnsi="宋体"/>
          <w:sz w:val="24"/>
        </w:rPr>
        <w:t>采用固定总价合同，施工图总价包干，除招标用的施工图纸与施工范围变更、国家和政府文件规定的物价波动幅度范围风险以及法律变化引起的价格调整风险、国家和政府文件规定的政策性指引文件，工程量及合同价款给予调整，其他情况一律不予调整。</w:t>
      </w:r>
    </w:p>
    <w:p>
      <w:pPr>
        <w:adjustRightInd w:val="0"/>
        <w:snapToGrid w:val="0"/>
        <w:spacing w:line="360" w:lineRule="auto"/>
        <w:ind w:firstLine="490"/>
        <w:rPr>
          <w:rFonts w:ascii="宋体" w:hAnsi="宋体"/>
          <w:sz w:val="24"/>
        </w:rPr>
      </w:pPr>
      <w:r>
        <w:rPr>
          <w:rFonts w:hint="eastAsia" w:ascii="宋体" w:hAnsi="宋体"/>
          <w:sz w:val="24"/>
        </w:rPr>
        <w:t>合同价款中包括的风险范围：除招标用的施工图纸与施工范围变更引起的价格调整风险之外，其他风险均已包括在合同价款中。承包人的综合单价、综合合价、总价不因施工期间施工措施变化、各项收费的调整而调整；施工期间材料价差不因市场价格波动及施工措施变化而调整。本合同材料价格有效期从投标至工程竣工止。</w:t>
      </w:r>
    </w:p>
    <w:p>
      <w:pPr>
        <w:adjustRightInd w:val="0"/>
        <w:snapToGrid w:val="0"/>
        <w:spacing w:line="360" w:lineRule="auto"/>
        <w:ind w:firstLine="480" w:firstLineChars="200"/>
        <w:rPr>
          <w:rFonts w:ascii="宋体" w:hAnsi="宋体"/>
          <w:sz w:val="24"/>
        </w:rPr>
      </w:pPr>
      <w:r>
        <w:rPr>
          <w:rFonts w:hint="eastAsia" w:ascii="宋体" w:hAnsi="宋体"/>
          <w:sz w:val="24"/>
        </w:rPr>
        <w:t>材料价格超出合同风险外的，甲乙双方按政府相关调整价差原则协商调整材料价差。</w:t>
      </w:r>
    </w:p>
    <w:p>
      <w:pPr>
        <w:adjustRightInd w:val="0"/>
        <w:snapToGrid w:val="0"/>
        <w:spacing w:line="360" w:lineRule="auto"/>
        <w:ind w:firstLine="398" w:firstLineChars="166"/>
        <w:rPr>
          <w:rFonts w:ascii="宋体" w:hAnsi="宋体"/>
          <w:sz w:val="24"/>
        </w:rPr>
      </w:pPr>
      <w:r>
        <w:rPr>
          <w:rFonts w:hint="eastAsia" w:ascii="宋体" w:hAnsi="宋体"/>
          <w:sz w:val="24"/>
        </w:rPr>
        <w:t>(2)采用可调价格合同，合同价款调整方法：</w:t>
      </w:r>
      <w:r>
        <w:rPr>
          <w:rFonts w:hint="eastAsia" w:ascii="宋体" w:hAnsi="宋体" w:cs="Arial"/>
          <w:sz w:val="24"/>
        </w:rPr>
        <w:t>/</w:t>
      </w:r>
      <w:r>
        <w:rPr>
          <w:rFonts w:hint="eastAsia" w:ascii="宋体" w:hAnsi="宋体"/>
          <w:sz w:val="24"/>
        </w:rPr>
        <w:t xml:space="preserve">。  </w:t>
      </w:r>
    </w:p>
    <w:p>
      <w:pPr>
        <w:adjustRightInd w:val="0"/>
        <w:snapToGrid w:val="0"/>
        <w:spacing w:line="360" w:lineRule="auto"/>
        <w:ind w:firstLine="398" w:firstLineChars="166"/>
        <w:rPr>
          <w:rFonts w:ascii="宋体" w:hAnsi="宋体"/>
          <w:sz w:val="24"/>
        </w:rPr>
      </w:pPr>
      <w:r>
        <w:rPr>
          <w:rFonts w:hint="eastAsia" w:ascii="宋体" w:hAnsi="宋体"/>
          <w:sz w:val="24"/>
        </w:rPr>
        <w:t>(3)采用成本加酬金合同，有关成本和酬金的约定：</w:t>
      </w:r>
      <w:r>
        <w:rPr>
          <w:rFonts w:hint="eastAsia" w:ascii="宋体" w:hAnsi="宋体" w:cs="Arial"/>
          <w:sz w:val="24"/>
        </w:rPr>
        <w:t>/</w:t>
      </w:r>
      <w:r>
        <w:rPr>
          <w:rFonts w:hint="eastAsia" w:ascii="宋体" w:hAnsi="宋体"/>
          <w:sz w:val="24"/>
        </w:rPr>
        <w:t xml:space="preserve">。         </w:t>
      </w:r>
    </w:p>
    <w:p>
      <w:pPr>
        <w:pStyle w:val="11"/>
        <w:snapToGrid w:val="0"/>
        <w:spacing w:line="360" w:lineRule="auto"/>
        <w:rPr>
          <w:rFonts w:ascii="宋体" w:hAnsi="宋体"/>
          <w:b/>
          <w:sz w:val="24"/>
        </w:rPr>
      </w:pPr>
      <w:r>
        <w:rPr>
          <w:rFonts w:hint="eastAsia" w:ascii="宋体" w:hAnsi="宋体"/>
          <w:b/>
          <w:sz w:val="24"/>
        </w:rPr>
        <w:t>24、履约保函及工程预付款</w:t>
      </w:r>
    </w:p>
    <w:p>
      <w:pPr>
        <w:adjustRightInd w:val="0"/>
        <w:snapToGrid w:val="0"/>
        <w:spacing w:line="360" w:lineRule="auto"/>
        <w:ind w:firstLine="480" w:firstLineChars="200"/>
        <w:rPr>
          <w:rFonts w:ascii="宋体" w:hAnsi="宋体"/>
          <w:sz w:val="24"/>
        </w:rPr>
      </w:pPr>
      <w:r>
        <w:rPr>
          <w:rFonts w:hint="eastAsia" w:ascii="宋体" w:hAnsi="宋体"/>
          <w:sz w:val="24"/>
        </w:rPr>
        <w:t>24.1履约保函：承包人须在合同签订后五（5）个工作日内，提供给发包人合同价(扣除暂估价) 10%的履约保函；履约保函的退还办法详见附件。</w:t>
      </w:r>
    </w:p>
    <w:p>
      <w:pPr>
        <w:adjustRightInd w:val="0"/>
        <w:snapToGrid w:val="0"/>
        <w:spacing w:line="360" w:lineRule="auto"/>
        <w:ind w:firstLine="480" w:firstLineChars="200"/>
        <w:rPr>
          <w:rFonts w:ascii="宋体" w:hAnsi="宋体"/>
          <w:sz w:val="24"/>
        </w:rPr>
      </w:pPr>
      <w:r>
        <w:rPr>
          <w:rFonts w:hint="eastAsia" w:ascii="宋体" w:hAnsi="宋体"/>
          <w:sz w:val="24"/>
        </w:rPr>
        <w:t>24.2工程预付款：发包人向承包人预付工程款为合同价款(扣除暂估价)的10%（含60%的绿色施工安全防护措施费、含合同价款扣除（不超过300万元，不低于10万元）的工人工资保证金），时间在签订合同并收到承包人履约保函和工人支付保证金专户管理协议书及等额发票后20个工作日内。如因承包人未按时交纳履约保函和工人工资保证金等原因造成发包人不能支付工程预付款，而承包人因上述未收到工程预付款原因，不按时开工的，从应开工之日起，每天扣罚承包人</w:t>
      </w:r>
      <w:r>
        <w:rPr>
          <w:rFonts w:hint="eastAsia" w:ascii="宋体" w:hAnsi="宋体"/>
          <w:sz w:val="24"/>
          <w:u w:val="single"/>
        </w:rPr>
        <w:t xml:space="preserve"> 10000 </w:t>
      </w:r>
      <w:r>
        <w:rPr>
          <w:rFonts w:hint="eastAsia" w:ascii="宋体" w:hAnsi="宋体"/>
          <w:sz w:val="24"/>
        </w:rPr>
        <w:t>元，累计拖延工期25天以上（含25天）的，</w:t>
      </w:r>
      <w:r>
        <w:rPr>
          <w:rFonts w:hint="eastAsia" w:ascii="宋体" w:hAnsi="宋体" w:cs="Arial"/>
          <w:sz w:val="24"/>
        </w:rPr>
        <w:t>发包人有权终止合同，并要求承包人赔偿由此造成的损失。</w:t>
      </w:r>
    </w:p>
    <w:p>
      <w:pPr>
        <w:adjustRightInd w:val="0"/>
        <w:snapToGrid w:val="0"/>
        <w:spacing w:line="360" w:lineRule="auto"/>
        <w:ind w:firstLine="480" w:firstLineChars="200"/>
        <w:rPr>
          <w:rFonts w:ascii="宋体" w:hAnsi="宋体"/>
          <w:sz w:val="24"/>
        </w:rPr>
      </w:pPr>
      <w:r>
        <w:rPr>
          <w:rFonts w:hint="eastAsia" w:ascii="宋体" w:hAnsi="宋体"/>
          <w:sz w:val="24"/>
        </w:rPr>
        <w:t>24.3工人工资支付保证金：承包人须按照广州市人力资源和社会保障局、广州市城乡建设委员会关于印发《广州市</w:t>
      </w:r>
      <w:r>
        <w:rPr>
          <w:rFonts w:hint="eastAsia" w:ascii="宋体" w:hAnsi="宋体"/>
          <w:sz w:val="24"/>
          <w:lang w:eastAsia="zh-CN"/>
        </w:rPr>
        <w:t>建设领域</w:t>
      </w:r>
      <w:r>
        <w:rPr>
          <w:rFonts w:hint="eastAsia" w:ascii="宋体" w:hAnsi="宋体"/>
          <w:sz w:val="24"/>
        </w:rPr>
        <w:t>施工企业工人工资支付保证金管理办法》的通知（穗人社发［20</w:t>
      </w:r>
      <w:r>
        <w:rPr>
          <w:rFonts w:hint="eastAsia" w:ascii="宋体" w:hAnsi="宋体"/>
          <w:sz w:val="24"/>
          <w:lang w:val="en-US" w:eastAsia="zh-CN"/>
        </w:rPr>
        <w:t>23</w:t>
      </w:r>
      <w:r>
        <w:rPr>
          <w:rFonts w:hint="eastAsia" w:ascii="宋体" w:hAnsi="宋体"/>
          <w:sz w:val="24"/>
        </w:rPr>
        <w:t>］</w:t>
      </w:r>
      <w:r>
        <w:rPr>
          <w:rFonts w:hint="eastAsia" w:ascii="宋体" w:hAnsi="宋体"/>
          <w:sz w:val="24"/>
          <w:lang w:val="en-US" w:eastAsia="zh-CN"/>
        </w:rPr>
        <w:t>1</w:t>
      </w:r>
      <w:r>
        <w:rPr>
          <w:rFonts w:hint="eastAsia" w:ascii="宋体" w:hAnsi="宋体"/>
          <w:sz w:val="24"/>
        </w:rPr>
        <w:t>号）中的相关规定交付。</w:t>
      </w:r>
      <w:r>
        <w:rPr>
          <w:rFonts w:hint="eastAsia" w:ascii="宋体" w:hAnsi="宋体"/>
          <w:sz w:val="24"/>
          <w:u w:val="single"/>
        </w:rPr>
        <w:t>施工总承包项目缴费基数应按合同总价（含暂估价项目）计算。</w:t>
      </w:r>
    </w:p>
    <w:p>
      <w:pPr>
        <w:adjustRightInd w:val="0"/>
        <w:snapToGrid w:val="0"/>
        <w:spacing w:line="360" w:lineRule="auto"/>
        <w:ind w:firstLine="480" w:firstLineChars="200"/>
        <w:rPr>
          <w:rFonts w:ascii="宋体" w:hAnsi="宋体"/>
          <w:sz w:val="24"/>
        </w:rPr>
      </w:pPr>
      <w:r>
        <w:rPr>
          <w:rFonts w:hint="eastAsia" w:ascii="宋体" w:hAnsi="宋体"/>
          <w:sz w:val="24"/>
        </w:rPr>
        <w:t>24.4工伤保险费：承包人须按广州市五部门联合发布的《广州市建筑业职工参加工伤保险实施办法》（穗人社发[2015]73号）规定缴纳以“承包人和发包人”名称作为参保单位的工伤保险费，由地税部门出具《税收通用缴款书》作为工伤保险参保缴费凭证。</w:t>
      </w:r>
      <w:r>
        <w:rPr>
          <w:rFonts w:hint="eastAsia" w:ascii="宋体" w:hAnsi="宋体"/>
          <w:sz w:val="24"/>
          <w:u w:val="single"/>
        </w:rPr>
        <w:t>施工总承包项目缴费基数应按合同总价（含暂估价项目）计算。</w:t>
      </w:r>
    </w:p>
    <w:p>
      <w:pPr>
        <w:pStyle w:val="11"/>
        <w:snapToGrid w:val="0"/>
        <w:spacing w:line="360" w:lineRule="auto"/>
        <w:rPr>
          <w:rFonts w:ascii="宋体" w:hAnsi="宋体"/>
          <w:b/>
          <w:sz w:val="24"/>
        </w:rPr>
      </w:pPr>
      <w:r>
        <w:rPr>
          <w:rFonts w:hint="eastAsia" w:ascii="宋体" w:hAnsi="宋体"/>
          <w:b/>
          <w:sz w:val="24"/>
        </w:rPr>
        <w:t>25、 工程量确认</w:t>
      </w:r>
    </w:p>
    <w:p>
      <w:pPr>
        <w:adjustRightInd w:val="0"/>
        <w:snapToGrid w:val="0"/>
        <w:spacing w:line="360" w:lineRule="auto"/>
        <w:ind w:firstLine="480" w:firstLineChars="200"/>
        <w:rPr>
          <w:rFonts w:ascii="宋体" w:hAnsi="宋体"/>
          <w:sz w:val="24"/>
        </w:rPr>
      </w:pPr>
      <w:r>
        <w:rPr>
          <w:rFonts w:hint="eastAsia" w:ascii="宋体" w:hAnsi="宋体"/>
          <w:sz w:val="24"/>
        </w:rPr>
        <w:t>25.1承包人向发包人和监理工程师提交已完工程量报告的时间：每月5日。</w:t>
      </w:r>
    </w:p>
    <w:p>
      <w:pPr>
        <w:pStyle w:val="11"/>
        <w:snapToGrid w:val="0"/>
        <w:spacing w:line="360" w:lineRule="auto"/>
        <w:rPr>
          <w:rFonts w:ascii="宋体" w:hAnsi="宋体"/>
          <w:b/>
          <w:sz w:val="24"/>
        </w:rPr>
      </w:pPr>
      <w:r>
        <w:rPr>
          <w:rFonts w:hint="eastAsia" w:ascii="宋体" w:hAnsi="宋体"/>
          <w:b/>
          <w:sz w:val="24"/>
        </w:rPr>
        <w:t>26、 工程款（进度款、竣工款及质量保证金）支付</w:t>
      </w:r>
    </w:p>
    <w:p>
      <w:pPr>
        <w:pStyle w:val="26"/>
        <w:spacing w:after="0" w:line="360" w:lineRule="auto"/>
        <w:ind w:firstLine="480"/>
        <w:rPr>
          <w:rFonts w:ascii="宋体" w:hAnsi="宋体"/>
          <w:sz w:val="24"/>
        </w:rPr>
      </w:pPr>
      <w:r>
        <w:rPr>
          <w:rFonts w:hint="eastAsia" w:ascii="宋体" w:hAnsi="宋体"/>
          <w:sz w:val="24"/>
        </w:rPr>
        <w:t>26.1进度款：合同签订后，双方约定的工程款（进度款），按监理、发包人确认的合格工程量支付，金额为当期合格工程量价款的80%，并由承包人开具等额的发票、提交合格的工程量验收资料后进行支付，全部工程完工后支付至合格工程量价款的（扣除暂估价）的80%（含全额绿色施工安全防护措施费，含预付款，预付款从工程进度款支付的第二个月开始，每月按预付款总额的20%在当月进度款中扣除）。绿色施工安全防护措施费随进度款支付，需在每期进度款申报时单列此项。</w:t>
      </w:r>
    </w:p>
    <w:p>
      <w:pPr>
        <w:spacing w:line="360" w:lineRule="auto"/>
        <w:ind w:left="141" w:leftChars="67" w:firstLine="240" w:firstLineChars="100"/>
        <w:rPr>
          <w:rFonts w:ascii="宋体" w:hAnsi="宋体"/>
          <w:sz w:val="24"/>
          <w:u w:val="single"/>
        </w:rPr>
      </w:pPr>
      <w:r>
        <w:rPr>
          <w:rFonts w:hint="eastAsia" w:ascii="宋体" w:hAnsi="宋体"/>
          <w:sz w:val="24"/>
        </w:rPr>
        <w:t>注：</w:t>
      </w:r>
      <w:r>
        <w:rPr>
          <w:rFonts w:hint="eastAsia" w:ascii="宋体" w:hAnsi="宋体"/>
          <w:sz w:val="24"/>
          <w:u w:val="single"/>
        </w:rPr>
        <w:t>当期的施工资料需要与进度匹配完整，支付进度款需提交的资料：①原材料合格证（如：管桩、管材、钢材、电缆、钢筋等）②施工过程记录（如：安装记录、打桩记录、隐蔽验收记录等）③分部验收记录（如：桩基础、地下结构、主体结构、节能、低压等）④当月违约金缴纳证明⑤上月工人工资发放证明⑥上月水电费缴纳证明。</w:t>
      </w:r>
    </w:p>
    <w:p>
      <w:pPr>
        <w:adjustRightInd w:val="0"/>
        <w:snapToGrid w:val="0"/>
        <w:spacing w:line="360" w:lineRule="auto"/>
        <w:ind w:firstLine="480" w:firstLineChars="200"/>
        <w:rPr>
          <w:rFonts w:ascii="宋体" w:hAnsi="宋体"/>
          <w:sz w:val="24"/>
        </w:rPr>
      </w:pPr>
      <w:r>
        <w:rPr>
          <w:rFonts w:hint="eastAsia" w:ascii="宋体" w:hAnsi="宋体"/>
          <w:sz w:val="24"/>
        </w:rPr>
        <w:t>26.2竣工款：</w:t>
      </w:r>
      <w:r>
        <w:rPr>
          <w:rFonts w:ascii="宋体" w:hAnsi="宋体" w:cs="Arial"/>
          <w:color w:val="000000"/>
          <w:sz w:val="24"/>
        </w:rPr>
        <w:t>工程通过工程验收并评定为合格</w:t>
      </w:r>
      <w:r>
        <w:rPr>
          <w:rFonts w:hint="eastAsia" w:ascii="宋体" w:hAnsi="宋体"/>
          <w:sz w:val="24"/>
        </w:rPr>
        <w:t>，承包人将符合招标文件及本合同要求的工程竣工资料交付发包人，并且资料归档及审计结论（以项目立项审批部门认可的有资质的审计单位出具的审计报告为准）下达之后7天内提供发票，</w:t>
      </w:r>
      <w:r>
        <w:rPr>
          <w:rFonts w:ascii="宋体" w:hAnsi="宋体"/>
          <w:sz w:val="24"/>
        </w:rPr>
        <w:t>按照审计确认的工程施工费用结算价款扣除</w:t>
      </w:r>
      <w:r>
        <w:rPr>
          <w:rFonts w:hint="eastAsia" w:ascii="宋体" w:hAnsi="宋体"/>
          <w:sz w:val="24"/>
        </w:rPr>
        <w:t>3</w:t>
      </w:r>
      <w:r>
        <w:rPr>
          <w:rFonts w:ascii="宋体" w:hAnsi="宋体"/>
          <w:sz w:val="24"/>
        </w:rPr>
        <w:t>%作为质量保证金，发包人签发竣工结算付款凭证后28天内向承包人支付工程施工费用结算价款扣除3%质量保证金及已付工程款后的余款。</w:t>
      </w:r>
    </w:p>
    <w:p>
      <w:pPr>
        <w:adjustRightInd w:val="0"/>
        <w:snapToGrid w:val="0"/>
        <w:spacing w:line="360" w:lineRule="auto"/>
        <w:ind w:firstLine="480" w:firstLineChars="200"/>
        <w:rPr>
          <w:rFonts w:hAnsi="宋体"/>
          <w:sz w:val="24"/>
        </w:rPr>
      </w:pPr>
      <w:r>
        <w:rPr>
          <w:rFonts w:hint="eastAsia" w:ascii="宋体" w:hAnsi="宋体"/>
          <w:sz w:val="24"/>
        </w:rPr>
        <w:t>26.3质量保证金：本工程质量保证金为工程施工费用结算价款的3%，于竣工验收合格之日起</w:t>
      </w:r>
      <w:r>
        <w:rPr>
          <w:rFonts w:hint="eastAsia" w:ascii="宋体" w:hAnsi="宋体"/>
          <w:sz w:val="24"/>
          <w:u w:val="single"/>
        </w:rPr>
        <w:t>壹</w:t>
      </w:r>
      <w:r>
        <w:rPr>
          <w:rFonts w:hint="eastAsia" w:ascii="宋体" w:hAnsi="宋体"/>
          <w:sz w:val="24"/>
        </w:rPr>
        <w:t>年且承包人履行了本合同的质量保证义务后支付。</w:t>
      </w:r>
    </w:p>
    <w:p>
      <w:pPr>
        <w:pStyle w:val="11"/>
        <w:snapToGrid w:val="0"/>
        <w:spacing w:line="360" w:lineRule="auto"/>
        <w:rPr>
          <w:rFonts w:ascii="宋体" w:hAnsi="宋体"/>
          <w:b/>
          <w:sz w:val="24"/>
        </w:rPr>
      </w:pPr>
      <w:r>
        <w:rPr>
          <w:rFonts w:hint="eastAsia" w:ascii="宋体" w:hAnsi="宋体"/>
          <w:b/>
          <w:sz w:val="24"/>
        </w:rPr>
        <w:t>七、材料设备供应</w:t>
      </w:r>
    </w:p>
    <w:p>
      <w:pPr>
        <w:pStyle w:val="11"/>
        <w:snapToGrid w:val="0"/>
        <w:spacing w:line="360" w:lineRule="auto"/>
        <w:rPr>
          <w:rFonts w:ascii="宋体" w:hAnsi="宋体"/>
          <w:b/>
          <w:sz w:val="24"/>
        </w:rPr>
      </w:pPr>
      <w:r>
        <w:rPr>
          <w:rFonts w:hint="eastAsia" w:ascii="宋体" w:hAnsi="宋体"/>
          <w:b/>
          <w:sz w:val="24"/>
        </w:rPr>
        <w:t>28、 承包人采购材料设备</w:t>
      </w:r>
    </w:p>
    <w:p>
      <w:pPr>
        <w:adjustRightInd w:val="0"/>
        <w:snapToGrid w:val="0"/>
        <w:spacing w:line="360" w:lineRule="auto"/>
        <w:ind w:firstLine="480" w:firstLineChars="200"/>
        <w:rPr>
          <w:rFonts w:ascii="宋体" w:hAnsi="宋体"/>
          <w:sz w:val="24"/>
        </w:rPr>
      </w:pPr>
      <w:r>
        <w:rPr>
          <w:rFonts w:hint="eastAsia" w:ascii="宋体" w:hAnsi="宋体"/>
          <w:sz w:val="24"/>
        </w:rPr>
        <w:t>28.1承包人采购材料、设备的约定：</w:t>
      </w:r>
    </w:p>
    <w:p>
      <w:pPr>
        <w:adjustRightInd w:val="0"/>
        <w:snapToGrid w:val="0"/>
        <w:spacing w:line="360" w:lineRule="auto"/>
        <w:ind w:firstLine="480" w:firstLineChars="200"/>
        <w:rPr>
          <w:rFonts w:ascii="宋体" w:hAnsi="宋体"/>
          <w:sz w:val="24"/>
        </w:rPr>
      </w:pPr>
      <w:r>
        <w:rPr>
          <w:rFonts w:hint="eastAsia" w:ascii="宋体" w:hAnsi="宋体"/>
          <w:sz w:val="24"/>
        </w:rPr>
        <w:t>承包人采购的主要材料、设备等应采用国内或国际知名品牌（在合同附件中选取），并在报价清单中注明生产厂家和规格，在订货前须经发包人确认（承包人必须提前报送材料样板和供应厂商）。如果发包人认为需要更换同档次的品牌，承包人必须进行更换，发包人的此项认可并不免除承包人的相关责任，合同价款不因此作调整。推荐品牌无法满足现场实际需求，可由承包人提出更换申请，经发包人确认后方可订货。</w:t>
      </w:r>
    </w:p>
    <w:p>
      <w:pPr>
        <w:pStyle w:val="11"/>
        <w:snapToGrid w:val="0"/>
        <w:spacing w:line="360" w:lineRule="auto"/>
        <w:rPr>
          <w:rFonts w:ascii="宋体" w:hAnsi="宋体"/>
          <w:b/>
          <w:sz w:val="24"/>
        </w:rPr>
      </w:pPr>
      <w:r>
        <w:rPr>
          <w:rFonts w:hint="eastAsia" w:ascii="宋体" w:hAnsi="宋体"/>
          <w:b/>
          <w:sz w:val="24"/>
        </w:rPr>
        <w:t>八、工程变更</w:t>
      </w:r>
    </w:p>
    <w:p>
      <w:pPr>
        <w:pStyle w:val="11"/>
        <w:snapToGrid w:val="0"/>
        <w:spacing w:line="360" w:lineRule="auto"/>
        <w:rPr>
          <w:rFonts w:ascii="宋体" w:hAnsi="宋体"/>
          <w:b/>
          <w:sz w:val="24"/>
        </w:rPr>
      </w:pPr>
      <w:r>
        <w:rPr>
          <w:rFonts w:hint="eastAsia" w:ascii="宋体" w:hAnsi="宋体"/>
          <w:b/>
          <w:sz w:val="24"/>
        </w:rPr>
        <w:t>31、确定变更价款</w:t>
      </w:r>
    </w:p>
    <w:p>
      <w:pPr>
        <w:adjustRightInd w:val="0"/>
        <w:snapToGrid w:val="0"/>
        <w:spacing w:line="360" w:lineRule="auto"/>
        <w:ind w:firstLine="480" w:firstLineChars="200"/>
        <w:rPr>
          <w:rFonts w:ascii="宋体" w:hAnsi="宋体"/>
          <w:sz w:val="24"/>
        </w:rPr>
      </w:pPr>
      <w:r>
        <w:rPr>
          <w:rFonts w:hint="eastAsia" w:ascii="宋体" w:hAnsi="宋体"/>
          <w:sz w:val="24"/>
        </w:rPr>
        <w:t xml:space="preserve">31.1本合同履行期间，当出现工程设计变更及发包人安排的合同外零星工程时，可对本工程合同价款进行洽商并签订补充协议。 </w:t>
      </w:r>
    </w:p>
    <w:p>
      <w:pPr>
        <w:adjustRightInd w:val="0"/>
        <w:snapToGrid w:val="0"/>
        <w:spacing w:line="360" w:lineRule="auto"/>
        <w:ind w:firstLine="480" w:firstLineChars="200"/>
        <w:rPr>
          <w:rFonts w:ascii="宋体" w:hAnsi="宋体"/>
          <w:sz w:val="24"/>
        </w:rPr>
      </w:pPr>
      <w:r>
        <w:rPr>
          <w:rFonts w:hint="eastAsia" w:ascii="宋体" w:hAnsi="宋体"/>
          <w:sz w:val="24"/>
        </w:rPr>
        <w:t>（1）施工单位投标文件中有相同项目单价的，按其单价计价（如施工单位投标文件提报的单价属不平衡报高价，则视作没有明确的单价，按下述（2）条款执行）；施工单位投标文件中有类似项目单价的，可以参照类似项目单价计价；</w:t>
      </w:r>
    </w:p>
    <w:p>
      <w:pPr>
        <w:adjustRightInd w:val="0"/>
        <w:snapToGrid w:val="0"/>
        <w:spacing w:line="360" w:lineRule="auto"/>
        <w:ind w:firstLine="480" w:firstLineChars="200"/>
        <w:rPr>
          <w:rFonts w:ascii="宋体" w:hAnsi="宋体"/>
          <w:sz w:val="24"/>
        </w:rPr>
      </w:pPr>
      <w:r>
        <w:rPr>
          <w:rFonts w:hint="eastAsia" w:ascii="宋体" w:hAnsi="宋体"/>
          <w:sz w:val="24"/>
        </w:rPr>
        <w:t>（2）项目单价在施工单位投标文件中没有明确的，按照项目所在地政府相关定额下浮12％所得的单价进行调价。项目所在地政府相关定额为:</w:t>
      </w:r>
    </w:p>
    <w:p>
      <w:pPr>
        <w:adjustRightInd w:val="0"/>
        <w:snapToGrid w:val="0"/>
        <w:spacing w:line="360" w:lineRule="auto"/>
        <w:ind w:firstLine="480" w:firstLineChars="200"/>
        <w:rPr>
          <w:rFonts w:ascii="宋体" w:hAnsi="宋体"/>
          <w:sz w:val="24"/>
          <w:u w:val="single"/>
        </w:rPr>
      </w:pPr>
      <w:r>
        <w:rPr>
          <w:rFonts w:hint="eastAsia" w:ascii="宋体" w:hAnsi="宋体"/>
          <w:sz w:val="24"/>
          <w:u w:val="single"/>
        </w:rPr>
        <w:t>《广东省房屋建筑与装饰工程综合定额（2018年）》和相关配套定额；</w:t>
      </w:r>
    </w:p>
    <w:p>
      <w:pPr>
        <w:adjustRightInd w:val="0"/>
        <w:snapToGrid w:val="0"/>
        <w:spacing w:line="360" w:lineRule="auto"/>
        <w:ind w:firstLine="480" w:firstLineChars="200"/>
        <w:rPr>
          <w:rFonts w:ascii="宋体" w:hAnsi="宋体"/>
          <w:sz w:val="24"/>
          <w:u w:val="single"/>
        </w:rPr>
      </w:pPr>
      <w:r>
        <w:rPr>
          <w:rFonts w:hint="eastAsia" w:ascii="宋体" w:hAnsi="宋体"/>
          <w:sz w:val="24"/>
          <w:u w:val="single"/>
        </w:rPr>
        <w:t>《广东省通用安装工程综合定额（2018年）》和相关配套定额；</w:t>
      </w:r>
    </w:p>
    <w:p>
      <w:pPr>
        <w:adjustRightInd w:val="0"/>
        <w:snapToGrid w:val="0"/>
        <w:spacing w:line="360" w:lineRule="auto"/>
        <w:ind w:firstLine="480" w:firstLineChars="200"/>
        <w:rPr>
          <w:rFonts w:ascii="宋体" w:hAnsi="宋体"/>
          <w:sz w:val="24"/>
          <w:u w:val="single"/>
        </w:rPr>
      </w:pPr>
      <w:r>
        <w:rPr>
          <w:rFonts w:hint="eastAsia" w:ascii="宋体" w:hAnsi="宋体"/>
          <w:sz w:val="24"/>
          <w:u w:val="single"/>
        </w:rPr>
        <w:t>《广东省市政工程综合定额（2018年）》和相关配套定额；</w:t>
      </w:r>
    </w:p>
    <w:p>
      <w:pPr>
        <w:adjustRightInd w:val="0"/>
        <w:snapToGrid w:val="0"/>
        <w:spacing w:line="360" w:lineRule="auto"/>
        <w:ind w:firstLine="480" w:firstLineChars="200"/>
        <w:rPr>
          <w:rFonts w:ascii="宋体" w:hAnsi="宋体"/>
          <w:sz w:val="24"/>
        </w:rPr>
      </w:pPr>
      <w:r>
        <w:rPr>
          <w:rFonts w:hint="eastAsia" w:ascii="宋体" w:hAnsi="宋体"/>
          <w:sz w:val="24"/>
        </w:rPr>
        <w:t>材料价格按施工当期《广州地区建筑工程材料指导价格》计算。对于施工当期《广州地区建筑工程材料指导价格》中没有的材料，承包人须货比三家</w:t>
      </w:r>
      <w:r>
        <w:rPr>
          <w:rFonts w:hint="eastAsia" w:ascii="宋体" w:hAnsi="宋体"/>
          <w:sz w:val="24"/>
          <w:u w:val="single"/>
        </w:rPr>
        <w:t>后结算时</w:t>
      </w:r>
      <w:r>
        <w:rPr>
          <w:rFonts w:hint="eastAsia" w:ascii="宋体" w:hAnsi="宋体"/>
          <w:sz w:val="24"/>
        </w:rPr>
        <w:t>报监理单位、发包人审定后确认单价。</w:t>
      </w:r>
    </w:p>
    <w:p>
      <w:pPr>
        <w:adjustRightInd w:val="0"/>
        <w:snapToGrid w:val="0"/>
        <w:spacing w:line="360" w:lineRule="auto"/>
        <w:ind w:firstLine="480" w:firstLineChars="200"/>
        <w:rPr>
          <w:rFonts w:ascii="宋体" w:hAnsi="宋体"/>
          <w:sz w:val="24"/>
        </w:rPr>
      </w:pPr>
      <w:r>
        <w:rPr>
          <w:rFonts w:hint="eastAsia" w:ascii="宋体" w:hAnsi="宋体"/>
          <w:sz w:val="24"/>
        </w:rPr>
        <w:t>取费依据：本工程施工单位投标报价时期当地政府颁发的相关计价文件。</w:t>
      </w:r>
    </w:p>
    <w:p>
      <w:pPr>
        <w:adjustRightInd w:val="0"/>
        <w:snapToGrid w:val="0"/>
        <w:spacing w:line="360" w:lineRule="auto"/>
        <w:ind w:firstLine="480" w:firstLineChars="200"/>
        <w:rPr>
          <w:rFonts w:ascii="宋体" w:hAnsi="宋体"/>
          <w:sz w:val="24"/>
        </w:rPr>
      </w:pPr>
      <w:r>
        <w:rPr>
          <w:rFonts w:hint="eastAsia" w:ascii="宋体" w:hAnsi="宋体"/>
          <w:sz w:val="24"/>
        </w:rPr>
        <w:t>31.2本工程项目的承包人不得以任何理由拒绝或拖延完成增加工程项目，否则视同承包人违约，并承担违约责任。</w:t>
      </w:r>
    </w:p>
    <w:p>
      <w:pPr>
        <w:adjustRightInd w:val="0"/>
        <w:snapToGrid w:val="0"/>
        <w:spacing w:line="360" w:lineRule="auto"/>
        <w:ind w:firstLine="480" w:firstLineChars="200"/>
        <w:rPr>
          <w:rFonts w:ascii="宋体" w:hAnsi="宋体"/>
          <w:sz w:val="24"/>
        </w:rPr>
      </w:pPr>
      <w:r>
        <w:rPr>
          <w:rFonts w:hint="eastAsia" w:ascii="宋体" w:hAnsi="宋体"/>
          <w:sz w:val="24"/>
        </w:rPr>
        <w:t>31.3上述工程设计变更或追加涉及的相关费用在办妥相关手续后，可与工程进度款同期结算及支付。</w:t>
      </w:r>
    </w:p>
    <w:p>
      <w:pPr>
        <w:adjustRightInd w:val="0"/>
        <w:snapToGrid w:val="0"/>
        <w:spacing w:line="360" w:lineRule="auto"/>
        <w:ind w:firstLine="480" w:firstLineChars="200"/>
        <w:rPr>
          <w:rFonts w:ascii="宋体" w:hAnsi="宋体"/>
          <w:sz w:val="24"/>
        </w:rPr>
      </w:pPr>
      <w:r>
        <w:rPr>
          <w:rFonts w:hint="eastAsia" w:ascii="宋体" w:hAnsi="宋体"/>
          <w:sz w:val="24"/>
        </w:rPr>
        <w:t>31.4通用条款中29.1条不适用。</w:t>
      </w:r>
    </w:p>
    <w:p>
      <w:pPr>
        <w:pStyle w:val="11"/>
        <w:snapToGrid w:val="0"/>
        <w:spacing w:line="360" w:lineRule="auto"/>
        <w:rPr>
          <w:rFonts w:ascii="宋体" w:hAnsi="宋体"/>
          <w:b/>
          <w:sz w:val="24"/>
        </w:rPr>
      </w:pPr>
      <w:r>
        <w:rPr>
          <w:rFonts w:hint="eastAsia" w:ascii="宋体" w:hAnsi="宋体"/>
          <w:b/>
          <w:sz w:val="24"/>
        </w:rPr>
        <w:t>九、竣工验收与结算</w:t>
      </w:r>
    </w:p>
    <w:p>
      <w:pPr>
        <w:pStyle w:val="11"/>
        <w:snapToGrid w:val="0"/>
        <w:spacing w:line="360" w:lineRule="auto"/>
        <w:rPr>
          <w:rFonts w:ascii="宋体" w:hAnsi="宋体"/>
          <w:b/>
          <w:sz w:val="24"/>
        </w:rPr>
      </w:pPr>
      <w:r>
        <w:rPr>
          <w:rFonts w:hint="eastAsia" w:ascii="宋体" w:hAnsi="宋体"/>
          <w:b/>
          <w:sz w:val="24"/>
        </w:rPr>
        <w:t>32、竣工验收</w:t>
      </w:r>
    </w:p>
    <w:p>
      <w:pPr>
        <w:adjustRightInd w:val="0"/>
        <w:snapToGrid w:val="0"/>
        <w:spacing w:line="360" w:lineRule="auto"/>
        <w:ind w:firstLine="480"/>
        <w:rPr>
          <w:rFonts w:ascii="宋体" w:hAnsi="宋体"/>
          <w:sz w:val="24"/>
        </w:rPr>
      </w:pPr>
      <w:r>
        <w:rPr>
          <w:rFonts w:hint="eastAsia" w:ascii="宋体" w:hAnsi="宋体"/>
          <w:sz w:val="24"/>
        </w:rPr>
        <w:t>32.1 承包人提供竣工图的约定：竣工验收时，按技术要求、现行规范及验收标准向发包人提供五套完整的符合要求的竣工资料，在竣工验收时备查。竣工验收合格后将竣工资料档案移交到发包人档案管理部门，不按时报送按延误工期赔偿办法处理。</w:t>
      </w:r>
    </w:p>
    <w:p>
      <w:pPr>
        <w:adjustRightInd w:val="0"/>
        <w:snapToGrid w:val="0"/>
        <w:spacing w:line="360" w:lineRule="auto"/>
        <w:ind w:firstLine="480"/>
        <w:rPr>
          <w:rFonts w:ascii="宋体" w:hAnsi="宋体"/>
          <w:sz w:val="24"/>
        </w:rPr>
      </w:pPr>
      <w:r>
        <w:rPr>
          <w:rFonts w:hint="eastAsia" w:ascii="宋体" w:hAnsi="宋体"/>
          <w:sz w:val="24"/>
        </w:rPr>
        <w:t>32.9竣工结算资料</w:t>
      </w:r>
    </w:p>
    <w:p>
      <w:pPr>
        <w:adjustRightInd w:val="0"/>
        <w:snapToGrid w:val="0"/>
        <w:spacing w:line="360" w:lineRule="auto"/>
        <w:ind w:firstLine="480"/>
        <w:rPr>
          <w:rFonts w:ascii="宋体" w:hAnsi="宋体"/>
          <w:sz w:val="24"/>
        </w:rPr>
      </w:pPr>
      <w:r>
        <w:rPr>
          <w:rFonts w:hint="eastAsia" w:ascii="宋体" w:hAnsi="宋体"/>
          <w:sz w:val="24"/>
          <w:u w:val="single"/>
        </w:rPr>
        <w:t>工程完工验收（以取得完工移交记录之日为准）后三个月内提交符合发包人要求的结算资料。</w:t>
      </w:r>
      <w:r>
        <w:rPr>
          <w:rFonts w:hint="eastAsia" w:ascii="宋体" w:hAnsi="宋体"/>
          <w:sz w:val="24"/>
        </w:rPr>
        <w:t>承包人应向发包人提供以下竣工结算资料：（1）工程结算书；（2）工程量计算书；（3）钢筋抽料表；（4）工程承包合同、补充合同或施工协议书；（5）工程竣工图；(6)图纸会审记录；(7)设计变更；（8）会议纪要；（9）现场签证单；（10）工程洽商记录；（11）监理工程师通知或发包人施工指令；（12）材料设备单价呈批审核单；（13）甲供材料或设备收货验收签收单；（14）投标文件；（15）招标文件（含工程量清单）；（16）招标答疑纪要；（17）开工报告；（18）竣工报告；（19）工期延期申请单；（20）其它有关影响工程造价及工期等资料；（21）移交资料的签收表等有关资料。工程竣工结算资料具体要求详见附件。</w:t>
      </w:r>
    </w:p>
    <w:p>
      <w:pPr>
        <w:spacing w:line="360" w:lineRule="auto"/>
        <w:ind w:firstLine="480" w:firstLineChars="200"/>
        <w:rPr>
          <w:rFonts w:ascii="宋体" w:hAnsi="宋体"/>
          <w:sz w:val="24"/>
        </w:rPr>
      </w:pPr>
      <w:r>
        <w:rPr>
          <w:rFonts w:hint="eastAsia" w:ascii="宋体" w:hAnsi="宋体"/>
          <w:sz w:val="24"/>
        </w:rPr>
        <w:t>工程竣工资料按档案法，中船黄埔文冲船舶有限公司档案归档规定（详见附件）执行。以上材料，必须清晰工整，并整理成册。</w:t>
      </w:r>
    </w:p>
    <w:p>
      <w:pPr>
        <w:spacing w:line="360" w:lineRule="auto"/>
        <w:rPr>
          <w:rFonts w:ascii="宋体" w:hAnsi="宋体"/>
          <w:b/>
          <w:sz w:val="24"/>
        </w:rPr>
      </w:pPr>
      <w:r>
        <w:rPr>
          <w:rFonts w:hint="eastAsia" w:ascii="宋体" w:hAnsi="宋体"/>
          <w:b/>
          <w:sz w:val="24"/>
        </w:rPr>
        <w:t>33、竣工结算</w:t>
      </w:r>
    </w:p>
    <w:p>
      <w:pPr>
        <w:adjustRightInd w:val="0"/>
        <w:snapToGrid w:val="0"/>
        <w:spacing w:line="360" w:lineRule="auto"/>
        <w:ind w:firstLine="480" w:firstLineChars="200"/>
        <w:rPr>
          <w:rFonts w:ascii="宋体" w:hAnsi="宋体"/>
          <w:b/>
          <w:sz w:val="24"/>
        </w:rPr>
      </w:pPr>
      <w:r>
        <w:rPr>
          <w:rFonts w:hint="eastAsia" w:ascii="宋体" w:hAnsi="宋体"/>
          <w:sz w:val="24"/>
        </w:rPr>
        <w:t>33.5工程竣工结算按以下约定条款：</w:t>
      </w:r>
    </w:p>
    <w:p>
      <w:pPr>
        <w:adjustRightInd w:val="0"/>
        <w:snapToGrid w:val="0"/>
        <w:spacing w:line="360" w:lineRule="auto"/>
        <w:ind w:firstLine="480" w:firstLineChars="200"/>
        <w:rPr>
          <w:rFonts w:ascii="宋体" w:hAnsi="宋体"/>
          <w:sz w:val="24"/>
        </w:rPr>
      </w:pPr>
      <w:r>
        <w:rPr>
          <w:rFonts w:hint="eastAsia" w:ascii="宋体" w:hAnsi="宋体"/>
          <w:sz w:val="24"/>
        </w:rPr>
        <w:t>（1）工程设计变更、</w:t>
      </w:r>
      <w:r>
        <w:rPr>
          <w:rFonts w:hint="eastAsia" w:ascii="宋体" w:hAnsi="宋体"/>
          <w:sz w:val="24"/>
          <w:u w:val="single"/>
        </w:rPr>
        <w:t>现场签证等增减工程</w:t>
      </w:r>
      <w:r>
        <w:rPr>
          <w:rFonts w:hint="eastAsia" w:ascii="宋体" w:hAnsi="宋体"/>
          <w:sz w:val="24"/>
        </w:rPr>
        <w:t>以甲方确认工程量计算；</w:t>
      </w:r>
    </w:p>
    <w:p>
      <w:pPr>
        <w:adjustRightInd w:val="0"/>
        <w:snapToGrid w:val="0"/>
        <w:spacing w:line="360" w:lineRule="auto"/>
        <w:ind w:firstLine="480" w:firstLineChars="200"/>
        <w:rPr>
          <w:rFonts w:ascii="宋体" w:hAnsi="宋体"/>
          <w:sz w:val="24"/>
        </w:rPr>
      </w:pPr>
      <w:r>
        <w:rPr>
          <w:rFonts w:hint="eastAsia" w:ascii="宋体" w:hAnsi="宋体"/>
          <w:sz w:val="24"/>
        </w:rPr>
        <w:t>（2）工程设计变更、</w:t>
      </w:r>
      <w:r>
        <w:rPr>
          <w:rFonts w:hint="eastAsia" w:ascii="宋体" w:hAnsi="宋体"/>
          <w:sz w:val="24"/>
          <w:u w:val="single"/>
        </w:rPr>
        <w:t>现场签证、工程洽商记录等</w:t>
      </w:r>
      <w:r>
        <w:rPr>
          <w:rFonts w:hint="eastAsia" w:ascii="宋体" w:hAnsi="宋体"/>
          <w:sz w:val="24"/>
        </w:rPr>
        <w:t>增或减按实结算，价款按专用条款合同价款与支付相关条款执行。</w:t>
      </w:r>
    </w:p>
    <w:p>
      <w:pPr>
        <w:adjustRightInd w:val="0"/>
        <w:snapToGrid w:val="0"/>
        <w:spacing w:line="360" w:lineRule="auto"/>
        <w:ind w:firstLine="480" w:firstLineChars="200"/>
        <w:rPr>
          <w:rFonts w:ascii="宋体" w:hAnsi="宋体"/>
          <w:sz w:val="24"/>
        </w:rPr>
      </w:pPr>
      <w:r>
        <w:rPr>
          <w:rFonts w:hint="eastAsia" w:ascii="宋体" w:hAnsi="宋体"/>
          <w:sz w:val="24"/>
        </w:rPr>
        <w:t>（3）增加工程如果超过本工程合同价的10%以上，该增加部分必须由甲方与乙方双方签订合同补充协议，该部分工程款的支付按补充协议相关条款支付。</w:t>
      </w:r>
    </w:p>
    <w:p>
      <w:pPr>
        <w:adjustRightInd w:val="0"/>
        <w:snapToGrid w:val="0"/>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暂列金额：在工程实施时，暂列金额项目如未实施，则该暂列金额在结算时扣回给发包人；如实施，施工内容按发包人提供的施工图纸为准，工程量按实结算，计价原则和价款支付分别按本合同专用条款第</w:t>
      </w:r>
      <w:r>
        <w:rPr>
          <w:rFonts w:hint="eastAsia" w:ascii="宋体" w:hAnsi="宋体"/>
          <w:sz w:val="24"/>
        </w:rPr>
        <w:t>31.1条款和第26条款规定执行</w:t>
      </w:r>
      <w:r>
        <w:rPr>
          <w:rFonts w:hint="eastAsia" w:ascii="宋体" w:hAnsi="宋体" w:cs="Arial"/>
          <w:sz w:val="24"/>
        </w:rPr>
        <w:t>。</w:t>
      </w:r>
    </w:p>
    <w:p>
      <w:pPr>
        <w:adjustRightInd w:val="0"/>
        <w:snapToGrid w:val="0"/>
        <w:spacing w:line="360" w:lineRule="auto"/>
        <w:ind w:firstLine="480" w:firstLineChars="200"/>
        <w:rPr>
          <w:rFonts w:ascii="宋体" w:hAnsi="宋体" w:cs="Arial"/>
          <w:sz w:val="24"/>
        </w:rPr>
      </w:pPr>
      <w:r>
        <w:rPr>
          <w:rFonts w:hint="eastAsia" w:ascii="宋体" w:hAnsi="宋体" w:cs="Arial"/>
          <w:sz w:val="24"/>
        </w:rPr>
        <w:t>（5）暂估价：在工程结算时直接将暂估价核减。</w:t>
      </w:r>
    </w:p>
    <w:p>
      <w:pPr>
        <w:adjustRightInd w:val="0"/>
        <w:snapToGrid w:val="0"/>
        <w:spacing w:line="360" w:lineRule="auto"/>
        <w:ind w:firstLine="480" w:firstLineChars="200"/>
        <w:rPr>
          <w:rFonts w:ascii="宋体" w:hAnsi="宋体" w:cs="Arial"/>
          <w:sz w:val="24"/>
        </w:rPr>
      </w:pPr>
      <w:r>
        <w:rPr>
          <w:rFonts w:hint="eastAsia" w:ascii="宋体" w:hAnsi="宋体"/>
          <w:sz w:val="24"/>
        </w:rPr>
        <w:t>（6）打桩工程：</w:t>
      </w:r>
      <w:r>
        <w:rPr>
          <w:rFonts w:hint="eastAsia" w:ascii="宋体" w:hAnsi="宋体" w:cs="Arial"/>
          <w:sz w:val="24"/>
        </w:rPr>
        <w:t>工程量按实结算，打桩长度</w:t>
      </w:r>
      <w:r>
        <w:rPr>
          <w:rFonts w:hint="eastAsia" w:ascii="宋体" w:hAnsi="宋体"/>
          <w:sz w:val="24"/>
        </w:rPr>
        <w:t>以桩尖顶至桩顶设计标高（不包括桩尖）计算</w:t>
      </w:r>
      <w:r>
        <w:rPr>
          <w:rFonts w:hint="eastAsia" w:ascii="宋体" w:hAnsi="宋体" w:cs="Arial"/>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33.6工程结算审计收费由基本收费和效益收费两部分组成，收费标准按广东省物价局建设工程造价咨询服务收费（粤价函【2011】742号文）执行。</w:t>
      </w:r>
    </w:p>
    <w:p>
      <w:pPr>
        <w:adjustRightInd w:val="0"/>
        <w:snapToGrid w:val="0"/>
        <w:spacing w:line="360" w:lineRule="auto"/>
        <w:ind w:firstLine="480" w:firstLineChars="200"/>
        <w:rPr>
          <w:rFonts w:ascii="宋体" w:hAnsi="宋体"/>
          <w:sz w:val="24"/>
        </w:rPr>
      </w:pPr>
      <w:r>
        <w:rPr>
          <w:rFonts w:hint="eastAsia" w:ascii="宋体" w:hAnsi="宋体"/>
          <w:sz w:val="24"/>
        </w:rPr>
        <w:t>33.7工程结算基本收费：由发包人承担。</w:t>
      </w:r>
    </w:p>
    <w:p>
      <w:pPr>
        <w:adjustRightInd w:val="0"/>
        <w:snapToGrid w:val="0"/>
        <w:spacing w:line="360" w:lineRule="auto"/>
        <w:ind w:firstLine="480" w:firstLineChars="200"/>
        <w:rPr>
          <w:rFonts w:ascii="宋体" w:hAnsi="宋体"/>
          <w:sz w:val="24"/>
        </w:rPr>
      </w:pPr>
      <w:r>
        <w:rPr>
          <w:rFonts w:hint="eastAsia" w:ascii="宋体" w:hAnsi="宋体"/>
          <w:sz w:val="24"/>
        </w:rPr>
        <w:t>33.8工程结算效益收费：承包人提交的工程结算价，经发包人审计单位审计后，若核减率在5%以内（含5%）的，审计费用由发包人承担；若核减率在超过5%的，审计费用由承包人承担，该费用在结算款中扣除；若核减率超过15%（含15%）的，承包人在三年之内不得承包发包人的建设工程。</w:t>
      </w:r>
    </w:p>
    <w:p>
      <w:pPr>
        <w:adjustRightInd w:val="0"/>
        <w:snapToGrid w:val="0"/>
        <w:spacing w:line="360" w:lineRule="auto"/>
        <w:rPr>
          <w:rFonts w:ascii="宋体" w:hAnsi="宋体"/>
          <w:b/>
          <w:sz w:val="24"/>
        </w:rPr>
      </w:pPr>
      <w:r>
        <w:rPr>
          <w:rFonts w:hint="eastAsia" w:ascii="宋体" w:hAnsi="宋体"/>
          <w:b/>
          <w:sz w:val="24"/>
        </w:rPr>
        <w:t>十、违约、索赔和争议</w:t>
      </w:r>
    </w:p>
    <w:p>
      <w:pPr>
        <w:pStyle w:val="11"/>
        <w:snapToGrid w:val="0"/>
        <w:spacing w:line="360" w:lineRule="auto"/>
        <w:rPr>
          <w:rFonts w:ascii="宋体" w:hAnsi="宋体"/>
          <w:b/>
          <w:sz w:val="24"/>
        </w:rPr>
      </w:pPr>
      <w:r>
        <w:rPr>
          <w:rFonts w:hint="eastAsia" w:ascii="宋体" w:hAnsi="宋体"/>
          <w:b/>
          <w:sz w:val="24"/>
        </w:rPr>
        <w:t>35、违约</w:t>
      </w:r>
    </w:p>
    <w:p>
      <w:pPr>
        <w:adjustRightInd w:val="0"/>
        <w:snapToGrid w:val="0"/>
        <w:spacing w:line="360" w:lineRule="auto"/>
        <w:ind w:firstLine="480" w:firstLineChars="200"/>
        <w:rPr>
          <w:rFonts w:ascii="宋体" w:hAnsi="宋体"/>
          <w:sz w:val="24"/>
        </w:rPr>
      </w:pPr>
      <w:r>
        <w:rPr>
          <w:rFonts w:hint="eastAsia" w:ascii="宋体" w:hAnsi="宋体"/>
          <w:sz w:val="24"/>
        </w:rPr>
        <w:t>35.1 本合同中关于发包人违约的具体责任如下：本合同通用条款约定发包人违约应承担的违约责任： 无 ；双方约定的发包人其他违约责任： 无 。</w:t>
      </w:r>
    </w:p>
    <w:p>
      <w:pPr>
        <w:adjustRightInd w:val="0"/>
        <w:snapToGrid w:val="0"/>
        <w:spacing w:line="360" w:lineRule="auto"/>
        <w:ind w:firstLine="480" w:firstLineChars="200"/>
        <w:rPr>
          <w:rFonts w:ascii="宋体" w:hAnsi="宋体"/>
          <w:sz w:val="24"/>
        </w:rPr>
      </w:pPr>
      <w:r>
        <w:rPr>
          <w:rFonts w:hint="eastAsia" w:ascii="宋体" w:hAnsi="宋体"/>
          <w:sz w:val="24"/>
        </w:rPr>
        <w:t>35.2 本合同中关于承包人违约的具体责任如下：</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 xml:space="preserve">双方约定的承包人其他违约责任： </w:t>
      </w:r>
    </w:p>
    <w:p>
      <w:pPr>
        <w:adjustRightInd w:val="0"/>
        <w:snapToGrid w:val="0"/>
        <w:spacing w:line="360" w:lineRule="auto"/>
        <w:ind w:firstLine="480" w:firstLineChars="200"/>
        <w:rPr>
          <w:rFonts w:ascii="宋体" w:hAnsi="宋体"/>
          <w:sz w:val="24"/>
        </w:rPr>
      </w:pPr>
      <w:r>
        <w:rPr>
          <w:rFonts w:hint="eastAsia" w:ascii="宋体" w:hAnsi="宋体"/>
          <w:sz w:val="24"/>
        </w:rPr>
        <w:t>（1）承包人项目经理、主要技术负责人在工程现场的时间每月应不少于22天，有施工作业的情况下安全员均需在现场，由监理工程师每月对相关人员出勤等情况进行考核、统计，发包人工程师进行确认，若承包人项目经理、主要技术负责人、安全员等规定人员未按发包人要求以上期限要求准时出勤，发包人有权扣除承包人每人每天</w:t>
      </w:r>
      <w:r>
        <w:rPr>
          <w:rFonts w:hint="eastAsia" w:ascii="宋体" w:hAnsi="宋体"/>
          <w:sz w:val="24"/>
          <w:u w:val="single"/>
        </w:rPr>
        <w:t xml:space="preserve"> 2000 </w:t>
      </w:r>
      <w:r>
        <w:rPr>
          <w:rFonts w:hint="eastAsia" w:ascii="宋体" w:hAnsi="宋体"/>
          <w:sz w:val="24"/>
        </w:rPr>
        <w:t>元违约金，该款项在进度款中扣除。</w:t>
      </w:r>
    </w:p>
    <w:p>
      <w:pPr>
        <w:adjustRightInd w:val="0"/>
        <w:snapToGrid w:val="0"/>
        <w:spacing w:line="360" w:lineRule="auto"/>
        <w:ind w:firstLine="480" w:firstLineChars="200"/>
        <w:rPr>
          <w:rFonts w:ascii="宋体" w:hAnsi="宋体"/>
          <w:sz w:val="24"/>
        </w:rPr>
      </w:pPr>
      <w:r>
        <w:rPr>
          <w:rFonts w:hint="eastAsia" w:ascii="宋体" w:hAnsi="宋体"/>
          <w:sz w:val="24"/>
        </w:rPr>
        <w:t>（2）承包人应当保证工程质量合格，工程质量评定以工程质量监督站的评定为准。如工程质量不合格，发包人有权扣除合同价款的5%作为的违约金，并有权要求承包人承担因质量不合格给发包方造成的损失。</w:t>
      </w:r>
    </w:p>
    <w:p>
      <w:pPr>
        <w:adjustRightInd w:val="0"/>
        <w:snapToGrid w:val="0"/>
        <w:spacing w:line="360" w:lineRule="auto"/>
        <w:ind w:firstLine="480" w:firstLineChars="200"/>
        <w:rPr>
          <w:rFonts w:ascii="宋体" w:hAnsi="宋体"/>
          <w:sz w:val="24"/>
        </w:rPr>
      </w:pPr>
      <w:r>
        <w:rPr>
          <w:rFonts w:hint="eastAsia" w:ascii="宋体" w:hAnsi="宋体"/>
          <w:sz w:val="24"/>
        </w:rPr>
        <w:t>（3）承包人应当按照施工图或规范施工，若发现图纸有明显不合理部分应当及时告知发包人。若施工过程中承包人连续两次被发包人检查到现场未按施工图或规范施工，发包人有权扣除承包人</w:t>
      </w:r>
      <w:r>
        <w:rPr>
          <w:rFonts w:hint="eastAsia" w:ascii="宋体" w:hAnsi="宋体"/>
          <w:sz w:val="24"/>
          <w:u w:val="single"/>
        </w:rPr>
        <w:t>10000元</w:t>
      </w:r>
      <w:r>
        <w:rPr>
          <w:rFonts w:hint="eastAsia" w:ascii="宋体" w:hAnsi="宋体"/>
          <w:sz w:val="24"/>
        </w:rPr>
        <w:t>/次违约金，造成其他损失的承包方应当予以赔偿，该款项在结算款中扣除。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（4）因承包人原因，如竣工交付期限或主要节点工期（招标文件中要求的中间节点或与要求的中间节点工作内容相对应的经发包人审核批准的施工计划节点）或总工期每延误一天，扣除承包人</w:t>
      </w:r>
      <w:r>
        <w:rPr>
          <w:rFonts w:hint="eastAsia" w:ascii="宋体" w:hAnsi="宋体"/>
          <w:sz w:val="24"/>
          <w:u w:val="single"/>
        </w:rPr>
        <w:t>20000元</w:t>
      </w:r>
      <w:r>
        <w:rPr>
          <w:rFonts w:hint="eastAsia" w:ascii="宋体" w:hAnsi="宋体"/>
          <w:sz w:val="24"/>
        </w:rPr>
        <w:t>/天违约金，如竣工交付期限或主要节点工期或总工期延误25天以上（含25天），发包人有权单方终止合同，同时承包人应当赔偿给发包人造成的一切损失；对于非关键节点每延误一天，扣除承包人</w:t>
      </w:r>
      <w:r>
        <w:rPr>
          <w:rFonts w:hint="eastAsia" w:ascii="宋体" w:hAnsi="宋体"/>
          <w:sz w:val="24"/>
          <w:u w:val="single"/>
        </w:rPr>
        <w:t>5000元</w:t>
      </w:r>
      <w:r>
        <w:rPr>
          <w:rFonts w:hint="eastAsia" w:ascii="宋体" w:hAnsi="宋体"/>
          <w:sz w:val="24"/>
        </w:rPr>
        <w:t>/天违约金，且承包人仍应当在保证工程质量的情况下尽快完成工作。上述款项均从当月进度款或结算款中扣除；</w:t>
      </w:r>
    </w:p>
    <w:p>
      <w:pPr>
        <w:adjustRightInd w:val="0"/>
        <w:snapToGrid w:val="0"/>
        <w:spacing w:line="360" w:lineRule="auto"/>
        <w:ind w:firstLine="480" w:firstLineChars="200"/>
        <w:rPr>
          <w:rFonts w:ascii="宋体" w:hAnsi="宋体"/>
          <w:sz w:val="24"/>
        </w:rPr>
      </w:pPr>
      <w:r>
        <w:rPr>
          <w:rFonts w:hint="eastAsia" w:ascii="宋体" w:hAnsi="宋体"/>
          <w:sz w:val="24"/>
        </w:rPr>
        <w:t>（5）如因设计变更影响致使承包人暂时无法进行正常施工时，所延误的工期，承包人想方设法弥补，经发包人核准受影响程度再另定顺延期限。</w:t>
      </w:r>
    </w:p>
    <w:p>
      <w:pPr>
        <w:adjustRightInd w:val="0"/>
        <w:snapToGrid w:val="0"/>
        <w:spacing w:line="360" w:lineRule="auto"/>
        <w:ind w:firstLine="480" w:firstLineChars="200"/>
        <w:rPr>
          <w:rFonts w:ascii="宋体" w:hAnsi="宋体"/>
          <w:sz w:val="24"/>
        </w:rPr>
      </w:pPr>
      <w:r>
        <w:rPr>
          <w:rFonts w:hint="eastAsia" w:ascii="宋体" w:hAnsi="宋体"/>
          <w:sz w:val="24"/>
        </w:rPr>
        <w:t xml:space="preserve">（6）工程完工验收（以取得完工移交记录之日为准）后三个月内提交符合发包人要求的结算资料，每延工期一天扣除承包人 </w:t>
      </w:r>
      <w:r>
        <w:rPr>
          <w:rFonts w:hint="eastAsia" w:ascii="宋体" w:hAnsi="宋体"/>
          <w:sz w:val="24"/>
          <w:u w:val="single"/>
        </w:rPr>
        <w:t>5000 元</w:t>
      </w:r>
      <w:r>
        <w:rPr>
          <w:rFonts w:hint="eastAsia" w:ascii="宋体" w:hAnsi="宋体"/>
          <w:sz w:val="24"/>
        </w:rPr>
        <w:t>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（7）如承包人在实际施工期间，未按招标文件要求及投标文件中承诺的设备自有率和设备台套数以及关键人员数量按计划投入现场作业并影响合同节点及考核节点，每发现一项扣除承包人</w:t>
      </w:r>
      <w:r>
        <w:rPr>
          <w:rFonts w:hint="eastAsia" w:ascii="宋体" w:hAnsi="宋体"/>
          <w:sz w:val="24"/>
          <w:u w:val="single"/>
        </w:rPr>
        <w:t xml:space="preserve">20000 </w:t>
      </w:r>
      <w:r>
        <w:rPr>
          <w:rFonts w:hint="eastAsia" w:ascii="宋体" w:hAnsi="宋体"/>
          <w:sz w:val="24"/>
        </w:rPr>
        <w:t>元违约金，该款项在结算款中扣除。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（8）发包人通知监理单位发给承包人业务联系单中需要承包人执行的要求，在承包人签认后未能按时按要求完成的每项扣除承包人</w:t>
      </w:r>
      <w:r>
        <w:rPr>
          <w:rFonts w:hint="eastAsia" w:ascii="宋体" w:hAnsi="宋体"/>
          <w:sz w:val="24"/>
          <w:u w:val="single"/>
        </w:rPr>
        <w:t>3000</w:t>
      </w:r>
      <w:r>
        <w:rPr>
          <w:rFonts w:hint="eastAsia" w:ascii="宋体" w:hAnsi="宋体"/>
          <w:sz w:val="24"/>
        </w:rPr>
        <w:t xml:space="preserve"> 元/天的违约金，该款项在结算款中扣除。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（9）承包人必须配合的甲供材料或暂估价项目安装等，在发包人下工程联系单要求的时间内未完成的，扣除承包人</w:t>
      </w:r>
      <w:r>
        <w:rPr>
          <w:rFonts w:hint="eastAsia" w:ascii="宋体" w:hAnsi="宋体"/>
          <w:sz w:val="24"/>
          <w:u w:val="single"/>
        </w:rPr>
        <w:t>3000</w:t>
      </w:r>
      <w:r>
        <w:rPr>
          <w:rFonts w:hint="eastAsia" w:ascii="宋体" w:hAnsi="宋体"/>
          <w:sz w:val="24"/>
        </w:rPr>
        <w:t>元/天违约金，该款项在结算款中扣除。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10）在工程实施过程中，发包人根据工程实际需要，由设计单位出具的设计修改通知单或发包人出具的增加工程联系单均作为本工程的组成部分，承包人应按要求完成以上设计变更或增加工程内容，承包人未按时按要求完成的，扣除承包人</w:t>
      </w:r>
      <w:r>
        <w:rPr>
          <w:rFonts w:hint="eastAsia" w:ascii="宋体" w:hAnsi="宋体"/>
          <w:sz w:val="24"/>
          <w:u w:val="single"/>
        </w:rPr>
        <w:t xml:space="preserve"> 5000</w:t>
      </w:r>
      <w:r>
        <w:rPr>
          <w:rFonts w:hint="eastAsia" w:ascii="宋体" w:hAnsi="宋体"/>
          <w:sz w:val="24"/>
        </w:rPr>
        <w:t>元/天违约金，该款项在结算款中扣除。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 xml:space="preserve">（11）对于监理人或发包人通知承包人参加的会议（包括但不限于进场会、现场问题处理会议、工程验收会议、结算问题处理会议、质保期工作的相关会议等），被通知人员（包括但不限于承包人法定代表人、经监理人或发包人批准同意的承包人法定代表人授权人、项目负责人、技术负责人等）未经监理人或发包人书面同意自行缺席的，扣除承包人 </w:t>
      </w:r>
      <w:r>
        <w:rPr>
          <w:rFonts w:hint="eastAsia" w:ascii="宋体" w:hAnsi="宋体"/>
          <w:sz w:val="24"/>
          <w:u w:val="single"/>
        </w:rPr>
        <w:t>2000</w:t>
      </w:r>
      <w:r>
        <w:rPr>
          <w:rFonts w:hint="eastAsia" w:ascii="宋体" w:hAnsi="宋体"/>
          <w:sz w:val="24"/>
        </w:rPr>
        <w:t xml:space="preserve"> 元/人违约金，该款项在结算款中扣除。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 xml:space="preserve">（12）承包人不按本合同约定做好施工总承包管理或配合工作，经总监理工程师或发包人发出限期改正通知后3天内，承包人仍未能整改至总监理工程师或发包人要求的，扣除承包人 </w:t>
      </w:r>
      <w:r>
        <w:rPr>
          <w:rFonts w:hint="eastAsia" w:ascii="宋体" w:hAnsi="宋体"/>
          <w:sz w:val="24"/>
          <w:u w:val="single"/>
        </w:rPr>
        <w:t>5000</w:t>
      </w:r>
      <w:r>
        <w:rPr>
          <w:rFonts w:hint="eastAsia" w:ascii="宋体" w:hAnsi="宋体"/>
          <w:sz w:val="24"/>
        </w:rPr>
        <w:t>元/次违约金，该款项在结算款中扣除。</w:t>
      </w:r>
    </w:p>
    <w:p>
      <w:pPr>
        <w:adjustRightInd w:val="0"/>
        <w:snapToGrid w:val="0"/>
        <w:spacing w:line="360" w:lineRule="auto"/>
        <w:ind w:firstLine="480" w:firstLineChars="200"/>
        <w:rPr>
          <w:rFonts w:ascii="宋体" w:hAnsi="宋体"/>
          <w:sz w:val="24"/>
        </w:rPr>
      </w:pPr>
      <w:r>
        <w:rPr>
          <w:rFonts w:hint="eastAsia" w:ascii="宋体" w:hAnsi="宋体"/>
          <w:sz w:val="24"/>
        </w:rPr>
        <w:t>（13）承包人拖欠或不按合同及有关规定按时、足额支付施工人员工资，被施工人员投诉或上访属实的，承包人必须在3天内发放拖欠的款项。若继续拖延被投诉2次及以上，经查实，扣除承包人</w:t>
      </w:r>
      <w:r>
        <w:rPr>
          <w:rFonts w:hint="eastAsia" w:ascii="宋体" w:hAnsi="宋体"/>
          <w:sz w:val="24"/>
          <w:u w:val="single"/>
        </w:rPr>
        <w:t>10000</w:t>
      </w:r>
      <w:r>
        <w:rPr>
          <w:rFonts w:hint="eastAsia" w:ascii="宋体" w:hAnsi="宋体"/>
          <w:sz w:val="24"/>
        </w:rPr>
        <w:t>元/次的违约金。若仍然不予整改并发放拖欠的款项，使施工人员采取停工、集聚围阻发包人办公地点甚至政府办公部门、阻塞交通要道、围堵或破坏、拆除已移交发包人的工程等过激行动的，扣除承包人</w:t>
      </w:r>
      <w:r>
        <w:rPr>
          <w:rFonts w:hint="eastAsia" w:ascii="宋体" w:hAnsi="宋体"/>
          <w:sz w:val="24"/>
          <w:u w:val="single"/>
        </w:rPr>
        <w:t>20000</w:t>
      </w:r>
      <w:r>
        <w:rPr>
          <w:rFonts w:hint="eastAsia" w:ascii="宋体" w:hAnsi="宋体"/>
          <w:sz w:val="24"/>
        </w:rPr>
        <w:t>元/次的违约金，并立即采取切实有效措施予以整改；拒不采取切实有效措施整改或整改效果不明显的，发包人有权部分或全部解除合同。</w:t>
      </w:r>
    </w:p>
    <w:p>
      <w:pPr>
        <w:adjustRightInd w:val="0"/>
        <w:snapToGrid w:val="0"/>
        <w:spacing w:line="360" w:lineRule="auto"/>
        <w:ind w:firstLine="480" w:firstLineChars="200"/>
        <w:rPr>
          <w:rFonts w:ascii="宋体" w:hAnsi="宋体"/>
          <w:sz w:val="24"/>
        </w:rPr>
      </w:pPr>
      <w:r>
        <w:rPr>
          <w:rFonts w:hint="eastAsia" w:ascii="宋体" w:hAnsi="宋体"/>
          <w:sz w:val="24"/>
        </w:rPr>
        <w:t>（14）未经发包人同意擅自将本工程转包、专业分包给第三人，发包人有权将承包人及其供应商、转包商清退出场，并没收承包人履约保证金，同时承包人应向发包人支付本合同总价款20%作为违约金，并由承包人承担由此产生的一切责任（包括但不限于赔偿发包方经济损失）。因承包人的转包、分包行为引发法律上的纠纷，全部责任由承包人承担和解决，产生的所有费用（包括但不限于向第三方的赔偿费用，解决纠纷产生的差旅费、律师费用所有费用）均由承包人承担，同时保证工程项目进度不受影响，否则承包人向发包人承担由此产生的所有损害赔偿。</w:t>
      </w:r>
    </w:p>
    <w:p>
      <w:pPr>
        <w:adjustRightInd w:val="0"/>
        <w:snapToGrid w:val="0"/>
        <w:spacing w:line="360" w:lineRule="auto"/>
        <w:ind w:firstLine="480" w:firstLineChars="200"/>
        <w:rPr>
          <w:rFonts w:ascii="宋体" w:hAnsi="宋体"/>
          <w:sz w:val="24"/>
        </w:rPr>
      </w:pPr>
      <w:r>
        <w:rPr>
          <w:rFonts w:hint="eastAsia" w:ascii="宋体" w:hAnsi="宋体"/>
          <w:sz w:val="24"/>
        </w:rPr>
        <w:t>（15）承包人应当足额为本工程的相关人员办理保险，发包人一经发现承包人未按时足额向本工程相关人员购买保险，发包人有权扣除承包人</w:t>
      </w:r>
      <w:r>
        <w:rPr>
          <w:rFonts w:hint="eastAsia" w:ascii="宋体" w:hAnsi="宋体"/>
          <w:sz w:val="24"/>
          <w:u w:val="single"/>
        </w:rPr>
        <w:t>10000</w:t>
      </w:r>
      <w:r>
        <w:rPr>
          <w:rFonts w:hint="eastAsia" w:ascii="宋体" w:hAnsi="宋体"/>
          <w:sz w:val="24"/>
        </w:rPr>
        <w:t>元/人的违约金并要求承包人补足保险差额，该款项在结算款中扣除。</w:t>
      </w:r>
    </w:p>
    <w:p>
      <w:pPr>
        <w:tabs>
          <w:tab w:val="left" w:pos="709"/>
          <w:tab w:val="left" w:pos="1260"/>
          <w:tab w:val="left" w:pos="2220"/>
        </w:tabs>
        <w:snapToGrid w:val="0"/>
        <w:spacing w:line="360" w:lineRule="auto"/>
        <w:ind w:firstLine="480" w:firstLineChars="200"/>
        <w:jc w:val="left"/>
        <w:rPr>
          <w:rFonts w:ascii="宋体" w:hAnsi="宋体"/>
          <w:sz w:val="24"/>
        </w:rPr>
      </w:pPr>
      <w:r>
        <w:rPr>
          <w:rFonts w:hint="eastAsia" w:ascii="宋体" w:hAnsi="宋体"/>
          <w:sz w:val="24"/>
        </w:rPr>
        <w:t>（16）由于承包人原因造成人身损害事故和其他损失，均由承包人自负，并承担与之有关的刑事、民事经济等责任。</w:t>
      </w:r>
    </w:p>
    <w:p>
      <w:pPr>
        <w:adjustRightInd w:val="0"/>
        <w:snapToGrid w:val="0"/>
        <w:spacing w:line="360" w:lineRule="auto"/>
        <w:ind w:firstLine="480" w:firstLineChars="200"/>
        <w:rPr>
          <w:rFonts w:ascii="宋体" w:hAnsi="宋体"/>
          <w:sz w:val="24"/>
        </w:rPr>
      </w:pPr>
      <w:r>
        <w:rPr>
          <w:rFonts w:hint="eastAsia" w:ascii="宋体" w:hAnsi="宋体"/>
          <w:sz w:val="24"/>
        </w:rPr>
        <w:t>（17）在履行合同中承包人存在以下行为之一的，承包人应向发包人支付合同违约金。同时，发包人有权解除合同（备注：合同中未约定承包人违约金支付计算方式的，则均按照合同金额的5%支付）：</w:t>
      </w:r>
    </w:p>
    <w:p>
      <w:pPr>
        <w:adjustRightInd w:val="0"/>
        <w:snapToGrid w:val="0"/>
        <w:spacing w:line="360" w:lineRule="auto"/>
        <w:ind w:firstLine="480" w:firstLineChars="200"/>
        <w:rPr>
          <w:rFonts w:ascii="宋体" w:hAnsi="宋体"/>
          <w:sz w:val="24"/>
        </w:rPr>
      </w:pPr>
      <w:r>
        <w:rPr>
          <w:rFonts w:hint="eastAsia" w:ascii="宋体" w:hAnsi="宋体"/>
          <w:sz w:val="24"/>
        </w:rPr>
        <w:t>1）竣工交付期限或主要节点工期总工期延误25天以上（含25天）</w:t>
      </w:r>
    </w:p>
    <w:p>
      <w:pPr>
        <w:adjustRightInd w:val="0"/>
        <w:snapToGrid w:val="0"/>
        <w:spacing w:line="360" w:lineRule="auto"/>
        <w:ind w:firstLine="480" w:firstLineChars="200"/>
        <w:rPr>
          <w:rFonts w:ascii="宋体" w:hAnsi="宋体"/>
          <w:sz w:val="24"/>
        </w:rPr>
      </w:pPr>
      <w:r>
        <w:rPr>
          <w:rFonts w:hint="eastAsia" w:ascii="宋体" w:hAnsi="宋体"/>
          <w:sz w:val="24"/>
        </w:rPr>
        <w:t>2）承包人拖欠或不按合同及有关规定按时、足额支付施工人员工资且拒不采取切实有效措施整改的</w:t>
      </w:r>
    </w:p>
    <w:p>
      <w:pPr>
        <w:adjustRightInd w:val="0"/>
        <w:snapToGrid w:val="0"/>
        <w:spacing w:line="360" w:lineRule="auto"/>
        <w:ind w:firstLine="480" w:firstLineChars="200"/>
        <w:rPr>
          <w:rFonts w:ascii="宋体" w:hAnsi="宋体"/>
          <w:sz w:val="24"/>
        </w:rPr>
      </w:pPr>
      <w:r>
        <w:rPr>
          <w:rFonts w:hint="eastAsia" w:ascii="宋体" w:hAnsi="宋体"/>
          <w:sz w:val="24"/>
        </w:rPr>
        <w:t>3）工程质量不合格或不符合合同要求且不按要求及时返工修复的；</w:t>
      </w:r>
    </w:p>
    <w:p>
      <w:pPr>
        <w:adjustRightInd w:val="0"/>
        <w:snapToGrid w:val="0"/>
        <w:spacing w:line="360" w:lineRule="auto"/>
        <w:ind w:firstLine="480" w:firstLineChars="200"/>
        <w:rPr>
          <w:rFonts w:ascii="宋体" w:hAnsi="宋体"/>
          <w:sz w:val="24"/>
        </w:rPr>
      </w:pPr>
      <w:r>
        <w:rPr>
          <w:rFonts w:hint="eastAsia" w:ascii="宋体" w:hAnsi="宋体"/>
          <w:sz w:val="24"/>
        </w:rPr>
        <w:t>5）承包人怠于履行或未履行本合同中所约定的告知义务的；</w:t>
      </w:r>
    </w:p>
    <w:p>
      <w:pPr>
        <w:adjustRightInd w:val="0"/>
        <w:snapToGrid w:val="0"/>
        <w:spacing w:line="360" w:lineRule="auto"/>
        <w:ind w:firstLine="480" w:firstLineChars="200"/>
        <w:rPr>
          <w:rFonts w:ascii="宋体" w:hAnsi="宋体"/>
          <w:sz w:val="24"/>
        </w:rPr>
      </w:pPr>
      <w:r>
        <w:rPr>
          <w:rFonts w:hint="eastAsia" w:ascii="宋体" w:hAnsi="宋体"/>
          <w:sz w:val="24"/>
        </w:rPr>
        <w:t>6）合同中规定应经发包人同意或确认方可实施的事项，承包人未经发包人同意擅自实施的；</w:t>
      </w:r>
    </w:p>
    <w:p>
      <w:pPr>
        <w:adjustRightInd w:val="0"/>
        <w:snapToGrid w:val="0"/>
        <w:spacing w:line="360" w:lineRule="auto"/>
        <w:ind w:firstLine="480" w:firstLineChars="200"/>
        <w:rPr>
          <w:rFonts w:ascii="宋体" w:hAnsi="宋体"/>
          <w:sz w:val="24"/>
        </w:rPr>
      </w:pPr>
      <w:r>
        <w:rPr>
          <w:rFonts w:hint="eastAsia" w:ascii="宋体" w:hAnsi="宋体"/>
          <w:sz w:val="24"/>
        </w:rPr>
        <w:t>7）未经发包人同意擅自将本工程转包或再分包给第三人。</w:t>
      </w:r>
    </w:p>
    <w:p>
      <w:pPr>
        <w:adjustRightInd w:val="0"/>
        <w:snapToGrid w:val="0"/>
        <w:spacing w:line="360" w:lineRule="auto"/>
        <w:ind w:firstLine="480" w:firstLineChars="200"/>
        <w:rPr>
          <w:rFonts w:ascii="宋体" w:hAnsi="宋体"/>
          <w:sz w:val="24"/>
        </w:rPr>
      </w:pPr>
      <w:r>
        <w:rPr>
          <w:rFonts w:hint="eastAsia" w:ascii="宋体" w:hAnsi="宋体"/>
          <w:sz w:val="24"/>
        </w:rPr>
        <w:t>8）其他违反合同约定义务的。</w:t>
      </w:r>
    </w:p>
    <w:p>
      <w:pPr>
        <w:adjustRightInd w:val="0"/>
        <w:snapToGrid w:val="0"/>
        <w:spacing w:line="360" w:lineRule="auto"/>
        <w:ind w:firstLine="480" w:firstLineChars="200"/>
        <w:rPr>
          <w:rFonts w:ascii="宋体" w:hAnsi="宋体"/>
          <w:sz w:val="24"/>
        </w:rPr>
      </w:pPr>
      <w:r>
        <w:rPr>
          <w:rFonts w:hint="eastAsia" w:ascii="宋体" w:hAnsi="宋体"/>
          <w:sz w:val="24"/>
        </w:rPr>
        <w:t>（18）承包人未能满足发包人相关要求的，发包人有权要求承包人返工。在接到发包人通知后，承包人应当及时返工，对于因返工等原因造成本工程量或工程款增加的，承包人应当自行支付发生的相关费用；若承包人未按照分包人要求按时反返工的，承包人应当承担因此给发包人造成的一切损失。</w:t>
      </w:r>
    </w:p>
    <w:p>
      <w:pPr>
        <w:tabs>
          <w:tab w:val="left" w:pos="709"/>
        </w:tabs>
        <w:spacing w:line="360" w:lineRule="auto"/>
        <w:ind w:left="-2" w:leftChars="-1" w:firstLine="480" w:firstLineChars="200"/>
        <w:rPr>
          <w:rFonts w:ascii="宋体" w:hAnsi="宋体"/>
          <w:sz w:val="24"/>
        </w:rPr>
      </w:pPr>
      <w:r>
        <w:rPr>
          <w:rFonts w:hint="eastAsia" w:ascii="宋体" w:hAnsi="宋体"/>
          <w:sz w:val="24"/>
        </w:rPr>
        <w:t>（19）承包人应按合同约定及时向发包人提供增值税专用发票，逾期提供的，每逾期一天，承包人应向发包人支付违约金</w:t>
      </w:r>
      <w:r>
        <w:rPr>
          <w:rFonts w:hint="eastAsia" w:ascii="宋体" w:hAnsi="宋体"/>
          <w:sz w:val="24"/>
          <w:u w:val="single"/>
        </w:rPr>
        <w:t>10000</w:t>
      </w:r>
      <w:r>
        <w:rPr>
          <w:rFonts w:hint="eastAsia" w:ascii="宋体" w:hAnsi="宋体"/>
          <w:sz w:val="24"/>
        </w:rPr>
        <w:t>元/天。因承包人开具的增值税专用发票不及时，造成发包人无法及时认证、抵扣税款等情形的，承包人需向发包人承担赔偿责任，包括但不限于税款、滞纳金、罚款及相关损失等。</w:t>
      </w:r>
    </w:p>
    <w:p>
      <w:pPr>
        <w:adjustRightInd w:val="0"/>
        <w:snapToGrid w:val="0"/>
        <w:spacing w:line="360" w:lineRule="auto"/>
        <w:ind w:firstLine="480" w:firstLineChars="200"/>
        <w:rPr>
          <w:rFonts w:ascii="宋体" w:hAnsi="宋体"/>
          <w:sz w:val="24"/>
        </w:rPr>
      </w:pPr>
      <w:r>
        <w:rPr>
          <w:rFonts w:hint="eastAsia" w:ascii="宋体" w:hAnsi="宋体"/>
          <w:sz w:val="24"/>
        </w:rPr>
        <w:t>（20）承包人未能提供增值税专用发票的，或提供虚假、虚开发票的，发包人有权暂停支付相应款项，且承包人需向发包人承担赔偿责任,包括但不限于税款、滞纳金、罚款及相关损失等。</w:t>
      </w:r>
    </w:p>
    <w:p>
      <w:pPr>
        <w:adjustRightInd w:val="0"/>
        <w:snapToGrid w:val="0"/>
        <w:spacing w:line="360" w:lineRule="auto"/>
        <w:ind w:firstLine="480" w:firstLineChars="200"/>
        <w:rPr>
          <w:rFonts w:ascii="宋体" w:hAnsi="宋体"/>
          <w:sz w:val="24"/>
        </w:rPr>
      </w:pPr>
      <w:r>
        <w:rPr>
          <w:rFonts w:hint="eastAsia" w:ascii="宋体" w:hAnsi="宋体"/>
          <w:sz w:val="24"/>
        </w:rPr>
        <w:t>未能提供增值税专用发票的，或提供虚假、虚开发票的，发包人有权暂停支付相应款项，且承包人需向发包人承担赔偿责任,包括但不限于税款、滞纳金、罚款及相关损失等。</w:t>
      </w:r>
    </w:p>
    <w:p>
      <w:pPr>
        <w:pStyle w:val="11"/>
        <w:snapToGrid w:val="0"/>
        <w:spacing w:line="360" w:lineRule="auto"/>
        <w:rPr>
          <w:rFonts w:ascii="宋体" w:hAnsi="宋体"/>
          <w:b/>
          <w:sz w:val="24"/>
        </w:rPr>
      </w:pPr>
      <w:r>
        <w:rPr>
          <w:rFonts w:hint="eastAsia" w:ascii="宋体" w:hAnsi="宋体"/>
          <w:b/>
          <w:sz w:val="24"/>
        </w:rPr>
        <w:t>37、争议</w:t>
      </w:r>
    </w:p>
    <w:p>
      <w:pPr>
        <w:adjustRightInd w:val="0"/>
        <w:snapToGrid w:val="0"/>
        <w:spacing w:line="360" w:lineRule="auto"/>
        <w:ind w:firstLine="480" w:firstLineChars="200"/>
        <w:rPr>
          <w:rFonts w:ascii="宋体" w:hAnsi="宋体"/>
          <w:sz w:val="24"/>
        </w:rPr>
      </w:pPr>
      <w:r>
        <w:rPr>
          <w:rFonts w:hint="eastAsia" w:ascii="宋体" w:hAnsi="宋体"/>
          <w:sz w:val="24"/>
        </w:rPr>
        <w:t>37.1 双方约定，在履行合同过程中产生争议协商不成时：双方可向工程所在地的人民法院提起诉讼。</w:t>
      </w:r>
    </w:p>
    <w:p>
      <w:pPr>
        <w:adjustRightInd w:val="0"/>
        <w:snapToGrid w:val="0"/>
        <w:spacing w:line="360" w:lineRule="auto"/>
        <w:rPr>
          <w:rFonts w:ascii="宋体" w:hAnsi="宋体"/>
          <w:b/>
          <w:sz w:val="24"/>
        </w:rPr>
      </w:pPr>
      <w:r>
        <w:rPr>
          <w:rFonts w:hint="eastAsia" w:ascii="宋体" w:hAnsi="宋体"/>
          <w:b/>
          <w:sz w:val="24"/>
        </w:rPr>
        <w:t>十一、其他</w:t>
      </w:r>
    </w:p>
    <w:p>
      <w:pPr>
        <w:pStyle w:val="11"/>
        <w:snapToGrid w:val="0"/>
        <w:spacing w:line="360" w:lineRule="auto"/>
        <w:rPr>
          <w:rFonts w:ascii="宋体" w:hAnsi="宋体"/>
          <w:b/>
          <w:sz w:val="24"/>
        </w:rPr>
      </w:pPr>
      <w:r>
        <w:rPr>
          <w:rFonts w:hint="eastAsia" w:ascii="宋体" w:hAnsi="宋体"/>
          <w:b/>
          <w:sz w:val="24"/>
        </w:rPr>
        <w:t>39、不可抗力</w:t>
      </w:r>
    </w:p>
    <w:p>
      <w:pPr>
        <w:adjustRightInd w:val="0"/>
        <w:snapToGrid w:val="0"/>
        <w:spacing w:line="360" w:lineRule="auto"/>
        <w:ind w:firstLine="480" w:firstLineChars="200"/>
        <w:rPr>
          <w:rFonts w:ascii="宋体" w:hAnsi="宋体"/>
          <w:sz w:val="24"/>
        </w:rPr>
      </w:pPr>
      <w:r>
        <w:rPr>
          <w:rFonts w:hint="eastAsia" w:ascii="宋体" w:hAnsi="宋体"/>
          <w:sz w:val="24"/>
        </w:rPr>
        <w:t>39.1 双方关于不可抗力的约定：</w:t>
      </w:r>
      <w:r>
        <w:rPr>
          <w:rFonts w:hint="eastAsia" w:ascii="宋体" w:hAnsi="宋体"/>
          <w:bCs/>
          <w:iCs/>
          <w:sz w:val="24"/>
        </w:rPr>
        <w:t>因不可抗拒力因素导致工程施工停工累计10个工作日内（含10个工作日），工期不作顺延</w:t>
      </w:r>
      <w:r>
        <w:rPr>
          <w:rFonts w:hint="eastAsia" w:ascii="宋体" w:hAnsi="宋体"/>
          <w:sz w:val="24"/>
        </w:rPr>
        <w:t>。因不可抗力因素导致工程施工停工累计超过10个工作日（不含10个工作日），则由双方协商约定工期。</w:t>
      </w:r>
    </w:p>
    <w:p>
      <w:pPr>
        <w:pStyle w:val="11"/>
        <w:snapToGrid w:val="0"/>
        <w:spacing w:line="360" w:lineRule="auto"/>
        <w:rPr>
          <w:rFonts w:ascii="宋体" w:hAnsi="宋体"/>
          <w:b/>
          <w:sz w:val="24"/>
        </w:rPr>
      </w:pPr>
      <w:r>
        <w:rPr>
          <w:rFonts w:hint="eastAsia" w:ascii="宋体" w:hAnsi="宋体"/>
          <w:b/>
          <w:sz w:val="24"/>
        </w:rPr>
        <w:t>40、保险</w:t>
      </w:r>
    </w:p>
    <w:p>
      <w:pPr>
        <w:adjustRightInd w:val="0"/>
        <w:snapToGrid w:val="0"/>
        <w:spacing w:line="360" w:lineRule="auto"/>
        <w:ind w:firstLine="360" w:firstLineChars="150"/>
        <w:rPr>
          <w:rFonts w:ascii="宋体" w:hAnsi="宋体"/>
          <w:sz w:val="24"/>
        </w:rPr>
      </w:pPr>
      <w:r>
        <w:rPr>
          <w:rFonts w:hint="eastAsia" w:ascii="宋体" w:hAnsi="宋体"/>
          <w:sz w:val="24"/>
        </w:rPr>
        <w:t xml:space="preserve"> 40.1工程开工前，承包人须办理以发包人为受益人的工程一切险及第三者责任险等，所有涉及到的费用由承包人承担。如因承包人原因未按规定时间办理的保险手续的，则由发包人单位自行购买，并扣除承包人3万元的违约金，购买保险的费用及违约金在当月进度款或结算款中扣除。</w:t>
      </w:r>
    </w:p>
    <w:p>
      <w:pPr>
        <w:adjustRightInd w:val="0"/>
        <w:snapToGrid w:val="0"/>
        <w:spacing w:line="360" w:lineRule="auto"/>
        <w:ind w:firstLine="480" w:firstLineChars="200"/>
        <w:rPr>
          <w:rFonts w:ascii="宋体" w:hAnsi="宋体"/>
          <w:sz w:val="24"/>
        </w:rPr>
      </w:pPr>
      <w:r>
        <w:rPr>
          <w:rFonts w:hint="eastAsia" w:ascii="宋体" w:hAnsi="宋体"/>
          <w:sz w:val="24"/>
        </w:rPr>
        <w:t>40.2承包人还需自行办理其它相关保险，例如：承包人须为从事危险作业的职工办理意外伤害保险，并为施工场地内自有人员生命财产和施工办理保险等，所有涉及到的费用由承包人承担。</w:t>
      </w:r>
    </w:p>
    <w:p>
      <w:pPr>
        <w:adjustRightInd w:val="0"/>
        <w:snapToGrid w:val="0"/>
        <w:spacing w:line="360" w:lineRule="auto"/>
        <w:ind w:firstLine="480" w:firstLineChars="200"/>
        <w:rPr>
          <w:rFonts w:ascii="宋体" w:hAnsi="宋体"/>
          <w:sz w:val="24"/>
        </w:rPr>
      </w:pPr>
      <w:r>
        <w:rPr>
          <w:rFonts w:hint="eastAsia" w:ascii="宋体" w:hAnsi="宋体"/>
          <w:sz w:val="24"/>
        </w:rPr>
        <w:t>40.3保险事故发生时，承包人有责任尽力采取必要的措施，防止或者减少损失。</w:t>
      </w:r>
    </w:p>
    <w:p>
      <w:pPr>
        <w:pStyle w:val="11"/>
        <w:snapToGrid w:val="0"/>
        <w:spacing w:line="360" w:lineRule="auto"/>
        <w:rPr>
          <w:rFonts w:ascii="宋体" w:hAnsi="宋体"/>
          <w:b/>
          <w:sz w:val="24"/>
        </w:rPr>
      </w:pPr>
      <w:r>
        <w:rPr>
          <w:rFonts w:hint="eastAsia" w:ascii="宋体" w:hAnsi="宋体"/>
          <w:b/>
          <w:sz w:val="24"/>
        </w:rPr>
        <w:t>45、合同份数</w:t>
      </w:r>
    </w:p>
    <w:p>
      <w:pPr>
        <w:adjustRightInd w:val="0"/>
        <w:snapToGrid w:val="0"/>
        <w:spacing w:line="360" w:lineRule="auto"/>
        <w:ind w:firstLine="480" w:firstLineChars="200"/>
        <w:rPr>
          <w:rFonts w:ascii="宋体" w:hAnsi="宋体"/>
          <w:sz w:val="24"/>
        </w:rPr>
      </w:pPr>
      <w:r>
        <w:rPr>
          <w:rFonts w:hint="eastAsia" w:ascii="宋体" w:hAnsi="宋体"/>
          <w:sz w:val="24"/>
        </w:rPr>
        <w:t>45.1 双方约定合同份数：一式拾份。正本一式贰份，具有同等法律效力，发包人、承包人各执一份；副本</w:t>
      </w:r>
      <w:r>
        <w:rPr>
          <w:rFonts w:hint="eastAsia" w:ascii="宋体" w:hAnsi="宋体"/>
          <w:sz w:val="24"/>
          <w:u w:val="single"/>
        </w:rPr>
        <w:t>捌</w:t>
      </w:r>
      <w:r>
        <w:rPr>
          <w:rFonts w:hint="eastAsia" w:ascii="宋体" w:hAnsi="宋体"/>
          <w:sz w:val="24"/>
        </w:rPr>
        <w:t>份，发包人执</w:t>
      </w:r>
      <w:r>
        <w:rPr>
          <w:rFonts w:hint="eastAsia" w:ascii="宋体" w:hAnsi="宋体"/>
          <w:sz w:val="24"/>
          <w:u w:val="single"/>
        </w:rPr>
        <w:t>伍</w:t>
      </w:r>
      <w:r>
        <w:rPr>
          <w:rFonts w:hint="eastAsia" w:ascii="宋体" w:hAnsi="宋体"/>
          <w:sz w:val="24"/>
        </w:rPr>
        <w:t>份、承包人执</w:t>
      </w:r>
      <w:r>
        <w:rPr>
          <w:rFonts w:hint="eastAsia" w:ascii="宋体" w:hAnsi="宋体"/>
          <w:sz w:val="24"/>
          <w:u w:val="single"/>
        </w:rPr>
        <w:t>叁</w:t>
      </w:r>
      <w:r>
        <w:rPr>
          <w:rFonts w:hint="eastAsia" w:ascii="宋体" w:hAnsi="宋体"/>
          <w:sz w:val="24"/>
        </w:rPr>
        <w:t>份。</w:t>
      </w:r>
    </w:p>
    <w:p>
      <w:pPr>
        <w:pStyle w:val="11"/>
        <w:snapToGrid w:val="0"/>
        <w:spacing w:line="360" w:lineRule="auto"/>
        <w:rPr>
          <w:rFonts w:ascii="宋体" w:hAnsi="宋体"/>
          <w:b/>
          <w:sz w:val="24"/>
        </w:rPr>
      </w:pPr>
      <w:r>
        <w:rPr>
          <w:rFonts w:hint="eastAsia" w:ascii="宋体" w:hAnsi="宋体"/>
          <w:b/>
          <w:sz w:val="24"/>
        </w:rPr>
        <w:t>46、 补充条款</w:t>
      </w:r>
    </w:p>
    <w:p>
      <w:pPr>
        <w:tabs>
          <w:tab w:val="left" w:pos="1100"/>
        </w:tabs>
        <w:adjustRightInd w:val="0"/>
        <w:snapToGrid w:val="0"/>
        <w:spacing w:line="360" w:lineRule="auto"/>
        <w:ind w:firstLine="480" w:firstLineChars="200"/>
        <w:rPr>
          <w:rFonts w:ascii="宋体" w:hAnsi="宋体"/>
          <w:sz w:val="24"/>
        </w:rPr>
      </w:pPr>
      <w:r>
        <w:rPr>
          <w:rFonts w:hint="eastAsia" w:ascii="宋体" w:hAnsi="宋体"/>
          <w:sz w:val="24"/>
        </w:rPr>
        <w:t>（1）承包人的项目经理、总工、主要技术人员、安全员应与投标时保持一致，不得随意变更。如确需更改承包人应书面提交变更申请，阐述变更理由，并附变更后人员的身份证、资质证书等相关证明材料复印件（原件备查），经监理工程师、发包人确认同意后才能变更。如承包人未经同意擅自更换主要技术管理人员和项目经理的，则视为其不在现场，按35.2条第一款进行扣罚。</w:t>
      </w:r>
    </w:p>
    <w:p>
      <w:pPr>
        <w:tabs>
          <w:tab w:val="left" w:pos="1100"/>
        </w:tabs>
        <w:adjustRightInd w:val="0"/>
        <w:snapToGrid w:val="0"/>
        <w:spacing w:line="360" w:lineRule="auto"/>
        <w:ind w:firstLine="480" w:firstLineChars="200"/>
        <w:rPr>
          <w:rFonts w:ascii="宋体" w:hAnsi="宋体"/>
          <w:sz w:val="24"/>
        </w:rPr>
      </w:pPr>
      <w:r>
        <w:rPr>
          <w:rFonts w:hint="eastAsia" w:ascii="宋体" w:hAnsi="宋体"/>
          <w:sz w:val="24"/>
        </w:rPr>
        <w:t>（2）承包人必须按规定对所使用的施工材料，按施工规范及工程质量评定标准的规定进行测试，为质量提供可靠的科学依据。在进行分部隐蔽验收前，承包人必须提供必要的检验测试数据，否则发包人代表有权拒绝验收。</w:t>
      </w:r>
    </w:p>
    <w:p>
      <w:pPr>
        <w:tabs>
          <w:tab w:val="left" w:pos="1100"/>
        </w:tabs>
        <w:adjustRightInd w:val="0"/>
        <w:snapToGrid w:val="0"/>
        <w:spacing w:line="360" w:lineRule="auto"/>
        <w:ind w:firstLine="480" w:firstLineChars="200"/>
        <w:rPr>
          <w:rFonts w:ascii="宋体" w:hAnsi="宋体"/>
          <w:sz w:val="24"/>
        </w:rPr>
      </w:pPr>
      <w:r>
        <w:rPr>
          <w:rFonts w:hint="eastAsia" w:ascii="宋体" w:hAnsi="宋体"/>
          <w:sz w:val="24"/>
        </w:rPr>
        <w:t>（3）承包人应按中船黄埔文冲船舶有限公司档案馆有关档案归档规定，在工程施工过程及时做好收集、汇总、整理所有自行施工、分包单位、发包人发包工程的本工程资料，作为工程档案资料在竣工时报送发包人。</w:t>
      </w:r>
    </w:p>
    <w:p>
      <w:pPr>
        <w:tabs>
          <w:tab w:val="left" w:pos="1100"/>
        </w:tabs>
        <w:adjustRightInd w:val="0"/>
        <w:snapToGrid w:val="0"/>
        <w:spacing w:line="360" w:lineRule="auto"/>
        <w:ind w:firstLine="480" w:firstLineChars="200"/>
        <w:rPr>
          <w:rFonts w:ascii="宋体" w:hAnsi="宋体"/>
          <w:sz w:val="24"/>
        </w:rPr>
      </w:pPr>
      <w:r>
        <w:rPr>
          <w:rFonts w:hint="eastAsia" w:ascii="宋体" w:hAnsi="宋体"/>
          <w:sz w:val="24"/>
        </w:rPr>
        <w:t>工程竣工验收前30天内，承包人必须按国家工程竣工验收有关规定、中船集团船工办[2004]241号文要求，做好工程项目竣工档案的预立卷工作，报发包人组织进行档案预验收。项目竣工档案预验收后30 天内，向发包人移交通过验收的施工技术文件壹套、竣工图两套，费用由承包人承担。</w:t>
      </w:r>
    </w:p>
    <w:p>
      <w:pPr>
        <w:tabs>
          <w:tab w:val="left" w:pos="1100"/>
        </w:tabs>
        <w:adjustRightInd w:val="0"/>
        <w:snapToGrid w:val="0"/>
        <w:spacing w:line="360" w:lineRule="auto"/>
        <w:ind w:firstLine="480" w:firstLineChars="200"/>
        <w:rPr>
          <w:rFonts w:ascii="宋体" w:hAnsi="宋体"/>
          <w:sz w:val="24"/>
        </w:rPr>
      </w:pPr>
      <w:r>
        <w:rPr>
          <w:rFonts w:hint="eastAsia" w:ascii="宋体" w:hAnsi="宋体"/>
          <w:sz w:val="24"/>
        </w:rPr>
        <w:t>（4）承包人自工程竣工验收合格之日起（或工程未验收之前由发包人通知交付使用之日起）对工程质量进行保修，保修期限详见附件质量保修协议书。发包人扣留该工程结算价的3%作为工程质量保修金，保修期内在正常使用的条件下，确因承包人的原因而发生的工程质量问题，其返修工作及修复费均由承包人负责，为了保证设施的正常使用功能，避免发生事故，承包人在接到返修通知后3天内必须到现场返修，否则，发包人有权安排其他施工单位进场返修，所发生的费用由在质量保证金中扣除。工程验收合格之前，工程的保管责任由承包人负责（未验收之前，移交发包人使用的除外），工程质量标准按技术附件要求及国家相关规范执行。</w:t>
      </w:r>
    </w:p>
    <w:p>
      <w:pPr>
        <w:pStyle w:val="7"/>
        <w:tabs>
          <w:tab w:val="left" w:pos="200"/>
          <w:tab w:val="left" w:pos="500"/>
        </w:tabs>
        <w:adjustRightInd w:val="0"/>
        <w:snapToGrid w:val="0"/>
        <w:spacing w:line="360" w:lineRule="auto"/>
        <w:ind w:firstLine="240"/>
        <w:rPr>
          <w:rFonts w:ascii="宋体" w:hAnsi="宋体"/>
          <w:szCs w:val="24"/>
        </w:rPr>
      </w:pPr>
      <w:r>
        <w:rPr>
          <w:rFonts w:hint="eastAsia" w:ascii="宋体" w:hAnsi="宋体"/>
          <w:szCs w:val="24"/>
        </w:rPr>
        <w:t>（5）承包人应按时参加监理工程师召开的监理例会等施工协调会议，严格执行会议纪要的决定，服从调度，服从协调。发扬协作精神与风格，确保工程质量和进度。如承包人未按要求参加以上会议的，扣除承包人 2000元/人违约金，费用在结算款中扣除。</w:t>
      </w:r>
    </w:p>
    <w:p>
      <w:pPr>
        <w:pStyle w:val="7"/>
        <w:tabs>
          <w:tab w:val="left" w:pos="200"/>
          <w:tab w:val="left" w:pos="500"/>
        </w:tabs>
        <w:adjustRightInd w:val="0"/>
        <w:snapToGrid w:val="0"/>
        <w:spacing w:line="360" w:lineRule="auto"/>
        <w:ind w:firstLine="240"/>
        <w:rPr>
          <w:rFonts w:ascii="宋体" w:hAnsi="宋体"/>
          <w:szCs w:val="24"/>
        </w:rPr>
      </w:pPr>
      <w:r>
        <w:rPr>
          <w:rFonts w:hint="eastAsia" w:ascii="宋体" w:hAnsi="宋体"/>
          <w:szCs w:val="24"/>
        </w:rPr>
        <w:t>（6）承包人工作应符合质量、环境、职业健康安全管理体系文件的要求。</w:t>
      </w:r>
    </w:p>
    <w:p>
      <w:pPr>
        <w:pStyle w:val="11"/>
        <w:snapToGrid w:val="0"/>
        <w:spacing w:line="360" w:lineRule="auto"/>
        <w:ind w:firstLine="236" w:firstLineChars="98"/>
        <w:rPr>
          <w:rFonts w:ascii="宋体" w:hAnsi="宋体"/>
          <w:b/>
          <w:sz w:val="24"/>
        </w:rPr>
      </w:pPr>
      <w:r>
        <w:rPr>
          <w:rFonts w:hint="eastAsia" w:ascii="宋体" w:hAnsi="宋体"/>
          <w:b/>
          <w:sz w:val="24"/>
        </w:rPr>
        <w:t>（7）承包人在本合同承诺如下：</w:t>
      </w:r>
    </w:p>
    <w:p>
      <w:pPr>
        <w:pStyle w:val="23"/>
        <w:adjustRightInd w:val="0"/>
        <w:snapToGrid w:val="0"/>
        <w:spacing w:line="360" w:lineRule="auto"/>
        <w:ind w:firstLine="480" w:firstLineChars="200"/>
      </w:pPr>
      <w:r>
        <w:rPr>
          <w:rFonts w:hint="eastAsia"/>
        </w:rPr>
        <w:t>1）承包人承诺已熟悉并理解本合同以及附件的所有内容，熟知自己的工作范围与职责，与本工程有关的内容均在合同范围内，承包人不再向发包人提出其他要求。</w:t>
      </w:r>
    </w:p>
    <w:p>
      <w:pPr>
        <w:pStyle w:val="23"/>
        <w:adjustRightInd w:val="0"/>
        <w:snapToGrid w:val="0"/>
        <w:spacing w:line="360" w:lineRule="auto"/>
        <w:ind w:firstLine="480" w:firstLineChars="200"/>
      </w:pPr>
      <w:r>
        <w:rPr>
          <w:rFonts w:hint="eastAsia"/>
        </w:rPr>
        <w:t>2）承包人承诺已了解所承包范围内施工场地的所有情况，并已根据自己丰富的专业知识和施工经验制定了完善的施工方案，该方案已经考虑到施工期间所有合理的工艺设备变更以及可能发生的施工风险，并已制定了相应的应对措施及预案，承包人有能力处理施工期间可能发生的各种情况，并对处理结果及发生的费用负责。</w:t>
      </w:r>
    </w:p>
    <w:p>
      <w:pPr>
        <w:pStyle w:val="23"/>
        <w:adjustRightInd w:val="0"/>
        <w:snapToGrid w:val="0"/>
        <w:spacing w:line="360" w:lineRule="auto"/>
        <w:ind w:firstLine="480" w:firstLineChars="200"/>
      </w:pPr>
      <w:r>
        <w:rPr>
          <w:rFonts w:hint="eastAsia"/>
        </w:rPr>
        <w:t>3）承包人承诺已熟知已有的招标文件、设计文件、合同以及会审图答疑和其他附件资料，并已对这些资料进行充分的分析和研究，承包人已经根据自己在该领域丰富的专业知识充分考虑到施工过程中可能发生的各种变化及意外因素，以后实际施工阶段为确保工程质量和满足正常工艺需要承包人有义务根据工程实际情况及发包人满足工艺需要的合理要求做适当调整，承包人的本合同价款中已经考虑此类因素及成本。</w:t>
      </w:r>
    </w:p>
    <w:p>
      <w:pPr>
        <w:pStyle w:val="23"/>
        <w:adjustRightInd w:val="0"/>
        <w:snapToGrid w:val="0"/>
        <w:spacing w:line="360" w:lineRule="auto"/>
        <w:ind w:firstLine="480" w:firstLineChars="200"/>
      </w:pPr>
      <w:r>
        <w:rPr>
          <w:rFonts w:hint="eastAsia"/>
        </w:rPr>
        <w:t>4）承包人承诺已熟悉中华人民共和国的各种法律、法规以及广东省、广州市的各种地方法律、法规和政府条例，在施工期间遵守各种法律、法规以及政府条例，合同价款已经包含可能发生的各种税费以及向政府上交的其他费用。</w:t>
      </w:r>
    </w:p>
    <w:p>
      <w:pPr>
        <w:pStyle w:val="23"/>
        <w:adjustRightInd w:val="0"/>
        <w:snapToGrid w:val="0"/>
        <w:spacing w:line="360" w:lineRule="auto"/>
        <w:ind w:firstLine="480" w:firstLineChars="200"/>
      </w:pPr>
      <w:r>
        <w:rPr>
          <w:rFonts w:hint="eastAsia"/>
        </w:rPr>
        <w:t>5）承包人承诺，在施工期间，承包人将组织安全、廉洁、文明施工，保持整个施工环境的整洁有序，并随时接受发包人及监理人员的指导和指正；经发包人及监理人员指正后，承包人未按要求改进的，扣除承包人</w:t>
      </w:r>
      <w:r>
        <w:rPr>
          <w:rFonts w:hint="eastAsia"/>
          <w:u w:val="single"/>
        </w:rPr>
        <w:t>5000～10000元/次</w:t>
      </w:r>
      <w:r>
        <w:rPr>
          <w:rFonts w:hint="eastAsia"/>
        </w:rPr>
        <w:t>不等的违约金，该款项从进度款或结算款中扣除。</w:t>
      </w:r>
    </w:p>
    <w:p>
      <w:pPr>
        <w:pStyle w:val="23"/>
        <w:adjustRightInd w:val="0"/>
        <w:snapToGrid w:val="0"/>
        <w:spacing w:line="360" w:lineRule="auto"/>
        <w:ind w:firstLine="480" w:firstLineChars="200"/>
      </w:pPr>
      <w:r>
        <w:rPr>
          <w:rFonts w:hint="eastAsia"/>
        </w:rPr>
        <w:t>6）承包人承诺，承包人将按政府要求支付民工工资及工资保证金，在施工期间不提及无理要求影响工程进度。如出现因承包人拖欠施工人员工资引起的停工、集体上访、围堵办公区域等情况，承包人无条件同意发包人支付工人工资，并从当月应付工程款中直接扣除。</w:t>
      </w:r>
    </w:p>
    <w:p>
      <w:pPr>
        <w:pStyle w:val="23"/>
        <w:adjustRightInd w:val="0"/>
        <w:snapToGrid w:val="0"/>
        <w:spacing w:line="360" w:lineRule="auto"/>
        <w:ind w:firstLine="480" w:firstLineChars="200"/>
      </w:pPr>
      <w:r>
        <w:rPr>
          <w:rFonts w:hint="eastAsia"/>
        </w:rPr>
        <w:t>7）承包人承诺，施工组织设计及进度计划严格按照投标文件要求提交发包人及监理进行确认，并严格按照确认后的施工组织设计和进度计划开展工作。如实际施工与原先确定的施工组织设计和进度计划不一致，需提供书面报告报发包人、监理确认，发包人、监理有权要求整改，且因此造成的损失由承包人负责。如承包人未按照要求进行整改，发包人有权要求其停工，且工期不得顺延。</w:t>
      </w:r>
    </w:p>
    <w:p>
      <w:pPr>
        <w:pStyle w:val="23"/>
        <w:adjustRightInd w:val="0"/>
        <w:snapToGrid w:val="0"/>
        <w:spacing w:line="360" w:lineRule="auto"/>
        <w:ind w:firstLine="480" w:firstLineChars="200"/>
      </w:pPr>
      <w:r>
        <w:rPr>
          <w:rFonts w:hint="eastAsia"/>
        </w:rPr>
        <w:t>8）承包人承诺，项目负责人及项目技术负责人、安全员严格按照投标文件中规定的人员派驻，如有变更，须按相关条款办理变更手续，否则发包人有权要求其停工，因此造成的损失由各承包人负责，且工期不得顺延。</w:t>
      </w:r>
    </w:p>
    <w:p>
      <w:pPr>
        <w:spacing w:line="360" w:lineRule="auto"/>
        <w:rPr>
          <w:rFonts w:ascii="宋体" w:hAnsi="宋体"/>
          <w:b/>
          <w:sz w:val="24"/>
        </w:rPr>
      </w:pPr>
      <w:r>
        <w:rPr>
          <w:rFonts w:hint="eastAsia" w:ascii="宋体" w:hAnsi="宋体"/>
          <w:b/>
          <w:sz w:val="24"/>
        </w:rPr>
        <w:t>47、施工过程职业病防护措施要求</w:t>
      </w:r>
    </w:p>
    <w:p>
      <w:pPr>
        <w:spacing w:line="360" w:lineRule="auto"/>
        <w:ind w:firstLine="480" w:firstLineChars="200"/>
        <w:rPr>
          <w:rFonts w:ascii="宋体" w:hAnsi="宋体"/>
          <w:sz w:val="24"/>
        </w:rPr>
      </w:pPr>
      <w:r>
        <w:rPr>
          <w:rFonts w:hint="eastAsia" w:ascii="宋体" w:hAnsi="宋体"/>
          <w:sz w:val="24"/>
        </w:rPr>
        <w:t>47.1承包人应当按照职业病防护设施设计和有关施工技术标准、规范进行施工，并对职业病防护设施的工程质量负责。未按上述标准、规范、质量要求执行的，扣除承包人</w:t>
      </w:r>
      <w:r>
        <w:rPr>
          <w:rFonts w:hint="eastAsia" w:ascii="宋体" w:hAnsi="宋体"/>
          <w:sz w:val="24"/>
          <w:u w:val="single"/>
        </w:rPr>
        <w:t>1000～5000</w:t>
      </w:r>
      <w:r>
        <w:rPr>
          <w:rFonts w:hint="eastAsia" w:ascii="宋体" w:hAnsi="宋体"/>
          <w:sz w:val="24"/>
        </w:rPr>
        <w:t>元/项违约金，该款项在结算款中扣除，且</w:t>
      </w:r>
      <w:r>
        <w:rPr>
          <w:rFonts w:hint="eastAsia" w:ascii="宋体" w:hAnsi="宋体"/>
          <w:sz w:val="24"/>
          <w:u w:val="single"/>
        </w:rPr>
        <w:t>30</w:t>
      </w:r>
      <w:r>
        <w:rPr>
          <w:rFonts w:hint="eastAsia" w:ascii="宋体" w:hAnsi="宋体"/>
          <w:sz w:val="24"/>
        </w:rPr>
        <w:t>天内完成整改。</w:t>
      </w:r>
    </w:p>
    <w:p>
      <w:pPr>
        <w:spacing w:line="360" w:lineRule="auto"/>
        <w:ind w:firstLine="360" w:firstLineChars="150"/>
        <w:rPr>
          <w:rFonts w:ascii="宋体" w:hAnsi="宋体"/>
          <w:sz w:val="24"/>
        </w:rPr>
      </w:pPr>
      <w:r>
        <w:rPr>
          <w:rFonts w:hint="eastAsia" w:ascii="宋体" w:hAnsi="宋体"/>
          <w:sz w:val="24"/>
        </w:rPr>
        <w:t>承包人应当向建设单位提供相关证明材料，主要包括以下内容：</w:t>
      </w:r>
    </w:p>
    <w:p>
      <w:pPr>
        <w:spacing w:line="360" w:lineRule="auto"/>
        <w:rPr>
          <w:rFonts w:ascii="宋体" w:hAnsi="宋体"/>
          <w:sz w:val="24"/>
        </w:rPr>
      </w:pPr>
      <w:r>
        <w:rPr>
          <w:rFonts w:hint="eastAsia" w:ascii="宋体" w:hAnsi="宋体"/>
          <w:sz w:val="24"/>
        </w:rPr>
        <w:t xml:space="preserve">    1）建设主管部门颁发的资质证书影印件；</w:t>
      </w:r>
    </w:p>
    <w:p>
      <w:pPr>
        <w:spacing w:line="360" w:lineRule="auto"/>
        <w:rPr>
          <w:rFonts w:ascii="宋体" w:hAnsi="宋体"/>
          <w:sz w:val="24"/>
        </w:rPr>
      </w:pPr>
      <w:r>
        <w:rPr>
          <w:rFonts w:hint="eastAsia" w:ascii="宋体" w:hAnsi="宋体"/>
          <w:sz w:val="24"/>
        </w:rPr>
        <w:t xml:space="preserve">    2）所有参与本项目施工的工程技术人员情况，包括姓名、专业背景、资质证书、在本项目中所承担的工作内容等；</w:t>
      </w:r>
    </w:p>
    <w:p>
      <w:pPr>
        <w:spacing w:line="360" w:lineRule="auto"/>
        <w:rPr>
          <w:rFonts w:ascii="宋体" w:hAnsi="宋体"/>
          <w:sz w:val="24"/>
        </w:rPr>
      </w:pPr>
      <w:r>
        <w:rPr>
          <w:rFonts w:hint="eastAsia" w:ascii="宋体" w:hAnsi="宋体"/>
          <w:sz w:val="24"/>
        </w:rPr>
        <w:t xml:space="preserve">    3）职业病防护设施施工及施工过程中职业病防治总结报告，主要内容包括职业病防护设施工程概况、施工方案简述、特殊问题处理、工程质量及控制情况、职业卫生管理制度、施工人员职业健康监护档案、施工现场职业病危害因素监测记录、人员职业卫生培训记录等，并附相关证明材料的复制件。</w:t>
      </w:r>
    </w:p>
    <w:p>
      <w:pPr>
        <w:spacing w:line="360" w:lineRule="auto"/>
        <w:rPr>
          <w:rFonts w:ascii="宋体" w:hAnsi="宋体"/>
          <w:sz w:val="24"/>
        </w:rPr>
      </w:pPr>
      <w:r>
        <w:rPr>
          <w:rFonts w:hint="eastAsia" w:ascii="宋体" w:hAnsi="宋体"/>
          <w:sz w:val="24"/>
        </w:rPr>
        <w:t>未按上述要求提供相关有效证明材料的，扣除承包人</w:t>
      </w:r>
      <w:r>
        <w:rPr>
          <w:rFonts w:hint="eastAsia" w:ascii="宋体" w:hAnsi="宋体"/>
          <w:sz w:val="24"/>
          <w:u w:val="single"/>
        </w:rPr>
        <w:t>5000元/项</w:t>
      </w:r>
      <w:r>
        <w:rPr>
          <w:rFonts w:hint="eastAsia" w:ascii="宋体" w:hAnsi="宋体"/>
          <w:sz w:val="24"/>
        </w:rPr>
        <w:t>违约金，该款项在结算款中扣除。</w:t>
      </w:r>
    </w:p>
    <w:p>
      <w:pPr>
        <w:spacing w:line="360" w:lineRule="auto"/>
        <w:ind w:firstLine="480" w:firstLineChars="200"/>
        <w:rPr>
          <w:rFonts w:ascii="宋体" w:hAnsi="宋体"/>
          <w:sz w:val="24"/>
        </w:rPr>
      </w:pPr>
      <w:r>
        <w:rPr>
          <w:rFonts w:hint="eastAsia" w:ascii="宋体" w:hAnsi="宋体"/>
          <w:sz w:val="24"/>
        </w:rPr>
        <w:t>47.2承包人应当向建设单位出具职业病防护设施施工过程法律责任承诺书（详见附件）。法律责任承诺书内容不符合要求的，扣除承包人</w:t>
      </w:r>
      <w:r>
        <w:rPr>
          <w:rFonts w:hint="eastAsia" w:ascii="宋体" w:hAnsi="宋体"/>
          <w:sz w:val="24"/>
          <w:u w:val="single"/>
        </w:rPr>
        <w:t>5000元/项</w:t>
      </w:r>
      <w:r>
        <w:rPr>
          <w:rFonts w:hint="eastAsia" w:ascii="宋体" w:hAnsi="宋体"/>
          <w:sz w:val="24"/>
        </w:rPr>
        <w:t>违约金，该款项在结算款中扣除。</w:t>
      </w:r>
    </w:p>
    <w:p>
      <w:pPr>
        <w:spacing w:line="360" w:lineRule="auto"/>
        <w:rPr>
          <w:rFonts w:ascii="宋体" w:hAnsi="宋体"/>
          <w:b/>
          <w:sz w:val="24"/>
        </w:rPr>
      </w:pPr>
    </w:p>
    <w:p>
      <w:pPr>
        <w:spacing w:line="360" w:lineRule="auto"/>
        <w:rPr>
          <w:rFonts w:ascii="宋体" w:hAnsi="宋体"/>
          <w:sz w:val="24"/>
        </w:rPr>
      </w:pPr>
      <w:r>
        <w:rPr>
          <w:rFonts w:hint="eastAsia" w:ascii="宋体" w:hAnsi="宋体"/>
          <w:sz w:val="24"/>
        </w:rPr>
        <w:t>合同附件：</w:t>
      </w:r>
    </w:p>
    <w:p>
      <w:pPr>
        <w:spacing w:line="360" w:lineRule="auto"/>
        <w:rPr>
          <w:rFonts w:ascii="宋体" w:hAnsi="宋体"/>
          <w:sz w:val="24"/>
        </w:rPr>
      </w:pPr>
      <w:r>
        <w:rPr>
          <w:rFonts w:hint="eastAsia" w:ascii="宋体" w:hAnsi="宋体"/>
          <w:sz w:val="24"/>
        </w:rPr>
        <w:t>1、合同附件一：综合管理协议（质量保修书、安全生产管理协议书、廉洁协议书、保密责任协议书、内部治安管理协议）</w:t>
      </w:r>
    </w:p>
    <w:p>
      <w:pPr>
        <w:spacing w:line="360" w:lineRule="auto"/>
        <w:rPr>
          <w:rFonts w:ascii="宋体" w:hAnsi="宋体"/>
          <w:sz w:val="24"/>
        </w:rPr>
      </w:pPr>
      <w:r>
        <w:rPr>
          <w:rFonts w:hint="eastAsia" w:ascii="宋体" w:hAnsi="宋体"/>
          <w:sz w:val="24"/>
        </w:rPr>
        <w:t>2、合同附件二：工程竣工结算资料</w:t>
      </w:r>
    </w:p>
    <w:p>
      <w:pPr>
        <w:spacing w:line="360" w:lineRule="auto"/>
        <w:rPr>
          <w:rFonts w:ascii="宋体" w:hAnsi="宋体"/>
          <w:sz w:val="24"/>
        </w:rPr>
      </w:pPr>
      <w:r>
        <w:rPr>
          <w:rFonts w:hint="eastAsia" w:ascii="宋体" w:hAnsi="宋体"/>
          <w:sz w:val="24"/>
        </w:rPr>
        <w:t>3、合同附件三：中船黄埔文冲船舶有限公司基本建设项目档案管理细则</w:t>
      </w:r>
    </w:p>
    <w:p>
      <w:pPr>
        <w:spacing w:line="360" w:lineRule="auto"/>
        <w:rPr>
          <w:rFonts w:ascii="宋体" w:hAnsi="宋体" w:cs="宋体"/>
          <w:bCs/>
          <w:sz w:val="24"/>
        </w:rPr>
      </w:pPr>
      <w:r>
        <w:rPr>
          <w:rFonts w:hint="eastAsia" w:ascii="宋体" w:hAnsi="宋体"/>
          <w:sz w:val="24"/>
        </w:rPr>
        <w:t>4、合同附件四：</w:t>
      </w:r>
      <w:r>
        <w:rPr>
          <w:rFonts w:hint="eastAsia" w:ascii="宋体" w:hAnsi="宋体" w:cs="宋体"/>
          <w:bCs/>
          <w:sz w:val="24"/>
        </w:rPr>
        <w:t>材料推荐厂商表</w:t>
      </w:r>
    </w:p>
    <w:p>
      <w:pPr>
        <w:spacing w:line="360" w:lineRule="auto"/>
        <w:rPr>
          <w:rFonts w:ascii="宋体" w:hAnsi="宋体" w:cs="宋体"/>
          <w:bCs/>
          <w:sz w:val="24"/>
        </w:rPr>
      </w:pPr>
      <w:r>
        <w:rPr>
          <w:rFonts w:hint="eastAsia" w:ascii="宋体" w:hAnsi="宋体" w:cs="宋体"/>
          <w:bCs/>
          <w:sz w:val="24"/>
        </w:rPr>
        <w:t>5、合同附件五：</w:t>
      </w:r>
      <w:r>
        <w:rPr>
          <w:rFonts w:hint="eastAsia" w:ascii="宋体" w:hAnsi="宋体"/>
          <w:sz w:val="24"/>
        </w:rPr>
        <w:t>职业病防护设施施工过程法律责任承诺书</w:t>
      </w:r>
    </w:p>
    <w:p>
      <w:pPr>
        <w:spacing w:line="360" w:lineRule="auto"/>
        <w:rPr>
          <w:rFonts w:ascii="宋体" w:hAnsi="宋体" w:cs="宋体"/>
          <w:bCs/>
          <w:sz w:val="24"/>
        </w:rPr>
      </w:pPr>
      <w:r>
        <w:rPr>
          <w:rFonts w:hint="eastAsia" w:ascii="宋体" w:hAnsi="宋体" w:cs="宋体"/>
          <w:bCs/>
          <w:sz w:val="24"/>
        </w:rPr>
        <w:t>6、合同附件六：履约保函的退还办法</w:t>
      </w:r>
    </w:p>
    <w:p>
      <w:pPr>
        <w:spacing w:line="360" w:lineRule="auto"/>
        <w:rPr>
          <w:szCs w:val="21"/>
        </w:rPr>
      </w:pPr>
      <w:r>
        <w:rPr>
          <w:rFonts w:hint="eastAsia" w:ascii="宋体" w:hAnsi="宋体" w:cs="宋体"/>
          <w:bCs/>
          <w:sz w:val="24"/>
        </w:rPr>
        <w:t>7、合同附件七：图纸编号</w:t>
      </w:r>
    </w:p>
    <w:p>
      <w:pPr>
        <w:pStyle w:val="57"/>
      </w:pPr>
    </w:p>
    <w:p>
      <w:pPr>
        <w:spacing w:line="360" w:lineRule="auto"/>
        <w:jc w:val="center"/>
        <w:rPr>
          <w:rFonts w:ascii="宋体"/>
          <w:b/>
          <w:sz w:val="36"/>
          <w:szCs w:val="36"/>
        </w:rPr>
      </w:pPr>
      <w:r>
        <w:rPr>
          <w:rFonts w:hint="eastAsia" w:ascii="宋体"/>
          <w:b/>
          <w:sz w:val="36"/>
          <w:szCs w:val="36"/>
        </w:rPr>
        <w:t>第三部分  通用条款</w:t>
      </w:r>
    </w:p>
    <w:p>
      <w:pPr>
        <w:spacing w:line="360" w:lineRule="auto"/>
        <w:rPr>
          <w:rFonts w:ascii="宋体" w:hAnsi="宋体"/>
          <w:b/>
          <w:sz w:val="24"/>
        </w:rPr>
      </w:pPr>
      <w:r>
        <w:rPr>
          <w:rFonts w:hint="eastAsia" w:ascii="宋体" w:hAnsi="宋体"/>
          <w:b/>
          <w:sz w:val="24"/>
        </w:rPr>
        <w:t>一、词语定义及合同文件</w:t>
      </w:r>
    </w:p>
    <w:p>
      <w:pPr>
        <w:spacing w:line="360" w:lineRule="auto"/>
        <w:rPr>
          <w:rFonts w:ascii="宋体" w:hAnsi="宋体"/>
          <w:b/>
          <w:sz w:val="24"/>
        </w:rPr>
      </w:pPr>
      <w:r>
        <w:rPr>
          <w:rFonts w:hint="eastAsia" w:ascii="宋体" w:hAnsi="宋体"/>
          <w:b/>
          <w:sz w:val="24"/>
        </w:rPr>
        <w:t>1、词语定义</w:t>
      </w:r>
    </w:p>
    <w:p>
      <w:pPr>
        <w:spacing w:line="360" w:lineRule="auto"/>
        <w:rPr>
          <w:rFonts w:ascii="宋体" w:hAnsi="宋体"/>
          <w:sz w:val="24"/>
        </w:rPr>
      </w:pPr>
      <w:r>
        <w:rPr>
          <w:rFonts w:hint="eastAsia" w:ascii="宋体" w:hAnsi="宋体"/>
          <w:sz w:val="24"/>
        </w:rPr>
        <w:t>下列词语除专用条款另有约定外，应具有本条所赋予的定义：</w:t>
      </w:r>
    </w:p>
    <w:p>
      <w:pPr>
        <w:spacing w:line="360" w:lineRule="auto"/>
        <w:rPr>
          <w:rFonts w:ascii="宋体" w:hAnsi="宋体"/>
          <w:sz w:val="24"/>
        </w:rPr>
      </w:pPr>
      <w:r>
        <w:rPr>
          <w:rFonts w:hint="eastAsia" w:ascii="宋体" w:hAnsi="宋体"/>
          <w:sz w:val="24"/>
        </w:rPr>
        <w:t>1.1 通用条款：是根据法律、行政法规规定及建设工程施工的需要订立，通用于建设工程施工的条款。</w:t>
      </w:r>
    </w:p>
    <w:p>
      <w:pPr>
        <w:spacing w:line="360" w:lineRule="auto"/>
        <w:rPr>
          <w:rFonts w:ascii="宋体" w:hAnsi="宋体"/>
          <w:sz w:val="24"/>
        </w:rPr>
      </w:pPr>
      <w:r>
        <w:rPr>
          <w:rFonts w:hint="eastAsia" w:ascii="宋体" w:hAnsi="宋体"/>
          <w:sz w:val="24"/>
        </w:rPr>
        <w:t>1.2专用条款：是发包人与承包人根据法律、行政法规规定，结合具体工程实际，经协商达成一致意见的条款，是对通用条款的具体化、补充或修改。</w:t>
      </w:r>
    </w:p>
    <w:p>
      <w:pPr>
        <w:spacing w:line="360" w:lineRule="auto"/>
        <w:rPr>
          <w:rFonts w:ascii="宋体" w:hAnsi="宋体"/>
          <w:sz w:val="24"/>
        </w:rPr>
      </w:pPr>
      <w:r>
        <w:rPr>
          <w:rFonts w:hint="eastAsia" w:ascii="宋体" w:hAnsi="宋体"/>
          <w:sz w:val="24"/>
        </w:rPr>
        <w:t>1.3 发包人：指在协议书中约定，具有工程发包主体资格和支付工程价款能力的当事人以及取得该当事人资格的合法继承人。</w:t>
      </w:r>
    </w:p>
    <w:p>
      <w:pPr>
        <w:spacing w:line="360" w:lineRule="auto"/>
        <w:rPr>
          <w:rFonts w:ascii="宋体" w:hAnsi="宋体"/>
          <w:sz w:val="24"/>
        </w:rPr>
      </w:pPr>
      <w:r>
        <w:rPr>
          <w:rFonts w:hint="eastAsia" w:ascii="宋体" w:hAnsi="宋体"/>
          <w:sz w:val="24"/>
        </w:rPr>
        <w:t>1.4 承包人：指在协议书中约定，被发包人接受的具有工程施工承包主体资格的当事人以及取得该当事人资格的合法继承人。</w:t>
      </w:r>
    </w:p>
    <w:p>
      <w:pPr>
        <w:spacing w:line="360" w:lineRule="auto"/>
        <w:rPr>
          <w:rFonts w:ascii="宋体" w:hAnsi="宋体"/>
          <w:sz w:val="24"/>
        </w:rPr>
      </w:pPr>
      <w:r>
        <w:rPr>
          <w:rFonts w:hint="eastAsia" w:ascii="宋体" w:hAnsi="宋体"/>
          <w:sz w:val="24"/>
        </w:rPr>
        <w:t>1.5 项目经理：指承包人在专用条款中指定的负责施工管理和合同履行的代表。</w:t>
      </w:r>
    </w:p>
    <w:p>
      <w:pPr>
        <w:spacing w:line="360" w:lineRule="auto"/>
        <w:rPr>
          <w:rFonts w:ascii="宋体" w:hAnsi="宋体"/>
          <w:sz w:val="24"/>
        </w:rPr>
      </w:pPr>
      <w:r>
        <w:rPr>
          <w:rFonts w:hint="eastAsia" w:ascii="宋体" w:hAnsi="宋体"/>
          <w:sz w:val="24"/>
        </w:rPr>
        <w:t>1.6 设计单位：指发包人委托的负责本工程设计并取得相应工程设计资质等级证书的单位。</w:t>
      </w:r>
    </w:p>
    <w:p>
      <w:pPr>
        <w:spacing w:line="360" w:lineRule="auto"/>
        <w:rPr>
          <w:rFonts w:ascii="宋体" w:hAnsi="宋体"/>
          <w:sz w:val="24"/>
        </w:rPr>
      </w:pPr>
      <w:r>
        <w:rPr>
          <w:rFonts w:hint="eastAsia" w:ascii="宋体" w:hAnsi="宋体"/>
          <w:sz w:val="24"/>
        </w:rPr>
        <w:t>1.7 监理单位：指发包人委托的负责本工程监理并取得相应工程监理资质等级证书的单位。</w:t>
      </w:r>
    </w:p>
    <w:p>
      <w:pPr>
        <w:spacing w:line="360" w:lineRule="auto"/>
        <w:rPr>
          <w:rFonts w:ascii="宋体" w:hAnsi="宋体"/>
          <w:sz w:val="24"/>
        </w:rPr>
      </w:pPr>
      <w:r>
        <w:rPr>
          <w:rFonts w:hint="eastAsia" w:ascii="宋体" w:hAnsi="宋体"/>
          <w:sz w:val="24"/>
        </w:rPr>
        <w:t>1.8 工程师：指本工程监理单位委派的总监理工程师或发包人指定的履行本合同的代表，其具体身份和职权由发包人承包人在专用条款中约定。</w:t>
      </w:r>
    </w:p>
    <w:p>
      <w:pPr>
        <w:spacing w:line="360" w:lineRule="auto"/>
        <w:rPr>
          <w:rFonts w:ascii="宋体" w:hAnsi="宋体"/>
          <w:sz w:val="24"/>
        </w:rPr>
      </w:pPr>
      <w:r>
        <w:rPr>
          <w:rFonts w:hint="eastAsia" w:ascii="宋体" w:hAnsi="宋体"/>
          <w:sz w:val="24"/>
        </w:rPr>
        <w:t>1.9 工程造价管理部门：指国务院有关部门、县级以上人民政府建设行政主管部门或其委托的工程造价管理机构。</w:t>
      </w:r>
    </w:p>
    <w:p>
      <w:pPr>
        <w:spacing w:line="360" w:lineRule="auto"/>
        <w:rPr>
          <w:rFonts w:ascii="宋体" w:hAnsi="宋体"/>
          <w:sz w:val="24"/>
        </w:rPr>
      </w:pPr>
      <w:r>
        <w:rPr>
          <w:rFonts w:hint="eastAsia" w:ascii="宋体" w:hAnsi="宋体"/>
          <w:sz w:val="24"/>
        </w:rPr>
        <w:t>1.10 工程：指发包人承包人在协议书中约定的承包范围内的工程。</w:t>
      </w:r>
    </w:p>
    <w:p>
      <w:pPr>
        <w:spacing w:line="360" w:lineRule="auto"/>
        <w:rPr>
          <w:rFonts w:ascii="宋体" w:hAnsi="宋体"/>
          <w:sz w:val="24"/>
        </w:rPr>
      </w:pPr>
      <w:r>
        <w:rPr>
          <w:rFonts w:hint="eastAsia" w:ascii="宋体" w:hAnsi="宋体"/>
          <w:sz w:val="24"/>
        </w:rPr>
        <w:t>1.11 合同价款：指发包人承包人在协议书中约定，发包人用以支付承包人按照合同约定完成承包范围内全部工程并承担质量保修责任的款项。</w:t>
      </w:r>
    </w:p>
    <w:p>
      <w:pPr>
        <w:spacing w:line="360" w:lineRule="auto"/>
        <w:rPr>
          <w:rFonts w:ascii="宋体" w:hAnsi="宋体"/>
          <w:sz w:val="24"/>
        </w:rPr>
      </w:pPr>
      <w:r>
        <w:rPr>
          <w:rFonts w:hint="eastAsia" w:ascii="宋体" w:hAnsi="宋体"/>
          <w:sz w:val="24"/>
        </w:rPr>
        <w:t>1.12 追加合同价款：指在合同履行中发生需要增加合同价款的情况，经发包人确认后按计算合同价款的方法增加的合同价款。</w:t>
      </w:r>
    </w:p>
    <w:p>
      <w:pPr>
        <w:spacing w:line="360" w:lineRule="auto"/>
        <w:rPr>
          <w:rFonts w:ascii="宋体" w:hAnsi="宋体"/>
          <w:sz w:val="24"/>
        </w:rPr>
      </w:pPr>
      <w:r>
        <w:rPr>
          <w:rFonts w:hint="eastAsia" w:ascii="宋体" w:hAnsi="宋体"/>
          <w:sz w:val="24"/>
        </w:rPr>
        <w:t>1.13 费用：指不包含在合同价款之内的应当由发包人或承包人承担的经济支出。</w:t>
      </w:r>
    </w:p>
    <w:p>
      <w:pPr>
        <w:spacing w:line="360" w:lineRule="auto"/>
        <w:rPr>
          <w:rFonts w:ascii="宋体" w:hAnsi="宋体"/>
          <w:sz w:val="24"/>
        </w:rPr>
      </w:pPr>
      <w:r>
        <w:rPr>
          <w:rFonts w:hint="eastAsia" w:ascii="宋体" w:hAnsi="宋体"/>
          <w:sz w:val="24"/>
        </w:rPr>
        <w:t>1.14工期：指发包人承包人在协议书中约定，按总日历天数（包括法定节假日）计算的承包天数。</w:t>
      </w:r>
    </w:p>
    <w:p>
      <w:pPr>
        <w:spacing w:line="360" w:lineRule="auto"/>
        <w:rPr>
          <w:rFonts w:ascii="宋体" w:hAnsi="宋体"/>
          <w:sz w:val="24"/>
        </w:rPr>
      </w:pPr>
      <w:r>
        <w:rPr>
          <w:rFonts w:hint="eastAsia" w:ascii="宋体" w:hAnsi="宋体"/>
          <w:sz w:val="24"/>
        </w:rPr>
        <w:t>1.15 开工日期：指发包人承包人在协议书中约定，承包人开始施工的绝对或相对的日期。</w:t>
      </w:r>
    </w:p>
    <w:p>
      <w:pPr>
        <w:spacing w:line="360" w:lineRule="auto"/>
        <w:rPr>
          <w:rFonts w:ascii="宋体" w:hAnsi="宋体"/>
          <w:sz w:val="24"/>
        </w:rPr>
      </w:pPr>
      <w:r>
        <w:rPr>
          <w:rFonts w:hint="eastAsia" w:ascii="宋体" w:hAnsi="宋体"/>
          <w:sz w:val="24"/>
        </w:rPr>
        <w:t>1.16 竣工日期：指发包人承包人在协议书中约定，承包人完成承包范围内工程的绝对或相对的日期。</w:t>
      </w:r>
    </w:p>
    <w:p>
      <w:pPr>
        <w:spacing w:line="360" w:lineRule="auto"/>
        <w:rPr>
          <w:rFonts w:ascii="宋体" w:hAnsi="宋体"/>
          <w:sz w:val="24"/>
        </w:rPr>
      </w:pPr>
      <w:r>
        <w:rPr>
          <w:rFonts w:hint="eastAsia" w:ascii="宋体" w:hAnsi="宋体"/>
          <w:sz w:val="24"/>
        </w:rPr>
        <w:t>1.17 图纸：指由发包人提供或承包人提供并经发包人批准，满足承包人施工需要的所有图纸（包括配套说明和有关资料）。</w:t>
      </w:r>
    </w:p>
    <w:p>
      <w:pPr>
        <w:spacing w:line="360" w:lineRule="auto"/>
        <w:rPr>
          <w:rFonts w:ascii="宋体" w:hAnsi="宋体"/>
          <w:sz w:val="24"/>
        </w:rPr>
      </w:pPr>
      <w:r>
        <w:rPr>
          <w:rFonts w:hint="eastAsia" w:ascii="宋体" w:hAnsi="宋体"/>
          <w:sz w:val="24"/>
        </w:rPr>
        <w:t>1.18 施工场地：指由发包人提供的用于工程施工的场所以及发包人在图纸中具体指定的供施工使用的任何其他场所。</w:t>
      </w:r>
    </w:p>
    <w:p>
      <w:pPr>
        <w:spacing w:line="360" w:lineRule="auto"/>
        <w:rPr>
          <w:rFonts w:ascii="宋体" w:hAnsi="宋体"/>
          <w:sz w:val="24"/>
        </w:rPr>
      </w:pPr>
      <w:r>
        <w:rPr>
          <w:rFonts w:hint="eastAsia" w:ascii="宋体" w:hAnsi="宋体"/>
          <w:sz w:val="24"/>
        </w:rPr>
        <w:t>1.19 书面形式：指合同书、信件和数据电文（包括电报、电传、传真、电子数据交换和电子邮件）等可以有形地表现所载内容的形式。</w:t>
      </w:r>
    </w:p>
    <w:p>
      <w:pPr>
        <w:spacing w:line="360" w:lineRule="auto"/>
        <w:rPr>
          <w:rFonts w:ascii="宋体" w:hAnsi="宋体"/>
          <w:sz w:val="24"/>
        </w:rPr>
      </w:pPr>
      <w:r>
        <w:rPr>
          <w:rFonts w:hint="eastAsia" w:ascii="宋体" w:hAnsi="宋体"/>
          <w:sz w:val="24"/>
        </w:rPr>
        <w:t>1.20 违约责任：指合同一方不履行合同义务或履行合同义务不符合约定所应承担的责任。</w:t>
      </w:r>
    </w:p>
    <w:p>
      <w:pPr>
        <w:spacing w:line="360" w:lineRule="auto"/>
        <w:rPr>
          <w:rFonts w:ascii="宋体" w:hAnsi="宋体"/>
          <w:sz w:val="24"/>
        </w:rPr>
      </w:pPr>
      <w:r>
        <w:rPr>
          <w:rFonts w:hint="eastAsia" w:ascii="宋体" w:hAnsi="宋体"/>
          <w:sz w:val="24"/>
        </w:rPr>
        <w:t>1.21 索赔：指在合同履行过程中，对于并非自己的过错，而是应由对方承担责任的情况造成的实际损失，向对方提出经济补偿和（或）工期顺延的要求。</w:t>
      </w:r>
    </w:p>
    <w:p>
      <w:pPr>
        <w:spacing w:line="360" w:lineRule="auto"/>
        <w:rPr>
          <w:rFonts w:ascii="宋体" w:hAnsi="宋体"/>
          <w:sz w:val="24"/>
        </w:rPr>
      </w:pPr>
      <w:r>
        <w:rPr>
          <w:rFonts w:hint="eastAsia" w:ascii="宋体" w:hAnsi="宋体"/>
          <w:sz w:val="24"/>
        </w:rPr>
        <w:t>1.22 不可抗力：指不能预见、不能避免并不能克服的客观情况。</w:t>
      </w:r>
    </w:p>
    <w:p>
      <w:pPr>
        <w:spacing w:line="360" w:lineRule="auto"/>
        <w:rPr>
          <w:rFonts w:ascii="宋体" w:hAnsi="宋体"/>
          <w:sz w:val="24"/>
        </w:rPr>
      </w:pPr>
      <w:r>
        <w:rPr>
          <w:rFonts w:hint="eastAsia" w:ascii="宋体" w:hAnsi="宋体"/>
          <w:sz w:val="24"/>
        </w:rPr>
        <w:t>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spacing w:line="360" w:lineRule="auto"/>
        <w:rPr>
          <w:rFonts w:ascii="宋体" w:hAnsi="宋体"/>
          <w:b/>
          <w:sz w:val="24"/>
        </w:rPr>
      </w:pPr>
      <w:r>
        <w:rPr>
          <w:rFonts w:hint="eastAsia" w:ascii="宋体" w:hAnsi="宋体"/>
          <w:b/>
          <w:sz w:val="24"/>
        </w:rPr>
        <w:t>2、合同文件及解释顺序</w:t>
      </w:r>
    </w:p>
    <w:p>
      <w:pPr>
        <w:spacing w:line="360" w:lineRule="auto"/>
        <w:rPr>
          <w:rFonts w:ascii="宋体" w:hAnsi="宋体"/>
          <w:sz w:val="24"/>
        </w:rPr>
      </w:pPr>
      <w:r>
        <w:rPr>
          <w:rFonts w:hint="eastAsia" w:ascii="宋体" w:hAnsi="宋体"/>
          <w:sz w:val="24"/>
        </w:rPr>
        <w:t>2.1 合同文件应能相互解释，互为说明。除专用条款另有约定外，组成本合同的文件及优先解释顺序如下：</w:t>
      </w:r>
    </w:p>
    <w:p>
      <w:pPr>
        <w:spacing w:line="360" w:lineRule="auto"/>
        <w:rPr>
          <w:rFonts w:ascii="宋体" w:hAnsi="宋体"/>
          <w:sz w:val="24"/>
        </w:rPr>
      </w:pPr>
      <w:r>
        <w:rPr>
          <w:rFonts w:hint="eastAsia" w:ascii="宋体" w:hAnsi="宋体"/>
          <w:sz w:val="24"/>
        </w:rPr>
        <w:t>(1) 本合同协议书</w:t>
      </w:r>
    </w:p>
    <w:p>
      <w:pPr>
        <w:spacing w:line="360" w:lineRule="auto"/>
        <w:rPr>
          <w:rFonts w:ascii="宋体" w:hAnsi="宋体"/>
          <w:sz w:val="24"/>
        </w:rPr>
      </w:pPr>
      <w:r>
        <w:rPr>
          <w:rFonts w:hint="eastAsia" w:ascii="宋体" w:hAnsi="宋体"/>
          <w:sz w:val="24"/>
        </w:rPr>
        <w:t>(2) 本合同专用条款</w:t>
      </w:r>
    </w:p>
    <w:p>
      <w:pPr>
        <w:spacing w:line="360" w:lineRule="auto"/>
        <w:rPr>
          <w:rFonts w:ascii="宋体" w:hAnsi="宋体"/>
          <w:sz w:val="24"/>
        </w:rPr>
      </w:pPr>
      <w:r>
        <w:rPr>
          <w:rFonts w:hint="eastAsia" w:ascii="宋体" w:hAnsi="宋体"/>
          <w:sz w:val="24"/>
        </w:rPr>
        <w:t>(3) 本合同通用条款</w:t>
      </w:r>
    </w:p>
    <w:p>
      <w:pPr>
        <w:spacing w:line="360" w:lineRule="auto"/>
        <w:rPr>
          <w:rFonts w:ascii="宋体" w:hAnsi="宋体"/>
          <w:sz w:val="24"/>
        </w:rPr>
      </w:pPr>
      <w:r>
        <w:rPr>
          <w:rFonts w:hint="eastAsia" w:ascii="宋体" w:hAnsi="宋体"/>
          <w:sz w:val="24"/>
        </w:rPr>
        <w:t>(4) 标准、规范及有关技术文件</w:t>
      </w:r>
    </w:p>
    <w:p>
      <w:pPr>
        <w:spacing w:line="360" w:lineRule="auto"/>
        <w:rPr>
          <w:rFonts w:ascii="宋体" w:hAnsi="宋体"/>
          <w:sz w:val="24"/>
        </w:rPr>
      </w:pPr>
      <w:r>
        <w:rPr>
          <w:rFonts w:hint="eastAsia" w:ascii="宋体" w:hAnsi="宋体"/>
          <w:sz w:val="24"/>
        </w:rPr>
        <w:t>(5) 图纸</w:t>
      </w:r>
    </w:p>
    <w:p>
      <w:pPr>
        <w:spacing w:line="360" w:lineRule="auto"/>
        <w:rPr>
          <w:rFonts w:ascii="宋体" w:hAnsi="宋体"/>
          <w:sz w:val="24"/>
        </w:rPr>
      </w:pPr>
      <w:r>
        <w:rPr>
          <w:rFonts w:hint="eastAsia" w:ascii="宋体" w:hAnsi="宋体"/>
          <w:sz w:val="24"/>
        </w:rPr>
        <w:t>(6) 中标通知书</w:t>
      </w:r>
    </w:p>
    <w:p>
      <w:pPr>
        <w:spacing w:line="360" w:lineRule="auto"/>
        <w:rPr>
          <w:rFonts w:ascii="宋体" w:hAnsi="宋体"/>
          <w:sz w:val="24"/>
        </w:rPr>
      </w:pPr>
      <w:r>
        <w:rPr>
          <w:rFonts w:hint="eastAsia" w:ascii="宋体" w:hAnsi="宋体"/>
          <w:sz w:val="24"/>
        </w:rPr>
        <w:t xml:space="preserve">(7) 投标书及其附件（与招标文件有抵触的除外）、招标文件、答疑文件及澄清文件 </w:t>
      </w:r>
    </w:p>
    <w:p>
      <w:pPr>
        <w:spacing w:line="360" w:lineRule="auto"/>
        <w:rPr>
          <w:rFonts w:ascii="宋体" w:hAnsi="宋体"/>
          <w:sz w:val="24"/>
        </w:rPr>
      </w:pPr>
      <w:r>
        <w:rPr>
          <w:rFonts w:hint="eastAsia" w:ascii="宋体" w:hAnsi="宋体"/>
          <w:sz w:val="24"/>
        </w:rPr>
        <w:t xml:space="preserve">(8)工程量清单或者预算书       </w:t>
      </w:r>
    </w:p>
    <w:p>
      <w:pPr>
        <w:spacing w:line="360" w:lineRule="auto"/>
        <w:rPr>
          <w:rFonts w:ascii="宋体" w:hAnsi="宋体"/>
          <w:sz w:val="24"/>
        </w:rPr>
      </w:pPr>
      <w:r>
        <w:rPr>
          <w:rFonts w:hint="eastAsia" w:ascii="宋体" w:hAnsi="宋体"/>
          <w:sz w:val="24"/>
        </w:rPr>
        <w:t>合同履行中，发包人承包人有关工程的洽商、变更等书面协议或文件视为本合同的组成部分。</w:t>
      </w:r>
    </w:p>
    <w:p>
      <w:pPr>
        <w:spacing w:line="360" w:lineRule="auto"/>
        <w:rPr>
          <w:rFonts w:ascii="宋体" w:hAnsi="宋体"/>
          <w:sz w:val="24"/>
        </w:rPr>
      </w:pPr>
      <w:r>
        <w:rPr>
          <w:rFonts w:hint="eastAsia" w:ascii="宋体" w:hAnsi="宋体"/>
          <w:sz w:val="24"/>
        </w:rPr>
        <w:t>2.2 当合同文件内容含糊不清或不相一致时，在不影响工程正常进行的情况下，由发包人承包人协商解决。双方也可以提请负责监理的工程师作出解释。双方协商不成或不同意负责监理的工程师的解释时，按本通用条款关于争议的约定处理。</w:t>
      </w:r>
    </w:p>
    <w:p>
      <w:pPr>
        <w:spacing w:line="360" w:lineRule="auto"/>
        <w:rPr>
          <w:rFonts w:ascii="宋体" w:hAnsi="宋体"/>
          <w:b/>
          <w:sz w:val="24"/>
        </w:rPr>
      </w:pPr>
      <w:r>
        <w:rPr>
          <w:rFonts w:hint="eastAsia" w:ascii="宋体" w:hAnsi="宋体"/>
          <w:b/>
          <w:sz w:val="24"/>
        </w:rPr>
        <w:t>3、语言文字和适用法律、标准及规范</w:t>
      </w:r>
    </w:p>
    <w:p>
      <w:pPr>
        <w:spacing w:line="360" w:lineRule="auto"/>
        <w:rPr>
          <w:rFonts w:ascii="宋体" w:hAnsi="宋体"/>
          <w:sz w:val="24"/>
        </w:rPr>
      </w:pPr>
      <w:r>
        <w:rPr>
          <w:rFonts w:hint="eastAsia" w:ascii="宋体" w:hAnsi="宋体"/>
          <w:sz w:val="24"/>
        </w:rPr>
        <w:t>3.1 语言文字</w:t>
      </w:r>
    </w:p>
    <w:p>
      <w:pPr>
        <w:spacing w:line="360" w:lineRule="auto"/>
        <w:rPr>
          <w:rFonts w:ascii="宋体" w:hAnsi="宋体"/>
          <w:sz w:val="24"/>
        </w:rPr>
      </w:pPr>
      <w:r>
        <w:rPr>
          <w:rFonts w:hint="eastAsia" w:ascii="宋体" w:hAnsi="宋体"/>
          <w:sz w:val="24"/>
        </w:rPr>
        <w:t>本合同文件使用汉语语言文字书写、解释和说明。如专用条款约定使用两种以上（含两种）语言文字时，汉语应为解释和说明本合同的标准语言文字。</w:t>
      </w:r>
    </w:p>
    <w:p>
      <w:pPr>
        <w:spacing w:line="360" w:lineRule="auto"/>
        <w:ind w:firstLine="225"/>
        <w:rPr>
          <w:rFonts w:ascii="宋体" w:hAnsi="宋体"/>
          <w:sz w:val="24"/>
        </w:rPr>
      </w:pPr>
      <w:r>
        <w:rPr>
          <w:rFonts w:hint="eastAsia" w:ascii="宋体" w:hAnsi="宋体"/>
          <w:sz w:val="24"/>
        </w:rPr>
        <w:t>3.2 适用法律和法规</w:t>
      </w:r>
    </w:p>
    <w:p>
      <w:pPr>
        <w:spacing w:line="360" w:lineRule="auto"/>
        <w:ind w:firstLine="240"/>
        <w:rPr>
          <w:rFonts w:ascii="宋体" w:hAnsi="宋体"/>
          <w:sz w:val="24"/>
        </w:rPr>
      </w:pPr>
      <w:r>
        <w:rPr>
          <w:rFonts w:hint="eastAsia" w:ascii="宋体" w:hAnsi="宋体"/>
          <w:sz w:val="24"/>
        </w:rPr>
        <w:t>本合同文件适用国家的法律和行政法规。需要明示的法律、行政法规，由双方在专用条款中约定。</w:t>
      </w:r>
    </w:p>
    <w:p>
      <w:pPr>
        <w:spacing w:line="360" w:lineRule="auto"/>
        <w:ind w:firstLine="225"/>
        <w:rPr>
          <w:rFonts w:ascii="宋体" w:hAnsi="宋体"/>
          <w:sz w:val="24"/>
        </w:rPr>
      </w:pPr>
      <w:r>
        <w:rPr>
          <w:rFonts w:hint="eastAsia" w:ascii="宋体" w:hAnsi="宋体"/>
          <w:sz w:val="24"/>
        </w:rPr>
        <w:t>3.3 适用标准、规范</w:t>
      </w:r>
    </w:p>
    <w:p>
      <w:pPr>
        <w:spacing w:line="360" w:lineRule="auto"/>
        <w:ind w:firstLine="240"/>
        <w:rPr>
          <w:rFonts w:ascii="宋体" w:hAnsi="宋体"/>
          <w:sz w:val="24"/>
        </w:rPr>
      </w:pPr>
      <w:r>
        <w:rPr>
          <w:rFonts w:hint="eastAsia" w:ascii="宋体" w:hAnsi="宋体"/>
          <w:sz w:val="24"/>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360" w:lineRule="auto"/>
        <w:ind w:firstLine="240"/>
        <w:rPr>
          <w:rFonts w:ascii="宋体" w:hAnsi="宋体"/>
          <w:sz w:val="24"/>
        </w:rPr>
      </w:pPr>
      <w:r>
        <w:rPr>
          <w:rFonts w:hint="eastAsia" w:ascii="宋体" w:hAnsi="宋体"/>
          <w:sz w:val="24"/>
        </w:rPr>
        <w:t>国内没有相应标准、规范的，由发包人按专用条款约定的时间向承包人提出施工技术要求，承包人按约定的时间和要求提出施工工艺，经发包人认可后执行。</w:t>
      </w:r>
    </w:p>
    <w:p>
      <w:pPr>
        <w:spacing w:line="360" w:lineRule="auto"/>
        <w:rPr>
          <w:rFonts w:ascii="宋体" w:hAnsi="宋体"/>
          <w:sz w:val="24"/>
        </w:rPr>
      </w:pPr>
      <w:r>
        <w:rPr>
          <w:rFonts w:hint="eastAsia" w:ascii="宋体" w:hAnsi="宋体"/>
          <w:sz w:val="24"/>
        </w:rPr>
        <w:t>4、图纸</w:t>
      </w:r>
    </w:p>
    <w:p>
      <w:pPr>
        <w:spacing w:line="360" w:lineRule="auto"/>
        <w:rPr>
          <w:rFonts w:ascii="宋体" w:hAnsi="宋体"/>
          <w:sz w:val="24"/>
        </w:rPr>
      </w:pPr>
      <w:r>
        <w:rPr>
          <w:rFonts w:hint="eastAsia" w:ascii="宋体" w:hAnsi="宋体"/>
          <w:sz w:val="24"/>
        </w:rPr>
        <w:t>4.1 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spacing w:line="360" w:lineRule="auto"/>
        <w:rPr>
          <w:rFonts w:ascii="宋体" w:hAnsi="宋体"/>
          <w:sz w:val="24"/>
        </w:rPr>
      </w:pPr>
      <w:r>
        <w:rPr>
          <w:rFonts w:hint="eastAsia" w:ascii="宋体" w:hAnsi="宋体"/>
          <w:sz w:val="24"/>
        </w:rPr>
        <w:t>4.2 承包人未经发包人同意，不得将本工程图纸转给第三人。工程质量保修期满后，除承包人存档需要的图纸外，应将全部图纸退还给发包人。</w:t>
      </w:r>
    </w:p>
    <w:p>
      <w:pPr>
        <w:spacing w:line="360" w:lineRule="auto"/>
        <w:rPr>
          <w:rFonts w:ascii="宋体" w:hAnsi="宋体"/>
          <w:sz w:val="24"/>
        </w:rPr>
      </w:pPr>
      <w:r>
        <w:rPr>
          <w:rFonts w:hint="eastAsia" w:ascii="宋体" w:hAnsi="宋体"/>
          <w:sz w:val="24"/>
        </w:rPr>
        <w:t>4.3 承包人应在施工现场保留一套完整图纸，供工程师及有关人员进行工程检查时使用。</w:t>
      </w:r>
    </w:p>
    <w:p>
      <w:pPr>
        <w:spacing w:line="360" w:lineRule="auto"/>
        <w:rPr>
          <w:rFonts w:ascii="宋体" w:hAnsi="宋体"/>
          <w:b/>
          <w:sz w:val="24"/>
        </w:rPr>
      </w:pPr>
      <w:r>
        <w:rPr>
          <w:rFonts w:hint="eastAsia" w:ascii="宋体" w:hAnsi="宋体"/>
          <w:b/>
          <w:sz w:val="24"/>
        </w:rPr>
        <w:t>二、双方一般权利和义务</w:t>
      </w:r>
    </w:p>
    <w:p>
      <w:pPr>
        <w:spacing w:line="360" w:lineRule="auto"/>
        <w:rPr>
          <w:rFonts w:ascii="宋体" w:hAnsi="宋体"/>
          <w:b/>
          <w:sz w:val="24"/>
        </w:rPr>
      </w:pPr>
      <w:r>
        <w:rPr>
          <w:rFonts w:hint="eastAsia" w:ascii="宋体" w:hAnsi="宋体"/>
          <w:b/>
          <w:sz w:val="24"/>
        </w:rPr>
        <w:t>5、工程师</w:t>
      </w:r>
    </w:p>
    <w:p>
      <w:pPr>
        <w:spacing w:line="360" w:lineRule="auto"/>
        <w:rPr>
          <w:rFonts w:ascii="宋体" w:hAnsi="宋体"/>
          <w:sz w:val="24"/>
        </w:rPr>
      </w:pPr>
      <w:r>
        <w:rPr>
          <w:rFonts w:hint="eastAsia" w:ascii="宋体" w:hAnsi="宋体"/>
          <w:sz w:val="24"/>
        </w:rPr>
        <w:t>5.1 实行工程监理的，发包人应在实施监理前将委托的监理单位名称、监理内容及监理权限以书面形式通知承包人。</w:t>
      </w:r>
    </w:p>
    <w:p>
      <w:pPr>
        <w:spacing w:line="360" w:lineRule="auto"/>
        <w:rPr>
          <w:rFonts w:ascii="宋体" w:hAnsi="宋体"/>
          <w:sz w:val="24"/>
        </w:rPr>
      </w:pPr>
      <w:r>
        <w:rPr>
          <w:rFonts w:hint="eastAsia" w:ascii="宋体" w:hAnsi="宋体"/>
          <w:sz w:val="24"/>
        </w:rPr>
        <w:t>5.2 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spacing w:line="360" w:lineRule="auto"/>
        <w:ind w:left="240" w:hanging="240" w:hangingChars="100"/>
        <w:rPr>
          <w:rFonts w:ascii="宋体" w:hAnsi="宋体"/>
          <w:sz w:val="24"/>
        </w:rPr>
      </w:pPr>
      <w:r>
        <w:rPr>
          <w:rFonts w:hint="eastAsia" w:ascii="宋体" w:hAnsi="宋体"/>
          <w:sz w:val="24"/>
        </w:rPr>
        <w:t>5.3 发包人派驻施工场地履行合同的代表在本合同中也称工程师，其          姓名、职务、职权由发包人在专用条款内写明，但职权不得与监理单位委派的总监理工程师职权相互交叉。双方职权发生交叉或不明确时，由发包人予以明确，并以书面形式通知承包人。</w:t>
      </w:r>
    </w:p>
    <w:p>
      <w:pPr>
        <w:spacing w:line="360" w:lineRule="auto"/>
        <w:rPr>
          <w:rFonts w:ascii="宋体" w:hAnsi="宋体"/>
          <w:sz w:val="24"/>
        </w:rPr>
      </w:pPr>
      <w:r>
        <w:rPr>
          <w:rFonts w:hint="eastAsia" w:ascii="宋体" w:hAnsi="宋体"/>
          <w:sz w:val="24"/>
        </w:rPr>
        <w:t>5.4 合同履行中，发生影响发包人承包人双方权利或义务的事件时，负责监理的工程师应依据合同在其职权范围内客观公正地进行处理。一方对工程师的处理有异议时，按本通用条款关于争议的约定处理。</w:t>
      </w:r>
    </w:p>
    <w:p>
      <w:pPr>
        <w:spacing w:line="360" w:lineRule="auto"/>
        <w:rPr>
          <w:rFonts w:ascii="宋体" w:hAnsi="宋体"/>
          <w:sz w:val="24"/>
        </w:rPr>
      </w:pPr>
      <w:r>
        <w:rPr>
          <w:rFonts w:hint="eastAsia" w:ascii="宋体" w:hAnsi="宋体"/>
          <w:sz w:val="24"/>
        </w:rPr>
        <w:t>5.5 除合同内有明确约定或经发包人同意外，负责监理的工程师无权解除本合同约定的承包人的任何权利与义务。</w:t>
      </w:r>
    </w:p>
    <w:p>
      <w:pPr>
        <w:spacing w:line="360" w:lineRule="auto"/>
        <w:rPr>
          <w:rFonts w:ascii="宋体" w:hAnsi="宋体"/>
          <w:sz w:val="24"/>
        </w:rPr>
      </w:pPr>
      <w:r>
        <w:rPr>
          <w:rFonts w:hint="eastAsia" w:ascii="宋体" w:hAnsi="宋体"/>
          <w:sz w:val="24"/>
        </w:rPr>
        <w:t>5.6 不实行工程监理的，本合同中工程师专指发包人派驻施工工场地履行合同的代表，其具体职权由发包人在专用条款内写明。</w:t>
      </w:r>
    </w:p>
    <w:p>
      <w:pPr>
        <w:spacing w:line="360" w:lineRule="auto"/>
        <w:rPr>
          <w:rFonts w:ascii="宋体" w:hAnsi="宋体"/>
          <w:sz w:val="24"/>
        </w:rPr>
      </w:pPr>
      <w:r>
        <w:rPr>
          <w:rFonts w:hint="eastAsia" w:ascii="宋体" w:hAnsi="宋体"/>
          <w:sz w:val="24"/>
        </w:rPr>
        <w:t>6、工程师的委派和指令</w:t>
      </w:r>
    </w:p>
    <w:p>
      <w:pPr>
        <w:spacing w:line="360" w:lineRule="auto"/>
        <w:rPr>
          <w:rFonts w:ascii="宋体" w:hAnsi="宋体"/>
          <w:sz w:val="24"/>
        </w:rPr>
      </w:pPr>
      <w:r>
        <w:rPr>
          <w:rFonts w:hint="eastAsia" w:ascii="宋体" w:hAnsi="宋体"/>
          <w:sz w:val="24"/>
        </w:rPr>
        <w:t>6.1 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spacing w:line="360" w:lineRule="auto"/>
        <w:rPr>
          <w:rFonts w:ascii="宋体" w:hAnsi="宋体"/>
          <w:sz w:val="24"/>
        </w:rPr>
      </w:pPr>
      <w:r>
        <w:rPr>
          <w:rFonts w:hint="eastAsia" w:ascii="宋体" w:hAnsi="宋体"/>
          <w:sz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pacing w:line="360" w:lineRule="auto"/>
        <w:rPr>
          <w:rFonts w:ascii="宋体" w:hAnsi="宋体"/>
          <w:sz w:val="24"/>
        </w:rPr>
      </w:pPr>
      <w:r>
        <w:rPr>
          <w:rFonts w:hint="eastAsia" w:ascii="宋体" w:hAnsi="宋体"/>
          <w:sz w:val="24"/>
        </w:rPr>
        <w:t>除工程师或工程师代表外，发包人派驻工地的其他人员均无权向承包人发出任何指令。</w:t>
      </w:r>
    </w:p>
    <w:p>
      <w:pPr>
        <w:spacing w:line="360" w:lineRule="auto"/>
        <w:rPr>
          <w:rFonts w:ascii="宋体" w:hAnsi="宋体"/>
          <w:sz w:val="24"/>
        </w:rPr>
      </w:pPr>
      <w:r>
        <w:rPr>
          <w:rFonts w:hint="eastAsia" w:ascii="宋体" w:hAnsi="宋体"/>
          <w:sz w:val="24"/>
        </w:rPr>
        <w:t>6.2 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spacing w:line="360" w:lineRule="auto"/>
        <w:rPr>
          <w:rFonts w:ascii="宋体" w:hAnsi="宋体"/>
          <w:sz w:val="24"/>
        </w:rPr>
      </w:pPr>
      <w:r>
        <w:rPr>
          <w:rFonts w:hint="eastAsia" w:ascii="宋体" w:hAnsi="宋体"/>
          <w:sz w:val="24"/>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spacing w:line="360" w:lineRule="auto"/>
        <w:rPr>
          <w:rFonts w:ascii="宋体" w:hAnsi="宋体"/>
          <w:sz w:val="24"/>
        </w:rPr>
      </w:pPr>
      <w:r>
        <w:rPr>
          <w:rFonts w:hint="eastAsia" w:ascii="宋体" w:hAnsi="宋体"/>
          <w:sz w:val="24"/>
        </w:rPr>
        <w:t>本款规定同样适用于由工程师代表发出的指令、通知。</w:t>
      </w:r>
    </w:p>
    <w:p>
      <w:pPr>
        <w:spacing w:line="360" w:lineRule="auto"/>
        <w:rPr>
          <w:rFonts w:ascii="宋体" w:hAnsi="宋体"/>
          <w:sz w:val="24"/>
        </w:rPr>
      </w:pPr>
      <w:r>
        <w:rPr>
          <w:rFonts w:hint="eastAsia" w:ascii="宋体" w:hAnsi="宋体"/>
          <w:sz w:val="24"/>
        </w:rPr>
        <w:t>6.3 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pacing w:line="360" w:lineRule="auto"/>
        <w:rPr>
          <w:rFonts w:ascii="宋体" w:hAnsi="宋体"/>
          <w:sz w:val="24"/>
        </w:rPr>
      </w:pPr>
      <w:r>
        <w:rPr>
          <w:rFonts w:hint="eastAsia" w:ascii="宋体" w:hAnsi="宋体"/>
          <w:sz w:val="24"/>
        </w:rPr>
        <w:t>6.4 如需更换工程师，发包人应至少提前7天以书面形式通知承包人，后任继续行使合同文件约定的前任的职权，履行前任的义务。</w:t>
      </w:r>
    </w:p>
    <w:p>
      <w:pPr>
        <w:spacing w:line="360" w:lineRule="auto"/>
        <w:rPr>
          <w:rFonts w:ascii="宋体" w:hAnsi="宋体"/>
          <w:b/>
          <w:sz w:val="24"/>
        </w:rPr>
      </w:pPr>
      <w:r>
        <w:rPr>
          <w:rFonts w:hint="eastAsia" w:ascii="宋体" w:hAnsi="宋体"/>
          <w:b/>
          <w:sz w:val="24"/>
        </w:rPr>
        <w:t>7、项目经理</w:t>
      </w:r>
    </w:p>
    <w:p>
      <w:pPr>
        <w:spacing w:line="360" w:lineRule="auto"/>
        <w:rPr>
          <w:rFonts w:ascii="宋体" w:hAnsi="宋体"/>
          <w:sz w:val="24"/>
        </w:rPr>
      </w:pPr>
      <w:r>
        <w:rPr>
          <w:rFonts w:hint="eastAsia" w:ascii="宋体" w:hAnsi="宋体"/>
          <w:sz w:val="24"/>
        </w:rPr>
        <w:t>7.1 项目经理的姓名、职务在专用条款内写明。</w:t>
      </w:r>
    </w:p>
    <w:p>
      <w:pPr>
        <w:spacing w:line="360" w:lineRule="auto"/>
        <w:rPr>
          <w:rFonts w:ascii="宋体" w:hAnsi="宋体"/>
          <w:sz w:val="24"/>
        </w:rPr>
      </w:pPr>
      <w:r>
        <w:rPr>
          <w:rFonts w:hint="eastAsia" w:ascii="宋体" w:hAnsi="宋体"/>
          <w:sz w:val="24"/>
        </w:rPr>
        <w:t>7.2 承包人依据合同发出的通知，以书面形式由项目经理签字后送交工程师，工程师在回执上签署姓名和收到时间后生效。</w:t>
      </w:r>
    </w:p>
    <w:p>
      <w:pPr>
        <w:spacing w:line="360" w:lineRule="auto"/>
        <w:rPr>
          <w:rFonts w:ascii="宋体" w:hAnsi="宋体"/>
          <w:sz w:val="24"/>
        </w:rPr>
      </w:pPr>
      <w:r>
        <w:rPr>
          <w:rFonts w:hint="eastAsia" w:ascii="宋体" w:hAnsi="宋体"/>
          <w:sz w:val="24"/>
        </w:rPr>
        <w:t>7.3 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由发包人承担由此发生的追加合同价款，相应顺延工期；责任在承包人，由承包人承担费用，不顺延工期。</w:t>
      </w:r>
    </w:p>
    <w:p>
      <w:pPr>
        <w:spacing w:line="360" w:lineRule="auto"/>
        <w:rPr>
          <w:rFonts w:ascii="宋体" w:hAnsi="宋体"/>
          <w:sz w:val="24"/>
        </w:rPr>
      </w:pPr>
      <w:r>
        <w:rPr>
          <w:rFonts w:hint="eastAsia" w:ascii="宋体" w:hAnsi="宋体"/>
          <w:sz w:val="24"/>
        </w:rPr>
        <w:t>7.4 承包人如需更换项目经理，应至少提前7天以书面形式通知发包人，并征得发包人同意。后任继续先行使合同文件约定的前任的职权，履行前任的义务。</w:t>
      </w:r>
    </w:p>
    <w:p>
      <w:pPr>
        <w:spacing w:line="360" w:lineRule="auto"/>
        <w:rPr>
          <w:rFonts w:ascii="宋体" w:hAnsi="宋体"/>
          <w:sz w:val="24"/>
        </w:rPr>
      </w:pPr>
      <w:r>
        <w:rPr>
          <w:rFonts w:hint="eastAsia" w:ascii="宋体" w:hAnsi="宋体"/>
          <w:sz w:val="24"/>
        </w:rPr>
        <w:t>7.5 发包人可以与承包人协商，建议更换其认为不称职的项目经理。</w:t>
      </w:r>
    </w:p>
    <w:p>
      <w:pPr>
        <w:spacing w:line="360" w:lineRule="auto"/>
        <w:rPr>
          <w:rFonts w:ascii="宋体" w:hAnsi="宋体"/>
          <w:b/>
          <w:sz w:val="24"/>
        </w:rPr>
      </w:pPr>
      <w:r>
        <w:rPr>
          <w:rFonts w:hint="eastAsia" w:ascii="宋体" w:hAnsi="宋体"/>
          <w:b/>
          <w:sz w:val="24"/>
        </w:rPr>
        <w:t>8、发包人工作</w:t>
      </w:r>
    </w:p>
    <w:p>
      <w:pPr>
        <w:spacing w:line="360" w:lineRule="auto"/>
        <w:rPr>
          <w:rFonts w:ascii="宋体" w:hAnsi="宋体"/>
          <w:sz w:val="24"/>
        </w:rPr>
      </w:pPr>
      <w:r>
        <w:rPr>
          <w:rFonts w:hint="eastAsia" w:ascii="宋体" w:hAnsi="宋体"/>
          <w:sz w:val="24"/>
        </w:rPr>
        <w:t xml:space="preserve">8.1 发包人按专用条款约定的内容和时间完成下列工作: </w:t>
      </w:r>
    </w:p>
    <w:p>
      <w:pPr>
        <w:spacing w:line="360" w:lineRule="auto"/>
        <w:rPr>
          <w:rFonts w:ascii="宋体" w:hAnsi="宋体"/>
          <w:sz w:val="24"/>
        </w:rPr>
      </w:pPr>
      <w:r>
        <w:rPr>
          <w:rFonts w:hint="eastAsia" w:ascii="宋体" w:hAnsi="宋体"/>
          <w:sz w:val="24"/>
        </w:rPr>
        <w:t>(1) 办理土地征用、拆迁补偿、平整施工场地等工作，使施工场地具备施工条件，在开工后继续负责解决以上事项遗留问题；</w:t>
      </w:r>
    </w:p>
    <w:p>
      <w:pPr>
        <w:spacing w:line="360" w:lineRule="auto"/>
        <w:rPr>
          <w:rFonts w:ascii="宋体" w:hAnsi="宋体"/>
          <w:sz w:val="24"/>
        </w:rPr>
      </w:pPr>
      <w:r>
        <w:rPr>
          <w:rFonts w:hint="eastAsia" w:ascii="宋体" w:hAnsi="宋体"/>
          <w:sz w:val="24"/>
        </w:rPr>
        <w:t>(2) 将施工所需水、电、线路从施工场地外部接至专用条款约定地点，但水电按表计量，费用由承包人支付。</w:t>
      </w:r>
    </w:p>
    <w:p>
      <w:pPr>
        <w:spacing w:line="360" w:lineRule="auto"/>
        <w:rPr>
          <w:rFonts w:ascii="宋体" w:hAnsi="宋体"/>
          <w:sz w:val="24"/>
        </w:rPr>
      </w:pPr>
      <w:r>
        <w:rPr>
          <w:rFonts w:hint="eastAsia" w:ascii="宋体" w:hAnsi="宋体"/>
          <w:sz w:val="24"/>
        </w:rPr>
        <w:t>(3) 开通施工场地与城乡公共道路的通道，以及专用条款约定的施工场地内的主要道路，满足施工运输的需要，保证施工期间的畅通；</w:t>
      </w:r>
    </w:p>
    <w:p>
      <w:pPr>
        <w:spacing w:line="360" w:lineRule="auto"/>
        <w:rPr>
          <w:rFonts w:ascii="宋体" w:hAnsi="宋体"/>
          <w:sz w:val="24"/>
        </w:rPr>
      </w:pPr>
      <w:r>
        <w:rPr>
          <w:rFonts w:hint="eastAsia" w:ascii="宋体" w:hAnsi="宋体"/>
          <w:sz w:val="24"/>
        </w:rPr>
        <w:t>(4) 向承包人提供施工场地的工程地质和地下管线资料，对资料的真实准确性负责；</w:t>
      </w:r>
    </w:p>
    <w:p>
      <w:pPr>
        <w:spacing w:line="360" w:lineRule="auto"/>
        <w:rPr>
          <w:rFonts w:ascii="宋体" w:hAnsi="宋体"/>
          <w:sz w:val="24"/>
        </w:rPr>
      </w:pPr>
      <w:r>
        <w:rPr>
          <w:rFonts w:hint="eastAsia" w:ascii="宋体" w:hAnsi="宋体"/>
          <w:sz w:val="24"/>
        </w:rPr>
        <w:t>(5) 办理施工许可证及其他施工所需证件、批件和临时用地、停水、停电、中断道路交通、爆破作业等的申请批准手续（证明承包人自身资质的证件除外）；</w:t>
      </w:r>
    </w:p>
    <w:p>
      <w:pPr>
        <w:spacing w:line="360" w:lineRule="auto"/>
        <w:rPr>
          <w:rFonts w:ascii="宋体" w:hAnsi="宋体"/>
          <w:sz w:val="24"/>
        </w:rPr>
      </w:pPr>
      <w:r>
        <w:rPr>
          <w:rFonts w:hint="eastAsia" w:ascii="宋体" w:hAnsi="宋体"/>
          <w:sz w:val="24"/>
        </w:rPr>
        <w:t>(6) 确定水准点与座标控制点，以书面形式交给承包人，进行现场交验；</w:t>
      </w:r>
    </w:p>
    <w:p>
      <w:pPr>
        <w:spacing w:line="360" w:lineRule="auto"/>
        <w:rPr>
          <w:rFonts w:ascii="宋体" w:hAnsi="宋体"/>
          <w:sz w:val="24"/>
        </w:rPr>
      </w:pPr>
      <w:r>
        <w:rPr>
          <w:rFonts w:hint="eastAsia" w:ascii="宋体" w:hAnsi="宋体"/>
          <w:sz w:val="24"/>
        </w:rPr>
        <w:t>(7) 组织承包人和设计单位进行图纸会审和设计交底；</w:t>
      </w:r>
    </w:p>
    <w:p>
      <w:pPr>
        <w:spacing w:line="360" w:lineRule="auto"/>
        <w:rPr>
          <w:rFonts w:ascii="宋体" w:hAnsi="宋体"/>
          <w:sz w:val="24"/>
        </w:rPr>
      </w:pPr>
      <w:r>
        <w:rPr>
          <w:rFonts w:hint="eastAsia" w:ascii="宋体" w:hAnsi="宋体"/>
          <w:sz w:val="24"/>
        </w:rPr>
        <w:t>(8) 协调处理施工场地周围地下管线和邻近建筑物、构筑物（包括文物保护建筑）、古树名木的保护工作，承担有关费用；</w:t>
      </w:r>
    </w:p>
    <w:p>
      <w:pPr>
        <w:spacing w:line="360" w:lineRule="auto"/>
        <w:rPr>
          <w:rFonts w:ascii="宋体" w:hAnsi="宋体"/>
          <w:sz w:val="24"/>
        </w:rPr>
      </w:pPr>
      <w:r>
        <w:rPr>
          <w:rFonts w:hint="eastAsia" w:ascii="宋体" w:hAnsi="宋体"/>
          <w:sz w:val="24"/>
        </w:rPr>
        <w:t>(9) 发包人应做的其他工作，双方在专用条款内约定。</w:t>
      </w:r>
    </w:p>
    <w:p>
      <w:pPr>
        <w:spacing w:line="360" w:lineRule="auto"/>
        <w:rPr>
          <w:rFonts w:ascii="宋体" w:hAnsi="宋体"/>
          <w:sz w:val="24"/>
        </w:rPr>
      </w:pPr>
      <w:r>
        <w:rPr>
          <w:rFonts w:hint="eastAsia" w:ascii="宋体" w:hAnsi="宋体"/>
          <w:sz w:val="24"/>
        </w:rPr>
        <w:t>8.2发包人可以将8.1款部分工作委托承包人办理，双方在专用条款内约定。</w:t>
      </w:r>
    </w:p>
    <w:p>
      <w:pPr>
        <w:spacing w:line="360" w:lineRule="auto"/>
        <w:rPr>
          <w:rFonts w:ascii="宋体" w:hAnsi="宋体"/>
          <w:sz w:val="24"/>
        </w:rPr>
      </w:pPr>
      <w:r>
        <w:rPr>
          <w:rFonts w:hint="eastAsia" w:ascii="宋体" w:hAnsi="宋体"/>
          <w:sz w:val="24"/>
        </w:rPr>
        <w:t>8.3发包人未能履行8.1款各项义务，导致工期延误，发包人顺延延误的工期。</w:t>
      </w:r>
    </w:p>
    <w:p>
      <w:pPr>
        <w:spacing w:line="360" w:lineRule="auto"/>
        <w:rPr>
          <w:rFonts w:ascii="宋体" w:hAnsi="宋体"/>
          <w:b/>
          <w:sz w:val="24"/>
        </w:rPr>
      </w:pPr>
      <w:r>
        <w:rPr>
          <w:rFonts w:hint="eastAsia" w:ascii="宋体" w:hAnsi="宋体"/>
          <w:b/>
          <w:sz w:val="24"/>
        </w:rPr>
        <w:t>9、承包人工作</w:t>
      </w:r>
    </w:p>
    <w:p>
      <w:pPr>
        <w:spacing w:line="360" w:lineRule="auto"/>
        <w:rPr>
          <w:rFonts w:ascii="宋体" w:hAnsi="宋体"/>
          <w:sz w:val="24"/>
        </w:rPr>
      </w:pPr>
      <w:r>
        <w:rPr>
          <w:rFonts w:hint="eastAsia" w:ascii="宋体" w:hAnsi="宋体"/>
          <w:sz w:val="24"/>
        </w:rPr>
        <w:t>9.1 承包人按专用条款约定的内容和时间完成以下工作：</w:t>
      </w:r>
    </w:p>
    <w:p>
      <w:pPr>
        <w:spacing w:line="360" w:lineRule="auto"/>
        <w:rPr>
          <w:rFonts w:ascii="宋体" w:hAnsi="宋体"/>
          <w:sz w:val="24"/>
        </w:rPr>
      </w:pPr>
      <w:r>
        <w:rPr>
          <w:rFonts w:hint="eastAsia" w:ascii="宋体" w:hAnsi="宋体"/>
          <w:sz w:val="24"/>
        </w:rPr>
        <w:t>(1) 根据发包人委托，在其设计资质等级和业务允许的范围内，完成施工图设计或与工程配套的设计，经工程师确认后使用；</w:t>
      </w:r>
    </w:p>
    <w:p>
      <w:pPr>
        <w:spacing w:line="360" w:lineRule="auto"/>
        <w:rPr>
          <w:rFonts w:ascii="宋体" w:hAnsi="宋体"/>
          <w:sz w:val="24"/>
        </w:rPr>
      </w:pPr>
      <w:r>
        <w:rPr>
          <w:rFonts w:hint="eastAsia" w:ascii="宋体" w:hAnsi="宋体"/>
          <w:sz w:val="24"/>
        </w:rPr>
        <w:t>(2) 向工程师提供年、季、月、周度工程进度计划及相应进度统计报表；</w:t>
      </w:r>
    </w:p>
    <w:p>
      <w:pPr>
        <w:spacing w:line="360" w:lineRule="auto"/>
        <w:rPr>
          <w:rFonts w:ascii="宋体" w:hAnsi="宋体"/>
          <w:sz w:val="24"/>
        </w:rPr>
      </w:pPr>
      <w:r>
        <w:rPr>
          <w:rFonts w:hint="eastAsia" w:ascii="宋体" w:hAnsi="宋体"/>
          <w:sz w:val="24"/>
        </w:rPr>
        <w:t>(3) 根据工程需要，提供和维修非夜间施工使用的照明、围栏设施，并负责安全保卫；</w:t>
      </w:r>
    </w:p>
    <w:p>
      <w:pPr>
        <w:spacing w:line="360" w:lineRule="auto"/>
        <w:rPr>
          <w:rFonts w:ascii="宋体" w:hAnsi="宋体"/>
          <w:sz w:val="24"/>
        </w:rPr>
      </w:pPr>
      <w:r>
        <w:rPr>
          <w:rFonts w:hint="eastAsia" w:ascii="宋体" w:hAnsi="宋体"/>
          <w:sz w:val="24"/>
        </w:rPr>
        <w:t>(4) 按专用条款约定的数量和要求，向发包人提供施工场地办公和生活的房屋及设施，承包人承担由此发生的费用；</w:t>
      </w:r>
    </w:p>
    <w:p>
      <w:pPr>
        <w:spacing w:line="360" w:lineRule="auto"/>
        <w:rPr>
          <w:rFonts w:ascii="宋体" w:hAnsi="宋体"/>
          <w:sz w:val="24"/>
        </w:rPr>
      </w:pPr>
      <w:r>
        <w:rPr>
          <w:rFonts w:hint="eastAsia" w:ascii="宋体" w:hAnsi="宋体"/>
          <w:sz w:val="24"/>
        </w:rPr>
        <w:t>(5) 遵守政府有关主管部门对施工场地交通、施工噪音以及环境保护和安全生产等的管理规定，按规定办理有关手续，并以书面形式通知发包人，发包人承担由此发生的费用，因承包人责任造成的扣罚除外；</w:t>
      </w:r>
    </w:p>
    <w:p>
      <w:pPr>
        <w:spacing w:line="360" w:lineRule="auto"/>
        <w:rPr>
          <w:rFonts w:ascii="宋体" w:hAnsi="宋体"/>
          <w:sz w:val="24"/>
        </w:rPr>
      </w:pPr>
      <w:r>
        <w:rPr>
          <w:rFonts w:hint="eastAsia" w:ascii="宋体" w:hAnsi="宋体"/>
          <w:sz w:val="24"/>
        </w:rPr>
        <w:t>(6) 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360" w:lineRule="auto"/>
        <w:rPr>
          <w:rFonts w:ascii="宋体" w:hAnsi="宋体"/>
          <w:sz w:val="24"/>
        </w:rPr>
      </w:pPr>
      <w:r>
        <w:rPr>
          <w:rFonts w:hint="eastAsia" w:ascii="宋体" w:hAnsi="宋体"/>
          <w:sz w:val="24"/>
        </w:rPr>
        <w:t>(7) 按专用条款约定做好施工场地地下管线和邻近建筑物、构筑物（包括文物保护建筑）、古树名木的保护工作；</w:t>
      </w:r>
    </w:p>
    <w:p>
      <w:pPr>
        <w:spacing w:line="360" w:lineRule="auto"/>
        <w:rPr>
          <w:rFonts w:ascii="宋体" w:hAnsi="宋体"/>
          <w:sz w:val="24"/>
        </w:rPr>
      </w:pPr>
      <w:r>
        <w:rPr>
          <w:rFonts w:hint="eastAsia" w:ascii="宋体" w:hAnsi="宋体"/>
          <w:sz w:val="24"/>
        </w:rPr>
        <w:t>(8) 保证施工场地清洁符合环境卫生管理的有关规定，交工前清理现场达到专用条款约定的要求，承担因自身原因违反有关规定造成的损失和违约金；</w:t>
      </w:r>
    </w:p>
    <w:p>
      <w:pPr>
        <w:spacing w:line="360" w:lineRule="auto"/>
        <w:rPr>
          <w:rFonts w:ascii="宋体" w:hAnsi="宋体"/>
          <w:sz w:val="24"/>
        </w:rPr>
      </w:pPr>
      <w:r>
        <w:rPr>
          <w:rFonts w:hint="eastAsia" w:ascii="宋体" w:hAnsi="宋体"/>
          <w:sz w:val="24"/>
        </w:rPr>
        <w:t xml:space="preserve">(9) 承包人应做的其他工作，双方在专用条款内约定。 </w:t>
      </w:r>
    </w:p>
    <w:p>
      <w:pPr>
        <w:spacing w:line="360" w:lineRule="auto"/>
        <w:rPr>
          <w:rFonts w:ascii="宋体" w:hAnsi="宋体"/>
          <w:sz w:val="24"/>
        </w:rPr>
      </w:pPr>
      <w:r>
        <w:rPr>
          <w:rFonts w:hint="eastAsia" w:ascii="宋体" w:hAnsi="宋体"/>
          <w:sz w:val="24"/>
        </w:rPr>
        <w:t>9.2 承包人未能履行9.1款各项义务，造成发包人损失的，承包人赔偿发包人有关损失。</w:t>
      </w:r>
    </w:p>
    <w:p>
      <w:pPr>
        <w:spacing w:line="360" w:lineRule="auto"/>
        <w:rPr>
          <w:rFonts w:ascii="宋体" w:hAnsi="宋体"/>
          <w:b/>
          <w:sz w:val="24"/>
        </w:rPr>
      </w:pPr>
      <w:r>
        <w:rPr>
          <w:rFonts w:hint="eastAsia" w:ascii="宋体" w:hAnsi="宋体"/>
          <w:b/>
          <w:sz w:val="24"/>
        </w:rPr>
        <w:t>三、施工组织设计和工期</w:t>
      </w:r>
    </w:p>
    <w:p>
      <w:pPr>
        <w:spacing w:line="360" w:lineRule="auto"/>
        <w:rPr>
          <w:rFonts w:ascii="宋体" w:hAnsi="宋体"/>
          <w:b/>
          <w:sz w:val="24"/>
        </w:rPr>
      </w:pPr>
      <w:r>
        <w:rPr>
          <w:rFonts w:hint="eastAsia" w:ascii="宋体" w:hAnsi="宋体"/>
          <w:b/>
          <w:sz w:val="24"/>
        </w:rPr>
        <w:t>10、进度计划</w:t>
      </w:r>
    </w:p>
    <w:p>
      <w:pPr>
        <w:spacing w:line="360" w:lineRule="auto"/>
        <w:rPr>
          <w:rFonts w:ascii="宋体" w:hAnsi="宋体"/>
          <w:sz w:val="24"/>
        </w:rPr>
      </w:pPr>
      <w:r>
        <w:rPr>
          <w:rFonts w:hint="eastAsia" w:ascii="宋体" w:hAnsi="宋体"/>
          <w:sz w:val="24"/>
        </w:rPr>
        <w:t xml:space="preserve">10.1 承包人应按专用条款约定的日期，将施工组织设计和工程进度计划提交工程师，工程师按专用条款约定的时间予以确认或提出修改意见，逾期不确认也不提出书面意见的，视为同意。 </w:t>
      </w:r>
    </w:p>
    <w:p>
      <w:pPr>
        <w:spacing w:line="360" w:lineRule="auto"/>
        <w:rPr>
          <w:rFonts w:ascii="宋体" w:hAnsi="宋体"/>
          <w:sz w:val="24"/>
        </w:rPr>
      </w:pPr>
      <w:r>
        <w:rPr>
          <w:rFonts w:hint="eastAsia" w:ascii="宋体" w:hAnsi="宋体"/>
          <w:sz w:val="24"/>
        </w:rPr>
        <w:t xml:space="preserve">10.2 群体工程中单位工程分期进行施工的，承包人应按照发包人提供图纸及有关资料的时间，按单位工程编制进度计划，其具体内容双方在专用条款中约定。 </w:t>
      </w:r>
    </w:p>
    <w:p>
      <w:pPr>
        <w:spacing w:line="360" w:lineRule="auto"/>
        <w:rPr>
          <w:rFonts w:ascii="宋体" w:hAnsi="宋体"/>
          <w:sz w:val="24"/>
        </w:rPr>
      </w:pPr>
      <w:r>
        <w:rPr>
          <w:rFonts w:hint="eastAsia" w:ascii="宋体" w:hAnsi="宋体"/>
          <w:sz w:val="24"/>
        </w:rPr>
        <w:t xml:space="preserve">10.3 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360" w:lineRule="auto"/>
        <w:rPr>
          <w:rFonts w:ascii="宋体" w:hAnsi="宋体"/>
          <w:b/>
          <w:sz w:val="24"/>
        </w:rPr>
      </w:pPr>
      <w:r>
        <w:rPr>
          <w:rFonts w:hint="eastAsia" w:ascii="宋体" w:hAnsi="宋体"/>
          <w:b/>
          <w:sz w:val="24"/>
        </w:rPr>
        <w:t>11、开工及延期开工</w:t>
      </w:r>
    </w:p>
    <w:p>
      <w:pPr>
        <w:spacing w:line="360" w:lineRule="auto"/>
        <w:rPr>
          <w:rFonts w:ascii="宋体" w:hAnsi="宋体"/>
          <w:sz w:val="24"/>
        </w:rPr>
      </w:pPr>
      <w:r>
        <w:rPr>
          <w:rFonts w:hint="eastAsia" w:ascii="宋体" w:hAnsi="宋体"/>
          <w:sz w:val="24"/>
        </w:rPr>
        <w:t>11.1 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spacing w:line="360" w:lineRule="auto"/>
        <w:rPr>
          <w:rFonts w:ascii="宋体" w:hAnsi="宋体"/>
          <w:sz w:val="24"/>
        </w:rPr>
      </w:pPr>
      <w:r>
        <w:rPr>
          <w:rFonts w:hint="eastAsia" w:ascii="宋体" w:hAnsi="宋体"/>
          <w:sz w:val="24"/>
        </w:rPr>
        <w:t>11.2 因发包人原因不能按照协议书约定的开工日期开工，工程师应以书面形式通知承包人，推迟开工日期，并相应顺延工期。</w:t>
      </w:r>
    </w:p>
    <w:p>
      <w:pPr>
        <w:spacing w:line="360" w:lineRule="auto"/>
        <w:rPr>
          <w:rFonts w:ascii="宋体" w:hAnsi="宋体"/>
          <w:b/>
          <w:sz w:val="24"/>
        </w:rPr>
      </w:pPr>
      <w:r>
        <w:rPr>
          <w:rFonts w:hint="eastAsia" w:ascii="宋体" w:hAnsi="宋体"/>
          <w:b/>
          <w:sz w:val="24"/>
        </w:rPr>
        <w:t>12、暂停施工</w:t>
      </w:r>
    </w:p>
    <w:p>
      <w:pPr>
        <w:spacing w:line="360" w:lineRule="auto"/>
        <w:rPr>
          <w:rFonts w:ascii="宋体" w:hAnsi="宋体"/>
          <w:sz w:val="24"/>
        </w:rPr>
      </w:pPr>
      <w:r>
        <w:rPr>
          <w:rFonts w:hint="eastAsia" w:ascii="宋体" w:hAnsi="宋体"/>
          <w:sz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相应顺延工期；因承包人原因造成停工的，工期不予顺延。</w:t>
      </w:r>
    </w:p>
    <w:p>
      <w:pPr>
        <w:spacing w:line="360" w:lineRule="auto"/>
        <w:rPr>
          <w:rFonts w:ascii="宋体" w:hAnsi="宋体"/>
          <w:b/>
          <w:sz w:val="24"/>
        </w:rPr>
      </w:pPr>
      <w:r>
        <w:rPr>
          <w:rFonts w:hint="eastAsia" w:ascii="宋体" w:hAnsi="宋体"/>
          <w:b/>
          <w:sz w:val="24"/>
        </w:rPr>
        <w:t>13、工期延误</w:t>
      </w:r>
    </w:p>
    <w:p>
      <w:pPr>
        <w:spacing w:line="360" w:lineRule="auto"/>
        <w:rPr>
          <w:rFonts w:ascii="宋体" w:hAnsi="宋体"/>
          <w:sz w:val="24"/>
        </w:rPr>
      </w:pPr>
      <w:r>
        <w:rPr>
          <w:rFonts w:hint="eastAsia" w:ascii="宋体" w:hAnsi="宋体"/>
          <w:sz w:val="24"/>
        </w:rPr>
        <w:t>13.1 因下列原因造成工期延误，经工程师确认，工期相应顺延：</w:t>
      </w:r>
    </w:p>
    <w:p>
      <w:pPr>
        <w:spacing w:line="360" w:lineRule="auto"/>
        <w:rPr>
          <w:rFonts w:ascii="宋体" w:hAnsi="宋体"/>
          <w:sz w:val="24"/>
        </w:rPr>
      </w:pPr>
      <w:r>
        <w:rPr>
          <w:rFonts w:hint="eastAsia" w:ascii="宋体" w:hAnsi="宋体"/>
          <w:sz w:val="24"/>
        </w:rPr>
        <w:t>(1) 发包人未能按专用条款的约定提供图纸及开工条件；</w:t>
      </w:r>
    </w:p>
    <w:p>
      <w:pPr>
        <w:spacing w:line="360" w:lineRule="auto"/>
        <w:rPr>
          <w:rFonts w:ascii="宋体" w:hAnsi="宋体"/>
          <w:sz w:val="24"/>
        </w:rPr>
      </w:pPr>
      <w:r>
        <w:rPr>
          <w:rFonts w:hint="eastAsia" w:ascii="宋体" w:hAnsi="宋体"/>
          <w:sz w:val="24"/>
        </w:rPr>
        <w:t>(2) 发包人未能按约定日期支付工程预付款、进度款，致使施工不能正常进行；</w:t>
      </w:r>
    </w:p>
    <w:p>
      <w:pPr>
        <w:spacing w:line="360" w:lineRule="auto"/>
        <w:rPr>
          <w:rFonts w:ascii="宋体" w:hAnsi="宋体"/>
          <w:sz w:val="24"/>
        </w:rPr>
      </w:pPr>
      <w:r>
        <w:rPr>
          <w:rFonts w:hint="eastAsia" w:ascii="宋体" w:hAnsi="宋体"/>
          <w:sz w:val="24"/>
        </w:rPr>
        <w:t>(3) 工程师未按合同约定提供所需指令、批准等，致使施工不能正常进行；</w:t>
      </w:r>
    </w:p>
    <w:p>
      <w:pPr>
        <w:spacing w:line="360" w:lineRule="auto"/>
        <w:rPr>
          <w:rFonts w:ascii="宋体" w:hAnsi="宋体"/>
          <w:sz w:val="24"/>
        </w:rPr>
      </w:pPr>
      <w:r>
        <w:rPr>
          <w:rFonts w:hint="eastAsia" w:ascii="宋体" w:hAnsi="宋体"/>
          <w:sz w:val="24"/>
        </w:rPr>
        <w:t>(4) 设计变更和工程量增加；</w:t>
      </w:r>
    </w:p>
    <w:p>
      <w:pPr>
        <w:spacing w:line="360" w:lineRule="auto"/>
        <w:rPr>
          <w:rFonts w:ascii="宋体" w:hAnsi="宋体"/>
          <w:sz w:val="24"/>
        </w:rPr>
      </w:pPr>
      <w:r>
        <w:rPr>
          <w:rFonts w:hint="eastAsia" w:ascii="宋体" w:hAnsi="宋体"/>
          <w:sz w:val="24"/>
        </w:rPr>
        <w:t>(5) 一周内非承包人原因停水、停电、停气造成停工累计超过8小时；</w:t>
      </w:r>
    </w:p>
    <w:p>
      <w:pPr>
        <w:spacing w:line="360" w:lineRule="auto"/>
        <w:rPr>
          <w:rFonts w:ascii="宋体" w:hAnsi="宋体"/>
          <w:sz w:val="24"/>
        </w:rPr>
      </w:pPr>
      <w:r>
        <w:rPr>
          <w:rFonts w:hint="eastAsia" w:ascii="宋体" w:hAnsi="宋体"/>
          <w:sz w:val="24"/>
        </w:rPr>
        <w:t>(6) 不可抗力；</w:t>
      </w:r>
    </w:p>
    <w:p>
      <w:pPr>
        <w:spacing w:line="360" w:lineRule="auto"/>
        <w:rPr>
          <w:rFonts w:ascii="宋体" w:hAnsi="宋体"/>
          <w:sz w:val="24"/>
        </w:rPr>
      </w:pPr>
      <w:r>
        <w:rPr>
          <w:rFonts w:hint="eastAsia" w:ascii="宋体" w:hAnsi="宋体"/>
          <w:sz w:val="24"/>
        </w:rPr>
        <w:t xml:space="preserve">(7) 专用条款中约定或工程师同意工期顺延的其他情况。 </w:t>
      </w:r>
    </w:p>
    <w:p>
      <w:pPr>
        <w:spacing w:line="360" w:lineRule="auto"/>
        <w:rPr>
          <w:rFonts w:ascii="宋体" w:hAnsi="宋体"/>
          <w:sz w:val="24"/>
        </w:rPr>
      </w:pPr>
      <w:r>
        <w:rPr>
          <w:rFonts w:hint="eastAsia" w:ascii="宋体" w:hAnsi="宋体"/>
          <w:sz w:val="24"/>
        </w:rPr>
        <w:t>13.2承包人在13.1款情况发生后14天内，就延误的工期以书面形式向工程师提出报告。工程师在收到报告后14天内予以确认，逾期不予确认也不提出修改意见，视为同意顺延工期。</w:t>
      </w:r>
    </w:p>
    <w:p>
      <w:pPr>
        <w:spacing w:line="360" w:lineRule="auto"/>
        <w:rPr>
          <w:rFonts w:ascii="宋体" w:hAnsi="宋体"/>
          <w:sz w:val="24"/>
        </w:rPr>
      </w:pPr>
      <w:r>
        <w:rPr>
          <w:rFonts w:hint="eastAsia" w:ascii="宋体" w:hAnsi="宋体"/>
          <w:b/>
          <w:sz w:val="24"/>
        </w:rPr>
        <w:t>14、工程竣工</w:t>
      </w:r>
    </w:p>
    <w:p>
      <w:pPr>
        <w:spacing w:line="360" w:lineRule="auto"/>
        <w:rPr>
          <w:rFonts w:ascii="宋体" w:hAnsi="宋体"/>
          <w:sz w:val="24"/>
        </w:rPr>
      </w:pPr>
      <w:r>
        <w:rPr>
          <w:rFonts w:hint="eastAsia" w:ascii="宋体" w:hAnsi="宋体"/>
          <w:sz w:val="24"/>
        </w:rPr>
        <w:t>14.1 承包人必须按照协议书约定的竣工日期或工程师同意顺延的工期竣工。</w:t>
      </w:r>
    </w:p>
    <w:p>
      <w:pPr>
        <w:spacing w:line="360" w:lineRule="auto"/>
        <w:rPr>
          <w:rFonts w:ascii="宋体" w:hAnsi="宋体"/>
          <w:sz w:val="24"/>
        </w:rPr>
      </w:pPr>
      <w:r>
        <w:rPr>
          <w:rFonts w:hint="eastAsia" w:ascii="宋体" w:hAnsi="宋体"/>
          <w:sz w:val="24"/>
        </w:rPr>
        <w:t>14.2 因承包人原因不能按照协议书约定的竣工日期或工程师同意顺延的工期竣工的，承包人承担违约责任。</w:t>
      </w:r>
    </w:p>
    <w:p>
      <w:pPr>
        <w:spacing w:line="360" w:lineRule="auto"/>
        <w:rPr>
          <w:rFonts w:ascii="宋体" w:hAnsi="宋体"/>
          <w:sz w:val="24"/>
        </w:rPr>
      </w:pPr>
      <w:r>
        <w:rPr>
          <w:rFonts w:hint="eastAsia" w:ascii="宋体" w:hAnsi="宋体"/>
          <w:sz w:val="24"/>
        </w:rPr>
        <w:t>14.3 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spacing w:line="360" w:lineRule="auto"/>
        <w:rPr>
          <w:rFonts w:ascii="宋体" w:hAnsi="宋体"/>
          <w:b/>
          <w:sz w:val="24"/>
        </w:rPr>
      </w:pPr>
      <w:r>
        <w:rPr>
          <w:rFonts w:hint="eastAsia" w:ascii="宋体" w:hAnsi="宋体"/>
          <w:b/>
          <w:sz w:val="24"/>
        </w:rPr>
        <w:t>四、质量与检验</w:t>
      </w:r>
    </w:p>
    <w:p>
      <w:pPr>
        <w:spacing w:line="360" w:lineRule="auto"/>
        <w:rPr>
          <w:rFonts w:ascii="宋体" w:hAnsi="宋体"/>
          <w:b/>
          <w:sz w:val="24"/>
        </w:rPr>
      </w:pPr>
      <w:r>
        <w:rPr>
          <w:rFonts w:hint="eastAsia" w:ascii="宋体" w:hAnsi="宋体"/>
          <w:b/>
          <w:sz w:val="24"/>
        </w:rPr>
        <w:t>15、工程质量</w:t>
      </w:r>
    </w:p>
    <w:p>
      <w:pPr>
        <w:spacing w:line="360" w:lineRule="auto"/>
        <w:rPr>
          <w:rFonts w:ascii="宋体" w:hAnsi="宋体"/>
          <w:sz w:val="24"/>
        </w:rPr>
      </w:pPr>
      <w:r>
        <w:rPr>
          <w:rFonts w:hint="eastAsia" w:ascii="宋体" w:hAnsi="宋体"/>
          <w:sz w:val="24"/>
        </w:rPr>
        <w:t>15.1 工程质量应当达到协议书约定的质量标准，质量标准的评定以国家或行业的质量检验评定标准为依据。因承包人原因致使工程质量达不到约定的质量标准，承包人承担违约责任。</w:t>
      </w:r>
    </w:p>
    <w:p>
      <w:pPr>
        <w:spacing w:line="360" w:lineRule="auto"/>
        <w:rPr>
          <w:rFonts w:ascii="宋体" w:hAnsi="宋体"/>
          <w:sz w:val="24"/>
        </w:rPr>
      </w:pPr>
      <w:r>
        <w:rPr>
          <w:rFonts w:hint="eastAsia" w:ascii="宋体" w:hAnsi="宋体"/>
          <w:sz w:val="24"/>
        </w:rPr>
        <w:t>15.2 双方对工程质量有争议，由双方同意的工程质量检测机构鉴定，所需费用及因此造成的损失，由责任方承担。双方均有责任，由双方根据其责任分别承担。</w:t>
      </w:r>
    </w:p>
    <w:p>
      <w:pPr>
        <w:spacing w:line="360" w:lineRule="auto"/>
        <w:rPr>
          <w:rFonts w:ascii="宋体" w:hAnsi="宋体"/>
          <w:b/>
          <w:sz w:val="24"/>
        </w:rPr>
      </w:pPr>
      <w:r>
        <w:rPr>
          <w:rFonts w:hint="eastAsia" w:ascii="宋体" w:hAnsi="宋体"/>
          <w:b/>
          <w:sz w:val="24"/>
        </w:rPr>
        <w:t>16、检查和返工</w:t>
      </w:r>
    </w:p>
    <w:p>
      <w:pPr>
        <w:spacing w:line="360" w:lineRule="auto"/>
        <w:rPr>
          <w:rFonts w:ascii="宋体" w:hAnsi="宋体"/>
          <w:sz w:val="24"/>
        </w:rPr>
      </w:pPr>
      <w:r>
        <w:rPr>
          <w:rFonts w:hint="eastAsia" w:ascii="宋体" w:hAnsi="宋体"/>
          <w:sz w:val="24"/>
        </w:rPr>
        <w:t>16.1 承包人应认真按照标准、规范和设计图纸要求以及工程师依据合同发出的指令施工，随时接受工程师的检查检验，为检查检验提供便利条件。</w:t>
      </w:r>
    </w:p>
    <w:p>
      <w:pPr>
        <w:spacing w:line="360" w:lineRule="auto"/>
        <w:rPr>
          <w:rFonts w:ascii="宋体" w:hAnsi="宋体"/>
          <w:sz w:val="24"/>
        </w:rPr>
      </w:pPr>
      <w:r>
        <w:rPr>
          <w:rFonts w:hint="eastAsia" w:ascii="宋体" w:hAnsi="宋体"/>
          <w:sz w:val="24"/>
        </w:rPr>
        <w:t>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spacing w:line="360" w:lineRule="auto"/>
        <w:rPr>
          <w:rFonts w:ascii="宋体" w:hAnsi="宋体"/>
          <w:sz w:val="24"/>
        </w:rPr>
      </w:pPr>
      <w:r>
        <w:rPr>
          <w:rFonts w:hint="eastAsia" w:ascii="宋体" w:hAnsi="宋体"/>
          <w:sz w:val="24"/>
        </w:rPr>
        <w:t>16.3 工程师的检查检验不应影响施工正常进行。如影响施工正常进行，因此所发生的费用由承包人承担。</w:t>
      </w:r>
    </w:p>
    <w:p>
      <w:pPr>
        <w:spacing w:line="360" w:lineRule="auto"/>
        <w:rPr>
          <w:rFonts w:ascii="宋体" w:hAnsi="宋体"/>
          <w:b/>
          <w:sz w:val="24"/>
        </w:rPr>
      </w:pPr>
      <w:r>
        <w:rPr>
          <w:rFonts w:hint="eastAsia" w:ascii="宋体" w:hAnsi="宋体"/>
          <w:b/>
          <w:sz w:val="24"/>
        </w:rPr>
        <w:t>17、隐蔽工程和中间验收</w:t>
      </w:r>
    </w:p>
    <w:p>
      <w:pPr>
        <w:spacing w:line="360" w:lineRule="auto"/>
        <w:rPr>
          <w:rFonts w:ascii="宋体" w:hAnsi="宋体"/>
          <w:sz w:val="24"/>
        </w:rPr>
      </w:pPr>
      <w:r>
        <w:rPr>
          <w:rFonts w:hint="eastAsia" w:ascii="宋体" w:hAnsi="宋体"/>
          <w:sz w:val="24"/>
        </w:rPr>
        <w:t>17.1 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spacing w:line="360" w:lineRule="auto"/>
        <w:rPr>
          <w:rFonts w:ascii="宋体" w:hAnsi="宋体"/>
          <w:sz w:val="24"/>
        </w:rPr>
      </w:pPr>
      <w:r>
        <w:rPr>
          <w:rFonts w:hint="eastAsia" w:ascii="宋体" w:hAnsi="宋体"/>
          <w:sz w:val="24"/>
        </w:rPr>
        <w:t>17.2 工程师不能按时进行验收，应在验收前24小时以书面形式向承包人提出延期要求，延期不能超过48小时。工程师未能按以上时间提出延期要求，不进行验收，承包人可自行组织验收，工程师应承认验收记录。</w:t>
      </w:r>
    </w:p>
    <w:p>
      <w:pPr>
        <w:spacing w:line="360" w:lineRule="auto"/>
        <w:rPr>
          <w:rFonts w:ascii="宋体" w:hAnsi="宋体"/>
          <w:sz w:val="24"/>
        </w:rPr>
      </w:pPr>
      <w:r>
        <w:rPr>
          <w:rFonts w:hint="eastAsia" w:ascii="宋体" w:hAnsi="宋体"/>
          <w:sz w:val="24"/>
        </w:rPr>
        <w:t>17.3 经工程师验收，工程质量符合标准、规范和设计图纸等要求，验收24小时后，工程师不在验收记录上签字，视为工程师已经认可验收记录，承包人可进行隐蔽或继续施工。</w:t>
      </w:r>
    </w:p>
    <w:p>
      <w:pPr>
        <w:spacing w:line="360" w:lineRule="auto"/>
        <w:rPr>
          <w:rFonts w:ascii="宋体" w:hAnsi="宋体"/>
          <w:b/>
          <w:sz w:val="24"/>
        </w:rPr>
      </w:pPr>
      <w:r>
        <w:rPr>
          <w:rFonts w:hint="eastAsia" w:ascii="宋体" w:hAnsi="宋体"/>
          <w:b/>
          <w:sz w:val="24"/>
        </w:rPr>
        <w:t>18、重新检验</w:t>
      </w:r>
    </w:p>
    <w:p>
      <w:pPr>
        <w:spacing w:line="360" w:lineRule="auto"/>
        <w:rPr>
          <w:rFonts w:ascii="宋体" w:hAnsi="宋体"/>
          <w:sz w:val="24"/>
        </w:rPr>
      </w:pPr>
      <w:r>
        <w:rPr>
          <w:rFonts w:hint="eastAsia" w:ascii="宋体" w:hAnsi="宋体"/>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spacing w:line="360" w:lineRule="auto"/>
        <w:rPr>
          <w:rFonts w:ascii="宋体" w:hAnsi="宋体"/>
          <w:b/>
          <w:sz w:val="24"/>
        </w:rPr>
      </w:pPr>
      <w:r>
        <w:rPr>
          <w:rFonts w:hint="eastAsia" w:ascii="宋体" w:hAnsi="宋体"/>
          <w:b/>
          <w:sz w:val="24"/>
        </w:rPr>
        <w:t>19、工程试车</w:t>
      </w:r>
    </w:p>
    <w:p>
      <w:pPr>
        <w:spacing w:line="360" w:lineRule="auto"/>
        <w:rPr>
          <w:rFonts w:ascii="宋体" w:hAnsi="宋体"/>
          <w:sz w:val="24"/>
        </w:rPr>
      </w:pPr>
      <w:r>
        <w:rPr>
          <w:rFonts w:hint="eastAsia" w:ascii="宋体" w:hAnsi="宋体"/>
          <w:sz w:val="24"/>
        </w:rPr>
        <w:t>不适用。</w:t>
      </w:r>
    </w:p>
    <w:p>
      <w:pPr>
        <w:spacing w:line="360" w:lineRule="auto"/>
        <w:rPr>
          <w:rFonts w:ascii="宋体" w:hAnsi="宋体"/>
          <w:b/>
          <w:sz w:val="24"/>
        </w:rPr>
      </w:pPr>
      <w:r>
        <w:rPr>
          <w:rFonts w:hint="eastAsia" w:ascii="宋体" w:hAnsi="宋体"/>
          <w:b/>
          <w:sz w:val="24"/>
        </w:rPr>
        <w:t>五、安全施工</w:t>
      </w:r>
    </w:p>
    <w:p>
      <w:pPr>
        <w:spacing w:line="360" w:lineRule="auto"/>
        <w:rPr>
          <w:rFonts w:ascii="宋体" w:hAnsi="宋体"/>
          <w:b/>
          <w:sz w:val="24"/>
        </w:rPr>
      </w:pPr>
      <w:r>
        <w:rPr>
          <w:rFonts w:hint="eastAsia" w:ascii="宋体" w:hAnsi="宋体"/>
          <w:b/>
          <w:sz w:val="24"/>
        </w:rPr>
        <w:t>20、安全施工与检查</w:t>
      </w:r>
    </w:p>
    <w:p>
      <w:pPr>
        <w:spacing w:line="360" w:lineRule="auto"/>
        <w:rPr>
          <w:rFonts w:ascii="宋体" w:hAnsi="宋体"/>
          <w:sz w:val="24"/>
        </w:rPr>
      </w:pPr>
      <w:r>
        <w:rPr>
          <w:rFonts w:hint="eastAsia" w:ascii="宋体" w:hAnsi="宋体"/>
          <w:sz w:val="24"/>
        </w:rPr>
        <w:t>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line="360" w:lineRule="auto"/>
        <w:rPr>
          <w:rFonts w:ascii="宋体" w:hAnsi="宋体"/>
          <w:sz w:val="24"/>
        </w:rPr>
      </w:pPr>
      <w:r>
        <w:rPr>
          <w:rFonts w:hint="eastAsia" w:ascii="宋体" w:hAnsi="宋体"/>
          <w:sz w:val="24"/>
        </w:rPr>
        <w:t>20.2承包人应对其在施工场地的工作人员进行安全教育，并对他们的安全负责。但发包人不得要求承包人违反安全管理的规定进行施工。因发包人原因导致的安全事故，由发包人承担相应责任及发生的费用。</w:t>
      </w:r>
    </w:p>
    <w:p>
      <w:pPr>
        <w:spacing w:line="360" w:lineRule="auto"/>
        <w:rPr>
          <w:rFonts w:ascii="宋体" w:hAnsi="宋体"/>
          <w:b/>
          <w:sz w:val="24"/>
        </w:rPr>
      </w:pPr>
      <w:r>
        <w:rPr>
          <w:rFonts w:hint="eastAsia" w:ascii="宋体" w:hAnsi="宋体"/>
          <w:b/>
          <w:sz w:val="24"/>
        </w:rPr>
        <w:t>21、安全防护</w:t>
      </w:r>
    </w:p>
    <w:p>
      <w:pPr>
        <w:spacing w:line="360" w:lineRule="auto"/>
        <w:rPr>
          <w:rFonts w:ascii="宋体" w:hAnsi="宋体"/>
          <w:sz w:val="24"/>
        </w:rPr>
      </w:pPr>
      <w:r>
        <w:rPr>
          <w:rFonts w:hint="eastAsia" w:ascii="宋体" w:hAnsi="宋体"/>
          <w:sz w:val="24"/>
        </w:rPr>
        <w:t>21.1承包人在动力设备、输电线路、地下管道、密封防震车间、易燃易爆地段以及临街交通要道附近施工时，施工开始前应向工程师提出安全防护措施，经工程师认可后实施，防护措施费用由承包人承担。</w:t>
      </w:r>
    </w:p>
    <w:p>
      <w:pPr>
        <w:spacing w:line="360" w:lineRule="auto"/>
        <w:rPr>
          <w:rFonts w:ascii="宋体" w:hAnsi="宋体"/>
          <w:sz w:val="24"/>
        </w:rPr>
      </w:pPr>
      <w:r>
        <w:rPr>
          <w:rFonts w:hint="eastAsia" w:ascii="宋体" w:hAnsi="宋体"/>
          <w:sz w:val="24"/>
        </w:rPr>
        <w:t>21.2实施爆破作业，在放射、毒害性环境中施工（含储存、运输、使用）及使用毒害性、腐蚀性物品施工时，承包人应在施工前14天以书面形式通知工程师，并提出相应的安全防护措施，经工程师认可后实施，由承包人 承担安全防护措施费用。</w:t>
      </w:r>
    </w:p>
    <w:p>
      <w:pPr>
        <w:spacing w:line="360" w:lineRule="auto"/>
        <w:rPr>
          <w:rFonts w:ascii="宋体" w:hAnsi="宋体"/>
          <w:b/>
          <w:sz w:val="24"/>
        </w:rPr>
      </w:pPr>
      <w:r>
        <w:rPr>
          <w:rFonts w:hint="eastAsia" w:ascii="宋体" w:hAnsi="宋体"/>
          <w:b/>
          <w:sz w:val="24"/>
        </w:rPr>
        <w:t>22、事故处理</w:t>
      </w:r>
    </w:p>
    <w:p>
      <w:pPr>
        <w:spacing w:line="360" w:lineRule="auto"/>
        <w:rPr>
          <w:rFonts w:ascii="宋体" w:hAnsi="宋体"/>
          <w:sz w:val="24"/>
        </w:rPr>
      </w:pPr>
      <w:r>
        <w:rPr>
          <w:rFonts w:hint="eastAsia" w:ascii="宋体" w:hAnsi="宋体"/>
          <w:sz w:val="24"/>
        </w:rPr>
        <w:t>22.1 发生重大伤亡及其他安全事故，承包人应按有关规定立即上报有关部门并通知工程师，同时按政府有关部门要求处理，由事故责任方承担发生的费用。</w:t>
      </w:r>
    </w:p>
    <w:p>
      <w:pPr>
        <w:spacing w:line="360" w:lineRule="auto"/>
        <w:rPr>
          <w:rFonts w:ascii="宋体" w:hAnsi="宋体"/>
          <w:sz w:val="24"/>
        </w:rPr>
      </w:pPr>
      <w:r>
        <w:rPr>
          <w:rFonts w:hint="eastAsia" w:ascii="宋体" w:hAnsi="宋体"/>
          <w:sz w:val="24"/>
        </w:rPr>
        <w:t>22.2 发包人承包人对事故责任有争议时，应按政府有关部门的认定处理。</w:t>
      </w:r>
    </w:p>
    <w:p>
      <w:pPr>
        <w:spacing w:line="360" w:lineRule="auto"/>
        <w:rPr>
          <w:rFonts w:ascii="宋体" w:hAnsi="宋体"/>
          <w:b/>
          <w:sz w:val="24"/>
        </w:rPr>
      </w:pPr>
      <w:r>
        <w:rPr>
          <w:rFonts w:hint="eastAsia" w:ascii="宋体" w:hAnsi="宋体"/>
          <w:b/>
          <w:sz w:val="24"/>
        </w:rPr>
        <w:t>六、合同价款与支付</w:t>
      </w:r>
    </w:p>
    <w:p>
      <w:pPr>
        <w:spacing w:line="360" w:lineRule="auto"/>
        <w:rPr>
          <w:rFonts w:ascii="宋体" w:hAnsi="宋体"/>
          <w:b/>
          <w:sz w:val="24"/>
        </w:rPr>
      </w:pPr>
      <w:r>
        <w:rPr>
          <w:rFonts w:hint="eastAsia" w:ascii="宋体" w:hAnsi="宋体"/>
          <w:b/>
          <w:sz w:val="24"/>
        </w:rPr>
        <w:t>23、合同价款及调整</w:t>
      </w:r>
    </w:p>
    <w:p>
      <w:pPr>
        <w:spacing w:line="360" w:lineRule="auto"/>
        <w:rPr>
          <w:rFonts w:ascii="宋体" w:hAnsi="宋体"/>
          <w:sz w:val="24"/>
        </w:rPr>
      </w:pPr>
      <w:r>
        <w:rPr>
          <w:rFonts w:hint="eastAsia" w:ascii="宋体" w:hAnsi="宋体"/>
          <w:sz w:val="24"/>
        </w:rPr>
        <w:t>23.1 招标工程的合同价款由发包人承包人依据中标通知书中的中标价格在协议书内约定。非招标工程的合同价款由发包人承包人依据工程预算书在协议书内约定。</w:t>
      </w:r>
    </w:p>
    <w:p>
      <w:pPr>
        <w:spacing w:line="360" w:lineRule="auto"/>
        <w:rPr>
          <w:rFonts w:ascii="宋体" w:hAnsi="宋体"/>
          <w:sz w:val="24"/>
        </w:rPr>
      </w:pPr>
      <w:r>
        <w:rPr>
          <w:rFonts w:hint="eastAsia" w:ascii="宋体" w:hAnsi="宋体"/>
          <w:sz w:val="24"/>
        </w:rPr>
        <w:t>23.2 合同价款在协议书内约定后，任何一方不得擅自改变。下列三种确定合同价款的方式，双方可在专用条款内约定采用其中一种：</w:t>
      </w:r>
    </w:p>
    <w:p>
      <w:pPr>
        <w:spacing w:line="360" w:lineRule="auto"/>
        <w:rPr>
          <w:rFonts w:ascii="宋体" w:hAnsi="宋体"/>
          <w:sz w:val="24"/>
        </w:rPr>
      </w:pPr>
      <w:r>
        <w:rPr>
          <w:rFonts w:hint="eastAsia" w:ascii="宋体" w:hAnsi="宋体"/>
          <w:sz w:val="24"/>
        </w:rPr>
        <w:t>(1) 固定价格合同。双方在专用条款内约定合同价款包含的风险范围和风险费用的计算方法，在约定的风险范围内合同价款不再调整。风险范围以外的合同价款调整方法，应当在专用条款内约定。</w:t>
      </w:r>
    </w:p>
    <w:p>
      <w:pPr>
        <w:spacing w:line="360" w:lineRule="auto"/>
        <w:rPr>
          <w:rFonts w:ascii="宋体" w:hAnsi="宋体"/>
          <w:sz w:val="24"/>
        </w:rPr>
      </w:pPr>
      <w:r>
        <w:rPr>
          <w:rFonts w:hint="eastAsia" w:ascii="宋体" w:hAnsi="宋体"/>
          <w:sz w:val="24"/>
        </w:rPr>
        <w:t>(2) 可调价格合同。合同价款可根据双方的约定而调整，双方在专用条款内约定合同价款调整方法。</w:t>
      </w:r>
    </w:p>
    <w:p>
      <w:pPr>
        <w:spacing w:line="360" w:lineRule="auto"/>
        <w:rPr>
          <w:rFonts w:ascii="宋体" w:hAnsi="宋体"/>
          <w:sz w:val="24"/>
        </w:rPr>
      </w:pPr>
      <w:r>
        <w:rPr>
          <w:rFonts w:hint="eastAsia" w:ascii="宋体" w:hAnsi="宋体"/>
          <w:sz w:val="24"/>
        </w:rPr>
        <w:t>(3) 成本加酬金合同。合同价款包括成本和酬金两部分，双方在专用条款内约定成本构成和酬金的计算方法。</w:t>
      </w:r>
    </w:p>
    <w:p>
      <w:pPr>
        <w:spacing w:line="360" w:lineRule="auto"/>
        <w:rPr>
          <w:rFonts w:ascii="宋体" w:hAnsi="宋体"/>
          <w:sz w:val="24"/>
        </w:rPr>
      </w:pPr>
      <w:r>
        <w:rPr>
          <w:rFonts w:hint="eastAsia" w:ascii="宋体" w:hAnsi="宋体"/>
          <w:sz w:val="24"/>
        </w:rPr>
        <w:t>23.3可调价格合同中合同价款的调整因素包括：</w:t>
      </w:r>
    </w:p>
    <w:p>
      <w:pPr>
        <w:spacing w:line="360" w:lineRule="auto"/>
        <w:rPr>
          <w:rFonts w:ascii="宋体" w:hAnsi="宋体"/>
          <w:sz w:val="24"/>
        </w:rPr>
      </w:pPr>
      <w:r>
        <w:rPr>
          <w:rFonts w:hint="eastAsia" w:ascii="宋体" w:hAnsi="宋体"/>
          <w:sz w:val="24"/>
        </w:rPr>
        <w:t>(1) 法律、行政法规和国家有关政策变化影响合同价款；</w:t>
      </w:r>
    </w:p>
    <w:p>
      <w:pPr>
        <w:spacing w:line="360" w:lineRule="auto"/>
        <w:rPr>
          <w:rFonts w:ascii="宋体" w:hAnsi="宋体"/>
          <w:sz w:val="24"/>
        </w:rPr>
      </w:pPr>
      <w:r>
        <w:rPr>
          <w:rFonts w:hint="eastAsia" w:ascii="宋体" w:hAnsi="宋体"/>
          <w:sz w:val="24"/>
        </w:rPr>
        <w:t>(2) 工程造价管理部门公布的价格调整；</w:t>
      </w:r>
    </w:p>
    <w:p>
      <w:pPr>
        <w:spacing w:line="360" w:lineRule="auto"/>
        <w:rPr>
          <w:rFonts w:ascii="宋体" w:hAnsi="宋体"/>
          <w:sz w:val="24"/>
        </w:rPr>
      </w:pPr>
      <w:r>
        <w:rPr>
          <w:rFonts w:hint="eastAsia" w:ascii="宋体" w:hAnsi="宋体"/>
          <w:sz w:val="24"/>
        </w:rPr>
        <w:t>(3) 一周内非承包人原因停水、停电、停气造成的停工累计超过8小时；</w:t>
      </w:r>
    </w:p>
    <w:p>
      <w:pPr>
        <w:spacing w:line="360" w:lineRule="auto"/>
        <w:rPr>
          <w:rFonts w:ascii="宋体" w:hAnsi="宋体"/>
          <w:sz w:val="24"/>
        </w:rPr>
      </w:pPr>
      <w:r>
        <w:rPr>
          <w:rFonts w:hint="eastAsia" w:ascii="宋体" w:hAnsi="宋体"/>
          <w:sz w:val="24"/>
        </w:rPr>
        <w:t>(4) 双方约定的其他因素。</w:t>
      </w:r>
    </w:p>
    <w:p>
      <w:pPr>
        <w:spacing w:line="360" w:lineRule="auto"/>
        <w:rPr>
          <w:rFonts w:ascii="宋体" w:hAnsi="宋体"/>
          <w:sz w:val="24"/>
        </w:rPr>
      </w:pPr>
      <w:r>
        <w:rPr>
          <w:rFonts w:hint="eastAsia" w:ascii="宋体" w:hAnsi="宋体"/>
          <w:sz w:val="24"/>
        </w:rPr>
        <w:t>23.4承包人应当在23.3款情况发生后14天内，将调整原因、金额以书面形式通知工程师，工程师确认调整金额后作为追加合同价款。工程师收到承包人通知后14天内不予确认也不提出修改意见，视为已经同意该项调整。</w:t>
      </w:r>
    </w:p>
    <w:p>
      <w:pPr>
        <w:spacing w:line="360" w:lineRule="auto"/>
        <w:rPr>
          <w:rFonts w:ascii="宋体" w:hAnsi="宋体"/>
          <w:b/>
          <w:sz w:val="24"/>
        </w:rPr>
      </w:pPr>
      <w:r>
        <w:rPr>
          <w:rFonts w:hint="eastAsia" w:ascii="宋体" w:hAnsi="宋体"/>
          <w:b/>
          <w:sz w:val="24"/>
        </w:rPr>
        <w:t>24、工程预付款</w:t>
      </w:r>
    </w:p>
    <w:p>
      <w:pPr>
        <w:spacing w:line="360" w:lineRule="auto"/>
        <w:rPr>
          <w:rFonts w:ascii="宋体" w:hAnsi="宋体"/>
          <w:sz w:val="24"/>
        </w:rPr>
      </w:pPr>
      <w:r>
        <w:rPr>
          <w:rFonts w:hint="eastAsia" w:ascii="宋体" w:hAnsi="宋体"/>
          <w:sz w:val="24"/>
        </w:rPr>
        <w:t>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w:t>
      </w:r>
    </w:p>
    <w:p>
      <w:pPr>
        <w:spacing w:line="360" w:lineRule="auto"/>
        <w:rPr>
          <w:rFonts w:ascii="宋体" w:hAnsi="宋体"/>
          <w:b/>
          <w:sz w:val="24"/>
        </w:rPr>
      </w:pPr>
      <w:r>
        <w:rPr>
          <w:rFonts w:hint="eastAsia" w:ascii="宋体" w:hAnsi="宋体"/>
          <w:b/>
          <w:sz w:val="24"/>
        </w:rPr>
        <w:t>25、工程量的确认</w:t>
      </w:r>
    </w:p>
    <w:p>
      <w:pPr>
        <w:spacing w:line="360" w:lineRule="auto"/>
        <w:rPr>
          <w:rFonts w:ascii="宋体" w:hAnsi="宋体"/>
          <w:sz w:val="24"/>
        </w:rPr>
      </w:pPr>
      <w:r>
        <w:rPr>
          <w:rFonts w:hint="eastAsia" w:ascii="宋体" w:hAnsi="宋体"/>
          <w:sz w:val="24"/>
        </w:rPr>
        <w:t>25.1 承包人应按专用条款约定的时间，向监理工程师提交已完工程量的报告。监理工程师接到报告后7天内按设计图纸核实已完工程量（以下称计量），并在计量前24小时通知承包人，承包人应为计量提供便利条件并派人参加。承包人收到通知后不参加计量，计量结果有效，作为工程价款支付的依据。</w:t>
      </w:r>
    </w:p>
    <w:p>
      <w:pPr>
        <w:spacing w:line="360" w:lineRule="auto"/>
        <w:rPr>
          <w:rFonts w:ascii="宋体" w:hAnsi="宋体"/>
          <w:sz w:val="24"/>
        </w:rPr>
      </w:pPr>
      <w:r>
        <w:rPr>
          <w:rFonts w:hint="eastAsia" w:ascii="宋体" w:hAnsi="宋体"/>
          <w:sz w:val="24"/>
        </w:rPr>
        <w:t>25.2 监理工程师收到承包人报告后7天内未进行计量，从第8天起，承包人报告中开列的工程量即视为被确认，作为工程价款支付的依据。监理工程师不按约定时间通知承包人，致使承包人未能参加计量，计量结果无效。</w:t>
      </w:r>
    </w:p>
    <w:p>
      <w:pPr>
        <w:spacing w:line="360" w:lineRule="auto"/>
        <w:rPr>
          <w:rFonts w:ascii="宋体" w:hAnsi="宋体"/>
          <w:sz w:val="24"/>
        </w:rPr>
      </w:pPr>
      <w:r>
        <w:rPr>
          <w:rFonts w:hint="eastAsia" w:ascii="宋体" w:hAnsi="宋体"/>
          <w:sz w:val="24"/>
        </w:rPr>
        <w:t>25.3 对承包人超出设计图纸范围和因承包人原因造成返工的工程量，监理工程师不予计量。</w:t>
      </w:r>
    </w:p>
    <w:p>
      <w:pPr>
        <w:spacing w:line="360" w:lineRule="auto"/>
        <w:rPr>
          <w:rFonts w:ascii="宋体" w:hAnsi="宋体"/>
          <w:b/>
          <w:sz w:val="24"/>
        </w:rPr>
      </w:pPr>
      <w:r>
        <w:rPr>
          <w:rFonts w:hint="eastAsia" w:ascii="宋体" w:hAnsi="宋体"/>
          <w:b/>
          <w:sz w:val="24"/>
        </w:rPr>
        <w:t>26、工程款（进度款）支付</w:t>
      </w:r>
    </w:p>
    <w:p>
      <w:pPr>
        <w:spacing w:line="360" w:lineRule="auto"/>
        <w:rPr>
          <w:rFonts w:ascii="宋体" w:hAnsi="宋体"/>
          <w:sz w:val="24"/>
        </w:rPr>
      </w:pPr>
      <w:r>
        <w:rPr>
          <w:rFonts w:hint="eastAsia" w:ascii="宋体" w:hAnsi="宋体"/>
          <w:sz w:val="24"/>
        </w:rPr>
        <w:t>26.1 在确认计量结果后14天内，发包人应向承包人支付工程款（进度款）。按约定时间发包人应扣回的预付款，与工程款（进度款）同期结算。</w:t>
      </w:r>
    </w:p>
    <w:p>
      <w:pPr>
        <w:spacing w:line="360" w:lineRule="auto"/>
        <w:rPr>
          <w:rFonts w:ascii="宋体" w:hAnsi="宋体"/>
          <w:sz w:val="24"/>
        </w:rPr>
      </w:pPr>
      <w:r>
        <w:rPr>
          <w:rFonts w:hint="eastAsia" w:ascii="宋体" w:hAnsi="宋体"/>
          <w:sz w:val="24"/>
        </w:rPr>
        <w:t>26.2 本通用条款第23条确定调整的合同价款，第31条工程变更调整的合同价款及其他条款中约定的追加合同价款，在结算时一并支付。</w:t>
      </w:r>
    </w:p>
    <w:p>
      <w:pPr>
        <w:spacing w:line="360" w:lineRule="auto"/>
        <w:rPr>
          <w:rFonts w:ascii="宋体" w:hAnsi="宋体"/>
          <w:sz w:val="24"/>
        </w:rPr>
      </w:pPr>
      <w:r>
        <w:rPr>
          <w:rFonts w:hint="eastAsia" w:ascii="宋体" w:hAnsi="宋体"/>
          <w:sz w:val="24"/>
        </w:rPr>
        <w:t>26.3 发包人超过约定的支付时间不支付工程款（进度款），承包人可向发包人发出要求付款的通知，发包人收到承包人通知后仍不能按要求付款，可与承包人协商签订延期付款协议，经承包人同意后可延期支付。</w:t>
      </w:r>
    </w:p>
    <w:p>
      <w:pPr>
        <w:spacing w:line="360" w:lineRule="auto"/>
        <w:rPr>
          <w:rFonts w:ascii="宋体" w:hAnsi="宋体"/>
          <w:sz w:val="24"/>
        </w:rPr>
      </w:pPr>
      <w:r>
        <w:rPr>
          <w:rFonts w:hint="eastAsia" w:ascii="宋体" w:hAnsi="宋体"/>
          <w:sz w:val="24"/>
        </w:rPr>
        <w:t>26.4 发包人不按合同约定支付工程款（进度款），双方又未达成延期付款协议，导致施工无法进行，承包人可停止施工，由发包人承担违约责任。</w:t>
      </w:r>
    </w:p>
    <w:p>
      <w:pPr>
        <w:spacing w:line="360" w:lineRule="auto"/>
        <w:rPr>
          <w:rFonts w:ascii="宋体" w:hAnsi="宋体"/>
          <w:b/>
          <w:sz w:val="24"/>
        </w:rPr>
      </w:pPr>
      <w:r>
        <w:rPr>
          <w:rFonts w:hint="eastAsia" w:ascii="宋体" w:hAnsi="宋体"/>
          <w:b/>
          <w:sz w:val="24"/>
        </w:rPr>
        <w:t>七、材料设备供应</w:t>
      </w:r>
    </w:p>
    <w:p>
      <w:pPr>
        <w:spacing w:line="360" w:lineRule="auto"/>
        <w:rPr>
          <w:rFonts w:ascii="宋体" w:hAnsi="宋体"/>
          <w:b/>
          <w:sz w:val="24"/>
        </w:rPr>
      </w:pPr>
      <w:r>
        <w:rPr>
          <w:rFonts w:hint="eastAsia" w:ascii="宋体" w:hAnsi="宋体"/>
          <w:b/>
          <w:sz w:val="24"/>
        </w:rPr>
        <w:t>27、发包人供应材料设备</w:t>
      </w:r>
    </w:p>
    <w:p>
      <w:pPr>
        <w:spacing w:line="360" w:lineRule="auto"/>
        <w:rPr>
          <w:rFonts w:ascii="宋体" w:hAnsi="宋体"/>
          <w:sz w:val="24"/>
        </w:rPr>
      </w:pPr>
      <w:r>
        <w:rPr>
          <w:rFonts w:hint="eastAsia" w:ascii="宋体" w:hAnsi="宋体"/>
          <w:sz w:val="24"/>
        </w:rPr>
        <w:t>27.1 实行发包人供应材料设备的，双方应当约定发包人供应材料设备的一览表，作为本合同附件（附件2）。一览表包括发包人供应材料设备的品种、规格、型号、数量、单价、质量等级、提供时间和地点。</w:t>
      </w:r>
    </w:p>
    <w:p>
      <w:pPr>
        <w:spacing w:line="360" w:lineRule="auto"/>
        <w:rPr>
          <w:rFonts w:ascii="宋体" w:hAnsi="宋体"/>
          <w:sz w:val="24"/>
        </w:rPr>
      </w:pPr>
      <w:r>
        <w:rPr>
          <w:rFonts w:hint="eastAsia" w:ascii="宋体" w:hAnsi="宋体"/>
          <w:sz w:val="24"/>
        </w:rPr>
        <w:t>27.2 发包人按一览表约定的内容提供材料设备，并向承包人提供产品合格证明，对其质量负责。发包人在所供材料设备到货前24小时，以书面形式通知承包人，由承包人派人与发包人共同清点。</w:t>
      </w:r>
    </w:p>
    <w:p>
      <w:pPr>
        <w:spacing w:line="360" w:lineRule="auto"/>
        <w:rPr>
          <w:rFonts w:ascii="宋体" w:hAnsi="宋体"/>
          <w:sz w:val="24"/>
        </w:rPr>
      </w:pPr>
      <w:r>
        <w:rPr>
          <w:rFonts w:hint="eastAsia" w:ascii="宋体" w:hAnsi="宋体"/>
          <w:sz w:val="24"/>
        </w:rPr>
        <w:t>27.3 发包人供应的材料设备，承包人派人参加清点后由承包人妥善保管，发包人支付相应保管费用。因承包人原因发生丢失损坏，由承包人负责赔偿。</w:t>
      </w:r>
    </w:p>
    <w:p>
      <w:pPr>
        <w:spacing w:line="360" w:lineRule="auto"/>
        <w:rPr>
          <w:rFonts w:ascii="宋体" w:hAnsi="宋体"/>
          <w:sz w:val="24"/>
        </w:rPr>
      </w:pPr>
      <w:r>
        <w:rPr>
          <w:rFonts w:hint="eastAsia" w:ascii="宋体" w:hAnsi="宋体"/>
          <w:sz w:val="24"/>
        </w:rPr>
        <w:t xml:space="preserve">发包人未通知承包人清点，承包人不负责材料设备的保管，丢失损坏由发包人负责。 </w:t>
      </w:r>
    </w:p>
    <w:p>
      <w:pPr>
        <w:spacing w:line="360" w:lineRule="auto"/>
        <w:rPr>
          <w:rFonts w:ascii="宋体" w:hAnsi="宋体"/>
          <w:sz w:val="24"/>
        </w:rPr>
      </w:pPr>
      <w:r>
        <w:rPr>
          <w:rFonts w:hint="eastAsia" w:ascii="宋体" w:hAnsi="宋体"/>
          <w:sz w:val="24"/>
        </w:rPr>
        <w:t>27.4 发包人供应的材料设备与一览表不符时，发包人承担有关责任。发包人应承担责任的具体内容，双方根据下列情况在专用条款内约定。</w:t>
      </w:r>
    </w:p>
    <w:p>
      <w:pPr>
        <w:spacing w:line="360" w:lineRule="auto"/>
        <w:rPr>
          <w:rFonts w:ascii="宋体" w:hAnsi="宋体"/>
          <w:sz w:val="24"/>
        </w:rPr>
      </w:pPr>
      <w:r>
        <w:rPr>
          <w:rFonts w:hint="eastAsia" w:ascii="宋体" w:hAnsi="宋体"/>
          <w:sz w:val="24"/>
        </w:rPr>
        <w:t>(1) 材料设备单价与一览表不符，由发包人承担所有价差；</w:t>
      </w:r>
    </w:p>
    <w:p>
      <w:pPr>
        <w:spacing w:line="360" w:lineRule="auto"/>
        <w:rPr>
          <w:rFonts w:ascii="宋体" w:hAnsi="宋体"/>
          <w:sz w:val="24"/>
        </w:rPr>
      </w:pPr>
      <w:r>
        <w:rPr>
          <w:rFonts w:hint="eastAsia" w:ascii="宋体" w:hAnsi="宋体"/>
          <w:sz w:val="24"/>
        </w:rPr>
        <w:t>(2) 材料设备的品种、规格、型号、质量等级与一览表不符，承包人可拒绝接收保管，由发包人运出施工场地并重新采购；</w:t>
      </w:r>
    </w:p>
    <w:p>
      <w:pPr>
        <w:spacing w:line="360" w:lineRule="auto"/>
        <w:rPr>
          <w:rFonts w:ascii="宋体" w:hAnsi="宋体"/>
          <w:sz w:val="24"/>
        </w:rPr>
      </w:pPr>
      <w:r>
        <w:rPr>
          <w:rFonts w:hint="eastAsia" w:ascii="宋体" w:hAnsi="宋体"/>
          <w:sz w:val="24"/>
        </w:rPr>
        <w:t>(3) 发包人供应的材料规格、型号与一览表不符，经发包人同意，承包人可代为调剂串换，由发包人承担相应费用；</w:t>
      </w:r>
    </w:p>
    <w:p>
      <w:pPr>
        <w:spacing w:line="360" w:lineRule="auto"/>
        <w:rPr>
          <w:rFonts w:ascii="宋体" w:hAnsi="宋体"/>
          <w:sz w:val="24"/>
        </w:rPr>
      </w:pPr>
      <w:r>
        <w:rPr>
          <w:rFonts w:hint="eastAsia" w:ascii="宋体" w:hAnsi="宋体"/>
          <w:sz w:val="24"/>
        </w:rPr>
        <w:t>(4) 到货地点与一览表不符，由发包人负责运至一览表指定地点：</w:t>
      </w:r>
    </w:p>
    <w:p>
      <w:pPr>
        <w:spacing w:line="360" w:lineRule="auto"/>
        <w:rPr>
          <w:rFonts w:ascii="宋体" w:hAnsi="宋体"/>
          <w:sz w:val="24"/>
        </w:rPr>
      </w:pPr>
      <w:r>
        <w:rPr>
          <w:rFonts w:hint="eastAsia" w:ascii="宋体" w:hAnsi="宋体"/>
          <w:sz w:val="24"/>
        </w:rPr>
        <w:t>(5) 供应数量少于一览表约定的数量时，由发包人补齐，多于一览表约定数量时，发包人负责将多出部分运出施工场地；</w:t>
      </w:r>
    </w:p>
    <w:p>
      <w:pPr>
        <w:spacing w:line="360" w:lineRule="auto"/>
        <w:rPr>
          <w:rFonts w:ascii="宋体" w:hAnsi="宋体"/>
          <w:sz w:val="24"/>
        </w:rPr>
      </w:pPr>
      <w:r>
        <w:rPr>
          <w:rFonts w:hint="eastAsia" w:ascii="宋体" w:hAnsi="宋体"/>
          <w:sz w:val="24"/>
        </w:rPr>
        <w:t>(6) 到货时间早于一览表约定时间，由发包人承担因此发生的保管费用；到货时间迟于一览表约定的供应时间，发包人赔偿由此造成的承包人损失，造成工期延误的，相应顺延工期。</w:t>
      </w:r>
    </w:p>
    <w:p>
      <w:pPr>
        <w:spacing w:line="360" w:lineRule="auto"/>
        <w:rPr>
          <w:rFonts w:ascii="宋体" w:hAnsi="宋体"/>
          <w:sz w:val="24"/>
        </w:rPr>
      </w:pPr>
      <w:r>
        <w:rPr>
          <w:rFonts w:hint="eastAsia" w:ascii="宋体" w:hAnsi="宋体"/>
          <w:sz w:val="24"/>
        </w:rPr>
        <w:t>27.5 发包人供应的材料设备使用前，由承包人负责检验或试验，不合格的不得使用，检验或试验费用由发包人承担。</w:t>
      </w:r>
    </w:p>
    <w:p>
      <w:pPr>
        <w:spacing w:line="360" w:lineRule="auto"/>
        <w:rPr>
          <w:rFonts w:ascii="宋体" w:hAnsi="宋体"/>
          <w:sz w:val="24"/>
        </w:rPr>
      </w:pPr>
      <w:r>
        <w:rPr>
          <w:rFonts w:hint="eastAsia" w:ascii="宋体" w:hAnsi="宋体"/>
          <w:sz w:val="24"/>
        </w:rPr>
        <w:t>27.6 发包人供应材料设备的结算方法，双方在专用条款内约定。</w:t>
      </w:r>
    </w:p>
    <w:p>
      <w:pPr>
        <w:spacing w:line="360" w:lineRule="auto"/>
        <w:rPr>
          <w:rFonts w:ascii="宋体" w:hAnsi="宋体"/>
          <w:b/>
          <w:sz w:val="24"/>
        </w:rPr>
      </w:pPr>
      <w:r>
        <w:rPr>
          <w:rFonts w:hint="eastAsia" w:ascii="宋体" w:hAnsi="宋体"/>
          <w:b/>
          <w:sz w:val="24"/>
        </w:rPr>
        <w:t>28、承包人采购材料设备</w:t>
      </w:r>
    </w:p>
    <w:p>
      <w:pPr>
        <w:spacing w:line="360" w:lineRule="auto"/>
        <w:rPr>
          <w:rFonts w:ascii="宋体" w:hAnsi="宋体"/>
          <w:sz w:val="24"/>
        </w:rPr>
      </w:pPr>
      <w:r>
        <w:rPr>
          <w:rFonts w:hint="eastAsia" w:ascii="宋体" w:hAnsi="宋体"/>
          <w:sz w:val="24"/>
        </w:rPr>
        <w:t>28.1 承包人负责采购材料设备的，应按照专用条款约定及设计和有关标准要求采购，并提供产品合格证明，对材料设备质量负责。承包人在材料设备到货前24小时通知工程师清点。</w:t>
      </w:r>
    </w:p>
    <w:p>
      <w:pPr>
        <w:spacing w:line="360" w:lineRule="auto"/>
        <w:rPr>
          <w:rFonts w:ascii="宋体" w:hAnsi="宋体"/>
          <w:sz w:val="24"/>
        </w:rPr>
      </w:pPr>
      <w:r>
        <w:rPr>
          <w:rFonts w:hint="eastAsia" w:ascii="宋体" w:hAnsi="宋体"/>
          <w:sz w:val="24"/>
        </w:rPr>
        <w:t>28.2 承包人采购的材料设备与设计或标准要求不符时，承包人应按工程师要求的时间运出施工场地，重新采购符合要求的产品，承担由此发生的费用，由此延误的工期不予顺延。</w:t>
      </w:r>
    </w:p>
    <w:p>
      <w:pPr>
        <w:spacing w:line="360" w:lineRule="auto"/>
        <w:rPr>
          <w:rFonts w:ascii="宋体" w:hAnsi="宋体"/>
          <w:sz w:val="24"/>
        </w:rPr>
      </w:pPr>
      <w:r>
        <w:rPr>
          <w:rFonts w:hint="eastAsia" w:ascii="宋体" w:hAnsi="宋体"/>
          <w:sz w:val="24"/>
        </w:rPr>
        <w:t>28.3 承包人采购的材料设备在使用前，承包人应按工程师的要求进行检验或试验，不合格的不得使用，检验或试验费用由承包人承担。</w:t>
      </w:r>
    </w:p>
    <w:p>
      <w:pPr>
        <w:spacing w:line="360" w:lineRule="auto"/>
        <w:rPr>
          <w:rFonts w:ascii="宋体" w:hAnsi="宋体"/>
          <w:sz w:val="24"/>
        </w:rPr>
      </w:pPr>
      <w:r>
        <w:rPr>
          <w:rFonts w:hint="eastAsia" w:ascii="宋体" w:hAnsi="宋体"/>
          <w:sz w:val="24"/>
        </w:rPr>
        <w:t>28.4 工程师发现承包人采购并使用不符合设计和标准要求的材料设备时，应要求承包人负责修复、拆除或重新采购，由承包人承担发生的费用，由此延误的工期不予顺延。</w:t>
      </w:r>
    </w:p>
    <w:p>
      <w:pPr>
        <w:spacing w:line="360" w:lineRule="auto"/>
        <w:rPr>
          <w:rFonts w:ascii="宋体" w:hAnsi="宋体"/>
          <w:sz w:val="24"/>
        </w:rPr>
      </w:pPr>
      <w:r>
        <w:rPr>
          <w:rFonts w:hint="eastAsia" w:ascii="宋体" w:hAnsi="宋体"/>
          <w:sz w:val="24"/>
        </w:rPr>
        <w:t>28.5 承包人需要使用代用材料时，应经工程师认可后才能使用，由此增减的合同价款双方以书面形式议定。</w:t>
      </w:r>
    </w:p>
    <w:p>
      <w:pPr>
        <w:spacing w:line="360" w:lineRule="auto"/>
        <w:rPr>
          <w:rFonts w:ascii="宋体" w:hAnsi="宋体"/>
          <w:sz w:val="24"/>
        </w:rPr>
      </w:pPr>
      <w:r>
        <w:rPr>
          <w:rFonts w:hint="eastAsia" w:ascii="宋体" w:hAnsi="宋体"/>
          <w:sz w:val="24"/>
        </w:rPr>
        <w:t>28.6 由承包人采购的材料设备，发包人不得指定生产厂或供应商。</w:t>
      </w:r>
    </w:p>
    <w:p>
      <w:pPr>
        <w:spacing w:line="360" w:lineRule="auto"/>
        <w:rPr>
          <w:rFonts w:ascii="宋体" w:hAnsi="宋体"/>
          <w:b/>
          <w:sz w:val="24"/>
        </w:rPr>
      </w:pPr>
      <w:r>
        <w:rPr>
          <w:rFonts w:hint="eastAsia" w:ascii="宋体" w:hAnsi="宋体"/>
          <w:b/>
          <w:sz w:val="24"/>
        </w:rPr>
        <w:t>八、工程变更</w:t>
      </w:r>
    </w:p>
    <w:p>
      <w:pPr>
        <w:spacing w:line="360" w:lineRule="auto"/>
        <w:rPr>
          <w:rFonts w:ascii="宋体" w:hAnsi="宋体"/>
          <w:b/>
          <w:sz w:val="24"/>
        </w:rPr>
      </w:pPr>
      <w:r>
        <w:rPr>
          <w:rFonts w:hint="eastAsia" w:ascii="宋体" w:hAnsi="宋体"/>
          <w:b/>
          <w:sz w:val="24"/>
        </w:rPr>
        <w:t>29、工程设计变更</w:t>
      </w:r>
    </w:p>
    <w:p>
      <w:pPr>
        <w:spacing w:line="360" w:lineRule="auto"/>
        <w:rPr>
          <w:rFonts w:ascii="宋体" w:hAnsi="宋体"/>
          <w:sz w:val="24"/>
        </w:rPr>
      </w:pPr>
      <w:r>
        <w:rPr>
          <w:rFonts w:hint="eastAsia" w:ascii="宋体" w:hAnsi="宋体"/>
          <w:sz w:val="24"/>
        </w:rPr>
        <w:t>29.1 施工中发包人需对原工程设计进行变更，应提前14天以书面形式向承包人发出变更通知。承包人按照工程师发出的变更通知及有关要求，进行下列需要的变更：</w:t>
      </w:r>
    </w:p>
    <w:p>
      <w:pPr>
        <w:spacing w:line="360" w:lineRule="auto"/>
        <w:rPr>
          <w:rFonts w:ascii="宋体" w:hAnsi="宋体"/>
          <w:sz w:val="24"/>
        </w:rPr>
      </w:pPr>
      <w:r>
        <w:rPr>
          <w:rFonts w:hint="eastAsia" w:ascii="宋体" w:hAnsi="宋体"/>
          <w:sz w:val="24"/>
        </w:rPr>
        <w:t>(1) 更改工程有关部分的标高、基线、位置和尺寸；</w:t>
      </w:r>
    </w:p>
    <w:p>
      <w:pPr>
        <w:spacing w:line="360" w:lineRule="auto"/>
        <w:rPr>
          <w:rFonts w:ascii="宋体" w:hAnsi="宋体"/>
          <w:sz w:val="24"/>
        </w:rPr>
      </w:pPr>
      <w:r>
        <w:rPr>
          <w:rFonts w:hint="eastAsia" w:ascii="宋体" w:hAnsi="宋体"/>
          <w:sz w:val="24"/>
        </w:rPr>
        <w:t>(2) 增减合同中约定的工程量；</w:t>
      </w:r>
    </w:p>
    <w:p>
      <w:pPr>
        <w:spacing w:line="360" w:lineRule="auto"/>
        <w:rPr>
          <w:rFonts w:ascii="宋体" w:hAnsi="宋体"/>
          <w:sz w:val="24"/>
        </w:rPr>
      </w:pPr>
      <w:r>
        <w:rPr>
          <w:rFonts w:hint="eastAsia" w:ascii="宋体" w:hAnsi="宋体"/>
          <w:sz w:val="24"/>
        </w:rPr>
        <w:t>(3) 改变有关工程的施工时间和顺序；</w:t>
      </w:r>
    </w:p>
    <w:p>
      <w:pPr>
        <w:spacing w:line="360" w:lineRule="auto"/>
        <w:rPr>
          <w:rFonts w:ascii="宋体" w:hAnsi="宋体"/>
          <w:sz w:val="24"/>
        </w:rPr>
      </w:pPr>
      <w:r>
        <w:rPr>
          <w:rFonts w:hint="eastAsia" w:ascii="宋体" w:hAnsi="宋体"/>
          <w:sz w:val="24"/>
        </w:rPr>
        <w:t>(4) 其他有关工程变更需要的附加工作。</w:t>
      </w:r>
    </w:p>
    <w:p>
      <w:pPr>
        <w:spacing w:line="360" w:lineRule="auto"/>
        <w:rPr>
          <w:rFonts w:ascii="宋体" w:hAnsi="宋体"/>
          <w:sz w:val="24"/>
        </w:rPr>
      </w:pPr>
      <w:r>
        <w:rPr>
          <w:rFonts w:hint="eastAsia" w:ascii="宋体" w:hAnsi="宋体"/>
          <w:sz w:val="24"/>
        </w:rPr>
        <w:t>因变更导致合同价款的增减及造成的承包人损失，由发包人承担，延误的工期相应顺延。</w:t>
      </w:r>
    </w:p>
    <w:p>
      <w:pPr>
        <w:spacing w:line="360" w:lineRule="auto"/>
        <w:rPr>
          <w:rFonts w:ascii="宋体" w:hAnsi="宋体"/>
          <w:sz w:val="24"/>
        </w:rPr>
      </w:pPr>
      <w:r>
        <w:rPr>
          <w:rFonts w:hint="eastAsia" w:ascii="宋体" w:hAnsi="宋体"/>
          <w:sz w:val="24"/>
        </w:rPr>
        <w:t>29.2 施工中承包人不得对原工程设计进行变更。因承包人擅自变更设计发生的费用和由此导致发包人的直接损失，由承包人承担，延误的工期不予顺延。</w:t>
      </w:r>
    </w:p>
    <w:p>
      <w:pPr>
        <w:spacing w:line="360" w:lineRule="auto"/>
        <w:rPr>
          <w:rFonts w:ascii="宋体" w:hAnsi="宋体"/>
          <w:sz w:val="24"/>
        </w:rPr>
      </w:pPr>
      <w:r>
        <w:rPr>
          <w:rFonts w:hint="eastAsia" w:ascii="宋体" w:hAnsi="宋体"/>
          <w:sz w:val="24"/>
        </w:rPr>
        <w:t>29.3 承包人在施工中提出的合理化建议涉及到对设计图纸或施工组织设计的更改及对材料、设备的换用，须经监理工程师和发包同意。未经同意擅自更改或换用时，承包人承担由此发生的费用，并赔偿发包人的有关损失，延误的工期不予顺延。</w:t>
      </w:r>
    </w:p>
    <w:p>
      <w:pPr>
        <w:spacing w:line="360" w:lineRule="auto"/>
        <w:rPr>
          <w:rFonts w:ascii="宋体" w:hAnsi="宋体"/>
          <w:sz w:val="24"/>
        </w:rPr>
      </w:pPr>
      <w:r>
        <w:rPr>
          <w:rFonts w:hint="eastAsia" w:ascii="宋体" w:hAnsi="宋体"/>
          <w:sz w:val="24"/>
        </w:rPr>
        <w:t>工程师同意采用承包人合理化建议，所发生的费用和获得的收益，发包人承包人另行约定分担或分享。</w:t>
      </w:r>
    </w:p>
    <w:p>
      <w:pPr>
        <w:spacing w:line="360" w:lineRule="auto"/>
        <w:rPr>
          <w:rFonts w:ascii="宋体" w:hAnsi="宋体"/>
          <w:b/>
          <w:sz w:val="24"/>
        </w:rPr>
      </w:pPr>
      <w:r>
        <w:rPr>
          <w:rFonts w:hint="eastAsia" w:ascii="宋体" w:hAnsi="宋体"/>
          <w:b/>
          <w:sz w:val="24"/>
        </w:rPr>
        <w:t>30、其他变更</w:t>
      </w:r>
    </w:p>
    <w:p>
      <w:pPr>
        <w:spacing w:line="360" w:lineRule="auto"/>
        <w:rPr>
          <w:rFonts w:ascii="宋体" w:hAnsi="宋体"/>
          <w:sz w:val="24"/>
        </w:rPr>
      </w:pPr>
      <w:r>
        <w:rPr>
          <w:rFonts w:hint="eastAsia" w:ascii="宋体" w:hAnsi="宋体"/>
          <w:sz w:val="24"/>
        </w:rPr>
        <w:t>合同履行中发包人要求变更工程质量标准及发生其他实质性变更，由双方协商解决。</w:t>
      </w:r>
    </w:p>
    <w:p>
      <w:pPr>
        <w:spacing w:line="360" w:lineRule="auto"/>
        <w:rPr>
          <w:rFonts w:ascii="宋体" w:hAnsi="宋体"/>
          <w:b/>
          <w:sz w:val="24"/>
        </w:rPr>
      </w:pPr>
      <w:r>
        <w:rPr>
          <w:rFonts w:hint="eastAsia" w:ascii="宋体" w:hAnsi="宋体"/>
          <w:b/>
          <w:sz w:val="24"/>
        </w:rPr>
        <w:t>31、确定变更价款</w:t>
      </w:r>
    </w:p>
    <w:p>
      <w:pPr>
        <w:spacing w:line="360" w:lineRule="auto"/>
        <w:rPr>
          <w:rFonts w:ascii="宋体" w:hAnsi="宋体"/>
          <w:sz w:val="24"/>
        </w:rPr>
      </w:pPr>
      <w:r>
        <w:rPr>
          <w:rFonts w:hint="eastAsia" w:ascii="宋体" w:hAnsi="宋体"/>
          <w:sz w:val="24"/>
        </w:rPr>
        <w:t xml:space="preserve">  31.1承包人在工程变更确定后14天内，提出变更工程价款的报告，经工程师确认后调整合同价款。变更合同价款按下列方法进行：</w:t>
      </w:r>
    </w:p>
    <w:p>
      <w:pPr>
        <w:spacing w:line="360" w:lineRule="auto"/>
        <w:rPr>
          <w:rFonts w:ascii="宋体" w:hAnsi="宋体"/>
          <w:sz w:val="24"/>
        </w:rPr>
      </w:pPr>
      <w:r>
        <w:rPr>
          <w:rFonts w:hint="eastAsia" w:ascii="宋体" w:hAnsi="宋体"/>
          <w:sz w:val="24"/>
        </w:rPr>
        <w:t>(1) 合同中已有适用于变更工程的价格，按合同已有的价格变更合同价款；</w:t>
      </w:r>
    </w:p>
    <w:p>
      <w:pPr>
        <w:spacing w:line="360" w:lineRule="auto"/>
        <w:rPr>
          <w:rFonts w:ascii="宋体" w:hAnsi="宋体"/>
          <w:sz w:val="24"/>
        </w:rPr>
      </w:pPr>
      <w:r>
        <w:rPr>
          <w:rFonts w:hint="eastAsia" w:ascii="宋体" w:hAnsi="宋体"/>
          <w:sz w:val="24"/>
        </w:rPr>
        <w:t>(2) 合同中只有类似于变更工程的价格，可以参照类似价格变更合同价款；</w:t>
      </w:r>
    </w:p>
    <w:p>
      <w:pPr>
        <w:spacing w:line="360" w:lineRule="auto"/>
        <w:rPr>
          <w:rFonts w:ascii="宋体" w:hAnsi="宋体"/>
          <w:sz w:val="24"/>
        </w:rPr>
      </w:pPr>
      <w:r>
        <w:rPr>
          <w:rFonts w:hint="eastAsia" w:ascii="宋体" w:hAnsi="宋体"/>
          <w:sz w:val="24"/>
        </w:rPr>
        <w:t>(3) 合同中没有适用或类似于变更工程的价格，由承包人提出适当的变更价格，经工程师确认后执行。</w:t>
      </w:r>
    </w:p>
    <w:p>
      <w:pPr>
        <w:spacing w:line="360" w:lineRule="auto"/>
        <w:rPr>
          <w:rFonts w:ascii="宋体" w:hAnsi="宋体"/>
          <w:sz w:val="24"/>
        </w:rPr>
      </w:pPr>
      <w:r>
        <w:rPr>
          <w:rFonts w:hint="eastAsia" w:ascii="宋体" w:hAnsi="宋体"/>
          <w:sz w:val="24"/>
        </w:rPr>
        <w:t>31.2 承包人在双方确定变更后14天内不向工程师提出变更工程价款报告时，视为该项变更不涉及合同价款的变更。</w:t>
      </w:r>
    </w:p>
    <w:p>
      <w:pPr>
        <w:spacing w:line="360" w:lineRule="auto"/>
        <w:rPr>
          <w:rFonts w:ascii="宋体" w:hAnsi="宋体"/>
          <w:sz w:val="24"/>
        </w:rPr>
      </w:pPr>
      <w:r>
        <w:rPr>
          <w:rFonts w:hint="eastAsia" w:ascii="宋体" w:hAnsi="宋体"/>
          <w:sz w:val="24"/>
        </w:rPr>
        <w:t>31.3 工程师应在收到变更工程价款报告之日起14天内予以确认，工程师无正当理由不确认时，自变更工程价款报告送达之日起14天后视为变更工程价款报告已被确认。</w:t>
      </w:r>
    </w:p>
    <w:p>
      <w:pPr>
        <w:spacing w:line="360" w:lineRule="auto"/>
        <w:rPr>
          <w:rFonts w:ascii="宋体" w:hAnsi="宋体"/>
          <w:sz w:val="24"/>
        </w:rPr>
      </w:pPr>
      <w:r>
        <w:rPr>
          <w:rFonts w:hint="eastAsia" w:ascii="宋体" w:hAnsi="宋体"/>
          <w:sz w:val="24"/>
        </w:rPr>
        <w:t>31.4 工程师不同意承包人提出的变更价款，按本通用条款关于争议的约定处理。</w:t>
      </w:r>
    </w:p>
    <w:p>
      <w:pPr>
        <w:spacing w:line="360" w:lineRule="auto"/>
        <w:rPr>
          <w:rFonts w:ascii="宋体" w:hAnsi="宋体"/>
          <w:sz w:val="24"/>
        </w:rPr>
      </w:pPr>
      <w:r>
        <w:rPr>
          <w:rFonts w:hint="eastAsia" w:ascii="宋体" w:hAnsi="宋体"/>
          <w:sz w:val="24"/>
        </w:rPr>
        <w:t>31.5 工程师确认增加的工程变更价款作为追加合同价款，与工程款同期支付。</w:t>
      </w:r>
    </w:p>
    <w:p>
      <w:pPr>
        <w:spacing w:line="360" w:lineRule="auto"/>
        <w:rPr>
          <w:rFonts w:ascii="宋体" w:hAnsi="宋体"/>
          <w:sz w:val="24"/>
        </w:rPr>
      </w:pPr>
      <w:r>
        <w:rPr>
          <w:rFonts w:hint="eastAsia" w:ascii="宋体" w:hAnsi="宋体"/>
          <w:sz w:val="24"/>
        </w:rPr>
        <w:t>31.6 因承包人自身原因导致的工程变更，承包人无权要求追加合同价款。</w:t>
      </w:r>
    </w:p>
    <w:p>
      <w:pPr>
        <w:spacing w:line="360" w:lineRule="auto"/>
        <w:rPr>
          <w:rFonts w:ascii="宋体" w:hAnsi="宋体"/>
          <w:b/>
          <w:sz w:val="24"/>
        </w:rPr>
      </w:pPr>
      <w:r>
        <w:rPr>
          <w:rFonts w:hint="eastAsia" w:ascii="宋体" w:hAnsi="宋体"/>
          <w:b/>
          <w:sz w:val="24"/>
        </w:rPr>
        <w:t>九、竣工验收与结算</w:t>
      </w:r>
    </w:p>
    <w:p>
      <w:pPr>
        <w:spacing w:line="360" w:lineRule="auto"/>
        <w:rPr>
          <w:rFonts w:ascii="宋体" w:hAnsi="宋体"/>
          <w:b/>
          <w:sz w:val="24"/>
        </w:rPr>
      </w:pPr>
      <w:r>
        <w:rPr>
          <w:rFonts w:hint="eastAsia" w:ascii="宋体" w:hAnsi="宋体"/>
          <w:b/>
          <w:sz w:val="24"/>
        </w:rPr>
        <w:t>32、竣工验收</w:t>
      </w:r>
    </w:p>
    <w:p>
      <w:pPr>
        <w:spacing w:line="360" w:lineRule="auto"/>
        <w:rPr>
          <w:rFonts w:ascii="宋体" w:hAnsi="宋体"/>
          <w:sz w:val="24"/>
        </w:rPr>
      </w:pPr>
      <w:r>
        <w:rPr>
          <w:rFonts w:hint="eastAsia" w:ascii="宋体" w:hAnsi="宋体"/>
          <w:sz w:val="24"/>
        </w:rPr>
        <w:t>32.1 工程具备竣工验收条件，承包人按国家工程竣工验收有关规定，向发包人提供完整竣工资料及竣工验收报告。双方约定由承包人提供竣工图的，应当在专用条款内约定提供的日期和份数。</w:t>
      </w:r>
    </w:p>
    <w:p>
      <w:pPr>
        <w:spacing w:line="360" w:lineRule="auto"/>
        <w:rPr>
          <w:rFonts w:ascii="宋体" w:hAnsi="宋体"/>
          <w:sz w:val="24"/>
        </w:rPr>
      </w:pPr>
      <w:r>
        <w:rPr>
          <w:rFonts w:hint="eastAsia" w:ascii="宋体" w:hAnsi="宋体"/>
          <w:sz w:val="24"/>
        </w:rPr>
        <w:t>32.2 发包人收到竣工验收报告后28天内组织有关单位验收，并在验收后14天内给予认可或提出修改意见。 承包人按要求修改，并承担由自身原因造成修改的费用。</w:t>
      </w:r>
    </w:p>
    <w:p>
      <w:pPr>
        <w:spacing w:line="360" w:lineRule="auto"/>
        <w:rPr>
          <w:rFonts w:ascii="宋体" w:hAnsi="宋体"/>
          <w:sz w:val="24"/>
        </w:rPr>
      </w:pPr>
      <w:r>
        <w:rPr>
          <w:rFonts w:hint="eastAsia" w:ascii="宋体" w:hAnsi="宋体"/>
          <w:sz w:val="24"/>
        </w:rPr>
        <w:t>32.3 发包人收到承包人送交的竣工验收报告后28天内不组织验收，或验收后14天内不提出修改意见，视为竣工验收报告已被认可。</w:t>
      </w:r>
    </w:p>
    <w:p>
      <w:pPr>
        <w:spacing w:line="360" w:lineRule="auto"/>
        <w:rPr>
          <w:rFonts w:ascii="宋体" w:hAnsi="宋体"/>
          <w:sz w:val="24"/>
        </w:rPr>
      </w:pPr>
      <w:r>
        <w:rPr>
          <w:rFonts w:hint="eastAsia" w:ascii="宋体" w:hAnsi="宋体"/>
          <w:sz w:val="24"/>
        </w:rPr>
        <w:t>32.4 工程竣工验收通过，承包人送交竣工验收报告的日期为实际竣工日期。工程按发包人要求修改后通过竣工验收的，实际竣工日期为承包人修改后提请发包人验收的日期。</w:t>
      </w:r>
    </w:p>
    <w:p>
      <w:pPr>
        <w:spacing w:line="360" w:lineRule="auto"/>
        <w:rPr>
          <w:rFonts w:ascii="宋体" w:hAnsi="宋体"/>
          <w:sz w:val="24"/>
        </w:rPr>
      </w:pPr>
      <w:r>
        <w:rPr>
          <w:rFonts w:hint="eastAsia" w:ascii="宋体" w:hAnsi="宋体"/>
          <w:sz w:val="24"/>
        </w:rPr>
        <w:t>32.5 发包人收到承包人竣工验收报告后28天内不组织验收，从第29天起承担工程保管及一切意外责任。</w:t>
      </w:r>
    </w:p>
    <w:p>
      <w:pPr>
        <w:spacing w:line="360" w:lineRule="auto"/>
        <w:rPr>
          <w:rFonts w:ascii="宋体" w:hAnsi="宋体"/>
          <w:sz w:val="24"/>
        </w:rPr>
      </w:pPr>
      <w:r>
        <w:rPr>
          <w:rFonts w:hint="eastAsia" w:ascii="宋体" w:hAnsi="宋体"/>
          <w:sz w:val="24"/>
        </w:rPr>
        <w:t>32.6 中间交工工程的范围和竣工时间，双方在专用条款内约定，其验收程序按本通用条款32.1款至32.4款办理。</w:t>
      </w:r>
    </w:p>
    <w:p>
      <w:pPr>
        <w:spacing w:line="360" w:lineRule="auto"/>
        <w:rPr>
          <w:rFonts w:ascii="宋体" w:hAnsi="宋体"/>
          <w:sz w:val="24"/>
        </w:rPr>
      </w:pPr>
      <w:r>
        <w:rPr>
          <w:rFonts w:hint="eastAsia" w:ascii="宋体" w:hAnsi="宋体"/>
          <w:sz w:val="24"/>
        </w:rPr>
        <w:t>32.7 因特殊原因，发包人要求部分单位工程或工程部位甩项竣工的，双方另行签订甩项竣工协议，明确双方责任和工程价款支付方法。</w:t>
      </w:r>
    </w:p>
    <w:p>
      <w:pPr>
        <w:spacing w:line="360" w:lineRule="auto"/>
        <w:rPr>
          <w:rFonts w:ascii="宋体" w:hAnsi="宋体"/>
          <w:sz w:val="24"/>
        </w:rPr>
      </w:pPr>
      <w:r>
        <w:rPr>
          <w:rFonts w:hint="eastAsia" w:ascii="宋体" w:hAnsi="宋体"/>
          <w:sz w:val="24"/>
        </w:rPr>
        <w:t>32.8 工程未经竣工验收或竣工验收未通过的，发包人不得使用。发包人强行使用时，由此发生的质量问题及其他问题，由发包人承担责任。</w:t>
      </w:r>
    </w:p>
    <w:p>
      <w:pPr>
        <w:spacing w:line="360" w:lineRule="auto"/>
        <w:rPr>
          <w:rFonts w:ascii="宋体" w:hAnsi="宋体"/>
          <w:b/>
          <w:sz w:val="24"/>
        </w:rPr>
      </w:pPr>
      <w:r>
        <w:rPr>
          <w:rFonts w:hint="eastAsia" w:ascii="宋体" w:hAnsi="宋体"/>
          <w:b/>
          <w:sz w:val="24"/>
        </w:rPr>
        <w:t>33、竣工结算</w:t>
      </w:r>
    </w:p>
    <w:p>
      <w:pPr>
        <w:spacing w:line="360" w:lineRule="auto"/>
        <w:rPr>
          <w:rFonts w:ascii="宋体" w:hAnsi="宋体"/>
          <w:sz w:val="24"/>
        </w:rPr>
      </w:pPr>
      <w:r>
        <w:rPr>
          <w:rFonts w:hint="eastAsia" w:ascii="宋体" w:hAnsi="宋体"/>
          <w:sz w:val="24"/>
        </w:rPr>
        <w:t>33.1 工程竣工验收报告经发包人认可后28天内，承包人向发包人提交竣工结算报告及完整的结算资料，双方按照协议书约定的合同价款及专用条款约定的合同价款调整内容，进行工程竣工结算。</w:t>
      </w:r>
    </w:p>
    <w:p>
      <w:pPr>
        <w:spacing w:line="360" w:lineRule="auto"/>
        <w:rPr>
          <w:rFonts w:ascii="宋体" w:hAnsi="宋体"/>
          <w:sz w:val="24"/>
        </w:rPr>
      </w:pPr>
      <w:r>
        <w:rPr>
          <w:rFonts w:hint="eastAsia" w:ascii="宋体" w:hAnsi="宋体"/>
          <w:sz w:val="24"/>
        </w:rPr>
        <w:t>33.2 发包人收到承包人提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pPr>
        <w:spacing w:line="360" w:lineRule="auto"/>
        <w:rPr>
          <w:rFonts w:ascii="宋体" w:hAnsi="宋体"/>
          <w:sz w:val="24"/>
        </w:rPr>
      </w:pPr>
      <w:r>
        <w:rPr>
          <w:rFonts w:hint="eastAsia" w:ascii="宋体" w:hAnsi="宋体"/>
          <w:sz w:val="24"/>
        </w:rPr>
        <w:t>33.3工程竣工验收报告经发包人认可后28天内，承包人未能向发包人提交竣工结算报告及完整的结算资料，造成工程竣工结算不能正常进行或工程竣工结算价款不能及时支付，发包人要求交付工程的，承包人应当交付；发包人不要求交付工程的，承包人承担保管责任。</w:t>
      </w:r>
    </w:p>
    <w:p>
      <w:pPr>
        <w:spacing w:line="360" w:lineRule="auto"/>
        <w:rPr>
          <w:rFonts w:ascii="宋体" w:hAnsi="宋体"/>
          <w:sz w:val="24"/>
        </w:rPr>
      </w:pPr>
      <w:r>
        <w:rPr>
          <w:rFonts w:hint="eastAsia" w:ascii="宋体" w:hAnsi="宋体"/>
          <w:sz w:val="24"/>
        </w:rPr>
        <w:t>33.4 发包人承包人对工程竣工结算价款发生争议时，按本通用条款关于争议的约定处理。</w:t>
      </w:r>
    </w:p>
    <w:p>
      <w:pPr>
        <w:spacing w:line="360" w:lineRule="auto"/>
        <w:rPr>
          <w:rFonts w:ascii="宋体" w:hAnsi="宋体"/>
          <w:b/>
          <w:sz w:val="24"/>
        </w:rPr>
      </w:pPr>
      <w:r>
        <w:rPr>
          <w:rFonts w:hint="eastAsia" w:ascii="宋体" w:hAnsi="宋体"/>
          <w:b/>
          <w:sz w:val="24"/>
        </w:rPr>
        <w:t>34、质量保修</w:t>
      </w:r>
    </w:p>
    <w:p>
      <w:pPr>
        <w:spacing w:line="360" w:lineRule="auto"/>
        <w:rPr>
          <w:rFonts w:ascii="宋体" w:hAnsi="宋体"/>
          <w:sz w:val="24"/>
        </w:rPr>
      </w:pPr>
      <w:r>
        <w:rPr>
          <w:rFonts w:hint="eastAsia" w:ascii="宋体" w:hAnsi="宋体"/>
          <w:sz w:val="24"/>
        </w:rPr>
        <w:t>34.1 承包人应按法律、行政法规或国家关于工程质量保修的有关规定，对交付发包人使用的工程在质量保修期内承担质量保修责任。</w:t>
      </w:r>
    </w:p>
    <w:p>
      <w:pPr>
        <w:spacing w:line="360" w:lineRule="auto"/>
        <w:rPr>
          <w:rFonts w:ascii="宋体" w:hAnsi="宋体"/>
          <w:sz w:val="24"/>
        </w:rPr>
      </w:pPr>
      <w:r>
        <w:rPr>
          <w:rFonts w:hint="eastAsia" w:ascii="宋体" w:hAnsi="宋体"/>
          <w:sz w:val="24"/>
        </w:rPr>
        <w:t>34.2 质量保修工作的实施。承包人应在工程竣工验收之前，与发包人签订质量保修书，作为本合同附件。</w:t>
      </w:r>
    </w:p>
    <w:p>
      <w:pPr>
        <w:spacing w:line="360" w:lineRule="auto"/>
        <w:rPr>
          <w:rFonts w:ascii="宋体" w:hAnsi="宋体"/>
          <w:sz w:val="24"/>
        </w:rPr>
      </w:pPr>
      <w:r>
        <w:rPr>
          <w:rFonts w:hint="eastAsia" w:ascii="宋体" w:hAnsi="宋体"/>
          <w:sz w:val="24"/>
        </w:rPr>
        <w:t>34.3 质量保修书的主要内容包括：</w:t>
      </w:r>
    </w:p>
    <w:p>
      <w:pPr>
        <w:spacing w:line="360" w:lineRule="auto"/>
        <w:rPr>
          <w:rFonts w:ascii="宋体" w:hAnsi="宋体"/>
          <w:sz w:val="24"/>
        </w:rPr>
      </w:pPr>
      <w:r>
        <w:rPr>
          <w:rFonts w:hint="eastAsia" w:ascii="宋体" w:hAnsi="宋体"/>
          <w:sz w:val="24"/>
        </w:rPr>
        <w:t>(1) 质量保修项目内容及范围；</w:t>
      </w:r>
    </w:p>
    <w:p>
      <w:pPr>
        <w:spacing w:line="360" w:lineRule="auto"/>
        <w:rPr>
          <w:rFonts w:ascii="宋体" w:hAnsi="宋体"/>
          <w:sz w:val="24"/>
        </w:rPr>
      </w:pPr>
      <w:r>
        <w:rPr>
          <w:rFonts w:hint="eastAsia" w:ascii="宋体" w:hAnsi="宋体"/>
          <w:sz w:val="24"/>
        </w:rPr>
        <w:t>(2) 质量保修期；</w:t>
      </w:r>
    </w:p>
    <w:p>
      <w:pPr>
        <w:spacing w:line="360" w:lineRule="auto"/>
        <w:rPr>
          <w:rFonts w:ascii="宋体" w:hAnsi="宋体"/>
          <w:sz w:val="24"/>
        </w:rPr>
      </w:pPr>
      <w:r>
        <w:rPr>
          <w:rFonts w:hint="eastAsia" w:ascii="宋体" w:hAnsi="宋体"/>
          <w:sz w:val="24"/>
        </w:rPr>
        <w:t>(3) 质量保修责任；</w:t>
      </w:r>
    </w:p>
    <w:p>
      <w:pPr>
        <w:spacing w:line="360" w:lineRule="auto"/>
        <w:rPr>
          <w:rFonts w:ascii="宋体" w:hAnsi="宋体"/>
          <w:sz w:val="24"/>
        </w:rPr>
      </w:pPr>
      <w:r>
        <w:rPr>
          <w:rFonts w:hint="eastAsia" w:ascii="宋体" w:hAnsi="宋体"/>
          <w:sz w:val="24"/>
        </w:rPr>
        <w:t>(4) 质量保修金的支付方法。</w:t>
      </w:r>
    </w:p>
    <w:p>
      <w:pPr>
        <w:spacing w:line="360" w:lineRule="auto"/>
        <w:rPr>
          <w:rFonts w:ascii="宋体" w:hAnsi="宋体"/>
          <w:b/>
          <w:sz w:val="24"/>
        </w:rPr>
      </w:pPr>
      <w:r>
        <w:rPr>
          <w:rFonts w:hint="eastAsia" w:ascii="宋体" w:hAnsi="宋体"/>
          <w:b/>
          <w:sz w:val="24"/>
        </w:rPr>
        <w:t>十、违约、索赔和争议</w:t>
      </w:r>
    </w:p>
    <w:p>
      <w:pPr>
        <w:spacing w:line="360" w:lineRule="auto"/>
        <w:rPr>
          <w:rFonts w:ascii="宋体" w:hAnsi="宋体"/>
          <w:b/>
          <w:sz w:val="24"/>
        </w:rPr>
      </w:pPr>
      <w:r>
        <w:rPr>
          <w:rFonts w:hint="eastAsia" w:ascii="宋体" w:hAnsi="宋体"/>
          <w:b/>
          <w:sz w:val="24"/>
        </w:rPr>
        <w:t>35、违约</w:t>
      </w:r>
    </w:p>
    <w:p>
      <w:pPr>
        <w:spacing w:line="360" w:lineRule="auto"/>
        <w:rPr>
          <w:rFonts w:ascii="宋体" w:hAnsi="宋体"/>
          <w:sz w:val="24"/>
        </w:rPr>
      </w:pPr>
      <w:r>
        <w:rPr>
          <w:rFonts w:hint="eastAsia" w:ascii="宋体" w:hAnsi="宋体"/>
          <w:sz w:val="24"/>
        </w:rPr>
        <w:t>35.1发包人违约。当发生下列情况时：</w:t>
      </w:r>
    </w:p>
    <w:p>
      <w:pPr>
        <w:spacing w:line="360" w:lineRule="auto"/>
        <w:rPr>
          <w:rFonts w:ascii="宋体" w:hAnsi="宋体"/>
          <w:sz w:val="24"/>
        </w:rPr>
      </w:pPr>
      <w:r>
        <w:rPr>
          <w:rFonts w:hint="eastAsia" w:ascii="宋体" w:hAnsi="宋体"/>
          <w:sz w:val="24"/>
        </w:rPr>
        <w:t>(1) 本通用条款提到的发包人不按时支付工程预付款；</w:t>
      </w:r>
    </w:p>
    <w:p>
      <w:pPr>
        <w:spacing w:line="360" w:lineRule="auto"/>
        <w:rPr>
          <w:rFonts w:ascii="宋体" w:hAnsi="宋体"/>
          <w:sz w:val="24"/>
        </w:rPr>
      </w:pPr>
      <w:r>
        <w:rPr>
          <w:rFonts w:hint="eastAsia" w:ascii="宋体" w:hAnsi="宋体"/>
          <w:sz w:val="24"/>
        </w:rPr>
        <w:t>(2) 本通用条款提到的发包人不按合同约定支付工程款，导致施工无法进行；</w:t>
      </w:r>
    </w:p>
    <w:p>
      <w:pPr>
        <w:spacing w:line="360" w:lineRule="auto"/>
        <w:rPr>
          <w:rFonts w:ascii="宋体" w:hAnsi="宋体"/>
          <w:sz w:val="24"/>
        </w:rPr>
      </w:pPr>
      <w:r>
        <w:rPr>
          <w:rFonts w:hint="eastAsia" w:ascii="宋体" w:hAnsi="宋体"/>
          <w:sz w:val="24"/>
        </w:rPr>
        <w:t>(3) 本通用条款提到的发包人无正当理由不支付工程竣工结算价款；</w:t>
      </w:r>
    </w:p>
    <w:p>
      <w:pPr>
        <w:spacing w:line="360" w:lineRule="auto"/>
        <w:rPr>
          <w:rFonts w:ascii="宋体" w:hAnsi="宋体"/>
          <w:sz w:val="24"/>
        </w:rPr>
      </w:pPr>
      <w:r>
        <w:rPr>
          <w:rFonts w:hint="eastAsia" w:ascii="宋体" w:hAnsi="宋体"/>
          <w:sz w:val="24"/>
        </w:rPr>
        <w:t>(4) 发包人不履行合同义务或不按合同约定履行义务的其他情况。</w:t>
      </w:r>
    </w:p>
    <w:p>
      <w:pPr>
        <w:spacing w:line="360" w:lineRule="auto"/>
        <w:rPr>
          <w:rFonts w:ascii="宋体" w:hAnsi="宋体"/>
          <w:sz w:val="24"/>
        </w:rPr>
      </w:pPr>
      <w:r>
        <w:rPr>
          <w:rFonts w:hint="eastAsia" w:ascii="宋体" w:hAnsi="宋体"/>
          <w:sz w:val="24"/>
        </w:rPr>
        <w:t>发包人承担违约责任，赔偿因其违约给承包人造成的经济损失，顺延延误的工期。双方在专用条款内约定发包人赔偿承包人损失的计算方法或者发包人应当支付违约金的数额或计算方法。</w:t>
      </w:r>
    </w:p>
    <w:p>
      <w:pPr>
        <w:spacing w:line="360" w:lineRule="auto"/>
        <w:rPr>
          <w:rFonts w:ascii="宋体" w:hAnsi="宋体"/>
          <w:sz w:val="24"/>
        </w:rPr>
      </w:pPr>
      <w:r>
        <w:rPr>
          <w:rFonts w:hint="eastAsia" w:ascii="宋体" w:hAnsi="宋体"/>
          <w:sz w:val="24"/>
        </w:rPr>
        <w:t>35.2 承包人违约。当发生下列情况时：</w:t>
      </w:r>
    </w:p>
    <w:p>
      <w:pPr>
        <w:spacing w:line="360" w:lineRule="auto"/>
        <w:rPr>
          <w:rFonts w:ascii="宋体" w:hAnsi="宋体"/>
          <w:sz w:val="24"/>
        </w:rPr>
      </w:pPr>
      <w:r>
        <w:rPr>
          <w:rFonts w:hint="eastAsia" w:ascii="宋体" w:hAnsi="宋体"/>
          <w:sz w:val="24"/>
        </w:rPr>
        <w:t>(1) 本通用条款提到的因承包人原因不能按照协议书约定的竣工日期或工程师同意顺延的工期竣工；</w:t>
      </w:r>
    </w:p>
    <w:p>
      <w:pPr>
        <w:spacing w:line="360" w:lineRule="auto"/>
        <w:rPr>
          <w:rFonts w:ascii="宋体" w:hAnsi="宋体"/>
          <w:sz w:val="24"/>
        </w:rPr>
      </w:pPr>
      <w:r>
        <w:rPr>
          <w:rFonts w:hint="eastAsia" w:ascii="宋体" w:hAnsi="宋体"/>
          <w:sz w:val="24"/>
        </w:rPr>
        <w:t>(2) 本通用条款提到的因承包人原因工程质量达不到协议书约定的质量标准；</w:t>
      </w:r>
    </w:p>
    <w:p>
      <w:pPr>
        <w:spacing w:line="360" w:lineRule="auto"/>
        <w:rPr>
          <w:rFonts w:ascii="宋体" w:hAnsi="宋体"/>
          <w:sz w:val="24"/>
        </w:rPr>
      </w:pPr>
      <w:r>
        <w:rPr>
          <w:rFonts w:hint="eastAsia" w:ascii="宋体" w:hAnsi="宋体"/>
          <w:sz w:val="24"/>
        </w:rPr>
        <w:t>(3) 承包人不履行合同义务或不按合同约定履行义务的其他情况。</w:t>
      </w:r>
    </w:p>
    <w:p>
      <w:pPr>
        <w:spacing w:line="360" w:lineRule="auto"/>
        <w:rPr>
          <w:rFonts w:ascii="宋体" w:hAnsi="宋体"/>
          <w:sz w:val="24"/>
        </w:rPr>
      </w:pPr>
      <w:r>
        <w:rPr>
          <w:rFonts w:hint="eastAsia" w:ascii="宋体" w:hAnsi="宋体"/>
          <w:sz w:val="24"/>
        </w:rPr>
        <w:t>承包人承担违约责任，赔偿因其违约给发包人造成的损失。双方在专用条款内约定承包人赔偿发包人损失的计算方法或者承包人应当支付违约金的数额或计算方法。</w:t>
      </w:r>
    </w:p>
    <w:p>
      <w:pPr>
        <w:spacing w:line="360" w:lineRule="auto"/>
        <w:rPr>
          <w:rFonts w:ascii="宋体" w:hAnsi="宋体"/>
          <w:sz w:val="24"/>
        </w:rPr>
      </w:pPr>
      <w:r>
        <w:rPr>
          <w:rFonts w:hint="eastAsia" w:ascii="宋体" w:hAnsi="宋体"/>
          <w:sz w:val="24"/>
        </w:rPr>
        <w:t>35.3 一方违约后，另一方要求违约方继续履行合同时，违约方承担上述违约责任后仍应继续履行合同。</w:t>
      </w:r>
    </w:p>
    <w:p>
      <w:pPr>
        <w:spacing w:line="360" w:lineRule="auto"/>
        <w:rPr>
          <w:rFonts w:ascii="宋体" w:hAnsi="宋体"/>
          <w:b/>
          <w:sz w:val="24"/>
        </w:rPr>
      </w:pPr>
      <w:r>
        <w:rPr>
          <w:rFonts w:hint="eastAsia" w:ascii="宋体" w:hAnsi="宋体"/>
          <w:b/>
          <w:sz w:val="24"/>
        </w:rPr>
        <w:t>36、索赔</w:t>
      </w:r>
    </w:p>
    <w:p>
      <w:pPr>
        <w:spacing w:line="360" w:lineRule="auto"/>
        <w:rPr>
          <w:rFonts w:ascii="宋体" w:hAnsi="宋体"/>
          <w:sz w:val="24"/>
        </w:rPr>
      </w:pPr>
      <w:r>
        <w:rPr>
          <w:rFonts w:hint="eastAsia" w:ascii="宋体" w:hAnsi="宋体"/>
          <w:sz w:val="24"/>
        </w:rPr>
        <w:t>36.1 当一方向另一方提出索赔时，要有正当索赔理由，且有索赔事件发生时的有效证据。</w:t>
      </w:r>
    </w:p>
    <w:p>
      <w:pPr>
        <w:spacing w:line="360" w:lineRule="auto"/>
        <w:rPr>
          <w:rFonts w:ascii="宋体" w:hAnsi="宋体"/>
          <w:sz w:val="24"/>
        </w:rPr>
      </w:pPr>
      <w:r>
        <w:rPr>
          <w:rFonts w:hint="eastAsia" w:ascii="宋体" w:hAnsi="宋体"/>
          <w:sz w:val="24"/>
        </w:rPr>
        <w:t>36.2 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spacing w:line="360" w:lineRule="auto"/>
        <w:rPr>
          <w:rFonts w:ascii="宋体" w:hAnsi="宋体"/>
          <w:sz w:val="24"/>
        </w:rPr>
      </w:pPr>
      <w:r>
        <w:rPr>
          <w:rFonts w:hint="eastAsia" w:ascii="宋体" w:hAnsi="宋体"/>
          <w:sz w:val="24"/>
        </w:rPr>
        <w:t>(1) 索赔事件发生后28天内，向工程师发出索赔意向通知；</w:t>
      </w:r>
    </w:p>
    <w:p>
      <w:pPr>
        <w:spacing w:line="360" w:lineRule="auto"/>
        <w:rPr>
          <w:rFonts w:ascii="宋体" w:hAnsi="宋体"/>
          <w:sz w:val="24"/>
        </w:rPr>
      </w:pPr>
      <w:r>
        <w:rPr>
          <w:rFonts w:hint="eastAsia" w:ascii="宋体" w:hAnsi="宋体"/>
          <w:sz w:val="24"/>
        </w:rPr>
        <w:t>(2) 发出索赔意向通知后28天内，向工程师提出延长工期和（或）补偿经济损失的索赔报告及有关资料；</w:t>
      </w:r>
    </w:p>
    <w:p>
      <w:pPr>
        <w:spacing w:line="360" w:lineRule="auto"/>
        <w:rPr>
          <w:rFonts w:ascii="宋体" w:hAnsi="宋体"/>
          <w:sz w:val="24"/>
        </w:rPr>
      </w:pPr>
      <w:r>
        <w:rPr>
          <w:rFonts w:hint="eastAsia" w:ascii="宋体" w:hAnsi="宋体"/>
          <w:sz w:val="24"/>
        </w:rPr>
        <w:t>(3) 工程师在收到承包人送交的索赔报告和有关资料后，于28天内给予答复，或要求承包人进一步补充索赔理由和证据；</w:t>
      </w:r>
    </w:p>
    <w:p>
      <w:pPr>
        <w:spacing w:line="360" w:lineRule="auto"/>
        <w:rPr>
          <w:rFonts w:ascii="宋体" w:hAnsi="宋体"/>
          <w:sz w:val="24"/>
        </w:rPr>
      </w:pPr>
      <w:r>
        <w:rPr>
          <w:rFonts w:hint="eastAsia" w:ascii="宋体" w:hAnsi="宋体"/>
          <w:sz w:val="24"/>
        </w:rPr>
        <w:t>(4) 工程师在收到承包人送交的索赔报告和有关资料后28天内未予答复或未对承包人作进一步要求，视为该项索赔已经认可；</w:t>
      </w:r>
    </w:p>
    <w:p>
      <w:pPr>
        <w:spacing w:line="360" w:lineRule="auto"/>
        <w:rPr>
          <w:rFonts w:ascii="宋体" w:hAnsi="宋体"/>
          <w:sz w:val="24"/>
        </w:rPr>
      </w:pPr>
      <w:r>
        <w:rPr>
          <w:rFonts w:hint="eastAsia" w:ascii="宋体" w:hAnsi="宋体"/>
          <w:sz w:val="24"/>
        </w:rPr>
        <w:t>(5) 当该索赔事件持续进行时，承包人应当阶段性向工程师发出索赔意向，在索赔事件终了后28天内，向工程师送交索赔的有关资料和最终索赔报告。索赔答复程序与 （3）、（4）规定相同。</w:t>
      </w:r>
    </w:p>
    <w:p>
      <w:pPr>
        <w:spacing w:line="360" w:lineRule="auto"/>
        <w:rPr>
          <w:rFonts w:ascii="宋体" w:hAnsi="宋体"/>
          <w:sz w:val="24"/>
        </w:rPr>
      </w:pPr>
      <w:r>
        <w:rPr>
          <w:rFonts w:hint="eastAsia" w:ascii="宋体" w:hAnsi="宋体"/>
          <w:sz w:val="24"/>
        </w:rPr>
        <w:t>36.3 承包人未能按合同约定履行自己的各项义务或发生错误，给发包人造成经济损失，发包人可按36.2款确定的时限向承包人提出索赔。</w:t>
      </w:r>
    </w:p>
    <w:p>
      <w:pPr>
        <w:spacing w:line="360" w:lineRule="auto"/>
        <w:rPr>
          <w:rFonts w:ascii="宋体" w:hAnsi="宋体"/>
          <w:b/>
          <w:sz w:val="24"/>
        </w:rPr>
      </w:pPr>
      <w:r>
        <w:rPr>
          <w:rFonts w:hint="eastAsia" w:ascii="宋体" w:hAnsi="宋体"/>
          <w:b/>
          <w:sz w:val="24"/>
        </w:rPr>
        <w:t>37、争议</w:t>
      </w:r>
    </w:p>
    <w:p>
      <w:pPr>
        <w:spacing w:line="360" w:lineRule="auto"/>
        <w:rPr>
          <w:rFonts w:ascii="宋体" w:hAnsi="宋体"/>
          <w:sz w:val="24"/>
        </w:rPr>
      </w:pPr>
      <w:r>
        <w:rPr>
          <w:rFonts w:hint="eastAsia" w:ascii="宋体" w:hAnsi="宋体"/>
          <w:sz w:val="24"/>
        </w:rPr>
        <w:t>37.1 发包人承包人在履行合同时发生争议，可以和解或者要求有关主管部门调解。当事人不愿和解、调解或者和解、调解不成的，双方可以在专用条款内约定下一种方式解决争议：</w:t>
      </w:r>
    </w:p>
    <w:p>
      <w:pPr>
        <w:spacing w:line="360" w:lineRule="auto"/>
        <w:rPr>
          <w:rFonts w:ascii="宋体" w:hAnsi="宋体"/>
          <w:sz w:val="24"/>
        </w:rPr>
      </w:pPr>
      <w:r>
        <w:rPr>
          <w:rFonts w:hint="eastAsia" w:ascii="宋体" w:hAnsi="宋体"/>
          <w:sz w:val="24"/>
        </w:rPr>
        <w:t>第一种解决方式：双方达成仲裁协议，向约定的仲裁委员会申请仲裁；</w:t>
      </w:r>
    </w:p>
    <w:p>
      <w:pPr>
        <w:spacing w:line="360" w:lineRule="auto"/>
        <w:rPr>
          <w:rFonts w:ascii="宋体" w:hAnsi="宋体"/>
          <w:sz w:val="24"/>
        </w:rPr>
      </w:pPr>
      <w:r>
        <w:rPr>
          <w:rFonts w:hint="eastAsia" w:ascii="宋体" w:hAnsi="宋体"/>
          <w:sz w:val="24"/>
        </w:rPr>
        <w:t>第二种解决方式：向有管辖权的人民法院起诉。</w:t>
      </w:r>
    </w:p>
    <w:p>
      <w:pPr>
        <w:spacing w:line="360" w:lineRule="auto"/>
        <w:rPr>
          <w:rFonts w:ascii="宋体" w:hAnsi="宋体"/>
          <w:sz w:val="24"/>
        </w:rPr>
      </w:pPr>
      <w:r>
        <w:rPr>
          <w:rFonts w:hint="eastAsia" w:ascii="宋体" w:hAnsi="宋体"/>
          <w:sz w:val="24"/>
        </w:rPr>
        <w:t>37.2 发生争议后，除非出现下列情况的，双方都应继续履行合同，保持施工连续，保护好已完工程：</w:t>
      </w:r>
    </w:p>
    <w:p>
      <w:pPr>
        <w:spacing w:line="360" w:lineRule="auto"/>
        <w:rPr>
          <w:rFonts w:ascii="宋体" w:hAnsi="宋体"/>
          <w:sz w:val="24"/>
        </w:rPr>
      </w:pPr>
      <w:r>
        <w:rPr>
          <w:rFonts w:hint="eastAsia" w:ascii="宋体" w:hAnsi="宋体"/>
          <w:sz w:val="24"/>
        </w:rPr>
        <w:t>(1) 单方违约导致合同确已无法履行，双方协议停止施工；</w:t>
      </w:r>
    </w:p>
    <w:p>
      <w:pPr>
        <w:spacing w:line="360" w:lineRule="auto"/>
        <w:rPr>
          <w:rFonts w:ascii="宋体" w:hAnsi="宋体"/>
          <w:sz w:val="24"/>
        </w:rPr>
      </w:pPr>
      <w:r>
        <w:rPr>
          <w:rFonts w:hint="eastAsia" w:ascii="宋体" w:hAnsi="宋体"/>
          <w:sz w:val="24"/>
        </w:rPr>
        <w:t>(2) 调解要求停止施工，且为双方接受；</w:t>
      </w:r>
    </w:p>
    <w:p>
      <w:pPr>
        <w:spacing w:line="360" w:lineRule="auto"/>
        <w:rPr>
          <w:rFonts w:ascii="宋体" w:hAnsi="宋体"/>
          <w:sz w:val="24"/>
        </w:rPr>
      </w:pPr>
      <w:r>
        <w:rPr>
          <w:rFonts w:hint="eastAsia" w:ascii="宋体" w:hAnsi="宋体"/>
          <w:sz w:val="24"/>
        </w:rPr>
        <w:t>(3) 仲裁机构要求停止施工；</w:t>
      </w:r>
    </w:p>
    <w:p>
      <w:pPr>
        <w:spacing w:line="360" w:lineRule="auto"/>
        <w:rPr>
          <w:rFonts w:ascii="宋体" w:hAnsi="宋体"/>
          <w:sz w:val="24"/>
        </w:rPr>
      </w:pPr>
      <w:r>
        <w:rPr>
          <w:rFonts w:hint="eastAsia" w:ascii="宋体" w:hAnsi="宋体"/>
          <w:sz w:val="24"/>
        </w:rPr>
        <w:t>(4) 法院要求停止施工。</w:t>
      </w:r>
    </w:p>
    <w:p>
      <w:pPr>
        <w:spacing w:line="360" w:lineRule="auto"/>
        <w:rPr>
          <w:rFonts w:ascii="宋体" w:hAnsi="宋体"/>
          <w:b/>
          <w:sz w:val="24"/>
        </w:rPr>
      </w:pPr>
      <w:r>
        <w:rPr>
          <w:rFonts w:hint="eastAsia" w:ascii="宋体" w:hAnsi="宋体"/>
          <w:b/>
          <w:sz w:val="24"/>
        </w:rPr>
        <w:t>十一、其他</w:t>
      </w:r>
    </w:p>
    <w:p>
      <w:pPr>
        <w:spacing w:line="360" w:lineRule="auto"/>
        <w:rPr>
          <w:rFonts w:ascii="宋体" w:hAnsi="宋体"/>
          <w:b/>
          <w:sz w:val="24"/>
        </w:rPr>
      </w:pPr>
      <w:r>
        <w:rPr>
          <w:rFonts w:hint="eastAsia" w:ascii="宋体" w:hAnsi="宋体"/>
          <w:b/>
          <w:sz w:val="24"/>
        </w:rPr>
        <w:t>38、工程分包</w:t>
      </w:r>
    </w:p>
    <w:p>
      <w:pPr>
        <w:spacing w:line="360" w:lineRule="auto"/>
        <w:rPr>
          <w:rFonts w:ascii="宋体" w:hAnsi="宋体"/>
          <w:sz w:val="24"/>
        </w:rPr>
      </w:pPr>
      <w:r>
        <w:rPr>
          <w:rFonts w:hint="eastAsia" w:ascii="宋体" w:hAnsi="宋体"/>
          <w:sz w:val="24"/>
        </w:rPr>
        <w:t>38.1 承包人按专用条款的约定分包所承包的部分工程，并与分包单位签订分包合同。非经发包人同意，承包人不得将承包工程的任何部分分包。</w:t>
      </w:r>
    </w:p>
    <w:p>
      <w:pPr>
        <w:spacing w:line="360" w:lineRule="auto"/>
        <w:rPr>
          <w:rFonts w:ascii="宋体" w:hAnsi="宋体"/>
          <w:sz w:val="24"/>
        </w:rPr>
      </w:pPr>
      <w:r>
        <w:rPr>
          <w:rFonts w:hint="eastAsia" w:ascii="宋体" w:hAnsi="宋体"/>
          <w:sz w:val="24"/>
        </w:rPr>
        <w:t>38.2 承包人不得将其承包的全部工程转包给他人，也不得将其承包的全部工程肢解以后以分包的名义分别转包给他人。</w:t>
      </w:r>
    </w:p>
    <w:p>
      <w:pPr>
        <w:spacing w:line="360" w:lineRule="auto"/>
        <w:rPr>
          <w:rFonts w:ascii="宋体" w:hAnsi="宋体"/>
          <w:sz w:val="24"/>
        </w:rPr>
      </w:pPr>
      <w:r>
        <w:rPr>
          <w:rFonts w:hint="eastAsia" w:ascii="宋体" w:hAnsi="宋体"/>
          <w:sz w:val="24"/>
        </w:rPr>
        <w:t>38.3 工程分包不能解除承包人任何责任与义务。承包人应在分包场地派驻相应管理人员，保证本合同的履行。分包单位的任何违约行为或疏忽导致工程损害或给发包人造成其他损失，承包人承担连带责任。</w:t>
      </w:r>
    </w:p>
    <w:p>
      <w:pPr>
        <w:spacing w:line="360" w:lineRule="auto"/>
        <w:rPr>
          <w:rFonts w:ascii="宋体" w:hAnsi="宋体"/>
          <w:sz w:val="24"/>
        </w:rPr>
      </w:pPr>
      <w:r>
        <w:rPr>
          <w:rFonts w:hint="eastAsia" w:ascii="宋体" w:hAnsi="宋体"/>
          <w:sz w:val="24"/>
        </w:rPr>
        <w:t>38.4 分包工程价款由承包人与分包单位结算。发包人未经承包人同意不得以任何形式向分包单位支付各种工程款项。</w:t>
      </w:r>
    </w:p>
    <w:p>
      <w:pPr>
        <w:spacing w:line="360" w:lineRule="auto"/>
        <w:rPr>
          <w:rFonts w:ascii="宋体" w:hAnsi="宋体"/>
          <w:b/>
          <w:sz w:val="24"/>
        </w:rPr>
      </w:pPr>
      <w:r>
        <w:rPr>
          <w:rFonts w:hint="eastAsia" w:ascii="宋体" w:hAnsi="宋体"/>
          <w:b/>
          <w:sz w:val="24"/>
        </w:rPr>
        <w:t>39、不可抗力</w:t>
      </w:r>
    </w:p>
    <w:p>
      <w:pPr>
        <w:spacing w:line="360" w:lineRule="auto"/>
        <w:rPr>
          <w:rFonts w:ascii="宋体" w:hAnsi="宋体"/>
          <w:sz w:val="24"/>
        </w:rPr>
      </w:pPr>
      <w:r>
        <w:rPr>
          <w:rFonts w:hint="eastAsia" w:ascii="宋体" w:hAnsi="宋体"/>
          <w:sz w:val="24"/>
        </w:rPr>
        <w:t>39.1 不可抗力包括因战争、动乱、空中飞行物体坠落或其他非发包人承包人责任造成的爆炸、火灾，以及专用条款约定的风、雨、雪、洪、震等自然灾害。</w:t>
      </w:r>
    </w:p>
    <w:p>
      <w:pPr>
        <w:spacing w:line="360" w:lineRule="auto"/>
        <w:rPr>
          <w:rFonts w:ascii="宋体" w:hAnsi="宋体"/>
          <w:sz w:val="24"/>
        </w:rPr>
      </w:pPr>
      <w:r>
        <w:rPr>
          <w:rFonts w:hint="eastAsia" w:ascii="宋体" w:hAnsi="宋体"/>
          <w:sz w:val="24"/>
        </w:rPr>
        <w:t>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结束后14天内，承包人向工程师提交清理和修复费用的正式报告及有关资料。</w:t>
      </w:r>
    </w:p>
    <w:p>
      <w:pPr>
        <w:spacing w:line="360" w:lineRule="auto"/>
        <w:rPr>
          <w:rFonts w:ascii="宋体" w:hAnsi="宋体"/>
          <w:sz w:val="24"/>
        </w:rPr>
      </w:pPr>
      <w:r>
        <w:rPr>
          <w:rFonts w:hint="eastAsia" w:ascii="宋体" w:hAnsi="宋体"/>
          <w:sz w:val="24"/>
        </w:rPr>
        <w:t>39.3 因不可抗力事件导致的费用及延误的工期由双方按下列方法分别承担：</w:t>
      </w:r>
    </w:p>
    <w:p>
      <w:pPr>
        <w:spacing w:line="360" w:lineRule="auto"/>
        <w:rPr>
          <w:rFonts w:ascii="宋体" w:hAnsi="宋体"/>
          <w:sz w:val="24"/>
        </w:rPr>
      </w:pPr>
      <w:r>
        <w:rPr>
          <w:rFonts w:hint="eastAsia" w:ascii="宋体" w:hAnsi="宋体"/>
          <w:sz w:val="24"/>
        </w:rPr>
        <w:t>(1) 工程本身的损害、因工程损害导致第三人人员伤亡和财产损失以及运至施工场地用于施工的材料和待安装的设备的损害，由发包人承担；</w:t>
      </w:r>
    </w:p>
    <w:p>
      <w:pPr>
        <w:spacing w:line="360" w:lineRule="auto"/>
        <w:rPr>
          <w:rFonts w:ascii="宋体" w:hAnsi="宋体"/>
          <w:sz w:val="24"/>
        </w:rPr>
      </w:pPr>
      <w:r>
        <w:rPr>
          <w:rFonts w:hint="eastAsia" w:ascii="宋体" w:hAnsi="宋体"/>
          <w:sz w:val="24"/>
        </w:rPr>
        <w:t>(2) 发包人承包人人员伤亡由其所在单位负责，并承担相应费用；</w:t>
      </w:r>
    </w:p>
    <w:p>
      <w:pPr>
        <w:spacing w:line="360" w:lineRule="auto"/>
        <w:rPr>
          <w:rFonts w:ascii="宋体" w:hAnsi="宋体"/>
          <w:sz w:val="24"/>
        </w:rPr>
      </w:pPr>
      <w:r>
        <w:rPr>
          <w:rFonts w:hint="eastAsia" w:ascii="宋体" w:hAnsi="宋体"/>
          <w:sz w:val="24"/>
        </w:rPr>
        <w:t>(3) 承包人机械设备损坏及停工损失，由承包人承担；</w:t>
      </w:r>
    </w:p>
    <w:p>
      <w:pPr>
        <w:spacing w:line="360" w:lineRule="auto"/>
        <w:rPr>
          <w:rFonts w:ascii="宋体" w:hAnsi="宋体"/>
          <w:sz w:val="24"/>
        </w:rPr>
      </w:pPr>
      <w:r>
        <w:rPr>
          <w:rFonts w:hint="eastAsia" w:ascii="宋体" w:hAnsi="宋体"/>
          <w:sz w:val="24"/>
        </w:rPr>
        <w:t>(4) 停工期间，承包人应工程师要求留在施工场地的必要的管理人员及保卫人员的费用由发包人承担；</w:t>
      </w:r>
    </w:p>
    <w:p>
      <w:pPr>
        <w:spacing w:line="360" w:lineRule="auto"/>
        <w:rPr>
          <w:rFonts w:ascii="宋体" w:hAnsi="宋体"/>
          <w:sz w:val="24"/>
        </w:rPr>
      </w:pPr>
      <w:r>
        <w:rPr>
          <w:rFonts w:hint="eastAsia" w:ascii="宋体" w:hAnsi="宋体"/>
          <w:sz w:val="24"/>
        </w:rPr>
        <w:t>(5) 工程所需清理、修复费用，由发包人承担；</w:t>
      </w:r>
    </w:p>
    <w:p>
      <w:pPr>
        <w:spacing w:line="360" w:lineRule="auto"/>
        <w:rPr>
          <w:rFonts w:ascii="宋体" w:hAnsi="宋体"/>
          <w:sz w:val="24"/>
        </w:rPr>
      </w:pPr>
      <w:r>
        <w:rPr>
          <w:rFonts w:hint="eastAsia" w:ascii="宋体" w:hAnsi="宋体"/>
          <w:sz w:val="24"/>
        </w:rPr>
        <w:t>(6) 延误的工期相应顺延。</w:t>
      </w:r>
    </w:p>
    <w:p>
      <w:pPr>
        <w:spacing w:line="360" w:lineRule="auto"/>
        <w:rPr>
          <w:rFonts w:ascii="宋体" w:hAnsi="宋体"/>
          <w:sz w:val="24"/>
        </w:rPr>
      </w:pPr>
      <w:r>
        <w:rPr>
          <w:rFonts w:hint="eastAsia" w:ascii="宋体" w:hAnsi="宋体"/>
          <w:sz w:val="24"/>
        </w:rPr>
        <w:t>39.4 因合同一方迟延履行合同后发生不可抗力的，不能免除迟延履行方的相应责任。</w:t>
      </w:r>
    </w:p>
    <w:p>
      <w:pPr>
        <w:spacing w:line="360" w:lineRule="auto"/>
        <w:rPr>
          <w:rFonts w:ascii="宋体" w:hAnsi="宋体"/>
          <w:b/>
          <w:sz w:val="24"/>
        </w:rPr>
      </w:pPr>
      <w:r>
        <w:rPr>
          <w:rFonts w:hint="eastAsia" w:ascii="宋体" w:hAnsi="宋体"/>
          <w:b/>
          <w:sz w:val="24"/>
        </w:rPr>
        <w:t>40、保险</w:t>
      </w:r>
    </w:p>
    <w:p>
      <w:pPr>
        <w:spacing w:line="360" w:lineRule="auto"/>
        <w:rPr>
          <w:rFonts w:ascii="宋体" w:hAnsi="宋体"/>
          <w:sz w:val="24"/>
        </w:rPr>
      </w:pPr>
      <w:r>
        <w:rPr>
          <w:rFonts w:hint="eastAsia" w:ascii="宋体" w:hAnsi="宋体"/>
          <w:sz w:val="24"/>
        </w:rPr>
        <w:t>40.1工程开工前，发包人代承包人办理以发包人为受益人的工程一切险及第三者责任险，所有涉及到的费用由承包人承担。</w:t>
      </w:r>
    </w:p>
    <w:p>
      <w:pPr>
        <w:spacing w:line="360" w:lineRule="auto"/>
        <w:rPr>
          <w:rFonts w:ascii="宋体" w:hAnsi="宋体"/>
          <w:sz w:val="24"/>
        </w:rPr>
      </w:pPr>
      <w:r>
        <w:rPr>
          <w:rFonts w:hint="eastAsia" w:ascii="宋体" w:hAnsi="宋体"/>
          <w:sz w:val="24"/>
        </w:rPr>
        <w:t>40.2承包人需负责办理其它相关保险，例如：承包人须为从事危险作业的职工办理意外伤害保险，并为施工场地内自有人员生命财产和施工机械设备办理保险等，所有涉及到的费用由承包人承担。</w:t>
      </w:r>
    </w:p>
    <w:p>
      <w:pPr>
        <w:spacing w:line="360" w:lineRule="auto"/>
        <w:rPr>
          <w:rFonts w:ascii="宋体" w:hAnsi="宋体"/>
          <w:sz w:val="24"/>
        </w:rPr>
      </w:pPr>
      <w:r>
        <w:rPr>
          <w:rFonts w:hint="eastAsia" w:ascii="宋体" w:hAnsi="宋体"/>
          <w:sz w:val="24"/>
        </w:rPr>
        <w:t>40.3 保险事故发生时，发包人承包人有责任尽力采取必要的措施，防止或者减少损失。</w:t>
      </w:r>
    </w:p>
    <w:p>
      <w:pPr>
        <w:spacing w:line="360" w:lineRule="auto"/>
        <w:rPr>
          <w:rFonts w:ascii="宋体" w:hAnsi="宋体"/>
          <w:b/>
          <w:sz w:val="24"/>
        </w:rPr>
      </w:pPr>
      <w:r>
        <w:rPr>
          <w:rFonts w:hint="eastAsia" w:ascii="宋体" w:hAnsi="宋体"/>
          <w:b/>
          <w:sz w:val="24"/>
        </w:rPr>
        <w:t>41、专利技术及特殊工艺</w:t>
      </w:r>
    </w:p>
    <w:p>
      <w:pPr>
        <w:spacing w:line="360" w:lineRule="auto"/>
        <w:rPr>
          <w:rFonts w:ascii="宋体" w:hAnsi="宋体"/>
          <w:sz w:val="24"/>
        </w:rPr>
      </w:pPr>
      <w:r>
        <w:rPr>
          <w:rFonts w:hint="eastAsia" w:ascii="宋体" w:hAnsi="宋体"/>
          <w:sz w:val="24"/>
        </w:rPr>
        <w:t>41.1 发包人要求使用专利技术或特殊工艺，应负责办理相应的申报手续，承担申报、试验、使用等费用；承包人提出使用专利技术或特殊工艺，应取得工程师认可，承包人负责办理申报手续并承担有关费用。</w:t>
      </w:r>
    </w:p>
    <w:p>
      <w:pPr>
        <w:spacing w:line="360" w:lineRule="auto"/>
        <w:rPr>
          <w:rFonts w:ascii="宋体" w:hAnsi="宋体"/>
          <w:sz w:val="24"/>
        </w:rPr>
      </w:pPr>
      <w:r>
        <w:rPr>
          <w:rFonts w:hint="eastAsia" w:ascii="宋体" w:hAnsi="宋体"/>
          <w:sz w:val="24"/>
        </w:rPr>
        <w:t>41.2 擅自使用专利技术侵犯他人专利权的，责任者依法承担相应责任。</w:t>
      </w:r>
    </w:p>
    <w:p>
      <w:pPr>
        <w:spacing w:line="360" w:lineRule="auto"/>
        <w:rPr>
          <w:rFonts w:ascii="宋体" w:hAnsi="宋体"/>
          <w:b/>
          <w:sz w:val="24"/>
        </w:rPr>
      </w:pPr>
      <w:r>
        <w:rPr>
          <w:rFonts w:hint="eastAsia" w:ascii="宋体" w:hAnsi="宋体"/>
          <w:b/>
          <w:sz w:val="24"/>
        </w:rPr>
        <w:t>42、文物和地下障碍物</w:t>
      </w:r>
    </w:p>
    <w:p>
      <w:pPr>
        <w:spacing w:line="360" w:lineRule="auto"/>
        <w:rPr>
          <w:rFonts w:ascii="宋体" w:hAnsi="宋体"/>
          <w:sz w:val="24"/>
        </w:rPr>
      </w:pPr>
      <w:r>
        <w:rPr>
          <w:rFonts w:hint="eastAsia" w:ascii="宋体" w:hAnsi="宋体"/>
          <w:sz w:val="24"/>
        </w:rPr>
        <w:t>42.1 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360" w:lineRule="auto"/>
        <w:rPr>
          <w:rFonts w:ascii="宋体" w:hAnsi="宋体"/>
          <w:sz w:val="24"/>
        </w:rPr>
      </w:pPr>
      <w:r>
        <w:rPr>
          <w:rFonts w:hint="eastAsia" w:ascii="宋体" w:hAnsi="宋体"/>
          <w:sz w:val="24"/>
        </w:rPr>
        <w:t>如发现后隐瞒不报，致使文物遭受破坏，责任者依法承担相应责任。</w:t>
      </w:r>
    </w:p>
    <w:p>
      <w:pPr>
        <w:spacing w:line="360" w:lineRule="auto"/>
        <w:rPr>
          <w:rFonts w:ascii="宋体" w:hAnsi="宋体"/>
          <w:sz w:val="24"/>
        </w:rPr>
      </w:pPr>
      <w:r>
        <w:rPr>
          <w:rFonts w:hint="eastAsia" w:ascii="宋体" w:hAnsi="宋体"/>
          <w:sz w:val="24"/>
        </w:rPr>
        <w:t>42.2施工中发现影响施工的地下障碍物时，承包人应于8小时内以书面形式通知工程师，同时提出处置方案，工程师收到处置方案后24小时内予以认可或提出修正方案。发包人承担由此发生的费用，顺延延误的工期。</w:t>
      </w:r>
    </w:p>
    <w:p>
      <w:pPr>
        <w:spacing w:line="360" w:lineRule="auto"/>
        <w:rPr>
          <w:rFonts w:ascii="宋体" w:hAnsi="宋体"/>
          <w:sz w:val="24"/>
        </w:rPr>
      </w:pPr>
      <w:r>
        <w:rPr>
          <w:rFonts w:hint="eastAsia" w:ascii="宋体" w:hAnsi="宋体"/>
          <w:sz w:val="24"/>
        </w:rPr>
        <w:t>所发现的地下障碍物有归属单位时，发包人应报请有关部门协同处置。</w:t>
      </w:r>
    </w:p>
    <w:p>
      <w:pPr>
        <w:spacing w:line="360" w:lineRule="auto"/>
        <w:rPr>
          <w:rFonts w:ascii="宋体" w:hAnsi="宋体"/>
          <w:b/>
          <w:sz w:val="24"/>
        </w:rPr>
      </w:pPr>
      <w:r>
        <w:rPr>
          <w:rFonts w:hint="eastAsia" w:ascii="宋体" w:hAnsi="宋体"/>
          <w:b/>
          <w:sz w:val="24"/>
        </w:rPr>
        <w:t>43、合同解除</w:t>
      </w:r>
    </w:p>
    <w:p>
      <w:pPr>
        <w:spacing w:line="360" w:lineRule="auto"/>
        <w:rPr>
          <w:rFonts w:ascii="宋体" w:hAnsi="宋体"/>
          <w:sz w:val="24"/>
        </w:rPr>
      </w:pPr>
      <w:r>
        <w:rPr>
          <w:rFonts w:hint="eastAsia" w:ascii="宋体" w:hAnsi="宋体"/>
          <w:sz w:val="24"/>
        </w:rPr>
        <w:t>43.1 发包人承包人协商一致，可以解除合同。</w:t>
      </w:r>
    </w:p>
    <w:p>
      <w:pPr>
        <w:spacing w:line="360" w:lineRule="auto"/>
        <w:rPr>
          <w:rFonts w:ascii="宋体" w:hAnsi="宋体"/>
          <w:sz w:val="24"/>
        </w:rPr>
      </w:pPr>
      <w:r>
        <w:rPr>
          <w:rFonts w:hint="eastAsia" w:ascii="宋体" w:hAnsi="宋体"/>
          <w:sz w:val="24"/>
        </w:rPr>
        <w:t>43.2 发生本通用条款第26.4款情况，停止施工超过56天，发包人仍不支付工程款（进度款），承包人有权解除合同。</w:t>
      </w:r>
    </w:p>
    <w:p>
      <w:pPr>
        <w:spacing w:line="360" w:lineRule="auto"/>
        <w:rPr>
          <w:rFonts w:ascii="宋体" w:hAnsi="宋体"/>
          <w:sz w:val="24"/>
        </w:rPr>
      </w:pPr>
      <w:r>
        <w:rPr>
          <w:rFonts w:hint="eastAsia" w:ascii="宋体" w:hAnsi="宋体"/>
          <w:sz w:val="24"/>
        </w:rPr>
        <w:t>43.3 发生本通用条款第38.2款禁止的情况，承包人将其承包的全部工程转包给他人或者肢解以后以分包的名义分别转包给他人，发包人有权解除合同。</w:t>
      </w:r>
    </w:p>
    <w:p>
      <w:pPr>
        <w:spacing w:line="360" w:lineRule="auto"/>
        <w:rPr>
          <w:rFonts w:ascii="宋体" w:hAnsi="宋体"/>
          <w:sz w:val="24"/>
        </w:rPr>
      </w:pPr>
      <w:r>
        <w:rPr>
          <w:rFonts w:hint="eastAsia" w:ascii="宋体" w:hAnsi="宋体"/>
          <w:sz w:val="24"/>
        </w:rPr>
        <w:t>43.4 有下列情形之一的，发包人承包人可以解除合同：</w:t>
      </w:r>
    </w:p>
    <w:p>
      <w:pPr>
        <w:spacing w:line="360" w:lineRule="auto"/>
        <w:rPr>
          <w:rFonts w:ascii="宋体" w:hAnsi="宋体"/>
          <w:sz w:val="24"/>
        </w:rPr>
      </w:pPr>
      <w:r>
        <w:rPr>
          <w:rFonts w:hint="eastAsia" w:ascii="宋体" w:hAnsi="宋体"/>
          <w:sz w:val="24"/>
        </w:rPr>
        <w:t>(1) 因不可抗力致使合同无法履行；</w:t>
      </w:r>
    </w:p>
    <w:p>
      <w:pPr>
        <w:spacing w:line="360" w:lineRule="auto"/>
        <w:rPr>
          <w:rFonts w:ascii="宋体" w:hAnsi="宋体"/>
          <w:sz w:val="24"/>
        </w:rPr>
      </w:pPr>
      <w:r>
        <w:rPr>
          <w:rFonts w:hint="eastAsia" w:ascii="宋体" w:hAnsi="宋体"/>
          <w:sz w:val="24"/>
        </w:rPr>
        <w:t>(2) 因一方违约（包括因发包人原因造成工程停建或缓建）致使合同无法履行。</w:t>
      </w:r>
    </w:p>
    <w:p>
      <w:pPr>
        <w:spacing w:line="360" w:lineRule="auto"/>
        <w:rPr>
          <w:rFonts w:ascii="宋体" w:hAnsi="宋体"/>
          <w:sz w:val="24"/>
        </w:rPr>
      </w:pPr>
      <w:r>
        <w:rPr>
          <w:rFonts w:hint="eastAsia" w:ascii="宋体" w:hAnsi="宋体"/>
          <w:sz w:val="24"/>
        </w:rPr>
        <w:t>43.5 一方依据44款约定要求解除合同的，应以书面形式向对方发出解除合同的通知，并在发出通知前7天告知对方，通知到达对方时合同解除。对解除合同有争议的，按本通用条款关于争议的约定处理。</w:t>
      </w:r>
    </w:p>
    <w:p>
      <w:pPr>
        <w:spacing w:line="360" w:lineRule="auto"/>
        <w:rPr>
          <w:rFonts w:ascii="宋体" w:hAnsi="宋体"/>
          <w:sz w:val="24"/>
        </w:rPr>
      </w:pPr>
      <w:r>
        <w:rPr>
          <w:rFonts w:hint="eastAsia" w:ascii="宋体" w:hAnsi="宋体"/>
          <w:sz w:val="24"/>
        </w:rPr>
        <w:t>43.6 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spacing w:line="360" w:lineRule="auto"/>
        <w:rPr>
          <w:rFonts w:ascii="宋体" w:hAnsi="宋体"/>
          <w:sz w:val="24"/>
        </w:rPr>
      </w:pPr>
      <w:r>
        <w:rPr>
          <w:rFonts w:hint="eastAsia" w:ascii="宋体" w:hAnsi="宋体"/>
          <w:sz w:val="24"/>
        </w:rPr>
        <w:t>43.7 合同解除后，不影响双方在合同中约定的结算和清理条款的效力。</w:t>
      </w:r>
    </w:p>
    <w:p>
      <w:pPr>
        <w:spacing w:line="360" w:lineRule="auto"/>
        <w:rPr>
          <w:rFonts w:ascii="宋体" w:hAnsi="宋体"/>
          <w:b/>
          <w:sz w:val="24"/>
        </w:rPr>
      </w:pPr>
      <w:r>
        <w:rPr>
          <w:rFonts w:hint="eastAsia" w:ascii="宋体" w:hAnsi="宋体"/>
          <w:b/>
          <w:sz w:val="24"/>
        </w:rPr>
        <w:t>44、合同生效与终止</w:t>
      </w:r>
    </w:p>
    <w:p>
      <w:pPr>
        <w:spacing w:line="360" w:lineRule="auto"/>
        <w:rPr>
          <w:rFonts w:ascii="宋体" w:hAnsi="宋体"/>
          <w:sz w:val="24"/>
        </w:rPr>
      </w:pPr>
      <w:r>
        <w:rPr>
          <w:rFonts w:hint="eastAsia" w:ascii="宋体" w:hAnsi="宋体"/>
          <w:sz w:val="24"/>
        </w:rPr>
        <w:t>44.1 双方在协议书中约定合同生效方式。</w:t>
      </w:r>
    </w:p>
    <w:p>
      <w:pPr>
        <w:spacing w:line="360" w:lineRule="auto"/>
        <w:rPr>
          <w:rFonts w:ascii="宋体" w:hAnsi="宋体"/>
          <w:sz w:val="24"/>
        </w:rPr>
      </w:pPr>
      <w:r>
        <w:rPr>
          <w:rFonts w:hint="eastAsia" w:ascii="宋体" w:hAnsi="宋体"/>
          <w:sz w:val="24"/>
        </w:rPr>
        <w:t>44.2 除本通用条款第34条外，发包人承包人履行合同全部义务，竣工结算价款支付完毕，承包人向发包人交付竣工工程后，本合同即告终止。</w:t>
      </w:r>
    </w:p>
    <w:p>
      <w:pPr>
        <w:spacing w:line="360" w:lineRule="auto"/>
        <w:rPr>
          <w:rFonts w:ascii="宋体" w:hAnsi="宋体"/>
          <w:sz w:val="24"/>
        </w:rPr>
      </w:pPr>
      <w:r>
        <w:rPr>
          <w:rFonts w:hint="eastAsia" w:ascii="宋体" w:hAnsi="宋体"/>
          <w:sz w:val="24"/>
        </w:rPr>
        <w:t>44.3 合同的权利义务终止后，发包人承包人应当遵循诚实信用原则，履行通知、协助、保密等义务。</w:t>
      </w:r>
    </w:p>
    <w:p>
      <w:pPr>
        <w:spacing w:line="360" w:lineRule="auto"/>
        <w:rPr>
          <w:rFonts w:ascii="宋体" w:hAnsi="宋体"/>
          <w:b/>
          <w:sz w:val="24"/>
        </w:rPr>
      </w:pPr>
      <w:r>
        <w:rPr>
          <w:rFonts w:hint="eastAsia" w:ascii="宋体" w:hAnsi="宋体"/>
          <w:b/>
          <w:sz w:val="24"/>
        </w:rPr>
        <w:t>45、合同份数</w:t>
      </w:r>
    </w:p>
    <w:p>
      <w:pPr>
        <w:spacing w:line="360" w:lineRule="auto"/>
        <w:rPr>
          <w:rFonts w:ascii="宋体" w:hAnsi="宋体"/>
          <w:sz w:val="24"/>
        </w:rPr>
      </w:pPr>
      <w:r>
        <w:rPr>
          <w:rFonts w:hint="eastAsia" w:ascii="宋体" w:hAnsi="宋体"/>
          <w:sz w:val="24"/>
        </w:rPr>
        <w:t>45.1 本合同正本二份，具有同等效力，由发包人、承包人分别保存一份。</w:t>
      </w:r>
    </w:p>
    <w:p>
      <w:pPr>
        <w:spacing w:line="360" w:lineRule="auto"/>
        <w:rPr>
          <w:rFonts w:ascii="宋体" w:hAnsi="宋体"/>
          <w:sz w:val="24"/>
        </w:rPr>
      </w:pPr>
      <w:r>
        <w:rPr>
          <w:rFonts w:hint="eastAsia" w:ascii="宋体" w:hAnsi="宋体"/>
          <w:sz w:val="24"/>
        </w:rPr>
        <w:t>45.2 本合同副本份数，由双方根据需要在专用条款内约定。</w:t>
      </w:r>
    </w:p>
    <w:p>
      <w:pPr>
        <w:spacing w:line="360" w:lineRule="auto"/>
        <w:rPr>
          <w:rFonts w:ascii="宋体" w:hAnsi="宋体"/>
          <w:b/>
          <w:sz w:val="24"/>
        </w:rPr>
      </w:pPr>
      <w:r>
        <w:rPr>
          <w:rFonts w:hint="eastAsia" w:ascii="宋体" w:hAnsi="宋体"/>
          <w:b/>
          <w:sz w:val="24"/>
        </w:rPr>
        <w:t>46、补充条款</w:t>
      </w:r>
    </w:p>
    <w:p>
      <w:pPr>
        <w:spacing w:line="360" w:lineRule="auto"/>
        <w:rPr>
          <w:rFonts w:ascii="宋体" w:hAnsi="宋体"/>
          <w:sz w:val="24"/>
        </w:rPr>
      </w:pPr>
      <w:r>
        <w:rPr>
          <w:rFonts w:hint="eastAsia" w:ascii="宋体" w:hAnsi="宋体"/>
          <w:sz w:val="24"/>
        </w:rPr>
        <w:t xml:space="preserve">  双方根据有关法律、行政法规规定，结合工程实际，经协商一致后，可对本通用条款内容具体化、补充或修改，在专用条款内约定。</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widowControl/>
        <w:jc w:val="left"/>
        <w:rPr>
          <w:rFonts w:ascii="宋体"/>
          <w:szCs w:val="21"/>
        </w:rPr>
      </w:pPr>
      <w:r>
        <w:rPr>
          <w:rFonts w:ascii="宋体"/>
          <w:szCs w:val="21"/>
        </w:rPr>
        <w:br w:type="page"/>
      </w:r>
    </w:p>
    <w:p>
      <w:pPr>
        <w:spacing w:line="360" w:lineRule="auto"/>
        <w:rPr>
          <w:rFonts w:ascii="宋体"/>
          <w:szCs w:val="21"/>
        </w:rPr>
      </w:pPr>
    </w:p>
    <w:p>
      <w:pPr>
        <w:pStyle w:val="57"/>
      </w:pPr>
    </w:p>
    <w:p>
      <w:pPr>
        <w:spacing w:line="360" w:lineRule="auto"/>
        <w:rPr>
          <w:rFonts w:ascii="宋体"/>
          <w:sz w:val="24"/>
        </w:rPr>
      </w:pPr>
      <w:r>
        <w:rPr>
          <w:rFonts w:hint="eastAsia" w:ascii="宋体"/>
          <w:sz w:val="24"/>
        </w:rPr>
        <w:t>合同附件一</w:t>
      </w:r>
    </w:p>
    <w:p>
      <w:pPr>
        <w:spacing w:line="360" w:lineRule="auto"/>
        <w:jc w:val="center"/>
        <w:rPr>
          <w:rFonts w:ascii="宋体" w:hAnsi="宋体"/>
          <w:b/>
          <w:bCs/>
          <w:kern w:val="0"/>
          <w:sz w:val="36"/>
          <w:szCs w:val="36"/>
        </w:rPr>
      </w:pPr>
      <w:r>
        <w:rPr>
          <w:rFonts w:hint="eastAsia" w:ascii="宋体" w:hAnsi="宋体"/>
          <w:b/>
          <w:bCs/>
          <w:kern w:val="0"/>
          <w:sz w:val="36"/>
          <w:szCs w:val="36"/>
        </w:rPr>
        <w:t>综合管理协议书</w:t>
      </w:r>
    </w:p>
    <w:p>
      <w:pPr>
        <w:spacing w:line="360" w:lineRule="auto"/>
        <w:jc w:val="center"/>
        <w:rPr>
          <w:rFonts w:ascii="宋体" w:hAnsi="宋体"/>
          <w:b/>
          <w:bCs/>
          <w:kern w:val="0"/>
          <w:sz w:val="36"/>
          <w:szCs w:val="36"/>
        </w:rPr>
      </w:pPr>
    </w:p>
    <w:p>
      <w:pPr>
        <w:spacing w:line="360" w:lineRule="auto"/>
        <w:rPr>
          <w:rFonts w:ascii="宋体"/>
          <w:b/>
          <w:sz w:val="24"/>
        </w:rPr>
      </w:pPr>
      <w:r>
        <w:rPr>
          <w:rFonts w:hint="eastAsia" w:ascii="宋体"/>
          <w:b/>
          <w:sz w:val="24"/>
        </w:rPr>
        <w:t>发包人（甲方）：</w:t>
      </w:r>
      <w:r>
        <w:rPr>
          <w:rFonts w:hint="eastAsia" w:ascii="宋体"/>
          <w:b/>
          <w:sz w:val="24"/>
          <w:u w:val="single"/>
        </w:rPr>
        <w:t>中船黄埔文冲船舶有限公司</w:t>
      </w:r>
    </w:p>
    <w:p>
      <w:pPr>
        <w:spacing w:line="360" w:lineRule="auto"/>
        <w:rPr>
          <w:rFonts w:ascii="宋体"/>
          <w:b/>
          <w:sz w:val="24"/>
        </w:rPr>
      </w:pPr>
      <w:r>
        <w:rPr>
          <w:rFonts w:hint="eastAsia" w:ascii="宋体"/>
          <w:b/>
          <w:sz w:val="24"/>
        </w:rPr>
        <w:t>承包人（乙方）：</w:t>
      </w:r>
    </w:p>
    <w:p>
      <w:pPr>
        <w:spacing w:line="360" w:lineRule="auto"/>
        <w:ind w:firstLine="518" w:firstLineChars="216"/>
        <w:rPr>
          <w:rFonts w:ascii="宋体" w:hAnsi="宋体"/>
          <w:sz w:val="24"/>
        </w:rPr>
      </w:pPr>
      <w:r>
        <w:rPr>
          <w:rFonts w:hint="eastAsia" w:ascii="宋体" w:hAnsi="宋体"/>
          <w:sz w:val="24"/>
        </w:rPr>
        <w:t>为明确</w:t>
      </w:r>
      <w:r>
        <w:rPr>
          <w:rFonts w:hint="eastAsia" w:ascii="宋体"/>
          <w:sz w:val="24"/>
          <w:u w:val="single"/>
        </w:rPr>
        <w:t xml:space="preserve">黄埔文冲龙穴厂区建设项目室内总装区辅助用房及船体车间辅助用房工程施工总承包（标段一、标段二）     </w:t>
      </w:r>
      <w:r>
        <w:rPr>
          <w:rFonts w:hint="eastAsia" w:ascii="宋体" w:hAnsi="宋体"/>
          <w:sz w:val="24"/>
        </w:rPr>
        <w:t>双方安全、廉洁、保密及内部治安责任，经双方协商一致，特订立本综合管理协议书。该协议包含质量保修书、安全生产管理协议书、廉洁协议书、保密责任协议书及内部治安管理协议五部分。</w:t>
      </w:r>
    </w:p>
    <w:p>
      <w:pPr>
        <w:spacing w:line="360" w:lineRule="auto"/>
        <w:ind w:left="602" w:hanging="602" w:hangingChars="200"/>
        <w:jc w:val="center"/>
        <w:rPr>
          <w:rFonts w:cs="宋体"/>
          <w:b/>
          <w:sz w:val="30"/>
          <w:szCs w:val="30"/>
        </w:rPr>
      </w:pPr>
      <w:r>
        <w:rPr>
          <w:rFonts w:hint="eastAsia" w:ascii="宋体" w:hAnsi="宋体"/>
          <w:b/>
          <w:bCs/>
          <w:kern w:val="0"/>
          <w:sz w:val="30"/>
          <w:szCs w:val="30"/>
        </w:rPr>
        <w:t>第一部分  质量保修书</w:t>
      </w:r>
    </w:p>
    <w:p>
      <w:pPr>
        <w:spacing w:line="360" w:lineRule="auto"/>
        <w:ind w:firstLine="480" w:firstLineChars="200"/>
        <w:rPr>
          <w:rFonts w:ascii="宋体"/>
          <w:b/>
          <w:bCs/>
          <w:sz w:val="24"/>
        </w:rPr>
      </w:pPr>
      <w:r>
        <w:rPr>
          <w:rFonts w:hint="eastAsia" w:ascii="宋体"/>
          <w:sz w:val="24"/>
        </w:rPr>
        <w:t>为保证</w:t>
      </w:r>
      <w:r>
        <w:rPr>
          <w:rFonts w:hint="eastAsia" w:ascii="宋体"/>
          <w:sz w:val="24"/>
          <w:u w:val="single"/>
        </w:rPr>
        <w:t xml:space="preserve">黄埔文冲龙穴厂区建设项目室内总装区辅助用房及船体车间辅助用房工程施工总承包（标段一、标段二）     </w:t>
      </w:r>
      <w:r>
        <w:rPr>
          <w:rFonts w:hint="eastAsia" w:ascii="宋体"/>
          <w:sz w:val="24"/>
        </w:rPr>
        <w:t>在合理使用期限内正常使用，发包人承包人协商一致签订工程质量保修书。承包人在质量保修期内按照有关管理规定及双方约定承担工程质量保修责任。</w:t>
      </w:r>
    </w:p>
    <w:p>
      <w:pPr>
        <w:spacing w:line="360" w:lineRule="auto"/>
        <w:rPr>
          <w:rFonts w:ascii="宋体"/>
          <w:sz w:val="24"/>
        </w:rPr>
      </w:pPr>
      <w:r>
        <w:rPr>
          <w:rFonts w:hint="eastAsia" w:ascii="宋体"/>
          <w:sz w:val="24"/>
        </w:rPr>
        <w:t>一、工程质量保修范围和内容</w:t>
      </w:r>
    </w:p>
    <w:p>
      <w:pPr>
        <w:spacing w:line="360" w:lineRule="auto"/>
        <w:ind w:firstLine="480" w:firstLineChars="200"/>
        <w:rPr>
          <w:rFonts w:ascii="宋体"/>
          <w:b/>
          <w:sz w:val="24"/>
        </w:rPr>
      </w:pPr>
      <w:r>
        <w:rPr>
          <w:rFonts w:hint="eastAsia" w:ascii="宋体"/>
          <w:sz w:val="24"/>
        </w:rPr>
        <w:t>质量保修范围包括本工程和双方约定其它工程项目。具体质量保修内容双方约定如下：</w:t>
      </w:r>
    </w:p>
    <w:p>
      <w:pPr>
        <w:spacing w:line="360" w:lineRule="auto"/>
        <w:ind w:firstLine="480" w:firstLineChars="200"/>
        <w:rPr>
          <w:rFonts w:ascii="宋体"/>
          <w:sz w:val="24"/>
        </w:rPr>
      </w:pPr>
      <w:r>
        <w:rPr>
          <w:rFonts w:hint="eastAsia" w:ascii="宋体"/>
          <w:sz w:val="24"/>
        </w:rPr>
        <w:t>即承包人对本合同工程范围内的所有项目负有免费质量保修责任。</w:t>
      </w:r>
    </w:p>
    <w:p>
      <w:pPr>
        <w:spacing w:line="360" w:lineRule="auto"/>
        <w:rPr>
          <w:rFonts w:ascii="宋体"/>
          <w:sz w:val="24"/>
        </w:rPr>
      </w:pPr>
      <w:r>
        <w:rPr>
          <w:rFonts w:hint="eastAsia" w:ascii="宋体"/>
          <w:sz w:val="24"/>
        </w:rPr>
        <w:t>二、质量保修期</w:t>
      </w:r>
    </w:p>
    <w:p>
      <w:pPr>
        <w:spacing w:line="360" w:lineRule="auto"/>
        <w:ind w:firstLine="480" w:firstLineChars="200"/>
        <w:rPr>
          <w:rFonts w:ascii="宋体"/>
          <w:sz w:val="24"/>
        </w:rPr>
      </w:pPr>
      <w:r>
        <w:rPr>
          <w:rFonts w:hint="eastAsia" w:ascii="宋体"/>
          <w:sz w:val="24"/>
        </w:rPr>
        <w:t>质量保修期从工程实际竣工验收合格之日算起。分单项竣工验收的工程，按单项工程分别计算质量保修期。</w:t>
      </w:r>
    </w:p>
    <w:p>
      <w:pPr>
        <w:spacing w:line="360" w:lineRule="auto"/>
        <w:ind w:firstLine="480" w:firstLineChars="200"/>
        <w:rPr>
          <w:rFonts w:ascii="宋体"/>
          <w:sz w:val="24"/>
        </w:rPr>
      </w:pPr>
      <w:r>
        <w:rPr>
          <w:rFonts w:hint="eastAsia" w:ascii="宋体"/>
          <w:sz w:val="24"/>
        </w:rPr>
        <w:t>双方根据国家有关规定，结合具体工程约定质量保修期如下：</w:t>
      </w:r>
    </w:p>
    <w:p>
      <w:pPr>
        <w:spacing w:line="360" w:lineRule="auto"/>
        <w:ind w:firstLine="480" w:firstLineChars="200"/>
        <w:rPr>
          <w:rFonts w:ascii="宋体"/>
          <w:sz w:val="24"/>
        </w:rPr>
      </w:pPr>
      <w:r>
        <w:rPr>
          <w:rFonts w:hint="eastAsia" w:ascii="宋体"/>
          <w:sz w:val="24"/>
        </w:rPr>
        <w:t>1、地基基础、主体结构工程为设计文件规定的合理使用年限。</w:t>
      </w:r>
    </w:p>
    <w:p>
      <w:pPr>
        <w:spacing w:line="360" w:lineRule="auto"/>
        <w:ind w:firstLine="480" w:firstLineChars="200"/>
        <w:rPr>
          <w:rFonts w:ascii="宋体"/>
          <w:sz w:val="24"/>
        </w:rPr>
      </w:pPr>
      <w:r>
        <w:rPr>
          <w:rFonts w:hint="eastAsia" w:ascii="宋体"/>
          <w:sz w:val="24"/>
        </w:rPr>
        <w:t>2、屋面防水工程、有防水要求的卫生间、房间和外墙面的防渗漏工程为</w:t>
      </w:r>
      <w:r>
        <w:rPr>
          <w:rFonts w:hint="eastAsia" w:ascii="宋体"/>
          <w:sz w:val="24"/>
          <w:u w:val="single"/>
        </w:rPr>
        <w:t xml:space="preserve"> 5 </w:t>
      </w:r>
      <w:r>
        <w:rPr>
          <w:rFonts w:hint="eastAsia" w:ascii="宋体"/>
          <w:sz w:val="24"/>
        </w:rPr>
        <w:t>年。</w:t>
      </w:r>
    </w:p>
    <w:p>
      <w:pPr>
        <w:spacing w:line="360" w:lineRule="auto"/>
        <w:ind w:firstLine="480" w:firstLineChars="200"/>
        <w:rPr>
          <w:rFonts w:ascii="宋体"/>
          <w:sz w:val="24"/>
        </w:rPr>
      </w:pPr>
      <w:r>
        <w:rPr>
          <w:rFonts w:hint="eastAsia" w:ascii="宋体"/>
          <w:sz w:val="24"/>
        </w:rPr>
        <w:t>3、电气管线工程、给排水管道工程、设备安装工程为</w:t>
      </w:r>
      <w:r>
        <w:rPr>
          <w:rFonts w:hint="eastAsia" w:ascii="宋体"/>
          <w:sz w:val="24"/>
          <w:u w:val="single"/>
        </w:rPr>
        <w:t xml:space="preserve"> 2 </w:t>
      </w:r>
      <w:r>
        <w:rPr>
          <w:rFonts w:hint="eastAsia" w:ascii="宋体"/>
          <w:sz w:val="24"/>
        </w:rPr>
        <w:t>年。</w:t>
      </w:r>
    </w:p>
    <w:p>
      <w:pPr>
        <w:spacing w:line="360" w:lineRule="auto"/>
        <w:ind w:firstLine="480" w:firstLineChars="200"/>
        <w:rPr>
          <w:rFonts w:ascii="宋体"/>
          <w:sz w:val="24"/>
        </w:rPr>
      </w:pPr>
      <w:r>
        <w:rPr>
          <w:rFonts w:hint="eastAsia" w:ascii="宋体"/>
          <w:sz w:val="24"/>
        </w:rPr>
        <w:t>4、供热、供冷系统工程为</w:t>
      </w:r>
      <w:r>
        <w:rPr>
          <w:rFonts w:hint="eastAsia" w:ascii="宋体"/>
          <w:sz w:val="24"/>
          <w:u w:val="single"/>
        </w:rPr>
        <w:t xml:space="preserve"> 2 </w:t>
      </w:r>
      <w:r>
        <w:rPr>
          <w:rFonts w:hint="eastAsia" w:ascii="宋体"/>
          <w:sz w:val="24"/>
        </w:rPr>
        <w:t>个采暖期、供冷期。</w:t>
      </w:r>
    </w:p>
    <w:p>
      <w:pPr>
        <w:spacing w:line="360" w:lineRule="auto"/>
        <w:ind w:firstLine="480" w:firstLineChars="200"/>
        <w:rPr>
          <w:rFonts w:ascii="宋体"/>
          <w:sz w:val="24"/>
        </w:rPr>
      </w:pPr>
      <w:r>
        <w:rPr>
          <w:rFonts w:hint="eastAsia" w:ascii="宋体"/>
          <w:sz w:val="24"/>
        </w:rPr>
        <w:t>5、装饰装修工程为</w:t>
      </w:r>
      <w:r>
        <w:rPr>
          <w:rFonts w:hint="eastAsia" w:ascii="宋体"/>
          <w:sz w:val="24"/>
          <w:u w:val="single"/>
        </w:rPr>
        <w:t xml:space="preserve"> 2 </w:t>
      </w:r>
      <w:r>
        <w:rPr>
          <w:rFonts w:hint="eastAsia" w:ascii="宋体"/>
          <w:sz w:val="24"/>
        </w:rPr>
        <w:t>年。</w:t>
      </w:r>
    </w:p>
    <w:p>
      <w:pPr>
        <w:spacing w:line="360" w:lineRule="auto"/>
        <w:ind w:firstLine="480" w:firstLineChars="200"/>
        <w:rPr>
          <w:rFonts w:ascii="宋体"/>
          <w:sz w:val="24"/>
        </w:rPr>
      </w:pPr>
      <w:r>
        <w:rPr>
          <w:rFonts w:hint="eastAsia" w:ascii="宋体"/>
          <w:sz w:val="24"/>
        </w:rPr>
        <w:t>6、其他项目为</w:t>
      </w:r>
      <w:r>
        <w:rPr>
          <w:rFonts w:hint="eastAsia" w:ascii="宋体"/>
          <w:sz w:val="24"/>
          <w:u w:val="single"/>
        </w:rPr>
        <w:t xml:space="preserve">  /  </w:t>
      </w:r>
      <w:r>
        <w:rPr>
          <w:rFonts w:hint="eastAsia" w:ascii="宋体"/>
          <w:sz w:val="24"/>
        </w:rPr>
        <w:t>年。</w:t>
      </w:r>
    </w:p>
    <w:p>
      <w:pPr>
        <w:spacing w:line="360" w:lineRule="auto"/>
        <w:rPr>
          <w:rFonts w:ascii="宋体"/>
          <w:sz w:val="24"/>
        </w:rPr>
      </w:pPr>
      <w:r>
        <w:rPr>
          <w:rFonts w:hint="eastAsia" w:ascii="宋体"/>
          <w:sz w:val="24"/>
        </w:rPr>
        <w:t>三、质量保修责任</w:t>
      </w:r>
    </w:p>
    <w:p>
      <w:pPr>
        <w:spacing w:line="360" w:lineRule="auto"/>
        <w:ind w:firstLine="480" w:firstLineChars="200"/>
        <w:rPr>
          <w:rFonts w:ascii="宋体"/>
          <w:sz w:val="24"/>
        </w:rPr>
      </w:pPr>
      <w:r>
        <w:rPr>
          <w:rFonts w:hint="eastAsia" w:ascii="宋体"/>
          <w:sz w:val="24"/>
        </w:rPr>
        <w:t>1、属于保修范围和内容的项目，承包人应在接到修理通知之日后3天内派人修理。承包人不在约定期限内派人修理，发包人可委托其他人员修理，同时因承包人未及时返修而对发包人造成影响或损失的，对承包人处以</w:t>
      </w:r>
      <w:r>
        <w:rPr>
          <w:rFonts w:hint="eastAsia" w:ascii="宋体"/>
          <w:sz w:val="24"/>
          <w:u w:val="single"/>
        </w:rPr>
        <w:t>3000</w:t>
      </w:r>
      <w:r>
        <w:rPr>
          <w:rFonts w:hint="eastAsia" w:ascii="宋体"/>
          <w:sz w:val="24"/>
        </w:rPr>
        <w:t>元/天的违约金，在质量保证金中扣除。保修费用及违约金从质量保修金内扣除。</w:t>
      </w:r>
    </w:p>
    <w:p>
      <w:pPr>
        <w:spacing w:line="360" w:lineRule="auto"/>
        <w:ind w:firstLine="480" w:firstLineChars="200"/>
        <w:rPr>
          <w:rFonts w:ascii="宋体"/>
          <w:sz w:val="24"/>
        </w:rPr>
      </w:pPr>
      <w:r>
        <w:rPr>
          <w:rFonts w:hint="eastAsia" w:ascii="宋体"/>
          <w:sz w:val="24"/>
        </w:rPr>
        <w:t>2、发生紧急抢修的事故，承包人接到事故通知后，应立即到达事故现场抢修，非承包人施工质量引起的事故，抢修费用由发包人承担。</w:t>
      </w:r>
    </w:p>
    <w:p>
      <w:pPr>
        <w:spacing w:line="360" w:lineRule="auto"/>
        <w:ind w:firstLine="480" w:firstLineChars="200"/>
        <w:rPr>
          <w:rFonts w:ascii="宋体"/>
          <w:sz w:val="24"/>
        </w:rPr>
      </w:pPr>
      <w:r>
        <w:rPr>
          <w:rFonts w:hint="eastAsia" w:ascii="宋体"/>
          <w:sz w:val="24"/>
        </w:rPr>
        <w:t>3、在国家规定的工程合理使用期限内，承包人确保工程质量。因承包人原因致使工程在合理使用期限内造成人身和财产损害的，承包人应承担损害赔偿责任。</w:t>
      </w:r>
    </w:p>
    <w:p>
      <w:pPr>
        <w:spacing w:line="360" w:lineRule="auto"/>
        <w:ind w:firstLine="480" w:firstLineChars="200"/>
        <w:rPr>
          <w:rFonts w:ascii="宋体" w:hAnsi="宋体"/>
          <w:sz w:val="24"/>
        </w:rPr>
      </w:pPr>
      <w:r>
        <w:rPr>
          <w:rFonts w:hint="eastAsia" w:ascii="宋体" w:hAnsi="宋体"/>
          <w:sz w:val="24"/>
        </w:rPr>
        <w:t xml:space="preserve">四、质量保证金的支付 </w:t>
      </w:r>
    </w:p>
    <w:p>
      <w:pPr>
        <w:spacing w:line="360" w:lineRule="auto"/>
        <w:ind w:firstLine="480" w:firstLineChars="200"/>
        <w:rPr>
          <w:rFonts w:ascii="宋体" w:hAnsi="宋体"/>
          <w:sz w:val="24"/>
        </w:rPr>
      </w:pPr>
      <w:r>
        <w:rPr>
          <w:rFonts w:hint="eastAsia" w:ascii="宋体" w:hAnsi="宋体"/>
          <w:sz w:val="24"/>
        </w:rPr>
        <w:t>本项目约定的项目质量保证金为最终审核结算价的3%。质量保证金银行利率为无。质量保证金不可采用质量保证期保函形式。</w:t>
      </w:r>
    </w:p>
    <w:p>
      <w:pPr>
        <w:spacing w:line="360" w:lineRule="auto"/>
        <w:ind w:firstLine="480" w:firstLineChars="200"/>
        <w:rPr>
          <w:rFonts w:ascii="宋体" w:hAnsi="宋体"/>
          <w:sz w:val="24"/>
        </w:rPr>
      </w:pPr>
      <w:r>
        <w:rPr>
          <w:rFonts w:hint="eastAsia" w:ascii="宋体" w:hAnsi="宋体"/>
          <w:sz w:val="24"/>
        </w:rPr>
        <w:t>五、质量保证金的返还</w:t>
      </w:r>
    </w:p>
    <w:p>
      <w:pPr>
        <w:spacing w:line="360" w:lineRule="auto"/>
        <w:ind w:firstLine="480" w:firstLineChars="200"/>
        <w:rPr>
          <w:rFonts w:ascii="宋体" w:hAnsi="宋体"/>
          <w:sz w:val="24"/>
        </w:rPr>
      </w:pPr>
      <w:r>
        <w:rPr>
          <w:rFonts w:hint="eastAsia" w:ascii="宋体" w:hAnsi="宋体"/>
          <w:sz w:val="24"/>
        </w:rPr>
        <w:t>发包人在竣工验收满壹年且乙方履行缺陷责任期义务后14天内无息返还承包人。</w:t>
      </w:r>
    </w:p>
    <w:p>
      <w:pPr>
        <w:spacing w:line="360" w:lineRule="auto"/>
        <w:ind w:firstLine="480" w:firstLineChars="200"/>
        <w:rPr>
          <w:rFonts w:ascii="宋体" w:hAnsi="宋体"/>
          <w:sz w:val="24"/>
        </w:rPr>
      </w:pPr>
      <w:r>
        <w:rPr>
          <w:rFonts w:hint="eastAsia" w:ascii="宋体" w:hAnsi="宋体"/>
          <w:sz w:val="24"/>
        </w:rPr>
        <w:t>六、其他</w:t>
      </w:r>
    </w:p>
    <w:p>
      <w:pPr>
        <w:spacing w:line="360" w:lineRule="auto"/>
        <w:ind w:firstLine="480" w:firstLineChars="200"/>
        <w:rPr>
          <w:rFonts w:ascii="宋体" w:hAnsi="宋体"/>
          <w:sz w:val="24"/>
        </w:rPr>
      </w:pPr>
      <w:r>
        <w:rPr>
          <w:rFonts w:hint="eastAsia" w:ascii="宋体" w:hAnsi="宋体"/>
          <w:sz w:val="24"/>
        </w:rPr>
        <w:t>本项目质量保修书作为本合同附件，由本合同甲乙方双方共同签署。</w:t>
      </w:r>
    </w:p>
    <w:p>
      <w:pPr>
        <w:spacing w:line="360" w:lineRule="auto"/>
        <w:jc w:val="center"/>
        <w:rPr>
          <w:rFonts w:ascii="宋体"/>
          <w:b/>
          <w:sz w:val="30"/>
          <w:szCs w:val="30"/>
        </w:rPr>
      </w:pPr>
      <w:r>
        <w:rPr>
          <w:rFonts w:hint="eastAsia" w:ascii="宋体"/>
          <w:b/>
          <w:sz w:val="30"/>
          <w:szCs w:val="30"/>
        </w:rPr>
        <w:t>第二部分  安全生产管理协议书</w:t>
      </w:r>
    </w:p>
    <w:p>
      <w:pPr>
        <w:spacing w:line="360" w:lineRule="auto"/>
        <w:ind w:firstLine="480" w:firstLineChars="200"/>
        <w:rPr>
          <w:rFonts w:ascii="宋体" w:hAnsi="宋体"/>
          <w:sz w:val="24"/>
        </w:rPr>
      </w:pPr>
      <w:r>
        <w:rPr>
          <w:rFonts w:hint="eastAsia" w:ascii="宋体" w:hAnsi="宋体"/>
          <w:sz w:val="24"/>
        </w:rPr>
        <w:t>根据《中华人民共和国安全生产法》、《中华人民共和国消防法》、《中华人民共和国特种设备安全法》、《中华人民共和国职业病防治法》、《中华人民共和国环境保护法》，为做好</w:t>
      </w:r>
      <w:r>
        <w:rPr>
          <w:rFonts w:hint="eastAsia" w:ascii="宋体" w:hAnsi="宋体"/>
          <w:sz w:val="24"/>
          <w:u w:val="single"/>
        </w:rPr>
        <w:t xml:space="preserve"> </w:t>
      </w:r>
      <w:r>
        <w:rPr>
          <w:rFonts w:hint="eastAsia" w:ascii="宋体"/>
          <w:sz w:val="24"/>
          <w:u w:val="single"/>
        </w:rPr>
        <w:t xml:space="preserve">黄埔文冲龙穴厂区建设项目室内总装区辅助用房及船体车间辅助用房工程施工总承包（标段一、标段二）     </w:t>
      </w:r>
      <w:r>
        <w:rPr>
          <w:rFonts w:hint="eastAsia" w:ascii="宋体" w:hAnsi="宋体"/>
          <w:sz w:val="24"/>
          <w:u w:val="single"/>
        </w:rPr>
        <w:t xml:space="preserve"> </w:t>
      </w:r>
      <w:r>
        <w:rPr>
          <w:rFonts w:hint="eastAsia" w:ascii="宋体" w:hAnsi="宋体"/>
          <w:sz w:val="24"/>
        </w:rPr>
        <w:t>项目的安全生产工作，明确各自的安全生产管理职责和应当采取的安全措施，在执行国家有关法规和履行工程承包合同的前提下，经双方协商一致同意签订本协议，本协议作为合同或协议书不可分割的部分。</w:t>
      </w:r>
    </w:p>
    <w:p>
      <w:pPr>
        <w:spacing w:line="360" w:lineRule="auto"/>
        <w:ind w:firstLine="482" w:firstLineChars="200"/>
        <w:rPr>
          <w:rFonts w:ascii="宋体" w:hAnsi="宋体"/>
          <w:b/>
          <w:sz w:val="24"/>
        </w:rPr>
      </w:pPr>
      <w:r>
        <w:rPr>
          <w:rFonts w:hint="eastAsia" w:ascii="宋体" w:hAnsi="宋体"/>
          <w:b/>
          <w:sz w:val="24"/>
        </w:rPr>
        <w:t>一、协议有效期限</w:t>
      </w:r>
    </w:p>
    <w:p>
      <w:pPr>
        <w:spacing w:line="360" w:lineRule="auto"/>
        <w:ind w:firstLine="480" w:firstLineChars="20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adjustRightInd w:val="0"/>
        <w:snapToGrid w:val="0"/>
        <w:spacing w:line="360" w:lineRule="auto"/>
        <w:ind w:firstLine="480" w:firstLineChars="200"/>
        <w:rPr>
          <w:rFonts w:ascii="宋体" w:hAnsi="宋体"/>
          <w:sz w:val="24"/>
        </w:rPr>
      </w:pPr>
      <w:r>
        <w:rPr>
          <w:rFonts w:hint="eastAsia" w:ascii="宋体" w:hAnsi="宋体"/>
          <w:sz w:val="24"/>
        </w:rPr>
        <w:t>如协议有效期限已满，而承包工程未完时，本协议可持续生效，直至工程完工（包括保修期）时为止，协议方能终止生效。</w:t>
      </w:r>
    </w:p>
    <w:p>
      <w:pPr>
        <w:spacing w:line="360" w:lineRule="auto"/>
        <w:ind w:firstLine="482" w:firstLineChars="200"/>
        <w:rPr>
          <w:rFonts w:ascii="宋体" w:hAnsi="宋体"/>
          <w:b/>
          <w:sz w:val="24"/>
        </w:rPr>
      </w:pPr>
      <w:r>
        <w:rPr>
          <w:rFonts w:hint="eastAsia" w:ascii="宋体" w:hAnsi="宋体"/>
          <w:b/>
          <w:sz w:val="24"/>
        </w:rPr>
        <w:t>二、甲方安全管理职责</w:t>
      </w:r>
    </w:p>
    <w:p>
      <w:pPr>
        <w:spacing w:line="360" w:lineRule="auto"/>
        <w:ind w:firstLine="480" w:firstLineChars="200"/>
        <w:rPr>
          <w:rFonts w:ascii="宋体" w:hAnsi="宋体"/>
          <w:sz w:val="24"/>
        </w:rPr>
      </w:pPr>
      <w:r>
        <w:rPr>
          <w:rFonts w:hint="eastAsia" w:ascii="宋体" w:hAnsi="宋体"/>
          <w:sz w:val="24"/>
        </w:rPr>
        <w:t>（一）甲方对承包单位的安全生产工作统一协调、管理，定期进行安全检查，发现安全问题的，及时督促整改，但不改变乙方对项目安全管理的主体责任。</w:t>
      </w:r>
    </w:p>
    <w:p>
      <w:pPr>
        <w:spacing w:line="360" w:lineRule="auto"/>
        <w:ind w:firstLine="480" w:firstLineChars="200"/>
        <w:rPr>
          <w:rFonts w:ascii="宋体" w:hAnsi="宋体"/>
          <w:sz w:val="24"/>
        </w:rPr>
      </w:pPr>
      <w:r>
        <w:rPr>
          <w:rFonts w:hint="eastAsia" w:ascii="宋体" w:hAnsi="宋体"/>
          <w:sz w:val="24"/>
        </w:rPr>
        <w:t>（二）甲方指定</w:t>
      </w:r>
      <w:r>
        <w:rPr>
          <w:rFonts w:hint="eastAsia" w:ascii="宋体" w:hAnsi="宋体"/>
          <w:sz w:val="24"/>
          <w:u w:val="single"/>
        </w:rPr>
        <w:t xml:space="preserve">  陈国坚  </w:t>
      </w:r>
      <w:r>
        <w:rPr>
          <w:rFonts w:hint="eastAsia" w:ascii="宋体" w:hAnsi="宋体"/>
          <w:sz w:val="24"/>
        </w:rPr>
        <w:t>同志（电话：13533741278）为本项目专职安全管理人员，负责甲方安全检查与协调。</w:t>
      </w:r>
    </w:p>
    <w:p>
      <w:pPr>
        <w:spacing w:line="360" w:lineRule="auto"/>
        <w:ind w:firstLine="480" w:firstLineChars="200"/>
        <w:rPr>
          <w:rFonts w:ascii="宋体" w:hAnsi="宋体"/>
          <w:sz w:val="24"/>
        </w:rPr>
      </w:pPr>
      <w:r>
        <w:rPr>
          <w:rFonts w:hint="eastAsia" w:ascii="宋体" w:hAnsi="宋体"/>
          <w:sz w:val="24"/>
        </w:rPr>
        <w:t>（三）甲方应向乙方介绍相关的安全环保管理制度、规定和要求，乙方不明之处可向甲方咨询，甲方应向乙方答疑解释。</w:t>
      </w:r>
    </w:p>
    <w:p>
      <w:pPr>
        <w:spacing w:line="360" w:lineRule="auto"/>
        <w:ind w:firstLine="480" w:firstLineChars="200"/>
        <w:rPr>
          <w:rFonts w:ascii="宋体" w:hAnsi="宋体"/>
          <w:sz w:val="24"/>
        </w:rPr>
      </w:pPr>
      <w:r>
        <w:rPr>
          <w:rFonts w:hint="eastAsia" w:ascii="宋体" w:hAnsi="宋体"/>
          <w:sz w:val="24"/>
        </w:rPr>
        <w:t>（五）甲方开展可能影响乙方生产安全的交叉作业，应提前与乙方协调，落实相应安全管控措施。</w:t>
      </w:r>
    </w:p>
    <w:p>
      <w:pPr>
        <w:spacing w:line="360" w:lineRule="auto"/>
        <w:ind w:firstLine="480" w:firstLineChars="200"/>
        <w:rPr>
          <w:rFonts w:ascii="宋体" w:hAnsi="宋体"/>
          <w:sz w:val="24"/>
        </w:rPr>
      </w:pPr>
      <w:r>
        <w:rPr>
          <w:rFonts w:hint="eastAsia" w:ascii="宋体" w:hAnsi="宋体"/>
          <w:sz w:val="24"/>
        </w:rPr>
        <w:t>（六）乙方在甲方场地开展自主、独立管理控制区域内的施工作业发生安全事故的，甲方应提供必要的协助，但不承担事故责任。</w:t>
      </w:r>
    </w:p>
    <w:p>
      <w:pPr>
        <w:spacing w:line="360" w:lineRule="auto"/>
        <w:ind w:firstLine="480" w:firstLineChars="200"/>
        <w:rPr>
          <w:rFonts w:ascii="宋体" w:hAnsi="宋体"/>
          <w:sz w:val="24"/>
        </w:rPr>
      </w:pPr>
      <w:r>
        <w:rPr>
          <w:rFonts w:hint="eastAsia" w:ascii="宋体" w:hAnsi="宋体"/>
          <w:sz w:val="24"/>
        </w:rPr>
        <w:t>（七）甲方获取属地有关应急预警信息（如极端天气、台风汛情等）时，同时知会乙方，做好应急准备和响应，但甲方不承担由此产生损失和责任。</w:t>
      </w:r>
    </w:p>
    <w:p>
      <w:pPr>
        <w:spacing w:line="360" w:lineRule="auto"/>
        <w:ind w:firstLine="480" w:firstLineChars="200"/>
        <w:rPr>
          <w:rFonts w:ascii="宋体" w:hAnsi="宋体"/>
          <w:sz w:val="24"/>
        </w:rPr>
      </w:pPr>
      <w:r>
        <w:rPr>
          <w:rFonts w:hint="eastAsia" w:ascii="宋体" w:hAnsi="宋体"/>
          <w:sz w:val="24"/>
        </w:rPr>
        <w:t>（八）乙方主动引用先进安全管理技术装备，在消除事故隐患、避免重大事故发生有显著效果的，甲方对乙方有关人员给予表彰奖励，并纳入甲方优质服务方名单，在后续的工程项目招标评标中加分。</w:t>
      </w:r>
    </w:p>
    <w:p>
      <w:pPr>
        <w:spacing w:line="360" w:lineRule="auto"/>
        <w:ind w:firstLine="482" w:firstLineChars="200"/>
        <w:rPr>
          <w:rFonts w:ascii="宋体" w:hAnsi="宋体"/>
          <w:b/>
          <w:sz w:val="24"/>
        </w:rPr>
      </w:pPr>
      <w:r>
        <w:rPr>
          <w:rFonts w:hint="eastAsia" w:ascii="宋体" w:hAnsi="宋体"/>
          <w:b/>
          <w:sz w:val="24"/>
        </w:rPr>
        <w:t>三、乙方安全管理职责</w:t>
      </w:r>
    </w:p>
    <w:p>
      <w:pPr>
        <w:spacing w:line="360" w:lineRule="auto"/>
        <w:ind w:firstLine="480" w:firstLineChars="200"/>
        <w:rPr>
          <w:rFonts w:ascii="宋体" w:hAnsi="宋体"/>
          <w:sz w:val="24"/>
        </w:rPr>
      </w:pPr>
      <w:r>
        <w:rPr>
          <w:rFonts w:hint="eastAsia" w:ascii="宋体" w:hAnsi="宋体"/>
          <w:sz w:val="24"/>
        </w:rPr>
        <w:t>（一）乙方（包括乙方专业分包方，以下同）在甲方场地开展自主、独立管理控制区域内的施工作业活动，乙方承担安全管理全部责任。</w:t>
      </w:r>
    </w:p>
    <w:p>
      <w:pPr>
        <w:spacing w:line="360" w:lineRule="auto"/>
        <w:ind w:firstLine="480" w:firstLineChars="200"/>
        <w:rPr>
          <w:rFonts w:ascii="宋体" w:hAnsi="宋体"/>
          <w:sz w:val="24"/>
        </w:rPr>
      </w:pPr>
      <w:r>
        <w:rPr>
          <w:rFonts w:hint="eastAsia" w:ascii="宋体" w:hAnsi="宋体"/>
          <w:sz w:val="24"/>
        </w:rPr>
        <w:t>（二）乙方指派的专职安全生产管理人员必须具备相应的安全管理专业管理能力，乙方指定</w:t>
      </w:r>
      <w:r>
        <w:rPr>
          <w:rFonts w:hint="eastAsia" w:ascii="宋体" w:hAnsi="宋体"/>
          <w:sz w:val="24"/>
          <w:u w:val="single"/>
        </w:rPr>
        <w:t xml:space="preserve">  谭明辉  </w:t>
      </w:r>
      <w:r>
        <w:rPr>
          <w:rFonts w:hint="eastAsia" w:ascii="宋体" w:hAnsi="宋体"/>
          <w:sz w:val="24"/>
        </w:rPr>
        <w:t>同志（电话：      ）为本项目专职安全管理人员。负责乙方安全检查与协调。</w:t>
      </w:r>
    </w:p>
    <w:p>
      <w:pPr>
        <w:spacing w:line="360" w:lineRule="auto"/>
        <w:ind w:firstLine="480" w:firstLineChars="200"/>
        <w:rPr>
          <w:rFonts w:ascii="宋体" w:hAnsi="宋体"/>
          <w:sz w:val="24"/>
        </w:rPr>
      </w:pPr>
      <w:r>
        <w:rPr>
          <w:rFonts w:hint="eastAsia" w:ascii="宋体" w:hAnsi="宋体"/>
          <w:sz w:val="24"/>
        </w:rPr>
        <w:t>（三）乙方必须在甲方指定区域开展施工活动，禁止进入甲方其他区域进行任何活动，由此产生不良后果由乙方负责。</w:t>
      </w:r>
    </w:p>
    <w:p>
      <w:pPr>
        <w:spacing w:line="360" w:lineRule="auto"/>
        <w:ind w:firstLine="480" w:firstLineChars="200"/>
        <w:rPr>
          <w:rFonts w:ascii="宋体" w:hAnsi="宋体"/>
          <w:sz w:val="24"/>
        </w:rPr>
      </w:pPr>
      <w:r>
        <w:rPr>
          <w:rFonts w:hint="eastAsia" w:ascii="宋体" w:hAnsi="宋体"/>
          <w:sz w:val="24"/>
        </w:rPr>
        <w:t>（四）乙方应与专业分包签订安全管理协议，并向甲方及监理单位报备。</w:t>
      </w:r>
    </w:p>
    <w:p>
      <w:pPr>
        <w:spacing w:line="360" w:lineRule="auto"/>
        <w:ind w:firstLine="480" w:firstLineChars="200"/>
        <w:rPr>
          <w:rFonts w:ascii="宋体" w:hAnsi="宋体"/>
          <w:sz w:val="24"/>
        </w:rPr>
      </w:pPr>
      <w:r>
        <w:rPr>
          <w:rFonts w:hint="eastAsia" w:ascii="宋体" w:hAnsi="宋体"/>
          <w:sz w:val="24"/>
        </w:rPr>
        <w:t>（五）乙方应向专业分包介绍甲方相关的安全环保管理制度、规定和要求，不明之处可向甲方咨询。</w:t>
      </w:r>
    </w:p>
    <w:p>
      <w:pPr>
        <w:spacing w:line="360" w:lineRule="auto"/>
        <w:ind w:firstLine="480" w:firstLineChars="200"/>
        <w:rPr>
          <w:rFonts w:ascii="宋体" w:hAnsi="宋体"/>
          <w:sz w:val="24"/>
        </w:rPr>
      </w:pPr>
      <w:r>
        <w:rPr>
          <w:rFonts w:hint="eastAsia" w:ascii="宋体" w:hAnsi="宋体"/>
          <w:sz w:val="24"/>
        </w:rPr>
        <w:t>（六）乙方对专业分包的单位资质、人员资质、设备工具、施工现场、作业过程，统一协调、管理，定期进行安全检查，发现安全问题的，及时督促整改，乙方对其专业分包承担管理责任，乙方的专业分包或外协方在甲方场地发生生产安全事故与甲方无关。</w:t>
      </w:r>
    </w:p>
    <w:p>
      <w:pPr>
        <w:spacing w:line="360" w:lineRule="auto"/>
        <w:ind w:firstLine="480" w:firstLineChars="200"/>
        <w:rPr>
          <w:rFonts w:ascii="宋体" w:hAnsi="宋体"/>
          <w:sz w:val="24"/>
        </w:rPr>
      </w:pPr>
      <w:r>
        <w:rPr>
          <w:rFonts w:hint="eastAsia" w:ascii="宋体" w:hAnsi="宋体"/>
          <w:sz w:val="24"/>
        </w:rPr>
        <w:t>（七）乙方的重大作业应编制安全施工方案，经监理单位审核后并报送甲方，甲方有权对方案提出修订意见，但不承担安全施工方案编制和施工安全责任。</w:t>
      </w:r>
    </w:p>
    <w:p>
      <w:pPr>
        <w:spacing w:line="360" w:lineRule="auto"/>
        <w:ind w:firstLine="480" w:firstLineChars="200"/>
        <w:rPr>
          <w:rFonts w:ascii="宋体" w:hAnsi="宋体"/>
          <w:sz w:val="24"/>
        </w:rPr>
      </w:pPr>
      <w:r>
        <w:rPr>
          <w:rFonts w:hint="eastAsia" w:ascii="宋体" w:hAnsi="宋体"/>
          <w:sz w:val="24"/>
        </w:rPr>
        <w:t>（八）涉及与甲方交叉或可能危及甲方生产安全的作业，应提前与甲方协调，落实相应安全管控措施后，方可作业。</w:t>
      </w:r>
    </w:p>
    <w:p>
      <w:pPr>
        <w:spacing w:line="360" w:lineRule="auto"/>
        <w:ind w:firstLine="480" w:firstLineChars="200"/>
        <w:rPr>
          <w:rFonts w:ascii="宋体" w:hAnsi="宋体"/>
          <w:sz w:val="24"/>
        </w:rPr>
      </w:pPr>
      <w:r>
        <w:rPr>
          <w:rFonts w:hint="eastAsia" w:ascii="宋体" w:hAnsi="宋体"/>
          <w:sz w:val="24"/>
        </w:rPr>
        <w:t>（九）乙方因项目需要使用、接驳甲方水、电、气的，应与甲方及甲方管理部门现场勘查，形成书面方案并签字同意后，方可开挖、接驳。</w:t>
      </w:r>
    </w:p>
    <w:p>
      <w:pPr>
        <w:spacing w:line="360" w:lineRule="auto"/>
        <w:ind w:firstLine="480" w:firstLineChars="200"/>
        <w:rPr>
          <w:rFonts w:ascii="宋体" w:hAnsi="宋体"/>
          <w:sz w:val="24"/>
        </w:rPr>
      </w:pPr>
      <w:r>
        <w:rPr>
          <w:rFonts w:hint="eastAsia" w:ascii="宋体" w:hAnsi="宋体"/>
          <w:sz w:val="24"/>
        </w:rPr>
        <w:t>（十）乙方进入甲方施工作业应遵守国家、行业、属地有关安全、消防、职业健康、环保等法律法规、标准规范，以及甲方的安全环保管理制度，服从甲方安全管理，接受甲方及监理检查，对发现的问题及时整改，违反规定的，接受甲方处罚处理，严重违规违章或造成事故的，承担法律责任。</w:t>
      </w:r>
    </w:p>
    <w:p>
      <w:pPr>
        <w:spacing w:line="360" w:lineRule="auto"/>
        <w:ind w:firstLine="480" w:firstLineChars="200"/>
        <w:rPr>
          <w:rFonts w:ascii="宋体" w:hAnsi="宋体"/>
          <w:sz w:val="24"/>
        </w:rPr>
      </w:pPr>
      <w:r>
        <w:rPr>
          <w:rFonts w:hint="eastAsia" w:ascii="宋体" w:hAnsi="宋体"/>
          <w:sz w:val="24"/>
        </w:rPr>
        <w:t>有关管理要求，包括但不限于以下方面，未尽之处，乙方应提前向甲方获取有关具体要求：</w:t>
      </w:r>
    </w:p>
    <w:p>
      <w:pPr>
        <w:spacing w:line="360" w:lineRule="auto"/>
        <w:ind w:firstLine="482" w:firstLineChars="200"/>
        <w:rPr>
          <w:rFonts w:ascii="宋体" w:hAnsi="宋体"/>
          <w:b/>
          <w:sz w:val="24"/>
        </w:rPr>
      </w:pPr>
      <w:r>
        <w:rPr>
          <w:rFonts w:hint="eastAsia" w:ascii="宋体" w:hAnsi="宋体"/>
          <w:b/>
          <w:sz w:val="24"/>
        </w:rPr>
        <w:t>基本安全管理：</w:t>
      </w:r>
    </w:p>
    <w:p>
      <w:pPr>
        <w:spacing w:line="360" w:lineRule="auto"/>
        <w:ind w:firstLine="480" w:firstLineChars="200"/>
        <w:rPr>
          <w:rFonts w:ascii="宋体" w:hAnsi="宋体"/>
          <w:sz w:val="24"/>
        </w:rPr>
      </w:pPr>
      <w:r>
        <w:rPr>
          <w:rFonts w:hint="eastAsia" w:ascii="宋体" w:hAnsi="宋体"/>
          <w:sz w:val="24"/>
        </w:rPr>
        <w:t>1.乙方应建立适宜本项目安全管理制度、操作规程，设置安全管理组织机构，配备分管安全生产的领导及专职的安全人员，确保必要的安全投入。</w:t>
      </w:r>
    </w:p>
    <w:p>
      <w:pPr>
        <w:spacing w:line="360" w:lineRule="auto"/>
        <w:ind w:firstLine="480" w:firstLineChars="200"/>
        <w:rPr>
          <w:rFonts w:ascii="宋体" w:hAnsi="宋体"/>
          <w:sz w:val="24"/>
        </w:rPr>
      </w:pPr>
      <w:r>
        <w:rPr>
          <w:rFonts w:hint="eastAsia" w:ascii="宋体" w:hAnsi="宋体"/>
          <w:sz w:val="24"/>
        </w:rPr>
        <w:t>2.乙方应确保进入甲方施工人员经体检合格，无职业病和职业禁忌症。</w:t>
      </w:r>
    </w:p>
    <w:p>
      <w:pPr>
        <w:spacing w:line="360" w:lineRule="auto"/>
        <w:ind w:firstLine="480" w:firstLineChars="200"/>
        <w:rPr>
          <w:rFonts w:ascii="宋体" w:hAnsi="宋体"/>
          <w:sz w:val="24"/>
        </w:rPr>
      </w:pPr>
      <w:r>
        <w:rPr>
          <w:rFonts w:hint="eastAsia" w:ascii="宋体" w:hAnsi="宋体"/>
          <w:sz w:val="24"/>
        </w:rPr>
        <w:t>3.乙方应保证与进入甲方的作业人员签订劳动合同，为其购买工伤保险。</w:t>
      </w:r>
    </w:p>
    <w:p>
      <w:pPr>
        <w:spacing w:line="360" w:lineRule="auto"/>
        <w:ind w:firstLine="480" w:firstLineChars="200"/>
        <w:rPr>
          <w:rFonts w:ascii="宋体" w:hAnsi="宋体"/>
          <w:sz w:val="24"/>
        </w:rPr>
      </w:pPr>
      <w:r>
        <w:rPr>
          <w:rFonts w:hint="eastAsia" w:ascii="宋体" w:hAnsi="宋体"/>
          <w:sz w:val="24"/>
        </w:rPr>
        <w:t>4.乙方为施工人员发放符合标准劳动保护用品，高温季节期间，乙方按国家标准为施工人员发放高温补贴。</w:t>
      </w:r>
    </w:p>
    <w:p>
      <w:pPr>
        <w:spacing w:line="360" w:lineRule="auto"/>
        <w:ind w:firstLine="480" w:firstLineChars="200"/>
        <w:rPr>
          <w:rFonts w:ascii="宋体" w:hAnsi="宋体"/>
          <w:sz w:val="24"/>
        </w:rPr>
      </w:pPr>
      <w:r>
        <w:rPr>
          <w:rFonts w:hint="eastAsia" w:ascii="宋体" w:hAnsi="宋体"/>
          <w:sz w:val="24"/>
        </w:rPr>
        <w:t>5.遵守国家劳动法律法规用工规定，不得招用未满16岁的童工，不得招用超过55岁人员进行施工作业，不得安排未满18岁的未成年工、“三期”女性从事有毒有害作业和繁重体力劳动。</w:t>
      </w:r>
    </w:p>
    <w:p>
      <w:pPr>
        <w:spacing w:line="360" w:lineRule="auto"/>
        <w:ind w:firstLine="482" w:firstLineChars="200"/>
        <w:rPr>
          <w:rFonts w:ascii="宋体" w:hAnsi="宋体"/>
          <w:b/>
          <w:sz w:val="24"/>
        </w:rPr>
      </w:pPr>
      <w:r>
        <w:rPr>
          <w:rFonts w:hint="eastAsia" w:ascii="宋体" w:hAnsi="宋体"/>
          <w:b/>
          <w:sz w:val="24"/>
        </w:rPr>
        <w:t>设备工具：</w:t>
      </w:r>
    </w:p>
    <w:p>
      <w:pPr>
        <w:spacing w:line="360" w:lineRule="auto"/>
        <w:ind w:firstLine="480" w:firstLineChars="200"/>
        <w:rPr>
          <w:rFonts w:ascii="宋体" w:hAnsi="宋体"/>
          <w:sz w:val="24"/>
        </w:rPr>
      </w:pPr>
      <w:r>
        <w:rPr>
          <w:rFonts w:hint="eastAsia" w:ascii="宋体" w:hAnsi="宋体"/>
          <w:sz w:val="24"/>
        </w:rPr>
        <w:t>1.进入甲方施工的设备工具完好，安全附件齐全有效，并开展日常检查。</w:t>
      </w:r>
    </w:p>
    <w:p>
      <w:pPr>
        <w:spacing w:line="360" w:lineRule="auto"/>
        <w:ind w:firstLine="480" w:firstLineChars="200"/>
        <w:rPr>
          <w:rFonts w:ascii="宋体" w:hAnsi="宋体"/>
          <w:sz w:val="24"/>
        </w:rPr>
      </w:pPr>
      <w:r>
        <w:rPr>
          <w:rFonts w:hint="eastAsia" w:ascii="宋体" w:hAnsi="宋体"/>
          <w:sz w:val="24"/>
        </w:rPr>
        <w:t>2.电气、用电设备漏电保护、接地、绝缘良好，临时用电经审批，管线架高设置，无破损。</w:t>
      </w:r>
    </w:p>
    <w:p>
      <w:pPr>
        <w:spacing w:line="360" w:lineRule="auto"/>
        <w:ind w:firstLine="480" w:firstLineChars="200"/>
        <w:rPr>
          <w:rFonts w:ascii="宋体" w:hAnsi="宋体"/>
          <w:sz w:val="24"/>
        </w:rPr>
      </w:pPr>
      <w:r>
        <w:rPr>
          <w:rFonts w:hint="eastAsia" w:ascii="宋体" w:hAnsi="宋体"/>
          <w:sz w:val="24"/>
        </w:rPr>
        <w:t>3.运输车辆法定检验合格，车容车况良好。</w:t>
      </w:r>
    </w:p>
    <w:p>
      <w:pPr>
        <w:spacing w:line="360" w:lineRule="auto"/>
        <w:ind w:firstLine="480" w:firstLineChars="200"/>
        <w:rPr>
          <w:rFonts w:ascii="宋体" w:hAnsi="宋体"/>
          <w:sz w:val="24"/>
        </w:rPr>
      </w:pPr>
      <w:r>
        <w:rPr>
          <w:rFonts w:hint="eastAsia" w:ascii="宋体" w:hAnsi="宋体"/>
          <w:sz w:val="24"/>
        </w:rPr>
        <w:t>4.特种设备法定检验合格并在有效期内。</w:t>
      </w:r>
    </w:p>
    <w:p>
      <w:pPr>
        <w:spacing w:line="360" w:lineRule="auto"/>
        <w:ind w:firstLine="480" w:firstLineChars="200"/>
        <w:rPr>
          <w:rFonts w:ascii="宋体" w:hAnsi="宋体"/>
          <w:sz w:val="24"/>
        </w:rPr>
      </w:pPr>
      <w:r>
        <w:rPr>
          <w:rFonts w:hint="eastAsia" w:ascii="宋体" w:hAnsi="宋体"/>
          <w:sz w:val="24"/>
        </w:rPr>
        <w:t>5.施工脚手架、提升机械、临时起重机械搭设符合标准，经检验合格方可投入使用并定期巡检。</w:t>
      </w:r>
    </w:p>
    <w:p>
      <w:pPr>
        <w:spacing w:line="360" w:lineRule="auto"/>
        <w:ind w:firstLine="480" w:firstLineChars="200"/>
        <w:rPr>
          <w:rFonts w:ascii="宋体" w:hAnsi="宋体"/>
          <w:sz w:val="24"/>
        </w:rPr>
      </w:pPr>
      <w:r>
        <w:rPr>
          <w:rFonts w:hint="eastAsia" w:ascii="宋体" w:hAnsi="宋体"/>
          <w:sz w:val="24"/>
        </w:rPr>
        <w:t>6.旋转机械防护装置完好有效。</w:t>
      </w:r>
    </w:p>
    <w:p>
      <w:pPr>
        <w:spacing w:line="360" w:lineRule="auto"/>
        <w:ind w:firstLine="480" w:firstLineChars="200"/>
        <w:rPr>
          <w:rFonts w:ascii="宋体" w:hAnsi="宋体"/>
          <w:sz w:val="24"/>
        </w:rPr>
      </w:pPr>
      <w:r>
        <w:rPr>
          <w:rFonts w:hint="eastAsia" w:ascii="宋体" w:hAnsi="宋体"/>
          <w:sz w:val="24"/>
        </w:rPr>
        <w:t>7.各类气瓶、仪表检验合格，有防倾倒、防晒措施，不同类型气瓶之间、与明火距离符合要求。</w:t>
      </w:r>
    </w:p>
    <w:p>
      <w:pPr>
        <w:spacing w:line="360" w:lineRule="auto"/>
        <w:ind w:firstLine="482" w:firstLineChars="200"/>
        <w:rPr>
          <w:rFonts w:ascii="宋体" w:hAnsi="宋体"/>
          <w:b/>
          <w:sz w:val="24"/>
        </w:rPr>
      </w:pPr>
      <w:r>
        <w:rPr>
          <w:rFonts w:hint="eastAsia" w:ascii="宋体" w:hAnsi="宋体"/>
          <w:b/>
          <w:sz w:val="24"/>
        </w:rPr>
        <w:t>安全教育及交底：</w:t>
      </w:r>
    </w:p>
    <w:p>
      <w:pPr>
        <w:spacing w:line="360" w:lineRule="auto"/>
        <w:ind w:firstLine="480" w:firstLineChars="200"/>
        <w:rPr>
          <w:rFonts w:ascii="宋体" w:hAnsi="宋体"/>
          <w:sz w:val="24"/>
        </w:rPr>
      </w:pPr>
      <w:r>
        <w:rPr>
          <w:rFonts w:hint="eastAsia" w:ascii="宋体" w:hAnsi="宋体"/>
          <w:sz w:val="24"/>
        </w:rPr>
        <w:t>1.进入甲方的施工人员应接受三级安全教育，考核合格后方可上岗。</w:t>
      </w:r>
    </w:p>
    <w:p>
      <w:pPr>
        <w:spacing w:line="360" w:lineRule="auto"/>
        <w:ind w:firstLine="480" w:firstLineChars="200"/>
        <w:rPr>
          <w:rFonts w:ascii="宋体" w:hAnsi="宋体"/>
          <w:sz w:val="24"/>
        </w:rPr>
      </w:pPr>
      <w:r>
        <w:rPr>
          <w:rFonts w:hint="eastAsia" w:ascii="宋体" w:hAnsi="宋体"/>
          <w:sz w:val="24"/>
        </w:rPr>
        <w:t>2.特种作业和操作特种设备人员按照国家有关要求经考核合格，取得相应操作证后，方可从事特种作业和操作特种设备。</w:t>
      </w:r>
    </w:p>
    <w:p>
      <w:pPr>
        <w:spacing w:line="360" w:lineRule="auto"/>
        <w:ind w:firstLine="480" w:firstLineChars="200"/>
        <w:rPr>
          <w:rFonts w:ascii="宋体" w:hAnsi="宋体"/>
          <w:sz w:val="24"/>
        </w:rPr>
      </w:pPr>
      <w:r>
        <w:rPr>
          <w:rFonts w:hint="eastAsia" w:ascii="宋体" w:hAnsi="宋体"/>
          <w:sz w:val="24"/>
        </w:rPr>
        <w:t>3.按照甲方要求开展日常安全教育或专项教育。</w:t>
      </w:r>
    </w:p>
    <w:p>
      <w:pPr>
        <w:spacing w:line="360" w:lineRule="auto"/>
        <w:ind w:firstLine="480" w:firstLineChars="200"/>
        <w:rPr>
          <w:rFonts w:ascii="宋体" w:hAnsi="宋体"/>
          <w:sz w:val="24"/>
        </w:rPr>
      </w:pPr>
      <w:r>
        <w:rPr>
          <w:rFonts w:hint="eastAsia" w:ascii="宋体" w:hAnsi="宋体"/>
          <w:sz w:val="24"/>
        </w:rPr>
        <w:t>4.乙方应对重大、危险作业开展风险辨识，对作业人员开展专项安全技术交底并签名确认，安全技术交底应包括施工安全风险、安全防范措施、关键工序安全要求、应急措施等。</w:t>
      </w:r>
    </w:p>
    <w:p>
      <w:pPr>
        <w:spacing w:line="360" w:lineRule="auto"/>
        <w:ind w:firstLine="482" w:firstLineChars="200"/>
        <w:rPr>
          <w:rFonts w:ascii="宋体" w:hAnsi="宋体"/>
          <w:b/>
          <w:sz w:val="24"/>
        </w:rPr>
      </w:pPr>
      <w:r>
        <w:rPr>
          <w:rFonts w:hint="eastAsia" w:ascii="宋体" w:hAnsi="宋体"/>
          <w:b/>
          <w:sz w:val="24"/>
        </w:rPr>
        <w:t>施工场所：</w:t>
      </w:r>
    </w:p>
    <w:p>
      <w:pPr>
        <w:spacing w:line="360" w:lineRule="auto"/>
        <w:ind w:firstLine="480" w:firstLineChars="200"/>
        <w:rPr>
          <w:rFonts w:ascii="宋体" w:hAnsi="宋体"/>
          <w:sz w:val="24"/>
        </w:rPr>
      </w:pPr>
      <w:r>
        <w:rPr>
          <w:rFonts w:hint="eastAsia" w:ascii="宋体" w:hAnsi="宋体"/>
          <w:sz w:val="24"/>
        </w:rPr>
        <w:t>1.乙方在甲方场地开展自主、独立管理控制的施工区域应落实围蔽措施，确保与其他区域形成明显物理隔离。</w:t>
      </w:r>
    </w:p>
    <w:p>
      <w:pPr>
        <w:spacing w:line="360" w:lineRule="auto"/>
        <w:ind w:firstLine="480" w:firstLineChars="200"/>
        <w:rPr>
          <w:rFonts w:ascii="宋体" w:hAnsi="宋体"/>
          <w:sz w:val="24"/>
        </w:rPr>
      </w:pPr>
      <w:r>
        <w:rPr>
          <w:rFonts w:hint="eastAsia" w:ascii="宋体" w:hAnsi="宋体"/>
          <w:sz w:val="24"/>
        </w:rPr>
        <w:t>2.乙方在开展自主、独立管理控制的施工区域周边明显位置悬挂“五牌一图”及有关警示标志、标语，明示项目名称、施工单位、监理单位、安全责任人、工期等信息。</w:t>
      </w:r>
    </w:p>
    <w:p>
      <w:pPr>
        <w:spacing w:line="360" w:lineRule="auto"/>
        <w:ind w:firstLine="480" w:firstLineChars="200"/>
        <w:rPr>
          <w:rFonts w:ascii="宋体" w:hAnsi="宋体"/>
          <w:sz w:val="24"/>
        </w:rPr>
      </w:pPr>
      <w:r>
        <w:rPr>
          <w:rFonts w:hint="eastAsia" w:ascii="宋体" w:hAnsi="宋体"/>
          <w:sz w:val="24"/>
        </w:rPr>
        <w:t>3.项目区域内施工区域与办公休息区应分开设置，办公休息区禁止设置在吊装区域下方或其他危险区域。</w:t>
      </w:r>
    </w:p>
    <w:p>
      <w:pPr>
        <w:spacing w:line="360" w:lineRule="auto"/>
        <w:ind w:firstLine="480" w:firstLineChars="200"/>
        <w:rPr>
          <w:rFonts w:ascii="宋体" w:hAnsi="宋体"/>
          <w:sz w:val="24"/>
        </w:rPr>
      </w:pPr>
      <w:r>
        <w:rPr>
          <w:rFonts w:hint="eastAsia" w:ascii="宋体" w:hAnsi="宋体"/>
          <w:sz w:val="24"/>
        </w:rPr>
        <w:t>4.</w:t>
      </w:r>
      <w:r>
        <w:rPr>
          <w:rFonts w:hint="eastAsia"/>
        </w:rPr>
        <w:t xml:space="preserve"> </w:t>
      </w:r>
      <w:r>
        <w:rPr>
          <w:rFonts w:hint="eastAsia" w:ascii="宋体" w:hAnsi="宋体"/>
          <w:sz w:val="24"/>
        </w:rPr>
        <w:t>应按照甲方“6S”管理要求，物料堆放整齐规范，无倾倒危险，安全通道畅通。</w:t>
      </w:r>
    </w:p>
    <w:p>
      <w:pPr>
        <w:spacing w:line="360" w:lineRule="auto"/>
        <w:ind w:firstLine="480" w:firstLineChars="200"/>
        <w:rPr>
          <w:rFonts w:ascii="宋体" w:hAnsi="宋体"/>
          <w:sz w:val="24"/>
        </w:rPr>
      </w:pPr>
      <w:r>
        <w:rPr>
          <w:rFonts w:hint="eastAsia" w:ascii="宋体" w:hAnsi="宋体"/>
          <w:sz w:val="24"/>
        </w:rPr>
        <w:t>5.按标准配备消防器材，保持完好有效并定期检查。</w:t>
      </w:r>
    </w:p>
    <w:p>
      <w:pPr>
        <w:spacing w:line="360" w:lineRule="auto"/>
        <w:ind w:firstLine="480" w:firstLineChars="200"/>
        <w:rPr>
          <w:rFonts w:ascii="宋体" w:hAnsi="宋体"/>
          <w:sz w:val="24"/>
        </w:rPr>
      </w:pPr>
      <w:r>
        <w:rPr>
          <w:rFonts w:hint="eastAsia" w:ascii="宋体" w:hAnsi="宋体"/>
          <w:sz w:val="24"/>
        </w:rPr>
        <w:t>6.施工机械、电气设备和线路、基坑、临边等危险部位防护、警示标志齐全有效。</w:t>
      </w:r>
    </w:p>
    <w:p>
      <w:pPr>
        <w:spacing w:line="360" w:lineRule="auto"/>
        <w:ind w:firstLine="482" w:firstLineChars="200"/>
        <w:rPr>
          <w:rFonts w:ascii="宋体" w:hAnsi="宋体"/>
          <w:b/>
          <w:sz w:val="24"/>
        </w:rPr>
      </w:pPr>
      <w:r>
        <w:rPr>
          <w:rFonts w:hint="eastAsia" w:ascii="宋体" w:hAnsi="宋体"/>
          <w:b/>
          <w:sz w:val="24"/>
        </w:rPr>
        <w:t>施工安全：</w:t>
      </w:r>
    </w:p>
    <w:p>
      <w:pPr>
        <w:spacing w:line="360" w:lineRule="auto"/>
        <w:ind w:firstLine="480" w:firstLineChars="200"/>
        <w:rPr>
          <w:rFonts w:ascii="宋体" w:hAnsi="宋体"/>
          <w:sz w:val="24"/>
        </w:rPr>
      </w:pPr>
      <w:r>
        <w:rPr>
          <w:rFonts w:hint="eastAsia" w:ascii="宋体" w:hAnsi="宋体"/>
          <w:sz w:val="24"/>
        </w:rPr>
        <w:t>1.施工人员正确穿戴和使用劳动防护用品。</w:t>
      </w:r>
    </w:p>
    <w:p>
      <w:pPr>
        <w:spacing w:line="360" w:lineRule="auto"/>
        <w:ind w:firstLine="480" w:firstLineChars="200"/>
        <w:rPr>
          <w:rFonts w:ascii="宋体" w:hAnsi="宋体"/>
          <w:sz w:val="24"/>
        </w:rPr>
      </w:pPr>
      <w:r>
        <w:rPr>
          <w:rFonts w:hint="eastAsia" w:ascii="宋体" w:hAnsi="宋体"/>
          <w:sz w:val="24"/>
        </w:rPr>
        <w:t>2.做好地面、地下管线保护措施。</w:t>
      </w:r>
    </w:p>
    <w:p>
      <w:pPr>
        <w:spacing w:line="360" w:lineRule="auto"/>
        <w:ind w:firstLine="480" w:firstLineChars="200"/>
        <w:rPr>
          <w:rFonts w:ascii="宋体" w:hAnsi="宋体"/>
          <w:sz w:val="24"/>
        </w:rPr>
      </w:pPr>
      <w:r>
        <w:rPr>
          <w:rFonts w:hint="eastAsia" w:ascii="宋体" w:hAnsi="宋体"/>
          <w:sz w:val="24"/>
        </w:rPr>
        <w:t>3.按甲方要求落实加班审批和领班带班监控。</w:t>
      </w:r>
    </w:p>
    <w:p>
      <w:pPr>
        <w:spacing w:line="360" w:lineRule="auto"/>
        <w:ind w:firstLine="480" w:firstLineChars="200"/>
        <w:rPr>
          <w:rFonts w:ascii="宋体" w:hAnsi="宋体"/>
          <w:sz w:val="24"/>
        </w:rPr>
      </w:pPr>
      <w:r>
        <w:rPr>
          <w:rFonts w:hint="eastAsia" w:ascii="宋体" w:hAnsi="宋体"/>
          <w:sz w:val="24"/>
        </w:rPr>
        <w:t>4.遵守甲方交通安全管理规定，运输车辆不超载、超速，不得在上班前、下班前后10分钟在厂内道路行驶。</w:t>
      </w:r>
    </w:p>
    <w:p>
      <w:pPr>
        <w:spacing w:line="360" w:lineRule="auto"/>
        <w:ind w:firstLine="480" w:firstLineChars="200"/>
        <w:rPr>
          <w:rFonts w:ascii="宋体" w:hAnsi="宋体"/>
          <w:sz w:val="24"/>
        </w:rPr>
      </w:pPr>
      <w:r>
        <w:rPr>
          <w:rFonts w:hint="eastAsia" w:ascii="宋体" w:hAnsi="宋体"/>
          <w:sz w:val="24"/>
        </w:rPr>
        <w:t>5.作业人员应严格遵守各类安全管理规定和安全操作规程。</w:t>
      </w:r>
    </w:p>
    <w:p>
      <w:pPr>
        <w:spacing w:line="360" w:lineRule="auto"/>
        <w:ind w:firstLine="480" w:firstLineChars="200"/>
        <w:rPr>
          <w:rFonts w:ascii="宋体" w:hAnsi="宋体"/>
          <w:sz w:val="24"/>
        </w:rPr>
      </w:pPr>
      <w:r>
        <w:rPr>
          <w:rFonts w:hint="eastAsia" w:ascii="宋体" w:hAnsi="宋体"/>
          <w:sz w:val="24"/>
        </w:rPr>
        <w:t>6.重大危险作业，乙方应安排专人监督，确保按照安全施工方案得到执行，安全防范措施、关键工序安全要求、应急措施得到落实。</w:t>
      </w:r>
    </w:p>
    <w:p>
      <w:pPr>
        <w:spacing w:line="360" w:lineRule="auto"/>
        <w:ind w:firstLine="480" w:firstLineChars="200"/>
        <w:rPr>
          <w:rFonts w:ascii="宋体" w:hAnsi="宋体"/>
          <w:sz w:val="24"/>
        </w:rPr>
      </w:pPr>
      <w:r>
        <w:rPr>
          <w:rFonts w:hint="eastAsia" w:ascii="宋体" w:hAnsi="宋体"/>
          <w:sz w:val="24"/>
        </w:rPr>
        <w:t>7.重大吊装、拆卸作业危险区域应做好警戒警示，落实专人监护，任何时候，吊物下方、高处作业坠落半径下方禁止有人。</w:t>
      </w:r>
    </w:p>
    <w:p>
      <w:pPr>
        <w:spacing w:line="360" w:lineRule="auto"/>
        <w:ind w:firstLine="480" w:firstLineChars="200"/>
        <w:rPr>
          <w:rFonts w:ascii="宋体" w:hAnsi="宋体"/>
          <w:sz w:val="24"/>
        </w:rPr>
      </w:pPr>
      <w:r>
        <w:rPr>
          <w:rFonts w:hint="eastAsia" w:ascii="宋体" w:hAnsi="宋体"/>
          <w:sz w:val="24"/>
        </w:rPr>
        <w:t>8.高处悬空作业应为施工人员设置安全可靠的登高设施，为施工人员拉设挂扣安全带的贯通式生命线，确实无法拉设贯通式生命线时，应为施工人员配用全身式双钩安全带，保证施工人员能全程挂扣安全带。</w:t>
      </w:r>
    </w:p>
    <w:p>
      <w:pPr>
        <w:spacing w:line="360" w:lineRule="auto"/>
        <w:ind w:firstLine="480" w:firstLineChars="200"/>
        <w:rPr>
          <w:rFonts w:ascii="宋体" w:hAnsi="宋体"/>
          <w:sz w:val="24"/>
        </w:rPr>
      </w:pPr>
      <w:r>
        <w:rPr>
          <w:rFonts w:hint="eastAsia" w:ascii="宋体" w:hAnsi="宋体"/>
          <w:sz w:val="24"/>
        </w:rPr>
        <w:t>9.禁止有冲突的立体交叉作业同时进行。</w:t>
      </w:r>
    </w:p>
    <w:p>
      <w:pPr>
        <w:spacing w:line="360" w:lineRule="auto"/>
        <w:ind w:firstLine="480" w:firstLineChars="200"/>
        <w:rPr>
          <w:rFonts w:ascii="宋体" w:hAnsi="宋体"/>
          <w:sz w:val="24"/>
        </w:rPr>
      </w:pPr>
      <w:r>
        <w:rPr>
          <w:rFonts w:hint="eastAsia" w:ascii="宋体" w:hAnsi="宋体"/>
          <w:sz w:val="24"/>
        </w:rPr>
        <w:t>10.乙方施工人员不得在施工区域和甲方区域吸游烟。</w:t>
      </w:r>
    </w:p>
    <w:p>
      <w:pPr>
        <w:spacing w:line="360" w:lineRule="auto"/>
        <w:ind w:firstLine="482" w:firstLineChars="200"/>
        <w:rPr>
          <w:rFonts w:ascii="宋体" w:hAnsi="宋体"/>
          <w:b/>
          <w:sz w:val="24"/>
        </w:rPr>
      </w:pPr>
      <w:r>
        <w:rPr>
          <w:rFonts w:hint="eastAsia" w:ascii="宋体" w:hAnsi="宋体"/>
          <w:b/>
          <w:sz w:val="24"/>
        </w:rPr>
        <w:t>隐患排查：</w:t>
      </w:r>
    </w:p>
    <w:p>
      <w:pPr>
        <w:spacing w:line="360" w:lineRule="auto"/>
        <w:ind w:firstLine="480" w:firstLineChars="200"/>
        <w:rPr>
          <w:rFonts w:ascii="宋体" w:hAnsi="宋体"/>
          <w:sz w:val="24"/>
        </w:rPr>
      </w:pPr>
      <w:r>
        <w:rPr>
          <w:rFonts w:hint="eastAsia" w:ascii="宋体" w:hAnsi="宋体"/>
          <w:sz w:val="24"/>
        </w:rPr>
        <w:t>1.乙方应履行安全管理主体责任，组织开展包括对专业分包方在内的各类季节性、专项隐患排查治理。</w:t>
      </w:r>
    </w:p>
    <w:p>
      <w:pPr>
        <w:spacing w:line="360" w:lineRule="auto"/>
        <w:ind w:firstLine="480" w:firstLineChars="200"/>
        <w:rPr>
          <w:rFonts w:ascii="宋体" w:hAnsi="宋体"/>
          <w:sz w:val="24"/>
        </w:rPr>
      </w:pPr>
      <w:r>
        <w:rPr>
          <w:rFonts w:hint="eastAsia" w:ascii="宋体" w:hAnsi="宋体"/>
          <w:sz w:val="24"/>
        </w:rPr>
        <w:t>2.乙方应配合政府有关部门、甲方、监理单位的安全检查，及时整改事故隐患。</w:t>
      </w:r>
    </w:p>
    <w:p>
      <w:pPr>
        <w:spacing w:line="360" w:lineRule="auto"/>
        <w:ind w:firstLine="482" w:firstLineChars="200"/>
        <w:rPr>
          <w:rFonts w:ascii="宋体" w:hAnsi="宋体"/>
          <w:b/>
          <w:sz w:val="24"/>
        </w:rPr>
      </w:pPr>
      <w:r>
        <w:rPr>
          <w:rFonts w:hint="eastAsia" w:ascii="宋体" w:hAnsi="宋体"/>
          <w:b/>
          <w:sz w:val="24"/>
        </w:rPr>
        <w:t>应急管理：</w:t>
      </w:r>
    </w:p>
    <w:p>
      <w:pPr>
        <w:spacing w:line="360" w:lineRule="auto"/>
        <w:ind w:firstLine="480" w:firstLineChars="200"/>
        <w:rPr>
          <w:rFonts w:ascii="宋体" w:hAnsi="宋体"/>
          <w:sz w:val="24"/>
        </w:rPr>
      </w:pPr>
      <w:r>
        <w:rPr>
          <w:rFonts w:hint="eastAsia" w:ascii="宋体" w:hAnsi="宋体"/>
          <w:sz w:val="24"/>
        </w:rPr>
        <w:t>1.乙方应建立适用本项目的应急组织机构和配备应急物资装备。</w:t>
      </w:r>
    </w:p>
    <w:p>
      <w:pPr>
        <w:spacing w:line="360" w:lineRule="auto"/>
        <w:ind w:firstLine="480" w:firstLineChars="200"/>
        <w:rPr>
          <w:rFonts w:ascii="宋体" w:hAnsi="宋体"/>
          <w:sz w:val="24"/>
        </w:rPr>
      </w:pPr>
      <w:r>
        <w:rPr>
          <w:rFonts w:hint="eastAsia" w:ascii="宋体" w:hAnsi="宋体"/>
          <w:sz w:val="24"/>
        </w:rPr>
        <w:t>2.乙方应建立适用本项目的应急预案、现场应急处置方案，并定期演练，在甲方有要求时，开展应急演练。</w:t>
      </w:r>
    </w:p>
    <w:p>
      <w:pPr>
        <w:spacing w:line="360" w:lineRule="auto"/>
        <w:ind w:firstLine="480" w:firstLineChars="200"/>
        <w:rPr>
          <w:rFonts w:ascii="宋体" w:hAnsi="宋体"/>
          <w:sz w:val="24"/>
        </w:rPr>
      </w:pPr>
      <w:r>
        <w:rPr>
          <w:rFonts w:hint="eastAsia" w:ascii="宋体" w:hAnsi="宋体"/>
          <w:sz w:val="24"/>
        </w:rPr>
        <w:t>3.在应急状态下，乙方应按甲方要求应急响应，服从甲方指挥、调度。</w:t>
      </w:r>
    </w:p>
    <w:p>
      <w:pPr>
        <w:spacing w:line="360" w:lineRule="auto"/>
        <w:ind w:firstLine="482" w:firstLineChars="200"/>
        <w:rPr>
          <w:rFonts w:ascii="宋体" w:hAnsi="宋体"/>
          <w:b/>
          <w:sz w:val="24"/>
        </w:rPr>
      </w:pPr>
      <w:r>
        <w:rPr>
          <w:rFonts w:hint="eastAsia" w:ascii="宋体" w:hAnsi="宋体"/>
          <w:b/>
          <w:sz w:val="24"/>
        </w:rPr>
        <w:t>事故管理：</w:t>
      </w:r>
    </w:p>
    <w:p>
      <w:pPr>
        <w:spacing w:line="360" w:lineRule="auto"/>
        <w:ind w:firstLine="480" w:firstLineChars="200"/>
        <w:rPr>
          <w:rFonts w:ascii="宋体" w:hAnsi="宋体"/>
          <w:sz w:val="24"/>
        </w:rPr>
      </w:pPr>
      <w:r>
        <w:rPr>
          <w:rFonts w:hint="eastAsia" w:ascii="宋体" w:hAnsi="宋体"/>
          <w:sz w:val="24"/>
        </w:rPr>
        <w:t>1.乙方及其分包方在在甲方场地开展自主、独立管理控制的施工区域内发生事故事件，应及时采取应急措施，保护现场，立即向甲方、监理及政府有关部门报告，甲方提供配合和支援。乙方应承担因伤员救治、应急抢险而产生的有关费用。</w:t>
      </w:r>
    </w:p>
    <w:p>
      <w:pPr>
        <w:spacing w:line="360" w:lineRule="auto"/>
        <w:ind w:firstLine="480" w:firstLineChars="200"/>
        <w:rPr>
          <w:rFonts w:ascii="宋体" w:hAnsi="宋体"/>
          <w:sz w:val="24"/>
        </w:rPr>
      </w:pPr>
      <w:r>
        <w:rPr>
          <w:rFonts w:hint="eastAsia" w:ascii="宋体" w:hAnsi="宋体"/>
          <w:sz w:val="24"/>
        </w:rPr>
        <w:t>2.乙方及其分包方在在甲方场地开展自主、独立管理控制的施工区域内发生的事故事件，由乙方承担事故责任，并承担由此造成甲方的损失。</w:t>
      </w:r>
    </w:p>
    <w:p>
      <w:pPr>
        <w:spacing w:line="360" w:lineRule="auto"/>
        <w:ind w:firstLine="480" w:firstLineChars="200"/>
        <w:rPr>
          <w:rFonts w:ascii="宋体" w:hAnsi="宋体"/>
          <w:sz w:val="24"/>
        </w:rPr>
      </w:pPr>
      <w:r>
        <w:rPr>
          <w:rFonts w:hint="eastAsia" w:ascii="宋体" w:hAnsi="宋体"/>
          <w:sz w:val="24"/>
        </w:rPr>
        <w:t>3.甲方有权对乙方及其分包方在在甲方场地开展自主、独立管理控制的施工区域内发生事故事件，开展实事求是的事故调查和责任处理，乙方应配合事故调查并接受事故调查分析结论和责任处理。</w:t>
      </w:r>
    </w:p>
    <w:p>
      <w:pPr>
        <w:spacing w:line="360" w:lineRule="auto"/>
        <w:ind w:firstLine="480" w:firstLineChars="200"/>
        <w:rPr>
          <w:rFonts w:ascii="宋体" w:hAnsi="宋体"/>
          <w:sz w:val="24"/>
        </w:rPr>
      </w:pPr>
      <w:r>
        <w:rPr>
          <w:rFonts w:hint="eastAsia" w:ascii="宋体" w:hAnsi="宋体"/>
          <w:sz w:val="24"/>
        </w:rPr>
        <w:t>4.由政府有关部门组织开展事故调查的，乙方应配合，甲方提供必要的支持。</w:t>
      </w:r>
    </w:p>
    <w:p>
      <w:pPr>
        <w:spacing w:line="360" w:lineRule="auto"/>
        <w:ind w:firstLine="480" w:firstLineChars="200"/>
        <w:rPr>
          <w:rFonts w:ascii="宋体" w:hAnsi="宋体"/>
          <w:sz w:val="24"/>
        </w:rPr>
      </w:pPr>
      <w:r>
        <w:rPr>
          <w:rFonts w:hint="eastAsia" w:ascii="宋体" w:hAnsi="宋体"/>
          <w:sz w:val="24"/>
        </w:rPr>
        <w:t>5.政府有关部门、甲方要求停工事故调查时，乙方承担因停工而造成工期影响及损失，甲方不承担任何责任。</w:t>
      </w:r>
    </w:p>
    <w:p>
      <w:pPr>
        <w:spacing w:line="360" w:lineRule="auto"/>
        <w:ind w:firstLine="482" w:firstLineChars="200"/>
        <w:rPr>
          <w:rFonts w:ascii="宋体" w:hAnsi="宋体"/>
          <w:b/>
          <w:sz w:val="24"/>
        </w:rPr>
      </w:pPr>
      <w:r>
        <w:rPr>
          <w:rFonts w:hint="eastAsia" w:ascii="宋体" w:hAnsi="宋体"/>
          <w:b/>
          <w:sz w:val="24"/>
        </w:rPr>
        <w:t>环境保护：</w:t>
      </w:r>
    </w:p>
    <w:p>
      <w:pPr>
        <w:spacing w:line="360" w:lineRule="auto"/>
        <w:ind w:firstLine="480" w:firstLineChars="200"/>
        <w:rPr>
          <w:rFonts w:ascii="宋体" w:hAnsi="宋体"/>
          <w:sz w:val="24"/>
        </w:rPr>
      </w:pPr>
      <w:r>
        <w:rPr>
          <w:rFonts w:hint="eastAsia" w:ascii="宋体" w:hAnsi="宋体"/>
          <w:sz w:val="24"/>
        </w:rPr>
        <w:t>1.按照有关法规标准及属地环保部门要求，做好施工现场降噪降尘工作。</w:t>
      </w:r>
    </w:p>
    <w:p>
      <w:pPr>
        <w:spacing w:line="360" w:lineRule="auto"/>
        <w:ind w:firstLine="480" w:firstLineChars="200"/>
        <w:rPr>
          <w:rFonts w:ascii="宋体" w:hAnsi="宋体"/>
          <w:sz w:val="24"/>
        </w:rPr>
      </w:pPr>
      <w:r>
        <w:rPr>
          <w:rFonts w:hint="eastAsia" w:ascii="宋体" w:hAnsi="宋体"/>
          <w:sz w:val="24"/>
        </w:rPr>
        <w:t>2.乙方应做好施工环境的保护措施，不得污染和破坏环境，做到工完料尽场地清，产生的废弃物应及时处理，处理措施应符合环保要求，并接受甲方的监督管理。</w:t>
      </w:r>
    </w:p>
    <w:p>
      <w:pPr>
        <w:spacing w:line="360" w:lineRule="auto"/>
        <w:ind w:firstLine="480" w:firstLineChars="200"/>
        <w:rPr>
          <w:rFonts w:ascii="宋体" w:hAnsi="宋体"/>
          <w:sz w:val="24"/>
        </w:rPr>
      </w:pPr>
      <w:r>
        <w:rPr>
          <w:rFonts w:hint="eastAsia" w:ascii="宋体" w:hAnsi="宋体"/>
          <w:sz w:val="24"/>
        </w:rPr>
        <w:t>3.土建项目涉及散料运输的，必须做好防洒落措施，渣土车离开工地前，做好车轮清洁工作。</w:t>
      </w:r>
    </w:p>
    <w:p>
      <w:pPr>
        <w:spacing w:line="360" w:lineRule="auto"/>
        <w:ind w:firstLine="482" w:firstLineChars="200"/>
        <w:rPr>
          <w:rFonts w:ascii="宋体" w:hAnsi="宋体"/>
          <w:b/>
          <w:sz w:val="24"/>
        </w:rPr>
      </w:pPr>
      <w:r>
        <w:rPr>
          <w:rFonts w:hint="eastAsia" w:ascii="宋体" w:hAnsi="宋体"/>
          <w:b/>
          <w:sz w:val="24"/>
        </w:rPr>
        <w:t>停工整顿：</w:t>
      </w:r>
    </w:p>
    <w:p>
      <w:pPr>
        <w:spacing w:line="360" w:lineRule="auto"/>
        <w:ind w:firstLine="480" w:firstLineChars="200"/>
        <w:rPr>
          <w:rFonts w:ascii="宋体" w:hAnsi="宋体"/>
          <w:sz w:val="24"/>
        </w:rPr>
      </w:pPr>
      <w:r>
        <w:rPr>
          <w:rFonts w:hint="eastAsia" w:ascii="宋体" w:hAnsi="宋体"/>
          <w:sz w:val="24"/>
        </w:rPr>
        <w:t>当乙方出现安全、文明施工失控情况下，甲方及监理认为有必要暂停施工，有权向乙方提出暂停施工要求，乙方应停工整改，乙方整改完成后，以书面形式向甲方及监理提出复工申请，经甲方及监理组织验收合格并签字同意后方可复工，乙方承担停工造成的损失。</w:t>
      </w:r>
    </w:p>
    <w:p>
      <w:pPr>
        <w:spacing w:line="360" w:lineRule="auto"/>
        <w:ind w:firstLine="480" w:firstLineChars="200"/>
        <w:rPr>
          <w:rFonts w:ascii="宋体" w:hAnsi="宋体"/>
          <w:sz w:val="24"/>
        </w:rPr>
      </w:pPr>
      <w:r>
        <w:rPr>
          <w:rFonts w:hint="eastAsia" w:ascii="宋体" w:hAnsi="宋体"/>
          <w:sz w:val="24"/>
        </w:rPr>
        <w:t>发生下列情况时，乙方必须停工整顿：</w:t>
      </w:r>
    </w:p>
    <w:p>
      <w:pPr>
        <w:spacing w:line="360" w:lineRule="auto"/>
        <w:ind w:firstLine="480" w:firstLineChars="200"/>
        <w:rPr>
          <w:rFonts w:ascii="宋体" w:hAnsi="宋体"/>
          <w:sz w:val="24"/>
        </w:rPr>
      </w:pPr>
      <w:r>
        <w:rPr>
          <w:rFonts w:hint="eastAsia" w:ascii="宋体" w:hAnsi="宋体"/>
          <w:sz w:val="24"/>
        </w:rPr>
        <w:t>1.发生人身伤亡事故时；</w:t>
      </w:r>
    </w:p>
    <w:p>
      <w:pPr>
        <w:spacing w:line="360" w:lineRule="auto"/>
        <w:ind w:firstLine="480" w:firstLineChars="200"/>
        <w:rPr>
          <w:rFonts w:ascii="宋体" w:hAnsi="宋体"/>
          <w:sz w:val="24"/>
        </w:rPr>
      </w:pPr>
      <w:r>
        <w:rPr>
          <w:rFonts w:hint="eastAsia" w:ascii="宋体" w:hAnsi="宋体"/>
          <w:sz w:val="24"/>
        </w:rPr>
        <w:t>2.发生施工机械、生产设备严重损坏事故和水上违章施工；</w:t>
      </w:r>
    </w:p>
    <w:p>
      <w:pPr>
        <w:spacing w:line="360" w:lineRule="auto"/>
        <w:ind w:firstLine="480" w:firstLineChars="200"/>
        <w:rPr>
          <w:rFonts w:ascii="宋体" w:hAnsi="宋体"/>
          <w:sz w:val="24"/>
        </w:rPr>
      </w:pPr>
      <w:r>
        <w:rPr>
          <w:rFonts w:hint="eastAsia" w:ascii="宋体" w:hAnsi="宋体"/>
          <w:sz w:val="24"/>
        </w:rPr>
        <w:t>3.重复发生相同性恶劣的事故；</w:t>
      </w:r>
    </w:p>
    <w:p>
      <w:pPr>
        <w:spacing w:line="360" w:lineRule="auto"/>
        <w:ind w:firstLine="480" w:firstLineChars="200"/>
        <w:rPr>
          <w:rFonts w:ascii="宋体" w:hAnsi="宋体"/>
          <w:sz w:val="24"/>
        </w:rPr>
      </w:pPr>
      <w:r>
        <w:rPr>
          <w:rFonts w:hint="eastAsia" w:ascii="宋体" w:hAnsi="宋体"/>
          <w:sz w:val="24"/>
        </w:rPr>
        <w:t>4.施工人员多次不听从劝告的，施工现场脏、乱、差，不能满足安全和文明施工要求时；</w:t>
      </w:r>
    </w:p>
    <w:p>
      <w:pPr>
        <w:spacing w:line="360" w:lineRule="auto"/>
        <w:ind w:firstLine="480" w:firstLineChars="200"/>
        <w:rPr>
          <w:rFonts w:ascii="宋体" w:hAnsi="宋体"/>
          <w:sz w:val="24"/>
        </w:rPr>
      </w:pPr>
      <w:r>
        <w:rPr>
          <w:rFonts w:hint="eastAsia" w:ascii="宋体" w:hAnsi="宋体"/>
          <w:sz w:val="24"/>
        </w:rPr>
        <w:t>5.未按时落实政府有关部门、甲方隐患整改时；</w:t>
      </w:r>
    </w:p>
    <w:p>
      <w:pPr>
        <w:spacing w:line="360" w:lineRule="auto"/>
        <w:ind w:firstLine="480" w:firstLineChars="200"/>
        <w:rPr>
          <w:rFonts w:ascii="宋体" w:hAnsi="宋体"/>
          <w:sz w:val="24"/>
        </w:rPr>
      </w:pPr>
      <w:r>
        <w:rPr>
          <w:rFonts w:hint="eastAsia" w:ascii="宋体" w:hAnsi="宋体"/>
          <w:sz w:val="24"/>
        </w:rPr>
        <w:t>6.发生“双重”（严重违章行为、重大事故隐患）情形时。</w:t>
      </w:r>
    </w:p>
    <w:p>
      <w:pPr>
        <w:spacing w:line="360" w:lineRule="auto"/>
        <w:ind w:firstLine="482" w:firstLineChars="200"/>
        <w:rPr>
          <w:rFonts w:ascii="宋体" w:hAnsi="宋体"/>
          <w:b/>
          <w:sz w:val="24"/>
        </w:rPr>
      </w:pPr>
      <w:r>
        <w:rPr>
          <w:rFonts w:hint="eastAsia" w:ascii="宋体" w:hAnsi="宋体"/>
          <w:b/>
          <w:sz w:val="24"/>
        </w:rPr>
        <w:t>四、其他</w:t>
      </w:r>
    </w:p>
    <w:p>
      <w:pPr>
        <w:spacing w:line="360" w:lineRule="auto"/>
        <w:ind w:firstLine="480" w:firstLineChars="200"/>
        <w:rPr>
          <w:rFonts w:ascii="宋体" w:hAnsi="宋体"/>
          <w:sz w:val="24"/>
        </w:rPr>
      </w:pPr>
      <w:r>
        <w:rPr>
          <w:rFonts w:hint="eastAsia" w:ascii="宋体" w:hAnsi="宋体"/>
          <w:sz w:val="24"/>
        </w:rPr>
        <w:t>（一）乙方签署本协议即视为乙方已清楚知悉甲方安全生产管理制度、规定和要求。</w:t>
      </w:r>
    </w:p>
    <w:p>
      <w:pPr>
        <w:spacing w:line="360" w:lineRule="auto"/>
        <w:ind w:firstLine="480" w:firstLineChars="200"/>
        <w:rPr>
          <w:rFonts w:ascii="宋体" w:hAnsi="宋体"/>
          <w:sz w:val="24"/>
        </w:rPr>
      </w:pPr>
      <w:r>
        <w:rPr>
          <w:rFonts w:hint="eastAsia" w:ascii="宋体" w:hAnsi="宋体"/>
          <w:sz w:val="24"/>
        </w:rPr>
        <w:t>（二）本协议如与国家有关法规有抵触时，则按国家有关规定执行。</w:t>
      </w:r>
    </w:p>
    <w:p>
      <w:pPr>
        <w:spacing w:line="360" w:lineRule="auto"/>
        <w:ind w:firstLine="480" w:firstLineChars="200"/>
        <w:rPr>
          <w:rFonts w:ascii="宋体" w:hAnsi="宋体"/>
          <w:sz w:val="24"/>
        </w:rPr>
      </w:pPr>
      <w:r>
        <w:rPr>
          <w:rFonts w:hint="eastAsia" w:ascii="宋体" w:hAnsi="宋体"/>
          <w:sz w:val="24"/>
        </w:rPr>
        <w:t>（三）本协议未尽事宜，双方协商解决，并保留书面备忘。</w:t>
      </w:r>
    </w:p>
    <w:p>
      <w:pPr>
        <w:spacing w:line="360" w:lineRule="auto"/>
        <w:ind w:firstLine="480" w:firstLineChars="200"/>
        <w:rPr>
          <w:rFonts w:ascii="宋体" w:hAnsi="宋体"/>
          <w:sz w:val="24"/>
        </w:rPr>
      </w:pPr>
      <w:r>
        <w:rPr>
          <w:rFonts w:hint="eastAsia" w:ascii="宋体" w:hAnsi="宋体"/>
          <w:sz w:val="24"/>
        </w:rPr>
        <w:t>（四）本协议一式两份，双方签字盖章有效，具有同等法律效力。</w:t>
      </w:r>
    </w:p>
    <w:p>
      <w:pPr>
        <w:spacing w:line="360" w:lineRule="auto"/>
        <w:rPr>
          <w:rFonts w:ascii="宋体"/>
          <w:b/>
          <w:sz w:val="24"/>
        </w:rPr>
      </w:pPr>
      <w:bookmarkStart w:id="42" w:name="_Toc497742043"/>
      <w:bookmarkStart w:id="43" w:name="_Toc485105027"/>
      <w:r>
        <w:rPr>
          <w:rFonts w:hint="eastAsia" w:ascii="宋体"/>
          <w:b/>
          <w:sz w:val="24"/>
        </w:rPr>
        <w:br w:type="page"/>
      </w:r>
    </w:p>
    <w:p>
      <w:pPr>
        <w:spacing w:line="360" w:lineRule="auto"/>
        <w:rPr>
          <w:rFonts w:ascii="宋体"/>
          <w:b/>
          <w:sz w:val="24"/>
        </w:rPr>
      </w:pPr>
      <w:r>
        <w:rPr>
          <w:rFonts w:hint="eastAsia" w:ascii="宋体"/>
          <w:b/>
          <w:sz w:val="24"/>
        </w:rPr>
        <w:t>安全生产管理协议书附件</w:t>
      </w:r>
    </w:p>
    <w:p>
      <w:pPr>
        <w:spacing w:line="360" w:lineRule="auto"/>
        <w:jc w:val="center"/>
        <w:outlineLvl w:val="1"/>
        <w:rPr>
          <w:rFonts w:ascii="宋体"/>
          <w:b/>
          <w:sz w:val="24"/>
        </w:rPr>
      </w:pPr>
      <w:r>
        <w:rPr>
          <w:rFonts w:ascii="宋体"/>
          <w:b/>
          <w:sz w:val="24"/>
        </w:rPr>
        <w:t>员工环境和职业健康安全绩效考核办法</w:t>
      </w:r>
      <w:bookmarkEnd w:id="42"/>
      <w:bookmarkEnd w:id="43"/>
      <w:r>
        <w:rPr>
          <w:rFonts w:hint="eastAsia" w:ascii="宋体"/>
          <w:b/>
          <w:sz w:val="24"/>
        </w:rPr>
        <w:t>（节选）</w:t>
      </w:r>
    </w:p>
    <w:p>
      <w:pPr>
        <w:spacing w:line="360" w:lineRule="auto"/>
        <w:outlineLvl w:val="0"/>
        <w:rPr>
          <w:rFonts w:ascii="Arial" w:hAnsi="Arial" w:cs="Arial"/>
          <w:bCs/>
          <w:kern w:val="44"/>
          <w:sz w:val="24"/>
        </w:rPr>
      </w:pPr>
      <w:bookmarkStart w:id="44" w:name="_Toc7449"/>
      <w:r>
        <w:rPr>
          <w:rFonts w:ascii="Arial" w:hAnsi="Arial" w:cs="Arial"/>
          <w:b/>
          <w:bCs/>
          <w:kern w:val="44"/>
          <w:sz w:val="24"/>
        </w:rPr>
        <w:t>1  目的与范围</w:t>
      </w:r>
      <w:bookmarkEnd w:id="44"/>
    </w:p>
    <w:p>
      <w:pPr>
        <w:spacing w:line="360" w:lineRule="auto"/>
        <w:ind w:firstLine="480" w:firstLineChars="200"/>
        <w:rPr>
          <w:rFonts w:ascii="Arial" w:hAnsi="Arial" w:cs="Arial"/>
          <w:kern w:val="0"/>
          <w:sz w:val="24"/>
        </w:rPr>
      </w:pPr>
      <w:r>
        <w:rPr>
          <w:rFonts w:ascii="Arial" w:hAnsi="Arial" w:cs="Arial"/>
          <w:kern w:val="0"/>
          <w:sz w:val="24"/>
        </w:rPr>
        <w:t>本办法为了防止和减少安全生产、环境污染和职业健康危害事故事件的发生，规范公司各类人员</w:t>
      </w:r>
      <w:r>
        <w:rPr>
          <w:rFonts w:hint="eastAsia" w:ascii="Arial" w:hAnsi="Arial" w:cs="Arial"/>
          <w:kern w:val="0"/>
          <w:sz w:val="24"/>
        </w:rPr>
        <w:t>（职工、协力工、劳务工）</w:t>
      </w:r>
      <w:r>
        <w:rPr>
          <w:rFonts w:ascii="Arial" w:hAnsi="Arial" w:cs="Arial"/>
          <w:kern w:val="0"/>
          <w:sz w:val="24"/>
        </w:rPr>
        <w:t>的安全生产、环境保护、职业病防治等行为。</w:t>
      </w:r>
    </w:p>
    <w:p>
      <w:pPr>
        <w:spacing w:line="360" w:lineRule="auto"/>
        <w:ind w:firstLine="480" w:firstLineChars="200"/>
        <w:rPr>
          <w:rFonts w:ascii="Arial" w:hAnsi="Arial" w:cs="Arial"/>
          <w:kern w:val="0"/>
          <w:sz w:val="24"/>
        </w:rPr>
      </w:pPr>
      <w:r>
        <w:rPr>
          <w:rFonts w:ascii="Arial" w:hAnsi="Arial" w:cs="Arial"/>
          <w:kern w:val="0"/>
          <w:sz w:val="24"/>
        </w:rPr>
        <w:t>本办法适用于公司各部门、各基层单位、控股子公司，外包工程承包单位，从事短期施工的相关方参照执行。</w:t>
      </w:r>
    </w:p>
    <w:p>
      <w:pPr>
        <w:spacing w:line="360" w:lineRule="auto"/>
        <w:outlineLvl w:val="0"/>
        <w:rPr>
          <w:rFonts w:ascii="Arial" w:hAnsi="Arial" w:cs="Arial"/>
          <w:b/>
          <w:bCs/>
          <w:kern w:val="44"/>
          <w:sz w:val="24"/>
        </w:rPr>
      </w:pPr>
      <w:bookmarkStart w:id="45" w:name="_Toc20816"/>
      <w:bookmarkStart w:id="46" w:name="_Toc41397262"/>
      <w:r>
        <w:rPr>
          <w:rFonts w:ascii="Arial" w:hAnsi="Arial" w:cs="Arial"/>
          <w:b/>
          <w:bCs/>
          <w:kern w:val="44"/>
          <w:sz w:val="24"/>
        </w:rPr>
        <w:t>5  管理内容与程序</w:t>
      </w:r>
      <w:bookmarkEnd w:id="45"/>
      <w:bookmarkEnd w:id="46"/>
    </w:p>
    <w:p>
      <w:pPr>
        <w:spacing w:line="360" w:lineRule="auto"/>
        <w:outlineLvl w:val="1"/>
        <w:rPr>
          <w:rFonts w:ascii="Arial" w:hAnsi="Arial" w:cs="Arial"/>
          <w:b/>
          <w:bCs/>
          <w:sz w:val="24"/>
        </w:rPr>
      </w:pPr>
      <w:bookmarkStart w:id="47" w:name="_Toc41397263"/>
      <w:r>
        <w:rPr>
          <w:rFonts w:ascii="Arial" w:hAnsi="Arial" w:cs="Arial"/>
          <w:b/>
          <w:bCs/>
          <w:sz w:val="24"/>
        </w:rPr>
        <w:t>5.1  考核原则</w:t>
      </w:r>
      <w:bookmarkEnd w:id="47"/>
    </w:p>
    <w:p>
      <w:pPr>
        <w:numPr>
          <w:ilvl w:val="0"/>
          <w:numId w:val="7"/>
        </w:numPr>
        <w:tabs>
          <w:tab w:val="left" w:pos="1255"/>
          <w:tab w:val="left" w:pos="1506"/>
        </w:tabs>
        <w:spacing w:line="360" w:lineRule="auto"/>
        <w:rPr>
          <w:rFonts w:ascii="Arial" w:hAnsi="Arial" w:cs="Arial"/>
          <w:sz w:val="24"/>
        </w:rPr>
      </w:pPr>
      <w:r>
        <w:rPr>
          <w:rFonts w:ascii="Arial" w:hAnsi="Arial" w:cs="Arial"/>
          <w:sz w:val="24"/>
        </w:rPr>
        <w:t>本</w:t>
      </w:r>
      <w:r>
        <w:rPr>
          <w:rFonts w:hint="eastAsia" w:ascii="Arial" w:hAnsi="Arial" w:cs="Arial"/>
          <w:sz w:val="24"/>
        </w:rPr>
        <w:t>办法</w:t>
      </w:r>
      <w:r>
        <w:rPr>
          <w:rFonts w:ascii="Arial" w:hAnsi="Arial" w:cs="Arial"/>
          <w:sz w:val="24"/>
        </w:rPr>
        <w:t>是对违反公司生产安全、环境保护、职业健康、道路交通、消防管理等规定的个人</w:t>
      </w:r>
      <w:r>
        <w:rPr>
          <w:rFonts w:hint="eastAsia" w:ascii="Arial" w:hAnsi="Arial" w:cs="Arial"/>
          <w:sz w:val="24"/>
        </w:rPr>
        <w:t>违规行为</w:t>
      </w:r>
      <w:r>
        <w:rPr>
          <w:rFonts w:ascii="Arial" w:hAnsi="Arial" w:cs="Arial"/>
          <w:sz w:val="24"/>
        </w:rPr>
        <w:t>做出</w:t>
      </w:r>
      <w:r>
        <w:rPr>
          <w:rFonts w:hint="eastAsia" w:ascii="Arial" w:hAnsi="Arial" w:cs="Arial"/>
          <w:sz w:val="24"/>
        </w:rPr>
        <w:t>的绩效</w:t>
      </w:r>
      <w:r>
        <w:rPr>
          <w:rFonts w:ascii="Arial" w:hAnsi="Arial" w:cs="Arial"/>
          <w:sz w:val="24"/>
        </w:rPr>
        <w:t>考核。</w:t>
      </w:r>
    </w:p>
    <w:p>
      <w:pPr>
        <w:numPr>
          <w:ilvl w:val="0"/>
          <w:numId w:val="7"/>
        </w:numPr>
        <w:tabs>
          <w:tab w:val="left" w:pos="1255"/>
          <w:tab w:val="left" w:pos="1506"/>
        </w:tabs>
        <w:spacing w:line="360" w:lineRule="auto"/>
        <w:rPr>
          <w:rFonts w:ascii="Arial" w:hAnsi="Arial" w:cs="Arial"/>
          <w:sz w:val="24"/>
        </w:rPr>
      </w:pPr>
      <w:r>
        <w:rPr>
          <w:rFonts w:ascii="Arial" w:hAnsi="Arial" w:cs="Arial"/>
          <w:sz w:val="24"/>
        </w:rPr>
        <w:t>安全生产事故、</w:t>
      </w:r>
      <w:r>
        <w:rPr>
          <w:rFonts w:hint="eastAsia" w:ascii="Arial" w:hAnsi="Arial" w:cs="Arial"/>
          <w:sz w:val="24"/>
        </w:rPr>
        <w:t>环境事件</w:t>
      </w:r>
      <w:r>
        <w:rPr>
          <w:rFonts w:ascii="Arial" w:hAnsi="Arial" w:cs="Arial"/>
          <w:sz w:val="24"/>
        </w:rPr>
        <w:t>、职业病</w:t>
      </w:r>
      <w:r>
        <w:rPr>
          <w:rFonts w:hint="eastAsia" w:ascii="Arial" w:hAnsi="Arial" w:cs="Arial"/>
          <w:sz w:val="24"/>
        </w:rPr>
        <w:t>危害</w:t>
      </w:r>
      <w:r>
        <w:rPr>
          <w:rFonts w:ascii="Arial" w:hAnsi="Arial" w:cs="Arial"/>
          <w:sz w:val="24"/>
        </w:rPr>
        <w:t>事件等事故事件</w:t>
      </w:r>
      <w:r>
        <w:rPr>
          <w:rFonts w:hint="eastAsia" w:ascii="Arial" w:hAnsi="Arial" w:cs="Arial"/>
          <w:sz w:val="24"/>
        </w:rPr>
        <w:t>对责任人的绩效考核和对责任单位</w:t>
      </w:r>
      <w:r>
        <w:rPr>
          <w:rFonts w:ascii="Arial" w:hAnsi="Arial" w:cs="Arial"/>
          <w:sz w:val="24"/>
        </w:rPr>
        <w:t>的考核参照公司《生产安全事故</w:t>
      </w:r>
      <w:r>
        <w:rPr>
          <w:rFonts w:hint="eastAsia" w:ascii="Arial" w:hAnsi="Arial" w:cs="Arial"/>
          <w:sz w:val="24"/>
        </w:rPr>
        <w:t>报告和</w:t>
      </w:r>
      <w:r>
        <w:rPr>
          <w:rFonts w:ascii="Arial" w:hAnsi="Arial" w:cs="Arial"/>
          <w:sz w:val="24"/>
        </w:rPr>
        <w:t>调查</w:t>
      </w:r>
      <w:r>
        <w:rPr>
          <w:rFonts w:hint="eastAsia" w:ascii="Arial" w:hAnsi="Arial" w:cs="Arial"/>
          <w:sz w:val="24"/>
        </w:rPr>
        <w:t>处理管理办法</w:t>
      </w:r>
      <w:r>
        <w:rPr>
          <w:rFonts w:ascii="Arial" w:hAnsi="Arial" w:cs="Arial"/>
          <w:sz w:val="24"/>
        </w:rPr>
        <w:t>》、</w:t>
      </w:r>
      <w:r>
        <w:rPr>
          <w:rFonts w:hint="eastAsia" w:ascii="Arial" w:hAnsi="Arial" w:cs="Arial"/>
          <w:sz w:val="24"/>
        </w:rPr>
        <w:t>《环境事件报告和调查处理办法》、</w:t>
      </w:r>
      <w:r>
        <w:rPr>
          <w:rFonts w:ascii="Arial" w:hAnsi="Arial" w:cs="Arial"/>
          <w:sz w:val="24"/>
        </w:rPr>
        <w:t>《月度经济考核办法》实施。</w:t>
      </w:r>
    </w:p>
    <w:p>
      <w:pPr>
        <w:numPr>
          <w:ilvl w:val="0"/>
          <w:numId w:val="7"/>
        </w:numPr>
        <w:tabs>
          <w:tab w:val="left" w:pos="1255"/>
          <w:tab w:val="left" w:pos="1506"/>
        </w:tabs>
        <w:spacing w:line="360" w:lineRule="auto"/>
        <w:rPr>
          <w:rFonts w:ascii="Arial" w:hAnsi="Arial" w:cs="Arial"/>
          <w:sz w:val="24"/>
        </w:rPr>
      </w:pPr>
      <w:r>
        <w:rPr>
          <w:rFonts w:ascii="Arial" w:hAnsi="Arial" w:cs="Arial"/>
          <w:sz w:val="24"/>
        </w:rPr>
        <w:t>人员违规行为情节严重的，同时对责任单位进行联责考核。由安全管理部提出，按《月度经济考评办法》中关键指标实施考核。</w:t>
      </w:r>
    </w:p>
    <w:p>
      <w:pPr>
        <w:numPr>
          <w:ilvl w:val="0"/>
          <w:numId w:val="7"/>
        </w:numPr>
        <w:tabs>
          <w:tab w:val="left" w:pos="1255"/>
          <w:tab w:val="left" w:pos="1506"/>
        </w:tabs>
        <w:spacing w:line="360" w:lineRule="auto"/>
        <w:rPr>
          <w:rFonts w:ascii="Arial" w:hAnsi="Arial" w:cs="Arial"/>
          <w:sz w:val="24"/>
        </w:rPr>
      </w:pPr>
      <w:r>
        <w:rPr>
          <w:rFonts w:ascii="Arial" w:hAnsi="Arial" w:cs="Arial"/>
          <w:sz w:val="24"/>
        </w:rPr>
        <w:t>在安全生产、环境保护、职业病防治等方面</w:t>
      </w:r>
      <w:r>
        <w:rPr>
          <w:rFonts w:hint="eastAsia" w:ascii="Arial" w:hAnsi="Arial" w:cs="Arial"/>
          <w:sz w:val="24"/>
        </w:rPr>
        <w:t>工作</w:t>
      </w:r>
      <w:r>
        <w:rPr>
          <w:rFonts w:ascii="Arial" w:hAnsi="Arial" w:cs="Arial"/>
          <w:sz w:val="24"/>
        </w:rPr>
        <w:t>做出突出贡献的单位和个人，按公司规定给予嘉奖。</w:t>
      </w:r>
    </w:p>
    <w:p>
      <w:pPr>
        <w:numPr>
          <w:ilvl w:val="0"/>
          <w:numId w:val="7"/>
        </w:numPr>
        <w:tabs>
          <w:tab w:val="left" w:pos="1255"/>
          <w:tab w:val="left" w:pos="1506"/>
        </w:tabs>
        <w:spacing w:line="360" w:lineRule="auto"/>
        <w:rPr>
          <w:rFonts w:ascii="Arial" w:hAnsi="Arial" w:cs="Arial"/>
          <w:sz w:val="24"/>
        </w:rPr>
      </w:pPr>
      <w:r>
        <w:rPr>
          <w:rFonts w:ascii="Arial" w:hAnsi="Arial" w:cs="Arial"/>
          <w:sz w:val="24"/>
        </w:rPr>
        <w:t>对公司员工的违规考核，由安全管理人员根据违章事实，填写《环境、职业健康安全违规扣分通知书》（见附表1），按照《员工劳动关系管理规定》由违章员工所在单位根据扣分情况兑现其下个月的绩效工资。年度累计扣分</w:t>
      </w:r>
      <w:r>
        <w:rPr>
          <w:rFonts w:hint="eastAsia" w:ascii="Arial" w:hAnsi="Arial" w:cs="Arial"/>
          <w:sz w:val="24"/>
        </w:rPr>
        <w:t>处置</w:t>
      </w:r>
      <w:r>
        <w:rPr>
          <w:rFonts w:ascii="Arial" w:hAnsi="Arial" w:cs="Arial"/>
          <w:sz w:val="24"/>
        </w:rPr>
        <w:t>按照《员工劳动关系管理规定》实施相应</w:t>
      </w:r>
    </w:p>
    <w:p>
      <w:pPr>
        <w:numPr>
          <w:ilvl w:val="0"/>
          <w:numId w:val="7"/>
        </w:numPr>
        <w:tabs>
          <w:tab w:val="left" w:pos="1255"/>
        </w:tabs>
        <w:spacing w:line="360" w:lineRule="auto"/>
        <w:rPr>
          <w:rFonts w:ascii="Arial" w:hAnsi="Arial" w:cs="Arial"/>
          <w:sz w:val="24"/>
        </w:rPr>
      </w:pPr>
      <w:r>
        <w:rPr>
          <w:rFonts w:ascii="Arial" w:hAnsi="Arial" w:cs="Arial"/>
          <w:sz w:val="24"/>
        </w:rPr>
        <w:t>对劳务公司人员的违规考核，由安全管理人员填写劳务公司违约通知书（见附表2），按照违约责任由人力资源部在劳务公司的劳务费中实施扣减。其他相关方发生</w:t>
      </w:r>
      <w:r>
        <w:rPr>
          <w:rFonts w:hint="eastAsia" w:ascii="Arial" w:hAnsi="Arial" w:cs="Arial"/>
          <w:sz w:val="24"/>
        </w:rPr>
        <w:t>违规</w:t>
      </w:r>
      <w:r>
        <w:rPr>
          <w:rFonts w:ascii="Arial" w:hAnsi="Arial" w:cs="Arial"/>
          <w:sz w:val="24"/>
        </w:rPr>
        <w:t>行为</w:t>
      </w:r>
      <w:r>
        <w:rPr>
          <w:rFonts w:hint="eastAsia" w:ascii="Arial" w:hAnsi="Arial" w:cs="Arial"/>
          <w:sz w:val="24"/>
        </w:rPr>
        <w:t>的</w:t>
      </w:r>
      <w:r>
        <w:rPr>
          <w:rFonts w:ascii="Arial" w:hAnsi="Arial" w:cs="Arial"/>
          <w:sz w:val="24"/>
        </w:rPr>
        <w:t>，按照违约责任在其相关业务费用中扣减</w:t>
      </w:r>
      <w:r>
        <w:rPr>
          <w:rFonts w:hint="eastAsia" w:ascii="Arial" w:hAnsi="Arial" w:cs="Arial"/>
          <w:sz w:val="24"/>
        </w:rPr>
        <w:t>，并</w:t>
      </w:r>
      <w:r>
        <w:rPr>
          <w:rFonts w:ascii="Arial" w:hAnsi="Arial" w:cs="Arial"/>
          <w:sz w:val="24"/>
        </w:rPr>
        <w:t>视相关方造成的事故事件严重程度对</w:t>
      </w:r>
      <w:r>
        <w:rPr>
          <w:rFonts w:hint="eastAsia" w:ascii="Arial" w:hAnsi="Arial" w:cs="Arial"/>
          <w:sz w:val="24"/>
        </w:rPr>
        <w:t>业务</w:t>
      </w:r>
      <w:r>
        <w:rPr>
          <w:rFonts w:ascii="Arial" w:hAnsi="Arial" w:cs="Arial"/>
          <w:sz w:val="24"/>
        </w:rPr>
        <w:t>接待单位进行联责考核。</w:t>
      </w:r>
    </w:p>
    <w:p>
      <w:pPr>
        <w:numPr>
          <w:ilvl w:val="0"/>
          <w:numId w:val="7"/>
        </w:numPr>
        <w:tabs>
          <w:tab w:val="left" w:pos="1255"/>
          <w:tab w:val="left" w:pos="1506"/>
        </w:tabs>
        <w:spacing w:line="360" w:lineRule="auto"/>
        <w:rPr>
          <w:rFonts w:ascii="Arial" w:hAnsi="Arial" w:cs="Arial"/>
          <w:sz w:val="24"/>
        </w:rPr>
      </w:pPr>
      <w:r>
        <w:rPr>
          <w:rFonts w:ascii="Arial" w:hAnsi="Arial" w:cs="Arial"/>
          <w:sz w:val="24"/>
        </w:rPr>
        <w:t>公司各单位与劳务公司等相关方单位签订安全生产管理协议时，必须明确对方发生违规行为或事故时，按本办法处理的条款。</w:t>
      </w:r>
    </w:p>
    <w:p>
      <w:pPr>
        <w:numPr>
          <w:ilvl w:val="0"/>
          <w:numId w:val="7"/>
        </w:numPr>
        <w:spacing w:line="360" w:lineRule="auto"/>
        <w:rPr>
          <w:rFonts w:ascii="Arial" w:hAnsi="Arial" w:cs="Arial"/>
          <w:sz w:val="24"/>
        </w:rPr>
      </w:pPr>
      <w:r>
        <w:rPr>
          <w:rFonts w:hint="eastAsia" w:ascii="Arial" w:hAnsi="Arial" w:cs="Arial"/>
          <w:sz w:val="24"/>
        </w:rPr>
        <w:t>上级单位、政府部门下达的整改未能按期完成的，列入违规项进行考核，违规等级按造成影响的严重程度进行评定。</w:t>
      </w:r>
    </w:p>
    <w:p>
      <w:pPr>
        <w:numPr>
          <w:ilvl w:val="0"/>
          <w:numId w:val="7"/>
        </w:numPr>
        <w:spacing w:line="360" w:lineRule="auto"/>
        <w:rPr>
          <w:rFonts w:ascii="Arial" w:hAnsi="Arial" w:cs="Arial"/>
          <w:sz w:val="24"/>
        </w:rPr>
      </w:pPr>
      <w:r>
        <w:rPr>
          <w:rFonts w:hint="eastAsia" w:ascii="Arial" w:hAnsi="Arial" w:cs="Arial"/>
          <w:sz w:val="24"/>
        </w:rPr>
        <w:t>对判定等级存在争议的违规行为或需要升级处理的违规行为（如发生频次高、性质恶劣），则由安全管理部组织人力资源部、生产保障部、公司工会办、用工单位等相关部门就违规行为严重程度进行讨论，确定最终违规行为的等级。</w:t>
      </w:r>
    </w:p>
    <w:p>
      <w:pPr>
        <w:spacing w:line="360" w:lineRule="auto"/>
        <w:outlineLvl w:val="1"/>
        <w:rPr>
          <w:rFonts w:ascii="Arial" w:hAnsi="Arial" w:cs="Arial"/>
          <w:b/>
          <w:bCs/>
          <w:sz w:val="24"/>
        </w:rPr>
      </w:pPr>
      <w:bookmarkStart w:id="48" w:name="_Toc41397264"/>
      <w:r>
        <w:rPr>
          <w:rFonts w:ascii="Arial" w:hAnsi="Arial" w:cs="Arial"/>
          <w:b/>
          <w:bCs/>
          <w:sz w:val="24"/>
        </w:rPr>
        <w:t>5.2  考核类型</w:t>
      </w:r>
      <w:bookmarkEnd w:id="48"/>
    </w:p>
    <w:p>
      <w:pPr>
        <w:spacing w:line="360" w:lineRule="auto"/>
        <w:ind w:firstLine="480" w:firstLineChars="200"/>
        <w:rPr>
          <w:rFonts w:ascii="Arial" w:hAnsi="Arial" w:cs="Arial"/>
          <w:sz w:val="24"/>
        </w:rPr>
      </w:pPr>
      <w:r>
        <w:rPr>
          <w:rFonts w:ascii="Arial" w:hAnsi="Arial" w:cs="Arial"/>
          <w:sz w:val="24"/>
        </w:rPr>
        <w:t>违规行为</w:t>
      </w:r>
      <w:r>
        <w:rPr>
          <w:rFonts w:hint="eastAsia" w:ascii="Arial" w:hAnsi="Arial" w:cs="Arial"/>
          <w:sz w:val="24"/>
        </w:rPr>
        <w:t>按性质严重等级划分</w:t>
      </w:r>
      <w:r>
        <w:rPr>
          <w:rFonts w:ascii="Arial" w:hAnsi="Arial" w:cs="Arial"/>
          <w:sz w:val="24"/>
        </w:rPr>
        <w:t>为特别重大违规项、重大违规项、较大违规项、一般违规项四类。</w:t>
      </w:r>
    </w:p>
    <w:p>
      <w:pPr>
        <w:spacing w:line="360" w:lineRule="auto"/>
        <w:ind w:firstLine="480" w:firstLineChars="200"/>
        <w:rPr>
          <w:rFonts w:ascii="Arial" w:hAnsi="Arial" w:cs="Arial"/>
          <w:sz w:val="24"/>
        </w:rPr>
      </w:pPr>
      <w:r>
        <w:rPr>
          <w:rFonts w:ascii="Arial" w:hAnsi="Arial" w:cs="Arial"/>
          <w:sz w:val="24"/>
        </w:rPr>
        <w:t>特别重大违规项</w:t>
      </w:r>
      <w:r>
        <w:rPr>
          <w:rFonts w:hint="eastAsia" w:ascii="Arial" w:hAnsi="Arial" w:cs="Arial"/>
          <w:sz w:val="24"/>
        </w:rPr>
        <w:t>是指可能造成A类及以上事故，或一类环境事件，或情节严重性质恶劣的违规行为。</w:t>
      </w:r>
    </w:p>
    <w:p>
      <w:pPr>
        <w:spacing w:line="360" w:lineRule="auto"/>
        <w:ind w:firstLine="480" w:firstLineChars="200"/>
        <w:rPr>
          <w:rFonts w:ascii="Arial" w:hAnsi="Arial" w:cs="Arial"/>
          <w:sz w:val="24"/>
        </w:rPr>
      </w:pPr>
      <w:r>
        <w:rPr>
          <w:rFonts w:ascii="Arial" w:hAnsi="Arial" w:cs="Arial"/>
          <w:sz w:val="24"/>
        </w:rPr>
        <w:t>重大违规项</w:t>
      </w:r>
      <w:r>
        <w:rPr>
          <w:rFonts w:hint="eastAsia" w:ascii="Arial" w:hAnsi="Arial" w:cs="Arial"/>
          <w:sz w:val="24"/>
        </w:rPr>
        <w:t>是指可能造成B类事故，或二类环境事件，或情节较为严重违规行为。</w:t>
      </w:r>
    </w:p>
    <w:p>
      <w:pPr>
        <w:spacing w:line="360" w:lineRule="auto"/>
        <w:ind w:firstLine="480" w:firstLineChars="200"/>
        <w:rPr>
          <w:rFonts w:ascii="Arial" w:hAnsi="Arial" w:cs="Arial"/>
          <w:sz w:val="24"/>
        </w:rPr>
      </w:pPr>
      <w:r>
        <w:rPr>
          <w:rFonts w:ascii="Arial" w:hAnsi="Arial" w:cs="Arial"/>
          <w:sz w:val="24"/>
        </w:rPr>
        <w:t>较大违规项</w:t>
      </w:r>
      <w:r>
        <w:rPr>
          <w:rFonts w:hint="eastAsia" w:ascii="Arial" w:hAnsi="Arial" w:cs="Arial"/>
          <w:sz w:val="24"/>
        </w:rPr>
        <w:t>是指可能造成C类事故，或三类环境事件等违规行为。</w:t>
      </w:r>
    </w:p>
    <w:p>
      <w:pPr>
        <w:spacing w:line="360" w:lineRule="auto"/>
        <w:ind w:firstLine="480" w:firstLineChars="200"/>
        <w:rPr>
          <w:rFonts w:ascii="Arial" w:hAnsi="Arial" w:cs="Arial"/>
          <w:sz w:val="24"/>
        </w:rPr>
      </w:pPr>
      <w:r>
        <w:rPr>
          <w:rFonts w:ascii="Arial" w:hAnsi="Arial" w:cs="Arial"/>
          <w:sz w:val="24"/>
        </w:rPr>
        <w:t>一般</w:t>
      </w:r>
      <w:r>
        <w:rPr>
          <w:rFonts w:hint="eastAsia" w:ascii="Arial" w:hAnsi="Arial" w:cs="Arial"/>
          <w:sz w:val="24"/>
        </w:rPr>
        <w:t>违规行为是除上述以外的其他情节较轻的违规行为。</w:t>
      </w:r>
    </w:p>
    <w:p>
      <w:pPr>
        <w:spacing w:line="360" w:lineRule="auto"/>
        <w:outlineLvl w:val="0"/>
        <w:rPr>
          <w:rFonts w:ascii="Arial" w:hAnsi="Arial" w:cs="Arial"/>
          <w:b/>
          <w:bCs/>
          <w:kern w:val="0"/>
          <w:sz w:val="24"/>
        </w:rPr>
      </w:pPr>
      <w:bookmarkStart w:id="49" w:name="_Toc41397267"/>
      <w:bookmarkStart w:id="50" w:name="_Toc362"/>
      <w:r>
        <w:rPr>
          <w:rFonts w:ascii="Arial" w:hAnsi="Arial" w:cs="Arial"/>
          <w:b/>
          <w:bCs/>
          <w:kern w:val="0"/>
          <w:sz w:val="24"/>
        </w:rPr>
        <w:t>5.2.3  对相关方的考核</w:t>
      </w:r>
      <w:bookmarkEnd w:id="49"/>
      <w:bookmarkEnd w:id="50"/>
    </w:p>
    <w:p>
      <w:pPr>
        <w:numPr>
          <w:ilvl w:val="0"/>
          <w:numId w:val="8"/>
        </w:numPr>
        <w:spacing w:line="360" w:lineRule="auto"/>
        <w:rPr>
          <w:rFonts w:ascii="Arial" w:hAnsi="Arial" w:cs="Arial"/>
          <w:sz w:val="24"/>
        </w:rPr>
      </w:pPr>
      <w:r>
        <w:rPr>
          <w:rFonts w:ascii="Arial" w:hAnsi="Arial" w:cs="Arial"/>
          <w:sz w:val="24"/>
        </w:rPr>
        <w:t>特别重大违规项，属劳务公司人员的，对所在劳务公司扣减违约金</w:t>
      </w:r>
      <w:r>
        <w:rPr>
          <w:rFonts w:hint="eastAsia" w:ascii="Arial" w:hAnsi="Arial" w:cs="Arial"/>
          <w:sz w:val="24"/>
        </w:rPr>
        <w:t>10</w:t>
      </w:r>
      <w:r>
        <w:rPr>
          <w:rFonts w:ascii="Arial" w:hAnsi="Arial" w:cs="Arial"/>
          <w:sz w:val="24"/>
        </w:rPr>
        <w:t>000至</w:t>
      </w:r>
      <w:r>
        <w:rPr>
          <w:rFonts w:hint="eastAsia" w:ascii="Arial" w:hAnsi="Arial" w:cs="Arial"/>
          <w:sz w:val="24"/>
        </w:rPr>
        <w:t>2</w:t>
      </w:r>
      <w:r>
        <w:rPr>
          <w:rFonts w:ascii="Arial" w:hAnsi="Arial" w:cs="Arial"/>
          <w:sz w:val="24"/>
        </w:rPr>
        <w:t>0000元。</w:t>
      </w:r>
    </w:p>
    <w:p>
      <w:pPr>
        <w:numPr>
          <w:ilvl w:val="0"/>
          <w:numId w:val="8"/>
        </w:numPr>
        <w:spacing w:line="360" w:lineRule="auto"/>
        <w:rPr>
          <w:rFonts w:ascii="Arial" w:hAnsi="Arial" w:cs="Arial"/>
          <w:sz w:val="24"/>
        </w:rPr>
      </w:pPr>
      <w:r>
        <w:rPr>
          <w:rFonts w:ascii="Arial" w:hAnsi="Arial" w:cs="Arial"/>
          <w:sz w:val="24"/>
        </w:rPr>
        <w:t>重大违规项，属劳务公司人员的，对所在劳务公司扣减违约金</w:t>
      </w:r>
      <w:r>
        <w:rPr>
          <w:rFonts w:hint="eastAsia" w:ascii="Arial" w:hAnsi="Arial" w:cs="Arial"/>
          <w:sz w:val="24"/>
        </w:rPr>
        <w:t>50</w:t>
      </w:r>
      <w:r>
        <w:rPr>
          <w:rFonts w:ascii="Arial" w:hAnsi="Arial" w:cs="Arial"/>
          <w:sz w:val="24"/>
        </w:rPr>
        <w:t>00至</w:t>
      </w:r>
      <w:r>
        <w:rPr>
          <w:rFonts w:hint="eastAsia" w:ascii="Arial" w:hAnsi="Arial" w:cs="Arial"/>
          <w:sz w:val="24"/>
        </w:rPr>
        <w:t>10</w:t>
      </w:r>
      <w:r>
        <w:rPr>
          <w:rFonts w:ascii="Arial" w:hAnsi="Arial" w:cs="Arial"/>
          <w:sz w:val="24"/>
        </w:rPr>
        <w:t>000元。</w:t>
      </w:r>
    </w:p>
    <w:p>
      <w:pPr>
        <w:numPr>
          <w:ilvl w:val="0"/>
          <w:numId w:val="8"/>
        </w:numPr>
        <w:spacing w:line="360" w:lineRule="auto"/>
        <w:rPr>
          <w:rFonts w:ascii="Arial" w:hAnsi="Arial" w:cs="Arial"/>
          <w:sz w:val="24"/>
        </w:rPr>
      </w:pPr>
      <w:r>
        <w:rPr>
          <w:rFonts w:ascii="Arial" w:hAnsi="Arial" w:cs="Arial"/>
          <w:sz w:val="24"/>
        </w:rPr>
        <w:t>较重大违规项，属劳务公司人员的，对所在劳务公司扣减违约金</w:t>
      </w:r>
      <w:r>
        <w:rPr>
          <w:rFonts w:hint="eastAsia" w:ascii="Arial" w:hAnsi="Arial" w:cs="Arial"/>
          <w:sz w:val="24"/>
        </w:rPr>
        <w:t>20</w:t>
      </w:r>
      <w:r>
        <w:rPr>
          <w:rFonts w:ascii="Arial" w:hAnsi="Arial" w:cs="Arial"/>
          <w:sz w:val="24"/>
        </w:rPr>
        <w:t>00至</w:t>
      </w:r>
      <w:r>
        <w:rPr>
          <w:rFonts w:hint="eastAsia" w:ascii="Arial" w:hAnsi="Arial" w:cs="Arial"/>
          <w:sz w:val="24"/>
        </w:rPr>
        <w:t>50</w:t>
      </w:r>
      <w:r>
        <w:rPr>
          <w:rFonts w:ascii="Arial" w:hAnsi="Arial" w:cs="Arial"/>
          <w:sz w:val="24"/>
        </w:rPr>
        <w:t>00元。</w:t>
      </w:r>
    </w:p>
    <w:p>
      <w:pPr>
        <w:numPr>
          <w:ilvl w:val="0"/>
          <w:numId w:val="8"/>
        </w:numPr>
        <w:spacing w:line="360" w:lineRule="auto"/>
        <w:rPr>
          <w:rFonts w:ascii="Arial" w:hAnsi="Arial" w:cs="Arial"/>
          <w:sz w:val="24"/>
        </w:rPr>
      </w:pPr>
      <w:r>
        <w:rPr>
          <w:rFonts w:ascii="Arial" w:hAnsi="Arial" w:cs="Arial"/>
          <w:sz w:val="24"/>
        </w:rPr>
        <w:t>一般违规项，属劳务公司人员的，对所在劳务公司扣减违约金</w:t>
      </w:r>
      <w:r>
        <w:rPr>
          <w:rFonts w:hint="eastAsia" w:ascii="Arial" w:hAnsi="Arial" w:cs="Arial"/>
          <w:sz w:val="24"/>
        </w:rPr>
        <w:t>5</w:t>
      </w:r>
      <w:r>
        <w:rPr>
          <w:rFonts w:ascii="Arial" w:hAnsi="Arial" w:cs="Arial"/>
          <w:sz w:val="24"/>
        </w:rPr>
        <w:t>00至</w:t>
      </w:r>
      <w:r>
        <w:rPr>
          <w:rFonts w:hint="eastAsia" w:ascii="Arial" w:hAnsi="Arial" w:cs="Arial"/>
          <w:sz w:val="24"/>
        </w:rPr>
        <w:t>20</w:t>
      </w:r>
      <w:r>
        <w:rPr>
          <w:rFonts w:ascii="Arial" w:hAnsi="Arial" w:cs="Arial"/>
          <w:sz w:val="24"/>
        </w:rPr>
        <w:t>00元。</w:t>
      </w:r>
    </w:p>
    <w:p>
      <w:pPr>
        <w:numPr>
          <w:ilvl w:val="0"/>
          <w:numId w:val="8"/>
        </w:numPr>
        <w:spacing w:line="360" w:lineRule="auto"/>
        <w:rPr>
          <w:rFonts w:ascii="Arial" w:hAnsi="Arial" w:cs="Arial"/>
          <w:sz w:val="24"/>
        </w:rPr>
      </w:pPr>
      <w:r>
        <w:rPr>
          <w:rFonts w:hint="eastAsia" w:ascii="Arial" w:hAnsi="Arial" w:cs="Arial"/>
          <w:sz w:val="24"/>
        </w:rPr>
        <w:t>对迟报、漏报、谎报或者瞒报各类事故事件的，</w:t>
      </w:r>
      <w:r>
        <w:rPr>
          <w:rFonts w:ascii="Arial" w:hAnsi="Arial" w:cs="Arial"/>
          <w:sz w:val="24"/>
        </w:rPr>
        <w:t>属劳务公司的，对所在劳务公司扣减违约金</w:t>
      </w:r>
      <w:r>
        <w:rPr>
          <w:rFonts w:hint="eastAsia" w:ascii="Arial" w:hAnsi="Arial" w:cs="Arial"/>
          <w:sz w:val="24"/>
        </w:rPr>
        <w:t>20</w:t>
      </w:r>
      <w:r>
        <w:rPr>
          <w:rFonts w:ascii="Arial" w:hAnsi="Arial" w:cs="Arial"/>
          <w:sz w:val="24"/>
        </w:rPr>
        <w:t>00至</w:t>
      </w:r>
      <w:r>
        <w:rPr>
          <w:rFonts w:hint="eastAsia" w:ascii="Arial" w:hAnsi="Arial" w:cs="Arial"/>
          <w:sz w:val="24"/>
        </w:rPr>
        <w:t>100</w:t>
      </w:r>
      <w:r>
        <w:rPr>
          <w:rFonts w:ascii="Arial" w:hAnsi="Arial" w:cs="Arial"/>
          <w:sz w:val="24"/>
        </w:rPr>
        <w:t>00元。</w:t>
      </w:r>
    </w:p>
    <w:p>
      <w:pPr>
        <w:numPr>
          <w:ilvl w:val="0"/>
          <w:numId w:val="8"/>
        </w:numPr>
        <w:spacing w:line="360" w:lineRule="auto"/>
        <w:rPr>
          <w:rFonts w:ascii="Arial" w:hAnsi="Arial" w:cs="Arial"/>
          <w:sz w:val="24"/>
        </w:rPr>
      </w:pPr>
      <w:r>
        <w:rPr>
          <w:rFonts w:ascii="Arial" w:hAnsi="Arial" w:cs="Arial"/>
          <w:sz w:val="24"/>
        </w:rPr>
        <w:t>外来单位</w:t>
      </w:r>
      <w:r>
        <w:rPr>
          <w:rFonts w:hint="eastAsia" w:ascii="Arial" w:hAnsi="Arial" w:cs="Arial"/>
          <w:sz w:val="24"/>
        </w:rPr>
        <w:t>、外协单位</w:t>
      </w:r>
      <w:r>
        <w:rPr>
          <w:rFonts w:ascii="Arial" w:hAnsi="Arial" w:cs="Arial"/>
          <w:sz w:val="24"/>
        </w:rPr>
        <w:t>和</w:t>
      </w:r>
      <w:r>
        <w:rPr>
          <w:rFonts w:hint="eastAsia" w:ascii="Arial" w:hAnsi="Arial" w:cs="Arial"/>
          <w:sz w:val="24"/>
        </w:rPr>
        <w:t>外来单位人员等相关方</w:t>
      </w:r>
      <w:r>
        <w:rPr>
          <w:rFonts w:ascii="Arial" w:hAnsi="Arial" w:cs="Arial"/>
          <w:sz w:val="24"/>
        </w:rPr>
        <w:t>在公司辖区造成安全生产、环境污染、职业病等事故事件的，视相关方造成的事故事件严重程度</w:t>
      </w:r>
      <w:r>
        <w:rPr>
          <w:rFonts w:hint="eastAsia" w:ascii="Arial" w:hAnsi="Arial" w:cs="Arial"/>
          <w:sz w:val="24"/>
        </w:rPr>
        <w:t>，以及对损失的程度进行评估后，向相关方追索赔偿。</w:t>
      </w:r>
    </w:p>
    <w:p>
      <w:pPr>
        <w:numPr>
          <w:ilvl w:val="0"/>
          <w:numId w:val="8"/>
        </w:numPr>
        <w:spacing w:line="360" w:lineRule="auto"/>
        <w:rPr>
          <w:rFonts w:ascii="Arial" w:hAnsi="Arial" w:cs="Arial"/>
          <w:sz w:val="24"/>
        </w:rPr>
      </w:pPr>
      <w:r>
        <w:rPr>
          <w:rFonts w:ascii="Arial" w:hAnsi="Arial" w:cs="Arial"/>
          <w:sz w:val="24"/>
        </w:rPr>
        <w:t>特别重大违规项</w:t>
      </w:r>
      <w:r>
        <w:rPr>
          <w:rFonts w:hint="eastAsia" w:ascii="Arial" w:hAnsi="Arial" w:cs="Arial"/>
          <w:sz w:val="24"/>
        </w:rPr>
        <w:t>、</w:t>
      </w:r>
      <w:r>
        <w:rPr>
          <w:rFonts w:ascii="Arial" w:hAnsi="Arial" w:cs="Arial"/>
          <w:sz w:val="24"/>
        </w:rPr>
        <w:t>重大违规项</w:t>
      </w:r>
      <w:r>
        <w:rPr>
          <w:rFonts w:hint="eastAsia" w:ascii="Arial" w:hAnsi="Arial" w:cs="Arial"/>
          <w:sz w:val="24"/>
        </w:rPr>
        <w:t>及迟报、漏报、谎报或者瞒报各类事故事件作为“一票否决”项，发生上述情形的劳务公司，当年度不得评为“一级劳务公司”。</w:t>
      </w:r>
    </w:p>
    <w:p>
      <w:pPr>
        <w:spacing w:line="360" w:lineRule="auto"/>
        <w:outlineLvl w:val="0"/>
        <w:rPr>
          <w:rFonts w:ascii="Arial" w:hAnsi="Arial" w:cs="Arial"/>
          <w:b/>
          <w:bCs/>
          <w:kern w:val="0"/>
          <w:sz w:val="24"/>
        </w:rPr>
      </w:pPr>
      <w:bookmarkStart w:id="51" w:name="_Toc13456"/>
      <w:bookmarkStart w:id="52" w:name="_Toc41397268"/>
      <w:r>
        <w:rPr>
          <w:rFonts w:ascii="Arial" w:hAnsi="Arial" w:cs="Arial"/>
          <w:b/>
          <w:bCs/>
          <w:kern w:val="0"/>
          <w:sz w:val="24"/>
        </w:rPr>
        <w:t>5.2.4  对各单位的考核</w:t>
      </w:r>
      <w:bookmarkEnd w:id="51"/>
      <w:bookmarkEnd w:id="52"/>
    </w:p>
    <w:p>
      <w:pPr>
        <w:numPr>
          <w:ilvl w:val="0"/>
          <w:numId w:val="9"/>
        </w:numPr>
        <w:spacing w:line="360" w:lineRule="auto"/>
        <w:rPr>
          <w:rFonts w:ascii="Arial" w:hAnsi="Arial" w:cs="Arial"/>
          <w:sz w:val="24"/>
        </w:rPr>
      </w:pPr>
      <w:r>
        <w:rPr>
          <w:rFonts w:hint="eastAsia" w:ascii="Arial" w:hAnsi="Arial" w:cs="Arial"/>
          <w:sz w:val="24"/>
        </w:rPr>
        <w:t>对公司各单位的考核</w:t>
      </w:r>
      <w:r>
        <w:rPr>
          <w:rFonts w:ascii="Arial" w:hAnsi="Arial" w:cs="Arial"/>
          <w:sz w:val="24"/>
        </w:rPr>
        <w:t>按照</w:t>
      </w:r>
      <w:r>
        <w:rPr>
          <w:rFonts w:hint="eastAsia" w:ascii="Arial" w:hAnsi="Arial" w:cs="Arial"/>
          <w:sz w:val="24"/>
        </w:rPr>
        <w:t>公司</w:t>
      </w:r>
      <w:r>
        <w:rPr>
          <w:rFonts w:ascii="Arial" w:hAnsi="Arial" w:cs="Arial"/>
          <w:sz w:val="24"/>
        </w:rPr>
        <w:t>《月度经济考评办法》执行。</w:t>
      </w:r>
    </w:p>
    <w:p>
      <w:pPr>
        <w:numPr>
          <w:ilvl w:val="0"/>
          <w:numId w:val="9"/>
        </w:numPr>
        <w:tabs>
          <w:tab w:val="left" w:pos="1255"/>
        </w:tabs>
        <w:spacing w:line="360" w:lineRule="auto"/>
        <w:rPr>
          <w:rFonts w:ascii="Arial" w:hAnsi="Arial" w:cs="Arial"/>
          <w:sz w:val="24"/>
        </w:rPr>
      </w:pPr>
      <w:r>
        <w:rPr>
          <w:rFonts w:ascii="Arial" w:hAnsi="Arial" w:cs="Arial"/>
          <w:sz w:val="24"/>
        </w:rPr>
        <w:t>外来单位</w:t>
      </w:r>
      <w:r>
        <w:rPr>
          <w:rFonts w:hint="eastAsia" w:ascii="Arial" w:hAnsi="Arial" w:cs="Arial"/>
          <w:sz w:val="24"/>
        </w:rPr>
        <w:t>、外协单位</w:t>
      </w:r>
      <w:r>
        <w:rPr>
          <w:rFonts w:ascii="Arial" w:hAnsi="Arial" w:cs="Arial"/>
          <w:sz w:val="24"/>
        </w:rPr>
        <w:t>和</w:t>
      </w:r>
      <w:r>
        <w:rPr>
          <w:rFonts w:hint="eastAsia" w:ascii="Arial" w:hAnsi="Arial" w:cs="Arial"/>
          <w:sz w:val="24"/>
        </w:rPr>
        <w:t>外来单位人员等相关方</w:t>
      </w:r>
      <w:r>
        <w:rPr>
          <w:rFonts w:ascii="Arial" w:hAnsi="Arial" w:cs="Arial"/>
          <w:sz w:val="24"/>
        </w:rPr>
        <w:t>在公司辖区造成安全生产、环境污染、职业病等事故事件的，视相关方造成的事故事件严重程度对</w:t>
      </w:r>
      <w:r>
        <w:rPr>
          <w:rFonts w:hint="eastAsia" w:ascii="Arial" w:hAnsi="Arial" w:cs="Arial"/>
          <w:sz w:val="24"/>
        </w:rPr>
        <w:t>业务</w:t>
      </w:r>
      <w:r>
        <w:rPr>
          <w:rFonts w:ascii="Arial" w:hAnsi="Arial" w:cs="Arial"/>
          <w:sz w:val="24"/>
        </w:rPr>
        <w:t>接待单位进行联责考核。</w:t>
      </w:r>
    </w:p>
    <w:p>
      <w:pPr>
        <w:spacing w:line="360" w:lineRule="auto"/>
        <w:outlineLvl w:val="1"/>
        <w:rPr>
          <w:rFonts w:ascii="Arial" w:hAnsi="Arial" w:cs="Arial"/>
          <w:b/>
          <w:bCs/>
          <w:sz w:val="24"/>
        </w:rPr>
      </w:pPr>
      <w:r>
        <w:rPr>
          <w:rFonts w:ascii="Arial" w:hAnsi="Arial" w:cs="Arial"/>
          <w:b/>
          <w:bCs/>
          <w:sz w:val="24"/>
        </w:rPr>
        <w:t>5.</w:t>
      </w:r>
      <w:r>
        <w:rPr>
          <w:rFonts w:hint="eastAsia" w:ascii="Arial" w:hAnsi="Arial" w:cs="Arial"/>
          <w:b/>
          <w:bCs/>
          <w:sz w:val="24"/>
        </w:rPr>
        <w:t>4</w:t>
      </w:r>
      <w:r>
        <w:rPr>
          <w:rFonts w:ascii="Arial" w:hAnsi="Arial" w:cs="Arial"/>
          <w:b/>
          <w:bCs/>
          <w:sz w:val="24"/>
        </w:rPr>
        <w:t xml:space="preserve">  </w:t>
      </w:r>
      <w:r>
        <w:rPr>
          <w:rFonts w:hint="eastAsia" w:ascii="Arial" w:hAnsi="Arial" w:cs="Arial"/>
          <w:b/>
          <w:bCs/>
          <w:sz w:val="24"/>
        </w:rPr>
        <w:t>其他说明</w:t>
      </w:r>
    </w:p>
    <w:p>
      <w:pPr>
        <w:spacing w:line="360" w:lineRule="auto"/>
        <w:ind w:firstLine="480" w:firstLineChars="200"/>
        <w:rPr>
          <w:rFonts w:ascii="Arial" w:hAnsi="Arial" w:cs="Arial"/>
          <w:sz w:val="24"/>
        </w:rPr>
      </w:pPr>
      <w:r>
        <w:rPr>
          <w:rFonts w:hint="eastAsia" w:ascii="Arial" w:hAnsi="Arial" w:cs="Arial"/>
          <w:sz w:val="24"/>
        </w:rPr>
        <w:t>本办法未能列明的其他违章行为，参照本办法有关条款处理。本办法与法律法规有相抵触的，按法律法规要求执行。</w:t>
      </w:r>
    </w:p>
    <w:p>
      <w:pPr>
        <w:widowControl/>
        <w:spacing w:line="360" w:lineRule="auto"/>
        <w:jc w:val="left"/>
        <w:rPr>
          <w:rFonts w:ascii="Arial" w:hAnsi="Arial" w:eastAsia="华文中宋" w:cs="Arial"/>
          <w:kern w:val="0"/>
          <w:sz w:val="24"/>
          <w:szCs w:val="21"/>
        </w:rPr>
      </w:pPr>
      <w:r>
        <w:rPr>
          <w:rFonts w:ascii="Arial" w:hAnsi="Arial" w:eastAsia="华文中宋" w:cs="Arial"/>
          <w:kern w:val="0"/>
          <w:sz w:val="24"/>
          <w:szCs w:val="21"/>
        </w:rPr>
        <w:t>ZD/HWPS</w:t>
      </w:r>
      <w:r>
        <w:rPr>
          <w:rFonts w:hint="eastAsia" w:ascii="Arial" w:hAnsi="Arial" w:eastAsia="华文中宋" w:cs="Arial"/>
          <w:kern w:val="0"/>
          <w:sz w:val="24"/>
          <w:szCs w:val="21"/>
        </w:rPr>
        <w:t>－</w:t>
      </w:r>
      <w:r>
        <w:rPr>
          <w:rFonts w:ascii="Arial" w:hAnsi="Arial" w:eastAsia="华文中宋" w:cs="Arial"/>
          <w:kern w:val="0"/>
          <w:sz w:val="24"/>
        </w:rPr>
        <w:t>C04.0116</w:t>
      </w:r>
      <w:r>
        <w:rPr>
          <w:rFonts w:ascii="Arial" w:hAnsi="Arial" w:eastAsia="华文中宋" w:cs="Arial"/>
          <w:kern w:val="0"/>
          <w:sz w:val="24"/>
          <w:szCs w:val="21"/>
        </w:rPr>
        <w:t>F01</w:t>
      </w:r>
    </w:p>
    <w:p>
      <w:pPr>
        <w:spacing w:line="360" w:lineRule="auto"/>
        <w:jc w:val="left"/>
        <w:rPr>
          <w:rFonts w:ascii="Arial" w:hAnsi="Arial" w:eastAsia="华文中宋" w:cs="Arial"/>
          <w:b/>
          <w:bCs/>
          <w:kern w:val="0"/>
          <w:sz w:val="28"/>
        </w:rPr>
      </w:pPr>
      <w:r>
        <w:rPr>
          <w:rFonts w:hint="eastAsia" w:ascii="Arial" w:hAnsi="Arial" w:eastAsia="华文中宋" w:cs="Arial"/>
          <w:b/>
          <w:bCs/>
          <w:kern w:val="0"/>
          <w:sz w:val="28"/>
        </w:rPr>
        <w:br w:type="page"/>
      </w:r>
    </w:p>
    <w:p>
      <w:pPr>
        <w:spacing w:line="360" w:lineRule="auto"/>
        <w:jc w:val="center"/>
        <w:outlineLvl w:val="2"/>
        <w:rPr>
          <w:rFonts w:ascii="Arial" w:hAnsi="Arial" w:eastAsia="华文中宋" w:cs="Arial"/>
          <w:b/>
          <w:bCs/>
          <w:kern w:val="0"/>
          <w:sz w:val="28"/>
        </w:rPr>
      </w:pPr>
      <w:r>
        <w:rPr>
          <w:rFonts w:hint="eastAsia" w:ascii="Arial" w:hAnsi="Arial" w:eastAsia="华文中宋" w:cs="Arial"/>
          <w:b/>
          <w:bCs/>
          <w:kern w:val="0"/>
          <w:sz w:val="28"/>
        </w:rPr>
        <w:t>违规行为分类分级对照表</w:t>
      </w:r>
    </w:p>
    <w:p>
      <w:pPr>
        <w:spacing w:line="360" w:lineRule="auto"/>
        <w:ind w:firstLine="480" w:firstLineChars="200"/>
        <w:rPr>
          <w:rFonts w:ascii="Arial" w:hAnsi="Arial" w:cs="Arial"/>
          <w:kern w:val="0"/>
          <w:sz w:val="24"/>
        </w:rPr>
      </w:pPr>
      <w:r>
        <w:rPr>
          <w:rFonts w:ascii="Arial" w:hAnsi="Arial" w:cs="Arial"/>
          <w:sz w:val="24"/>
        </w:rPr>
        <w:t>有</w:t>
      </w:r>
      <w:r>
        <w:rPr>
          <w:rFonts w:hint="eastAsia" w:ascii="Arial" w:hAnsi="Arial" w:cs="Arial"/>
          <w:sz w:val="24"/>
        </w:rPr>
        <w:t>下列</w:t>
      </w:r>
      <w:r>
        <w:rPr>
          <w:rFonts w:ascii="Arial" w:hAnsi="Arial" w:cs="Arial"/>
          <w:sz w:val="24"/>
        </w:rPr>
        <w:t>情况之一者，</w:t>
      </w:r>
      <w:r>
        <w:rPr>
          <w:rFonts w:hint="eastAsia" w:ascii="Arial" w:hAnsi="Arial" w:cs="Arial"/>
          <w:sz w:val="24"/>
        </w:rPr>
        <w:t>属于员工（含职工、协力工、劳务工）的按正文5.2.1-5.2.3进行考核。属于责任单位违规的</w:t>
      </w:r>
      <w:r>
        <w:rPr>
          <w:rFonts w:ascii="Arial" w:hAnsi="Arial" w:cs="Arial"/>
          <w:sz w:val="24"/>
        </w:rPr>
        <w:t>，按照《月度经济考核办法》特别重大违规项考核责任单位。</w:t>
      </w:r>
    </w:p>
    <w:p>
      <w:pPr>
        <w:keepNext/>
        <w:keepLines/>
        <w:spacing w:line="360" w:lineRule="auto"/>
        <w:outlineLvl w:val="2"/>
        <w:rPr>
          <w:rFonts w:ascii="Arial" w:hAnsi="Arial" w:cs="Arial"/>
          <w:b/>
          <w:bCs/>
          <w:kern w:val="0"/>
          <w:sz w:val="24"/>
        </w:rPr>
      </w:pPr>
      <w:r>
        <w:rPr>
          <w:rFonts w:hint="eastAsia" w:ascii="Arial" w:hAnsi="Arial" w:eastAsia="华文中宋" w:cs="Arial"/>
          <w:b/>
          <w:bCs/>
          <w:kern w:val="0"/>
          <w:sz w:val="24"/>
        </w:rPr>
        <w:t xml:space="preserve">1  </w:t>
      </w:r>
      <w:r>
        <w:rPr>
          <w:rFonts w:ascii="Arial" w:hAnsi="Arial" w:cs="Arial"/>
          <w:b/>
          <w:bCs/>
          <w:kern w:val="0"/>
          <w:sz w:val="24"/>
        </w:rPr>
        <w:t>安全生产</w:t>
      </w:r>
      <w:r>
        <w:rPr>
          <w:rFonts w:hint="eastAsia" w:ascii="Arial" w:hAnsi="Arial" w:cs="Arial"/>
          <w:b/>
          <w:bCs/>
          <w:kern w:val="0"/>
          <w:sz w:val="24"/>
        </w:rPr>
        <w:t xml:space="preserve"> </w:t>
      </w:r>
      <w:r>
        <w:rPr>
          <w:rFonts w:ascii="Arial" w:hAnsi="Arial" w:cs="Arial"/>
          <w:b/>
          <w:bCs/>
          <w:kern w:val="0"/>
          <w:sz w:val="24"/>
        </w:rPr>
        <w:t>违规项</w:t>
      </w:r>
    </w:p>
    <w:p>
      <w:pPr>
        <w:keepNext/>
        <w:keepLines/>
        <w:spacing w:line="360" w:lineRule="auto"/>
        <w:outlineLvl w:val="2"/>
        <w:rPr>
          <w:rFonts w:ascii="Arial" w:hAnsi="Arial" w:cs="Arial"/>
          <w:b/>
          <w:bCs/>
          <w:kern w:val="0"/>
          <w:sz w:val="24"/>
        </w:rPr>
      </w:pPr>
      <w:bookmarkStart w:id="53" w:name="_Toc41397270"/>
      <w:r>
        <w:rPr>
          <w:rFonts w:hint="eastAsia" w:ascii="Arial" w:hAnsi="Arial" w:cs="Arial"/>
          <w:b/>
          <w:bCs/>
          <w:kern w:val="0"/>
          <w:sz w:val="24"/>
        </w:rPr>
        <w:t>1</w:t>
      </w:r>
      <w:r>
        <w:rPr>
          <w:rFonts w:ascii="Arial" w:hAnsi="Arial" w:cs="Arial"/>
          <w:b/>
          <w:bCs/>
          <w:kern w:val="0"/>
          <w:sz w:val="24"/>
        </w:rPr>
        <w:t>.1  安全生产 特别重大违规项</w:t>
      </w:r>
      <w:bookmarkEnd w:id="53"/>
    </w:p>
    <w:p>
      <w:pPr>
        <w:numPr>
          <w:ilvl w:val="0"/>
          <w:numId w:val="10"/>
        </w:numPr>
        <w:spacing w:line="360" w:lineRule="auto"/>
        <w:ind w:left="993" w:hanging="426"/>
        <w:rPr>
          <w:rFonts w:ascii="Arial" w:hAnsi="Arial" w:cs="Arial"/>
          <w:sz w:val="24"/>
        </w:rPr>
      </w:pPr>
      <w:r>
        <w:rPr>
          <w:rFonts w:ascii="Arial" w:hAnsi="Arial" w:cs="Arial"/>
          <w:sz w:val="24"/>
        </w:rPr>
        <w:t>无证上岗作业</w:t>
      </w:r>
      <w:r>
        <w:rPr>
          <w:rFonts w:hint="eastAsia" w:ascii="Arial" w:hAnsi="Arial" w:cs="Arial"/>
          <w:sz w:val="24"/>
        </w:rPr>
        <w:t>。</w:t>
      </w:r>
    </w:p>
    <w:p>
      <w:pPr>
        <w:numPr>
          <w:ilvl w:val="0"/>
          <w:numId w:val="10"/>
        </w:numPr>
        <w:spacing w:line="360" w:lineRule="auto"/>
        <w:ind w:left="993" w:hanging="426"/>
        <w:rPr>
          <w:rFonts w:ascii="Arial" w:hAnsi="Arial" w:cs="Arial"/>
          <w:sz w:val="24"/>
        </w:rPr>
      </w:pPr>
      <w:r>
        <w:rPr>
          <w:rFonts w:hint="eastAsia" w:ascii="Arial" w:hAnsi="Arial" w:cs="Arial"/>
          <w:sz w:val="24"/>
        </w:rPr>
        <w:t>严重</w:t>
      </w:r>
      <w:r>
        <w:rPr>
          <w:rFonts w:ascii="Arial" w:hAnsi="Arial" w:cs="Arial"/>
          <w:sz w:val="24"/>
        </w:rPr>
        <w:t>违反密闭舱室作业管理规定</w:t>
      </w:r>
      <w:r>
        <w:rPr>
          <w:rFonts w:hint="eastAsia" w:ascii="Arial" w:hAnsi="Arial" w:cs="Arial"/>
          <w:sz w:val="24"/>
        </w:rPr>
        <w:t>作业。</w:t>
      </w:r>
    </w:p>
    <w:p>
      <w:pPr>
        <w:numPr>
          <w:ilvl w:val="0"/>
          <w:numId w:val="10"/>
        </w:numPr>
        <w:spacing w:line="360" w:lineRule="auto"/>
        <w:ind w:left="993" w:hanging="426"/>
        <w:rPr>
          <w:rFonts w:ascii="Arial" w:hAnsi="Arial" w:cs="Arial"/>
          <w:sz w:val="24"/>
        </w:rPr>
      </w:pPr>
      <w:r>
        <w:rPr>
          <w:rFonts w:hint="eastAsia" w:ascii="Arial" w:hAnsi="Arial" w:cs="Arial"/>
          <w:sz w:val="24"/>
        </w:rPr>
        <w:t>严重违反</w:t>
      </w:r>
      <w:r>
        <w:rPr>
          <w:rFonts w:ascii="Arial" w:hAnsi="Arial" w:cs="Arial"/>
          <w:sz w:val="24"/>
        </w:rPr>
        <w:t>脚手架</w:t>
      </w:r>
      <w:r>
        <w:rPr>
          <w:rFonts w:hint="eastAsia" w:ascii="Arial" w:hAnsi="Arial" w:cs="Arial"/>
          <w:sz w:val="24"/>
        </w:rPr>
        <w:t>使用管理规定作业。</w:t>
      </w:r>
    </w:p>
    <w:p>
      <w:pPr>
        <w:numPr>
          <w:ilvl w:val="0"/>
          <w:numId w:val="10"/>
        </w:numPr>
        <w:spacing w:line="360" w:lineRule="auto"/>
        <w:ind w:left="993" w:hanging="426"/>
        <w:rPr>
          <w:rFonts w:ascii="Arial" w:hAnsi="Arial" w:cs="Arial"/>
          <w:sz w:val="24"/>
        </w:rPr>
      </w:pPr>
      <w:r>
        <w:rPr>
          <w:rFonts w:hint="eastAsia" w:ascii="Arial" w:hAnsi="Arial" w:cs="Arial"/>
          <w:sz w:val="24"/>
        </w:rPr>
        <w:t>严重</w:t>
      </w:r>
      <w:r>
        <w:rPr>
          <w:rFonts w:ascii="Arial" w:hAnsi="Arial" w:cs="Arial"/>
          <w:sz w:val="24"/>
        </w:rPr>
        <w:t>违章吊运作业</w:t>
      </w:r>
      <w:r>
        <w:rPr>
          <w:rFonts w:hint="eastAsia" w:ascii="Arial" w:hAnsi="Arial" w:cs="Arial"/>
          <w:sz w:val="24"/>
        </w:rPr>
        <w:t>。</w:t>
      </w:r>
    </w:p>
    <w:p>
      <w:pPr>
        <w:numPr>
          <w:ilvl w:val="0"/>
          <w:numId w:val="10"/>
        </w:numPr>
        <w:spacing w:line="360" w:lineRule="auto"/>
        <w:ind w:left="993" w:hanging="426"/>
        <w:rPr>
          <w:rFonts w:ascii="Arial" w:hAnsi="Arial" w:cs="Arial"/>
          <w:sz w:val="24"/>
        </w:rPr>
      </w:pPr>
      <w:r>
        <w:rPr>
          <w:rFonts w:hint="eastAsia" w:ascii="Arial" w:hAnsi="Arial" w:cs="Arial"/>
          <w:sz w:val="24"/>
        </w:rPr>
        <w:t>严重</w:t>
      </w:r>
      <w:r>
        <w:rPr>
          <w:rFonts w:ascii="Arial" w:hAnsi="Arial" w:cs="Arial"/>
          <w:sz w:val="24"/>
        </w:rPr>
        <w:t>违规动火作业</w:t>
      </w:r>
      <w:r>
        <w:rPr>
          <w:rFonts w:hint="eastAsia" w:ascii="Arial" w:hAnsi="Arial" w:cs="Arial"/>
          <w:sz w:val="24"/>
        </w:rPr>
        <w:t>。</w:t>
      </w:r>
    </w:p>
    <w:p>
      <w:pPr>
        <w:numPr>
          <w:ilvl w:val="0"/>
          <w:numId w:val="10"/>
        </w:numPr>
        <w:spacing w:line="360" w:lineRule="auto"/>
        <w:ind w:left="993" w:hanging="426"/>
        <w:rPr>
          <w:rFonts w:ascii="Arial" w:hAnsi="Arial" w:cs="Arial"/>
          <w:sz w:val="24"/>
        </w:rPr>
      </w:pPr>
      <w:r>
        <w:rPr>
          <w:rFonts w:ascii="Arial" w:hAnsi="Arial" w:cs="Arial"/>
          <w:sz w:val="24"/>
        </w:rPr>
        <w:t>危险作业不按规定办理审批确认</w:t>
      </w:r>
      <w:r>
        <w:rPr>
          <w:rFonts w:hint="eastAsia" w:ascii="Arial" w:hAnsi="Arial" w:cs="Arial"/>
          <w:sz w:val="24"/>
        </w:rPr>
        <w:t>。</w:t>
      </w:r>
    </w:p>
    <w:p>
      <w:pPr>
        <w:numPr>
          <w:ilvl w:val="0"/>
          <w:numId w:val="10"/>
        </w:numPr>
        <w:spacing w:line="360" w:lineRule="auto"/>
        <w:ind w:left="993" w:hanging="426"/>
        <w:rPr>
          <w:rFonts w:ascii="Arial" w:hAnsi="Arial" w:cs="Arial"/>
          <w:sz w:val="24"/>
        </w:rPr>
      </w:pPr>
      <w:r>
        <w:rPr>
          <w:rFonts w:ascii="Arial" w:hAnsi="Arial" w:cs="Arial"/>
          <w:sz w:val="24"/>
        </w:rPr>
        <w:t>在船上、危险品库房或汇流间等</w:t>
      </w:r>
      <w:r>
        <w:rPr>
          <w:rFonts w:hint="eastAsia" w:ascii="Arial" w:hAnsi="Arial" w:cs="Arial"/>
          <w:sz w:val="24"/>
        </w:rPr>
        <w:t>严禁吸烟</w:t>
      </w:r>
      <w:r>
        <w:rPr>
          <w:rFonts w:ascii="Arial" w:hAnsi="Arial" w:cs="Arial"/>
          <w:sz w:val="24"/>
        </w:rPr>
        <w:t>区域（场所）吸烟。</w:t>
      </w:r>
    </w:p>
    <w:p>
      <w:pPr>
        <w:numPr>
          <w:ilvl w:val="0"/>
          <w:numId w:val="10"/>
        </w:numPr>
        <w:spacing w:line="360" w:lineRule="auto"/>
        <w:ind w:left="993" w:hanging="426"/>
        <w:rPr>
          <w:rFonts w:ascii="Arial" w:hAnsi="Arial" w:cs="Arial"/>
          <w:sz w:val="24"/>
        </w:rPr>
      </w:pPr>
      <w:r>
        <w:rPr>
          <w:rFonts w:ascii="Arial" w:hAnsi="Arial" w:cs="Arial"/>
          <w:sz w:val="24"/>
        </w:rPr>
        <w:t>违章指挥，强令员工冒险作业造成事故</w:t>
      </w:r>
      <w:r>
        <w:rPr>
          <w:rFonts w:hint="eastAsia" w:ascii="Arial" w:hAnsi="Arial" w:cs="Arial"/>
          <w:sz w:val="24"/>
        </w:rPr>
        <w:t>。</w:t>
      </w:r>
    </w:p>
    <w:p>
      <w:pPr>
        <w:numPr>
          <w:ilvl w:val="0"/>
          <w:numId w:val="10"/>
        </w:numPr>
        <w:spacing w:line="360" w:lineRule="auto"/>
        <w:ind w:left="993" w:hanging="426"/>
        <w:rPr>
          <w:rFonts w:ascii="Arial" w:hAnsi="Arial" w:cs="Arial"/>
          <w:sz w:val="24"/>
        </w:rPr>
      </w:pPr>
      <w:r>
        <w:rPr>
          <w:rFonts w:ascii="Arial" w:hAnsi="Arial" w:cs="Arial"/>
          <w:sz w:val="24"/>
        </w:rPr>
        <w:t>生产管理人员</w:t>
      </w:r>
      <w:r>
        <w:rPr>
          <w:rFonts w:hint="eastAsia" w:ascii="Arial" w:hAnsi="Arial" w:cs="Arial"/>
          <w:sz w:val="24"/>
        </w:rPr>
        <w:t>未落实“五同时”，未</w:t>
      </w:r>
      <w:r>
        <w:rPr>
          <w:rFonts w:ascii="Arial" w:hAnsi="Arial" w:cs="Arial"/>
          <w:sz w:val="24"/>
        </w:rPr>
        <w:t>落实“领班制”</w:t>
      </w:r>
      <w:r>
        <w:rPr>
          <w:rFonts w:hint="eastAsia" w:ascii="Arial" w:hAnsi="Arial" w:cs="Arial"/>
          <w:sz w:val="24"/>
        </w:rPr>
        <w:t>。</w:t>
      </w:r>
    </w:p>
    <w:p>
      <w:pPr>
        <w:numPr>
          <w:ilvl w:val="0"/>
          <w:numId w:val="10"/>
        </w:numPr>
        <w:spacing w:line="360" w:lineRule="auto"/>
        <w:ind w:left="993" w:hanging="426"/>
        <w:rPr>
          <w:rFonts w:ascii="Arial" w:hAnsi="Arial" w:cs="Arial"/>
          <w:sz w:val="24"/>
        </w:rPr>
      </w:pPr>
      <w:r>
        <w:rPr>
          <w:rFonts w:hint="eastAsia" w:ascii="Arial" w:hAnsi="Arial" w:cs="Arial"/>
          <w:sz w:val="24"/>
        </w:rPr>
        <w:t>其他可能造成死亡事故，或情节严重性质恶劣的违规行为(详见附件）。</w:t>
      </w:r>
    </w:p>
    <w:p>
      <w:pPr>
        <w:keepNext/>
        <w:keepLines/>
        <w:spacing w:line="360" w:lineRule="auto"/>
        <w:outlineLvl w:val="2"/>
        <w:rPr>
          <w:rFonts w:ascii="Arial" w:hAnsi="Arial" w:cs="Arial"/>
          <w:b/>
          <w:bCs/>
          <w:kern w:val="0"/>
          <w:sz w:val="24"/>
        </w:rPr>
      </w:pPr>
      <w:bookmarkStart w:id="54" w:name="_Toc41397271"/>
      <w:r>
        <w:rPr>
          <w:rFonts w:hint="eastAsia" w:ascii="Arial" w:hAnsi="Arial" w:cs="Arial"/>
          <w:b/>
          <w:bCs/>
          <w:kern w:val="0"/>
          <w:sz w:val="24"/>
        </w:rPr>
        <w:t>1</w:t>
      </w:r>
      <w:r>
        <w:rPr>
          <w:rFonts w:ascii="Arial" w:hAnsi="Arial" w:cs="Arial"/>
          <w:b/>
          <w:bCs/>
          <w:kern w:val="0"/>
          <w:sz w:val="24"/>
        </w:rPr>
        <w:t>.2  安全生产 重大违规项</w:t>
      </w:r>
      <w:bookmarkEnd w:id="54"/>
    </w:p>
    <w:p>
      <w:pPr>
        <w:numPr>
          <w:ilvl w:val="0"/>
          <w:numId w:val="11"/>
        </w:numPr>
        <w:spacing w:line="360" w:lineRule="auto"/>
        <w:rPr>
          <w:rFonts w:ascii="Arial" w:hAnsi="Arial" w:cs="Arial"/>
          <w:sz w:val="24"/>
        </w:rPr>
      </w:pPr>
      <w:r>
        <w:rPr>
          <w:rFonts w:ascii="Arial" w:hAnsi="Arial" w:cs="Arial"/>
          <w:sz w:val="24"/>
        </w:rPr>
        <w:t>酒后上岗</w:t>
      </w:r>
      <w:r>
        <w:rPr>
          <w:rFonts w:hint="eastAsia" w:ascii="Arial" w:hAnsi="Arial" w:cs="Arial"/>
          <w:sz w:val="24"/>
        </w:rPr>
        <w:t>作业</w:t>
      </w:r>
      <w:r>
        <w:rPr>
          <w:rFonts w:ascii="Arial" w:hAnsi="Arial" w:cs="Arial"/>
          <w:sz w:val="24"/>
        </w:rPr>
        <w:t>者</w:t>
      </w:r>
      <w:r>
        <w:rPr>
          <w:rFonts w:hint="eastAsia" w:ascii="Arial" w:hAnsi="Arial" w:cs="Arial"/>
          <w:sz w:val="24"/>
        </w:rPr>
        <w:t>。</w:t>
      </w:r>
    </w:p>
    <w:p>
      <w:pPr>
        <w:numPr>
          <w:ilvl w:val="0"/>
          <w:numId w:val="11"/>
        </w:numPr>
        <w:tabs>
          <w:tab w:val="left" w:pos="1255"/>
        </w:tabs>
        <w:spacing w:line="360" w:lineRule="auto"/>
        <w:rPr>
          <w:rFonts w:ascii="Arial" w:hAnsi="Arial" w:cs="Arial"/>
          <w:sz w:val="24"/>
        </w:rPr>
      </w:pPr>
      <w:r>
        <w:rPr>
          <w:rFonts w:ascii="Arial" w:hAnsi="Arial" w:cs="Arial"/>
          <w:sz w:val="24"/>
        </w:rPr>
        <w:t>违反密闭舱室作业管理规定</w:t>
      </w:r>
      <w:r>
        <w:rPr>
          <w:rFonts w:hint="eastAsia" w:ascii="Arial" w:hAnsi="Arial" w:cs="Arial"/>
          <w:sz w:val="24"/>
        </w:rPr>
        <w:t>作业。</w:t>
      </w:r>
    </w:p>
    <w:p>
      <w:pPr>
        <w:numPr>
          <w:ilvl w:val="0"/>
          <w:numId w:val="11"/>
        </w:numPr>
        <w:tabs>
          <w:tab w:val="left" w:pos="1255"/>
        </w:tabs>
        <w:spacing w:line="360" w:lineRule="auto"/>
        <w:rPr>
          <w:rFonts w:ascii="Arial" w:hAnsi="Arial" w:cs="Arial"/>
          <w:sz w:val="24"/>
        </w:rPr>
      </w:pPr>
      <w:r>
        <w:rPr>
          <w:rFonts w:ascii="Arial" w:hAnsi="Arial" w:cs="Arial"/>
          <w:sz w:val="24"/>
        </w:rPr>
        <w:t>违规动火作业</w:t>
      </w:r>
      <w:r>
        <w:rPr>
          <w:rFonts w:hint="eastAsia" w:ascii="Arial" w:hAnsi="Arial" w:cs="Arial"/>
          <w:sz w:val="24"/>
        </w:rPr>
        <w:t>。</w:t>
      </w:r>
    </w:p>
    <w:p>
      <w:pPr>
        <w:numPr>
          <w:ilvl w:val="0"/>
          <w:numId w:val="11"/>
        </w:numPr>
        <w:spacing w:line="360" w:lineRule="auto"/>
        <w:rPr>
          <w:rFonts w:ascii="Arial" w:hAnsi="Arial" w:cs="Arial"/>
          <w:sz w:val="24"/>
        </w:rPr>
      </w:pPr>
      <w:r>
        <w:rPr>
          <w:rFonts w:ascii="Arial" w:hAnsi="Arial" w:cs="Arial"/>
          <w:sz w:val="24"/>
        </w:rPr>
        <w:t>容易造成人员伤亡的危险部位</w:t>
      </w:r>
      <w:r>
        <w:rPr>
          <w:rFonts w:hint="eastAsia" w:ascii="Arial" w:hAnsi="Arial" w:cs="Arial"/>
          <w:sz w:val="24"/>
        </w:rPr>
        <w:t>未安装</w:t>
      </w:r>
      <w:r>
        <w:rPr>
          <w:rFonts w:ascii="Arial" w:hAnsi="Arial" w:cs="Arial"/>
          <w:sz w:val="24"/>
        </w:rPr>
        <w:t>安全防护装置或安全防护装置失效、被拆除的。</w:t>
      </w:r>
    </w:p>
    <w:p>
      <w:pPr>
        <w:numPr>
          <w:ilvl w:val="0"/>
          <w:numId w:val="11"/>
        </w:numPr>
        <w:spacing w:line="360" w:lineRule="auto"/>
        <w:rPr>
          <w:rFonts w:ascii="Arial" w:hAnsi="Arial" w:cs="Arial"/>
          <w:sz w:val="24"/>
        </w:rPr>
      </w:pPr>
      <w:r>
        <w:rPr>
          <w:rFonts w:hint="eastAsia" w:ascii="Arial" w:hAnsi="Arial" w:cs="Arial"/>
          <w:sz w:val="24"/>
        </w:rPr>
        <w:t>除</w:t>
      </w:r>
      <w:r>
        <w:rPr>
          <w:rFonts w:ascii="Arial" w:hAnsi="Arial" w:cs="Arial"/>
          <w:sz w:val="24"/>
        </w:rPr>
        <w:t>在</w:t>
      </w:r>
      <w:r>
        <w:rPr>
          <w:rFonts w:hint="eastAsia" w:ascii="Arial" w:hAnsi="Arial" w:cs="Arial"/>
          <w:sz w:val="24"/>
        </w:rPr>
        <w:t>1.1所述的其他禁烟区域内</w:t>
      </w:r>
      <w:r>
        <w:rPr>
          <w:rFonts w:ascii="Arial" w:hAnsi="Arial" w:cs="Arial"/>
          <w:sz w:val="24"/>
        </w:rPr>
        <w:t>吸烟</w:t>
      </w:r>
      <w:r>
        <w:rPr>
          <w:rFonts w:hint="eastAsia" w:ascii="Arial" w:hAnsi="Arial" w:cs="Arial"/>
          <w:sz w:val="24"/>
        </w:rPr>
        <w:t>的。</w:t>
      </w:r>
    </w:p>
    <w:p>
      <w:pPr>
        <w:numPr>
          <w:ilvl w:val="0"/>
          <w:numId w:val="11"/>
        </w:numPr>
        <w:spacing w:line="360" w:lineRule="auto"/>
        <w:rPr>
          <w:rFonts w:ascii="Arial" w:hAnsi="Arial" w:cs="Arial"/>
          <w:sz w:val="24"/>
        </w:rPr>
      </w:pPr>
      <w:r>
        <w:rPr>
          <w:rFonts w:hint="eastAsia" w:ascii="Arial" w:hAnsi="Arial" w:cs="Arial"/>
          <w:sz w:val="24"/>
        </w:rPr>
        <w:t>其他可能造成人员重伤事故，或情节较为严重违规行为。（详见附件）</w:t>
      </w:r>
    </w:p>
    <w:p>
      <w:pPr>
        <w:keepNext/>
        <w:keepLines/>
        <w:spacing w:line="360" w:lineRule="auto"/>
        <w:outlineLvl w:val="2"/>
        <w:rPr>
          <w:rFonts w:ascii="Arial" w:hAnsi="Arial" w:cs="Arial"/>
          <w:b/>
          <w:bCs/>
          <w:kern w:val="0"/>
          <w:sz w:val="24"/>
        </w:rPr>
      </w:pPr>
      <w:bookmarkStart w:id="55" w:name="_Toc41397272"/>
      <w:r>
        <w:rPr>
          <w:rFonts w:hint="eastAsia" w:ascii="Arial" w:hAnsi="Arial" w:cs="Arial"/>
          <w:b/>
          <w:bCs/>
          <w:kern w:val="0"/>
          <w:sz w:val="24"/>
        </w:rPr>
        <w:t>1</w:t>
      </w:r>
      <w:r>
        <w:rPr>
          <w:rFonts w:ascii="Arial" w:hAnsi="Arial" w:cs="Arial"/>
          <w:b/>
          <w:bCs/>
          <w:kern w:val="0"/>
          <w:sz w:val="24"/>
        </w:rPr>
        <w:t>.3</w:t>
      </w:r>
      <w:r>
        <w:rPr>
          <w:rFonts w:hint="eastAsia" w:ascii="Arial" w:hAnsi="Arial" w:cs="Arial"/>
          <w:b/>
          <w:bCs/>
          <w:kern w:val="0"/>
          <w:sz w:val="24"/>
        </w:rPr>
        <w:t xml:space="preserve">  </w:t>
      </w:r>
      <w:r>
        <w:rPr>
          <w:rFonts w:ascii="Arial" w:hAnsi="Arial" w:cs="Arial"/>
          <w:b/>
          <w:bCs/>
          <w:kern w:val="0"/>
          <w:sz w:val="24"/>
        </w:rPr>
        <w:t>安全生产 较大违规项</w:t>
      </w:r>
      <w:bookmarkEnd w:id="55"/>
    </w:p>
    <w:p>
      <w:pPr>
        <w:numPr>
          <w:ilvl w:val="0"/>
          <w:numId w:val="12"/>
        </w:numPr>
        <w:tabs>
          <w:tab w:val="left" w:pos="1255"/>
          <w:tab w:val="left" w:pos="1506"/>
        </w:tabs>
        <w:spacing w:line="360" w:lineRule="auto"/>
        <w:rPr>
          <w:rFonts w:ascii="Arial" w:hAnsi="Arial" w:cs="Arial"/>
          <w:sz w:val="24"/>
        </w:rPr>
      </w:pPr>
      <w:r>
        <w:rPr>
          <w:rFonts w:ascii="Arial" w:hAnsi="Arial" w:cs="Arial"/>
          <w:sz w:val="24"/>
        </w:rPr>
        <w:t>未经许可随意取走安全警告牌者。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下班时不按规定切断电源、熄灭火种者。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使用电器作业、明火作业随意离开岗位者。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违章作业、冒险施工、违反安全技术操作规程而又不听劝告者。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挪用、损坏消防器材、设施、设备，占用、阻挡消防水源，安全出口的,未经消防主管部门许可堵塞消防通道的。动力配电箱、板、柜周围堆放物体的。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把油类淋在氧气瓶上或放在油污处而使氧气瓶沾染油污，氧气瓶乙炔瓶混放或不按规定放置使用者。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未经业务主管部门许可，随意移动、拆除、损坏氧气瓶护盖等安全防护设施、安全装置，或因作业需要临时变动后不及时恢复者。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高处作业未采取安全措施而向下投掷工具、工件、材料、杂物者。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将接通燃气总管的燃气管、焊割枪放在工具箱或狭小舱室内，作业完毕不收回或拉出露天甲板盘挂好者。人离开（含临时）不关闭割具或焊钳上仍夹有焊条者。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乙炔气瓶未装设防止回火的安全装置或使用坏的氧、乙炔表的。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使用电气设备时，电源线不用插头而把导线直接插入电源插座，或导线绝缘皮破损露出金属导线的。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电气设备、设施无按规定采取接地（接零）保护或无安装漏电保护装置，或使用不规范保险丝的。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使用手持电动工具作业时，所用电源装置未装设漏电保护装置的。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电气设备设施的带电部分不按规定采取屏护措施或屏护措施不起保护作用的。</w:t>
      </w:r>
    </w:p>
    <w:p>
      <w:pPr>
        <w:numPr>
          <w:ilvl w:val="0"/>
          <w:numId w:val="12"/>
        </w:numPr>
        <w:tabs>
          <w:tab w:val="left" w:pos="1506"/>
        </w:tabs>
        <w:spacing w:line="360" w:lineRule="auto"/>
        <w:rPr>
          <w:rFonts w:ascii="Arial" w:hAnsi="Arial" w:cs="Arial"/>
          <w:sz w:val="24"/>
        </w:rPr>
      </w:pPr>
      <w:r>
        <w:rPr>
          <w:rFonts w:ascii="Arial" w:hAnsi="Arial" w:cs="Arial"/>
          <w:sz w:val="24"/>
        </w:rPr>
        <w:t>检修电气设备（设施）时未停电、验电、接地及不挂警示牌。</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未办申请拉接临时用电线路者；或办有申请的临时用电线路使用后不及时拆除的。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未办申请确认把氧气瓶、乙炔瓶吊上船使用。</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拉接220V及以上电源线未套胶管或未按规定架空的。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未经申报开挖路面，损坏电力电缆或设施的，并承担损失赔偿。</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焊机护罩脱落或无护罩的。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电焊作业的焊线未按规定安装快速接头或接用手提式行灯作照明的。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在易燃易爆场所、禁火区域不办理动火申请及测爆检测擅自明火作业，或不落实防火防爆措施进行动火作业的。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易燃易爆等危险品物品在现场使用、放置，未进行警示警戒、配置消防器材，使用完毕不及时清离现场随处乱放者的。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在船舶机舱内乱扔浸油抹布，乱倒燃油、润滑油以及乱扔易燃杂物者。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使用未经检验的钢丝绳、手拉葫芦等吊索具吊运者。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无特种作业操作证从事特种作业或特种作业操作证过期未复审从事特种作业者。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对安全检查、安全执罚不接受，或无理谩骂检查执罚人员者。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在船上进行安装甲板、舱口等易坠落部位的施工作业后，不及时设置防坠落护栏或护栏拉设不规范的。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各种坑、壕、池、排水沟不按规定设置护栏或盖板的，夜间无照明灯光警示的。</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吊机操作人员下班后不落实吊机防风措施者。</w:t>
      </w:r>
    </w:p>
    <w:p>
      <w:pPr>
        <w:numPr>
          <w:ilvl w:val="0"/>
          <w:numId w:val="12"/>
        </w:numPr>
        <w:tabs>
          <w:tab w:val="left" w:pos="1255"/>
          <w:tab w:val="left" w:pos="1506"/>
        </w:tabs>
        <w:spacing w:line="360" w:lineRule="auto"/>
        <w:rPr>
          <w:rFonts w:ascii="Arial" w:hAnsi="Arial" w:cs="Arial"/>
          <w:sz w:val="24"/>
        </w:rPr>
      </w:pPr>
      <w:r>
        <w:rPr>
          <w:rFonts w:ascii="Arial" w:hAnsi="Arial" w:cs="Arial"/>
          <w:sz w:val="24"/>
        </w:rPr>
        <w:t>危险作业时，监护措施未落实、未设置警戒区域或未挂警示牌，或者不听劝阻强行进入、穿越危险区域的。</w:t>
      </w:r>
    </w:p>
    <w:p>
      <w:pPr>
        <w:numPr>
          <w:ilvl w:val="0"/>
          <w:numId w:val="12"/>
        </w:numPr>
        <w:spacing w:line="360" w:lineRule="auto"/>
        <w:rPr>
          <w:rFonts w:ascii="Arial" w:hAnsi="Arial" w:cs="Arial"/>
          <w:sz w:val="24"/>
        </w:rPr>
      </w:pPr>
      <w:r>
        <w:rPr>
          <w:rFonts w:ascii="Arial" w:hAnsi="Arial" w:cs="Arial"/>
          <w:sz w:val="24"/>
        </w:rPr>
        <w:t>作业时不做好设备保护，野蛮施工者。</w:t>
      </w:r>
    </w:p>
    <w:p>
      <w:pPr>
        <w:numPr>
          <w:ilvl w:val="0"/>
          <w:numId w:val="12"/>
        </w:numPr>
        <w:spacing w:line="360" w:lineRule="auto"/>
        <w:rPr>
          <w:rFonts w:ascii="Arial" w:hAnsi="Arial" w:cs="Arial"/>
          <w:sz w:val="24"/>
        </w:rPr>
      </w:pPr>
      <w:r>
        <w:rPr>
          <w:rFonts w:ascii="Arial" w:hAnsi="Arial" w:cs="Arial"/>
          <w:sz w:val="24"/>
        </w:rPr>
        <w:t>攀爬脚手架、不走安全通道高空跨越、不走安全通道上下船的。</w:t>
      </w:r>
    </w:p>
    <w:p>
      <w:pPr>
        <w:numPr>
          <w:ilvl w:val="0"/>
          <w:numId w:val="12"/>
        </w:numPr>
        <w:spacing w:line="360" w:lineRule="auto"/>
        <w:rPr>
          <w:rFonts w:ascii="Arial" w:hAnsi="Arial" w:cs="Arial"/>
          <w:sz w:val="24"/>
        </w:rPr>
      </w:pPr>
      <w:r>
        <w:rPr>
          <w:rFonts w:ascii="Arial" w:hAnsi="Arial" w:cs="Arial"/>
          <w:sz w:val="24"/>
        </w:rPr>
        <w:t>动火、涂装、密闭舱室作业等负有监护责任的人员擅离岗位的，危险站房、仓库人员擅离岗位的。</w:t>
      </w:r>
    </w:p>
    <w:p>
      <w:pPr>
        <w:numPr>
          <w:ilvl w:val="0"/>
          <w:numId w:val="12"/>
        </w:numPr>
        <w:spacing w:line="360" w:lineRule="auto"/>
        <w:rPr>
          <w:rFonts w:ascii="Arial" w:hAnsi="Arial" w:cs="Arial"/>
          <w:sz w:val="24"/>
        </w:rPr>
      </w:pPr>
      <w:r>
        <w:rPr>
          <w:rFonts w:hint="eastAsia" w:ascii="Arial" w:hAnsi="Arial" w:cs="Arial"/>
          <w:sz w:val="24"/>
        </w:rPr>
        <w:t>私自改造安全带，影响防护效果的。</w:t>
      </w:r>
    </w:p>
    <w:p>
      <w:pPr>
        <w:numPr>
          <w:ilvl w:val="0"/>
          <w:numId w:val="12"/>
        </w:numPr>
        <w:spacing w:line="360" w:lineRule="auto"/>
        <w:rPr>
          <w:rFonts w:ascii="Arial" w:hAnsi="Arial" w:cs="Arial"/>
          <w:sz w:val="24"/>
        </w:rPr>
      </w:pPr>
      <w:r>
        <w:rPr>
          <w:rFonts w:ascii="Arial" w:hAnsi="Arial" w:cs="Arial"/>
          <w:sz w:val="24"/>
        </w:rPr>
        <w:t>违反《人孔盖安全管理规定》的。</w:t>
      </w:r>
    </w:p>
    <w:p>
      <w:pPr>
        <w:keepNext/>
        <w:keepLines/>
        <w:spacing w:line="360" w:lineRule="auto"/>
        <w:outlineLvl w:val="2"/>
        <w:rPr>
          <w:rFonts w:ascii="Arial" w:hAnsi="Arial" w:cs="Arial"/>
          <w:b/>
          <w:bCs/>
          <w:kern w:val="0"/>
          <w:sz w:val="24"/>
        </w:rPr>
      </w:pPr>
      <w:bookmarkStart w:id="56" w:name="_Toc41397273"/>
      <w:r>
        <w:rPr>
          <w:rFonts w:hint="eastAsia" w:ascii="Arial" w:hAnsi="Arial" w:cs="Arial"/>
          <w:b/>
          <w:bCs/>
          <w:kern w:val="0"/>
          <w:sz w:val="24"/>
        </w:rPr>
        <w:t>1</w:t>
      </w:r>
      <w:r>
        <w:rPr>
          <w:rFonts w:ascii="Arial" w:hAnsi="Arial" w:cs="Arial"/>
          <w:b/>
          <w:bCs/>
          <w:kern w:val="0"/>
          <w:sz w:val="24"/>
        </w:rPr>
        <w:t>.4</w:t>
      </w:r>
      <w:r>
        <w:rPr>
          <w:rFonts w:hint="eastAsia" w:ascii="Arial" w:hAnsi="Arial" w:cs="Arial"/>
          <w:b/>
          <w:bCs/>
          <w:kern w:val="0"/>
          <w:sz w:val="24"/>
        </w:rPr>
        <w:t xml:space="preserve">  </w:t>
      </w:r>
      <w:r>
        <w:rPr>
          <w:rFonts w:ascii="Arial" w:hAnsi="Arial" w:cs="Arial"/>
          <w:b/>
          <w:bCs/>
          <w:kern w:val="0"/>
          <w:sz w:val="24"/>
        </w:rPr>
        <w:t>安全生产 一般违规项</w:t>
      </w:r>
      <w:bookmarkEnd w:id="56"/>
    </w:p>
    <w:p>
      <w:pPr>
        <w:numPr>
          <w:ilvl w:val="0"/>
          <w:numId w:val="13"/>
        </w:numPr>
        <w:tabs>
          <w:tab w:val="left" w:pos="1255"/>
          <w:tab w:val="left" w:pos="1506"/>
        </w:tabs>
        <w:spacing w:line="360" w:lineRule="auto"/>
        <w:rPr>
          <w:rFonts w:ascii="Arial" w:hAnsi="Arial" w:cs="Arial"/>
          <w:sz w:val="24"/>
        </w:rPr>
      </w:pPr>
      <w:r>
        <w:rPr>
          <w:rFonts w:ascii="Arial" w:hAnsi="Arial" w:cs="Arial"/>
          <w:sz w:val="24"/>
        </w:rPr>
        <w:t>进入生产岗位不按规定穿戴好劳动保护用品，赤脚、赤膊、穿拖鞋、穿露趾鞋或穿鞋踩鞋跟、穿短裤、穿裙子、穿高跟鞋等以及其它不安全装束进入生产现场者。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违章带小孩进入公司生产现场者。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吸游烟或随地乱扔烟头者。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违章使用动力管路、吊车路轨做焊接用地线的。</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氧气管、燃气管、二氧化碳管破损泄漏或接头处不按规定接驳者。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焊接用的焊钳、焊线破损而不及时更换或包扎者。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门座式、龙门式起重机及移动风雨棚行走时无人看路轨者。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露天作业时气瓶未落实遮阳防晒措施，或使用氧气瓶与乙炔（丙烯）瓶间距不足5米的，使用气瓶作业未对气瓶采取固定措施的。</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进入生产现场及在其它规定的场所作业或参观，未正确佩戴安全帽者。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高处作业未正确挂扣安全带者；水上或临水作业不穿救生衣者。</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从事粉尘、噪音或有毒有害气体作业，不按规定正确佩戴防护口罩、防护面具、耳塞等防护用品的。</w:t>
      </w:r>
    </w:p>
    <w:p>
      <w:pPr>
        <w:numPr>
          <w:ilvl w:val="0"/>
          <w:numId w:val="13"/>
        </w:numPr>
        <w:spacing w:line="360" w:lineRule="auto"/>
        <w:rPr>
          <w:rFonts w:ascii="Arial" w:hAnsi="Arial" w:cs="Arial"/>
          <w:sz w:val="24"/>
        </w:rPr>
      </w:pPr>
      <w:r>
        <w:rPr>
          <w:rFonts w:ascii="Arial" w:hAnsi="Arial" w:cs="Arial"/>
          <w:sz w:val="24"/>
        </w:rPr>
        <w:t>违反《吊笼作业安全管理规定》的。</w:t>
      </w:r>
    </w:p>
    <w:p>
      <w:pPr>
        <w:numPr>
          <w:ilvl w:val="0"/>
          <w:numId w:val="13"/>
        </w:numPr>
        <w:spacing w:line="360" w:lineRule="auto"/>
        <w:rPr>
          <w:rFonts w:ascii="Arial" w:hAnsi="Arial" w:cs="Arial"/>
          <w:sz w:val="24"/>
        </w:rPr>
      </w:pPr>
      <w:r>
        <w:rPr>
          <w:rFonts w:ascii="Arial" w:hAnsi="Arial" w:cs="Arial"/>
          <w:sz w:val="24"/>
        </w:rPr>
        <w:t>未经批准擅自驳接消防水源的。</w:t>
      </w:r>
    </w:p>
    <w:p>
      <w:pPr>
        <w:numPr>
          <w:ilvl w:val="0"/>
          <w:numId w:val="13"/>
        </w:numPr>
        <w:spacing w:line="360" w:lineRule="auto"/>
        <w:rPr>
          <w:rFonts w:ascii="Arial" w:hAnsi="Arial" w:cs="Arial"/>
          <w:sz w:val="24"/>
        </w:rPr>
      </w:pPr>
      <w:r>
        <w:rPr>
          <w:rFonts w:ascii="Arial" w:hAnsi="Arial" w:cs="Arial"/>
          <w:sz w:val="24"/>
        </w:rPr>
        <w:t>各类管线未按规定分类架空的；设备设施、工具、材料乱摆乱放，阻塞安全通道或影响正常工作的。</w:t>
      </w:r>
    </w:p>
    <w:p>
      <w:pPr>
        <w:numPr>
          <w:ilvl w:val="0"/>
          <w:numId w:val="13"/>
        </w:numPr>
        <w:spacing w:line="360" w:lineRule="auto"/>
        <w:rPr>
          <w:rFonts w:ascii="Arial" w:hAnsi="Arial" w:cs="Arial"/>
          <w:sz w:val="24"/>
        </w:rPr>
      </w:pPr>
      <w:r>
        <w:rPr>
          <w:rFonts w:ascii="Arial" w:hAnsi="Arial" w:cs="Arial"/>
          <w:sz w:val="24"/>
        </w:rPr>
        <w:t>交叉作业未采取安全措施的。</w:t>
      </w:r>
    </w:p>
    <w:p>
      <w:pPr>
        <w:numPr>
          <w:ilvl w:val="0"/>
          <w:numId w:val="13"/>
        </w:numPr>
        <w:spacing w:line="360" w:lineRule="auto"/>
        <w:rPr>
          <w:rFonts w:ascii="Arial" w:hAnsi="Arial" w:cs="Arial"/>
          <w:sz w:val="24"/>
        </w:rPr>
      </w:pPr>
      <w:r>
        <w:rPr>
          <w:rFonts w:ascii="Arial" w:hAnsi="Arial" w:cs="Arial"/>
          <w:sz w:val="24"/>
        </w:rPr>
        <w:t>上下船不按规定登记、换牌、打卡的。</w:t>
      </w:r>
    </w:p>
    <w:p>
      <w:pPr>
        <w:numPr>
          <w:ilvl w:val="0"/>
          <w:numId w:val="13"/>
        </w:numPr>
        <w:tabs>
          <w:tab w:val="left" w:pos="1255"/>
          <w:tab w:val="left" w:pos="1506"/>
        </w:tabs>
        <w:spacing w:line="360" w:lineRule="auto"/>
        <w:rPr>
          <w:rFonts w:ascii="Arial" w:hAnsi="Arial" w:cs="Arial"/>
          <w:sz w:val="24"/>
        </w:rPr>
      </w:pPr>
      <w:r>
        <w:rPr>
          <w:rFonts w:ascii="Arial" w:hAnsi="Arial" w:cs="Arial"/>
          <w:sz w:val="24"/>
        </w:rPr>
        <w:t>高空作业使用小件物品、工具未使用工具袋的。在脚手架上放置过重物品或放置杂物、工具未采取防坠落措施的。</w:t>
      </w:r>
    </w:p>
    <w:p>
      <w:pPr>
        <w:numPr>
          <w:ilvl w:val="0"/>
          <w:numId w:val="13"/>
        </w:numPr>
        <w:tabs>
          <w:tab w:val="left" w:pos="1255"/>
          <w:tab w:val="left" w:pos="1506"/>
        </w:tabs>
        <w:spacing w:line="360" w:lineRule="auto"/>
        <w:rPr>
          <w:rFonts w:ascii="Arial" w:hAnsi="Arial" w:cs="Arial"/>
          <w:sz w:val="24"/>
        </w:rPr>
      </w:pPr>
      <w:r>
        <w:rPr>
          <w:rFonts w:hint="eastAsia" w:ascii="Arial" w:hAnsi="Arial" w:cs="Arial"/>
          <w:sz w:val="24"/>
        </w:rPr>
        <w:t>工作期间未正确着装（需穿全套劳保工作服或夏装工作服），或私自改造工作服有损企业形象的。</w:t>
      </w:r>
    </w:p>
    <w:p>
      <w:pPr>
        <w:keepNext/>
        <w:keepLines/>
        <w:spacing w:line="360" w:lineRule="auto"/>
        <w:outlineLvl w:val="1"/>
        <w:rPr>
          <w:rFonts w:ascii="Arial" w:hAnsi="Arial" w:cs="Arial"/>
          <w:b/>
          <w:bCs/>
          <w:sz w:val="24"/>
        </w:rPr>
      </w:pPr>
      <w:bookmarkStart w:id="57" w:name="_Toc41397274"/>
      <w:r>
        <w:rPr>
          <w:rFonts w:hint="eastAsia" w:ascii="Arial" w:hAnsi="Arial" w:cs="Arial"/>
          <w:b/>
          <w:bCs/>
          <w:sz w:val="24"/>
        </w:rPr>
        <w:t>2</w:t>
      </w:r>
      <w:r>
        <w:rPr>
          <w:rFonts w:ascii="Arial" w:hAnsi="Arial" w:cs="Arial"/>
          <w:b/>
          <w:bCs/>
          <w:sz w:val="24"/>
        </w:rPr>
        <w:t xml:space="preserve">  环境保护违规项</w:t>
      </w:r>
      <w:bookmarkEnd w:id="57"/>
    </w:p>
    <w:p>
      <w:pPr>
        <w:keepNext/>
        <w:keepLines/>
        <w:spacing w:line="360" w:lineRule="auto"/>
        <w:outlineLvl w:val="2"/>
        <w:rPr>
          <w:rFonts w:ascii="Arial" w:hAnsi="Arial" w:cs="Arial"/>
          <w:b/>
          <w:bCs/>
          <w:kern w:val="0"/>
          <w:sz w:val="24"/>
        </w:rPr>
      </w:pPr>
      <w:bookmarkStart w:id="58" w:name="_Toc41397275"/>
      <w:r>
        <w:rPr>
          <w:rFonts w:hint="eastAsia" w:ascii="Arial" w:hAnsi="Arial" w:cs="Arial"/>
          <w:b/>
          <w:bCs/>
          <w:kern w:val="0"/>
          <w:sz w:val="24"/>
        </w:rPr>
        <w:t>2</w:t>
      </w:r>
      <w:r>
        <w:rPr>
          <w:rFonts w:ascii="Arial" w:hAnsi="Arial" w:cs="Arial"/>
          <w:b/>
          <w:bCs/>
          <w:kern w:val="0"/>
          <w:sz w:val="24"/>
        </w:rPr>
        <w:t>.1  环境保护 特别重大违规项</w:t>
      </w:r>
      <w:bookmarkEnd w:id="58"/>
    </w:p>
    <w:p>
      <w:pPr>
        <w:numPr>
          <w:ilvl w:val="0"/>
          <w:numId w:val="14"/>
        </w:numPr>
        <w:spacing w:line="360" w:lineRule="auto"/>
        <w:rPr>
          <w:rFonts w:ascii="Arial" w:hAnsi="Arial" w:cs="Arial"/>
          <w:sz w:val="24"/>
        </w:rPr>
      </w:pPr>
      <w:r>
        <w:rPr>
          <w:rFonts w:ascii="Arial" w:hAnsi="Arial" w:cs="Arial"/>
          <w:sz w:val="24"/>
        </w:rPr>
        <w:t>使用黄砂、石英砂、二手砂作原料进行喷砂除锈。</w:t>
      </w:r>
    </w:p>
    <w:p>
      <w:pPr>
        <w:numPr>
          <w:ilvl w:val="0"/>
          <w:numId w:val="14"/>
        </w:numPr>
        <w:spacing w:line="360" w:lineRule="auto"/>
        <w:rPr>
          <w:rFonts w:ascii="Arial" w:hAnsi="Arial" w:cs="Arial"/>
          <w:sz w:val="24"/>
        </w:rPr>
      </w:pPr>
      <w:r>
        <w:rPr>
          <w:rFonts w:ascii="Arial" w:hAnsi="Arial" w:cs="Arial"/>
          <w:sz w:val="24"/>
        </w:rPr>
        <w:t>向公司排污管道</w:t>
      </w:r>
      <w:r>
        <w:rPr>
          <w:rFonts w:hint="eastAsia" w:ascii="Arial" w:hAnsi="Arial" w:cs="Arial"/>
          <w:sz w:val="24"/>
        </w:rPr>
        <w:t>、动力管沟</w:t>
      </w:r>
      <w:r>
        <w:rPr>
          <w:rFonts w:ascii="Arial" w:hAnsi="Arial" w:cs="Arial"/>
          <w:sz w:val="24"/>
        </w:rPr>
        <w:t>倾倒或排放废矿物油、废乳化剂、</w:t>
      </w:r>
      <w:r>
        <w:rPr>
          <w:rFonts w:hint="eastAsia" w:ascii="Arial" w:hAnsi="Arial" w:cs="Arial"/>
          <w:sz w:val="24"/>
        </w:rPr>
        <w:t>废油漆涂料、</w:t>
      </w:r>
      <w:r>
        <w:rPr>
          <w:rFonts w:ascii="Arial" w:hAnsi="Arial" w:cs="Arial"/>
          <w:sz w:val="24"/>
        </w:rPr>
        <w:t>感光材料废液、表面处理废物、废酸废碱、废卤化物溶剂、含重金属污染物（含六价铬、铜、镉、汞、镍、银）等事例之一者。</w:t>
      </w:r>
    </w:p>
    <w:p>
      <w:pPr>
        <w:numPr>
          <w:ilvl w:val="0"/>
          <w:numId w:val="14"/>
        </w:numPr>
        <w:spacing w:line="360" w:lineRule="auto"/>
        <w:rPr>
          <w:rFonts w:ascii="Arial" w:hAnsi="Arial" w:cs="Arial"/>
          <w:sz w:val="24"/>
        </w:rPr>
      </w:pPr>
      <w:r>
        <w:rPr>
          <w:rFonts w:hint="eastAsia" w:ascii="Arial" w:hAnsi="Arial" w:cs="Arial"/>
          <w:sz w:val="24"/>
        </w:rPr>
        <w:t>将危险废物交给不具备资质的单位或个人处置的。</w:t>
      </w:r>
    </w:p>
    <w:p>
      <w:pPr>
        <w:numPr>
          <w:ilvl w:val="0"/>
          <w:numId w:val="14"/>
        </w:numPr>
        <w:spacing w:line="360" w:lineRule="auto"/>
        <w:rPr>
          <w:rFonts w:ascii="Arial" w:hAnsi="Arial" w:cs="Arial"/>
          <w:sz w:val="24"/>
        </w:rPr>
      </w:pPr>
      <w:r>
        <w:rPr>
          <w:rFonts w:hint="eastAsia" w:ascii="Arial" w:hAnsi="Arial" w:cs="Arial"/>
          <w:sz w:val="24"/>
        </w:rPr>
        <w:t>应当在涂装房进行的分段喷漆、喷砂作业而在露天进行喷漆、喷砂的。</w:t>
      </w:r>
    </w:p>
    <w:p>
      <w:pPr>
        <w:numPr>
          <w:ilvl w:val="0"/>
          <w:numId w:val="14"/>
        </w:numPr>
        <w:spacing w:line="360" w:lineRule="auto"/>
        <w:rPr>
          <w:rFonts w:ascii="Arial" w:hAnsi="Arial" w:cs="Arial"/>
          <w:sz w:val="24"/>
        </w:rPr>
      </w:pPr>
      <w:r>
        <w:rPr>
          <w:rFonts w:hint="eastAsia" w:ascii="Arial" w:hAnsi="Arial" w:cs="Arial"/>
          <w:sz w:val="24"/>
        </w:rPr>
        <w:t>必须在露天进行的喷砂、喷漆作业，没有进行有效围蔽的。</w:t>
      </w:r>
    </w:p>
    <w:p>
      <w:pPr>
        <w:numPr>
          <w:ilvl w:val="0"/>
          <w:numId w:val="14"/>
        </w:numPr>
        <w:spacing w:line="360" w:lineRule="auto"/>
        <w:rPr>
          <w:rFonts w:ascii="Arial" w:hAnsi="Arial" w:cs="Arial"/>
          <w:sz w:val="24"/>
        </w:rPr>
      </w:pPr>
      <w:r>
        <w:rPr>
          <w:rFonts w:ascii="Arial" w:hAnsi="Arial" w:cs="Arial"/>
          <w:sz w:val="24"/>
        </w:rPr>
        <w:t>由于设备设施的跑、冒、滴、漏以及在修在建产品船的管理不善引起公司辖区码头水域矿物油污染的。</w:t>
      </w:r>
    </w:p>
    <w:p>
      <w:pPr>
        <w:numPr>
          <w:ilvl w:val="0"/>
          <w:numId w:val="14"/>
        </w:numPr>
        <w:spacing w:line="360" w:lineRule="auto"/>
        <w:rPr>
          <w:rFonts w:ascii="Arial" w:hAnsi="Arial" w:cs="Arial"/>
          <w:b/>
          <w:kern w:val="0"/>
          <w:sz w:val="24"/>
        </w:rPr>
      </w:pPr>
      <w:r>
        <w:rPr>
          <w:rFonts w:ascii="Arial" w:hAnsi="Arial" w:cs="Arial"/>
          <w:sz w:val="24"/>
        </w:rPr>
        <w:t>污染治理设施经验收合格转入正常运行后，使用单位无故停止使用或任意拆除的，发生污染事故不报告、不及时采取措施进行处理的</w:t>
      </w:r>
      <w:r>
        <w:rPr>
          <w:rFonts w:hint="eastAsia" w:ascii="Arial" w:hAnsi="Arial" w:cs="Arial"/>
          <w:sz w:val="24"/>
        </w:rPr>
        <w:t>。</w:t>
      </w:r>
    </w:p>
    <w:p>
      <w:pPr>
        <w:numPr>
          <w:ilvl w:val="0"/>
          <w:numId w:val="14"/>
        </w:numPr>
        <w:spacing w:line="360" w:lineRule="auto"/>
        <w:rPr>
          <w:rFonts w:ascii="Arial" w:hAnsi="Arial" w:cs="Arial"/>
          <w:kern w:val="0"/>
          <w:sz w:val="24"/>
        </w:rPr>
      </w:pPr>
      <w:r>
        <w:rPr>
          <w:rFonts w:hint="eastAsia" w:ascii="Arial" w:hAnsi="Arial" w:cs="Arial"/>
          <w:kern w:val="0"/>
          <w:sz w:val="24"/>
        </w:rPr>
        <w:t>因违章操作或管理不善造成一类以上（含一类）环境污染事件的。</w:t>
      </w:r>
    </w:p>
    <w:p>
      <w:pPr>
        <w:keepNext/>
        <w:keepLines/>
        <w:spacing w:line="360" w:lineRule="auto"/>
        <w:outlineLvl w:val="2"/>
        <w:rPr>
          <w:rFonts w:ascii="Arial" w:hAnsi="Arial" w:cs="Arial"/>
          <w:b/>
          <w:bCs/>
          <w:kern w:val="0"/>
          <w:sz w:val="24"/>
        </w:rPr>
      </w:pPr>
      <w:bookmarkStart w:id="59" w:name="_Toc41397276"/>
      <w:r>
        <w:rPr>
          <w:rFonts w:hint="eastAsia" w:ascii="Arial" w:hAnsi="Arial" w:cs="Arial"/>
          <w:b/>
          <w:bCs/>
          <w:kern w:val="0"/>
          <w:sz w:val="24"/>
        </w:rPr>
        <w:t>2</w:t>
      </w:r>
      <w:r>
        <w:rPr>
          <w:rFonts w:ascii="Arial" w:hAnsi="Arial" w:cs="Arial"/>
          <w:b/>
          <w:bCs/>
          <w:kern w:val="0"/>
          <w:sz w:val="24"/>
        </w:rPr>
        <w:t>.2</w:t>
      </w:r>
      <w:r>
        <w:rPr>
          <w:rFonts w:hint="eastAsia" w:ascii="Arial" w:hAnsi="Arial" w:cs="Arial"/>
          <w:b/>
          <w:bCs/>
          <w:kern w:val="0"/>
          <w:sz w:val="24"/>
        </w:rPr>
        <w:t xml:space="preserve">  </w:t>
      </w:r>
      <w:r>
        <w:rPr>
          <w:rFonts w:ascii="Arial" w:hAnsi="Arial" w:cs="Arial"/>
          <w:b/>
          <w:bCs/>
          <w:kern w:val="0"/>
          <w:sz w:val="24"/>
        </w:rPr>
        <w:t>环境保护 重大违规项</w:t>
      </w:r>
      <w:bookmarkEnd w:id="59"/>
    </w:p>
    <w:p>
      <w:pPr>
        <w:numPr>
          <w:ilvl w:val="0"/>
          <w:numId w:val="15"/>
        </w:numPr>
        <w:spacing w:line="360" w:lineRule="auto"/>
        <w:rPr>
          <w:rFonts w:ascii="Arial" w:hAnsi="Arial" w:cs="Arial"/>
          <w:sz w:val="24"/>
        </w:rPr>
      </w:pPr>
      <w:r>
        <w:rPr>
          <w:rFonts w:ascii="Arial" w:hAnsi="Arial" w:cs="Arial"/>
          <w:sz w:val="24"/>
        </w:rPr>
        <w:t>在公司区域进行除锈、油漆作业，未采取防污染措施</w:t>
      </w:r>
      <w:r>
        <w:rPr>
          <w:rFonts w:hint="eastAsia" w:ascii="Arial" w:hAnsi="Arial" w:cs="Arial"/>
          <w:sz w:val="24"/>
        </w:rPr>
        <w:t>被</w:t>
      </w:r>
      <w:r>
        <w:rPr>
          <w:rFonts w:ascii="Arial" w:hAnsi="Arial" w:cs="Arial"/>
          <w:sz w:val="24"/>
        </w:rPr>
        <w:t>责令整改，</w:t>
      </w:r>
      <w:r>
        <w:rPr>
          <w:rFonts w:hint="eastAsia" w:ascii="Arial" w:hAnsi="Arial" w:cs="Arial"/>
          <w:sz w:val="24"/>
        </w:rPr>
        <w:t>而</w:t>
      </w:r>
      <w:r>
        <w:rPr>
          <w:rFonts w:ascii="Arial" w:hAnsi="Arial" w:cs="Arial"/>
          <w:sz w:val="24"/>
        </w:rPr>
        <w:t>拒不整改、整改不力或故意拖延的。</w:t>
      </w:r>
    </w:p>
    <w:p>
      <w:pPr>
        <w:numPr>
          <w:ilvl w:val="0"/>
          <w:numId w:val="15"/>
        </w:numPr>
        <w:spacing w:line="360" w:lineRule="auto"/>
        <w:rPr>
          <w:rFonts w:ascii="Arial" w:hAnsi="Arial" w:cs="Arial"/>
          <w:sz w:val="24"/>
        </w:rPr>
      </w:pPr>
      <w:r>
        <w:rPr>
          <w:rFonts w:ascii="Arial" w:hAnsi="Arial" w:cs="Arial"/>
          <w:sz w:val="24"/>
        </w:rPr>
        <w:t>在船上或无防护设施的室内进行x、γ射线无损探伤时，未在&gt;20米处设置警示标识。</w:t>
      </w:r>
    </w:p>
    <w:p>
      <w:pPr>
        <w:numPr>
          <w:ilvl w:val="0"/>
          <w:numId w:val="15"/>
        </w:numPr>
        <w:spacing w:line="360" w:lineRule="auto"/>
        <w:rPr>
          <w:rFonts w:ascii="Arial" w:hAnsi="Arial" w:cs="Arial"/>
          <w:sz w:val="24"/>
        </w:rPr>
      </w:pPr>
      <w:r>
        <w:rPr>
          <w:rFonts w:hint="eastAsia" w:ascii="Arial" w:hAnsi="Arial" w:cs="Arial"/>
          <w:sz w:val="24"/>
        </w:rPr>
        <w:t>将残留有油漆、稀释剂、废机油的包装桶（袋）丢弃在珠江或丢弃在垃圾斗或废铁斗</w:t>
      </w:r>
    </w:p>
    <w:p>
      <w:pPr>
        <w:numPr>
          <w:ilvl w:val="0"/>
          <w:numId w:val="15"/>
        </w:numPr>
        <w:spacing w:line="360" w:lineRule="auto"/>
        <w:rPr>
          <w:rFonts w:ascii="Arial" w:hAnsi="Arial" w:cs="Arial"/>
          <w:b/>
          <w:sz w:val="24"/>
        </w:rPr>
      </w:pPr>
      <w:r>
        <w:rPr>
          <w:rFonts w:ascii="Arial" w:hAnsi="Arial" w:cs="Arial"/>
          <w:sz w:val="24"/>
        </w:rPr>
        <w:t>造成环境污染受到投诉的，施工单位</w:t>
      </w:r>
      <w:r>
        <w:rPr>
          <w:rFonts w:hint="eastAsia" w:ascii="Arial" w:hAnsi="Arial" w:cs="Arial"/>
          <w:sz w:val="24"/>
        </w:rPr>
        <w:t>未</w:t>
      </w:r>
      <w:r>
        <w:rPr>
          <w:rFonts w:ascii="Arial" w:hAnsi="Arial" w:cs="Arial"/>
          <w:sz w:val="24"/>
        </w:rPr>
        <w:t>立即停止污染行为，采取整改措施，消除不良影响</w:t>
      </w:r>
      <w:r>
        <w:rPr>
          <w:rFonts w:hint="eastAsia" w:ascii="Arial" w:hAnsi="Arial" w:cs="Arial"/>
          <w:sz w:val="24"/>
        </w:rPr>
        <w:t>的</w:t>
      </w:r>
      <w:r>
        <w:rPr>
          <w:rFonts w:ascii="Arial" w:hAnsi="Arial" w:cs="Arial"/>
          <w:sz w:val="24"/>
        </w:rPr>
        <w:t>。</w:t>
      </w:r>
    </w:p>
    <w:p>
      <w:pPr>
        <w:numPr>
          <w:ilvl w:val="0"/>
          <w:numId w:val="15"/>
        </w:numPr>
        <w:spacing w:line="360" w:lineRule="auto"/>
        <w:rPr>
          <w:rFonts w:ascii="Arial" w:hAnsi="Arial" w:cs="Arial"/>
          <w:sz w:val="24"/>
        </w:rPr>
      </w:pPr>
      <w:r>
        <w:rPr>
          <w:rFonts w:ascii="Arial" w:hAnsi="Arial" w:cs="Arial"/>
          <w:sz w:val="24"/>
        </w:rPr>
        <w:t>造成珠江水体污染的，责成整改，采取补救措施，对态度恶劣，不采取措施整改，移交环保部门或港务监督机关处理，并承担执法部门处罚。</w:t>
      </w:r>
    </w:p>
    <w:p>
      <w:pPr>
        <w:numPr>
          <w:ilvl w:val="0"/>
          <w:numId w:val="15"/>
        </w:numPr>
        <w:spacing w:line="360" w:lineRule="auto"/>
        <w:rPr>
          <w:rFonts w:ascii="Arial" w:hAnsi="Arial" w:cs="Arial"/>
          <w:sz w:val="24"/>
        </w:rPr>
      </w:pPr>
      <w:r>
        <w:rPr>
          <w:rFonts w:ascii="Arial" w:hAnsi="Arial" w:cs="Arial"/>
          <w:sz w:val="24"/>
        </w:rPr>
        <w:t>造成大气污染或噪声污染，不听劝告者。</w:t>
      </w:r>
    </w:p>
    <w:p>
      <w:pPr>
        <w:numPr>
          <w:ilvl w:val="0"/>
          <w:numId w:val="15"/>
        </w:numPr>
        <w:spacing w:line="360" w:lineRule="auto"/>
        <w:rPr>
          <w:rFonts w:ascii="Arial" w:hAnsi="Arial" w:cs="Arial"/>
          <w:sz w:val="24"/>
        </w:rPr>
      </w:pPr>
      <w:r>
        <w:rPr>
          <w:rFonts w:hint="eastAsia" w:ascii="Arial" w:hAnsi="Arial" w:cs="Arial"/>
          <w:kern w:val="0"/>
          <w:sz w:val="24"/>
        </w:rPr>
        <w:t>因违章操作或管理不善造成二类以下（含二类）环境污染事件的。</w:t>
      </w:r>
    </w:p>
    <w:p>
      <w:pPr>
        <w:keepNext/>
        <w:keepLines/>
        <w:spacing w:line="360" w:lineRule="auto"/>
        <w:outlineLvl w:val="2"/>
        <w:rPr>
          <w:rFonts w:ascii="Arial" w:hAnsi="Arial" w:cs="Arial"/>
          <w:b/>
          <w:bCs/>
          <w:kern w:val="0"/>
          <w:sz w:val="24"/>
        </w:rPr>
      </w:pPr>
      <w:bookmarkStart w:id="60" w:name="_Toc41397277"/>
      <w:r>
        <w:rPr>
          <w:rFonts w:hint="eastAsia" w:ascii="Arial" w:hAnsi="Arial" w:cs="Arial"/>
          <w:b/>
          <w:bCs/>
          <w:kern w:val="0"/>
          <w:sz w:val="24"/>
        </w:rPr>
        <w:t>2</w:t>
      </w:r>
      <w:r>
        <w:rPr>
          <w:rFonts w:ascii="Arial" w:hAnsi="Arial" w:cs="Arial"/>
          <w:b/>
          <w:bCs/>
          <w:kern w:val="0"/>
          <w:sz w:val="24"/>
        </w:rPr>
        <w:t>.3  环境保护 较大违规项</w:t>
      </w:r>
      <w:bookmarkEnd w:id="60"/>
    </w:p>
    <w:p>
      <w:pPr>
        <w:numPr>
          <w:ilvl w:val="0"/>
          <w:numId w:val="16"/>
        </w:numPr>
        <w:spacing w:line="360" w:lineRule="auto"/>
        <w:rPr>
          <w:rFonts w:ascii="Arial" w:hAnsi="Arial" w:cs="Arial"/>
          <w:sz w:val="24"/>
        </w:rPr>
      </w:pPr>
      <w:r>
        <w:rPr>
          <w:rFonts w:ascii="Arial" w:hAnsi="Arial" w:cs="Arial"/>
          <w:sz w:val="24"/>
        </w:rPr>
        <w:t>乱扔垃圾或垃圾未按规定分类投放的；不及时清理作业现场余料者的；油漆、胶水等任意撒漏地面或随处涂抹者的。</w:t>
      </w:r>
    </w:p>
    <w:p>
      <w:pPr>
        <w:numPr>
          <w:ilvl w:val="0"/>
          <w:numId w:val="16"/>
        </w:numPr>
        <w:spacing w:line="360" w:lineRule="auto"/>
        <w:rPr>
          <w:rFonts w:ascii="Arial" w:hAnsi="Arial" w:cs="Arial"/>
          <w:sz w:val="24"/>
        </w:rPr>
      </w:pPr>
      <w:r>
        <w:rPr>
          <w:rFonts w:ascii="Arial" w:hAnsi="Arial" w:cs="Arial"/>
          <w:sz w:val="24"/>
        </w:rPr>
        <w:t>在公司区域焚烧沥青、橡胶、塑料、皮革制品、油漆废物或其他会产生有毒有害烟尘和恶臭气体物质的。</w:t>
      </w:r>
    </w:p>
    <w:p>
      <w:pPr>
        <w:numPr>
          <w:ilvl w:val="0"/>
          <w:numId w:val="16"/>
        </w:numPr>
        <w:spacing w:line="360" w:lineRule="auto"/>
        <w:rPr>
          <w:rFonts w:ascii="Arial" w:hAnsi="Arial" w:cs="Arial"/>
          <w:sz w:val="24"/>
        </w:rPr>
      </w:pPr>
      <w:r>
        <w:rPr>
          <w:rFonts w:ascii="Arial" w:hAnsi="Arial" w:cs="Arial"/>
          <w:sz w:val="24"/>
        </w:rPr>
        <w:t>拉运淤泥、垃圾等散料物品未采取防洒落措施，造成道路脏乱的。</w:t>
      </w:r>
    </w:p>
    <w:p>
      <w:pPr>
        <w:numPr>
          <w:ilvl w:val="0"/>
          <w:numId w:val="16"/>
        </w:numPr>
        <w:spacing w:line="360" w:lineRule="auto"/>
        <w:rPr>
          <w:rFonts w:ascii="Arial" w:hAnsi="Arial" w:cs="Arial"/>
          <w:sz w:val="24"/>
        </w:rPr>
      </w:pPr>
      <w:r>
        <w:rPr>
          <w:rFonts w:ascii="Arial" w:hAnsi="Arial" w:cs="Arial"/>
          <w:sz w:val="24"/>
        </w:rPr>
        <w:t>机械、车辆维护、修理时不设承油盘使油污落地者。</w:t>
      </w:r>
    </w:p>
    <w:p>
      <w:pPr>
        <w:keepNext/>
        <w:keepLines/>
        <w:spacing w:line="360" w:lineRule="auto"/>
        <w:outlineLvl w:val="2"/>
        <w:rPr>
          <w:rFonts w:ascii="Arial" w:hAnsi="Arial" w:cs="Arial"/>
          <w:bCs/>
          <w:kern w:val="0"/>
          <w:sz w:val="24"/>
        </w:rPr>
      </w:pPr>
      <w:bookmarkStart w:id="61" w:name="_Toc41397278"/>
      <w:r>
        <w:rPr>
          <w:rFonts w:hint="eastAsia" w:ascii="Arial" w:hAnsi="Arial" w:cs="Arial"/>
          <w:b/>
          <w:bCs/>
          <w:kern w:val="0"/>
          <w:sz w:val="24"/>
        </w:rPr>
        <w:t>2</w:t>
      </w:r>
      <w:r>
        <w:rPr>
          <w:rFonts w:ascii="Arial" w:hAnsi="Arial" w:cs="Arial"/>
          <w:b/>
          <w:bCs/>
          <w:kern w:val="0"/>
          <w:sz w:val="24"/>
        </w:rPr>
        <w:t>.4  环境保护 一般违规项</w:t>
      </w:r>
      <w:bookmarkEnd w:id="61"/>
    </w:p>
    <w:p>
      <w:pPr>
        <w:numPr>
          <w:ilvl w:val="0"/>
          <w:numId w:val="17"/>
        </w:numPr>
        <w:spacing w:line="360" w:lineRule="auto"/>
        <w:rPr>
          <w:rFonts w:ascii="Arial" w:hAnsi="Arial" w:cs="Arial"/>
          <w:sz w:val="24"/>
        </w:rPr>
      </w:pPr>
      <w:r>
        <w:rPr>
          <w:rFonts w:ascii="Arial" w:hAnsi="Arial" w:cs="Arial"/>
          <w:sz w:val="24"/>
        </w:rPr>
        <w:t>丢弃固体废物污染公司道路、码头的</w:t>
      </w:r>
    </w:p>
    <w:p>
      <w:pPr>
        <w:numPr>
          <w:ilvl w:val="0"/>
          <w:numId w:val="17"/>
        </w:numPr>
        <w:spacing w:line="360" w:lineRule="auto"/>
        <w:rPr>
          <w:rFonts w:ascii="Arial" w:hAnsi="Arial" w:cs="Arial"/>
          <w:sz w:val="24"/>
        </w:rPr>
      </w:pPr>
      <w:r>
        <w:rPr>
          <w:rFonts w:hint="eastAsia" w:ascii="Arial" w:hAnsi="Arial" w:cs="Arial"/>
          <w:sz w:val="24"/>
        </w:rPr>
        <w:t>未按要求做好环境统计，拒不提供统计报表的。</w:t>
      </w:r>
    </w:p>
    <w:p>
      <w:pPr>
        <w:numPr>
          <w:ilvl w:val="0"/>
          <w:numId w:val="17"/>
        </w:numPr>
        <w:spacing w:line="360" w:lineRule="auto"/>
        <w:rPr>
          <w:rFonts w:ascii="Arial" w:hAnsi="Arial" w:cs="Arial"/>
          <w:sz w:val="24"/>
        </w:rPr>
      </w:pPr>
      <w:r>
        <w:rPr>
          <w:rFonts w:hint="eastAsia" w:ascii="Arial" w:hAnsi="Arial" w:cs="Arial"/>
          <w:sz w:val="24"/>
        </w:rPr>
        <w:t>未按要求做好危险废物收集和处置台帐的。</w:t>
      </w:r>
    </w:p>
    <w:p>
      <w:pPr>
        <w:numPr>
          <w:ilvl w:val="0"/>
          <w:numId w:val="17"/>
        </w:numPr>
        <w:spacing w:line="360" w:lineRule="auto"/>
        <w:rPr>
          <w:rFonts w:ascii="Arial" w:hAnsi="Arial" w:cs="Arial"/>
          <w:sz w:val="24"/>
        </w:rPr>
      </w:pPr>
      <w:r>
        <w:rPr>
          <w:rFonts w:hint="eastAsia" w:ascii="Arial" w:hAnsi="Arial" w:cs="Arial"/>
          <w:sz w:val="24"/>
        </w:rPr>
        <w:t>危险废物收集分类不清、标识不清、管理不善，拒不整改的。</w:t>
      </w:r>
    </w:p>
    <w:p>
      <w:pPr>
        <w:numPr>
          <w:ilvl w:val="0"/>
          <w:numId w:val="17"/>
        </w:numPr>
        <w:spacing w:line="360" w:lineRule="auto"/>
        <w:rPr>
          <w:rFonts w:ascii="Arial" w:hAnsi="Arial" w:cs="Arial"/>
          <w:sz w:val="24"/>
        </w:rPr>
      </w:pPr>
      <w:r>
        <w:rPr>
          <w:rFonts w:hint="eastAsia" w:ascii="Arial" w:hAnsi="Arial" w:cs="Arial"/>
          <w:sz w:val="24"/>
        </w:rPr>
        <w:t>向珠江投掷废弃物拒不改正的。</w:t>
      </w:r>
    </w:p>
    <w:p>
      <w:pPr>
        <w:keepNext/>
        <w:keepLines/>
        <w:spacing w:line="360" w:lineRule="auto"/>
        <w:outlineLvl w:val="1"/>
        <w:rPr>
          <w:rFonts w:ascii="Arial" w:hAnsi="Arial" w:cs="Arial"/>
          <w:b/>
          <w:bCs/>
          <w:sz w:val="24"/>
        </w:rPr>
      </w:pPr>
      <w:bookmarkStart w:id="62" w:name="_Toc41397279"/>
      <w:r>
        <w:rPr>
          <w:rFonts w:hint="eastAsia" w:ascii="Arial" w:hAnsi="Arial" w:cs="Arial"/>
          <w:b/>
          <w:bCs/>
          <w:sz w:val="24"/>
        </w:rPr>
        <w:t>3</w:t>
      </w:r>
      <w:r>
        <w:rPr>
          <w:rFonts w:ascii="Arial" w:hAnsi="Arial" w:cs="Arial"/>
          <w:b/>
          <w:bCs/>
          <w:sz w:val="24"/>
        </w:rPr>
        <w:t xml:space="preserve">  职业健康违规项</w:t>
      </w:r>
      <w:bookmarkEnd w:id="62"/>
    </w:p>
    <w:p>
      <w:pPr>
        <w:keepNext/>
        <w:keepLines/>
        <w:spacing w:line="360" w:lineRule="auto"/>
        <w:outlineLvl w:val="2"/>
        <w:rPr>
          <w:rFonts w:ascii="Arial" w:hAnsi="Arial" w:cs="Arial"/>
          <w:b/>
          <w:bCs/>
          <w:kern w:val="0"/>
          <w:sz w:val="24"/>
        </w:rPr>
      </w:pPr>
      <w:bookmarkStart w:id="63" w:name="_Toc41397280"/>
      <w:r>
        <w:rPr>
          <w:rFonts w:hint="eastAsia" w:ascii="Arial" w:hAnsi="Arial" w:cs="Arial"/>
          <w:b/>
          <w:bCs/>
          <w:kern w:val="0"/>
          <w:sz w:val="24"/>
        </w:rPr>
        <w:t>3</w:t>
      </w:r>
      <w:r>
        <w:rPr>
          <w:rFonts w:ascii="Arial" w:hAnsi="Arial" w:cs="Arial"/>
          <w:b/>
          <w:bCs/>
          <w:kern w:val="0"/>
          <w:sz w:val="24"/>
        </w:rPr>
        <w:t>.1  职业病防治 特别重大违规项</w:t>
      </w:r>
      <w:bookmarkEnd w:id="63"/>
    </w:p>
    <w:p>
      <w:pPr>
        <w:numPr>
          <w:ilvl w:val="0"/>
          <w:numId w:val="18"/>
        </w:numPr>
        <w:spacing w:line="360" w:lineRule="auto"/>
        <w:rPr>
          <w:rFonts w:ascii="Arial" w:hAnsi="Arial" w:cs="Arial"/>
          <w:kern w:val="0"/>
          <w:sz w:val="24"/>
        </w:rPr>
      </w:pPr>
      <w:r>
        <w:rPr>
          <w:rFonts w:ascii="Arial" w:hAnsi="Arial" w:cs="Arial"/>
          <w:sz w:val="24"/>
        </w:rPr>
        <w:t>违反劳动招工规定，招用未满16岁的童工、或安排未满18岁的未成年工从事有害作业或繁重体力劳动的。</w:t>
      </w:r>
    </w:p>
    <w:p>
      <w:pPr>
        <w:numPr>
          <w:ilvl w:val="0"/>
          <w:numId w:val="18"/>
        </w:numPr>
        <w:spacing w:line="360" w:lineRule="auto"/>
        <w:rPr>
          <w:rFonts w:ascii="Arial" w:hAnsi="Arial" w:cs="Arial"/>
          <w:sz w:val="24"/>
        </w:rPr>
      </w:pPr>
      <w:r>
        <w:rPr>
          <w:rFonts w:ascii="Arial" w:hAnsi="Arial" w:cs="Arial"/>
          <w:sz w:val="24"/>
        </w:rPr>
        <w:t>签订劳动合同（或试用期内相关协议）的同时未签订或未告知职业病危害因素极其防控措施的。</w:t>
      </w:r>
    </w:p>
    <w:p>
      <w:pPr>
        <w:numPr>
          <w:ilvl w:val="0"/>
          <w:numId w:val="18"/>
        </w:numPr>
        <w:spacing w:line="360" w:lineRule="auto"/>
        <w:rPr>
          <w:rFonts w:ascii="Arial" w:hAnsi="Arial" w:cs="Arial"/>
          <w:kern w:val="0"/>
          <w:sz w:val="24"/>
        </w:rPr>
      </w:pPr>
      <w:r>
        <w:rPr>
          <w:rFonts w:ascii="Arial" w:hAnsi="Arial" w:cs="Arial"/>
          <w:sz w:val="24"/>
        </w:rPr>
        <w:t>擅自拆除、停止使用职业危害防护设备设施的，责令整改，拒不整改者，在月度经济考评中按重大违规项考核责任单位。</w:t>
      </w:r>
    </w:p>
    <w:p>
      <w:pPr>
        <w:numPr>
          <w:ilvl w:val="0"/>
          <w:numId w:val="18"/>
        </w:numPr>
        <w:spacing w:line="360" w:lineRule="auto"/>
        <w:rPr>
          <w:rFonts w:ascii="Arial" w:hAnsi="Arial" w:cs="Arial"/>
          <w:kern w:val="0"/>
          <w:sz w:val="24"/>
        </w:rPr>
      </w:pPr>
      <w:r>
        <w:rPr>
          <w:rFonts w:ascii="Arial" w:hAnsi="Arial" w:cs="Arial"/>
          <w:kern w:val="0"/>
          <w:sz w:val="24"/>
        </w:rPr>
        <w:t>安排孕期、哺乳期的女职工从事不宜或禁忌从事的作业，。</w:t>
      </w:r>
    </w:p>
    <w:p>
      <w:pPr>
        <w:numPr>
          <w:ilvl w:val="0"/>
          <w:numId w:val="18"/>
        </w:numPr>
        <w:spacing w:line="360" w:lineRule="auto"/>
        <w:rPr>
          <w:rFonts w:ascii="Arial" w:hAnsi="Arial" w:cs="Arial"/>
          <w:kern w:val="0"/>
          <w:sz w:val="24"/>
        </w:rPr>
      </w:pPr>
      <w:r>
        <w:rPr>
          <w:rFonts w:ascii="Arial" w:hAnsi="Arial" w:cs="Arial"/>
          <w:kern w:val="0"/>
          <w:sz w:val="24"/>
        </w:rPr>
        <w:t>诊断为职业病未申报工伤的。</w:t>
      </w:r>
    </w:p>
    <w:p>
      <w:pPr>
        <w:numPr>
          <w:ilvl w:val="0"/>
          <w:numId w:val="18"/>
        </w:numPr>
        <w:spacing w:line="360" w:lineRule="auto"/>
        <w:rPr>
          <w:rFonts w:ascii="Arial" w:hAnsi="Arial" w:cs="Arial"/>
          <w:kern w:val="0"/>
          <w:sz w:val="24"/>
        </w:rPr>
      </w:pPr>
      <w:r>
        <w:rPr>
          <w:rFonts w:ascii="Arial" w:hAnsi="Arial" w:cs="Arial"/>
          <w:kern w:val="0"/>
          <w:sz w:val="24"/>
        </w:rPr>
        <w:t>所在单位没有妥善安排检查治疗的。</w:t>
      </w:r>
    </w:p>
    <w:p>
      <w:pPr>
        <w:numPr>
          <w:ilvl w:val="0"/>
          <w:numId w:val="18"/>
        </w:numPr>
        <w:spacing w:line="360" w:lineRule="auto"/>
        <w:rPr>
          <w:rFonts w:ascii="Arial" w:hAnsi="Arial" w:cs="Arial"/>
          <w:kern w:val="0"/>
          <w:sz w:val="24"/>
        </w:rPr>
      </w:pPr>
      <w:r>
        <w:rPr>
          <w:rFonts w:ascii="Arial" w:hAnsi="Arial" w:cs="Arial"/>
          <w:kern w:val="0"/>
          <w:sz w:val="24"/>
        </w:rPr>
        <w:t>接洽外籍及外单位人员进公司参观、检查、供货、技术指导、设备调试等，未按规定办理入公司手续和提供必要的防护用品，或未进行正确引导而导致事故的。</w:t>
      </w:r>
    </w:p>
    <w:p>
      <w:pPr>
        <w:keepNext/>
        <w:keepLines/>
        <w:spacing w:line="360" w:lineRule="auto"/>
        <w:outlineLvl w:val="2"/>
        <w:rPr>
          <w:rFonts w:ascii="Arial" w:hAnsi="Arial" w:cs="Arial"/>
          <w:b/>
          <w:bCs/>
          <w:kern w:val="0"/>
          <w:sz w:val="24"/>
        </w:rPr>
      </w:pPr>
      <w:bookmarkStart w:id="64" w:name="_Toc41397281"/>
      <w:r>
        <w:rPr>
          <w:rFonts w:hint="eastAsia" w:ascii="Arial" w:hAnsi="Arial" w:cs="Arial"/>
          <w:b/>
          <w:bCs/>
          <w:kern w:val="0"/>
          <w:sz w:val="24"/>
        </w:rPr>
        <w:t>3</w:t>
      </w:r>
      <w:r>
        <w:rPr>
          <w:rFonts w:ascii="Arial" w:hAnsi="Arial" w:cs="Arial"/>
          <w:b/>
          <w:bCs/>
          <w:kern w:val="0"/>
          <w:sz w:val="24"/>
        </w:rPr>
        <w:t>.2  职业病防治 重大违规项</w:t>
      </w:r>
      <w:bookmarkEnd w:id="64"/>
    </w:p>
    <w:p>
      <w:pPr>
        <w:numPr>
          <w:ilvl w:val="0"/>
          <w:numId w:val="19"/>
        </w:numPr>
        <w:spacing w:line="360" w:lineRule="auto"/>
        <w:rPr>
          <w:rFonts w:ascii="Arial" w:hAnsi="Arial" w:cs="Arial"/>
          <w:kern w:val="0"/>
          <w:sz w:val="24"/>
        </w:rPr>
      </w:pPr>
      <w:r>
        <w:rPr>
          <w:rFonts w:ascii="Arial" w:hAnsi="Arial" w:cs="Arial"/>
          <w:kern w:val="0"/>
          <w:sz w:val="24"/>
        </w:rPr>
        <w:t>对岗中检查发现疑似职业病人员不进行职业病诊断的。</w:t>
      </w:r>
    </w:p>
    <w:p>
      <w:pPr>
        <w:numPr>
          <w:ilvl w:val="0"/>
          <w:numId w:val="19"/>
        </w:numPr>
        <w:spacing w:line="360" w:lineRule="auto"/>
        <w:rPr>
          <w:rFonts w:ascii="Arial" w:hAnsi="Arial" w:cs="Arial"/>
          <w:kern w:val="0"/>
          <w:sz w:val="24"/>
        </w:rPr>
      </w:pPr>
      <w:r>
        <w:rPr>
          <w:rFonts w:ascii="Arial" w:hAnsi="Arial" w:cs="Arial"/>
          <w:kern w:val="0"/>
          <w:sz w:val="24"/>
        </w:rPr>
        <w:t>安排有职业禁忌的作业人员从事所禁忌的作业；</w:t>
      </w:r>
    </w:p>
    <w:p>
      <w:pPr>
        <w:numPr>
          <w:ilvl w:val="0"/>
          <w:numId w:val="19"/>
        </w:numPr>
        <w:spacing w:line="360" w:lineRule="auto"/>
        <w:rPr>
          <w:rFonts w:ascii="Arial" w:hAnsi="Arial" w:cs="Arial"/>
          <w:kern w:val="0"/>
          <w:sz w:val="24"/>
        </w:rPr>
      </w:pPr>
      <w:r>
        <w:rPr>
          <w:rFonts w:ascii="Arial" w:hAnsi="Arial" w:cs="Arial"/>
          <w:kern w:val="0"/>
          <w:sz w:val="24"/>
        </w:rPr>
        <w:t>被诊断为职业病</w:t>
      </w:r>
      <w:r>
        <w:rPr>
          <w:rFonts w:hint="eastAsia" w:ascii="Arial" w:hAnsi="Arial" w:cs="Arial"/>
          <w:kern w:val="0"/>
          <w:sz w:val="24"/>
        </w:rPr>
        <w:t>/职业禁忌症</w:t>
      </w:r>
      <w:r>
        <w:rPr>
          <w:rFonts w:ascii="Arial" w:hAnsi="Arial" w:cs="Arial"/>
          <w:kern w:val="0"/>
          <w:sz w:val="24"/>
        </w:rPr>
        <w:t>不宜从事原岗位工作的患者，没有按公司要求给予调离岗位</w:t>
      </w:r>
      <w:r>
        <w:rPr>
          <w:rFonts w:hint="eastAsia" w:ascii="Arial" w:hAnsi="Arial" w:cs="Arial"/>
          <w:kern w:val="0"/>
          <w:sz w:val="24"/>
        </w:rPr>
        <w:t>；</w:t>
      </w:r>
    </w:p>
    <w:p>
      <w:pPr>
        <w:numPr>
          <w:ilvl w:val="0"/>
          <w:numId w:val="19"/>
        </w:numPr>
        <w:spacing w:line="360" w:lineRule="auto"/>
        <w:rPr>
          <w:rFonts w:ascii="Arial" w:hAnsi="Arial" w:cs="Arial"/>
          <w:kern w:val="0"/>
          <w:sz w:val="24"/>
        </w:rPr>
      </w:pPr>
      <w:r>
        <w:rPr>
          <w:rFonts w:ascii="Arial" w:hAnsi="Arial" w:cs="Arial"/>
          <w:kern w:val="0"/>
          <w:sz w:val="24"/>
        </w:rPr>
        <w:t>员工职业健康档案保管不善，导致档案丢失的。</w:t>
      </w:r>
    </w:p>
    <w:p>
      <w:pPr>
        <w:keepNext/>
        <w:keepLines/>
        <w:spacing w:line="360" w:lineRule="auto"/>
        <w:outlineLvl w:val="2"/>
        <w:rPr>
          <w:rFonts w:ascii="Arial" w:hAnsi="Arial" w:cs="Arial"/>
          <w:b/>
          <w:bCs/>
          <w:kern w:val="0"/>
          <w:sz w:val="24"/>
        </w:rPr>
      </w:pPr>
      <w:bookmarkStart w:id="65" w:name="_Toc41397282"/>
      <w:r>
        <w:rPr>
          <w:rFonts w:hint="eastAsia" w:ascii="Arial" w:hAnsi="Arial" w:cs="Arial"/>
          <w:b/>
          <w:bCs/>
          <w:kern w:val="0"/>
          <w:sz w:val="24"/>
        </w:rPr>
        <w:t>3</w:t>
      </w:r>
      <w:r>
        <w:rPr>
          <w:rFonts w:ascii="Arial" w:hAnsi="Arial" w:cs="Arial"/>
          <w:b/>
          <w:bCs/>
          <w:kern w:val="0"/>
          <w:sz w:val="24"/>
        </w:rPr>
        <w:t>.3</w:t>
      </w:r>
      <w:r>
        <w:rPr>
          <w:rFonts w:hint="eastAsia" w:ascii="Arial" w:hAnsi="Arial" w:cs="Arial"/>
          <w:b/>
          <w:bCs/>
          <w:kern w:val="0"/>
          <w:sz w:val="24"/>
        </w:rPr>
        <w:t xml:space="preserve">  </w:t>
      </w:r>
      <w:r>
        <w:rPr>
          <w:rFonts w:ascii="Arial" w:hAnsi="Arial" w:cs="Arial"/>
          <w:b/>
          <w:bCs/>
          <w:kern w:val="0"/>
          <w:sz w:val="24"/>
        </w:rPr>
        <w:t>职业病防治 较大违规项</w:t>
      </w:r>
      <w:bookmarkEnd w:id="65"/>
    </w:p>
    <w:p>
      <w:pPr>
        <w:numPr>
          <w:ilvl w:val="0"/>
          <w:numId w:val="20"/>
        </w:numPr>
        <w:tabs>
          <w:tab w:val="left" w:pos="1080"/>
          <w:tab w:val="left" w:pos="1506"/>
        </w:tabs>
        <w:spacing w:line="360" w:lineRule="auto"/>
        <w:rPr>
          <w:rFonts w:ascii="Arial" w:hAnsi="Arial" w:cs="Arial"/>
          <w:kern w:val="0"/>
          <w:sz w:val="24"/>
        </w:rPr>
      </w:pPr>
      <w:r>
        <w:rPr>
          <w:rFonts w:ascii="Arial" w:hAnsi="Arial" w:cs="Arial"/>
          <w:sz w:val="24"/>
        </w:rPr>
        <w:t>进入职业危害高风险生产作业现场，违反</w:t>
      </w:r>
      <w:r>
        <w:rPr>
          <w:rFonts w:hint="eastAsia" w:ascii="Arial" w:hAnsi="Arial" w:cs="Arial"/>
          <w:sz w:val="24"/>
        </w:rPr>
        <w:t>劳动</w:t>
      </w:r>
      <w:r>
        <w:rPr>
          <w:rFonts w:ascii="Arial" w:hAnsi="Arial" w:cs="Arial"/>
          <w:sz w:val="24"/>
        </w:rPr>
        <w:t>防护用品使用规定者。</w:t>
      </w:r>
    </w:p>
    <w:p>
      <w:pPr>
        <w:numPr>
          <w:ilvl w:val="0"/>
          <w:numId w:val="20"/>
        </w:numPr>
        <w:tabs>
          <w:tab w:val="left" w:pos="1080"/>
          <w:tab w:val="left" w:pos="1506"/>
        </w:tabs>
        <w:spacing w:line="360" w:lineRule="auto"/>
        <w:rPr>
          <w:rFonts w:ascii="Arial" w:hAnsi="Arial" w:cs="Arial"/>
          <w:kern w:val="0"/>
          <w:sz w:val="24"/>
        </w:rPr>
      </w:pPr>
      <w:r>
        <w:rPr>
          <w:rFonts w:ascii="Arial" w:hAnsi="Arial" w:cs="Arial"/>
          <w:sz w:val="24"/>
        </w:rPr>
        <w:t>接触职业病危害因素的作业人员无故不参加公司岗中职业健康体检的</w:t>
      </w:r>
    </w:p>
    <w:p>
      <w:pPr>
        <w:keepNext/>
        <w:keepLines/>
        <w:spacing w:line="360" w:lineRule="auto"/>
        <w:outlineLvl w:val="2"/>
        <w:rPr>
          <w:rFonts w:ascii="Arial" w:hAnsi="Arial" w:cs="Arial"/>
          <w:b/>
          <w:bCs/>
          <w:kern w:val="0"/>
          <w:sz w:val="24"/>
        </w:rPr>
      </w:pPr>
      <w:bookmarkStart w:id="66" w:name="_Toc41397283"/>
      <w:r>
        <w:rPr>
          <w:rFonts w:hint="eastAsia" w:ascii="Arial" w:hAnsi="Arial" w:cs="Arial"/>
          <w:b/>
          <w:bCs/>
          <w:kern w:val="0"/>
          <w:sz w:val="24"/>
        </w:rPr>
        <w:t>3</w:t>
      </w:r>
      <w:r>
        <w:rPr>
          <w:rFonts w:ascii="Arial" w:hAnsi="Arial" w:cs="Arial"/>
          <w:b/>
          <w:bCs/>
          <w:kern w:val="0"/>
          <w:sz w:val="24"/>
        </w:rPr>
        <w:t>.4</w:t>
      </w:r>
      <w:r>
        <w:rPr>
          <w:rFonts w:hint="eastAsia" w:ascii="Arial" w:hAnsi="Arial" w:cs="Arial"/>
          <w:b/>
          <w:bCs/>
          <w:kern w:val="0"/>
          <w:sz w:val="24"/>
        </w:rPr>
        <w:t xml:space="preserve">  </w:t>
      </w:r>
      <w:r>
        <w:rPr>
          <w:rFonts w:ascii="Arial" w:hAnsi="Arial" w:cs="Arial"/>
          <w:b/>
          <w:bCs/>
          <w:kern w:val="0"/>
          <w:sz w:val="24"/>
        </w:rPr>
        <w:t>职业病防治 一般违规项</w:t>
      </w:r>
      <w:bookmarkEnd w:id="66"/>
    </w:p>
    <w:p>
      <w:pPr>
        <w:numPr>
          <w:ilvl w:val="0"/>
          <w:numId w:val="21"/>
        </w:numPr>
        <w:tabs>
          <w:tab w:val="left" w:pos="1080"/>
          <w:tab w:val="left" w:pos="1506"/>
        </w:tabs>
        <w:spacing w:line="360" w:lineRule="auto"/>
        <w:rPr>
          <w:rFonts w:ascii="Arial" w:hAnsi="Arial" w:cs="Arial"/>
          <w:sz w:val="24"/>
        </w:rPr>
      </w:pPr>
      <w:r>
        <w:rPr>
          <w:rFonts w:ascii="Arial" w:hAnsi="Arial" w:cs="Arial"/>
          <w:sz w:val="24"/>
        </w:rPr>
        <w:t>进入职业危害中低风险生产作业现场，违反防护用品使用规定者。</w:t>
      </w:r>
    </w:p>
    <w:p>
      <w:pPr>
        <w:numPr>
          <w:ilvl w:val="0"/>
          <w:numId w:val="21"/>
        </w:numPr>
        <w:spacing w:line="360" w:lineRule="auto"/>
        <w:rPr>
          <w:rFonts w:ascii="Arial" w:hAnsi="Arial" w:cs="Arial"/>
          <w:kern w:val="0"/>
          <w:sz w:val="24"/>
        </w:rPr>
      </w:pPr>
      <w:r>
        <w:rPr>
          <w:rFonts w:ascii="Arial" w:hAnsi="Arial" w:cs="Arial"/>
          <w:kern w:val="0"/>
          <w:sz w:val="24"/>
        </w:rPr>
        <w:t>未向公司</w:t>
      </w:r>
      <w:r>
        <w:rPr>
          <w:rFonts w:hint="eastAsia" w:ascii="Arial" w:hAnsi="Arial" w:cs="Arial"/>
          <w:kern w:val="0"/>
          <w:sz w:val="24"/>
        </w:rPr>
        <w:t>和所在单位</w:t>
      </w:r>
      <w:r>
        <w:rPr>
          <w:rFonts w:ascii="Arial" w:hAnsi="Arial" w:cs="Arial"/>
          <w:kern w:val="0"/>
          <w:sz w:val="24"/>
        </w:rPr>
        <w:t>报备，私自前往资质医院进行职业病诊断</w:t>
      </w:r>
      <w:r>
        <w:rPr>
          <w:rFonts w:hint="eastAsia" w:ascii="Arial" w:hAnsi="Arial" w:cs="Arial"/>
          <w:kern w:val="0"/>
          <w:sz w:val="24"/>
        </w:rPr>
        <w:t>并</w:t>
      </w:r>
      <w:r>
        <w:rPr>
          <w:rFonts w:ascii="Arial" w:hAnsi="Arial" w:cs="Arial"/>
          <w:kern w:val="0"/>
          <w:sz w:val="24"/>
        </w:rPr>
        <w:t>为公司带来不利影响的。</w:t>
      </w:r>
    </w:p>
    <w:p>
      <w:pPr>
        <w:numPr>
          <w:ilvl w:val="0"/>
          <w:numId w:val="21"/>
        </w:numPr>
        <w:spacing w:line="360" w:lineRule="auto"/>
        <w:rPr>
          <w:rFonts w:ascii="Arial" w:hAnsi="Arial" w:cs="Arial"/>
          <w:sz w:val="24"/>
        </w:rPr>
      </w:pPr>
      <w:r>
        <w:rPr>
          <w:rFonts w:ascii="Arial" w:hAnsi="Arial" w:cs="Arial"/>
          <w:sz w:val="24"/>
        </w:rPr>
        <w:t>接触职业病危害因素的作业人员无故不</w:t>
      </w:r>
      <w:r>
        <w:rPr>
          <w:rFonts w:hint="eastAsia" w:ascii="Arial" w:hAnsi="Arial" w:cs="Arial"/>
          <w:sz w:val="24"/>
        </w:rPr>
        <w:t>参加</w:t>
      </w:r>
      <w:r>
        <w:rPr>
          <w:rFonts w:ascii="Arial" w:hAnsi="Arial" w:cs="Arial"/>
          <w:sz w:val="24"/>
        </w:rPr>
        <w:t>公司开展岗中职业健康复查体检的。</w:t>
      </w:r>
    </w:p>
    <w:p>
      <w:pPr>
        <w:numPr>
          <w:ilvl w:val="0"/>
          <w:numId w:val="21"/>
        </w:numPr>
        <w:spacing w:line="360" w:lineRule="auto"/>
        <w:rPr>
          <w:rFonts w:ascii="Arial" w:hAnsi="Arial" w:cs="Arial"/>
          <w:b/>
          <w:kern w:val="0"/>
          <w:sz w:val="24"/>
        </w:rPr>
      </w:pPr>
      <w:r>
        <w:rPr>
          <w:rFonts w:ascii="Arial" w:hAnsi="Arial" w:cs="Arial"/>
          <w:kern w:val="0"/>
          <w:sz w:val="24"/>
        </w:rPr>
        <w:t>对已告知患有职业病或疑似职业病的职工，公司要求调离原岗位，本人不服从安排者。次月仍未执行的，每月累加扣分。</w:t>
      </w:r>
    </w:p>
    <w:p>
      <w:pPr>
        <w:keepNext/>
        <w:keepLines/>
        <w:spacing w:line="360" w:lineRule="auto"/>
        <w:outlineLvl w:val="1"/>
        <w:rPr>
          <w:rFonts w:ascii="Arial" w:hAnsi="Arial" w:cs="Arial"/>
          <w:b/>
          <w:bCs/>
          <w:sz w:val="24"/>
        </w:rPr>
      </w:pPr>
      <w:bookmarkStart w:id="67" w:name="_Toc41397284"/>
      <w:r>
        <w:rPr>
          <w:rFonts w:hint="eastAsia" w:ascii="Arial" w:hAnsi="Arial" w:cs="Arial"/>
          <w:b/>
          <w:bCs/>
          <w:sz w:val="24"/>
        </w:rPr>
        <w:t>4</w:t>
      </w:r>
      <w:r>
        <w:rPr>
          <w:rFonts w:ascii="Arial" w:hAnsi="Arial" w:cs="Arial"/>
          <w:b/>
          <w:bCs/>
          <w:sz w:val="24"/>
        </w:rPr>
        <w:t xml:space="preserve">  厂内道路交通违规项</w:t>
      </w:r>
      <w:bookmarkEnd w:id="67"/>
    </w:p>
    <w:p>
      <w:pPr>
        <w:keepNext/>
        <w:keepLines/>
        <w:spacing w:line="360" w:lineRule="auto"/>
        <w:outlineLvl w:val="2"/>
        <w:rPr>
          <w:rFonts w:ascii="Arial" w:hAnsi="Arial" w:cs="Arial"/>
          <w:b/>
          <w:bCs/>
          <w:kern w:val="0"/>
          <w:sz w:val="24"/>
        </w:rPr>
      </w:pPr>
      <w:bookmarkStart w:id="68" w:name="_Toc41397285"/>
      <w:r>
        <w:rPr>
          <w:rFonts w:hint="eastAsia" w:ascii="Arial" w:hAnsi="Arial" w:cs="Arial"/>
          <w:b/>
          <w:bCs/>
          <w:kern w:val="0"/>
          <w:sz w:val="24"/>
        </w:rPr>
        <w:t>4</w:t>
      </w:r>
      <w:r>
        <w:rPr>
          <w:rFonts w:ascii="Arial" w:hAnsi="Arial" w:cs="Arial"/>
          <w:b/>
          <w:bCs/>
          <w:kern w:val="0"/>
          <w:sz w:val="24"/>
        </w:rPr>
        <w:t>.1  厂内交通</w:t>
      </w:r>
      <w:r>
        <w:rPr>
          <w:rFonts w:hint="eastAsia" w:ascii="Arial" w:hAnsi="Arial" w:cs="Arial"/>
          <w:b/>
          <w:bCs/>
          <w:kern w:val="0"/>
          <w:sz w:val="24"/>
        </w:rPr>
        <w:t xml:space="preserve"> </w:t>
      </w:r>
      <w:r>
        <w:rPr>
          <w:rFonts w:ascii="Arial" w:hAnsi="Arial" w:cs="Arial"/>
          <w:b/>
          <w:bCs/>
          <w:kern w:val="0"/>
          <w:sz w:val="24"/>
        </w:rPr>
        <w:t>特别重大违规项</w:t>
      </w:r>
      <w:bookmarkEnd w:id="68"/>
    </w:p>
    <w:p>
      <w:pPr>
        <w:numPr>
          <w:ilvl w:val="0"/>
          <w:numId w:val="22"/>
        </w:numPr>
        <w:spacing w:line="360" w:lineRule="auto"/>
        <w:rPr>
          <w:rFonts w:ascii="Arial" w:hAnsi="Arial" w:cs="Arial"/>
          <w:sz w:val="24"/>
        </w:rPr>
      </w:pPr>
      <w:r>
        <w:rPr>
          <w:rFonts w:ascii="Arial" w:hAnsi="Arial" w:cs="Arial"/>
          <w:sz w:val="24"/>
        </w:rPr>
        <w:t>无机动车驾驶证或操作证驾驶机动车的，或者驾驶无牌无证机动车辆；</w:t>
      </w:r>
    </w:p>
    <w:p>
      <w:pPr>
        <w:numPr>
          <w:ilvl w:val="0"/>
          <w:numId w:val="22"/>
        </w:numPr>
        <w:spacing w:line="360" w:lineRule="auto"/>
        <w:rPr>
          <w:rFonts w:ascii="Arial" w:hAnsi="Arial" w:cs="Arial"/>
          <w:sz w:val="24"/>
        </w:rPr>
      </w:pPr>
      <w:r>
        <w:rPr>
          <w:rFonts w:ascii="Arial" w:hAnsi="Arial" w:cs="Arial"/>
          <w:sz w:val="24"/>
        </w:rPr>
        <w:t>驾驶未经检验或检验不合格的机动车上路行驶的；</w:t>
      </w:r>
    </w:p>
    <w:p>
      <w:pPr>
        <w:numPr>
          <w:ilvl w:val="0"/>
          <w:numId w:val="22"/>
        </w:numPr>
        <w:spacing w:line="360" w:lineRule="auto"/>
        <w:rPr>
          <w:rFonts w:ascii="Arial" w:hAnsi="Arial" w:cs="Arial"/>
          <w:sz w:val="24"/>
        </w:rPr>
      </w:pPr>
      <w:r>
        <w:rPr>
          <w:rFonts w:ascii="Arial" w:hAnsi="Arial" w:cs="Arial"/>
          <w:sz w:val="24"/>
        </w:rPr>
        <w:t>把机动车交给无操作证或无驾驶证的人驾驶的；</w:t>
      </w:r>
    </w:p>
    <w:p>
      <w:pPr>
        <w:numPr>
          <w:ilvl w:val="0"/>
          <w:numId w:val="22"/>
        </w:numPr>
        <w:spacing w:line="360" w:lineRule="auto"/>
        <w:rPr>
          <w:rFonts w:ascii="Arial" w:hAnsi="Arial" w:cs="Arial"/>
          <w:sz w:val="24"/>
        </w:rPr>
      </w:pPr>
      <w:r>
        <w:rPr>
          <w:rFonts w:ascii="Arial" w:hAnsi="Arial" w:cs="Arial"/>
          <w:sz w:val="24"/>
        </w:rPr>
        <w:t>安排未取得驾驶证或无操作证人员驾驶机动车的；</w:t>
      </w:r>
    </w:p>
    <w:p>
      <w:pPr>
        <w:numPr>
          <w:ilvl w:val="0"/>
          <w:numId w:val="22"/>
        </w:numPr>
        <w:spacing w:line="360" w:lineRule="auto"/>
        <w:rPr>
          <w:rFonts w:ascii="Arial" w:hAnsi="Arial" w:cs="Arial"/>
          <w:sz w:val="24"/>
        </w:rPr>
      </w:pPr>
      <w:r>
        <w:rPr>
          <w:rFonts w:ascii="Arial" w:hAnsi="Arial" w:cs="Arial"/>
          <w:sz w:val="24"/>
        </w:rPr>
        <w:t>涂改、伪造、冒领机动车牌证、驾驶证或者机动车驾驶证被吊销、暂扣或失效期间驾驶机动车的；</w:t>
      </w:r>
    </w:p>
    <w:p>
      <w:pPr>
        <w:numPr>
          <w:ilvl w:val="0"/>
          <w:numId w:val="22"/>
        </w:numPr>
        <w:spacing w:line="360" w:lineRule="auto"/>
        <w:rPr>
          <w:rFonts w:ascii="Arial" w:hAnsi="Arial" w:cs="Arial"/>
          <w:sz w:val="24"/>
        </w:rPr>
      </w:pPr>
      <w:r>
        <w:rPr>
          <w:rFonts w:ascii="Arial" w:hAnsi="Arial" w:cs="Arial"/>
          <w:sz w:val="24"/>
        </w:rPr>
        <w:t>挪用、转借、伪造公司《车辆通行证》的；</w:t>
      </w:r>
    </w:p>
    <w:p>
      <w:pPr>
        <w:numPr>
          <w:ilvl w:val="0"/>
          <w:numId w:val="22"/>
        </w:numPr>
        <w:spacing w:line="360" w:lineRule="auto"/>
        <w:rPr>
          <w:rFonts w:ascii="Arial" w:hAnsi="Arial" w:cs="Arial"/>
          <w:sz w:val="24"/>
        </w:rPr>
      </w:pPr>
      <w:r>
        <w:rPr>
          <w:rFonts w:ascii="Arial" w:hAnsi="Arial" w:cs="Arial"/>
          <w:sz w:val="24"/>
        </w:rPr>
        <w:t>酒后驾驶机动车的；</w:t>
      </w:r>
    </w:p>
    <w:p>
      <w:pPr>
        <w:numPr>
          <w:ilvl w:val="0"/>
          <w:numId w:val="22"/>
        </w:numPr>
        <w:spacing w:line="360" w:lineRule="auto"/>
        <w:rPr>
          <w:rFonts w:ascii="Arial" w:hAnsi="Arial" w:cs="Arial"/>
          <w:sz w:val="24"/>
        </w:rPr>
      </w:pPr>
      <w:r>
        <w:rPr>
          <w:rFonts w:ascii="Arial" w:hAnsi="Arial" w:cs="Arial"/>
          <w:sz w:val="24"/>
        </w:rPr>
        <w:t>发生厂内道路交通事故后，不抢救伤员或逃逸的。</w:t>
      </w:r>
    </w:p>
    <w:p>
      <w:pPr>
        <w:numPr>
          <w:ilvl w:val="0"/>
          <w:numId w:val="22"/>
        </w:numPr>
        <w:spacing w:line="360" w:lineRule="auto"/>
        <w:rPr>
          <w:rFonts w:ascii="Arial" w:hAnsi="Arial" w:cs="Arial"/>
          <w:sz w:val="24"/>
        </w:rPr>
      </w:pPr>
      <w:r>
        <w:rPr>
          <w:rFonts w:ascii="Arial" w:hAnsi="Arial" w:cs="Arial"/>
          <w:sz w:val="24"/>
        </w:rPr>
        <w:t>拒不服从门岗执勤人员查验车辆，强行冲岗的。</w:t>
      </w:r>
    </w:p>
    <w:p>
      <w:pPr>
        <w:numPr>
          <w:ilvl w:val="0"/>
          <w:numId w:val="22"/>
        </w:numPr>
        <w:spacing w:line="360" w:lineRule="auto"/>
        <w:rPr>
          <w:rFonts w:ascii="Arial" w:hAnsi="Arial" w:cs="Arial"/>
          <w:sz w:val="24"/>
        </w:rPr>
      </w:pPr>
      <w:r>
        <w:rPr>
          <w:rFonts w:ascii="Arial" w:hAnsi="Arial" w:cs="Arial"/>
          <w:sz w:val="24"/>
        </w:rPr>
        <w:t>私家车在公司内部道路发生道路交通安全责任事故的，同时6个月内限制进入公司行驶。</w:t>
      </w:r>
    </w:p>
    <w:p>
      <w:pPr>
        <w:numPr>
          <w:ilvl w:val="0"/>
          <w:numId w:val="22"/>
        </w:numPr>
        <w:spacing w:line="360" w:lineRule="auto"/>
        <w:rPr>
          <w:rFonts w:ascii="Arial" w:hAnsi="Arial" w:cs="Arial"/>
          <w:sz w:val="24"/>
        </w:rPr>
      </w:pPr>
      <w:r>
        <w:rPr>
          <w:rFonts w:ascii="Arial" w:hAnsi="Arial" w:cs="Arial"/>
          <w:sz w:val="24"/>
        </w:rPr>
        <w:t>私家车凡经登记持临时车辆通行证进入公司的车辆，未于当天21:00前离厂且未经武装保卫部同意的，同时6个月内限制进入公司行驶。</w:t>
      </w:r>
    </w:p>
    <w:p>
      <w:pPr>
        <w:keepNext/>
        <w:keepLines/>
        <w:spacing w:line="360" w:lineRule="auto"/>
        <w:outlineLvl w:val="2"/>
        <w:rPr>
          <w:rFonts w:ascii="Arial" w:hAnsi="Arial" w:cs="Arial"/>
          <w:b/>
          <w:bCs/>
          <w:kern w:val="0"/>
          <w:sz w:val="24"/>
        </w:rPr>
      </w:pPr>
      <w:bookmarkStart w:id="69" w:name="_Toc41397286"/>
      <w:r>
        <w:rPr>
          <w:rFonts w:hint="eastAsia" w:ascii="Arial" w:hAnsi="Arial" w:cs="Arial"/>
          <w:b/>
          <w:bCs/>
          <w:kern w:val="0"/>
          <w:sz w:val="24"/>
        </w:rPr>
        <w:t>4</w:t>
      </w:r>
      <w:r>
        <w:rPr>
          <w:rFonts w:ascii="Arial" w:hAnsi="Arial" w:cs="Arial"/>
          <w:b/>
          <w:bCs/>
          <w:kern w:val="0"/>
          <w:sz w:val="24"/>
        </w:rPr>
        <w:t>.2  厂内交通 重大违规项</w:t>
      </w:r>
      <w:bookmarkEnd w:id="69"/>
    </w:p>
    <w:p>
      <w:pPr>
        <w:numPr>
          <w:ilvl w:val="0"/>
          <w:numId w:val="23"/>
        </w:numPr>
        <w:spacing w:line="360" w:lineRule="auto"/>
        <w:rPr>
          <w:rFonts w:ascii="Arial" w:hAnsi="Arial" w:cs="Arial"/>
          <w:sz w:val="24"/>
        </w:rPr>
      </w:pPr>
      <w:r>
        <w:rPr>
          <w:rFonts w:ascii="Arial" w:hAnsi="Arial" w:cs="Arial"/>
          <w:sz w:val="24"/>
        </w:rPr>
        <w:t>驾驶机动车在公司区域道路上超速行驶的；</w:t>
      </w:r>
    </w:p>
    <w:p>
      <w:pPr>
        <w:numPr>
          <w:ilvl w:val="0"/>
          <w:numId w:val="23"/>
        </w:numPr>
        <w:spacing w:line="360" w:lineRule="auto"/>
        <w:rPr>
          <w:rFonts w:ascii="Arial" w:hAnsi="Arial" w:cs="Arial"/>
          <w:sz w:val="24"/>
        </w:rPr>
      </w:pPr>
      <w:r>
        <w:rPr>
          <w:rFonts w:ascii="Arial" w:hAnsi="Arial" w:cs="Arial"/>
          <w:sz w:val="24"/>
        </w:rPr>
        <w:t>驾驶与驾驶证或操作证准驾车型不相符的；</w:t>
      </w:r>
    </w:p>
    <w:p>
      <w:pPr>
        <w:numPr>
          <w:ilvl w:val="0"/>
          <w:numId w:val="23"/>
        </w:numPr>
        <w:spacing w:line="360" w:lineRule="auto"/>
        <w:rPr>
          <w:rFonts w:ascii="Arial" w:hAnsi="Arial" w:cs="Arial"/>
          <w:sz w:val="24"/>
        </w:rPr>
      </w:pPr>
      <w:r>
        <w:rPr>
          <w:rFonts w:ascii="Arial" w:hAnsi="Arial" w:cs="Arial"/>
          <w:sz w:val="24"/>
        </w:rPr>
        <w:t>发生轻微刮碰事故不及时移开车辆，造成交通堵塞的；</w:t>
      </w:r>
    </w:p>
    <w:p>
      <w:pPr>
        <w:numPr>
          <w:ilvl w:val="0"/>
          <w:numId w:val="23"/>
        </w:numPr>
        <w:spacing w:line="360" w:lineRule="auto"/>
        <w:rPr>
          <w:rFonts w:ascii="Arial" w:hAnsi="Arial" w:cs="Arial"/>
          <w:sz w:val="24"/>
        </w:rPr>
      </w:pPr>
      <w:r>
        <w:rPr>
          <w:rFonts w:ascii="Arial" w:hAnsi="Arial" w:cs="Arial"/>
          <w:sz w:val="24"/>
        </w:rPr>
        <w:t>在公司区域内机动车乱停放的；</w:t>
      </w:r>
    </w:p>
    <w:p>
      <w:pPr>
        <w:numPr>
          <w:ilvl w:val="0"/>
          <w:numId w:val="23"/>
        </w:numPr>
        <w:spacing w:line="360" w:lineRule="auto"/>
        <w:rPr>
          <w:rFonts w:ascii="Arial" w:hAnsi="Arial" w:cs="Arial"/>
          <w:sz w:val="24"/>
        </w:rPr>
      </w:pPr>
      <w:r>
        <w:rPr>
          <w:rFonts w:ascii="Arial" w:hAnsi="Arial" w:cs="Arial"/>
          <w:sz w:val="24"/>
        </w:rPr>
        <w:t>临时占道停车驾驶员离开车辆，影响正常生产运输的；</w:t>
      </w:r>
    </w:p>
    <w:p>
      <w:pPr>
        <w:numPr>
          <w:ilvl w:val="0"/>
          <w:numId w:val="23"/>
        </w:numPr>
        <w:spacing w:line="360" w:lineRule="auto"/>
        <w:rPr>
          <w:rFonts w:ascii="Arial" w:hAnsi="Arial" w:cs="Arial"/>
          <w:sz w:val="24"/>
        </w:rPr>
      </w:pPr>
      <w:r>
        <w:rPr>
          <w:rFonts w:ascii="Arial" w:hAnsi="Arial" w:cs="Arial"/>
          <w:sz w:val="24"/>
        </w:rPr>
        <w:t>安排有安全隐患的机动车上路行驶的；</w:t>
      </w:r>
    </w:p>
    <w:p>
      <w:pPr>
        <w:numPr>
          <w:ilvl w:val="0"/>
          <w:numId w:val="23"/>
        </w:numPr>
        <w:spacing w:line="360" w:lineRule="auto"/>
        <w:rPr>
          <w:rFonts w:ascii="Arial" w:hAnsi="Arial" w:cs="Arial"/>
          <w:sz w:val="24"/>
        </w:rPr>
      </w:pPr>
      <w:r>
        <w:rPr>
          <w:rFonts w:ascii="Arial" w:hAnsi="Arial" w:cs="Arial"/>
          <w:sz w:val="24"/>
        </w:rPr>
        <w:t>损坏道路交通安全设施的；</w:t>
      </w:r>
    </w:p>
    <w:p>
      <w:pPr>
        <w:numPr>
          <w:ilvl w:val="0"/>
          <w:numId w:val="23"/>
        </w:numPr>
        <w:spacing w:line="360" w:lineRule="auto"/>
        <w:rPr>
          <w:rFonts w:ascii="Arial" w:hAnsi="Arial" w:cs="Arial"/>
          <w:sz w:val="24"/>
        </w:rPr>
      </w:pPr>
      <w:r>
        <w:rPr>
          <w:rFonts w:ascii="Arial" w:hAnsi="Arial" w:cs="Arial"/>
          <w:sz w:val="24"/>
        </w:rPr>
        <w:t>进入危险品仓库不按规定佩戴防火罩的。</w:t>
      </w:r>
    </w:p>
    <w:p>
      <w:pPr>
        <w:numPr>
          <w:ilvl w:val="0"/>
          <w:numId w:val="23"/>
        </w:numPr>
        <w:spacing w:line="360" w:lineRule="auto"/>
        <w:rPr>
          <w:rFonts w:ascii="Arial" w:hAnsi="Arial" w:cs="Arial"/>
          <w:sz w:val="24"/>
        </w:rPr>
      </w:pPr>
      <w:r>
        <w:rPr>
          <w:rFonts w:ascii="Arial" w:hAnsi="Arial" w:cs="Arial"/>
          <w:sz w:val="24"/>
        </w:rPr>
        <w:t>不避让执行任务的警车、消防车、救护车的。</w:t>
      </w:r>
    </w:p>
    <w:p>
      <w:pPr>
        <w:numPr>
          <w:ilvl w:val="0"/>
          <w:numId w:val="23"/>
        </w:numPr>
        <w:spacing w:line="360" w:lineRule="auto"/>
        <w:rPr>
          <w:rFonts w:ascii="Arial" w:hAnsi="Arial" w:cs="Arial"/>
          <w:sz w:val="24"/>
        </w:rPr>
      </w:pPr>
      <w:r>
        <w:rPr>
          <w:rFonts w:ascii="Arial" w:hAnsi="Arial" w:cs="Arial"/>
          <w:sz w:val="24"/>
        </w:rPr>
        <w:t>拒不服从门岗执勤人员指挥、造成门岗堵塞，影响公司正常生产运输秩序的。</w:t>
      </w:r>
    </w:p>
    <w:p>
      <w:pPr>
        <w:keepNext/>
        <w:keepLines/>
        <w:spacing w:line="360" w:lineRule="auto"/>
        <w:outlineLvl w:val="2"/>
        <w:rPr>
          <w:rFonts w:ascii="Arial" w:hAnsi="Arial" w:cs="Arial"/>
          <w:b/>
          <w:bCs/>
          <w:kern w:val="0"/>
          <w:sz w:val="24"/>
        </w:rPr>
      </w:pPr>
      <w:bookmarkStart w:id="70" w:name="_Toc41397287"/>
      <w:r>
        <w:rPr>
          <w:rFonts w:hint="eastAsia" w:ascii="Arial" w:hAnsi="Arial" w:cs="Arial"/>
          <w:b/>
          <w:bCs/>
          <w:kern w:val="0"/>
          <w:sz w:val="24"/>
        </w:rPr>
        <w:t>4</w:t>
      </w:r>
      <w:r>
        <w:rPr>
          <w:rFonts w:ascii="Arial" w:hAnsi="Arial" w:cs="Arial"/>
          <w:b/>
          <w:bCs/>
          <w:kern w:val="0"/>
          <w:sz w:val="24"/>
        </w:rPr>
        <w:t>.3</w:t>
      </w:r>
      <w:r>
        <w:rPr>
          <w:rFonts w:hint="eastAsia" w:ascii="Arial" w:hAnsi="Arial" w:cs="Arial"/>
          <w:b/>
          <w:bCs/>
          <w:kern w:val="0"/>
          <w:sz w:val="24"/>
        </w:rPr>
        <w:t xml:space="preserve">  </w:t>
      </w:r>
      <w:r>
        <w:rPr>
          <w:rFonts w:ascii="Arial" w:hAnsi="Arial" w:cs="Arial"/>
          <w:b/>
          <w:bCs/>
          <w:kern w:val="0"/>
          <w:sz w:val="24"/>
        </w:rPr>
        <w:t>厂内交通  较大违规项</w:t>
      </w:r>
      <w:bookmarkEnd w:id="70"/>
    </w:p>
    <w:p>
      <w:pPr>
        <w:numPr>
          <w:ilvl w:val="0"/>
          <w:numId w:val="24"/>
        </w:numPr>
        <w:spacing w:line="360" w:lineRule="auto"/>
        <w:rPr>
          <w:rFonts w:ascii="Arial" w:hAnsi="Arial" w:cs="Arial"/>
          <w:sz w:val="24"/>
        </w:rPr>
      </w:pPr>
      <w:r>
        <w:rPr>
          <w:rFonts w:ascii="Arial" w:hAnsi="Arial" w:cs="Arial"/>
          <w:sz w:val="24"/>
        </w:rPr>
        <w:t>驾驶机动车未按规定载人、载物的；</w:t>
      </w:r>
    </w:p>
    <w:p>
      <w:pPr>
        <w:numPr>
          <w:ilvl w:val="0"/>
          <w:numId w:val="24"/>
        </w:numPr>
        <w:spacing w:line="360" w:lineRule="auto"/>
        <w:rPr>
          <w:rFonts w:ascii="Arial" w:hAnsi="Arial" w:cs="Arial"/>
          <w:sz w:val="24"/>
        </w:rPr>
      </w:pPr>
      <w:r>
        <w:rPr>
          <w:rFonts w:ascii="Arial" w:hAnsi="Arial" w:cs="Arial"/>
          <w:sz w:val="24"/>
        </w:rPr>
        <w:t>在机动车行驶时进行上、下车及往车上抛掷物品的；</w:t>
      </w:r>
    </w:p>
    <w:p>
      <w:pPr>
        <w:numPr>
          <w:ilvl w:val="0"/>
          <w:numId w:val="24"/>
        </w:numPr>
        <w:spacing w:line="360" w:lineRule="auto"/>
        <w:rPr>
          <w:rFonts w:ascii="Arial" w:hAnsi="Arial" w:cs="Arial"/>
          <w:sz w:val="24"/>
        </w:rPr>
      </w:pPr>
      <w:r>
        <w:rPr>
          <w:rFonts w:ascii="Arial" w:hAnsi="Arial" w:cs="Arial"/>
          <w:sz w:val="24"/>
        </w:rPr>
        <w:t>在驾驶车辆时吸烟、饮食、攀谈，拨打、接听手持电话、穿拖鞋或裸脚驾驶车辆等其他有碍安全行车的活动的；</w:t>
      </w:r>
    </w:p>
    <w:p>
      <w:pPr>
        <w:numPr>
          <w:ilvl w:val="0"/>
          <w:numId w:val="24"/>
        </w:numPr>
        <w:spacing w:line="360" w:lineRule="auto"/>
        <w:rPr>
          <w:rFonts w:ascii="Arial" w:hAnsi="Arial" w:cs="Arial"/>
          <w:sz w:val="24"/>
        </w:rPr>
      </w:pPr>
      <w:r>
        <w:rPr>
          <w:rFonts w:ascii="Arial" w:hAnsi="Arial" w:cs="Arial"/>
          <w:sz w:val="24"/>
        </w:rPr>
        <w:t>未携带驾驶证、操作证驾驶车辆的；</w:t>
      </w:r>
    </w:p>
    <w:p>
      <w:pPr>
        <w:numPr>
          <w:ilvl w:val="0"/>
          <w:numId w:val="24"/>
        </w:numPr>
        <w:spacing w:line="360" w:lineRule="auto"/>
        <w:rPr>
          <w:rFonts w:ascii="Arial" w:hAnsi="Arial" w:cs="Arial"/>
          <w:sz w:val="24"/>
        </w:rPr>
      </w:pPr>
      <w:r>
        <w:rPr>
          <w:rFonts w:ascii="Arial" w:hAnsi="Arial" w:cs="Arial"/>
          <w:sz w:val="24"/>
        </w:rPr>
        <w:t>驾车未关好车门、车厢的；</w:t>
      </w:r>
    </w:p>
    <w:p>
      <w:pPr>
        <w:numPr>
          <w:ilvl w:val="0"/>
          <w:numId w:val="24"/>
        </w:numPr>
        <w:spacing w:line="360" w:lineRule="auto"/>
        <w:rPr>
          <w:rFonts w:ascii="Arial" w:hAnsi="Arial" w:cs="Arial"/>
          <w:sz w:val="24"/>
        </w:rPr>
      </w:pPr>
      <w:r>
        <w:rPr>
          <w:rFonts w:ascii="Arial" w:hAnsi="Arial" w:cs="Arial"/>
          <w:sz w:val="24"/>
        </w:rPr>
        <w:t>驾驶机动车不按道路标志标线行驶、转弯不打转向灯的；未经安管部门许可，非生产运输车辆穿行、进入生产区域的。</w:t>
      </w:r>
    </w:p>
    <w:p>
      <w:pPr>
        <w:numPr>
          <w:ilvl w:val="0"/>
          <w:numId w:val="24"/>
        </w:numPr>
        <w:spacing w:line="360" w:lineRule="auto"/>
        <w:rPr>
          <w:rFonts w:ascii="Arial" w:hAnsi="Arial" w:cs="Arial"/>
          <w:sz w:val="24"/>
        </w:rPr>
      </w:pPr>
      <w:r>
        <w:rPr>
          <w:rFonts w:ascii="Arial" w:hAnsi="Arial" w:cs="Arial"/>
          <w:sz w:val="24"/>
        </w:rPr>
        <w:t>不按规定超车、会车、让车和倒车的；</w:t>
      </w:r>
    </w:p>
    <w:p>
      <w:pPr>
        <w:numPr>
          <w:ilvl w:val="0"/>
          <w:numId w:val="24"/>
        </w:numPr>
        <w:spacing w:line="360" w:lineRule="auto"/>
        <w:rPr>
          <w:rFonts w:ascii="Arial" w:hAnsi="Arial" w:cs="Arial"/>
          <w:sz w:val="24"/>
        </w:rPr>
      </w:pPr>
      <w:r>
        <w:rPr>
          <w:rFonts w:ascii="Arial" w:hAnsi="Arial" w:cs="Arial"/>
          <w:sz w:val="24"/>
        </w:rPr>
        <w:t>驾驶车辆进入生产现场未按规定穿戴劳动保护用品的；</w:t>
      </w:r>
    </w:p>
    <w:p>
      <w:pPr>
        <w:numPr>
          <w:ilvl w:val="0"/>
          <w:numId w:val="24"/>
        </w:numPr>
        <w:spacing w:line="360" w:lineRule="auto"/>
        <w:rPr>
          <w:rFonts w:ascii="Arial" w:hAnsi="Arial" w:cs="Arial"/>
          <w:sz w:val="24"/>
        </w:rPr>
      </w:pPr>
      <w:r>
        <w:rPr>
          <w:rFonts w:ascii="Arial" w:hAnsi="Arial" w:cs="Arial"/>
          <w:sz w:val="24"/>
        </w:rPr>
        <w:t>驾驶机动车在非机动车道上行驶的；</w:t>
      </w:r>
    </w:p>
    <w:p>
      <w:pPr>
        <w:numPr>
          <w:ilvl w:val="0"/>
          <w:numId w:val="24"/>
        </w:numPr>
        <w:spacing w:line="360" w:lineRule="auto"/>
        <w:rPr>
          <w:rFonts w:ascii="Arial" w:hAnsi="Arial" w:cs="Arial"/>
          <w:sz w:val="24"/>
        </w:rPr>
      </w:pPr>
      <w:r>
        <w:rPr>
          <w:rFonts w:ascii="Arial" w:hAnsi="Arial" w:cs="Arial"/>
          <w:sz w:val="24"/>
        </w:rPr>
        <w:t>行经人行横道或非机动车道，不按规定停车、减速、避让行人的；</w:t>
      </w:r>
    </w:p>
    <w:p>
      <w:pPr>
        <w:numPr>
          <w:ilvl w:val="0"/>
          <w:numId w:val="24"/>
        </w:numPr>
        <w:spacing w:line="360" w:lineRule="auto"/>
        <w:rPr>
          <w:rFonts w:ascii="Arial" w:hAnsi="Arial" w:cs="Arial"/>
          <w:sz w:val="24"/>
        </w:rPr>
      </w:pPr>
      <w:r>
        <w:rPr>
          <w:rFonts w:ascii="Arial" w:hAnsi="Arial" w:cs="Arial"/>
          <w:sz w:val="24"/>
        </w:rPr>
        <w:t>驾驶转向器、制动器、灯光装置等机件失效或不符合安全要求的车辆的；</w:t>
      </w:r>
    </w:p>
    <w:p>
      <w:pPr>
        <w:numPr>
          <w:ilvl w:val="0"/>
          <w:numId w:val="24"/>
        </w:numPr>
        <w:spacing w:line="360" w:lineRule="auto"/>
        <w:rPr>
          <w:rFonts w:ascii="Arial" w:hAnsi="Arial" w:cs="Arial"/>
          <w:sz w:val="24"/>
        </w:rPr>
      </w:pPr>
      <w:r>
        <w:rPr>
          <w:rFonts w:ascii="Arial" w:hAnsi="Arial" w:cs="Arial"/>
          <w:sz w:val="24"/>
        </w:rPr>
        <w:t>运输超宽、超高物件无人引导和落实安全警示警戒措施的；</w:t>
      </w:r>
    </w:p>
    <w:p>
      <w:pPr>
        <w:numPr>
          <w:ilvl w:val="0"/>
          <w:numId w:val="24"/>
        </w:numPr>
        <w:spacing w:line="360" w:lineRule="auto"/>
        <w:rPr>
          <w:rFonts w:ascii="Arial" w:hAnsi="Arial" w:cs="Arial"/>
          <w:sz w:val="24"/>
        </w:rPr>
      </w:pPr>
      <w:r>
        <w:rPr>
          <w:rFonts w:ascii="Arial" w:hAnsi="Arial" w:cs="Arial"/>
          <w:sz w:val="24"/>
        </w:rPr>
        <w:t>违反公司机动车通行时段和路段限制规定的；</w:t>
      </w:r>
    </w:p>
    <w:p>
      <w:pPr>
        <w:numPr>
          <w:ilvl w:val="0"/>
          <w:numId w:val="24"/>
        </w:numPr>
        <w:spacing w:line="360" w:lineRule="auto"/>
        <w:rPr>
          <w:rFonts w:ascii="Arial" w:hAnsi="Arial" w:cs="Arial"/>
          <w:sz w:val="24"/>
        </w:rPr>
      </w:pPr>
      <w:r>
        <w:rPr>
          <w:rFonts w:ascii="Arial" w:hAnsi="Arial" w:cs="Arial"/>
          <w:sz w:val="24"/>
        </w:rPr>
        <w:t>外来车辆乱停乱放的，对接待人员的联责处罚。</w:t>
      </w:r>
    </w:p>
    <w:p>
      <w:pPr>
        <w:numPr>
          <w:ilvl w:val="0"/>
          <w:numId w:val="24"/>
        </w:numPr>
        <w:spacing w:line="360" w:lineRule="auto"/>
        <w:rPr>
          <w:rFonts w:ascii="Arial" w:hAnsi="Arial" w:cs="Arial"/>
          <w:sz w:val="24"/>
        </w:rPr>
      </w:pPr>
      <w:r>
        <w:rPr>
          <w:rFonts w:ascii="Arial" w:hAnsi="Arial" w:cs="Arial"/>
          <w:sz w:val="24"/>
        </w:rPr>
        <w:t xml:space="preserve">占用或挖掘厂区道路未设置明显警告标志和安全防范措施的 </w:t>
      </w:r>
    </w:p>
    <w:p>
      <w:pPr>
        <w:numPr>
          <w:ilvl w:val="0"/>
          <w:numId w:val="24"/>
        </w:numPr>
        <w:spacing w:line="360" w:lineRule="auto"/>
        <w:rPr>
          <w:rFonts w:ascii="Arial" w:hAnsi="Arial" w:cs="Arial"/>
          <w:sz w:val="24"/>
        </w:rPr>
      </w:pPr>
      <w:r>
        <w:rPr>
          <w:rFonts w:ascii="Arial" w:hAnsi="Arial" w:cs="Arial"/>
          <w:sz w:val="24"/>
        </w:rPr>
        <w:t>履带式工程机械在厂内道路行驶时，未加垫木板保护路面，直接接触路面行驶的，并按一般违规事件考核发包单位。</w:t>
      </w:r>
    </w:p>
    <w:p>
      <w:pPr>
        <w:numPr>
          <w:ilvl w:val="0"/>
          <w:numId w:val="24"/>
        </w:numPr>
        <w:spacing w:line="360" w:lineRule="auto"/>
        <w:rPr>
          <w:rFonts w:ascii="Arial" w:hAnsi="Arial" w:cs="Arial"/>
          <w:sz w:val="24"/>
        </w:rPr>
      </w:pPr>
      <w:r>
        <w:rPr>
          <w:rFonts w:ascii="Arial" w:hAnsi="Arial" w:cs="Arial"/>
          <w:sz w:val="24"/>
        </w:rPr>
        <w:t>乱停乱放机动车在被安全管理部门锁车的情况下，强行破坏锁具或拆换车轮离开的，违章车辆列入黑名单处理。</w:t>
      </w:r>
    </w:p>
    <w:p>
      <w:pPr>
        <w:numPr>
          <w:ilvl w:val="0"/>
          <w:numId w:val="24"/>
        </w:numPr>
        <w:spacing w:line="360" w:lineRule="auto"/>
        <w:rPr>
          <w:rFonts w:ascii="Arial" w:hAnsi="Arial" w:cs="Arial"/>
          <w:sz w:val="24"/>
        </w:rPr>
      </w:pPr>
      <w:r>
        <w:rPr>
          <w:rFonts w:ascii="Arial" w:hAnsi="Arial" w:cs="Arial"/>
          <w:sz w:val="24"/>
        </w:rPr>
        <w:t>收到违章通知未在规定时限内接受处理；拒不接受保卫、安管人员停车检查；无理谩骂、推搡检查执人员的</w:t>
      </w:r>
      <w:r>
        <w:rPr>
          <w:rFonts w:hint="eastAsia" w:ascii="Arial" w:hAnsi="Arial" w:cs="Arial"/>
          <w:sz w:val="24"/>
        </w:rPr>
        <w:t>;</w:t>
      </w:r>
      <w:r>
        <w:rPr>
          <w:rFonts w:ascii="Arial" w:hAnsi="Arial" w:cs="Arial"/>
          <w:sz w:val="24"/>
        </w:rPr>
        <w:t>外来车辆列入黑名单处理，属劳务公司的，扣减违约金，车辆列入黑名单处理。</w:t>
      </w:r>
    </w:p>
    <w:p>
      <w:pPr>
        <w:keepNext/>
        <w:keepLines/>
        <w:spacing w:line="360" w:lineRule="auto"/>
        <w:outlineLvl w:val="2"/>
        <w:rPr>
          <w:rFonts w:ascii="Arial" w:hAnsi="Arial" w:cs="Arial"/>
          <w:b/>
          <w:bCs/>
          <w:kern w:val="0"/>
          <w:sz w:val="24"/>
        </w:rPr>
      </w:pPr>
      <w:bookmarkStart w:id="71" w:name="_Toc41397288"/>
      <w:r>
        <w:rPr>
          <w:rFonts w:hint="eastAsia" w:ascii="Arial" w:hAnsi="Arial" w:cs="Arial"/>
          <w:b/>
          <w:bCs/>
          <w:kern w:val="0"/>
          <w:sz w:val="24"/>
        </w:rPr>
        <w:t>4</w:t>
      </w:r>
      <w:r>
        <w:rPr>
          <w:rFonts w:ascii="Arial" w:hAnsi="Arial" w:cs="Arial"/>
          <w:b/>
          <w:bCs/>
          <w:kern w:val="0"/>
          <w:sz w:val="24"/>
        </w:rPr>
        <w:t>.</w:t>
      </w:r>
      <w:r>
        <w:rPr>
          <w:rFonts w:hint="eastAsia" w:ascii="Arial" w:hAnsi="Arial" w:cs="Arial"/>
          <w:b/>
          <w:bCs/>
          <w:kern w:val="0"/>
          <w:sz w:val="24"/>
        </w:rPr>
        <w:t>4  厂内</w:t>
      </w:r>
      <w:r>
        <w:rPr>
          <w:rFonts w:ascii="Arial" w:hAnsi="Arial" w:cs="Arial"/>
          <w:b/>
          <w:bCs/>
          <w:kern w:val="0"/>
          <w:sz w:val="24"/>
        </w:rPr>
        <w:t>交通</w:t>
      </w:r>
      <w:r>
        <w:rPr>
          <w:rFonts w:hint="eastAsia" w:ascii="Arial" w:hAnsi="Arial" w:cs="Arial"/>
          <w:b/>
          <w:bCs/>
          <w:kern w:val="0"/>
          <w:sz w:val="24"/>
        </w:rPr>
        <w:t xml:space="preserve">  </w:t>
      </w:r>
      <w:r>
        <w:rPr>
          <w:rFonts w:ascii="Arial" w:hAnsi="Arial" w:cs="Arial"/>
          <w:b/>
          <w:bCs/>
          <w:kern w:val="0"/>
          <w:sz w:val="24"/>
        </w:rPr>
        <w:t>一般违规项</w:t>
      </w:r>
      <w:bookmarkEnd w:id="71"/>
    </w:p>
    <w:p>
      <w:pPr>
        <w:numPr>
          <w:ilvl w:val="0"/>
          <w:numId w:val="25"/>
        </w:numPr>
        <w:spacing w:line="360" w:lineRule="auto"/>
        <w:rPr>
          <w:rFonts w:ascii="Arial" w:hAnsi="Arial" w:cs="Arial"/>
          <w:sz w:val="24"/>
        </w:rPr>
      </w:pPr>
      <w:r>
        <w:rPr>
          <w:rFonts w:ascii="Arial" w:hAnsi="Arial" w:cs="Arial"/>
          <w:sz w:val="24"/>
        </w:rPr>
        <w:t>骑单车在车间内行驶，停放在施工作业区域、生产场所，影响生产或阻碍交通者；</w:t>
      </w:r>
    </w:p>
    <w:p>
      <w:pPr>
        <w:numPr>
          <w:ilvl w:val="0"/>
          <w:numId w:val="25"/>
        </w:numPr>
        <w:spacing w:line="360" w:lineRule="auto"/>
        <w:rPr>
          <w:rFonts w:ascii="Arial" w:hAnsi="Arial" w:cs="Arial"/>
          <w:sz w:val="24"/>
        </w:rPr>
      </w:pPr>
      <w:r>
        <w:rPr>
          <w:rFonts w:ascii="Arial" w:hAnsi="Arial" w:cs="Arial"/>
          <w:sz w:val="24"/>
        </w:rPr>
        <w:t>骑单车双手离把、攀扶其它车辆的；</w:t>
      </w:r>
    </w:p>
    <w:p>
      <w:pPr>
        <w:numPr>
          <w:ilvl w:val="0"/>
          <w:numId w:val="25"/>
        </w:numPr>
        <w:spacing w:line="360" w:lineRule="auto"/>
        <w:rPr>
          <w:rFonts w:ascii="Arial" w:hAnsi="Arial" w:cs="Arial"/>
          <w:sz w:val="24"/>
        </w:rPr>
      </w:pPr>
      <w:r>
        <w:rPr>
          <w:rFonts w:ascii="Arial" w:hAnsi="Arial" w:cs="Arial"/>
          <w:sz w:val="24"/>
        </w:rPr>
        <w:t>骑单车攀扶并行、互相追逐或曲折竞驶的；</w:t>
      </w:r>
    </w:p>
    <w:p>
      <w:pPr>
        <w:numPr>
          <w:ilvl w:val="0"/>
          <w:numId w:val="25"/>
        </w:numPr>
        <w:spacing w:line="360" w:lineRule="auto"/>
        <w:rPr>
          <w:rFonts w:ascii="Arial" w:hAnsi="Arial" w:cs="Arial"/>
          <w:sz w:val="24"/>
        </w:rPr>
      </w:pPr>
      <w:r>
        <w:rPr>
          <w:rFonts w:ascii="Arial" w:hAnsi="Arial" w:cs="Arial"/>
          <w:sz w:val="24"/>
        </w:rPr>
        <w:t>骑安全机件失灵的非机动车的。</w:t>
      </w:r>
    </w:p>
    <w:p>
      <w:pPr>
        <w:numPr>
          <w:ilvl w:val="0"/>
          <w:numId w:val="25"/>
        </w:numPr>
        <w:spacing w:line="360" w:lineRule="auto"/>
        <w:rPr>
          <w:rFonts w:ascii="Arial" w:hAnsi="Arial" w:cs="Arial"/>
          <w:sz w:val="24"/>
        </w:rPr>
      </w:pPr>
      <w:r>
        <w:rPr>
          <w:rFonts w:ascii="Arial" w:hAnsi="Arial" w:cs="Arial"/>
          <w:sz w:val="24"/>
        </w:rPr>
        <w:t>采取掩蔽蓄电池方式通过门岗，在厂区内骑踩各类装有蓄电池的非机动车。</w:t>
      </w:r>
    </w:p>
    <w:p>
      <w:pPr>
        <w:spacing w:line="360" w:lineRule="auto"/>
        <w:ind w:firstLine="480" w:firstLineChars="200"/>
        <w:rPr>
          <w:rFonts w:ascii="宋体" w:hAnsi="宋体"/>
          <w:sz w:val="24"/>
        </w:rPr>
      </w:pPr>
    </w:p>
    <w:p>
      <w:pPr>
        <w:spacing w:line="360" w:lineRule="auto"/>
        <w:jc w:val="left"/>
        <w:rPr>
          <w:rFonts w:ascii="宋体"/>
          <w:b/>
          <w:sz w:val="24"/>
        </w:rPr>
      </w:pPr>
      <w:r>
        <w:rPr>
          <w:rFonts w:hint="eastAsia" w:ascii="宋体"/>
          <w:b/>
          <w:sz w:val="24"/>
        </w:rPr>
        <w:br w:type="page"/>
      </w:r>
    </w:p>
    <w:p>
      <w:pPr>
        <w:spacing w:line="360" w:lineRule="auto"/>
        <w:jc w:val="center"/>
        <w:rPr>
          <w:rFonts w:ascii="宋体"/>
          <w:b/>
          <w:sz w:val="30"/>
          <w:szCs w:val="30"/>
        </w:rPr>
      </w:pPr>
      <w:r>
        <w:rPr>
          <w:rFonts w:hint="eastAsia" w:ascii="宋体"/>
          <w:b/>
          <w:sz w:val="30"/>
          <w:szCs w:val="30"/>
        </w:rPr>
        <w:t>第三部分   廉洁协议书</w:t>
      </w:r>
    </w:p>
    <w:p>
      <w:pPr>
        <w:spacing w:line="360" w:lineRule="auto"/>
        <w:ind w:firstLine="480" w:firstLineChars="200"/>
        <w:rPr>
          <w:rFonts w:ascii="宋体" w:hAnsi="宋体" w:cs="宋体"/>
          <w:sz w:val="24"/>
        </w:rPr>
      </w:pPr>
      <w:r>
        <w:rPr>
          <w:rFonts w:hint="eastAsia" w:ascii="宋体" w:hAnsi="宋体" w:cs="宋体"/>
          <w:sz w:val="24"/>
        </w:rPr>
        <w:t>为了在建设工程中保持廉洁自律的工作作风，防止各种不正当的行为的发生，根据国家和甲方有关廉政建设的各项规定，结合建设工程的特点，特订立本协议如下：</w:t>
      </w:r>
    </w:p>
    <w:p>
      <w:pPr>
        <w:spacing w:line="360" w:lineRule="auto"/>
        <w:rPr>
          <w:rFonts w:ascii="宋体"/>
          <w:sz w:val="24"/>
        </w:rPr>
      </w:pPr>
      <w:r>
        <w:rPr>
          <w:rFonts w:hint="eastAsia" w:ascii="宋体"/>
          <w:sz w:val="24"/>
        </w:rPr>
        <w:t xml:space="preserve">    一、本廉洁协议作为中船黄埔文冲船舶有限公司</w:t>
      </w:r>
      <w:r>
        <w:rPr>
          <w:rFonts w:hint="eastAsia" w:ascii="宋体"/>
          <w:sz w:val="24"/>
          <w:u w:val="single"/>
        </w:rPr>
        <w:t xml:space="preserve">黄埔文冲龙穴厂区建设项目室内总装区辅助用房及船体车间辅助用房工程施工总承包（标段一、标段二）     </w:t>
      </w:r>
      <w:r>
        <w:rPr>
          <w:rFonts w:hint="eastAsia" w:ascii="宋体"/>
          <w:sz w:val="24"/>
        </w:rPr>
        <w:t>工程合同的附件，与工程合同具有同样的法律效力，经协议双方签署后成立。</w:t>
      </w:r>
    </w:p>
    <w:p>
      <w:pPr>
        <w:spacing w:line="360" w:lineRule="auto"/>
        <w:rPr>
          <w:rFonts w:ascii="宋体"/>
          <w:sz w:val="24"/>
        </w:rPr>
      </w:pPr>
      <w:r>
        <w:rPr>
          <w:rFonts w:hint="eastAsia" w:ascii="宋体"/>
          <w:sz w:val="24"/>
        </w:rPr>
        <w:t xml:space="preserve">    二、甲、乙双方应当自觉遵守国家和政府关于建设工程承发包工程规则以及有关廉政建设的各项规定。以质量、价格、服务、信誉、管理参与市场竞争。</w:t>
      </w:r>
    </w:p>
    <w:p>
      <w:pPr>
        <w:spacing w:line="360" w:lineRule="auto"/>
        <w:rPr>
          <w:rFonts w:ascii="宋体"/>
          <w:sz w:val="24"/>
        </w:rPr>
      </w:pPr>
      <w:r>
        <w:rPr>
          <w:rFonts w:hint="eastAsia" w:ascii="宋体"/>
          <w:sz w:val="24"/>
        </w:rPr>
        <w:t xml:space="preserve">    三、甲方工作人员应严格执行本公司《保持廉洁勤政作风行为准则》的有关规定。</w:t>
      </w:r>
    </w:p>
    <w:p>
      <w:pPr>
        <w:spacing w:line="360" w:lineRule="auto"/>
        <w:jc w:val="left"/>
        <w:rPr>
          <w:rFonts w:ascii="宋体"/>
          <w:sz w:val="24"/>
        </w:rPr>
      </w:pPr>
      <w:r>
        <w:rPr>
          <w:rFonts w:hint="eastAsia" w:ascii="宋体"/>
          <w:sz w:val="24"/>
        </w:rPr>
        <w:t xml:space="preserve">    四、甲方及其工作人员不得以任何形式向乙方索要和收受回扣等好处费。</w:t>
      </w:r>
    </w:p>
    <w:p>
      <w:pPr>
        <w:spacing w:line="360" w:lineRule="auto"/>
        <w:rPr>
          <w:rFonts w:ascii="宋体"/>
          <w:sz w:val="24"/>
        </w:rPr>
      </w:pPr>
      <w:r>
        <w:rPr>
          <w:rFonts w:hint="eastAsia" w:ascii="宋体"/>
          <w:sz w:val="24"/>
        </w:rPr>
        <w:t xml:space="preserve">    五、甲方工作人员应当保持与乙方的正常业务交往，不得接受乙方的礼金、有价证券、支付凭证和贵重礼品，不得在乙方报销任何应由个人支付的费用。</w:t>
      </w:r>
    </w:p>
    <w:p>
      <w:pPr>
        <w:spacing w:line="360" w:lineRule="auto"/>
        <w:rPr>
          <w:rFonts w:ascii="宋体"/>
          <w:sz w:val="24"/>
        </w:rPr>
      </w:pPr>
      <w:r>
        <w:rPr>
          <w:rFonts w:hint="eastAsia" w:ascii="宋体"/>
          <w:sz w:val="24"/>
        </w:rPr>
        <w:t xml:space="preserve">    六、甲方工作人员不得参与乙方组织的任何宴请和娱乐活动及旅游等。</w:t>
      </w:r>
    </w:p>
    <w:p>
      <w:pPr>
        <w:spacing w:line="360" w:lineRule="auto"/>
        <w:rPr>
          <w:rFonts w:ascii="宋体"/>
          <w:sz w:val="24"/>
        </w:rPr>
      </w:pPr>
      <w:r>
        <w:rPr>
          <w:rFonts w:hint="eastAsia" w:ascii="宋体"/>
          <w:sz w:val="24"/>
        </w:rPr>
        <w:t xml:space="preserve">    七、甲方工作人员不得要求或者接受乙方为其住房装修、婚丧嫁娶、家属和子女的工作安排以及出国等提供方便。</w:t>
      </w:r>
    </w:p>
    <w:p>
      <w:pPr>
        <w:spacing w:line="360" w:lineRule="auto"/>
        <w:rPr>
          <w:rFonts w:ascii="宋体"/>
          <w:sz w:val="24"/>
        </w:rPr>
      </w:pPr>
      <w:r>
        <w:rPr>
          <w:rFonts w:hint="eastAsia" w:ascii="宋体"/>
          <w:sz w:val="24"/>
        </w:rPr>
        <w:t xml:space="preserve">    八、甲方工作人员不得向乙方介绍家属或者亲友从事与甲方工程有关的设材料、设备供应、工程分包等经济活动。</w:t>
      </w:r>
    </w:p>
    <w:p>
      <w:pPr>
        <w:spacing w:line="360" w:lineRule="auto"/>
        <w:ind w:firstLine="480" w:firstLineChars="200"/>
        <w:rPr>
          <w:rFonts w:ascii="宋体"/>
          <w:sz w:val="24"/>
        </w:rPr>
      </w:pPr>
      <w:r>
        <w:rPr>
          <w:rFonts w:hint="eastAsia" w:ascii="宋体"/>
          <w:sz w:val="24"/>
        </w:rPr>
        <w:t xml:space="preserve">九、乙方应当通过正常途径开展相关业务工作，不得为获取某些不正当利益而向甲方工作人员行贿，不得赠送礼金、有价证券、支付凭证和贵重物品等形式，影响甲方工作人员正常履行合同   </w:t>
      </w:r>
    </w:p>
    <w:p>
      <w:pPr>
        <w:spacing w:line="360" w:lineRule="auto"/>
        <w:rPr>
          <w:rFonts w:ascii="宋体"/>
          <w:sz w:val="24"/>
        </w:rPr>
      </w:pPr>
      <w:r>
        <w:rPr>
          <w:rFonts w:hint="eastAsia" w:ascii="宋体"/>
          <w:sz w:val="24"/>
        </w:rPr>
        <w:t xml:space="preserve">    十、乙方不得为谋取私利擅自与甲方工作人员就工程分包、工程费用、材料设备供应、工程量变动、工程验收、工程质量问题处理等进行私下商谈或者达成默契。</w:t>
      </w:r>
    </w:p>
    <w:p>
      <w:pPr>
        <w:spacing w:line="360" w:lineRule="auto"/>
        <w:rPr>
          <w:rFonts w:ascii="宋体"/>
          <w:sz w:val="24"/>
        </w:rPr>
      </w:pPr>
      <w:r>
        <w:rPr>
          <w:rFonts w:hint="eastAsia" w:ascii="宋体"/>
          <w:sz w:val="24"/>
        </w:rPr>
        <w:t xml:space="preserve">    十一、乙方不得以洽谈业务、签署经济合同为借口邀请甲方工作人员外出旅游和进入营业性高档娱乐场所。</w:t>
      </w:r>
    </w:p>
    <w:p>
      <w:pPr>
        <w:spacing w:line="360" w:lineRule="auto"/>
        <w:rPr>
          <w:rFonts w:ascii="宋体"/>
          <w:sz w:val="24"/>
        </w:rPr>
      </w:pPr>
      <w:r>
        <w:rPr>
          <w:rFonts w:hint="eastAsia" w:ascii="宋体"/>
          <w:sz w:val="24"/>
        </w:rPr>
        <w:t xml:space="preserve">    十二、乙方不得为甲方单位或个人购置或提供通讯工具、交通工具、家电、高档办公用品等物品。</w:t>
      </w:r>
    </w:p>
    <w:p>
      <w:pPr>
        <w:spacing w:line="360" w:lineRule="auto"/>
        <w:rPr>
          <w:rFonts w:ascii="宋体"/>
          <w:sz w:val="24"/>
        </w:rPr>
      </w:pPr>
      <w:r>
        <w:rPr>
          <w:rFonts w:hint="eastAsia" w:ascii="宋体"/>
          <w:sz w:val="24"/>
        </w:rPr>
        <w:t xml:space="preserve">    十三、乙方如发现甲方工作人员违反上述协议条款，应向甲方领导或者甲方上级单位举报。甲方不得找任何借口向乙方进行报复。甲方对举报属实和严格遵守廉洁协议的乙方，在同等条件下给予承接后续工程优先邀请投标权。</w:t>
      </w:r>
    </w:p>
    <w:p>
      <w:pPr>
        <w:spacing w:line="360" w:lineRule="auto"/>
        <w:ind w:firstLine="480" w:firstLineChars="200"/>
        <w:rPr>
          <w:rFonts w:ascii="宋体"/>
          <w:sz w:val="24"/>
        </w:rPr>
      </w:pPr>
      <w:r>
        <w:rPr>
          <w:rFonts w:hint="eastAsia" w:ascii="宋体"/>
          <w:sz w:val="24"/>
        </w:rPr>
        <w:t>十四、甲方发现乙方有违反本协议或者采取不正当的手段行贿甲方工作人员，有权终止合同，所造成甲乙双方经济损失全部由乙方承担；行贿或变相行贿数额较大的或情节严重的，甲方可通过检察机关追究乙方的刑事责任。</w:t>
      </w:r>
    </w:p>
    <w:p>
      <w:pPr>
        <w:spacing w:line="360" w:lineRule="auto"/>
        <w:ind w:firstLine="480" w:firstLineChars="200"/>
        <w:rPr>
          <w:rFonts w:ascii="宋体"/>
          <w:sz w:val="24"/>
        </w:rPr>
      </w:pPr>
      <w:r>
        <w:rPr>
          <w:rFonts w:hint="eastAsia" w:ascii="宋体"/>
          <w:sz w:val="24"/>
        </w:rPr>
        <w:t>十五、甲方发现乙方违反本协议规定的，乙方将被列入甲方的不守诚信名单，并在五年之内不得承接甲方的建设工程。</w:t>
      </w:r>
    </w:p>
    <w:p>
      <w:pPr>
        <w:spacing w:line="360" w:lineRule="auto"/>
        <w:ind w:firstLine="480" w:firstLineChars="200"/>
        <w:rPr>
          <w:rFonts w:ascii="宋体"/>
          <w:sz w:val="24"/>
        </w:rPr>
      </w:pPr>
      <w:r>
        <w:rPr>
          <w:rFonts w:hint="eastAsia" w:ascii="宋体"/>
          <w:sz w:val="24"/>
        </w:rPr>
        <w:t>十六、本协议有效期由签署之日起至工程保修期结束日止。</w:t>
      </w:r>
    </w:p>
    <w:p>
      <w:pPr>
        <w:spacing w:line="360" w:lineRule="auto"/>
        <w:jc w:val="center"/>
        <w:rPr>
          <w:rFonts w:ascii="宋体"/>
          <w:b/>
          <w:sz w:val="30"/>
          <w:szCs w:val="30"/>
        </w:rPr>
      </w:pPr>
      <w:r>
        <w:rPr>
          <w:rFonts w:hint="eastAsia" w:ascii="宋体"/>
          <w:b/>
          <w:sz w:val="30"/>
          <w:szCs w:val="30"/>
        </w:rPr>
        <w:t>第四部分  保密责任协议书</w:t>
      </w:r>
    </w:p>
    <w:p>
      <w:pPr>
        <w:tabs>
          <w:tab w:val="left" w:pos="1800"/>
        </w:tabs>
        <w:spacing w:line="360" w:lineRule="auto"/>
        <w:ind w:left="65" w:leftChars="31" w:right="125" w:firstLine="480" w:firstLineChars="200"/>
        <w:rPr>
          <w:rFonts w:ascii="宋体"/>
          <w:sz w:val="24"/>
        </w:rPr>
      </w:pPr>
      <w:r>
        <w:rPr>
          <w:rFonts w:hint="eastAsia" w:ascii="宋体"/>
          <w:sz w:val="24"/>
        </w:rPr>
        <w:t>经研究商定，甲乙双方签订保密协议如下：</w:t>
      </w:r>
    </w:p>
    <w:p>
      <w:pPr>
        <w:tabs>
          <w:tab w:val="left" w:pos="1800"/>
        </w:tabs>
        <w:spacing w:line="360" w:lineRule="auto"/>
        <w:ind w:left="65" w:leftChars="31" w:right="125" w:firstLine="480" w:firstLineChars="200"/>
        <w:rPr>
          <w:rFonts w:ascii="宋体"/>
          <w:sz w:val="24"/>
        </w:rPr>
      </w:pPr>
      <w:r>
        <w:rPr>
          <w:rFonts w:hint="eastAsia" w:ascii="宋体"/>
          <w:sz w:val="24"/>
        </w:rPr>
        <w:t>一、项目密级</w:t>
      </w:r>
    </w:p>
    <w:p>
      <w:pPr>
        <w:tabs>
          <w:tab w:val="left" w:pos="1800"/>
        </w:tabs>
        <w:spacing w:line="360" w:lineRule="auto"/>
        <w:ind w:left="65" w:leftChars="31" w:right="125" w:firstLine="480" w:firstLineChars="200"/>
        <w:rPr>
          <w:rFonts w:ascii="宋体"/>
          <w:sz w:val="24"/>
        </w:rPr>
      </w:pPr>
      <w:r>
        <w:rPr>
          <w:rFonts w:hint="eastAsia" w:ascii="宋体"/>
          <w:sz w:val="24"/>
        </w:rPr>
        <w:t>甲方委托乙方进行的工作属（□国家机密级 □国家秘密级 □商业秘密■本身不涉密但应用背景涉密）事项。</w:t>
      </w:r>
    </w:p>
    <w:p>
      <w:pPr>
        <w:tabs>
          <w:tab w:val="left" w:pos="1800"/>
        </w:tabs>
        <w:spacing w:line="360" w:lineRule="auto"/>
        <w:ind w:left="65" w:leftChars="31" w:right="125" w:firstLine="480" w:firstLineChars="200"/>
        <w:rPr>
          <w:rFonts w:ascii="宋体"/>
          <w:sz w:val="24"/>
        </w:rPr>
      </w:pPr>
      <w:r>
        <w:rPr>
          <w:rFonts w:hint="eastAsia" w:ascii="宋体"/>
          <w:sz w:val="24"/>
        </w:rPr>
        <w:t>二、保密要求</w:t>
      </w:r>
    </w:p>
    <w:p>
      <w:pPr>
        <w:tabs>
          <w:tab w:val="left" w:pos="1800"/>
        </w:tabs>
        <w:spacing w:line="360" w:lineRule="auto"/>
        <w:ind w:left="65" w:leftChars="31" w:right="125" w:firstLine="480" w:firstLineChars="200"/>
        <w:rPr>
          <w:rFonts w:ascii="宋体"/>
          <w:sz w:val="24"/>
        </w:rPr>
      </w:pPr>
      <w:r>
        <w:rPr>
          <w:rFonts w:hint="eastAsia" w:ascii="宋体"/>
          <w:sz w:val="24"/>
        </w:rPr>
        <w:t>（一）乙方应对本次合作过程中知悉和产生的相关技术文件、文档和资料负有保密责任。乙方应对参与此项合作的人员、设备等采取有效的保密防范措施。</w:t>
      </w:r>
    </w:p>
    <w:p>
      <w:pPr>
        <w:tabs>
          <w:tab w:val="left" w:pos="1800"/>
        </w:tabs>
        <w:spacing w:line="360" w:lineRule="auto"/>
        <w:ind w:left="65" w:leftChars="31" w:right="125" w:firstLine="480" w:firstLineChars="200"/>
        <w:rPr>
          <w:rFonts w:ascii="宋体"/>
          <w:sz w:val="24"/>
        </w:rPr>
      </w:pPr>
      <w:r>
        <w:rPr>
          <w:rFonts w:hint="eastAsia" w:ascii="宋体"/>
          <w:sz w:val="24"/>
        </w:rPr>
        <w:t>（二）乙方应确保对甲方提供的和自身产生的与本次合作相关的技术文件和资料，按国家保密要求妥善保管，由专人、集中管理并审批使用，严格控制知密范围。所有资料仅用于本次合作，未经甲方许可不得私自复制和使用，不得用于其它项目或活动，更不能转给其它单位和人员。</w:t>
      </w:r>
    </w:p>
    <w:p>
      <w:pPr>
        <w:tabs>
          <w:tab w:val="left" w:pos="1800"/>
        </w:tabs>
        <w:spacing w:line="360" w:lineRule="auto"/>
        <w:ind w:left="65" w:leftChars="31" w:right="125" w:firstLine="480" w:firstLineChars="200"/>
        <w:rPr>
          <w:rFonts w:ascii="宋体"/>
          <w:sz w:val="24"/>
        </w:rPr>
      </w:pPr>
      <w:r>
        <w:rPr>
          <w:rFonts w:hint="eastAsia" w:ascii="宋体"/>
          <w:sz w:val="24"/>
        </w:rPr>
        <w:t>（三）工程建设中需用到带有GPS智能系统的进口设备（如挖掘机）乙方应做到：进场前必须拆除挖掘上的GPS系统；（2）书面承诺拆除挖掘机GPS系统。</w:t>
      </w:r>
    </w:p>
    <w:p>
      <w:pPr>
        <w:tabs>
          <w:tab w:val="left" w:pos="1800"/>
        </w:tabs>
        <w:spacing w:line="360" w:lineRule="auto"/>
        <w:ind w:left="65" w:leftChars="31" w:right="125" w:firstLine="480" w:firstLineChars="200"/>
        <w:rPr>
          <w:rFonts w:ascii="宋体"/>
          <w:sz w:val="24"/>
        </w:rPr>
      </w:pPr>
      <w:r>
        <w:rPr>
          <w:rFonts w:hint="eastAsia" w:ascii="宋体"/>
          <w:sz w:val="24"/>
        </w:rPr>
        <w:t>（四）乙方无论何种原因与甲方解除协作关系，乙方所涉及到的涉密事项，如密件、密品、实验数据等均应列出清退清单逐一清退。</w:t>
      </w:r>
    </w:p>
    <w:p>
      <w:pPr>
        <w:tabs>
          <w:tab w:val="left" w:pos="1800"/>
        </w:tabs>
        <w:spacing w:line="360" w:lineRule="auto"/>
        <w:ind w:left="65" w:leftChars="31" w:right="125" w:firstLine="480" w:firstLineChars="200"/>
        <w:rPr>
          <w:rFonts w:ascii="宋体"/>
          <w:sz w:val="24"/>
        </w:rPr>
      </w:pPr>
      <w:r>
        <w:rPr>
          <w:rFonts w:hint="eastAsia" w:ascii="宋体"/>
          <w:sz w:val="24"/>
        </w:rPr>
        <w:t>（五）乙方若有对外涉密协作事项发生，应经过甲方的同意，选择具有相应保密资质的单位，提出相应保密要求并监督执行。</w:t>
      </w:r>
    </w:p>
    <w:p>
      <w:pPr>
        <w:tabs>
          <w:tab w:val="left" w:pos="1800"/>
        </w:tabs>
        <w:spacing w:line="360" w:lineRule="auto"/>
        <w:ind w:left="65" w:leftChars="31" w:right="125" w:firstLine="480" w:firstLineChars="200"/>
        <w:rPr>
          <w:rFonts w:ascii="宋体"/>
          <w:sz w:val="24"/>
        </w:rPr>
      </w:pPr>
      <w:r>
        <w:rPr>
          <w:rFonts w:hint="eastAsia" w:ascii="宋体"/>
          <w:sz w:val="24"/>
        </w:rPr>
        <w:t>（六）不得对甲方军工产品、设备设施等进行拍摄；若因工作需要拍摄，需经甲方同意，并在甲方人员的监督下进行。</w:t>
      </w:r>
    </w:p>
    <w:p>
      <w:pPr>
        <w:tabs>
          <w:tab w:val="left" w:pos="1800"/>
        </w:tabs>
        <w:spacing w:line="360" w:lineRule="auto"/>
        <w:ind w:left="65" w:leftChars="31" w:right="125" w:firstLine="480" w:firstLineChars="200"/>
        <w:rPr>
          <w:rFonts w:ascii="宋体"/>
          <w:sz w:val="24"/>
        </w:rPr>
      </w:pPr>
      <w:r>
        <w:rPr>
          <w:rFonts w:hint="eastAsia" w:ascii="宋体"/>
          <w:sz w:val="24"/>
        </w:rPr>
        <w:t>三、保密责任</w:t>
      </w:r>
    </w:p>
    <w:p>
      <w:pPr>
        <w:tabs>
          <w:tab w:val="left" w:pos="1800"/>
        </w:tabs>
        <w:spacing w:line="360" w:lineRule="auto"/>
        <w:ind w:left="65" w:leftChars="31" w:right="125" w:firstLine="480" w:firstLineChars="200"/>
        <w:rPr>
          <w:rFonts w:ascii="宋体"/>
          <w:sz w:val="24"/>
        </w:rPr>
      </w:pPr>
      <w:r>
        <w:rPr>
          <w:rFonts w:hint="eastAsia" w:ascii="宋体"/>
          <w:sz w:val="24"/>
        </w:rPr>
        <w:t>（一）乙方应接受甲方保密监督并落实整改要求。</w:t>
      </w:r>
    </w:p>
    <w:p>
      <w:pPr>
        <w:tabs>
          <w:tab w:val="left" w:pos="2649"/>
        </w:tabs>
        <w:spacing w:line="360" w:lineRule="auto"/>
        <w:ind w:firstLine="480" w:firstLineChars="200"/>
        <w:rPr>
          <w:rFonts w:ascii="宋体"/>
          <w:sz w:val="24"/>
        </w:rPr>
      </w:pPr>
      <w:r>
        <w:rPr>
          <w:rFonts w:hint="eastAsia" w:ascii="宋体"/>
          <w:sz w:val="24"/>
        </w:rPr>
        <w:t>（二）乙方若有违反保密规定及保密协议的行为，甲方有权制止并按国家保密规定追究相应责任（含中止合同与经济处罚等），并向军工保密资格认定机构及其属地保密行政管理部门报告。</w:t>
      </w:r>
    </w:p>
    <w:p>
      <w:pPr>
        <w:spacing w:line="360" w:lineRule="auto"/>
        <w:jc w:val="center"/>
        <w:rPr>
          <w:rFonts w:ascii="宋体"/>
          <w:b/>
          <w:sz w:val="30"/>
          <w:szCs w:val="30"/>
        </w:rPr>
      </w:pPr>
      <w:r>
        <w:rPr>
          <w:rFonts w:hint="eastAsia" w:ascii="宋体" w:cs="Arial"/>
          <w:b/>
          <w:sz w:val="30"/>
          <w:szCs w:val="30"/>
        </w:rPr>
        <w:t>第五部分  内部治安管理协议</w:t>
      </w:r>
    </w:p>
    <w:p>
      <w:pPr>
        <w:spacing w:line="360" w:lineRule="auto"/>
        <w:ind w:firstLine="480" w:firstLineChars="200"/>
        <w:rPr>
          <w:rFonts w:ascii="宋体"/>
          <w:sz w:val="24"/>
        </w:rPr>
      </w:pPr>
      <w:r>
        <w:rPr>
          <w:rFonts w:hint="eastAsia" w:ascii="宋体"/>
          <w:sz w:val="24"/>
        </w:rPr>
        <w:t>为明确工程承揽单位和人员的保卫责任，经甲乙双方协商一致，特订立本协议。</w:t>
      </w:r>
    </w:p>
    <w:p>
      <w:pPr>
        <w:spacing w:line="360" w:lineRule="auto"/>
        <w:rPr>
          <w:rFonts w:ascii="宋体"/>
          <w:sz w:val="24"/>
        </w:rPr>
      </w:pPr>
      <w:r>
        <w:rPr>
          <w:rFonts w:hint="eastAsia" w:ascii="宋体"/>
          <w:sz w:val="24"/>
        </w:rPr>
        <w:t>一、乙方内部治安维稳综治目标：</w:t>
      </w:r>
    </w:p>
    <w:p>
      <w:pPr>
        <w:spacing w:line="360" w:lineRule="auto"/>
        <w:ind w:firstLine="480" w:firstLineChars="200"/>
        <w:rPr>
          <w:rFonts w:ascii="宋体"/>
          <w:sz w:val="24"/>
        </w:rPr>
      </w:pPr>
      <w:r>
        <w:rPr>
          <w:rFonts w:hint="eastAsia" w:ascii="宋体"/>
          <w:sz w:val="24"/>
        </w:rPr>
        <w:t>①不发生因劳资、劳务引发的纠纷，不发生因各类纠纷而引发的跳楼等影响公司正常生产经营秩序的过激行为，不发生群体性上访、罢工等事件。</w:t>
      </w:r>
    </w:p>
    <w:p>
      <w:pPr>
        <w:spacing w:line="360" w:lineRule="auto"/>
        <w:ind w:firstLine="480" w:firstLineChars="200"/>
        <w:rPr>
          <w:rFonts w:ascii="宋体"/>
          <w:sz w:val="24"/>
        </w:rPr>
      </w:pPr>
      <w:r>
        <w:rPr>
          <w:rFonts w:hint="eastAsia" w:ascii="宋体"/>
          <w:sz w:val="24"/>
        </w:rPr>
        <w:t>②不发生械斗和打群架事件。</w:t>
      </w:r>
    </w:p>
    <w:p>
      <w:pPr>
        <w:spacing w:line="360" w:lineRule="auto"/>
        <w:ind w:firstLine="480" w:firstLineChars="200"/>
        <w:rPr>
          <w:rFonts w:ascii="宋体"/>
          <w:sz w:val="24"/>
        </w:rPr>
      </w:pPr>
      <w:r>
        <w:rPr>
          <w:rFonts w:hint="eastAsia" w:ascii="宋体"/>
          <w:sz w:val="24"/>
        </w:rPr>
        <w:t>③员工不发生“黄、赌、毒”行为。</w:t>
      </w:r>
    </w:p>
    <w:p>
      <w:pPr>
        <w:spacing w:line="360" w:lineRule="auto"/>
        <w:ind w:firstLine="480" w:firstLineChars="200"/>
        <w:rPr>
          <w:rFonts w:ascii="宋体"/>
          <w:sz w:val="24"/>
        </w:rPr>
      </w:pPr>
      <w:r>
        <w:rPr>
          <w:rFonts w:hint="eastAsia" w:ascii="宋体"/>
          <w:sz w:val="24"/>
        </w:rPr>
        <w:t>④刑事案件为零。</w:t>
      </w:r>
    </w:p>
    <w:p>
      <w:pPr>
        <w:spacing w:line="360" w:lineRule="auto"/>
        <w:ind w:firstLine="480" w:firstLineChars="200"/>
        <w:rPr>
          <w:rFonts w:ascii="宋体"/>
          <w:sz w:val="24"/>
        </w:rPr>
      </w:pPr>
      <w:r>
        <w:rPr>
          <w:rFonts w:hint="eastAsia" w:ascii="宋体"/>
          <w:sz w:val="24"/>
        </w:rPr>
        <w:t>⑤治安案件不超过本单位（队）总人数的5‰。</w:t>
      </w:r>
    </w:p>
    <w:p>
      <w:pPr>
        <w:spacing w:line="360" w:lineRule="auto"/>
        <w:ind w:firstLine="480" w:firstLineChars="200"/>
        <w:rPr>
          <w:rFonts w:ascii="宋体"/>
          <w:sz w:val="24"/>
        </w:rPr>
      </w:pPr>
      <w:r>
        <w:rPr>
          <w:rFonts w:hint="eastAsia" w:ascii="宋体"/>
          <w:sz w:val="24"/>
        </w:rPr>
        <w:t>⑥无严重火灾、爆炸、恐怖破坏事故。</w:t>
      </w:r>
    </w:p>
    <w:p>
      <w:pPr>
        <w:spacing w:line="360" w:lineRule="auto"/>
        <w:ind w:firstLine="480" w:firstLineChars="200"/>
        <w:rPr>
          <w:rFonts w:ascii="宋体"/>
          <w:sz w:val="24"/>
        </w:rPr>
      </w:pPr>
      <w:r>
        <w:rPr>
          <w:rFonts w:hint="eastAsia" w:ascii="宋体"/>
          <w:sz w:val="24"/>
        </w:rPr>
        <w:t>⑦不发生严重违反国家法规和公司明确规定必须遵守的其他问题。</w:t>
      </w:r>
    </w:p>
    <w:p>
      <w:pPr>
        <w:spacing w:line="360" w:lineRule="auto"/>
        <w:rPr>
          <w:rFonts w:ascii="宋体"/>
          <w:sz w:val="24"/>
        </w:rPr>
      </w:pPr>
      <w:r>
        <w:rPr>
          <w:rFonts w:hint="eastAsia" w:ascii="宋体"/>
          <w:sz w:val="24"/>
        </w:rPr>
        <w:t>二、根据“谁主管，谁负责”的原则和“管好自己人，看好自己门，办好自己事”的要求，乙方必须做到：</w:t>
      </w:r>
    </w:p>
    <w:p>
      <w:pPr>
        <w:spacing w:line="360" w:lineRule="auto"/>
        <w:ind w:firstLine="480" w:firstLineChars="200"/>
        <w:rPr>
          <w:rFonts w:ascii="宋体"/>
          <w:sz w:val="24"/>
        </w:rPr>
      </w:pPr>
      <w:r>
        <w:rPr>
          <w:rFonts w:hint="eastAsia" w:ascii="宋体"/>
          <w:sz w:val="24"/>
        </w:rPr>
        <w:t>①成立以乙方法定代表人或主要负责人为治安责任人的治保领导小组（3～5人），落实内部治安管理责任制，做好内部治安保卫管理工作，并将名单报甲方保卫部门备案。</w:t>
      </w:r>
    </w:p>
    <w:p>
      <w:pPr>
        <w:spacing w:line="360" w:lineRule="auto"/>
        <w:ind w:firstLine="480" w:firstLineChars="200"/>
        <w:rPr>
          <w:rFonts w:ascii="宋体"/>
          <w:sz w:val="24"/>
        </w:rPr>
      </w:pPr>
      <w:r>
        <w:rPr>
          <w:rFonts w:hint="eastAsia" w:ascii="宋体"/>
          <w:sz w:val="24"/>
        </w:rPr>
        <w:t>②乙方要对其人员上岗工作前进行保卫、保密教育，并做好个人签名确认，凭甲方有关部门签发的《出入证》，进出甲方工作场所。</w:t>
      </w:r>
    </w:p>
    <w:p>
      <w:pPr>
        <w:spacing w:line="360" w:lineRule="auto"/>
        <w:ind w:firstLine="480" w:firstLineChars="200"/>
        <w:rPr>
          <w:rFonts w:ascii="宋体"/>
          <w:sz w:val="24"/>
        </w:rPr>
      </w:pPr>
      <w:r>
        <w:rPr>
          <w:rFonts w:hint="eastAsia" w:ascii="宋体"/>
          <w:sz w:val="24"/>
        </w:rPr>
        <w:t>③乙方要做好员工队伍的稳定工作，注意收集员工思想动态，发现不安定因素要及时向甲方用工单位和保卫部门报告。</w:t>
      </w:r>
    </w:p>
    <w:p>
      <w:pPr>
        <w:spacing w:line="360" w:lineRule="auto"/>
        <w:ind w:firstLine="480" w:firstLineChars="200"/>
        <w:rPr>
          <w:rFonts w:ascii="宋体"/>
          <w:sz w:val="24"/>
        </w:rPr>
      </w:pPr>
      <w:r>
        <w:rPr>
          <w:rFonts w:hint="eastAsia" w:ascii="宋体"/>
          <w:sz w:val="24"/>
        </w:rPr>
        <w:t>④乙方要教育员工不得以各种方式窃取、变卖甲方的物资。</w:t>
      </w:r>
    </w:p>
    <w:p>
      <w:pPr>
        <w:spacing w:line="360" w:lineRule="auto"/>
        <w:ind w:firstLine="480" w:firstLineChars="200"/>
        <w:rPr>
          <w:rFonts w:ascii="宋体"/>
          <w:sz w:val="24"/>
        </w:rPr>
      </w:pPr>
      <w:r>
        <w:rPr>
          <w:rFonts w:hint="eastAsia" w:ascii="宋体"/>
          <w:sz w:val="24"/>
        </w:rPr>
        <w:t>⑤乙方要落实防盗工作责任制，教育员工妥善保管使用的工具、有色金属材料，和各类设备设施，严防失窃案件的发生。</w:t>
      </w:r>
    </w:p>
    <w:p>
      <w:pPr>
        <w:spacing w:line="360" w:lineRule="auto"/>
        <w:ind w:firstLine="480" w:firstLineChars="200"/>
        <w:rPr>
          <w:rFonts w:ascii="宋体"/>
          <w:sz w:val="24"/>
        </w:rPr>
      </w:pPr>
      <w:r>
        <w:rPr>
          <w:rFonts w:hint="eastAsia" w:ascii="宋体"/>
          <w:sz w:val="24"/>
        </w:rPr>
        <w:t>⑥乙方要加强员工宿舍的管理，落实值班制度和防火、防盗措施，确保安全。</w:t>
      </w:r>
    </w:p>
    <w:p>
      <w:pPr>
        <w:spacing w:line="360" w:lineRule="auto"/>
        <w:ind w:firstLine="480" w:firstLineChars="200"/>
        <w:rPr>
          <w:rFonts w:ascii="宋体"/>
          <w:sz w:val="24"/>
        </w:rPr>
      </w:pPr>
      <w:r>
        <w:rPr>
          <w:rFonts w:hint="eastAsia" w:ascii="宋体"/>
          <w:sz w:val="24"/>
        </w:rPr>
        <w:t>⑦乙方要加强对在甲方所辖区域内值班人员的管理。乙方人员因看管材料工具，需要在甲方所辖区域内住宿值班的，应报甲方备案。</w:t>
      </w:r>
    </w:p>
    <w:p>
      <w:pPr>
        <w:spacing w:line="360" w:lineRule="auto"/>
        <w:ind w:firstLine="480" w:firstLineChars="200"/>
        <w:rPr>
          <w:rFonts w:ascii="宋体"/>
          <w:sz w:val="24"/>
        </w:rPr>
      </w:pPr>
      <w:r>
        <w:rPr>
          <w:rFonts w:hint="eastAsia" w:ascii="宋体"/>
          <w:sz w:val="24"/>
        </w:rPr>
        <w:t>⑧乙方要按公安机关规定及时办理人员《居住证》（IC卡），按时缴交综合服务费，办卡率达100%。</w:t>
      </w:r>
    </w:p>
    <w:p>
      <w:pPr>
        <w:spacing w:line="360" w:lineRule="auto"/>
        <w:ind w:firstLine="480" w:firstLineChars="200"/>
        <w:rPr>
          <w:rFonts w:ascii="宋体"/>
          <w:sz w:val="24"/>
        </w:rPr>
      </w:pPr>
      <w:r>
        <w:rPr>
          <w:rFonts w:hint="eastAsia" w:ascii="宋体"/>
          <w:sz w:val="24"/>
        </w:rPr>
        <w:t>⑨乙方要对员工加强治安法规宣传，严禁参与“黄、赌、毒”，发现有“黄、赌、毒”问题的要及时向有关部门报告并协助公安机关、甲方保卫部门查处。</w:t>
      </w:r>
    </w:p>
    <w:p>
      <w:pPr>
        <w:spacing w:line="360" w:lineRule="auto"/>
        <w:ind w:firstLine="480" w:firstLineChars="200"/>
        <w:rPr>
          <w:rFonts w:ascii="宋体"/>
          <w:sz w:val="24"/>
        </w:rPr>
      </w:pPr>
      <w:r>
        <w:rPr>
          <w:rFonts w:hint="eastAsia" w:ascii="宋体"/>
          <w:sz w:val="24"/>
        </w:rPr>
        <w:fldChar w:fldCharType="begin"/>
      </w:r>
      <w:r>
        <w:rPr>
          <w:rFonts w:hint="eastAsia" w:ascii="宋体"/>
          <w:sz w:val="24"/>
        </w:rPr>
        <w:instrText xml:space="preserve"> = 10 \* GB3 </w:instrText>
      </w:r>
      <w:r>
        <w:rPr>
          <w:rFonts w:hint="eastAsia" w:ascii="宋体"/>
          <w:sz w:val="24"/>
        </w:rPr>
        <w:fldChar w:fldCharType="separate"/>
      </w:r>
      <w:r>
        <w:rPr>
          <w:rFonts w:hint="eastAsia" w:ascii="宋体"/>
          <w:sz w:val="24"/>
        </w:rPr>
        <w:t>⑩</w:t>
      </w:r>
      <w:r>
        <w:rPr>
          <w:rFonts w:hint="eastAsia" w:ascii="宋体"/>
          <w:sz w:val="24"/>
        </w:rPr>
        <w:fldChar w:fldCharType="end"/>
      </w:r>
      <w:r>
        <w:rPr>
          <w:rFonts w:hint="eastAsia" w:ascii="宋体"/>
          <w:sz w:val="24"/>
        </w:rPr>
        <w:t xml:space="preserve">对甲方组织乙方员工进行的治安法制教育活动，乙方应积极配合、落实员工参加学习；甲方对乙方进行内部治安检查，下达治安隐患整改，乙方应在规定时间内完成整改并报甲方验收，无故不落实整改的，甲方有权按照相关规定予以处罚。   </w:t>
      </w:r>
    </w:p>
    <w:p>
      <w:pPr>
        <w:spacing w:line="360" w:lineRule="auto"/>
        <w:rPr>
          <w:rFonts w:ascii="宋体"/>
          <w:sz w:val="24"/>
        </w:rPr>
      </w:pPr>
      <w:r>
        <w:rPr>
          <w:rFonts w:hint="eastAsia" w:ascii="宋体"/>
          <w:sz w:val="24"/>
        </w:rPr>
        <w:t>三、因乙方及乙方员工违反本协议第一、二项承诺的，甲方保卫部门有权依据甲方《内部治安管理奖惩办法》予以处罚。</w:t>
      </w:r>
    </w:p>
    <w:p>
      <w:pPr>
        <w:spacing w:line="360" w:lineRule="auto"/>
        <w:rPr>
          <w:rFonts w:ascii="宋体"/>
          <w:sz w:val="24"/>
        </w:rPr>
      </w:pPr>
    </w:p>
    <w:tbl>
      <w:tblPr>
        <w:tblStyle w:val="28"/>
        <w:tblW w:w="9096" w:type="dxa"/>
        <w:tblInd w:w="-57" w:type="dxa"/>
        <w:tblLayout w:type="fixed"/>
        <w:tblCellMar>
          <w:top w:w="0" w:type="dxa"/>
          <w:left w:w="108" w:type="dxa"/>
          <w:bottom w:w="0" w:type="dxa"/>
          <w:right w:w="108" w:type="dxa"/>
        </w:tblCellMar>
      </w:tblPr>
      <w:tblGrid>
        <w:gridCol w:w="4541"/>
        <w:gridCol w:w="4555"/>
      </w:tblGrid>
      <w:tr>
        <w:tblPrEx>
          <w:tblCellMar>
            <w:top w:w="0" w:type="dxa"/>
            <w:left w:w="108" w:type="dxa"/>
            <w:bottom w:w="0" w:type="dxa"/>
            <w:right w:w="108" w:type="dxa"/>
          </w:tblCellMar>
        </w:tblPrEx>
        <w:trPr>
          <w:trHeight w:val="752" w:hRule="atLeast"/>
        </w:trPr>
        <w:tc>
          <w:tcPr>
            <w:tcW w:w="4541" w:type="dxa"/>
            <w:tcBorders>
              <w:top w:val="nil"/>
              <w:left w:val="nil"/>
              <w:bottom w:val="nil"/>
              <w:right w:val="nil"/>
            </w:tcBorders>
          </w:tcPr>
          <w:p>
            <w:pPr>
              <w:spacing w:line="360" w:lineRule="auto"/>
              <w:rPr>
                <w:rFonts w:ascii="宋体"/>
                <w:sz w:val="24"/>
              </w:rPr>
            </w:pPr>
            <w:r>
              <w:rPr>
                <w:rFonts w:hint="eastAsia" w:ascii="宋体"/>
                <w:sz w:val="24"/>
              </w:rPr>
              <w:t>发包人：中船黄埔文冲船舶有限公司</w:t>
            </w:r>
          </w:p>
          <w:p>
            <w:pPr>
              <w:spacing w:line="360" w:lineRule="auto"/>
              <w:jc w:val="center"/>
              <w:rPr>
                <w:rFonts w:ascii="宋体"/>
                <w:b/>
                <w:sz w:val="24"/>
              </w:rPr>
            </w:pPr>
            <w:r>
              <w:rPr>
                <w:rFonts w:hint="eastAsia" w:ascii="宋体"/>
                <w:sz w:val="24"/>
              </w:rPr>
              <w:t>（盖  章）</w:t>
            </w:r>
          </w:p>
        </w:tc>
        <w:tc>
          <w:tcPr>
            <w:tcW w:w="4555" w:type="dxa"/>
            <w:tcBorders>
              <w:top w:val="nil"/>
              <w:left w:val="nil"/>
              <w:bottom w:val="nil"/>
              <w:right w:val="nil"/>
            </w:tcBorders>
          </w:tcPr>
          <w:p>
            <w:pPr>
              <w:spacing w:line="360" w:lineRule="auto"/>
              <w:rPr>
                <w:rFonts w:ascii="宋体"/>
                <w:sz w:val="24"/>
              </w:rPr>
            </w:pPr>
            <w:r>
              <w:rPr>
                <w:rFonts w:hint="eastAsia" w:ascii="宋体"/>
                <w:sz w:val="24"/>
              </w:rPr>
              <w:t>承包人：</w:t>
            </w:r>
          </w:p>
          <w:p>
            <w:pPr>
              <w:spacing w:line="360" w:lineRule="auto"/>
              <w:jc w:val="center"/>
              <w:rPr>
                <w:rFonts w:ascii="宋体"/>
                <w:sz w:val="24"/>
              </w:rPr>
            </w:pPr>
            <w:r>
              <w:rPr>
                <w:rFonts w:hint="eastAsia" w:ascii="宋体"/>
                <w:sz w:val="24"/>
              </w:rPr>
              <w:t>（盖   章）</w:t>
            </w:r>
          </w:p>
        </w:tc>
      </w:tr>
      <w:tr>
        <w:tblPrEx>
          <w:tblCellMar>
            <w:top w:w="0" w:type="dxa"/>
            <w:left w:w="108" w:type="dxa"/>
            <w:bottom w:w="0" w:type="dxa"/>
            <w:right w:w="108" w:type="dxa"/>
          </w:tblCellMar>
        </w:tblPrEx>
        <w:trPr>
          <w:trHeight w:val="501" w:hRule="atLeast"/>
        </w:trPr>
        <w:tc>
          <w:tcPr>
            <w:tcW w:w="4541" w:type="dxa"/>
            <w:tcBorders>
              <w:top w:val="nil"/>
              <w:left w:val="nil"/>
              <w:bottom w:val="nil"/>
              <w:right w:val="nil"/>
            </w:tcBorders>
          </w:tcPr>
          <w:p>
            <w:pPr>
              <w:spacing w:line="360" w:lineRule="auto"/>
              <w:rPr>
                <w:rFonts w:ascii="宋体"/>
                <w:sz w:val="24"/>
              </w:rPr>
            </w:pPr>
            <w:r>
              <w:rPr>
                <w:rFonts w:hint="eastAsia" w:ascii="宋体"/>
                <w:sz w:val="24"/>
              </w:rPr>
              <w:t>代 表 人：</w:t>
            </w:r>
          </w:p>
          <w:p>
            <w:pPr>
              <w:spacing w:line="360" w:lineRule="auto"/>
              <w:rPr>
                <w:rFonts w:ascii="宋体"/>
                <w:sz w:val="24"/>
              </w:rPr>
            </w:pPr>
          </w:p>
        </w:tc>
        <w:tc>
          <w:tcPr>
            <w:tcW w:w="4555" w:type="dxa"/>
            <w:tcBorders>
              <w:top w:val="nil"/>
              <w:left w:val="nil"/>
              <w:bottom w:val="nil"/>
              <w:right w:val="nil"/>
            </w:tcBorders>
          </w:tcPr>
          <w:p>
            <w:pPr>
              <w:spacing w:line="360" w:lineRule="auto"/>
              <w:rPr>
                <w:rFonts w:ascii="宋体"/>
                <w:sz w:val="24"/>
              </w:rPr>
            </w:pPr>
            <w:r>
              <w:rPr>
                <w:rFonts w:hint="eastAsia" w:ascii="宋体"/>
                <w:sz w:val="24"/>
              </w:rPr>
              <w:t>法定代表人</w:t>
            </w:r>
          </w:p>
          <w:p>
            <w:pPr>
              <w:spacing w:line="360" w:lineRule="auto"/>
              <w:rPr>
                <w:rFonts w:ascii="宋体"/>
                <w:sz w:val="24"/>
              </w:rPr>
            </w:pPr>
            <w:r>
              <w:rPr>
                <w:rFonts w:hint="eastAsia" w:ascii="宋体"/>
                <w:sz w:val="24"/>
              </w:rPr>
              <w:t>或授权代理人：</w:t>
            </w:r>
          </w:p>
        </w:tc>
      </w:tr>
      <w:tr>
        <w:tblPrEx>
          <w:tblCellMar>
            <w:top w:w="0" w:type="dxa"/>
            <w:left w:w="108" w:type="dxa"/>
            <w:bottom w:w="0" w:type="dxa"/>
            <w:right w:w="108" w:type="dxa"/>
          </w:tblCellMar>
        </w:tblPrEx>
        <w:trPr>
          <w:trHeight w:val="255" w:hRule="atLeast"/>
        </w:trPr>
        <w:tc>
          <w:tcPr>
            <w:tcW w:w="4541" w:type="dxa"/>
            <w:tcBorders>
              <w:top w:val="nil"/>
              <w:left w:val="nil"/>
              <w:bottom w:val="nil"/>
              <w:right w:val="nil"/>
            </w:tcBorders>
          </w:tcPr>
          <w:p>
            <w:pPr>
              <w:spacing w:line="360" w:lineRule="auto"/>
              <w:rPr>
                <w:rFonts w:ascii="宋体"/>
                <w:sz w:val="24"/>
              </w:rPr>
            </w:pPr>
            <w:r>
              <w:rPr>
                <w:rFonts w:hint="eastAsia" w:ascii="宋体"/>
                <w:sz w:val="24"/>
              </w:rPr>
              <w:t xml:space="preserve">经 办 人： </w:t>
            </w:r>
          </w:p>
        </w:tc>
        <w:tc>
          <w:tcPr>
            <w:tcW w:w="4555" w:type="dxa"/>
            <w:tcBorders>
              <w:top w:val="nil"/>
              <w:left w:val="nil"/>
              <w:bottom w:val="nil"/>
              <w:right w:val="nil"/>
            </w:tcBorders>
          </w:tcPr>
          <w:p>
            <w:pPr>
              <w:spacing w:line="360" w:lineRule="auto"/>
              <w:rPr>
                <w:rFonts w:ascii="宋体"/>
                <w:sz w:val="24"/>
              </w:rPr>
            </w:pPr>
            <w:r>
              <w:rPr>
                <w:rFonts w:hint="eastAsia" w:ascii="宋体"/>
                <w:sz w:val="24"/>
              </w:rPr>
              <w:t>经 办 人：</w:t>
            </w:r>
          </w:p>
        </w:tc>
      </w:tr>
      <w:tr>
        <w:tblPrEx>
          <w:tblCellMar>
            <w:top w:w="0" w:type="dxa"/>
            <w:left w:w="108" w:type="dxa"/>
            <w:bottom w:w="0" w:type="dxa"/>
            <w:right w:w="108" w:type="dxa"/>
          </w:tblCellMar>
        </w:tblPrEx>
        <w:trPr>
          <w:trHeight w:val="247" w:hRule="atLeast"/>
        </w:trPr>
        <w:tc>
          <w:tcPr>
            <w:tcW w:w="4541" w:type="dxa"/>
            <w:tcBorders>
              <w:top w:val="nil"/>
              <w:left w:val="nil"/>
              <w:bottom w:val="nil"/>
              <w:right w:val="nil"/>
            </w:tcBorders>
          </w:tcPr>
          <w:p>
            <w:pPr>
              <w:spacing w:line="360" w:lineRule="auto"/>
              <w:rPr>
                <w:rFonts w:ascii="宋体"/>
                <w:sz w:val="24"/>
              </w:rPr>
            </w:pPr>
            <w:r>
              <w:rPr>
                <w:rFonts w:hint="eastAsia" w:ascii="宋体"/>
                <w:sz w:val="24"/>
              </w:rPr>
              <w:t>日    期：       年  月   日</w:t>
            </w:r>
          </w:p>
        </w:tc>
        <w:tc>
          <w:tcPr>
            <w:tcW w:w="4555" w:type="dxa"/>
            <w:tcBorders>
              <w:top w:val="nil"/>
              <w:left w:val="nil"/>
              <w:bottom w:val="nil"/>
              <w:right w:val="nil"/>
            </w:tcBorders>
          </w:tcPr>
          <w:p>
            <w:pPr>
              <w:spacing w:line="360" w:lineRule="auto"/>
              <w:rPr>
                <w:rFonts w:ascii="宋体"/>
                <w:sz w:val="24"/>
              </w:rPr>
            </w:pPr>
            <w:r>
              <w:rPr>
                <w:rFonts w:hint="eastAsia" w:ascii="宋体"/>
                <w:sz w:val="24"/>
              </w:rPr>
              <w:t>日    期：       年  月   日</w:t>
            </w:r>
          </w:p>
        </w:tc>
      </w:tr>
    </w:tbl>
    <w:p>
      <w:pPr>
        <w:spacing w:line="360" w:lineRule="auto"/>
        <w:rPr>
          <w:rFonts w:ascii="宋体"/>
          <w:szCs w:val="21"/>
        </w:rPr>
      </w:pPr>
    </w:p>
    <w:p>
      <w:pPr>
        <w:pStyle w:val="10"/>
        <w:spacing w:after="0" w:line="360" w:lineRule="auto"/>
      </w:pPr>
    </w:p>
    <w:p>
      <w:pPr>
        <w:spacing w:line="360" w:lineRule="auto"/>
        <w:rPr>
          <w:rFonts w:ascii="宋体"/>
          <w:szCs w:val="21"/>
        </w:rPr>
      </w:pPr>
      <w:r>
        <w:rPr>
          <w:rFonts w:hint="eastAsia" w:ascii="宋体"/>
          <w:szCs w:val="21"/>
        </w:rPr>
        <w:br w:type="page"/>
      </w:r>
    </w:p>
    <w:p>
      <w:pPr>
        <w:spacing w:line="360" w:lineRule="auto"/>
        <w:rPr>
          <w:rFonts w:ascii="宋体"/>
          <w:sz w:val="24"/>
        </w:rPr>
      </w:pPr>
      <w:r>
        <w:rPr>
          <w:rFonts w:hint="eastAsia" w:ascii="宋体"/>
          <w:sz w:val="24"/>
        </w:rPr>
        <w:t>合同附件二</w:t>
      </w:r>
    </w:p>
    <w:p>
      <w:pPr>
        <w:spacing w:line="360" w:lineRule="auto"/>
        <w:jc w:val="center"/>
        <w:rPr>
          <w:rFonts w:ascii="宋体"/>
          <w:b/>
          <w:sz w:val="36"/>
          <w:szCs w:val="36"/>
        </w:rPr>
      </w:pPr>
      <w:r>
        <w:rPr>
          <w:rFonts w:hint="eastAsia" w:ascii="宋体"/>
          <w:b/>
          <w:sz w:val="36"/>
          <w:szCs w:val="36"/>
        </w:rPr>
        <w:t>工程竣工结算资料要求</w:t>
      </w:r>
    </w:p>
    <w:p>
      <w:pPr>
        <w:spacing w:line="360" w:lineRule="auto"/>
        <w:rPr>
          <w:rFonts w:ascii="宋体" w:cs="宋体"/>
          <w:b/>
          <w:sz w:val="24"/>
        </w:rPr>
      </w:pPr>
      <w:r>
        <w:rPr>
          <w:rFonts w:hint="eastAsia" w:ascii="宋体" w:cs="宋体"/>
          <w:b/>
          <w:sz w:val="24"/>
        </w:rPr>
        <w:t>一、工程竣工结算资料范围</w:t>
      </w:r>
    </w:p>
    <w:p>
      <w:pPr>
        <w:spacing w:line="360" w:lineRule="auto"/>
        <w:rPr>
          <w:rFonts w:ascii="宋体" w:cs="宋体"/>
          <w:sz w:val="24"/>
        </w:rPr>
      </w:pPr>
      <w:r>
        <w:rPr>
          <w:rFonts w:hint="eastAsia" w:ascii="宋体" w:cs="宋体"/>
          <w:sz w:val="24"/>
        </w:rPr>
        <w:t>工程程结算资料包括工程结算书、工程量计算书、钢筋抽料表、施工合同、补充合同或施工协议书、工程竣工图、施工设计图纸、图纸会审纪录、设计变更单、工程洽商记录、监理工程师通知或发包人施工指令、会议纪要、现场签证单、材料设备单价呈批审核单、甲供材料或设备收货验收签收单、投标文件、招标文件(含工程量清单)、招标答疑纪要、开工报告、竣工报告、工期延期申请单、其它有关影响工程造价及工期等资料。</w:t>
      </w:r>
    </w:p>
    <w:p>
      <w:pPr>
        <w:spacing w:line="360" w:lineRule="auto"/>
        <w:rPr>
          <w:rFonts w:ascii="宋体" w:cs="宋体"/>
          <w:b/>
          <w:sz w:val="24"/>
        </w:rPr>
      </w:pPr>
      <w:r>
        <w:rPr>
          <w:rFonts w:hint="eastAsia" w:ascii="宋体" w:cs="宋体"/>
          <w:b/>
          <w:sz w:val="24"/>
        </w:rPr>
        <w:t>二、结算资料要求及相关指引</w:t>
      </w:r>
    </w:p>
    <w:p>
      <w:pPr>
        <w:spacing w:line="360" w:lineRule="auto"/>
        <w:rPr>
          <w:rFonts w:ascii="宋体" w:cs="宋体"/>
          <w:sz w:val="24"/>
        </w:rPr>
      </w:pPr>
      <w:r>
        <w:rPr>
          <w:rFonts w:hint="eastAsia" w:ascii="宋体" w:cs="宋体"/>
          <w:sz w:val="24"/>
        </w:rPr>
        <w:t>1、工程结算书</w:t>
      </w:r>
    </w:p>
    <w:p>
      <w:pPr>
        <w:spacing w:line="360" w:lineRule="auto"/>
        <w:rPr>
          <w:rFonts w:ascii="宋体" w:cs="宋体"/>
          <w:sz w:val="24"/>
        </w:rPr>
      </w:pPr>
      <w:r>
        <w:rPr>
          <w:rFonts w:hint="eastAsia" w:ascii="宋体" w:cs="宋体"/>
          <w:sz w:val="24"/>
        </w:rPr>
        <w:t>工程结算书要求分两部分编制：第一部分以竣工图为依据编制,包括图纸会审记录、设计变更、监理工程师通知或发包人施工指令等；第二部分以现场签证、工程洽商记录以及其它有关费用为依据编制。</w:t>
      </w:r>
    </w:p>
    <w:p>
      <w:pPr>
        <w:spacing w:line="360" w:lineRule="auto"/>
        <w:rPr>
          <w:rFonts w:ascii="宋体" w:cs="宋体"/>
          <w:sz w:val="24"/>
        </w:rPr>
      </w:pPr>
      <w:r>
        <w:rPr>
          <w:rFonts w:hint="eastAsia" w:ascii="宋体" w:cs="宋体"/>
          <w:sz w:val="24"/>
        </w:rPr>
        <w:t>上述两部分不应有重复列项的内容，工程结算书编制采用工程量清单计价方式，同一综合单价只需提供一份，每份综合单价分析表必须含有相应人工、材料、机械的工程量、单价等。</w:t>
      </w:r>
    </w:p>
    <w:p>
      <w:pPr>
        <w:spacing w:line="360" w:lineRule="auto"/>
        <w:rPr>
          <w:rFonts w:ascii="宋体" w:cs="宋体"/>
          <w:sz w:val="24"/>
        </w:rPr>
      </w:pPr>
      <w:r>
        <w:rPr>
          <w:rFonts w:hint="eastAsia" w:ascii="宋体" w:cs="宋体"/>
          <w:sz w:val="24"/>
        </w:rPr>
        <w:t>2、工程量计算书</w:t>
      </w:r>
    </w:p>
    <w:p>
      <w:pPr>
        <w:spacing w:line="360" w:lineRule="auto"/>
        <w:rPr>
          <w:rFonts w:ascii="宋体" w:cs="宋体"/>
          <w:sz w:val="24"/>
        </w:rPr>
      </w:pPr>
      <w:r>
        <w:rPr>
          <w:rFonts w:hint="eastAsia" w:ascii="宋体" w:cs="宋体"/>
          <w:sz w:val="24"/>
        </w:rPr>
        <w:t>工程量计算书须由工程量汇总表和详细的工程量计算式组成，工程量应有详细的计算表达式，施工图、图纸会审记录、设计变更、工程洽商记录、现场签证单、监理工程师通知或发包人施工指令等部分的内容在工程量计算式中一次计算。</w:t>
      </w:r>
    </w:p>
    <w:p>
      <w:pPr>
        <w:spacing w:line="360" w:lineRule="auto"/>
        <w:rPr>
          <w:rFonts w:ascii="宋体" w:cs="宋体"/>
          <w:sz w:val="24"/>
        </w:rPr>
      </w:pPr>
      <w:r>
        <w:rPr>
          <w:rFonts w:hint="eastAsia" w:ascii="宋体" w:cs="宋体"/>
          <w:sz w:val="24"/>
        </w:rPr>
        <w:t>3、钢筋抽料表</w:t>
      </w:r>
    </w:p>
    <w:p>
      <w:pPr>
        <w:spacing w:line="360" w:lineRule="auto"/>
        <w:rPr>
          <w:rFonts w:ascii="宋体" w:cs="宋体"/>
          <w:sz w:val="24"/>
        </w:rPr>
      </w:pPr>
      <w:r>
        <w:rPr>
          <w:rFonts w:hint="eastAsia" w:ascii="宋体" w:cs="宋体"/>
          <w:sz w:val="24"/>
        </w:rPr>
        <w:t>钢筋抽料表要标提供详细的抽料表和明细汇总表，并应注明钢筋所在构件名称、施工部位、钢筋编号、图样、计算式等，明细汇总表应区分不同类型、不同构件的汇总数量。</w:t>
      </w:r>
    </w:p>
    <w:p>
      <w:pPr>
        <w:spacing w:line="360" w:lineRule="auto"/>
        <w:rPr>
          <w:rFonts w:ascii="宋体" w:cs="宋体"/>
          <w:sz w:val="24"/>
        </w:rPr>
      </w:pPr>
      <w:r>
        <w:rPr>
          <w:rFonts w:hint="eastAsia" w:ascii="宋体" w:cs="宋体"/>
          <w:sz w:val="24"/>
        </w:rPr>
        <w:t>上述工程结算书、工程量计算书、钢筋抽料表等除了提供书面资料一式五份外，还需提供电子文件光盘1份，其中工程结算书电子文件中应有软件版和Excel版。</w:t>
      </w:r>
    </w:p>
    <w:p>
      <w:pPr>
        <w:spacing w:line="360" w:lineRule="auto"/>
        <w:rPr>
          <w:rFonts w:ascii="宋体" w:cs="宋体"/>
          <w:sz w:val="24"/>
        </w:rPr>
      </w:pPr>
      <w:r>
        <w:rPr>
          <w:rFonts w:hint="eastAsia" w:ascii="宋体" w:cs="宋体"/>
          <w:sz w:val="24"/>
        </w:rPr>
        <w:t>3、施工合同、补充合同或施工协议书</w:t>
      </w:r>
    </w:p>
    <w:p>
      <w:pPr>
        <w:spacing w:line="360" w:lineRule="auto"/>
        <w:rPr>
          <w:rFonts w:ascii="宋体" w:cs="宋体"/>
          <w:sz w:val="24"/>
        </w:rPr>
      </w:pPr>
      <w:r>
        <w:rPr>
          <w:rFonts w:hint="eastAsia" w:ascii="宋体" w:cs="宋体"/>
          <w:sz w:val="24"/>
        </w:rPr>
        <w:t>施工合同、补充合同或施工协议书要求按合同先后签订时间顺序排列</w:t>
      </w:r>
      <w:r>
        <w:rPr>
          <w:rFonts w:hint="eastAsia" w:ascii="宋体" w:cs="宋体"/>
          <w:vanish/>
          <w:sz w:val="24"/>
        </w:rPr>
        <w:t>、</w:t>
      </w:r>
      <w:r>
        <w:rPr>
          <w:rFonts w:hint="eastAsia" w:ascii="宋体" w:cs="宋体"/>
          <w:sz w:val="24"/>
        </w:rPr>
        <w:t>整理装订成册。</w:t>
      </w:r>
    </w:p>
    <w:p>
      <w:pPr>
        <w:spacing w:line="360" w:lineRule="auto"/>
        <w:rPr>
          <w:rFonts w:ascii="宋体" w:cs="宋体"/>
          <w:sz w:val="24"/>
        </w:rPr>
      </w:pPr>
      <w:r>
        <w:rPr>
          <w:rFonts w:hint="eastAsia" w:ascii="宋体" w:cs="宋体"/>
          <w:sz w:val="24"/>
        </w:rPr>
        <w:t>4、设计施工图及竣工图</w:t>
      </w:r>
    </w:p>
    <w:p>
      <w:pPr>
        <w:spacing w:line="360" w:lineRule="auto"/>
        <w:rPr>
          <w:rFonts w:ascii="宋体" w:cs="宋体"/>
          <w:sz w:val="24"/>
        </w:rPr>
      </w:pPr>
      <w:r>
        <w:rPr>
          <w:rFonts w:hint="eastAsia" w:ascii="宋体" w:cs="宋体"/>
          <w:sz w:val="24"/>
        </w:rPr>
        <w:t>（1）招标设计施工图纸：提供招标时施工图纸（以发包人认可为准）及电子版本各1套。</w:t>
      </w:r>
    </w:p>
    <w:p>
      <w:pPr>
        <w:spacing w:line="360" w:lineRule="auto"/>
        <w:rPr>
          <w:rFonts w:ascii="宋体" w:cs="宋体"/>
          <w:sz w:val="24"/>
        </w:rPr>
      </w:pPr>
      <w:r>
        <w:rPr>
          <w:rFonts w:hint="eastAsia" w:ascii="宋体" w:cs="宋体"/>
          <w:sz w:val="24"/>
        </w:rPr>
        <w:t>（2）竣工图纸：必须有承包人竣工图专用章及其相关人员亲笔签字。经发包人、设计、监理等单位确认的图纸会审记录、设计变更、工程洽商记录、监理工程师通知或发包人施工指令等内容均须反映在相应的竣工图上。对未在竣工图上反映的图纸会审记录、设计变更和工程洽商记录等，其费用在结算时不予考虑；对未在竣工图纸上反映的事实变更，结算时发包人有权作出调整。项目负责人及监理工程师必须重视竣工图的真实性、准确性的复核，确保竣工图与已完工工程一致。若图纸变更太大，应结合图纸会审、设计变更等内容重新绘制竣工图。</w:t>
      </w:r>
    </w:p>
    <w:p>
      <w:pPr>
        <w:spacing w:line="360" w:lineRule="auto"/>
        <w:rPr>
          <w:rFonts w:ascii="宋体" w:cs="宋体"/>
          <w:sz w:val="24"/>
        </w:rPr>
      </w:pPr>
      <w:r>
        <w:rPr>
          <w:rFonts w:hint="eastAsia" w:ascii="宋体" w:cs="宋体"/>
          <w:sz w:val="24"/>
        </w:rPr>
        <w:t>5、工程竣工资料</w:t>
      </w:r>
    </w:p>
    <w:p>
      <w:pPr>
        <w:spacing w:line="360" w:lineRule="auto"/>
        <w:rPr>
          <w:rFonts w:ascii="宋体" w:cs="宋体"/>
          <w:sz w:val="24"/>
        </w:rPr>
      </w:pPr>
      <w:r>
        <w:rPr>
          <w:rFonts w:hint="eastAsia" w:ascii="宋体" w:cs="宋体"/>
          <w:sz w:val="24"/>
        </w:rPr>
        <w:t>工程竣工资料是指在进行工程竣工验收和资料归档时所需的资料。具体包括工程质量验收评定证书、材料检验报告、产品质量合格证、经发包人批准的施工组织设计或施工方案、隐蔽工程验收记录、安装工程的调试方案和调试记录等。竣工资料必须有监理单位和发包人在确认表上盖章确认，以证明竣工资料上的相关内容与该项目结算资料的实际内容相一致。整理装订成册的竣工资料需编制总目录，并在每一页的下方统一编号，以便于查找。</w:t>
      </w:r>
    </w:p>
    <w:p>
      <w:pPr>
        <w:spacing w:line="360" w:lineRule="auto"/>
        <w:rPr>
          <w:rFonts w:ascii="宋体" w:cs="宋体"/>
          <w:sz w:val="24"/>
        </w:rPr>
      </w:pPr>
      <w:r>
        <w:rPr>
          <w:rFonts w:hint="eastAsia" w:ascii="宋体" w:cs="宋体"/>
          <w:sz w:val="24"/>
        </w:rPr>
        <w:t>6、 图纸会审纪录</w:t>
      </w:r>
    </w:p>
    <w:p>
      <w:pPr>
        <w:spacing w:line="360" w:lineRule="auto"/>
        <w:rPr>
          <w:rFonts w:ascii="宋体" w:cs="宋体"/>
          <w:sz w:val="24"/>
        </w:rPr>
      </w:pPr>
      <w:r>
        <w:rPr>
          <w:rFonts w:hint="eastAsia" w:ascii="宋体" w:cs="宋体"/>
          <w:sz w:val="24"/>
        </w:rPr>
        <w:t>必须按会审的时间先后整理装订成册，图纸会审记录须有各单位参加会审人员签字及会审单位盖章确认。</w:t>
      </w:r>
    </w:p>
    <w:p>
      <w:pPr>
        <w:spacing w:line="360" w:lineRule="auto"/>
        <w:rPr>
          <w:rFonts w:ascii="宋体" w:cs="宋体"/>
          <w:sz w:val="24"/>
        </w:rPr>
      </w:pPr>
      <w:r>
        <w:rPr>
          <w:rFonts w:hint="eastAsia" w:ascii="宋体" w:cs="宋体"/>
          <w:sz w:val="24"/>
        </w:rPr>
        <w:t>7、 设计变更单</w:t>
      </w:r>
    </w:p>
    <w:p>
      <w:pPr>
        <w:spacing w:line="360" w:lineRule="auto"/>
        <w:rPr>
          <w:rFonts w:ascii="宋体" w:cs="宋体"/>
          <w:sz w:val="24"/>
        </w:rPr>
      </w:pPr>
      <w:r>
        <w:rPr>
          <w:rFonts w:hint="eastAsia" w:ascii="宋体" w:cs="宋体"/>
          <w:sz w:val="24"/>
        </w:rPr>
        <w:t>按设计变更的时间先后整理（安装工程要分专业）装订成册。设计变更单须有设计人员的签名及设计单位的盖章，同时要求有发包人同意按相关的设计变更进行施工的签认意见和单位盖章确认。</w:t>
      </w:r>
    </w:p>
    <w:p>
      <w:pPr>
        <w:spacing w:line="360" w:lineRule="auto"/>
        <w:rPr>
          <w:rFonts w:ascii="宋体" w:cs="宋体"/>
          <w:sz w:val="24"/>
        </w:rPr>
      </w:pPr>
      <w:r>
        <w:rPr>
          <w:rFonts w:hint="eastAsia" w:ascii="宋体" w:cs="宋体"/>
          <w:sz w:val="24"/>
        </w:rPr>
        <w:t>变更单发出及收到应有相应的签收确认及日期等记录，即设计单位何时发出，发包人何时收到、发出，承包人何时收到；对较大修改的设计变更单应先审核是否增加的费用过高，如超过合同价的10%，则考虑是否变更或提前完善相关程序；设计变更签字盖章手续齐全且清楚、附件完备，编号要求连续性，以避免有减少的工程承包人不上报，造成损失；另要求项目管理人员自己必须保存完整的一套设计变更资料。</w:t>
      </w:r>
    </w:p>
    <w:p>
      <w:pPr>
        <w:spacing w:line="360" w:lineRule="auto"/>
        <w:rPr>
          <w:rFonts w:ascii="宋体" w:cs="宋体"/>
          <w:sz w:val="24"/>
        </w:rPr>
      </w:pPr>
      <w:r>
        <w:rPr>
          <w:rFonts w:hint="eastAsia" w:ascii="宋体" w:cs="宋体"/>
          <w:sz w:val="24"/>
        </w:rPr>
        <w:t>8、工程洽商记录</w:t>
      </w:r>
    </w:p>
    <w:p>
      <w:pPr>
        <w:spacing w:line="360" w:lineRule="auto"/>
        <w:rPr>
          <w:rFonts w:ascii="宋体" w:cs="宋体"/>
          <w:sz w:val="24"/>
        </w:rPr>
      </w:pPr>
      <w:r>
        <w:rPr>
          <w:rFonts w:hint="eastAsia" w:ascii="宋体" w:cs="宋体"/>
          <w:sz w:val="24"/>
        </w:rPr>
        <w:t>要求根据工程洽商记录的时间先后整理装订成册，然后在每一页的下方统一编号，以便于查找。工程洽商记录要求有监理单位和发包人、设计等相关人员的签字和单位盖章确认，并连续编号。</w:t>
      </w:r>
    </w:p>
    <w:p>
      <w:pPr>
        <w:spacing w:line="360" w:lineRule="auto"/>
        <w:rPr>
          <w:rFonts w:ascii="宋体" w:cs="宋体"/>
          <w:sz w:val="24"/>
        </w:rPr>
      </w:pPr>
      <w:r>
        <w:rPr>
          <w:rFonts w:hint="eastAsia" w:ascii="宋体" w:cs="宋体"/>
          <w:sz w:val="24"/>
        </w:rPr>
        <w:t>9、监理工程师通知或发包人施工指令</w:t>
      </w:r>
    </w:p>
    <w:p>
      <w:pPr>
        <w:spacing w:line="360" w:lineRule="auto"/>
        <w:rPr>
          <w:rFonts w:ascii="宋体" w:cs="宋体"/>
          <w:sz w:val="24"/>
        </w:rPr>
      </w:pPr>
      <w:r>
        <w:rPr>
          <w:rFonts w:hint="eastAsia" w:ascii="宋体" w:cs="宋体"/>
          <w:sz w:val="24"/>
        </w:rPr>
        <w:t>要求根据监理工程师通知或发包人施工指令的时间先后整理装订成册，然后在每一页的下方统一编号。监理工程师通知要求有监理单位和发包人相关人员的签字和单位盖章确认，发包人施工指令要求有发包人相关人员的签字和单位盖章确认，并连续编号。</w:t>
      </w:r>
    </w:p>
    <w:p>
      <w:pPr>
        <w:spacing w:line="360" w:lineRule="auto"/>
        <w:rPr>
          <w:rFonts w:ascii="宋体" w:cs="宋体"/>
          <w:sz w:val="24"/>
        </w:rPr>
      </w:pPr>
      <w:r>
        <w:rPr>
          <w:rFonts w:hint="eastAsia" w:ascii="宋体" w:cs="宋体"/>
          <w:sz w:val="24"/>
        </w:rPr>
        <w:t>9、会议纪要</w:t>
      </w:r>
    </w:p>
    <w:p>
      <w:pPr>
        <w:spacing w:line="360" w:lineRule="auto"/>
        <w:rPr>
          <w:rFonts w:ascii="宋体" w:cs="宋体"/>
          <w:sz w:val="24"/>
        </w:rPr>
      </w:pPr>
      <w:r>
        <w:rPr>
          <w:rFonts w:hint="eastAsia" w:ascii="宋体" w:cs="宋体"/>
          <w:sz w:val="24"/>
        </w:rPr>
        <w:t>指工程质量、安全、技术、经济等现场协调会会议纪要等。要求根据会议纪要的时间先后整理装订成册，然后在每一页的下方统一编号。会议纪要要求有参与会议的各方代表签字，并有监理单位和发包人盖章确认，并连续编号，纪要内容与签名要求在同一张纸上。</w:t>
      </w:r>
    </w:p>
    <w:p>
      <w:pPr>
        <w:spacing w:line="360" w:lineRule="auto"/>
        <w:rPr>
          <w:rFonts w:ascii="宋体" w:cs="宋体"/>
          <w:sz w:val="24"/>
        </w:rPr>
      </w:pPr>
      <w:r>
        <w:rPr>
          <w:rFonts w:hint="eastAsia" w:ascii="宋体" w:cs="宋体"/>
          <w:sz w:val="24"/>
        </w:rPr>
        <w:t>10、现场签证单</w:t>
      </w:r>
    </w:p>
    <w:p>
      <w:pPr>
        <w:spacing w:line="360" w:lineRule="auto"/>
        <w:rPr>
          <w:rFonts w:ascii="宋体" w:cs="宋体"/>
          <w:sz w:val="24"/>
        </w:rPr>
      </w:pPr>
      <w:r>
        <w:rPr>
          <w:rFonts w:hint="eastAsia" w:ascii="宋体" w:cs="宋体"/>
          <w:sz w:val="24"/>
        </w:rPr>
        <w:t>要求根据现场签证单的时间先后整理装订成册，然后在每一页的上方统一编号，现场签证单上应有签证原因、工程数量的计算过程、具体部位和施工简图、照片，由承包人盖章确认，并有监理单位和发包人相关人员签字和单位盖章确认。</w:t>
      </w:r>
    </w:p>
    <w:p>
      <w:pPr>
        <w:spacing w:line="360" w:lineRule="auto"/>
        <w:rPr>
          <w:rFonts w:ascii="宋体" w:cs="宋体"/>
          <w:sz w:val="24"/>
        </w:rPr>
      </w:pPr>
      <w:r>
        <w:rPr>
          <w:rFonts w:hint="eastAsia" w:ascii="宋体" w:cs="宋体"/>
          <w:sz w:val="24"/>
        </w:rPr>
        <w:t>11、 材料设备单价呈批审核单</w:t>
      </w:r>
    </w:p>
    <w:p>
      <w:pPr>
        <w:spacing w:line="360" w:lineRule="auto"/>
        <w:rPr>
          <w:rFonts w:ascii="宋体" w:cs="宋体"/>
          <w:sz w:val="24"/>
        </w:rPr>
      </w:pPr>
      <w:r>
        <w:rPr>
          <w:rFonts w:hint="eastAsia" w:ascii="宋体" w:cs="宋体"/>
          <w:sz w:val="24"/>
        </w:rPr>
        <w:t>凡在工程招标文件或工程承包合同中未明确的主要材料设备单价，要求根据材料设备单价呈批审核单的编号顺序整理装订成册。每项审核单应附有相关的资料或注明相关资料在送审结算资料的哪一部分和哪一页位置上。每份审核单手续必需完备，要求有监理单位和发包人相关人员的签字和单位盖章确认。</w:t>
      </w:r>
    </w:p>
    <w:p>
      <w:pPr>
        <w:spacing w:line="360" w:lineRule="auto"/>
        <w:rPr>
          <w:rFonts w:ascii="宋体" w:cs="宋体"/>
          <w:sz w:val="24"/>
        </w:rPr>
      </w:pPr>
      <w:r>
        <w:rPr>
          <w:rFonts w:hint="eastAsia" w:ascii="宋体" w:cs="宋体"/>
          <w:sz w:val="24"/>
        </w:rPr>
        <w:t>12、甲供材料、设备收货验收签收单</w:t>
      </w:r>
    </w:p>
    <w:p>
      <w:pPr>
        <w:spacing w:line="360" w:lineRule="auto"/>
        <w:rPr>
          <w:rFonts w:ascii="宋体" w:cs="宋体"/>
          <w:sz w:val="24"/>
        </w:rPr>
      </w:pPr>
      <w:r>
        <w:rPr>
          <w:rFonts w:hint="eastAsia" w:ascii="宋体" w:cs="宋体"/>
          <w:sz w:val="24"/>
        </w:rPr>
        <w:t>按甲供材料收货验收签收单的编号顺序及不同材料分类整理装订成册。要求甲供材料收货验收签收单上有承包人、材料供货单位、监理单位、发包人等代表签字和各单位盖章确认。</w:t>
      </w:r>
    </w:p>
    <w:p>
      <w:pPr>
        <w:spacing w:line="360" w:lineRule="auto"/>
        <w:rPr>
          <w:rFonts w:ascii="宋体" w:cs="宋体"/>
          <w:sz w:val="24"/>
        </w:rPr>
      </w:pPr>
      <w:r>
        <w:rPr>
          <w:rFonts w:hint="eastAsia" w:ascii="宋体" w:cs="宋体"/>
          <w:sz w:val="24"/>
        </w:rPr>
        <w:t>13、承包人投标文件</w:t>
      </w:r>
    </w:p>
    <w:p>
      <w:pPr>
        <w:spacing w:line="360" w:lineRule="auto"/>
        <w:rPr>
          <w:rFonts w:ascii="宋体" w:cs="宋体"/>
          <w:sz w:val="24"/>
        </w:rPr>
      </w:pPr>
      <w:r>
        <w:rPr>
          <w:rFonts w:hint="eastAsia" w:ascii="宋体" w:cs="宋体"/>
          <w:sz w:val="24"/>
        </w:rPr>
        <w:t>包括承诺书、投标文件及相关电子光盘，其中应报价文件电子光盘应含计价软件版和Excel版。</w:t>
      </w:r>
    </w:p>
    <w:p>
      <w:pPr>
        <w:spacing w:line="360" w:lineRule="auto"/>
        <w:rPr>
          <w:rFonts w:ascii="宋体" w:cs="宋体"/>
          <w:sz w:val="24"/>
        </w:rPr>
      </w:pPr>
      <w:r>
        <w:rPr>
          <w:rFonts w:hint="eastAsia" w:ascii="宋体" w:cs="宋体"/>
          <w:sz w:val="24"/>
        </w:rPr>
        <w:t>14、 招标文件(含工程量清单)、招标答疑纪要</w:t>
      </w:r>
    </w:p>
    <w:p>
      <w:pPr>
        <w:spacing w:line="360" w:lineRule="auto"/>
        <w:rPr>
          <w:rFonts w:ascii="宋体" w:cs="宋体"/>
          <w:sz w:val="24"/>
        </w:rPr>
      </w:pPr>
      <w:r>
        <w:rPr>
          <w:rFonts w:hint="eastAsia" w:ascii="宋体" w:cs="宋体"/>
          <w:sz w:val="24"/>
        </w:rPr>
        <w:t>要求与发包人招标文件、工程量清单、招标答疑纪一致。</w:t>
      </w:r>
    </w:p>
    <w:p>
      <w:pPr>
        <w:spacing w:line="360" w:lineRule="auto"/>
        <w:rPr>
          <w:rFonts w:ascii="宋体" w:cs="宋体"/>
          <w:sz w:val="24"/>
        </w:rPr>
      </w:pPr>
      <w:r>
        <w:rPr>
          <w:rFonts w:hint="eastAsia" w:ascii="宋体" w:cs="宋体"/>
          <w:sz w:val="24"/>
        </w:rPr>
        <w:t>15、 开工报告、竣工报告及工期延期申请单</w:t>
      </w:r>
    </w:p>
    <w:p>
      <w:pPr>
        <w:spacing w:line="360" w:lineRule="auto"/>
        <w:rPr>
          <w:rFonts w:ascii="宋体" w:cs="宋体"/>
          <w:sz w:val="24"/>
        </w:rPr>
      </w:pPr>
      <w:r>
        <w:rPr>
          <w:rFonts w:hint="eastAsia" w:ascii="宋体" w:cs="宋体"/>
          <w:sz w:val="24"/>
        </w:rPr>
        <w:t>开工、竣工报告及工期延期申请单所盖的单位公章均应为承包人公章，提供盖分公司或项目部公章的报告为无效文件。</w:t>
      </w:r>
    </w:p>
    <w:p>
      <w:pPr>
        <w:spacing w:line="360" w:lineRule="auto"/>
        <w:rPr>
          <w:rFonts w:ascii="宋体" w:cs="宋体"/>
          <w:sz w:val="24"/>
        </w:rPr>
      </w:pPr>
      <w:r>
        <w:rPr>
          <w:rFonts w:hint="eastAsia" w:ascii="宋体" w:cs="宋体"/>
          <w:sz w:val="24"/>
        </w:rPr>
        <w:t>16、 其它有关影响工程造价、工期等资料</w:t>
      </w:r>
    </w:p>
    <w:p>
      <w:pPr>
        <w:spacing w:line="360" w:lineRule="auto"/>
        <w:rPr>
          <w:rFonts w:ascii="宋体" w:cs="宋体"/>
          <w:sz w:val="24"/>
        </w:rPr>
      </w:pPr>
      <w:r>
        <w:rPr>
          <w:rFonts w:hint="eastAsia" w:ascii="宋体" w:cs="宋体"/>
          <w:sz w:val="24"/>
        </w:rPr>
        <w:t xml:space="preserve">  （1）施工日记；</w:t>
      </w:r>
    </w:p>
    <w:p>
      <w:pPr>
        <w:spacing w:line="360" w:lineRule="auto"/>
        <w:rPr>
          <w:rFonts w:ascii="宋体" w:cs="宋体"/>
          <w:sz w:val="24"/>
        </w:rPr>
      </w:pPr>
      <w:r>
        <w:rPr>
          <w:rFonts w:hint="eastAsia" w:ascii="宋体" w:cs="宋体"/>
          <w:sz w:val="24"/>
        </w:rPr>
        <w:t>（2）打桩记录；</w:t>
      </w:r>
    </w:p>
    <w:p>
      <w:pPr>
        <w:spacing w:line="360" w:lineRule="auto"/>
        <w:rPr>
          <w:rFonts w:ascii="宋体" w:cs="宋体"/>
          <w:sz w:val="24"/>
        </w:rPr>
      </w:pPr>
      <w:r>
        <w:rPr>
          <w:rFonts w:hint="eastAsia" w:ascii="宋体" w:cs="宋体"/>
          <w:sz w:val="24"/>
        </w:rPr>
        <w:t>（3）地质勘察报告及原始地貌标高抄测记录，项目负责人应督促监理单位与承包人做好现场标高交接单；</w:t>
      </w:r>
    </w:p>
    <w:p>
      <w:pPr>
        <w:spacing w:line="360" w:lineRule="auto"/>
        <w:rPr>
          <w:rFonts w:ascii="宋体" w:cs="宋体"/>
          <w:sz w:val="24"/>
        </w:rPr>
      </w:pPr>
      <w:r>
        <w:rPr>
          <w:rFonts w:hint="eastAsia" w:ascii="宋体" w:cs="宋体"/>
          <w:sz w:val="24"/>
        </w:rPr>
        <w:t>（4）非常用的标准图集；</w:t>
      </w:r>
    </w:p>
    <w:p>
      <w:pPr>
        <w:spacing w:line="360" w:lineRule="auto"/>
        <w:rPr>
          <w:rFonts w:ascii="宋体" w:cs="宋体"/>
          <w:sz w:val="24"/>
        </w:rPr>
      </w:pPr>
      <w:r>
        <w:rPr>
          <w:rFonts w:hint="eastAsia" w:ascii="宋体" w:cs="宋体"/>
          <w:sz w:val="24"/>
        </w:rPr>
        <w:t>（5）应由承包人承担而由发包人支付的费用证明，如甲方代缴施工水电费票据；</w:t>
      </w:r>
    </w:p>
    <w:p>
      <w:pPr>
        <w:spacing w:line="360" w:lineRule="auto"/>
        <w:rPr>
          <w:rFonts w:ascii="宋体" w:cs="宋体"/>
          <w:sz w:val="24"/>
        </w:rPr>
      </w:pPr>
      <w:r>
        <w:rPr>
          <w:rFonts w:hint="eastAsia" w:ascii="宋体" w:cs="宋体"/>
          <w:sz w:val="24"/>
        </w:rPr>
        <w:t>（6）余泥排放费证明等；</w:t>
      </w:r>
    </w:p>
    <w:p>
      <w:pPr>
        <w:spacing w:line="360" w:lineRule="auto"/>
        <w:rPr>
          <w:rFonts w:ascii="宋体" w:cs="宋体"/>
          <w:sz w:val="24"/>
        </w:rPr>
      </w:pPr>
      <w:r>
        <w:rPr>
          <w:rFonts w:hint="eastAsia" w:ascii="宋体" w:cs="宋体"/>
          <w:sz w:val="24"/>
        </w:rPr>
        <w:t>（7）施工甩项说明，即减少部分应有相关的说明；</w:t>
      </w:r>
    </w:p>
    <w:p>
      <w:pPr>
        <w:spacing w:line="360" w:lineRule="auto"/>
        <w:rPr>
          <w:rFonts w:ascii="宋体" w:cs="宋体"/>
          <w:sz w:val="24"/>
        </w:rPr>
      </w:pPr>
      <w:r>
        <w:rPr>
          <w:rFonts w:hint="eastAsia" w:ascii="宋体" w:cs="宋体"/>
          <w:sz w:val="24"/>
        </w:rPr>
        <w:t>（8）发包人外包项目说明，如要提取管理配合服务费应有承、发包双方约定文件。</w:t>
      </w:r>
    </w:p>
    <w:p>
      <w:pPr>
        <w:spacing w:line="360" w:lineRule="auto"/>
        <w:rPr>
          <w:rFonts w:ascii="宋体" w:cs="宋体"/>
          <w:sz w:val="24"/>
        </w:rPr>
      </w:pPr>
      <w:r>
        <w:rPr>
          <w:rFonts w:hint="eastAsia" w:ascii="宋体" w:cs="宋体"/>
          <w:sz w:val="24"/>
        </w:rPr>
        <w:t>17、资料移交格式</w:t>
      </w:r>
    </w:p>
    <w:p>
      <w:pPr>
        <w:spacing w:line="360" w:lineRule="auto"/>
        <w:rPr>
          <w:rFonts w:ascii="宋体" w:cs="宋体"/>
          <w:sz w:val="24"/>
        </w:rPr>
      </w:pPr>
      <w:r>
        <w:rPr>
          <w:rFonts w:hint="eastAsia" w:ascii="宋体" w:cs="宋体"/>
          <w:sz w:val="24"/>
        </w:rPr>
        <w:t>按送审结算资料的内容列表，应注明资料内容、份数和页数（标注页码）以便资料的移交和管理。资料签收表一式三份，由资料移交人(承包人)和接人分别签名，必要时加盖双方单位的印章。</w:t>
      </w:r>
    </w:p>
    <w:p>
      <w:pPr>
        <w:spacing w:line="360" w:lineRule="auto"/>
        <w:rPr>
          <w:rFonts w:ascii="宋体" w:cs="宋体"/>
          <w:sz w:val="24"/>
        </w:rPr>
      </w:pPr>
      <w:r>
        <w:rPr>
          <w:rFonts w:hint="eastAsia" w:ascii="宋体" w:cs="宋体"/>
          <w:sz w:val="24"/>
        </w:rPr>
        <w:t>18、 上述要求如与国家或上级文件规定相抵触，以国家、上级文件规定为准。</w:t>
      </w:r>
    </w:p>
    <w:p>
      <w:pPr>
        <w:pStyle w:val="27"/>
        <w:spacing w:after="0" w:line="360" w:lineRule="auto"/>
        <w:ind w:left="420" w:firstLine="560"/>
      </w:pPr>
    </w:p>
    <w:p>
      <w:pPr>
        <w:spacing w:line="360" w:lineRule="auto"/>
        <w:rPr>
          <w:rFonts w:ascii="宋体"/>
          <w:szCs w:val="21"/>
        </w:rPr>
      </w:pPr>
      <w:r>
        <w:rPr>
          <w:rFonts w:hint="eastAsia" w:ascii="宋体"/>
          <w:szCs w:val="21"/>
        </w:rPr>
        <w:br w:type="page"/>
      </w:r>
    </w:p>
    <w:p>
      <w:pPr>
        <w:spacing w:line="360" w:lineRule="auto"/>
        <w:rPr>
          <w:rFonts w:ascii="宋体"/>
          <w:sz w:val="24"/>
        </w:rPr>
      </w:pPr>
      <w:r>
        <w:rPr>
          <w:rFonts w:hint="eastAsia" w:ascii="宋体"/>
          <w:sz w:val="24"/>
        </w:rPr>
        <w:t>合同附件三</w:t>
      </w:r>
    </w:p>
    <w:p>
      <w:pPr>
        <w:spacing w:line="360" w:lineRule="auto"/>
        <w:jc w:val="center"/>
        <w:rPr>
          <w:rFonts w:ascii="宋体"/>
          <w:b/>
          <w:sz w:val="36"/>
          <w:szCs w:val="36"/>
        </w:rPr>
      </w:pPr>
      <w:r>
        <w:rPr>
          <w:rFonts w:hint="eastAsia" w:ascii="宋体"/>
          <w:b/>
          <w:sz w:val="36"/>
          <w:szCs w:val="36"/>
        </w:rPr>
        <w:t>中船黄埔文冲船舶有限公司基本建设项目档案管理细则</w:t>
      </w:r>
    </w:p>
    <w:p>
      <w:pPr>
        <w:spacing w:line="360" w:lineRule="auto"/>
        <w:rPr>
          <w:rFonts w:ascii="宋体"/>
          <w:b/>
          <w:sz w:val="24"/>
        </w:rPr>
      </w:pPr>
      <w:r>
        <w:rPr>
          <w:rFonts w:hint="eastAsia" w:ascii="宋体"/>
          <w:b/>
          <w:sz w:val="24"/>
        </w:rPr>
        <w:t>一、归档要求</w:t>
      </w:r>
    </w:p>
    <w:p>
      <w:pPr>
        <w:spacing w:line="360" w:lineRule="auto"/>
        <w:ind w:firstLine="480" w:firstLineChars="200"/>
        <w:rPr>
          <w:rFonts w:ascii="宋体"/>
          <w:sz w:val="24"/>
        </w:rPr>
      </w:pPr>
      <w:r>
        <w:rPr>
          <w:rFonts w:hint="eastAsia" w:ascii="宋体"/>
          <w:sz w:val="24"/>
        </w:rPr>
        <w:t>1、工程在开工前，应由项目部门提供一份单项工程的项目主管、监理和施工单位负责人、专职档案员的名单及联系方式报技术中心档案室。</w:t>
      </w:r>
    </w:p>
    <w:p>
      <w:pPr>
        <w:spacing w:line="360" w:lineRule="auto"/>
        <w:ind w:firstLine="480" w:firstLineChars="200"/>
        <w:rPr>
          <w:rFonts w:ascii="宋体"/>
          <w:sz w:val="24"/>
        </w:rPr>
      </w:pPr>
      <w:r>
        <w:rPr>
          <w:rFonts w:hint="eastAsia" w:ascii="宋体"/>
          <w:sz w:val="24"/>
        </w:rPr>
        <w:t>2、施工过程中，监理、施工单位应按工程节点向档案室通报档案文件形成和积累情况，工程项目主管会同技术中心档案室不定期对监理、施工单位形成的档案文件进行检查。</w:t>
      </w:r>
    </w:p>
    <w:p>
      <w:pPr>
        <w:spacing w:line="360" w:lineRule="auto"/>
        <w:ind w:firstLine="480" w:firstLineChars="200"/>
        <w:rPr>
          <w:rFonts w:ascii="宋体"/>
          <w:sz w:val="24"/>
        </w:rPr>
      </w:pPr>
      <w:r>
        <w:rPr>
          <w:rFonts w:hint="eastAsia" w:ascii="宋体"/>
          <w:sz w:val="24"/>
        </w:rPr>
        <w:t>3、单项建设工程完工验收前30天，项目主管要组织监理及施工总包单位进行档案自检，并按要求完成档案自检报告，向档案室申请档案预检，档案室负责对档案的质量进行审核。</w:t>
      </w:r>
    </w:p>
    <w:p>
      <w:pPr>
        <w:spacing w:line="360" w:lineRule="auto"/>
        <w:ind w:firstLine="480" w:firstLineChars="200"/>
        <w:rPr>
          <w:rFonts w:ascii="宋体"/>
          <w:sz w:val="24"/>
        </w:rPr>
      </w:pPr>
      <w:r>
        <w:rPr>
          <w:rFonts w:hint="eastAsia" w:ascii="宋体"/>
          <w:sz w:val="24"/>
        </w:rPr>
        <w:t xml:space="preserve">4、预检通过后，监理、总包及施工单位再进行下一程序——案卷的装订工作，经项目主管及监理单位审查认可后，于项目验收前15天送技术中心档案室移交归档，双方在移交单上签字，一式两分，各执一份。       </w:t>
      </w:r>
    </w:p>
    <w:p>
      <w:pPr>
        <w:spacing w:line="360" w:lineRule="auto"/>
        <w:ind w:firstLine="480" w:firstLineChars="200"/>
        <w:rPr>
          <w:rFonts w:ascii="宋体"/>
          <w:sz w:val="24"/>
        </w:rPr>
      </w:pPr>
      <w:r>
        <w:rPr>
          <w:rFonts w:hint="eastAsia" w:ascii="宋体"/>
          <w:sz w:val="24"/>
        </w:rPr>
        <w:t>5、未取得档案室归档证明（移交单）的项目，一律不得进行工程的结算。</w:t>
      </w:r>
    </w:p>
    <w:p>
      <w:pPr>
        <w:spacing w:line="360" w:lineRule="auto"/>
        <w:rPr>
          <w:rFonts w:ascii="宋体"/>
          <w:b/>
          <w:sz w:val="24"/>
        </w:rPr>
      </w:pPr>
      <w:r>
        <w:rPr>
          <w:rFonts w:hint="eastAsia" w:ascii="宋体"/>
          <w:b/>
          <w:sz w:val="24"/>
        </w:rPr>
        <w:t>二、项目建设各阶段文件的收集及其责任</w:t>
      </w:r>
    </w:p>
    <w:p>
      <w:pPr>
        <w:spacing w:line="360" w:lineRule="auto"/>
        <w:ind w:firstLine="480" w:firstLineChars="200"/>
        <w:rPr>
          <w:rFonts w:ascii="宋体"/>
          <w:sz w:val="24"/>
        </w:rPr>
      </w:pPr>
      <w:r>
        <w:rPr>
          <w:rFonts w:hint="eastAsia" w:ascii="宋体"/>
          <w:sz w:val="24"/>
        </w:rPr>
        <w:t>根据 “谁做谁负责编制”的原则，由建设、施工、监理单位，根据各自承担的工作内容、范围和职责并根据建设单位行业要求，分别进行收集、分类、整理、组卷。</w:t>
      </w:r>
    </w:p>
    <w:p>
      <w:pPr>
        <w:spacing w:line="360" w:lineRule="auto"/>
        <w:ind w:firstLine="480" w:firstLineChars="200"/>
        <w:rPr>
          <w:rFonts w:ascii="宋体"/>
          <w:sz w:val="24"/>
        </w:rPr>
      </w:pPr>
      <w:r>
        <w:rPr>
          <w:rFonts w:hint="eastAsia" w:ascii="宋体"/>
          <w:sz w:val="24"/>
        </w:rPr>
        <w:t>1、建设单位负责收集、整理工程前期文件、设计文件、竣工验收文件及声像资料。</w:t>
      </w:r>
    </w:p>
    <w:p>
      <w:pPr>
        <w:spacing w:line="360" w:lineRule="auto"/>
        <w:ind w:firstLine="480" w:firstLineChars="200"/>
        <w:rPr>
          <w:rFonts w:ascii="宋体"/>
          <w:sz w:val="24"/>
        </w:rPr>
      </w:pPr>
      <w:r>
        <w:rPr>
          <w:rFonts w:hint="eastAsia" w:ascii="宋体"/>
          <w:sz w:val="24"/>
        </w:rPr>
        <w:t xml:space="preserve">2、施工单位：项目实行总承包的，由各分包单位负责其分包项目全部文件的收集、积累、整理，并提交总承包单位汇总；由建设单位分别向几个单位发包的，由各承包单位负责收集、积累各承包项目的全部文件。 </w:t>
      </w:r>
    </w:p>
    <w:p>
      <w:pPr>
        <w:spacing w:line="360" w:lineRule="auto"/>
        <w:ind w:firstLine="480" w:firstLineChars="200"/>
        <w:rPr>
          <w:rFonts w:ascii="宋体"/>
          <w:sz w:val="24"/>
        </w:rPr>
      </w:pPr>
      <w:r>
        <w:rPr>
          <w:rFonts w:hint="eastAsia" w:ascii="宋体"/>
          <w:sz w:val="24"/>
        </w:rPr>
        <w:t>3、监理单位负责收集、积累和整理监理文件，并负责监督、检查项目建设中文件收集、积累和完整、准确、系统情况，审核、签署竣工文件，保证与工程质量一致。</w:t>
      </w:r>
    </w:p>
    <w:p>
      <w:pPr>
        <w:spacing w:line="360" w:lineRule="auto"/>
        <w:ind w:firstLine="480" w:firstLineChars="200"/>
        <w:rPr>
          <w:rFonts w:ascii="宋体"/>
          <w:sz w:val="24"/>
        </w:rPr>
      </w:pPr>
      <w:r>
        <w:rPr>
          <w:rFonts w:hint="eastAsia" w:ascii="宋体"/>
          <w:sz w:val="24"/>
        </w:rPr>
        <w:t xml:space="preserve">4、施工承包单位应在项目完成后3个月内将项目档案向建设单位移交归档完毕。  </w:t>
      </w:r>
    </w:p>
    <w:p>
      <w:pPr>
        <w:spacing w:line="360" w:lineRule="auto"/>
        <w:rPr>
          <w:rFonts w:ascii="宋体"/>
          <w:b/>
          <w:sz w:val="24"/>
        </w:rPr>
      </w:pPr>
      <w:r>
        <w:rPr>
          <w:rFonts w:hint="eastAsia" w:ascii="宋体"/>
          <w:b/>
          <w:sz w:val="24"/>
        </w:rPr>
        <w:t>三、项目归档文件材料的质量要求</w:t>
      </w:r>
    </w:p>
    <w:p>
      <w:pPr>
        <w:spacing w:line="360" w:lineRule="auto"/>
        <w:ind w:firstLine="480" w:firstLineChars="200"/>
        <w:rPr>
          <w:rFonts w:ascii="宋体"/>
          <w:sz w:val="24"/>
        </w:rPr>
      </w:pPr>
      <w:r>
        <w:rPr>
          <w:rFonts w:hint="eastAsia" w:ascii="宋体"/>
          <w:sz w:val="24"/>
        </w:rPr>
        <w:t>1、归档的文件材料应为原件，工程文件的内容及其深度必须符合国家有关工程勘察、设计、施工、监理等方面的技术规范、标准和规程，归档文件必须真实、准确，与工程实际相符合。</w:t>
      </w:r>
    </w:p>
    <w:p>
      <w:pPr>
        <w:spacing w:line="360" w:lineRule="auto"/>
        <w:ind w:firstLine="480" w:firstLineChars="200"/>
        <w:rPr>
          <w:rFonts w:ascii="宋体"/>
          <w:sz w:val="24"/>
        </w:rPr>
      </w:pPr>
      <w:r>
        <w:rPr>
          <w:rFonts w:hint="eastAsia" w:ascii="宋体"/>
          <w:sz w:val="24"/>
        </w:rPr>
        <w:t>2、归档文件应采用耐久性强的书写材料,如碳素墨水，应字迹清楚，不得使用易褪色的书写材料，如红墨水、纯蓝墨水，圆珠笔、复写纸、铅笔等，图样清晰，图表整洁，签字盖章手续完备。</w:t>
      </w:r>
    </w:p>
    <w:p>
      <w:pPr>
        <w:spacing w:line="360" w:lineRule="auto"/>
        <w:ind w:firstLine="480" w:firstLineChars="200"/>
        <w:rPr>
          <w:rFonts w:ascii="宋体"/>
          <w:sz w:val="24"/>
        </w:rPr>
      </w:pPr>
      <w:r>
        <w:rPr>
          <w:rFonts w:hint="eastAsia" w:ascii="宋体"/>
          <w:sz w:val="24"/>
        </w:rPr>
        <w:t>3、工程文件中文字材料规格为A4幅面（297mm×210mm），图纸彩国家标准图幅，纸张应采用能够长期保存的韧力大、耐久性强的纸张，图纸一般彩蓝晒图，竣工图应是新的或整洁的蓝图。计算机出图必须清晰，不得使用计算机出图的复印件。</w:t>
      </w:r>
    </w:p>
    <w:p>
      <w:pPr>
        <w:spacing w:line="360" w:lineRule="auto"/>
        <w:rPr>
          <w:rFonts w:ascii="宋体"/>
          <w:b/>
          <w:sz w:val="24"/>
        </w:rPr>
      </w:pPr>
      <w:r>
        <w:rPr>
          <w:rFonts w:hint="eastAsia" w:ascii="宋体"/>
          <w:b/>
          <w:sz w:val="24"/>
        </w:rPr>
        <w:t>四、项目档案组卷方法</w:t>
      </w:r>
    </w:p>
    <w:p>
      <w:pPr>
        <w:spacing w:line="360" w:lineRule="auto"/>
        <w:ind w:firstLine="480" w:firstLineChars="200"/>
        <w:rPr>
          <w:rFonts w:ascii="宋体"/>
          <w:sz w:val="24"/>
        </w:rPr>
      </w:pPr>
      <w:r>
        <w:rPr>
          <w:rFonts w:hint="eastAsia" w:ascii="宋体"/>
          <w:sz w:val="24"/>
        </w:rPr>
        <w:t>1、监理文件材料，可按单位工程、分部工程、专业、阶段等组卷。</w:t>
      </w:r>
    </w:p>
    <w:p>
      <w:pPr>
        <w:spacing w:line="360" w:lineRule="auto"/>
        <w:ind w:firstLine="480" w:firstLineChars="200"/>
        <w:rPr>
          <w:rFonts w:ascii="宋体"/>
          <w:sz w:val="24"/>
        </w:rPr>
      </w:pPr>
      <w:r>
        <w:rPr>
          <w:rFonts w:hint="eastAsia" w:ascii="宋体"/>
          <w:sz w:val="24"/>
        </w:rPr>
        <w:t>2、施工文件材料，可按单位工程、分部工程、专业、阶段等组卷，其中设计、施工变更的依据性文件材料，按单位工程集中组卷。</w:t>
      </w:r>
    </w:p>
    <w:p>
      <w:pPr>
        <w:spacing w:line="360" w:lineRule="auto"/>
        <w:ind w:firstLine="480" w:firstLineChars="200"/>
        <w:rPr>
          <w:rFonts w:ascii="宋体"/>
          <w:sz w:val="24"/>
        </w:rPr>
      </w:pPr>
      <w:r>
        <w:rPr>
          <w:rFonts w:hint="eastAsia" w:ascii="宋体"/>
          <w:sz w:val="24"/>
        </w:rPr>
        <w:t>3、竣工图，按单位工程、专业等组卷。</w:t>
      </w:r>
    </w:p>
    <w:p>
      <w:pPr>
        <w:spacing w:line="360" w:lineRule="auto"/>
        <w:ind w:firstLine="480" w:firstLineChars="200"/>
        <w:rPr>
          <w:rFonts w:ascii="宋体"/>
          <w:sz w:val="24"/>
        </w:rPr>
      </w:pPr>
      <w:r>
        <w:rPr>
          <w:rFonts w:hint="eastAsia" w:ascii="宋体"/>
          <w:sz w:val="24"/>
        </w:rPr>
        <w:t>4、竣工验收文件，按单位工程、专业等组卷。</w:t>
      </w:r>
    </w:p>
    <w:p>
      <w:pPr>
        <w:spacing w:line="360" w:lineRule="auto"/>
        <w:rPr>
          <w:rFonts w:ascii="宋体"/>
          <w:b/>
          <w:sz w:val="24"/>
        </w:rPr>
      </w:pPr>
      <w:r>
        <w:rPr>
          <w:rFonts w:hint="eastAsia" w:ascii="宋体"/>
          <w:b/>
          <w:sz w:val="24"/>
        </w:rPr>
        <w:t xml:space="preserve">五、项目档案组卷要求 </w:t>
      </w:r>
    </w:p>
    <w:p>
      <w:pPr>
        <w:spacing w:line="360" w:lineRule="auto"/>
        <w:ind w:firstLine="480" w:firstLineChars="200"/>
        <w:rPr>
          <w:rFonts w:ascii="宋体"/>
          <w:sz w:val="24"/>
        </w:rPr>
      </w:pPr>
      <w:r>
        <w:rPr>
          <w:rFonts w:hint="eastAsia" w:ascii="宋体"/>
          <w:sz w:val="24"/>
        </w:rPr>
        <w:t>1、案卷规格要求:</w:t>
      </w:r>
    </w:p>
    <w:p>
      <w:pPr>
        <w:spacing w:line="360" w:lineRule="auto"/>
        <w:ind w:firstLine="480" w:firstLineChars="200"/>
        <w:rPr>
          <w:rFonts w:ascii="宋体"/>
          <w:sz w:val="24"/>
        </w:rPr>
      </w:pPr>
      <w:r>
        <w:rPr>
          <w:rFonts w:hint="eastAsia" w:ascii="宋体"/>
          <w:sz w:val="24"/>
        </w:rPr>
        <w:t>①卷盒与卷统一采用中华人民共和国国家标准（GB/T11822-2000）的规格尺寸。</w:t>
      </w:r>
    </w:p>
    <w:p>
      <w:pPr>
        <w:spacing w:line="360" w:lineRule="auto"/>
        <w:ind w:firstLine="480" w:firstLineChars="200"/>
        <w:rPr>
          <w:rFonts w:ascii="宋体"/>
          <w:sz w:val="24"/>
        </w:rPr>
      </w:pPr>
      <w:r>
        <w:rPr>
          <w:rFonts w:hint="eastAsia" w:ascii="宋体"/>
          <w:sz w:val="24"/>
        </w:rPr>
        <w:t>②卷内文件小于A4的纸张必须托裱面A4规格，托裱时文件的右边和底边必须与托裱区的右边贴齐。大于A4的纸张要求折叠到A4规格（折叠方法参照图纸装订折叠方法）。</w:t>
      </w:r>
    </w:p>
    <w:p>
      <w:pPr>
        <w:spacing w:line="360" w:lineRule="auto"/>
        <w:ind w:firstLine="480" w:firstLineChars="200"/>
        <w:rPr>
          <w:rFonts w:ascii="宋体"/>
          <w:sz w:val="24"/>
        </w:rPr>
      </w:pPr>
      <w:r>
        <w:rPr>
          <w:rFonts w:hint="eastAsia" w:ascii="宋体"/>
          <w:sz w:val="24"/>
        </w:rPr>
        <w:t>③竣工图不装订，按“手风琴风箱式”折图法折叠到A4尺寸，图面朝里，图签外露在右下角，外包软卷皮后装硬壳卷盒内。</w:t>
      </w:r>
    </w:p>
    <w:p>
      <w:pPr>
        <w:spacing w:line="360" w:lineRule="auto"/>
        <w:ind w:firstLine="480" w:firstLineChars="200"/>
        <w:rPr>
          <w:rFonts w:ascii="宋体"/>
          <w:sz w:val="24"/>
        </w:rPr>
      </w:pPr>
      <w:r>
        <w:rPr>
          <w:rFonts w:hint="eastAsia" w:ascii="宋体"/>
          <w:sz w:val="24"/>
        </w:rPr>
        <w:t xml:space="preserve">2、案卷页号编制要求: </w:t>
      </w:r>
    </w:p>
    <w:p>
      <w:pPr>
        <w:spacing w:line="360" w:lineRule="auto"/>
        <w:ind w:firstLine="480" w:firstLineChars="200"/>
        <w:rPr>
          <w:rFonts w:ascii="宋体"/>
          <w:sz w:val="24"/>
        </w:rPr>
      </w:pPr>
      <w:r>
        <w:rPr>
          <w:rFonts w:hint="eastAsia" w:ascii="宋体"/>
          <w:sz w:val="24"/>
        </w:rPr>
        <w:t>① 以独立案卷为单位,在有书写内容的页面编写页号,页号从“1”开始。</w:t>
      </w:r>
    </w:p>
    <w:p>
      <w:pPr>
        <w:spacing w:line="360" w:lineRule="auto"/>
        <w:ind w:firstLine="480" w:firstLineChars="200"/>
        <w:rPr>
          <w:rFonts w:ascii="宋体"/>
          <w:sz w:val="24"/>
        </w:rPr>
      </w:pPr>
      <w:r>
        <w:rPr>
          <w:rFonts w:hint="eastAsia" w:ascii="宋体"/>
          <w:sz w:val="24"/>
        </w:rPr>
        <w:t>② 单面书写的文件页号编码右下角；双面书写的文件页号，正面编在右下角，背面编在左下角，图纸经折叠后一律编在右下角。</w:t>
      </w:r>
    </w:p>
    <w:p>
      <w:pPr>
        <w:spacing w:line="360" w:lineRule="auto"/>
        <w:ind w:firstLine="480" w:firstLineChars="200"/>
        <w:rPr>
          <w:rFonts w:ascii="宋体"/>
          <w:sz w:val="24"/>
        </w:rPr>
      </w:pPr>
      <w:r>
        <w:rPr>
          <w:rFonts w:hint="eastAsia" w:ascii="宋体"/>
          <w:sz w:val="24"/>
        </w:rPr>
        <w:t>③ 印刷成册的科技文件材料，自成一卷的不必重新编写矾码。</w:t>
      </w:r>
    </w:p>
    <w:p>
      <w:pPr>
        <w:spacing w:line="360" w:lineRule="auto"/>
        <w:ind w:firstLine="480" w:firstLineChars="200"/>
        <w:rPr>
          <w:rFonts w:ascii="宋体"/>
          <w:sz w:val="24"/>
        </w:rPr>
      </w:pPr>
      <w:r>
        <w:rPr>
          <w:rFonts w:hint="eastAsia" w:ascii="宋体"/>
          <w:sz w:val="24"/>
        </w:rPr>
        <w:t>④ 案卷封面、卷内目录、卷内备考表、案卷封底不编写页码。</w:t>
      </w:r>
    </w:p>
    <w:p>
      <w:pPr>
        <w:spacing w:line="360" w:lineRule="auto"/>
        <w:ind w:firstLine="480" w:firstLineChars="200"/>
        <w:rPr>
          <w:rFonts w:ascii="宋体"/>
          <w:sz w:val="24"/>
        </w:rPr>
      </w:pPr>
      <w:r>
        <w:rPr>
          <w:rFonts w:hint="eastAsia" w:ascii="宋体"/>
          <w:sz w:val="24"/>
        </w:rPr>
        <w:t>3、卷内目录的填写要求：</w:t>
      </w:r>
    </w:p>
    <w:p>
      <w:pPr>
        <w:spacing w:line="360" w:lineRule="auto"/>
        <w:rPr>
          <w:rFonts w:ascii="宋体"/>
          <w:sz w:val="24"/>
        </w:rPr>
      </w:pPr>
      <w:r>
        <w:rPr>
          <w:rFonts w:hint="eastAsia" w:ascii="宋体"/>
          <w:sz w:val="24"/>
        </w:rPr>
        <w:t>卷内目录应与卷内文件材料内容相符，必须按规范要求进行打印，不用原工程图纸中的专业设计目录代替。卷目录格式符合本规范附录的要求。各项内容填写要求如下：</w:t>
      </w:r>
    </w:p>
    <w:p>
      <w:pPr>
        <w:spacing w:line="360" w:lineRule="auto"/>
        <w:rPr>
          <w:rFonts w:ascii="宋体"/>
          <w:sz w:val="24"/>
        </w:rPr>
      </w:pPr>
      <w:r>
        <w:rPr>
          <w:rFonts w:hint="eastAsia" w:ascii="宋体"/>
          <w:sz w:val="24"/>
        </w:rPr>
        <w:t>① 序号：以一份文件为单位，用阿拉伯数字从“1”依次标注。</w:t>
      </w:r>
    </w:p>
    <w:p>
      <w:pPr>
        <w:spacing w:line="360" w:lineRule="auto"/>
        <w:rPr>
          <w:rFonts w:ascii="宋体"/>
          <w:sz w:val="24"/>
        </w:rPr>
      </w:pPr>
      <w:r>
        <w:rPr>
          <w:rFonts w:hint="eastAsia" w:ascii="宋体"/>
          <w:sz w:val="24"/>
        </w:rPr>
        <w:t>② 责任者：填写文件材料的直接形成单位，有多个责任者进，选择两个主要责任者，其余用“等”代替。</w:t>
      </w:r>
    </w:p>
    <w:p>
      <w:pPr>
        <w:spacing w:line="360" w:lineRule="auto"/>
        <w:rPr>
          <w:rFonts w:ascii="宋体"/>
          <w:sz w:val="24"/>
        </w:rPr>
      </w:pPr>
      <w:r>
        <w:rPr>
          <w:rFonts w:hint="eastAsia" w:ascii="宋体"/>
          <w:sz w:val="24"/>
        </w:rPr>
        <w:t>③ 文件编号：填写工程文件材料原有的文号、编号或图号。</w:t>
      </w:r>
    </w:p>
    <w:p>
      <w:pPr>
        <w:spacing w:line="360" w:lineRule="auto"/>
        <w:rPr>
          <w:rFonts w:ascii="宋体"/>
          <w:sz w:val="24"/>
        </w:rPr>
      </w:pPr>
      <w:r>
        <w:rPr>
          <w:rFonts w:hint="eastAsia" w:ascii="宋体"/>
          <w:sz w:val="24"/>
        </w:rPr>
        <w:t>④ 文件题名：填写文件标题的全称。无标题的文件应根据内容拟写标题，并加方括号。外文资料文件题名应译成中文。</w:t>
      </w:r>
    </w:p>
    <w:p>
      <w:pPr>
        <w:spacing w:line="360" w:lineRule="auto"/>
        <w:rPr>
          <w:rFonts w:ascii="宋体"/>
          <w:sz w:val="24"/>
        </w:rPr>
      </w:pPr>
      <w:r>
        <w:rPr>
          <w:rFonts w:hint="eastAsia" w:ascii="宋体"/>
          <w:sz w:val="24"/>
        </w:rPr>
        <w:t>⑤ 日期：填写文件材料形成的年、月、日。</w:t>
      </w:r>
    </w:p>
    <w:p>
      <w:pPr>
        <w:spacing w:line="360" w:lineRule="auto"/>
        <w:rPr>
          <w:rFonts w:ascii="宋体"/>
          <w:sz w:val="24"/>
        </w:rPr>
      </w:pPr>
      <w:r>
        <w:rPr>
          <w:rFonts w:hint="eastAsia" w:ascii="宋体"/>
          <w:sz w:val="24"/>
        </w:rPr>
        <w:t>⑥ 页次：填写文件在卷内所排的起始页号，最后一份文件应填写起止页号。（起/止）</w:t>
      </w:r>
    </w:p>
    <w:p>
      <w:pPr>
        <w:spacing w:line="360" w:lineRule="auto"/>
        <w:rPr>
          <w:rFonts w:ascii="宋体"/>
          <w:sz w:val="24"/>
        </w:rPr>
      </w:pPr>
      <w:r>
        <w:rPr>
          <w:rFonts w:hint="eastAsia" w:ascii="宋体"/>
          <w:sz w:val="24"/>
        </w:rPr>
        <w:t>⑦ 卷内目录排列在卷内文件首页之前。</w:t>
      </w:r>
    </w:p>
    <w:p>
      <w:pPr>
        <w:spacing w:line="360" w:lineRule="auto"/>
        <w:ind w:firstLine="480" w:firstLineChars="200"/>
        <w:rPr>
          <w:rFonts w:ascii="宋体"/>
          <w:sz w:val="24"/>
        </w:rPr>
      </w:pPr>
      <w:r>
        <w:rPr>
          <w:rFonts w:hint="eastAsia" w:ascii="宋体"/>
          <w:sz w:val="24"/>
        </w:rPr>
        <w:t>4、卷内备考表的填写要求：</w:t>
      </w:r>
    </w:p>
    <w:p>
      <w:pPr>
        <w:spacing w:line="360" w:lineRule="auto"/>
        <w:rPr>
          <w:rFonts w:ascii="宋体"/>
          <w:sz w:val="24"/>
        </w:rPr>
      </w:pPr>
      <w:r>
        <w:rPr>
          <w:rFonts w:hint="eastAsia" w:ascii="宋体"/>
          <w:sz w:val="24"/>
        </w:rPr>
        <w:t>① 卷内备考表的式样宜符合本细则附录的要求。</w:t>
      </w:r>
    </w:p>
    <w:p>
      <w:pPr>
        <w:spacing w:line="360" w:lineRule="auto"/>
        <w:rPr>
          <w:rFonts w:ascii="宋体"/>
          <w:sz w:val="24"/>
        </w:rPr>
      </w:pPr>
      <w:r>
        <w:rPr>
          <w:rFonts w:hint="eastAsia" w:ascii="宋体"/>
          <w:sz w:val="24"/>
        </w:rPr>
        <w:t>② 卷内备考表主要标明本案卷已编号的文件材料总页数、各类文件页数（照片数），立卷人由负责立卷人签名。年、月、日按立卷、审核时间填写。</w:t>
      </w:r>
    </w:p>
    <w:p>
      <w:pPr>
        <w:spacing w:line="360" w:lineRule="auto"/>
        <w:rPr>
          <w:rFonts w:ascii="宋体"/>
          <w:sz w:val="24"/>
        </w:rPr>
      </w:pPr>
      <w:r>
        <w:rPr>
          <w:rFonts w:hint="eastAsia" w:ascii="宋体"/>
          <w:sz w:val="24"/>
        </w:rPr>
        <w:t>③ 卷内备考表排列在卷内文件的尾页之后。</w:t>
      </w:r>
    </w:p>
    <w:p>
      <w:pPr>
        <w:spacing w:line="360" w:lineRule="auto"/>
        <w:ind w:firstLine="480" w:firstLineChars="200"/>
        <w:rPr>
          <w:rFonts w:ascii="宋体"/>
          <w:sz w:val="24"/>
        </w:rPr>
      </w:pPr>
      <w:r>
        <w:rPr>
          <w:rFonts w:hint="eastAsia" w:ascii="宋体"/>
          <w:sz w:val="24"/>
        </w:rPr>
        <w:t>5、案卷封面的填写要求：</w:t>
      </w:r>
    </w:p>
    <w:p>
      <w:pPr>
        <w:spacing w:line="360" w:lineRule="auto"/>
        <w:rPr>
          <w:rFonts w:ascii="宋体"/>
          <w:sz w:val="24"/>
        </w:rPr>
      </w:pPr>
      <w:r>
        <w:rPr>
          <w:rFonts w:hint="eastAsia" w:ascii="宋体"/>
          <w:sz w:val="24"/>
        </w:rPr>
        <w:t>① 案卷封面的内容包括：档号、案卷题名、编制单位、编制日期、密级、保管期限、共 卷、第  卷。</w:t>
      </w:r>
    </w:p>
    <w:p>
      <w:pPr>
        <w:spacing w:line="360" w:lineRule="auto"/>
        <w:rPr>
          <w:rFonts w:ascii="宋体"/>
          <w:sz w:val="24"/>
        </w:rPr>
      </w:pPr>
      <w:r>
        <w:rPr>
          <w:rFonts w:hint="eastAsia" w:ascii="宋体"/>
          <w:sz w:val="24"/>
        </w:rPr>
        <w:t>② 档号应由分类号、项目代号或单位自编工程代号、归档文件属类编号、属类流水号、项目总流水号组成。（详见图例一）</w:t>
      </w:r>
    </w:p>
    <w:p>
      <w:pPr>
        <w:spacing w:line="360" w:lineRule="auto"/>
        <w:rPr>
          <w:rFonts w:ascii="宋体"/>
          <w:sz w:val="24"/>
        </w:rPr>
      </w:pPr>
      <w:r>
        <w:rPr>
          <w:rFonts w:hint="eastAsia" w:ascii="宋体"/>
          <w:sz w:val="24"/>
        </w:rPr>
        <w:t>③ 案卷题名应简明、完整、准确的揭示卷内文件的内容。题名应包括建设单位名称、工程名称（应与立项批复下达的名称一致）、专业名称、卷内文件材料的内容。</w:t>
      </w:r>
    </w:p>
    <w:p>
      <w:pPr>
        <w:spacing w:line="360" w:lineRule="auto"/>
        <w:rPr>
          <w:rFonts w:ascii="宋体"/>
          <w:sz w:val="24"/>
        </w:rPr>
      </w:pPr>
      <w:r>
        <w:rPr>
          <w:rFonts w:hint="eastAsia" w:ascii="宋体"/>
          <w:sz w:val="24"/>
        </w:rPr>
        <w:t>④ 编制单位应填写案卷内文件直接形成单位或主要责任单位。</w:t>
      </w:r>
    </w:p>
    <w:p>
      <w:pPr>
        <w:spacing w:line="360" w:lineRule="auto"/>
        <w:rPr>
          <w:rFonts w:ascii="宋体"/>
          <w:sz w:val="24"/>
        </w:rPr>
      </w:pPr>
      <w:r>
        <w:rPr>
          <w:rFonts w:hint="eastAsia" w:ascii="宋体"/>
          <w:sz w:val="24"/>
        </w:rPr>
        <w:t>⑤ 编制日期应填写案卷内全部文件形成的起止日期。</w:t>
      </w:r>
    </w:p>
    <w:p>
      <w:pPr>
        <w:spacing w:line="360" w:lineRule="auto"/>
        <w:rPr>
          <w:rFonts w:ascii="宋体"/>
          <w:sz w:val="24"/>
        </w:rPr>
      </w:pPr>
      <w:r>
        <w:rPr>
          <w:rFonts w:hint="eastAsia" w:ascii="宋体"/>
          <w:sz w:val="24"/>
        </w:rPr>
        <w:t>⑥ 保管期限为永久、30年、20年、10年三种期限。各类文件的保管期限详见本细则第二章。同一案卷内有不同保管期限的文件，该案卷保管期限应从长。</w:t>
      </w:r>
    </w:p>
    <w:p>
      <w:pPr>
        <w:spacing w:line="360" w:lineRule="auto"/>
        <w:rPr>
          <w:rFonts w:ascii="宋体"/>
          <w:sz w:val="24"/>
        </w:rPr>
      </w:pPr>
      <w:r>
        <w:rPr>
          <w:rFonts w:hint="eastAsia" w:ascii="宋体"/>
          <w:sz w:val="24"/>
        </w:rPr>
        <w:t>⑦ 密级按国家保密局有关文件规定填写，同一案卷内有不同密级的文件，以高密级为本卷密级。</w:t>
      </w:r>
    </w:p>
    <w:p>
      <w:pPr>
        <w:spacing w:line="360" w:lineRule="auto"/>
        <w:ind w:firstLine="480" w:firstLineChars="200"/>
        <w:rPr>
          <w:rFonts w:ascii="宋体"/>
          <w:sz w:val="24"/>
        </w:rPr>
      </w:pPr>
      <w:r>
        <w:rPr>
          <w:rFonts w:hint="eastAsia" w:ascii="宋体"/>
          <w:sz w:val="24"/>
        </w:rPr>
        <w:t>6、案卷装订要求：</w:t>
      </w:r>
    </w:p>
    <w:p>
      <w:pPr>
        <w:spacing w:line="360" w:lineRule="auto"/>
        <w:rPr>
          <w:rFonts w:ascii="宋体"/>
          <w:sz w:val="24"/>
        </w:rPr>
      </w:pPr>
      <w:r>
        <w:rPr>
          <w:rFonts w:hint="eastAsia" w:ascii="宋体"/>
          <w:sz w:val="24"/>
        </w:rPr>
        <w:t>① 案卷采用装订与装订两种形式。文字材料必须装订，图纸不装订，既有文字材料，又有图纸的材料应装订。案卷装订安“一线三孔”左侧装订法，孔洞间距为8公分，用蜡线装订，订结孔在背面，要整齐、牢固，便于保管和利用。</w:t>
      </w:r>
    </w:p>
    <w:p>
      <w:pPr>
        <w:spacing w:line="360" w:lineRule="auto"/>
        <w:rPr>
          <w:rFonts w:ascii="宋体"/>
          <w:sz w:val="24"/>
        </w:rPr>
      </w:pPr>
      <w:r>
        <w:rPr>
          <w:rFonts w:hint="eastAsia" w:ascii="宋体"/>
          <w:sz w:val="24"/>
        </w:rPr>
        <w:t>② 文字材料组卷厚度一般不超过3公分。</w:t>
      </w:r>
    </w:p>
    <w:p>
      <w:pPr>
        <w:spacing w:line="360" w:lineRule="auto"/>
        <w:rPr>
          <w:rFonts w:ascii="宋体"/>
          <w:sz w:val="24"/>
        </w:rPr>
      </w:pPr>
      <w:r>
        <w:rPr>
          <w:rFonts w:hint="eastAsia" w:ascii="宋体"/>
          <w:sz w:val="24"/>
        </w:rPr>
        <w:t>③ 装订时必须剔除所有金属物。</w:t>
      </w:r>
    </w:p>
    <w:p>
      <w:pPr>
        <w:spacing w:line="360" w:lineRule="auto"/>
        <w:rPr>
          <w:rFonts w:ascii="宋体"/>
          <w:b/>
          <w:sz w:val="24"/>
        </w:rPr>
      </w:pPr>
      <w:r>
        <w:rPr>
          <w:rFonts w:hint="eastAsia" w:ascii="宋体"/>
          <w:b/>
          <w:sz w:val="24"/>
        </w:rPr>
        <w:t>六、索引目录卷编制要求</w:t>
      </w:r>
    </w:p>
    <w:p>
      <w:pPr>
        <w:spacing w:line="360" w:lineRule="auto"/>
        <w:ind w:firstLine="480" w:firstLineChars="200"/>
        <w:rPr>
          <w:rFonts w:ascii="宋体"/>
          <w:sz w:val="24"/>
        </w:rPr>
      </w:pPr>
      <w:r>
        <w:rPr>
          <w:rFonts w:hint="eastAsia" w:ascii="宋体"/>
          <w:sz w:val="24"/>
        </w:rPr>
        <w:t>1、每套竣工档案应当编制索引目录卷，编号为零零卷，不列入总卷数。零零卷有编制说明、案卷目录和卷内目录组成。</w:t>
      </w:r>
    </w:p>
    <w:p>
      <w:pPr>
        <w:spacing w:line="360" w:lineRule="auto"/>
        <w:ind w:firstLine="480" w:firstLineChars="200"/>
        <w:rPr>
          <w:rFonts w:ascii="宋体"/>
          <w:sz w:val="24"/>
        </w:rPr>
      </w:pPr>
      <w:r>
        <w:rPr>
          <w:rFonts w:hint="eastAsia" w:ascii="宋体"/>
          <w:sz w:val="24"/>
        </w:rPr>
        <w:t>2、编制说明应包括工程概况和工程竣工档案概况两方面内容。</w:t>
      </w:r>
    </w:p>
    <w:p>
      <w:pPr>
        <w:spacing w:line="360" w:lineRule="auto"/>
        <w:rPr>
          <w:rFonts w:ascii="宋体"/>
          <w:sz w:val="24"/>
        </w:rPr>
      </w:pPr>
      <w:r>
        <w:rPr>
          <w:rFonts w:hint="eastAsia" w:ascii="宋体"/>
          <w:sz w:val="24"/>
        </w:rPr>
        <w:t>① 工程概况应包括工程地址、工程面积、投资规模、立项依据、工程结构类型、工程设计、施工、监理单位名称，开、竣工日期、施工管理投资控制执法情况以及工程预（概）决算等情况。</w:t>
      </w:r>
    </w:p>
    <w:p>
      <w:pPr>
        <w:spacing w:line="360" w:lineRule="auto"/>
        <w:rPr>
          <w:rFonts w:ascii="宋体"/>
          <w:sz w:val="24"/>
        </w:rPr>
      </w:pPr>
      <w:r>
        <w:rPr>
          <w:rFonts w:hint="eastAsia" w:ascii="宋体"/>
          <w:sz w:val="24"/>
        </w:rPr>
        <w:t>② 工程竣工档案概况应包括档案编制依据，各类竣工文件材料整理统计情况及档号编号示例。</w:t>
      </w:r>
    </w:p>
    <w:p>
      <w:pPr>
        <w:spacing w:line="360" w:lineRule="auto"/>
        <w:rPr>
          <w:rFonts w:ascii="宋体"/>
          <w:sz w:val="24"/>
        </w:rPr>
      </w:pPr>
      <w:r>
        <w:rPr>
          <w:rFonts w:hint="eastAsia" w:ascii="宋体"/>
          <w:sz w:val="24"/>
        </w:rPr>
        <w:t>③ 卷内目录（见附录三），每卷案卷的卷内目录按案卷顺序进行排列。</w:t>
      </w:r>
    </w:p>
    <w:p>
      <w:pPr>
        <w:spacing w:line="360" w:lineRule="auto"/>
        <w:rPr>
          <w:rFonts w:ascii="宋体"/>
          <w:b/>
          <w:sz w:val="24"/>
        </w:rPr>
      </w:pPr>
      <w:r>
        <w:rPr>
          <w:rFonts w:hint="eastAsia" w:ascii="宋体"/>
          <w:b/>
          <w:sz w:val="24"/>
        </w:rPr>
        <w:t>七、竣工图的编制职责</w:t>
      </w:r>
    </w:p>
    <w:p>
      <w:pPr>
        <w:spacing w:line="360" w:lineRule="auto"/>
        <w:ind w:firstLine="480" w:firstLineChars="200"/>
        <w:rPr>
          <w:rFonts w:ascii="宋体"/>
          <w:sz w:val="24"/>
        </w:rPr>
      </w:pPr>
      <w:r>
        <w:rPr>
          <w:rFonts w:hint="eastAsia" w:ascii="宋体"/>
          <w:sz w:val="24"/>
        </w:rPr>
        <w:t>根据国家计委、国家档案局档发[1988]4号文件通知规定，竣工图的编制和费用按发下办法处理：</w:t>
      </w:r>
    </w:p>
    <w:p>
      <w:pPr>
        <w:spacing w:line="360" w:lineRule="auto"/>
        <w:ind w:firstLine="480" w:firstLineChars="200"/>
        <w:rPr>
          <w:rFonts w:ascii="宋体"/>
          <w:sz w:val="24"/>
        </w:rPr>
      </w:pPr>
      <w:r>
        <w:rPr>
          <w:rFonts w:hint="eastAsia" w:ascii="宋体"/>
          <w:sz w:val="24"/>
        </w:rPr>
        <w:t>因设计失误造成设计变更较大，施工图不能代用或利用的，由设计单位负责绘制竣工图，并承担其费用。</w:t>
      </w:r>
    </w:p>
    <w:p>
      <w:pPr>
        <w:spacing w:line="360" w:lineRule="auto"/>
        <w:ind w:firstLine="480" w:firstLineChars="200"/>
        <w:rPr>
          <w:rFonts w:ascii="宋体"/>
          <w:sz w:val="24"/>
        </w:rPr>
      </w:pPr>
      <w:r>
        <w:rPr>
          <w:rFonts w:hint="eastAsia" w:ascii="宋体"/>
          <w:sz w:val="24"/>
        </w:rPr>
        <w:t>因建设单位或主管部门要求变更设计，需要重新绘竣工图时，由建设单位负责给制或委托设计单位绘制，其费用由建设单位在建设投资中支付。</w:t>
      </w:r>
    </w:p>
    <w:p>
      <w:pPr>
        <w:spacing w:line="360" w:lineRule="auto"/>
        <w:ind w:firstLine="480" w:firstLineChars="200"/>
        <w:rPr>
          <w:rFonts w:ascii="宋体"/>
          <w:sz w:val="24"/>
        </w:rPr>
      </w:pPr>
      <w:r>
        <w:rPr>
          <w:rFonts w:hint="eastAsia" w:ascii="宋体"/>
          <w:sz w:val="24"/>
        </w:rPr>
        <w:t>除以上情况外，由施工单位负责编制竣工图，所需费用，由施工单位自行解决或按当地有关规定执行。</w:t>
      </w:r>
    </w:p>
    <w:p>
      <w:pPr>
        <w:spacing w:line="360" w:lineRule="auto"/>
        <w:rPr>
          <w:rFonts w:ascii="宋体"/>
          <w:sz w:val="24"/>
        </w:rPr>
      </w:pPr>
      <w:r>
        <w:rPr>
          <w:rFonts w:hint="eastAsia" w:ascii="宋体"/>
          <w:sz w:val="24"/>
        </w:rPr>
        <w:t>竣工图的编制应符合下列要求</w:t>
      </w:r>
    </w:p>
    <w:p>
      <w:pPr>
        <w:spacing w:line="360" w:lineRule="auto"/>
        <w:ind w:firstLine="480" w:firstLineChars="200"/>
        <w:rPr>
          <w:rFonts w:ascii="宋体"/>
          <w:sz w:val="24"/>
        </w:rPr>
      </w:pPr>
      <w:r>
        <w:rPr>
          <w:rFonts w:hint="eastAsia" w:ascii="宋体"/>
          <w:sz w:val="24"/>
        </w:rPr>
        <w:t>1、竣工总平面图的编制要求：</w:t>
      </w:r>
    </w:p>
    <w:p>
      <w:pPr>
        <w:spacing w:line="360" w:lineRule="auto"/>
        <w:ind w:firstLine="480" w:firstLineChars="200"/>
        <w:rPr>
          <w:rFonts w:ascii="宋体"/>
          <w:sz w:val="24"/>
        </w:rPr>
      </w:pPr>
      <w:r>
        <w:rPr>
          <w:rFonts w:hint="eastAsia" w:ascii="宋体"/>
          <w:sz w:val="24"/>
        </w:rPr>
        <w:t>⑴竣工总平面布置图应由具备资质的勘察单位按照中华人民共和国行业标准（JBJ21-90）进行现场测绘，根据测绘图，缩小绘制建设项目位置和按竣工总平面布置图比例选用下表所述比例子绘制竣工总平面布置图，竣工总平面布置图是竣工验收报告的主要附件。</w:t>
      </w:r>
    </w:p>
    <w:p>
      <w:pPr>
        <w:spacing w:line="360" w:lineRule="auto"/>
        <w:rPr>
          <w:rFonts w:ascii="宋体"/>
          <w:sz w:val="24"/>
        </w:rPr>
      </w:pPr>
      <w:r>
        <w:rPr>
          <w:rFonts w:hint="eastAsia" w:ascii="宋体"/>
          <w:sz w:val="24"/>
        </w:rPr>
        <w:t>竣工总平面布置图比例选用表   占地面积单位：万平房米</w:t>
      </w:r>
    </w:p>
    <w:tbl>
      <w:tblPr>
        <w:tblStyle w:val="2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080"/>
        <w:gridCol w:w="1080"/>
        <w:gridCol w:w="126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428" w:type="dxa"/>
            <w:gridSpan w:val="4"/>
            <w:vAlign w:val="center"/>
          </w:tcPr>
          <w:p>
            <w:pPr>
              <w:spacing w:line="360" w:lineRule="auto"/>
              <w:rPr>
                <w:rFonts w:ascii="宋体"/>
                <w:sz w:val="24"/>
              </w:rPr>
            </w:pPr>
            <w:r>
              <w:rPr>
                <w:rFonts w:hint="eastAsia" w:ascii="宋体"/>
                <w:sz w:val="24"/>
              </w:rPr>
              <w:t>全厂性建设工程或简称总体项目</w:t>
            </w:r>
          </w:p>
        </w:tc>
        <w:tc>
          <w:tcPr>
            <w:tcW w:w="3672" w:type="dxa"/>
            <w:gridSpan w:val="3"/>
            <w:vAlign w:val="center"/>
          </w:tcPr>
          <w:p>
            <w:pPr>
              <w:spacing w:line="360" w:lineRule="auto"/>
              <w:rPr>
                <w:rFonts w:ascii="宋体"/>
                <w:sz w:val="24"/>
              </w:rPr>
            </w:pPr>
            <w:r>
              <w:rPr>
                <w:rFonts w:hint="eastAsia" w:ascii="宋体"/>
                <w:sz w:val="24"/>
              </w:rPr>
              <w:t>局部性建设工程或简称单项工程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88" w:type="dxa"/>
            <w:vAlign w:val="center"/>
          </w:tcPr>
          <w:p>
            <w:pPr>
              <w:spacing w:line="360" w:lineRule="auto"/>
              <w:rPr>
                <w:rFonts w:ascii="宋体"/>
                <w:sz w:val="24"/>
              </w:rPr>
            </w:pPr>
            <w:r>
              <w:rPr>
                <w:rFonts w:hint="eastAsia" w:ascii="宋体"/>
                <w:sz w:val="24"/>
              </w:rPr>
              <w:t>全厂区总占地面积</w:t>
            </w:r>
          </w:p>
        </w:tc>
        <w:tc>
          <w:tcPr>
            <w:tcW w:w="1080" w:type="dxa"/>
            <w:vAlign w:val="center"/>
          </w:tcPr>
          <w:p>
            <w:pPr>
              <w:spacing w:line="360" w:lineRule="auto"/>
              <w:rPr>
                <w:rFonts w:ascii="宋体"/>
                <w:sz w:val="24"/>
              </w:rPr>
            </w:pPr>
            <w:r>
              <w:rPr>
                <w:rFonts w:hint="eastAsia" w:ascii="宋体"/>
                <w:sz w:val="24"/>
              </w:rPr>
              <w:t>≥50</w:t>
            </w:r>
          </w:p>
          <w:p>
            <w:pPr>
              <w:spacing w:line="360" w:lineRule="auto"/>
              <w:rPr>
                <w:rFonts w:ascii="宋体"/>
                <w:sz w:val="24"/>
              </w:rPr>
            </w:pPr>
            <w:r>
              <w:rPr>
                <w:rFonts w:hint="eastAsia" w:ascii="宋体"/>
                <w:sz w:val="24"/>
              </w:rPr>
              <w:t>＜100</w:t>
            </w:r>
          </w:p>
        </w:tc>
        <w:tc>
          <w:tcPr>
            <w:tcW w:w="1080" w:type="dxa"/>
            <w:vAlign w:val="center"/>
          </w:tcPr>
          <w:p>
            <w:pPr>
              <w:spacing w:line="360" w:lineRule="auto"/>
              <w:rPr>
                <w:rFonts w:ascii="宋体"/>
                <w:sz w:val="24"/>
              </w:rPr>
            </w:pPr>
            <w:r>
              <w:rPr>
                <w:rFonts w:hint="eastAsia" w:ascii="宋体"/>
                <w:sz w:val="24"/>
              </w:rPr>
              <w:t>≥20</w:t>
            </w:r>
          </w:p>
          <w:p>
            <w:pPr>
              <w:spacing w:line="360" w:lineRule="auto"/>
              <w:rPr>
                <w:rFonts w:ascii="宋体"/>
                <w:sz w:val="24"/>
              </w:rPr>
            </w:pPr>
            <w:r>
              <w:rPr>
                <w:rFonts w:hint="eastAsia" w:ascii="宋体"/>
                <w:sz w:val="24"/>
              </w:rPr>
              <w:t>＜50</w:t>
            </w:r>
          </w:p>
        </w:tc>
        <w:tc>
          <w:tcPr>
            <w:tcW w:w="1080" w:type="dxa"/>
            <w:vAlign w:val="center"/>
          </w:tcPr>
          <w:p>
            <w:pPr>
              <w:spacing w:line="360" w:lineRule="auto"/>
              <w:rPr>
                <w:rFonts w:ascii="宋体"/>
                <w:sz w:val="24"/>
              </w:rPr>
            </w:pPr>
            <w:r>
              <w:rPr>
                <w:rFonts w:hint="eastAsia" w:ascii="宋体"/>
                <w:sz w:val="24"/>
              </w:rPr>
              <w:t>＜20</w:t>
            </w:r>
          </w:p>
        </w:tc>
        <w:tc>
          <w:tcPr>
            <w:tcW w:w="1260" w:type="dxa"/>
            <w:vAlign w:val="center"/>
          </w:tcPr>
          <w:p>
            <w:pPr>
              <w:spacing w:line="360" w:lineRule="auto"/>
              <w:rPr>
                <w:rFonts w:ascii="宋体"/>
                <w:sz w:val="24"/>
              </w:rPr>
            </w:pPr>
            <w:r>
              <w:rPr>
                <w:rFonts w:hint="eastAsia" w:ascii="宋体"/>
                <w:sz w:val="24"/>
              </w:rPr>
              <w:t>单项工程占地面积</w:t>
            </w:r>
          </w:p>
        </w:tc>
        <w:tc>
          <w:tcPr>
            <w:tcW w:w="1080" w:type="dxa"/>
            <w:vAlign w:val="center"/>
          </w:tcPr>
          <w:p>
            <w:pPr>
              <w:spacing w:line="360" w:lineRule="auto"/>
              <w:rPr>
                <w:rFonts w:ascii="宋体"/>
                <w:sz w:val="24"/>
              </w:rPr>
            </w:pPr>
            <w:r>
              <w:rPr>
                <w:rFonts w:hint="eastAsia" w:ascii="宋体"/>
                <w:sz w:val="24"/>
              </w:rPr>
              <w:t>≥1</w:t>
            </w:r>
          </w:p>
        </w:tc>
        <w:tc>
          <w:tcPr>
            <w:tcW w:w="1332" w:type="dxa"/>
            <w:vAlign w:val="center"/>
          </w:tcPr>
          <w:p>
            <w:pPr>
              <w:spacing w:line="360" w:lineRule="auto"/>
              <w:rPr>
                <w:rFonts w:ascii="宋体"/>
                <w:sz w:val="24"/>
              </w:rPr>
            </w:pPr>
            <w:r>
              <w:rPr>
                <w:rFonts w:hint="eastAsia" w:asci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88" w:type="dxa"/>
            <w:vAlign w:val="center"/>
          </w:tcPr>
          <w:p>
            <w:pPr>
              <w:spacing w:line="360" w:lineRule="auto"/>
              <w:rPr>
                <w:rFonts w:ascii="宋体"/>
                <w:sz w:val="24"/>
              </w:rPr>
            </w:pPr>
            <w:r>
              <w:rPr>
                <w:rFonts w:hint="eastAsia" w:ascii="宋体"/>
                <w:sz w:val="24"/>
              </w:rPr>
              <w:t>比例</w:t>
            </w:r>
          </w:p>
        </w:tc>
        <w:tc>
          <w:tcPr>
            <w:tcW w:w="1080" w:type="dxa"/>
            <w:vAlign w:val="center"/>
          </w:tcPr>
          <w:p>
            <w:pPr>
              <w:spacing w:line="360" w:lineRule="auto"/>
              <w:rPr>
                <w:rFonts w:ascii="宋体"/>
                <w:sz w:val="24"/>
              </w:rPr>
            </w:pPr>
            <w:r>
              <w:rPr>
                <w:rFonts w:hint="eastAsia" w:ascii="宋体"/>
                <w:sz w:val="24"/>
              </w:rPr>
              <w:t>1：1000</w:t>
            </w:r>
          </w:p>
        </w:tc>
        <w:tc>
          <w:tcPr>
            <w:tcW w:w="1080" w:type="dxa"/>
            <w:vAlign w:val="center"/>
          </w:tcPr>
          <w:p>
            <w:pPr>
              <w:spacing w:line="360" w:lineRule="auto"/>
              <w:rPr>
                <w:rFonts w:ascii="宋体"/>
                <w:sz w:val="24"/>
              </w:rPr>
            </w:pPr>
            <w:r>
              <w:rPr>
                <w:rFonts w:hint="eastAsia" w:ascii="宋体"/>
                <w:sz w:val="24"/>
              </w:rPr>
              <w:t>1：500</w:t>
            </w:r>
          </w:p>
        </w:tc>
        <w:tc>
          <w:tcPr>
            <w:tcW w:w="1080" w:type="dxa"/>
            <w:vAlign w:val="center"/>
          </w:tcPr>
          <w:p>
            <w:pPr>
              <w:spacing w:line="360" w:lineRule="auto"/>
              <w:rPr>
                <w:rFonts w:ascii="宋体"/>
                <w:sz w:val="24"/>
              </w:rPr>
            </w:pPr>
            <w:r>
              <w:rPr>
                <w:rFonts w:hint="eastAsia" w:ascii="宋体"/>
                <w:sz w:val="24"/>
              </w:rPr>
              <w:t>1：250</w:t>
            </w:r>
          </w:p>
        </w:tc>
        <w:tc>
          <w:tcPr>
            <w:tcW w:w="1260" w:type="dxa"/>
            <w:vAlign w:val="center"/>
          </w:tcPr>
          <w:p>
            <w:pPr>
              <w:spacing w:line="360" w:lineRule="auto"/>
              <w:rPr>
                <w:rFonts w:ascii="宋体"/>
                <w:sz w:val="24"/>
              </w:rPr>
            </w:pPr>
            <w:r>
              <w:rPr>
                <w:rFonts w:hint="eastAsia" w:ascii="宋体"/>
                <w:sz w:val="24"/>
              </w:rPr>
              <w:t>比例</w:t>
            </w:r>
          </w:p>
        </w:tc>
        <w:tc>
          <w:tcPr>
            <w:tcW w:w="1080" w:type="dxa"/>
            <w:vAlign w:val="center"/>
          </w:tcPr>
          <w:p>
            <w:pPr>
              <w:spacing w:line="360" w:lineRule="auto"/>
              <w:rPr>
                <w:rFonts w:ascii="宋体"/>
                <w:sz w:val="24"/>
              </w:rPr>
            </w:pPr>
            <w:r>
              <w:rPr>
                <w:rFonts w:hint="eastAsia" w:ascii="宋体"/>
                <w:sz w:val="24"/>
              </w:rPr>
              <w:t>1：250</w:t>
            </w:r>
          </w:p>
          <w:p>
            <w:pPr>
              <w:spacing w:line="360" w:lineRule="auto"/>
              <w:rPr>
                <w:rFonts w:ascii="宋体"/>
                <w:sz w:val="24"/>
              </w:rPr>
            </w:pPr>
            <w:r>
              <w:rPr>
                <w:rFonts w:hint="eastAsia" w:ascii="宋体"/>
                <w:sz w:val="24"/>
              </w:rPr>
              <w:t>或1：200</w:t>
            </w:r>
          </w:p>
        </w:tc>
        <w:tc>
          <w:tcPr>
            <w:tcW w:w="1332" w:type="dxa"/>
            <w:vAlign w:val="center"/>
          </w:tcPr>
          <w:p>
            <w:pPr>
              <w:spacing w:line="360" w:lineRule="auto"/>
              <w:rPr>
                <w:rFonts w:ascii="宋体"/>
                <w:sz w:val="24"/>
              </w:rPr>
            </w:pPr>
            <w:r>
              <w:rPr>
                <w:rFonts w:hint="eastAsia" w:ascii="宋体"/>
                <w:sz w:val="24"/>
              </w:rPr>
              <w:t>1：125</w:t>
            </w:r>
          </w:p>
          <w:p>
            <w:pPr>
              <w:spacing w:line="360" w:lineRule="auto"/>
              <w:rPr>
                <w:rFonts w:ascii="宋体"/>
                <w:sz w:val="24"/>
              </w:rPr>
            </w:pPr>
            <w:r>
              <w:rPr>
                <w:rFonts w:hint="eastAsia" w:ascii="宋体"/>
                <w:sz w:val="24"/>
              </w:rPr>
              <w:t>或1：100</w:t>
            </w:r>
          </w:p>
        </w:tc>
      </w:tr>
    </w:tbl>
    <w:p>
      <w:pPr>
        <w:spacing w:line="360" w:lineRule="auto"/>
        <w:ind w:firstLine="480" w:firstLineChars="200"/>
        <w:rPr>
          <w:rFonts w:ascii="宋体"/>
          <w:sz w:val="24"/>
        </w:rPr>
      </w:pPr>
      <w:r>
        <w:rPr>
          <w:rFonts w:hint="eastAsia" w:ascii="宋体"/>
          <w:sz w:val="24"/>
        </w:rPr>
        <w:t>⑵竣工总平面布置图（包括建设工程实有各种公用、动力、通讯、采暖、管网、道路、绿化等）归档范围详见本细则第二章（五）竣工图归档范围。</w:t>
      </w:r>
    </w:p>
    <w:p>
      <w:pPr>
        <w:spacing w:line="360" w:lineRule="auto"/>
        <w:ind w:firstLine="480" w:firstLineChars="200"/>
        <w:rPr>
          <w:rFonts w:ascii="宋体"/>
          <w:sz w:val="24"/>
        </w:rPr>
      </w:pPr>
      <w:r>
        <w:rPr>
          <w:rFonts w:hint="eastAsia" w:ascii="宋体"/>
          <w:sz w:val="24"/>
        </w:rPr>
        <w:t>⑶总图图面内容应标注坐标、高程、各建（构）筑物名称、层数、跨度、起重设施配置、厂界、水陆域规划控制线、道路、铁路、门座、门式起重机、周邻单位道路名称。同时定量注明全厂总占地面积、总建筑面积、建（构）筑物占地面积、道路面积、绿化面积、岸线、码头、围墙长度等重要数值。</w:t>
      </w:r>
    </w:p>
    <w:p>
      <w:pPr>
        <w:spacing w:line="360" w:lineRule="auto"/>
        <w:ind w:firstLine="480" w:firstLineChars="200"/>
        <w:rPr>
          <w:rFonts w:ascii="宋体"/>
          <w:sz w:val="24"/>
        </w:rPr>
      </w:pPr>
      <w:r>
        <w:rPr>
          <w:rFonts w:hint="eastAsia" w:ascii="宋体"/>
          <w:sz w:val="24"/>
        </w:rPr>
        <w:t>⑷总平面布置图原则上每两年复核一遍，若有增加或改动情况，要及时在原图上补充修改到位，加盖“竣工章”并签署完备，即使无修改、增中内容的，也应签署复核认定手续。</w:t>
      </w:r>
    </w:p>
    <w:p>
      <w:pPr>
        <w:spacing w:line="360" w:lineRule="auto"/>
        <w:ind w:firstLine="480" w:firstLineChars="200"/>
        <w:rPr>
          <w:rFonts w:ascii="宋体"/>
          <w:sz w:val="24"/>
        </w:rPr>
      </w:pPr>
      <w:r>
        <w:rPr>
          <w:rFonts w:hint="eastAsia" w:ascii="宋体"/>
          <w:sz w:val="24"/>
        </w:rPr>
        <w:t>2、竣工图的编制形式：</w:t>
      </w:r>
    </w:p>
    <w:p>
      <w:pPr>
        <w:spacing w:line="360" w:lineRule="auto"/>
        <w:ind w:firstLine="480" w:firstLineChars="200"/>
        <w:rPr>
          <w:rFonts w:ascii="宋体"/>
          <w:sz w:val="24"/>
        </w:rPr>
      </w:pPr>
      <w:r>
        <w:rPr>
          <w:rFonts w:hint="eastAsia" w:ascii="宋体"/>
          <w:sz w:val="24"/>
        </w:rPr>
        <w:t>⑴按图施工没有变更的，由施工单位在原施工图上加盖“竣工图章”在签署完备后作为竣工图。</w:t>
      </w:r>
    </w:p>
    <w:p>
      <w:pPr>
        <w:spacing w:line="360" w:lineRule="auto"/>
        <w:ind w:firstLine="480" w:firstLineChars="200"/>
        <w:rPr>
          <w:rFonts w:ascii="宋体"/>
          <w:sz w:val="24"/>
        </w:rPr>
      </w:pPr>
      <w:r>
        <w:rPr>
          <w:rFonts w:hint="eastAsia" w:ascii="宋体"/>
          <w:sz w:val="24"/>
        </w:rPr>
        <w:t>⑵施工图局部变更的，由施工单位在原施工图上按规范要求进行修改到位后并加盖“竣工图章”，在签署完备后作为竣工图。</w:t>
      </w:r>
    </w:p>
    <w:p>
      <w:pPr>
        <w:spacing w:line="360" w:lineRule="auto"/>
        <w:ind w:firstLine="480" w:firstLineChars="200"/>
        <w:rPr>
          <w:rFonts w:ascii="宋体"/>
          <w:sz w:val="24"/>
        </w:rPr>
      </w:pPr>
      <w:r>
        <w:rPr>
          <w:rFonts w:hint="eastAsia" w:ascii="宋体"/>
          <w:sz w:val="24"/>
        </w:rPr>
        <w:t>⑶凡施工图结构、工艺、平面布置等有重大改变或变更部分超过图面1/3的，应当重新绘制竣工图、加盖“竣工图章”并签署完备。</w:t>
      </w:r>
    </w:p>
    <w:p>
      <w:pPr>
        <w:spacing w:line="360" w:lineRule="auto"/>
        <w:ind w:firstLine="480" w:firstLineChars="200"/>
        <w:rPr>
          <w:rFonts w:ascii="宋体"/>
          <w:sz w:val="24"/>
        </w:rPr>
      </w:pPr>
      <w:r>
        <w:rPr>
          <w:rFonts w:hint="eastAsia" w:ascii="宋体"/>
          <w:sz w:val="24"/>
        </w:rPr>
        <w:t>⑷由施工单位或建设单位委托其他有编制资质、编制能力的单位，根据原施工图结合修改依据性文件和工程实际情况，重新编制的整套工程竣工图，必须经过原设计单位的审核，并加盖原设计单位公章。</w:t>
      </w:r>
    </w:p>
    <w:p>
      <w:pPr>
        <w:spacing w:line="360" w:lineRule="auto"/>
        <w:ind w:firstLine="480" w:firstLineChars="200"/>
        <w:rPr>
          <w:rFonts w:ascii="宋体"/>
          <w:sz w:val="24"/>
        </w:rPr>
      </w:pPr>
      <w:r>
        <w:rPr>
          <w:rFonts w:hint="eastAsia" w:ascii="宋体"/>
          <w:sz w:val="24"/>
        </w:rPr>
        <w:t>3、竣工图的修改、注记</w:t>
      </w:r>
    </w:p>
    <w:p>
      <w:pPr>
        <w:spacing w:line="360" w:lineRule="auto"/>
        <w:ind w:firstLine="480" w:firstLineChars="200"/>
        <w:rPr>
          <w:rFonts w:ascii="宋体"/>
          <w:sz w:val="24"/>
        </w:rPr>
      </w:pPr>
      <w:r>
        <w:rPr>
          <w:rFonts w:hint="eastAsia" w:ascii="宋体"/>
          <w:sz w:val="24"/>
        </w:rPr>
        <w:t>⑴竣工图必须与工程事物相符，所有变更内容都必须、注记到位（包括修改部分的相关图线），竣工图的修改、注记应当符合制图规范，做图形清晰和字迹工整，竣工图必须使用新的蓝晒图，修改、注记要用黑色碳素墨水。</w:t>
      </w:r>
    </w:p>
    <w:p>
      <w:pPr>
        <w:spacing w:line="360" w:lineRule="auto"/>
        <w:ind w:firstLine="480" w:firstLineChars="200"/>
        <w:rPr>
          <w:rFonts w:ascii="宋体"/>
          <w:sz w:val="24"/>
        </w:rPr>
      </w:pPr>
      <w:r>
        <w:rPr>
          <w:rFonts w:hint="eastAsia" w:ascii="宋体"/>
          <w:sz w:val="24"/>
        </w:rPr>
        <w:t>⑵对于文字和数字的修改，可采用划改法，即用一条细实线将被修改的部分划去（不允许涂抹掉或用修正液涂抹），在其附件的适当位置，填写变更后的内容，用直尺画出引线后注明修改依据（详见图例三）。</w:t>
      </w:r>
    </w:p>
    <w:p>
      <w:pPr>
        <w:spacing w:line="360" w:lineRule="auto"/>
        <w:ind w:firstLine="480" w:firstLineChars="200"/>
        <w:rPr>
          <w:rFonts w:ascii="宋体"/>
          <w:sz w:val="24"/>
        </w:rPr>
      </w:pPr>
      <w:r>
        <w:rPr>
          <w:rFonts w:hint="eastAsia" w:ascii="宋体"/>
          <w:sz w:val="24"/>
        </w:rPr>
        <w:t>⑶对于少量图形的修改，可采用叉改法。即用“×”将被修改部分划去，将修改后的内容绘制到蓝图上，并用细实线画出引出线注明修改依据（详见图例四）。</w:t>
      </w:r>
    </w:p>
    <w:p>
      <w:pPr>
        <w:spacing w:line="360" w:lineRule="auto"/>
        <w:ind w:firstLine="480" w:firstLineChars="200"/>
        <w:rPr>
          <w:rFonts w:ascii="宋体"/>
          <w:sz w:val="24"/>
        </w:rPr>
      </w:pPr>
      <w:r>
        <w:rPr>
          <w:rFonts w:hint="eastAsia" w:ascii="宋体"/>
          <w:sz w:val="24"/>
        </w:rPr>
        <w:t>⑷对于较多图形的修改，可采用圈改法。即将被修改的部分圈出，在其附近的适当位置，绘制修改后的图形，注明修改依据（详见图例五）。</w:t>
      </w:r>
    </w:p>
    <w:p>
      <w:pPr>
        <w:spacing w:line="360" w:lineRule="auto"/>
        <w:ind w:firstLine="480" w:firstLineChars="200"/>
        <w:rPr>
          <w:rFonts w:ascii="宋体"/>
          <w:sz w:val="24"/>
        </w:rPr>
      </w:pPr>
      <w:r>
        <w:rPr>
          <w:rFonts w:hint="eastAsia" w:ascii="宋体"/>
          <w:sz w:val="24"/>
        </w:rPr>
        <w:t>⑸作废图纸不归档，但必须在原施工图目录上进行标注，并注明依据。</w:t>
      </w:r>
    </w:p>
    <w:p>
      <w:pPr>
        <w:spacing w:line="360" w:lineRule="auto"/>
        <w:ind w:firstLine="480" w:firstLineChars="200"/>
        <w:rPr>
          <w:rFonts w:ascii="宋体"/>
          <w:sz w:val="24"/>
        </w:rPr>
      </w:pPr>
      <w:r>
        <w:rPr>
          <w:rFonts w:hint="eastAsia" w:ascii="宋体"/>
          <w:sz w:val="24"/>
        </w:rPr>
        <w:t>⑹设计变更通知单，技术核定单，业务联系单，工程会议纪要等设计、施工变更的依据性文件中，应当注明被修改图的图号，原始编号、日期等内容。</w:t>
      </w:r>
    </w:p>
    <w:p>
      <w:pPr>
        <w:spacing w:line="360" w:lineRule="auto"/>
        <w:ind w:firstLine="480" w:firstLineChars="200"/>
        <w:rPr>
          <w:rFonts w:ascii="宋体"/>
          <w:sz w:val="24"/>
        </w:rPr>
      </w:pPr>
      <w:r>
        <w:rPr>
          <w:rFonts w:hint="eastAsia" w:ascii="宋体"/>
          <w:sz w:val="24"/>
        </w:rPr>
        <w:t>⑺对发生设计变更的工程项目，要求编制设计变更通知单汇总表（附录三），该汇总表组卷时应放在所有设计变更通知单之前。</w:t>
      </w:r>
    </w:p>
    <w:p>
      <w:pPr>
        <w:spacing w:line="360" w:lineRule="auto"/>
        <w:ind w:firstLine="480" w:firstLineChars="200"/>
        <w:rPr>
          <w:rFonts w:ascii="宋体"/>
          <w:sz w:val="24"/>
        </w:rPr>
      </w:pPr>
      <w:r>
        <w:rPr>
          <w:rFonts w:hint="eastAsia" w:ascii="宋体"/>
          <w:sz w:val="24"/>
        </w:rPr>
        <w:t>4、竣工图的签证</w:t>
      </w:r>
    </w:p>
    <w:p>
      <w:pPr>
        <w:spacing w:line="360" w:lineRule="auto"/>
        <w:ind w:firstLine="480" w:firstLineChars="200"/>
        <w:rPr>
          <w:rFonts w:ascii="宋体"/>
          <w:sz w:val="24"/>
        </w:rPr>
      </w:pPr>
      <w:r>
        <w:rPr>
          <w:rFonts w:hint="eastAsia" w:ascii="宋体"/>
          <w:sz w:val="24"/>
        </w:rPr>
        <w:t>⑴所有竣工图均应加盖竣工图单。“竣工图单”样式和规格尺寸详见图例六。</w:t>
      </w:r>
    </w:p>
    <w:p>
      <w:pPr>
        <w:spacing w:line="360" w:lineRule="auto"/>
        <w:ind w:firstLine="480" w:firstLineChars="200"/>
        <w:rPr>
          <w:rFonts w:ascii="宋体"/>
          <w:sz w:val="24"/>
        </w:rPr>
      </w:pPr>
      <w:r>
        <w:rPr>
          <w:rFonts w:hint="eastAsia" w:ascii="宋体"/>
          <w:sz w:val="24"/>
        </w:rPr>
        <w:t>⑵“竣工图章”应使用不褪色的红色印泥盖章。加盖在蓝图右下角设计图签的上方或周围不压盖图形文字的地方，技术负责人、总监必须在审核后签字。</w:t>
      </w:r>
    </w:p>
    <w:p>
      <w:pPr>
        <w:spacing w:line="360" w:lineRule="auto"/>
        <w:ind w:firstLine="480" w:firstLineChars="200"/>
        <w:rPr>
          <w:rFonts w:ascii="宋体"/>
          <w:sz w:val="24"/>
        </w:rPr>
      </w:pPr>
      <w:r>
        <w:rPr>
          <w:rFonts w:hint="eastAsia" w:ascii="宋体"/>
          <w:sz w:val="24"/>
        </w:rPr>
        <w:t>⑶重新绘制竣工图的，在图签栏中必须有原设计单位名称和设计人员的签证。</w:t>
      </w:r>
    </w:p>
    <w:p>
      <w:pPr>
        <w:spacing w:line="360" w:lineRule="auto"/>
        <w:rPr>
          <w:rFonts w:ascii="宋体"/>
          <w:b/>
          <w:sz w:val="24"/>
        </w:rPr>
      </w:pPr>
      <w:r>
        <w:rPr>
          <w:rFonts w:hint="eastAsia" w:ascii="宋体"/>
          <w:b/>
          <w:sz w:val="24"/>
        </w:rPr>
        <w:t>八、声像档案的编制</w:t>
      </w:r>
    </w:p>
    <w:p>
      <w:pPr>
        <w:spacing w:line="360" w:lineRule="auto"/>
        <w:ind w:firstLine="480" w:firstLineChars="200"/>
        <w:rPr>
          <w:rFonts w:ascii="宋体"/>
          <w:sz w:val="24"/>
        </w:rPr>
      </w:pPr>
      <w:r>
        <w:rPr>
          <w:rFonts w:hint="eastAsia" w:ascii="宋体"/>
          <w:sz w:val="24"/>
        </w:rPr>
        <w:t>1、总投资在人民币叁千万元以下的工程项目要编制工程照片档案；总投资在人民币叁千万元（含叁千万元）以上的（或批准项目另有规定）工程项目，除照片外，还应拍摄制作专题录像档案。</w:t>
      </w:r>
    </w:p>
    <w:p>
      <w:pPr>
        <w:spacing w:line="360" w:lineRule="auto"/>
        <w:ind w:firstLine="480" w:firstLineChars="200"/>
        <w:rPr>
          <w:rFonts w:ascii="宋体"/>
          <w:sz w:val="24"/>
        </w:rPr>
      </w:pPr>
      <w:r>
        <w:rPr>
          <w:rFonts w:hint="eastAsia" w:ascii="宋体"/>
          <w:sz w:val="24"/>
        </w:rPr>
        <w:t>2、工程声像档案归档内容</w:t>
      </w:r>
    </w:p>
    <w:p>
      <w:pPr>
        <w:spacing w:line="360" w:lineRule="auto"/>
        <w:rPr>
          <w:rFonts w:ascii="宋体"/>
          <w:sz w:val="24"/>
        </w:rPr>
      </w:pPr>
      <w:r>
        <w:rPr>
          <w:rFonts w:hint="eastAsia" w:ascii="宋体"/>
          <w:sz w:val="24"/>
        </w:rPr>
        <w:t>①、开工前的原址、原貌</w:t>
      </w:r>
    </w:p>
    <w:p>
      <w:pPr>
        <w:spacing w:line="360" w:lineRule="auto"/>
        <w:rPr>
          <w:rFonts w:ascii="宋体"/>
          <w:sz w:val="24"/>
        </w:rPr>
      </w:pPr>
      <w:r>
        <w:rPr>
          <w:rFonts w:hint="eastAsia" w:ascii="宋体"/>
          <w:sz w:val="24"/>
        </w:rPr>
        <w:t>⑴原址、原貌、原重要地物的照片、录像</w:t>
      </w:r>
    </w:p>
    <w:p>
      <w:pPr>
        <w:spacing w:line="360" w:lineRule="auto"/>
        <w:rPr>
          <w:rFonts w:ascii="宋体"/>
          <w:sz w:val="24"/>
        </w:rPr>
      </w:pPr>
      <w:r>
        <w:rPr>
          <w:rFonts w:hint="eastAsia" w:ascii="宋体"/>
          <w:sz w:val="24"/>
        </w:rPr>
        <w:t>⑵重要纪念物的照片</w:t>
      </w:r>
    </w:p>
    <w:p>
      <w:pPr>
        <w:spacing w:line="360" w:lineRule="auto"/>
        <w:rPr>
          <w:rFonts w:ascii="宋体"/>
          <w:sz w:val="24"/>
        </w:rPr>
      </w:pPr>
      <w:r>
        <w:rPr>
          <w:rFonts w:hint="eastAsia" w:ascii="宋体"/>
          <w:sz w:val="24"/>
        </w:rPr>
        <w:t>②、地基及基础录像</w:t>
      </w:r>
    </w:p>
    <w:p>
      <w:pPr>
        <w:spacing w:line="360" w:lineRule="auto"/>
        <w:rPr>
          <w:rFonts w:ascii="宋体"/>
          <w:sz w:val="24"/>
        </w:rPr>
      </w:pPr>
      <w:r>
        <w:rPr>
          <w:rFonts w:hint="eastAsia" w:ascii="宋体"/>
          <w:sz w:val="24"/>
        </w:rPr>
        <w:t>⑴建（构）筑物基础类型及施工技术工艺制作的照片、录像</w:t>
      </w:r>
    </w:p>
    <w:p>
      <w:pPr>
        <w:spacing w:line="360" w:lineRule="auto"/>
        <w:rPr>
          <w:rFonts w:ascii="宋体"/>
          <w:sz w:val="24"/>
        </w:rPr>
      </w:pPr>
      <w:r>
        <w:rPr>
          <w:rFonts w:hint="eastAsia" w:ascii="宋体"/>
          <w:sz w:val="24"/>
        </w:rPr>
        <w:t>⑵建（构）筑物的位移、沉降、变形及处理的照片、录像</w:t>
      </w:r>
    </w:p>
    <w:p>
      <w:pPr>
        <w:spacing w:line="360" w:lineRule="auto"/>
        <w:rPr>
          <w:rFonts w:ascii="宋体"/>
          <w:sz w:val="24"/>
        </w:rPr>
      </w:pPr>
      <w:r>
        <w:rPr>
          <w:rFonts w:hint="eastAsia" w:ascii="宋体"/>
          <w:sz w:val="24"/>
        </w:rPr>
        <w:t>③、主体工程施工</w:t>
      </w:r>
    </w:p>
    <w:p>
      <w:pPr>
        <w:spacing w:line="360" w:lineRule="auto"/>
        <w:rPr>
          <w:rFonts w:ascii="宋体"/>
          <w:sz w:val="24"/>
        </w:rPr>
      </w:pPr>
      <w:r>
        <w:rPr>
          <w:rFonts w:hint="eastAsia" w:ascii="宋体"/>
          <w:sz w:val="24"/>
        </w:rPr>
        <w:t>⑴主体工程设计模型照片</w:t>
      </w:r>
    </w:p>
    <w:p>
      <w:pPr>
        <w:spacing w:line="360" w:lineRule="auto"/>
        <w:rPr>
          <w:rFonts w:ascii="宋体"/>
          <w:sz w:val="24"/>
        </w:rPr>
      </w:pPr>
      <w:r>
        <w:rPr>
          <w:rFonts w:hint="eastAsia" w:ascii="宋体"/>
          <w:sz w:val="24"/>
        </w:rPr>
        <w:t>⑵施工现场整体工程情况照片、录像</w:t>
      </w:r>
    </w:p>
    <w:p>
      <w:pPr>
        <w:spacing w:line="360" w:lineRule="auto"/>
        <w:rPr>
          <w:rFonts w:ascii="宋体"/>
          <w:sz w:val="24"/>
        </w:rPr>
      </w:pPr>
      <w:r>
        <w:rPr>
          <w:rFonts w:hint="eastAsia" w:ascii="宋体"/>
          <w:sz w:val="24"/>
        </w:rPr>
        <w:t>⑶隐蔽工程的工艺制作及处理照片</w:t>
      </w:r>
    </w:p>
    <w:p>
      <w:pPr>
        <w:spacing w:line="360" w:lineRule="auto"/>
        <w:rPr>
          <w:rFonts w:ascii="宋体"/>
          <w:sz w:val="24"/>
        </w:rPr>
      </w:pPr>
      <w:r>
        <w:rPr>
          <w:rFonts w:hint="eastAsia" w:ascii="宋体"/>
          <w:sz w:val="24"/>
        </w:rPr>
        <w:t>⑷钢筋制作工程的钢筋布局，型号及节点焊接等照片</w:t>
      </w:r>
    </w:p>
    <w:p>
      <w:pPr>
        <w:spacing w:line="360" w:lineRule="auto"/>
        <w:rPr>
          <w:rFonts w:ascii="宋体"/>
          <w:sz w:val="24"/>
        </w:rPr>
      </w:pPr>
      <w:r>
        <w:rPr>
          <w:rFonts w:hint="eastAsia" w:ascii="宋体"/>
          <w:sz w:val="24"/>
        </w:rPr>
        <w:t>⑸反映主体工程的拉结筋布局，混凝土灌注质量等照片</w:t>
      </w:r>
    </w:p>
    <w:p>
      <w:pPr>
        <w:spacing w:line="360" w:lineRule="auto"/>
        <w:rPr>
          <w:rFonts w:ascii="宋体"/>
          <w:sz w:val="24"/>
        </w:rPr>
      </w:pPr>
      <w:r>
        <w:rPr>
          <w:rFonts w:hint="eastAsia" w:ascii="宋体"/>
          <w:sz w:val="24"/>
        </w:rPr>
        <w:t>⑹管道及设备工程、安装工程的管沟类型</w:t>
      </w:r>
    </w:p>
    <w:p>
      <w:pPr>
        <w:spacing w:line="360" w:lineRule="auto"/>
        <w:rPr>
          <w:rFonts w:ascii="宋体"/>
          <w:sz w:val="24"/>
        </w:rPr>
      </w:pPr>
      <w:r>
        <w:rPr>
          <w:rFonts w:hint="eastAsia" w:ascii="宋体"/>
          <w:sz w:val="24"/>
        </w:rPr>
        <w:t>④、工程施工组织及工程质量</w:t>
      </w:r>
    </w:p>
    <w:p>
      <w:pPr>
        <w:spacing w:line="360" w:lineRule="auto"/>
        <w:rPr>
          <w:rFonts w:ascii="宋体"/>
          <w:sz w:val="24"/>
        </w:rPr>
      </w:pPr>
      <w:r>
        <w:rPr>
          <w:rFonts w:hint="eastAsia" w:ascii="宋体"/>
          <w:sz w:val="24"/>
        </w:rPr>
        <w:t>⑴工程开、竣工仪式形成的各种照片、录像</w:t>
      </w:r>
    </w:p>
    <w:p>
      <w:pPr>
        <w:spacing w:line="360" w:lineRule="auto"/>
        <w:rPr>
          <w:rFonts w:ascii="宋体"/>
          <w:sz w:val="24"/>
        </w:rPr>
      </w:pPr>
      <w:r>
        <w:rPr>
          <w:rFonts w:hint="eastAsia" w:ascii="宋体"/>
          <w:sz w:val="24"/>
        </w:rPr>
        <w:t>⑵工程施工中主要的质量检查、验收的照片、录像</w:t>
      </w:r>
    </w:p>
    <w:p>
      <w:pPr>
        <w:spacing w:line="360" w:lineRule="auto"/>
        <w:ind w:firstLine="480" w:firstLineChars="200"/>
        <w:rPr>
          <w:rFonts w:ascii="宋体"/>
          <w:sz w:val="24"/>
        </w:rPr>
      </w:pPr>
      <w:r>
        <w:rPr>
          <w:rFonts w:hint="eastAsia" w:ascii="宋体"/>
          <w:sz w:val="24"/>
        </w:rPr>
        <w:t>3、工程照片质量要求图像清晰，规格为7寸光面照片，应包括电子版和文字说明。说明内容包括拍摄照片的事由、时间、地点、人物、背景、摄影者等。</w:t>
      </w:r>
    </w:p>
    <w:p>
      <w:pPr>
        <w:spacing w:line="360" w:lineRule="auto"/>
        <w:ind w:firstLine="480" w:firstLineChars="200"/>
        <w:rPr>
          <w:rFonts w:ascii="宋体"/>
          <w:sz w:val="24"/>
        </w:rPr>
      </w:pPr>
      <w:r>
        <w:rPr>
          <w:rFonts w:hint="eastAsia" w:ascii="宋体"/>
          <w:sz w:val="24"/>
        </w:rPr>
        <w:t>4、工程录像档案质量要求图像清晰，解说正确，规格为专业带，录像档案盒上应标有简要说明，内容包括工程名称、录制人、审核人及批准人。</w:t>
      </w:r>
    </w:p>
    <w:p>
      <w:pPr>
        <w:spacing w:line="360" w:lineRule="auto"/>
        <w:rPr>
          <w:rFonts w:ascii="宋体"/>
          <w:sz w:val="24"/>
        </w:rPr>
      </w:pPr>
      <w:r>
        <w:rPr>
          <w:rFonts w:hint="eastAsia" w:ascii="宋体"/>
          <w:b/>
          <w:sz w:val="24"/>
        </w:rPr>
        <w:t>注：本细则为暂行版，以最终正式下发文件为准。</w:t>
      </w:r>
    </w:p>
    <w:p>
      <w:pPr>
        <w:spacing w:line="360" w:lineRule="auto"/>
        <w:rPr>
          <w:rFonts w:ascii="宋体" w:hAnsi="宋体"/>
          <w:szCs w:val="21"/>
        </w:rPr>
      </w:pPr>
      <w:r>
        <w:rPr>
          <w:rFonts w:ascii="宋体" w:hAnsi="宋体"/>
          <w:szCs w:val="21"/>
        </w:rPr>
        <w:drawing>
          <wp:inline distT="0" distB="0" distL="0" distR="0">
            <wp:extent cx="5272405" cy="7493635"/>
            <wp:effectExtent l="0" t="0" r="4445" b="0"/>
            <wp:docPr id="14" name="图片 14" descr="说明: 说明: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说明: 说明: b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2405" cy="7493635"/>
                    </a:xfrm>
                    <a:prstGeom prst="rect">
                      <a:avLst/>
                    </a:prstGeom>
                    <a:noFill/>
                    <a:ln>
                      <a:noFill/>
                    </a:ln>
                  </pic:spPr>
                </pic:pic>
              </a:graphicData>
            </a:graphic>
          </wp:inline>
        </w:drawing>
      </w:r>
    </w:p>
    <w:p>
      <w:pPr>
        <w:spacing w:line="360" w:lineRule="auto"/>
        <w:rPr>
          <w:rFonts w:ascii="宋体" w:hAnsi="宋体"/>
          <w:szCs w:val="21"/>
        </w:rPr>
      </w:pPr>
    </w:p>
    <w:p>
      <w:pPr>
        <w:spacing w:line="360" w:lineRule="auto"/>
        <w:rPr>
          <w:rFonts w:ascii="宋体" w:hAnsi="宋体"/>
          <w:szCs w:val="21"/>
        </w:rPr>
      </w:pPr>
      <w:r>
        <w:rPr>
          <w:rFonts w:ascii="宋体" w:hAnsi="宋体"/>
          <w:szCs w:val="21"/>
        </w:rPr>
        <w:drawing>
          <wp:inline distT="0" distB="0" distL="0" distR="0">
            <wp:extent cx="5142230" cy="7540625"/>
            <wp:effectExtent l="0" t="0" r="1270" b="3175"/>
            <wp:docPr id="13" name="图片 13" descr="说明: 说明: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说明: 说明: 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142230" cy="7540625"/>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drawing>
          <wp:inline distT="0" distB="0" distL="0" distR="0">
            <wp:extent cx="5521960" cy="7457440"/>
            <wp:effectExtent l="0" t="0" r="2540" b="0"/>
            <wp:docPr id="12" name="图片 12" descr="说明: 说明: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说明: 说明: 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521960" cy="7457440"/>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drawing>
          <wp:inline distT="0" distB="0" distL="0" distR="0">
            <wp:extent cx="5260975" cy="7481570"/>
            <wp:effectExtent l="0" t="0" r="0" b="5080"/>
            <wp:docPr id="11" name="图片 11" descr="说明: 说明: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说明: 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60975" cy="7481570"/>
                    </a:xfrm>
                    <a:prstGeom prst="rect">
                      <a:avLst/>
                    </a:prstGeom>
                    <a:noFill/>
                    <a:ln>
                      <a:noFill/>
                    </a:ln>
                  </pic:spPr>
                </pic:pic>
              </a:graphicData>
            </a:graphic>
          </wp:inline>
        </w:drawing>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drawing>
          <wp:inline distT="0" distB="0" distL="0" distR="0">
            <wp:extent cx="5236845" cy="7623810"/>
            <wp:effectExtent l="0" t="0" r="1905" b="0"/>
            <wp:docPr id="10" name="图片 10" descr="说明: 说明: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说明: 00"/>
                    <pic:cNvPicPr>
                      <a:picLocks noChangeAspect="1" noChangeArrowheads="1"/>
                    </pic:cNvPicPr>
                  </pic:nvPicPr>
                  <pic:blipFill>
                    <a:blip r:embed="rId22">
                      <a:extLst>
                        <a:ext uri="{28A0092B-C50C-407E-A947-70E740481C1C}">
                          <a14:useLocalDpi xmlns:a14="http://schemas.microsoft.com/office/drawing/2010/main" val="0"/>
                        </a:ext>
                      </a:extLst>
                    </a:blip>
                    <a:srcRect l="12494" t="2986" r="12494" b="2986"/>
                    <a:stretch>
                      <a:fillRect/>
                    </a:stretch>
                  </pic:blipFill>
                  <pic:spPr>
                    <a:xfrm>
                      <a:off x="0" y="0"/>
                      <a:ext cx="5236845" cy="7623810"/>
                    </a:xfrm>
                    <a:prstGeom prst="rect">
                      <a:avLst/>
                    </a:prstGeom>
                    <a:noFill/>
                    <a:ln>
                      <a:noFill/>
                    </a:ln>
                  </pic:spPr>
                </pic:pic>
              </a:graphicData>
            </a:graphic>
          </wp:inline>
        </w:drawing>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b/>
          <w:szCs w:val="21"/>
        </w:rPr>
      </w:pPr>
    </w:p>
    <w:p>
      <w:pPr>
        <w:spacing w:line="360" w:lineRule="auto"/>
        <w:rPr>
          <w:rFonts w:ascii="宋体"/>
          <w:b/>
          <w:szCs w:val="21"/>
        </w:rPr>
      </w:pPr>
      <w:r>
        <w:rPr>
          <w:rFonts w:hint="eastAsia" w:ascii="宋体"/>
          <w:b/>
          <w:szCs w:val="21"/>
        </w:rPr>
        <w:t>附录二：</w:t>
      </w:r>
    </w:p>
    <w:p>
      <w:pPr>
        <w:spacing w:line="360" w:lineRule="auto"/>
        <w:jc w:val="center"/>
        <w:rPr>
          <w:rFonts w:ascii="宋体"/>
          <w:b/>
          <w:szCs w:val="21"/>
        </w:rPr>
      </w:pPr>
      <w:r>
        <w:rPr>
          <w:rFonts w:hint="eastAsia" w:ascii="宋体"/>
          <w:b/>
          <w:szCs w:val="21"/>
        </w:rPr>
        <w:t>固定资产投资项目文件归档范围及保管期限</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56"/>
        <w:gridCol w:w="4978"/>
        <w:gridCol w:w="139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12" w:type="dxa"/>
            <w:gridSpan w:val="2"/>
            <w:vMerge w:val="restart"/>
            <w:vAlign w:val="center"/>
          </w:tcPr>
          <w:p>
            <w:pPr>
              <w:spacing w:line="360" w:lineRule="auto"/>
              <w:rPr>
                <w:rFonts w:ascii="宋体"/>
                <w:szCs w:val="21"/>
              </w:rPr>
            </w:pPr>
            <w:r>
              <w:rPr>
                <w:rFonts w:hint="eastAsia" w:ascii="宋体"/>
                <w:szCs w:val="21"/>
              </w:rPr>
              <w:t>类别</w:t>
            </w:r>
          </w:p>
        </w:tc>
        <w:tc>
          <w:tcPr>
            <w:tcW w:w="4978" w:type="dxa"/>
            <w:vMerge w:val="restart"/>
            <w:vAlign w:val="center"/>
          </w:tcPr>
          <w:p>
            <w:pPr>
              <w:spacing w:line="360" w:lineRule="auto"/>
              <w:rPr>
                <w:rFonts w:ascii="宋体"/>
                <w:szCs w:val="21"/>
              </w:rPr>
            </w:pPr>
            <w:r>
              <w:rPr>
                <w:rFonts w:hint="eastAsia" w:ascii="宋体"/>
                <w:szCs w:val="21"/>
              </w:rPr>
              <w:t>归档范围</w:t>
            </w:r>
          </w:p>
        </w:tc>
        <w:tc>
          <w:tcPr>
            <w:tcW w:w="2788" w:type="dxa"/>
            <w:gridSpan w:val="2"/>
            <w:vAlign w:val="center"/>
          </w:tcPr>
          <w:p>
            <w:pPr>
              <w:spacing w:line="360" w:lineRule="auto"/>
              <w:rPr>
                <w:rFonts w:ascii="宋体"/>
                <w:szCs w:val="21"/>
              </w:rPr>
            </w:pPr>
            <w:r>
              <w:rPr>
                <w:rFonts w:hint="eastAsia" w:ascii="宋体"/>
                <w:szCs w:val="21"/>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12" w:type="dxa"/>
            <w:gridSpan w:val="2"/>
            <w:vMerge w:val="continue"/>
          </w:tcPr>
          <w:p>
            <w:pPr>
              <w:spacing w:line="360" w:lineRule="auto"/>
              <w:rPr>
                <w:szCs w:val="21"/>
              </w:rPr>
            </w:pPr>
          </w:p>
        </w:tc>
        <w:tc>
          <w:tcPr>
            <w:tcW w:w="4978" w:type="dxa"/>
            <w:vMerge w:val="continue"/>
          </w:tcPr>
          <w:p>
            <w:pPr>
              <w:spacing w:line="360" w:lineRule="auto"/>
              <w:rPr>
                <w:szCs w:val="21"/>
              </w:rPr>
            </w:pPr>
          </w:p>
        </w:tc>
        <w:tc>
          <w:tcPr>
            <w:tcW w:w="1394" w:type="dxa"/>
            <w:vAlign w:val="center"/>
          </w:tcPr>
          <w:p>
            <w:pPr>
              <w:spacing w:line="360" w:lineRule="auto"/>
              <w:rPr>
                <w:rFonts w:ascii="宋体"/>
                <w:szCs w:val="21"/>
              </w:rPr>
            </w:pPr>
            <w:r>
              <w:rPr>
                <w:rFonts w:hint="eastAsia" w:ascii="宋体"/>
                <w:szCs w:val="21"/>
              </w:rPr>
              <w:t>建设单位</w:t>
            </w:r>
          </w:p>
        </w:tc>
        <w:tc>
          <w:tcPr>
            <w:tcW w:w="1394" w:type="dxa"/>
            <w:vAlign w:val="center"/>
          </w:tcPr>
          <w:p>
            <w:pPr>
              <w:spacing w:line="360" w:lineRule="auto"/>
              <w:rPr>
                <w:rFonts w:ascii="宋体"/>
                <w:szCs w:val="21"/>
              </w:rPr>
            </w:pPr>
            <w:r>
              <w:rPr>
                <w:rFonts w:hint="eastAsia" w:ascii="宋体"/>
                <w:szCs w:val="21"/>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8" w:hRule="atLeast"/>
        </w:trPr>
        <w:tc>
          <w:tcPr>
            <w:tcW w:w="856" w:type="dxa"/>
            <w:vAlign w:val="center"/>
          </w:tcPr>
          <w:p>
            <w:pPr>
              <w:spacing w:line="360" w:lineRule="auto"/>
              <w:rPr>
                <w:rFonts w:ascii="宋体"/>
                <w:szCs w:val="21"/>
              </w:rPr>
            </w:pPr>
            <w:r>
              <w:rPr>
                <w:rFonts w:hint="eastAsia" w:ascii="宋体"/>
                <w:szCs w:val="21"/>
              </w:rPr>
              <w:t>一</w:t>
            </w:r>
          </w:p>
        </w:tc>
        <w:tc>
          <w:tcPr>
            <w:tcW w:w="856" w:type="dxa"/>
            <w:vAlign w:val="center"/>
          </w:tcPr>
          <w:p>
            <w:pPr>
              <w:spacing w:line="360" w:lineRule="auto"/>
              <w:rPr>
                <w:rFonts w:ascii="宋体"/>
                <w:szCs w:val="21"/>
              </w:rPr>
            </w:pPr>
            <w:r>
              <w:rPr>
                <w:rFonts w:hint="eastAsia" w:ascii="宋体"/>
                <w:szCs w:val="21"/>
              </w:rPr>
              <w:t>建</w:t>
            </w:r>
          </w:p>
          <w:p>
            <w:pPr>
              <w:spacing w:line="360" w:lineRule="auto"/>
              <w:rPr>
                <w:rFonts w:ascii="宋体"/>
                <w:szCs w:val="21"/>
              </w:rPr>
            </w:pPr>
            <w:r>
              <w:rPr>
                <w:rFonts w:hint="eastAsia" w:ascii="宋体"/>
                <w:szCs w:val="21"/>
              </w:rPr>
              <w:t>设</w:t>
            </w:r>
          </w:p>
          <w:p>
            <w:pPr>
              <w:spacing w:line="360" w:lineRule="auto"/>
              <w:rPr>
                <w:rFonts w:ascii="宋体"/>
                <w:szCs w:val="21"/>
              </w:rPr>
            </w:pPr>
            <w:r>
              <w:rPr>
                <w:rFonts w:hint="eastAsia" w:ascii="宋体"/>
                <w:szCs w:val="21"/>
              </w:rPr>
              <w:t xml:space="preserve">   、</w:t>
            </w:r>
          </w:p>
          <w:p>
            <w:pPr>
              <w:spacing w:line="360" w:lineRule="auto"/>
              <w:rPr>
                <w:rFonts w:ascii="宋体"/>
                <w:szCs w:val="21"/>
              </w:rPr>
            </w:pPr>
            <w:r>
              <w:rPr>
                <w:rFonts w:hint="eastAsia" w:ascii="宋体"/>
                <w:szCs w:val="21"/>
              </w:rPr>
              <w:t>施</w:t>
            </w:r>
          </w:p>
          <w:p>
            <w:pPr>
              <w:spacing w:line="360" w:lineRule="auto"/>
              <w:rPr>
                <w:rFonts w:ascii="宋体"/>
                <w:szCs w:val="21"/>
              </w:rPr>
            </w:pPr>
            <w:r>
              <w:rPr>
                <w:rFonts w:hint="eastAsia" w:ascii="宋体"/>
                <w:szCs w:val="21"/>
              </w:rPr>
              <w:t>工</w:t>
            </w:r>
          </w:p>
          <w:p>
            <w:pPr>
              <w:spacing w:line="360" w:lineRule="auto"/>
              <w:rPr>
                <w:rFonts w:ascii="宋体"/>
                <w:szCs w:val="21"/>
              </w:rPr>
            </w:pPr>
            <w:r>
              <w:rPr>
                <w:rFonts w:hint="eastAsia" w:ascii="宋体"/>
                <w:szCs w:val="21"/>
              </w:rPr>
              <w:t>监</w:t>
            </w:r>
          </w:p>
          <w:p>
            <w:pPr>
              <w:spacing w:line="360" w:lineRule="auto"/>
              <w:rPr>
                <w:rFonts w:ascii="宋体"/>
                <w:szCs w:val="21"/>
              </w:rPr>
            </w:pPr>
            <w:r>
              <w:rPr>
                <w:rFonts w:hint="eastAsia" w:ascii="宋体"/>
                <w:szCs w:val="21"/>
              </w:rPr>
              <w:t>理</w:t>
            </w:r>
          </w:p>
          <w:p>
            <w:pPr>
              <w:spacing w:line="360" w:lineRule="auto"/>
              <w:rPr>
                <w:rFonts w:ascii="宋体"/>
                <w:szCs w:val="21"/>
              </w:rPr>
            </w:pPr>
            <w:r>
              <w:rPr>
                <w:rFonts w:hint="eastAsia" w:ascii="宋体"/>
                <w:szCs w:val="21"/>
              </w:rPr>
              <w:t>机</w:t>
            </w:r>
          </w:p>
          <w:p>
            <w:pPr>
              <w:spacing w:line="360" w:lineRule="auto"/>
              <w:rPr>
                <w:rFonts w:ascii="宋体"/>
                <w:szCs w:val="21"/>
              </w:rPr>
            </w:pPr>
            <w:r>
              <w:rPr>
                <w:rFonts w:hint="eastAsia" w:ascii="宋体"/>
                <w:szCs w:val="21"/>
              </w:rPr>
              <w:t>构</w:t>
            </w:r>
          </w:p>
          <w:p>
            <w:pPr>
              <w:spacing w:line="360" w:lineRule="auto"/>
              <w:rPr>
                <w:rFonts w:ascii="宋体"/>
                <w:szCs w:val="21"/>
              </w:rPr>
            </w:pPr>
            <w:r>
              <w:rPr>
                <w:rFonts w:hint="eastAsia" w:ascii="宋体"/>
                <w:szCs w:val="21"/>
              </w:rPr>
              <w:t>及</w:t>
            </w:r>
          </w:p>
          <w:p>
            <w:pPr>
              <w:spacing w:line="360" w:lineRule="auto"/>
              <w:rPr>
                <w:rFonts w:ascii="宋体"/>
                <w:szCs w:val="21"/>
              </w:rPr>
            </w:pPr>
            <w:r>
              <w:rPr>
                <w:rFonts w:hint="eastAsia" w:ascii="宋体"/>
                <w:szCs w:val="21"/>
              </w:rPr>
              <w:t>负</w:t>
            </w:r>
          </w:p>
          <w:p>
            <w:pPr>
              <w:spacing w:line="360" w:lineRule="auto"/>
              <w:rPr>
                <w:rFonts w:ascii="宋体"/>
                <w:szCs w:val="21"/>
              </w:rPr>
            </w:pPr>
            <w:r>
              <w:rPr>
                <w:rFonts w:hint="eastAsia" w:ascii="宋体"/>
                <w:szCs w:val="21"/>
              </w:rPr>
              <w:t>责</w:t>
            </w:r>
          </w:p>
          <w:p>
            <w:pPr>
              <w:spacing w:line="360" w:lineRule="auto"/>
              <w:rPr>
                <w:rFonts w:ascii="宋体"/>
                <w:szCs w:val="21"/>
              </w:rPr>
            </w:pPr>
            <w:r>
              <w:rPr>
                <w:rFonts w:hint="eastAsia" w:ascii="宋体"/>
                <w:szCs w:val="21"/>
              </w:rPr>
              <w:t>人</w:t>
            </w:r>
          </w:p>
          <w:p>
            <w:pPr>
              <w:spacing w:line="360" w:lineRule="auto"/>
              <w:rPr>
                <w:rFonts w:ascii="宋体"/>
                <w:szCs w:val="21"/>
              </w:rPr>
            </w:pPr>
          </w:p>
        </w:tc>
        <w:tc>
          <w:tcPr>
            <w:tcW w:w="4978"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工程项目管理机构及负责人名单</w:t>
            </w:r>
          </w:p>
          <w:p>
            <w:pPr>
              <w:spacing w:line="360" w:lineRule="auto"/>
              <w:rPr>
                <w:rFonts w:ascii="宋体"/>
                <w:szCs w:val="21"/>
              </w:rPr>
            </w:pPr>
            <w:r>
              <w:rPr>
                <w:rFonts w:hint="eastAsia" w:ascii="宋体"/>
                <w:szCs w:val="21"/>
              </w:rPr>
              <w:t>工程项目监理机构及负责人名单</w:t>
            </w:r>
          </w:p>
          <w:p>
            <w:pPr>
              <w:spacing w:line="360" w:lineRule="auto"/>
              <w:rPr>
                <w:rFonts w:ascii="宋体"/>
                <w:szCs w:val="21"/>
              </w:rPr>
            </w:pPr>
            <w:r>
              <w:rPr>
                <w:rFonts w:hint="eastAsia" w:ascii="宋体"/>
                <w:szCs w:val="21"/>
              </w:rPr>
              <w:t>工程项目施工管理机构及负责人名单</w:t>
            </w:r>
          </w:p>
        </w:tc>
        <w:tc>
          <w:tcPr>
            <w:tcW w:w="1394"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tc>
        <w:tc>
          <w:tcPr>
            <w:tcW w:w="1394"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w:t>
            </w:r>
          </w:p>
          <w:p>
            <w:pPr>
              <w:spacing w:line="360" w:lineRule="auto"/>
              <w:rPr>
                <w:rFonts w:ascii="宋体"/>
                <w:szCs w:val="21"/>
              </w:rPr>
            </w:pPr>
          </w:p>
        </w:tc>
      </w:tr>
    </w:tbl>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br w:type="textWrapping"/>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57"/>
        <w:gridCol w:w="4979"/>
        <w:gridCol w:w="139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12" w:type="dxa"/>
            <w:gridSpan w:val="2"/>
            <w:vMerge w:val="restart"/>
            <w:vAlign w:val="center"/>
          </w:tcPr>
          <w:p>
            <w:pPr>
              <w:spacing w:line="360" w:lineRule="auto"/>
              <w:rPr>
                <w:rFonts w:ascii="宋体"/>
                <w:szCs w:val="21"/>
              </w:rPr>
            </w:pPr>
            <w:r>
              <w:rPr>
                <w:rFonts w:hint="eastAsia" w:ascii="宋体"/>
                <w:szCs w:val="21"/>
              </w:rPr>
              <w:t>类别</w:t>
            </w:r>
          </w:p>
        </w:tc>
        <w:tc>
          <w:tcPr>
            <w:tcW w:w="4979" w:type="dxa"/>
            <w:vMerge w:val="restart"/>
            <w:vAlign w:val="center"/>
          </w:tcPr>
          <w:p>
            <w:pPr>
              <w:spacing w:line="360" w:lineRule="auto"/>
              <w:rPr>
                <w:rFonts w:ascii="宋体"/>
                <w:szCs w:val="21"/>
              </w:rPr>
            </w:pPr>
            <w:r>
              <w:rPr>
                <w:rFonts w:hint="eastAsia" w:ascii="宋体"/>
                <w:szCs w:val="21"/>
              </w:rPr>
              <w:t>归档范围</w:t>
            </w:r>
          </w:p>
        </w:tc>
        <w:tc>
          <w:tcPr>
            <w:tcW w:w="2788" w:type="dxa"/>
            <w:gridSpan w:val="2"/>
            <w:vAlign w:val="center"/>
          </w:tcPr>
          <w:p>
            <w:pPr>
              <w:spacing w:line="360" w:lineRule="auto"/>
              <w:rPr>
                <w:rFonts w:ascii="宋体"/>
                <w:szCs w:val="21"/>
              </w:rPr>
            </w:pPr>
            <w:r>
              <w:rPr>
                <w:rFonts w:hint="eastAsia" w:ascii="宋体"/>
                <w:szCs w:val="21"/>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12" w:type="dxa"/>
            <w:gridSpan w:val="2"/>
            <w:vMerge w:val="continue"/>
          </w:tcPr>
          <w:p>
            <w:pPr>
              <w:spacing w:line="360" w:lineRule="auto"/>
              <w:rPr>
                <w:szCs w:val="21"/>
              </w:rPr>
            </w:pPr>
          </w:p>
        </w:tc>
        <w:tc>
          <w:tcPr>
            <w:tcW w:w="4979" w:type="dxa"/>
            <w:vMerge w:val="continue"/>
          </w:tcPr>
          <w:p>
            <w:pPr>
              <w:spacing w:line="360" w:lineRule="auto"/>
              <w:rPr>
                <w:szCs w:val="21"/>
              </w:rPr>
            </w:pPr>
          </w:p>
        </w:tc>
        <w:tc>
          <w:tcPr>
            <w:tcW w:w="1393" w:type="dxa"/>
            <w:vAlign w:val="center"/>
          </w:tcPr>
          <w:p>
            <w:pPr>
              <w:spacing w:line="360" w:lineRule="auto"/>
              <w:rPr>
                <w:rFonts w:ascii="宋体"/>
                <w:szCs w:val="21"/>
              </w:rPr>
            </w:pPr>
            <w:r>
              <w:rPr>
                <w:rFonts w:hint="eastAsia" w:ascii="宋体"/>
                <w:szCs w:val="21"/>
              </w:rPr>
              <w:t>建设单位</w:t>
            </w:r>
          </w:p>
        </w:tc>
        <w:tc>
          <w:tcPr>
            <w:tcW w:w="1395" w:type="dxa"/>
            <w:vAlign w:val="center"/>
          </w:tcPr>
          <w:p>
            <w:pPr>
              <w:spacing w:line="360" w:lineRule="auto"/>
              <w:rPr>
                <w:rFonts w:ascii="宋体"/>
                <w:szCs w:val="21"/>
              </w:rPr>
            </w:pPr>
            <w:r>
              <w:rPr>
                <w:rFonts w:hint="eastAsia" w:ascii="宋体"/>
                <w:szCs w:val="21"/>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atLeast"/>
        </w:trPr>
        <w:tc>
          <w:tcPr>
            <w:tcW w:w="855" w:type="dxa"/>
            <w:vMerge w:val="restart"/>
            <w:vAlign w:val="center"/>
          </w:tcPr>
          <w:p>
            <w:pPr>
              <w:spacing w:line="360" w:lineRule="auto"/>
              <w:rPr>
                <w:rFonts w:ascii="宋体"/>
                <w:szCs w:val="21"/>
              </w:rPr>
            </w:pPr>
            <w:r>
              <w:rPr>
                <w:rFonts w:hint="eastAsia" w:ascii="宋体"/>
                <w:szCs w:val="21"/>
              </w:rPr>
              <w:t>二</w:t>
            </w:r>
          </w:p>
          <w:p>
            <w:pPr>
              <w:spacing w:line="360" w:lineRule="auto"/>
              <w:rPr>
                <w:rFonts w:ascii="宋体"/>
                <w:szCs w:val="21"/>
              </w:rPr>
            </w:pPr>
            <w:r>
              <w:rPr>
                <w:rFonts w:hint="eastAsia" w:ascii="宋体"/>
                <w:szCs w:val="21"/>
              </w:rPr>
              <w:t xml:space="preserve">   、</w:t>
            </w:r>
          </w:p>
          <w:p>
            <w:pPr>
              <w:spacing w:line="360" w:lineRule="auto"/>
              <w:rPr>
                <w:rFonts w:ascii="宋体"/>
                <w:szCs w:val="21"/>
              </w:rPr>
            </w:pPr>
            <w:r>
              <w:rPr>
                <w:rFonts w:hint="eastAsia" w:ascii="宋体"/>
                <w:szCs w:val="21"/>
              </w:rPr>
              <w:t>施</w:t>
            </w:r>
          </w:p>
          <w:p>
            <w:pPr>
              <w:spacing w:line="360" w:lineRule="auto"/>
              <w:rPr>
                <w:rFonts w:ascii="宋体"/>
                <w:szCs w:val="21"/>
              </w:rPr>
            </w:pPr>
            <w:r>
              <w:rPr>
                <w:rFonts w:hint="eastAsia" w:ascii="宋体"/>
                <w:szCs w:val="21"/>
              </w:rPr>
              <w:t>工</w:t>
            </w:r>
          </w:p>
          <w:p>
            <w:pPr>
              <w:spacing w:line="360" w:lineRule="auto"/>
              <w:rPr>
                <w:rFonts w:ascii="宋体"/>
                <w:szCs w:val="21"/>
              </w:rPr>
            </w:pPr>
            <w:r>
              <w:rPr>
                <w:rFonts w:hint="eastAsia" w:ascii="宋体"/>
                <w:szCs w:val="21"/>
              </w:rPr>
              <w:t>技</w:t>
            </w:r>
          </w:p>
          <w:p>
            <w:pPr>
              <w:spacing w:line="360" w:lineRule="auto"/>
              <w:rPr>
                <w:rFonts w:ascii="宋体"/>
                <w:szCs w:val="21"/>
              </w:rPr>
            </w:pPr>
            <w:r>
              <w:rPr>
                <w:rFonts w:hint="eastAsia" w:ascii="宋体"/>
                <w:szCs w:val="21"/>
              </w:rPr>
              <w:t>术</w:t>
            </w:r>
          </w:p>
          <w:p>
            <w:pPr>
              <w:spacing w:line="360" w:lineRule="auto"/>
              <w:rPr>
                <w:rFonts w:ascii="宋体"/>
                <w:szCs w:val="21"/>
              </w:rPr>
            </w:pPr>
            <w:r>
              <w:rPr>
                <w:rFonts w:hint="eastAsia" w:ascii="宋体"/>
                <w:szCs w:val="21"/>
              </w:rPr>
              <w:t>文</w:t>
            </w:r>
          </w:p>
          <w:p>
            <w:pPr>
              <w:spacing w:line="360" w:lineRule="auto"/>
              <w:rPr>
                <w:rFonts w:ascii="宋体"/>
                <w:szCs w:val="21"/>
              </w:rPr>
            </w:pPr>
            <w:r>
              <w:rPr>
                <w:rFonts w:hint="eastAsia" w:ascii="宋体"/>
                <w:szCs w:val="21"/>
              </w:rPr>
              <w:t>件</w:t>
            </w:r>
          </w:p>
          <w:p>
            <w:pPr>
              <w:spacing w:line="360" w:lineRule="auto"/>
              <w:rPr>
                <w:rFonts w:ascii="宋体"/>
                <w:szCs w:val="21"/>
              </w:rPr>
            </w:pPr>
            <w:r>
              <w:rPr>
                <w:rFonts w:hint="eastAsia" w:ascii="宋体"/>
                <w:szCs w:val="21"/>
              </w:rPr>
              <w:t>︵</w:t>
            </w:r>
          </w:p>
          <w:p>
            <w:pPr>
              <w:spacing w:line="360" w:lineRule="auto"/>
              <w:rPr>
                <w:rFonts w:ascii="宋体"/>
                <w:szCs w:val="21"/>
              </w:rPr>
            </w:pPr>
            <w:r>
              <w:rPr>
                <w:rFonts w:hint="eastAsia" w:ascii="宋体"/>
                <w:szCs w:val="21"/>
              </w:rPr>
              <w:t>按</w:t>
            </w:r>
          </w:p>
          <w:p>
            <w:pPr>
              <w:spacing w:line="360" w:lineRule="auto"/>
              <w:rPr>
                <w:rFonts w:ascii="宋体"/>
                <w:szCs w:val="21"/>
              </w:rPr>
            </w:pPr>
            <w:r>
              <w:rPr>
                <w:rFonts w:hint="eastAsia" w:ascii="宋体"/>
                <w:szCs w:val="21"/>
              </w:rPr>
              <w:t>各</w:t>
            </w:r>
          </w:p>
          <w:p>
            <w:pPr>
              <w:spacing w:line="360" w:lineRule="auto"/>
              <w:rPr>
                <w:rFonts w:ascii="宋体"/>
                <w:szCs w:val="21"/>
              </w:rPr>
            </w:pPr>
            <w:r>
              <w:rPr>
                <w:rFonts w:hint="eastAsia" w:ascii="宋体"/>
                <w:szCs w:val="21"/>
              </w:rPr>
              <w:t>单</w:t>
            </w:r>
          </w:p>
          <w:p>
            <w:pPr>
              <w:spacing w:line="360" w:lineRule="auto"/>
              <w:rPr>
                <w:rFonts w:ascii="宋体"/>
                <w:szCs w:val="21"/>
              </w:rPr>
            </w:pPr>
            <w:r>
              <w:rPr>
                <w:rFonts w:hint="eastAsia" w:ascii="宋体"/>
                <w:szCs w:val="21"/>
              </w:rPr>
              <w:t>位</w:t>
            </w:r>
          </w:p>
          <w:p>
            <w:pPr>
              <w:spacing w:line="360" w:lineRule="auto"/>
              <w:rPr>
                <w:rFonts w:ascii="宋体"/>
                <w:szCs w:val="21"/>
              </w:rPr>
            </w:pPr>
            <w:r>
              <w:rPr>
                <w:rFonts w:hint="eastAsia" w:ascii="宋体"/>
                <w:szCs w:val="21"/>
              </w:rPr>
              <w:t>工</w:t>
            </w:r>
          </w:p>
          <w:p>
            <w:pPr>
              <w:spacing w:line="360" w:lineRule="auto"/>
              <w:rPr>
                <w:rFonts w:ascii="宋体"/>
                <w:szCs w:val="21"/>
              </w:rPr>
            </w:pPr>
            <w:r>
              <w:rPr>
                <w:rFonts w:hint="eastAsia" w:ascii="宋体"/>
                <w:szCs w:val="21"/>
              </w:rPr>
              <w:t>程</w:t>
            </w:r>
          </w:p>
          <w:p>
            <w:pPr>
              <w:spacing w:line="360" w:lineRule="auto"/>
              <w:rPr>
                <w:rFonts w:ascii="宋体"/>
                <w:szCs w:val="21"/>
              </w:rPr>
            </w:pPr>
            <w:r>
              <w:rPr>
                <w:rFonts w:hint="eastAsia" w:ascii="宋体"/>
                <w:szCs w:val="21"/>
              </w:rPr>
              <w:t>排</w:t>
            </w:r>
          </w:p>
          <w:p>
            <w:pPr>
              <w:spacing w:line="360" w:lineRule="auto"/>
              <w:rPr>
                <w:rFonts w:ascii="宋体"/>
                <w:szCs w:val="21"/>
              </w:rPr>
            </w:pPr>
            <w:r>
              <w:rPr>
                <w:rFonts w:hint="eastAsia" w:ascii="宋体"/>
                <w:szCs w:val="21"/>
              </w:rPr>
              <w:t>列</w:t>
            </w:r>
          </w:p>
          <w:p>
            <w:pPr>
              <w:spacing w:line="360" w:lineRule="auto"/>
              <w:rPr>
                <w:rFonts w:ascii="宋体"/>
                <w:szCs w:val="21"/>
              </w:rPr>
            </w:pPr>
            <w:r>
              <w:rPr>
                <w:rFonts w:hint="eastAsia" w:ascii="宋体"/>
                <w:szCs w:val="21"/>
              </w:rPr>
              <w:t>组</w:t>
            </w:r>
          </w:p>
          <w:p>
            <w:pPr>
              <w:spacing w:line="360" w:lineRule="auto"/>
              <w:rPr>
                <w:rFonts w:ascii="宋体"/>
                <w:szCs w:val="21"/>
              </w:rPr>
            </w:pPr>
            <w:r>
              <w:rPr>
                <w:rFonts w:hint="eastAsia" w:ascii="宋体"/>
                <w:szCs w:val="21"/>
              </w:rPr>
              <w:t>卷</w:t>
            </w:r>
          </w:p>
          <w:p>
            <w:pPr>
              <w:spacing w:line="360" w:lineRule="auto"/>
              <w:rPr>
                <w:rFonts w:ascii="宋体"/>
                <w:szCs w:val="21"/>
              </w:rPr>
            </w:pPr>
            <w:r>
              <w:rPr>
                <w:rFonts w:hint="eastAsia" w:ascii="宋体"/>
                <w:szCs w:val="21"/>
              </w:rPr>
              <w:t>︶</w:t>
            </w:r>
          </w:p>
        </w:tc>
        <w:tc>
          <w:tcPr>
            <w:tcW w:w="857" w:type="dxa"/>
            <w:vAlign w:val="center"/>
          </w:tcPr>
          <w:p>
            <w:pPr>
              <w:spacing w:line="360" w:lineRule="auto"/>
              <w:rPr>
                <w:rFonts w:ascii="宋体"/>
                <w:szCs w:val="21"/>
              </w:rPr>
            </w:pPr>
            <w:r>
              <w:rPr>
                <w:rFonts w:hint="eastAsia" w:ascii="宋体"/>
                <w:szCs w:val="21"/>
              </w:rPr>
              <w:t>一</w:t>
            </w:r>
          </w:p>
          <w:p>
            <w:pPr>
              <w:spacing w:line="360" w:lineRule="auto"/>
              <w:rPr>
                <w:rFonts w:ascii="宋体"/>
                <w:szCs w:val="21"/>
              </w:rPr>
            </w:pPr>
            <w:r>
              <w:rPr>
                <w:rFonts w:hint="eastAsia" w:ascii="宋体"/>
                <w:szCs w:val="21"/>
              </w:rPr>
              <w:t>︶</w:t>
            </w:r>
          </w:p>
          <w:p>
            <w:pPr>
              <w:spacing w:line="360" w:lineRule="auto"/>
              <w:rPr>
                <w:rFonts w:ascii="宋体"/>
                <w:szCs w:val="21"/>
              </w:rPr>
            </w:pPr>
            <w:r>
              <w:rPr>
                <w:rFonts w:hint="eastAsia" w:ascii="宋体"/>
                <w:szCs w:val="21"/>
              </w:rPr>
              <w:t>综</w:t>
            </w:r>
          </w:p>
          <w:p>
            <w:pPr>
              <w:spacing w:line="360" w:lineRule="auto"/>
              <w:rPr>
                <w:rFonts w:ascii="宋体"/>
                <w:szCs w:val="21"/>
              </w:rPr>
            </w:pPr>
            <w:r>
              <w:rPr>
                <w:rFonts w:hint="eastAsia" w:ascii="宋体"/>
                <w:szCs w:val="21"/>
              </w:rPr>
              <w:t>合</w:t>
            </w:r>
          </w:p>
          <w:p>
            <w:pPr>
              <w:spacing w:line="360" w:lineRule="auto"/>
              <w:rPr>
                <w:rFonts w:ascii="宋体"/>
                <w:szCs w:val="21"/>
              </w:rPr>
            </w:pPr>
            <w:r>
              <w:rPr>
                <w:rFonts w:hint="eastAsia" w:ascii="宋体"/>
                <w:szCs w:val="21"/>
              </w:rPr>
              <w:t>文</w:t>
            </w:r>
          </w:p>
          <w:p>
            <w:pPr>
              <w:spacing w:line="360" w:lineRule="auto"/>
              <w:rPr>
                <w:rFonts w:ascii="宋体"/>
                <w:szCs w:val="21"/>
              </w:rPr>
            </w:pPr>
            <w:r>
              <w:rPr>
                <w:rFonts w:hint="eastAsia" w:ascii="宋体"/>
                <w:szCs w:val="21"/>
              </w:rPr>
              <w:t>件</w:t>
            </w:r>
          </w:p>
        </w:tc>
        <w:tc>
          <w:tcPr>
            <w:tcW w:w="4979" w:type="dxa"/>
          </w:tcPr>
          <w:p>
            <w:pPr>
              <w:spacing w:line="360" w:lineRule="auto"/>
              <w:rPr>
                <w:rFonts w:ascii="宋体"/>
                <w:szCs w:val="21"/>
              </w:rPr>
            </w:pPr>
          </w:p>
          <w:p>
            <w:pPr>
              <w:spacing w:line="360" w:lineRule="auto"/>
              <w:rPr>
                <w:rFonts w:ascii="宋体"/>
                <w:szCs w:val="21"/>
              </w:rPr>
            </w:pPr>
            <w:r>
              <w:rPr>
                <w:rFonts w:hint="eastAsia" w:ascii="宋体"/>
                <w:szCs w:val="21"/>
              </w:rPr>
              <w:t>1、施工承包合同</w:t>
            </w:r>
          </w:p>
          <w:p>
            <w:pPr>
              <w:spacing w:line="360" w:lineRule="auto"/>
              <w:rPr>
                <w:rFonts w:ascii="宋体"/>
                <w:szCs w:val="21"/>
              </w:rPr>
            </w:pPr>
            <w:r>
              <w:rPr>
                <w:rFonts w:hint="eastAsia" w:ascii="宋体"/>
                <w:szCs w:val="21"/>
              </w:rPr>
              <w:t>2、工程概况</w:t>
            </w:r>
          </w:p>
          <w:p>
            <w:pPr>
              <w:spacing w:line="360" w:lineRule="auto"/>
              <w:rPr>
                <w:rFonts w:ascii="宋体"/>
                <w:szCs w:val="21"/>
              </w:rPr>
            </w:pPr>
            <w:r>
              <w:rPr>
                <w:rFonts w:hint="eastAsia" w:ascii="宋体"/>
                <w:szCs w:val="21"/>
              </w:rPr>
              <w:t>3、工程结算</w:t>
            </w:r>
          </w:p>
          <w:p>
            <w:pPr>
              <w:spacing w:line="360" w:lineRule="auto"/>
              <w:rPr>
                <w:rFonts w:ascii="宋体"/>
                <w:szCs w:val="21"/>
              </w:rPr>
            </w:pPr>
            <w:r>
              <w:rPr>
                <w:rFonts w:hint="eastAsia" w:ascii="宋体"/>
                <w:szCs w:val="21"/>
              </w:rPr>
              <w:t>4、开工、竣工报告</w:t>
            </w:r>
          </w:p>
          <w:p>
            <w:pPr>
              <w:spacing w:line="360" w:lineRule="auto"/>
              <w:rPr>
                <w:rFonts w:ascii="宋体"/>
                <w:szCs w:val="21"/>
              </w:rPr>
            </w:pPr>
            <w:r>
              <w:rPr>
                <w:rFonts w:hint="eastAsia" w:ascii="宋体"/>
                <w:szCs w:val="21"/>
              </w:rPr>
              <w:t>5、施工组织设计、方案及报批文件</w:t>
            </w:r>
          </w:p>
          <w:p>
            <w:pPr>
              <w:spacing w:line="360" w:lineRule="auto"/>
              <w:rPr>
                <w:rFonts w:ascii="宋体"/>
                <w:szCs w:val="21"/>
              </w:rPr>
            </w:pPr>
            <w:r>
              <w:rPr>
                <w:rFonts w:hint="eastAsia" w:ascii="宋体"/>
                <w:szCs w:val="21"/>
              </w:rPr>
              <w:t>6、施工小结</w:t>
            </w:r>
          </w:p>
          <w:p>
            <w:pPr>
              <w:spacing w:line="360" w:lineRule="auto"/>
              <w:rPr>
                <w:rFonts w:ascii="宋体"/>
                <w:szCs w:val="21"/>
              </w:rPr>
            </w:pPr>
            <w:r>
              <w:rPr>
                <w:rFonts w:hint="eastAsia" w:ascii="宋体"/>
                <w:szCs w:val="21"/>
              </w:rPr>
              <w:t>7、工程质量事故报告及处理记录</w:t>
            </w:r>
          </w:p>
        </w:tc>
        <w:tc>
          <w:tcPr>
            <w:tcW w:w="1393" w:type="dxa"/>
          </w:tcPr>
          <w:p>
            <w:pPr>
              <w:spacing w:line="360" w:lineRule="auto"/>
              <w:rPr>
                <w:rFonts w:ascii="宋体"/>
                <w:szCs w:val="21"/>
              </w:rPr>
            </w:pP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tc>
        <w:tc>
          <w:tcPr>
            <w:tcW w:w="1395"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w:t>
            </w:r>
          </w:p>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7" w:hRule="atLeast"/>
        </w:trPr>
        <w:tc>
          <w:tcPr>
            <w:tcW w:w="855" w:type="dxa"/>
            <w:vMerge w:val="continue"/>
            <w:vAlign w:val="center"/>
          </w:tcPr>
          <w:p>
            <w:pPr>
              <w:spacing w:line="360" w:lineRule="auto"/>
              <w:rPr>
                <w:szCs w:val="21"/>
              </w:rPr>
            </w:pPr>
          </w:p>
        </w:tc>
        <w:tc>
          <w:tcPr>
            <w:tcW w:w="857" w:type="dxa"/>
          </w:tcPr>
          <w:p>
            <w:pPr>
              <w:spacing w:line="360" w:lineRule="auto"/>
              <w:rPr>
                <w:rFonts w:ascii="宋体"/>
                <w:szCs w:val="21"/>
              </w:rPr>
            </w:pPr>
            <w:r>
              <w:rPr>
                <w:rFonts w:hint="eastAsia" w:ascii="宋体"/>
                <w:szCs w:val="21"/>
              </w:rPr>
              <w:t>︵</w:t>
            </w:r>
          </w:p>
          <w:p>
            <w:pPr>
              <w:spacing w:line="360" w:lineRule="auto"/>
              <w:rPr>
                <w:rFonts w:ascii="宋体"/>
                <w:szCs w:val="21"/>
              </w:rPr>
            </w:pPr>
            <w:r>
              <w:rPr>
                <w:rFonts w:hint="eastAsia" w:ascii="宋体"/>
                <w:szCs w:val="21"/>
              </w:rPr>
              <w:t>二</w:t>
            </w:r>
          </w:p>
          <w:p>
            <w:pPr>
              <w:spacing w:line="360" w:lineRule="auto"/>
              <w:rPr>
                <w:rFonts w:ascii="宋体"/>
                <w:szCs w:val="21"/>
              </w:rPr>
            </w:pPr>
            <w:r>
              <w:rPr>
                <w:rFonts w:hint="eastAsia" w:ascii="宋体"/>
                <w:szCs w:val="21"/>
              </w:rPr>
              <w:t>︶</w:t>
            </w:r>
          </w:p>
          <w:p>
            <w:pPr>
              <w:spacing w:line="360" w:lineRule="auto"/>
              <w:rPr>
                <w:rFonts w:ascii="宋体"/>
                <w:szCs w:val="21"/>
              </w:rPr>
            </w:pPr>
            <w:r>
              <w:rPr>
                <w:rFonts w:hint="eastAsia" w:ascii="宋体"/>
                <w:szCs w:val="21"/>
              </w:rPr>
              <w:t>测</w:t>
            </w:r>
          </w:p>
          <w:p>
            <w:pPr>
              <w:spacing w:line="360" w:lineRule="auto"/>
              <w:rPr>
                <w:rFonts w:ascii="宋体"/>
                <w:szCs w:val="21"/>
              </w:rPr>
            </w:pPr>
            <w:r>
              <w:rPr>
                <w:rFonts w:hint="eastAsia" w:ascii="宋体"/>
                <w:szCs w:val="21"/>
              </w:rPr>
              <w:t>量</w:t>
            </w:r>
          </w:p>
          <w:p>
            <w:pPr>
              <w:spacing w:line="360" w:lineRule="auto"/>
              <w:rPr>
                <w:rFonts w:ascii="宋体"/>
                <w:szCs w:val="21"/>
              </w:rPr>
            </w:pPr>
            <w:r>
              <w:rPr>
                <w:rFonts w:hint="eastAsia" w:ascii="宋体"/>
                <w:szCs w:val="21"/>
              </w:rPr>
              <w:t>及</w:t>
            </w:r>
          </w:p>
          <w:p>
            <w:pPr>
              <w:spacing w:line="360" w:lineRule="auto"/>
              <w:rPr>
                <w:rFonts w:ascii="宋体"/>
                <w:szCs w:val="21"/>
              </w:rPr>
            </w:pPr>
            <w:r>
              <w:rPr>
                <w:rFonts w:hint="eastAsia" w:ascii="宋体"/>
                <w:szCs w:val="21"/>
              </w:rPr>
              <w:t>沉</w:t>
            </w:r>
          </w:p>
          <w:p>
            <w:pPr>
              <w:spacing w:line="360" w:lineRule="auto"/>
              <w:rPr>
                <w:rFonts w:ascii="宋体"/>
                <w:szCs w:val="21"/>
              </w:rPr>
            </w:pPr>
            <w:r>
              <w:rPr>
                <w:rFonts w:hint="eastAsia" w:ascii="宋体"/>
                <w:szCs w:val="21"/>
              </w:rPr>
              <w:t>降</w:t>
            </w:r>
          </w:p>
          <w:p>
            <w:pPr>
              <w:spacing w:line="360" w:lineRule="auto"/>
              <w:rPr>
                <w:rFonts w:ascii="宋体"/>
                <w:szCs w:val="21"/>
              </w:rPr>
            </w:pPr>
            <w:r>
              <w:rPr>
                <w:rFonts w:hint="eastAsia" w:ascii="宋体"/>
                <w:szCs w:val="21"/>
              </w:rPr>
              <w:t>观</w:t>
            </w:r>
          </w:p>
          <w:p>
            <w:pPr>
              <w:spacing w:line="360" w:lineRule="auto"/>
              <w:rPr>
                <w:rFonts w:ascii="宋体"/>
                <w:szCs w:val="21"/>
              </w:rPr>
            </w:pPr>
            <w:r>
              <w:rPr>
                <w:rFonts w:hint="eastAsia" w:ascii="宋体"/>
                <w:szCs w:val="21"/>
              </w:rPr>
              <w:t>察</w:t>
            </w:r>
          </w:p>
          <w:p>
            <w:pPr>
              <w:spacing w:line="360" w:lineRule="auto"/>
              <w:rPr>
                <w:rFonts w:ascii="宋体"/>
                <w:szCs w:val="21"/>
              </w:rPr>
            </w:pPr>
            <w:r>
              <w:rPr>
                <w:rFonts w:hint="eastAsia" w:ascii="宋体"/>
                <w:szCs w:val="21"/>
              </w:rPr>
              <w:t>文</w:t>
            </w:r>
          </w:p>
          <w:p>
            <w:pPr>
              <w:spacing w:line="360" w:lineRule="auto"/>
              <w:rPr>
                <w:rFonts w:ascii="宋体"/>
                <w:szCs w:val="21"/>
              </w:rPr>
            </w:pPr>
            <w:r>
              <w:rPr>
                <w:rFonts w:hint="eastAsia" w:ascii="宋体"/>
                <w:szCs w:val="21"/>
              </w:rPr>
              <w:t>件</w:t>
            </w:r>
          </w:p>
        </w:tc>
        <w:tc>
          <w:tcPr>
            <w:tcW w:w="4979"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1、工程定位测量</w:t>
            </w:r>
          </w:p>
          <w:p>
            <w:pPr>
              <w:spacing w:line="360" w:lineRule="auto"/>
              <w:rPr>
                <w:rFonts w:ascii="宋体"/>
                <w:szCs w:val="21"/>
              </w:rPr>
            </w:pPr>
            <w:r>
              <w:rPr>
                <w:rFonts w:hint="eastAsia" w:ascii="宋体"/>
                <w:szCs w:val="21"/>
              </w:rPr>
              <w:t>2、基槽开线测量</w:t>
            </w:r>
          </w:p>
          <w:p>
            <w:pPr>
              <w:spacing w:line="360" w:lineRule="auto"/>
              <w:rPr>
                <w:rFonts w:ascii="宋体"/>
                <w:szCs w:val="21"/>
              </w:rPr>
            </w:pPr>
            <w:r>
              <w:rPr>
                <w:rFonts w:hint="eastAsia" w:ascii="宋体"/>
                <w:szCs w:val="21"/>
              </w:rPr>
              <w:t>3、工程沉降、位移观察记录</w:t>
            </w:r>
          </w:p>
          <w:p>
            <w:pPr>
              <w:spacing w:line="360" w:lineRule="auto"/>
              <w:rPr>
                <w:rFonts w:ascii="宋体"/>
                <w:szCs w:val="21"/>
              </w:rPr>
            </w:pPr>
            <w:r>
              <w:rPr>
                <w:rFonts w:hint="eastAsia" w:ascii="宋体"/>
                <w:szCs w:val="21"/>
              </w:rPr>
              <w:t>4、工程测量成果（边界、标高、测设、导线、水准点）</w:t>
            </w:r>
          </w:p>
        </w:tc>
        <w:tc>
          <w:tcPr>
            <w:tcW w:w="1393"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p>
            <w:pPr>
              <w:spacing w:line="360" w:lineRule="auto"/>
              <w:rPr>
                <w:rFonts w:ascii="宋体"/>
                <w:szCs w:val="21"/>
              </w:rPr>
            </w:pPr>
            <w:r>
              <w:rPr>
                <w:rFonts w:hint="eastAsia" w:ascii="宋体"/>
                <w:szCs w:val="21"/>
              </w:rPr>
              <w:t>长期</w:t>
            </w:r>
          </w:p>
        </w:tc>
        <w:tc>
          <w:tcPr>
            <w:tcW w:w="1395" w:type="dxa"/>
          </w:tcPr>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hint="eastAsia" w:ascii="宋体"/>
                <w:szCs w:val="21"/>
              </w:rPr>
              <w:t>——</w:t>
            </w:r>
          </w:p>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3" w:hRule="atLeast"/>
        </w:trPr>
        <w:tc>
          <w:tcPr>
            <w:tcW w:w="855" w:type="dxa"/>
            <w:vMerge w:val="continue"/>
            <w:vAlign w:val="center"/>
          </w:tcPr>
          <w:p>
            <w:pPr>
              <w:spacing w:line="360" w:lineRule="auto"/>
              <w:rPr>
                <w:szCs w:val="21"/>
              </w:rPr>
            </w:pPr>
          </w:p>
        </w:tc>
        <w:tc>
          <w:tcPr>
            <w:tcW w:w="857" w:type="dxa"/>
            <w:vAlign w:val="center"/>
          </w:tcPr>
          <w:p>
            <w:pPr>
              <w:spacing w:line="360" w:lineRule="auto"/>
              <w:rPr>
                <w:rFonts w:ascii="宋体"/>
                <w:szCs w:val="21"/>
              </w:rPr>
            </w:pPr>
            <w:r>
              <w:rPr>
                <w:rFonts w:hint="eastAsia" w:ascii="宋体"/>
                <w:szCs w:val="21"/>
              </w:rPr>
              <w:t>︵</w:t>
            </w:r>
          </w:p>
          <w:p>
            <w:pPr>
              <w:spacing w:line="360" w:lineRule="auto"/>
              <w:rPr>
                <w:rFonts w:ascii="宋体"/>
                <w:szCs w:val="21"/>
              </w:rPr>
            </w:pPr>
            <w:r>
              <w:rPr>
                <w:rFonts w:hint="eastAsia" w:ascii="宋体"/>
                <w:szCs w:val="21"/>
              </w:rPr>
              <w:t>三</w:t>
            </w:r>
          </w:p>
          <w:p>
            <w:pPr>
              <w:spacing w:line="360" w:lineRule="auto"/>
              <w:rPr>
                <w:rFonts w:ascii="宋体"/>
                <w:szCs w:val="21"/>
              </w:rPr>
            </w:pPr>
            <w:r>
              <w:rPr>
                <w:rFonts w:hint="eastAsia" w:ascii="宋体"/>
                <w:szCs w:val="21"/>
              </w:rPr>
              <w:t>︶</w:t>
            </w:r>
          </w:p>
          <w:p>
            <w:pPr>
              <w:spacing w:line="360" w:lineRule="auto"/>
              <w:rPr>
                <w:rFonts w:ascii="宋体"/>
                <w:szCs w:val="21"/>
              </w:rPr>
            </w:pPr>
            <w:r>
              <w:rPr>
                <w:rFonts w:hint="eastAsia" w:ascii="宋体"/>
                <w:szCs w:val="21"/>
              </w:rPr>
              <w:t>桩</w:t>
            </w:r>
          </w:p>
          <w:p>
            <w:pPr>
              <w:spacing w:line="360" w:lineRule="auto"/>
              <w:rPr>
                <w:rFonts w:ascii="宋体"/>
                <w:szCs w:val="21"/>
              </w:rPr>
            </w:pPr>
            <w:r>
              <w:rPr>
                <w:rFonts w:hint="eastAsia" w:ascii="宋体"/>
                <w:szCs w:val="21"/>
              </w:rPr>
              <w:t>基</w:t>
            </w:r>
          </w:p>
          <w:p>
            <w:pPr>
              <w:spacing w:line="360" w:lineRule="auto"/>
              <w:rPr>
                <w:rFonts w:ascii="宋体"/>
                <w:szCs w:val="21"/>
              </w:rPr>
            </w:pPr>
            <w:r>
              <w:rPr>
                <w:rFonts w:hint="eastAsia" w:ascii="宋体"/>
                <w:szCs w:val="21"/>
              </w:rPr>
              <w:t>类</w:t>
            </w:r>
          </w:p>
          <w:p>
            <w:pPr>
              <w:spacing w:line="360" w:lineRule="auto"/>
              <w:rPr>
                <w:rFonts w:ascii="宋体"/>
                <w:szCs w:val="21"/>
              </w:rPr>
            </w:pPr>
            <w:r>
              <w:rPr>
                <w:rFonts w:hint="eastAsia" w:ascii="宋体"/>
                <w:szCs w:val="21"/>
              </w:rPr>
              <w:t>文</w:t>
            </w:r>
          </w:p>
          <w:p>
            <w:pPr>
              <w:spacing w:line="360" w:lineRule="auto"/>
              <w:rPr>
                <w:rFonts w:ascii="宋体"/>
                <w:szCs w:val="21"/>
              </w:rPr>
            </w:pPr>
            <w:r>
              <w:rPr>
                <w:rFonts w:hint="eastAsia" w:ascii="宋体"/>
                <w:szCs w:val="21"/>
              </w:rPr>
              <w:t>件</w:t>
            </w:r>
          </w:p>
        </w:tc>
        <w:tc>
          <w:tcPr>
            <w:tcW w:w="4979" w:type="dxa"/>
          </w:tcPr>
          <w:p>
            <w:pPr>
              <w:spacing w:line="360" w:lineRule="auto"/>
              <w:rPr>
                <w:rFonts w:ascii="宋体"/>
                <w:szCs w:val="21"/>
              </w:rPr>
            </w:pPr>
            <w:r>
              <w:rPr>
                <w:rFonts w:hint="eastAsia" w:ascii="宋体"/>
                <w:szCs w:val="21"/>
              </w:rPr>
              <w:t>1、桩基中间核验单</w:t>
            </w:r>
          </w:p>
          <w:p>
            <w:pPr>
              <w:spacing w:line="360" w:lineRule="auto"/>
              <w:rPr>
                <w:rFonts w:ascii="宋体"/>
                <w:szCs w:val="21"/>
              </w:rPr>
            </w:pPr>
            <w:r>
              <w:rPr>
                <w:rFonts w:hint="eastAsia" w:ascii="宋体"/>
                <w:szCs w:val="21"/>
              </w:rPr>
              <w:t>2、地基钎探记录和钎探平面布点图</w:t>
            </w:r>
          </w:p>
          <w:p>
            <w:pPr>
              <w:spacing w:line="360" w:lineRule="auto"/>
              <w:rPr>
                <w:rFonts w:ascii="宋体"/>
                <w:szCs w:val="21"/>
              </w:rPr>
            </w:pPr>
            <w:r>
              <w:rPr>
                <w:rFonts w:hint="eastAsia" w:ascii="宋体"/>
                <w:szCs w:val="21"/>
              </w:rPr>
              <w:t>3、打桩记录汇总表</w:t>
            </w:r>
          </w:p>
          <w:p>
            <w:pPr>
              <w:spacing w:line="360" w:lineRule="auto"/>
              <w:rPr>
                <w:rFonts w:ascii="宋体"/>
                <w:szCs w:val="21"/>
              </w:rPr>
            </w:pPr>
            <w:r>
              <w:rPr>
                <w:rFonts w:hint="eastAsia" w:ascii="宋体"/>
                <w:szCs w:val="21"/>
              </w:rPr>
              <w:t>4、桩标高的偏差和位移实测记录</w:t>
            </w:r>
          </w:p>
          <w:p>
            <w:pPr>
              <w:spacing w:line="360" w:lineRule="auto"/>
              <w:rPr>
                <w:rFonts w:ascii="宋体"/>
                <w:szCs w:val="21"/>
              </w:rPr>
            </w:pPr>
            <w:r>
              <w:rPr>
                <w:rFonts w:hint="eastAsia" w:ascii="宋体"/>
                <w:szCs w:val="21"/>
              </w:rPr>
              <w:t>5、桩静载、动载、大应变、小应变等桩基测试报告</w:t>
            </w:r>
          </w:p>
          <w:p>
            <w:pPr>
              <w:spacing w:line="360" w:lineRule="auto"/>
              <w:rPr>
                <w:rFonts w:ascii="宋体"/>
                <w:szCs w:val="21"/>
              </w:rPr>
            </w:pPr>
            <w:r>
              <w:rPr>
                <w:rFonts w:hint="eastAsia" w:ascii="宋体"/>
                <w:szCs w:val="21"/>
              </w:rPr>
              <w:t>6、桩加固处理记录、桩基施工记录</w:t>
            </w:r>
          </w:p>
          <w:p>
            <w:pPr>
              <w:spacing w:line="360" w:lineRule="auto"/>
              <w:rPr>
                <w:rFonts w:ascii="宋体"/>
                <w:szCs w:val="21"/>
              </w:rPr>
            </w:pPr>
            <w:r>
              <w:rPr>
                <w:rFonts w:hint="eastAsia" w:ascii="宋体"/>
                <w:szCs w:val="21"/>
              </w:rPr>
              <w:t>7、围护结构及设计说明</w:t>
            </w:r>
          </w:p>
          <w:p>
            <w:pPr>
              <w:spacing w:line="360" w:lineRule="auto"/>
              <w:rPr>
                <w:rFonts w:ascii="宋体"/>
                <w:szCs w:val="21"/>
              </w:rPr>
            </w:pPr>
            <w:r>
              <w:rPr>
                <w:rFonts w:hint="eastAsia" w:ascii="宋体"/>
                <w:szCs w:val="21"/>
              </w:rPr>
              <w:t>8、桩基竣工报告、桩基工程验收证明</w:t>
            </w:r>
          </w:p>
          <w:p>
            <w:pPr>
              <w:spacing w:line="360" w:lineRule="auto"/>
              <w:rPr>
                <w:rFonts w:ascii="宋体"/>
                <w:szCs w:val="21"/>
              </w:rPr>
            </w:pPr>
            <w:r>
              <w:rPr>
                <w:rFonts w:hint="eastAsia" w:ascii="宋体"/>
                <w:szCs w:val="21"/>
              </w:rPr>
              <w:t>9、桩基工程质量验收证明书</w:t>
            </w:r>
          </w:p>
        </w:tc>
        <w:tc>
          <w:tcPr>
            <w:tcW w:w="1393" w:type="dxa"/>
          </w:tcPr>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p>
            <w:pPr>
              <w:spacing w:line="360" w:lineRule="auto"/>
              <w:rPr>
                <w:rFonts w:ascii="宋体"/>
                <w:szCs w:val="21"/>
              </w:rPr>
            </w:pPr>
          </w:p>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p>
            <w:pPr>
              <w:spacing w:line="360" w:lineRule="auto"/>
              <w:rPr>
                <w:rFonts w:ascii="宋体"/>
                <w:szCs w:val="21"/>
              </w:rPr>
            </w:pPr>
            <w:r>
              <w:rPr>
                <w:rFonts w:hint="eastAsia" w:ascii="宋体"/>
                <w:szCs w:val="21"/>
              </w:rPr>
              <w:t>永久</w:t>
            </w:r>
          </w:p>
        </w:tc>
        <w:tc>
          <w:tcPr>
            <w:tcW w:w="1395" w:type="dxa"/>
          </w:tcPr>
          <w:p>
            <w:pPr>
              <w:spacing w:line="360" w:lineRule="auto"/>
              <w:rPr>
                <w:rFonts w:ascii="宋体"/>
                <w:szCs w:val="21"/>
              </w:rPr>
            </w:pPr>
          </w:p>
        </w:tc>
      </w:tr>
    </w:tbl>
    <w:p>
      <w:pPr>
        <w:spacing w:line="360" w:lineRule="auto"/>
        <w:rPr>
          <w:rFonts w:ascii="宋体" w:hAnsi="宋体"/>
          <w:szCs w:val="21"/>
        </w:rPr>
      </w:pPr>
      <w:r>
        <w:rPr>
          <w:rFonts w:ascii="宋体" w:hAnsi="宋体"/>
          <w:szCs w:val="21"/>
        </w:rPr>
        <w:drawing>
          <wp:inline distT="0" distB="0" distL="0" distR="0">
            <wp:extent cx="5723890" cy="8728075"/>
            <wp:effectExtent l="0" t="0" r="0" b="0"/>
            <wp:docPr id="9" name="图片 9" descr="说明: 说明: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说明: 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23890" cy="8728075"/>
                    </a:xfrm>
                    <a:prstGeom prst="rect">
                      <a:avLst/>
                    </a:prstGeom>
                    <a:noFill/>
                    <a:ln>
                      <a:noFill/>
                    </a:ln>
                  </pic:spPr>
                </pic:pic>
              </a:graphicData>
            </a:graphic>
          </wp:inline>
        </w:drawing>
      </w:r>
    </w:p>
    <w:p>
      <w:pPr>
        <w:spacing w:line="360" w:lineRule="auto"/>
        <w:rPr>
          <w:rFonts w:ascii="宋体" w:hAnsi="宋体"/>
          <w:szCs w:val="21"/>
        </w:rPr>
      </w:pPr>
      <w:r>
        <w:rPr>
          <w:rFonts w:ascii="宋体" w:hAnsi="宋体"/>
          <w:szCs w:val="21"/>
        </w:rPr>
        <w:drawing>
          <wp:inline distT="0" distB="0" distL="0" distR="0">
            <wp:extent cx="5438775" cy="8692515"/>
            <wp:effectExtent l="0" t="0" r="9525" b="0"/>
            <wp:docPr id="8" name="图片 8" descr="说明: 说明: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说明: 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438775" cy="8692515"/>
                    </a:xfrm>
                    <a:prstGeom prst="rect">
                      <a:avLst/>
                    </a:prstGeom>
                    <a:noFill/>
                    <a:ln>
                      <a:noFill/>
                    </a:ln>
                  </pic:spPr>
                </pic:pic>
              </a:graphicData>
            </a:graphic>
          </wp:inline>
        </w:drawing>
      </w:r>
    </w:p>
    <w:p>
      <w:pPr>
        <w:spacing w:line="360" w:lineRule="auto"/>
        <w:rPr>
          <w:rFonts w:ascii="宋体" w:hAnsi="宋体"/>
          <w:szCs w:val="21"/>
        </w:rPr>
      </w:pPr>
    </w:p>
    <w:p>
      <w:pPr>
        <w:spacing w:line="360" w:lineRule="auto"/>
        <w:rPr>
          <w:rFonts w:ascii="宋体" w:hAnsi="宋体"/>
          <w:szCs w:val="21"/>
        </w:rPr>
      </w:pPr>
      <w:r>
        <w:rPr>
          <w:rFonts w:ascii="宋体" w:hAnsi="宋体"/>
          <w:szCs w:val="21"/>
        </w:rPr>
        <w:drawing>
          <wp:inline distT="0" distB="0" distL="0" distR="0">
            <wp:extent cx="5498465" cy="7291705"/>
            <wp:effectExtent l="0" t="0" r="6985" b="4445"/>
            <wp:docPr id="7" name="图片 7" descr="说明: 说明: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说明: 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498465" cy="7291705"/>
                    </a:xfrm>
                    <a:prstGeom prst="rect">
                      <a:avLst/>
                    </a:prstGeom>
                    <a:noFill/>
                    <a:ln>
                      <a:noFill/>
                    </a:ln>
                  </pic:spPr>
                </pic:pic>
              </a:graphicData>
            </a:graphic>
          </wp:inline>
        </w:drawing>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r>
        <w:rPr>
          <w:rFonts w:ascii="宋体"/>
          <w:b/>
          <w:szCs w:val="21"/>
        </w:rPr>
        <w:br w:type="page"/>
      </w:r>
      <w:r>
        <w:rPr>
          <w:rFonts w:hint="eastAsia" w:ascii="宋体"/>
          <w:b/>
          <w:szCs w:val="21"/>
        </w:rPr>
        <w:t>附录三：</w:t>
      </w:r>
    </w:p>
    <w:p>
      <w:pPr>
        <w:pStyle w:val="26"/>
        <w:spacing w:after="0" w:line="360" w:lineRule="auto"/>
        <w:ind w:left="420" w:firstLineChars="200"/>
        <w:jc w:val="center"/>
        <w:rPr>
          <w:rFonts w:ascii="宋体" w:hAnsi="宋体"/>
          <w:szCs w:val="21"/>
        </w:rPr>
      </w:pPr>
      <w:r>
        <w:rPr>
          <w:rFonts w:hint="eastAsia" w:ascii="宋体" w:hAnsi="宋体"/>
          <w:szCs w:val="21"/>
        </w:rPr>
        <w:t>工程设计变更依据性文件汇总表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23"/>
        <w:gridCol w:w="916"/>
        <w:gridCol w:w="1322"/>
        <w:gridCol w:w="39"/>
        <w:gridCol w:w="1999"/>
        <w:gridCol w:w="172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号</w:t>
            </w:r>
          </w:p>
        </w:tc>
        <w:tc>
          <w:tcPr>
            <w:tcW w:w="18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变更依据性文件名称</w:t>
            </w:r>
          </w:p>
        </w:tc>
        <w:tc>
          <w:tcPr>
            <w:tcW w:w="9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编号</w:t>
            </w:r>
          </w:p>
        </w:tc>
        <w:tc>
          <w:tcPr>
            <w:tcW w:w="1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条款</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被修改相关图号</w:t>
            </w:r>
          </w:p>
        </w:tc>
        <w:tc>
          <w:tcPr>
            <w:tcW w:w="17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823"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916"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322" w:type="dxa"/>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2038"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c>
          <w:tcPr>
            <w:tcW w:w="1734" w:type="dxa"/>
            <w:gridSpan w:val="2"/>
            <w:tcBorders>
              <w:top w:val="single" w:color="auto" w:sz="4" w:space="0"/>
              <w:left w:val="single" w:color="auto" w:sz="4" w:space="0"/>
              <w:bottom w:val="single" w:color="auto" w:sz="4" w:space="0"/>
              <w:right w:val="single" w:color="auto" w:sz="4" w:space="0"/>
            </w:tcBorders>
          </w:tcPr>
          <w:p>
            <w:pPr>
              <w:pStyle w:val="26"/>
              <w:spacing w:after="0" w:line="360" w:lineRule="auto"/>
              <w:ind w:left="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58" w:hRule="atLeast"/>
          <w:jc w:val="center"/>
        </w:trPr>
        <w:tc>
          <w:tcPr>
            <w:tcW w:w="4928" w:type="dxa"/>
            <w:gridSpan w:val="5"/>
          </w:tcPr>
          <w:p>
            <w:pPr>
              <w:pStyle w:val="26"/>
              <w:spacing w:after="0" w:line="360" w:lineRule="auto"/>
              <w:ind w:left="420" w:firstLineChars="200"/>
              <w:rPr>
                <w:rFonts w:ascii="宋体" w:hAnsi="宋体"/>
                <w:szCs w:val="21"/>
              </w:rPr>
            </w:pPr>
            <w:r>
              <w:rPr>
                <w:rFonts w:hint="eastAsia" w:ascii="宋体" w:hAnsi="宋体"/>
                <w:szCs w:val="21"/>
              </w:rPr>
              <w:t>施工单位：（盖章）</w:t>
            </w:r>
          </w:p>
          <w:p>
            <w:pPr>
              <w:pStyle w:val="26"/>
              <w:spacing w:after="0" w:line="360" w:lineRule="auto"/>
              <w:ind w:left="420" w:firstLineChars="200"/>
              <w:rPr>
                <w:rFonts w:ascii="宋体" w:hAnsi="宋体"/>
                <w:szCs w:val="21"/>
              </w:rPr>
            </w:pPr>
            <w:r>
              <w:rPr>
                <w:rFonts w:hint="eastAsia" w:ascii="宋体" w:hAnsi="宋体"/>
                <w:szCs w:val="21"/>
              </w:rPr>
              <w:t>技术负责人：</w:t>
            </w:r>
          </w:p>
          <w:p>
            <w:pPr>
              <w:pStyle w:val="26"/>
              <w:spacing w:after="0" w:line="360" w:lineRule="auto"/>
              <w:ind w:left="420" w:firstLineChars="200"/>
              <w:rPr>
                <w:rFonts w:ascii="宋体" w:hAnsi="宋体"/>
                <w:szCs w:val="21"/>
              </w:rPr>
            </w:pPr>
            <w:r>
              <w:rPr>
                <w:rFonts w:hint="eastAsia" w:ascii="宋体" w:hAnsi="宋体"/>
                <w:szCs w:val="21"/>
              </w:rPr>
              <w:t>编制人：</w:t>
            </w:r>
          </w:p>
        </w:tc>
        <w:tc>
          <w:tcPr>
            <w:tcW w:w="3725" w:type="dxa"/>
            <w:gridSpan w:val="2"/>
          </w:tcPr>
          <w:p>
            <w:pPr>
              <w:pStyle w:val="26"/>
              <w:spacing w:after="0" w:line="360" w:lineRule="auto"/>
              <w:ind w:left="420" w:firstLineChars="200"/>
              <w:rPr>
                <w:rFonts w:ascii="宋体" w:hAnsi="宋体"/>
                <w:szCs w:val="21"/>
              </w:rPr>
            </w:pPr>
            <w:r>
              <w:rPr>
                <w:rFonts w:hint="eastAsia" w:ascii="宋体" w:hAnsi="宋体"/>
                <w:szCs w:val="21"/>
              </w:rPr>
              <w:t>监理单位：（盖章）</w:t>
            </w:r>
          </w:p>
          <w:p>
            <w:pPr>
              <w:pStyle w:val="26"/>
              <w:spacing w:after="0" w:line="360" w:lineRule="auto"/>
              <w:ind w:left="420" w:firstLineChars="200"/>
              <w:rPr>
                <w:rFonts w:ascii="宋体" w:hAnsi="宋体"/>
                <w:szCs w:val="21"/>
              </w:rPr>
            </w:pPr>
            <w:r>
              <w:rPr>
                <w:rFonts w:hint="eastAsia" w:ascii="宋体" w:hAnsi="宋体"/>
                <w:szCs w:val="21"/>
              </w:rPr>
              <w:t>总监：</w:t>
            </w:r>
          </w:p>
        </w:tc>
      </w:tr>
    </w:tbl>
    <w:p>
      <w:pPr>
        <w:pStyle w:val="26"/>
        <w:spacing w:after="0" w:line="360" w:lineRule="auto"/>
        <w:ind w:left="420" w:firstLineChars="200"/>
        <w:rPr>
          <w:rFonts w:ascii="宋体" w:hAnsi="宋体"/>
          <w:szCs w:val="21"/>
        </w:rPr>
      </w:pPr>
    </w:p>
    <w:p>
      <w:pPr>
        <w:pStyle w:val="26"/>
        <w:spacing w:after="0" w:line="360" w:lineRule="auto"/>
        <w:ind w:left="420" w:firstLineChars="200"/>
        <w:rPr>
          <w:rFonts w:ascii="宋体" w:hAnsi="宋体"/>
          <w:szCs w:val="21"/>
        </w:rPr>
      </w:pPr>
    </w:p>
    <w:p>
      <w:pPr>
        <w:pStyle w:val="26"/>
        <w:spacing w:after="0" w:line="360" w:lineRule="auto"/>
        <w:ind w:left="420" w:firstLineChars="200"/>
        <w:rPr>
          <w:rFonts w:ascii="宋体" w:hAnsi="宋体"/>
          <w:szCs w:val="21"/>
        </w:rPr>
      </w:pPr>
    </w:p>
    <w:p>
      <w:pPr>
        <w:pStyle w:val="26"/>
        <w:spacing w:after="0" w:line="360" w:lineRule="auto"/>
        <w:ind w:left="420" w:firstLineChars="200"/>
        <w:rPr>
          <w:rFonts w:ascii="宋体" w:hAnsi="宋体"/>
          <w:szCs w:val="21"/>
        </w:rPr>
      </w:pPr>
    </w:p>
    <w:p>
      <w:pPr>
        <w:pStyle w:val="26"/>
        <w:spacing w:after="0" w:line="360" w:lineRule="auto"/>
        <w:ind w:left="420" w:firstLineChars="200"/>
        <w:rPr>
          <w:rFonts w:ascii="宋体" w:hAnsi="宋体"/>
          <w:szCs w:val="21"/>
        </w:rPr>
      </w:pPr>
    </w:p>
    <w:p>
      <w:pPr>
        <w:pStyle w:val="26"/>
        <w:spacing w:after="0" w:line="360" w:lineRule="auto"/>
        <w:ind w:left="420" w:firstLineChars="200"/>
        <w:rPr>
          <w:rFonts w:ascii="宋体" w:hAnsi="宋体"/>
          <w:szCs w:val="21"/>
        </w:rPr>
      </w:pPr>
    </w:p>
    <w:p>
      <w:pPr>
        <w:pStyle w:val="26"/>
        <w:spacing w:after="0" w:line="360" w:lineRule="auto"/>
        <w:ind w:left="420" w:firstLineChars="200"/>
        <w:rPr>
          <w:rFonts w:ascii="宋体" w:hAnsi="宋体"/>
          <w:szCs w:val="21"/>
        </w:rPr>
      </w:pPr>
    </w:p>
    <w:p>
      <w:pPr>
        <w:widowControl/>
        <w:jc w:val="left"/>
        <w:rPr>
          <w:rFonts w:ascii="宋体" w:hAnsi="宋体"/>
          <w:szCs w:val="21"/>
        </w:rPr>
      </w:pPr>
      <w:r>
        <w:rPr>
          <w:rFonts w:ascii="宋体" w:hAnsi="宋体"/>
          <w:szCs w:val="21"/>
        </w:rPr>
        <w:br w:type="page"/>
      </w:r>
    </w:p>
    <w:p>
      <w:pPr>
        <w:pStyle w:val="26"/>
        <w:spacing w:after="0" w:line="360" w:lineRule="auto"/>
        <w:ind w:firstLine="0"/>
        <w:rPr>
          <w:rFonts w:ascii="宋体" w:hAnsi="宋体"/>
          <w:szCs w:val="21"/>
        </w:rPr>
      </w:pPr>
    </w:p>
    <w:p>
      <w:pPr>
        <w:pStyle w:val="26"/>
        <w:spacing w:after="0" w:line="360" w:lineRule="auto"/>
        <w:ind w:firstLine="480"/>
        <w:rPr>
          <w:rFonts w:ascii="宋体" w:hAnsi="宋体"/>
          <w:sz w:val="24"/>
        </w:rPr>
      </w:pPr>
      <w:r>
        <w:rPr>
          <w:rFonts w:hint="eastAsia" w:ascii="宋体" w:hAnsi="宋体"/>
          <w:sz w:val="24"/>
        </w:rPr>
        <w:t>合同附件四</w:t>
      </w:r>
    </w:p>
    <w:p>
      <w:pPr>
        <w:pStyle w:val="26"/>
        <w:spacing w:after="0" w:line="360" w:lineRule="auto"/>
        <w:ind w:firstLine="0"/>
        <w:jc w:val="center"/>
        <w:rPr>
          <w:rFonts w:ascii="宋体" w:hAnsi="宋体"/>
          <w:sz w:val="24"/>
        </w:rPr>
      </w:pPr>
      <w:r>
        <w:rPr>
          <w:rFonts w:hint="eastAsia" w:ascii="宋体" w:hAnsi="宋体"/>
          <w:b/>
          <w:sz w:val="36"/>
          <w:szCs w:val="36"/>
        </w:rPr>
        <w:t>材料推荐厂商表</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631"/>
        <w:gridCol w:w="794"/>
        <w:gridCol w:w="6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rPr>
                <w:rFonts w:ascii="宋体" w:hAnsi="宋体" w:cs="宋体"/>
                <w:sz w:val="24"/>
              </w:rPr>
            </w:pPr>
            <w:r>
              <w:rPr>
                <w:rFonts w:hint="eastAsia" w:ascii="宋体" w:hAnsi="宋体" w:cs="宋体"/>
                <w:sz w:val="24"/>
              </w:rPr>
              <w:t>序号</w:t>
            </w:r>
          </w:p>
        </w:tc>
        <w:tc>
          <w:tcPr>
            <w:tcW w:w="1631" w:type="dxa"/>
            <w:vAlign w:val="center"/>
          </w:tcPr>
          <w:p>
            <w:pPr>
              <w:pStyle w:val="26"/>
              <w:spacing w:after="0" w:line="360" w:lineRule="auto"/>
              <w:ind w:firstLine="480"/>
              <w:rPr>
                <w:rFonts w:ascii="宋体" w:hAnsi="宋体" w:cs="宋体"/>
                <w:sz w:val="24"/>
              </w:rPr>
            </w:pPr>
            <w:r>
              <w:rPr>
                <w:rFonts w:hint="eastAsia" w:ascii="宋体" w:hAnsi="宋体" w:cs="宋体"/>
                <w:sz w:val="24"/>
              </w:rPr>
              <w:t>材料名称</w:t>
            </w:r>
          </w:p>
        </w:tc>
        <w:tc>
          <w:tcPr>
            <w:tcW w:w="794" w:type="dxa"/>
            <w:vAlign w:val="center"/>
          </w:tcPr>
          <w:p>
            <w:pPr>
              <w:pStyle w:val="26"/>
              <w:spacing w:after="0" w:line="360" w:lineRule="auto"/>
              <w:ind w:firstLine="0"/>
              <w:rPr>
                <w:rFonts w:ascii="宋体" w:hAnsi="宋体" w:cs="宋体"/>
                <w:sz w:val="24"/>
              </w:rPr>
            </w:pPr>
            <w:r>
              <w:rPr>
                <w:rFonts w:hint="eastAsia" w:ascii="宋体" w:hAnsi="宋体" w:cs="宋体"/>
                <w:sz w:val="24"/>
              </w:rPr>
              <w:t>等级</w:t>
            </w:r>
          </w:p>
        </w:tc>
        <w:tc>
          <w:tcPr>
            <w:tcW w:w="6035" w:type="dxa"/>
            <w:vAlign w:val="center"/>
          </w:tcPr>
          <w:p>
            <w:pPr>
              <w:pStyle w:val="26"/>
              <w:spacing w:after="0" w:line="360" w:lineRule="auto"/>
              <w:ind w:firstLine="480"/>
              <w:jc w:val="center"/>
              <w:rPr>
                <w:rFonts w:ascii="宋体" w:hAnsi="宋体" w:cs="宋体"/>
                <w:sz w:val="24"/>
              </w:rPr>
            </w:pPr>
            <w:r>
              <w:rPr>
                <w:rFonts w:hint="eastAsia" w:ascii="宋体" w:hAnsi="宋体" w:cs="宋体"/>
                <w:sz w:val="24"/>
              </w:rPr>
              <w:t>品牌厂家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一</w:t>
            </w:r>
          </w:p>
        </w:tc>
        <w:tc>
          <w:tcPr>
            <w:tcW w:w="8460" w:type="dxa"/>
            <w:gridSpan w:val="3"/>
            <w:vAlign w:val="center"/>
          </w:tcPr>
          <w:p>
            <w:pPr>
              <w:pStyle w:val="26"/>
              <w:spacing w:after="0" w:line="360" w:lineRule="auto"/>
              <w:ind w:firstLine="482"/>
              <w:jc w:val="left"/>
              <w:rPr>
                <w:rFonts w:ascii="宋体" w:hAnsi="宋体" w:cs="宋体"/>
                <w:b/>
                <w:sz w:val="24"/>
              </w:rPr>
            </w:pPr>
            <w:r>
              <w:rPr>
                <w:rFonts w:hint="eastAsia" w:ascii="宋体" w:hAnsi="宋体" w:cs="宋体"/>
                <w:b/>
                <w:sz w:val="24"/>
              </w:rPr>
              <w:t>建筑、结构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钢筋</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广东省韶关钢铁集团有限公司、广西柳州钢铁集团公司、鞍钢股份有限公司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钢材</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广东省韶关钢铁集团有限公司、鞍钢股份有限公司、宝山钢铁股份有限公司、武汉钢铁集团公司、唐山钢铁集团有限责任公司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3</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水泥</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金羊牌、海螺牌、石井牌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4</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混凝土</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广东声威混凝土有限公司、广东广利混凝土有限公司、广州粤群混凝土有限公司、广州市广泓混凝土有限公司、广州市驰东混凝土有限公司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5</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预应力管桩</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广东三和管桩有限公司、中山市宏基管桩有限公司、建华管桩集团有限公司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6</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铝合金型材</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广州凤铝有限公司、广东坚美铝型材厂、广东广铝集团有限公司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7</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玻璃</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深圳南玻工程玻璃有限公司、信义玻璃工程（东莞）有限公司、台玻华南玻璃有限公司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8</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油漆涂料</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立邦牌、多乐士牌、华润牌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9</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蒸压加气混凝土砌块</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广州发展环保建材有限公司、广州市佑佳加气混凝土制品有限公司、广州市彩城新型建材有限公司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10</w:t>
            </w:r>
          </w:p>
        </w:tc>
        <w:tc>
          <w:tcPr>
            <w:tcW w:w="1631" w:type="dxa"/>
            <w:vAlign w:val="center"/>
          </w:tcPr>
          <w:p>
            <w:pPr>
              <w:pStyle w:val="26"/>
              <w:spacing w:after="0" w:line="360" w:lineRule="auto"/>
              <w:ind w:firstLine="480"/>
              <w:jc w:val="center"/>
              <w:rPr>
                <w:rFonts w:ascii="宋体" w:hAnsi="宋体" w:cs="宋体"/>
                <w:sz w:val="24"/>
              </w:rPr>
            </w:pPr>
            <w:r>
              <w:rPr>
                <w:rFonts w:hint="eastAsia" w:ascii="宋体" w:hAnsi="宋体" w:cs="宋体"/>
                <w:sz w:val="24"/>
              </w:rPr>
              <w:t>沥青砼</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广州市岗坳沥青混凝土有限公司、市政工程维修处路桥机施公司、广州市市政集团沥青工程分公司、黄埔市政工程总公司沥青拌厂、广州市东怡沥青混凝土工程有限公司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11</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油漆</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中远佐敦船舶涂料（广州）有限公司、中涂化工（广东）有限公司、海虹老人牌（中国）有限公司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12</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门</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浙江春天门业有限公司、步阳集团、重庆美心集团有限公司、盼盼安居门业有限公司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13</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木质防火门、防火卷帘门、窗</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pStyle w:val="26"/>
              <w:spacing w:after="0" w:line="360" w:lineRule="auto"/>
              <w:ind w:firstLine="0"/>
              <w:rPr>
                <w:rFonts w:ascii="宋体" w:hAnsi="宋体" w:cs="宋体"/>
                <w:sz w:val="24"/>
              </w:rPr>
            </w:pPr>
            <w:r>
              <w:rPr>
                <w:rFonts w:hint="eastAsia" w:ascii="宋体" w:hAnsi="宋体" w:cs="宋体"/>
                <w:sz w:val="24"/>
              </w:rPr>
              <w:t>东莞市东盾实业有限公司、东莞市华凌安防科技有限公司、广东蓝盾门业有限公司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14</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彩钢卷</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宝山钢铁股份、博思格钢铁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15</w:t>
            </w:r>
          </w:p>
        </w:tc>
        <w:tc>
          <w:tcPr>
            <w:tcW w:w="1631"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采光板</w:t>
            </w:r>
          </w:p>
        </w:tc>
        <w:tc>
          <w:tcPr>
            <w:tcW w:w="794"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艾珀耐特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二</w:t>
            </w:r>
          </w:p>
        </w:tc>
        <w:tc>
          <w:tcPr>
            <w:tcW w:w="8460" w:type="dxa"/>
            <w:gridSpan w:val="3"/>
            <w:vAlign w:val="center"/>
          </w:tcPr>
          <w:p>
            <w:pPr>
              <w:pStyle w:val="26"/>
              <w:spacing w:after="0" w:line="360" w:lineRule="auto"/>
              <w:ind w:firstLine="482"/>
              <w:jc w:val="left"/>
              <w:rPr>
                <w:rFonts w:ascii="宋体" w:hAnsi="宋体" w:cs="宋体"/>
                <w:b/>
                <w:sz w:val="24"/>
              </w:rPr>
            </w:pPr>
            <w:r>
              <w:rPr>
                <w:rFonts w:hint="eastAsia" w:ascii="宋体" w:hAnsi="宋体" w:cs="宋体"/>
                <w:b/>
                <w:sz w:val="24"/>
              </w:rPr>
              <w:t>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16</w:t>
            </w:r>
          </w:p>
        </w:tc>
        <w:tc>
          <w:tcPr>
            <w:tcW w:w="1631" w:type="dxa"/>
            <w:vAlign w:val="center"/>
          </w:tcPr>
          <w:p>
            <w:pPr>
              <w:spacing w:line="360" w:lineRule="auto"/>
              <w:jc w:val="center"/>
              <w:rPr>
                <w:rFonts w:ascii="宋体" w:hAnsi="宋体" w:cs="宋体"/>
                <w:sz w:val="24"/>
              </w:rPr>
            </w:pPr>
            <w:r>
              <w:rPr>
                <w:rFonts w:hint="eastAsia" w:ascii="宋体" w:hAnsi="宋体" w:cs="宋体"/>
                <w:sz w:val="24"/>
              </w:rPr>
              <w:t>配电箱</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泰豪科技（深圳）电力技术有限公司、广东明阳电气股份有限公司、广东格兰电气有限公司、博耳（无锡）电力成套有限公司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17</w:t>
            </w:r>
          </w:p>
        </w:tc>
        <w:tc>
          <w:tcPr>
            <w:tcW w:w="1631" w:type="dxa"/>
            <w:vAlign w:val="center"/>
          </w:tcPr>
          <w:p>
            <w:pPr>
              <w:spacing w:line="360" w:lineRule="auto"/>
              <w:jc w:val="center"/>
              <w:rPr>
                <w:rFonts w:ascii="宋体" w:hAnsi="宋体" w:cs="宋体"/>
                <w:sz w:val="24"/>
              </w:rPr>
            </w:pPr>
            <w:r>
              <w:rPr>
                <w:rFonts w:hint="eastAsia" w:ascii="宋体" w:hAnsi="宋体" w:cs="宋体"/>
                <w:sz w:val="24"/>
              </w:rPr>
              <w:t>高、低压开关柜、箱式变压器</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泰豪科技（深圳）电力技术有限公司、广东明阳电气股份有限公司、广东格兰电气有限公司、博耳（无锡）电力成套有限公司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18</w:t>
            </w:r>
          </w:p>
        </w:tc>
        <w:tc>
          <w:tcPr>
            <w:tcW w:w="1631" w:type="dxa"/>
            <w:vAlign w:val="center"/>
          </w:tcPr>
          <w:p>
            <w:pPr>
              <w:spacing w:line="360" w:lineRule="auto"/>
              <w:jc w:val="center"/>
              <w:rPr>
                <w:rFonts w:ascii="宋体" w:hAnsi="宋体" w:cs="宋体"/>
                <w:sz w:val="24"/>
              </w:rPr>
            </w:pPr>
            <w:r>
              <w:rPr>
                <w:rFonts w:hint="eastAsia" w:ascii="宋体" w:hAnsi="宋体" w:cs="宋体"/>
                <w:sz w:val="24"/>
              </w:rPr>
              <w:t>变压器</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顺特电气设备有限公司、广东明阳电气股份有限公司、广州广高高压电器有限公司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19</w:t>
            </w:r>
          </w:p>
        </w:tc>
        <w:tc>
          <w:tcPr>
            <w:tcW w:w="1631" w:type="dxa"/>
            <w:vAlign w:val="center"/>
          </w:tcPr>
          <w:p>
            <w:pPr>
              <w:spacing w:line="360" w:lineRule="auto"/>
              <w:jc w:val="center"/>
              <w:rPr>
                <w:rFonts w:ascii="宋体" w:hAnsi="宋体" w:cs="宋体"/>
                <w:sz w:val="24"/>
              </w:rPr>
            </w:pPr>
            <w:r>
              <w:rPr>
                <w:rFonts w:hint="eastAsia" w:ascii="宋体" w:hAnsi="宋体" w:cs="宋体"/>
                <w:sz w:val="24"/>
              </w:rPr>
              <w:t>空气开关、漏电开工</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施耐德电气（中国）投资有限公司、天津梅兰日兰电气有限公司、上海人民电气开关厂有限公司、上海西门子开关有限公司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20</w:t>
            </w:r>
          </w:p>
        </w:tc>
        <w:tc>
          <w:tcPr>
            <w:tcW w:w="1631" w:type="dxa"/>
            <w:vAlign w:val="center"/>
          </w:tcPr>
          <w:p>
            <w:pPr>
              <w:spacing w:line="360" w:lineRule="auto"/>
              <w:jc w:val="center"/>
              <w:rPr>
                <w:rFonts w:ascii="宋体" w:hAnsi="宋体" w:cs="宋体"/>
                <w:sz w:val="24"/>
              </w:rPr>
            </w:pPr>
            <w:r>
              <w:rPr>
                <w:rFonts w:hint="eastAsia" w:ascii="宋体" w:hAnsi="宋体" w:cs="宋体"/>
                <w:sz w:val="24"/>
              </w:rPr>
              <w:t>母线、母线槽</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广州明瑞电器设备制造有限公司、中山泰阳科慧事业有限公司、广州智馨电气有限公司、施耐德电气（中国）有限公司、ABB（中国）有限公司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21</w:t>
            </w:r>
          </w:p>
        </w:tc>
        <w:tc>
          <w:tcPr>
            <w:tcW w:w="1631" w:type="dxa"/>
            <w:vAlign w:val="center"/>
          </w:tcPr>
          <w:p>
            <w:pPr>
              <w:spacing w:line="360" w:lineRule="auto"/>
              <w:jc w:val="center"/>
              <w:rPr>
                <w:rFonts w:ascii="宋体" w:hAnsi="宋体" w:cs="宋体"/>
                <w:sz w:val="24"/>
              </w:rPr>
            </w:pPr>
            <w:r>
              <w:rPr>
                <w:rFonts w:hint="eastAsia" w:ascii="宋体" w:hAnsi="宋体" w:cs="宋体"/>
                <w:sz w:val="24"/>
              </w:rPr>
              <w:t>电缆管及接头箱</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广州钢管厂有限公司、广东国通新型建材公司、广东东方管业有限公司、广州建通管制品有限公司、上海松高电子电器有限公司（接头箱）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22</w:t>
            </w:r>
          </w:p>
        </w:tc>
        <w:tc>
          <w:tcPr>
            <w:tcW w:w="1631" w:type="dxa"/>
            <w:vAlign w:val="center"/>
          </w:tcPr>
          <w:p>
            <w:pPr>
              <w:spacing w:line="360" w:lineRule="auto"/>
              <w:jc w:val="center"/>
              <w:rPr>
                <w:rFonts w:ascii="宋体" w:hAnsi="宋体" w:cs="宋体"/>
                <w:sz w:val="24"/>
              </w:rPr>
            </w:pPr>
            <w:r>
              <w:rPr>
                <w:rFonts w:hint="eastAsia" w:ascii="宋体" w:hAnsi="宋体" w:cs="宋体"/>
                <w:sz w:val="24"/>
              </w:rPr>
              <w:t>电线、电缆</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广州电缆厂有限公司、广东坚宝电缆有限公司、江苏新金菱电缆有限公司、广东庆丰电缆集团有限公司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23</w:t>
            </w:r>
          </w:p>
        </w:tc>
        <w:tc>
          <w:tcPr>
            <w:tcW w:w="1631" w:type="dxa"/>
            <w:vAlign w:val="center"/>
          </w:tcPr>
          <w:p>
            <w:pPr>
              <w:spacing w:line="360" w:lineRule="auto"/>
              <w:jc w:val="center"/>
              <w:rPr>
                <w:rFonts w:ascii="宋体" w:hAnsi="宋体" w:cs="宋体"/>
                <w:sz w:val="24"/>
              </w:rPr>
            </w:pPr>
            <w:r>
              <w:rPr>
                <w:rFonts w:hint="eastAsia" w:ascii="宋体" w:hAnsi="宋体" w:cs="宋体"/>
                <w:sz w:val="24"/>
              </w:rPr>
              <w:t>光源</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飞利浦电子贸易（上海）有限公司、欧司朗（中国）照明有限公司、美国科瑞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24</w:t>
            </w:r>
          </w:p>
        </w:tc>
        <w:tc>
          <w:tcPr>
            <w:tcW w:w="1631" w:type="dxa"/>
            <w:vAlign w:val="center"/>
          </w:tcPr>
          <w:p>
            <w:pPr>
              <w:spacing w:line="360" w:lineRule="auto"/>
              <w:jc w:val="center"/>
              <w:rPr>
                <w:rFonts w:ascii="宋体" w:hAnsi="宋体" w:cs="宋体"/>
                <w:sz w:val="24"/>
              </w:rPr>
            </w:pPr>
            <w:r>
              <w:rPr>
                <w:rFonts w:hint="eastAsia" w:ascii="宋体" w:hAnsi="宋体" w:cs="宋体"/>
                <w:sz w:val="24"/>
              </w:rPr>
              <w:t>灯具</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深圳市海洋王照明工程有限公司、深圳市光大照明科技有限公司、深圳市可瑞照明科技有限公司、广州三极雄光贸易发展有限公司、飞利浦、松下、惠州雷士光电科技有限公司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25</w:t>
            </w:r>
          </w:p>
        </w:tc>
        <w:tc>
          <w:tcPr>
            <w:tcW w:w="1631" w:type="dxa"/>
            <w:vAlign w:val="center"/>
          </w:tcPr>
          <w:p>
            <w:pPr>
              <w:spacing w:line="360" w:lineRule="auto"/>
              <w:jc w:val="center"/>
              <w:rPr>
                <w:rFonts w:ascii="宋体" w:hAnsi="宋体" w:cs="宋体"/>
                <w:sz w:val="24"/>
              </w:rPr>
            </w:pPr>
            <w:r>
              <w:rPr>
                <w:rFonts w:hint="eastAsia" w:ascii="宋体" w:hAnsi="宋体" w:cs="宋体"/>
                <w:sz w:val="24"/>
              </w:rPr>
              <w:t>面板开关、插座</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西门子（中国）有限公司、广州松本电工有限公司C8系列、TCL国际电工（惠州）有限公司、施耐德电气（中国）投资有限公司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26</w:t>
            </w:r>
          </w:p>
        </w:tc>
        <w:tc>
          <w:tcPr>
            <w:tcW w:w="1631" w:type="dxa"/>
            <w:vAlign w:val="center"/>
          </w:tcPr>
          <w:p>
            <w:pPr>
              <w:spacing w:line="360" w:lineRule="auto"/>
              <w:jc w:val="center"/>
              <w:rPr>
                <w:rFonts w:ascii="宋体" w:hAnsi="宋体" w:cs="宋体"/>
                <w:sz w:val="24"/>
              </w:rPr>
            </w:pPr>
            <w:r>
              <w:rPr>
                <w:rFonts w:hint="eastAsia" w:ascii="宋体" w:hAnsi="宋体" w:cs="宋体"/>
                <w:sz w:val="24"/>
              </w:rPr>
              <w:t>电缆桥架</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广州中兴五金线槽桥架厂、番禺恒安奥特电器有限公司、广市番禺天虹工业开发有限公司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27</w:t>
            </w:r>
          </w:p>
        </w:tc>
        <w:tc>
          <w:tcPr>
            <w:tcW w:w="1631" w:type="dxa"/>
            <w:vAlign w:val="center"/>
          </w:tcPr>
          <w:p>
            <w:pPr>
              <w:spacing w:line="360" w:lineRule="auto"/>
              <w:jc w:val="center"/>
              <w:rPr>
                <w:rFonts w:ascii="宋体" w:hAnsi="宋体" w:cs="宋体"/>
                <w:sz w:val="24"/>
              </w:rPr>
            </w:pPr>
            <w:r>
              <w:rPr>
                <w:rFonts w:hint="eastAsia" w:ascii="宋体" w:hAnsi="宋体" w:cs="宋体"/>
                <w:sz w:val="24"/>
              </w:rPr>
              <w:t>总等电位端子箱</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广州白云电器有限公司、江门金利开关厂、江门新会船电控制设备厂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28</w:t>
            </w:r>
          </w:p>
        </w:tc>
        <w:tc>
          <w:tcPr>
            <w:tcW w:w="1631" w:type="dxa"/>
            <w:vAlign w:val="center"/>
          </w:tcPr>
          <w:p>
            <w:pPr>
              <w:spacing w:line="360" w:lineRule="auto"/>
              <w:jc w:val="center"/>
              <w:rPr>
                <w:rFonts w:ascii="宋体" w:hAnsi="宋体" w:cs="宋体"/>
                <w:sz w:val="24"/>
              </w:rPr>
            </w:pPr>
            <w:r>
              <w:rPr>
                <w:rFonts w:hint="eastAsia" w:ascii="宋体" w:hAnsi="宋体" w:cs="宋体"/>
                <w:sz w:val="24"/>
              </w:rPr>
              <w:t>高压电缆户外终端头、低压电缆户外终端头</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广东长园电缆附件有限公司、深圳市长园新材料股份有限公司、深圳惠程电气公司、广州高力电缆附件有限公司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29</w:t>
            </w:r>
          </w:p>
        </w:tc>
        <w:tc>
          <w:tcPr>
            <w:tcW w:w="1631" w:type="dxa"/>
            <w:vAlign w:val="center"/>
          </w:tcPr>
          <w:p>
            <w:pPr>
              <w:spacing w:line="360" w:lineRule="auto"/>
              <w:jc w:val="center"/>
              <w:rPr>
                <w:rFonts w:ascii="宋体" w:hAnsi="宋体" w:cs="宋体"/>
                <w:sz w:val="24"/>
              </w:rPr>
            </w:pPr>
            <w:r>
              <w:rPr>
                <w:rFonts w:hint="eastAsia" w:ascii="宋体" w:hAnsi="宋体" w:cs="宋体"/>
                <w:sz w:val="24"/>
              </w:rPr>
              <w:t>光纤</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泰科电子科技有限公司，广州汉信通信设备有限公司，深圳光通光缆有限公司、深圳耐斯龙光纤光缆有限公司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30</w:t>
            </w:r>
          </w:p>
        </w:tc>
        <w:tc>
          <w:tcPr>
            <w:tcW w:w="1631" w:type="dxa"/>
            <w:vAlign w:val="center"/>
          </w:tcPr>
          <w:p>
            <w:pPr>
              <w:spacing w:line="360" w:lineRule="auto"/>
              <w:jc w:val="center"/>
              <w:rPr>
                <w:rFonts w:ascii="宋体" w:hAnsi="宋体" w:cs="宋体"/>
                <w:sz w:val="24"/>
              </w:rPr>
            </w:pPr>
            <w:r>
              <w:rPr>
                <w:rFonts w:hint="eastAsia" w:ascii="宋体" w:hAnsi="宋体" w:cs="宋体"/>
                <w:sz w:val="24"/>
              </w:rPr>
              <w:t>弱电</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江苏三安电缆有限公司，泰科电子科技有限公司，广东电缆企业集团有限公司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31</w:t>
            </w:r>
          </w:p>
        </w:tc>
        <w:tc>
          <w:tcPr>
            <w:tcW w:w="1631" w:type="dxa"/>
            <w:vAlign w:val="center"/>
          </w:tcPr>
          <w:p>
            <w:pPr>
              <w:spacing w:line="360" w:lineRule="auto"/>
              <w:jc w:val="center"/>
              <w:rPr>
                <w:rFonts w:ascii="宋体" w:hAnsi="宋体" w:cs="宋体"/>
                <w:sz w:val="24"/>
              </w:rPr>
            </w:pPr>
            <w:r>
              <w:rPr>
                <w:rFonts w:hint="eastAsia" w:ascii="宋体" w:hAnsi="宋体" w:cs="宋体"/>
                <w:sz w:val="24"/>
              </w:rPr>
              <w:t>复合通信管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浙江八方电信有限公司、华天中信电气、深圳市云达荣五金制品有限公司、苏州凯达通信有限公司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32</w:t>
            </w:r>
          </w:p>
        </w:tc>
        <w:tc>
          <w:tcPr>
            <w:tcW w:w="1631" w:type="dxa"/>
            <w:vAlign w:val="center"/>
          </w:tcPr>
          <w:p>
            <w:pPr>
              <w:spacing w:line="360" w:lineRule="auto"/>
              <w:jc w:val="center"/>
              <w:rPr>
                <w:rFonts w:ascii="宋体" w:hAnsi="宋体" w:cs="宋体"/>
                <w:sz w:val="24"/>
              </w:rPr>
            </w:pPr>
            <w:r>
              <w:rPr>
                <w:rFonts w:hint="eastAsia" w:ascii="宋体" w:hAnsi="宋体" w:cs="宋体"/>
                <w:sz w:val="24"/>
              </w:rPr>
              <w:t>电梯</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通力电梯、三菱电梯、奥的斯电梯、日立电梯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三</w:t>
            </w:r>
          </w:p>
        </w:tc>
        <w:tc>
          <w:tcPr>
            <w:tcW w:w="8460" w:type="dxa"/>
            <w:gridSpan w:val="3"/>
            <w:vAlign w:val="center"/>
          </w:tcPr>
          <w:p>
            <w:pPr>
              <w:pStyle w:val="26"/>
              <w:spacing w:after="0" w:line="360" w:lineRule="auto"/>
              <w:ind w:firstLine="482"/>
              <w:jc w:val="left"/>
              <w:rPr>
                <w:rFonts w:ascii="宋体" w:hAnsi="宋体" w:cs="宋体"/>
                <w:b/>
                <w:sz w:val="24"/>
              </w:rPr>
            </w:pPr>
            <w:r>
              <w:rPr>
                <w:rFonts w:hint="eastAsia" w:ascii="宋体" w:hAnsi="宋体" w:cs="宋体"/>
                <w:b/>
                <w:sz w:val="24"/>
              </w:rPr>
              <w:t>给排水、动力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33</w:t>
            </w:r>
          </w:p>
        </w:tc>
        <w:tc>
          <w:tcPr>
            <w:tcW w:w="1631" w:type="dxa"/>
            <w:vAlign w:val="center"/>
          </w:tcPr>
          <w:p>
            <w:pPr>
              <w:spacing w:line="360" w:lineRule="auto"/>
              <w:jc w:val="center"/>
              <w:rPr>
                <w:rFonts w:ascii="宋体" w:hAnsi="宋体" w:cs="宋体"/>
                <w:sz w:val="24"/>
              </w:rPr>
            </w:pPr>
            <w:r>
              <w:rPr>
                <w:rFonts w:hint="eastAsia" w:ascii="宋体" w:hAnsi="宋体" w:cs="宋体"/>
                <w:sz w:val="24"/>
              </w:rPr>
              <w:t>PVC给排水管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联塑科技实业有限公司（A级）、广州顾地塑胶股份有限公司、广东国通新型建材有限公司、广州广化塑料管道有限公司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34</w:t>
            </w:r>
          </w:p>
        </w:tc>
        <w:tc>
          <w:tcPr>
            <w:tcW w:w="1631" w:type="dxa"/>
            <w:vAlign w:val="center"/>
          </w:tcPr>
          <w:p>
            <w:pPr>
              <w:spacing w:line="360" w:lineRule="auto"/>
              <w:jc w:val="center"/>
              <w:rPr>
                <w:rFonts w:ascii="宋体" w:hAnsi="宋体" w:cs="宋体"/>
                <w:sz w:val="24"/>
              </w:rPr>
            </w:pPr>
            <w:r>
              <w:rPr>
                <w:rFonts w:hint="eastAsia" w:ascii="宋体" w:hAnsi="宋体" w:cs="宋体"/>
                <w:sz w:val="24"/>
              </w:rPr>
              <w:t>HPDE波纹管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联塑科技实业有限公司、广东国通新型建材有限公司、广州广化塑料管道有限公司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35</w:t>
            </w:r>
          </w:p>
        </w:tc>
        <w:tc>
          <w:tcPr>
            <w:tcW w:w="1631" w:type="dxa"/>
            <w:vAlign w:val="center"/>
          </w:tcPr>
          <w:p>
            <w:pPr>
              <w:spacing w:line="360" w:lineRule="auto"/>
              <w:jc w:val="center"/>
              <w:rPr>
                <w:rFonts w:ascii="宋体" w:hAnsi="宋体" w:cs="宋体"/>
                <w:sz w:val="24"/>
              </w:rPr>
            </w:pPr>
            <w:r>
              <w:rPr>
                <w:rFonts w:hint="eastAsia" w:ascii="宋体" w:hAnsi="宋体" w:cs="宋体"/>
                <w:sz w:val="24"/>
              </w:rPr>
              <w:t>截止阀、蝶阀、闸阀、止回阀、球阀等</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江苏双达泵阀集团、武汉大禹阀门公司、宁波埃美柯有限公司、苏州妞威阀门股份有限公司、上海沪工阀门厂（集团）有限公司、江南阀门有限公司、中核苏阀门科技实业有限公司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36</w:t>
            </w:r>
          </w:p>
        </w:tc>
        <w:tc>
          <w:tcPr>
            <w:tcW w:w="1631" w:type="dxa"/>
            <w:vAlign w:val="center"/>
          </w:tcPr>
          <w:p>
            <w:pPr>
              <w:spacing w:line="360" w:lineRule="auto"/>
              <w:jc w:val="center"/>
              <w:rPr>
                <w:rFonts w:ascii="宋体" w:hAnsi="宋体" w:cs="宋体"/>
                <w:sz w:val="24"/>
              </w:rPr>
            </w:pPr>
            <w:r>
              <w:rPr>
                <w:rFonts w:hint="eastAsia" w:ascii="宋体" w:hAnsi="宋体" w:cs="宋体"/>
                <w:sz w:val="24"/>
              </w:rPr>
              <w:t>钢丝网骨架塑料（聚乙烯）复合管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广东东方管业有限公司、广州枫叶管业有限公司、联塑科技实业有限公司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37</w:t>
            </w:r>
          </w:p>
        </w:tc>
        <w:tc>
          <w:tcPr>
            <w:tcW w:w="1631" w:type="dxa"/>
            <w:vAlign w:val="center"/>
          </w:tcPr>
          <w:p>
            <w:pPr>
              <w:spacing w:line="360" w:lineRule="auto"/>
              <w:jc w:val="center"/>
              <w:rPr>
                <w:rFonts w:ascii="宋体" w:hAnsi="宋体" w:cs="宋体"/>
                <w:sz w:val="24"/>
              </w:rPr>
            </w:pPr>
            <w:r>
              <w:rPr>
                <w:rFonts w:hint="eastAsia" w:ascii="宋体" w:hAnsi="宋体" w:cs="宋体"/>
                <w:sz w:val="24"/>
              </w:rPr>
              <w:t>聚乙烯（PE）管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广东国通新型建材公司、广州枫叶管业有限公司、广东东方管业有限公司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38</w:t>
            </w:r>
          </w:p>
        </w:tc>
        <w:tc>
          <w:tcPr>
            <w:tcW w:w="1631" w:type="dxa"/>
            <w:vAlign w:val="center"/>
          </w:tcPr>
          <w:p>
            <w:pPr>
              <w:spacing w:line="360" w:lineRule="auto"/>
              <w:jc w:val="center"/>
              <w:rPr>
                <w:rFonts w:ascii="宋体" w:hAnsi="宋体" w:cs="宋体"/>
                <w:sz w:val="24"/>
              </w:rPr>
            </w:pPr>
            <w:r>
              <w:rPr>
                <w:rFonts w:hint="eastAsia" w:ascii="宋体" w:hAnsi="宋体" w:cs="宋体"/>
                <w:sz w:val="24"/>
              </w:rPr>
              <w:t>橡胶软接头（球形）</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上海松江强力橡胶制品有限公司、广州华侨减震器厂、上海松江九峰橡胶厂（上海松江工业总公司）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sz w:val="24"/>
              </w:rPr>
            </w:pPr>
            <w:r>
              <w:rPr>
                <w:rFonts w:hint="eastAsia" w:ascii="宋体" w:hAnsi="宋体" w:cs="宋体"/>
                <w:sz w:val="24"/>
              </w:rPr>
              <w:t>39</w:t>
            </w:r>
          </w:p>
        </w:tc>
        <w:tc>
          <w:tcPr>
            <w:tcW w:w="1631" w:type="dxa"/>
            <w:vAlign w:val="center"/>
          </w:tcPr>
          <w:p>
            <w:pPr>
              <w:spacing w:line="360" w:lineRule="auto"/>
              <w:jc w:val="center"/>
              <w:rPr>
                <w:rFonts w:ascii="宋体" w:hAnsi="宋体" w:cs="宋体"/>
                <w:sz w:val="24"/>
              </w:rPr>
            </w:pPr>
            <w:r>
              <w:rPr>
                <w:rFonts w:hint="eastAsia" w:ascii="宋体" w:hAnsi="宋体" w:cs="宋体"/>
                <w:sz w:val="24"/>
              </w:rPr>
              <w:t>内涂塑复合钢管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广州番禺先河塑钢有限公司、上海港华管道系统开发有限公司、泰丰侨金属制品有限公司、上海昊力涂塑钢管有限公司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40</w:t>
            </w:r>
          </w:p>
        </w:tc>
        <w:tc>
          <w:tcPr>
            <w:tcW w:w="1631" w:type="dxa"/>
            <w:vAlign w:val="center"/>
          </w:tcPr>
          <w:p>
            <w:pPr>
              <w:spacing w:line="360" w:lineRule="auto"/>
              <w:jc w:val="center"/>
              <w:rPr>
                <w:rFonts w:ascii="宋体" w:hAnsi="宋体" w:cs="宋体"/>
                <w:sz w:val="24"/>
              </w:rPr>
            </w:pPr>
            <w:r>
              <w:rPr>
                <w:rFonts w:hint="eastAsia" w:ascii="宋体" w:hAnsi="宋体" w:cs="宋体"/>
                <w:sz w:val="24"/>
              </w:rPr>
              <w:t>热镀锌衬塑钢管、热镀锌涂塑钢管、无缝钢管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广州市海珠区珠江镀锌钢管厂、广州钢管厂有限公司、广州添龙钢管公司、广州祥基金属制品有限公司、天津钢管集团股份有限公司、宝钢集团股份有限公司、鞍钢股份有限公司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41</w:t>
            </w:r>
          </w:p>
        </w:tc>
        <w:tc>
          <w:tcPr>
            <w:tcW w:w="1631" w:type="dxa"/>
            <w:vAlign w:val="center"/>
          </w:tcPr>
          <w:p>
            <w:pPr>
              <w:spacing w:line="360" w:lineRule="auto"/>
              <w:jc w:val="center"/>
              <w:rPr>
                <w:rFonts w:ascii="宋体" w:hAnsi="宋体" w:cs="宋体"/>
                <w:sz w:val="24"/>
              </w:rPr>
            </w:pPr>
            <w:r>
              <w:rPr>
                <w:rFonts w:hint="eastAsia" w:ascii="宋体" w:hAnsi="宋体" w:cs="宋体"/>
                <w:sz w:val="24"/>
              </w:rPr>
              <w:t>大小便器、洗手盆、洗涤盆、淋浴器、水龙头</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鹰牌卫浴、箭牌卫浴、东鹏卫浴、阿波罗卫浴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42</w:t>
            </w:r>
          </w:p>
        </w:tc>
        <w:tc>
          <w:tcPr>
            <w:tcW w:w="1631" w:type="dxa"/>
            <w:vAlign w:val="center"/>
          </w:tcPr>
          <w:p>
            <w:pPr>
              <w:spacing w:line="360" w:lineRule="auto"/>
              <w:jc w:val="center"/>
              <w:rPr>
                <w:rFonts w:ascii="宋体" w:hAnsi="宋体" w:cs="宋体"/>
                <w:sz w:val="24"/>
              </w:rPr>
            </w:pPr>
            <w:r>
              <w:rPr>
                <w:rFonts w:hint="eastAsia" w:ascii="宋体" w:hAnsi="宋体" w:cs="宋体"/>
                <w:sz w:val="24"/>
              </w:rPr>
              <w:t>各式仪表</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广州市自来水公司水表厂、深圳市兆基水表仪器制造厂、广州柏诚智能科技有限公司、上海宜川仪表厂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43</w:t>
            </w:r>
          </w:p>
        </w:tc>
        <w:tc>
          <w:tcPr>
            <w:tcW w:w="1631" w:type="dxa"/>
            <w:vAlign w:val="center"/>
          </w:tcPr>
          <w:p>
            <w:pPr>
              <w:spacing w:line="360" w:lineRule="auto"/>
              <w:jc w:val="center"/>
              <w:rPr>
                <w:rFonts w:ascii="宋体" w:hAnsi="宋体" w:cs="宋体"/>
                <w:sz w:val="24"/>
              </w:rPr>
            </w:pPr>
            <w:r>
              <w:rPr>
                <w:rFonts w:hint="eastAsia" w:ascii="宋体" w:hAnsi="宋体" w:cs="宋体"/>
                <w:sz w:val="24"/>
              </w:rPr>
              <w:t>97型雨水斗</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广东邦达管道有限公司、深圳市华尔嘉科技发展有限公司、顺德伦敦南钢复合管厂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44</w:t>
            </w:r>
          </w:p>
        </w:tc>
        <w:tc>
          <w:tcPr>
            <w:tcW w:w="1631" w:type="dxa"/>
            <w:vAlign w:val="center"/>
          </w:tcPr>
          <w:p>
            <w:pPr>
              <w:spacing w:line="360" w:lineRule="auto"/>
              <w:jc w:val="center"/>
              <w:rPr>
                <w:rFonts w:ascii="宋体" w:hAnsi="宋体" w:cs="宋体"/>
                <w:sz w:val="24"/>
              </w:rPr>
            </w:pPr>
            <w:r>
              <w:rPr>
                <w:rFonts w:hint="eastAsia" w:ascii="宋体" w:hAnsi="宋体" w:cs="宋体"/>
                <w:sz w:val="24"/>
              </w:rPr>
              <w:t>离心水泵、潜水泵、废水泵、热水循环泵</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广州广一泵业有限公司、广东凌霄泵业股份有限公司、佛山市高川泵业制造有限公司、广州中开泵业有限公司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45</w:t>
            </w:r>
          </w:p>
        </w:tc>
        <w:tc>
          <w:tcPr>
            <w:tcW w:w="1631" w:type="dxa"/>
            <w:vAlign w:val="center"/>
          </w:tcPr>
          <w:p>
            <w:pPr>
              <w:spacing w:line="360" w:lineRule="auto"/>
              <w:jc w:val="center"/>
              <w:rPr>
                <w:rFonts w:ascii="宋体" w:hAnsi="宋体" w:cs="宋体"/>
                <w:sz w:val="24"/>
              </w:rPr>
            </w:pPr>
            <w:r>
              <w:rPr>
                <w:rFonts w:hint="eastAsia" w:ascii="宋体" w:hAnsi="宋体" w:cs="宋体"/>
                <w:sz w:val="24"/>
              </w:rPr>
              <w:t>埋地聚乙烯管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广东国通新型建材公司、广东东方管业有限公司、广州枫叶管业有限公司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46</w:t>
            </w:r>
          </w:p>
        </w:tc>
        <w:tc>
          <w:tcPr>
            <w:tcW w:w="1631" w:type="dxa"/>
            <w:vAlign w:val="center"/>
          </w:tcPr>
          <w:p>
            <w:pPr>
              <w:spacing w:line="360" w:lineRule="auto"/>
              <w:jc w:val="center"/>
              <w:rPr>
                <w:rFonts w:ascii="宋体" w:hAnsi="宋体" w:cs="宋体"/>
                <w:sz w:val="24"/>
              </w:rPr>
            </w:pPr>
            <w:r>
              <w:rPr>
                <w:rFonts w:hint="eastAsia" w:ascii="宋体" w:hAnsi="宋体" w:cs="宋体"/>
                <w:sz w:val="24"/>
              </w:rPr>
              <w:t>气体流量计</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广州市弘天机电设备有限公司、上海帆杨机电有限公司、珠海市鑫锐机电有限公司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after="0" w:line="360" w:lineRule="auto"/>
              <w:ind w:firstLine="0"/>
              <w:jc w:val="center"/>
              <w:rPr>
                <w:rFonts w:ascii="宋体" w:hAnsi="宋体" w:cs="宋体"/>
                <w:b/>
                <w:sz w:val="24"/>
              </w:rPr>
            </w:pPr>
            <w:r>
              <w:rPr>
                <w:rFonts w:hint="eastAsia" w:ascii="宋体" w:hAnsi="宋体" w:cs="宋体"/>
                <w:b/>
                <w:sz w:val="24"/>
              </w:rPr>
              <w:t>四</w:t>
            </w:r>
          </w:p>
        </w:tc>
        <w:tc>
          <w:tcPr>
            <w:tcW w:w="8460" w:type="dxa"/>
            <w:gridSpan w:val="3"/>
            <w:vAlign w:val="center"/>
          </w:tcPr>
          <w:p>
            <w:pPr>
              <w:pStyle w:val="26"/>
              <w:spacing w:after="0" w:line="360" w:lineRule="auto"/>
              <w:ind w:firstLine="482"/>
              <w:jc w:val="left"/>
              <w:rPr>
                <w:rFonts w:ascii="宋体" w:hAnsi="宋体" w:cs="宋体"/>
                <w:b/>
                <w:sz w:val="24"/>
              </w:rPr>
            </w:pPr>
            <w:r>
              <w:rPr>
                <w:rFonts w:hint="eastAsia" w:ascii="宋体" w:hAnsi="宋体" w:cs="宋体"/>
                <w:b/>
                <w:sz w:val="24"/>
              </w:rPr>
              <w:t>消防、通风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47</w:t>
            </w:r>
          </w:p>
        </w:tc>
        <w:tc>
          <w:tcPr>
            <w:tcW w:w="1631" w:type="dxa"/>
            <w:vAlign w:val="center"/>
          </w:tcPr>
          <w:p>
            <w:pPr>
              <w:spacing w:line="360" w:lineRule="auto"/>
              <w:jc w:val="center"/>
              <w:rPr>
                <w:rFonts w:ascii="宋体" w:hAnsi="宋体" w:cs="宋体"/>
                <w:sz w:val="24"/>
              </w:rPr>
            </w:pPr>
            <w:r>
              <w:rPr>
                <w:rFonts w:hint="eastAsia" w:ascii="宋体" w:hAnsi="宋体" w:cs="宋体"/>
                <w:sz w:val="24"/>
              </w:rPr>
              <w:t>消火栓泵</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广州广一泵业有限公司、广东凌霄泵业股份有限公司、佛山市高川泵业制造有限公司、广州中开泵业有限公司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pStyle w:val="26"/>
              <w:spacing w:line="360" w:lineRule="auto"/>
              <w:ind w:firstLine="0"/>
              <w:jc w:val="center"/>
              <w:rPr>
                <w:rFonts w:ascii="宋体" w:hAnsi="宋体" w:cs="宋体"/>
                <w:sz w:val="24"/>
              </w:rPr>
            </w:pPr>
            <w:r>
              <w:rPr>
                <w:rFonts w:hint="eastAsia" w:ascii="宋体" w:hAnsi="宋体" w:cs="宋体"/>
                <w:sz w:val="24"/>
              </w:rPr>
              <w:t>48</w:t>
            </w:r>
          </w:p>
        </w:tc>
        <w:tc>
          <w:tcPr>
            <w:tcW w:w="1631" w:type="dxa"/>
            <w:vAlign w:val="center"/>
          </w:tcPr>
          <w:p>
            <w:pPr>
              <w:spacing w:line="360" w:lineRule="auto"/>
              <w:jc w:val="center"/>
              <w:rPr>
                <w:rFonts w:ascii="宋体" w:hAnsi="宋体" w:cs="宋体"/>
                <w:sz w:val="24"/>
              </w:rPr>
            </w:pPr>
            <w:r>
              <w:rPr>
                <w:rFonts w:hint="eastAsia" w:ascii="宋体" w:hAnsi="宋体" w:cs="宋体"/>
                <w:sz w:val="24"/>
              </w:rPr>
              <w:t>消防栓及消防用品</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广州市消防器材有限公司、广东平安消防设备有限公司、广州消防卷盘厂、广州文政消防设备有限公司、福建美林消防设备厂（闽南牌）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49</w:t>
            </w:r>
          </w:p>
        </w:tc>
        <w:tc>
          <w:tcPr>
            <w:tcW w:w="1631" w:type="dxa"/>
            <w:vAlign w:val="center"/>
          </w:tcPr>
          <w:p>
            <w:pPr>
              <w:spacing w:line="360" w:lineRule="auto"/>
              <w:jc w:val="center"/>
              <w:rPr>
                <w:rFonts w:ascii="宋体" w:hAnsi="宋体" w:cs="宋体"/>
                <w:sz w:val="24"/>
              </w:rPr>
            </w:pPr>
            <w:r>
              <w:rPr>
                <w:rFonts w:hint="eastAsia" w:ascii="宋体" w:hAnsi="宋体" w:cs="宋体"/>
                <w:sz w:val="24"/>
              </w:rPr>
              <w:t>光电感烟探测器、手动报警按钮、消防警铃、吸顶式扬声器、短路隔离器、输入模块、控制模块、接线端子箱、区域火灾报警控制器</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上海市松江电子仪器厂、深圳三江电子有限公司、北大青鸟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50</w:t>
            </w:r>
          </w:p>
        </w:tc>
        <w:tc>
          <w:tcPr>
            <w:tcW w:w="1631" w:type="dxa"/>
            <w:vAlign w:val="center"/>
          </w:tcPr>
          <w:p>
            <w:pPr>
              <w:spacing w:line="360" w:lineRule="auto"/>
              <w:jc w:val="center"/>
              <w:rPr>
                <w:rFonts w:ascii="宋体" w:hAnsi="宋体" w:cs="宋体"/>
                <w:sz w:val="24"/>
              </w:rPr>
            </w:pPr>
            <w:r>
              <w:rPr>
                <w:rFonts w:hint="eastAsia" w:ascii="宋体" w:hAnsi="宋体" w:cs="宋体"/>
                <w:sz w:val="24"/>
              </w:rPr>
              <w:t>轴流风机、离心风机</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上海通用风机有限公司、江苏南通风机厂、广州市新华通风设备厂、广东贝莱尔电器有限公司、浙江大丰风机厂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51</w:t>
            </w:r>
          </w:p>
        </w:tc>
        <w:tc>
          <w:tcPr>
            <w:tcW w:w="1631" w:type="dxa"/>
            <w:vAlign w:val="center"/>
          </w:tcPr>
          <w:p>
            <w:pPr>
              <w:spacing w:line="360" w:lineRule="auto"/>
              <w:jc w:val="center"/>
              <w:rPr>
                <w:rFonts w:ascii="宋体" w:hAnsi="宋体" w:cs="宋体"/>
                <w:sz w:val="24"/>
              </w:rPr>
            </w:pPr>
            <w:r>
              <w:rPr>
                <w:rFonts w:hint="eastAsia" w:ascii="宋体" w:hAnsi="宋体" w:cs="宋体"/>
                <w:sz w:val="24"/>
              </w:rPr>
              <w:t>排气扇</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正野、松下、艾美特、美的、金翔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52</w:t>
            </w:r>
          </w:p>
        </w:tc>
        <w:tc>
          <w:tcPr>
            <w:tcW w:w="1631" w:type="dxa"/>
            <w:vAlign w:val="center"/>
          </w:tcPr>
          <w:p>
            <w:pPr>
              <w:spacing w:line="360" w:lineRule="auto"/>
              <w:jc w:val="center"/>
              <w:rPr>
                <w:rFonts w:ascii="宋体" w:hAnsi="宋体" w:cs="宋体"/>
                <w:sz w:val="24"/>
              </w:rPr>
            </w:pPr>
            <w:r>
              <w:rPr>
                <w:rFonts w:hint="eastAsia" w:ascii="宋体" w:hAnsi="宋体" w:cs="宋体"/>
                <w:sz w:val="24"/>
              </w:rPr>
              <w:t>空调</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美的、格力、海尔（能效等级二级以上）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53</w:t>
            </w:r>
          </w:p>
        </w:tc>
        <w:tc>
          <w:tcPr>
            <w:tcW w:w="1631" w:type="dxa"/>
            <w:vAlign w:val="center"/>
          </w:tcPr>
          <w:p>
            <w:pPr>
              <w:spacing w:line="360" w:lineRule="auto"/>
              <w:jc w:val="center"/>
              <w:rPr>
                <w:rFonts w:ascii="宋体" w:hAnsi="宋体" w:cs="宋体"/>
                <w:sz w:val="24"/>
              </w:rPr>
            </w:pPr>
            <w:r>
              <w:rPr>
                <w:rFonts w:hint="eastAsia" w:ascii="宋体" w:hAnsi="宋体" w:cs="宋体"/>
                <w:sz w:val="24"/>
              </w:rPr>
              <w:t>油烟净化器</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宝利洁、南京威利宝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b/>
                <w:sz w:val="24"/>
              </w:rPr>
            </w:pPr>
            <w:r>
              <w:rPr>
                <w:rFonts w:hint="eastAsia" w:ascii="宋体" w:hAnsi="宋体" w:cs="宋体"/>
                <w:b/>
                <w:sz w:val="24"/>
              </w:rPr>
              <w:t>五</w:t>
            </w:r>
          </w:p>
        </w:tc>
        <w:tc>
          <w:tcPr>
            <w:tcW w:w="8460" w:type="dxa"/>
            <w:gridSpan w:val="3"/>
            <w:vAlign w:val="center"/>
          </w:tcPr>
          <w:p>
            <w:pPr>
              <w:spacing w:line="360" w:lineRule="auto"/>
              <w:ind w:firstLine="361" w:firstLineChars="150"/>
              <w:rPr>
                <w:rFonts w:ascii="宋体" w:hAnsi="宋体" w:cs="宋体"/>
                <w:b/>
                <w:sz w:val="24"/>
              </w:rPr>
            </w:pPr>
            <w:r>
              <w:rPr>
                <w:rFonts w:hint="eastAsia" w:ascii="宋体" w:hAnsi="宋体" w:cs="宋体"/>
                <w:b/>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vAlign w:val="center"/>
          </w:tcPr>
          <w:p>
            <w:pPr>
              <w:spacing w:line="360" w:lineRule="auto"/>
              <w:jc w:val="center"/>
              <w:rPr>
                <w:rFonts w:ascii="宋体" w:hAnsi="宋体" w:cs="宋体"/>
                <w:sz w:val="24"/>
              </w:rPr>
            </w:pPr>
            <w:r>
              <w:rPr>
                <w:rFonts w:hint="eastAsia" w:ascii="宋体" w:hAnsi="宋体" w:cs="宋体"/>
                <w:sz w:val="24"/>
              </w:rPr>
              <w:t>54</w:t>
            </w:r>
          </w:p>
        </w:tc>
        <w:tc>
          <w:tcPr>
            <w:tcW w:w="1631" w:type="dxa"/>
            <w:vAlign w:val="center"/>
          </w:tcPr>
          <w:p>
            <w:pPr>
              <w:spacing w:line="360" w:lineRule="auto"/>
              <w:jc w:val="center"/>
              <w:rPr>
                <w:rFonts w:ascii="宋体" w:hAnsi="宋体" w:cs="宋体"/>
                <w:sz w:val="24"/>
              </w:rPr>
            </w:pPr>
            <w:r>
              <w:rPr>
                <w:rFonts w:hint="eastAsia" w:ascii="宋体" w:hAnsi="宋体" w:cs="宋体"/>
                <w:sz w:val="24"/>
              </w:rPr>
              <w:t>屋顶通风器</w:t>
            </w:r>
          </w:p>
        </w:tc>
        <w:tc>
          <w:tcPr>
            <w:tcW w:w="794" w:type="dxa"/>
            <w:vAlign w:val="center"/>
          </w:tcPr>
          <w:p>
            <w:pPr>
              <w:spacing w:line="360" w:lineRule="auto"/>
              <w:jc w:val="center"/>
              <w:rPr>
                <w:rFonts w:ascii="宋体" w:hAnsi="宋体" w:cs="宋体"/>
                <w:sz w:val="24"/>
              </w:rPr>
            </w:pPr>
            <w:r>
              <w:rPr>
                <w:rFonts w:hint="eastAsia" w:ascii="宋体" w:hAnsi="宋体" w:cs="宋体"/>
                <w:sz w:val="24"/>
              </w:rPr>
              <w:t>优</w:t>
            </w:r>
          </w:p>
        </w:tc>
        <w:tc>
          <w:tcPr>
            <w:tcW w:w="6035" w:type="dxa"/>
            <w:vAlign w:val="center"/>
          </w:tcPr>
          <w:p>
            <w:pPr>
              <w:spacing w:line="360" w:lineRule="auto"/>
              <w:rPr>
                <w:rFonts w:ascii="宋体" w:hAnsi="宋体" w:cs="宋体"/>
                <w:sz w:val="24"/>
              </w:rPr>
            </w:pPr>
            <w:r>
              <w:rPr>
                <w:rFonts w:hint="eastAsia" w:ascii="宋体" w:hAnsi="宋体" w:cs="宋体"/>
                <w:sz w:val="24"/>
              </w:rPr>
              <w:t>南通克莱克空气处理设备有限公司、南通市升昊暖通设备有限公司</w:t>
            </w:r>
          </w:p>
        </w:tc>
      </w:tr>
    </w:tbl>
    <w:p>
      <w:pPr>
        <w:pStyle w:val="26"/>
        <w:spacing w:after="0" w:line="360" w:lineRule="auto"/>
        <w:ind w:firstLine="237" w:firstLineChars="99"/>
        <w:rPr>
          <w:rFonts w:ascii="宋体" w:hAnsi="宋体"/>
          <w:sz w:val="24"/>
        </w:rPr>
      </w:pPr>
      <w:r>
        <w:rPr>
          <w:rFonts w:hint="eastAsia" w:ascii="宋体" w:hAnsi="宋体"/>
          <w:sz w:val="24"/>
        </w:rPr>
        <w:t>注：1、或相当于上表推荐的品牌厂家。</w:t>
      </w:r>
    </w:p>
    <w:p>
      <w:pPr>
        <w:pStyle w:val="26"/>
        <w:spacing w:after="0" w:line="360" w:lineRule="auto"/>
        <w:ind w:firstLine="720" w:firstLineChars="300"/>
        <w:rPr>
          <w:rFonts w:ascii="宋体" w:hAnsi="宋体"/>
          <w:sz w:val="24"/>
        </w:rPr>
      </w:pPr>
      <w:r>
        <w:rPr>
          <w:rFonts w:hint="eastAsia" w:ascii="宋体" w:hAnsi="宋体"/>
          <w:sz w:val="24"/>
        </w:rPr>
        <w:t>2、根据不同工程的使用材料特点，其它待定选材方面由甲方和乙方共同到厂家选定。如无材料表列出规格、色泽，甲乙双方另行协商，再选定厂家。</w:t>
      </w:r>
    </w:p>
    <w:p>
      <w:pPr>
        <w:spacing w:line="360" w:lineRule="auto"/>
        <w:ind w:firstLine="720" w:firstLineChars="300"/>
        <w:rPr>
          <w:rFonts w:ascii="宋体"/>
          <w:szCs w:val="21"/>
        </w:rPr>
      </w:pPr>
      <w:r>
        <w:rPr>
          <w:rFonts w:hint="eastAsia" w:ascii="宋体" w:hAnsi="宋体"/>
          <w:sz w:val="24"/>
        </w:rPr>
        <w:t>3、管桩按新国标《GB13476-2009》生产标准。</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widowControl/>
        <w:jc w:val="left"/>
        <w:rPr>
          <w:rFonts w:ascii="宋体"/>
          <w:sz w:val="24"/>
        </w:rPr>
      </w:pPr>
      <w:r>
        <w:rPr>
          <w:rFonts w:ascii="宋体"/>
          <w:sz w:val="24"/>
        </w:rPr>
        <w:br w:type="page"/>
      </w:r>
    </w:p>
    <w:p>
      <w:pPr>
        <w:spacing w:line="360" w:lineRule="auto"/>
        <w:rPr>
          <w:rFonts w:ascii="宋体"/>
          <w:sz w:val="24"/>
        </w:rPr>
      </w:pPr>
    </w:p>
    <w:p>
      <w:pPr>
        <w:spacing w:line="360" w:lineRule="auto"/>
        <w:rPr>
          <w:rFonts w:ascii="宋体"/>
          <w:sz w:val="24"/>
        </w:rPr>
      </w:pPr>
      <w:r>
        <w:rPr>
          <w:rFonts w:hint="eastAsia" w:ascii="宋体"/>
          <w:sz w:val="24"/>
        </w:rPr>
        <w:t>合同附件五</w:t>
      </w:r>
    </w:p>
    <w:p>
      <w:pPr>
        <w:spacing w:line="360" w:lineRule="auto"/>
        <w:jc w:val="center"/>
        <w:rPr>
          <w:rFonts w:ascii="宋体"/>
          <w:b/>
          <w:sz w:val="36"/>
          <w:szCs w:val="36"/>
        </w:rPr>
      </w:pPr>
      <w:r>
        <w:rPr>
          <w:rFonts w:hint="eastAsia" w:ascii="宋体"/>
          <w:b/>
          <w:sz w:val="36"/>
          <w:szCs w:val="36"/>
        </w:rPr>
        <w:t>职业病防护设施施工过程法律责任承诺书</w:t>
      </w:r>
    </w:p>
    <w:p>
      <w:pPr>
        <w:pStyle w:val="27"/>
        <w:spacing w:after="0" w:line="360" w:lineRule="auto"/>
        <w:ind w:left="420" w:firstLine="560"/>
      </w:pPr>
    </w:p>
    <w:p>
      <w:pPr>
        <w:spacing w:line="360" w:lineRule="auto"/>
        <w:ind w:firstLine="480" w:firstLineChars="200"/>
        <w:rPr>
          <w:rFonts w:ascii="宋体"/>
          <w:sz w:val="24"/>
        </w:rPr>
      </w:pPr>
      <w:r>
        <w:rPr>
          <w:rFonts w:hint="eastAsia" w:ascii="宋体"/>
          <w:sz w:val="24"/>
        </w:rPr>
        <w:t>一、我单位在本项目职业病防护设施施工过程中，严格遵守《中华人民共和国职业病防治法》及其他相关法律、法规和标准的要求。</w:t>
      </w:r>
    </w:p>
    <w:p>
      <w:pPr>
        <w:spacing w:line="360" w:lineRule="auto"/>
        <w:ind w:firstLine="480" w:firstLineChars="200"/>
        <w:rPr>
          <w:rFonts w:ascii="宋体"/>
          <w:sz w:val="24"/>
        </w:rPr>
      </w:pPr>
      <w:r>
        <w:rPr>
          <w:rFonts w:hint="eastAsia" w:ascii="宋体"/>
          <w:sz w:val="24"/>
        </w:rPr>
        <w:t>二、我单位具备完善的施工质量检验制度，有完善的建筑材料、建筑构配件及设备进场验收和检验制度。对职业病防护设施使用的主要建筑材料、建筑构配件和设备，均已送具有相应资质的检测单位检验、测试，检测合格后方使用。</w:t>
      </w:r>
    </w:p>
    <w:p>
      <w:pPr>
        <w:spacing w:line="360" w:lineRule="auto"/>
        <w:ind w:firstLine="480" w:firstLineChars="200"/>
        <w:rPr>
          <w:rFonts w:ascii="宋体"/>
          <w:sz w:val="24"/>
        </w:rPr>
      </w:pPr>
      <w:r>
        <w:rPr>
          <w:rFonts w:hint="eastAsia" w:ascii="宋体"/>
          <w:sz w:val="24"/>
        </w:rPr>
        <w:t>三、在本项目职业病防护设施施工过程中，我单位从未使用不合格或建设行政主管部门发布名录中禁止使用的建筑材料、建筑构配件和设备。使用的进口建筑材料、建筑构配件和设备均符合国家有关标准，并持有商检部门签发的商检合格证书。</w:t>
      </w:r>
    </w:p>
    <w:p>
      <w:pPr>
        <w:spacing w:line="360" w:lineRule="auto"/>
        <w:ind w:firstLine="480" w:firstLineChars="200"/>
        <w:rPr>
          <w:rFonts w:ascii="宋体"/>
          <w:sz w:val="24"/>
        </w:rPr>
      </w:pPr>
      <w:r>
        <w:rPr>
          <w:rFonts w:hint="eastAsia" w:ascii="宋体"/>
          <w:sz w:val="24"/>
        </w:rPr>
        <w:t>四、我单位保证在本项目施工过程中，严格按照国家相关法律、法规和标准的要求，采取了相应的职业病防护措施，确保了施工人员所接触的职业病危害因素低于相关限值，并对相关接害人员进行了职业健康监护。</w:t>
      </w:r>
    </w:p>
    <w:p>
      <w:pPr>
        <w:spacing w:line="360" w:lineRule="auto"/>
        <w:ind w:firstLine="480" w:firstLineChars="200"/>
        <w:rPr>
          <w:rFonts w:ascii="宋体"/>
          <w:sz w:val="24"/>
        </w:rPr>
      </w:pPr>
    </w:p>
    <w:p>
      <w:pPr>
        <w:spacing w:line="360" w:lineRule="auto"/>
        <w:ind w:firstLine="5040" w:firstLineChars="2100"/>
        <w:rPr>
          <w:rFonts w:ascii="宋体"/>
          <w:sz w:val="24"/>
          <w:u w:val="single"/>
        </w:rPr>
      </w:pPr>
    </w:p>
    <w:p>
      <w:pPr>
        <w:spacing w:line="360" w:lineRule="auto"/>
        <w:ind w:firstLine="6360" w:firstLineChars="2650"/>
        <w:rPr>
          <w:rFonts w:ascii="宋体"/>
          <w:sz w:val="24"/>
        </w:rPr>
      </w:pPr>
      <w:r>
        <w:rPr>
          <w:rFonts w:hint="eastAsia" w:ascii="宋体"/>
          <w:sz w:val="24"/>
        </w:rPr>
        <w:t xml:space="preserve">（公章）   </w:t>
      </w:r>
    </w:p>
    <w:p>
      <w:pPr>
        <w:spacing w:line="360" w:lineRule="auto"/>
        <w:ind w:firstLine="6240" w:firstLineChars="2600"/>
        <w:rPr>
          <w:rFonts w:ascii="宋体"/>
          <w:sz w:val="24"/>
        </w:rPr>
      </w:pPr>
      <w:r>
        <w:rPr>
          <w:rFonts w:hint="eastAsia" w:ascii="宋体"/>
          <w:sz w:val="24"/>
        </w:rPr>
        <w:t>年  月  日</w:t>
      </w:r>
    </w:p>
    <w:p>
      <w:pPr>
        <w:pStyle w:val="26"/>
        <w:spacing w:after="0" w:line="360" w:lineRule="auto"/>
        <w:ind w:left="420" w:firstLine="480"/>
        <w:rPr>
          <w:rFonts w:ascii="宋体" w:hAnsi="宋体"/>
          <w:sz w:val="24"/>
        </w:rPr>
      </w:pPr>
    </w:p>
    <w:p>
      <w:pPr>
        <w:pStyle w:val="26"/>
        <w:spacing w:after="0" w:line="360" w:lineRule="auto"/>
        <w:ind w:left="420"/>
        <w:rPr>
          <w:rFonts w:ascii="宋体" w:hAnsi="宋体"/>
          <w:szCs w:val="21"/>
        </w:rPr>
      </w:pPr>
    </w:p>
    <w:p>
      <w:pPr>
        <w:pStyle w:val="26"/>
        <w:spacing w:after="0" w:line="360" w:lineRule="auto"/>
        <w:ind w:left="420"/>
        <w:rPr>
          <w:rFonts w:ascii="宋体" w:hAnsi="宋体"/>
          <w:szCs w:val="21"/>
        </w:rPr>
      </w:pPr>
    </w:p>
    <w:p>
      <w:pPr>
        <w:pStyle w:val="26"/>
        <w:spacing w:after="0" w:line="360" w:lineRule="auto"/>
        <w:ind w:left="420"/>
        <w:rPr>
          <w:rFonts w:ascii="宋体" w:hAnsi="宋体"/>
          <w:szCs w:val="21"/>
        </w:rPr>
      </w:pPr>
    </w:p>
    <w:p>
      <w:pPr>
        <w:pStyle w:val="26"/>
        <w:spacing w:after="0" w:line="360" w:lineRule="auto"/>
        <w:ind w:left="420"/>
        <w:rPr>
          <w:rFonts w:ascii="宋体" w:hAnsi="宋体"/>
          <w:szCs w:val="21"/>
        </w:rPr>
      </w:pPr>
    </w:p>
    <w:p>
      <w:pPr>
        <w:pStyle w:val="26"/>
        <w:spacing w:after="0" w:line="360" w:lineRule="auto"/>
        <w:ind w:left="420"/>
        <w:rPr>
          <w:rFonts w:ascii="宋体" w:hAnsi="宋体"/>
          <w:szCs w:val="21"/>
        </w:rPr>
      </w:pPr>
    </w:p>
    <w:p>
      <w:pPr>
        <w:pStyle w:val="26"/>
        <w:spacing w:after="0" w:line="360" w:lineRule="auto"/>
        <w:ind w:firstLine="0"/>
        <w:rPr>
          <w:rFonts w:ascii="宋体" w:hAnsi="宋体"/>
          <w:szCs w:val="21"/>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widowControl/>
        <w:jc w:val="left"/>
        <w:rPr>
          <w:rFonts w:ascii="宋体"/>
          <w:sz w:val="24"/>
        </w:rPr>
      </w:pPr>
      <w:r>
        <w:rPr>
          <w:rFonts w:ascii="宋体"/>
          <w:sz w:val="24"/>
        </w:rPr>
        <w:br w:type="page"/>
      </w:r>
    </w:p>
    <w:p>
      <w:pPr>
        <w:spacing w:line="360" w:lineRule="auto"/>
        <w:rPr>
          <w:rFonts w:ascii="宋体"/>
          <w:sz w:val="24"/>
        </w:rPr>
      </w:pPr>
    </w:p>
    <w:p>
      <w:pPr>
        <w:spacing w:line="360" w:lineRule="auto"/>
        <w:rPr>
          <w:rFonts w:ascii="宋体" w:hAnsi="宋体"/>
          <w:sz w:val="24"/>
        </w:rPr>
      </w:pPr>
      <w:r>
        <w:rPr>
          <w:rFonts w:hint="eastAsia" w:ascii="宋体"/>
          <w:sz w:val="24"/>
        </w:rPr>
        <w:t>合同附件六</w:t>
      </w:r>
    </w:p>
    <w:p>
      <w:pPr>
        <w:spacing w:line="360" w:lineRule="auto"/>
        <w:jc w:val="center"/>
        <w:rPr>
          <w:rFonts w:ascii="宋体"/>
          <w:sz w:val="36"/>
          <w:szCs w:val="36"/>
        </w:rPr>
      </w:pPr>
      <w:r>
        <w:rPr>
          <w:rFonts w:hint="eastAsia" w:ascii="宋体"/>
          <w:b/>
          <w:sz w:val="36"/>
          <w:szCs w:val="36"/>
        </w:rPr>
        <w:t>履约保函的退还办法</w:t>
      </w:r>
    </w:p>
    <w:p>
      <w:pPr>
        <w:spacing w:line="360" w:lineRule="auto"/>
        <w:rPr>
          <w:rFonts w:ascii="宋体"/>
          <w:sz w:val="24"/>
        </w:rPr>
      </w:pPr>
      <w:r>
        <w:rPr>
          <w:rFonts w:hint="eastAsia" w:ascii="宋体"/>
          <w:sz w:val="24"/>
        </w:rPr>
        <w:t>在完成以下工作后方可退还：</w:t>
      </w:r>
    </w:p>
    <w:p>
      <w:pPr>
        <w:spacing w:line="360" w:lineRule="auto"/>
        <w:rPr>
          <w:rFonts w:ascii="宋体"/>
          <w:sz w:val="24"/>
        </w:rPr>
      </w:pPr>
      <w:r>
        <w:rPr>
          <w:rFonts w:hint="eastAsia" w:ascii="宋体"/>
          <w:sz w:val="24"/>
        </w:rPr>
        <w:t>1、工程按合同要求完工；</w:t>
      </w:r>
    </w:p>
    <w:p>
      <w:pPr>
        <w:spacing w:line="360" w:lineRule="auto"/>
        <w:rPr>
          <w:rFonts w:ascii="宋体"/>
          <w:sz w:val="24"/>
        </w:rPr>
      </w:pPr>
      <w:r>
        <w:rPr>
          <w:rFonts w:hint="eastAsia" w:ascii="宋体"/>
          <w:sz w:val="24"/>
        </w:rPr>
        <w:t>2、工程完工验收并取得</w:t>
      </w:r>
      <w:r>
        <w:rPr>
          <w:rFonts w:hint="eastAsia"/>
          <w:sz w:val="24"/>
        </w:rPr>
        <w:t>竣工验收意见书（如有）</w:t>
      </w:r>
      <w:r>
        <w:rPr>
          <w:rFonts w:hint="eastAsia" w:ascii="宋体"/>
          <w:sz w:val="24"/>
        </w:rPr>
        <w:t>；</w:t>
      </w:r>
    </w:p>
    <w:p>
      <w:pPr>
        <w:spacing w:line="360" w:lineRule="auto"/>
        <w:rPr>
          <w:rFonts w:ascii="宋体"/>
          <w:sz w:val="24"/>
        </w:rPr>
      </w:pPr>
      <w:r>
        <w:rPr>
          <w:rFonts w:hint="eastAsia" w:ascii="宋体"/>
          <w:sz w:val="24"/>
        </w:rPr>
        <w:t>3、工程资料完成发包人档案部门验收并取得《档案移交书》。</w:t>
      </w:r>
    </w:p>
    <w:p>
      <w:pPr>
        <w:spacing w:line="360" w:lineRule="auto"/>
        <w:rPr>
          <w:rFonts w:ascii="宋体"/>
          <w:sz w:val="24"/>
        </w:rPr>
      </w:pPr>
      <w:r>
        <w:rPr>
          <w:rFonts w:hint="eastAsia" w:ascii="宋体"/>
          <w:sz w:val="24"/>
        </w:rPr>
        <w:t>4、工程完成结算，并取得结算书。</w:t>
      </w: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pStyle w:val="26"/>
        <w:spacing w:after="0" w:line="360" w:lineRule="auto"/>
        <w:rPr>
          <w:rFonts w:ascii="宋体" w:hAnsi="宋体"/>
          <w:szCs w:val="21"/>
        </w:rPr>
      </w:pPr>
    </w:p>
    <w:p>
      <w:pPr>
        <w:widowControl/>
        <w:jc w:val="left"/>
        <w:rPr>
          <w:rFonts w:ascii="宋体"/>
          <w:sz w:val="24"/>
        </w:rPr>
      </w:pPr>
      <w:r>
        <w:rPr>
          <w:rFonts w:ascii="宋体" w:hAnsi="宋体"/>
          <w:szCs w:val="21"/>
        </w:rPr>
        <w:br w:type="page"/>
      </w:r>
      <w:r>
        <w:rPr>
          <w:rFonts w:hint="eastAsia" w:ascii="宋体"/>
          <w:sz w:val="24"/>
        </w:rPr>
        <w:t>合同附件七</w:t>
      </w:r>
    </w:p>
    <w:p>
      <w:pPr>
        <w:widowControl/>
        <w:jc w:val="left"/>
        <w:rPr>
          <w:rFonts w:ascii="宋体"/>
          <w:sz w:val="24"/>
        </w:rPr>
      </w:pPr>
      <w:r>
        <w:rPr>
          <w:rFonts w:hint="eastAsia" w:ascii="宋体"/>
          <w:sz w:val="24"/>
        </w:rPr>
        <w:t>合同附件七</w:t>
      </w:r>
    </w:p>
    <w:p>
      <w:pPr>
        <w:pStyle w:val="27"/>
        <w:ind w:left="0" w:leftChars="0" w:firstLine="0" w:firstLineChars="0"/>
        <w:jc w:val="center"/>
        <w:rPr>
          <w:rFonts w:ascii="宋体" w:hAnsi="宋体"/>
          <w:b/>
          <w:sz w:val="24"/>
        </w:rPr>
      </w:pPr>
      <w:r>
        <w:rPr>
          <w:rFonts w:hint="eastAsia" w:ascii="宋体"/>
          <w:b/>
          <w:sz w:val="36"/>
          <w:szCs w:val="36"/>
        </w:rPr>
        <w:br w:type="page"/>
      </w:r>
      <w:r>
        <w:rPr>
          <w:rFonts w:hint="eastAsia" w:ascii="宋体" w:hAnsi="宋体"/>
          <w:b/>
          <w:sz w:val="24"/>
        </w:rPr>
        <w:t>图纸编号</w:t>
      </w:r>
    </w:p>
    <w:tbl>
      <w:tblPr>
        <w:tblStyle w:val="28"/>
        <w:tblW w:w="986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345"/>
        <w:gridCol w:w="946"/>
        <w:gridCol w:w="946"/>
        <w:gridCol w:w="175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29"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3345"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图号</w:t>
            </w:r>
          </w:p>
        </w:tc>
        <w:tc>
          <w:tcPr>
            <w:tcW w:w="946"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所属专业</w:t>
            </w:r>
          </w:p>
        </w:tc>
        <w:tc>
          <w:tcPr>
            <w:tcW w:w="946"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页数</w:t>
            </w:r>
          </w:p>
        </w:tc>
        <w:tc>
          <w:tcPr>
            <w:tcW w:w="1751"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c>
          <w:tcPr>
            <w:tcW w:w="1751" w:type="dxa"/>
            <w:vAlign w:val="center"/>
          </w:tcPr>
          <w:p>
            <w:pPr>
              <w:widowControl/>
              <w:jc w:val="center"/>
              <w:rPr>
                <w:rFonts w:hint="eastAsia"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29" w:type="dxa"/>
            <w:vMerge w:val="continue"/>
            <w:vAlign w:val="center"/>
          </w:tcPr>
          <w:p>
            <w:pPr>
              <w:widowControl/>
              <w:jc w:val="left"/>
              <w:rPr>
                <w:rFonts w:cs="宋体" w:asciiTheme="minorEastAsia" w:hAnsiTheme="minorEastAsia" w:eastAsiaTheme="minorEastAsia"/>
                <w:kern w:val="0"/>
                <w:szCs w:val="21"/>
              </w:rPr>
            </w:pPr>
          </w:p>
        </w:tc>
        <w:tc>
          <w:tcPr>
            <w:tcW w:w="3345" w:type="dxa"/>
            <w:vMerge w:val="continue"/>
            <w:vAlign w:val="center"/>
          </w:tcPr>
          <w:p>
            <w:pPr>
              <w:widowControl/>
              <w:jc w:val="left"/>
              <w:rPr>
                <w:rFonts w:cs="宋体" w:asciiTheme="minorEastAsia" w:hAnsiTheme="minorEastAsia" w:eastAsiaTheme="minorEastAsia"/>
                <w:kern w:val="0"/>
                <w:szCs w:val="21"/>
              </w:rPr>
            </w:pP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1751" w:type="dxa"/>
            <w:vMerge w:val="continue"/>
            <w:vAlign w:val="center"/>
          </w:tcPr>
          <w:p>
            <w:pPr>
              <w:widowControl/>
              <w:jc w:val="left"/>
              <w:rPr>
                <w:rFonts w:cs="宋体" w:asciiTheme="minorEastAsia" w:hAnsiTheme="minorEastAsia" w:eastAsiaTheme="minorEastAsia"/>
                <w:kern w:val="0"/>
                <w:szCs w:val="21"/>
              </w:rPr>
            </w:pPr>
          </w:p>
        </w:tc>
        <w:tc>
          <w:tcPr>
            <w:tcW w:w="1751" w:type="dxa"/>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17" w:type="dxa"/>
            <w:gridSpan w:val="5"/>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0628-S-</w:t>
            </w:r>
            <w:r>
              <w:rPr>
                <w:rFonts w:hint="eastAsia" w:cs="宋体" w:asciiTheme="minorEastAsia" w:hAnsiTheme="minorEastAsia" w:eastAsiaTheme="minorEastAsia"/>
                <w:kern w:val="0"/>
                <w:szCs w:val="21"/>
                <w:lang w:val="en-US" w:eastAsia="zh-CN"/>
              </w:rPr>
              <w:t>1</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1</w:t>
            </w:r>
          </w:p>
        </w:tc>
        <w:tc>
          <w:tcPr>
            <w:tcW w:w="1751" w:type="dxa"/>
            <w:vAlign w:val="center"/>
          </w:tcPr>
          <w:p>
            <w:pPr>
              <w:widowControl/>
              <w:jc w:val="center"/>
              <w:rPr>
                <w:rFonts w:hint="eastAsia"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center"/>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DQ-000</w:t>
            </w:r>
            <w:r>
              <w:rPr>
                <w:rFonts w:hint="eastAsia" w:cs="宋体" w:asciiTheme="minorEastAsia" w:hAnsiTheme="minorEastAsia" w:eastAsiaTheme="minorEastAsia"/>
                <w:kern w:val="0"/>
                <w:szCs w:val="21"/>
                <w:lang w:val="en-US" w:eastAsia="zh-CN"/>
              </w:rPr>
              <w:t>C1</w:t>
            </w:r>
          </w:p>
        </w:tc>
        <w:tc>
          <w:tcPr>
            <w:tcW w:w="946"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电气（强电）</w:t>
            </w: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default" w:cs="宋体" w:asciiTheme="minorEastAsia" w:hAnsiTheme="minorEastAsia" w:eastAsiaTheme="minorEastAsia"/>
                <w:kern w:val="0"/>
                <w:szCs w:val="21"/>
                <w:lang w:val="en-US" w:eastAsia="zh-CN"/>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DQ-00</w:t>
            </w:r>
            <w:r>
              <w:rPr>
                <w:rFonts w:hint="eastAsia" w:cs="宋体" w:asciiTheme="minorEastAsia" w:hAnsiTheme="minorEastAsia" w:eastAsiaTheme="minorEastAsia"/>
                <w:kern w:val="0"/>
                <w:szCs w:val="21"/>
                <w:lang w:val="en-US" w:eastAsia="zh-CN"/>
              </w:rPr>
              <w:t>1C1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DQ-00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DQ-00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DQ-00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DQ-00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DQ-00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DQ-10</w:t>
            </w:r>
            <w:r>
              <w:rPr>
                <w:rFonts w:hint="eastAsia" w:cs="宋体" w:asciiTheme="minorEastAsia" w:hAnsiTheme="minorEastAsia" w:eastAsiaTheme="minorEastAsia"/>
                <w:kern w:val="0"/>
                <w:szCs w:val="21"/>
                <w:lang w:val="en-US" w:eastAsia="zh-CN"/>
              </w:rPr>
              <w:t>2C1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DQ-10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DQ-10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DQ-10</w:t>
            </w:r>
            <w:r>
              <w:rPr>
                <w:rFonts w:hint="eastAsia" w:cs="宋体" w:asciiTheme="minorEastAsia" w:hAnsiTheme="minorEastAsia" w:eastAsiaTheme="minorEastAsia"/>
                <w:kern w:val="0"/>
                <w:szCs w:val="21"/>
                <w:lang w:val="en-US" w:eastAsia="zh-CN"/>
              </w:rPr>
              <w:t>5C1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DQ-20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DQ-203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DQ-204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DQ-20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DQ-301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DQ-30</w:t>
            </w:r>
            <w:r>
              <w:rPr>
                <w:rFonts w:hint="eastAsia" w:cs="宋体" w:asciiTheme="minorEastAsia" w:hAnsiTheme="minorEastAsia" w:eastAsiaTheme="minorEastAsia"/>
                <w:kern w:val="0"/>
                <w:szCs w:val="21"/>
                <w:lang w:val="en-US" w:eastAsia="zh-CN"/>
              </w:rPr>
              <w:t>2C1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DQ-30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DQ-30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DQ-30</w:t>
            </w:r>
            <w:r>
              <w:rPr>
                <w:rFonts w:hint="eastAsia" w:cs="宋体" w:asciiTheme="minorEastAsia" w:hAnsiTheme="minorEastAsia" w:eastAsiaTheme="minorEastAsia"/>
                <w:kern w:val="0"/>
                <w:szCs w:val="21"/>
                <w:lang w:val="en-US" w:eastAsia="zh-CN"/>
              </w:rPr>
              <w:t>5C1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DQ-401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DQ-40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DQ-40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DQ-40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DQ-40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DQ-501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DQ-502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DQ-50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DQ-50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DQ-50</w:t>
            </w:r>
            <w:r>
              <w:rPr>
                <w:rFonts w:hint="eastAsia" w:cs="宋体" w:asciiTheme="minorEastAsia" w:hAnsiTheme="minorEastAsia" w:eastAsiaTheme="minorEastAsia"/>
                <w:kern w:val="0"/>
                <w:szCs w:val="21"/>
                <w:lang w:val="en-US" w:eastAsia="zh-CN"/>
              </w:rPr>
              <w:t>5C1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DQ-50</w:t>
            </w:r>
            <w:r>
              <w:rPr>
                <w:rFonts w:hint="eastAsia" w:cs="宋体" w:asciiTheme="minorEastAsia" w:hAnsiTheme="minorEastAsia" w:eastAsiaTheme="minorEastAsia"/>
                <w:kern w:val="0"/>
                <w:szCs w:val="21"/>
                <w:lang w:val="en-US" w:eastAsia="zh-CN"/>
              </w:rPr>
              <w:t>6C1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5C1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6C1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7C1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8C1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DQ-60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DQ-6</w:t>
            </w:r>
            <w:r>
              <w:rPr>
                <w:rFonts w:hint="eastAsia" w:cs="宋体" w:asciiTheme="minorEastAsia" w:hAnsiTheme="minorEastAsia" w:eastAsiaTheme="minorEastAsia"/>
                <w:kern w:val="0"/>
                <w:szCs w:val="21"/>
                <w:lang w:val="en-US" w:eastAsia="zh-CN"/>
              </w:rPr>
              <w:t>10</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DQ-701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7C1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DQ-70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DQ-7</w:t>
            </w:r>
            <w:r>
              <w:rPr>
                <w:rFonts w:hint="eastAsia" w:cs="宋体" w:asciiTheme="minorEastAsia" w:hAnsiTheme="minorEastAsia" w:eastAsiaTheme="minorEastAsia"/>
                <w:kern w:val="0"/>
                <w:szCs w:val="21"/>
                <w:lang w:val="en-US" w:eastAsia="zh-CN"/>
              </w:rPr>
              <w:t>10</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DQ-W01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TX1-000</w:t>
            </w:r>
            <w:r>
              <w:rPr>
                <w:rFonts w:hint="eastAsia" w:cs="宋体" w:asciiTheme="minorEastAsia" w:hAnsiTheme="minorEastAsia" w:eastAsiaTheme="minorEastAsia"/>
                <w:kern w:val="0"/>
                <w:szCs w:val="21"/>
                <w:lang w:val="en-US" w:eastAsia="zh-CN"/>
              </w:rPr>
              <w:t>C1</w:t>
            </w:r>
          </w:p>
        </w:tc>
        <w:tc>
          <w:tcPr>
            <w:tcW w:w="946"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电气（弱电+消防）</w:t>
            </w: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1C1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2C1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5C1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TX1-101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TX1-10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TX1-10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TX1-201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TX1-W01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TX2-000</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TX2-101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TX2-102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TX2-W01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TX2-W02</w:t>
            </w:r>
          </w:p>
        </w:tc>
        <w:tc>
          <w:tcPr>
            <w:tcW w:w="946" w:type="dxa"/>
            <w:vMerge w:val="continue"/>
            <w:vAlign w:val="center"/>
          </w:tcPr>
          <w:p>
            <w:pPr>
              <w:widowControl/>
              <w:jc w:val="center"/>
              <w:rPr>
                <w:rFonts w:hint="eastAsia" w:cs="宋体" w:asciiTheme="minorEastAsia" w:hAnsiTheme="minorEastAsia" w:eastAsiaTheme="minorEastAsia"/>
                <w:kern w:val="0"/>
                <w:szCs w:val="21"/>
                <w:lang w:eastAsia="zh-CN"/>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TX2-W03</w:t>
            </w:r>
          </w:p>
        </w:tc>
        <w:tc>
          <w:tcPr>
            <w:tcW w:w="946" w:type="dxa"/>
            <w:vMerge w:val="continue"/>
            <w:vAlign w:val="center"/>
          </w:tcPr>
          <w:p>
            <w:pPr>
              <w:widowControl/>
              <w:jc w:val="center"/>
              <w:rPr>
                <w:rFonts w:hint="eastAsia" w:cs="宋体" w:asciiTheme="minorEastAsia" w:hAnsiTheme="minorEastAsia" w:eastAsiaTheme="minorEastAsia"/>
                <w:kern w:val="0"/>
                <w:szCs w:val="21"/>
                <w:lang w:val="en-US" w:eastAsia="zh-CN"/>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TX2-W04</w:t>
            </w:r>
          </w:p>
        </w:tc>
        <w:tc>
          <w:tcPr>
            <w:tcW w:w="946" w:type="dxa"/>
            <w:vMerge w:val="continue"/>
            <w:vAlign w:val="center"/>
          </w:tcPr>
          <w:p>
            <w:pPr>
              <w:widowControl/>
              <w:jc w:val="center"/>
              <w:rPr>
                <w:rFonts w:hint="eastAsia" w:cs="宋体" w:asciiTheme="minorEastAsia" w:hAnsiTheme="minorEastAsia" w:eastAsiaTheme="minorEastAsia"/>
                <w:kern w:val="0"/>
                <w:szCs w:val="21"/>
                <w:lang w:val="en-US" w:eastAsia="zh-CN"/>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JP-000</w:t>
            </w:r>
            <w:r>
              <w:rPr>
                <w:rFonts w:hint="eastAsia" w:cs="宋体" w:asciiTheme="minorEastAsia" w:hAnsiTheme="minorEastAsia" w:eastAsiaTheme="minorEastAsia"/>
                <w:kern w:val="0"/>
                <w:szCs w:val="21"/>
                <w:lang w:val="en-US" w:eastAsia="zh-CN"/>
              </w:rPr>
              <w:t>C1</w:t>
            </w:r>
          </w:p>
        </w:tc>
        <w:tc>
          <w:tcPr>
            <w:tcW w:w="946"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给排水</w:t>
            </w: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JP-007</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JP-008</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JP-009</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JP-010</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JP-017</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JP-018</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JP-019</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JP-020</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JP-021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JP-103</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JP-105</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JP-107</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JP-108</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default" w:cs="宋体" w:asciiTheme="minorEastAsia" w:hAnsiTheme="minorEastAsia" w:eastAsiaTheme="minorEastAsia"/>
                <w:kern w:val="0"/>
                <w:szCs w:val="21"/>
                <w:lang w:val="en-US" w:eastAsia="zh-CN"/>
              </w:rPr>
              <w:t>JP-W01（1）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default" w:cs="宋体" w:asciiTheme="minorEastAsia" w:hAnsiTheme="minorEastAsia" w:eastAsiaTheme="minorEastAsia"/>
                <w:kern w:val="0"/>
                <w:szCs w:val="21"/>
                <w:lang w:val="en-US" w:eastAsia="zh-CN"/>
              </w:rPr>
              <w:t>JP-W01（</w:t>
            </w:r>
            <w:r>
              <w:rPr>
                <w:rFonts w:hint="eastAsia" w:cs="宋体" w:asciiTheme="minorEastAsia" w:hAnsiTheme="minorEastAsia" w:eastAsiaTheme="minorEastAsia"/>
                <w:kern w:val="0"/>
                <w:szCs w:val="21"/>
                <w:lang w:val="en-US" w:eastAsia="zh-CN"/>
              </w:rPr>
              <w:t>2</w:t>
            </w:r>
            <w:r>
              <w:rPr>
                <w:rFonts w:hint="default" w:cs="宋体" w:asciiTheme="minorEastAsia" w:hAnsiTheme="minorEastAsia" w:eastAsiaTheme="minorEastAsia"/>
                <w:kern w:val="0"/>
                <w:szCs w:val="21"/>
                <w:lang w:val="en-US" w:eastAsia="zh-CN"/>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JP-W01（</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JP-W02（1）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JP-W02（</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JZ-00</w:t>
            </w:r>
          </w:p>
        </w:tc>
        <w:tc>
          <w:tcPr>
            <w:tcW w:w="946"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建筑</w:t>
            </w: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6</w:t>
            </w:r>
            <w:r>
              <w:rPr>
                <w:rFonts w:hint="eastAsia" w:cs="宋体" w:asciiTheme="minorEastAsia" w:hAnsiTheme="minorEastAsia" w:eastAsiaTheme="minorEastAsia"/>
                <w:kern w:val="0"/>
                <w:szCs w:val="21"/>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7</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center"/>
              <w:rPr>
                <w:rFonts w:hint="eastAsia" w:cs="宋体" w:asciiTheme="minorEastAsia" w:hAnsiTheme="minorEastAsia" w:eastAsiaTheme="minorEastAsia"/>
                <w:kern w:val="0"/>
                <w:szCs w:val="21"/>
                <w:lang w:eastAsia="zh-CN"/>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8</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9</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10</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JZ-01(1</w:t>
            </w:r>
            <w:r>
              <w:rPr>
                <w:rFonts w:hint="eastAsia" w:cs="宋体" w:asciiTheme="minorEastAsia" w:hAnsiTheme="minorEastAsia" w:eastAsiaTheme="minorEastAsia"/>
                <w:kern w:val="0"/>
                <w:szCs w:val="21"/>
                <w:lang w:val="en-US" w:eastAsia="zh-CN"/>
              </w:rPr>
              <w:t>1</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JZ-02(1)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JZ-02(</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lang w:eastAsia="zh-CN"/>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JZ-02(</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lang w:eastAsia="zh-CN"/>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JZ-04</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w:t>
            </w:r>
            <w:r>
              <w:rPr>
                <w:rFonts w:hint="eastAsia" w:cs="宋体" w:asciiTheme="minorEastAsia" w:hAnsiTheme="minorEastAsia" w:eastAsiaTheme="minorEastAsia"/>
                <w:kern w:val="0"/>
                <w:szCs w:val="21"/>
                <w:lang w:val="en-US" w:eastAsia="zh-CN"/>
              </w:rPr>
              <w:t>5C1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w:t>
            </w:r>
            <w:r>
              <w:rPr>
                <w:rFonts w:hint="eastAsia" w:cs="宋体" w:asciiTheme="minorEastAsia" w:hAnsiTheme="minorEastAsia" w:eastAsiaTheme="minorEastAsia"/>
                <w:kern w:val="0"/>
                <w:szCs w:val="21"/>
                <w:lang w:val="en-US" w:eastAsia="zh-CN"/>
              </w:rPr>
              <w:t>6C1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w:t>
            </w:r>
            <w:r>
              <w:rPr>
                <w:rFonts w:hint="eastAsia" w:cs="宋体" w:asciiTheme="minorEastAsia" w:hAnsiTheme="minorEastAsia" w:eastAsiaTheme="minorEastAsia"/>
                <w:kern w:val="0"/>
                <w:szCs w:val="21"/>
                <w:lang w:val="en-US" w:eastAsia="zh-CN"/>
              </w:rPr>
              <w:t>7C1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w:t>
            </w:r>
            <w:r>
              <w:rPr>
                <w:rFonts w:hint="eastAsia" w:cs="宋体" w:asciiTheme="minorEastAsia" w:hAnsiTheme="minorEastAsia" w:eastAsiaTheme="minorEastAsia"/>
                <w:kern w:val="0"/>
                <w:szCs w:val="21"/>
                <w:lang w:val="en-US" w:eastAsia="zh-CN"/>
              </w:rPr>
              <w:t>8C1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eastAsia="zh-CN"/>
              </w:rPr>
              <w:t>JZ-0</w:t>
            </w:r>
            <w:r>
              <w:rPr>
                <w:rFonts w:hint="eastAsia" w:cs="宋体" w:asciiTheme="minorEastAsia" w:hAnsiTheme="minorEastAsia" w:eastAsiaTheme="minorEastAsia"/>
                <w:kern w:val="0"/>
                <w:szCs w:val="21"/>
                <w:lang w:val="en-US" w:eastAsia="zh-CN"/>
              </w:rPr>
              <w:t>9C1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default" w:cs="宋体" w:asciiTheme="minorEastAsia" w:hAnsiTheme="minorEastAsia" w:eastAsiaTheme="minorEastAsia"/>
                <w:kern w:val="0"/>
                <w:szCs w:val="21"/>
                <w:lang w:val="en-US" w:eastAsia="zh-CN"/>
              </w:rPr>
              <w:t>JZ-15（10）</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JZ-15（1</w:t>
            </w:r>
            <w:r>
              <w:rPr>
                <w:rFonts w:hint="eastAsia" w:cs="宋体" w:asciiTheme="minorEastAsia" w:hAnsiTheme="minorEastAsia" w:eastAsiaTheme="minorEastAsia"/>
                <w:kern w:val="0"/>
                <w:szCs w:val="21"/>
                <w:lang w:val="en-US" w:eastAsia="zh-CN"/>
              </w:rPr>
              <w:t>1</w:t>
            </w:r>
            <w:r>
              <w:rPr>
                <w:rFonts w:hint="eastAsia" w:cs="宋体" w:asciiTheme="minorEastAsia" w:hAnsiTheme="minorEastAsia" w:eastAsiaTheme="minorEastAsia"/>
                <w:kern w:val="0"/>
                <w:szCs w:val="21"/>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JZ-17（3）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JZ-18(1)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JZ-18(2)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JZ-19（2）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JZ-10</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JZ-1</w:t>
            </w:r>
            <w:r>
              <w:rPr>
                <w:rFonts w:hint="eastAsia" w:cs="宋体" w:asciiTheme="minorEastAsia" w:hAnsiTheme="minorEastAsia" w:eastAsiaTheme="minorEastAsia"/>
                <w:kern w:val="0"/>
                <w:szCs w:val="21"/>
                <w:lang w:val="en-US" w:eastAsia="zh-CN"/>
              </w:rPr>
              <w:t>1C1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JZ-1</w:t>
            </w:r>
            <w:r>
              <w:rPr>
                <w:rFonts w:hint="eastAsia" w:cs="宋体" w:asciiTheme="minorEastAsia" w:hAnsiTheme="minorEastAsia" w:eastAsiaTheme="minorEastAsia"/>
                <w:kern w:val="0"/>
                <w:szCs w:val="21"/>
                <w:lang w:val="en-US" w:eastAsia="zh-CN"/>
              </w:rPr>
              <w:t>2C1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JZ-1</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default" w:cs="宋体" w:asciiTheme="minorEastAsia" w:hAnsiTheme="minorEastAsia" w:eastAsiaTheme="minorEastAsia"/>
                <w:kern w:val="0"/>
                <w:szCs w:val="21"/>
                <w:lang w:val="en-US"/>
              </w:rPr>
              <w:t>JZ-1</w:t>
            </w:r>
            <w:r>
              <w:rPr>
                <w:rFonts w:hint="eastAsia" w:cs="宋体" w:asciiTheme="minorEastAsia" w:hAnsiTheme="minorEastAsia" w:eastAsiaTheme="minorEastAsia"/>
                <w:kern w:val="0"/>
                <w:szCs w:val="21"/>
                <w:lang w:val="en-US" w:eastAsia="zh-CN"/>
              </w:rPr>
              <w:t>4C1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rPr>
              <w:t>JZ-15（1）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6</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7</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8</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lang w:val="en-US"/>
              </w:rPr>
              <w:t>JZ-15（</w:t>
            </w:r>
            <w:r>
              <w:rPr>
                <w:rFonts w:hint="eastAsia" w:cs="宋体" w:asciiTheme="minorEastAsia" w:hAnsiTheme="minorEastAsia" w:eastAsiaTheme="minorEastAsia"/>
                <w:kern w:val="0"/>
                <w:szCs w:val="21"/>
                <w:lang w:val="en-US" w:eastAsia="zh-CN"/>
              </w:rPr>
              <w:t>9</w:t>
            </w:r>
            <w:r>
              <w:rPr>
                <w:rFonts w:hint="eastAsia"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default" w:cs="宋体" w:asciiTheme="minorEastAsia" w:hAnsiTheme="minorEastAsia" w:eastAsiaTheme="minorEastAsia"/>
                <w:kern w:val="0"/>
                <w:szCs w:val="21"/>
                <w:lang w:val="en-US"/>
              </w:rPr>
              <w:t>JZ-16(1)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default" w:cs="宋体" w:asciiTheme="minorEastAsia" w:hAnsiTheme="minorEastAsia" w:eastAsiaTheme="minorEastAsia"/>
                <w:kern w:val="0"/>
                <w:szCs w:val="21"/>
                <w:lang w:val="en-US"/>
              </w:rPr>
              <w:t>JZ-16(</w:t>
            </w:r>
            <w:r>
              <w:rPr>
                <w:rFonts w:hint="eastAsia" w:cs="宋体" w:asciiTheme="minorEastAsia" w:hAnsiTheme="minorEastAsia" w:eastAsiaTheme="minorEastAsia"/>
                <w:kern w:val="0"/>
                <w:szCs w:val="21"/>
                <w:lang w:val="en-US" w:eastAsia="zh-CN"/>
              </w:rPr>
              <w:t>2</w:t>
            </w:r>
            <w:r>
              <w:rPr>
                <w:rFonts w:hint="default" w:cs="宋体" w:asciiTheme="minorEastAsia" w:hAnsiTheme="minorEastAsia" w:eastAsiaTheme="minorEastAsia"/>
                <w:kern w:val="0"/>
                <w:szCs w:val="21"/>
                <w:lang w:val="en-US"/>
              </w:rPr>
              <w:t>)</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default" w:cs="宋体" w:asciiTheme="minorEastAsia" w:hAnsiTheme="minorEastAsia" w:eastAsiaTheme="minorEastAsia"/>
                <w:kern w:val="0"/>
                <w:szCs w:val="21"/>
                <w:lang w:val="en-US"/>
              </w:rPr>
              <w:t>JZ-17(1)</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default" w:cs="宋体" w:asciiTheme="minorEastAsia" w:hAnsiTheme="minorEastAsia" w:eastAsiaTheme="minorEastAsia"/>
                <w:kern w:val="0"/>
                <w:szCs w:val="21"/>
                <w:lang w:val="en-US"/>
              </w:rPr>
              <w:t>JZ-17(</w:t>
            </w:r>
            <w:r>
              <w:rPr>
                <w:rFonts w:hint="eastAsia" w:cs="宋体" w:asciiTheme="minorEastAsia" w:hAnsiTheme="minorEastAsia" w:eastAsiaTheme="minorEastAsia"/>
                <w:kern w:val="0"/>
                <w:szCs w:val="21"/>
                <w:lang w:val="en-US" w:eastAsia="zh-CN"/>
              </w:rPr>
              <w:t>2</w:t>
            </w:r>
            <w:r>
              <w:rPr>
                <w:rFonts w:hint="default" w:cs="宋体" w:asciiTheme="minorEastAsia" w:hAnsiTheme="minorEastAsia" w:eastAsiaTheme="minorEastAsia"/>
                <w:kern w:val="0"/>
                <w:szCs w:val="21"/>
                <w:lang w:val="en-US"/>
              </w:rPr>
              <w:t>)</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rPr>
            </w:pPr>
            <w:r>
              <w:rPr>
                <w:rFonts w:hint="default" w:cs="宋体" w:asciiTheme="minorEastAsia" w:hAnsiTheme="minorEastAsia" w:eastAsiaTheme="minorEastAsia"/>
                <w:kern w:val="0"/>
                <w:szCs w:val="21"/>
                <w:lang w:val="en-US"/>
              </w:rPr>
              <w:t>JZ-19</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JG-00</w:t>
            </w:r>
          </w:p>
        </w:tc>
        <w:tc>
          <w:tcPr>
            <w:tcW w:w="946" w:type="dxa"/>
            <w:vMerge w:val="restart"/>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结构</w:t>
            </w:r>
          </w:p>
        </w:tc>
        <w:tc>
          <w:tcPr>
            <w:tcW w:w="946"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JG-101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JG-10</w:t>
            </w:r>
            <w:r>
              <w:rPr>
                <w:rFonts w:hint="default" w:cs="宋体" w:asciiTheme="minorEastAsia" w:hAnsiTheme="minorEastAsia" w:eastAsiaTheme="minorEastAsia"/>
                <w:kern w:val="0"/>
                <w:szCs w:val="21"/>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JG-10</w:t>
            </w:r>
            <w:r>
              <w:rPr>
                <w:rFonts w:hint="default" w:cs="宋体" w:asciiTheme="minorEastAsia" w:hAnsiTheme="minorEastAsia" w:eastAsiaTheme="minorEastAsia"/>
                <w:kern w:val="0"/>
                <w:szCs w:val="21"/>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JG-10</w:t>
            </w:r>
            <w:r>
              <w:rPr>
                <w:rFonts w:hint="default" w:cs="宋体" w:asciiTheme="minorEastAsia" w:hAnsiTheme="minorEastAsia" w:eastAsiaTheme="minorEastAsia"/>
                <w:kern w:val="0"/>
                <w:szCs w:val="21"/>
              </w:rPr>
              <w:t>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JG-10</w:t>
            </w:r>
            <w:r>
              <w:rPr>
                <w:rFonts w:hint="default" w:cs="宋体" w:asciiTheme="minorEastAsia" w:hAnsiTheme="minorEastAsia" w:eastAsiaTheme="minorEastAsia"/>
                <w:kern w:val="0"/>
                <w:szCs w:val="21"/>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JG-10</w:t>
            </w:r>
            <w:r>
              <w:rPr>
                <w:rFonts w:hint="default" w:cs="宋体" w:asciiTheme="minorEastAsia" w:hAnsiTheme="minorEastAsia" w:eastAsiaTheme="minorEastAsia"/>
                <w:kern w:val="0"/>
                <w:szCs w:val="21"/>
              </w:rPr>
              <w:t>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JG-201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JG-20</w:t>
            </w:r>
            <w:r>
              <w:rPr>
                <w:rFonts w:hint="default" w:cs="宋体" w:asciiTheme="minorEastAsia" w:hAnsiTheme="minorEastAsia" w:eastAsiaTheme="minorEastAsia"/>
                <w:kern w:val="0"/>
                <w:szCs w:val="21"/>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rPr>
            </w:pPr>
            <w:r>
              <w:rPr>
                <w:rFonts w:hint="eastAsia" w:cs="宋体" w:asciiTheme="minorEastAsia" w:hAnsiTheme="minorEastAsia" w:eastAsiaTheme="minorEastAsia"/>
                <w:kern w:val="0"/>
                <w:szCs w:val="21"/>
              </w:rPr>
              <w:t>JG-20</w:t>
            </w:r>
            <w:r>
              <w:rPr>
                <w:rFonts w:hint="default" w:cs="宋体" w:asciiTheme="minorEastAsia" w:hAnsiTheme="minorEastAsia" w:eastAsiaTheme="minorEastAsia"/>
                <w:kern w:val="0"/>
                <w:szCs w:val="21"/>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JG-301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10</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JG-401</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JG-40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JG-40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JG-40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JG-40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left"/>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NF-000</w:t>
            </w:r>
          </w:p>
        </w:tc>
        <w:tc>
          <w:tcPr>
            <w:tcW w:w="946" w:type="dxa"/>
            <w:vMerge w:val="restart"/>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暖通</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6C1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NF-00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NF-0</w:t>
            </w:r>
            <w:r>
              <w:rPr>
                <w:rFonts w:hint="eastAsia" w:cs="宋体" w:asciiTheme="minorEastAsia" w:hAnsiTheme="minorEastAsia" w:eastAsiaTheme="minorEastAsia"/>
                <w:kern w:val="0"/>
                <w:szCs w:val="21"/>
                <w:lang w:val="en-US" w:eastAsia="zh-CN"/>
              </w:rPr>
              <w:t>10</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NF-0</w:t>
            </w:r>
            <w:r>
              <w:rPr>
                <w:rFonts w:hint="eastAsia" w:cs="宋体" w:asciiTheme="minorEastAsia" w:hAnsiTheme="minorEastAsia" w:eastAsiaTheme="minorEastAsia"/>
                <w:kern w:val="0"/>
                <w:szCs w:val="21"/>
                <w:lang w:val="en-US" w:eastAsia="zh-CN"/>
              </w:rPr>
              <w:t>11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NF-MF01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6C1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NF-MF0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NF-W01(1)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NF-W01(</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NF-W01(</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NF-W02</w:t>
            </w:r>
            <w:r>
              <w:rPr>
                <w:rFonts w:hint="eastAsia" w:cs="宋体" w:asciiTheme="minorEastAsia" w:hAnsiTheme="minorEastAsia" w:eastAsiaTheme="minorEastAsia"/>
                <w:kern w:val="0"/>
                <w:szCs w:val="21"/>
                <w:lang w:val="en-US" w:eastAsia="zh-CN"/>
              </w:rPr>
              <w:t>C1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NF-W0</w:t>
            </w:r>
            <w:r>
              <w:rPr>
                <w:rFonts w:hint="eastAsia" w:cs="宋体" w:asciiTheme="minorEastAsia" w:hAnsiTheme="minorEastAsia" w:eastAsiaTheme="minorEastAsia"/>
                <w:kern w:val="0"/>
                <w:szCs w:val="21"/>
                <w:lang w:val="en-US" w:eastAsia="zh-CN"/>
              </w:rPr>
              <w:t>3C1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NF-W0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NF-W0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NF-W06(1)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NF-W06(</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NF-W06(</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NF-W0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RF-J-00</w:t>
            </w:r>
          </w:p>
        </w:tc>
        <w:tc>
          <w:tcPr>
            <w:tcW w:w="946" w:type="dxa"/>
            <w:vMerge w:val="restart"/>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地下室人防（建筑）</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RF-J-0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w:t>
            </w:r>
            <w:r>
              <w:rPr>
                <w:rFonts w:hint="eastAsia" w:cs="宋体" w:asciiTheme="minorEastAsia" w:hAnsiTheme="minorEastAsia" w:eastAsiaTheme="minorEastAsia"/>
                <w:kern w:val="0"/>
                <w:szCs w:val="21"/>
              </w:rPr>
              <w:t>0</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16</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RF-J-</w:t>
            </w:r>
            <w:r>
              <w:rPr>
                <w:rFonts w:hint="eastAsia" w:cs="宋体" w:asciiTheme="minorEastAsia" w:hAnsiTheme="minorEastAsia" w:eastAsiaTheme="minorEastAsia"/>
                <w:kern w:val="0"/>
                <w:szCs w:val="21"/>
                <w:lang w:val="en-US" w:eastAsia="zh-CN"/>
              </w:rPr>
              <w:t>17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ZHYA_人防地下室平战转换文本</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19</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ZHYA_人防地下室平战转换图册</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30</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rPr>
              <w:t>RF-G-00</w:t>
            </w:r>
          </w:p>
        </w:tc>
        <w:tc>
          <w:tcPr>
            <w:tcW w:w="946"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地下室人防（</w:t>
            </w:r>
            <w:r>
              <w:rPr>
                <w:rFonts w:hint="eastAsia" w:cs="宋体" w:asciiTheme="minorEastAsia" w:hAnsiTheme="minorEastAsia" w:eastAsiaTheme="minorEastAsia"/>
                <w:kern w:val="0"/>
                <w:szCs w:val="21"/>
                <w:lang w:val="en-US" w:eastAsia="zh-CN"/>
              </w:rPr>
              <w:t>结构</w:t>
            </w:r>
            <w:r>
              <w:rPr>
                <w:rFonts w:hint="eastAsia" w:cs="宋体" w:asciiTheme="minorEastAsia" w:hAnsiTheme="minorEastAsia" w:eastAsiaTheme="minorEastAsia"/>
                <w:kern w:val="0"/>
                <w:szCs w:val="21"/>
              </w:rPr>
              <w:t>）</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6</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eastAsia="宋体" w:cs="宋体" w:asciiTheme="minorEastAsia" w:hAnsiTheme="minorEastAsia"/>
                <w:kern w:val="0"/>
                <w:szCs w:val="21"/>
                <w:lang w:eastAsia="zh-CN"/>
              </w:rPr>
            </w:pPr>
            <w:r>
              <w:rPr>
                <w:rFonts w:hint="eastAsia"/>
              </w:rPr>
              <w:t>RF-G-0</w:t>
            </w:r>
            <w:r>
              <w:rPr>
                <w:rFonts w:hint="eastAsia"/>
                <w:lang w:val="en-US" w:eastAsia="zh-CN"/>
              </w:rPr>
              <w:t>9</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eastAsia="宋体" w:cs="宋体" w:asciiTheme="minorEastAsia" w:hAnsiTheme="minorEastAsia"/>
                <w:kern w:val="0"/>
                <w:szCs w:val="21"/>
                <w:lang w:val="en-US" w:eastAsia="zh-CN"/>
              </w:rPr>
            </w:pPr>
            <w:r>
              <w:rPr>
                <w:rFonts w:hint="eastAsia"/>
              </w:rPr>
              <w:t>RF-G-</w:t>
            </w:r>
            <w:r>
              <w:rPr>
                <w:rFonts w:hint="eastAsia"/>
                <w:lang w:val="en-US" w:eastAsia="zh-CN"/>
              </w:rPr>
              <w:t>10</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eastAsia="宋体" w:cs="宋体" w:asciiTheme="minorEastAsia" w:hAnsiTheme="minorEastAsia"/>
                <w:kern w:val="0"/>
                <w:szCs w:val="21"/>
                <w:lang w:val="en-US" w:eastAsia="zh-CN"/>
              </w:rPr>
            </w:pPr>
            <w:r>
              <w:rPr>
                <w:rFonts w:hint="eastAsia"/>
              </w:rPr>
              <w:t>RF-G-</w:t>
            </w:r>
            <w:r>
              <w:rPr>
                <w:rFonts w:hint="eastAsia"/>
                <w:lang w:val="en-US" w:eastAsia="zh-CN"/>
              </w:rPr>
              <w:t>11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eastAsia="宋体" w:cs="宋体" w:asciiTheme="minorEastAsia" w:hAnsiTheme="minorEastAsia"/>
                <w:kern w:val="0"/>
                <w:szCs w:val="21"/>
                <w:lang w:val="en-US" w:eastAsia="zh-CN"/>
              </w:rPr>
            </w:pPr>
            <w:r>
              <w:rPr>
                <w:rFonts w:hint="eastAsia"/>
              </w:rPr>
              <w:t>RF-G-</w:t>
            </w:r>
            <w:r>
              <w:rPr>
                <w:rFonts w:hint="eastAsia"/>
                <w:lang w:val="en-US" w:eastAsia="zh-CN"/>
              </w:rPr>
              <w:t>12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RF-N-00</w:t>
            </w:r>
          </w:p>
        </w:tc>
        <w:tc>
          <w:tcPr>
            <w:tcW w:w="946"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地下室人防（</w:t>
            </w:r>
            <w:r>
              <w:rPr>
                <w:rFonts w:hint="eastAsia" w:cs="宋体" w:asciiTheme="minorEastAsia" w:hAnsiTheme="minorEastAsia" w:eastAsiaTheme="minorEastAsia"/>
                <w:kern w:val="0"/>
                <w:szCs w:val="21"/>
                <w:lang w:val="en-US" w:eastAsia="zh-CN"/>
              </w:rPr>
              <w:t>通风</w:t>
            </w:r>
            <w:r>
              <w:rPr>
                <w:rFonts w:hint="eastAsia" w:cs="宋体" w:asciiTheme="minorEastAsia" w:hAnsiTheme="minorEastAsia" w:eastAsiaTheme="minorEastAsia"/>
                <w:kern w:val="0"/>
                <w:szCs w:val="21"/>
              </w:rPr>
              <w:t>）</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RF-N-0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RF-N-</w:t>
            </w:r>
            <w:r>
              <w:rPr>
                <w:rFonts w:hint="eastAsia" w:cs="宋体" w:asciiTheme="minorEastAsia" w:hAnsiTheme="minorEastAsia" w:eastAsiaTheme="minorEastAsia"/>
                <w:kern w:val="0"/>
                <w:szCs w:val="21"/>
                <w:lang w:val="en-US" w:eastAsia="zh-CN"/>
              </w:rPr>
              <w:t>10</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RF-N-</w:t>
            </w:r>
            <w:r>
              <w:rPr>
                <w:rFonts w:hint="eastAsia" w:cs="宋体" w:asciiTheme="minorEastAsia" w:hAnsiTheme="minorEastAsia" w:eastAsiaTheme="minorEastAsia"/>
                <w:kern w:val="0"/>
                <w:szCs w:val="21"/>
                <w:lang w:val="en-US" w:eastAsia="zh-CN"/>
              </w:rPr>
              <w:t>11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RF-N-</w:t>
            </w:r>
            <w:r>
              <w:rPr>
                <w:rFonts w:hint="eastAsia" w:cs="宋体" w:asciiTheme="minorEastAsia" w:hAnsiTheme="minorEastAsia" w:eastAsiaTheme="minorEastAsia"/>
                <w:kern w:val="0"/>
                <w:szCs w:val="21"/>
                <w:lang w:val="en-US" w:eastAsia="zh-CN"/>
              </w:rPr>
              <w:t>12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RF-S-00</w:t>
            </w:r>
          </w:p>
        </w:tc>
        <w:tc>
          <w:tcPr>
            <w:tcW w:w="946"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地下室人防（</w:t>
            </w:r>
            <w:r>
              <w:rPr>
                <w:rFonts w:hint="eastAsia" w:cs="宋体" w:asciiTheme="minorEastAsia" w:hAnsiTheme="minorEastAsia" w:eastAsiaTheme="minorEastAsia"/>
                <w:kern w:val="0"/>
                <w:szCs w:val="21"/>
                <w:lang w:val="en-US" w:eastAsia="zh-CN"/>
              </w:rPr>
              <w:t>给排水</w:t>
            </w:r>
            <w:r>
              <w:rPr>
                <w:rFonts w:hint="eastAsia" w:cs="宋体" w:asciiTheme="minorEastAsia" w:hAnsiTheme="minorEastAsia" w:eastAsiaTheme="minorEastAsia"/>
                <w:kern w:val="0"/>
                <w:szCs w:val="21"/>
              </w:rPr>
              <w:t>）</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RF-S-0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RF-D-00</w:t>
            </w:r>
          </w:p>
        </w:tc>
        <w:tc>
          <w:tcPr>
            <w:tcW w:w="946"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地下室人防（</w:t>
            </w:r>
            <w:r>
              <w:rPr>
                <w:rFonts w:hint="eastAsia" w:cs="宋体" w:asciiTheme="minorEastAsia" w:hAnsiTheme="minorEastAsia" w:eastAsiaTheme="minorEastAsia"/>
                <w:kern w:val="0"/>
                <w:szCs w:val="21"/>
                <w:lang w:val="en-US" w:eastAsia="zh-CN"/>
              </w:rPr>
              <w:t>电气</w:t>
            </w:r>
            <w:r>
              <w:rPr>
                <w:rFonts w:hint="eastAsia" w:cs="宋体" w:asciiTheme="minorEastAsia" w:hAnsiTheme="minorEastAsia" w:eastAsiaTheme="minorEastAsia"/>
                <w:kern w:val="0"/>
                <w:szCs w:val="21"/>
              </w:rPr>
              <w:t>）</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5</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6</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7</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8</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RF-D-0</w:t>
            </w:r>
            <w:r>
              <w:rPr>
                <w:rFonts w:hint="eastAsia" w:cs="宋体" w:asciiTheme="minorEastAsia" w:hAnsiTheme="minorEastAsia" w:eastAsiaTheme="minorEastAsia"/>
                <w:kern w:val="0"/>
                <w:szCs w:val="21"/>
                <w:lang w:val="en-US" w:eastAsia="zh-CN"/>
              </w:rPr>
              <w:t>9</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RF-D-</w:t>
            </w:r>
            <w:r>
              <w:rPr>
                <w:rFonts w:hint="eastAsia" w:cs="宋体" w:asciiTheme="minorEastAsia" w:hAnsiTheme="minorEastAsia" w:eastAsiaTheme="minorEastAsia"/>
                <w:kern w:val="0"/>
                <w:szCs w:val="21"/>
                <w:lang w:val="en-US" w:eastAsia="zh-CN"/>
              </w:rPr>
              <w:t>10</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RF-D-</w:t>
            </w:r>
            <w:r>
              <w:rPr>
                <w:rFonts w:hint="eastAsia" w:cs="宋体" w:asciiTheme="minorEastAsia" w:hAnsiTheme="minorEastAsia" w:eastAsiaTheme="minorEastAsia"/>
                <w:kern w:val="0"/>
                <w:szCs w:val="21"/>
                <w:lang w:val="en-US" w:eastAsia="zh-CN"/>
              </w:rPr>
              <w:t>11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RF-D-</w:t>
            </w:r>
            <w:r>
              <w:rPr>
                <w:rFonts w:hint="eastAsia" w:cs="宋体" w:asciiTheme="minorEastAsia" w:hAnsiTheme="minorEastAsia" w:eastAsiaTheme="minorEastAsia"/>
                <w:kern w:val="0"/>
                <w:szCs w:val="21"/>
                <w:lang w:val="en-US" w:eastAsia="zh-CN"/>
              </w:rPr>
              <w:t>12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RF-DD-01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DA--000</w:t>
            </w:r>
          </w:p>
        </w:tc>
        <w:tc>
          <w:tcPr>
            <w:tcW w:w="946" w:type="dxa"/>
            <w:vMerge w:val="restart"/>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总图</w:t>
            </w: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4</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ZT--000</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ZT--00</w:t>
            </w:r>
            <w:r>
              <w:rPr>
                <w:rFonts w:hint="eastAsia" w:cs="宋体" w:asciiTheme="minorEastAsia" w:hAnsiTheme="minorEastAsia" w:eastAsiaTheme="minorEastAsia"/>
                <w:kern w:val="0"/>
                <w:szCs w:val="21"/>
                <w:lang w:val="en-US" w:eastAsia="zh-CN"/>
              </w:rPr>
              <w:t>1</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ZT--00</w:t>
            </w:r>
            <w:r>
              <w:rPr>
                <w:rFonts w:hint="eastAsia" w:cs="宋体" w:asciiTheme="minorEastAsia" w:hAnsiTheme="minorEastAsia" w:eastAsiaTheme="minorEastAsia"/>
                <w:kern w:val="0"/>
                <w:szCs w:val="21"/>
                <w:lang w:val="en-US" w:eastAsia="zh-CN"/>
              </w:rPr>
              <w:t>2</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ZT--00</w:t>
            </w:r>
            <w:r>
              <w:rPr>
                <w:rFonts w:hint="eastAsia" w:cs="宋体" w:asciiTheme="minorEastAsia" w:hAnsiTheme="minorEastAsia" w:eastAsiaTheme="minorEastAsia"/>
                <w:kern w:val="0"/>
                <w:szCs w:val="21"/>
                <w:lang w:val="en-US" w:eastAsia="zh-CN"/>
              </w:rPr>
              <w:t>3</w:t>
            </w:r>
          </w:p>
        </w:tc>
        <w:tc>
          <w:tcPr>
            <w:tcW w:w="946" w:type="dxa"/>
            <w:vMerge w:val="continue"/>
            <w:vAlign w:val="center"/>
          </w:tcPr>
          <w:p>
            <w:pPr>
              <w:widowControl/>
              <w:jc w:val="center"/>
              <w:rPr>
                <w:rFonts w:cs="宋体" w:asciiTheme="minorEastAsia" w:hAnsiTheme="minorEastAsia" w:eastAsiaTheme="minorEastAsia"/>
                <w:kern w:val="0"/>
                <w:szCs w:val="21"/>
              </w:rPr>
            </w:pPr>
          </w:p>
        </w:tc>
        <w:tc>
          <w:tcPr>
            <w:tcW w:w="946"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DJ-00</w:t>
            </w:r>
          </w:p>
        </w:tc>
        <w:tc>
          <w:tcPr>
            <w:tcW w:w="946" w:type="dxa"/>
            <w:vMerge w:val="restart"/>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岩土</w:t>
            </w: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DJ-01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DJ-02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DJ-03</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DJ-04</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DJ-05</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DJ-06</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DJ-07</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DJ-08</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DJ-09</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DJ-10</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ind w:firstLine="0"/>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DJ-13</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DJ-14</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DJ-15</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DJ-16</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DJ-W00(1)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DJ-W00(2)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DQ(XG)-001(1)</w:t>
            </w:r>
          </w:p>
        </w:tc>
        <w:tc>
          <w:tcPr>
            <w:tcW w:w="946" w:type="dxa"/>
            <w:vMerge w:val="restart"/>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修改通知单（电气）</w:t>
            </w: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DQ(XG)-001(2)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DQ(XG)-001(3)</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DQ(XG)-001(4)</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DQ(XG)-001(5)</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DQ(XG)-001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DQ-000C2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TX1(XG)-001(1)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TX1(XG)-001(2）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TX1(XG)-001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TX1-000C2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TX2(XG)-001(1)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TX2(XG)-001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TX2-000C2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JZ-00</w:t>
            </w:r>
          </w:p>
        </w:tc>
        <w:tc>
          <w:tcPr>
            <w:tcW w:w="946" w:type="dxa"/>
            <w:vMerge w:val="restart"/>
            <w:vAlign w:val="center"/>
          </w:tcPr>
          <w:p>
            <w:pPr>
              <w:widowControl/>
              <w:jc w:val="center"/>
              <w:rPr>
                <w:rFonts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修改通知单（建筑）</w:t>
            </w: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JZ-XG-01</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 w:val="21"/>
                <w:szCs w:val="21"/>
                <w:lang w:val="en-US" w:eastAsia="zh-CN" w:bidi="ar-SA"/>
              </w:rPr>
            </w:pPr>
          </w:p>
        </w:tc>
        <w:tc>
          <w:tcPr>
            <w:tcW w:w="3345"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JZ-XG-02</w:t>
            </w:r>
          </w:p>
        </w:tc>
        <w:tc>
          <w:tcPr>
            <w:tcW w:w="946" w:type="dxa"/>
            <w:vMerge w:val="continue"/>
            <w:vAlign w:val="center"/>
          </w:tcPr>
          <w:p>
            <w:pPr>
              <w:widowControl/>
              <w:jc w:val="center"/>
              <w:rPr>
                <w:rFonts w:cs="宋体" w:asciiTheme="minorEastAsia" w:hAnsiTheme="minorEastAsia" w:eastAsiaTheme="minorEastAsia"/>
                <w:kern w:val="0"/>
                <w:sz w:val="21"/>
                <w:szCs w:val="21"/>
                <w:lang w:val="en-US" w:eastAsia="zh-CN" w:bidi="ar-SA"/>
              </w:rPr>
            </w:pPr>
          </w:p>
        </w:tc>
        <w:tc>
          <w:tcPr>
            <w:tcW w:w="946" w:type="dxa"/>
            <w:vAlign w:val="center"/>
          </w:tcPr>
          <w:p>
            <w:pPr>
              <w:widowControl/>
              <w:jc w:val="center"/>
              <w:rPr>
                <w:rFonts w:hint="eastAsia" w:cs="宋体" w:asciiTheme="minorEastAsia" w:hAnsiTheme="minorEastAsia" w:eastAsiaTheme="minorEastAsia"/>
                <w:kern w:val="0"/>
                <w:szCs w:val="21"/>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c>
          <w:tcPr>
            <w:tcW w:w="1751" w:type="dxa"/>
            <w:vAlign w:val="center"/>
          </w:tcPr>
          <w:p>
            <w:pPr>
              <w:widowControl/>
              <w:jc w:val="center"/>
              <w:rPr>
                <w:rFonts w:cs="宋体" w:asciiTheme="minorEastAsia" w:hAnsiTheme="minorEastAsia" w:eastAsiaTheme="minorEastAsia"/>
                <w:kern w:val="0"/>
                <w:sz w:val="21"/>
                <w:szCs w:val="21"/>
                <w:lang w:val="en-US" w:eastAsia="zh-CN" w:bidi="ar-SA"/>
              </w:rPr>
            </w:pPr>
          </w:p>
        </w:tc>
      </w:tr>
    </w:tbl>
    <w:p/>
    <w:p/>
    <w:p>
      <w:pPr>
        <w:jc w:val="left"/>
        <w:rPr>
          <w:rFonts w:ascii="宋体"/>
          <w:b/>
          <w:sz w:val="36"/>
          <w:szCs w:val="36"/>
        </w:rPr>
      </w:pPr>
      <w:r>
        <w:rPr>
          <w:rFonts w:ascii="宋体"/>
          <w:b/>
          <w:sz w:val="36"/>
          <w:szCs w:val="36"/>
        </w:rPr>
        <w:br w:type="page"/>
      </w:r>
    </w:p>
    <w:p>
      <w:pPr>
        <w:pStyle w:val="27"/>
        <w:ind w:left="0" w:leftChars="0" w:firstLine="0" w:firstLineChars="0"/>
        <w:jc w:val="center"/>
        <w:rPr>
          <w:rFonts w:ascii="宋体" w:hAnsi="宋体"/>
          <w:b/>
          <w:sz w:val="24"/>
        </w:rPr>
      </w:pPr>
      <w:r>
        <w:rPr>
          <w:rFonts w:hint="eastAsia" w:ascii="宋体" w:hAnsi="宋体"/>
          <w:b/>
          <w:sz w:val="24"/>
        </w:rPr>
        <w:t>图纸编号</w:t>
      </w:r>
    </w:p>
    <w:tbl>
      <w:tblPr>
        <w:tblStyle w:val="28"/>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4000"/>
        <w:gridCol w:w="1060"/>
        <w:gridCol w:w="1060"/>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20"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4000"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图号</w:t>
            </w:r>
          </w:p>
        </w:tc>
        <w:tc>
          <w:tcPr>
            <w:tcW w:w="1060"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所属专业</w:t>
            </w:r>
          </w:p>
        </w:tc>
        <w:tc>
          <w:tcPr>
            <w:tcW w:w="1060"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页数</w:t>
            </w:r>
          </w:p>
        </w:tc>
        <w:tc>
          <w:tcPr>
            <w:tcW w:w="2064"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20" w:type="dxa"/>
            <w:vMerge w:val="continue"/>
            <w:vAlign w:val="center"/>
          </w:tcPr>
          <w:p>
            <w:pPr>
              <w:widowControl/>
              <w:jc w:val="left"/>
              <w:rPr>
                <w:rFonts w:cs="宋体" w:asciiTheme="minorEastAsia" w:hAnsiTheme="minorEastAsia" w:eastAsiaTheme="minorEastAsia"/>
                <w:kern w:val="0"/>
                <w:szCs w:val="21"/>
              </w:rPr>
            </w:pPr>
          </w:p>
        </w:tc>
        <w:tc>
          <w:tcPr>
            <w:tcW w:w="4000" w:type="dxa"/>
            <w:vMerge w:val="continue"/>
            <w:vAlign w:val="center"/>
          </w:tcPr>
          <w:p>
            <w:pPr>
              <w:widowControl/>
              <w:jc w:val="left"/>
              <w:rPr>
                <w:rFonts w:cs="宋体" w:asciiTheme="minorEastAsia" w:hAnsiTheme="minorEastAsia" w:eastAsiaTheme="minorEastAsia"/>
                <w:kern w:val="0"/>
                <w:szCs w:val="21"/>
              </w:rPr>
            </w:pP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2064" w:type="dxa"/>
            <w:vMerge w:val="continue"/>
            <w:vAlign w:val="center"/>
          </w:tcPr>
          <w:p>
            <w:pPr>
              <w:widowControl/>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04" w:type="dxa"/>
            <w:gridSpan w:val="5"/>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0628-S-2-2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center"/>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DQ-000</w:t>
            </w:r>
            <w:r>
              <w:rPr>
                <w:rFonts w:hint="eastAsia" w:cs="宋体" w:asciiTheme="minorEastAsia" w:hAnsiTheme="minorEastAsia" w:eastAsiaTheme="minorEastAsia"/>
                <w:kern w:val="0"/>
                <w:szCs w:val="21"/>
                <w:lang w:val="en-US" w:eastAsia="zh-CN"/>
              </w:rPr>
              <w:t>C1</w:t>
            </w:r>
          </w:p>
        </w:tc>
        <w:tc>
          <w:tcPr>
            <w:tcW w:w="1060"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电气（强电）</w:t>
            </w: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default" w:cs="宋体" w:asciiTheme="minorEastAsia" w:hAnsiTheme="minorEastAsia" w:eastAsiaTheme="minorEastAsia"/>
                <w:kern w:val="0"/>
                <w:szCs w:val="21"/>
                <w:lang w:val="en-US" w:eastAsia="zh-CN"/>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DQ-001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DQ-002</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DQ-003</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DQ-004</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DQ-005</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DQ-006</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DQ-104</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DQ-105</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DQ-106</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DQ-107</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DQ-10</w:t>
            </w:r>
            <w:r>
              <w:rPr>
                <w:rFonts w:hint="eastAsia" w:cs="宋体" w:asciiTheme="minorEastAsia" w:hAnsiTheme="minorEastAsia" w:eastAsiaTheme="minorEastAsia"/>
                <w:kern w:val="0"/>
                <w:szCs w:val="21"/>
                <w:lang w:val="en-US" w:eastAsia="zh-CN"/>
              </w:rPr>
              <w:t>8C1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DQ-10</w:t>
            </w:r>
            <w:r>
              <w:rPr>
                <w:rFonts w:hint="eastAsia" w:cs="宋体" w:asciiTheme="minorEastAsia" w:hAnsiTheme="minorEastAsia" w:eastAsiaTheme="minorEastAsia"/>
                <w:kern w:val="0"/>
                <w:szCs w:val="21"/>
                <w:lang w:val="en-US" w:eastAsia="zh-CN"/>
              </w:rPr>
              <w:t>9C1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DQ-203</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DQ-204</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DQ-205</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DQ-206</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DQ-301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DQ-302</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DQ-303</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DQ-304</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DQ-401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DQ-402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DQ-40</w:t>
            </w:r>
            <w:r>
              <w:rPr>
                <w:rFonts w:hint="eastAsia" w:cs="宋体" w:asciiTheme="minorEastAsia" w:hAnsiTheme="minorEastAsia" w:eastAsiaTheme="minorEastAsia"/>
                <w:kern w:val="0"/>
                <w:szCs w:val="21"/>
                <w:lang w:val="en-US" w:eastAsia="zh-CN"/>
              </w:rPr>
              <w:t>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DQ-501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DQ-502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DQ-604</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DQ-605</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DQ-606</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DQ-607</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DQ-608</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DQ-W02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TX1-000</w:t>
            </w:r>
            <w:r>
              <w:rPr>
                <w:rFonts w:hint="eastAsia" w:cs="宋体" w:asciiTheme="minorEastAsia" w:hAnsiTheme="minorEastAsia" w:eastAsiaTheme="minorEastAsia"/>
                <w:kern w:val="0"/>
                <w:szCs w:val="21"/>
                <w:lang w:val="en-US" w:eastAsia="zh-CN"/>
              </w:rPr>
              <w:t>C1</w:t>
            </w:r>
          </w:p>
        </w:tc>
        <w:tc>
          <w:tcPr>
            <w:tcW w:w="1060" w:type="dxa"/>
            <w:vMerge w:val="restart"/>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电气（弱电）</w:t>
            </w: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TX1-001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TX1-002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4C1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5C1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TX1-00</w:t>
            </w:r>
            <w:r>
              <w:rPr>
                <w:rFonts w:hint="eastAsia" w:cs="宋体" w:asciiTheme="minorEastAsia" w:hAnsiTheme="minorEastAsia" w:eastAsiaTheme="minorEastAsia"/>
                <w:kern w:val="0"/>
                <w:szCs w:val="21"/>
                <w:lang w:val="en-US" w:eastAsia="zh-CN"/>
              </w:rPr>
              <w:t>7C1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TX1-201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TX1-20</w:t>
            </w:r>
            <w:r>
              <w:rPr>
                <w:rFonts w:hint="eastAsia" w:cs="宋体" w:asciiTheme="minorEastAsia" w:hAnsiTheme="minorEastAsia" w:eastAsiaTheme="minorEastAsia"/>
                <w:kern w:val="0"/>
                <w:szCs w:val="21"/>
                <w:lang w:val="en-US" w:eastAsia="zh-CN"/>
              </w:rPr>
              <w:t>2C1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TX1-W01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TX2-000</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2</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4</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5</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6</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7</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8</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TX2-00</w:t>
            </w:r>
            <w:r>
              <w:rPr>
                <w:rFonts w:hint="eastAsia" w:cs="宋体" w:asciiTheme="minorEastAsia" w:hAnsiTheme="minorEastAsia" w:eastAsiaTheme="minorEastAsia"/>
                <w:kern w:val="0"/>
                <w:szCs w:val="21"/>
                <w:lang w:val="en-US" w:eastAsia="zh-CN"/>
              </w:rPr>
              <w:t>9</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TX2-W01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TX2-W0</w:t>
            </w:r>
            <w:r>
              <w:rPr>
                <w:rFonts w:hint="eastAsia" w:cs="宋体" w:asciiTheme="minorEastAsia" w:hAnsiTheme="minorEastAsia" w:eastAsiaTheme="minorEastAsia"/>
                <w:kern w:val="0"/>
                <w:szCs w:val="21"/>
                <w:lang w:val="en-US" w:eastAsia="zh-CN"/>
              </w:rPr>
              <w:t>2</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TX2-W0</w:t>
            </w:r>
            <w:r>
              <w:rPr>
                <w:rFonts w:hint="eastAsia" w:cs="宋体" w:asciiTheme="minorEastAsia" w:hAnsiTheme="minorEastAsia" w:eastAsiaTheme="minorEastAsia"/>
                <w:kern w:val="0"/>
                <w:szCs w:val="21"/>
                <w:lang w:val="en-US" w:eastAsia="zh-CN"/>
              </w:rPr>
              <w:t>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JP-000</w:t>
            </w:r>
            <w:r>
              <w:rPr>
                <w:rFonts w:hint="eastAsia" w:cs="宋体" w:asciiTheme="minorEastAsia" w:hAnsiTheme="minorEastAsia" w:eastAsiaTheme="minorEastAsia"/>
                <w:kern w:val="0"/>
                <w:szCs w:val="21"/>
                <w:lang w:val="en-US" w:eastAsia="zh-CN"/>
              </w:rPr>
              <w:t>C1</w:t>
            </w:r>
          </w:p>
        </w:tc>
        <w:tc>
          <w:tcPr>
            <w:tcW w:w="1060"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给排水</w:t>
            </w: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1C1</w:t>
            </w:r>
          </w:p>
        </w:tc>
        <w:tc>
          <w:tcPr>
            <w:tcW w:w="1060" w:type="dxa"/>
            <w:vMerge w:val="continue"/>
            <w:vAlign w:val="center"/>
          </w:tcPr>
          <w:p>
            <w:pPr>
              <w:widowControl/>
              <w:jc w:val="center"/>
              <w:rPr>
                <w:rFonts w:hint="eastAsia" w:cs="宋体" w:asciiTheme="minorEastAsia" w:hAnsiTheme="minorEastAsia" w:eastAsiaTheme="minorEastAsia"/>
                <w:kern w:val="0"/>
                <w:szCs w:val="21"/>
                <w:lang w:val="en-US" w:eastAsia="zh-CN"/>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2C1</w:t>
            </w:r>
          </w:p>
        </w:tc>
        <w:tc>
          <w:tcPr>
            <w:tcW w:w="1060" w:type="dxa"/>
            <w:vMerge w:val="continue"/>
            <w:vAlign w:val="center"/>
          </w:tcPr>
          <w:p>
            <w:pPr>
              <w:widowControl/>
              <w:jc w:val="center"/>
              <w:rPr>
                <w:rFonts w:hint="eastAsia" w:cs="宋体" w:asciiTheme="minorEastAsia" w:hAnsiTheme="minorEastAsia" w:eastAsiaTheme="minorEastAsia"/>
                <w:kern w:val="0"/>
                <w:szCs w:val="21"/>
                <w:lang w:val="en-US" w:eastAsia="zh-CN"/>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JP-003</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4C1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5</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6</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7</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8C1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9C1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10C1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11C1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12C1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14C1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15</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17C1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18C1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19C1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20C1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JP-00</w:t>
            </w:r>
            <w:r>
              <w:rPr>
                <w:rFonts w:hint="eastAsia" w:cs="宋体" w:asciiTheme="minorEastAsia" w:hAnsiTheme="minorEastAsia" w:eastAsiaTheme="minorEastAsia"/>
                <w:kern w:val="0"/>
                <w:szCs w:val="21"/>
                <w:lang w:val="en-US" w:eastAsia="zh-CN"/>
              </w:rPr>
              <w:t>21C1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JP-W01（1）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JP-W01（2）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JP-W01（3）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JP-W01（</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JP-W02（1）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JP-W02（2）</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JZ-00</w:t>
            </w:r>
            <w:r>
              <w:rPr>
                <w:rFonts w:hint="eastAsia" w:cs="宋体" w:asciiTheme="minorEastAsia" w:hAnsiTheme="minorEastAsia" w:eastAsiaTheme="minorEastAsia"/>
                <w:kern w:val="0"/>
                <w:szCs w:val="21"/>
                <w:lang w:val="en-US" w:eastAsia="zh-CN"/>
              </w:rPr>
              <w:t>C1</w:t>
            </w:r>
          </w:p>
        </w:tc>
        <w:tc>
          <w:tcPr>
            <w:tcW w:w="1060"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建筑</w:t>
            </w: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6</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JZ-01(</w:t>
            </w:r>
            <w:r>
              <w:rPr>
                <w:rFonts w:hint="eastAsia" w:cs="宋体" w:asciiTheme="minorEastAsia" w:hAnsiTheme="minorEastAsia" w:eastAsiaTheme="minorEastAsia"/>
                <w:kern w:val="0"/>
                <w:szCs w:val="21"/>
                <w:lang w:val="en-US" w:eastAsia="zh-CN"/>
              </w:rPr>
              <w:t>7</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JZ-02(1)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JZ-02(</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JZ-02(</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JZ-03(1)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JZ-03(</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JZ-04</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5C1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7C1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8C1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9C1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10C1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11C1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12C1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13C1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JZ-14(1)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JZ-14(</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JZ-14(</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JZ-14(</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JZ-14(</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JZ-14(</w:t>
            </w:r>
            <w:r>
              <w:rPr>
                <w:rFonts w:hint="eastAsia" w:cs="宋体" w:asciiTheme="minorEastAsia" w:hAnsiTheme="minorEastAsia" w:eastAsiaTheme="minorEastAsia"/>
                <w:kern w:val="0"/>
                <w:szCs w:val="21"/>
                <w:lang w:val="en-US" w:eastAsia="zh-CN"/>
              </w:rPr>
              <w:t>6</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15</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JZ-0</w:t>
            </w:r>
            <w:r>
              <w:rPr>
                <w:rFonts w:hint="eastAsia" w:cs="宋体" w:asciiTheme="minorEastAsia" w:hAnsiTheme="minorEastAsia" w:eastAsiaTheme="minorEastAsia"/>
                <w:kern w:val="0"/>
                <w:szCs w:val="21"/>
                <w:lang w:val="en-US" w:eastAsia="zh-CN"/>
              </w:rPr>
              <w:t>16C1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JZ-17(1)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JZ-17(</w:t>
            </w:r>
            <w:r>
              <w:rPr>
                <w:rFonts w:hint="eastAsia" w:cs="宋体" w:asciiTheme="minorEastAsia" w:hAnsiTheme="minorEastAsia" w:eastAsiaTheme="minorEastAsia"/>
                <w:kern w:val="0"/>
                <w:szCs w:val="21"/>
                <w:lang w:val="en-US" w:eastAsia="zh-CN"/>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JZ-17(</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JZ-17(</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JZ-17(</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JG-00</w:t>
            </w:r>
            <w:r>
              <w:rPr>
                <w:rFonts w:hint="eastAsia" w:cs="宋体" w:asciiTheme="minorEastAsia" w:hAnsiTheme="minorEastAsia" w:eastAsiaTheme="minorEastAsia"/>
                <w:kern w:val="0"/>
                <w:szCs w:val="21"/>
                <w:lang w:val="en-US" w:eastAsia="zh-CN"/>
              </w:rPr>
              <w:t>C1</w:t>
            </w:r>
          </w:p>
        </w:tc>
        <w:tc>
          <w:tcPr>
            <w:tcW w:w="1060" w:type="dxa"/>
            <w:vMerge w:val="restart"/>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结构</w:t>
            </w: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JG-101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JG-10</w:t>
            </w:r>
            <w:r>
              <w:rPr>
                <w:rFonts w:hint="eastAsia" w:cs="宋体" w:asciiTheme="minorEastAsia" w:hAnsiTheme="minorEastAsia" w:eastAsiaTheme="minorEastAsia"/>
                <w:kern w:val="0"/>
                <w:szCs w:val="21"/>
                <w:lang w:val="en-US" w:eastAsia="zh-CN"/>
              </w:rPr>
              <w:t>2C1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JG-10</w:t>
            </w:r>
            <w:r>
              <w:rPr>
                <w:rFonts w:hint="eastAsia" w:cs="宋体" w:asciiTheme="minorEastAsia" w:hAnsiTheme="minorEastAsia" w:eastAsiaTheme="minorEastAsia"/>
                <w:kern w:val="0"/>
                <w:szCs w:val="21"/>
                <w:lang w:val="en-US" w:eastAsia="zh-CN"/>
              </w:rPr>
              <w:t>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JG-10</w:t>
            </w:r>
            <w:r>
              <w:rPr>
                <w:rFonts w:hint="eastAsia" w:cs="宋体" w:asciiTheme="minorEastAsia" w:hAnsiTheme="minorEastAsia" w:eastAsiaTheme="minorEastAsia"/>
                <w:kern w:val="0"/>
                <w:szCs w:val="21"/>
                <w:lang w:val="en-US" w:eastAsia="zh-CN"/>
              </w:rPr>
              <w:t>4C1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JG-10</w:t>
            </w:r>
            <w:r>
              <w:rPr>
                <w:rFonts w:hint="eastAsia" w:cs="宋体" w:asciiTheme="minorEastAsia" w:hAnsiTheme="minorEastAsia" w:eastAsiaTheme="minorEastAsia"/>
                <w:kern w:val="0"/>
                <w:szCs w:val="21"/>
                <w:lang w:val="en-US" w:eastAsia="zh-CN"/>
              </w:rPr>
              <w:t>5C1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JG-10</w:t>
            </w:r>
            <w:r>
              <w:rPr>
                <w:rFonts w:hint="eastAsia" w:cs="宋体" w:asciiTheme="minorEastAsia" w:hAnsiTheme="minorEastAsia" w:eastAsiaTheme="minorEastAsia"/>
                <w:kern w:val="0"/>
                <w:szCs w:val="21"/>
                <w:lang w:val="en-US" w:eastAsia="zh-CN"/>
              </w:rPr>
              <w:t>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JG-201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center"/>
              <w:rPr>
                <w:rFonts w:hint="eastAsia" w:cs="宋体" w:asciiTheme="minorEastAsia" w:hAnsiTheme="minorEastAsia" w:eastAsiaTheme="minorEastAsia"/>
                <w:kern w:val="0"/>
                <w:szCs w:val="21"/>
                <w:lang w:eastAsia="zh-CN"/>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JG-202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JG-203</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JG-204</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JG-205</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2C1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4C1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5C1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7C1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8C1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JG-30</w:t>
            </w:r>
            <w:r>
              <w:rPr>
                <w:rFonts w:hint="eastAsia" w:cs="宋体" w:asciiTheme="minorEastAsia" w:hAnsiTheme="minorEastAsia" w:eastAsiaTheme="minorEastAsia"/>
                <w:kern w:val="0"/>
                <w:szCs w:val="21"/>
                <w:lang w:val="en-US" w:eastAsia="zh-CN"/>
              </w:rPr>
              <w:t>9C1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10C1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11C1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12C1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13C1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14C1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15C1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16C1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17C1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18C1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19C1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20</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rPr>
            </w:pPr>
            <w:r>
              <w:rPr>
                <w:rFonts w:hint="eastAsia" w:cs="宋体" w:asciiTheme="minorEastAsia" w:hAnsiTheme="minorEastAsia" w:eastAsiaTheme="minorEastAsia"/>
                <w:kern w:val="0"/>
                <w:szCs w:val="21"/>
              </w:rPr>
              <w:t>JG-3</w:t>
            </w:r>
            <w:r>
              <w:rPr>
                <w:rFonts w:hint="eastAsia" w:cs="宋体" w:asciiTheme="minorEastAsia" w:hAnsiTheme="minorEastAsia" w:eastAsiaTheme="minorEastAsia"/>
                <w:kern w:val="0"/>
                <w:szCs w:val="21"/>
                <w:lang w:val="en-US" w:eastAsia="zh-CN"/>
              </w:rPr>
              <w:t>21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NF-000</w:t>
            </w:r>
          </w:p>
        </w:tc>
        <w:tc>
          <w:tcPr>
            <w:tcW w:w="1060" w:type="dxa"/>
            <w:vMerge w:val="restart"/>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暖通</w:t>
            </w: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NF-003</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NF-004</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NF-005</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NF-006</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NF-007</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NF-008</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NF-W01(1)</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NF-W01(2)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NF-W01(3)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NF-W02</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NF-W03</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NF-W04</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NF-W05</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NF-W06</w:t>
            </w:r>
            <w:r>
              <w:rPr>
                <w:rFonts w:hint="eastAsia" w:cs="宋体" w:asciiTheme="minorEastAsia" w:hAnsiTheme="minorEastAsia" w:eastAsiaTheme="minorEastAsia"/>
                <w:kern w:val="0"/>
                <w:szCs w:val="21"/>
                <w:lang w:val="en-US" w:eastAsia="zh-CN"/>
              </w:rPr>
              <w:t>C1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NF-W07</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hint="eastAsia"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NF-W08(1)</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NF-W08(2)</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NF-W08(</w:t>
            </w:r>
            <w:r>
              <w:rPr>
                <w:rFonts w:hint="eastAsia" w:cs="宋体" w:asciiTheme="minorEastAsia" w:hAnsiTheme="minorEastAsia" w:eastAsiaTheme="minorEastAsia"/>
                <w:kern w:val="0"/>
                <w:szCs w:val="21"/>
                <w:lang w:val="en-US" w:eastAsia="zh-CN"/>
              </w:rPr>
              <w:t>3</w:t>
            </w:r>
            <w:r>
              <w:rPr>
                <w:rFonts w:hint="eastAsia" w:cs="宋体" w:asciiTheme="minorEastAsia" w:hAnsiTheme="minorEastAsia" w:eastAsiaTheme="minorEastAsia"/>
                <w:kern w:val="0"/>
                <w:szCs w:val="21"/>
              </w:rPr>
              <w:t>)</w:t>
            </w:r>
          </w:p>
        </w:tc>
        <w:tc>
          <w:tcPr>
            <w:tcW w:w="1060" w:type="dxa"/>
            <w:vMerge w:val="continue"/>
            <w:vAlign w:val="center"/>
          </w:tcPr>
          <w:p>
            <w:pPr>
              <w:widowControl/>
              <w:jc w:val="left"/>
              <w:rPr>
                <w:rFonts w:cs="宋体" w:asciiTheme="minorEastAsia" w:hAnsiTheme="minorEastAsia" w:eastAsiaTheme="minorEastAsia"/>
                <w:kern w:val="0"/>
                <w:szCs w:val="21"/>
              </w:rPr>
            </w:pPr>
          </w:p>
        </w:tc>
        <w:tc>
          <w:tcPr>
            <w:tcW w:w="1060"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DA--000</w:t>
            </w:r>
          </w:p>
        </w:tc>
        <w:tc>
          <w:tcPr>
            <w:tcW w:w="1060" w:type="dxa"/>
            <w:vMerge w:val="restart"/>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总图</w:t>
            </w: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1</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2</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DA--00</w:t>
            </w:r>
            <w:r>
              <w:rPr>
                <w:rFonts w:hint="eastAsia" w:cs="宋体" w:asciiTheme="minorEastAsia" w:hAnsiTheme="minorEastAsia" w:eastAsiaTheme="minorEastAsia"/>
                <w:kern w:val="0"/>
                <w:szCs w:val="21"/>
                <w:lang w:val="en-US" w:eastAsia="zh-CN"/>
              </w:rPr>
              <w:t>3</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ZT--000</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ZT--00</w:t>
            </w:r>
            <w:r>
              <w:rPr>
                <w:rFonts w:hint="eastAsia" w:cs="宋体" w:asciiTheme="minorEastAsia" w:hAnsiTheme="minorEastAsia" w:eastAsiaTheme="minorEastAsia"/>
                <w:kern w:val="0"/>
                <w:szCs w:val="21"/>
                <w:lang w:val="en-US" w:eastAsia="zh-CN"/>
              </w:rPr>
              <w:t>1</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ZT--00</w:t>
            </w:r>
            <w:r>
              <w:rPr>
                <w:rFonts w:hint="eastAsia" w:cs="宋体" w:asciiTheme="minorEastAsia" w:hAnsiTheme="minorEastAsia" w:eastAsiaTheme="minorEastAsia"/>
                <w:kern w:val="0"/>
                <w:szCs w:val="21"/>
                <w:lang w:val="en-US" w:eastAsia="zh-CN"/>
              </w:rPr>
              <w:t>2</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DJ-00</w:t>
            </w:r>
          </w:p>
        </w:tc>
        <w:tc>
          <w:tcPr>
            <w:tcW w:w="1060" w:type="dxa"/>
            <w:vMerge w:val="restart"/>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岩土</w:t>
            </w: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DJ-01</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DJ-02</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DJ-03</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DJ-04</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DJ-05</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DJ-06</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DJ-07</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DJ-08</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DJ-09</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DJ-10</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DJ-W00(1)</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0" w:type="dxa"/>
            <w:vAlign w:val="center"/>
          </w:tcPr>
          <w:p>
            <w:pPr>
              <w:widowControl/>
              <w:numPr>
                <w:ilvl w:val="0"/>
                <w:numId w:val="26"/>
              </w:numPr>
              <w:ind w:left="425" w:leftChars="0" w:hanging="425" w:firstLineChars="0"/>
              <w:jc w:val="center"/>
              <w:rPr>
                <w:rFonts w:cs="宋体" w:asciiTheme="minorEastAsia" w:hAnsiTheme="minorEastAsia" w:eastAsiaTheme="minorEastAsia"/>
                <w:kern w:val="0"/>
                <w:szCs w:val="21"/>
              </w:rPr>
            </w:pPr>
          </w:p>
        </w:tc>
        <w:tc>
          <w:tcPr>
            <w:tcW w:w="4000" w:type="dxa"/>
            <w:vAlign w:val="bottom"/>
          </w:tcPr>
          <w:p>
            <w:pPr>
              <w:widowControl/>
              <w:jc w:val="left"/>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DJ-W00(2)</w:t>
            </w:r>
          </w:p>
        </w:tc>
        <w:tc>
          <w:tcPr>
            <w:tcW w:w="1060" w:type="dxa"/>
            <w:vMerge w:val="continue"/>
            <w:vAlign w:val="center"/>
          </w:tcPr>
          <w:p>
            <w:pPr>
              <w:widowControl/>
              <w:jc w:val="center"/>
              <w:rPr>
                <w:rFonts w:cs="宋体" w:asciiTheme="minorEastAsia" w:hAnsiTheme="minorEastAsia" w:eastAsiaTheme="minorEastAsia"/>
                <w:kern w:val="0"/>
                <w:szCs w:val="21"/>
              </w:rPr>
            </w:pPr>
          </w:p>
        </w:tc>
        <w:tc>
          <w:tcPr>
            <w:tcW w:w="1060" w:type="dxa"/>
            <w:vAlign w:val="center"/>
          </w:tcPr>
          <w:p>
            <w:pPr>
              <w:widowControl/>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rPr>
              <w:t>1</w:t>
            </w:r>
          </w:p>
        </w:tc>
        <w:tc>
          <w:tcPr>
            <w:tcW w:w="2064" w:type="dxa"/>
            <w:vAlign w:val="center"/>
          </w:tcPr>
          <w:p>
            <w:pPr>
              <w:widowControl/>
              <w:jc w:val="center"/>
              <w:rPr>
                <w:rFonts w:cs="宋体" w:asciiTheme="minorEastAsia" w:hAnsiTheme="minorEastAsia" w:eastAsiaTheme="minorEastAsia"/>
                <w:kern w:val="0"/>
                <w:szCs w:val="21"/>
              </w:rPr>
            </w:pPr>
          </w:p>
        </w:tc>
      </w:tr>
    </w:tbl>
    <w:p/>
    <w:p>
      <w:pPr>
        <w:pStyle w:val="2"/>
      </w:pPr>
    </w:p>
    <w:p>
      <w:pPr>
        <w:spacing w:line="360" w:lineRule="auto"/>
        <w:jc w:val="left"/>
        <w:rPr>
          <w:rFonts w:ascii="宋体"/>
          <w:b/>
          <w:sz w:val="36"/>
          <w:szCs w:val="36"/>
        </w:rPr>
      </w:pPr>
    </w:p>
    <w:p>
      <w:pPr>
        <w:jc w:val="center"/>
        <w:rPr>
          <w:rFonts w:ascii="宋体" w:hAnsi="宋体" w:cs="宋体"/>
          <w:b/>
          <w:sz w:val="28"/>
          <w:szCs w:val="28"/>
        </w:rPr>
      </w:pPr>
    </w:p>
    <w:p>
      <w:pPr>
        <w:spacing w:line="360" w:lineRule="auto"/>
        <w:jc w:val="center"/>
        <w:rPr>
          <w:rFonts w:ascii="宋体"/>
          <w:b/>
          <w:sz w:val="36"/>
          <w:szCs w:val="36"/>
        </w:rPr>
      </w:pPr>
    </w:p>
    <w:p>
      <w:pPr>
        <w:spacing w:line="360" w:lineRule="auto"/>
        <w:jc w:val="left"/>
        <w:rPr>
          <w:rFonts w:ascii="宋体"/>
          <w:b/>
          <w:sz w:val="36"/>
          <w:szCs w:val="36"/>
        </w:rPr>
      </w:pPr>
    </w:p>
    <w:p>
      <w:pPr>
        <w:jc w:val="center"/>
        <w:rPr>
          <w:rFonts w:ascii="宋体" w:hAnsi="宋体" w:cs="宋体"/>
          <w:b/>
          <w:sz w:val="28"/>
          <w:szCs w:val="28"/>
        </w:rPr>
      </w:pPr>
    </w:p>
    <w:p>
      <w:pPr>
        <w:rPr>
          <w:rFonts w:ascii="宋体" w:hAnsi="宋体" w:cs="宋体"/>
          <w:sz w:val="24"/>
          <w:szCs w:val="24"/>
        </w:rPr>
      </w:pPr>
    </w:p>
    <w:p>
      <w:pPr>
        <w:pStyle w:val="14"/>
        <w:spacing w:line="360" w:lineRule="auto"/>
        <w:rPr>
          <w:rFonts w:hAnsi="宋体" w:cs="宋体"/>
          <w:sz w:val="24"/>
          <w:szCs w:val="24"/>
        </w:rPr>
      </w:pPr>
    </w:p>
    <w:p>
      <w:pPr>
        <w:pStyle w:val="14"/>
        <w:spacing w:line="360" w:lineRule="auto"/>
        <w:rPr>
          <w:rFonts w:hAnsi="宋体" w:cs="宋体"/>
          <w:sz w:val="24"/>
          <w:szCs w:val="24"/>
        </w:rPr>
      </w:pPr>
      <w:r>
        <w:rPr>
          <w:rFonts w:hint="eastAsia" w:hAnsi="宋体" w:cs="宋体"/>
          <w:sz w:val="24"/>
          <w:szCs w:val="24"/>
        </w:rPr>
        <w:br w:type="page"/>
      </w:r>
    </w:p>
    <w:p>
      <w:pPr>
        <w:pStyle w:val="3"/>
        <w:rPr>
          <w:rFonts w:ascii="宋体" w:hAnsi="宋体" w:cs="宋体"/>
        </w:rPr>
      </w:pPr>
      <w:bookmarkStart w:id="72" w:name="_Toc2272567"/>
      <w:bookmarkStart w:id="73" w:name="_Toc50"/>
      <w:r>
        <w:rPr>
          <w:rFonts w:hint="eastAsia" w:ascii="宋体" w:hAnsi="宋体" w:cs="宋体"/>
        </w:rPr>
        <w:t>第四章  投标文件格式</w:t>
      </w:r>
      <w:bookmarkEnd w:id="72"/>
      <w:bookmarkEnd w:id="73"/>
    </w:p>
    <w:p>
      <w:pPr>
        <w:pStyle w:val="26"/>
        <w:rPr>
          <w:rFonts w:ascii="宋体" w:hAnsi="宋体" w:cs="宋体"/>
        </w:rPr>
      </w:pPr>
    </w:p>
    <w:p>
      <w:pPr>
        <w:rPr>
          <w:rFonts w:ascii="宋体" w:cs="宋体"/>
          <w:b/>
          <w:bCs/>
          <w:sz w:val="22"/>
        </w:rPr>
      </w:pPr>
      <w:r>
        <w:rPr>
          <w:rFonts w:hint="eastAsia" w:ascii="宋体" w:cs="宋体"/>
          <w:b/>
          <w:bCs/>
          <w:sz w:val="22"/>
        </w:rPr>
        <w:br w:type="page"/>
      </w:r>
    </w:p>
    <w:p>
      <w:pPr>
        <w:rPr>
          <w:rFonts w:ascii="宋体" w:cs="宋体"/>
          <w:b/>
          <w:bCs/>
          <w:sz w:val="22"/>
        </w:rPr>
      </w:pPr>
      <w:r>
        <w:rPr>
          <w:rFonts w:hint="eastAsia" w:ascii="宋体" w:cs="宋体"/>
          <w:b/>
          <w:bCs/>
          <w:sz w:val="22"/>
        </w:rPr>
        <w:t>第一部分、技术投标文件（含资格审查文件）</w:t>
      </w:r>
    </w:p>
    <w:p>
      <w:pPr>
        <w:pStyle w:val="44"/>
        <w:spacing w:beforeLines="0" w:after="156" w:line="400" w:lineRule="exact"/>
        <w:jc w:val="both"/>
        <w:rPr>
          <w:rFonts w:ascii="宋体" w:cs="宋体"/>
          <w:bCs/>
          <w:sz w:val="22"/>
        </w:rPr>
      </w:pPr>
      <w:bookmarkStart w:id="74" w:name="_Toc13473"/>
      <w:r>
        <w:rPr>
          <w:rFonts w:hint="eastAsia" w:ascii="宋体" w:cs="宋体"/>
          <w:bCs/>
          <w:sz w:val="22"/>
        </w:rPr>
        <w:t>技术投标文件（含资格审查文件）</w:t>
      </w:r>
      <w:bookmarkEnd w:id="74"/>
    </w:p>
    <w:p>
      <w:pPr>
        <w:pStyle w:val="44"/>
        <w:spacing w:beforeLines="0" w:after="156" w:line="400" w:lineRule="exact"/>
        <w:jc w:val="both"/>
        <w:rPr>
          <w:rFonts w:ascii="宋体" w:eastAsia="宋体" w:cs="宋体"/>
          <w:b w:val="0"/>
          <w:sz w:val="21"/>
          <w:szCs w:val="21"/>
        </w:rPr>
      </w:pPr>
      <w:bookmarkStart w:id="75" w:name="_Toc21329"/>
      <w:r>
        <w:rPr>
          <w:rFonts w:hint="eastAsia" w:ascii="宋体" w:eastAsia="宋体" w:cs="宋体"/>
          <w:sz w:val="21"/>
          <w:szCs w:val="21"/>
        </w:rPr>
        <w:t>格式一：</w:t>
      </w:r>
      <w:r>
        <w:rPr>
          <w:rFonts w:hint="eastAsia" w:ascii="宋体" w:cs="宋体"/>
          <w:bCs/>
          <w:sz w:val="22"/>
        </w:rPr>
        <w:t>技术投标文件（含资格审查文件）</w:t>
      </w:r>
      <w:r>
        <w:rPr>
          <w:rFonts w:hint="eastAsia" w:ascii="宋体" w:eastAsia="宋体" w:cs="宋体"/>
          <w:sz w:val="21"/>
          <w:szCs w:val="21"/>
        </w:rPr>
        <w:t>封面</w:t>
      </w:r>
      <w:bookmarkEnd w:id="75"/>
    </w:p>
    <w:p>
      <w:pPr>
        <w:pStyle w:val="36"/>
        <w:spacing w:line="400" w:lineRule="exact"/>
        <w:ind w:firstLine="498"/>
        <w:rPr>
          <w:rFonts w:ascii="宋体" w:hAnsi="宋体" w:eastAsia="宋体" w:cs="宋体"/>
          <w:b w:val="0"/>
          <w:sz w:val="21"/>
          <w:szCs w:val="21"/>
          <w:u w:val="single"/>
        </w:rPr>
      </w:pPr>
    </w:p>
    <w:p>
      <w:pPr>
        <w:pStyle w:val="36"/>
        <w:spacing w:line="400" w:lineRule="exact"/>
        <w:ind w:firstLine="498"/>
        <w:rPr>
          <w:rFonts w:ascii="宋体" w:hAnsi="宋体" w:eastAsia="宋体" w:cs="宋体"/>
          <w:b w:val="0"/>
          <w:sz w:val="21"/>
          <w:szCs w:val="21"/>
          <w:u w:val="single"/>
        </w:rPr>
      </w:pPr>
    </w:p>
    <w:p>
      <w:pPr>
        <w:pStyle w:val="36"/>
        <w:spacing w:line="400" w:lineRule="exact"/>
        <w:ind w:firstLine="498"/>
        <w:rPr>
          <w:rFonts w:ascii="宋体" w:hAnsi="宋体" w:eastAsia="宋体" w:cs="宋体"/>
          <w:b w:val="0"/>
          <w:sz w:val="21"/>
          <w:szCs w:val="21"/>
          <w:u w:val="single"/>
        </w:rPr>
      </w:pPr>
    </w:p>
    <w:p>
      <w:pPr>
        <w:pStyle w:val="36"/>
        <w:spacing w:line="400" w:lineRule="exact"/>
        <w:jc w:val="both"/>
        <w:rPr>
          <w:rFonts w:ascii="宋体" w:hAnsi="宋体" w:eastAsia="宋体" w:cs="宋体"/>
          <w:b w:val="0"/>
          <w:sz w:val="21"/>
          <w:szCs w:val="21"/>
          <w:u w:val="single"/>
        </w:rPr>
      </w:pPr>
    </w:p>
    <w:p>
      <w:pPr>
        <w:pStyle w:val="36"/>
        <w:spacing w:line="480" w:lineRule="exact"/>
        <w:ind w:firstLine="499"/>
        <w:rPr>
          <w:rFonts w:ascii="宋体" w:hAnsi="宋体" w:eastAsia="宋体" w:cs="宋体"/>
          <w:b w:val="0"/>
          <w:sz w:val="21"/>
          <w:szCs w:val="21"/>
          <w:u w:val="single"/>
        </w:rPr>
      </w:pPr>
      <w:r>
        <w:rPr>
          <w:rFonts w:hint="eastAsia" w:ascii="宋体" w:hAnsi="宋体" w:eastAsia="宋体" w:cs="宋体"/>
          <w:b w:val="0"/>
          <w:sz w:val="21"/>
          <w:szCs w:val="21"/>
          <w:u w:val="single"/>
        </w:rPr>
        <w:t xml:space="preserve">[工程名称] </w:t>
      </w:r>
    </w:p>
    <w:p>
      <w:pPr>
        <w:pStyle w:val="35"/>
        <w:spacing w:line="400" w:lineRule="exact"/>
        <w:ind w:firstLine="436"/>
        <w:rPr>
          <w:rFonts w:ascii="宋体" w:hAnsi="宋体" w:cs="宋体"/>
          <w:sz w:val="21"/>
          <w:szCs w:val="21"/>
        </w:rPr>
      </w:pPr>
    </w:p>
    <w:p>
      <w:pPr>
        <w:pStyle w:val="37"/>
        <w:spacing w:line="400" w:lineRule="exact"/>
        <w:rPr>
          <w:rFonts w:ascii="宋体" w:hAnsi="宋体" w:eastAsia="宋体" w:cs="宋体"/>
          <w:b w:val="0"/>
          <w:sz w:val="21"/>
          <w:szCs w:val="21"/>
        </w:rPr>
      </w:pPr>
    </w:p>
    <w:p>
      <w:pPr>
        <w:pStyle w:val="35"/>
        <w:ind w:firstLine="438"/>
        <w:rPr>
          <w:rFonts w:ascii="宋体" w:hAnsi="宋体" w:cs="宋体"/>
          <w:b/>
          <w:sz w:val="21"/>
          <w:szCs w:val="21"/>
        </w:rPr>
      </w:pPr>
    </w:p>
    <w:p>
      <w:pPr>
        <w:pStyle w:val="35"/>
        <w:ind w:firstLine="438"/>
        <w:rPr>
          <w:rFonts w:ascii="宋体" w:hAnsi="宋体" w:cs="宋体"/>
          <w:b/>
          <w:sz w:val="21"/>
          <w:szCs w:val="21"/>
        </w:rPr>
      </w:pPr>
    </w:p>
    <w:p>
      <w:pPr>
        <w:pStyle w:val="37"/>
        <w:spacing w:line="400" w:lineRule="exact"/>
        <w:rPr>
          <w:rFonts w:ascii="宋体" w:hAnsi="宋体" w:eastAsia="宋体" w:cs="宋体"/>
          <w:b w:val="0"/>
          <w:sz w:val="21"/>
          <w:szCs w:val="21"/>
        </w:rPr>
      </w:pPr>
    </w:p>
    <w:p>
      <w:pPr>
        <w:pStyle w:val="37"/>
        <w:spacing w:line="400" w:lineRule="exact"/>
        <w:rPr>
          <w:rFonts w:ascii="宋体" w:hAnsi="宋体" w:eastAsia="宋体" w:cs="宋体"/>
          <w:b w:val="0"/>
          <w:sz w:val="21"/>
          <w:szCs w:val="21"/>
        </w:rPr>
      </w:pPr>
      <w:r>
        <w:rPr>
          <w:rFonts w:hint="eastAsia" w:ascii="宋体" w:hAnsi="宋体" w:eastAsia="宋体" w:cs="宋体"/>
          <w:b w:val="0"/>
          <w:sz w:val="21"/>
          <w:szCs w:val="21"/>
        </w:rPr>
        <w:t>投标文件</w:t>
      </w:r>
    </w:p>
    <w:p>
      <w:pPr>
        <w:pStyle w:val="36"/>
        <w:spacing w:line="400" w:lineRule="exact"/>
        <w:rPr>
          <w:rFonts w:ascii="宋体" w:hAnsi="宋体" w:eastAsia="宋体" w:cs="宋体"/>
          <w:b w:val="0"/>
          <w:sz w:val="21"/>
          <w:szCs w:val="21"/>
        </w:rPr>
      </w:pPr>
      <w:r>
        <w:rPr>
          <w:rFonts w:hint="eastAsia" w:ascii="宋体" w:hAnsi="宋体" w:eastAsia="宋体" w:cs="宋体"/>
          <w:b w:val="0"/>
          <w:sz w:val="21"/>
          <w:szCs w:val="21"/>
        </w:rPr>
        <w:t>第一部分  【技术标投标文件（含资格审查文件）】</w:t>
      </w: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0" w:firstLineChars="0"/>
        <w:rPr>
          <w:rFonts w:ascii="宋体" w:hAnsi="宋体" w:cs="宋体"/>
          <w:sz w:val="21"/>
          <w:szCs w:val="21"/>
        </w:rPr>
      </w:pPr>
    </w:p>
    <w:p>
      <w:pPr>
        <w:pStyle w:val="35"/>
        <w:spacing w:line="400" w:lineRule="exact"/>
        <w:ind w:firstLine="436"/>
        <w:rPr>
          <w:rFonts w:ascii="宋体" w:hAnsi="宋体" w:cs="宋体"/>
          <w:sz w:val="21"/>
          <w:szCs w:val="21"/>
        </w:rPr>
      </w:pPr>
    </w:p>
    <w:p>
      <w:pPr>
        <w:pStyle w:val="38"/>
        <w:spacing w:line="400" w:lineRule="exact"/>
        <w:ind w:firstLine="436"/>
        <w:rPr>
          <w:rFonts w:ascii="宋体" w:hAnsi="宋体" w:cs="宋体"/>
          <w:sz w:val="21"/>
          <w:szCs w:val="21"/>
        </w:rPr>
      </w:pPr>
      <w:r>
        <w:rPr>
          <w:rFonts w:hint="eastAsia" w:ascii="宋体" w:hAnsi="宋体" w:cs="宋体"/>
          <w:sz w:val="21"/>
          <w:szCs w:val="21"/>
        </w:rPr>
        <w:t>投标人：</w:t>
      </w:r>
    </w:p>
    <w:p>
      <w:pPr>
        <w:pStyle w:val="38"/>
        <w:spacing w:line="400" w:lineRule="exact"/>
        <w:ind w:firstLine="436"/>
        <w:rPr>
          <w:rFonts w:ascii="宋体" w:hAnsi="宋体" w:cs="宋体"/>
          <w:sz w:val="21"/>
          <w:szCs w:val="21"/>
        </w:rPr>
      </w:pPr>
      <w:r>
        <w:rPr>
          <w:rFonts w:hint="eastAsia" w:ascii="宋体" w:hAnsi="宋体" w:cs="宋体"/>
          <w:sz w:val="21"/>
          <w:szCs w:val="21"/>
        </w:rPr>
        <w:t>日  期：</w:t>
      </w:r>
    </w:p>
    <w:p>
      <w:pPr>
        <w:pStyle w:val="44"/>
        <w:spacing w:beforeLines="0" w:after="156" w:line="400" w:lineRule="exact"/>
        <w:outlineLvl w:val="9"/>
        <w:rPr>
          <w:rFonts w:ascii="宋体" w:eastAsia="宋体" w:cs="宋体"/>
          <w:b w:val="0"/>
          <w:sz w:val="21"/>
          <w:szCs w:val="21"/>
        </w:rPr>
      </w:pPr>
    </w:p>
    <w:p>
      <w:pPr>
        <w:rPr>
          <w:rFonts w:ascii="宋体" w:hAnsi="宋体"/>
          <w:szCs w:val="21"/>
        </w:rPr>
      </w:pPr>
      <w:r>
        <w:rPr>
          <w:rFonts w:ascii="宋体" w:hAnsi="宋体"/>
          <w:szCs w:val="21"/>
        </w:rPr>
        <w:br w:type="page"/>
      </w:r>
    </w:p>
    <w:p>
      <w:pPr>
        <w:autoSpaceDE w:val="0"/>
        <w:autoSpaceDN w:val="0"/>
        <w:adjustRightInd w:val="0"/>
        <w:rPr>
          <w:rFonts w:ascii="宋体" w:hAnsi="宋体"/>
          <w:bCs/>
          <w:szCs w:val="21"/>
        </w:rPr>
      </w:pPr>
      <w:r>
        <w:rPr>
          <w:rFonts w:hint="eastAsia" w:ascii="宋体" w:cs="宋体"/>
          <w:b/>
          <w:bCs/>
          <w:sz w:val="22"/>
        </w:rPr>
        <w:t>技术投标文件（含资格审查文件）</w:t>
      </w:r>
      <w:r>
        <w:rPr>
          <w:rFonts w:hint="eastAsia" w:ascii="宋体" w:hAnsi="宋体" w:cs="宋体"/>
          <w:b/>
          <w:bCs/>
          <w:kern w:val="0"/>
          <w:szCs w:val="21"/>
        </w:rPr>
        <w:t>格式二</w:t>
      </w:r>
    </w:p>
    <w:p>
      <w:pPr>
        <w:autoSpaceDE w:val="0"/>
        <w:autoSpaceDN w:val="0"/>
        <w:adjustRightInd w:val="0"/>
        <w:rPr>
          <w:rFonts w:ascii="宋体" w:hAnsi="宋体" w:cs="宋体"/>
          <w:b/>
          <w:bCs/>
          <w:szCs w:val="21"/>
          <w:lang w:val="zh-CN"/>
        </w:rPr>
      </w:pPr>
      <w:r>
        <w:rPr>
          <w:rFonts w:hint="eastAsia" w:ascii="宋体" w:hAnsi="宋体"/>
          <w:bCs/>
          <w:szCs w:val="21"/>
        </w:rPr>
        <w:t>（适用于技术标与经济标同时开启）</w:t>
      </w:r>
    </w:p>
    <w:p>
      <w:pPr>
        <w:autoSpaceDE w:val="0"/>
        <w:autoSpaceDN w:val="0"/>
        <w:adjustRightInd w:val="0"/>
        <w:ind w:left="-540" w:leftChars="-257" w:firstLine="542" w:firstLineChars="257"/>
        <w:jc w:val="center"/>
        <w:rPr>
          <w:rFonts w:ascii="宋体" w:hAnsi="宋体" w:cs="宋体"/>
          <w:b/>
          <w:bCs/>
          <w:szCs w:val="21"/>
          <w:lang w:val="zh-CN"/>
        </w:rPr>
      </w:pPr>
    </w:p>
    <w:p>
      <w:pPr>
        <w:autoSpaceDE w:val="0"/>
        <w:autoSpaceDN w:val="0"/>
        <w:adjustRightInd w:val="0"/>
        <w:ind w:left="-540" w:leftChars="-257" w:firstLine="542" w:firstLineChars="257"/>
        <w:jc w:val="center"/>
        <w:rPr>
          <w:rFonts w:ascii="宋体" w:hAnsi="宋体"/>
          <w:b/>
          <w:bCs/>
          <w:szCs w:val="21"/>
        </w:rPr>
      </w:pPr>
      <w:r>
        <w:rPr>
          <w:rFonts w:hint="eastAsia" w:ascii="宋体" w:hAnsi="宋体" w:cs="宋体"/>
          <w:b/>
          <w:bCs/>
          <w:szCs w:val="21"/>
          <w:lang w:val="zh-CN"/>
        </w:rPr>
        <w:t>广州建设工程施工招标投标书</w:t>
      </w:r>
    </w:p>
    <w:tbl>
      <w:tblPr>
        <w:tblStyle w:val="28"/>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2"/>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Cs w:val="21"/>
                <w:lang w:val="zh-CN"/>
              </w:rPr>
            </w:pPr>
            <w:r>
              <w:rPr>
                <w:rFonts w:hint="eastAsia" w:ascii="宋体" w:hAnsi="宋体" w:cs="宋体"/>
                <w:b/>
                <w:szCs w:val="21"/>
                <w:lang w:val="zh-CN"/>
              </w:rPr>
              <w:t>工程名称</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Cs w:val="21"/>
                <w:lang w:val="zh-CN"/>
              </w:rPr>
            </w:pPr>
            <w:r>
              <w:rPr>
                <w:rFonts w:hint="eastAsia" w:ascii="宋体" w:hAnsi="宋体" w:cs="宋体"/>
                <w:b/>
                <w:szCs w:val="21"/>
                <w:lang w:val="zh-CN"/>
              </w:rPr>
              <w:t>投标总报价（元）</w:t>
            </w:r>
          </w:p>
        </w:tc>
        <w:tc>
          <w:tcPr>
            <w:tcW w:w="45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szCs w:val="21"/>
                <w:lang w:val="zh-CN"/>
              </w:rPr>
            </w:pPr>
            <w:r>
              <w:rPr>
                <w:rFonts w:hint="eastAsia" w:ascii="宋体" w:hAnsi="宋体" w:cs="宋体"/>
                <w:b/>
                <w:szCs w:val="21"/>
                <w:lang w:val="zh-CN"/>
              </w:rPr>
              <w:t>其中：</w:t>
            </w:r>
            <w:r>
              <w:rPr>
                <w:rFonts w:hint="eastAsia" w:ascii="宋体" w:hAnsi="宋体" w:cs="宋体"/>
                <w:b/>
                <w:bCs/>
                <w:szCs w:val="21"/>
                <w:lang w:val="zh-CN"/>
              </w:rPr>
              <w:t>人工费</w:t>
            </w:r>
            <w:r>
              <w:rPr>
                <w:rFonts w:hint="eastAsia" w:ascii="宋体" w:hAnsi="宋体" w:cs="宋体"/>
                <w:b/>
                <w:szCs w:val="21"/>
                <w:lang w:val="zh-CN"/>
              </w:rPr>
              <w:t>（元）</w:t>
            </w:r>
          </w:p>
        </w:tc>
        <w:tc>
          <w:tcPr>
            <w:tcW w:w="45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lang w:val="zh-CN"/>
              </w:rPr>
            </w:pPr>
            <w:r>
              <w:rPr>
                <w:rFonts w:hint="eastAsia" w:ascii="宋体" w:hAnsi="宋体" w:cs="宋体"/>
                <w:b/>
                <w:bCs/>
                <w:szCs w:val="21"/>
                <w:lang w:val="zh-CN"/>
              </w:rPr>
              <w:t>其中：</w:t>
            </w:r>
            <w:r>
              <w:rPr>
                <w:rFonts w:hint="eastAsia" w:ascii="宋体" w:hAnsi="宋体" w:cs="宋体"/>
                <w:b/>
                <w:szCs w:val="21"/>
                <w:lang w:val="zh-CN"/>
              </w:rPr>
              <w:t>绿色施工安全防护措施费（元）</w:t>
            </w:r>
          </w:p>
        </w:tc>
        <w:tc>
          <w:tcPr>
            <w:tcW w:w="45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lang w:val="zh-CN"/>
              </w:rPr>
            </w:pPr>
            <w:r>
              <w:rPr>
                <w:rFonts w:hint="eastAsia" w:ascii="宋体" w:hAnsi="宋体" w:cs="宋体"/>
                <w:b/>
                <w:szCs w:val="21"/>
                <w:lang w:val="zh-CN"/>
              </w:rPr>
              <w:t>投标总工期</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cs="宋体"/>
                <w:b/>
                <w:szCs w:val="21"/>
                <w:lang w:val="zh-CN"/>
              </w:rPr>
              <w:t>工程质量标准</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lang w:val="zh-CN"/>
              </w:rPr>
            </w:pPr>
            <w:r>
              <w:rPr>
                <w:rFonts w:hint="eastAsia"/>
                <w:b/>
                <w:bCs/>
                <w:lang w:val="zh-CN"/>
              </w:rPr>
              <w:t>保修期限</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szCs w:val="21"/>
                <w:lang w:val="zh-CN"/>
              </w:rPr>
            </w:pPr>
          </w:p>
        </w:tc>
      </w:tr>
    </w:tbl>
    <w:p>
      <w:pPr>
        <w:tabs>
          <w:tab w:val="left" w:pos="720"/>
        </w:tabs>
        <w:snapToGrid w:val="0"/>
        <w:spacing w:line="360" w:lineRule="auto"/>
        <w:jc w:val="center"/>
        <w:rPr>
          <w:rFonts w:ascii="宋体" w:hAnsi="宋体"/>
          <w:b/>
          <w:szCs w:val="21"/>
        </w:rPr>
      </w:pPr>
    </w:p>
    <w:p>
      <w:pPr>
        <w:pStyle w:val="14"/>
      </w:pPr>
    </w:p>
    <w:p>
      <w:pPr>
        <w:rPr>
          <w:rFonts w:ascii="宋体" w:hAnsi="宋体"/>
          <w:szCs w:val="21"/>
        </w:rPr>
      </w:pPr>
      <w:r>
        <w:rPr>
          <w:rFonts w:hint="eastAsia" w:ascii="宋体" w:hAnsi="宋体"/>
          <w:szCs w:val="21"/>
        </w:rPr>
        <w:br w:type="page"/>
      </w:r>
    </w:p>
    <w:p>
      <w:pPr>
        <w:autoSpaceDE w:val="0"/>
        <w:autoSpaceDN w:val="0"/>
        <w:adjustRightInd w:val="0"/>
        <w:rPr>
          <w:rFonts w:ascii="宋体" w:hAnsi="宋体"/>
          <w:b/>
          <w:szCs w:val="21"/>
        </w:rPr>
      </w:pPr>
      <w:r>
        <w:rPr>
          <w:rFonts w:hint="eastAsia" w:ascii="宋体" w:cs="宋体"/>
          <w:b/>
          <w:bCs/>
          <w:sz w:val="22"/>
        </w:rPr>
        <w:t>技术投标文件（含资格审查文件）</w:t>
      </w:r>
      <w:r>
        <w:rPr>
          <w:rFonts w:hint="eastAsia" w:ascii="宋体" w:hAnsi="宋体" w:cs="宋体"/>
          <w:b/>
          <w:bCs/>
          <w:kern w:val="0"/>
          <w:szCs w:val="21"/>
        </w:rPr>
        <w:t>格式三</w:t>
      </w:r>
    </w:p>
    <w:p>
      <w:pPr>
        <w:tabs>
          <w:tab w:val="left" w:pos="720"/>
        </w:tabs>
        <w:snapToGrid w:val="0"/>
        <w:spacing w:line="360" w:lineRule="auto"/>
        <w:jc w:val="center"/>
        <w:rPr>
          <w:rFonts w:ascii="宋体" w:hAnsi="宋体"/>
          <w:b/>
          <w:bCs/>
          <w:szCs w:val="21"/>
        </w:rPr>
      </w:pPr>
    </w:p>
    <w:p>
      <w:pPr>
        <w:tabs>
          <w:tab w:val="left" w:pos="720"/>
        </w:tabs>
        <w:snapToGrid w:val="0"/>
        <w:spacing w:line="360" w:lineRule="auto"/>
        <w:jc w:val="center"/>
        <w:rPr>
          <w:rFonts w:ascii="宋体" w:hAnsi="宋体"/>
          <w:b/>
          <w:bCs/>
          <w:szCs w:val="21"/>
        </w:rPr>
      </w:pPr>
      <w:r>
        <w:rPr>
          <w:rFonts w:hint="eastAsia" w:ascii="宋体" w:hAnsi="宋体"/>
          <w:b/>
          <w:bCs/>
          <w:szCs w:val="21"/>
        </w:rPr>
        <w:t>参与编制技术标投标文件人员名单</w:t>
      </w:r>
    </w:p>
    <w:tbl>
      <w:tblPr>
        <w:tblStyle w:val="2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pStyle w:val="35"/>
        <w:ind w:firstLine="0" w:firstLineChars="0"/>
        <w:rPr>
          <w:rFonts w:ascii="宋体" w:hAnsi="宋体" w:cs="宋体"/>
          <w:sz w:val="21"/>
          <w:szCs w:val="21"/>
        </w:rPr>
      </w:pPr>
    </w:p>
    <w:p>
      <w:pPr>
        <w:tabs>
          <w:tab w:val="left" w:pos="720"/>
        </w:tabs>
        <w:snapToGrid w:val="0"/>
        <w:spacing w:line="360" w:lineRule="auto"/>
        <w:rPr>
          <w:rFonts w:ascii="宋体" w:hAnsi="宋体"/>
          <w:szCs w:val="21"/>
        </w:rPr>
      </w:pPr>
    </w:p>
    <w:p>
      <w:pPr>
        <w:tabs>
          <w:tab w:val="left" w:pos="720"/>
        </w:tabs>
        <w:snapToGrid w:val="0"/>
        <w:spacing w:line="360" w:lineRule="auto"/>
        <w:rPr>
          <w:rFonts w:ascii="宋体" w:hAnsi="宋体"/>
          <w:szCs w:val="21"/>
        </w:rPr>
      </w:pPr>
    </w:p>
    <w:p>
      <w:pPr>
        <w:pStyle w:val="45"/>
        <w:spacing w:before="1560"/>
      </w:pPr>
    </w:p>
    <w:p>
      <w:pPr>
        <w:tabs>
          <w:tab w:val="left" w:pos="720"/>
        </w:tabs>
        <w:snapToGrid w:val="0"/>
        <w:spacing w:line="360" w:lineRule="auto"/>
        <w:rPr>
          <w:rFonts w:ascii="宋体" w:hAnsi="宋体"/>
          <w:szCs w:val="21"/>
        </w:rPr>
      </w:pPr>
      <w:r>
        <w:rPr>
          <w:rFonts w:hint="eastAsia" w:ascii="宋体" w:hAnsi="宋体" w:cs="宋体"/>
          <w:szCs w:val="21"/>
        </w:rPr>
        <w:br w:type="page"/>
      </w:r>
      <w:r>
        <w:rPr>
          <w:rFonts w:hint="eastAsia" w:ascii="宋体" w:cs="宋体"/>
          <w:b/>
          <w:bCs/>
          <w:sz w:val="22"/>
        </w:rPr>
        <w:t>技术投标文件（含资格审查文件）</w:t>
      </w:r>
      <w:r>
        <w:rPr>
          <w:rFonts w:hint="eastAsia" w:ascii="宋体" w:hAnsi="宋体" w:cs="宋体"/>
          <w:b/>
          <w:bCs/>
          <w:kern w:val="0"/>
          <w:szCs w:val="21"/>
        </w:rPr>
        <w:t>格式四</w:t>
      </w:r>
    </w:p>
    <w:p>
      <w:pPr>
        <w:autoSpaceDE w:val="0"/>
        <w:autoSpaceDN w:val="0"/>
        <w:adjustRightInd w:val="0"/>
        <w:jc w:val="center"/>
        <w:rPr>
          <w:rFonts w:ascii="宋体" w:hAnsi="宋体" w:cs="宋体"/>
          <w:b/>
          <w:szCs w:val="21"/>
        </w:rPr>
      </w:pPr>
      <w:r>
        <w:rPr>
          <w:rFonts w:hint="eastAsia" w:ascii="宋体" w:hAnsi="宋体" w:cs="宋体"/>
          <w:b/>
          <w:szCs w:val="21"/>
        </w:rPr>
        <w:t>资格审查文件</w:t>
      </w:r>
    </w:p>
    <w:p>
      <w:pPr>
        <w:pStyle w:val="10"/>
        <w:rPr>
          <w:rFonts w:ascii="宋体" w:hAnsi="宋体" w:cs="宋体"/>
          <w:szCs w:val="21"/>
        </w:rPr>
      </w:pPr>
      <w:r>
        <w:rPr>
          <w:rFonts w:hint="eastAsia" w:ascii="宋体" w:hAnsi="宋体" w:cs="宋体"/>
          <w:snapToGrid w:val="0"/>
          <w:spacing w:val="4"/>
          <w:szCs w:val="21"/>
        </w:rPr>
        <w:t>注：按投标须知修改表11.2.2条款及《资格审查表》要求提交，格式自拟。</w:t>
      </w:r>
    </w:p>
    <w:p>
      <w:pPr>
        <w:rPr>
          <w:sz w:val="24"/>
          <w:szCs w:val="24"/>
        </w:rPr>
      </w:pPr>
      <w:r>
        <w:rPr>
          <w:sz w:val="24"/>
          <w:szCs w:val="24"/>
        </w:rPr>
        <w:br w:type="page"/>
      </w:r>
    </w:p>
    <w:p>
      <w:pPr>
        <w:pStyle w:val="14"/>
      </w:pPr>
      <w:r>
        <w:rPr>
          <w:rFonts w:hint="eastAsia" w:cs="宋体"/>
          <w:b/>
          <w:bCs/>
          <w:sz w:val="22"/>
        </w:rPr>
        <w:t>技术投标文件（含资格审查文件）</w:t>
      </w:r>
      <w:r>
        <w:rPr>
          <w:rFonts w:hint="eastAsia" w:hAnsi="宋体" w:cs="宋体"/>
          <w:b/>
          <w:bCs/>
          <w:szCs w:val="21"/>
        </w:rPr>
        <w:t>格式五</w:t>
      </w:r>
    </w:p>
    <w:p>
      <w:pPr>
        <w:autoSpaceDE w:val="0"/>
        <w:autoSpaceDN w:val="0"/>
        <w:adjustRightInd w:val="0"/>
        <w:jc w:val="center"/>
        <w:rPr>
          <w:rFonts w:ascii="宋体" w:hAnsi="宋体" w:cs="宋体"/>
          <w:b/>
          <w:snapToGrid w:val="0"/>
          <w:spacing w:val="4"/>
          <w:kern w:val="0"/>
          <w:sz w:val="32"/>
          <w:szCs w:val="32"/>
        </w:rPr>
      </w:pPr>
    </w:p>
    <w:p>
      <w:pPr>
        <w:autoSpaceDE w:val="0"/>
        <w:autoSpaceDN w:val="0"/>
        <w:adjustRightInd w:val="0"/>
        <w:jc w:val="center"/>
        <w:rPr>
          <w:rFonts w:ascii="宋体" w:hAnsi="宋体" w:cs="宋体"/>
          <w:b/>
          <w:snapToGrid w:val="0"/>
          <w:spacing w:val="4"/>
          <w:kern w:val="0"/>
          <w:szCs w:val="21"/>
        </w:rPr>
      </w:pPr>
      <w:r>
        <w:rPr>
          <w:rFonts w:hint="eastAsia" w:ascii="宋体" w:hAnsi="宋体" w:cs="宋体"/>
          <w:b/>
          <w:snapToGrid w:val="0"/>
          <w:spacing w:val="4"/>
          <w:kern w:val="0"/>
          <w:szCs w:val="21"/>
        </w:rPr>
        <w:t>技术评审资料</w:t>
      </w:r>
    </w:p>
    <w:p>
      <w:pPr>
        <w:autoSpaceDE w:val="0"/>
        <w:autoSpaceDN w:val="0"/>
        <w:adjustRightInd w:val="0"/>
        <w:spacing w:line="360" w:lineRule="auto"/>
        <w:rPr>
          <w:rFonts w:ascii="宋体" w:hAnsi="宋体" w:cs="宋体"/>
          <w:b/>
          <w:bCs/>
          <w:szCs w:val="21"/>
        </w:rPr>
      </w:pPr>
      <w:r>
        <w:rPr>
          <w:rFonts w:hint="eastAsia" w:ascii="宋体" w:hAnsi="宋体" w:cs="宋体"/>
          <w:b/>
          <w:bCs/>
          <w:snapToGrid w:val="0"/>
          <w:spacing w:val="4"/>
          <w:kern w:val="0"/>
          <w:szCs w:val="21"/>
        </w:rPr>
        <w:t>注：按《技术标有效性审查表》及《技术标详细审查评分表》要求提交</w:t>
      </w:r>
      <w:r>
        <w:rPr>
          <w:rFonts w:hint="eastAsia" w:ascii="宋体" w:hAnsi="宋体" w:cs="宋体"/>
          <w:b/>
          <w:bCs/>
          <w:snapToGrid w:val="0"/>
          <w:spacing w:val="4"/>
          <w:szCs w:val="21"/>
        </w:rPr>
        <w:t>，格式如无要求可自拟。</w:t>
      </w:r>
    </w:p>
    <w:p>
      <w:pPr>
        <w:pStyle w:val="2"/>
        <w:spacing w:before="1560"/>
        <w:rPr>
          <w:color w:val="auto"/>
        </w:rPr>
      </w:pPr>
    </w:p>
    <w:p>
      <w:pPr>
        <w:widowControl/>
        <w:topLinePunct/>
        <w:adjustRightInd w:val="0"/>
        <w:snapToGrid w:val="0"/>
        <w:spacing w:after="200"/>
        <w:jc w:val="left"/>
        <w:outlineLvl w:val="1"/>
        <w:rPr>
          <w:rFonts w:ascii="宋体" w:hAnsi="宋体" w:cs="宋体"/>
          <w:b/>
          <w:bCs/>
          <w:szCs w:val="21"/>
        </w:rPr>
      </w:pPr>
      <w:bookmarkStart w:id="76" w:name="_Toc4374"/>
      <w:bookmarkStart w:id="77" w:name="_Toc99807738"/>
      <w:bookmarkStart w:id="78" w:name="_Toc99807613"/>
      <w:bookmarkStart w:id="79" w:name="_Toc9787"/>
      <w:r>
        <w:rPr>
          <w:rFonts w:hint="eastAsia" w:ascii="宋体" w:hAnsi="宋体" w:cs="宋体"/>
          <w:b/>
          <w:bCs/>
          <w:spacing w:val="4"/>
          <w:kern w:val="0"/>
          <w:szCs w:val="21"/>
        </w:rPr>
        <w:t>投标保证金（格式可自定）</w:t>
      </w:r>
      <w:bookmarkEnd w:id="76"/>
      <w:bookmarkEnd w:id="77"/>
      <w:bookmarkEnd w:id="78"/>
      <w:bookmarkEnd w:id="79"/>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（注：投标人采用银行保函或投标保证保险或专业担保公司担保形式提交投标保证金的，应提交扫描件并加盖投标人电子印章。）</w:t>
      </w:r>
    </w:p>
    <w:p>
      <w:pPr>
        <w:spacing w:line="360" w:lineRule="auto"/>
        <w:jc w:val="center"/>
        <w:rPr>
          <w:rFonts w:ascii="宋体" w:hAnsi="宋体" w:cs="宋体"/>
          <w:b/>
          <w:szCs w:val="21"/>
        </w:rPr>
      </w:pPr>
    </w:p>
    <w:p>
      <w:pPr>
        <w:widowControl/>
        <w:jc w:val="left"/>
        <w:rPr>
          <w:rFonts w:ascii="宋体" w:hAnsi="宋体" w:cs="宋体"/>
          <w:b/>
          <w:kern w:val="0"/>
          <w:szCs w:val="21"/>
        </w:rPr>
      </w:pPr>
    </w:p>
    <w:p>
      <w:pPr>
        <w:pStyle w:val="14"/>
        <w:rPr>
          <w:rFonts w:hAnsi="宋体" w:cs="宋体"/>
          <w:szCs w:val="21"/>
        </w:rPr>
      </w:pPr>
      <w:r>
        <w:rPr>
          <w:rFonts w:hint="eastAsia" w:hAnsi="宋体" w:cs="宋体"/>
          <w:szCs w:val="21"/>
        </w:rPr>
        <w:t>附件1《关于投标保证金的承诺》</w:t>
      </w:r>
    </w:p>
    <w:p>
      <w:pPr>
        <w:pStyle w:val="14"/>
        <w:rPr>
          <w:rFonts w:hAnsi="宋体" w:cs="宋体"/>
          <w:szCs w:val="21"/>
        </w:rPr>
      </w:pPr>
    </w:p>
    <w:p>
      <w:pPr>
        <w:pStyle w:val="14"/>
        <w:rPr>
          <w:rFonts w:hAnsi="宋体" w:cs="宋体"/>
          <w:szCs w:val="21"/>
        </w:rPr>
      </w:pPr>
    </w:p>
    <w:p>
      <w:pPr>
        <w:pStyle w:val="14"/>
        <w:spacing w:line="360" w:lineRule="auto"/>
        <w:ind w:firstLine="422" w:firstLineChars="200"/>
        <w:jc w:val="center"/>
        <w:rPr>
          <w:rFonts w:hAnsi="宋体" w:cs="宋体"/>
          <w:szCs w:val="21"/>
        </w:rPr>
      </w:pPr>
      <w:r>
        <w:rPr>
          <w:rFonts w:hint="eastAsia" w:hAnsi="宋体" w:cs="宋体"/>
          <w:b/>
          <w:bCs/>
          <w:szCs w:val="21"/>
        </w:rPr>
        <w:t>关于投标保证金的承诺</w:t>
      </w:r>
    </w:p>
    <w:p>
      <w:pPr>
        <w:spacing w:line="360" w:lineRule="auto"/>
        <w:jc w:val="left"/>
        <w:rPr>
          <w:rFonts w:ascii="宋体" w:hAnsi="宋体" w:cs="宋体"/>
          <w:szCs w:val="21"/>
        </w:rPr>
      </w:pPr>
      <w:r>
        <w:rPr>
          <w:rFonts w:hint="eastAsia" w:ascii="宋体" w:hAnsi="宋体" w:cs="宋体"/>
          <w:szCs w:val="21"/>
        </w:rPr>
        <w:t>本招标项目招标人及招标监管机构：</w:t>
      </w:r>
    </w:p>
    <w:p>
      <w:pPr>
        <w:spacing w:line="360" w:lineRule="auto"/>
        <w:ind w:firstLine="420" w:firstLineChars="200"/>
        <w:jc w:val="left"/>
        <w:rPr>
          <w:rFonts w:ascii="宋体" w:hAnsi="宋体" w:cs="宋体"/>
          <w:szCs w:val="21"/>
        </w:rPr>
      </w:pPr>
      <w:r>
        <w:rPr>
          <w:rFonts w:hint="eastAsia" w:ascii="宋体" w:hAnsi="宋体" w:cs="宋体"/>
          <w:szCs w:val="21"/>
        </w:rPr>
        <w:t>本公司就参加</w:t>
      </w:r>
      <w:r>
        <w:rPr>
          <w:rFonts w:hint="eastAsia" w:ascii="宋体" w:hAnsi="宋体" w:cs="宋体"/>
          <w:szCs w:val="21"/>
          <w:u w:val="single"/>
        </w:rPr>
        <w:t xml:space="preserve">      （招标项目名称）     </w:t>
      </w:r>
      <w:r>
        <w:rPr>
          <w:rFonts w:hint="eastAsia" w:ascii="宋体" w:hAnsi="宋体" w:cs="宋体"/>
          <w:szCs w:val="21"/>
        </w:rPr>
        <w:t>项目的投标工作，作出郑重声明：</w:t>
      </w:r>
    </w:p>
    <w:p>
      <w:pPr>
        <w:spacing w:line="360" w:lineRule="auto"/>
        <w:ind w:firstLine="420" w:firstLineChars="200"/>
        <w:jc w:val="left"/>
        <w:rPr>
          <w:rFonts w:ascii="宋体" w:hAnsi="宋体" w:cs="宋体"/>
          <w:szCs w:val="21"/>
        </w:rPr>
      </w:pPr>
      <w:r>
        <w:rPr>
          <w:rFonts w:hint="eastAsia" w:ascii="宋体" w:hAnsi="宋体" w:cs="宋体"/>
          <w:szCs w:val="21"/>
        </w:rPr>
        <w:t>本公司满足招标文件中免交投标保证金的相关要求，在投标时未提交投标保证金。我司理解在投标时免交投标保证金是为企业减负的举措，并未免除我司的投标义务，本公司</w:t>
      </w:r>
      <w:r>
        <w:rPr>
          <w:rFonts w:hint="eastAsia" w:ascii="宋体" w:hAnsi="宋体" w:cs="宋体"/>
          <w:kern w:val="0"/>
          <w:szCs w:val="21"/>
          <w:lang w:val="zh-CN"/>
        </w:rPr>
        <w:t>一旦发生符合招标文件规定的不予退还投标保证金情形的，将</w:t>
      </w:r>
      <w:r>
        <w:rPr>
          <w:rFonts w:hint="eastAsia" w:ascii="宋体" w:hAnsi="宋体" w:cs="宋体"/>
          <w:szCs w:val="21"/>
        </w:rPr>
        <w:t>按照招标人的要求，在收到招标人通知补交</w:t>
      </w:r>
      <w:r>
        <w:rPr>
          <w:rFonts w:hint="eastAsia" w:ascii="宋体" w:hAnsi="宋体" w:cs="宋体"/>
          <w:kern w:val="0"/>
          <w:szCs w:val="21"/>
          <w:lang w:val="zh-CN"/>
        </w:rPr>
        <w:t>投标保证金</w:t>
      </w:r>
      <w:r>
        <w:rPr>
          <w:rFonts w:hint="eastAsia" w:ascii="宋体" w:hAnsi="宋体" w:cs="宋体"/>
          <w:szCs w:val="21"/>
        </w:rPr>
        <w:t>之日起7个日历天内向招标人足额补交投标保证金。</w:t>
      </w:r>
    </w:p>
    <w:p>
      <w:pPr>
        <w:spacing w:line="360" w:lineRule="auto"/>
        <w:ind w:firstLine="420" w:firstLineChars="200"/>
        <w:jc w:val="left"/>
        <w:rPr>
          <w:rFonts w:ascii="宋体" w:hAnsi="宋体" w:cs="宋体"/>
          <w:szCs w:val="21"/>
        </w:rPr>
      </w:pPr>
      <w:r>
        <w:rPr>
          <w:rFonts w:hint="eastAsia" w:ascii="宋体" w:hAnsi="宋体" w:cs="宋体"/>
          <w:szCs w:val="21"/>
        </w:rPr>
        <w:t>本公司违反上述保证的，将被视为虚假承诺，按相关规定进行信用记录。本公司对失信行为产生的一切后果已知悉，并承担由此产生的相应责任。</w:t>
      </w:r>
    </w:p>
    <w:p>
      <w:pPr>
        <w:spacing w:line="360" w:lineRule="auto"/>
        <w:ind w:firstLine="420" w:firstLineChars="200"/>
        <w:jc w:val="left"/>
        <w:rPr>
          <w:rFonts w:ascii="宋体" w:hAnsi="宋体" w:cs="宋体"/>
          <w:szCs w:val="21"/>
        </w:rPr>
      </w:pPr>
      <w:r>
        <w:rPr>
          <w:rFonts w:hint="eastAsia" w:ascii="宋体" w:hAnsi="宋体" w:cs="宋体"/>
          <w:szCs w:val="21"/>
        </w:rPr>
        <w:t>特此承诺。</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p>
    <w:p>
      <w:pPr>
        <w:spacing w:line="360" w:lineRule="auto"/>
        <w:ind w:firstLine="2730" w:firstLineChars="1300"/>
        <w:jc w:val="left"/>
        <w:rPr>
          <w:rFonts w:ascii="宋体" w:hAnsi="宋体" w:cs="宋体"/>
          <w:szCs w:val="21"/>
        </w:rPr>
      </w:pPr>
      <w:r>
        <w:rPr>
          <w:rFonts w:hint="eastAsia" w:ascii="宋体" w:hAnsi="宋体" w:cs="宋体"/>
          <w:szCs w:val="21"/>
        </w:rPr>
        <w:t>投标人：　　（盖章）</w:t>
      </w:r>
    </w:p>
    <w:p>
      <w:pPr>
        <w:spacing w:line="360" w:lineRule="auto"/>
        <w:ind w:firstLine="2730" w:firstLineChars="1300"/>
        <w:jc w:val="left"/>
        <w:rPr>
          <w:rFonts w:ascii="仿宋" w:hAnsi="仿宋" w:eastAsia="仿宋" w:cs="仿宋"/>
          <w:szCs w:val="21"/>
        </w:rPr>
      </w:pPr>
      <w:r>
        <w:rPr>
          <w:rFonts w:hint="eastAsia" w:ascii="宋体" w:hAnsi="宋体" w:cs="宋体"/>
          <w:szCs w:val="21"/>
        </w:rPr>
        <w:t xml:space="preserve">日  期： </w:t>
      </w:r>
    </w:p>
    <w:p>
      <w:pPr>
        <w:spacing w:line="360" w:lineRule="auto"/>
        <w:rPr>
          <w:rFonts w:ascii="宋体" w:hAnsi="宋体" w:cs="宋体"/>
          <w:szCs w:val="21"/>
        </w:rPr>
      </w:pPr>
      <w:r>
        <w:rPr>
          <w:rFonts w:hint="eastAsia" w:ascii="仿宋" w:hAnsi="仿宋" w:eastAsia="仿宋" w:cs="仿宋"/>
          <w:szCs w:val="21"/>
        </w:rPr>
        <w:br w:type="page"/>
      </w:r>
      <w:r>
        <w:rPr>
          <w:rFonts w:hint="eastAsia" w:ascii="宋体" w:hAnsi="宋体" w:cs="宋体"/>
          <w:szCs w:val="21"/>
        </w:rPr>
        <w:t>附件2《中小企业声明函》</w:t>
      </w:r>
    </w:p>
    <w:p>
      <w:pPr>
        <w:pStyle w:val="26"/>
        <w:jc w:val="left"/>
        <w:rPr>
          <w:rFonts w:ascii="宋体" w:hAnsi="宋体" w:cs="宋体"/>
          <w:b/>
          <w:bCs/>
          <w:szCs w:val="21"/>
          <w:lang w:val="zh-CN"/>
        </w:rPr>
      </w:pPr>
    </w:p>
    <w:p>
      <w:pPr>
        <w:pStyle w:val="14"/>
        <w:spacing w:line="360" w:lineRule="auto"/>
        <w:ind w:firstLine="422" w:firstLineChars="200"/>
        <w:jc w:val="center"/>
        <w:rPr>
          <w:rFonts w:hAnsi="宋体" w:cs="宋体"/>
          <w:b/>
          <w:bCs/>
          <w:szCs w:val="21"/>
          <w:lang w:val="zh-CN"/>
        </w:rPr>
      </w:pPr>
      <w:r>
        <w:rPr>
          <w:rFonts w:hint="eastAsia" w:hAnsi="宋体" w:cs="宋体"/>
          <w:b/>
          <w:bCs/>
          <w:szCs w:val="21"/>
          <w:lang w:val="zh-CN"/>
        </w:rPr>
        <w:t>中小企业声明函</w:t>
      </w:r>
    </w:p>
    <w:p>
      <w:pPr>
        <w:pStyle w:val="26"/>
        <w:ind w:firstLine="0"/>
        <w:jc w:val="center"/>
        <w:rPr>
          <w:rFonts w:ascii="宋体" w:hAnsi="宋体" w:cs="宋体"/>
          <w:b/>
          <w:bCs/>
          <w:szCs w:val="21"/>
          <w:lang w:val="zh-CN"/>
        </w:rPr>
      </w:pPr>
    </w:p>
    <w:p>
      <w:pPr>
        <w:pStyle w:val="26"/>
        <w:spacing w:line="360" w:lineRule="auto"/>
        <w:rPr>
          <w:rFonts w:ascii="宋体" w:hAnsi="宋体" w:cs="宋体"/>
          <w:bCs/>
          <w:szCs w:val="21"/>
        </w:rPr>
      </w:pPr>
      <w:r>
        <w:rPr>
          <w:rFonts w:hint="eastAsia" w:ascii="宋体" w:hAnsi="宋体" w:cs="宋体"/>
          <w:bCs/>
          <w:szCs w:val="21"/>
        </w:rPr>
        <w:t>本企业郑重声明，根据《关于印发中小企业划型标准规定的通知》（工信部联企业〔2011〕300号）的规定，本企业具体情况如下：</w:t>
      </w:r>
    </w:p>
    <w:p>
      <w:pPr>
        <w:pStyle w:val="26"/>
        <w:spacing w:line="360" w:lineRule="auto"/>
        <w:rPr>
          <w:rFonts w:ascii="宋体" w:hAnsi="宋体" w:cs="宋体"/>
          <w:bCs/>
          <w:szCs w:val="21"/>
        </w:rPr>
      </w:pPr>
      <w:r>
        <w:rPr>
          <w:rFonts w:hint="eastAsia" w:ascii="宋体" w:hAnsi="宋体" w:cs="宋体"/>
          <w:bCs/>
          <w:szCs w:val="21"/>
        </w:rPr>
        <w:t>本企业属于建筑业行业；营业收入为万元，资产总额为万元，属于（中型企业、小型企业、微型企业）；</w:t>
      </w:r>
    </w:p>
    <w:p>
      <w:pPr>
        <w:pStyle w:val="26"/>
        <w:spacing w:line="360" w:lineRule="auto"/>
        <w:rPr>
          <w:rFonts w:ascii="宋体" w:hAnsi="宋体" w:cs="宋体"/>
          <w:bCs/>
          <w:szCs w:val="21"/>
        </w:rPr>
      </w:pPr>
      <w:r>
        <w:rPr>
          <w:rFonts w:hint="eastAsia" w:ascii="宋体" w:hAnsi="宋体" w:cs="宋体"/>
          <w:bCs/>
          <w:szCs w:val="21"/>
        </w:rPr>
        <w:t xml:space="preserve">依据《政府采购促进中小企业发展管理办法》的规定，本企业不属于大企业的分支机构，不存在控股股东为大企业的情形，也不存在与大企业的负责人为同一人的情形。 </w:t>
      </w:r>
    </w:p>
    <w:p>
      <w:pPr>
        <w:pStyle w:val="26"/>
        <w:spacing w:line="360" w:lineRule="auto"/>
        <w:rPr>
          <w:rFonts w:ascii="宋体" w:hAnsi="宋体" w:cs="宋体"/>
          <w:bCs/>
          <w:szCs w:val="21"/>
        </w:rPr>
      </w:pPr>
      <w:r>
        <w:rPr>
          <w:rFonts w:hint="eastAsia" w:ascii="宋体" w:hAnsi="宋体" w:cs="宋体"/>
          <w:bCs/>
          <w:szCs w:val="21"/>
        </w:rPr>
        <w:t xml:space="preserve">本企业对上述声明内容的真实性负责。如有虚假，将依法承担相应责任。 </w:t>
      </w:r>
    </w:p>
    <w:p>
      <w:pPr>
        <w:pStyle w:val="26"/>
        <w:spacing w:line="360" w:lineRule="auto"/>
        <w:rPr>
          <w:rFonts w:ascii="宋体" w:hAnsi="宋体" w:cs="宋体"/>
          <w:bCs/>
          <w:szCs w:val="21"/>
        </w:rPr>
      </w:pPr>
    </w:p>
    <w:p>
      <w:pPr>
        <w:pStyle w:val="26"/>
        <w:tabs>
          <w:tab w:val="left" w:pos="5387"/>
        </w:tabs>
        <w:spacing w:line="360" w:lineRule="auto"/>
        <w:ind w:firstLine="0"/>
        <w:jc w:val="left"/>
        <w:rPr>
          <w:rFonts w:ascii="宋体" w:hAnsi="宋体" w:cs="宋体"/>
          <w:bCs/>
          <w:szCs w:val="21"/>
        </w:rPr>
      </w:pPr>
      <w:r>
        <w:rPr>
          <w:rFonts w:hint="eastAsia" w:ascii="宋体" w:hAnsi="宋体" w:cs="宋体"/>
          <w:bCs/>
          <w:szCs w:val="21"/>
        </w:rPr>
        <w:t xml:space="preserve">                               企业名称（盖章）：</w:t>
      </w:r>
    </w:p>
    <w:p>
      <w:pPr>
        <w:pStyle w:val="26"/>
        <w:spacing w:line="360" w:lineRule="auto"/>
        <w:ind w:firstLine="0"/>
        <w:jc w:val="left"/>
        <w:rPr>
          <w:rFonts w:ascii="宋体" w:hAnsi="宋体" w:cs="宋体"/>
          <w:bCs/>
          <w:szCs w:val="21"/>
        </w:rPr>
      </w:pPr>
      <w:r>
        <w:rPr>
          <w:rFonts w:hint="eastAsia" w:ascii="宋体" w:hAnsi="宋体" w:cs="宋体"/>
          <w:bCs/>
          <w:szCs w:val="21"/>
        </w:rPr>
        <w:t xml:space="preserve">                                          日 期：</w:t>
      </w:r>
    </w:p>
    <w:p>
      <w:pPr>
        <w:pStyle w:val="26"/>
        <w:spacing w:line="360" w:lineRule="auto"/>
        <w:rPr>
          <w:rFonts w:ascii="宋体" w:hAnsi="宋体" w:cs="宋体"/>
          <w:bCs/>
          <w:szCs w:val="21"/>
        </w:rPr>
      </w:pPr>
      <w:r>
        <w:rPr>
          <w:rFonts w:hint="eastAsia" w:ascii="宋体" w:hAnsi="宋体" w:cs="宋体"/>
          <w:bCs/>
          <w:szCs w:val="21"/>
        </w:rPr>
        <w:t>注：</w:t>
      </w:r>
    </w:p>
    <w:p>
      <w:pPr>
        <w:pStyle w:val="26"/>
        <w:spacing w:line="360" w:lineRule="auto"/>
        <w:rPr>
          <w:rFonts w:ascii="宋体" w:hAnsi="宋体" w:cs="宋体"/>
          <w:bCs/>
          <w:szCs w:val="21"/>
        </w:rPr>
      </w:pPr>
      <w:r>
        <w:rPr>
          <w:rFonts w:hint="eastAsia" w:ascii="宋体" w:hAnsi="宋体" w:cs="宋体"/>
          <w:bCs/>
          <w:szCs w:val="21"/>
        </w:rPr>
        <w:t>1、营业收入、资产总额填报上一年度数据，无上一年度数据的新成立企业可不填报。</w:t>
      </w:r>
    </w:p>
    <w:p>
      <w:pPr>
        <w:pStyle w:val="26"/>
        <w:spacing w:line="360" w:lineRule="auto"/>
        <w:rPr>
          <w:rFonts w:ascii="宋体" w:hAnsi="宋体" w:cs="宋体"/>
          <w:bCs/>
          <w:szCs w:val="21"/>
        </w:rPr>
      </w:pPr>
      <w:r>
        <w:rPr>
          <w:rFonts w:hint="eastAsia" w:ascii="宋体" w:hAnsi="宋体" w:cs="宋体"/>
          <w:bCs/>
          <w:szCs w:val="21"/>
        </w:rPr>
        <w:t>2、《中小企业声明函》须按照本函格式填写，否则评标委员会有权视其为非中小企业，不享受免于提交投标保证金的优惠政策。</w:t>
      </w:r>
    </w:p>
    <w:p>
      <w:pPr>
        <w:pStyle w:val="27"/>
        <w:ind w:left="0" w:leftChars="0" w:firstLine="0" w:firstLineChars="0"/>
        <w:rPr>
          <w:rFonts w:ascii="宋体" w:hAnsi="宋体" w:cs="宋体"/>
          <w:bCs/>
          <w:sz w:val="21"/>
          <w:szCs w:val="21"/>
        </w:rPr>
      </w:pPr>
      <w:r>
        <w:rPr>
          <w:rFonts w:hint="eastAsia" w:ascii="宋体" w:hAnsi="宋体" w:cs="宋体"/>
          <w:bCs/>
          <w:sz w:val="21"/>
          <w:szCs w:val="21"/>
        </w:rPr>
        <w:t>3、招标人、招标代理机构将按有关规定公开《中小企业声明函》。</w:t>
      </w:r>
    </w:p>
    <w:p>
      <w:pPr>
        <w:autoSpaceDE w:val="0"/>
        <w:autoSpaceDN w:val="0"/>
        <w:adjustRightInd w:val="0"/>
        <w:spacing w:line="360" w:lineRule="auto"/>
        <w:rPr>
          <w:rFonts w:ascii="宋体" w:hAnsi="宋体" w:cs="宋体"/>
          <w:snapToGrid w:val="0"/>
          <w:spacing w:val="4"/>
          <w:kern w:val="0"/>
          <w:szCs w:val="21"/>
        </w:rPr>
      </w:pPr>
    </w:p>
    <w:p>
      <w:pPr>
        <w:rPr>
          <w:rFonts w:ascii="宋体" w:hAnsi="宋体" w:cs="宋体"/>
          <w:bCs/>
          <w:kern w:val="44"/>
          <w:szCs w:val="21"/>
        </w:rPr>
      </w:pPr>
      <w:r>
        <w:rPr>
          <w:rFonts w:hint="eastAsia" w:ascii="宋体" w:hAnsi="宋体" w:cs="宋体"/>
          <w:bCs/>
          <w:kern w:val="44"/>
          <w:szCs w:val="21"/>
        </w:rPr>
        <w:br w:type="page"/>
      </w:r>
    </w:p>
    <w:p>
      <w:pPr>
        <w:tabs>
          <w:tab w:val="left" w:pos="720"/>
        </w:tabs>
        <w:snapToGrid w:val="0"/>
        <w:spacing w:line="360" w:lineRule="auto"/>
        <w:jc w:val="left"/>
        <w:rPr>
          <w:rFonts w:ascii="宋体" w:hAnsi="宋体" w:cs="宋体"/>
          <w:bCs/>
          <w:kern w:val="44"/>
          <w:szCs w:val="21"/>
        </w:rPr>
      </w:pPr>
      <w:r>
        <w:rPr>
          <w:rFonts w:hint="eastAsia" w:ascii="宋体" w:cs="宋体"/>
          <w:b/>
          <w:bCs/>
          <w:sz w:val="22"/>
        </w:rPr>
        <w:t>技术投标文件（含资格审查文件）</w:t>
      </w:r>
      <w:r>
        <w:rPr>
          <w:rFonts w:hint="eastAsia" w:ascii="宋体" w:hAnsi="宋体" w:cs="宋体"/>
          <w:b/>
          <w:bCs/>
          <w:kern w:val="0"/>
          <w:szCs w:val="21"/>
        </w:rPr>
        <w:t>格式六</w:t>
      </w:r>
    </w:p>
    <w:p>
      <w:pPr>
        <w:pStyle w:val="17"/>
        <w:rPr>
          <w:rFonts w:ascii="宋体" w:hAnsi="宋体" w:cs="宋体"/>
          <w:b/>
          <w:kern w:val="44"/>
          <w:sz w:val="21"/>
          <w:szCs w:val="21"/>
        </w:rPr>
      </w:pPr>
    </w:p>
    <w:tbl>
      <w:tblPr>
        <w:tblStyle w:val="28"/>
        <w:tblW w:w="8523" w:type="dxa"/>
        <w:tblInd w:w="0" w:type="dxa"/>
        <w:tblLayout w:type="fixed"/>
        <w:tblCellMar>
          <w:top w:w="0" w:type="dxa"/>
          <w:left w:w="108" w:type="dxa"/>
          <w:bottom w:w="0" w:type="dxa"/>
          <w:right w:w="108" w:type="dxa"/>
        </w:tblCellMar>
      </w:tblPr>
      <w:tblGrid>
        <w:gridCol w:w="798"/>
        <w:gridCol w:w="1454"/>
        <w:gridCol w:w="1795"/>
        <w:gridCol w:w="1795"/>
        <w:gridCol w:w="2681"/>
      </w:tblGrid>
      <w:tr>
        <w:tblPrEx>
          <w:tblCellMar>
            <w:top w:w="0" w:type="dxa"/>
            <w:left w:w="108" w:type="dxa"/>
            <w:bottom w:w="0" w:type="dxa"/>
            <w:right w:w="108" w:type="dxa"/>
          </w:tblCellMar>
        </w:tblPrEx>
        <w:trPr>
          <w:trHeight w:val="1159" w:hRule="atLeast"/>
        </w:trPr>
        <w:tc>
          <w:tcPr>
            <w:tcW w:w="8523" w:type="dxa"/>
            <w:gridSpan w:val="5"/>
            <w:tcBorders>
              <w:top w:val="nil"/>
              <w:left w:val="nil"/>
              <w:bottom w:val="single" w:color="auto" w:sz="4" w:space="0"/>
              <w:right w:val="nil"/>
            </w:tcBorders>
            <w:vAlign w:val="center"/>
          </w:tcPr>
          <w:p>
            <w:pPr>
              <w:widowControl/>
              <w:jc w:val="center"/>
              <w:rPr>
                <w:rFonts w:ascii="方正大标宋简体" w:hAnsi="等线" w:cs="宋体"/>
                <w:b/>
                <w:bCs/>
                <w:kern w:val="0"/>
                <w:sz w:val="32"/>
                <w:szCs w:val="32"/>
              </w:rPr>
            </w:pPr>
            <w:bookmarkStart w:id="80" w:name="_Hlk61439518"/>
            <w:r>
              <w:rPr>
                <w:rFonts w:ascii="方正大标宋简体" w:hAnsi="等线" w:cs="宋体"/>
                <w:b/>
                <w:bCs/>
                <w:kern w:val="0"/>
                <w:sz w:val="32"/>
                <w:szCs w:val="32"/>
              </w:rPr>
              <w:t>施工项目管理团队人员信息表</w:t>
            </w:r>
            <w:bookmarkEnd w:id="80"/>
          </w:p>
        </w:tc>
      </w:tr>
      <w:tr>
        <w:tblPrEx>
          <w:tblCellMar>
            <w:top w:w="0" w:type="dxa"/>
            <w:left w:w="108" w:type="dxa"/>
            <w:bottom w:w="0" w:type="dxa"/>
            <w:right w:w="108" w:type="dxa"/>
          </w:tblCellMar>
        </w:tblPrEx>
        <w:trPr>
          <w:trHeight w:val="97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姓名</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岗位</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职称</w:t>
            </w: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职称证书或资格证书编号</w:t>
            </w:r>
          </w:p>
        </w:tc>
      </w:tr>
      <w:tr>
        <w:tblPrEx>
          <w:tblCellMar>
            <w:top w:w="0" w:type="dxa"/>
            <w:left w:w="108" w:type="dxa"/>
            <w:bottom w:w="0" w:type="dxa"/>
            <w:right w:w="108" w:type="dxa"/>
          </w:tblCellMar>
        </w:tblPrEx>
        <w:trPr>
          <w:trHeight w:val="49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2</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3</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4</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5" w:hRule="atLeast"/>
        </w:trPr>
        <w:tc>
          <w:tcPr>
            <w:tcW w:w="79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79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68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802" w:hRule="atLeast"/>
        </w:trPr>
        <w:tc>
          <w:tcPr>
            <w:tcW w:w="8523" w:type="dxa"/>
            <w:gridSpan w:val="5"/>
            <w:tcBorders>
              <w:top w:val="single" w:color="auto" w:sz="4" w:space="0"/>
              <w:left w:val="single" w:color="auto" w:sz="4" w:space="0"/>
              <w:bottom w:val="single" w:color="auto" w:sz="4" w:space="0"/>
              <w:right w:val="single" w:color="auto" w:sz="4" w:space="0"/>
            </w:tcBorders>
            <w:vAlign w:val="center"/>
          </w:tcPr>
          <w:p>
            <w:pPr>
              <w:jc w:val="left"/>
              <w:textAlignment w:val="center"/>
              <w:rPr>
                <w:rStyle w:val="49"/>
                <w:rFonts w:hint="default"/>
                <w:color w:val="auto"/>
              </w:rPr>
            </w:pPr>
            <w:r>
              <w:rPr>
                <w:rStyle w:val="49"/>
                <w:rFonts w:hint="default"/>
                <w:color w:val="auto"/>
              </w:rPr>
              <w:t>备注：</w:t>
            </w:r>
          </w:p>
          <w:p>
            <w:pPr>
              <w:widowControl/>
              <w:spacing w:line="320" w:lineRule="exact"/>
              <w:jc w:val="left"/>
              <w:rPr>
                <w:rStyle w:val="49"/>
                <w:rFonts w:hint="default"/>
                <w:color w:val="auto"/>
              </w:rPr>
            </w:pPr>
            <w:r>
              <w:rPr>
                <w:rStyle w:val="49"/>
                <w:rFonts w:hint="default"/>
                <w:color w:val="auto"/>
              </w:rPr>
              <w:t>1、“岗位”要求（除项目负责人和专职安全员外）由招标人根据项目管理需要在本表备注中明确提出，如：</w:t>
            </w:r>
            <w:r>
              <w:rPr>
                <w:rStyle w:val="49"/>
                <w:rFonts w:hint="default"/>
                <w:color w:val="auto"/>
                <w:u w:val="single"/>
              </w:rPr>
              <w:t>技术负责人、质量负责人、安全负责人、造价负责人等</w:t>
            </w:r>
            <w:r>
              <w:rPr>
                <w:rStyle w:val="49"/>
                <w:rFonts w:hint="default"/>
                <w:color w:val="auto"/>
              </w:rPr>
              <w:t>。以上项目管理团队人员信息将由交易系统提取后供各相关单位在履约时比对、查核。</w:t>
            </w:r>
          </w:p>
          <w:p>
            <w:pPr>
              <w:widowControl/>
              <w:spacing w:line="320" w:lineRule="exact"/>
              <w:jc w:val="left"/>
              <w:rPr>
                <w:rStyle w:val="49"/>
                <w:rFonts w:hint="default"/>
                <w:color w:val="auto"/>
              </w:rPr>
            </w:pPr>
            <w:r>
              <w:rPr>
                <w:rStyle w:val="49"/>
                <w:rFonts w:hint="default"/>
                <w:color w:val="auto"/>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spacing w:line="320" w:lineRule="exact"/>
              <w:jc w:val="left"/>
              <w:rPr>
                <w:rFonts w:ascii="宋体" w:hAnsi="宋体" w:cs="宋体"/>
                <w:kern w:val="0"/>
                <w:szCs w:val="21"/>
              </w:rPr>
            </w:pPr>
            <w:r>
              <w:rPr>
                <w:rStyle w:val="49"/>
                <w:rFonts w:hint="default"/>
                <w:color w:val="auto"/>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widowControl/>
        <w:jc w:val="left"/>
      </w:pPr>
      <w:r>
        <w:rPr>
          <w:rFonts w:hint="eastAsia" w:ascii="宋体" w:hAnsi="宋体" w:cs="宋体"/>
          <w:sz w:val="24"/>
          <w:szCs w:val="24"/>
        </w:rPr>
        <w:t>注：投标人按本表格式可自行扩展填写。</w:t>
      </w:r>
    </w:p>
    <w:p>
      <w:pPr>
        <w:pStyle w:val="44"/>
        <w:spacing w:beforeLines="0" w:after="156" w:line="400" w:lineRule="exact"/>
        <w:rPr>
          <w:rFonts w:ascii="宋体"/>
          <w:szCs w:val="21"/>
        </w:rPr>
      </w:pPr>
    </w:p>
    <w:p>
      <w:pPr>
        <w:spacing w:line="360" w:lineRule="auto"/>
        <w:rPr>
          <w:rFonts w:ascii="宋体" w:hAnsi="宋体" w:cs="宋体"/>
          <w:b/>
          <w:sz w:val="36"/>
          <w:szCs w:val="36"/>
        </w:rPr>
      </w:pPr>
      <w:r>
        <w:rPr>
          <w:rFonts w:ascii="宋体"/>
          <w:szCs w:val="21"/>
        </w:rPr>
        <w:br w:type="page"/>
      </w:r>
      <w:r>
        <w:rPr>
          <w:rFonts w:hint="eastAsia" w:ascii="宋体" w:hAnsi="宋体" w:cs="宋体"/>
          <w:b/>
          <w:bCs/>
          <w:snapToGrid w:val="0"/>
          <w:spacing w:val="4"/>
          <w:kern w:val="0"/>
          <w:sz w:val="24"/>
          <w:szCs w:val="21"/>
        </w:rPr>
        <w:t>技术部分格式七</w:t>
      </w:r>
      <w:r>
        <w:rPr>
          <w:rFonts w:hint="eastAsia" w:ascii="宋体" w:hAnsi="宋体" w:cs="宋体"/>
          <w:b/>
          <w:spacing w:val="4"/>
          <w:kern w:val="0"/>
          <w:sz w:val="24"/>
          <w:szCs w:val="24"/>
          <w:lang w:val="zh-CN"/>
        </w:rPr>
        <w:t>：危险性较大的分部分项工程安全管理措施</w:t>
      </w:r>
    </w:p>
    <w:p>
      <w:pPr>
        <w:rPr>
          <w:rFonts w:ascii="宋体" w:hAnsi="宋体" w:cs="宋体"/>
        </w:rPr>
      </w:pPr>
    </w:p>
    <w:p>
      <w:pPr>
        <w:spacing w:line="360" w:lineRule="auto"/>
        <w:jc w:val="center"/>
        <w:rPr>
          <w:rFonts w:ascii="宋体" w:hAnsi="宋体" w:cs="宋体"/>
          <w:b/>
          <w:sz w:val="36"/>
          <w:szCs w:val="36"/>
        </w:rPr>
      </w:pPr>
      <w:bookmarkStart w:id="81" w:name="_Hlk117756596"/>
      <w:r>
        <w:rPr>
          <w:rFonts w:hint="eastAsia" w:ascii="宋体" w:hAnsi="宋体" w:cs="宋体"/>
          <w:b/>
          <w:sz w:val="36"/>
          <w:szCs w:val="36"/>
        </w:rPr>
        <w:t>危险性较大的分部分项工程安全管理措施</w:t>
      </w:r>
      <w:bookmarkEnd w:id="81"/>
    </w:p>
    <w:p>
      <w:pPr>
        <w:numPr>
          <w:ilvl w:val="0"/>
          <w:numId w:val="27"/>
        </w:numPr>
        <w:autoSpaceDE w:val="0"/>
        <w:autoSpaceDN w:val="0"/>
        <w:adjustRightInd w:val="0"/>
        <w:spacing w:line="360" w:lineRule="auto"/>
        <w:jc w:val="left"/>
        <w:rPr>
          <w:rFonts w:ascii="宋体" w:hAnsi="宋体" w:cs="宋体"/>
          <w:snapToGrid w:val="0"/>
          <w:spacing w:val="4"/>
          <w:kern w:val="0"/>
          <w:sz w:val="24"/>
          <w:szCs w:val="24"/>
        </w:rPr>
      </w:pPr>
      <w:r>
        <w:rPr>
          <w:rFonts w:hint="eastAsia" w:ascii="宋体" w:hAnsi="宋体" w:cs="宋体"/>
          <w:sz w:val="24"/>
          <w:szCs w:val="28"/>
        </w:rPr>
        <w:t>根据中华人民共和国住房和城乡建设部令第37号《危险性较大的分部分项工程安全管理规定》（以下简称“37号文”），投标人在投标时须补充完善危大工程清单并</w:t>
      </w:r>
      <w:r>
        <w:rPr>
          <w:rFonts w:hint="eastAsia" w:ascii="宋体" w:hAnsi="宋体" w:cs="宋体"/>
          <w:snapToGrid w:val="0"/>
          <w:spacing w:val="4"/>
          <w:kern w:val="0"/>
          <w:sz w:val="24"/>
          <w:szCs w:val="24"/>
        </w:rPr>
        <w:t>结合本工程的类型和特点，科学、合理地设置本项目的危险性较大的分部分项工程安全管理措施，危险性较大的分部分项工程安全管理措施由投标人结合招标人对本工程的具体要求自行设定。</w:t>
      </w:r>
    </w:p>
    <w:p>
      <w:pPr>
        <w:numPr>
          <w:ilvl w:val="0"/>
          <w:numId w:val="27"/>
        </w:numPr>
        <w:autoSpaceDE w:val="0"/>
        <w:autoSpaceDN w:val="0"/>
        <w:adjustRightInd w:val="0"/>
        <w:spacing w:line="360" w:lineRule="auto"/>
        <w:jc w:val="left"/>
        <w:rPr>
          <w:rFonts w:ascii="宋体" w:hAnsi="宋体" w:cs="宋体"/>
          <w:sz w:val="24"/>
          <w:szCs w:val="28"/>
        </w:rPr>
      </w:pPr>
      <w:r>
        <w:rPr>
          <w:rFonts w:hint="eastAsia" w:ascii="宋体" w:hAnsi="宋体" w:cs="宋体"/>
          <w:sz w:val="24"/>
          <w:szCs w:val="28"/>
        </w:rPr>
        <w:t>招标人根据设计文件的要求及37号文的规定列出“危险性较大的分部分项工程清单及超过一定规模的危险性较大的分部分项工程清单”中与本招标项目相关的清单项，具体详见第5点“打</w:t>
      </w:r>
      <w:r>
        <w:rPr>
          <w:rFonts w:hint="eastAsia" w:ascii="宋体" w:hAnsi="宋体" w:cs="宋体"/>
          <w:sz w:val="24"/>
          <w:szCs w:val="36"/>
        </w:rPr>
        <w:t>√”标识。</w:t>
      </w:r>
    </w:p>
    <w:p>
      <w:pPr>
        <w:numPr>
          <w:ilvl w:val="0"/>
          <w:numId w:val="28"/>
        </w:numPr>
        <w:autoSpaceDE w:val="0"/>
        <w:autoSpaceDN w:val="0"/>
        <w:adjustRightInd w:val="0"/>
        <w:spacing w:line="360" w:lineRule="auto"/>
        <w:jc w:val="left"/>
        <w:rPr>
          <w:rFonts w:ascii="宋体" w:hAnsi="宋体" w:cs="宋体"/>
          <w:sz w:val="24"/>
          <w:szCs w:val="36"/>
        </w:rPr>
      </w:pPr>
      <w:r>
        <w:rPr>
          <w:rFonts w:hint="eastAsia" w:ascii="宋体" w:hAnsi="宋体" w:cs="宋体"/>
          <w:sz w:val="24"/>
          <w:szCs w:val="28"/>
        </w:rPr>
        <w:t>投标单位同意招标人在清单中标识的该项请在对应项打“</w:t>
      </w:r>
      <w:r>
        <w:rPr>
          <w:rFonts w:hint="eastAsia" w:ascii="宋体" w:hAnsi="宋体" w:cs="宋体"/>
          <w:sz w:val="24"/>
          <w:szCs w:val="36"/>
        </w:rPr>
        <w:t>√”标识，并在投标文件中提供相应的安全管理措施。</w:t>
      </w:r>
    </w:p>
    <w:p>
      <w:pPr>
        <w:numPr>
          <w:ilvl w:val="0"/>
          <w:numId w:val="28"/>
        </w:numPr>
        <w:autoSpaceDE w:val="0"/>
        <w:autoSpaceDN w:val="0"/>
        <w:adjustRightInd w:val="0"/>
        <w:spacing w:line="360" w:lineRule="auto"/>
        <w:jc w:val="left"/>
        <w:rPr>
          <w:rFonts w:ascii="宋体" w:hAnsi="宋体" w:cs="宋体"/>
          <w:sz w:val="24"/>
          <w:szCs w:val="36"/>
        </w:rPr>
      </w:pPr>
      <w:r>
        <w:rPr>
          <w:rFonts w:hint="eastAsia" w:ascii="宋体" w:hAnsi="宋体" w:cs="宋体"/>
          <w:sz w:val="24"/>
          <w:szCs w:val="28"/>
        </w:rPr>
        <w:t>投标单位对清单中认为需要补充的该项请在对应项打“</w:t>
      </w:r>
      <w:r>
        <w:rPr>
          <w:rFonts w:hint="eastAsia" w:ascii="宋体" w:hAnsi="宋体" w:cs="宋体"/>
          <w:sz w:val="24"/>
          <w:szCs w:val="36"/>
        </w:rPr>
        <w:t>√”标识，并在投标文件中提供相应的安全管理措施。</w:t>
      </w:r>
    </w:p>
    <w:p>
      <w:pPr>
        <w:numPr>
          <w:ilvl w:val="0"/>
          <w:numId w:val="28"/>
        </w:numPr>
        <w:autoSpaceDE w:val="0"/>
        <w:autoSpaceDN w:val="0"/>
        <w:adjustRightInd w:val="0"/>
        <w:spacing w:line="360" w:lineRule="auto"/>
        <w:jc w:val="left"/>
        <w:rPr>
          <w:rFonts w:ascii="宋体" w:hAnsi="宋体" w:cs="宋体"/>
          <w:sz w:val="24"/>
          <w:szCs w:val="28"/>
        </w:rPr>
      </w:pPr>
      <w:r>
        <w:rPr>
          <w:rFonts w:hint="eastAsia" w:ascii="宋体" w:hAnsi="宋体" w:cs="宋体"/>
          <w:sz w:val="24"/>
          <w:szCs w:val="36"/>
        </w:rPr>
        <w:t>投标单位不同意招标人</w:t>
      </w:r>
      <w:r>
        <w:rPr>
          <w:rFonts w:hint="eastAsia" w:ascii="宋体" w:hAnsi="宋体" w:cs="宋体"/>
          <w:sz w:val="24"/>
          <w:szCs w:val="28"/>
        </w:rPr>
        <w:t>在清单中标识的该项</w:t>
      </w:r>
      <w:r>
        <w:rPr>
          <w:rFonts w:hint="eastAsia" w:ascii="宋体" w:hAnsi="宋体" w:cs="宋体"/>
          <w:sz w:val="24"/>
          <w:szCs w:val="36"/>
        </w:rPr>
        <w:t>请在对应项打“×”标识，并在备注栏填上相关说明。</w:t>
      </w:r>
    </w:p>
    <w:p>
      <w:pPr>
        <w:numPr>
          <w:ilvl w:val="0"/>
          <w:numId w:val="27"/>
        </w:numPr>
        <w:autoSpaceDE w:val="0"/>
        <w:autoSpaceDN w:val="0"/>
        <w:adjustRightInd w:val="0"/>
        <w:spacing w:line="360" w:lineRule="auto"/>
        <w:jc w:val="left"/>
        <w:rPr>
          <w:rFonts w:ascii="宋体" w:hAnsi="宋体" w:cs="宋体"/>
          <w:sz w:val="24"/>
          <w:szCs w:val="28"/>
        </w:rPr>
      </w:pPr>
      <w:r>
        <w:rPr>
          <w:rFonts w:hint="eastAsia" w:ascii="宋体" w:hAnsi="宋体" w:cs="宋体"/>
          <w:sz w:val="24"/>
          <w:szCs w:val="28"/>
        </w:rPr>
        <w:t>投标单位应当在投标时根据招标人提供的下述第5点清单，在投标文件中编制专项施工方案。</w:t>
      </w:r>
    </w:p>
    <w:p>
      <w:pPr>
        <w:numPr>
          <w:ilvl w:val="0"/>
          <w:numId w:val="27"/>
        </w:numPr>
        <w:autoSpaceDE w:val="0"/>
        <w:autoSpaceDN w:val="0"/>
        <w:adjustRightInd w:val="0"/>
        <w:spacing w:line="360" w:lineRule="auto"/>
        <w:jc w:val="left"/>
        <w:rPr>
          <w:rFonts w:ascii="宋体" w:hAnsi="宋体" w:cs="宋体"/>
          <w:sz w:val="24"/>
          <w:szCs w:val="28"/>
        </w:rPr>
      </w:pPr>
      <w:r>
        <w:rPr>
          <w:rFonts w:hint="eastAsia" w:ascii="宋体" w:hAnsi="宋体" w:cs="宋体"/>
          <w:sz w:val="24"/>
          <w:szCs w:val="28"/>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numPr>
          <w:ilvl w:val="0"/>
          <w:numId w:val="27"/>
        </w:numPr>
        <w:autoSpaceDE w:val="0"/>
        <w:autoSpaceDN w:val="0"/>
        <w:adjustRightInd w:val="0"/>
        <w:spacing w:line="360" w:lineRule="auto"/>
        <w:jc w:val="left"/>
        <w:rPr>
          <w:rFonts w:ascii="宋体" w:hAnsi="宋体" w:cs="宋体"/>
          <w:sz w:val="24"/>
          <w:szCs w:val="28"/>
        </w:rPr>
      </w:pPr>
      <w:r>
        <w:rPr>
          <w:rFonts w:hint="eastAsia" w:ascii="宋体" w:hAnsi="宋体" w:cs="宋体"/>
          <w:sz w:val="24"/>
          <w:szCs w:val="28"/>
        </w:rPr>
        <w:t>危险性较大的分部分项工程清单及超过一定规模的危险性较大的分部分项工程清单：</w:t>
      </w:r>
    </w:p>
    <w:p>
      <w:pPr>
        <w:autoSpaceDE w:val="0"/>
        <w:autoSpaceDN w:val="0"/>
        <w:adjustRightInd w:val="0"/>
        <w:spacing w:line="360" w:lineRule="auto"/>
        <w:jc w:val="left"/>
        <w:rPr>
          <w:rFonts w:ascii="宋体" w:hAnsi="宋体" w:cs="宋体"/>
          <w:sz w:val="24"/>
          <w:szCs w:val="28"/>
        </w:rPr>
      </w:pPr>
      <w:r>
        <w:rPr>
          <w:rFonts w:hint="eastAsia" w:ascii="宋体" w:hAnsi="宋体" w:cs="宋体"/>
          <w:sz w:val="24"/>
          <w:szCs w:val="28"/>
        </w:rPr>
        <w:br w:type="page"/>
      </w:r>
    </w:p>
    <w:tbl>
      <w:tblPr>
        <w:tblStyle w:val="28"/>
        <w:tblW w:w="97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6"/>
        <w:gridCol w:w="1320"/>
        <w:gridCol w:w="124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36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危险性较大的分部分项工程清单</w:t>
            </w:r>
          </w:p>
        </w:tc>
        <w:tc>
          <w:tcPr>
            <w:tcW w:w="1320" w:type="dxa"/>
            <w:tcBorders>
              <w:top w:val="single" w:color="auto" w:sz="4" w:space="0"/>
              <w:left w:val="nil"/>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招标人</w:t>
            </w:r>
          </w:p>
        </w:tc>
        <w:tc>
          <w:tcPr>
            <w:tcW w:w="1245" w:type="dxa"/>
            <w:tcBorders>
              <w:top w:val="single" w:color="auto" w:sz="4" w:space="0"/>
              <w:left w:val="nil"/>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投标单位</w:t>
            </w:r>
          </w:p>
        </w:tc>
        <w:tc>
          <w:tcPr>
            <w:tcW w:w="825" w:type="dxa"/>
            <w:tcBorders>
              <w:top w:val="single" w:color="auto" w:sz="4" w:space="0"/>
              <w:left w:val="nil"/>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rPr>
            </w:pPr>
            <w:r>
              <w:rPr>
                <w:rFonts w:hint="eastAsia" w:ascii="宋体" w:hAnsi="宋体" w:cs="宋体"/>
                <w:b/>
              </w:rPr>
              <w:t>一、基坑支护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（一）开挖深度超过3m（含3m）的基坑（槽）的土方开挖、支护、降水工程。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r>
              <w:rPr>
                <w:rFonts w:hint="eastAsia" w:ascii="宋体" w:hAnsi="宋体" w:cs="宋体"/>
                <w:sz w:val="24"/>
                <w:szCs w:val="36"/>
              </w:rPr>
              <w:t>√</w:t>
            </w: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（二）开挖深度虽未超过3m，但地质条件、周围环境和地下管线复杂，或影响毗邻建、构筑物安全的基坑（槽）的土方开挖、支护、降水工程。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（一）各类工具式模板工程：包括滑模、爬模、飞模、隧道模等工程。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宋体" w:hAnsi="宋体" w:cs="宋体"/>
              </w:rPr>
            </w:pPr>
            <w:r>
              <w:rPr>
                <w:rFonts w:hint="eastAsia" w:ascii="宋体" w:hAnsi="宋体" w:cs="宋体"/>
              </w:rPr>
              <w:t>（三）承重支撑体系：用于钢结构安装等满堂支撑体系。</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宋体" w:hAnsi="宋体" w:cs="宋体"/>
              </w:rPr>
            </w:pPr>
            <w:r>
              <w:rPr>
                <w:rFonts w:hint="eastAsia" w:ascii="宋体" w:hAnsi="宋体" w:cs="宋体"/>
              </w:rPr>
              <w:t>（一）采用非常规起重设备、方法，且单件起吊重量在10kN及以上的起重吊装工程。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（二）采用起重机械进行安装的工程。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（三）起重机械安装和拆卸工程。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（一）搭设高度24m及以上的落地式钢管脚手架工程（包括采光井、电梯井脚手架）。</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r>
              <w:rPr>
                <w:rFonts w:hint="eastAsia" w:ascii="宋体" w:hAnsi="宋体" w:cs="宋体"/>
                <w:sz w:val="24"/>
                <w:szCs w:val="36"/>
              </w:rPr>
              <w:t>√</w:t>
            </w: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（二）附着式升降脚手架工程。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（三）悬挑式脚手架工程。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（四）高处作业吊篮。</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（五）卸料平台、操作平台工程。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（六）异型脚手架工程。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可能影响行人、交通、电力设施、通讯设施或其它建、构筑物安全的拆除工程。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采用矿山法、盾构法、顶管法施工的隧道、洞室工程。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（一）建筑幕墙安装工程。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（二）钢结构、网架和索膜结构安装工程。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（三）人工挖孔桩工程。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（四）水下作业工程。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（五）装配式建筑混凝土预制构件安装工程。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（六）采用新技术、新工艺、新材料、新设备可能影响工程施工安全，尚无国家、行业及地方技术标准的分部分项工程。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36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超过一定规模的危险性较大的分部分项工程清单</w:t>
            </w:r>
          </w:p>
        </w:tc>
        <w:tc>
          <w:tcPr>
            <w:tcW w:w="1320" w:type="dxa"/>
            <w:tcBorders>
              <w:top w:val="single" w:color="auto" w:sz="4" w:space="0"/>
              <w:left w:val="nil"/>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招标人</w:t>
            </w:r>
          </w:p>
        </w:tc>
        <w:tc>
          <w:tcPr>
            <w:tcW w:w="1245" w:type="dxa"/>
            <w:tcBorders>
              <w:top w:val="single" w:color="auto" w:sz="4" w:space="0"/>
              <w:left w:val="nil"/>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投标单位</w:t>
            </w:r>
          </w:p>
        </w:tc>
        <w:tc>
          <w:tcPr>
            <w:tcW w:w="825" w:type="dxa"/>
            <w:tcBorders>
              <w:top w:val="single" w:color="auto" w:sz="4" w:space="0"/>
              <w:left w:val="nil"/>
              <w:bottom w:val="single" w:color="auto" w:sz="4" w:space="0"/>
              <w:right w:val="single" w:color="auto" w:sz="4" w:space="0"/>
            </w:tcBorders>
            <w:shd w:val="clear" w:color="auto" w:fill="D9D9D9"/>
            <w:vAlign w:val="center"/>
          </w:tcPr>
          <w:p>
            <w:pPr>
              <w:spacing w:line="276"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rPr>
            </w:pPr>
            <w:r>
              <w:rPr>
                <w:rFonts w:hint="eastAsia" w:ascii="宋体" w:hAnsi="宋体" w:cs="宋体"/>
                <w:b/>
              </w:rPr>
              <w:t>一、深基坑工程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开挖深度超过5m（含5m）的基坑（槽）的土方开挖、支护、降水工程。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二、模板工程及支撑体系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（一）各类工具式模板工程：包括滑模、爬模、飞模、隧道模等工程。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（二）混凝土模板支撑工程：搭设高度8m及以上，或搭设跨度18m及以上，或施工总荷载（设计值）15kN/m2及以上，或集中线荷载（设计值）20kN/m及以上。</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（三）承重支撑体系：用于钢结构安装等满堂支撑体系，承受单点集中荷载7kN及以上。</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b/>
              </w:rPr>
              <w:t>三、起重吊装及起重机械安装拆卸工程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（一）采用非常规起重设备、方法，且单件起吊重量在100kN及以上的起重吊装工程。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（二）起重量300kN及以上，或搭设总高度200m及以上，或搭设基础标高在200m及以上的起重机械安装和拆卸工程。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rPr>
            </w:pPr>
            <w:r>
              <w:rPr>
                <w:rFonts w:hint="eastAsia" w:ascii="宋体" w:hAnsi="宋体" w:cs="宋体"/>
                <w:b/>
              </w:rPr>
              <w:t>四、脚手架工程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（一）搭设高度50m及以上的落地式钢管脚手架工程。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（二）提升高度在150m及以上的附着式升降脚手架工程或附着式升降操作平台工程。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（三）分段架体搭设高度20m及以上的悬挑式脚手架工程。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rPr>
            </w:pPr>
            <w:r>
              <w:rPr>
                <w:rFonts w:hint="eastAsia" w:ascii="宋体" w:hAnsi="宋体" w:cs="宋体"/>
                <w:b/>
              </w:rPr>
              <w:t>五、拆除工程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（一）码头、桥梁、高架、烟囱、水塔或拆除中容易引起有毒有害气（液）体或粉尘扩散、易燃易爆事故发生的特殊建、构筑物的拆除工程。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（二）文物保护建筑、优秀历史建筑或历史文化风貌区影响范围内的拆除工程。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rPr>
            </w:pPr>
            <w:r>
              <w:rPr>
                <w:rFonts w:hint="eastAsia" w:ascii="宋体" w:hAnsi="宋体" w:cs="宋体"/>
                <w:b/>
              </w:rPr>
              <w:t>六、暗挖工程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采用矿山法、盾构法、顶管法施工的隧道、洞室工程。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rPr>
            </w:pPr>
            <w:r>
              <w:rPr>
                <w:rFonts w:hint="eastAsia" w:ascii="宋体" w:hAnsi="宋体" w:cs="宋体"/>
                <w:b/>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（一）施工高度50m及以上的建筑幕墙安装工程。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（二）跨度36m及以上的钢结构安装工程，或跨度60m及以上的网架和索膜结构安装工程。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（三）开挖深度16m及以上的人工挖孔桩工程。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（四）水下作业工程。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（五）重量1000kN及以上的大型结构整体顶升、平移、转体等施工工艺。</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rPr>
            </w:pPr>
            <w:r>
              <w:rPr>
                <w:rFonts w:hint="eastAsia" w:ascii="宋体" w:hAnsi="宋体" w:cs="宋体"/>
              </w:rPr>
              <w:t>（六）采用新技术、新工艺、新材料、新设备可能影响工程施工安全，尚无国家、行业及地方技术标准的分部分项工程。</w:t>
            </w:r>
          </w:p>
        </w:tc>
        <w:tc>
          <w:tcPr>
            <w:tcW w:w="1320"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b/>
              </w:rPr>
            </w:pPr>
          </w:p>
        </w:tc>
        <w:tc>
          <w:tcPr>
            <w:tcW w:w="124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c>
          <w:tcPr>
            <w:tcW w:w="825" w:type="dxa"/>
            <w:tcBorders>
              <w:top w:val="single" w:color="auto" w:sz="4" w:space="0"/>
              <w:left w:val="nil"/>
              <w:bottom w:val="single" w:color="auto" w:sz="4" w:space="0"/>
              <w:right w:val="single" w:color="auto" w:sz="4" w:space="0"/>
            </w:tcBorders>
            <w:vAlign w:val="center"/>
          </w:tcPr>
          <w:p>
            <w:pPr>
              <w:spacing w:line="276" w:lineRule="auto"/>
              <w:jc w:val="center"/>
              <w:rPr>
                <w:rFonts w:ascii="宋体" w:hAnsi="宋体" w:cs="宋体"/>
              </w:rPr>
            </w:pPr>
          </w:p>
        </w:tc>
      </w:tr>
    </w:tbl>
    <w:p>
      <w:pPr>
        <w:topLinePunct/>
        <w:adjustRightInd w:val="0"/>
        <w:snapToGrid w:val="0"/>
        <w:spacing w:line="360" w:lineRule="auto"/>
        <w:ind w:firstLine="691" w:firstLineChars="279"/>
        <w:rPr>
          <w:rFonts w:ascii="宋体" w:hAnsi="宋体" w:cs="宋体"/>
          <w:snapToGrid w:val="0"/>
          <w:spacing w:val="4"/>
          <w:kern w:val="0"/>
          <w:sz w:val="24"/>
          <w:szCs w:val="24"/>
        </w:rPr>
      </w:pPr>
    </w:p>
    <w:p>
      <w:pPr>
        <w:spacing w:line="360" w:lineRule="auto"/>
        <w:ind w:firstLine="3480" w:firstLineChars="1450"/>
        <w:jc w:val="left"/>
        <w:rPr>
          <w:rFonts w:ascii="宋体" w:hAnsi="宋体" w:cs="宋体"/>
          <w:sz w:val="24"/>
          <w:szCs w:val="24"/>
        </w:rPr>
      </w:pPr>
      <w:r>
        <w:rPr>
          <w:rFonts w:hint="eastAsia" w:ascii="宋体" w:hAnsi="宋体" w:cs="宋体"/>
          <w:sz w:val="24"/>
          <w:szCs w:val="24"/>
        </w:rPr>
        <w:t>投标人名称（盖法人公章）：</w:t>
      </w:r>
    </w:p>
    <w:p>
      <w:pPr>
        <w:spacing w:line="360" w:lineRule="auto"/>
        <w:ind w:firstLine="3480" w:firstLineChars="1450"/>
        <w:jc w:val="left"/>
        <w:rPr>
          <w:rFonts w:ascii="宋体" w:hAnsi="宋体" w:cs="宋体"/>
          <w:sz w:val="24"/>
          <w:szCs w:val="24"/>
        </w:rPr>
      </w:pPr>
      <w:r>
        <w:rPr>
          <w:rFonts w:hint="eastAsia" w:ascii="宋体" w:hAnsi="宋体" w:cs="宋体"/>
          <w:sz w:val="24"/>
          <w:szCs w:val="24"/>
        </w:rPr>
        <w:t>法定代表人或被授权人（签字或盖章）：</w:t>
      </w:r>
    </w:p>
    <w:p>
      <w:pPr>
        <w:spacing w:line="360" w:lineRule="auto"/>
        <w:ind w:firstLine="3480" w:firstLineChars="1450"/>
        <w:jc w:val="left"/>
        <w:rPr>
          <w:rFonts w:ascii="宋体" w:hAnsi="宋体" w:cs="宋体"/>
          <w:sz w:val="24"/>
          <w:szCs w:val="24"/>
        </w:rPr>
      </w:pPr>
      <w:r>
        <w:rPr>
          <w:rFonts w:hint="eastAsia" w:ascii="宋体" w:hAnsi="宋体" w:cs="宋体"/>
          <w:sz w:val="24"/>
          <w:szCs w:val="24"/>
        </w:rPr>
        <w:t>日期：</w:t>
      </w:r>
    </w:p>
    <w:p>
      <w:pPr>
        <w:pStyle w:val="44"/>
        <w:spacing w:beforeLines="0" w:after="156" w:line="400" w:lineRule="exact"/>
        <w:rPr>
          <w:rFonts w:ascii="宋体" w:eastAsia="宋体" w:cs="宋体"/>
          <w:b w:val="0"/>
          <w:sz w:val="21"/>
          <w:szCs w:val="21"/>
        </w:rPr>
      </w:pPr>
      <w:r>
        <w:rPr>
          <w:rFonts w:hint="eastAsia" w:ascii="宋体" w:eastAsia="宋体" w:cs="宋体"/>
        </w:rPr>
        <w:br w:type="page"/>
      </w:r>
      <w:bookmarkStart w:id="82" w:name="_Toc14264"/>
      <w:r>
        <w:rPr>
          <w:rFonts w:hint="eastAsia" w:ascii="宋体" w:eastAsia="宋体" w:cs="宋体"/>
          <w:bCs/>
          <w:sz w:val="21"/>
          <w:szCs w:val="21"/>
        </w:rPr>
        <w:t>第二部分经济标投标文件</w:t>
      </w:r>
      <w:bookmarkEnd w:id="82"/>
    </w:p>
    <w:p>
      <w:pPr>
        <w:pStyle w:val="35"/>
        <w:ind w:firstLine="422"/>
        <w:rPr>
          <w:rFonts w:ascii="宋体" w:hAnsi="宋体" w:cs="宋体"/>
          <w:b/>
          <w:bCs/>
          <w:spacing w:val="0"/>
          <w:sz w:val="21"/>
          <w:szCs w:val="21"/>
        </w:rPr>
      </w:pPr>
      <w:r>
        <w:rPr>
          <w:rFonts w:hint="eastAsia" w:ascii="宋体" w:hAnsi="宋体" w:cs="宋体"/>
          <w:b/>
          <w:bCs/>
          <w:spacing w:val="0"/>
          <w:sz w:val="21"/>
          <w:szCs w:val="21"/>
        </w:rPr>
        <w:t>经济标投标文件格式一：经济标投标文件封面</w:t>
      </w: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6"/>
        <w:rPr>
          <w:rFonts w:ascii="宋体" w:hAnsi="宋体" w:eastAsia="宋体" w:cs="宋体"/>
          <w:sz w:val="21"/>
          <w:szCs w:val="21"/>
          <w:u w:val="single"/>
        </w:rPr>
      </w:pPr>
      <w:r>
        <w:rPr>
          <w:rFonts w:hint="eastAsia" w:ascii="宋体" w:hAnsi="宋体" w:eastAsia="宋体" w:cs="宋体"/>
          <w:sz w:val="21"/>
          <w:szCs w:val="21"/>
          <w:u w:val="single"/>
        </w:rPr>
        <w:t xml:space="preserve">[工程名称] </w:t>
      </w: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7"/>
        <w:rPr>
          <w:rFonts w:ascii="宋体" w:hAnsi="宋体" w:eastAsia="宋体" w:cs="宋体"/>
          <w:sz w:val="21"/>
          <w:szCs w:val="21"/>
        </w:rPr>
      </w:pPr>
      <w:r>
        <w:rPr>
          <w:rFonts w:hint="eastAsia" w:ascii="宋体" w:hAnsi="宋体" w:eastAsia="宋体" w:cs="宋体"/>
          <w:sz w:val="21"/>
          <w:szCs w:val="21"/>
        </w:rPr>
        <w:t>投标文件</w:t>
      </w:r>
    </w:p>
    <w:p>
      <w:pPr>
        <w:pStyle w:val="36"/>
        <w:rPr>
          <w:rFonts w:ascii="宋体" w:hAnsi="宋体" w:eastAsia="宋体" w:cs="宋体"/>
          <w:sz w:val="21"/>
          <w:szCs w:val="21"/>
        </w:rPr>
      </w:pPr>
      <w:r>
        <w:rPr>
          <w:rFonts w:hint="eastAsia" w:ascii="宋体" w:hAnsi="宋体" w:eastAsia="宋体" w:cs="宋体"/>
          <w:sz w:val="21"/>
          <w:szCs w:val="21"/>
        </w:rPr>
        <w:t>第二部分（经济标）</w:t>
      </w: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5"/>
        <w:ind w:firstLine="436"/>
        <w:rPr>
          <w:rFonts w:ascii="宋体" w:hAnsi="宋体" w:cs="宋体"/>
          <w:sz w:val="21"/>
          <w:szCs w:val="21"/>
        </w:rPr>
      </w:pPr>
    </w:p>
    <w:p>
      <w:pPr>
        <w:pStyle w:val="38"/>
        <w:ind w:firstLine="1443" w:firstLineChars="662"/>
        <w:rPr>
          <w:rFonts w:ascii="宋体" w:hAnsi="宋体" w:cs="宋体"/>
          <w:sz w:val="21"/>
          <w:szCs w:val="21"/>
          <w:u w:val="single"/>
        </w:rPr>
      </w:pPr>
      <w:r>
        <w:rPr>
          <w:rFonts w:hint="eastAsia" w:ascii="宋体" w:hAnsi="宋体" w:cs="宋体"/>
          <w:sz w:val="21"/>
          <w:szCs w:val="21"/>
        </w:rPr>
        <w:t>投标人：</w:t>
      </w:r>
    </w:p>
    <w:p>
      <w:pPr>
        <w:pStyle w:val="38"/>
        <w:ind w:firstLine="1443" w:firstLineChars="662"/>
        <w:rPr>
          <w:rFonts w:ascii="宋体" w:hAnsi="宋体"/>
          <w:u w:val="single"/>
        </w:rPr>
      </w:pPr>
      <w:r>
        <w:rPr>
          <w:rFonts w:hint="eastAsia" w:ascii="宋体" w:hAnsi="宋体" w:cs="宋体"/>
          <w:sz w:val="21"/>
          <w:szCs w:val="21"/>
        </w:rPr>
        <w:t>日  期：</w:t>
      </w:r>
    </w:p>
    <w:p>
      <w:pPr>
        <w:widowControl/>
        <w:jc w:val="left"/>
        <w:rPr>
          <w:sz w:val="24"/>
          <w:szCs w:val="24"/>
        </w:rPr>
      </w:pPr>
      <w:r>
        <w:rPr>
          <w:sz w:val="24"/>
          <w:szCs w:val="24"/>
        </w:rPr>
        <w:br w:type="page"/>
      </w:r>
    </w:p>
    <w:p>
      <w:pPr>
        <w:pStyle w:val="14"/>
      </w:pPr>
      <w:r>
        <w:rPr>
          <w:rFonts w:hint="eastAsia" w:cs="宋体"/>
          <w:b/>
          <w:bCs/>
          <w:sz w:val="22"/>
        </w:rPr>
        <w:t>技术投标文件（含资格审查文件）</w:t>
      </w:r>
      <w:r>
        <w:rPr>
          <w:rFonts w:hint="eastAsia" w:hAnsi="宋体" w:cs="宋体"/>
          <w:b/>
          <w:bCs/>
          <w:kern w:val="0"/>
          <w:szCs w:val="21"/>
        </w:rPr>
        <w:t>格式</w:t>
      </w:r>
      <w:r>
        <w:rPr>
          <w:rStyle w:val="54"/>
          <w:rFonts w:hint="eastAsia"/>
          <w:sz w:val="22"/>
        </w:rPr>
        <w:t>八</w:t>
      </w:r>
      <w:r>
        <w:rPr>
          <w:rStyle w:val="54"/>
          <w:sz w:val="22"/>
        </w:rPr>
        <w:t>、施工组织设计</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机械施工设备情况、劳动力计划等；主要技术措施，包括质量、安全、消防、环保、工期保证等措施；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ascii="宋体" w:hAnsi="宋体"/>
          <w:szCs w:val="21"/>
        </w:rPr>
      </w:pPr>
      <w:r>
        <w:rPr>
          <w:rFonts w:hint="eastAsia" w:ascii="宋体" w:hAnsi="宋体"/>
          <w:szCs w:val="21"/>
        </w:rPr>
        <w:t>还应提供以下资料：</w:t>
      </w:r>
    </w:p>
    <w:p>
      <w:pPr>
        <w:spacing w:line="360" w:lineRule="auto"/>
        <w:ind w:firstLine="420" w:firstLineChars="200"/>
        <w:rPr>
          <w:rFonts w:ascii="宋体" w:hAnsi="宋体"/>
          <w:szCs w:val="21"/>
          <w:u w:val="single"/>
        </w:rPr>
      </w:pPr>
      <w:r>
        <w:rPr>
          <w:rFonts w:hint="eastAsia" w:ascii="宋体" w:hAnsi="宋体"/>
          <w:szCs w:val="21"/>
          <w:u w:val="single"/>
        </w:rPr>
        <w:t>（1）绿色施工安全防护措施费应列明使用计划及费用使用明细。</w:t>
      </w:r>
    </w:p>
    <w:p>
      <w:pPr>
        <w:spacing w:line="360" w:lineRule="auto"/>
        <w:ind w:firstLine="420" w:firstLineChars="200"/>
        <w:rPr>
          <w:rFonts w:ascii="宋体"/>
          <w:u w:val="single"/>
        </w:rPr>
      </w:pPr>
      <w:r>
        <w:rPr>
          <w:rFonts w:hint="eastAsia" w:ascii="宋体" w:hAnsi="宋体"/>
          <w:szCs w:val="21"/>
          <w:u w:val="single"/>
        </w:rPr>
        <w:t>（2）</w:t>
      </w:r>
      <w:r>
        <w:rPr>
          <w:rFonts w:hint="eastAsia" w:ascii="宋体"/>
          <w:u w:val="single"/>
        </w:rPr>
        <w:t>建设工程施工扬尘污染防治和用工实名管理应列明专项方案以及费用使用计划。</w:t>
      </w:r>
    </w:p>
    <w:p>
      <w:pPr>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spacing w:line="360" w:lineRule="auto"/>
        <w:ind w:firstLine="420" w:firstLineChars="200"/>
        <w:rPr>
          <w:rFonts w:ascii="宋体" w:hAnsi="宋体"/>
          <w:szCs w:val="21"/>
        </w:rPr>
      </w:pPr>
      <w:r>
        <w:rPr>
          <w:rFonts w:hint="eastAsia" w:ascii="宋体" w:hAnsi="宋体"/>
          <w:szCs w:val="21"/>
        </w:rPr>
        <w:t>附表一  拟投入本标段的主要机械施工设备表</w:t>
      </w:r>
    </w:p>
    <w:p>
      <w:pPr>
        <w:spacing w:line="360" w:lineRule="auto"/>
        <w:ind w:firstLine="420" w:firstLineChars="200"/>
        <w:rPr>
          <w:rFonts w:ascii="宋体" w:hAnsi="宋体"/>
          <w:szCs w:val="21"/>
        </w:rPr>
      </w:pPr>
      <w:r>
        <w:rPr>
          <w:rFonts w:hint="eastAsia" w:ascii="宋体" w:hAnsi="宋体"/>
          <w:szCs w:val="21"/>
        </w:rPr>
        <w:t>附表二  劳动力计划表</w:t>
      </w:r>
    </w:p>
    <w:p>
      <w:pPr>
        <w:spacing w:line="360" w:lineRule="auto"/>
        <w:ind w:firstLine="420" w:firstLineChars="200"/>
        <w:rPr>
          <w:rFonts w:ascii="宋体" w:hAnsi="宋体"/>
          <w:szCs w:val="21"/>
        </w:rPr>
      </w:pPr>
      <w:r>
        <w:rPr>
          <w:rFonts w:hint="eastAsia" w:ascii="宋体" w:hAnsi="宋体"/>
          <w:szCs w:val="21"/>
        </w:rPr>
        <w:t>附表三  计划开、竣工日期和施工进度网络图</w:t>
      </w:r>
    </w:p>
    <w:p>
      <w:pPr>
        <w:spacing w:line="360" w:lineRule="auto"/>
        <w:ind w:firstLine="420" w:firstLineChars="200"/>
        <w:rPr>
          <w:rFonts w:ascii="宋体" w:hAnsi="宋体"/>
          <w:szCs w:val="21"/>
        </w:rPr>
      </w:pPr>
      <w:r>
        <w:rPr>
          <w:rFonts w:hint="eastAsia" w:ascii="宋体" w:hAnsi="宋体"/>
          <w:szCs w:val="21"/>
        </w:rPr>
        <w:t>附表四  施工总平面图</w:t>
      </w:r>
    </w:p>
    <w:p>
      <w:pPr>
        <w:spacing w:line="360" w:lineRule="auto"/>
        <w:ind w:firstLine="420" w:firstLineChars="200"/>
        <w:rPr>
          <w:rFonts w:ascii="宋体" w:hAnsi="宋体"/>
          <w:szCs w:val="21"/>
        </w:rPr>
      </w:pPr>
      <w:r>
        <w:rPr>
          <w:rFonts w:hint="eastAsia" w:ascii="宋体" w:hAnsi="宋体"/>
          <w:szCs w:val="21"/>
        </w:rPr>
        <w:t>附表五  临时用地表</w:t>
      </w:r>
    </w:p>
    <w:p>
      <w:pPr>
        <w:spacing w:line="360" w:lineRule="auto"/>
        <w:ind w:firstLine="420" w:firstLineChars="200"/>
        <w:rPr>
          <w:rFonts w:ascii="宋体" w:hAnsi="宋体"/>
          <w:szCs w:val="21"/>
        </w:rPr>
      </w:pPr>
      <w:r>
        <w:rPr>
          <w:rFonts w:hint="eastAsia" w:ascii="宋体" w:hAnsi="宋体"/>
          <w:szCs w:val="21"/>
        </w:rPr>
        <w:t>(表格自拟)</w:t>
      </w:r>
    </w:p>
    <w:p>
      <w:pPr>
        <w:tabs>
          <w:tab w:val="left" w:pos="720"/>
        </w:tabs>
        <w:snapToGrid w:val="0"/>
        <w:spacing w:line="360" w:lineRule="auto"/>
        <w:rPr>
          <w:sz w:val="24"/>
          <w:szCs w:val="24"/>
        </w:rPr>
      </w:pPr>
    </w:p>
    <w:p>
      <w:pPr>
        <w:widowControl/>
        <w:jc w:val="left"/>
        <w:rPr>
          <w:sz w:val="24"/>
          <w:szCs w:val="24"/>
        </w:rPr>
      </w:pPr>
      <w:r>
        <w:rPr>
          <w:sz w:val="24"/>
          <w:szCs w:val="24"/>
        </w:rPr>
        <w:br w:type="page"/>
      </w:r>
    </w:p>
    <w:p>
      <w:pPr>
        <w:spacing w:line="360" w:lineRule="auto"/>
        <w:rPr>
          <w:rFonts w:ascii="宋体" w:hAnsi="宋体" w:cs="宋体"/>
          <w:b/>
          <w:bCs/>
          <w:kern w:val="0"/>
          <w:szCs w:val="21"/>
        </w:rPr>
      </w:pPr>
      <w:r>
        <w:rPr>
          <w:rFonts w:hint="eastAsia" w:ascii="宋体" w:hAnsi="宋体" w:cs="宋体"/>
          <w:b/>
          <w:bCs/>
          <w:kern w:val="0"/>
          <w:szCs w:val="21"/>
        </w:rPr>
        <w:t>经济标投标文件格式二：</w:t>
      </w:r>
    </w:p>
    <w:p>
      <w:pPr>
        <w:pStyle w:val="39"/>
        <w:rPr>
          <w:rFonts w:ascii="宋体" w:hAnsi="宋体" w:eastAsia="宋体" w:cs="宋体"/>
          <w:sz w:val="21"/>
          <w:szCs w:val="21"/>
        </w:rPr>
      </w:pPr>
      <w:r>
        <w:rPr>
          <w:rFonts w:hint="eastAsia" w:ascii="宋体" w:hAnsi="宋体" w:eastAsia="宋体" w:cs="宋体"/>
          <w:sz w:val="21"/>
          <w:szCs w:val="21"/>
        </w:rPr>
        <w:t>工程量清单计价表</w:t>
      </w:r>
    </w:p>
    <w:p>
      <w:pPr>
        <w:pStyle w:val="35"/>
        <w:ind w:firstLine="436"/>
        <w:rPr>
          <w:rFonts w:ascii="宋体" w:hAnsi="宋体" w:cs="宋体"/>
          <w:sz w:val="21"/>
          <w:szCs w:val="21"/>
        </w:rPr>
      </w:pPr>
    </w:p>
    <w:p>
      <w:pPr>
        <w:pStyle w:val="35"/>
        <w:ind w:firstLine="436"/>
        <w:rPr>
          <w:rFonts w:ascii="宋体" w:hAnsi="宋体" w:cs="宋体"/>
          <w:sz w:val="21"/>
          <w:szCs w:val="21"/>
        </w:rPr>
      </w:pPr>
      <w:r>
        <w:rPr>
          <w:rFonts w:hint="eastAsia" w:ascii="宋体" w:hAnsi="宋体" w:cs="宋体"/>
          <w:sz w:val="21"/>
          <w:szCs w:val="21"/>
        </w:rPr>
        <w:t>注：</w:t>
      </w:r>
      <w:r>
        <w:rPr>
          <w:rFonts w:hint="eastAsia" w:ascii="宋体" w:hAnsi="宋体" w:cs="宋体"/>
          <w:snapToGrid w:val="0"/>
          <w:sz w:val="21"/>
          <w:szCs w:val="21"/>
        </w:rPr>
        <w:t>按投标须知修改表11.3.2条款要求，</w:t>
      </w:r>
      <w:r>
        <w:rPr>
          <w:rFonts w:hint="eastAsia" w:ascii="宋体" w:hAnsi="宋体" w:cs="宋体"/>
          <w:sz w:val="21"/>
          <w:szCs w:val="21"/>
        </w:rPr>
        <w:t>详见工程量清单。</w:t>
      </w:r>
    </w:p>
    <w:p>
      <w:pPr>
        <w:widowControl/>
        <w:jc w:val="left"/>
        <w:rPr>
          <w:rFonts w:ascii="宋体" w:hAnsi="宋体" w:cs="宋体"/>
          <w:szCs w:val="21"/>
        </w:rPr>
      </w:pPr>
      <w:r>
        <w:rPr>
          <w:rFonts w:hint="eastAsia" w:ascii="宋体" w:hAnsi="宋体" w:cs="宋体"/>
          <w:szCs w:val="21"/>
        </w:rPr>
        <w:br w:type="page"/>
      </w:r>
    </w:p>
    <w:p>
      <w:pPr>
        <w:spacing w:line="360" w:lineRule="auto"/>
        <w:rPr>
          <w:rFonts w:ascii="宋体" w:hAnsi="宋体" w:cs="宋体"/>
          <w:b/>
          <w:bCs/>
          <w:kern w:val="0"/>
          <w:szCs w:val="21"/>
        </w:rPr>
      </w:pPr>
      <w:r>
        <w:rPr>
          <w:rFonts w:hint="eastAsia" w:ascii="宋体" w:hAnsi="宋体" w:cs="宋体"/>
          <w:b/>
          <w:bCs/>
          <w:kern w:val="0"/>
          <w:szCs w:val="21"/>
        </w:rPr>
        <w:t>经济标投标文件格式三：</w:t>
      </w:r>
    </w:p>
    <w:p>
      <w:pPr>
        <w:spacing w:line="360" w:lineRule="auto"/>
        <w:jc w:val="center"/>
        <w:rPr>
          <w:rFonts w:ascii="宋体" w:hAnsi="宋体" w:cs="宋体"/>
          <w:b/>
          <w:szCs w:val="21"/>
        </w:rPr>
      </w:pPr>
      <w:r>
        <w:rPr>
          <w:rFonts w:hint="eastAsia" w:ascii="宋体" w:hAnsi="宋体" w:cs="宋体"/>
          <w:b/>
          <w:szCs w:val="21"/>
        </w:rPr>
        <w:t>参与编制经济标投标文件人员名单</w:t>
      </w:r>
    </w:p>
    <w:tbl>
      <w:tblPr>
        <w:tblStyle w:val="28"/>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r>
              <w:rPr>
                <w:rFonts w:hint="eastAsia" w:ascii="宋体" w:hAnsi="宋体" w:cs="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szCs w:val="21"/>
              </w:rPr>
            </w:pPr>
          </w:p>
        </w:tc>
      </w:tr>
    </w:tbl>
    <w:p>
      <w:pPr>
        <w:spacing w:line="360" w:lineRule="auto"/>
        <w:jc w:val="left"/>
        <w:rPr>
          <w:rFonts w:ascii="宋体" w:hAnsi="宋体" w:cs="宋体"/>
          <w:szCs w:val="21"/>
        </w:rPr>
      </w:pPr>
      <w:r>
        <w:rPr>
          <w:rFonts w:hint="eastAsia" w:ascii="宋体" w:hAnsi="宋体" w:cs="宋体"/>
          <w:szCs w:val="21"/>
        </w:rPr>
        <w:t>注：参与编制投标文件所有人员名单应包括如编制各种专业工程量清单投标报价、负责清样校对、负责打印及复印等所有人员在内的人员名单。</w:t>
      </w:r>
    </w:p>
    <w:p>
      <w:pPr>
        <w:autoSpaceDE w:val="0"/>
        <w:autoSpaceDN w:val="0"/>
        <w:adjustRightInd w:val="0"/>
        <w:rPr>
          <w:rFonts w:ascii="宋体" w:hAnsi="宋体" w:cs="宋体"/>
          <w:szCs w:val="21"/>
        </w:rPr>
      </w:pPr>
      <w:r>
        <w:rPr>
          <w:rFonts w:hint="eastAsia" w:ascii="宋体" w:hAnsi="宋体" w:cs="宋体"/>
          <w:szCs w:val="21"/>
        </w:rPr>
        <w:br w:type="page"/>
      </w:r>
      <w:r>
        <w:rPr>
          <w:rFonts w:hint="eastAsia" w:ascii="宋体" w:hAnsi="宋体" w:cs="宋体"/>
          <w:b/>
          <w:bCs/>
          <w:kern w:val="0"/>
          <w:szCs w:val="21"/>
        </w:rPr>
        <w:t>经济标投标文件格式四：</w:t>
      </w:r>
    </w:p>
    <w:p>
      <w:pPr>
        <w:pStyle w:val="26"/>
        <w:spacing w:after="0" w:line="360" w:lineRule="auto"/>
        <w:ind w:firstLine="0"/>
        <w:jc w:val="center"/>
        <w:rPr>
          <w:rFonts w:ascii="宋体" w:hAnsi="宋体" w:cs="宋体"/>
          <w:szCs w:val="21"/>
        </w:rPr>
      </w:pPr>
      <w:r>
        <w:rPr>
          <w:rFonts w:hint="eastAsia" w:ascii="宋体" w:hAnsi="宋体" w:cs="宋体"/>
          <w:b/>
          <w:szCs w:val="21"/>
        </w:rPr>
        <w:t>对投标文件编制的承诺</w:t>
      </w:r>
    </w:p>
    <w:p>
      <w:pPr>
        <w:pStyle w:val="26"/>
        <w:spacing w:after="0" w:line="360" w:lineRule="auto"/>
        <w:ind w:left="-2" w:leftChars="-1" w:firstLine="472" w:firstLineChars="225"/>
        <w:rPr>
          <w:rFonts w:ascii="宋体" w:hAnsi="宋体" w:cs="宋体"/>
          <w:szCs w:val="21"/>
        </w:rPr>
      </w:pPr>
      <w:r>
        <w:rPr>
          <w:rFonts w:hint="eastAsia" w:ascii="宋体" w:hAnsi="宋体" w:cs="宋体"/>
          <w:szCs w:val="21"/>
        </w:rPr>
        <w:t>本公司授权</w:t>
      </w:r>
      <w:r>
        <w:rPr>
          <w:rFonts w:hint="eastAsia" w:ascii="宋体" w:hAnsi="宋体" w:cs="宋体"/>
          <w:szCs w:val="21"/>
          <w:u w:val="single"/>
        </w:rPr>
        <w:t xml:space="preserve">         （身份证号：               ）</w:t>
      </w:r>
      <w:r>
        <w:rPr>
          <w:rFonts w:hint="eastAsia" w:ascii="宋体" w:hAnsi="宋体" w:cs="宋体"/>
          <w:szCs w:val="21"/>
        </w:rPr>
        <w:t>负责对投标文件的编制及内容进行解释、说明，并承诺以下事项：</w:t>
      </w:r>
    </w:p>
    <w:p>
      <w:pPr>
        <w:pStyle w:val="26"/>
        <w:spacing w:after="0" w:line="360" w:lineRule="auto"/>
        <w:ind w:left="-2" w:leftChars="-1" w:firstLine="472" w:firstLineChars="225"/>
        <w:rPr>
          <w:rFonts w:ascii="宋体" w:hAnsi="宋体" w:cs="宋体"/>
          <w:szCs w:val="21"/>
        </w:rPr>
      </w:pPr>
      <w:r>
        <w:rPr>
          <w:rFonts w:hint="eastAsia" w:ascii="宋体" w:hAnsi="宋体" w:cs="宋体"/>
          <w:szCs w:val="21"/>
        </w:rPr>
        <w:t>1.被授权人清楚投标文件编制的具体情况，包括技术方案文件、工程量清单、以及投标文件的加密打包的理解；</w:t>
      </w:r>
    </w:p>
    <w:p>
      <w:pPr>
        <w:pStyle w:val="26"/>
        <w:spacing w:after="0" w:line="360" w:lineRule="auto"/>
        <w:ind w:left="-2" w:leftChars="-1" w:firstLine="472" w:firstLineChars="225"/>
        <w:rPr>
          <w:rFonts w:ascii="宋体" w:hAnsi="宋体" w:cs="宋体"/>
          <w:szCs w:val="21"/>
        </w:rPr>
      </w:pPr>
      <w:r>
        <w:rPr>
          <w:rFonts w:hint="eastAsia" w:ascii="宋体" w:hAnsi="宋体" w:cs="宋体"/>
          <w:szCs w:val="21"/>
        </w:rPr>
        <w:t>2.在本项目开标至评标结束前，努力确保被授权人在项目评标所在地附近；</w:t>
      </w:r>
    </w:p>
    <w:p>
      <w:pPr>
        <w:pStyle w:val="26"/>
        <w:spacing w:after="0" w:line="360" w:lineRule="auto"/>
        <w:ind w:left="-2" w:leftChars="-1" w:firstLine="472" w:firstLineChars="225"/>
        <w:rPr>
          <w:rFonts w:ascii="宋体" w:hAnsi="宋体" w:cs="宋体"/>
          <w:szCs w:val="21"/>
        </w:rPr>
      </w:pPr>
      <w:r>
        <w:rPr>
          <w:rFonts w:hint="eastAsia" w:ascii="宋体" w:hAnsi="宋体" w:cs="宋体"/>
          <w:szCs w:val="21"/>
        </w:rPr>
        <w:t>3.从评标委员会要求澄清起二小时内，被授权人应如实地书面澄清。</w:t>
      </w:r>
    </w:p>
    <w:p>
      <w:pPr>
        <w:pStyle w:val="26"/>
        <w:spacing w:after="0" w:line="360" w:lineRule="auto"/>
        <w:ind w:left="-2" w:leftChars="-1" w:firstLine="472" w:firstLineChars="225"/>
        <w:rPr>
          <w:rFonts w:ascii="宋体" w:hAnsi="宋体" w:cs="宋体"/>
          <w:szCs w:val="21"/>
        </w:rPr>
      </w:pPr>
      <w:r>
        <w:rPr>
          <w:rFonts w:hint="eastAsia" w:ascii="宋体" w:hAnsi="宋体" w:cs="宋体"/>
          <w:szCs w:val="21"/>
        </w:rPr>
        <w:t xml:space="preserve">如由于未遵守上述承诺内容之一导致无法进行澄清的，我公司认可和接受评标委员会作出的评审结论。                                 </w:t>
      </w:r>
    </w:p>
    <w:p>
      <w:pPr>
        <w:pStyle w:val="26"/>
        <w:spacing w:after="0" w:line="360" w:lineRule="auto"/>
        <w:ind w:firstLine="315" w:firstLineChars="150"/>
        <w:rPr>
          <w:rFonts w:ascii="宋体" w:hAnsi="宋体" w:cs="宋体"/>
          <w:szCs w:val="21"/>
        </w:rPr>
      </w:pPr>
    </w:p>
    <w:p>
      <w:pPr>
        <w:pStyle w:val="26"/>
        <w:spacing w:after="0" w:line="360" w:lineRule="auto"/>
        <w:ind w:firstLineChars="200"/>
        <w:rPr>
          <w:rFonts w:ascii="宋体" w:hAnsi="宋体" w:cs="宋体"/>
          <w:szCs w:val="21"/>
        </w:rPr>
      </w:pPr>
      <w:r>
        <w:rPr>
          <w:rFonts w:hint="eastAsia" w:ascii="宋体" w:hAnsi="宋体" w:cs="宋体"/>
          <w:szCs w:val="21"/>
        </w:rPr>
        <w:t>附件：《投标文件编制情况》</w:t>
      </w:r>
    </w:p>
    <w:p>
      <w:pPr>
        <w:spacing w:line="360" w:lineRule="auto"/>
        <w:ind w:right="90" w:firstLine="2835" w:firstLineChars="1350"/>
        <w:rPr>
          <w:rFonts w:ascii="宋体" w:hAnsi="宋体" w:cs="宋体"/>
          <w:szCs w:val="21"/>
          <w:u w:val="single"/>
        </w:rPr>
      </w:pPr>
      <w:r>
        <w:rPr>
          <w:rFonts w:hint="eastAsia" w:ascii="宋体" w:hAnsi="宋体" w:cs="宋体"/>
          <w:szCs w:val="21"/>
        </w:rPr>
        <w:t xml:space="preserve"> 投标人名称（盖法人公章）：</w:t>
      </w:r>
    </w:p>
    <w:p>
      <w:pPr>
        <w:spacing w:line="360" w:lineRule="auto"/>
        <w:ind w:firstLine="1890" w:firstLineChars="900"/>
        <w:rPr>
          <w:rFonts w:ascii="宋体" w:hAnsi="宋体" w:cs="宋体"/>
          <w:szCs w:val="21"/>
          <w:u w:val="single"/>
        </w:rPr>
      </w:pPr>
      <w:r>
        <w:rPr>
          <w:rFonts w:hint="eastAsia" w:ascii="宋体" w:hAnsi="宋体" w:cs="宋体"/>
          <w:szCs w:val="21"/>
        </w:rPr>
        <w:t>法定代表人或被授权人（签字或盖章）：</w:t>
      </w:r>
    </w:p>
    <w:p>
      <w:pPr>
        <w:spacing w:line="360" w:lineRule="auto"/>
        <w:ind w:firstLine="3885" w:firstLineChars="1850"/>
        <w:jc w:val="center"/>
        <w:rPr>
          <w:rFonts w:ascii="宋体" w:hAnsi="宋体" w:cs="宋体"/>
          <w:szCs w:val="21"/>
        </w:rPr>
      </w:pPr>
      <w:r>
        <w:rPr>
          <w:rFonts w:hint="eastAsia" w:ascii="宋体" w:hAnsi="宋体" w:cs="宋体"/>
          <w:szCs w:val="21"/>
        </w:rPr>
        <w:t>日期：  年  月  日</w:t>
      </w:r>
    </w:p>
    <w:p>
      <w:pPr>
        <w:pStyle w:val="26"/>
        <w:spacing w:after="0" w:line="360" w:lineRule="auto"/>
        <w:ind w:firstLine="0"/>
        <w:rPr>
          <w:rFonts w:ascii="宋体" w:hAnsi="宋体" w:cs="宋体"/>
          <w:b/>
          <w:szCs w:val="21"/>
        </w:rPr>
      </w:pPr>
    </w:p>
    <w:p>
      <w:pPr>
        <w:pStyle w:val="26"/>
        <w:spacing w:after="0" w:line="360" w:lineRule="auto"/>
        <w:ind w:firstLine="422" w:firstLineChars="200"/>
        <w:jc w:val="center"/>
        <w:rPr>
          <w:rFonts w:ascii="宋体" w:hAnsi="宋体" w:cs="宋体"/>
          <w:szCs w:val="21"/>
        </w:rPr>
      </w:pPr>
      <w:r>
        <w:rPr>
          <w:rFonts w:hint="eastAsia" w:ascii="宋体" w:hAnsi="宋体" w:cs="宋体"/>
          <w:b/>
          <w:szCs w:val="21"/>
        </w:rPr>
        <w:t>投标文件编制情况</w:t>
      </w:r>
    </w:p>
    <w:p>
      <w:pPr>
        <w:pStyle w:val="26"/>
        <w:spacing w:after="0" w:line="360" w:lineRule="auto"/>
        <w:ind w:firstLineChars="200"/>
        <w:rPr>
          <w:rFonts w:ascii="宋体" w:hAnsi="宋体" w:cs="宋体"/>
          <w:szCs w:val="21"/>
          <w:u w:val="single"/>
        </w:rPr>
      </w:pPr>
      <w:r>
        <w:rPr>
          <w:rFonts w:hint="eastAsia" w:ascii="宋体" w:hAnsi="宋体" w:cs="宋体"/>
          <w:szCs w:val="21"/>
        </w:rPr>
        <w:t>1.投标文件报价编制方式: □自行编制的，编制的负责人：</w:t>
      </w:r>
      <w:r>
        <w:rPr>
          <w:rFonts w:hint="eastAsia" w:ascii="宋体" w:hAnsi="宋体" w:cs="宋体"/>
          <w:szCs w:val="21"/>
          <w:u w:val="single"/>
        </w:rPr>
        <w:t xml:space="preserve"> （盖造价工程师执业专用章或全国建设工程造价员章，执业单位应与投标人一致） </w:t>
      </w:r>
      <w:r>
        <w:rPr>
          <w:rFonts w:hint="eastAsia" w:ascii="宋体" w:hAnsi="宋体" w:cs="宋体"/>
          <w:szCs w:val="21"/>
        </w:rPr>
        <w:t>。□委托编制的，受委托单位，编制的负责人：</w:t>
      </w:r>
      <w:r>
        <w:rPr>
          <w:rFonts w:hint="eastAsia" w:ascii="宋体" w:hAnsi="宋体" w:cs="宋体"/>
          <w:szCs w:val="21"/>
          <w:u w:val="single"/>
        </w:rPr>
        <w:t xml:space="preserve"> （盖造价工程师执业专用章或全国建设工程造价员章，执业单位应与受委托单位一致） </w:t>
      </w:r>
      <w:r>
        <w:rPr>
          <w:rFonts w:hint="eastAsia" w:ascii="宋体" w:hAnsi="宋体" w:cs="宋体"/>
          <w:szCs w:val="21"/>
        </w:rPr>
        <w:t>。</w:t>
      </w:r>
    </w:p>
    <w:p>
      <w:pPr>
        <w:pStyle w:val="26"/>
        <w:spacing w:after="0" w:line="360" w:lineRule="auto"/>
        <w:ind w:firstLineChars="200"/>
        <w:rPr>
          <w:rFonts w:ascii="宋体" w:hAnsi="宋体" w:cs="宋体"/>
          <w:szCs w:val="21"/>
        </w:rPr>
      </w:pPr>
      <w:r>
        <w:rPr>
          <w:rFonts w:hint="eastAsia" w:ascii="宋体" w:hAnsi="宋体" w:cs="宋体"/>
          <w:szCs w:val="21"/>
        </w:rPr>
        <w:t>2.投标文件加密打包的电脑情况</w:t>
      </w:r>
    </w:p>
    <w:tbl>
      <w:tblPr>
        <w:tblStyle w:val="28"/>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26"/>
              <w:spacing w:after="0" w:line="360" w:lineRule="auto"/>
              <w:ind w:firstLine="0"/>
              <w:rPr>
                <w:rFonts w:ascii="宋体" w:hAnsi="宋体" w:cs="宋体"/>
                <w:szCs w:val="21"/>
              </w:rPr>
            </w:pPr>
            <w:r>
              <w:rPr>
                <w:rFonts w:hint="eastAsia" w:ascii="宋体" w:hAnsi="宋体" w:cs="宋体"/>
                <w:szCs w:val="21"/>
              </w:rPr>
              <w:t>投标文件加密打包的电脑     自有    □      外包    □     其他    □</w:t>
            </w:r>
          </w:p>
          <w:p>
            <w:pPr>
              <w:pStyle w:val="26"/>
              <w:spacing w:after="0" w:line="360" w:lineRule="auto"/>
              <w:ind w:firstLine="0"/>
              <w:rPr>
                <w:rFonts w:ascii="宋体" w:hAnsi="宋体" w:cs="宋体"/>
                <w:szCs w:val="21"/>
              </w:rPr>
            </w:pPr>
            <w:r>
              <w:rPr>
                <w:rFonts w:hint="eastAsia" w:ascii="宋体" w:hAnsi="宋体" w:cs="宋体"/>
                <w:szCs w:val="21"/>
              </w:rPr>
              <w:t>电脑类型</w:t>
            </w:r>
          </w:p>
          <w:p>
            <w:pPr>
              <w:pStyle w:val="26"/>
              <w:spacing w:after="0" w:line="360" w:lineRule="auto"/>
              <w:ind w:firstLine="0"/>
              <w:rPr>
                <w:rFonts w:ascii="宋体" w:hAnsi="宋体" w:cs="宋体"/>
                <w:szCs w:val="21"/>
              </w:rPr>
            </w:pPr>
            <w:r>
              <w:rPr>
                <w:rFonts w:hint="eastAsia" w:ascii="宋体" w:hAnsi="宋体" w:cs="宋体"/>
                <w:szCs w:val="21"/>
              </w:rPr>
              <w:t>电脑所属单位</w:t>
            </w:r>
          </w:p>
          <w:p>
            <w:pPr>
              <w:pStyle w:val="26"/>
              <w:spacing w:after="0" w:line="360" w:lineRule="auto"/>
              <w:ind w:firstLine="0"/>
              <w:rPr>
                <w:rFonts w:ascii="宋体" w:hAnsi="宋体" w:cs="宋体"/>
                <w:szCs w:val="21"/>
              </w:rPr>
            </w:pPr>
            <w:r>
              <w:rPr>
                <w:rFonts w:hint="eastAsia" w:ascii="宋体" w:hAnsi="宋体" w:cs="宋体"/>
                <w:szCs w:val="21"/>
              </w:rPr>
              <w:t>电脑所在地址    （如××市××区(县) ××街（路）××号××大厦××房）</w:t>
            </w:r>
          </w:p>
        </w:tc>
      </w:tr>
    </w:tbl>
    <w:p>
      <w:pPr>
        <w:rPr>
          <w:rFonts w:ascii="黑体" w:hAnsi="黑体" w:eastAsia="黑体" w:cs="黑体"/>
          <w:b/>
          <w:sz w:val="28"/>
          <w:szCs w:val="28"/>
        </w:rPr>
      </w:pPr>
      <w:r>
        <w:rPr>
          <w:rFonts w:hint="eastAsia" w:ascii="黑体" w:hAnsi="黑体" w:eastAsia="黑体" w:cs="黑体"/>
          <w:b/>
          <w:sz w:val="28"/>
          <w:szCs w:val="28"/>
        </w:rPr>
        <w:br w:type="page"/>
      </w:r>
    </w:p>
    <w:p>
      <w:pPr>
        <w:tabs>
          <w:tab w:val="left" w:pos="720"/>
        </w:tabs>
        <w:snapToGrid w:val="0"/>
        <w:spacing w:line="360" w:lineRule="auto"/>
        <w:jc w:val="center"/>
        <w:rPr>
          <w:rStyle w:val="42"/>
          <w:rFonts w:ascii="宋体" w:hAnsi="宋体" w:cs="宋体"/>
        </w:rPr>
      </w:pPr>
      <w:r>
        <w:rPr>
          <w:rFonts w:hint="eastAsia" w:ascii="宋体" w:hAnsi="宋体" w:cs="宋体"/>
          <w:sz w:val="24"/>
          <w:szCs w:val="24"/>
        </w:rPr>
        <w:br w:type="page"/>
      </w:r>
      <w:bookmarkStart w:id="83" w:name="_Toc2272568"/>
      <w:bookmarkStart w:id="84" w:name="_Toc24318"/>
      <w:r>
        <w:rPr>
          <w:rStyle w:val="42"/>
          <w:rFonts w:hint="eastAsia"/>
        </w:rPr>
        <w:t>第五章  技术条件（工程建设标准）</w:t>
      </w:r>
      <w:bookmarkEnd w:id="83"/>
    </w:p>
    <w:bookmarkEnd w:id="84"/>
    <w:p>
      <w:pPr>
        <w:adjustRightInd w:val="0"/>
        <w:snapToGrid w:val="0"/>
        <w:spacing w:after="100" w:line="360" w:lineRule="auto"/>
        <w:ind w:firstLine="480" w:firstLineChars="200"/>
        <w:rPr>
          <w:rFonts w:ascii="宋体" w:hAnsi="宋体"/>
          <w:color w:val="000000"/>
          <w:sz w:val="24"/>
          <w:szCs w:val="24"/>
        </w:rPr>
      </w:pPr>
      <w:r>
        <w:rPr>
          <w:rFonts w:hint="eastAsia" w:ascii="宋体" w:hAnsi="宋体"/>
          <w:color w:val="000000"/>
          <w:sz w:val="24"/>
          <w:szCs w:val="24"/>
        </w:rPr>
        <w:t>依据设计文件的要求，本工程项目的材料、设备、施工须达到下列现行中华人民共和国以及省、自治区、直辖市或行业的工程建设标准、规范的要求。包括但不仅限于：</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(1)</w:t>
      </w:r>
      <w:r>
        <w:rPr>
          <w:rFonts w:hint="eastAsia" w:asciiTheme="minorEastAsia" w:hAnsiTheme="minorEastAsia" w:eastAsiaTheme="minorEastAsia"/>
          <w:color w:val="000000"/>
          <w:sz w:val="24"/>
          <w:szCs w:val="24"/>
          <w:u w:val="single"/>
        </w:rPr>
        <w:t xml:space="preserve">《民用建筑设计统一标准》                       </w:t>
      </w:r>
      <w:r>
        <w:rPr>
          <w:rFonts w:asciiTheme="minorEastAsia" w:hAnsiTheme="minorEastAsia" w:eastAsiaTheme="minorEastAsia"/>
          <w:color w:val="000000"/>
          <w:sz w:val="24"/>
          <w:szCs w:val="24"/>
          <w:u w:val="single"/>
        </w:rPr>
        <w:t>GB50352-2019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《民用建筑通用规范》                           </w:t>
      </w:r>
      <w:r>
        <w:rPr>
          <w:rFonts w:asciiTheme="minorEastAsia" w:hAnsiTheme="minorEastAsia" w:eastAsiaTheme="minorEastAsia"/>
          <w:color w:val="000000"/>
          <w:sz w:val="24"/>
          <w:szCs w:val="24"/>
          <w:u w:val="single"/>
        </w:rPr>
        <w:t>GB55031-2022</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《建筑防火通用规范》                           </w:t>
      </w:r>
      <w:r>
        <w:rPr>
          <w:rFonts w:asciiTheme="minorEastAsia" w:hAnsiTheme="minorEastAsia" w:eastAsiaTheme="minorEastAsia"/>
          <w:color w:val="000000"/>
          <w:sz w:val="24"/>
          <w:szCs w:val="24"/>
          <w:u w:val="single"/>
        </w:rPr>
        <w:t>GB55037-2022</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建筑设计防火规范</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ab/>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GB50016-2014(2018版)</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《建筑与市政工程无障碍通用规范》               </w:t>
      </w:r>
      <w:r>
        <w:rPr>
          <w:rFonts w:asciiTheme="minorEastAsia" w:hAnsiTheme="minorEastAsia" w:eastAsiaTheme="minorEastAsia"/>
          <w:color w:val="000000"/>
          <w:sz w:val="24"/>
          <w:szCs w:val="24"/>
          <w:u w:val="single"/>
        </w:rPr>
        <w:t>GB55019-2021</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《办公建筑设计标准》                           </w:t>
      </w:r>
      <w:r>
        <w:rPr>
          <w:rFonts w:asciiTheme="minorEastAsia" w:hAnsiTheme="minorEastAsia" w:eastAsiaTheme="minorEastAsia"/>
          <w:color w:val="000000"/>
          <w:sz w:val="24"/>
          <w:szCs w:val="24"/>
          <w:u w:val="single"/>
        </w:rPr>
        <w:t>JGJ/T67-2019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《饮食建筑设计规范》                            </w:t>
      </w:r>
      <w:r>
        <w:rPr>
          <w:rFonts w:asciiTheme="minorEastAsia" w:hAnsiTheme="minorEastAsia" w:eastAsiaTheme="minorEastAsia"/>
          <w:color w:val="000000"/>
          <w:sz w:val="24"/>
          <w:szCs w:val="24"/>
          <w:u w:val="single"/>
        </w:rPr>
        <w:t>JGJ_64-2017</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建筑与市政工程防水通用规范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GB55030-2022</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《汽车库、修车库、停车场设计防火规范》         </w:t>
      </w:r>
      <w:r>
        <w:rPr>
          <w:rFonts w:asciiTheme="minorEastAsia" w:hAnsiTheme="minorEastAsia" w:eastAsiaTheme="minorEastAsia"/>
          <w:color w:val="000000"/>
          <w:sz w:val="24"/>
          <w:szCs w:val="24"/>
          <w:u w:val="single"/>
        </w:rPr>
        <w:t>GB50067-2014</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《车库建筑设计规范》                           </w:t>
      </w:r>
      <w:r>
        <w:rPr>
          <w:rFonts w:asciiTheme="minorEastAsia" w:hAnsiTheme="minorEastAsia" w:eastAsiaTheme="minorEastAsia"/>
          <w:color w:val="000000"/>
          <w:sz w:val="24"/>
          <w:szCs w:val="24"/>
          <w:u w:val="single"/>
        </w:rPr>
        <w:t>JGJ100-2015</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《建筑防烟排烟系统技术标准》                  </w:t>
      </w:r>
      <w:r>
        <w:rPr>
          <w:rFonts w:asciiTheme="minorEastAsia" w:hAnsiTheme="minorEastAsia" w:eastAsiaTheme="minorEastAsia"/>
          <w:color w:val="000000"/>
          <w:sz w:val="24"/>
          <w:szCs w:val="24"/>
          <w:u w:val="single"/>
        </w:rPr>
        <w:t>GB51251-2017</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《公共建筑节能设计标准》                      </w:t>
      </w:r>
      <w:r>
        <w:rPr>
          <w:rFonts w:asciiTheme="minorEastAsia" w:hAnsiTheme="minorEastAsia" w:eastAsiaTheme="minorEastAsia"/>
          <w:color w:val="000000"/>
          <w:sz w:val="24"/>
          <w:szCs w:val="24"/>
          <w:u w:val="single"/>
        </w:rPr>
        <w:t>GB50189-2015</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《无障碍设计规范》                            </w:t>
      </w:r>
      <w:r>
        <w:rPr>
          <w:rFonts w:asciiTheme="minorEastAsia" w:hAnsiTheme="minorEastAsia" w:eastAsiaTheme="minorEastAsia"/>
          <w:color w:val="000000"/>
          <w:sz w:val="24"/>
          <w:szCs w:val="24"/>
          <w:u w:val="single"/>
        </w:rPr>
        <w:t>GB50763-2012</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《建筑地面设计规范》                          </w:t>
      </w:r>
      <w:r>
        <w:rPr>
          <w:rFonts w:asciiTheme="minorEastAsia" w:hAnsiTheme="minorEastAsia" w:eastAsiaTheme="minorEastAsia"/>
          <w:color w:val="000000"/>
          <w:sz w:val="24"/>
          <w:szCs w:val="24"/>
          <w:u w:val="single"/>
        </w:rPr>
        <w:t>GB50037-2013</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《建筑地面工程施工规程》                 </w:t>
      </w:r>
      <w:r>
        <w:rPr>
          <w:rFonts w:asciiTheme="minorEastAsia" w:hAnsiTheme="minorEastAsia" w:eastAsiaTheme="minorEastAsia"/>
          <w:color w:val="000000"/>
          <w:sz w:val="24"/>
          <w:szCs w:val="24"/>
          <w:u w:val="single"/>
        </w:rPr>
        <w:t>DG/TJ08-2008-2006</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《建筑地面工程施工质量验收规范》              </w:t>
      </w:r>
      <w:r>
        <w:rPr>
          <w:rFonts w:asciiTheme="minorEastAsia" w:hAnsiTheme="minorEastAsia" w:eastAsiaTheme="minorEastAsia"/>
          <w:color w:val="000000"/>
          <w:sz w:val="24"/>
          <w:szCs w:val="24"/>
          <w:u w:val="single"/>
        </w:rPr>
        <w:t>GB50209-2010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《外墙内保温工程技术规程》                    </w:t>
      </w:r>
      <w:r>
        <w:rPr>
          <w:rFonts w:asciiTheme="minorEastAsia" w:hAnsiTheme="minorEastAsia" w:eastAsiaTheme="minorEastAsia"/>
          <w:color w:val="000000"/>
          <w:sz w:val="24"/>
          <w:szCs w:val="24"/>
          <w:u w:val="single"/>
        </w:rPr>
        <w:t>JGJT261-2011</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《外墙内保温建筑构造》                              </w:t>
      </w:r>
      <w:r>
        <w:rPr>
          <w:rFonts w:asciiTheme="minorEastAsia" w:hAnsiTheme="minorEastAsia" w:eastAsiaTheme="minorEastAsia"/>
          <w:color w:val="000000"/>
          <w:sz w:val="24"/>
          <w:szCs w:val="24"/>
          <w:u w:val="single"/>
        </w:rPr>
        <w:t>11J122</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《民用建筑隔声设计规范》                      </w:t>
      </w:r>
      <w:r>
        <w:rPr>
          <w:rFonts w:asciiTheme="minorEastAsia" w:hAnsiTheme="minorEastAsia" w:eastAsiaTheme="minorEastAsia"/>
          <w:color w:val="000000"/>
          <w:sz w:val="24"/>
          <w:szCs w:val="24"/>
          <w:u w:val="single"/>
        </w:rPr>
        <w:t>GB50118-2010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《建筑隔声与吸声构造》                              </w:t>
      </w:r>
      <w:r>
        <w:rPr>
          <w:rFonts w:asciiTheme="minorEastAsia" w:hAnsiTheme="minorEastAsia" w:eastAsiaTheme="minorEastAsia"/>
          <w:color w:val="000000"/>
          <w:sz w:val="24"/>
          <w:szCs w:val="24"/>
          <w:u w:val="single"/>
        </w:rPr>
        <w:t>08J931</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《民用建筑工程室内环境污染控制规范》          </w:t>
      </w:r>
      <w:r>
        <w:rPr>
          <w:rFonts w:asciiTheme="minorEastAsia" w:hAnsiTheme="minorEastAsia" w:eastAsiaTheme="minorEastAsia"/>
          <w:color w:val="000000"/>
          <w:sz w:val="24"/>
          <w:szCs w:val="24"/>
          <w:u w:val="single"/>
        </w:rPr>
        <w:t>GB50325-2020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《建筑内部装修设计防火规范》                  </w:t>
      </w:r>
      <w:r>
        <w:rPr>
          <w:rFonts w:asciiTheme="minorEastAsia" w:hAnsiTheme="minorEastAsia" w:eastAsiaTheme="minorEastAsia"/>
          <w:color w:val="000000"/>
          <w:sz w:val="24"/>
          <w:szCs w:val="24"/>
          <w:u w:val="single"/>
        </w:rPr>
        <w:t>GB50222-2017</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《屋面节能建筑构造》                                </w:t>
      </w:r>
      <w:r>
        <w:rPr>
          <w:rFonts w:asciiTheme="minorEastAsia" w:hAnsiTheme="minorEastAsia" w:eastAsiaTheme="minorEastAsia"/>
          <w:color w:val="000000"/>
          <w:sz w:val="24"/>
          <w:szCs w:val="24"/>
          <w:u w:val="single"/>
        </w:rPr>
        <w:t>06J204</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《屋面工程质量验收规范》                      </w:t>
      </w:r>
      <w:r>
        <w:rPr>
          <w:rFonts w:asciiTheme="minorEastAsia" w:hAnsiTheme="minorEastAsia" w:eastAsiaTheme="minorEastAsia"/>
          <w:color w:val="000000"/>
          <w:sz w:val="24"/>
          <w:szCs w:val="24"/>
          <w:u w:val="single"/>
        </w:rPr>
        <w:t>GB50207-2012</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《防火门》                                    </w:t>
      </w:r>
      <w:r>
        <w:rPr>
          <w:rFonts w:asciiTheme="minorEastAsia" w:hAnsiTheme="minorEastAsia" w:eastAsiaTheme="minorEastAsia"/>
          <w:color w:val="000000"/>
          <w:sz w:val="24"/>
          <w:szCs w:val="24"/>
          <w:u w:val="single"/>
        </w:rPr>
        <w:t>GB12955-2008</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《防火窗》                                    </w:t>
      </w:r>
      <w:r>
        <w:rPr>
          <w:rFonts w:asciiTheme="minorEastAsia" w:hAnsiTheme="minorEastAsia" w:eastAsiaTheme="minorEastAsia"/>
          <w:color w:val="000000"/>
          <w:sz w:val="24"/>
          <w:szCs w:val="24"/>
          <w:u w:val="single"/>
        </w:rPr>
        <w:t>GB16809-2008</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《防火卷帘》                                  </w:t>
      </w:r>
      <w:r>
        <w:rPr>
          <w:rFonts w:asciiTheme="minorEastAsia" w:hAnsiTheme="minorEastAsia" w:eastAsiaTheme="minorEastAsia"/>
          <w:color w:val="000000"/>
          <w:sz w:val="24"/>
          <w:szCs w:val="24"/>
          <w:u w:val="single"/>
        </w:rPr>
        <w:t>GB14102-2005</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《门和卷帘的耐火试验方法》                   </w:t>
      </w:r>
      <w:r>
        <w:rPr>
          <w:rFonts w:asciiTheme="minorEastAsia" w:hAnsiTheme="minorEastAsia" w:eastAsiaTheme="minorEastAsia"/>
          <w:color w:val="000000"/>
          <w:sz w:val="24"/>
          <w:szCs w:val="24"/>
          <w:u w:val="single"/>
        </w:rPr>
        <w:t>GB/T7633-2008</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《防火卷帘、防火门、防火窗施工及验收规范》    </w:t>
      </w:r>
      <w:r>
        <w:rPr>
          <w:rFonts w:asciiTheme="minorEastAsia" w:hAnsiTheme="minorEastAsia" w:eastAsiaTheme="minorEastAsia"/>
          <w:color w:val="000000"/>
          <w:sz w:val="24"/>
          <w:szCs w:val="24"/>
          <w:u w:val="single"/>
        </w:rPr>
        <w:t>GB50877-2014</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《建筑外门窗气密，水密，抗风压性能分级及检测方法》</w:t>
      </w:r>
      <w:r>
        <w:rPr>
          <w:rFonts w:asciiTheme="minorEastAsia" w:hAnsiTheme="minorEastAsia" w:eastAsiaTheme="minorEastAsia"/>
          <w:color w:val="000000"/>
          <w:sz w:val="24"/>
          <w:szCs w:val="24"/>
          <w:u w:val="single"/>
        </w:rPr>
        <w:t>GB/T7106-2008</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《建筑防火封堵应用技术规程》                  </w:t>
      </w:r>
      <w:r>
        <w:rPr>
          <w:rFonts w:asciiTheme="minorEastAsia" w:hAnsiTheme="minorEastAsia" w:eastAsiaTheme="minorEastAsia"/>
          <w:color w:val="000000"/>
          <w:sz w:val="24"/>
          <w:szCs w:val="24"/>
          <w:u w:val="single"/>
        </w:rPr>
        <w:t>CECS154</w:t>
      </w:r>
      <w:r>
        <w:rPr>
          <w:rFonts w:hint="eastAsia" w:asciiTheme="minorEastAsia" w:hAnsiTheme="minorEastAsia" w:eastAsiaTheme="minorEastAsia"/>
          <w:color w:val="000000"/>
          <w:sz w:val="24"/>
          <w:szCs w:val="24"/>
          <w:u w:val="single"/>
        </w:rPr>
        <w:t>-</w:t>
      </w:r>
      <w:r>
        <w:rPr>
          <w:rFonts w:asciiTheme="minorEastAsia" w:hAnsiTheme="minorEastAsia" w:eastAsiaTheme="minorEastAsia"/>
          <w:color w:val="000000"/>
          <w:sz w:val="24"/>
          <w:szCs w:val="24"/>
          <w:u w:val="single"/>
        </w:rPr>
        <w:t>2020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《防火膨胀密封件》                            </w:t>
      </w:r>
      <w:r>
        <w:rPr>
          <w:rFonts w:asciiTheme="minorEastAsia" w:hAnsiTheme="minorEastAsia" w:eastAsiaTheme="minorEastAsia"/>
          <w:color w:val="000000"/>
          <w:sz w:val="24"/>
          <w:szCs w:val="24"/>
          <w:u w:val="single"/>
        </w:rPr>
        <w:t>GB16807-2009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《喷射无机纤维防火材料》                        </w:t>
      </w:r>
      <w:r>
        <w:rPr>
          <w:rFonts w:asciiTheme="minorEastAsia" w:hAnsiTheme="minorEastAsia" w:eastAsiaTheme="minorEastAsia"/>
          <w:color w:val="000000"/>
          <w:sz w:val="24"/>
          <w:szCs w:val="24"/>
          <w:u w:val="single"/>
        </w:rPr>
        <w:t>GA817-2009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《建筑材料及制品燃烧性能分级》                 </w:t>
      </w:r>
      <w:r>
        <w:rPr>
          <w:rFonts w:asciiTheme="minorEastAsia" w:hAnsiTheme="minorEastAsia" w:eastAsiaTheme="minorEastAsia"/>
          <w:color w:val="000000"/>
          <w:sz w:val="24"/>
          <w:szCs w:val="24"/>
          <w:u w:val="single"/>
        </w:rPr>
        <w:t>GB8624-2012</w:t>
      </w:r>
    </w:p>
    <w:p>
      <w:pPr>
        <w:snapToGrid w:val="0"/>
        <w:spacing w:line="360" w:lineRule="auto"/>
        <w:ind w:left="1104" w:leftChars="240" w:hanging="600" w:hangingChars="25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《建筑构件用防火保护材料通用要求》行业标准修订发布</w:t>
      </w:r>
      <w:r>
        <w:rPr>
          <w:rFonts w:asciiTheme="minorEastAsia" w:hAnsiTheme="minorEastAsia" w:eastAsiaTheme="minorEastAsia"/>
          <w:color w:val="000000"/>
          <w:sz w:val="24"/>
          <w:szCs w:val="24"/>
          <w:u w:val="single"/>
        </w:rPr>
        <w:t>2013-03-19GA/T110-2013</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《消防控制室通用技术要求》                    </w:t>
      </w:r>
      <w:r>
        <w:rPr>
          <w:rFonts w:asciiTheme="minorEastAsia" w:hAnsiTheme="minorEastAsia" w:eastAsiaTheme="minorEastAsia"/>
          <w:color w:val="000000"/>
          <w:sz w:val="24"/>
          <w:szCs w:val="24"/>
          <w:u w:val="single"/>
        </w:rPr>
        <w:t>GB25506-2010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《工程建设标准强制性条文—房屋建筑部分》         </w:t>
      </w:r>
      <w:r>
        <w:rPr>
          <w:rFonts w:asciiTheme="minorEastAsia" w:hAnsiTheme="minorEastAsia" w:eastAsiaTheme="minorEastAsia"/>
          <w:color w:val="000000"/>
          <w:sz w:val="24"/>
          <w:szCs w:val="24"/>
          <w:u w:val="single"/>
        </w:rPr>
        <w:t>2013</w:t>
      </w:r>
      <w:r>
        <w:rPr>
          <w:rFonts w:hint="eastAsia" w:asciiTheme="minorEastAsia" w:hAnsiTheme="minorEastAsia" w:eastAsiaTheme="minorEastAsia"/>
          <w:color w:val="000000"/>
          <w:sz w:val="24"/>
          <w:szCs w:val="24"/>
          <w:u w:val="single"/>
        </w:rPr>
        <w:t>年版</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《瓷质砖》                                    </w:t>
      </w:r>
      <w:r>
        <w:rPr>
          <w:rFonts w:asciiTheme="minorEastAsia" w:hAnsiTheme="minorEastAsia" w:eastAsiaTheme="minorEastAsia"/>
          <w:color w:val="000000"/>
          <w:sz w:val="24"/>
          <w:szCs w:val="24"/>
          <w:u w:val="single"/>
        </w:rPr>
        <w:t>JC/T665-1997</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39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《电梯层门耐火试验完整性、隔热性和热通量测定法》 </w:t>
      </w:r>
      <w:r>
        <w:rPr>
          <w:rFonts w:asciiTheme="minorEastAsia" w:hAnsiTheme="minorEastAsia" w:eastAsiaTheme="minorEastAsia"/>
          <w:color w:val="000000"/>
          <w:sz w:val="24"/>
          <w:szCs w:val="24"/>
          <w:u w:val="single"/>
        </w:rPr>
        <w:t>GB/T27903</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《建筑节能工程施工质量验收标准》              </w:t>
      </w:r>
      <w:r>
        <w:rPr>
          <w:rFonts w:asciiTheme="minorEastAsia" w:hAnsiTheme="minorEastAsia" w:eastAsiaTheme="minorEastAsia"/>
          <w:color w:val="000000"/>
          <w:sz w:val="24"/>
          <w:szCs w:val="24"/>
          <w:u w:val="single"/>
        </w:rPr>
        <w:t>GB50411-2019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《广东省建筑节能与绿色建筑工程施工质量验收规范》</w:t>
      </w:r>
      <w:r>
        <w:rPr>
          <w:rFonts w:asciiTheme="minorEastAsia" w:hAnsiTheme="minorEastAsia" w:eastAsiaTheme="minorEastAsia"/>
          <w:color w:val="000000"/>
          <w:sz w:val="24"/>
          <w:szCs w:val="24"/>
          <w:u w:val="single"/>
        </w:rPr>
        <w:t>DBJ15-65-2021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建筑结构可靠度设计统一标准</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GB50068-201</w:t>
      </w:r>
      <w:r>
        <w:rPr>
          <w:rFonts w:hint="eastAsia" w:asciiTheme="minorEastAsia" w:hAnsiTheme="minorEastAsia" w:eastAsiaTheme="minorEastAsia"/>
          <w:color w:val="000000"/>
          <w:sz w:val="24"/>
          <w:szCs w:val="24"/>
          <w:u w:val="single"/>
        </w:rPr>
        <w:t>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工程结构可靠性设计统一标准</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GB50153-2008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建筑抗震设计规范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GB50011-2010</w:t>
      </w:r>
      <w:r>
        <w:rPr>
          <w:rFonts w:hint="eastAsia" w:asciiTheme="minorEastAsia" w:hAnsiTheme="minorEastAsia" w:eastAsiaTheme="minorEastAsia"/>
          <w:color w:val="000000"/>
          <w:sz w:val="24"/>
          <w:szCs w:val="24"/>
          <w:u w:val="single"/>
        </w:rPr>
        <w:t>(2016版)</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建筑工程抗震设防分类标准</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GB50223-2008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建筑结构荷载规范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GB50009-2012</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混凝土结构设计规范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GB50010-2010</w:t>
      </w:r>
      <w:r>
        <w:rPr>
          <w:rFonts w:hint="eastAsia" w:asciiTheme="minorEastAsia" w:hAnsiTheme="minorEastAsia" w:eastAsiaTheme="minorEastAsia"/>
          <w:color w:val="000000"/>
          <w:sz w:val="24"/>
          <w:szCs w:val="24"/>
          <w:u w:val="single"/>
        </w:rPr>
        <w:t>(2015版)</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u w:val="single"/>
        </w:rPr>
        <w:t>(48)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高层建筑混凝土结构技术规程</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JGJ3-2010</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49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混凝土结构耐久性设计规范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GB/T50476－2019</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建筑地基基础设计规范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w:t>
      </w:r>
      <w:r>
        <w:rPr>
          <w:rFonts w:hint="eastAsia" w:asciiTheme="minorEastAsia" w:hAnsiTheme="minorEastAsia" w:eastAsiaTheme="minorEastAsia"/>
          <w:color w:val="000000"/>
          <w:sz w:val="24"/>
          <w:szCs w:val="24"/>
          <w:u w:val="single"/>
        </w:rPr>
        <w:t>50007</w:t>
      </w:r>
      <w:r>
        <w:rPr>
          <w:rFonts w:asciiTheme="minorEastAsia" w:hAnsiTheme="minorEastAsia" w:eastAsiaTheme="minorEastAsia"/>
          <w:color w:val="000000"/>
          <w:sz w:val="24"/>
          <w:szCs w:val="24"/>
          <w:u w:val="single"/>
        </w:rPr>
        <w:t>-201</w:t>
      </w:r>
      <w:r>
        <w:rPr>
          <w:rFonts w:hint="eastAsia" w:asciiTheme="minorEastAsia" w:hAnsiTheme="minorEastAsia" w:eastAsiaTheme="minorEastAsia"/>
          <w:color w:val="000000"/>
          <w:sz w:val="24"/>
          <w:szCs w:val="24"/>
          <w:u w:val="single"/>
        </w:rPr>
        <w:t>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建筑桩基技术规范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JGJ9</w:t>
      </w:r>
      <w:r>
        <w:rPr>
          <w:rFonts w:hint="eastAsia" w:asciiTheme="minorEastAsia" w:hAnsiTheme="minorEastAsia" w:eastAsiaTheme="minorEastAsia"/>
          <w:color w:val="000000"/>
          <w:sz w:val="24"/>
          <w:szCs w:val="24"/>
          <w:u w:val="single"/>
        </w:rPr>
        <w:t>4</w:t>
      </w:r>
      <w:r>
        <w:rPr>
          <w:rFonts w:asciiTheme="minorEastAsia" w:hAnsiTheme="minorEastAsia" w:eastAsiaTheme="minorEastAsia"/>
          <w:color w:val="000000"/>
          <w:sz w:val="24"/>
          <w:szCs w:val="24"/>
          <w:u w:val="single"/>
        </w:rPr>
        <w:t>-200</w:t>
      </w:r>
      <w:r>
        <w:rPr>
          <w:rFonts w:hint="eastAsia" w:asciiTheme="minorEastAsia" w:hAnsiTheme="minorEastAsia" w:eastAsiaTheme="minorEastAsia"/>
          <w:color w:val="000000"/>
          <w:sz w:val="24"/>
          <w:szCs w:val="24"/>
          <w:u w:val="single"/>
        </w:rPr>
        <w:t>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全国民用建筑工程设计技术措施－结构</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2009版</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地下工程防水技术规范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w:t>
      </w:r>
      <w:r>
        <w:rPr>
          <w:rFonts w:hint="eastAsia" w:asciiTheme="minorEastAsia" w:hAnsiTheme="minorEastAsia" w:eastAsiaTheme="minorEastAsia"/>
          <w:color w:val="000000"/>
          <w:sz w:val="24"/>
          <w:szCs w:val="24"/>
          <w:u w:val="single"/>
        </w:rPr>
        <w:t>50108-2008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砌体结构设计规范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GB50003-2011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建筑地基处理技术规范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J</w:t>
      </w:r>
      <w:r>
        <w:rPr>
          <w:rFonts w:hint="eastAsia" w:asciiTheme="minorEastAsia" w:hAnsiTheme="minorEastAsia" w:eastAsiaTheme="minorEastAsia"/>
          <w:color w:val="000000"/>
          <w:sz w:val="24"/>
          <w:szCs w:val="24"/>
          <w:u w:val="single"/>
        </w:rPr>
        <w:t>G</w:t>
      </w:r>
      <w:r>
        <w:rPr>
          <w:rFonts w:asciiTheme="minorEastAsia" w:hAnsiTheme="minorEastAsia" w:eastAsiaTheme="minorEastAsia"/>
          <w:color w:val="000000"/>
          <w:sz w:val="24"/>
          <w:szCs w:val="24"/>
          <w:u w:val="single"/>
        </w:rPr>
        <w:t>J</w:t>
      </w:r>
      <w:r>
        <w:rPr>
          <w:rFonts w:hint="eastAsia" w:asciiTheme="minorEastAsia" w:hAnsiTheme="minorEastAsia" w:eastAsiaTheme="minorEastAsia"/>
          <w:color w:val="000000"/>
          <w:sz w:val="24"/>
          <w:szCs w:val="24"/>
          <w:u w:val="single"/>
        </w:rPr>
        <w:t>79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2012</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高层建筑筏形与箱型基础技术规范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JGJ6-2011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钢结构设计标准</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GB50017-2017</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高层民用建筑钢结构技术规程</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JGJ99-2015</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59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钢结构通用规范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GB55006-2021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钢结构防火涂料应用技术规程</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CECS24</w:t>
      </w:r>
      <w:r>
        <w:rPr>
          <w:rFonts w:hint="eastAsia" w:asciiTheme="minorEastAsia" w:hAnsiTheme="minorEastAsia" w:eastAsiaTheme="minorEastAsia"/>
          <w:color w:val="000000"/>
          <w:sz w:val="24"/>
          <w:szCs w:val="24"/>
          <w:u w:val="single"/>
        </w:rPr>
        <w:t>-</w:t>
      </w:r>
      <w:r>
        <w:rPr>
          <w:rFonts w:asciiTheme="minorEastAsia" w:hAnsiTheme="minorEastAsia" w:eastAsiaTheme="minorEastAsia"/>
          <w:color w:val="000000"/>
          <w:sz w:val="24"/>
          <w:szCs w:val="24"/>
          <w:u w:val="single"/>
        </w:rPr>
        <w:t>2020</w:t>
      </w:r>
    </w:p>
    <w:p>
      <w:pPr>
        <w:snapToGrid w:val="0"/>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u w:val="single"/>
        </w:rPr>
        <w:t xml:space="preserve">建筑钢结构防火技术规范》                    </w:t>
      </w:r>
      <w:r>
        <w:rPr>
          <w:rFonts w:asciiTheme="minorEastAsia" w:hAnsiTheme="minorEastAsia" w:eastAsiaTheme="minorEastAsia"/>
          <w:color w:val="000000"/>
          <w:sz w:val="24"/>
          <w:szCs w:val="24"/>
          <w:u w:val="single"/>
        </w:rPr>
        <w:t>GB51249-2017</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《建筑钢结构防火技术规程》                </w:t>
      </w:r>
      <w:r>
        <w:rPr>
          <w:rFonts w:asciiTheme="minorEastAsia" w:hAnsiTheme="minorEastAsia" w:eastAsiaTheme="minorEastAsia"/>
          <w:color w:val="000000"/>
          <w:sz w:val="24"/>
          <w:szCs w:val="24"/>
          <w:u w:val="single"/>
        </w:rPr>
        <w:t>DG-TJ08-008-2017</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钢结构焊接规范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GB50</w:t>
      </w:r>
      <w:r>
        <w:rPr>
          <w:rFonts w:hint="eastAsia" w:asciiTheme="minorEastAsia" w:hAnsiTheme="minorEastAsia" w:eastAsiaTheme="minorEastAsia"/>
          <w:color w:val="000000"/>
          <w:sz w:val="24"/>
          <w:szCs w:val="24"/>
          <w:u w:val="single"/>
        </w:rPr>
        <w:t>661</w:t>
      </w:r>
      <w:r>
        <w:rPr>
          <w:rFonts w:asciiTheme="minorEastAsia" w:hAnsiTheme="minorEastAsia" w:eastAsiaTheme="minorEastAsia"/>
          <w:color w:val="000000"/>
          <w:sz w:val="24"/>
          <w:szCs w:val="24"/>
          <w:u w:val="single"/>
        </w:rPr>
        <w:t>-20</w:t>
      </w:r>
      <w:r>
        <w:rPr>
          <w:rFonts w:hint="eastAsia" w:asciiTheme="minorEastAsia" w:hAnsiTheme="minorEastAsia" w:eastAsiaTheme="minorEastAsia"/>
          <w:color w:val="000000"/>
          <w:sz w:val="24"/>
          <w:szCs w:val="24"/>
          <w:u w:val="single"/>
        </w:rPr>
        <w:t>1</w:t>
      </w:r>
      <w:r>
        <w:rPr>
          <w:rFonts w:asciiTheme="minorEastAsia" w:hAnsiTheme="minorEastAsia" w:eastAsiaTheme="minorEastAsia"/>
          <w:color w:val="000000"/>
          <w:sz w:val="24"/>
          <w:szCs w:val="24"/>
          <w:u w:val="single"/>
        </w:rPr>
        <w:t>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钢结构高强螺栓连接技术规程</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JGJ82-2011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钢结构工程施工质量验收规范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GB50205-2001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装配式混凝土结构技术规程</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JGJ1-2014</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装配式混凝土建筑技术标准</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GB/T 51231-2016</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工程结构通用规范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GB55001-2021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69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建筑与市政工程抗震通用规范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GB55002-2021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建筑与市政地基基础通用规范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GB55003-2021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砌体结构通用规范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GB55007-2021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混凝土结构通用规范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GB55008-2021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建筑地基基础设计规范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DBJ15-31-2016(广东省标准)</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建筑结构荷载规范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DBJ15-101-2014(广东省标准)</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混凝土结构工程施工质量验收规范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(局部修订)  GB50204-2015</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建筑地基基础工程施工质量验收规范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GB50202-2018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钢筋焊接及验收规程</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JGJ18-2012</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钢筋机械连接技术规程</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JGJ107-2016</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79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蒸压加气混凝土砌块</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w:t>
      </w:r>
      <w:r>
        <w:rPr>
          <w:rFonts w:hint="eastAsia" w:asciiTheme="minorEastAsia" w:hAnsiTheme="minorEastAsia" w:eastAsiaTheme="minorEastAsia"/>
          <w:color w:val="000000"/>
          <w:sz w:val="24"/>
          <w:szCs w:val="24"/>
          <w:u w:val="single"/>
        </w:rPr>
        <w:t>11968</w:t>
      </w:r>
      <w:r>
        <w:rPr>
          <w:rFonts w:asciiTheme="minorEastAsia" w:hAnsiTheme="minorEastAsia" w:eastAsiaTheme="minorEastAsia"/>
          <w:color w:val="000000"/>
          <w:sz w:val="24"/>
          <w:szCs w:val="24"/>
          <w:u w:val="single"/>
        </w:rPr>
        <w:t>-20</w:t>
      </w:r>
      <w:r>
        <w:rPr>
          <w:rFonts w:hint="eastAsia" w:asciiTheme="minorEastAsia" w:hAnsiTheme="minorEastAsia" w:eastAsiaTheme="minorEastAsia"/>
          <w:color w:val="000000"/>
          <w:sz w:val="24"/>
          <w:szCs w:val="24"/>
          <w:u w:val="single"/>
        </w:rPr>
        <w:t>06</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《蒸压加气混凝土砌块建筑构造》                      </w:t>
      </w:r>
      <w:r>
        <w:rPr>
          <w:rFonts w:asciiTheme="minorEastAsia" w:hAnsiTheme="minorEastAsia" w:eastAsiaTheme="minorEastAsia"/>
          <w:color w:val="000000"/>
          <w:sz w:val="24"/>
          <w:szCs w:val="24"/>
          <w:u w:val="single"/>
        </w:rPr>
        <w:t>13J104</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《蒸压加气混凝土建筑应用技术规程》            </w:t>
      </w:r>
      <w:r>
        <w:rPr>
          <w:rFonts w:asciiTheme="minorEastAsia" w:hAnsiTheme="minorEastAsia" w:eastAsiaTheme="minorEastAsia"/>
          <w:color w:val="000000"/>
          <w:sz w:val="24"/>
          <w:szCs w:val="24"/>
          <w:u w:val="single"/>
        </w:rPr>
        <w:t>JGJ/T17-2008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砌体结构工程施工质量验收规范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GB50203-2011</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建筑玻璃应用技术规程</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ab/>
      </w:r>
      <w:r>
        <w:rPr>
          <w:rFonts w:hint="eastAsia" w:asciiTheme="minorEastAsia" w:hAnsiTheme="minorEastAsia" w:eastAsiaTheme="minorEastAsia"/>
          <w:color w:val="000000"/>
          <w:sz w:val="24"/>
          <w:szCs w:val="24"/>
          <w:u w:val="single"/>
        </w:rPr>
        <w:t xml:space="preserve">             JGJ113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2015</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建筑装饰装修工程质量验收规范</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w:t>
      </w:r>
      <w:r>
        <w:rPr>
          <w:rFonts w:hint="eastAsia" w:asciiTheme="minorEastAsia" w:hAnsiTheme="minorEastAsia" w:eastAsiaTheme="minorEastAsia"/>
          <w:color w:val="000000"/>
          <w:sz w:val="24"/>
          <w:szCs w:val="24"/>
          <w:u w:val="single"/>
        </w:rPr>
        <w:t>50210</w:t>
      </w:r>
      <w:r>
        <w:rPr>
          <w:rFonts w:asciiTheme="minorEastAsia" w:hAnsiTheme="minorEastAsia" w:eastAsiaTheme="minorEastAsia"/>
          <w:color w:val="000000"/>
          <w:sz w:val="24"/>
          <w:szCs w:val="24"/>
          <w:u w:val="single"/>
        </w:rPr>
        <w:t>-20</w:t>
      </w:r>
      <w:r>
        <w:rPr>
          <w:rFonts w:hint="eastAsia" w:asciiTheme="minorEastAsia" w:hAnsiTheme="minorEastAsia" w:eastAsiaTheme="minorEastAsia"/>
          <w:color w:val="000000"/>
          <w:sz w:val="24"/>
          <w:szCs w:val="24"/>
          <w:u w:val="single"/>
        </w:rPr>
        <w:t>18</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屋面工程技术规范</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GB</w:t>
      </w:r>
      <w:r>
        <w:rPr>
          <w:rFonts w:hint="eastAsia" w:asciiTheme="minorEastAsia" w:hAnsiTheme="minorEastAsia" w:eastAsiaTheme="minorEastAsia"/>
          <w:color w:val="000000"/>
          <w:sz w:val="24"/>
          <w:szCs w:val="24"/>
          <w:u w:val="single"/>
        </w:rPr>
        <w:t>50345</w:t>
      </w:r>
      <w:r>
        <w:rPr>
          <w:rFonts w:asciiTheme="minorEastAsia" w:hAnsiTheme="minorEastAsia" w:eastAsiaTheme="minorEastAsia"/>
          <w:color w:val="000000"/>
          <w:sz w:val="24"/>
          <w:szCs w:val="24"/>
          <w:u w:val="single"/>
        </w:rPr>
        <w:t>-20</w:t>
      </w:r>
      <w:r>
        <w:rPr>
          <w:rFonts w:hint="eastAsia" w:asciiTheme="minorEastAsia" w:hAnsiTheme="minorEastAsia" w:eastAsiaTheme="minorEastAsia"/>
          <w:color w:val="000000"/>
          <w:sz w:val="24"/>
          <w:szCs w:val="24"/>
          <w:u w:val="single"/>
        </w:rPr>
        <w:t>12</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86</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《民用建筑电气设计标准》</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GB51348-2019</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87</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《建筑照明设计规范》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GB50034-2013</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88</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《消防应急照明和疏散指示系统技术标准》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GB51309-2018</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89</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《供配电系统设计规范》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GB50052-2009</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90</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《20kV及以下变电所设计规范》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GB50053-2013</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91</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《低压配电设计规范》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GB50054-2011</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92</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《建筑物防雷设计规范》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GB50057-2010</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93</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火灾自动报警系统</w:t>
      </w:r>
      <w:r>
        <w:rPr>
          <w:rFonts w:asciiTheme="minorEastAsia" w:hAnsiTheme="minorEastAsia" w:eastAsiaTheme="minorEastAsia"/>
          <w:color w:val="000000" w:themeColor="text1"/>
          <w:sz w:val="24"/>
          <w:szCs w:val="24"/>
          <w:u w:val="single"/>
          <w14:textFill>
            <w14:solidFill>
              <w14:schemeClr w14:val="tx1"/>
            </w14:solidFill>
          </w14:textFill>
        </w:rPr>
        <w:t xml:space="preserve">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w:t>
      </w:r>
      <w:r>
        <w:rPr>
          <w:rFonts w:hint="eastAsia" w:asciiTheme="minorEastAsia" w:hAnsiTheme="minorEastAsia" w:eastAsiaTheme="minorEastAsia"/>
          <w:color w:val="000000" w:themeColor="text1"/>
          <w:sz w:val="24"/>
          <w:szCs w:val="24"/>
          <w:u w:val="single"/>
          <w14:textFill>
            <w14:solidFill>
              <w14:schemeClr w14:val="tx1"/>
            </w14:solidFill>
          </w14:textFill>
        </w:rPr>
        <w:t>116</w:t>
      </w:r>
      <w:r>
        <w:rPr>
          <w:rFonts w:asciiTheme="minorEastAsia" w:hAnsiTheme="minorEastAsia" w:eastAsiaTheme="minorEastAsia"/>
          <w:color w:val="000000" w:themeColor="text1"/>
          <w:sz w:val="24"/>
          <w:szCs w:val="24"/>
          <w:u w:val="single"/>
          <w14:textFill>
            <w14:solidFill>
              <w14:schemeClr w14:val="tx1"/>
            </w14:solidFill>
          </w14:textFill>
        </w:rPr>
        <w:t>-201</w:t>
      </w:r>
      <w:r>
        <w:rPr>
          <w:rFonts w:hint="eastAsia" w:asciiTheme="minorEastAsia" w:hAnsiTheme="minorEastAsia" w:eastAsiaTheme="minorEastAsia"/>
          <w:color w:val="000000" w:themeColor="text1"/>
          <w:sz w:val="24"/>
          <w:szCs w:val="24"/>
          <w:u w:val="single"/>
          <w14:textFill>
            <w14:solidFill>
              <w14:schemeClr w14:val="tx1"/>
            </w14:solidFill>
          </w14:textFill>
        </w:rPr>
        <w:t>3</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94</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《电力工程电缆设计标准》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GB50217-2018</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95</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综合布线系统工程</w:t>
      </w:r>
      <w:r>
        <w:rPr>
          <w:rFonts w:asciiTheme="minorEastAsia" w:hAnsiTheme="minorEastAsia" w:eastAsiaTheme="minorEastAsia"/>
          <w:color w:val="000000" w:themeColor="text1"/>
          <w:sz w:val="24"/>
          <w:szCs w:val="24"/>
          <w:u w:val="single"/>
          <w14:textFill>
            <w14:solidFill>
              <w14:schemeClr w14:val="tx1"/>
            </w14:solidFill>
          </w14:textFill>
        </w:rPr>
        <w:t xml:space="preserve">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w:t>
      </w:r>
      <w:r>
        <w:rPr>
          <w:rFonts w:hint="eastAsia" w:asciiTheme="minorEastAsia" w:hAnsiTheme="minorEastAsia" w:eastAsiaTheme="minorEastAsia"/>
          <w:color w:val="000000" w:themeColor="text1"/>
          <w:sz w:val="24"/>
          <w:szCs w:val="24"/>
          <w:u w:val="single"/>
          <w14:textFill>
            <w14:solidFill>
              <w14:schemeClr w14:val="tx1"/>
            </w14:solidFill>
          </w14:textFill>
        </w:rPr>
        <w:t>311</w:t>
      </w:r>
      <w:r>
        <w:rPr>
          <w:rFonts w:asciiTheme="minorEastAsia" w:hAnsiTheme="minorEastAsia" w:eastAsiaTheme="minorEastAsia"/>
          <w:color w:val="000000" w:themeColor="text1"/>
          <w:sz w:val="24"/>
          <w:szCs w:val="24"/>
          <w:u w:val="single"/>
          <w14:textFill>
            <w14:solidFill>
              <w14:schemeClr w14:val="tx1"/>
            </w14:solidFill>
          </w14:textFill>
        </w:rPr>
        <w:t>-201</w:t>
      </w:r>
      <w:r>
        <w:rPr>
          <w:rFonts w:hint="eastAsia" w:asciiTheme="minorEastAsia" w:hAnsiTheme="minorEastAsia" w:eastAsiaTheme="minorEastAsia"/>
          <w:color w:val="000000" w:themeColor="text1"/>
          <w:sz w:val="24"/>
          <w:szCs w:val="24"/>
          <w:u w:val="single"/>
          <w14:textFill>
            <w14:solidFill>
              <w14:schemeClr w14:val="tx1"/>
            </w14:solidFill>
          </w14:textFill>
        </w:rPr>
        <w:t>6</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96</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知能建筑</w:t>
      </w:r>
      <w:r>
        <w:rPr>
          <w:rFonts w:asciiTheme="minorEastAsia" w:hAnsiTheme="minorEastAsia" w:eastAsiaTheme="minorEastAsia"/>
          <w:color w:val="000000" w:themeColor="text1"/>
          <w:sz w:val="24"/>
          <w:szCs w:val="24"/>
          <w:u w:val="single"/>
          <w14:textFill>
            <w14:solidFill>
              <w14:schemeClr w14:val="tx1"/>
            </w14:solidFill>
          </w14:textFill>
        </w:rPr>
        <w:t>设计</w:t>
      </w:r>
      <w:r>
        <w:rPr>
          <w:rFonts w:hint="eastAsia" w:asciiTheme="minorEastAsia" w:hAnsiTheme="minorEastAsia" w:eastAsiaTheme="minorEastAsia"/>
          <w:color w:val="000000" w:themeColor="text1"/>
          <w:sz w:val="24"/>
          <w:szCs w:val="24"/>
          <w:u w:val="single"/>
          <w14:textFill>
            <w14:solidFill>
              <w14:schemeClr w14:val="tx1"/>
            </w14:solidFill>
          </w14:textFill>
        </w:rPr>
        <w:t>标准</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w:t>
      </w:r>
      <w:r>
        <w:rPr>
          <w:rFonts w:hint="eastAsia" w:asciiTheme="minorEastAsia" w:hAnsiTheme="minorEastAsia" w:eastAsiaTheme="minorEastAsia"/>
          <w:color w:val="000000" w:themeColor="text1"/>
          <w:sz w:val="24"/>
          <w:szCs w:val="24"/>
          <w:u w:val="single"/>
          <w14:textFill>
            <w14:solidFill>
              <w14:schemeClr w14:val="tx1"/>
            </w14:solidFill>
          </w14:textFill>
        </w:rPr>
        <w:t>314</w:t>
      </w:r>
      <w:r>
        <w:rPr>
          <w:rFonts w:asciiTheme="minorEastAsia" w:hAnsiTheme="minorEastAsia" w:eastAsiaTheme="minorEastAsia"/>
          <w:color w:val="000000" w:themeColor="text1"/>
          <w:sz w:val="24"/>
          <w:szCs w:val="24"/>
          <w:u w:val="single"/>
          <w14:textFill>
            <w14:solidFill>
              <w14:schemeClr w14:val="tx1"/>
            </w14:solidFill>
          </w14:textFill>
        </w:rPr>
        <w:t>-201</w:t>
      </w:r>
      <w:r>
        <w:rPr>
          <w:rFonts w:hint="eastAsia" w:asciiTheme="minorEastAsia" w:hAnsiTheme="minorEastAsia" w:eastAsiaTheme="minorEastAsia"/>
          <w:color w:val="000000" w:themeColor="text1"/>
          <w:sz w:val="24"/>
          <w:szCs w:val="24"/>
          <w:u w:val="single"/>
          <w14:textFill>
            <w14:solidFill>
              <w14:schemeClr w14:val="tx1"/>
            </w14:solidFill>
          </w14:textFill>
        </w:rPr>
        <w:t>5</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97</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《建筑物电子信息系统防雷技术规范》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GB50343-2012</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98</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安全防范工程技术标准</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GB5034</w:t>
      </w:r>
      <w:r>
        <w:rPr>
          <w:rFonts w:hint="eastAsia" w:asciiTheme="minorEastAsia" w:hAnsiTheme="minorEastAsia" w:eastAsiaTheme="minorEastAsia"/>
          <w:color w:val="000000" w:themeColor="text1"/>
          <w:sz w:val="24"/>
          <w:szCs w:val="24"/>
          <w:u w:val="single"/>
          <w14:textFill>
            <w14:solidFill>
              <w14:schemeClr w14:val="tx1"/>
            </w14:solidFill>
          </w14:textFill>
        </w:rPr>
        <w:t>8</w:t>
      </w:r>
      <w:r>
        <w:rPr>
          <w:rFonts w:asciiTheme="minorEastAsia" w:hAnsiTheme="minorEastAsia" w:eastAsiaTheme="minorEastAsia"/>
          <w:color w:val="000000" w:themeColor="text1"/>
          <w:sz w:val="24"/>
          <w:szCs w:val="24"/>
          <w:u w:val="single"/>
          <w14:textFill>
            <w14:solidFill>
              <w14:schemeClr w14:val="tx1"/>
            </w14:solidFill>
          </w14:textFill>
        </w:rPr>
        <w:t>-201</w:t>
      </w:r>
      <w:r>
        <w:rPr>
          <w:rFonts w:hint="eastAsia" w:asciiTheme="minorEastAsia" w:hAnsiTheme="minorEastAsia" w:eastAsiaTheme="minorEastAsia"/>
          <w:color w:val="000000" w:themeColor="text1"/>
          <w:sz w:val="24"/>
          <w:szCs w:val="24"/>
          <w:u w:val="single"/>
          <w14:textFill>
            <w14:solidFill>
              <w14:schemeClr w14:val="tx1"/>
            </w14:solidFill>
          </w14:textFill>
        </w:rPr>
        <w:t>8</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99</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入侵报警系统工程</w:t>
      </w:r>
      <w:r>
        <w:rPr>
          <w:rFonts w:asciiTheme="minorEastAsia" w:hAnsiTheme="minorEastAsia" w:eastAsiaTheme="minorEastAsia"/>
          <w:color w:val="000000" w:themeColor="text1"/>
          <w:sz w:val="24"/>
          <w:szCs w:val="24"/>
          <w:u w:val="single"/>
          <w14:textFill>
            <w14:solidFill>
              <w14:schemeClr w14:val="tx1"/>
            </w14:solidFill>
          </w14:textFill>
        </w:rPr>
        <w:t>设计规范》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GB503</w:t>
      </w:r>
      <w:r>
        <w:rPr>
          <w:rFonts w:hint="eastAsia" w:asciiTheme="minorEastAsia" w:hAnsiTheme="minorEastAsia" w:eastAsiaTheme="minorEastAsia"/>
          <w:color w:val="000000" w:themeColor="text1"/>
          <w:sz w:val="24"/>
          <w:szCs w:val="24"/>
          <w:u w:val="single"/>
          <w14:textFill>
            <w14:solidFill>
              <w14:schemeClr w14:val="tx1"/>
            </w14:solidFill>
          </w14:textFill>
        </w:rPr>
        <w:t>94</w:t>
      </w:r>
      <w:r>
        <w:rPr>
          <w:rFonts w:asciiTheme="minorEastAsia" w:hAnsiTheme="minorEastAsia" w:eastAsiaTheme="minorEastAsia"/>
          <w:color w:val="000000" w:themeColor="text1"/>
          <w:sz w:val="24"/>
          <w:szCs w:val="24"/>
          <w:u w:val="single"/>
          <w14:textFill>
            <w14:solidFill>
              <w14:schemeClr w14:val="tx1"/>
            </w14:solidFill>
          </w14:textFill>
        </w:rPr>
        <w:t>-20</w:t>
      </w:r>
      <w:r>
        <w:rPr>
          <w:rFonts w:hint="eastAsia" w:asciiTheme="minorEastAsia" w:hAnsiTheme="minorEastAsia" w:eastAsiaTheme="minorEastAsia"/>
          <w:color w:val="000000" w:themeColor="text1"/>
          <w:sz w:val="24"/>
          <w:szCs w:val="24"/>
          <w:u w:val="single"/>
          <w14:textFill>
            <w14:solidFill>
              <w14:schemeClr w14:val="tx1"/>
            </w14:solidFill>
          </w14:textFill>
        </w:rPr>
        <w:t>07</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100</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视频安防监控系统工程</w:t>
      </w:r>
      <w:r>
        <w:rPr>
          <w:rFonts w:asciiTheme="minorEastAsia" w:hAnsiTheme="minorEastAsia" w:eastAsiaTheme="minorEastAsia"/>
          <w:color w:val="000000" w:themeColor="text1"/>
          <w:sz w:val="24"/>
          <w:szCs w:val="24"/>
          <w:u w:val="single"/>
          <w14:textFill>
            <w14:solidFill>
              <w14:schemeClr w14:val="tx1"/>
            </w14:solidFill>
          </w14:textFill>
        </w:rPr>
        <w:t>设计规范》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GB503</w:t>
      </w:r>
      <w:r>
        <w:rPr>
          <w:rFonts w:hint="eastAsia" w:asciiTheme="minorEastAsia" w:hAnsiTheme="minorEastAsia" w:eastAsiaTheme="minorEastAsia"/>
          <w:color w:val="000000" w:themeColor="text1"/>
          <w:sz w:val="24"/>
          <w:szCs w:val="24"/>
          <w:u w:val="single"/>
          <w14:textFill>
            <w14:solidFill>
              <w14:schemeClr w14:val="tx1"/>
            </w14:solidFill>
          </w14:textFill>
        </w:rPr>
        <w:t>95</w:t>
      </w:r>
      <w:r>
        <w:rPr>
          <w:rFonts w:asciiTheme="minorEastAsia" w:hAnsiTheme="minorEastAsia" w:eastAsiaTheme="minorEastAsia"/>
          <w:color w:val="000000" w:themeColor="text1"/>
          <w:sz w:val="24"/>
          <w:szCs w:val="24"/>
          <w:u w:val="single"/>
          <w14:textFill>
            <w14:solidFill>
              <w14:schemeClr w14:val="tx1"/>
            </w14:solidFill>
          </w14:textFill>
        </w:rPr>
        <w:t>-20</w:t>
      </w:r>
      <w:r>
        <w:rPr>
          <w:rFonts w:hint="eastAsia" w:asciiTheme="minorEastAsia" w:hAnsiTheme="minorEastAsia" w:eastAsiaTheme="minorEastAsia"/>
          <w:color w:val="000000" w:themeColor="text1"/>
          <w:sz w:val="24"/>
          <w:szCs w:val="24"/>
          <w:u w:val="single"/>
          <w14:textFill>
            <w14:solidFill>
              <w14:schemeClr w14:val="tx1"/>
            </w14:solidFill>
          </w14:textFill>
        </w:rPr>
        <w:t>07</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101</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出入口控制系统工程</w:t>
      </w:r>
      <w:r>
        <w:rPr>
          <w:rFonts w:asciiTheme="minorEastAsia" w:hAnsiTheme="minorEastAsia" w:eastAsiaTheme="minorEastAsia"/>
          <w:color w:val="000000" w:themeColor="text1"/>
          <w:sz w:val="24"/>
          <w:szCs w:val="24"/>
          <w:u w:val="single"/>
          <w14:textFill>
            <w14:solidFill>
              <w14:schemeClr w14:val="tx1"/>
            </w14:solidFill>
          </w14:textFill>
        </w:rPr>
        <w:t>设计规范》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GB503</w:t>
      </w:r>
      <w:r>
        <w:rPr>
          <w:rFonts w:hint="eastAsia" w:asciiTheme="minorEastAsia" w:hAnsiTheme="minorEastAsia" w:eastAsiaTheme="minorEastAsia"/>
          <w:color w:val="000000" w:themeColor="text1"/>
          <w:sz w:val="24"/>
          <w:szCs w:val="24"/>
          <w:u w:val="single"/>
          <w14:textFill>
            <w14:solidFill>
              <w14:schemeClr w14:val="tx1"/>
            </w14:solidFill>
          </w14:textFill>
        </w:rPr>
        <w:t>96</w:t>
      </w:r>
      <w:r>
        <w:rPr>
          <w:rFonts w:asciiTheme="minorEastAsia" w:hAnsiTheme="minorEastAsia" w:eastAsiaTheme="minorEastAsia"/>
          <w:color w:val="000000" w:themeColor="text1"/>
          <w:sz w:val="24"/>
          <w:szCs w:val="24"/>
          <w:u w:val="single"/>
          <w14:textFill>
            <w14:solidFill>
              <w14:schemeClr w14:val="tx1"/>
            </w14:solidFill>
          </w14:textFill>
        </w:rPr>
        <w:t>-20</w:t>
      </w:r>
      <w:r>
        <w:rPr>
          <w:rFonts w:hint="eastAsia" w:asciiTheme="minorEastAsia" w:hAnsiTheme="minorEastAsia" w:eastAsiaTheme="minorEastAsia"/>
          <w:color w:val="000000" w:themeColor="text1"/>
          <w:sz w:val="24"/>
          <w:szCs w:val="24"/>
          <w:u w:val="single"/>
          <w14:textFill>
            <w14:solidFill>
              <w14:schemeClr w14:val="tx1"/>
            </w14:solidFill>
          </w14:textFill>
        </w:rPr>
        <w:t>07</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102</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olor w:val="000000" w:themeColor="text1"/>
          <w:sz w:val="24"/>
          <w:szCs w:val="24"/>
          <w:u w:val="single"/>
          <w14:textFill>
            <w14:solidFill>
              <w14:schemeClr w14:val="tx1"/>
            </w14:solidFill>
          </w14:textFill>
        </w:rPr>
        <w:t>建筑设备监控系统工程</w:t>
      </w:r>
      <w:r>
        <w:rPr>
          <w:rFonts w:asciiTheme="minorEastAsia" w:hAnsiTheme="minorEastAsia" w:eastAsiaTheme="minorEastAsia"/>
          <w:color w:val="000000" w:themeColor="text1"/>
          <w:sz w:val="24"/>
          <w:szCs w:val="24"/>
          <w:u w:val="single"/>
          <w14:textFill>
            <w14:solidFill>
              <w14:schemeClr w14:val="tx1"/>
            </w14:solidFill>
          </w14:textFill>
        </w:rPr>
        <w:t>技术规范》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JGJ</w:t>
      </w:r>
      <w:r>
        <w:rPr>
          <w:rFonts w:asciiTheme="minorEastAsia" w:hAnsiTheme="minorEastAsia" w:eastAsiaTheme="minorEastAsia"/>
          <w:color w:val="000000" w:themeColor="text1"/>
          <w:sz w:val="24"/>
          <w:szCs w:val="24"/>
          <w:u w:val="single"/>
          <w14:textFill>
            <w14:solidFill>
              <w14:schemeClr w14:val="tx1"/>
            </w14:solidFill>
          </w14:textFill>
        </w:rPr>
        <w:t>/T</w:t>
      </w:r>
      <w:r>
        <w:rPr>
          <w:rFonts w:hint="eastAsia" w:asciiTheme="minorEastAsia" w:hAnsiTheme="minorEastAsia" w:eastAsiaTheme="minorEastAsia"/>
          <w:color w:val="000000" w:themeColor="text1"/>
          <w:sz w:val="24"/>
          <w:szCs w:val="24"/>
          <w:u w:val="single"/>
          <w14:textFill>
            <w14:solidFill>
              <w14:schemeClr w14:val="tx1"/>
            </w14:solidFill>
          </w14:textFill>
        </w:rPr>
        <w:t>334</w:t>
      </w:r>
      <w:r>
        <w:rPr>
          <w:rFonts w:asciiTheme="minorEastAsia" w:hAnsiTheme="minorEastAsia" w:eastAsiaTheme="minorEastAsia"/>
          <w:color w:val="000000" w:themeColor="text1"/>
          <w:sz w:val="24"/>
          <w:szCs w:val="24"/>
          <w:u w:val="single"/>
          <w14:textFill>
            <w14:solidFill>
              <w14:schemeClr w14:val="tx1"/>
            </w14:solidFill>
          </w14:textFill>
        </w:rPr>
        <w:t>-20</w:t>
      </w:r>
      <w:r>
        <w:rPr>
          <w:rFonts w:hint="eastAsia" w:asciiTheme="minorEastAsia" w:hAnsiTheme="minorEastAsia" w:eastAsiaTheme="minorEastAsia"/>
          <w:color w:val="000000" w:themeColor="text1"/>
          <w:sz w:val="24"/>
          <w:szCs w:val="24"/>
          <w:u w:val="single"/>
          <w14:textFill>
            <w14:solidFill>
              <w14:schemeClr w14:val="tx1"/>
            </w14:solidFill>
          </w14:textFill>
        </w:rPr>
        <w:t>14</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103</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《建筑物防雷工程施工与质量验收规范》</w:t>
      </w:r>
      <w:r>
        <w:rPr>
          <w:rFonts w:hint="eastAsia" w:cs="宋体" w:asciiTheme="minorEastAsia" w:hAnsiTheme="minorEastAsia" w:eastAsiaTheme="minorEastAsia"/>
          <w:color w:val="000000" w:themeColor="text1"/>
          <w:sz w:val="24"/>
          <w:szCs w:val="24"/>
          <w:u w:val="single"/>
          <w14:textFill>
            <w14:solidFill>
              <w14:schemeClr w14:val="tx1"/>
            </w14:solidFill>
          </w14:textFill>
        </w:rPr>
        <w:t>　　 　</w:t>
      </w:r>
      <w:r>
        <w:rPr>
          <w:rFonts w:asciiTheme="minorEastAsia" w:hAnsiTheme="minorEastAsia" w:eastAsiaTheme="minorEastAsia"/>
          <w:color w:val="000000" w:themeColor="text1"/>
          <w:sz w:val="24"/>
          <w:szCs w:val="24"/>
          <w:u w:val="single"/>
          <w14:textFill>
            <w14:solidFill>
              <w14:schemeClr w14:val="tx1"/>
            </w14:solidFill>
          </w14:textFill>
        </w:rPr>
        <w:t xml:space="preserve">  GB50601-2010</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104</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《建筑机电工程抗震设计规范》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u w:val="single"/>
          <w14:textFill>
            <w14:solidFill>
              <w14:schemeClr w14:val="tx1"/>
            </w14:solidFill>
          </w14:textFill>
        </w:rPr>
        <w:t>　</w:t>
      </w:r>
      <w:r>
        <w:rPr>
          <w:rFonts w:asciiTheme="minorEastAsia" w:hAnsiTheme="minorEastAsia" w:eastAsiaTheme="minorEastAsia"/>
          <w:color w:val="000000" w:themeColor="text1"/>
          <w:sz w:val="24"/>
          <w:szCs w:val="24"/>
          <w:u w:val="single"/>
          <w14:textFill>
            <w14:solidFill>
              <w14:schemeClr w14:val="tx1"/>
            </w14:solidFill>
          </w14:textFill>
        </w:rPr>
        <w:t xml:space="preserve"> GB50981-2014</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105</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《通用用电设备配电设计规范》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GB50055-2011</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106</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《建筑电气与智能化通用规范》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GB55024-2022</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107</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《安全防范工程通用规范》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GB55029-2022 </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108</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《消防设施通用规范》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GB55036-2022</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109</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《建筑节能与可再生能源利用通用规范》</w:t>
      </w:r>
      <w:r>
        <w:rPr>
          <w:rFonts w:hint="eastAsia" w:cs="宋体"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GB55015-2021</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110</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《建筑环境通用规范》             </w:t>
      </w:r>
      <w:r>
        <w:rPr>
          <w:rFonts w:hint="eastAsia" w:cs="宋体" w:asciiTheme="minorEastAsia" w:hAnsiTheme="minorEastAsia" w:eastAsiaTheme="minorEastAsia"/>
          <w:color w:val="000000" w:themeColor="text1"/>
          <w:sz w:val="24"/>
          <w:szCs w:val="24"/>
          <w:u w:val="single"/>
          <w14:textFill>
            <w14:solidFill>
              <w14:schemeClr w14:val="tx1"/>
            </w14:solidFill>
          </w14:textFill>
        </w:rPr>
        <w:t>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GB55016-2021</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112</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 xml:space="preserve">《建筑光伏系统应用技术标准》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GB/T51368-2019</w:t>
      </w:r>
    </w:p>
    <w:p>
      <w:pPr>
        <w:autoSpaceDE w:val="0"/>
        <w:autoSpaceDN w:val="0"/>
        <w:adjustRightInd w:val="0"/>
        <w:snapToGrid w:val="0"/>
        <w:spacing w:line="360" w:lineRule="auto"/>
        <w:ind w:firstLine="48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113</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《广东省民用建筑电线电缆防火技术规程》</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DBJ/T15-226-202</w:t>
      </w:r>
      <w:r>
        <w:rPr>
          <w:rFonts w:hint="eastAsia" w:asciiTheme="minorEastAsia" w:hAnsiTheme="minorEastAsia" w:eastAsiaTheme="minorEastAsia"/>
          <w:color w:val="000000" w:themeColor="text1"/>
          <w:sz w:val="24"/>
          <w:szCs w:val="24"/>
          <w:u w:val="single"/>
          <w14:textFill>
            <w14:solidFill>
              <w14:schemeClr w14:val="tx1"/>
            </w14:solidFill>
          </w14:textFill>
        </w:rPr>
        <w:t>1</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《室外给水设计标准》                         GB50013-2018</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《室外排水设计规范》               GB50014-2006(2016年版)</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《建筑给水排水设计标准》                     GB50015-2019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《消防给水及消火栓系统技术规范》             GB50974-2014</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118</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《自动喷水灭火系统设计规范》                 GB50084-2017</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119</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《建筑灭火器配置设计规范》                   GB50140-2005</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120</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《民用建筑绿色设计规范》                    JGJ/T229-2010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121</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《民用建筑太阳能热水系统应用技术标准》       GB50364-2018</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122</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《民用建筑节水设计标准》                     GB50555-2010</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123</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《绿色建筑评价标准》                       GB/T50378-2019</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124</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《建筑与小区雨水控制及利用工程技术规范》     GB50400-2016</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125</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《建筑给水排水及采暖工程施工质量验收规范》   GB50242-2002</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126</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《自动喷水灭火系统施工及验收规范》           GB50261-2017</w:t>
      </w:r>
    </w:p>
    <w:p>
      <w:pPr>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127</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《城镇排水管道设计规程》                DG/TJ08-2222-2016</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128</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《民用建筑供暖通风与空气调节设计规范》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GB50736-2012</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129</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《饮食业环境保护技术规范》</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HJ554-2010</w:t>
      </w:r>
    </w:p>
    <w:p>
      <w:pPr>
        <w:autoSpaceDE w:val="0"/>
        <w:autoSpaceDN w:val="0"/>
        <w:adjustRightInd w:val="0"/>
        <w:snapToGrid w:val="0"/>
        <w:spacing w:line="360" w:lineRule="auto"/>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130</w:t>
      </w:r>
      <w:r>
        <w:rPr>
          <w:rFonts w:asciiTheme="minorEastAsia" w:hAnsiTheme="minorEastAsia" w:eastAsiaTheme="minorEastAsia"/>
          <w:color w:val="000000"/>
          <w:sz w:val="24"/>
          <w:szCs w:val="24"/>
          <w:u w:val="single"/>
        </w:rPr>
        <w:t>)</w:t>
      </w:r>
      <w:r>
        <w:rPr>
          <w:rFonts w:asciiTheme="minorEastAsia" w:hAnsiTheme="minorEastAsia" w:eastAsiaTheme="minorEastAsia"/>
          <w:color w:val="000000" w:themeColor="text1"/>
          <w:sz w:val="24"/>
          <w:szCs w:val="24"/>
          <w:u w:val="single"/>
          <w14:textFill>
            <w14:solidFill>
              <w14:schemeClr w14:val="tx1"/>
            </w14:solidFill>
          </w14:textFill>
        </w:rPr>
        <w:t>《广东省建设工程消防设计审查疑难问题解析》</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2023年3月</w:t>
      </w:r>
    </w:p>
    <w:p>
      <w:pPr>
        <w:adjustRightInd w:val="0"/>
        <w:snapToGrid w:val="0"/>
        <w:spacing w:line="360" w:lineRule="auto"/>
        <w:ind w:firstLine="480" w:firstLineChars="200"/>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131</w:t>
      </w:r>
      <w:r>
        <w:rPr>
          <w:rFonts w:asciiTheme="minorEastAsia" w:hAnsiTheme="minorEastAsia" w:eastAsiaTheme="minorEastAsia"/>
          <w:color w:val="000000"/>
          <w:sz w:val="24"/>
          <w:szCs w:val="24"/>
          <w:u w:val="single"/>
        </w:rPr>
        <w:t>) 国家、部颁、地方有关技术规定</w:t>
      </w:r>
    </w:p>
    <w:p>
      <w:pPr>
        <w:adjustRightInd w:val="0"/>
        <w:snapToGrid w:val="0"/>
        <w:spacing w:after="100" w:line="360" w:lineRule="auto"/>
        <w:ind w:firstLine="480" w:firstLineChars="200"/>
        <w:rPr>
          <w:rFonts w:ascii="宋体" w:hAnsi="宋体"/>
          <w:color w:val="000000"/>
          <w:sz w:val="24"/>
          <w:szCs w:val="24"/>
        </w:rPr>
      </w:pPr>
      <w:r>
        <w:rPr>
          <w:rFonts w:hint="eastAsia" w:asciiTheme="minorEastAsia" w:hAnsiTheme="minorEastAsia" w:eastAsiaTheme="minorEastAsia"/>
          <w:color w:val="000000"/>
          <w:sz w:val="24"/>
          <w:szCs w:val="24"/>
        </w:rPr>
        <w:t>在施工过程中，上述规范可以相互补充，如果几种规范、规则</w:t>
      </w:r>
      <w:r>
        <w:rPr>
          <w:rFonts w:hint="eastAsia" w:ascii="宋体" w:hAnsi="宋体"/>
          <w:color w:val="000000"/>
          <w:sz w:val="24"/>
          <w:szCs w:val="24"/>
        </w:rPr>
        <w:t>和标准适用于同一情况，则应遵循最为严格的规范。</w:t>
      </w:r>
    </w:p>
    <w:p>
      <w:pPr>
        <w:adjustRightInd w:val="0"/>
        <w:snapToGrid w:val="0"/>
        <w:spacing w:after="100" w:line="360" w:lineRule="auto"/>
        <w:ind w:firstLine="480" w:firstLineChars="200"/>
        <w:rPr>
          <w:rFonts w:ascii="宋体" w:hAnsi="宋体"/>
          <w:color w:val="000000"/>
          <w:sz w:val="24"/>
          <w:szCs w:val="24"/>
        </w:rPr>
      </w:pPr>
      <w:r>
        <w:rPr>
          <w:rFonts w:hint="eastAsia" w:ascii="宋体" w:hAnsi="宋体"/>
          <w:color w:val="000000"/>
          <w:sz w:val="24"/>
          <w:szCs w:val="24"/>
        </w:rPr>
        <w:t>需要适用上述标准以外的标准时，按照现行的相应的国家标准、规范。没有国家标准、规范但有行业标准、规范的，适用行业标准、规范；没有国家和行业标准、规范的，适用工程所在地地方标准、规范。</w:t>
      </w:r>
      <w:r>
        <w:rPr>
          <w:rFonts w:hint="eastAsia" w:ascii="宋体" w:hAnsi="宋体"/>
          <w:color w:val="000000"/>
          <w:sz w:val="24"/>
          <w:szCs w:val="24"/>
        </w:rPr>
        <w:br w:type="textWrapping"/>
      </w:r>
      <w:r>
        <w:rPr>
          <w:rFonts w:hint="eastAsia" w:ascii="宋体" w:hAnsi="宋体"/>
          <w:color w:val="000000"/>
          <w:sz w:val="24"/>
          <w:szCs w:val="24"/>
        </w:rPr>
        <w:t>　　国内没有相应标准、规范的，由发包人向承包人提出施工技术要求，承包人按约定的时间和要求提出施工工艺，经发包人认可后执行。发包人要求使用国外标准、规范的，应负责提供中文译本。</w:t>
      </w:r>
    </w:p>
    <w:p>
      <w:pPr>
        <w:adjustRightInd w:val="0"/>
        <w:snapToGrid w:val="0"/>
        <w:spacing w:after="100" w:line="360" w:lineRule="auto"/>
        <w:ind w:firstLine="480" w:firstLineChars="200"/>
        <w:rPr>
          <w:rFonts w:ascii="宋体" w:hAnsi="宋体"/>
          <w:color w:val="000000"/>
          <w:sz w:val="24"/>
          <w:szCs w:val="24"/>
        </w:rPr>
      </w:pPr>
      <w:r>
        <w:rPr>
          <w:rFonts w:hint="eastAsia" w:ascii="宋体" w:hAnsi="宋体"/>
          <w:color w:val="000000"/>
          <w:sz w:val="24"/>
          <w:szCs w:val="24"/>
        </w:rPr>
        <w:t xml:space="preserve">除发包人提供的施工技术要求外，其余国家标准规范应由承包人自备。                                                   </w:t>
      </w:r>
    </w:p>
    <w:p>
      <w:pPr>
        <w:pStyle w:val="3"/>
        <w:rPr>
          <w:rFonts w:ascii="宋体" w:hAnsi="宋体" w:cs="宋体"/>
        </w:rPr>
      </w:pPr>
      <w:r>
        <w:rPr>
          <w:rFonts w:hint="eastAsia" w:ascii="宋体" w:hAnsi="宋体"/>
          <w:color w:val="000000"/>
          <w:sz w:val="24"/>
          <w:szCs w:val="24"/>
        </w:rPr>
        <w:t>国内没有相应标准、规范时的约定：由设计单位和监理单位提出书面处理意见，经发包人确认后，以确认后的书面意见为准。</w:t>
      </w:r>
      <w:r>
        <w:rPr>
          <w:rFonts w:hint="eastAsia" w:ascii="宋体" w:hAnsi="宋体" w:cs="宋体"/>
          <w:sz w:val="24"/>
          <w:szCs w:val="24"/>
        </w:rPr>
        <w:br w:type="page"/>
      </w:r>
      <w:bookmarkStart w:id="85" w:name="_Toc2272569"/>
      <w:bookmarkStart w:id="86" w:name="_Toc16219"/>
      <w:r>
        <w:rPr>
          <w:rFonts w:hint="eastAsia" w:ascii="宋体" w:hAnsi="宋体" w:cs="宋体"/>
          <w:bCs/>
          <w:sz w:val="32"/>
          <w:szCs w:val="32"/>
        </w:rPr>
        <w:t>第六章  图纸及勘察资料</w:t>
      </w:r>
      <w:bookmarkEnd w:id="85"/>
      <w:bookmarkEnd w:id="86"/>
    </w:p>
    <w:p>
      <w:pPr>
        <w:jc w:val="center"/>
        <w:rPr>
          <w:rFonts w:ascii="宋体" w:hAnsi="宋体" w:cs="宋体"/>
          <w:b/>
          <w:sz w:val="24"/>
          <w:szCs w:val="24"/>
        </w:rPr>
      </w:pPr>
      <w:r>
        <w:rPr>
          <w:rFonts w:hint="eastAsia" w:ascii="宋体" w:hAnsi="宋体" w:cs="宋体"/>
          <w:sz w:val="24"/>
          <w:szCs w:val="24"/>
        </w:rPr>
        <w:t>（另册）</w:t>
      </w:r>
    </w:p>
    <w:p>
      <w:pPr>
        <w:pStyle w:val="3"/>
        <w:rPr>
          <w:rFonts w:ascii="宋体" w:hAnsi="宋体" w:cs="宋体"/>
        </w:rPr>
      </w:pPr>
      <w:r>
        <w:rPr>
          <w:rFonts w:hint="eastAsia" w:ascii="宋体" w:hAnsi="宋体" w:cs="宋体"/>
          <w:sz w:val="24"/>
          <w:szCs w:val="24"/>
        </w:rPr>
        <w:br w:type="page"/>
      </w:r>
      <w:bookmarkStart w:id="87" w:name="_Toc11551"/>
      <w:bookmarkStart w:id="88" w:name="_Toc2272570"/>
      <w:r>
        <w:rPr>
          <w:rFonts w:hint="eastAsia" w:ascii="宋体" w:hAnsi="宋体" w:cs="宋体"/>
          <w:bCs/>
          <w:sz w:val="32"/>
          <w:szCs w:val="32"/>
        </w:rPr>
        <w:t>第七章  工程量清单</w:t>
      </w:r>
      <w:bookmarkEnd w:id="87"/>
      <w:bookmarkEnd w:id="88"/>
    </w:p>
    <w:p>
      <w:pPr>
        <w:jc w:val="center"/>
        <w:rPr>
          <w:rFonts w:ascii="宋体" w:hAnsi="宋体" w:cs="宋体"/>
          <w:b/>
          <w:sz w:val="24"/>
          <w:szCs w:val="24"/>
        </w:rPr>
      </w:pPr>
      <w:r>
        <w:rPr>
          <w:rFonts w:hint="eastAsia" w:ascii="宋体" w:hAnsi="宋体" w:cs="宋体"/>
          <w:sz w:val="24"/>
          <w:szCs w:val="24"/>
        </w:rPr>
        <w:t>（另册）</w:t>
      </w:r>
    </w:p>
    <w:p>
      <w:pPr>
        <w:pStyle w:val="26"/>
        <w:spacing w:after="0" w:line="360" w:lineRule="auto"/>
        <w:ind w:left="-2" w:leftChars="-1" w:firstLine="960" w:firstLineChars="400"/>
        <w:rPr>
          <w:rFonts w:ascii="宋体" w:hAnsi="宋体" w:cs="宋体"/>
          <w:sz w:val="24"/>
        </w:rPr>
      </w:pPr>
    </w:p>
    <w:p>
      <w:pPr>
        <w:pStyle w:val="3"/>
        <w:rPr>
          <w:rFonts w:ascii="宋体" w:hAnsi="宋体" w:cs="宋体"/>
        </w:rPr>
      </w:pPr>
    </w:p>
    <w:p>
      <w:pPr>
        <w:pStyle w:val="3"/>
        <w:rPr>
          <w:rFonts w:ascii="宋体" w:hAnsi="宋体" w:cs="宋体"/>
        </w:rPr>
      </w:pPr>
      <w:r>
        <w:rPr>
          <w:rFonts w:hint="eastAsia" w:ascii="宋体" w:hAnsi="宋体" w:cs="宋体"/>
          <w:sz w:val="24"/>
          <w:szCs w:val="24"/>
        </w:rPr>
        <w:br w:type="page"/>
      </w:r>
      <w:bookmarkStart w:id="89" w:name="_Toc30312"/>
      <w:bookmarkStart w:id="90" w:name="_Toc2272571"/>
      <w:r>
        <w:rPr>
          <w:rFonts w:hint="eastAsia" w:ascii="宋体" w:hAnsi="宋体" w:cs="宋体"/>
          <w:bCs/>
          <w:sz w:val="32"/>
          <w:szCs w:val="32"/>
        </w:rPr>
        <w:t>第八章  最高投标限价</w:t>
      </w:r>
      <w:bookmarkEnd w:id="89"/>
      <w:bookmarkEnd w:id="90"/>
    </w:p>
    <w:p>
      <w:pPr>
        <w:spacing w:line="360" w:lineRule="auto"/>
        <w:ind w:firstLine="480"/>
        <w:jc w:val="center"/>
        <w:rPr>
          <w:rFonts w:ascii="宋体" w:hAnsi="宋体" w:cs="宋体"/>
          <w:sz w:val="24"/>
          <w:szCs w:val="24"/>
        </w:rPr>
      </w:pPr>
      <w:r>
        <w:rPr>
          <w:rFonts w:hint="eastAsia" w:ascii="宋体" w:hAnsi="宋体" w:cs="宋体"/>
          <w:sz w:val="24"/>
          <w:szCs w:val="24"/>
        </w:rPr>
        <w:t>另册，详见招标控制价公布函。</w:t>
      </w:r>
    </w:p>
    <w:p>
      <w:pPr>
        <w:spacing w:line="360" w:lineRule="auto"/>
        <w:ind w:firstLine="480"/>
        <w:rPr>
          <w:rFonts w:ascii="宋体" w:hAnsi="宋体" w:cs="宋体"/>
        </w:rPr>
      </w:pP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92"/>
      <w:rPr>
        <w:rStyle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61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92"/>
      <w:rPr>
        <w:rStyle w:val="32"/>
      </w:rPr>
    </w:pPr>
    <w:r>
      <w:fldChar w:fldCharType="begin"/>
    </w:r>
    <w:r>
      <w:rPr>
        <w:rStyle w:val="32"/>
      </w:rPr>
      <w:instrText xml:space="preserve">PAGE  </w:instrText>
    </w:r>
    <w:r>
      <w:fldChar w:fldCharType="separate"/>
    </w:r>
    <w:r>
      <w:rPr>
        <w:rStyle w:val="32"/>
        <w:rFonts w:hint="eastAsia"/>
      </w:rPr>
      <w:t>一</w:t>
    </w:r>
    <w:r>
      <w:rPr>
        <w:rStyle w:val="32"/>
      </w:rPr>
      <w:t>–2</w:t>
    </w:r>
    <w:r>
      <w:fldChar w:fldCharType="end"/>
    </w:r>
  </w:p>
  <w:p>
    <w:pPr>
      <w:pStyle w:val="17"/>
      <w:ind w:firstLine="392"/>
    </w:pPr>
    <w:r>
      <w:rPr>
        <w:kern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9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58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68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62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172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172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76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76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153D2"/>
    <w:multiLevelType w:val="singleLevel"/>
    <w:tmpl w:val="879153D2"/>
    <w:lvl w:ilvl="0" w:tentative="0">
      <w:start w:val="2"/>
      <w:numFmt w:val="decimal"/>
      <w:suff w:val="nothing"/>
      <w:lvlText w:val="%1、"/>
      <w:lvlJc w:val="left"/>
    </w:lvl>
  </w:abstractNum>
  <w:abstractNum w:abstractNumId="1">
    <w:nsid w:val="906231BB"/>
    <w:multiLevelType w:val="singleLevel"/>
    <w:tmpl w:val="906231BB"/>
    <w:lvl w:ilvl="0" w:tentative="0">
      <w:start w:val="1"/>
      <w:numFmt w:val="decimal"/>
      <w:lvlText w:val="%1."/>
      <w:lvlJc w:val="left"/>
      <w:pPr>
        <w:ind w:left="425" w:hanging="425"/>
      </w:pPr>
      <w:rPr>
        <w:rFonts w:hint="default"/>
      </w:rPr>
    </w:lvl>
  </w:abstractNum>
  <w:abstractNum w:abstractNumId="2">
    <w:nsid w:val="A816ED2C"/>
    <w:multiLevelType w:val="singleLevel"/>
    <w:tmpl w:val="A816ED2C"/>
    <w:lvl w:ilvl="0" w:tentative="0">
      <w:start w:val="1"/>
      <w:numFmt w:val="decimal"/>
      <w:suff w:val="nothing"/>
      <w:lvlText w:val="（%1）"/>
      <w:lvlJc w:val="left"/>
    </w:lvl>
  </w:abstractNum>
  <w:abstractNum w:abstractNumId="3">
    <w:nsid w:val="EEC6BCD8"/>
    <w:multiLevelType w:val="singleLevel"/>
    <w:tmpl w:val="EEC6BCD8"/>
    <w:lvl w:ilvl="0" w:tentative="0">
      <w:start w:val="5"/>
      <w:numFmt w:val="decimal"/>
      <w:suff w:val="nothing"/>
      <w:lvlText w:val="%1、"/>
      <w:lvlJc w:val="left"/>
    </w:lvl>
  </w:abstractNum>
  <w:abstractNum w:abstractNumId="4">
    <w:nsid w:val="00000003"/>
    <w:multiLevelType w:val="multilevel"/>
    <w:tmpl w:val="00000003"/>
    <w:lvl w:ilvl="0" w:tentative="0">
      <w:start w:val="1"/>
      <w:numFmt w:val="decimal"/>
      <w:lvlText w:val="（%1）"/>
      <w:lvlJc w:val="left"/>
      <w:pPr>
        <w:ind w:left="1080" w:hanging="720"/>
      </w:pPr>
      <w:rPr>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09E410B5"/>
    <w:multiLevelType w:val="multilevel"/>
    <w:tmpl w:val="09E410B5"/>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B4051B0"/>
    <w:multiLevelType w:val="multilevel"/>
    <w:tmpl w:val="0B4051B0"/>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0B6F5FD8"/>
    <w:multiLevelType w:val="multilevel"/>
    <w:tmpl w:val="0B6F5FD8"/>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8">
    <w:nsid w:val="13B11661"/>
    <w:multiLevelType w:val="multilevel"/>
    <w:tmpl w:val="13B11661"/>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CF720C"/>
    <w:multiLevelType w:val="multilevel"/>
    <w:tmpl w:val="14CF720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5D074A0"/>
    <w:multiLevelType w:val="multilevel"/>
    <w:tmpl w:val="15D074A0"/>
    <w:lvl w:ilvl="0" w:tentative="0">
      <w:start w:val="1"/>
      <w:numFmt w:val="lowerLetter"/>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
    <w:nsid w:val="1AAC7A1F"/>
    <w:multiLevelType w:val="multilevel"/>
    <w:tmpl w:val="1AAC7A1F"/>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1CC913D2"/>
    <w:multiLevelType w:val="multilevel"/>
    <w:tmpl w:val="1CC913D2"/>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3">
    <w:nsid w:val="218B0E58"/>
    <w:multiLevelType w:val="multilevel"/>
    <w:tmpl w:val="218B0E5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AB3A17"/>
    <w:multiLevelType w:val="multilevel"/>
    <w:tmpl w:val="30AB3A17"/>
    <w:lvl w:ilvl="0" w:tentative="0">
      <w:start w:val="1"/>
      <w:numFmt w:val="lowerLetter"/>
      <w:lvlText w:val="%1)"/>
      <w:lvlJc w:val="left"/>
      <w:pPr>
        <w:ind w:left="988"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5">
    <w:nsid w:val="3A57694A"/>
    <w:multiLevelType w:val="multilevel"/>
    <w:tmpl w:val="3A57694A"/>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6">
    <w:nsid w:val="3AD5465A"/>
    <w:multiLevelType w:val="multilevel"/>
    <w:tmpl w:val="3AD5465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0C62889"/>
    <w:multiLevelType w:val="multilevel"/>
    <w:tmpl w:val="40C62889"/>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8">
    <w:nsid w:val="420E4727"/>
    <w:multiLevelType w:val="multilevel"/>
    <w:tmpl w:val="420E4727"/>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9">
    <w:nsid w:val="45BF664D"/>
    <w:multiLevelType w:val="multilevel"/>
    <w:tmpl w:val="45BF664D"/>
    <w:lvl w:ilvl="0" w:tentative="0">
      <w:start w:val="1"/>
      <w:numFmt w:val="decimalEnclosedCircle"/>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0">
    <w:nsid w:val="4BA3022E"/>
    <w:multiLevelType w:val="multilevel"/>
    <w:tmpl w:val="4BA3022E"/>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1">
    <w:nsid w:val="4DC30353"/>
    <w:multiLevelType w:val="multilevel"/>
    <w:tmpl w:val="4DC30353"/>
    <w:lvl w:ilvl="0" w:tentative="0">
      <w:start w:val="1"/>
      <w:numFmt w:val="lowerLetter"/>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2">
    <w:nsid w:val="4FB47170"/>
    <w:multiLevelType w:val="multilevel"/>
    <w:tmpl w:val="4FB47170"/>
    <w:lvl w:ilvl="0" w:tentative="0">
      <w:start w:val="1"/>
      <w:numFmt w:val="lowerLetter"/>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3">
    <w:nsid w:val="61275520"/>
    <w:multiLevelType w:val="multilevel"/>
    <w:tmpl w:val="6127552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24B13B2"/>
    <w:multiLevelType w:val="multilevel"/>
    <w:tmpl w:val="624B13B2"/>
    <w:lvl w:ilvl="0" w:tentative="0">
      <w:start w:val="1"/>
      <w:numFmt w:val="lowerLetter"/>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5">
    <w:nsid w:val="675A3344"/>
    <w:multiLevelType w:val="multilevel"/>
    <w:tmpl w:val="675A3344"/>
    <w:lvl w:ilvl="0" w:tentative="0">
      <w:start w:val="1"/>
      <w:numFmt w:val="lowerLetter"/>
      <w:lvlText w:val="%1)"/>
      <w:lvlJc w:val="left"/>
      <w:pPr>
        <w:ind w:left="846" w:hanging="420"/>
      </w:pPr>
    </w:lvl>
    <w:lvl w:ilvl="1" w:tentative="0">
      <w:start w:val="1"/>
      <w:numFmt w:val="lowerLetter"/>
      <w:lvlText w:val="%2)"/>
      <w:lvlJc w:val="left"/>
      <w:pPr>
        <w:ind w:left="895" w:hanging="420"/>
      </w:pPr>
    </w:lvl>
    <w:lvl w:ilvl="2" w:tentative="0">
      <w:start w:val="1"/>
      <w:numFmt w:val="lowerRoman"/>
      <w:lvlText w:val="%3."/>
      <w:lvlJc w:val="right"/>
      <w:pPr>
        <w:ind w:left="1315" w:hanging="420"/>
      </w:pPr>
    </w:lvl>
    <w:lvl w:ilvl="3" w:tentative="0">
      <w:start w:val="1"/>
      <w:numFmt w:val="decimal"/>
      <w:lvlText w:val="%4."/>
      <w:lvlJc w:val="left"/>
      <w:pPr>
        <w:ind w:left="1735" w:hanging="420"/>
      </w:pPr>
    </w:lvl>
    <w:lvl w:ilvl="4" w:tentative="0">
      <w:start w:val="1"/>
      <w:numFmt w:val="lowerLetter"/>
      <w:lvlText w:val="%5)"/>
      <w:lvlJc w:val="left"/>
      <w:pPr>
        <w:ind w:left="2155" w:hanging="420"/>
      </w:pPr>
    </w:lvl>
    <w:lvl w:ilvl="5" w:tentative="0">
      <w:start w:val="1"/>
      <w:numFmt w:val="lowerRoman"/>
      <w:lvlText w:val="%6."/>
      <w:lvlJc w:val="right"/>
      <w:pPr>
        <w:ind w:left="2575" w:hanging="420"/>
      </w:pPr>
    </w:lvl>
    <w:lvl w:ilvl="6" w:tentative="0">
      <w:start w:val="1"/>
      <w:numFmt w:val="decimal"/>
      <w:lvlText w:val="%7."/>
      <w:lvlJc w:val="left"/>
      <w:pPr>
        <w:ind w:left="2995" w:hanging="420"/>
      </w:pPr>
    </w:lvl>
    <w:lvl w:ilvl="7" w:tentative="0">
      <w:start w:val="1"/>
      <w:numFmt w:val="lowerLetter"/>
      <w:lvlText w:val="%8)"/>
      <w:lvlJc w:val="left"/>
      <w:pPr>
        <w:ind w:left="3415" w:hanging="420"/>
      </w:pPr>
    </w:lvl>
    <w:lvl w:ilvl="8" w:tentative="0">
      <w:start w:val="1"/>
      <w:numFmt w:val="lowerRoman"/>
      <w:lvlText w:val="%9."/>
      <w:lvlJc w:val="right"/>
      <w:pPr>
        <w:ind w:left="3835" w:hanging="420"/>
      </w:pPr>
    </w:lvl>
  </w:abstractNum>
  <w:abstractNum w:abstractNumId="26">
    <w:nsid w:val="6E22636B"/>
    <w:multiLevelType w:val="multilevel"/>
    <w:tmpl w:val="6E22636B"/>
    <w:lvl w:ilvl="0" w:tentative="0">
      <w:start w:val="1"/>
      <w:numFmt w:val="lowerLetter"/>
      <w:lvlText w:val="%1)"/>
      <w:lvlJc w:val="left"/>
      <w:pPr>
        <w:ind w:left="704" w:hanging="420"/>
      </w:pPr>
    </w:lvl>
    <w:lvl w:ilvl="1" w:tentative="0">
      <w:start w:val="1"/>
      <w:numFmt w:val="lowerLetter"/>
      <w:lvlText w:val="%2)"/>
      <w:lvlJc w:val="left"/>
      <w:pPr>
        <w:ind w:left="1178" w:hanging="420"/>
      </w:pPr>
    </w:lvl>
    <w:lvl w:ilvl="2" w:tentative="0">
      <w:start w:val="1"/>
      <w:numFmt w:val="lowerRoman"/>
      <w:lvlText w:val="%3."/>
      <w:lvlJc w:val="right"/>
      <w:pPr>
        <w:ind w:left="1598" w:hanging="420"/>
      </w:pPr>
    </w:lvl>
    <w:lvl w:ilvl="3" w:tentative="0">
      <w:start w:val="1"/>
      <w:numFmt w:val="decimal"/>
      <w:lvlText w:val="%4."/>
      <w:lvlJc w:val="left"/>
      <w:pPr>
        <w:ind w:left="2018" w:hanging="420"/>
      </w:pPr>
    </w:lvl>
    <w:lvl w:ilvl="4" w:tentative="0">
      <w:start w:val="1"/>
      <w:numFmt w:val="lowerLetter"/>
      <w:lvlText w:val="%5)"/>
      <w:lvlJc w:val="left"/>
      <w:pPr>
        <w:ind w:left="2438" w:hanging="420"/>
      </w:pPr>
    </w:lvl>
    <w:lvl w:ilvl="5" w:tentative="0">
      <w:start w:val="1"/>
      <w:numFmt w:val="lowerRoman"/>
      <w:lvlText w:val="%6."/>
      <w:lvlJc w:val="right"/>
      <w:pPr>
        <w:ind w:left="2858" w:hanging="420"/>
      </w:pPr>
    </w:lvl>
    <w:lvl w:ilvl="6" w:tentative="0">
      <w:start w:val="1"/>
      <w:numFmt w:val="decimal"/>
      <w:lvlText w:val="%7."/>
      <w:lvlJc w:val="left"/>
      <w:pPr>
        <w:ind w:left="3278" w:hanging="420"/>
      </w:pPr>
    </w:lvl>
    <w:lvl w:ilvl="7" w:tentative="0">
      <w:start w:val="1"/>
      <w:numFmt w:val="lowerLetter"/>
      <w:lvlText w:val="%8)"/>
      <w:lvlJc w:val="left"/>
      <w:pPr>
        <w:ind w:left="3698" w:hanging="420"/>
      </w:pPr>
    </w:lvl>
    <w:lvl w:ilvl="8" w:tentative="0">
      <w:start w:val="1"/>
      <w:numFmt w:val="lowerRoman"/>
      <w:lvlText w:val="%9."/>
      <w:lvlJc w:val="right"/>
      <w:pPr>
        <w:ind w:left="4118" w:hanging="420"/>
      </w:pPr>
    </w:lvl>
  </w:abstractNum>
  <w:abstractNum w:abstractNumId="27">
    <w:nsid w:val="6EC1364F"/>
    <w:multiLevelType w:val="multilevel"/>
    <w:tmpl w:val="6EC1364F"/>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9"/>
  </w:num>
  <w:num w:numId="2">
    <w:abstractNumId w:val="8"/>
  </w:num>
  <w:num w:numId="3">
    <w:abstractNumId w:val="13"/>
  </w:num>
  <w:num w:numId="4">
    <w:abstractNumId w:val="2"/>
  </w:num>
  <w:num w:numId="5">
    <w:abstractNumId w:val="3"/>
  </w:num>
  <w:num w:numId="6">
    <w:abstractNumId w:val="0"/>
  </w:num>
  <w:num w:numId="7">
    <w:abstractNumId w:val="23"/>
  </w:num>
  <w:num w:numId="8">
    <w:abstractNumId w:val="25"/>
  </w:num>
  <w:num w:numId="9">
    <w:abstractNumId w:val="9"/>
  </w:num>
  <w:num w:numId="10">
    <w:abstractNumId w:val="11"/>
  </w:num>
  <w:num w:numId="11">
    <w:abstractNumId w:val="14"/>
  </w:num>
  <w:num w:numId="12">
    <w:abstractNumId w:val="21"/>
  </w:num>
  <w:num w:numId="13">
    <w:abstractNumId w:val="5"/>
  </w:num>
  <w:num w:numId="14">
    <w:abstractNumId w:val="17"/>
  </w:num>
  <w:num w:numId="15">
    <w:abstractNumId w:val="12"/>
  </w:num>
  <w:num w:numId="16">
    <w:abstractNumId w:val="7"/>
  </w:num>
  <w:num w:numId="17">
    <w:abstractNumId w:val="18"/>
  </w:num>
  <w:num w:numId="18">
    <w:abstractNumId w:val="6"/>
  </w:num>
  <w:num w:numId="19">
    <w:abstractNumId w:val="27"/>
  </w:num>
  <w:num w:numId="20">
    <w:abstractNumId w:val="20"/>
  </w:num>
  <w:num w:numId="21">
    <w:abstractNumId w:val="15"/>
  </w:num>
  <w:num w:numId="22">
    <w:abstractNumId w:val="26"/>
  </w:num>
  <w:num w:numId="23">
    <w:abstractNumId w:val="24"/>
  </w:num>
  <w:num w:numId="24">
    <w:abstractNumId w:val="10"/>
  </w:num>
  <w:num w:numId="25">
    <w:abstractNumId w:val="22"/>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ZDIwMTQ2Yzc2NDE4YzM2N2VlYWM5Y2VmMTdlYmQifQ=="/>
  </w:docVars>
  <w:rsids>
    <w:rsidRoot w:val="260122F6"/>
    <w:rsid w:val="00084EE7"/>
    <w:rsid w:val="000857E2"/>
    <w:rsid w:val="000A2B62"/>
    <w:rsid w:val="000A309B"/>
    <w:rsid w:val="000E647B"/>
    <w:rsid w:val="00356ED9"/>
    <w:rsid w:val="0038002E"/>
    <w:rsid w:val="00494624"/>
    <w:rsid w:val="004B703C"/>
    <w:rsid w:val="00502A1E"/>
    <w:rsid w:val="00507C57"/>
    <w:rsid w:val="0052292B"/>
    <w:rsid w:val="005718D7"/>
    <w:rsid w:val="005823CA"/>
    <w:rsid w:val="005853D8"/>
    <w:rsid w:val="005D3594"/>
    <w:rsid w:val="005D3A0C"/>
    <w:rsid w:val="0065377D"/>
    <w:rsid w:val="00697E3C"/>
    <w:rsid w:val="006A0198"/>
    <w:rsid w:val="00704942"/>
    <w:rsid w:val="007D71C0"/>
    <w:rsid w:val="008215EB"/>
    <w:rsid w:val="0085799E"/>
    <w:rsid w:val="008957D6"/>
    <w:rsid w:val="008A2A39"/>
    <w:rsid w:val="008B3B8E"/>
    <w:rsid w:val="008B3FB7"/>
    <w:rsid w:val="008E25BA"/>
    <w:rsid w:val="008F68F8"/>
    <w:rsid w:val="009313DA"/>
    <w:rsid w:val="00932A91"/>
    <w:rsid w:val="009A74A6"/>
    <w:rsid w:val="009B6FBA"/>
    <w:rsid w:val="009D236F"/>
    <w:rsid w:val="00A014BB"/>
    <w:rsid w:val="00A70F07"/>
    <w:rsid w:val="00AF1E5C"/>
    <w:rsid w:val="00B34E84"/>
    <w:rsid w:val="00C321E2"/>
    <w:rsid w:val="00C45288"/>
    <w:rsid w:val="00C6219A"/>
    <w:rsid w:val="00D10271"/>
    <w:rsid w:val="00D45017"/>
    <w:rsid w:val="00D841D8"/>
    <w:rsid w:val="00E32FF2"/>
    <w:rsid w:val="00E54AA0"/>
    <w:rsid w:val="00E5685E"/>
    <w:rsid w:val="00E75019"/>
    <w:rsid w:val="00E75F0D"/>
    <w:rsid w:val="00E7713C"/>
    <w:rsid w:val="00E77B91"/>
    <w:rsid w:val="00E974B2"/>
    <w:rsid w:val="00F3017E"/>
    <w:rsid w:val="00F658A2"/>
    <w:rsid w:val="010255C8"/>
    <w:rsid w:val="01207BE8"/>
    <w:rsid w:val="012473A5"/>
    <w:rsid w:val="012A1CFC"/>
    <w:rsid w:val="014C1947"/>
    <w:rsid w:val="01564812"/>
    <w:rsid w:val="01673EAA"/>
    <w:rsid w:val="018077C5"/>
    <w:rsid w:val="01F62AF9"/>
    <w:rsid w:val="0229063D"/>
    <w:rsid w:val="02444735"/>
    <w:rsid w:val="02783C00"/>
    <w:rsid w:val="02B21D81"/>
    <w:rsid w:val="02C236D1"/>
    <w:rsid w:val="03057D30"/>
    <w:rsid w:val="030726A4"/>
    <w:rsid w:val="035A2B6C"/>
    <w:rsid w:val="038B5E8B"/>
    <w:rsid w:val="03F46525"/>
    <w:rsid w:val="04245C2A"/>
    <w:rsid w:val="04471609"/>
    <w:rsid w:val="046679BA"/>
    <w:rsid w:val="046B2CD7"/>
    <w:rsid w:val="04905966"/>
    <w:rsid w:val="049D5BC5"/>
    <w:rsid w:val="04A3451B"/>
    <w:rsid w:val="04AA155A"/>
    <w:rsid w:val="04F06032"/>
    <w:rsid w:val="05073972"/>
    <w:rsid w:val="051147C5"/>
    <w:rsid w:val="059A48CE"/>
    <w:rsid w:val="059B18D6"/>
    <w:rsid w:val="05E3445B"/>
    <w:rsid w:val="05F41BCF"/>
    <w:rsid w:val="060B2352"/>
    <w:rsid w:val="064A0BCB"/>
    <w:rsid w:val="067142FB"/>
    <w:rsid w:val="0681219E"/>
    <w:rsid w:val="06A70410"/>
    <w:rsid w:val="06FF405D"/>
    <w:rsid w:val="07071870"/>
    <w:rsid w:val="073E163F"/>
    <w:rsid w:val="07584E8F"/>
    <w:rsid w:val="07636F9B"/>
    <w:rsid w:val="077A61B1"/>
    <w:rsid w:val="079A49EE"/>
    <w:rsid w:val="07DD7D1D"/>
    <w:rsid w:val="07E777DE"/>
    <w:rsid w:val="07F31D0C"/>
    <w:rsid w:val="082513D1"/>
    <w:rsid w:val="08417FBB"/>
    <w:rsid w:val="0855459E"/>
    <w:rsid w:val="08962374"/>
    <w:rsid w:val="08E13FBE"/>
    <w:rsid w:val="08F10BE9"/>
    <w:rsid w:val="0903756C"/>
    <w:rsid w:val="0A044BF5"/>
    <w:rsid w:val="0A181E03"/>
    <w:rsid w:val="0A2471CD"/>
    <w:rsid w:val="0AFD45CB"/>
    <w:rsid w:val="0B7B01E2"/>
    <w:rsid w:val="0B9510B3"/>
    <w:rsid w:val="0B992208"/>
    <w:rsid w:val="0BA166AA"/>
    <w:rsid w:val="0BBB565D"/>
    <w:rsid w:val="0BFF3B6B"/>
    <w:rsid w:val="0C100B7C"/>
    <w:rsid w:val="0C173090"/>
    <w:rsid w:val="0C1738D5"/>
    <w:rsid w:val="0C447F1D"/>
    <w:rsid w:val="0C463573"/>
    <w:rsid w:val="0C5C1DCA"/>
    <w:rsid w:val="0C6D1EB3"/>
    <w:rsid w:val="0C85259A"/>
    <w:rsid w:val="0CA01CD7"/>
    <w:rsid w:val="0CE76B89"/>
    <w:rsid w:val="0CF70486"/>
    <w:rsid w:val="0D046604"/>
    <w:rsid w:val="0D071C07"/>
    <w:rsid w:val="0D24529B"/>
    <w:rsid w:val="0D396648"/>
    <w:rsid w:val="0D45582E"/>
    <w:rsid w:val="0D50593E"/>
    <w:rsid w:val="0D657B22"/>
    <w:rsid w:val="0E0C6895"/>
    <w:rsid w:val="0EA71BB1"/>
    <w:rsid w:val="0EB1165B"/>
    <w:rsid w:val="0ECC0886"/>
    <w:rsid w:val="0ECD434A"/>
    <w:rsid w:val="0ECD6379"/>
    <w:rsid w:val="0ECE5F88"/>
    <w:rsid w:val="0ED90AC4"/>
    <w:rsid w:val="0F2A5AFB"/>
    <w:rsid w:val="0F4A6F65"/>
    <w:rsid w:val="0F4D0666"/>
    <w:rsid w:val="0F7D729A"/>
    <w:rsid w:val="0F900788"/>
    <w:rsid w:val="0FCD11BA"/>
    <w:rsid w:val="0FE83A60"/>
    <w:rsid w:val="10570A8C"/>
    <w:rsid w:val="106B52E5"/>
    <w:rsid w:val="10A34590"/>
    <w:rsid w:val="10DA6609"/>
    <w:rsid w:val="10E116B1"/>
    <w:rsid w:val="10E54506"/>
    <w:rsid w:val="11135799"/>
    <w:rsid w:val="117D3F9D"/>
    <w:rsid w:val="11C17DDA"/>
    <w:rsid w:val="11DB2970"/>
    <w:rsid w:val="11E71961"/>
    <w:rsid w:val="12287B1E"/>
    <w:rsid w:val="123F5C19"/>
    <w:rsid w:val="125C3398"/>
    <w:rsid w:val="127651D9"/>
    <w:rsid w:val="12946B2B"/>
    <w:rsid w:val="12970D86"/>
    <w:rsid w:val="12C27EAD"/>
    <w:rsid w:val="12E56223"/>
    <w:rsid w:val="12FE3F30"/>
    <w:rsid w:val="1329291C"/>
    <w:rsid w:val="13556528"/>
    <w:rsid w:val="13626894"/>
    <w:rsid w:val="139A05F1"/>
    <w:rsid w:val="13AE7C01"/>
    <w:rsid w:val="13D3641C"/>
    <w:rsid w:val="13D4517F"/>
    <w:rsid w:val="13DC1DEE"/>
    <w:rsid w:val="13F46CDA"/>
    <w:rsid w:val="13F5708E"/>
    <w:rsid w:val="14295DB3"/>
    <w:rsid w:val="14415667"/>
    <w:rsid w:val="14825BAA"/>
    <w:rsid w:val="1505489B"/>
    <w:rsid w:val="15643035"/>
    <w:rsid w:val="15C10A88"/>
    <w:rsid w:val="15D00D9C"/>
    <w:rsid w:val="16121F21"/>
    <w:rsid w:val="165C43F5"/>
    <w:rsid w:val="16AB41AC"/>
    <w:rsid w:val="16D84911"/>
    <w:rsid w:val="16FF00A3"/>
    <w:rsid w:val="170567D2"/>
    <w:rsid w:val="17506200"/>
    <w:rsid w:val="175D1990"/>
    <w:rsid w:val="17663A57"/>
    <w:rsid w:val="17755D3F"/>
    <w:rsid w:val="17DE5BF5"/>
    <w:rsid w:val="17E44A81"/>
    <w:rsid w:val="187334F0"/>
    <w:rsid w:val="1883786A"/>
    <w:rsid w:val="193705D9"/>
    <w:rsid w:val="193C4771"/>
    <w:rsid w:val="194E2095"/>
    <w:rsid w:val="195D52E1"/>
    <w:rsid w:val="196E7DED"/>
    <w:rsid w:val="19A04635"/>
    <w:rsid w:val="19B03D24"/>
    <w:rsid w:val="19EC7019"/>
    <w:rsid w:val="1A045466"/>
    <w:rsid w:val="1A4109E6"/>
    <w:rsid w:val="1A78024E"/>
    <w:rsid w:val="1A815C95"/>
    <w:rsid w:val="1A8876B2"/>
    <w:rsid w:val="1A964AC2"/>
    <w:rsid w:val="1A986BDC"/>
    <w:rsid w:val="1AC93C5E"/>
    <w:rsid w:val="1B102C49"/>
    <w:rsid w:val="1B394BB7"/>
    <w:rsid w:val="1B557CB8"/>
    <w:rsid w:val="1B636875"/>
    <w:rsid w:val="1B893E13"/>
    <w:rsid w:val="1B9E7A5C"/>
    <w:rsid w:val="1BAB11BF"/>
    <w:rsid w:val="1BAF436B"/>
    <w:rsid w:val="1BDA4F6E"/>
    <w:rsid w:val="1BF968F1"/>
    <w:rsid w:val="1C157FFA"/>
    <w:rsid w:val="1C541F4F"/>
    <w:rsid w:val="1C775341"/>
    <w:rsid w:val="1C7E525E"/>
    <w:rsid w:val="1C82245E"/>
    <w:rsid w:val="1CB1114D"/>
    <w:rsid w:val="1D357952"/>
    <w:rsid w:val="1D8A06EF"/>
    <w:rsid w:val="1DA57888"/>
    <w:rsid w:val="1DBA5B6E"/>
    <w:rsid w:val="1DC77517"/>
    <w:rsid w:val="1DF60116"/>
    <w:rsid w:val="1E0E627B"/>
    <w:rsid w:val="1E17212A"/>
    <w:rsid w:val="1E745010"/>
    <w:rsid w:val="1E7C5FAF"/>
    <w:rsid w:val="1EE26154"/>
    <w:rsid w:val="1EED170E"/>
    <w:rsid w:val="1F242E2B"/>
    <w:rsid w:val="1F3969F0"/>
    <w:rsid w:val="1F3E6CE0"/>
    <w:rsid w:val="1F646388"/>
    <w:rsid w:val="1F6A2BB9"/>
    <w:rsid w:val="1F7042BA"/>
    <w:rsid w:val="1F795511"/>
    <w:rsid w:val="1F7E1CCA"/>
    <w:rsid w:val="1F9B3667"/>
    <w:rsid w:val="1F9C07B5"/>
    <w:rsid w:val="1FA9534C"/>
    <w:rsid w:val="1FDB0DF7"/>
    <w:rsid w:val="20071728"/>
    <w:rsid w:val="20105E69"/>
    <w:rsid w:val="20162DDF"/>
    <w:rsid w:val="20451F54"/>
    <w:rsid w:val="20572006"/>
    <w:rsid w:val="20752464"/>
    <w:rsid w:val="20811DA0"/>
    <w:rsid w:val="208A2F24"/>
    <w:rsid w:val="209F1F80"/>
    <w:rsid w:val="20A5374B"/>
    <w:rsid w:val="20BA26C8"/>
    <w:rsid w:val="20CE267E"/>
    <w:rsid w:val="20DA3519"/>
    <w:rsid w:val="213F5F35"/>
    <w:rsid w:val="216A39D3"/>
    <w:rsid w:val="219452D0"/>
    <w:rsid w:val="21A562D7"/>
    <w:rsid w:val="21C13F56"/>
    <w:rsid w:val="21C935AB"/>
    <w:rsid w:val="21DE372C"/>
    <w:rsid w:val="21F57FAF"/>
    <w:rsid w:val="22663E64"/>
    <w:rsid w:val="227C0A4E"/>
    <w:rsid w:val="22DB32C8"/>
    <w:rsid w:val="23315DDE"/>
    <w:rsid w:val="234B33FA"/>
    <w:rsid w:val="234F5EDB"/>
    <w:rsid w:val="238E75F8"/>
    <w:rsid w:val="23A96F08"/>
    <w:rsid w:val="23AC431E"/>
    <w:rsid w:val="23DD54F9"/>
    <w:rsid w:val="240C5924"/>
    <w:rsid w:val="2422177F"/>
    <w:rsid w:val="24345F7D"/>
    <w:rsid w:val="24626155"/>
    <w:rsid w:val="247A333C"/>
    <w:rsid w:val="24B671D0"/>
    <w:rsid w:val="24CE08F9"/>
    <w:rsid w:val="24E35529"/>
    <w:rsid w:val="256930A4"/>
    <w:rsid w:val="25982373"/>
    <w:rsid w:val="25A20F86"/>
    <w:rsid w:val="25AB5496"/>
    <w:rsid w:val="25FC52E1"/>
    <w:rsid w:val="260122F6"/>
    <w:rsid w:val="26472313"/>
    <w:rsid w:val="264B5748"/>
    <w:rsid w:val="265C42DB"/>
    <w:rsid w:val="2675307B"/>
    <w:rsid w:val="26AF548A"/>
    <w:rsid w:val="26C55BBE"/>
    <w:rsid w:val="26CB054A"/>
    <w:rsid w:val="26DA6131"/>
    <w:rsid w:val="26DE3FD6"/>
    <w:rsid w:val="26EE40F1"/>
    <w:rsid w:val="276005B3"/>
    <w:rsid w:val="276A144B"/>
    <w:rsid w:val="27C4467C"/>
    <w:rsid w:val="27DD2A4C"/>
    <w:rsid w:val="27EB73EB"/>
    <w:rsid w:val="27F735C4"/>
    <w:rsid w:val="2827239F"/>
    <w:rsid w:val="284B02A2"/>
    <w:rsid w:val="287D278C"/>
    <w:rsid w:val="28817725"/>
    <w:rsid w:val="28AF6C01"/>
    <w:rsid w:val="28BE6925"/>
    <w:rsid w:val="28DB7B61"/>
    <w:rsid w:val="28F9022E"/>
    <w:rsid w:val="29032D8E"/>
    <w:rsid w:val="29485EEA"/>
    <w:rsid w:val="299B6551"/>
    <w:rsid w:val="29E66EF9"/>
    <w:rsid w:val="29EF78AC"/>
    <w:rsid w:val="2A2E571E"/>
    <w:rsid w:val="2AB229BE"/>
    <w:rsid w:val="2AFB4FD5"/>
    <w:rsid w:val="2B2754D4"/>
    <w:rsid w:val="2B382224"/>
    <w:rsid w:val="2B3D09A3"/>
    <w:rsid w:val="2B76770E"/>
    <w:rsid w:val="2BBC4B89"/>
    <w:rsid w:val="2BBD791E"/>
    <w:rsid w:val="2BF6000D"/>
    <w:rsid w:val="2C1E1C2E"/>
    <w:rsid w:val="2C2452E9"/>
    <w:rsid w:val="2C276C23"/>
    <w:rsid w:val="2C29319E"/>
    <w:rsid w:val="2C426226"/>
    <w:rsid w:val="2CD01DE0"/>
    <w:rsid w:val="2CEC23CA"/>
    <w:rsid w:val="2D20512E"/>
    <w:rsid w:val="2D41207C"/>
    <w:rsid w:val="2D5356C5"/>
    <w:rsid w:val="2D994BA1"/>
    <w:rsid w:val="2DA13E27"/>
    <w:rsid w:val="2DC47BF9"/>
    <w:rsid w:val="2DD60ADD"/>
    <w:rsid w:val="2DEC7C23"/>
    <w:rsid w:val="2DF74E9A"/>
    <w:rsid w:val="2E040C5E"/>
    <w:rsid w:val="2E0C3A84"/>
    <w:rsid w:val="2E0F1D13"/>
    <w:rsid w:val="2E2C601F"/>
    <w:rsid w:val="2E7D3FCB"/>
    <w:rsid w:val="2E980AB7"/>
    <w:rsid w:val="2EA5518D"/>
    <w:rsid w:val="2EB941B6"/>
    <w:rsid w:val="2EC10457"/>
    <w:rsid w:val="2ED13EFB"/>
    <w:rsid w:val="2EE302E3"/>
    <w:rsid w:val="2F08686A"/>
    <w:rsid w:val="2F4E3518"/>
    <w:rsid w:val="2F613C4E"/>
    <w:rsid w:val="2F644E39"/>
    <w:rsid w:val="2FF24EE8"/>
    <w:rsid w:val="306826C4"/>
    <w:rsid w:val="30976BB0"/>
    <w:rsid w:val="30B27663"/>
    <w:rsid w:val="30B814FD"/>
    <w:rsid w:val="30D93F36"/>
    <w:rsid w:val="30DD3790"/>
    <w:rsid w:val="30EC0E18"/>
    <w:rsid w:val="314903D4"/>
    <w:rsid w:val="315449F3"/>
    <w:rsid w:val="31846C68"/>
    <w:rsid w:val="31F05168"/>
    <w:rsid w:val="31F71600"/>
    <w:rsid w:val="31FE733D"/>
    <w:rsid w:val="32011521"/>
    <w:rsid w:val="3204601A"/>
    <w:rsid w:val="32431117"/>
    <w:rsid w:val="32454E67"/>
    <w:rsid w:val="32A34B5E"/>
    <w:rsid w:val="32A514B9"/>
    <w:rsid w:val="32B414B2"/>
    <w:rsid w:val="330B5F64"/>
    <w:rsid w:val="330D4632"/>
    <w:rsid w:val="33610381"/>
    <w:rsid w:val="339A669E"/>
    <w:rsid w:val="34053539"/>
    <w:rsid w:val="34331984"/>
    <w:rsid w:val="34577600"/>
    <w:rsid w:val="345C066E"/>
    <w:rsid w:val="345D4A01"/>
    <w:rsid w:val="34D72703"/>
    <w:rsid w:val="351C3CF8"/>
    <w:rsid w:val="35596BAA"/>
    <w:rsid w:val="356C2682"/>
    <w:rsid w:val="35781572"/>
    <w:rsid w:val="35895CBF"/>
    <w:rsid w:val="362664A2"/>
    <w:rsid w:val="364B6903"/>
    <w:rsid w:val="36E705B0"/>
    <w:rsid w:val="36F07207"/>
    <w:rsid w:val="36F66034"/>
    <w:rsid w:val="37213295"/>
    <w:rsid w:val="373214D9"/>
    <w:rsid w:val="37512860"/>
    <w:rsid w:val="37516C62"/>
    <w:rsid w:val="377946EF"/>
    <w:rsid w:val="377D4649"/>
    <w:rsid w:val="37842224"/>
    <w:rsid w:val="378F6D74"/>
    <w:rsid w:val="37FB2923"/>
    <w:rsid w:val="38427EFA"/>
    <w:rsid w:val="387179D2"/>
    <w:rsid w:val="387A62F6"/>
    <w:rsid w:val="38AB414E"/>
    <w:rsid w:val="390F46B6"/>
    <w:rsid w:val="39196CB1"/>
    <w:rsid w:val="39294497"/>
    <w:rsid w:val="39484DDE"/>
    <w:rsid w:val="397C7318"/>
    <w:rsid w:val="39D5252B"/>
    <w:rsid w:val="39DF3ADA"/>
    <w:rsid w:val="39F0064D"/>
    <w:rsid w:val="39F91CD8"/>
    <w:rsid w:val="3A0E16B8"/>
    <w:rsid w:val="3A12019A"/>
    <w:rsid w:val="3A4B7BC1"/>
    <w:rsid w:val="3A91719E"/>
    <w:rsid w:val="3A965651"/>
    <w:rsid w:val="3AE51883"/>
    <w:rsid w:val="3B975854"/>
    <w:rsid w:val="3BAD3406"/>
    <w:rsid w:val="3BF703F7"/>
    <w:rsid w:val="3BFA27AB"/>
    <w:rsid w:val="3C0C21DC"/>
    <w:rsid w:val="3C3B298B"/>
    <w:rsid w:val="3C56319F"/>
    <w:rsid w:val="3C7D09E4"/>
    <w:rsid w:val="3C842FDD"/>
    <w:rsid w:val="3C9F0128"/>
    <w:rsid w:val="3CDB4922"/>
    <w:rsid w:val="3D292873"/>
    <w:rsid w:val="3D5507E7"/>
    <w:rsid w:val="3D996CD2"/>
    <w:rsid w:val="3D9C4E9D"/>
    <w:rsid w:val="3D9C64A8"/>
    <w:rsid w:val="3DC70A20"/>
    <w:rsid w:val="3DED14FF"/>
    <w:rsid w:val="3E01670D"/>
    <w:rsid w:val="3E0650A4"/>
    <w:rsid w:val="3E1A0CE6"/>
    <w:rsid w:val="3E4C1D08"/>
    <w:rsid w:val="3E767963"/>
    <w:rsid w:val="3E873E1B"/>
    <w:rsid w:val="3EAF0350"/>
    <w:rsid w:val="3EBE0BF5"/>
    <w:rsid w:val="3ECF1F19"/>
    <w:rsid w:val="3EFE4C4C"/>
    <w:rsid w:val="3F215585"/>
    <w:rsid w:val="3F341C8E"/>
    <w:rsid w:val="3F653BD5"/>
    <w:rsid w:val="3F781FDA"/>
    <w:rsid w:val="3FA01C10"/>
    <w:rsid w:val="3FA633F2"/>
    <w:rsid w:val="3FBD51D2"/>
    <w:rsid w:val="3FC353C7"/>
    <w:rsid w:val="3FC40140"/>
    <w:rsid w:val="3FDE7247"/>
    <w:rsid w:val="40062E66"/>
    <w:rsid w:val="401E17FE"/>
    <w:rsid w:val="406F61A9"/>
    <w:rsid w:val="407027FE"/>
    <w:rsid w:val="4096293D"/>
    <w:rsid w:val="40AA7B69"/>
    <w:rsid w:val="40CD2E83"/>
    <w:rsid w:val="40E67A89"/>
    <w:rsid w:val="41356A83"/>
    <w:rsid w:val="41611852"/>
    <w:rsid w:val="41893AC2"/>
    <w:rsid w:val="41EB662C"/>
    <w:rsid w:val="423201A9"/>
    <w:rsid w:val="42680218"/>
    <w:rsid w:val="427557A3"/>
    <w:rsid w:val="427E3168"/>
    <w:rsid w:val="42915126"/>
    <w:rsid w:val="42C44697"/>
    <w:rsid w:val="42E06A9F"/>
    <w:rsid w:val="43166E65"/>
    <w:rsid w:val="436511F3"/>
    <w:rsid w:val="437C704C"/>
    <w:rsid w:val="439A3ABB"/>
    <w:rsid w:val="43A82265"/>
    <w:rsid w:val="43EA479B"/>
    <w:rsid w:val="444A5C2E"/>
    <w:rsid w:val="448D75D0"/>
    <w:rsid w:val="448E6B13"/>
    <w:rsid w:val="449F6992"/>
    <w:rsid w:val="44AB5146"/>
    <w:rsid w:val="44B86DFC"/>
    <w:rsid w:val="44C569B0"/>
    <w:rsid w:val="44C946E0"/>
    <w:rsid w:val="44D50DDE"/>
    <w:rsid w:val="44EF0878"/>
    <w:rsid w:val="45130A35"/>
    <w:rsid w:val="45525D82"/>
    <w:rsid w:val="45936863"/>
    <w:rsid w:val="45B009DA"/>
    <w:rsid w:val="45B66BD2"/>
    <w:rsid w:val="461F3F76"/>
    <w:rsid w:val="46295220"/>
    <w:rsid w:val="465211A0"/>
    <w:rsid w:val="46603732"/>
    <w:rsid w:val="469F13EA"/>
    <w:rsid w:val="46A57658"/>
    <w:rsid w:val="46A803BA"/>
    <w:rsid w:val="46CD20AE"/>
    <w:rsid w:val="47014024"/>
    <w:rsid w:val="470F1B36"/>
    <w:rsid w:val="471246BB"/>
    <w:rsid w:val="471C45E8"/>
    <w:rsid w:val="472741BC"/>
    <w:rsid w:val="47346126"/>
    <w:rsid w:val="473502A6"/>
    <w:rsid w:val="47603448"/>
    <w:rsid w:val="476E4BC6"/>
    <w:rsid w:val="479B1AA7"/>
    <w:rsid w:val="47BD1C06"/>
    <w:rsid w:val="48166045"/>
    <w:rsid w:val="488F54CD"/>
    <w:rsid w:val="48B536D6"/>
    <w:rsid w:val="48E5498B"/>
    <w:rsid w:val="48E81CE5"/>
    <w:rsid w:val="4993545A"/>
    <w:rsid w:val="4A01316C"/>
    <w:rsid w:val="4A245841"/>
    <w:rsid w:val="4A4F73F3"/>
    <w:rsid w:val="4A9E61A8"/>
    <w:rsid w:val="4B555F87"/>
    <w:rsid w:val="4B953D87"/>
    <w:rsid w:val="4BBF31F9"/>
    <w:rsid w:val="4BC05FE4"/>
    <w:rsid w:val="4BFA580C"/>
    <w:rsid w:val="4BFD51B0"/>
    <w:rsid w:val="4C001F20"/>
    <w:rsid w:val="4C1D25D5"/>
    <w:rsid w:val="4C1F7163"/>
    <w:rsid w:val="4C3B647C"/>
    <w:rsid w:val="4C837441"/>
    <w:rsid w:val="4CCD74A7"/>
    <w:rsid w:val="4CD23EAB"/>
    <w:rsid w:val="4CDC1DDD"/>
    <w:rsid w:val="4CF3650B"/>
    <w:rsid w:val="4D5160B5"/>
    <w:rsid w:val="4D6F0C10"/>
    <w:rsid w:val="4D846AB7"/>
    <w:rsid w:val="4D920D55"/>
    <w:rsid w:val="4DA92EF7"/>
    <w:rsid w:val="4DBA1CA4"/>
    <w:rsid w:val="4DF36A03"/>
    <w:rsid w:val="4E121E24"/>
    <w:rsid w:val="4E13407E"/>
    <w:rsid w:val="4E1B2357"/>
    <w:rsid w:val="4E3B2DCB"/>
    <w:rsid w:val="4E4A61A2"/>
    <w:rsid w:val="4E56147D"/>
    <w:rsid w:val="4E7707AB"/>
    <w:rsid w:val="4E867384"/>
    <w:rsid w:val="4E967C46"/>
    <w:rsid w:val="4EDA3F12"/>
    <w:rsid w:val="4EFB2D96"/>
    <w:rsid w:val="4F4C74CB"/>
    <w:rsid w:val="4F7828DC"/>
    <w:rsid w:val="4F8C44AA"/>
    <w:rsid w:val="4FA24634"/>
    <w:rsid w:val="4FED394F"/>
    <w:rsid w:val="5007567D"/>
    <w:rsid w:val="50144451"/>
    <w:rsid w:val="501B4530"/>
    <w:rsid w:val="505303DB"/>
    <w:rsid w:val="509F0D2F"/>
    <w:rsid w:val="50C43810"/>
    <w:rsid w:val="511A18E0"/>
    <w:rsid w:val="512E699B"/>
    <w:rsid w:val="5160630A"/>
    <w:rsid w:val="518E6F2F"/>
    <w:rsid w:val="51974EB8"/>
    <w:rsid w:val="51A91F96"/>
    <w:rsid w:val="51B64796"/>
    <w:rsid w:val="523B48CB"/>
    <w:rsid w:val="52613292"/>
    <w:rsid w:val="52626F85"/>
    <w:rsid w:val="52847EEE"/>
    <w:rsid w:val="52DD2E9C"/>
    <w:rsid w:val="52E02133"/>
    <w:rsid w:val="531B5844"/>
    <w:rsid w:val="534865D4"/>
    <w:rsid w:val="534F2009"/>
    <w:rsid w:val="53581FC6"/>
    <w:rsid w:val="53B965E2"/>
    <w:rsid w:val="53C73503"/>
    <w:rsid w:val="54487A83"/>
    <w:rsid w:val="545373A1"/>
    <w:rsid w:val="545D3476"/>
    <w:rsid w:val="548B45A2"/>
    <w:rsid w:val="54910FE6"/>
    <w:rsid w:val="54921840"/>
    <w:rsid w:val="549F0DE6"/>
    <w:rsid w:val="54BA48C1"/>
    <w:rsid w:val="54D4392D"/>
    <w:rsid w:val="54FD2713"/>
    <w:rsid w:val="55187A04"/>
    <w:rsid w:val="555B67B3"/>
    <w:rsid w:val="55A003A5"/>
    <w:rsid w:val="55C573B5"/>
    <w:rsid w:val="55D50387"/>
    <w:rsid w:val="55F21E06"/>
    <w:rsid w:val="55FE5AF3"/>
    <w:rsid w:val="55FF4642"/>
    <w:rsid w:val="560770BD"/>
    <w:rsid w:val="56303F57"/>
    <w:rsid w:val="56903C93"/>
    <w:rsid w:val="5691649D"/>
    <w:rsid w:val="56C623CE"/>
    <w:rsid w:val="56CC1E31"/>
    <w:rsid w:val="56EF4D1D"/>
    <w:rsid w:val="56FB39C3"/>
    <w:rsid w:val="57381290"/>
    <w:rsid w:val="576C5963"/>
    <w:rsid w:val="576F17BD"/>
    <w:rsid w:val="57DF4F2F"/>
    <w:rsid w:val="57F626BF"/>
    <w:rsid w:val="58210415"/>
    <w:rsid w:val="582C0B94"/>
    <w:rsid w:val="584522DD"/>
    <w:rsid w:val="587F41E3"/>
    <w:rsid w:val="590E1B67"/>
    <w:rsid w:val="59352A49"/>
    <w:rsid w:val="595E2C9E"/>
    <w:rsid w:val="59951494"/>
    <w:rsid w:val="59AA386C"/>
    <w:rsid w:val="59F412DA"/>
    <w:rsid w:val="5A05403C"/>
    <w:rsid w:val="5A734000"/>
    <w:rsid w:val="5A9E56B5"/>
    <w:rsid w:val="5AE82A02"/>
    <w:rsid w:val="5B0D30C0"/>
    <w:rsid w:val="5B6D413E"/>
    <w:rsid w:val="5B771768"/>
    <w:rsid w:val="5BE95BA6"/>
    <w:rsid w:val="5C025777"/>
    <w:rsid w:val="5C303BE4"/>
    <w:rsid w:val="5C3075D9"/>
    <w:rsid w:val="5C437CE9"/>
    <w:rsid w:val="5C914719"/>
    <w:rsid w:val="5C971C0F"/>
    <w:rsid w:val="5CA6628A"/>
    <w:rsid w:val="5CFC2B97"/>
    <w:rsid w:val="5D173695"/>
    <w:rsid w:val="5D2D77D8"/>
    <w:rsid w:val="5D816D48"/>
    <w:rsid w:val="5D837F01"/>
    <w:rsid w:val="5E4B3ACA"/>
    <w:rsid w:val="5EA32B5B"/>
    <w:rsid w:val="5F1A07B4"/>
    <w:rsid w:val="5F2A2121"/>
    <w:rsid w:val="5F4B28B1"/>
    <w:rsid w:val="5F56692D"/>
    <w:rsid w:val="5F6A5A7E"/>
    <w:rsid w:val="5F864DD7"/>
    <w:rsid w:val="5F965453"/>
    <w:rsid w:val="5F9C389C"/>
    <w:rsid w:val="5F9F1F71"/>
    <w:rsid w:val="5FDA08F6"/>
    <w:rsid w:val="5FE3224D"/>
    <w:rsid w:val="601A1D38"/>
    <w:rsid w:val="6022446E"/>
    <w:rsid w:val="60353C66"/>
    <w:rsid w:val="605B353C"/>
    <w:rsid w:val="605E2BC7"/>
    <w:rsid w:val="60650797"/>
    <w:rsid w:val="60912AC6"/>
    <w:rsid w:val="60A23AD0"/>
    <w:rsid w:val="60A87E51"/>
    <w:rsid w:val="60AA51AC"/>
    <w:rsid w:val="60D56DB0"/>
    <w:rsid w:val="611B34A9"/>
    <w:rsid w:val="614E1DBD"/>
    <w:rsid w:val="616D4A47"/>
    <w:rsid w:val="617E0758"/>
    <w:rsid w:val="61B34478"/>
    <w:rsid w:val="61F93D22"/>
    <w:rsid w:val="62242CF6"/>
    <w:rsid w:val="62374DF7"/>
    <w:rsid w:val="628F678D"/>
    <w:rsid w:val="62951886"/>
    <w:rsid w:val="62A022FE"/>
    <w:rsid w:val="62B350AD"/>
    <w:rsid w:val="62E567A4"/>
    <w:rsid w:val="637B71B5"/>
    <w:rsid w:val="638C5B90"/>
    <w:rsid w:val="63BE044D"/>
    <w:rsid w:val="63E829FC"/>
    <w:rsid w:val="63E86479"/>
    <w:rsid w:val="63FC0398"/>
    <w:rsid w:val="6426678B"/>
    <w:rsid w:val="6450184F"/>
    <w:rsid w:val="64686762"/>
    <w:rsid w:val="64977B52"/>
    <w:rsid w:val="649835BC"/>
    <w:rsid w:val="64B23A9E"/>
    <w:rsid w:val="64F06108"/>
    <w:rsid w:val="65061E69"/>
    <w:rsid w:val="65343D73"/>
    <w:rsid w:val="653E64E2"/>
    <w:rsid w:val="656C4A77"/>
    <w:rsid w:val="65766B59"/>
    <w:rsid w:val="658375DA"/>
    <w:rsid w:val="65D02BE1"/>
    <w:rsid w:val="66137C76"/>
    <w:rsid w:val="66567D1E"/>
    <w:rsid w:val="6686504A"/>
    <w:rsid w:val="669B578E"/>
    <w:rsid w:val="67093661"/>
    <w:rsid w:val="67455EE7"/>
    <w:rsid w:val="683A0A52"/>
    <w:rsid w:val="68606AC1"/>
    <w:rsid w:val="68632682"/>
    <w:rsid w:val="687479FB"/>
    <w:rsid w:val="68F031B1"/>
    <w:rsid w:val="68F55DEE"/>
    <w:rsid w:val="691101B3"/>
    <w:rsid w:val="693713CE"/>
    <w:rsid w:val="69495945"/>
    <w:rsid w:val="696D1315"/>
    <w:rsid w:val="699E5642"/>
    <w:rsid w:val="69BB6C81"/>
    <w:rsid w:val="69F112EC"/>
    <w:rsid w:val="69FE69FF"/>
    <w:rsid w:val="6A3800F3"/>
    <w:rsid w:val="6A577D13"/>
    <w:rsid w:val="6A7C240F"/>
    <w:rsid w:val="6AA442A8"/>
    <w:rsid w:val="6AC464EB"/>
    <w:rsid w:val="6AC77D4E"/>
    <w:rsid w:val="6AD63195"/>
    <w:rsid w:val="6B011631"/>
    <w:rsid w:val="6B07692B"/>
    <w:rsid w:val="6B377D84"/>
    <w:rsid w:val="6B5672A7"/>
    <w:rsid w:val="6B5742AA"/>
    <w:rsid w:val="6BBD07FA"/>
    <w:rsid w:val="6BBE0166"/>
    <w:rsid w:val="6BD464E2"/>
    <w:rsid w:val="6BE83335"/>
    <w:rsid w:val="6C0E28B4"/>
    <w:rsid w:val="6C135944"/>
    <w:rsid w:val="6C3B2F91"/>
    <w:rsid w:val="6C4C58EE"/>
    <w:rsid w:val="6C947B05"/>
    <w:rsid w:val="6C9E0FA4"/>
    <w:rsid w:val="6CA2271A"/>
    <w:rsid w:val="6CB46CAF"/>
    <w:rsid w:val="6CCC5673"/>
    <w:rsid w:val="6CFD02BD"/>
    <w:rsid w:val="6D555942"/>
    <w:rsid w:val="6D943B58"/>
    <w:rsid w:val="6DAE08C3"/>
    <w:rsid w:val="6DE1309E"/>
    <w:rsid w:val="6E2D6ECA"/>
    <w:rsid w:val="6E7D69ED"/>
    <w:rsid w:val="6E7F18C0"/>
    <w:rsid w:val="6E907D2F"/>
    <w:rsid w:val="6E980379"/>
    <w:rsid w:val="6E9F3B97"/>
    <w:rsid w:val="6EAA6127"/>
    <w:rsid w:val="6EAD6780"/>
    <w:rsid w:val="6EB35D5E"/>
    <w:rsid w:val="6EBD7135"/>
    <w:rsid w:val="6EC303F5"/>
    <w:rsid w:val="6EE736EB"/>
    <w:rsid w:val="6EFE627F"/>
    <w:rsid w:val="6F0546BA"/>
    <w:rsid w:val="6F2E303C"/>
    <w:rsid w:val="6FAE4269"/>
    <w:rsid w:val="6FF224E4"/>
    <w:rsid w:val="70176FC8"/>
    <w:rsid w:val="70220774"/>
    <w:rsid w:val="7023160C"/>
    <w:rsid w:val="703107EA"/>
    <w:rsid w:val="709816D7"/>
    <w:rsid w:val="70A441FF"/>
    <w:rsid w:val="70E70700"/>
    <w:rsid w:val="71197404"/>
    <w:rsid w:val="718D1BC6"/>
    <w:rsid w:val="71907689"/>
    <w:rsid w:val="71ED6158"/>
    <w:rsid w:val="720A2877"/>
    <w:rsid w:val="720E122B"/>
    <w:rsid w:val="7215055A"/>
    <w:rsid w:val="72277CC4"/>
    <w:rsid w:val="724B4519"/>
    <w:rsid w:val="727C6836"/>
    <w:rsid w:val="729D7A06"/>
    <w:rsid w:val="72E0345A"/>
    <w:rsid w:val="72FD0E4A"/>
    <w:rsid w:val="72FE2869"/>
    <w:rsid w:val="730068CA"/>
    <w:rsid w:val="734305AF"/>
    <w:rsid w:val="739E1ABD"/>
    <w:rsid w:val="73BA50F9"/>
    <w:rsid w:val="73F03F4D"/>
    <w:rsid w:val="74210AD7"/>
    <w:rsid w:val="74742ACA"/>
    <w:rsid w:val="74AC10BE"/>
    <w:rsid w:val="74B44B4F"/>
    <w:rsid w:val="74BB7A37"/>
    <w:rsid w:val="74CE152A"/>
    <w:rsid w:val="750C34B2"/>
    <w:rsid w:val="752005F4"/>
    <w:rsid w:val="75346F6E"/>
    <w:rsid w:val="754F6867"/>
    <w:rsid w:val="756272C7"/>
    <w:rsid w:val="75906B0E"/>
    <w:rsid w:val="75AB3CCA"/>
    <w:rsid w:val="75CE4AEC"/>
    <w:rsid w:val="75FE4CB7"/>
    <w:rsid w:val="765012F4"/>
    <w:rsid w:val="766D69B2"/>
    <w:rsid w:val="767E5B5A"/>
    <w:rsid w:val="76855C5A"/>
    <w:rsid w:val="77465FD1"/>
    <w:rsid w:val="775B5693"/>
    <w:rsid w:val="7798036A"/>
    <w:rsid w:val="77B64054"/>
    <w:rsid w:val="77E32A31"/>
    <w:rsid w:val="77F06CD0"/>
    <w:rsid w:val="780940B7"/>
    <w:rsid w:val="781A1226"/>
    <w:rsid w:val="782E0286"/>
    <w:rsid w:val="78337B18"/>
    <w:rsid w:val="783F40C8"/>
    <w:rsid w:val="78454F19"/>
    <w:rsid w:val="787D6B1D"/>
    <w:rsid w:val="788F7EAD"/>
    <w:rsid w:val="78C12CD3"/>
    <w:rsid w:val="78EE245E"/>
    <w:rsid w:val="78FD6C08"/>
    <w:rsid w:val="790534EE"/>
    <w:rsid w:val="791E4B80"/>
    <w:rsid w:val="792A5091"/>
    <w:rsid w:val="792A77DC"/>
    <w:rsid w:val="797B5785"/>
    <w:rsid w:val="799A2430"/>
    <w:rsid w:val="79A91552"/>
    <w:rsid w:val="79C96FDE"/>
    <w:rsid w:val="79D87F7B"/>
    <w:rsid w:val="79EA28AE"/>
    <w:rsid w:val="7A15512F"/>
    <w:rsid w:val="7A2E6219"/>
    <w:rsid w:val="7A517A95"/>
    <w:rsid w:val="7A715FDE"/>
    <w:rsid w:val="7B127B35"/>
    <w:rsid w:val="7B292BBB"/>
    <w:rsid w:val="7B7038AF"/>
    <w:rsid w:val="7B7E3943"/>
    <w:rsid w:val="7B9D4006"/>
    <w:rsid w:val="7BD84E80"/>
    <w:rsid w:val="7BE32A4D"/>
    <w:rsid w:val="7C1D18F3"/>
    <w:rsid w:val="7C836C06"/>
    <w:rsid w:val="7C8414E6"/>
    <w:rsid w:val="7C960246"/>
    <w:rsid w:val="7CEA2131"/>
    <w:rsid w:val="7CEE4749"/>
    <w:rsid w:val="7D02293D"/>
    <w:rsid w:val="7D0F7571"/>
    <w:rsid w:val="7D1977FC"/>
    <w:rsid w:val="7D1A1BE6"/>
    <w:rsid w:val="7D261E59"/>
    <w:rsid w:val="7D350C37"/>
    <w:rsid w:val="7D3753CC"/>
    <w:rsid w:val="7D452DBC"/>
    <w:rsid w:val="7D702D2A"/>
    <w:rsid w:val="7DFF5162"/>
    <w:rsid w:val="7E0312B7"/>
    <w:rsid w:val="7E3D7265"/>
    <w:rsid w:val="7E7D0240"/>
    <w:rsid w:val="7EA37EF4"/>
    <w:rsid w:val="7EB36B07"/>
    <w:rsid w:val="7ED407BA"/>
    <w:rsid w:val="7EF1333D"/>
    <w:rsid w:val="7F003149"/>
    <w:rsid w:val="7F917C14"/>
    <w:rsid w:val="7FCB6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2"/>
    <w:qFormat/>
    <w:uiPriority w:val="0"/>
    <w:pPr>
      <w:keepNext/>
      <w:keepLines/>
      <w:spacing w:after="120" w:line="360" w:lineRule="auto"/>
      <w:outlineLvl w:val="0"/>
    </w:pPr>
    <w:rPr>
      <w:kern w:val="44"/>
      <w:sz w:val="28"/>
      <w:szCs w:val="28"/>
    </w:rPr>
  </w:style>
  <w:style w:type="paragraph" w:styleId="2">
    <w:name w:val="heading 2"/>
    <w:basedOn w:val="1"/>
    <w:next w:val="1"/>
    <w:link w:val="54"/>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4">
    <w:name w:val="heading 3"/>
    <w:basedOn w:val="1"/>
    <w:next w:val="1"/>
    <w:link w:val="58"/>
    <w:qFormat/>
    <w:uiPriority w:val="0"/>
    <w:pPr>
      <w:widowControl/>
      <w:spacing w:before="100" w:beforeAutospacing="1" w:after="100" w:afterAutospacing="1"/>
      <w:jc w:val="left"/>
      <w:outlineLvl w:val="2"/>
    </w:pPr>
    <w:rPr>
      <w:rFonts w:ascii="宋体" w:hAnsi="宋体" w:cs="宋体"/>
      <w:kern w:val="0"/>
      <w:sz w:val="27"/>
      <w:szCs w:val="27"/>
    </w:rPr>
  </w:style>
  <w:style w:type="paragraph" w:styleId="5">
    <w:name w:val="heading 4"/>
    <w:basedOn w:val="1"/>
    <w:next w:val="1"/>
    <w:link w:val="56"/>
    <w:qFormat/>
    <w:uiPriority w:val="0"/>
    <w:pPr>
      <w:keepNext/>
      <w:keepLines/>
      <w:spacing w:line="360" w:lineRule="auto"/>
      <w:outlineLvl w:val="3"/>
    </w:pPr>
    <w:rPr>
      <w:rFonts w:ascii="Arial" w:hAnsi="Arial"/>
      <w:b/>
      <w:bCs/>
      <w:szCs w:val="28"/>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index 8"/>
    <w:basedOn w:val="1"/>
    <w:next w:val="1"/>
    <w:unhideWhenUsed/>
    <w:qFormat/>
    <w:uiPriority w:val="99"/>
    <w:pPr>
      <w:ind w:left="1680" w:hanging="210"/>
      <w:jc w:val="left"/>
    </w:pPr>
    <w:rPr>
      <w:rFonts w:ascii="等线" w:eastAsia="等线"/>
      <w:sz w:val="20"/>
      <w:szCs w:val="20"/>
    </w:rPr>
  </w:style>
  <w:style w:type="paragraph" w:styleId="7">
    <w:name w:val="Normal Indent"/>
    <w:basedOn w:val="1"/>
    <w:next w:val="1"/>
    <w:qFormat/>
    <w:uiPriority w:val="0"/>
    <w:pPr>
      <w:ind w:firstLine="420"/>
    </w:pPr>
    <w:rPr>
      <w:rFonts w:ascii="Times New Roman" w:hAnsi="Times New Roman"/>
      <w:szCs w:val="20"/>
    </w:rPr>
  </w:style>
  <w:style w:type="paragraph" w:styleId="8">
    <w:name w:val="Document Map"/>
    <w:basedOn w:val="1"/>
    <w:link w:val="77"/>
    <w:qFormat/>
    <w:uiPriority w:val="0"/>
    <w:pPr>
      <w:shd w:val="clear" w:color="auto" w:fill="000080"/>
    </w:pPr>
    <w:rPr>
      <w:rFonts w:ascii="Times New Roman" w:hAnsi="Times New Roman"/>
      <w:szCs w:val="20"/>
    </w:rPr>
  </w:style>
  <w:style w:type="paragraph" w:styleId="9">
    <w:name w:val="annotation text"/>
    <w:basedOn w:val="1"/>
    <w:link w:val="50"/>
    <w:qFormat/>
    <w:uiPriority w:val="0"/>
    <w:pPr>
      <w:jc w:val="left"/>
    </w:pPr>
  </w:style>
  <w:style w:type="paragraph" w:styleId="10">
    <w:name w:val="Body Text"/>
    <w:basedOn w:val="1"/>
    <w:link w:val="55"/>
    <w:qFormat/>
    <w:uiPriority w:val="0"/>
    <w:pPr>
      <w:spacing w:after="120"/>
    </w:pPr>
    <w:rPr>
      <w:rFonts w:ascii="Times New Roman" w:hAnsi="Times New Roman"/>
      <w:szCs w:val="20"/>
    </w:rPr>
  </w:style>
  <w:style w:type="paragraph" w:styleId="11">
    <w:name w:val="Body Text Indent"/>
    <w:basedOn w:val="1"/>
    <w:next w:val="12"/>
    <w:link w:val="59"/>
    <w:qFormat/>
    <w:uiPriority w:val="0"/>
    <w:pPr>
      <w:ind w:firstLine="570"/>
    </w:pPr>
    <w:rPr>
      <w:rFonts w:ascii="Times New Roman" w:hAnsi="Times New Roman"/>
      <w:kern w:val="0"/>
      <w:sz w:val="28"/>
      <w:szCs w:val="20"/>
    </w:rPr>
  </w:style>
  <w:style w:type="paragraph" w:styleId="12">
    <w:name w:val="envelope return"/>
    <w:basedOn w:val="1"/>
    <w:qFormat/>
    <w:uiPriority w:val="0"/>
    <w:pPr>
      <w:snapToGrid w:val="0"/>
    </w:pPr>
    <w:rPr>
      <w:rFonts w:ascii="Arial" w:hAnsi="Arial"/>
      <w:szCs w:val="24"/>
    </w:rPr>
  </w:style>
  <w:style w:type="paragraph" w:styleId="13">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14">
    <w:name w:val="Plain Text"/>
    <w:basedOn w:val="1"/>
    <w:next w:val="1"/>
    <w:link w:val="52"/>
    <w:qFormat/>
    <w:uiPriority w:val="99"/>
    <w:rPr>
      <w:rFonts w:ascii="宋体" w:hAnsi="Courier New"/>
      <w:szCs w:val="20"/>
    </w:rPr>
  </w:style>
  <w:style w:type="paragraph" w:styleId="15">
    <w:name w:val="Date"/>
    <w:basedOn w:val="1"/>
    <w:next w:val="1"/>
    <w:link w:val="60"/>
    <w:qFormat/>
    <w:uiPriority w:val="0"/>
    <w:rPr>
      <w:rFonts w:ascii="Times New Roman" w:hAnsi="Times New Roman"/>
      <w:szCs w:val="20"/>
    </w:rPr>
  </w:style>
  <w:style w:type="paragraph" w:styleId="16">
    <w:name w:val="Balloon Text"/>
    <w:basedOn w:val="1"/>
    <w:link w:val="61"/>
    <w:qFormat/>
    <w:uiPriority w:val="0"/>
    <w:rPr>
      <w:rFonts w:ascii="Times New Roman" w:hAnsi="Times New Roman"/>
      <w:sz w:val="18"/>
      <w:szCs w:val="18"/>
    </w:rPr>
  </w:style>
  <w:style w:type="paragraph" w:styleId="17">
    <w:name w:val="footer"/>
    <w:basedOn w:val="1"/>
    <w:link w:val="62"/>
    <w:unhideWhenUsed/>
    <w:qFormat/>
    <w:uiPriority w:val="99"/>
    <w:pPr>
      <w:tabs>
        <w:tab w:val="center" w:pos="4153"/>
        <w:tab w:val="right" w:pos="8306"/>
      </w:tabs>
      <w:snapToGrid w:val="0"/>
      <w:jc w:val="left"/>
    </w:pPr>
    <w:rPr>
      <w:sz w:val="18"/>
      <w:szCs w:val="18"/>
    </w:rPr>
  </w:style>
  <w:style w:type="paragraph" w:styleId="18">
    <w:name w:val="header"/>
    <w:basedOn w:val="1"/>
    <w:link w:val="63"/>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0">
    <w:name w:val="toc 6"/>
    <w:basedOn w:val="1"/>
    <w:next w:val="1"/>
    <w:qFormat/>
    <w:uiPriority w:val="0"/>
    <w:pPr>
      <w:ind w:left="1000" w:leftChars="1000"/>
    </w:pPr>
    <w:rPr>
      <w:rFonts w:ascii="Times New Roman" w:hAnsi="Times New Roman"/>
    </w:rPr>
  </w:style>
  <w:style w:type="paragraph" w:styleId="21">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22">
    <w:name w:val="Body Text 2"/>
    <w:basedOn w:val="1"/>
    <w:link w:val="64"/>
    <w:qFormat/>
    <w:uiPriority w:val="0"/>
    <w:rPr>
      <w:rFonts w:ascii="宋体" w:hAnsi="宋体"/>
      <w:szCs w:val="24"/>
      <w:u w:val="single"/>
    </w:rPr>
  </w:style>
  <w:style w:type="paragraph" w:styleId="23">
    <w:name w:val="Normal (Web)"/>
    <w:basedOn w:val="1"/>
    <w:qFormat/>
    <w:uiPriority w:val="0"/>
    <w:rPr>
      <w:rFonts w:ascii="Times New Roman" w:hAnsi="Times New Roman" w:eastAsia="等线" w:cs="等线"/>
      <w:sz w:val="24"/>
    </w:rPr>
  </w:style>
  <w:style w:type="paragraph" w:styleId="24">
    <w:name w:val="Title"/>
    <w:basedOn w:val="1"/>
    <w:qFormat/>
    <w:uiPriority w:val="0"/>
    <w:pPr>
      <w:spacing w:before="120" w:after="60"/>
      <w:jc w:val="center"/>
    </w:pPr>
    <w:rPr>
      <w:rFonts w:ascii="Arial" w:hAnsi="Arial"/>
      <w:b/>
      <w:sz w:val="44"/>
      <w:szCs w:val="20"/>
    </w:rPr>
  </w:style>
  <w:style w:type="paragraph" w:styleId="25">
    <w:name w:val="annotation subject"/>
    <w:basedOn w:val="9"/>
    <w:next w:val="9"/>
    <w:link w:val="51"/>
    <w:qFormat/>
    <w:uiPriority w:val="0"/>
    <w:rPr>
      <w:b/>
      <w:bCs/>
    </w:rPr>
  </w:style>
  <w:style w:type="paragraph" w:styleId="26">
    <w:name w:val="Body Text First Indent"/>
    <w:basedOn w:val="10"/>
    <w:next w:val="20"/>
    <w:link w:val="65"/>
    <w:qFormat/>
    <w:uiPriority w:val="0"/>
    <w:pPr>
      <w:ind w:firstLine="420"/>
    </w:pPr>
  </w:style>
  <w:style w:type="paragraph" w:styleId="27">
    <w:name w:val="Body Text First Indent 2"/>
    <w:basedOn w:val="11"/>
    <w:link w:val="66"/>
    <w:unhideWhenUsed/>
    <w:qFormat/>
    <w:uiPriority w:val="0"/>
    <w:pPr>
      <w:spacing w:after="120"/>
      <w:ind w:left="200" w:leftChars="200" w:firstLine="200" w:firstLineChars="200"/>
    </w:pPr>
    <w:rPr>
      <w:szCs w:val="24"/>
    </w:rPr>
  </w:style>
  <w:style w:type="character" w:styleId="30">
    <w:name w:val="Strong"/>
    <w:qFormat/>
    <w:uiPriority w:val="0"/>
    <w:rPr>
      <w:b/>
    </w:rPr>
  </w:style>
  <w:style w:type="character" w:styleId="31">
    <w:name w:val="endnote reference"/>
    <w:qFormat/>
    <w:uiPriority w:val="0"/>
    <w:rPr>
      <w:vertAlign w:val="superscript"/>
    </w:rPr>
  </w:style>
  <w:style w:type="character" w:styleId="32">
    <w:name w:val="page number"/>
    <w:qFormat/>
    <w:uiPriority w:val="0"/>
    <w:rPr>
      <w:rFonts w:cs="Times New Roman"/>
    </w:rPr>
  </w:style>
  <w:style w:type="character" w:styleId="33">
    <w:name w:val="Hyperlink"/>
    <w:basedOn w:val="29"/>
    <w:qFormat/>
    <w:uiPriority w:val="0"/>
    <w:rPr>
      <w:color w:val="0000FF"/>
      <w:u w:val="single"/>
    </w:rPr>
  </w:style>
  <w:style w:type="character" w:styleId="34">
    <w:name w:val="annotation reference"/>
    <w:basedOn w:val="29"/>
    <w:qFormat/>
    <w:uiPriority w:val="0"/>
    <w:rPr>
      <w:sz w:val="21"/>
      <w:szCs w:val="21"/>
    </w:rPr>
  </w:style>
  <w:style w:type="paragraph" w:customStyle="1" w:styleId="35">
    <w:name w:val="文一"/>
    <w:basedOn w:val="1"/>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paragraph" w:customStyle="1" w:styleId="36">
    <w:name w:val="封二"/>
    <w:basedOn w:val="35"/>
    <w:next w:val="35"/>
    <w:qFormat/>
    <w:uiPriority w:val="0"/>
    <w:pPr>
      <w:ind w:firstLine="0" w:firstLineChars="0"/>
      <w:jc w:val="center"/>
    </w:pPr>
    <w:rPr>
      <w:rFonts w:eastAsia="黑体"/>
      <w:b/>
      <w:sz w:val="36"/>
      <w:szCs w:val="36"/>
    </w:rPr>
  </w:style>
  <w:style w:type="paragraph" w:customStyle="1" w:styleId="37">
    <w:name w:val="封一"/>
    <w:basedOn w:val="35"/>
    <w:next w:val="35"/>
    <w:qFormat/>
    <w:uiPriority w:val="0"/>
    <w:pPr>
      <w:ind w:firstLine="0" w:firstLineChars="0"/>
      <w:jc w:val="center"/>
    </w:pPr>
    <w:rPr>
      <w:rFonts w:eastAsia="黑体"/>
      <w:b/>
      <w:sz w:val="84"/>
      <w:szCs w:val="84"/>
    </w:rPr>
  </w:style>
  <w:style w:type="paragraph" w:customStyle="1" w:styleId="38">
    <w:name w:val="封四"/>
    <w:basedOn w:val="35"/>
    <w:next w:val="35"/>
    <w:qFormat/>
    <w:uiPriority w:val="0"/>
    <w:pPr>
      <w:jc w:val="left"/>
    </w:pPr>
    <w:rPr>
      <w:sz w:val="30"/>
      <w:szCs w:val="30"/>
    </w:rPr>
  </w:style>
  <w:style w:type="paragraph" w:customStyle="1" w:styleId="39">
    <w:name w:val="正题"/>
    <w:basedOn w:val="1"/>
    <w:next w:val="35"/>
    <w:qFormat/>
    <w:uiPriority w:val="0"/>
    <w:pPr>
      <w:topLinePunct/>
      <w:adjustRightInd w:val="0"/>
      <w:snapToGrid w:val="0"/>
      <w:spacing w:line="360" w:lineRule="auto"/>
      <w:jc w:val="center"/>
    </w:pPr>
    <w:rPr>
      <w:rFonts w:ascii="等线" w:hAnsi="等线" w:eastAsia="黑体"/>
      <w:b/>
      <w:spacing w:val="4"/>
      <w:kern w:val="0"/>
      <w:sz w:val="36"/>
      <w:szCs w:val="36"/>
    </w:rPr>
  </w:style>
  <w:style w:type="paragraph" w:customStyle="1" w:styleId="40">
    <w:name w:val="文二"/>
    <w:basedOn w:val="1"/>
    <w:qFormat/>
    <w:uiPriority w:val="0"/>
    <w:pPr>
      <w:jc w:val="left"/>
    </w:pPr>
    <w:rPr>
      <w:rFonts w:ascii="宋体" w:hAnsi="宋体"/>
      <w:szCs w:val="21"/>
    </w:rPr>
  </w:style>
  <w:style w:type="paragraph" w:styleId="41">
    <w:name w:val="List Paragraph"/>
    <w:basedOn w:val="1"/>
    <w:qFormat/>
    <w:uiPriority w:val="34"/>
    <w:pPr>
      <w:ind w:firstLine="420" w:firstLineChars="200"/>
    </w:pPr>
    <w:rPr>
      <w:rFonts w:ascii="Times New Roman" w:hAnsi="Times New Roman"/>
      <w:szCs w:val="20"/>
    </w:rPr>
  </w:style>
  <w:style w:type="character" w:customStyle="1" w:styleId="42">
    <w:name w:val="标题 1 Char"/>
    <w:link w:val="3"/>
    <w:qFormat/>
    <w:uiPriority w:val="0"/>
    <w:rPr>
      <w:kern w:val="44"/>
      <w:sz w:val="28"/>
      <w:szCs w:val="28"/>
    </w:rPr>
  </w:style>
  <w:style w:type="paragraph" w:customStyle="1" w:styleId="43">
    <w:name w:val="正文 New New"/>
    <w:qFormat/>
    <w:uiPriority w:val="0"/>
    <w:pPr>
      <w:widowControl w:val="0"/>
      <w:jc w:val="both"/>
    </w:pPr>
    <w:rPr>
      <w:rFonts w:ascii="Calibri" w:hAnsi="Calibri" w:eastAsia="楷体_GB2312" w:cs="Times New Roman"/>
      <w:lang w:val="en-US" w:eastAsia="zh-CN" w:bidi="ar-SA"/>
    </w:rPr>
  </w:style>
  <w:style w:type="paragraph" w:customStyle="1" w:styleId="44">
    <w:name w:val="章节三"/>
    <w:basedOn w:val="35"/>
    <w:next w:val="35"/>
    <w:qFormat/>
    <w:uiPriority w:val="0"/>
    <w:pPr>
      <w:spacing w:beforeLines="50" w:afterLines="50" w:line="240" w:lineRule="auto"/>
      <w:ind w:firstLine="0" w:firstLineChars="0"/>
      <w:jc w:val="left"/>
      <w:outlineLvl w:val="2"/>
    </w:pPr>
    <w:rPr>
      <w:rFonts w:ascii="黑体" w:hAnsi="宋体" w:eastAsia="黑体"/>
      <w:b/>
    </w:rPr>
  </w:style>
  <w:style w:type="paragraph" w:customStyle="1" w:styleId="45">
    <w:name w:val="Heading2"/>
    <w:basedOn w:val="1"/>
    <w:next w:val="1"/>
    <w:qFormat/>
    <w:uiPriority w:val="0"/>
    <w:pPr>
      <w:keepNext/>
      <w:keepLines/>
      <w:spacing w:before="260" w:after="260" w:line="415" w:lineRule="auto"/>
    </w:pPr>
    <w:rPr>
      <w:rFonts w:ascii="Arial" w:hAnsi="Arial" w:eastAsia="黑体"/>
      <w:b/>
      <w:bCs/>
      <w:sz w:val="32"/>
      <w:szCs w:val="32"/>
    </w:rPr>
  </w:style>
  <w:style w:type="character" w:customStyle="1" w:styleId="46">
    <w:name w:val="font21"/>
    <w:qFormat/>
    <w:uiPriority w:val="0"/>
    <w:rPr>
      <w:rFonts w:hint="eastAsia" w:ascii="仿宋" w:hAnsi="仿宋" w:eastAsia="仿宋" w:cs="仿宋"/>
      <w:color w:val="000000"/>
      <w:sz w:val="28"/>
      <w:szCs w:val="28"/>
      <w:u w:val="none"/>
    </w:rPr>
  </w:style>
  <w:style w:type="character" w:customStyle="1" w:styleId="47">
    <w:name w:val="font31"/>
    <w:qFormat/>
    <w:uiPriority w:val="0"/>
    <w:rPr>
      <w:rFonts w:hint="eastAsia" w:ascii="仿宋" w:hAnsi="仿宋" w:eastAsia="仿宋" w:cs="仿宋"/>
      <w:b/>
      <w:color w:val="000000"/>
      <w:sz w:val="28"/>
      <w:szCs w:val="28"/>
      <w:u w:val="none"/>
    </w:rPr>
  </w:style>
  <w:style w:type="paragraph" w:customStyle="1" w:styleId="48">
    <w:name w:val="正文首行缩进4"/>
    <w:basedOn w:val="10"/>
    <w:qFormat/>
    <w:uiPriority w:val="0"/>
    <w:pPr>
      <w:spacing w:before="100" w:beforeAutospacing="1"/>
      <w:ind w:firstLine="420"/>
    </w:pPr>
    <w:rPr>
      <w:szCs w:val="21"/>
    </w:rPr>
  </w:style>
  <w:style w:type="character" w:customStyle="1" w:styleId="49">
    <w:name w:val="font01"/>
    <w:qFormat/>
    <w:uiPriority w:val="0"/>
    <w:rPr>
      <w:rFonts w:hint="eastAsia" w:ascii="宋体" w:hAnsi="宋体" w:eastAsia="宋体" w:cs="宋体"/>
      <w:color w:val="000000"/>
      <w:sz w:val="21"/>
      <w:szCs w:val="21"/>
      <w:u w:val="none"/>
    </w:rPr>
  </w:style>
  <w:style w:type="character" w:customStyle="1" w:styleId="50">
    <w:name w:val="批注文字 Char"/>
    <w:basedOn w:val="29"/>
    <w:link w:val="9"/>
    <w:qFormat/>
    <w:uiPriority w:val="0"/>
    <w:rPr>
      <w:rFonts w:ascii="Calibri" w:hAnsi="Calibri"/>
      <w:kern w:val="2"/>
      <w:sz w:val="21"/>
      <w:szCs w:val="22"/>
    </w:rPr>
  </w:style>
  <w:style w:type="character" w:customStyle="1" w:styleId="51">
    <w:name w:val="批注主题 Char"/>
    <w:basedOn w:val="50"/>
    <w:link w:val="25"/>
    <w:qFormat/>
    <w:uiPriority w:val="0"/>
    <w:rPr>
      <w:rFonts w:ascii="Calibri" w:hAnsi="Calibri"/>
      <w:b/>
      <w:bCs/>
      <w:kern w:val="2"/>
      <w:sz w:val="21"/>
      <w:szCs w:val="22"/>
    </w:rPr>
  </w:style>
  <w:style w:type="character" w:customStyle="1" w:styleId="52">
    <w:name w:val="纯文本 Char"/>
    <w:link w:val="14"/>
    <w:qFormat/>
    <w:uiPriority w:val="99"/>
    <w:rPr>
      <w:rFonts w:ascii="宋体" w:hAnsi="Courier New"/>
      <w:kern w:val="2"/>
      <w:sz w:val="21"/>
    </w:rPr>
  </w:style>
  <w:style w:type="paragraph" w:customStyle="1" w:styleId="53">
    <w:name w:val="_Style 3"/>
    <w:basedOn w:val="1"/>
    <w:qFormat/>
    <w:uiPriority w:val="0"/>
    <w:pPr>
      <w:ind w:firstLine="420" w:firstLineChars="200"/>
    </w:pPr>
    <w:rPr>
      <w:sz w:val="20"/>
      <w:szCs w:val="24"/>
    </w:rPr>
  </w:style>
  <w:style w:type="character" w:customStyle="1" w:styleId="54">
    <w:name w:val="标题 2 Char"/>
    <w:link w:val="2"/>
    <w:qFormat/>
    <w:uiPriority w:val="0"/>
    <w:rPr>
      <w:rFonts w:ascii="Arial" w:hAnsi="Arial"/>
      <w:b/>
      <w:color w:val="000000"/>
      <w:kern w:val="2"/>
      <w:sz w:val="24"/>
      <w:szCs w:val="24"/>
    </w:rPr>
  </w:style>
  <w:style w:type="character" w:customStyle="1" w:styleId="55">
    <w:name w:val="正文文本 Char"/>
    <w:link w:val="10"/>
    <w:qFormat/>
    <w:uiPriority w:val="0"/>
    <w:rPr>
      <w:kern w:val="2"/>
      <w:sz w:val="21"/>
    </w:rPr>
  </w:style>
  <w:style w:type="character" w:customStyle="1" w:styleId="56">
    <w:name w:val="标题 4 Char"/>
    <w:basedOn w:val="29"/>
    <w:link w:val="5"/>
    <w:qFormat/>
    <w:uiPriority w:val="0"/>
    <w:rPr>
      <w:rFonts w:ascii="Arial" w:hAnsi="Arial"/>
      <w:b/>
      <w:bCs/>
      <w:kern w:val="2"/>
      <w:sz w:val="21"/>
      <w:szCs w:val="28"/>
    </w:rPr>
  </w:style>
  <w:style w:type="paragraph" w:customStyle="1" w:styleId="57">
    <w:name w:val="正文 Char Char"/>
    <w:basedOn w:val="1"/>
    <w:qFormat/>
    <w:uiPriority w:val="0"/>
    <w:rPr>
      <w:rFonts w:ascii="Times New Roman" w:hAnsi="Times New Roman"/>
      <w:szCs w:val="24"/>
    </w:rPr>
  </w:style>
  <w:style w:type="character" w:customStyle="1" w:styleId="58">
    <w:name w:val="标题 3 Char"/>
    <w:link w:val="4"/>
    <w:qFormat/>
    <w:uiPriority w:val="0"/>
    <w:rPr>
      <w:rFonts w:ascii="宋体" w:hAnsi="宋体" w:cs="宋体"/>
      <w:sz w:val="27"/>
      <w:szCs w:val="27"/>
    </w:rPr>
  </w:style>
  <w:style w:type="character" w:customStyle="1" w:styleId="59">
    <w:name w:val="正文文本缩进 Char"/>
    <w:link w:val="11"/>
    <w:qFormat/>
    <w:uiPriority w:val="0"/>
    <w:rPr>
      <w:sz w:val="28"/>
    </w:rPr>
  </w:style>
  <w:style w:type="character" w:customStyle="1" w:styleId="60">
    <w:name w:val="日期 Char"/>
    <w:link w:val="15"/>
    <w:qFormat/>
    <w:uiPriority w:val="0"/>
    <w:rPr>
      <w:kern w:val="2"/>
      <w:sz w:val="21"/>
    </w:rPr>
  </w:style>
  <w:style w:type="character" w:customStyle="1" w:styleId="61">
    <w:name w:val="批注框文本 Char"/>
    <w:link w:val="16"/>
    <w:qFormat/>
    <w:uiPriority w:val="0"/>
    <w:rPr>
      <w:kern w:val="2"/>
      <w:sz w:val="18"/>
      <w:szCs w:val="18"/>
    </w:rPr>
  </w:style>
  <w:style w:type="character" w:customStyle="1" w:styleId="62">
    <w:name w:val="页脚 Char"/>
    <w:link w:val="17"/>
    <w:qFormat/>
    <w:uiPriority w:val="99"/>
    <w:rPr>
      <w:rFonts w:ascii="Calibri" w:hAnsi="Calibri"/>
      <w:kern w:val="2"/>
      <w:sz w:val="18"/>
      <w:szCs w:val="18"/>
    </w:rPr>
  </w:style>
  <w:style w:type="character" w:customStyle="1" w:styleId="63">
    <w:name w:val="页眉 Char"/>
    <w:link w:val="18"/>
    <w:qFormat/>
    <w:uiPriority w:val="0"/>
    <w:rPr>
      <w:rFonts w:ascii="Calibri" w:hAnsi="Calibri"/>
      <w:kern w:val="2"/>
      <w:sz w:val="18"/>
      <w:szCs w:val="18"/>
    </w:rPr>
  </w:style>
  <w:style w:type="character" w:customStyle="1" w:styleId="64">
    <w:name w:val="正文文本 2 Char"/>
    <w:link w:val="22"/>
    <w:qFormat/>
    <w:uiPriority w:val="0"/>
    <w:rPr>
      <w:rFonts w:ascii="宋体" w:hAnsi="宋体"/>
      <w:kern w:val="2"/>
      <w:sz w:val="21"/>
      <w:szCs w:val="24"/>
      <w:u w:val="single"/>
    </w:rPr>
  </w:style>
  <w:style w:type="character" w:customStyle="1" w:styleId="65">
    <w:name w:val="正文首行缩进 Char"/>
    <w:link w:val="26"/>
    <w:qFormat/>
    <w:uiPriority w:val="0"/>
    <w:rPr>
      <w:kern w:val="2"/>
      <w:sz w:val="21"/>
    </w:rPr>
  </w:style>
  <w:style w:type="character" w:customStyle="1" w:styleId="66">
    <w:name w:val="正文首行缩进 2 Char"/>
    <w:link w:val="27"/>
    <w:qFormat/>
    <w:uiPriority w:val="0"/>
    <w:rPr>
      <w:sz w:val="28"/>
      <w:szCs w:val="24"/>
    </w:rPr>
  </w:style>
  <w:style w:type="paragraph" w:customStyle="1" w:styleId="67">
    <w:name w:val="TOC 标题1"/>
    <w:basedOn w:val="3"/>
    <w:next w:val="1"/>
    <w:qFormat/>
    <w:uiPriority w:val="0"/>
    <w:pPr>
      <w:widowControl/>
      <w:spacing w:before="480" w:after="0" w:line="276" w:lineRule="auto"/>
      <w:jc w:val="left"/>
      <w:outlineLvl w:val="9"/>
    </w:pPr>
    <w:rPr>
      <w:rFonts w:ascii="Cambria" w:hAnsi="Cambria"/>
      <w:b/>
      <w:bCs/>
      <w:color w:val="365F91"/>
      <w:kern w:val="0"/>
    </w:rPr>
  </w:style>
  <w:style w:type="paragraph" w:customStyle="1" w:styleId="68">
    <w:name w:val="777正文"/>
    <w:basedOn w:val="69"/>
    <w:next w:val="1"/>
    <w:qFormat/>
    <w:uiPriority w:val="99"/>
    <w:pPr>
      <w:adjustRightInd w:val="0"/>
      <w:snapToGrid w:val="0"/>
      <w:spacing w:before="0" w:line="560" w:lineRule="exact"/>
      <w:ind w:firstLine="200"/>
    </w:pPr>
    <w:rPr>
      <w:bCs/>
      <w:sz w:val="28"/>
      <w:szCs w:val="28"/>
    </w:rPr>
  </w:style>
  <w:style w:type="paragraph" w:customStyle="1" w:styleId="69">
    <w:name w:val="w正文"/>
    <w:basedOn w:val="1"/>
    <w:qFormat/>
    <w:uiPriority w:val="0"/>
    <w:pPr>
      <w:topLinePunct/>
      <w:autoSpaceDE w:val="0"/>
      <w:autoSpaceDN w:val="0"/>
      <w:spacing w:before="156" w:line="360" w:lineRule="auto"/>
      <w:ind w:firstLine="480" w:firstLineChars="200"/>
    </w:pPr>
    <w:rPr>
      <w:rFonts w:ascii="Times New Roman" w:hAnsi="Times New Roman"/>
      <w:kern w:val="0"/>
      <w:sz w:val="24"/>
      <w:szCs w:val="24"/>
      <w:lang w:val="de-DE"/>
    </w:rPr>
  </w:style>
  <w:style w:type="paragraph" w:customStyle="1" w:styleId="7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1">
    <w:name w:val="四级标题"/>
    <w:basedOn w:val="15"/>
    <w:qFormat/>
    <w:uiPriority w:val="0"/>
    <w:pPr>
      <w:spacing w:line="360" w:lineRule="auto"/>
    </w:pPr>
    <w:rPr>
      <w:rFonts w:eastAsia="黑体"/>
    </w:rPr>
  </w:style>
  <w:style w:type="paragraph" w:customStyle="1" w:styleId="72">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73">
    <w:name w:val="批注文字 字符1"/>
    <w:qFormat/>
    <w:uiPriority w:val="0"/>
    <w:rPr>
      <w:rFonts w:ascii="宋体" w:hAnsi="宋体"/>
      <w:kern w:val="2"/>
      <w:sz w:val="24"/>
      <w:szCs w:val="24"/>
    </w:rPr>
  </w:style>
  <w:style w:type="character" w:customStyle="1" w:styleId="74">
    <w:name w:val="纯文本 字符1"/>
    <w:qFormat/>
    <w:uiPriority w:val="99"/>
    <w:rPr>
      <w:rFonts w:ascii="宋体" w:hAnsi="Courier New"/>
      <w:kern w:val="2"/>
      <w:sz w:val="21"/>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Body text|1"/>
    <w:basedOn w:val="1"/>
    <w:qFormat/>
    <w:uiPriority w:val="0"/>
    <w:pPr>
      <w:spacing w:line="461" w:lineRule="auto"/>
      <w:ind w:firstLine="400"/>
    </w:pPr>
    <w:rPr>
      <w:rFonts w:ascii="宋体" w:hAnsi="宋体" w:cs="宋体"/>
      <w:sz w:val="20"/>
      <w:szCs w:val="20"/>
      <w:lang w:val="zh-TW" w:eastAsia="zh-TW" w:bidi="zh-TW"/>
    </w:rPr>
  </w:style>
  <w:style w:type="character" w:customStyle="1" w:styleId="77">
    <w:name w:val="文档结构图 Char"/>
    <w:basedOn w:val="29"/>
    <w:link w:val="8"/>
    <w:qFormat/>
    <w:uiPriority w:val="0"/>
    <w:rPr>
      <w:kern w:val="2"/>
      <w:sz w:val="21"/>
      <w:shd w:val="clear" w:color="auto" w:fill="000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6.png"/><Relationship Id="rId22" Type="http://schemas.openxmlformats.org/officeDocument/2006/relationships/image" Target="media/image5.jpe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32FA7-D2D0-4BFA-BDC8-CB29F4A18C8C}">
  <ds:schemaRefs/>
</ds:datastoreItem>
</file>

<file path=docProps/app.xml><?xml version="1.0" encoding="utf-8"?>
<Properties xmlns="http://schemas.openxmlformats.org/officeDocument/2006/extended-properties" xmlns:vt="http://schemas.openxmlformats.org/officeDocument/2006/docPropsVTypes">
  <Template>Normal</Template>
  <Pages>219</Pages>
  <Words>123592</Words>
  <Characters>134199</Characters>
  <Lines>998</Lines>
  <Paragraphs>281</Paragraphs>
  <TotalTime>1</TotalTime>
  <ScaleCrop>false</ScaleCrop>
  <LinksUpToDate>false</LinksUpToDate>
  <CharactersWithSpaces>139680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2023-08-24T11:22:00Z</dcterms:created>
  <dc:creator>张容</dc:creator>
  <cp:lastModifiedBy>吴嘉鹏</cp:lastModifiedBy>
  <cp:lastPrinted>2024-05-20T13:07:00Z</cp:lastPrinted>
  <dcterms:modified xsi:type="dcterms:W3CDTF">2024-06-24T11:49:16Z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EA49DDF7A99A45A9A5C989FE0C3F1873</vt:lpwstr>
  </property>
</Properties>
</file>