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cs="宋体"/>
          <w:b/>
          <w:color w:val="auto"/>
          <w:sz w:val="52"/>
        </w:rPr>
      </w:pPr>
      <w:bookmarkStart w:id="9" w:name="_GoBack"/>
    </w:p>
    <w:p>
      <w:pPr>
        <w:jc w:val="center"/>
        <w:rPr>
          <w:rFonts w:hint="eastAsia" w:ascii="宋体" w:hAnsi="宋体" w:cs="宋体"/>
          <w:b/>
          <w:color w:val="auto"/>
          <w:sz w:val="52"/>
        </w:rPr>
      </w:pPr>
    </w:p>
    <w:p>
      <w:pPr>
        <w:jc w:val="center"/>
        <w:rPr>
          <w:rFonts w:hint="eastAsia" w:ascii="宋体" w:hAnsi="宋体" w:cs="宋体"/>
          <w:b/>
          <w:color w:val="auto"/>
          <w:sz w:val="52"/>
        </w:rPr>
      </w:pPr>
      <w:r>
        <w:rPr>
          <w:rFonts w:hint="eastAsia" w:ascii="宋体" w:hAnsi="宋体" w:cs="宋体"/>
          <w:b/>
          <w:color w:val="auto"/>
          <w:sz w:val="52"/>
        </w:rPr>
        <w:t>技术服务合同</w:t>
      </w:r>
    </w:p>
    <w:p>
      <w:pPr>
        <w:ind w:firstLine="1290"/>
        <w:jc w:val="center"/>
        <w:rPr>
          <w:rFonts w:hint="eastAsia" w:ascii="宋体" w:hAnsi="宋体" w:cs="宋体"/>
          <w:color w:val="auto"/>
          <w:sz w:val="52"/>
        </w:rPr>
      </w:pPr>
      <w:r>
        <w:rPr>
          <w:rFonts w:hint="eastAsia" w:ascii="宋体" w:hAnsi="宋体" w:cs="宋体"/>
          <w:color w:val="auto"/>
          <w:sz w:val="52"/>
        </w:rPr>
        <w:t xml:space="preserve">  </w:t>
      </w:r>
    </w:p>
    <w:p>
      <w:pPr>
        <w:ind w:firstLine="1290"/>
        <w:jc w:val="center"/>
        <w:rPr>
          <w:rFonts w:hint="eastAsia" w:ascii="宋体" w:hAnsi="宋体" w:cs="宋体"/>
          <w:color w:val="auto"/>
          <w:sz w:val="52"/>
        </w:rPr>
      </w:pPr>
    </w:p>
    <w:p>
      <w:pPr>
        <w:ind w:firstLine="1290"/>
        <w:jc w:val="center"/>
        <w:rPr>
          <w:rFonts w:hint="eastAsia" w:ascii="宋体" w:hAnsi="宋体" w:cs="宋体"/>
          <w:color w:val="auto"/>
          <w:sz w:val="52"/>
        </w:rPr>
      </w:pPr>
    </w:p>
    <w:p>
      <w:pPr>
        <w:ind w:firstLine="1290"/>
        <w:jc w:val="center"/>
        <w:rPr>
          <w:rFonts w:hint="eastAsia" w:ascii="宋体" w:hAnsi="宋体" w:cs="宋体"/>
          <w:color w:val="auto"/>
          <w:sz w:val="28"/>
        </w:rPr>
      </w:pPr>
      <w:r>
        <w:rPr>
          <w:rFonts w:hint="eastAsia" w:ascii="宋体" w:hAnsi="宋体" w:cs="宋体"/>
          <w:color w:val="auto"/>
          <w:sz w:val="52"/>
        </w:rPr>
        <w:t xml:space="preserve"> </w:t>
      </w:r>
      <w:r>
        <w:rPr>
          <w:rFonts w:hint="eastAsia" w:ascii="宋体" w:hAnsi="宋体" w:cs="宋体"/>
          <w:color w:val="auto"/>
          <w:sz w:val="28"/>
        </w:rPr>
        <w:t xml:space="preserve">                               </w:t>
      </w:r>
    </w:p>
    <w:p>
      <w:pPr>
        <w:spacing w:line="360" w:lineRule="auto"/>
        <w:rPr>
          <w:rFonts w:hint="eastAsia" w:ascii="宋体" w:hAnsi="宋体" w:cs="宋体"/>
          <w:b/>
          <w:color w:val="auto"/>
          <w:sz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b/>
          <w:color w:val="auto"/>
          <w:sz w:val="32"/>
          <w:szCs w:val="32"/>
        </w:rPr>
      </w:pPr>
      <w:r>
        <w:rPr>
          <w:rFonts w:hint="eastAsia" w:ascii="宋体" w:hAnsi="宋体" w:cs="宋体"/>
          <w:b/>
          <w:color w:val="auto"/>
          <w:sz w:val="32"/>
        </w:rPr>
        <w:t>工程名称：</w:t>
      </w:r>
      <w:r>
        <w:rPr>
          <w:rFonts w:hint="eastAsia" w:ascii="宋体" w:hAnsi="宋体" w:cs="宋体"/>
          <w:b/>
          <w:color w:val="auto"/>
          <w:sz w:val="32"/>
          <w:u w:val="single"/>
          <w:lang w:eastAsia="zh-CN"/>
        </w:rPr>
        <w:t>2023-2025年从化区吕田镇、良口镇、温泉镇农村生活污水治理提升工程</w:t>
      </w:r>
      <w:r>
        <w:rPr>
          <w:rFonts w:hint="eastAsia" w:ascii="宋体" w:hAnsi="宋体" w:eastAsia="宋体" w:cs="宋体"/>
          <w:b/>
          <w:color w:val="auto"/>
          <w:sz w:val="32"/>
          <w:u w:val="single"/>
        </w:rPr>
        <w:t>检验监测</w:t>
      </w:r>
    </w:p>
    <w:p>
      <w:pPr>
        <w:keepNext w:val="0"/>
        <w:keepLines w:val="0"/>
        <w:pageBreakBefore w:val="0"/>
        <w:widowControl w:val="0"/>
        <w:tabs>
          <w:tab w:val="left" w:pos="630"/>
        </w:tabs>
        <w:kinsoku/>
        <w:wordWrap/>
        <w:overflowPunct/>
        <w:topLinePunct w:val="0"/>
        <w:autoSpaceDE/>
        <w:autoSpaceDN/>
        <w:bidi w:val="0"/>
        <w:adjustRightInd/>
        <w:snapToGrid/>
        <w:spacing w:line="360" w:lineRule="auto"/>
        <w:ind w:left="1491" w:hanging="1491" w:hangingChars="464"/>
        <w:textAlignment w:val="auto"/>
        <w:rPr>
          <w:rFonts w:hint="eastAsia" w:ascii="宋体" w:hAnsi="宋体" w:cs="宋体"/>
          <w:b/>
          <w:color w:val="auto"/>
          <w:sz w:val="32"/>
          <w:szCs w:val="32"/>
        </w:rPr>
      </w:pPr>
      <w:r>
        <w:rPr>
          <w:rFonts w:hint="eastAsia" w:ascii="宋体" w:hAnsi="宋体" w:cs="宋体"/>
          <w:b/>
          <w:color w:val="auto"/>
          <w:sz w:val="32"/>
          <w:szCs w:val="32"/>
        </w:rPr>
        <w:t>工程地点：</w:t>
      </w:r>
      <w:r>
        <w:rPr>
          <w:rFonts w:hint="eastAsia" w:ascii="宋体" w:hAnsi="宋体" w:cs="宋体"/>
          <w:b/>
          <w:bCs/>
          <w:color w:val="auto"/>
          <w:kern w:val="0"/>
          <w:sz w:val="32"/>
          <w:szCs w:val="32"/>
          <w:u w:val="single"/>
          <w:lang w:bidi="ar"/>
        </w:rPr>
        <w:t xml:space="preserve">广州市从化区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color w:val="auto"/>
          <w:sz w:val="32"/>
          <w:szCs w:val="32"/>
          <w:u w:val="single"/>
        </w:rPr>
      </w:pPr>
      <w:r>
        <w:rPr>
          <w:rFonts w:hint="eastAsia" w:ascii="宋体" w:hAnsi="宋体" w:cs="宋体"/>
          <w:b/>
          <w:color w:val="auto"/>
          <w:sz w:val="32"/>
          <w:szCs w:val="32"/>
        </w:rPr>
        <w:t>委托人（甲方）：</w:t>
      </w:r>
      <w:r>
        <w:rPr>
          <w:rFonts w:hint="eastAsia" w:ascii="宋体" w:hAnsi="宋体" w:eastAsia="宋体" w:cs="宋体"/>
          <w:b/>
          <w:bCs/>
          <w:color w:val="auto"/>
          <w:kern w:val="0"/>
          <w:sz w:val="32"/>
          <w:szCs w:val="32"/>
          <w:u w:val="single"/>
          <w:lang w:val="en-US" w:eastAsia="zh-CN" w:bidi="ar"/>
        </w:rPr>
        <w:t>广州市从化区城市排水有限公司</w:t>
      </w:r>
    </w:p>
    <w:p>
      <w:pPr>
        <w:keepNext w:val="0"/>
        <w:keepLines w:val="0"/>
        <w:pageBreakBefore w:val="0"/>
        <w:widowControl w:val="0"/>
        <w:tabs>
          <w:tab w:val="left" w:pos="630"/>
        </w:tabs>
        <w:kinsoku/>
        <w:wordWrap/>
        <w:overflowPunct/>
        <w:topLinePunct w:val="0"/>
        <w:autoSpaceDE/>
        <w:autoSpaceDN/>
        <w:bidi w:val="0"/>
        <w:adjustRightInd/>
        <w:snapToGrid/>
        <w:spacing w:line="360" w:lineRule="auto"/>
        <w:textAlignment w:val="auto"/>
        <w:rPr>
          <w:rFonts w:hint="eastAsia" w:ascii="宋体" w:hAnsi="宋体" w:cs="宋体"/>
          <w:color w:val="auto"/>
          <w:sz w:val="32"/>
          <w:szCs w:val="32"/>
        </w:rPr>
      </w:pPr>
      <w:r>
        <w:rPr>
          <w:rFonts w:hint="eastAsia" w:ascii="宋体" w:hAnsi="宋体" w:cs="宋体"/>
          <w:b/>
          <w:color w:val="auto"/>
          <w:sz w:val="32"/>
          <w:szCs w:val="32"/>
        </w:rPr>
        <w:t>受托人（乙方）：</w:t>
      </w:r>
      <w:r>
        <w:rPr>
          <w:rFonts w:hint="eastAsia" w:ascii="宋体" w:hAnsi="宋体" w:cs="宋体"/>
          <w:b/>
          <w:color w:val="auto"/>
          <w:sz w:val="32"/>
          <w:szCs w:val="32"/>
          <w:u w:val="single"/>
          <w:lang w:eastAsia="zh-CN"/>
        </w:rPr>
        <w:t>***有限公司</w:t>
      </w:r>
      <w:r>
        <w:rPr>
          <w:rFonts w:hint="eastAsia" w:ascii="宋体" w:hAnsi="宋体" w:cs="宋体"/>
          <w:color w:val="auto"/>
          <w:sz w:val="32"/>
          <w:szCs w:val="32"/>
        </w:rPr>
        <w:t xml:space="preserve">     </w:t>
      </w:r>
    </w:p>
    <w:p>
      <w:pPr>
        <w:keepNext w:val="0"/>
        <w:keepLines w:val="0"/>
        <w:pageBreakBefore w:val="0"/>
        <w:widowControl w:val="0"/>
        <w:tabs>
          <w:tab w:val="left" w:pos="630"/>
        </w:tabs>
        <w:kinsoku/>
        <w:wordWrap/>
        <w:overflowPunct/>
        <w:topLinePunct w:val="0"/>
        <w:autoSpaceDE/>
        <w:autoSpaceDN/>
        <w:bidi w:val="0"/>
        <w:adjustRightInd/>
        <w:snapToGrid/>
        <w:spacing w:line="360" w:lineRule="auto"/>
        <w:textAlignment w:val="auto"/>
        <w:rPr>
          <w:rFonts w:hint="eastAsia" w:ascii="宋体" w:hAnsi="宋体" w:cs="宋体"/>
          <w:color w:val="auto"/>
          <w:sz w:val="32"/>
          <w:szCs w:val="32"/>
        </w:rPr>
      </w:pPr>
      <w:r>
        <w:rPr>
          <w:rFonts w:hint="eastAsia" w:ascii="宋体" w:hAnsi="宋体" w:cs="宋体"/>
          <w:b/>
          <w:color w:val="auto"/>
          <w:sz w:val="32"/>
          <w:szCs w:val="32"/>
        </w:rPr>
        <w:t>签约地点：</w:t>
      </w:r>
      <w:r>
        <w:rPr>
          <w:rFonts w:hint="eastAsia" w:ascii="宋体" w:hAnsi="宋体" w:cs="宋体"/>
          <w:color w:val="auto"/>
          <w:sz w:val="32"/>
          <w:szCs w:val="32"/>
          <w:u w:val="single"/>
        </w:rPr>
        <w:t xml:space="preserve"> </w:t>
      </w:r>
      <w:r>
        <w:rPr>
          <w:rFonts w:hint="eastAsia" w:ascii="宋体" w:hAnsi="宋体" w:cs="宋体"/>
          <w:b/>
          <w:bCs/>
          <w:color w:val="auto"/>
          <w:sz w:val="32"/>
          <w:szCs w:val="32"/>
          <w:u w:val="single"/>
        </w:rPr>
        <w:t>广州市从化区</w:t>
      </w:r>
      <w:r>
        <w:rPr>
          <w:rFonts w:ascii="宋体" w:hAnsi="宋体" w:cs="宋体"/>
          <w:b/>
          <w:bCs/>
          <w:color w:val="auto"/>
          <w:sz w:val="32"/>
          <w:szCs w:val="32"/>
          <w:u w:val="single"/>
        </w:rPr>
        <w:t xml:space="preserve"> </w:t>
      </w:r>
      <w:r>
        <w:rPr>
          <w:rFonts w:ascii="宋体" w:hAnsi="宋体" w:cs="宋体"/>
          <w:color w:val="auto"/>
          <w:sz w:val="32"/>
          <w:szCs w:val="32"/>
          <w:u w:val="single"/>
        </w:rPr>
        <w:t xml:space="preserve"> </w:t>
      </w:r>
      <w:r>
        <w:rPr>
          <w:rFonts w:hint="eastAsia" w:ascii="宋体" w:hAnsi="宋体" w:cs="宋体"/>
          <w:color w:val="auto"/>
          <w:sz w:val="32"/>
          <w:szCs w:val="32"/>
        </w:rPr>
        <w:t xml:space="preserve">       </w:t>
      </w:r>
    </w:p>
    <w:p>
      <w:pPr>
        <w:keepNext w:val="0"/>
        <w:keepLines w:val="0"/>
        <w:pageBreakBefore w:val="0"/>
        <w:widowControl w:val="0"/>
        <w:tabs>
          <w:tab w:val="left" w:pos="630"/>
        </w:tabs>
        <w:kinsoku/>
        <w:wordWrap/>
        <w:overflowPunct/>
        <w:topLinePunct w:val="0"/>
        <w:autoSpaceDE/>
        <w:autoSpaceDN/>
        <w:bidi w:val="0"/>
        <w:adjustRightInd/>
        <w:snapToGrid/>
        <w:spacing w:line="360" w:lineRule="auto"/>
        <w:textAlignment w:val="auto"/>
        <w:rPr>
          <w:rFonts w:hint="eastAsia" w:ascii="宋体" w:hAnsi="宋体" w:cs="宋体"/>
          <w:b/>
          <w:color w:val="auto"/>
          <w:sz w:val="32"/>
          <w:szCs w:val="32"/>
          <w:u w:val="single"/>
        </w:rPr>
      </w:pPr>
      <w:r>
        <w:rPr>
          <w:rFonts w:hint="eastAsia" w:ascii="宋体" w:hAnsi="宋体" w:cs="宋体"/>
          <w:b/>
          <w:color w:val="auto"/>
          <w:sz w:val="32"/>
          <w:szCs w:val="32"/>
        </w:rPr>
        <w:t>签订日期：</w:t>
      </w:r>
      <w:r>
        <w:rPr>
          <w:rFonts w:hint="eastAsia" w:ascii="宋体" w:hAnsi="宋体" w:cs="宋体"/>
          <w:b/>
          <w:color w:val="auto"/>
          <w:sz w:val="32"/>
          <w:szCs w:val="32"/>
          <w:u w:val="single"/>
          <w:lang w:val="en-US" w:eastAsia="zh-CN"/>
        </w:rPr>
        <w:t xml:space="preserve"> 2024 </w:t>
      </w:r>
      <w:r>
        <w:rPr>
          <w:rFonts w:hint="eastAsia" w:ascii="宋体" w:hAnsi="宋体" w:cs="宋体"/>
          <w:b/>
          <w:color w:val="auto"/>
          <w:sz w:val="32"/>
          <w:szCs w:val="32"/>
        </w:rPr>
        <w:t>年</w:t>
      </w:r>
      <w:r>
        <w:rPr>
          <w:rFonts w:hint="eastAsia" w:ascii="宋体" w:hAnsi="宋体" w:cs="宋体"/>
          <w:b/>
          <w:color w:val="auto"/>
          <w:sz w:val="32"/>
          <w:szCs w:val="32"/>
          <w:u w:val="single"/>
        </w:rPr>
        <w:t xml:space="preserve">    </w:t>
      </w:r>
      <w:r>
        <w:rPr>
          <w:rFonts w:hint="eastAsia" w:ascii="宋体" w:hAnsi="宋体" w:cs="宋体"/>
          <w:b/>
          <w:color w:val="auto"/>
          <w:sz w:val="32"/>
          <w:szCs w:val="32"/>
        </w:rPr>
        <w:t>月</w:t>
      </w:r>
      <w:r>
        <w:rPr>
          <w:rFonts w:hint="eastAsia" w:ascii="宋体" w:hAnsi="宋体" w:cs="宋体"/>
          <w:b/>
          <w:color w:val="auto"/>
          <w:sz w:val="32"/>
          <w:szCs w:val="32"/>
          <w:u w:val="single"/>
        </w:rPr>
        <w:t xml:space="preserve">    </w:t>
      </w:r>
      <w:r>
        <w:rPr>
          <w:rFonts w:hint="eastAsia" w:ascii="宋体" w:hAnsi="宋体" w:cs="宋体"/>
          <w:b/>
          <w:color w:val="auto"/>
          <w:sz w:val="32"/>
          <w:szCs w:val="32"/>
        </w:rPr>
        <w:t>日</w:t>
      </w:r>
    </w:p>
    <w:p>
      <w:pPr>
        <w:pStyle w:val="9"/>
        <w:ind w:firstLine="0"/>
        <w:rPr>
          <w:color w:val="auto"/>
        </w:rPr>
      </w:pPr>
    </w:p>
    <w:p>
      <w:pPr>
        <w:pStyle w:val="5"/>
        <w:spacing w:after="240" w:afterLines="100" w:line="336" w:lineRule="auto"/>
        <w:jc w:val="center"/>
        <w:rPr>
          <w:rFonts w:hint="eastAsia" w:ascii="宋体" w:hAnsi="宋体" w:cs="宋体"/>
          <w:b/>
          <w:color w:val="auto"/>
          <w:sz w:val="32"/>
          <w:szCs w:val="32"/>
        </w:rPr>
      </w:pPr>
    </w:p>
    <w:p>
      <w:pPr>
        <w:pStyle w:val="5"/>
        <w:spacing w:after="240" w:afterLines="100" w:line="336" w:lineRule="auto"/>
        <w:jc w:val="center"/>
        <w:rPr>
          <w:rFonts w:hint="eastAsia" w:ascii="宋体" w:hAnsi="宋体" w:cs="宋体"/>
          <w:b/>
          <w:color w:val="auto"/>
          <w:sz w:val="32"/>
          <w:szCs w:val="32"/>
        </w:rPr>
      </w:pPr>
    </w:p>
    <w:p>
      <w:pPr>
        <w:pStyle w:val="5"/>
        <w:spacing w:after="240" w:afterLines="100" w:line="336" w:lineRule="auto"/>
        <w:jc w:val="center"/>
        <w:rPr>
          <w:rFonts w:hint="eastAsia" w:ascii="宋体" w:hAnsi="宋体" w:cs="宋体"/>
          <w:b/>
          <w:color w:val="auto"/>
          <w:sz w:val="32"/>
          <w:szCs w:val="32"/>
        </w:rPr>
        <w:sectPr>
          <w:pgSz w:w="11906" w:h="16838"/>
          <w:pgMar w:top="1440" w:right="1800" w:bottom="1440" w:left="1800" w:header="851" w:footer="992" w:gutter="0"/>
          <w:cols w:space="425" w:num="1"/>
          <w:docGrid w:type="lines" w:linePitch="312" w:charSpace="0"/>
        </w:sectPr>
      </w:pPr>
    </w:p>
    <w:p>
      <w:pPr>
        <w:pStyle w:val="5"/>
        <w:keepNext w:val="0"/>
        <w:keepLines w:val="0"/>
        <w:pageBreakBefore w:val="0"/>
        <w:kinsoku/>
        <w:wordWrap/>
        <w:overflowPunct/>
        <w:topLinePunct w:val="0"/>
        <w:autoSpaceDE/>
        <w:autoSpaceDN/>
        <w:bidi w:val="0"/>
        <w:spacing w:after="240" w:afterLines="100" w:line="360" w:lineRule="auto"/>
        <w:jc w:val="center"/>
        <w:textAlignment w:val="auto"/>
        <w:rPr>
          <w:rFonts w:hint="eastAsia" w:hAnsi="宋体" w:cs="宋体"/>
          <w:b/>
          <w:color w:val="auto"/>
          <w:sz w:val="24"/>
          <w:lang w:bidi="ar"/>
        </w:rPr>
      </w:pPr>
      <w:r>
        <w:rPr>
          <w:rFonts w:hint="eastAsia" w:ascii="宋体" w:hAnsi="宋体" w:cs="宋体"/>
          <w:b/>
          <w:color w:val="auto"/>
          <w:sz w:val="32"/>
          <w:szCs w:val="32"/>
        </w:rPr>
        <w:t>技术服务合同</w:t>
      </w:r>
    </w:p>
    <w:p>
      <w:pPr>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eastAsia" w:hAnsi="宋体" w:cs="宋体"/>
          <w:b/>
          <w:color w:val="auto"/>
          <w:sz w:val="24"/>
          <w:highlight w:val="none"/>
          <w:lang w:bidi="ar"/>
        </w:rPr>
      </w:pPr>
    </w:p>
    <w:p>
      <w:pPr>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cs="宋体"/>
          <w:b/>
          <w:color w:val="auto"/>
          <w:sz w:val="24"/>
          <w:highlight w:val="none"/>
          <w:u w:val="single"/>
        </w:rPr>
      </w:pPr>
      <w:r>
        <w:rPr>
          <w:rFonts w:hint="eastAsia" w:hAnsi="宋体" w:cs="宋体"/>
          <w:b/>
          <w:color w:val="auto"/>
          <w:sz w:val="24"/>
          <w:highlight w:val="none"/>
          <w:lang w:bidi="ar"/>
        </w:rPr>
        <w:t>委托方（简称委托人</w:t>
      </w:r>
      <w:r>
        <w:rPr>
          <w:rFonts w:hint="eastAsia" w:hAnsi="宋体" w:cs="宋体"/>
          <w:b/>
          <w:color w:val="auto"/>
          <w:sz w:val="24"/>
          <w:highlight w:val="none"/>
          <w:lang w:val="en-US" w:eastAsia="zh-CN" w:bidi="ar"/>
        </w:rPr>
        <w:t>或甲方</w:t>
      </w:r>
      <w:r>
        <w:rPr>
          <w:rFonts w:hint="eastAsia" w:hAnsi="宋体" w:cs="宋体"/>
          <w:b/>
          <w:color w:val="auto"/>
          <w:sz w:val="24"/>
          <w:highlight w:val="none"/>
          <w:lang w:bidi="ar"/>
        </w:rPr>
        <w:t>）：</w:t>
      </w:r>
      <w:r>
        <w:rPr>
          <w:rFonts w:hint="eastAsia" w:ascii="Times New Roman" w:hAnsi="宋体" w:eastAsia="宋体" w:cs="宋体"/>
          <w:b/>
          <w:color w:val="auto"/>
          <w:sz w:val="24"/>
          <w:highlight w:val="none"/>
          <w:lang w:val="en-US" w:eastAsia="zh-CN" w:bidi="ar"/>
        </w:rPr>
        <w:t>广州市从化区城市排水有限公司</w:t>
      </w:r>
    </w:p>
    <w:p>
      <w:pPr>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b/>
          <w:color w:val="auto"/>
          <w:sz w:val="24"/>
        </w:rPr>
      </w:pPr>
      <w:r>
        <w:rPr>
          <w:rFonts w:hint="eastAsia" w:hAnsi="宋体" w:cs="宋体"/>
          <w:b/>
          <w:color w:val="auto"/>
          <w:sz w:val="24"/>
          <w:highlight w:val="none"/>
          <w:lang w:bidi="ar"/>
        </w:rPr>
        <w:t>承包方（简称受托人</w:t>
      </w:r>
      <w:r>
        <w:rPr>
          <w:rFonts w:hint="eastAsia" w:hAnsi="宋体" w:cs="宋体"/>
          <w:b/>
          <w:color w:val="auto"/>
          <w:sz w:val="24"/>
          <w:highlight w:val="none"/>
          <w:lang w:val="en-US" w:eastAsia="zh-CN" w:bidi="ar"/>
        </w:rPr>
        <w:t>或乙方</w:t>
      </w:r>
      <w:r>
        <w:rPr>
          <w:rFonts w:hint="eastAsia" w:hAnsi="宋体" w:cs="宋体"/>
          <w:b/>
          <w:color w:val="auto"/>
          <w:sz w:val="24"/>
          <w:highlight w:val="none"/>
          <w:lang w:bidi="ar"/>
        </w:rPr>
        <w:t>）：</w:t>
      </w:r>
      <w:r>
        <w:rPr>
          <w:rFonts w:hint="eastAsia" w:hAnsi="宋体" w:cs="宋体"/>
          <w:b/>
          <w:color w:val="auto"/>
          <w:sz w:val="24"/>
          <w:highlight w:val="none"/>
          <w:lang w:eastAsia="zh-CN" w:bidi="ar"/>
        </w:rPr>
        <w:t>***有限公司</w:t>
      </w:r>
      <w:r>
        <w:rPr>
          <w:rFonts w:hint="eastAsia" w:ascii="宋体" w:hAnsi="宋体" w:cs="宋体"/>
          <w:b/>
          <w:color w:val="auto"/>
          <w:sz w:val="24"/>
          <w:highlight w:val="none"/>
          <w:lang w:bidi="ar"/>
        </w:rPr>
        <w:t xml:space="preserve"> </w:t>
      </w:r>
      <w:r>
        <w:rPr>
          <w:rFonts w:hint="eastAsia" w:ascii="宋体" w:hAnsi="宋体" w:cs="宋体"/>
          <w:b/>
          <w:color w:val="auto"/>
          <w:sz w:val="24"/>
          <w:highlight w:val="none"/>
        </w:rPr>
        <w:t xml:space="preserve">    </w:t>
      </w:r>
      <w:r>
        <w:rPr>
          <w:rFonts w:hint="eastAsia" w:ascii="宋体" w:hAnsi="宋体" w:cs="宋体"/>
          <w:b/>
          <w:color w:val="auto"/>
          <w:sz w:val="24"/>
        </w:rPr>
        <w:t xml:space="preserve">                 </w:t>
      </w:r>
      <w:r>
        <w:rPr>
          <w:rFonts w:hint="eastAsia" w:ascii="宋体" w:hAnsi="宋体" w:cs="宋体"/>
          <w:b/>
          <w:color w:val="auto"/>
          <w:sz w:val="24"/>
          <w:lang w:bidi="ar"/>
        </w:rPr>
        <w:t xml:space="preserve"> </w:t>
      </w:r>
    </w:p>
    <w:p>
      <w:pPr>
        <w:keepNext w:val="0"/>
        <w:keepLines w:val="0"/>
        <w:pageBreakBefore w:val="0"/>
        <w:kinsoku/>
        <w:wordWrap/>
        <w:overflowPunct/>
        <w:topLinePunct w:val="0"/>
        <w:autoSpaceDE/>
        <w:autoSpaceDN/>
        <w:bidi w:val="0"/>
        <w:spacing w:line="360" w:lineRule="auto"/>
        <w:ind w:firstLine="480"/>
        <w:textAlignment w:val="auto"/>
        <w:rPr>
          <w:rFonts w:hint="eastAsia" w:ascii="宋体" w:hAnsi="宋体" w:cs="宋体"/>
          <w:color w:val="auto"/>
          <w:sz w:val="24"/>
        </w:rPr>
      </w:pPr>
    </w:p>
    <w:p>
      <w:pPr>
        <w:keepNext w:val="0"/>
        <w:keepLines w:val="0"/>
        <w:pageBreakBefore w:val="0"/>
        <w:kinsoku/>
        <w:wordWrap/>
        <w:overflowPunct/>
        <w:topLinePunct w:val="0"/>
        <w:autoSpaceDE/>
        <w:autoSpaceDN/>
        <w:bidi w:val="0"/>
        <w:spacing w:line="360" w:lineRule="auto"/>
        <w:ind w:firstLine="480"/>
        <w:textAlignment w:val="auto"/>
        <w:rPr>
          <w:rFonts w:hint="eastAsia" w:ascii="宋体" w:hAnsi="宋体" w:cs="宋体"/>
          <w:b/>
          <w:color w:val="auto"/>
          <w:sz w:val="24"/>
        </w:rPr>
      </w:pPr>
      <w:r>
        <w:rPr>
          <w:rFonts w:hint="eastAsia" w:ascii="宋体" w:hAnsi="宋体" w:cs="宋体"/>
          <w:color w:val="auto"/>
          <w:sz w:val="24"/>
        </w:rPr>
        <w:t>根据《中华人民共和国民法典》及国家有关法律、法规的规定，甲、乙双方在平等、自愿、等价有偿、公平、诚实信用的基础上，经友好协商，</w:t>
      </w:r>
      <w:r>
        <w:rPr>
          <w:rFonts w:hint="eastAsia" w:ascii="宋体" w:hAnsi="宋体" w:cs="宋体"/>
          <w:bCs/>
          <w:color w:val="auto"/>
          <w:sz w:val="24"/>
        </w:rPr>
        <w:t>一致意见，特签订本合同，以资信守。</w:t>
      </w:r>
      <w:r>
        <w:rPr>
          <w:rFonts w:hint="eastAsia" w:ascii="宋体" w:hAnsi="宋体" w:cs="宋体"/>
          <w:b/>
          <w:color w:val="auto"/>
          <w:sz w:val="24"/>
        </w:rPr>
        <w:t xml:space="preserve">    </w:t>
      </w:r>
    </w:p>
    <w:p>
      <w:pPr>
        <w:keepNext w:val="0"/>
        <w:keepLines w:val="0"/>
        <w:pageBreakBefore w:val="0"/>
        <w:kinsoku/>
        <w:wordWrap/>
        <w:overflowPunct/>
        <w:topLinePunct w:val="0"/>
        <w:autoSpaceDE/>
        <w:autoSpaceDN/>
        <w:bidi w:val="0"/>
        <w:spacing w:line="360" w:lineRule="auto"/>
        <w:textAlignment w:val="auto"/>
        <w:outlineLvl w:val="0"/>
        <w:rPr>
          <w:rFonts w:hint="eastAsia" w:ascii="宋体" w:hAnsi="宋体" w:cs="宋体"/>
          <w:b/>
          <w:color w:val="auto"/>
          <w:sz w:val="24"/>
        </w:rPr>
      </w:pPr>
      <w:r>
        <w:rPr>
          <w:rFonts w:hint="eastAsia" w:ascii="宋体" w:hAnsi="宋体" w:cs="宋体"/>
          <w:b/>
          <w:color w:val="auto"/>
          <w:sz w:val="24"/>
        </w:rPr>
        <w:t>第一条 工程概况</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u w:val="single"/>
        </w:rPr>
      </w:pPr>
      <w:r>
        <w:rPr>
          <w:rFonts w:hint="eastAsia" w:ascii="宋体" w:hAnsi="宋体" w:cs="宋体"/>
          <w:color w:val="auto"/>
          <w:sz w:val="24"/>
        </w:rPr>
        <w:t>1.工程名称：</w:t>
      </w:r>
      <w:r>
        <w:rPr>
          <w:rFonts w:hint="eastAsia" w:ascii="宋体" w:hAnsi="宋体" w:cs="宋体"/>
          <w:color w:val="auto"/>
          <w:sz w:val="24"/>
          <w:highlight w:val="none"/>
          <w:u w:val="single"/>
          <w:lang w:eastAsia="zh-CN"/>
        </w:rPr>
        <w:t>2023-2025年从化区吕田镇、良口镇、温泉镇农村生活污水治理提升工程</w:t>
      </w:r>
      <w:r>
        <w:rPr>
          <w:rFonts w:ascii="宋体" w:hAnsi="宋体" w:cs="仿宋_GB2312"/>
          <w:color w:val="auto"/>
          <w:sz w:val="24"/>
          <w:szCs w:val="24"/>
          <w:highlight w:val="none"/>
          <w:u w:val="single"/>
        </w:rPr>
        <w:t>检验监测</w:t>
      </w:r>
    </w:p>
    <w:p>
      <w:pPr>
        <w:widowControl/>
        <w:spacing w:line="360" w:lineRule="auto"/>
        <w:ind w:left="0" w:leftChars="0" w:firstLine="480" w:firstLineChars="200"/>
        <w:jc w:val="left"/>
        <w:rPr>
          <w:rFonts w:hint="eastAsia" w:ascii="宋体" w:hAnsi="宋体" w:cs="宋体"/>
          <w:color w:val="auto"/>
          <w:sz w:val="24"/>
          <w:u w:val="single"/>
        </w:rPr>
      </w:pPr>
      <w:r>
        <w:rPr>
          <w:rFonts w:hint="eastAsia" w:ascii="宋体" w:hAnsi="宋体" w:cs="宋体"/>
          <w:color w:val="auto"/>
          <w:sz w:val="24"/>
        </w:rPr>
        <w:t>2.工程地点：</w:t>
      </w:r>
      <w:r>
        <w:rPr>
          <w:rFonts w:hint="default" w:ascii="宋体" w:hAnsi="宋体" w:eastAsia="宋体" w:cs="宋体"/>
          <w:color w:val="auto"/>
          <w:kern w:val="0"/>
          <w:sz w:val="24"/>
          <w:szCs w:val="24"/>
          <w:highlight w:val="none"/>
          <w:u w:val="single"/>
          <w:lang w:val="en-US" w:eastAsia="zh-CN"/>
        </w:rPr>
        <w:t>广州市从化区吕田镇、良口镇、温泉镇，涉及21个行政村，分别为吕田镇联丰村、吕新村、吕中村、鱼洞村、安山村；良口镇良平村、锦村、石明村、长流村、良新村、下溪村、高沙村、少沙村、达溪村；温泉镇卫东村、天湖村、鸟石村、石海村、石南村、新田村、南平村。</w:t>
      </w:r>
      <w:r>
        <w:rPr>
          <w:rFonts w:hint="eastAsia" w:ascii="宋体" w:hAnsi="宋体" w:cs="宋体"/>
          <w:color w:val="auto"/>
          <w:sz w:val="24"/>
        </w:rPr>
        <w:t xml:space="preserve">                   </w:t>
      </w:r>
    </w:p>
    <w:p>
      <w:pPr>
        <w:widowControl/>
        <w:spacing w:line="360" w:lineRule="auto"/>
        <w:ind w:left="0" w:leftChars="0" w:firstLine="480" w:firstLineChars="200"/>
        <w:jc w:val="left"/>
        <w:rPr>
          <w:rFonts w:hint="default" w:ascii="宋体" w:hAnsi="宋体" w:cs="宋体"/>
          <w:color w:val="auto"/>
          <w:sz w:val="24"/>
          <w:lang w:val="en-US" w:eastAsia="zh-CN"/>
        </w:rPr>
      </w:pPr>
      <w:r>
        <w:rPr>
          <w:rFonts w:hint="eastAsia" w:ascii="宋体" w:hAnsi="宋体" w:cs="宋体"/>
          <w:color w:val="auto"/>
          <w:sz w:val="24"/>
          <w:lang w:val="en-US" w:eastAsia="zh-CN"/>
        </w:rPr>
        <w:t>3.</w:t>
      </w:r>
      <w:r>
        <w:rPr>
          <w:rFonts w:hint="eastAsia" w:ascii="宋体" w:hAnsi="宋体" w:cs="宋体"/>
          <w:color w:val="auto"/>
          <w:sz w:val="24"/>
        </w:rPr>
        <w:t>项目概况：</w:t>
      </w:r>
      <w:r>
        <w:rPr>
          <w:rFonts w:hint="eastAsia" w:ascii="宋体" w:hAnsi="宋体" w:eastAsia="宋体" w:cs="宋体"/>
          <w:color w:val="auto"/>
          <w:sz w:val="24"/>
          <w:highlight w:val="none"/>
          <w:u w:val="single"/>
        </w:rPr>
        <w:t>本项目为</w:t>
      </w:r>
      <w:r>
        <w:rPr>
          <w:rFonts w:hint="eastAsia" w:ascii="宋体" w:hAnsi="宋体" w:eastAsia="宋体" w:cs="宋体"/>
          <w:color w:val="auto"/>
          <w:sz w:val="24"/>
          <w:highlight w:val="none"/>
          <w:u w:val="single"/>
        </w:rPr>
        <w:t>新建农村污水处理设施 44座，污水处理规模共660.5t/d;现状处理设施提升改造124座;修复、更新现状管道0.73km，DN300~600钢筋混凝土管铺设约25.12km，新建DN200UPVC接户管 39.23km，DN100~DN150 UPVC 管铺设约24.65km，资源化利用的管道3.64km，装配式钢筋混凝土检查井1968座，新建化粪池50座，新建方井600x600共2382座，现状人工湿地更换填料、植物、现状管道清疏、修复、更换检查井盖等。</w:t>
      </w:r>
      <w:r>
        <w:rPr>
          <w:rFonts w:hint="eastAsia" w:ascii="宋体" w:hAnsi="宋体" w:eastAsia="宋体" w:cs="宋体"/>
          <w:color w:val="auto"/>
          <w:sz w:val="24"/>
          <w:highlight w:val="none"/>
          <w:u w:val="single"/>
        </w:rPr>
        <w:t>（阶梯推进，分批实施，具体项目以批复文件、和相关政府部门审查确定的建设项目、建设规模、建设标准等为准）。</w:t>
      </w:r>
    </w:p>
    <w:p>
      <w:pPr>
        <w:keepNext w:val="0"/>
        <w:keepLines w:val="0"/>
        <w:pageBreakBefore w:val="0"/>
        <w:kinsoku/>
        <w:wordWrap/>
        <w:overflowPunct/>
        <w:topLinePunct w:val="0"/>
        <w:autoSpaceDE/>
        <w:autoSpaceDN/>
        <w:bidi w:val="0"/>
        <w:spacing w:line="360" w:lineRule="auto"/>
        <w:textAlignment w:val="auto"/>
        <w:outlineLvl w:val="0"/>
        <w:rPr>
          <w:rFonts w:hint="eastAsia" w:ascii="宋体" w:hAnsi="宋体" w:cs="宋体"/>
          <w:b/>
          <w:color w:val="auto"/>
          <w:sz w:val="24"/>
        </w:rPr>
      </w:pPr>
      <w:r>
        <w:rPr>
          <w:rFonts w:hint="eastAsia" w:ascii="宋体" w:hAnsi="宋体" w:cs="宋体"/>
          <w:b/>
          <w:color w:val="auto"/>
          <w:sz w:val="24"/>
        </w:rPr>
        <w:t>第二条  服务范围</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u w:val="single"/>
          <w:lang w:val="en-US" w:eastAsia="zh-Hans"/>
        </w:rPr>
        <w:t>承担对本工程具有质量监控作用的检测监测工作，主要内容包括但不限于由</w:t>
      </w:r>
      <w:r>
        <w:rPr>
          <w:rFonts w:hint="eastAsia" w:ascii="宋体" w:hAnsi="宋体" w:eastAsia="宋体" w:cs="宋体"/>
          <w:color w:val="auto"/>
          <w:sz w:val="24"/>
          <w:szCs w:val="24"/>
          <w:highlight w:val="none"/>
          <w:u w:val="single"/>
          <w:lang w:val="en-US" w:eastAsia="zh-CN"/>
        </w:rPr>
        <w:t>水务工程主管部门、监督部门要求、</w:t>
      </w:r>
      <w:r>
        <w:rPr>
          <w:rFonts w:hint="eastAsia" w:ascii="宋体" w:hAnsi="宋体" w:eastAsia="宋体" w:cs="宋体"/>
          <w:color w:val="auto"/>
          <w:sz w:val="24"/>
          <w:szCs w:val="24"/>
          <w:highlight w:val="none"/>
          <w:u w:val="single"/>
          <w:lang w:val="en-US" w:eastAsia="zh-Hans"/>
        </w:rPr>
        <w:t>发包人指定的</w:t>
      </w:r>
      <w:r>
        <w:rPr>
          <w:rFonts w:hint="eastAsia" w:ascii="宋体" w:hAnsi="宋体" w:eastAsia="宋体" w:cs="宋体"/>
          <w:color w:val="auto"/>
          <w:sz w:val="24"/>
          <w:szCs w:val="24"/>
          <w:highlight w:val="none"/>
          <w:u w:val="single"/>
          <w:lang w:val="en-US" w:eastAsia="zh-CN"/>
        </w:rPr>
        <w:t>具有质量监控作用的基坑监测、地基基础承载力、建筑材料、管材、现场回填压实度、建筑原材料检测；沥青检验与试验、见证取样检测、管道焊缝检测、管道水压试验、管道闭水试验、地基基础检测项目、主体结构检测项目，监督抽检工作（监督抽检数量按建设行政主管部门要求实施）等以及为工程验收提供依据的检测</w:t>
      </w:r>
      <w:r>
        <w:rPr>
          <w:rFonts w:hint="eastAsia" w:ascii="宋体" w:hAnsi="宋体" w:eastAsia="宋体" w:cs="宋体"/>
          <w:color w:val="auto"/>
          <w:sz w:val="24"/>
          <w:szCs w:val="24"/>
          <w:highlight w:val="none"/>
          <w:u w:val="single"/>
          <w:lang w:val="en-US" w:eastAsia="zh-Hans"/>
        </w:rPr>
        <w:t>监测</w:t>
      </w:r>
      <w:r>
        <w:rPr>
          <w:rFonts w:hint="eastAsia" w:ascii="宋体" w:hAnsi="宋体" w:eastAsia="宋体" w:cs="宋体"/>
          <w:color w:val="auto"/>
          <w:sz w:val="24"/>
          <w:szCs w:val="24"/>
          <w:highlight w:val="none"/>
          <w:u w:val="single"/>
          <w:lang w:val="en-US" w:eastAsia="zh-CN"/>
        </w:rPr>
        <w:t>项目。</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u w:val="single"/>
          <w:lang w:val="en-US" w:eastAsia="zh-CN"/>
        </w:rPr>
        <w:t>服务范围除以上工程检测</w:t>
      </w:r>
      <w:r>
        <w:rPr>
          <w:rFonts w:hint="eastAsia" w:ascii="宋体" w:hAnsi="宋体" w:eastAsia="宋体" w:cs="宋体"/>
          <w:color w:val="auto"/>
          <w:sz w:val="24"/>
          <w:szCs w:val="24"/>
          <w:highlight w:val="none"/>
          <w:u w:val="single"/>
          <w:lang w:val="en-US" w:eastAsia="zh-Hans"/>
        </w:rPr>
        <w:t>监测</w:t>
      </w:r>
      <w:r>
        <w:rPr>
          <w:rFonts w:hint="eastAsia" w:ascii="宋体" w:hAnsi="宋体" w:eastAsia="宋体" w:cs="宋体"/>
          <w:color w:val="auto"/>
          <w:sz w:val="24"/>
          <w:szCs w:val="24"/>
          <w:highlight w:val="none"/>
          <w:u w:val="single"/>
          <w:lang w:val="en-US" w:eastAsia="zh-CN"/>
        </w:rPr>
        <w:t>工作外，还包括但不限于以下内容，投标人需在投标报价中综合考虑</w:t>
      </w:r>
      <w:r>
        <w:rPr>
          <w:rFonts w:hint="eastAsia" w:ascii="宋体" w:hAnsi="宋体" w:eastAsia="宋体" w:cs="宋体"/>
          <w:color w:val="auto"/>
          <w:sz w:val="24"/>
          <w:szCs w:val="24"/>
          <w:highlight w:val="none"/>
          <w:u w:val="single"/>
          <w:lang w:val="en-US" w:eastAsia="zh-Hans"/>
        </w:rPr>
        <w:t>下列协调工作费用</w:t>
      </w:r>
      <w:r>
        <w:rPr>
          <w:rFonts w:hint="eastAsia" w:ascii="宋体" w:hAnsi="宋体" w:eastAsia="宋体" w:cs="宋体"/>
          <w:color w:val="auto"/>
          <w:sz w:val="24"/>
          <w:szCs w:val="24"/>
          <w:highlight w:val="none"/>
          <w:u w:val="singl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u w:val="single"/>
          <w:lang w:val="en-US" w:eastAsia="zh-CN"/>
        </w:rPr>
        <w:t>①根据设计文件、施工组织设计、相关规范和相关行政职能部门要求和甲方要求，结合项目实际情况，编制检测</w:t>
      </w:r>
      <w:r>
        <w:rPr>
          <w:rFonts w:hint="eastAsia" w:ascii="宋体" w:hAnsi="宋体" w:eastAsia="宋体" w:cs="宋体"/>
          <w:color w:val="auto"/>
          <w:sz w:val="24"/>
          <w:szCs w:val="24"/>
          <w:highlight w:val="none"/>
          <w:u w:val="single"/>
          <w:lang w:val="en-US" w:eastAsia="zh-Hans"/>
        </w:rPr>
        <w:t>监测</w:t>
      </w:r>
      <w:r>
        <w:rPr>
          <w:rFonts w:hint="eastAsia" w:ascii="宋体" w:hAnsi="宋体" w:eastAsia="宋体" w:cs="宋体"/>
          <w:color w:val="auto"/>
          <w:sz w:val="24"/>
          <w:szCs w:val="24"/>
          <w:highlight w:val="none"/>
          <w:u w:val="single"/>
          <w:lang w:val="en-US" w:eastAsia="zh-CN"/>
        </w:rPr>
        <w:t>方案，并确保检测</w:t>
      </w:r>
      <w:r>
        <w:rPr>
          <w:rFonts w:hint="eastAsia" w:ascii="宋体" w:hAnsi="宋体" w:eastAsia="宋体" w:cs="宋体"/>
          <w:color w:val="auto"/>
          <w:sz w:val="24"/>
          <w:szCs w:val="24"/>
          <w:highlight w:val="none"/>
          <w:u w:val="single"/>
          <w:lang w:val="en-US" w:eastAsia="zh-Hans"/>
        </w:rPr>
        <w:t>监测</w:t>
      </w:r>
      <w:r>
        <w:rPr>
          <w:rFonts w:hint="eastAsia" w:ascii="宋体" w:hAnsi="宋体" w:eastAsia="宋体" w:cs="宋体"/>
          <w:color w:val="auto"/>
          <w:sz w:val="24"/>
          <w:szCs w:val="24"/>
          <w:highlight w:val="none"/>
          <w:u w:val="single"/>
          <w:lang w:val="en-US" w:eastAsia="zh-CN"/>
        </w:rPr>
        <w:t>方案符合有关规范要求及通过工程所在行政区域的相关建设行政主管部门和监督部门的审批。与工程所在行政区域的相关水务行政主管部门和监督部门进行检测</w:t>
      </w:r>
      <w:r>
        <w:rPr>
          <w:rFonts w:hint="eastAsia" w:ascii="宋体" w:hAnsi="宋体" w:eastAsia="宋体" w:cs="宋体"/>
          <w:color w:val="auto"/>
          <w:sz w:val="24"/>
          <w:szCs w:val="24"/>
          <w:highlight w:val="none"/>
          <w:u w:val="single"/>
          <w:lang w:val="en-US" w:eastAsia="zh-Hans"/>
        </w:rPr>
        <w:t>监测</w:t>
      </w:r>
      <w:r>
        <w:rPr>
          <w:rFonts w:hint="eastAsia" w:ascii="宋体" w:hAnsi="宋体" w:eastAsia="宋体" w:cs="宋体"/>
          <w:color w:val="auto"/>
          <w:sz w:val="24"/>
          <w:szCs w:val="24"/>
          <w:highlight w:val="none"/>
          <w:u w:val="single"/>
          <w:lang w:val="en-US" w:eastAsia="zh-CN"/>
        </w:rPr>
        <w:t>工作的协调，申报检测</w:t>
      </w:r>
      <w:r>
        <w:rPr>
          <w:rFonts w:hint="eastAsia" w:ascii="宋体" w:hAnsi="宋体" w:eastAsia="宋体" w:cs="宋体"/>
          <w:color w:val="auto"/>
          <w:sz w:val="24"/>
          <w:szCs w:val="24"/>
          <w:highlight w:val="none"/>
          <w:u w:val="single"/>
          <w:lang w:val="en-US" w:eastAsia="zh-Hans"/>
        </w:rPr>
        <w:t>监测</w:t>
      </w:r>
      <w:r>
        <w:rPr>
          <w:rFonts w:hint="eastAsia" w:ascii="宋体" w:hAnsi="宋体" w:eastAsia="宋体" w:cs="宋体"/>
          <w:color w:val="auto"/>
          <w:sz w:val="24"/>
          <w:szCs w:val="24"/>
          <w:highlight w:val="none"/>
          <w:u w:val="single"/>
          <w:lang w:val="en-US" w:eastAsia="zh-CN"/>
        </w:rPr>
        <w:t>技术成果的审批。保证技术成果能够通过相关部门认可，确保不因检测</w:t>
      </w:r>
      <w:r>
        <w:rPr>
          <w:rFonts w:hint="eastAsia" w:ascii="宋体" w:hAnsi="宋体" w:eastAsia="宋体" w:cs="宋体"/>
          <w:color w:val="auto"/>
          <w:sz w:val="24"/>
          <w:szCs w:val="24"/>
          <w:highlight w:val="none"/>
          <w:u w:val="single"/>
          <w:lang w:val="en-US" w:eastAsia="zh-Hans"/>
        </w:rPr>
        <w:t>监测</w:t>
      </w:r>
      <w:r>
        <w:rPr>
          <w:rFonts w:hint="eastAsia" w:ascii="宋体" w:hAnsi="宋体" w:eastAsia="宋体" w:cs="宋体"/>
          <w:color w:val="auto"/>
          <w:sz w:val="24"/>
          <w:szCs w:val="24"/>
          <w:highlight w:val="none"/>
          <w:u w:val="single"/>
          <w:lang w:val="en-US" w:eastAsia="zh-CN"/>
        </w:rPr>
        <w:t>工作和建</w:t>
      </w:r>
      <w:r>
        <w:rPr>
          <w:rFonts w:hint="eastAsia" w:ascii="宋体" w:hAnsi="宋体" w:eastAsia="宋体" w:cs="宋体"/>
          <w:color w:val="auto"/>
          <w:sz w:val="24"/>
          <w:szCs w:val="24"/>
          <w:highlight w:val="none"/>
          <w:u w:val="single"/>
          <w:lang w:val="en-US" w:eastAsia="zh-Hans"/>
        </w:rPr>
        <w:t>构</w:t>
      </w:r>
      <w:r>
        <w:rPr>
          <w:rFonts w:hint="eastAsia" w:ascii="宋体" w:hAnsi="宋体" w:eastAsia="宋体" w:cs="宋体"/>
          <w:color w:val="auto"/>
          <w:sz w:val="24"/>
          <w:szCs w:val="24"/>
          <w:highlight w:val="none"/>
          <w:u w:val="single"/>
          <w:lang w:val="en-US" w:eastAsia="zh-CN"/>
        </w:rPr>
        <w:t>筑物主体沉降监测工作影响本工程项目的建设进度和竣工验收。</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u w:val="single"/>
          <w:lang w:val="en-US" w:eastAsia="zh-CN"/>
        </w:rPr>
        <w:t>②在进行检测</w:t>
      </w:r>
      <w:r>
        <w:rPr>
          <w:rFonts w:hint="eastAsia" w:ascii="宋体" w:hAnsi="宋体" w:eastAsia="宋体" w:cs="宋体"/>
          <w:color w:val="auto"/>
          <w:sz w:val="24"/>
          <w:szCs w:val="24"/>
          <w:highlight w:val="none"/>
          <w:u w:val="single"/>
          <w:lang w:val="en-US" w:eastAsia="zh-Hans"/>
        </w:rPr>
        <w:t>监测</w:t>
      </w:r>
      <w:r>
        <w:rPr>
          <w:rFonts w:hint="eastAsia" w:ascii="宋体" w:hAnsi="宋体" w:eastAsia="宋体" w:cs="宋体"/>
          <w:color w:val="auto"/>
          <w:sz w:val="24"/>
          <w:szCs w:val="24"/>
          <w:highlight w:val="none"/>
          <w:u w:val="single"/>
          <w:lang w:val="en-US" w:eastAsia="zh-CN"/>
        </w:rPr>
        <w:t>任务的过程中与该工程相关的施工单位、监理单位、设计单位、项目建设管理单位、建设主管部门等相关单位的协调工作。</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u w:val="single"/>
          <w:lang w:val="en-US" w:eastAsia="zh-CN"/>
        </w:rPr>
        <w:t>③检测</w:t>
      </w:r>
      <w:r>
        <w:rPr>
          <w:rFonts w:hint="eastAsia" w:ascii="宋体" w:hAnsi="宋体" w:eastAsia="宋体" w:cs="宋体"/>
          <w:color w:val="auto"/>
          <w:sz w:val="24"/>
          <w:szCs w:val="24"/>
          <w:highlight w:val="none"/>
          <w:u w:val="single"/>
          <w:lang w:val="en-US" w:eastAsia="zh-Hans"/>
        </w:rPr>
        <w:t>监测</w:t>
      </w:r>
      <w:r>
        <w:rPr>
          <w:rFonts w:hint="eastAsia" w:ascii="宋体" w:hAnsi="宋体" w:eastAsia="宋体" w:cs="宋体"/>
          <w:color w:val="auto"/>
          <w:sz w:val="24"/>
          <w:szCs w:val="24"/>
          <w:highlight w:val="none"/>
          <w:u w:val="single"/>
          <w:lang w:val="en-US" w:eastAsia="zh-CN"/>
        </w:rPr>
        <w:t>数据的有关信息通过市水务监管系统进行传输报送。</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u w:val="single"/>
          <w:lang w:val="en-US" w:eastAsia="zh-CN"/>
        </w:rPr>
        <w:t>④施工阶段及验收阶段的各项验收及质量评定所必须的全部质量检测</w:t>
      </w:r>
      <w:r>
        <w:rPr>
          <w:rFonts w:hint="eastAsia" w:ascii="宋体" w:hAnsi="宋体" w:eastAsia="宋体" w:cs="宋体"/>
          <w:color w:val="auto"/>
          <w:sz w:val="24"/>
          <w:szCs w:val="24"/>
          <w:highlight w:val="none"/>
          <w:u w:val="single"/>
          <w:lang w:val="en-US" w:eastAsia="zh-Hans"/>
        </w:rPr>
        <w:t>监测</w:t>
      </w:r>
      <w:r>
        <w:rPr>
          <w:rFonts w:hint="eastAsia" w:ascii="宋体" w:hAnsi="宋体" w:eastAsia="宋体" w:cs="宋体"/>
          <w:color w:val="auto"/>
          <w:sz w:val="24"/>
          <w:szCs w:val="24"/>
          <w:highlight w:val="none"/>
          <w:u w:val="single"/>
          <w:lang w:val="en-US" w:eastAsia="zh-CN"/>
        </w:rPr>
        <w:t>工作并按要求出具合法有效的检测</w:t>
      </w:r>
      <w:r>
        <w:rPr>
          <w:rFonts w:hint="eastAsia" w:ascii="宋体" w:hAnsi="宋体" w:eastAsia="宋体" w:cs="宋体"/>
          <w:color w:val="auto"/>
          <w:sz w:val="24"/>
          <w:szCs w:val="24"/>
          <w:highlight w:val="none"/>
          <w:u w:val="single"/>
          <w:lang w:val="en-US" w:eastAsia="zh-Hans"/>
        </w:rPr>
        <w:t>监测</w:t>
      </w:r>
      <w:r>
        <w:rPr>
          <w:rFonts w:hint="eastAsia" w:ascii="宋体" w:hAnsi="宋体" w:eastAsia="宋体" w:cs="宋体"/>
          <w:color w:val="auto"/>
          <w:sz w:val="24"/>
          <w:szCs w:val="24"/>
          <w:highlight w:val="none"/>
          <w:u w:val="single"/>
          <w:lang w:val="en-US" w:eastAsia="zh-CN"/>
        </w:rPr>
        <w:t>成果报告。</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u w:val="single"/>
          <w:lang w:val="en-US" w:eastAsia="zh-CN"/>
        </w:rPr>
        <w:t>⑤由于设计变更，需要变更检测方法时，若受托人资质范围不能覆盖所需的检测方法，由委托人将不具备相应资质部分的检测工作发包给具备相应资质的检测单位，受托人应无条件服从。</w:t>
      </w:r>
    </w:p>
    <w:p>
      <w:pPr>
        <w:keepNext w:val="0"/>
        <w:keepLines w:val="0"/>
        <w:pageBreakBefore w:val="0"/>
        <w:kinsoku/>
        <w:wordWrap/>
        <w:overflowPunct/>
        <w:topLinePunct w:val="0"/>
        <w:autoSpaceDE/>
        <w:autoSpaceDN/>
        <w:bidi w:val="0"/>
        <w:spacing w:line="360" w:lineRule="auto"/>
        <w:ind w:firstLine="480"/>
        <w:textAlignment w:val="auto"/>
        <w:rPr>
          <w:rFonts w:hint="eastAsia"/>
          <w:color w:val="auto"/>
          <w:lang w:val="en-US" w:eastAsia="zh-CN"/>
        </w:rPr>
      </w:pPr>
      <w:r>
        <w:rPr>
          <w:rFonts w:hint="eastAsia" w:ascii="宋体" w:hAnsi="宋体" w:eastAsia="宋体" w:cs="仿宋_GB2312"/>
          <w:color w:val="auto"/>
          <w:sz w:val="24"/>
          <w:szCs w:val="24"/>
          <w:u w:val="single"/>
        </w:rPr>
        <w:t>（具体以招标文件、施工图纸、检测方案</w:t>
      </w:r>
      <w:r>
        <w:rPr>
          <w:rFonts w:hint="eastAsia" w:ascii="宋体" w:hAnsi="宋体" w:eastAsia="宋体" w:cs="仿宋_GB2312"/>
          <w:color w:val="auto"/>
          <w:sz w:val="24"/>
          <w:szCs w:val="24"/>
          <w:u w:val="single"/>
          <w:lang w:eastAsia="zh-CN"/>
        </w:rPr>
        <w:t>、检测规范及主管部门要求</w:t>
      </w:r>
      <w:r>
        <w:rPr>
          <w:rFonts w:hint="eastAsia" w:ascii="宋体" w:hAnsi="宋体" w:eastAsia="宋体" w:cs="仿宋_GB2312"/>
          <w:color w:val="auto"/>
          <w:sz w:val="24"/>
          <w:szCs w:val="24"/>
          <w:u w:val="single"/>
        </w:rPr>
        <w:t>为准）。</w:t>
      </w:r>
    </w:p>
    <w:p>
      <w:pPr>
        <w:keepNext w:val="0"/>
        <w:keepLines w:val="0"/>
        <w:pageBreakBefore w:val="0"/>
        <w:kinsoku/>
        <w:wordWrap/>
        <w:overflowPunct/>
        <w:topLinePunct w:val="0"/>
        <w:autoSpaceDE/>
        <w:autoSpaceDN/>
        <w:bidi w:val="0"/>
        <w:spacing w:line="360" w:lineRule="auto"/>
        <w:textAlignment w:val="auto"/>
        <w:outlineLvl w:val="0"/>
        <w:rPr>
          <w:rFonts w:hint="eastAsia" w:ascii="宋体" w:hAnsi="宋体" w:cs="宋体"/>
          <w:b/>
          <w:color w:val="auto"/>
          <w:sz w:val="24"/>
        </w:rPr>
      </w:pPr>
      <w:r>
        <w:rPr>
          <w:rFonts w:hint="eastAsia" w:ascii="宋体" w:hAnsi="宋体" w:cs="宋体"/>
          <w:b/>
          <w:color w:val="auto"/>
          <w:sz w:val="24"/>
        </w:rPr>
        <w:t>第三条  检测服务期</w:t>
      </w:r>
    </w:p>
    <w:p>
      <w:pPr>
        <w:keepNext w:val="0"/>
        <w:keepLines w:val="0"/>
        <w:pageBreakBefore w:val="0"/>
        <w:kinsoku/>
        <w:wordWrap/>
        <w:overflowPunct/>
        <w:topLinePunct w:val="0"/>
        <w:autoSpaceDE/>
        <w:autoSpaceDN/>
        <w:bidi w:val="0"/>
        <w:spacing w:line="360" w:lineRule="auto"/>
        <w:ind w:firstLine="480"/>
        <w:textAlignment w:val="auto"/>
        <w:rPr>
          <w:rFonts w:hint="default" w:ascii="宋体" w:hAnsi="宋体" w:eastAsia="宋体" w:cs="宋体"/>
          <w:b/>
          <w:color w:val="auto"/>
          <w:sz w:val="24"/>
          <w:lang w:val="en-US" w:eastAsia="zh-CN"/>
        </w:rPr>
      </w:pPr>
      <w:r>
        <w:rPr>
          <w:rFonts w:hint="eastAsia" w:ascii="宋体" w:hAnsi="宋体" w:cs="宋体"/>
          <w:color w:val="auto"/>
          <w:sz w:val="24"/>
        </w:rPr>
        <w:t xml:space="preserve">从检测合同签订之日起至所有检测项目完成为止，包括施工准备阶段及施工全过程，确保工程顺利通过竣工验收。工期要求以满足施工进度和验收为原则，每宗检测任务需在甲方的检测任务开工指令签发之日起15个工作日内向甲方出具正式检测技术成果。    </w:t>
      </w:r>
    </w:p>
    <w:p>
      <w:pPr>
        <w:keepNext w:val="0"/>
        <w:keepLines w:val="0"/>
        <w:pageBreakBefore w:val="0"/>
        <w:kinsoku/>
        <w:wordWrap/>
        <w:overflowPunct/>
        <w:topLinePunct w:val="0"/>
        <w:autoSpaceDE/>
        <w:autoSpaceDN/>
        <w:bidi w:val="0"/>
        <w:spacing w:line="360" w:lineRule="auto"/>
        <w:textAlignment w:val="auto"/>
        <w:outlineLvl w:val="0"/>
        <w:rPr>
          <w:rFonts w:ascii="宋体" w:hAnsi="宋体"/>
          <w:b/>
          <w:color w:val="auto"/>
          <w:sz w:val="24"/>
        </w:rPr>
      </w:pPr>
      <w:r>
        <w:rPr>
          <w:rFonts w:hint="eastAsia" w:ascii="宋体" w:hAnsi="宋体" w:cs="宋体"/>
          <w:b/>
          <w:color w:val="auto"/>
          <w:sz w:val="24"/>
        </w:rPr>
        <w:t>第</w:t>
      </w:r>
      <w:r>
        <w:rPr>
          <w:rFonts w:hint="eastAsia" w:ascii="宋体" w:hAnsi="宋体" w:cs="宋体"/>
          <w:b/>
          <w:color w:val="auto"/>
          <w:sz w:val="24"/>
          <w:lang w:val="en-US" w:eastAsia="zh-CN"/>
        </w:rPr>
        <w:t>四</w:t>
      </w:r>
      <w:r>
        <w:rPr>
          <w:rFonts w:hint="eastAsia" w:ascii="宋体" w:hAnsi="宋体" w:cs="宋体"/>
          <w:b/>
          <w:color w:val="auto"/>
          <w:sz w:val="24"/>
        </w:rPr>
        <w:t xml:space="preserve">条  </w:t>
      </w:r>
      <w:r>
        <w:rPr>
          <w:rFonts w:hint="eastAsia" w:ascii="宋体" w:hAnsi="宋体"/>
          <w:b/>
          <w:color w:val="auto"/>
          <w:sz w:val="24"/>
        </w:rPr>
        <w:t>提交报告要求：</w:t>
      </w:r>
    </w:p>
    <w:p>
      <w:pPr>
        <w:keepNext w:val="0"/>
        <w:keepLines w:val="0"/>
        <w:pageBreakBefore w:val="0"/>
        <w:widowControl/>
        <w:kinsoku/>
        <w:wordWrap/>
        <w:overflowPunct/>
        <w:topLinePunct w:val="0"/>
        <w:autoSpaceDE/>
        <w:autoSpaceDN/>
        <w:bidi w:val="0"/>
        <w:spacing w:line="360" w:lineRule="auto"/>
        <w:ind w:firstLine="460" w:firstLineChars="192"/>
        <w:jc w:val="left"/>
        <w:textAlignment w:val="auto"/>
        <w:rPr>
          <w:color w:val="auto"/>
          <w:sz w:val="24"/>
        </w:rPr>
      </w:pPr>
      <w:r>
        <w:rPr>
          <w:rFonts w:hint="eastAsia"/>
          <w:color w:val="auto"/>
          <w:sz w:val="24"/>
        </w:rPr>
        <w:t>1、受托人在每次检测工作完成后，应在检测工作结束后五天内向委托人提供正式检测报告。检测报告应提交一式</w:t>
      </w:r>
      <w:r>
        <w:rPr>
          <w:rFonts w:hint="eastAsia"/>
          <w:color w:val="auto"/>
          <w:sz w:val="24"/>
          <w:u w:val="single"/>
        </w:rPr>
        <w:t xml:space="preserve"> 五 </w:t>
      </w:r>
      <w:r>
        <w:rPr>
          <w:rFonts w:hint="eastAsia"/>
          <w:color w:val="auto"/>
          <w:sz w:val="24"/>
        </w:rPr>
        <w:t>份（如委托人有需要，增加报告份数，受托人无条件免费提供）。</w:t>
      </w:r>
    </w:p>
    <w:p>
      <w:pPr>
        <w:keepNext w:val="0"/>
        <w:keepLines w:val="0"/>
        <w:pageBreakBefore w:val="0"/>
        <w:widowControl/>
        <w:kinsoku/>
        <w:wordWrap/>
        <w:overflowPunct/>
        <w:topLinePunct w:val="0"/>
        <w:autoSpaceDE/>
        <w:autoSpaceDN/>
        <w:bidi w:val="0"/>
        <w:spacing w:line="360" w:lineRule="auto"/>
        <w:ind w:firstLine="460" w:firstLineChars="192"/>
        <w:jc w:val="left"/>
        <w:textAlignment w:val="auto"/>
        <w:rPr>
          <w:color w:val="auto"/>
          <w:sz w:val="24"/>
        </w:rPr>
      </w:pPr>
      <w:r>
        <w:rPr>
          <w:rFonts w:hint="eastAsia"/>
          <w:color w:val="auto"/>
          <w:sz w:val="24"/>
        </w:rPr>
        <w:t>2、成果报告需加盖检测报告专用章和计量认证章（CMA章）。检测报告签认人员的检测资格证书必须在受托人处注册并且有效。</w:t>
      </w:r>
    </w:p>
    <w:p>
      <w:pPr>
        <w:keepNext w:val="0"/>
        <w:keepLines w:val="0"/>
        <w:pageBreakBefore w:val="0"/>
        <w:widowControl/>
        <w:kinsoku/>
        <w:wordWrap/>
        <w:overflowPunct/>
        <w:topLinePunct w:val="0"/>
        <w:autoSpaceDE/>
        <w:autoSpaceDN/>
        <w:bidi w:val="0"/>
        <w:spacing w:line="360" w:lineRule="auto"/>
        <w:ind w:firstLine="460" w:firstLineChars="192"/>
        <w:jc w:val="left"/>
        <w:textAlignment w:val="auto"/>
        <w:rPr>
          <w:color w:val="auto"/>
          <w:sz w:val="24"/>
        </w:rPr>
      </w:pPr>
      <w:r>
        <w:rPr>
          <w:rFonts w:hint="eastAsia"/>
          <w:color w:val="auto"/>
          <w:sz w:val="24"/>
        </w:rPr>
        <w:t>3、所有检测报告必须符合国家和地方现行的规范、标准。</w:t>
      </w:r>
    </w:p>
    <w:p>
      <w:pPr>
        <w:keepNext w:val="0"/>
        <w:keepLines w:val="0"/>
        <w:pageBreakBefore w:val="0"/>
        <w:widowControl/>
        <w:kinsoku/>
        <w:wordWrap/>
        <w:overflowPunct/>
        <w:topLinePunct w:val="0"/>
        <w:autoSpaceDE/>
        <w:autoSpaceDN/>
        <w:bidi w:val="0"/>
        <w:spacing w:line="360" w:lineRule="auto"/>
        <w:ind w:firstLine="460" w:firstLineChars="192"/>
        <w:jc w:val="left"/>
        <w:textAlignment w:val="auto"/>
        <w:rPr>
          <w:rFonts w:hint="eastAsia" w:ascii="宋体" w:hAnsi="宋体" w:cs="宋体"/>
          <w:b/>
          <w:color w:val="auto"/>
          <w:sz w:val="24"/>
        </w:rPr>
      </w:pPr>
      <w:bookmarkStart w:id="0" w:name="_Toc496830640"/>
      <w:r>
        <w:rPr>
          <w:rFonts w:hint="eastAsia"/>
          <w:color w:val="auto"/>
          <w:sz w:val="24"/>
        </w:rPr>
        <w:t>4、相关行政主管部门对检测结果提出异议时，受托人应无条件配合复检，由此产生的相关费用由责任方承担。</w:t>
      </w:r>
      <w:bookmarkEnd w:id="0"/>
    </w:p>
    <w:p>
      <w:pPr>
        <w:keepNext w:val="0"/>
        <w:keepLines w:val="0"/>
        <w:pageBreakBefore w:val="0"/>
        <w:kinsoku/>
        <w:wordWrap/>
        <w:overflowPunct/>
        <w:topLinePunct w:val="0"/>
        <w:autoSpaceDE/>
        <w:autoSpaceDN/>
        <w:bidi w:val="0"/>
        <w:spacing w:line="360" w:lineRule="auto"/>
        <w:textAlignment w:val="auto"/>
        <w:outlineLvl w:val="0"/>
        <w:rPr>
          <w:rFonts w:hint="eastAsia" w:ascii="宋体" w:hAnsi="宋体" w:cs="宋体"/>
          <w:b/>
          <w:color w:val="auto"/>
          <w:sz w:val="24"/>
        </w:rPr>
      </w:pPr>
      <w:r>
        <w:rPr>
          <w:rFonts w:hint="eastAsia" w:ascii="宋体" w:hAnsi="宋体" w:cs="宋体"/>
          <w:b/>
          <w:color w:val="auto"/>
          <w:sz w:val="24"/>
        </w:rPr>
        <w:t>第</w:t>
      </w:r>
      <w:r>
        <w:rPr>
          <w:rFonts w:hint="eastAsia" w:ascii="宋体" w:hAnsi="宋体" w:cs="宋体"/>
          <w:b/>
          <w:color w:val="auto"/>
          <w:sz w:val="24"/>
          <w:lang w:val="en-US" w:eastAsia="zh-CN"/>
        </w:rPr>
        <w:t>五</w:t>
      </w:r>
      <w:r>
        <w:rPr>
          <w:rFonts w:hint="eastAsia" w:ascii="宋体" w:hAnsi="宋体" w:cs="宋体"/>
          <w:b/>
          <w:color w:val="auto"/>
          <w:sz w:val="24"/>
        </w:rPr>
        <w:t>条 检测费用、结算方式及付款方式</w:t>
      </w:r>
    </w:p>
    <w:p>
      <w:pPr>
        <w:keepNext w:val="0"/>
        <w:keepLines w:val="0"/>
        <w:pageBreakBefore w:val="0"/>
        <w:kinsoku/>
        <w:wordWrap/>
        <w:overflowPunct/>
        <w:topLinePunct w:val="0"/>
        <w:autoSpaceDE/>
        <w:autoSpaceDN/>
        <w:bidi w:val="0"/>
        <w:spacing w:line="360" w:lineRule="auto"/>
        <w:textAlignment w:val="auto"/>
        <w:outlineLvl w:val="1"/>
        <w:rPr>
          <w:rFonts w:hint="eastAsia" w:ascii="宋体" w:hAnsi="宋体" w:cs="宋体"/>
          <w:b/>
          <w:color w:val="auto"/>
          <w:sz w:val="24"/>
        </w:rPr>
      </w:pPr>
      <w:r>
        <w:rPr>
          <w:rFonts w:hint="eastAsia" w:ascii="宋体" w:hAnsi="宋体" w:cs="宋体"/>
          <w:b/>
          <w:color w:val="auto"/>
          <w:sz w:val="24"/>
          <w:lang w:val="en-US" w:eastAsia="zh-CN"/>
        </w:rPr>
        <w:t xml:space="preserve">    </w:t>
      </w:r>
      <w:r>
        <w:rPr>
          <w:rFonts w:hint="eastAsia" w:ascii="宋体" w:hAnsi="宋体" w:cs="宋体"/>
          <w:b/>
          <w:color w:val="auto"/>
          <w:sz w:val="24"/>
        </w:rPr>
        <w:t>（一）检测费用</w:t>
      </w:r>
    </w:p>
    <w:p>
      <w:pPr>
        <w:keepNext w:val="0"/>
        <w:keepLines w:val="0"/>
        <w:pageBreakBefore w:val="0"/>
        <w:kinsoku/>
        <w:wordWrap/>
        <w:overflowPunct/>
        <w:topLinePunct w:val="0"/>
        <w:autoSpaceDE/>
        <w:autoSpaceDN/>
        <w:bidi w:val="0"/>
        <w:spacing w:line="360" w:lineRule="auto"/>
        <w:ind w:firstLine="480" w:firstLineChars="200"/>
        <w:textAlignment w:val="auto"/>
        <w:outlineLvl w:val="9"/>
        <w:rPr>
          <w:rFonts w:hint="eastAsia" w:ascii="宋体" w:hAnsi="宋体" w:cs="宋体"/>
          <w:b/>
          <w:color w:val="auto"/>
          <w:sz w:val="24"/>
        </w:rPr>
      </w:pPr>
      <w:r>
        <w:rPr>
          <w:rFonts w:hint="eastAsia" w:ascii="宋体" w:hAnsi="宋体" w:cs="宋体"/>
          <w:bCs/>
          <w:color w:val="auto"/>
          <w:sz w:val="24"/>
          <w:lang w:val="en-US" w:eastAsia="zh-CN"/>
        </w:rPr>
        <w:t xml:space="preserve">  </w:t>
      </w:r>
      <w:r>
        <w:rPr>
          <w:rFonts w:hint="eastAsia" w:ascii="宋体" w:hAnsi="宋体" w:cs="宋体"/>
          <w:bCs/>
          <w:color w:val="auto"/>
          <w:sz w:val="24"/>
        </w:rPr>
        <w:t>本合同投标检测费为人民币</w:t>
      </w:r>
      <w:r>
        <w:rPr>
          <w:rFonts w:hint="default" w:ascii="Times New Roman" w:hAnsi="Times New Roman" w:cs="Times New Roman"/>
          <w:color w:val="auto"/>
        </w:rPr>
        <w:t xml:space="preserve"> </w:t>
      </w:r>
      <w:r>
        <w:rPr>
          <w:rFonts w:hint="default" w:ascii="Times New Roman" w:hAnsi="Times New Roman" w:cs="Times New Roman"/>
          <w:color w:val="auto"/>
          <w:u w:val="single"/>
        </w:rPr>
        <w:t>¥</w:t>
      </w:r>
      <w:r>
        <w:rPr>
          <w:rFonts w:hint="eastAsia" w:cs="Times New Roman"/>
          <w:bCs/>
          <w:color w:val="auto"/>
          <w:sz w:val="24"/>
          <w:u w:val="single"/>
          <w:lang w:val="en-US" w:eastAsia="zh-CN"/>
        </w:rPr>
        <w:t>***</w:t>
      </w:r>
      <w:r>
        <w:rPr>
          <w:rFonts w:hint="default" w:ascii="Times New Roman" w:hAnsi="Times New Roman" w:cs="Times New Roman"/>
          <w:color w:val="auto"/>
          <w:sz w:val="24"/>
          <w:u w:val="single"/>
        </w:rPr>
        <w:t>元</w:t>
      </w:r>
      <w:r>
        <w:rPr>
          <w:rFonts w:hint="default" w:ascii="Times New Roman" w:hAnsi="Times New Roman" w:cs="Times New Roman"/>
          <w:bCs/>
          <w:color w:val="auto"/>
          <w:sz w:val="24"/>
        </w:rPr>
        <w:t>（大写：</w:t>
      </w:r>
      <w:r>
        <w:rPr>
          <w:rFonts w:hint="eastAsia" w:cs="Times New Roman"/>
          <w:color w:val="auto"/>
          <w:sz w:val="24"/>
          <w:u w:val="single"/>
          <w:lang w:val="en-US" w:eastAsia="zh-CN"/>
        </w:rPr>
        <w:t>***</w:t>
      </w:r>
      <w:r>
        <w:rPr>
          <w:rFonts w:hint="default" w:ascii="Times New Roman" w:hAnsi="Times New Roman" w:cs="Times New Roman"/>
          <w:bCs/>
          <w:color w:val="auto"/>
          <w:sz w:val="24"/>
        </w:rPr>
        <w:t>）。</w:t>
      </w:r>
      <w:r>
        <w:rPr>
          <w:rFonts w:hint="default" w:ascii="Times New Roman" w:hAnsi="Times New Roman" w:cs="Times New Roman"/>
          <w:color w:val="auto"/>
          <w:sz w:val="24"/>
        </w:rPr>
        <w:t>该费用包括但不限于设备、</w:t>
      </w:r>
      <w:r>
        <w:rPr>
          <w:rFonts w:hint="eastAsia" w:ascii="宋体" w:hAnsi="宋体" w:cs="宋体"/>
          <w:color w:val="auto"/>
          <w:sz w:val="24"/>
        </w:rPr>
        <w:t>劳务、管理、交通、维护、保险、利润、税金、政策性文件规定及合同包含的所有风险、责任等各项所有费用。除上述检测服务费外，乙方不得再要求甲方支付任何费用。</w:t>
      </w:r>
    </w:p>
    <w:p>
      <w:pPr>
        <w:pStyle w:val="9"/>
        <w:keepNext w:val="0"/>
        <w:keepLines w:val="0"/>
        <w:pageBreakBefore w:val="0"/>
        <w:kinsoku/>
        <w:wordWrap/>
        <w:overflowPunct/>
        <w:topLinePunct w:val="0"/>
        <w:autoSpaceDE/>
        <w:autoSpaceDN/>
        <w:bidi w:val="0"/>
        <w:spacing w:after="0" w:line="360" w:lineRule="auto"/>
        <w:ind w:firstLine="482" w:firstLineChars="200"/>
        <w:textAlignment w:val="auto"/>
        <w:outlineLvl w:val="1"/>
        <w:rPr>
          <w:rFonts w:hint="eastAsia" w:ascii="宋体" w:hAnsi="宋体" w:cs="宋体"/>
          <w:b/>
          <w:color w:val="auto"/>
          <w:sz w:val="24"/>
        </w:rPr>
      </w:pPr>
      <w:r>
        <w:rPr>
          <w:rFonts w:hint="eastAsia" w:ascii="宋体" w:hAnsi="宋体" w:cs="宋体"/>
          <w:b/>
          <w:color w:val="auto"/>
          <w:sz w:val="24"/>
        </w:rPr>
        <w:t>（二）结算方式</w:t>
      </w:r>
    </w:p>
    <w:p>
      <w:pPr>
        <w:keepNext w:val="0"/>
        <w:keepLines w:val="0"/>
        <w:pageBreakBefore w:val="0"/>
        <w:tabs>
          <w:tab w:val="left" w:pos="2540"/>
        </w:tabs>
        <w:kinsoku/>
        <w:wordWrap/>
        <w:overflowPunct/>
        <w:topLinePunct w:val="0"/>
        <w:autoSpaceDE/>
        <w:autoSpaceDN/>
        <w:bidi w:val="0"/>
        <w:spacing w:line="360" w:lineRule="auto"/>
        <w:ind w:firstLine="480" w:firstLineChars="200"/>
        <w:textAlignment w:val="auto"/>
        <w:outlineLvl w:val="9"/>
        <w:rPr>
          <w:rFonts w:hint="eastAsia" w:ascii="宋体" w:hAnsi="宋体" w:cs="宋体"/>
          <w:color w:val="auto"/>
          <w:sz w:val="24"/>
        </w:rPr>
      </w:pPr>
      <w:r>
        <w:rPr>
          <w:rFonts w:hint="eastAsia" w:ascii="宋体" w:hAnsi="宋体" w:cs="宋体"/>
          <w:color w:val="auto"/>
          <w:sz w:val="24"/>
        </w:rPr>
        <w:t>1.</w:t>
      </w:r>
      <w:r>
        <w:rPr>
          <w:rFonts w:hint="eastAsia" w:ascii="宋体" w:hAnsi="宋体" w:eastAsia="宋体" w:cs="宋体"/>
          <w:color w:val="auto"/>
          <w:sz w:val="24"/>
          <w:szCs w:val="22"/>
        </w:rPr>
        <w:t>检测费=实物工作量×</w:t>
      </w:r>
      <w:r>
        <w:rPr>
          <w:rFonts w:hint="eastAsia" w:ascii="宋体" w:hAnsi="宋体" w:eastAsia="宋体" w:cs="宋体"/>
          <w:color w:val="auto"/>
          <w:sz w:val="24"/>
          <w:szCs w:val="22"/>
          <w:lang w:val="en-US" w:eastAsia="zh-CN"/>
        </w:rPr>
        <w:t>中</w:t>
      </w:r>
      <w:r>
        <w:rPr>
          <w:rFonts w:hint="eastAsia" w:ascii="宋体" w:hAnsi="宋体" w:eastAsia="宋体" w:cs="宋体"/>
          <w:color w:val="auto"/>
          <w:sz w:val="24"/>
          <w:szCs w:val="22"/>
        </w:rPr>
        <w:t>标人所报</w:t>
      </w:r>
      <w:r>
        <w:rPr>
          <w:rFonts w:hint="eastAsia" w:ascii="宋体" w:hAnsi="宋体" w:eastAsia="宋体" w:cs="宋体"/>
          <w:color w:val="auto"/>
          <w:sz w:val="24"/>
          <w:szCs w:val="22"/>
          <w:lang w:val="en-US" w:eastAsia="zh-CN"/>
        </w:rPr>
        <w:t>综合单价</w:t>
      </w:r>
      <w:r>
        <w:rPr>
          <w:rFonts w:hint="eastAsia" w:ascii="宋体" w:hAnsi="宋体" w:eastAsia="宋体" w:cs="宋体"/>
          <w:color w:val="auto"/>
          <w:sz w:val="24"/>
          <w:szCs w:val="22"/>
        </w:rPr>
        <w:t>。</w:t>
      </w:r>
    </w:p>
    <w:p>
      <w:pPr>
        <w:keepNext w:val="0"/>
        <w:keepLines w:val="0"/>
        <w:pageBreakBefore w:val="0"/>
        <w:tabs>
          <w:tab w:val="left" w:pos="2540"/>
        </w:tabs>
        <w:kinsoku/>
        <w:wordWrap/>
        <w:overflowPunct/>
        <w:topLinePunct w:val="0"/>
        <w:autoSpaceDE/>
        <w:autoSpaceDN/>
        <w:bidi w:val="0"/>
        <w:spacing w:line="360" w:lineRule="auto"/>
        <w:ind w:firstLine="480" w:firstLineChars="200"/>
        <w:textAlignment w:val="auto"/>
        <w:rPr>
          <w:rFonts w:ascii="宋体" w:hAnsi="宋体" w:cs="宋体"/>
          <w:color w:val="auto"/>
          <w:sz w:val="24"/>
        </w:rPr>
      </w:pPr>
      <w:r>
        <w:rPr>
          <w:rFonts w:hint="eastAsia" w:ascii="宋体" w:hAnsi="宋体" w:cs="宋体"/>
          <w:color w:val="auto"/>
          <w:sz w:val="24"/>
        </w:rPr>
        <w:t>2.甲方有权根据实际情况对建设内容进行调整（检测工作量也随之调整），减少或增加的工程量无论有无替代（在规定的时间内，如未能完成相关检测工作，甲方有权另行委托第三方检测单位完成，从乙方的合同内扣除相应费用），乙方必须按相应要求完成检测任务直至到项目服务期限完成为止。</w:t>
      </w:r>
    </w:p>
    <w:p>
      <w:pPr>
        <w:keepNext w:val="0"/>
        <w:keepLines w:val="0"/>
        <w:pageBreakBefore w:val="0"/>
        <w:tabs>
          <w:tab w:val="left" w:pos="2540"/>
        </w:tabs>
        <w:kinsoku/>
        <w:wordWrap/>
        <w:overflowPunct/>
        <w:topLinePunct w:val="0"/>
        <w:autoSpaceDE/>
        <w:autoSpaceDN/>
        <w:bidi w:val="0"/>
        <w:spacing w:line="360" w:lineRule="auto"/>
        <w:ind w:firstLine="480" w:firstLineChars="200"/>
        <w:textAlignment w:val="auto"/>
        <w:outlineLvl w:val="9"/>
        <w:rPr>
          <w:rFonts w:hint="eastAsia" w:ascii="宋体" w:hAnsi="宋体"/>
          <w:bCs/>
          <w:color w:val="auto"/>
          <w:sz w:val="24"/>
        </w:rPr>
      </w:pPr>
      <w:r>
        <w:rPr>
          <w:rFonts w:hint="eastAsia" w:ascii="宋体" w:hAnsi="宋体" w:cs="宋体"/>
          <w:color w:val="auto"/>
          <w:sz w:val="24"/>
        </w:rPr>
        <w:t>3.最终结算金额按实结算，</w:t>
      </w:r>
      <w:r>
        <w:rPr>
          <w:rFonts w:hint="eastAsia" w:ascii="宋体" w:hAnsi="宋体"/>
          <w:bCs/>
          <w:color w:val="auto"/>
          <w:spacing w:val="4"/>
          <w:sz w:val="24"/>
        </w:rPr>
        <w:t>最终结算价款以财政评审中心审核确认的金额为准</w:t>
      </w:r>
      <w:r>
        <w:rPr>
          <w:rFonts w:hint="eastAsia" w:ascii="宋体" w:hAnsi="宋体" w:cs="宋体"/>
          <w:color w:val="auto"/>
          <w:sz w:val="24"/>
        </w:rPr>
        <w:t>。</w:t>
      </w:r>
    </w:p>
    <w:p>
      <w:pPr>
        <w:keepNext w:val="0"/>
        <w:keepLines w:val="0"/>
        <w:pageBreakBefore w:val="0"/>
        <w:numPr>
          <w:ilvl w:val="0"/>
          <w:numId w:val="0"/>
        </w:numPr>
        <w:tabs>
          <w:tab w:val="left" w:pos="2540"/>
        </w:tabs>
        <w:kinsoku/>
        <w:wordWrap/>
        <w:overflowPunct/>
        <w:topLinePunct w:val="0"/>
        <w:autoSpaceDE/>
        <w:autoSpaceDN/>
        <w:bidi w:val="0"/>
        <w:spacing w:line="360" w:lineRule="auto"/>
        <w:ind w:left="481" w:leftChars="0"/>
        <w:textAlignment w:val="auto"/>
        <w:outlineLvl w:val="1"/>
        <w:rPr>
          <w:rFonts w:hint="eastAsia" w:ascii="宋体" w:hAnsi="宋体" w:cs="宋体"/>
          <w:b/>
          <w:color w:val="auto"/>
          <w:sz w:val="24"/>
        </w:rPr>
      </w:pPr>
      <w:r>
        <w:rPr>
          <w:rFonts w:hint="eastAsia" w:ascii="宋体" w:hAnsi="宋体" w:cs="宋体"/>
          <w:b/>
          <w:color w:val="auto"/>
          <w:sz w:val="24"/>
          <w:lang w:eastAsia="zh-CN"/>
        </w:rPr>
        <w:t>（</w:t>
      </w:r>
      <w:r>
        <w:rPr>
          <w:rFonts w:hint="eastAsia" w:ascii="宋体" w:hAnsi="宋体" w:cs="宋体"/>
          <w:b/>
          <w:color w:val="auto"/>
          <w:sz w:val="24"/>
          <w:lang w:val="en-US" w:eastAsia="zh-CN"/>
        </w:rPr>
        <w:t>三</w:t>
      </w:r>
      <w:r>
        <w:rPr>
          <w:rFonts w:hint="eastAsia" w:ascii="宋体" w:hAnsi="宋体" w:cs="宋体"/>
          <w:b/>
          <w:color w:val="auto"/>
          <w:sz w:val="24"/>
          <w:lang w:eastAsia="zh-CN"/>
        </w:rPr>
        <w:t>）</w:t>
      </w:r>
      <w:r>
        <w:rPr>
          <w:rFonts w:hint="eastAsia" w:ascii="宋体" w:hAnsi="宋体" w:cs="宋体"/>
          <w:b/>
          <w:color w:val="auto"/>
          <w:sz w:val="24"/>
        </w:rPr>
        <w:t>付款方式（资金到位后支付）</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outlineLvl w:val="9"/>
        <w:rPr>
          <w:rFonts w:hint="eastAsia"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eastAsia="zh-CN"/>
        </w:rPr>
        <w:t>.</w:t>
      </w:r>
      <w:r>
        <w:rPr>
          <w:rFonts w:hint="eastAsia" w:ascii="宋体" w:hAnsi="宋体" w:cs="宋体"/>
          <w:color w:val="auto"/>
          <w:sz w:val="24"/>
        </w:rPr>
        <w:t>检测费用每月办理支付手续一次，乙方按甲方书面确认的每月已完成检测内容提供工作清单，甲方在收到已检产品样品正式检测报告及工作清单后向乙方支付该已完成检测内容的费用的80%。</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宋体" w:hAnsi="宋体" w:cs="宋体"/>
          <w:color w:val="auto"/>
          <w:sz w:val="24"/>
        </w:rPr>
      </w:pPr>
      <w:r>
        <w:rPr>
          <w:rFonts w:hint="eastAsia" w:ascii="宋体" w:hAnsi="宋体" w:cs="宋体"/>
          <w:color w:val="auto"/>
          <w:sz w:val="24"/>
          <w:lang w:val="en-US" w:eastAsia="zh-CN"/>
        </w:rPr>
        <w:t>2.</w:t>
      </w:r>
      <w:r>
        <w:rPr>
          <w:rFonts w:hint="eastAsia" w:ascii="宋体" w:hAnsi="宋体" w:cs="宋体"/>
          <w:color w:val="auto"/>
          <w:sz w:val="24"/>
        </w:rPr>
        <w:t>当检测费用累计支付达本合同检测服务费的80%时，暂停支付检测服务费。</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宋体" w:hAnsi="宋体" w:cs="宋体"/>
          <w:color w:val="auto"/>
          <w:sz w:val="24"/>
        </w:rPr>
      </w:pPr>
      <w:r>
        <w:rPr>
          <w:rFonts w:hint="eastAsia" w:ascii="宋体" w:hAnsi="宋体" w:cs="宋体"/>
          <w:color w:val="auto"/>
          <w:sz w:val="24"/>
        </w:rPr>
        <w:t>3.当乙方完成合同约定的所有工作内容，并且整个项目完工验收后，乙方可向甲方提出结算（提供完整的结算资料），结算经从化区财政部门审定后，甲方向乙方支付至最终结算审定金额的100%。</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宋体" w:hAnsi="宋体" w:cs="宋体"/>
          <w:color w:val="auto"/>
          <w:sz w:val="24"/>
        </w:rPr>
      </w:pPr>
      <w:r>
        <w:rPr>
          <w:rFonts w:hint="eastAsia" w:ascii="宋体" w:hAnsi="宋体" w:cs="宋体"/>
          <w:color w:val="auto"/>
          <w:sz w:val="24"/>
        </w:rPr>
        <w:t>4.乙方在每次收取检测费用前须向甲方提供与所收检测费用数额相等的合法发票（税金由乙方自理）。</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宋体" w:hAnsi="宋体" w:cs="宋体"/>
          <w:b/>
          <w:color w:val="auto"/>
          <w:sz w:val="24"/>
        </w:rPr>
      </w:pPr>
      <w:r>
        <w:rPr>
          <w:rFonts w:hint="eastAsia" w:ascii="宋体" w:hAnsi="宋体" w:cs="宋体"/>
          <w:color w:val="auto"/>
          <w:sz w:val="24"/>
        </w:rPr>
        <w:t>5.由于本项目资金来源为财政性资金，须执行国库集中支付的相关程序，甲方向财政部门申请支付即为履行支付义务，实际付款到账时间及金额以财政部门拨付的时间及金额为准；在每次支付前，乙方必须向甲方开具与支付费用等额的合法有效的发票，方可办理相关申报支付手续。因财政部门或乙方原因造成的付款延迟，甲方可相应顺延付款时间并不承担违约责任。乙方不得对此提出异议。</w:t>
      </w:r>
    </w:p>
    <w:p>
      <w:pPr>
        <w:keepNext w:val="0"/>
        <w:keepLines w:val="0"/>
        <w:pageBreakBefore w:val="0"/>
        <w:kinsoku/>
        <w:wordWrap/>
        <w:overflowPunct/>
        <w:topLinePunct w:val="0"/>
        <w:autoSpaceDE/>
        <w:autoSpaceDN/>
        <w:bidi w:val="0"/>
        <w:spacing w:line="360" w:lineRule="auto"/>
        <w:textAlignment w:val="auto"/>
        <w:outlineLvl w:val="0"/>
        <w:rPr>
          <w:rFonts w:hint="eastAsia" w:ascii="宋体" w:hAnsi="宋体" w:cs="宋体"/>
          <w:b/>
          <w:color w:val="auto"/>
          <w:sz w:val="24"/>
        </w:rPr>
      </w:pPr>
      <w:bookmarkStart w:id="1" w:name="_Toc496830645"/>
      <w:bookmarkStart w:id="2" w:name="_Toc370832549"/>
      <w:r>
        <w:rPr>
          <w:rFonts w:hint="eastAsia" w:ascii="宋体" w:hAnsi="宋体" w:cs="宋体"/>
          <w:b/>
          <w:color w:val="auto"/>
          <w:sz w:val="24"/>
          <w:lang w:val="en-US" w:eastAsia="zh-CN"/>
        </w:rPr>
        <w:t xml:space="preserve">第六条 </w:t>
      </w:r>
      <w:r>
        <w:rPr>
          <w:rFonts w:hint="eastAsia" w:ascii="宋体" w:hAnsi="宋体" w:cs="宋体"/>
          <w:b/>
          <w:color w:val="auto"/>
          <w:sz w:val="24"/>
        </w:rPr>
        <w:t>委托人责任</w:t>
      </w:r>
      <w:bookmarkEnd w:id="1"/>
      <w:bookmarkEnd w:id="2"/>
    </w:p>
    <w:p>
      <w:pPr>
        <w:keepNext w:val="0"/>
        <w:keepLines w:val="0"/>
        <w:pageBreakBefore w:val="0"/>
        <w:widowControl/>
        <w:kinsoku/>
        <w:wordWrap/>
        <w:overflowPunct/>
        <w:topLinePunct w:val="0"/>
        <w:autoSpaceDE/>
        <w:autoSpaceDN/>
        <w:bidi w:val="0"/>
        <w:spacing w:line="360" w:lineRule="auto"/>
        <w:ind w:firstLine="460" w:firstLineChars="192"/>
        <w:jc w:val="left"/>
        <w:textAlignment w:val="auto"/>
        <w:rPr>
          <w:color w:val="auto"/>
          <w:sz w:val="24"/>
        </w:rPr>
      </w:pPr>
      <w:r>
        <w:rPr>
          <w:color w:val="auto"/>
          <w:sz w:val="24"/>
        </w:rPr>
        <w:t>1</w:t>
      </w:r>
      <w:r>
        <w:rPr>
          <w:rFonts w:hint="eastAsia"/>
          <w:color w:val="auto"/>
          <w:sz w:val="24"/>
        </w:rPr>
        <w:t>、向受托人提供开展本项目工作所必须的设计文件、工程资料、技术资料等。</w:t>
      </w:r>
    </w:p>
    <w:p>
      <w:pPr>
        <w:keepNext w:val="0"/>
        <w:keepLines w:val="0"/>
        <w:pageBreakBefore w:val="0"/>
        <w:widowControl/>
        <w:kinsoku/>
        <w:wordWrap/>
        <w:overflowPunct/>
        <w:topLinePunct w:val="0"/>
        <w:autoSpaceDE/>
        <w:autoSpaceDN/>
        <w:bidi w:val="0"/>
        <w:spacing w:line="360" w:lineRule="auto"/>
        <w:ind w:firstLine="460" w:firstLineChars="192"/>
        <w:jc w:val="left"/>
        <w:textAlignment w:val="auto"/>
        <w:rPr>
          <w:color w:val="auto"/>
          <w:sz w:val="24"/>
        </w:rPr>
      </w:pPr>
      <w:r>
        <w:rPr>
          <w:color w:val="auto"/>
          <w:sz w:val="24"/>
        </w:rPr>
        <w:t>2</w:t>
      </w:r>
      <w:r>
        <w:rPr>
          <w:rFonts w:hint="eastAsia"/>
          <w:color w:val="auto"/>
          <w:sz w:val="24"/>
        </w:rPr>
        <w:t>、委托人应在收到受托人书面提交并要求做出决定事宜的相关文件之日起3个工作日内做出书面答复。</w:t>
      </w:r>
    </w:p>
    <w:p>
      <w:pPr>
        <w:keepNext w:val="0"/>
        <w:keepLines w:val="0"/>
        <w:pageBreakBefore w:val="0"/>
        <w:widowControl/>
        <w:kinsoku/>
        <w:wordWrap/>
        <w:overflowPunct/>
        <w:topLinePunct w:val="0"/>
        <w:autoSpaceDE/>
        <w:autoSpaceDN/>
        <w:bidi w:val="0"/>
        <w:spacing w:line="360" w:lineRule="auto"/>
        <w:ind w:firstLine="460" w:firstLineChars="192"/>
        <w:jc w:val="left"/>
        <w:textAlignment w:val="auto"/>
        <w:rPr>
          <w:color w:val="auto"/>
          <w:sz w:val="24"/>
        </w:rPr>
      </w:pPr>
      <w:r>
        <w:rPr>
          <w:rFonts w:hint="eastAsia"/>
          <w:color w:val="auto"/>
          <w:sz w:val="24"/>
        </w:rPr>
        <w:t>3、委托人应协调受托人与现场各方关系，负责提供检测的场地；告知监理人、施工单位检测部位及位置并做好前期准备工作。</w:t>
      </w:r>
    </w:p>
    <w:p>
      <w:pPr>
        <w:keepNext w:val="0"/>
        <w:keepLines w:val="0"/>
        <w:pageBreakBefore w:val="0"/>
        <w:widowControl/>
        <w:kinsoku/>
        <w:wordWrap/>
        <w:overflowPunct/>
        <w:topLinePunct w:val="0"/>
        <w:autoSpaceDE/>
        <w:autoSpaceDN/>
        <w:bidi w:val="0"/>
        <w:spacing w:line="360" w:lineRule="auto"/>
        <w:ind w:firstLine="460" w:firstLineChars="192"/>
        <w:jc w:val="left"/>
        <w:textAlignment w:val="auto"/>
        <w:rPr>
          <w:color w:val="auto"/>
          <w:sz w:val="24"/>
        </w:rPr>
      </w:pPr>
      <w:r>
        <w:rPr>
          <w:rFonts w:hint="eastAsia"/>
          <w:color w:val="auto"/>
          <w:sz w:val="24"/>
        </w:rPr>
        <w:t>4、选定检测部位。当已选定的桩(点)位无法满足现场检测条件要求时，委托人应负责重新选择桩(点)位。</w:t>
      </w:r>
    </w:p>
    <w:p>
      <w:pPr>
        <w:keepNext w:val="0"/>
        <w:keepLines w:val="0"/>
        <w:pageBreakBefore w:val="0"/>
        <w:widowControl/>
        <w:kinsoku/>
        <w:wordWrap/>
        <w:overflowPunct/>
        <w:topLinePunct w:val="0"/>
        <w:autoSpaceDE/>
        <w:autoSpaceDN/>
        <w:bidi w:val="0"/>
        <w:spacing w:line="360" w:lineRule="auto"/>
        <w:ind w:firstLine="460" w:firstLineChars="192"/>
        <w:jc w:val="left"/>
        <w:textAlignment w:val="auto"/>
        <w:rPr>
          <w:color w:val="auto"/>
          <w:sz w:val="24"/>
        </w:rPr>
      </w:pPr>
      <w:r>
        <w:rPr>
          <w:rFonts w:hint="eastAsia"/>
          <w:color w:val="auto"/>
          <w:sz w:val="24"/>
        </w:rPr>
        <w:t>5、负责提供电源、水源接驳点各一个供受托人使用（水电使用费及其他相关费用由受托人承担）。</w:t>
      </w:r>
    </w:p>
    <w:p>
      <w:pPr>
        <w:keepNext w:val="0"/>
        <w:keepLines w:val="0"/>
        <w:pageBreakBefore w:val="0"/>
        <w:widowControl/>
        <w:kinsoku/>
        <w:wordWrap/>
        <w:overflowPunct/>
        <w:topLinePunct w:val="0"/>
        <w:autoSpaceDE/>
        <w:autoSpaceDN/>
        <w:bidi w:val="0"/>
        <w:spacing w:line="360" w:lineRule="auto"/>
        <w:ind w:firstLine="460" w:firstLineChars="192"/>
        <w:jc w:val="left"/>
        <w:textAlignment w:val="auto"/>
        <w:rPr>
          <w:bCs/>
          <w:color w:val="auto"/>
          <w:sz w:val="24"/>
        </w:rPr>
      </w:pPr>
      <w:r>
        <w:rPr>
          <w:rFonts w:hint="eastAsia"/>
          <w:color w:val="auto"/>
          <w:sz w:val="24"/>
        </w:rPr>
        <w:t>6、组织本项目检测方案的审批及成果文件的审查和验收。</w:t>
      </w:r>
    </w:p>
    <w:p>
      <w:pPr>
        <w:keepNext w:val="0"/>
        <w:keepLines w:val="0"/>
        <w:pageBreakBefore w:val="0"/>
        <w:widowControl/>
        <w:kinsoku/>
        <w:wordWrap/>
        <w:overflowPunct/>
        <w:topLinePunct w:val="0"/>
        <w:autoSpaceDE/>
        <w:autoSpaceDN/>
        <w:bidi w:val="0"/>
        <w:spacing w:line="360" w:lineRule="auto"/>
        <w:ind w:firstLine="460" w:firstLineChars="192"/>
        <w:jc w:val="left"/>
        <w:textAlignment w:val="auto"/>
        <w:rPr>
          <w:color w:val="auto"/>
          <w:sz w:val="24"/>
        </w:rPr>
      </w:pPr>
      <w:r>
        <w:rPr>
          <w:rFonts w:hint="eastAsia"/>
          <w:color w:val="auto"/>
          <w:sz w:val="24"/>
        </w:rPr>
        <w:t>7、为保障检测工作的顺利进行提供必要的协助。</w:t>
      </w:r>
    </w:p>
    <w:p>
      <w:pPr>
        <w:keepNext w:val="0"/>
        <w:keepLines w:val="0"/>
        <w:pageBreakBefore w:val="0"/>
        <w:kinsoku/>
        <w:wordWrap/>
        <w:overflowPunct/>
        <w:topLinePunct w:val="0"/>
        <w:autoSpaceDE/>
        <w:autoSpaceDN/>
        <w:bidi w:val="0"/>
        <w:spacing w:line="360" w:lineRule="auto"/>
        <w:textAlignment w:val="auto"/>
        <w:outlineLvl w:val="0"/>
        <w:rPr>
          <w:b/>
          <w:bCs/>
          <w:color w:val="auto"/>
          <w:sz w:val="24"/>
        </w:rPr>
      </w:pPr>
      <w:bookmarkStart w:id="3" w:name="_Toc370832550"/>
      <w:bookmarkStart w:id="4" w:name="_Toc496830646"/>
      <w:r>
        <w:rPr>
          <w:rFonts w:hint="eastAsia" w:ascii="宋体" w:hAnsi="宋体" w:cs="宋体"/>
          <w:b/>
          <w:color w:val="auto"/>
          <w:sz w:val="24"/>
          <w:lang w:val="en-US" w:eastAsia="zh-CN"/>
        </w:rPr>
        <w:t xml:space="preserve">第七条 </w:t>
      </w:r>
      <w:r>
        <w:rPr>
          <w:rFonts w:hint="eastAsia"/>
          <w:b/>
          <w:bCs/>
          <w:color w:val="auto"/>
          <w:sz w:val="24"/>
        </w:rPr>
        <w:t>受托人责任</w:t>
      </w:r>
      <w:bookmarkEnd w:id="3"/>
      <w:bookmarkEnd w:id="4"/>
    </w:p>
    <w:p>
      <w:pPr>
        <w:keepNext w:val="0"/>
        <w:keepLines w:val="0"/>
        <w:pageBreakBefore w:val="0"/>
        <w:widowControl/>
        <w:kinsoku/>
        <w:wordWrap/>
        <w:overflowPunct/>
        <w:topLinePunct w:val="0"/>
        <w:autoSpaceDE/>
        <w:autoSpaceDN/>
        <w:bidi w:val="0"/>
        <w:spacing w:line="360" w:lineRule="auto"/>
        <w:ind w:firstLine="460" w:firstLineChars="192"/>
        <w:jc w:val="left"/>
        <w:textAlignment w:val="auto"/>
        <w:rPr>
          <w:color w:val="auto"/>
          <w:sz w:val="24"/>
        </w:rPr>
      </w:pPr>
      <w:r>
        <w:rPr>
          <w:rFonts w:hint="eastAsia"/>
          <w:color w:val="auto"/>
          <w:sz w:val="24"/>
        </w:rPr>
        <w:t>1、受托人应在收到中标通知书之日起5日内向委托人提交本合同约定项目的检测实施方案，经并经委托人、设计、施工、监理和安全监督单位会审后，按审核确定的方案实施，并按照有关规定送质量监督部门备案，委托人以此具体考核受托人的检测工作。如委托人要求受托人对检测实施方案等进行合理修改调整，受托人必须在收到委托人修改调整意见之日起3日内，按委托人要求完成修改调整并报委托人审核。</w:t>
      </w:r>
    </w:p>
    <w:p>
      <w:pPr>
        <w:keepNext w:val="0"/>
        <w:keepLines w:val="0"/>
        <w:pageBreakBefore w:val="0"/>
        <w:widowControl/>
        <w:kinsoku/>
        <w:wordWrap/>
        <w:overflowPunct/>
        <w:topLinePunct w:val="0"/>
        <w:autoSpaceDE/>
        <w:autoSpaceDN/>
        <w:bidi w:val="0"/>
        <w:spacing w:line="360" w:lineRule="auto"/>
        <w:ind w:firstLine="460" w:firstLineChars="192"/>
        <w:jc w:val="left"/>
        <w:textAlignment w:val="auto"/>
        <w:rPr>
          <w:color w:val="auto"/>
          <w:sz w:val="24"/>
        </w:rPr>
      </w:pPr>
      <w:r>
        <w:rPr>
          <w:rFonts w:hint="eastAsia"/>
          <w:color w:val="auto"/>
          <w:sz w:val="24"/>
        </w:rPr>
        <w:t>2、受托人必须在委托人发出进场通知之日起24小时内，按委托人具体的要求进场，并立即开始履行本合同约定的义务。受托人必须按照其投标文件和检测实施方案的承诺，足额、按时派出工作人员和投入设备。当委托人的现场配合条件不能满足技术服务要求时，受托人可向委托人提出推迟进场申请，经委托人书面同意后方可推迟进场。</w:t>
      </w:r>
    </w:p>
    <w:p>
      <w:pPr>
        <w:keepNext w:val="0"/>
        <w:keepLines w:val="0"/>
        <w:pageBreakBefore w:val="0"/>
        <w:widowControl/>
        <w:kinsoku/>
        <w:wordWrap/>
        <w:overflowPunct/>
        <w:topLinePunct w:val="0"/>
        <w:autoSpaceDE/>
        <w:autoSpaceDN/>
        <w:bidi w:val="0"/>
        <w:spacing w:line="360" w:lineRule="auto"/>
        <w:ind w:firstLine="460" w:firstLineChars="192"/>
        <w:jc w:val="left"/>
        <w:textAlignment w:val="auto"/>
        <w:rPr>
          <w:color w:val="auto"/>
          <w:sz w:val="24"/>
        </w:rPr>
      </w:pPr>
      <w:r>
        <w:rPr>
          <w:rFonts w:hint="eastAsia"/>
          <w:color w:val="auto"/>
          <w:sz w:val="24"/>
        </w:rPr>
        <w:t>3、受托人应自行完成本合同约定项目的检测技术服务工作，不得私自转包或分包。</w:t>
      </w:r>
      <w:r>
        <w:rPr>
          <w:rFonts w:hint="eastAsia" w:hAnsi="宋体"/>
          <w:color w:val="auto"/>
          <w:sz w:val="24"/>
        </w:rPr>
        <w:t>若清单中有少部分专业受托人没有相应检测资质，可由受托人委托有相应资质的单位完成，但必须征得委托人同意。</w:t>
      </w:r>
    </w:p>
    <w:p>
      <w:pPr>
        <w:keepNext w:val="0"/>
        <w:keepLines w:val="0"/>
        <w:pageBreakBefore w:val="0"/>
        <w:widowControl/>
        <w:kinsoku/>
        <w:wordWrap/>
        <w:overflowPunct/>
        <w:topLinePunct w:val="0"/>
        <w:autoSpaceDE/>
        <w:autoSpaceDN/>
        <w:bidi w:val="0"/>
        <w:spacing w:line="360" w:lineRule="auto"/>
        <w:ind w:firstLine="460" w:firstLineChars="192"/>
        <w:jc w:val="left"/>
        <w:textAlignment w:val="auto"/>
        <w:rPr>
          <w:color w:val="auto"/>
          <w:sz w:val="24"/>
        </w:rPr>
      </w:pPr>
      <w:r>
        <w:rPr>
          <w:rFonts w:hint="eastAsia"/>
          <w:color w:val="auto"/>
          <w:sz w:val="24"/>
        </w:rPr>
        <w:t>4、受托人应科学、严谨地工作，按时提交各阶段的检测报告并对报告中数据的真实性、可靠性负责。</w:t>
      </w:r>
    </w:p>
    <w:p>
      <w:pPr>
        <w:keepNext w:val="0"/>
        <w:keepLines w:val="0"/>
        <w:pageBreakBefore w:val="0"/>
        <w:widowControl/>
        <w:kinsoku/>
        <w:wordWrap/>
        <w:overflowPunct/>
        <w:topLinePunct w:val="0"/>
        <w:autoSpaceDE/>
        <w:autoSpaceDN/>
        <w:bidi w:val="0"/>
        <w:spacing w:line="360" w:lineRule="auto"/>
        <w:ind w:firstLine="460" w:firstLineChars="192"/>
        <w:jc w:val="left"/>
        <w:textAlignment w:val="auto"/>
        <w:rPr>
          <w:color w:val="auto"/>
          <w:sz w:val="24"/>
        </w:rPr>
      </w:pPr>
      <w:r>
        <w:rPr>
          <w:rFonts w:hint="eastAsia"/>
          <w:color w:val="auto"/>
          <w:sz w:val="24"/>
        </w:rPr>
        <w:t>5、检测过程中，发现施工单位违反有关法律、法规、规范和工程建设强制性标准的行为，应及时向委托人报告。</w:t>
      </w:r>
    </w:p>
    <w:p>
      <w:pPr>
        <w:keepNext w:val="0"/>
        <w:keepLines w:val="0"/>
        <w:pageBreakBefore w:val="0"/>
        <w:widowControl/>
        <w:kinsoku/>
        <w:wordWrap/>
        <w:overflowPunct/>
        <w:topLinePunct w:val="0"/>
        <w:autoSpaceDE/>
        <w:autoSpaceDN/>
        <w:bidi w:val="0"/>
        <w:spacing w:line="360" w:lineRule="auto"/>
        <w:ind w:firstLine="460" w:firstLineChars="192"/>
        <w:jc w:val="left"/>
        <w:textAlignment w:val="auto"/>
        <w:rPr>
          <w:color w:val="auto"/>
          <w:sz w:val="24"/>
        </w:rPr>
      </w:pPr>
      <w:r>
        <w:rPr>
          <w:rFonts w:hint="eastAsia"/>
          <w:color w:val="auto"/>
          <w:sz w:val="24"/>
        </w:rPr>
        <w:t>6、受托人协调委托人、施工单位、监理单位以及设计单位的工作关系并组织本项目的检测工作，按照其投标文件和检测实施方案的承诺必要时安排工作人员常驻现场。</w:t>
      </w:r>
    </w:p>
    <w:p>
      <w:pPr>
        <w:keepNext w:val="0"/>
        <w:keepLines w:val="0"/>
        <w:pageBreakBefore w:val="0"/>
        <w:widowControl/>
        <w:kinsoku/>
        <w:wordWrap/>
        <w:overflowPunct/>
        <w:topLinePunct w:val="0"/>
        <w:autoSpaceDE/>
        <w:autoSpaceDN/>
        <w:bidi w:val="0"/>
        <w:spacing w:line="360" w:lineRule="auto"/>
        <w:ind w:firstLine="460" w:firstLineChars="192"/>
        <w:jc w:val="left"/>
        <w:textAlignment w:val="auto"/>
        <w:rPr>
          <w:color w:val="auto"/>
          <w:sz w:val="24"/>
        </w:rPr>
      </w:pPr>
      <w:r>
        <w:rPr>
          <w:rFonts w:hint="eastAsia"/>
          <w:color w:val="auto"/>
          <w:sz w:val="24"/>
        </w:rPr>
        <w:t>7、受托人应自行解决现场项目组的办公和生活用房、设施、配套水电，以及交通、通讯费等，由此发生的费用已包含在投标综合单价报价中。</w:t>
      </w:r>
    </w:p>
    <w:p>
      <w:pPr>
        <w:keepNext w:val="0"/>
        <w:keepLines w:val="0"/>
        <w:pageBreakBefore w:val="0"/>
        <w:widowControl/>
        <w:kinsoku/>
        <w:wordWrap/>
        <w:overflowPunct/>
        <w:topLinePunct w:val="0"/>
        <w:autoSpaceDE/>
        <w:autoSpaceDN/>
        <w:bidi w:val="0"/>
        <w:spacing w:line="360" w:lineRule="auto"/>
        <w:ind w:firstLine="460" w:firstLineChars="192"/>
        <w:jc w:val="left"/>
        <w:textAlignment w:val="auto"/>
        <w:rPr>
          <w:color w:val="auto"/>
          <w:sz w:val="24"/>
        </w:rPr>
      </w:pPr>
      <w:r>
        <w:rPr>
          <w:rFonts w:hint="eastAsia"/>
          <w:color w:val="auto"/>
          <w:sz w:val="24"/>
        </w:rPr>
        <w:t>8、受托人应当配合工程设计和施工的需要提供相应的检测服务，并应按委托人要求，采取有效措施及时提供中间资料，以满足施工进度的需要。</w:t>
      </w:r>
    </w:p>
    <w:p>
      <w:pPr>
        <w:keepNext w:val="0"/>
        <w:keepLines w:val="0"/>
        <w:pageBreakBefore w:val="0"/>
        <w:widowControl/>
        <w:kinsoku/>
        <w:wordWrap/>
        <w:overflowPunct/>
        <w:topLinePunct w:val="0"/>
        <w:autoSpaceDE/>
        <w:autoSpaceDN/>
        <w:bidi w:val="0"/>
        <w:spacing w:line="360" w:lineRule="auto"/>
        <w:ind w:firstLine="460" w:firstLineChars="192"/>
        <w:jc w:val="left"/>
        <w:textAlignment w:val="auto"/>
        <w:rPr>
          <w:color w:val="auto"/>
          <w:sz w:val="24"/>
        </w:rPr>
      </w:pPr>
      <w:r>
        <w:rPr>
          <w:rFonts w:hint="eastAsia"/>
          <w:color w:val="auto"/>
          <w:sz w:val="24"/>
        </w:rPr>
        <w:t>9、检测过程中，如因场地条件、设计方案的变更，需增减检测工程量或改变检测手段的，受托人均应及时向委托人报告，并在委托人书面批准后方可实施。</w:t>
      </w:r>
    </w:p>
    <w:p>
      <w:pPr>
        <w:keepNext w:val="0"/>
        <w:keepLines w:val="0"/>
        <w:pageBreakBefore w:val="0"/>
        <w:widowControl/>
        <w:kinsoku/>
        <w:wordWrap/>
        <w:overflowPunct/>
        <w:topLinePunct w:val="0"/>
        <w:autoSpaceDE/>
        <w:autoSpaceDN/>
        <w:bidi w:val="0"/>
        <w:spacing w:line="360" w:lineRule="auto"/>
        <w:ind w:firstLine="460" w:firstLineChars="192"/>
        <w:jc w:val="left"/>
        <w:textAlignment w:val="auto"/>
        <w:rPr>
          <w:color w:val="auto"/>
          <w:sz w:val="24"/>
        </w:rPr>
      </w:pPr>
      <w:r>
        <w:rPr>
          <w:rFonts w:hint="eastAsia"/>
          <w:color w:val="auto"/>
          <w:sz w:val="24"/>
        </w:rPr>
        <w:t>10、对于委托人书面提交并要求作出决定的事宜，受托人应在收到之日起3个工作日内作出书面答复；对影响施工现场进度的事项应在24小时内作出具有明确处理意见的书面答复。</w:t>
      </w:r>
    </w:p>
    <w:p>
      <w:pPr>
        <w:keepNext w:val="0"/>
        <w:keepLines w:val="0"/>
        <w:pageBreakBefore w:val="0"/>
        <w:widowControl/>
        <w:kinsoku/>
        <w:wordWrap/>
        <w:overflowPunct/>
        <w:topLinePunct w:val="0"/>
        <w:autoSpaceDE/>
        <w:autoSpaceDN/>
        <w:bidi w:val="0"/>
        <w:spacing w:line="360" w:lineRule="auto"/>
        <w:ind w:firstLine="460" w:firstLineChars="192"/>
        <w:jc w:val="left"/>
        <w:textAlignment w:val="auto"/>
        <w:rPr>
          <w:color w:val="auto"/>
          <w:sz w:val="24"/>
        </w:rPr>
      </w:pPr>
      <w:r>
        <w:rPr>
          <w:rFonts w:hint="eastAsia"/>
          <w:color w:val="auto"/>
          <w:sz w:val="24"/>
        </w:rPr>
        <w:t>11、按时进行现场试验取样、提交检测报告，负责资料、报告的打印、复印、装订、装箱等工作。</w:t>
      </w:r>
    </w:p>
    <w:p>
      <w:pPr>
        <w:keepNext w:val="0"/>
        <w:keepLines w:val="0"/>
        <w:pageBreakBefore w:val="0"/>
        <w:widowControl/>
        <w:kinsoku/>
        <w:wordWrap/>
        <w:overflowPunct/>
        <w:topLinePunct w:val="0"/>
        <w:autoSpaceDE/>
        <w:autoSpaceDN/>
        <w:bidi w:val="0"/>
        <w:spacing w:line="360" w:lineRule="auto"/>
        <w:ind w:firstLine="460" w:firstLineChars="192"/>
        <w:jc w:val="left"/>
        <w:textAlignment w:val="auto"/>
        <w:rPr>
          <w:color w:val="auto"/>
          <w:sz w:val="24"/>
        </w:rPr>
      </w:pPr>
      <w:r>
        <w:rPr>
          <w:rFonts w:hint="eastAsia"/>
          <w:color w:val="auto"/>
          <w:sz w:val="24"/>
        </w:rPr>
        <w:t>12、向委托人提供非驻场式的技术咨询、支持服务，包括参加本项目相关会议、安排技术人员到现场解决相关问题。</w:t>
      </w:r>
    </w:p>
    <w:p>
      <w:pPr>
        <w:keepNext w:val="0"/>
        <w:keepLines w:val="0"/>
        <w:pageBreakBefore w:val="0"/>
        <w:widowControl/>
        <w:kinsoku/>
        <w:wordWrap/>
        <w:overflowPunct/>
        <w:topLinePunct w:val="0"/>
        <w:autoSpaceDE/>
        <w:autoSpaceDN/>
        <w:bidi w:val="0"/>
        <w:spacing w:line="360" w:lineRule="auto"/>
        <w:ind w:firstLine="460" w:firstLineChars="192"/>
        <w:jc w:val="left"/>
        <w:textAlignment w:val="auto"/>
        <w:rPr>
          <w:color w:val="auto"/>
          <w:sz w:val="24"/>
        </w:rPr>
      </w:pPr>
      <w:r>
        <w:rPr>
          <w:rFonts w:hint="eastAsia"/>
          <w:color w:val="auto"/>
          <w:sz w:val="24"/>
        </w:rPr>
        <w:t>13、应随时接受委托人、监理单位及质量安全监督部门的监督，为确保检测结果的正确，任何人不得干预检测结果。</w:t>
      </w:r>
    </w:p>
    <w:p>
      <w:pPr>
        <w:keepNext w:val="0"/>
        <w:keepLines w:val="0"/>
        <w:pageBreakBefore w:val="0"/>
        <w:widowControl/>
        <w:kinsoku/>
        <w:wordWrap/>
        <w:overflowPunct/>
        <w:topLinePunct w:val="0"/>
        <w:autoSpaceDE/>
        <w:autoSpaceDN/>
        <w:bidi w:val="0"/>
        <w:spacing w:line="360" w:lineRule="auto"/>
        <w:ind w:firstLine="460" w:firstLineChars="192"/>
        <w:jc w:val="left"/>
        <w:textAlignment w:val="auto"/>
        <w:rPr>
          <w:color w:val="auto"/>
          <w:sz w:val="24"/>
        </w:rPr>
      </w:pPr>
      <w:r>
        <w:rPr>
          <w:rFonts w:hint="eastAsia"/>
          <w:color w:val="auto"/>
          <w:sz w:val="24"/>
        </w:rPr>
        <w:t>14、受托人必须按照投标文件的承诺建立现场管理机构。保证检测人员具备检测资格，保证持有的检测资质满足地方管理要求。</w:t>
      </w:r>
    </w:p>
    <w:p>
      <w:pPr>
        <w:keepNext w:val="0"/>
        <w:keepLines w:val="0"/>
        <w:pageBreakBefore w:val="0"/>
        <w:widowControl/>
        <w:kinsoku/>
        <w:wordWrap/>
        <w:overflowPunct/>
        <w:topLinePunct w:val="0"/>
        <w:autoSpaceDE/>
        <w:autoSpaceDN/>
        <w:bidi w:val="0"/>
        <w:spacing w:line="360" w:lineRule="auto"/>
        <w:ind w:firstLine="460" w:firstLineChars="192"/>
        <w:jc w:val="left"/>
        <w:textAlignment w:val="auto"/>
        <w:rPr>
          <w:color w:val="auto"/>
          <w:sz w:val="24"/>
        </w:rPr>
      </w:pPr>
      <w:r>
        <w:rPr>
          <w:rFonts w:hint="eastAsia"/>
          <w:color w:val="auto"/>
          <w:sz w:val="24"/>
        </w:rPr>
        <w:t>15、提供仪器设备，负责仪器设备安装及场内中转、进退场。保证计量器具在计量检定有效周期内。</w:t>
      </w:r>
    </w:p>
    <w:p>
      <w:pPr>
        <w:keepNext w:val="0"/>
        <w:keepLines w:val="0"/>
        <w:pageBreakBefore w:val="0"/>
        <w:widowControl/>
        <w:kinsoku/>
        <w:wordWrap/>
        <w:overflowPunct/>
        <w:topLinePunct w:val="0"/>
        <w:autoSpaceDE/>
        <w:autoSpaceDN/>
        <w:bidi w:val="0"/>
        <w:spacing w:line="360" w:lineRule="auto"/>
        <w:ind w:firstLine="460" w:firstLineChars="192"/>
        <w:jc w:val="left"/>
        <w:textAlignment w:val="auto"/>
        <w:rPr>
          <w:color w:val="auto"/>
          <w:sz w:val="24"/>
        </w:rPr>
      </w:pPr>
      <w:r>
        <w:rPr>
          <w:rFonts w:hint="eastAsia"/>
          <w:color w:val="auto"/>
          <w:sz w:val="24"/>
        </w:rPr>
        <w:t>16、保证检测工作的客观、独立、公正，不得与施工单位串通，将检测不合格的工程出具合格检测报告或修改检测结论，损害发包人的利益，否则应按照本合同条款第八条的有关约定承担违约责任。</w:t>
      </w:r>
    </w:p>
    <w:p>
      <w:pPr>
        <w:keepNext w:val="0"/>
        <w:keepLines w:val="0"/>
        <w:pageBreakBefore w:val="0"/>
        <w:widowControl/>
        <w:kinsoku/>
        <w:wordWrap/>
        <w:overflowPunct/>
        <w:topLinePunct w:val="0"/>
        <w:autoSpaceDE/>
        <w:autoSpaceDN/>
        <w:bidi w:val="0"/>
        <w:spacing w:line="360" w:lineRule="auto"/>
        <w:ind w:firstLine="460" w:firstLineChars="192"/>
        <w:jc w:val="left"/>
        <w:textAlignment w:val="auto"/>
        <w:rPr>
          <w:color w:val="auto"/>
          <w:sz w:val="24"/>
        </w:rPr>
      </w:pPr>
      <w:r>
        <w:rPr>
          <w:rFonts w:hint="eastAsia"/>
          <w:color w:val="auto"/>
          <w:sz w:val="24"/>
        </w:rPr>
        <w:t>17、对检测过程中发现存在的质量问题，提出具体的处理意见和建议。</w:t>
      </w:r>
    </w:p>
    <w:p>
      <w:pPr>
        <w:keepNext w:val="0"/>
        <w:keepLines w:val="0"/>
        <w:pageBreakBefore w:val="0"/>
        <w:widowControl/>
        <w:kinsoku/>
        <w:wordWrap/>
        <w:overflowPunct/>
        <w:topLinePunct w:val="0"/>
        <w:autoSpaceDE/>
        <w:autoSpaceDN/>
        <w:bidi w:val="0"/>
        <w:spacing w:line="360" w:lineRule="auto"/>
        <w:ind w:firstLine="460" w:firstLineChars="192"/>
        <w:jc w:val="left"/>
        <w:textAlignment w:val="auto"/>
        <w:rPr>
          <w:color w:val="auto"/>
          <w:sz w:val="24"/>
        </w:rPr>
      </w:pPr>
      <w:r>
        <w:rPr>
          <w:rFonts w:hint="eastAsia"/>
          <w:color w:val="auto"/>
          <w:sz w:val="24"/>
        </w:rPr>
        <w:t>18、受托人按商定的时间进场。</w:t>
      </w:r>
    </w:p>
    <w:p>
      <w:pPr>
        <w:keepNext w:val="0"/>
        <w:keepLines w:val="0"/>
        <w:pageBreakBefore w:val="0"/>
        <w:widowControl/>
        <w:kinsoku/>
        <w:wordWrap/>
        <w:overflowPunct/>
        <w:topLinePunct w:val="0"/>
        <w:autoSpaceDE/>
        <w:autoSpaceDN/>
        <w:bidi w:val="0"/>
        <w:spacing w:line="360" w:lineRule="auto"/>
        <w:ind w:firstLine="460" w:firstLineChars="192"/>
        <w:jc w:val="left"/>
        <w:textAlignment w:val="auto"/>
        <w:rPr>
          <w:color w:val="auto"/>
          <w:sz w:val="24"/>
        </w:rPr>
      </w:pPr>
      <w:r>
        <w:rPr>
          <w:rFonts w:hint="eastAsia"/>
          <w:color w:val="auto"/>
          <w:sz w:val="24"/>
        </w:rPr>
        <w:t>19、除用于申报工程建设奖项评审外，受托人不得向第三方扩散、转让委托人提交的图纸及该项目的检测成果等技术经济资料，如果发生上述情况，委托人有权向受托人索赔。</w:t>
      </w:r>
    </w:p>
    <w:p>
      <w:pPr>
        <w:keepNext w:val="0"/>
        <w:keepLines w:val="0"/>
        <w:pageBreakBefore w:val="0"/>
        <w:widowControl/>
        <w:kinsoku/>
        <w:wordWrap/>
        <w:overflowPunct/>
        <w:topLinePunct w:val="0"/>
        <w:autoSpaceDE/>
        <w:autoSpaceDN/>
        <w:bidi w:val="0"/>
        <w:spacing w:line="360" w:lineRule="auto"/>
        <w:ind w:firstLine="460" w:firstLineChars="192"/>
        <w:jc w:val="left"/>
        <w:textAlignment w:val="auto"/>
        <w:rPr>
          <w:color w:val="auto"/>
          <w:sz w:val="24"/>
        </w:rPr>
      </w:pPr>
      <w:r>
        <w:rPr>
          <w:rFonts w:hint="eastAsia"/>
          <w:color w:val="auto"/>
          <w:sz w:val="24"/>
        </w:rPr>
        <w:t>20、接受</w:t>
      </w:r>
      <w:r>
        <w:rPr>
          <w:rFonts w:hint="eastAsia" w:ascii="宋体" w:hAnsi="宋体"/>
          <w:bCs/>
          <w:color w:val="auto"/>
          <w:spacing w:val="4"/>
          <w:sz w:val="24"/>
        </w:rPr>
        <w:t>财政评审中心</w:t>
      </w:r>
      <w:r>
        <w:rPr>
          <w:rFonts w:hint="eastAsia"/>
          <w:color w:val="auto"/>
          <w:sz w:val="24"/>
        </w:rPr>
        <w:t>、广州市从化区水务局的审查和指导，广州市从化区水务局有权向受托人提出具体工作要求，并要求受托人做出解释、说明。</w:t>
      </w:r>
    </w:p>
    <w:p>
      <w:pPr>
        <w:keepNext w:val="0"/>
        <w:keepLines w:val="0"/>
        <w:pageBreakBefore w:val="0"/>
        <w:widowControl/>
        <w:kinsoku/>
        <w:wordWrap/>
        <w:overflowPunct/>
        <w:topLinePunct w:val="0"/>
        <w:autoSpaceDE/>
        <w:autoSpaceDN/>
        <w:bidi w:val="0"/>
        <w:spacing w:line="360" w:lineRule="auto"/>
        <w:ind w:firstLine="460" w:firstLineChars="192"/>
        <w:jc w:val="left"/>
        <w:textAlignment w:val="auto"/>
        <w:rPr>
          <w:color w:val="auto"/>
          <w:sz w:val="24"/>
        </w:rPr>
      </w:pPr>
      <w:bookmarkStart w:id="5" w:name="_Toc370832551"/>
      <w:bookmarkStart w:id="6" w:name="_Toc496830647"/>
      <w:r>
        <w:rPr>
          <w:rFonts w:hint="eastAsia"/>
          <w:color w:val="auto"/>
          <w:sz w:val="24"/>
        </w:rPr>
        <w:t>21、受托人应认真落实企业安全生产的主体责任，建立健全安全生产责任制和完善的管理体系，将安全生产责任落实到每个人。</w:t>
      </w:r>
    </w:p>
    <w:p>
      <w:pPr>
        <w:keepNext w:val="0"/>
        <w:keepLines w:val="0"/>
        <w:pageBreakBefore w:val="0"/>
        <w:widowControl/>
        <w:kinsoku/>
        <w:wordWrap/>
        <w:overflowPunct/>
        <w:topLinePunct w:val="0"/>
        <w:autoSpaceDE/>
        <w:autoSpaceDN/>
        <w:bidi w:val="0"/>
        <w:spacing w:line="360" w:lineRule="auto"/>
        <w:ind w:firstLine="460" w:firstLineChars="192"/>
        <w:jc w:val="left"/>
        <w:textAlignment w:val="auto"/>
        <w:rPr>
          <w:color w:val="auto"/>
          <w:sz w:val="24"/>
        </w:rPr>
      </w:pPr>
      <w:r>
        <w:rPr>
          <w:rFonts w:hint="eastAsia"/>
          <w:color w:val="auto"/>
          <w:sz w:val="24"/>
        </w:rPr>
        <w:t>22、受托人应落实全员安全教育培训，提高全员安全素质，保证从业人员具备安全生产知识，熟悉安全生产规章制度和安全操作规程，掌握本岗位的安全操作技能，未经安全生产教育培训合格的人员不得上岗作业，三项人员持证上岗，并按规定配备安全管理人员。</w:t>
      </w:r>
    </w:p>
    <w:p>
      <w:pPr>
        <w:keepNext w:val="0"/>
        <w:keepLines w:val="0"/>
        <w:pageBreakBefore w:val="0"/>
        <w:widowControl/>
        <w:kinsoku/>
        <w:wordWrap/>
        <w:overflowPunct/>
        <w:topLinePunct w:val="0"/>
        <w:autoSpaceDE/>
        <w:autoSpaceDN/>
        <w:bidi w:val="0"/>
        <w:spacing w:line="360" w:lineRule="auto"/>
        <w:ind w:firstLine="460" w:firstLineChars="192"/>
        <w:jc w:val="left"/>
        <w:textAlignment w:val="auto"/>
        <w:rPr>
          <w:color w:val="auto"/>
          <w:sz w:val="24"/>
        </w:rPr>
      </w:pPr>
      <w:r>
        <w:rPr>
          <w:rFonts w:hint="eastAsia"/>
          <w:color w:val="auto"/>
          <w:sz w:val="24"/>
        </w:rPr>
        <w:t>23、受托人应完善现场管理制度，提前制定施工安全方案及应急处置方案，准备完好齐全的安全防护用品，落实施工安全交底，落实好个人防护和必要的安全围蔽，确认安全风险隐患排除后方可作业。</w:t>
      </w:r>
    </w:p>
    <w:p>
      <w:pPr>
        <w:keepNext w:val="0"/>
        <w:keepLines w:val="0"/>
        <w:pageBreakBefore w:val="0"/>
        <w:widowControl/>
        <w:kinsoku/>
        <w:wordWrap/>
        <w:overflowPunct/>
        <w:topLinePunct w:val="0"/>
        <w:autoSpaceDE/>
        <w:autoSpaceDN/>
        <w:bidi w:val="0"/>
        <w:spacing w:line="360" w:lineRule="auto"/>
        <w:ind w:firstLine="460" w:firstLineChars="192"/>
        <w:jc w:val="left"/>
        <w:textAlignment w:val="auto"/>
        <w:rPr>
          <w:color w:val="auto"/>
          <w:sz w:val="24"/>
        </w:rPr>
      </w:pPr>
      <w:r>
        <w:rPr>
          <w:rFonts w:hint="eastAsia"/>
          <w:color w:val="auto"/>
          <w:sz w:val="24"/>
        </w:rPr>
        <w:t>24、受托人应建立完善应急救援预案，定期组织演练，配备应急救援器材。发生重伤或死亡或直接经济损失100万元以上的安全生产事故，应当立即启动相应应急预案，及时采取有效措施，组织抢救，防止事故扩大并及时上报相关部门和委托人代表。</w:t>
      </w:r>
    </w:p>
    <w:p>
      <w:pPr>
        <w:keepNext w:val="0"/>
        <w:keepLines w:val="0"/>
        <w:pageBreakBefore w:val="0"/>
        <w:kinsoku/>
        <w:wordWrap/>
        <w:overflowPunct/>
        <w:topLinePunct w:val="0"/>
        <w:autoSpaceDE/>
        <w:autoSpaceDN/>
        <w:bidi w:val="0"/>
        <w:spacing w:line="360" w:lineRule="auto"/>
        <w:textAlignment w:val="auto"/>
        <w:outlineLvl w:val="0"/>
        <w:rPr>
          <w:b/>
          <w:color w:val="auto"/>
          <w:sz w:val="24"/>
        </w:rPr>
      </w:pPr>
      <w:r>
        <w:rPr>
          <w:rFonts w:hint="eastAsia" w:ascii="宋体" w:hAnsi="宋体" w:cs="宋体"/>
          <w:b/>
          <w:color w:val="auto"/>
          <w:sz w:val="24"/>
          <w:lang w:val="en-US" w:eastAsia="zh-CN"/>
        </w:rPr>
        <w:t xml:space="preserve">第八条 </w:t>
      </w:r>
      <w:r>
        <w:rPr>
          <w:rFonts w:hint="eastAsia" w:ascii="宋体" w:hAnsi="宋体"/>
          <w:b/>
          <w:color w:val="auto"/>
          <w:sz w:val="24"/>
        </w:rPr>
        <w:t>违约</w:t>
      </w:r>
      <w:r>
        <w:rPr>
          <w:rFonts w:hint="eastAsia"/>
          <w:b/>
          <w:color w:val="auto"/>
          <w:sz w:val="24"/>
        </w:rPr>
        <w:t>条款</w:t>
      </w:r>
      <w:bookmarkEnd w:id="5"/>
      <w:bookmarkEnd w:id="6"/>
    </w:p>
    <w:p>
      <w:pPr>
        <w:keepNext w:val="0"/>
        <w:keepLines w:val="0"/>
        <w:pageBreakBefore w:val="0"/>
        <w:widowControl/>
        <w:kinsoku/>
        <w:wordWrap/>
        <w:overflowPunct/>
        <w:topLinePunct w:val="0"/>
        <w:autoSpaceDE/>
        <w:autoSpaceDN/>
        <w:bidi w:val="0"/>
        <w:spacing w:line="360" w:lineRule="auto"/>
        <w:ind w:firstLine="460" w:firstLineChars="192"/>
        <w:jc w:val="left"/>
        <w:textAlignment w:val="auto"/>
        <w:rPr>
          <w:rFonts w:ascii="宋体" w:hAnsi="Courier New"/>
          <w:color w:val="auto"/>
          <w:sz w:val="24"/>
        </w:rPr>
      </w:pPr>
      <w:r>
        <w:rPr>
          <w:rFonts w:hint="eastAsia" w:ascii="宋体" w:hAnsi="Courier New"/>
          <w:color w:val="auto"/>
          <w:sz w:val="24"/>
        </w:rPr>
        <w:t>1.委托人违反合同约定逾期办理申报支付本合同约定费用，应从逾期之日后的第二十天起计向受托人支付逾付款项的同期银行活期存款利息。</w:t>
      </w:r>
    </w:p>
    <w:p>
      <w:pPr>
        <w:keepNext w:val="0"/>
        <w:keepLines w:val="0"/>
        <w:pageBreakBefore w:val="0"/>
        <w:widowControl/>
        <w:kinsoku/>
        <w:wordWrap/>
        <w:overflowPunct/>
        <w:topLinePunct w:val="0"/>
        <w:autoSpaceDE/>
        <w:autoSpaceDN/>
        <w:bidi w:val="0"/>
        <w:spacing w:line="360" w:lineRule="auto"/>
        <w:ind w:firstLine="460" w:firstLineChars="192"/>
        <w:jc w:val="left"/>
        <w:textAlignment w:val="auto"/>
        <w:rPr>
          <w:rFonts w:ascii="宋体" w:hAnsi="Courier New"/>
          <w:color w:val="auto"/>
          <w:sz w:val="24"/>
        </w:rPr>
      </w:pPr>
      <w:r>
        <w:rPr>
          <w:rFonts w:hint="eastAsia" w:ascii="宋体" w:hAnsi="Courier New"/>
          <w:color w:val="auto"/>
          <w:sz w:val="24"/>
        </w:rPr>
        <w:t>2.委托人委托现场监理单位在约定的期限内对受托人已经完成的工作量进行确认，若</w:t>
      </w:r>
      <w:r>
        <w:rPr>
          <w:rFonts w:hint="eastAsia"/>
          <w:color w:val="auto"/>
          <w:sz w:val="24"/>
        </w:rPr>
        <w:t>超过</w:t>
      </w:r>
      <w:r>
        <w:rPr>
          <w:rFonts w:hint="eastAsia" w:ascii="宋体" w:hAnsi="Courier New"/>
          <w:color w:val="auto"/>
          <w:sz w:val="24"/>
        </w:rPr>
        <w:t>约定期限五个工作日仍不回复或者确认的，视为对受托人完成工作无异议，受托人将相关情况书面通知委托人并征得委托人同意后，可据此结算。</w:t>
      </w:r>
    </w:p>
    <w:p>
      <w:pPr>
        <w:keepNext w:val="0"/>
        <w:keepLines w:val="0"/>
        <w:pageBreakBefore w:val="0"/>
        <w:widowControl/>
        <w:kinsoku/>
        <w:wordWrap/>
        <w:overflowPunct/>
        <w:topLinePunct w:val="0"/>
        <w:autoSpaceDE/>
        <w:autoSpaceDN/>
        <w:bidi w:val="0"/>
        <w:spacing w:line="360" w:lineRule="auto"/>
        <w:ind w:firstLine="460" w:firstLineChars="192"/>
        <w:jc w:val="left"/>
        <w:textAlignment w:val="auto"/>
        <w:rPr>
          <w:rFonts w:ascii="宋体" w:hAnsi="Courier New"/>
          <w:color w:val="auto"/>
          <w:sz w:val="24"/>
        </w:rPr>
      </w:pPr>
      <w:r>
        <w:rPr>
          <w:rFonts w:hint="eastAsia" w:ascii="宋体" w:hAnsi="Courier New"/>
          <w:color w:val="auto"/>
          <w:sz w:val="24"/>
        </w:rPr>
        <w:t>3.受托人应严格按照设计要求及现场监理人员要求，及时到场进行工作。若受托人在</w:t>
      </w:r>
      <w:r>
        <w:rPr>
          <w:rFonts w:hint="eastAsia"/>
          <w:color w:val="auto"/>
          <w:sz w:val="24"/>
        </w:rPr>
        <w:t>合同</w:t>
      </w:r>
      <w:r>
        <w:rPr>
          <w:rFonts w:hint="eastAsia" w:ascii="宋体" w:hAnsi="Courier New"/>
          <w:color w:val="auto"/>
          <w:sz w:val="24"/>
        </w:rPr>
        <w:t>签订后，经委托人催促不按时进场开展工作或进场后三次未能及时提交满足合同约定标准的监测报告，委托人有权解除合同，受托人应全额返还受影响段委托人已付款项并赔偿委托人相关损失。</w:t>
      </w:r>
    </w:p>
    <w:p>
      <w:pPr>
        <w:keepNext w:val="0"/>
        <w:keepLines w:val="0"/>
        <w:pageBreakBefore w:val="0"/>
        <w:widowControl/>
        <w:kinsoku/>
        <w:wordWrap/>
        <w:overflowPunct/>
        <w:topLinePunct w:val="0"/>
        <w:autoSpaceDE/>
        <w:autoSpaceDN/>
        <w:bidi w:val="0"/>
        <w:spacing w:line="360" w:lineRule="auto"/>
        <w:ind w:firstLine="460" w:firstLineChars="192"/>
        <w:jc w:val="left"/>
        <w:textAlignment w:val="auto"/>
        <w:rPr>
          <w:rFonts w:ascii="宋体" w:hAnsi="Courier New"/>
          <w:color w:val="auto"/>
          <w:sz w:val="24"/>
        </w:rPr>
      </w:pPr>
      <w:r>
        <w:rPr>
          <w:rFonts w:hint="eastAsia" w:ascii="宋体" w:hAnsi="Courier New"/>
          <w:color w:val="auto"/>
          <w:sz w:val="24"/>
        </w:rPr>
        <w:t>4.如受托人提交的检测报告不能满足工程建设需要的，受托人应自负费用继续完善，直到满足委托人需要时为止。</w:t>
      </w:r>
    </w:p>
    <w:p>
      <w:pPr>
        <w:keepNext w:val="0"/>
        <w:keepLines w:val="0"/>
        <w:pageBreakBefore w:val="0"/>
        <w:widowControl/>
        <w:kinsoku/>
        <w:wordWrap/>
        <w:overflowPunct/>
        <w:topLinePunct w:val="0"/>
        <w:autoSpaceDE/>
        <w:autoSpaceDN/>
        <w:bidi w:val="0"/>
        <w:spacing w:line="360" w:lineRule="auto"/>
        <w:ind w:firstLine="460" w:firstLineChars="192"/>
        <w:jc w:val="left"/>
        <w:textAlignment w:val="auto"/>
        <w:rPr>
          <w:rFonts w:ascii="宋体" w:hAnsi="Courier New"/>
          <w:color w:val="auto"/>
          <w:sz w:val="24"/>
        </w:rPr>
      </w:pPr>
      <w:r>
        <w:rPr>
          <w:rFonts w:hint="eastAsia" w:ascii="宋体" w:hAnsi="Courier New"/>
          <w:color w:val="auto"/>
          <w:sz w:val="24"/>
        </w:rPr>
        <w:t>5、</w:t>
      </w:r>
      <w:r>
        <w:rPr>
          <w:rFonts w:hint="eastAsia"/>
          <w:color w:val="auto"/>
          <w:sz w:val="24"/>
        </w:rPr>
        <w:t>受托</w:t>
      </w:r>
      <w:r>
        <w:rPr>
          <w:rFonts w:hint="eastAsia" w:ascii="宋体" w:hAnsi="Courier New"/>
          <w:color w:val="auto"/>
          <w:sz w:val="24"/>
        </w:rPr>
        <w:t>人未按规定时间提交检测报告书，每超过一日，扣减合同暂定价的1‰。</w:t>
      </w:r>
    </w:p>
    <w:p>
      <w:pPr>
        <w:keepNext w:val="0"/>
        <w:keepLines w:val="0"/>
        <w:pageBreakBefore w:val="0"/>
        <w:widowControl/>
        <w:kinsoku/>
        <w:wordWrap/>
        <w:overflowPunct/>
        <w:topLinePunct w:val="0"/>
        <w:autoSpaceDE/>
        <w:autoSpaceDN/>
        <w:bidi w:val="0"/>
        <w:spacing w:line="360" w:lineRule="auto"/>
        <w:ind w:firstLine="460" w:firstLineChars="192"/>
        <w:jc w:val="left"/>
        <w:textAlignment w:val="auto"/>
        <w:rPr>
          <w:rFonts w:ascii="宋体" w:hAnsi="Courier New"/>
          <w:color w:val="auto"/>
          <w:sz w:val="24"/>
        </w:rPr>
      </w:pPr>
      <w:r>
        <w:rPr>
          <w:rFonts w:hint="eastAsia" w:ascii="宋体" w:hAnsi="Courier New"/>
          <w:color w:val="auto"/>
          <w:sz w:val="24"/>
        </w:rPr>
        <w:t>6、受托人不得以支付延迟或尚未结算等借口拖延报告提交，影响委托人工作。否则，受托人</w:t>
      </w:r>
      <w:r>
        <w:rPr>
          <w:rFonts w:hint="eastAsia"/>
          <w:color w:val="auto"/>
          <w:sz w:val="24"/>
        </w:rPr>
        <w:t>违约</w:t>
      </w:r>
      <w:r>
        <w:rPr>
          <w:rFonts w:hint="eastAsia" w:ascii="宋体" w:hAnsi="Courier New"/>
          <w:color w:val="auto"/>
          <w:sz w:val="24"/>
        </w:rPr>
        <w:t>，委托人按500元/天扣罚受托人。</w:t>
      </w:r>
    </w:p>
    <w:p>
      <w:pPr>
        <w:keepNext w:val="0"/>
        <w:keepLines w:val="0"/>
        <w:pageBreakBefore w:val="0"/>
        <w:widowControl/>
        <w:kinsoku/>
        <w:wordWrap/>
        <w:overflowPunct/>
        <w:topLinePunct w:val="0"/>
        <w:autoSpaceDE/>
        <w:autoSpaceDN/>
        <w:bidi w:val="0"/>
        <w:spacing w:line="360" w:lineRule="auto"/>
        <w:ind w:firstLine="460" w:firstLineChars="192"/>
        <w:jc w:val="left"/>
        <w:textAlignment w:val="auto"/>
        <w:rPr>
          <w:rFonts w:ascii="宋体" w:hAnsi="Courier New"/>
          <w:color w:val="auto"/>
          <w:sz w:val="24"/>
        </w:rPr>
      </w:pPr>
      <w:r>
        <w:rPr>
          <w:rFonts w:hint="eastAsia" w:ascii="宋体" w:hAnsi="Courier New"/>
          <w:color w:val="auto"/>
          <w:sz w:val="24"/>
        </w:rPr>
        <w:t>7、因受托人检测工作不及时或其提供的检测资料不准确造成损失的，受托人应承担相应责任，赔偿由此给委托人造成的损失，赔偿金不超过本合同的总价。</w:t>
      </w:r>
    </w:p>
    <w:p>
      <w:pPr>
        <w:keepNext w:val="0"/>
        <w:keepLines w:val="0"/>
        <w:pageBreakBefore w:val="0"/>
        <w:widowControl/>
        <w:kinsoku/>
        <w:wordWrap/>
        <w:overflowPunct/>
        <w:topLinePunct w:val="0"/>
        <w:autoSpaceDE/>
        <w:autoSpaceDN/>
        <w:bidi w:val="0"/>
        <w:spacing w:line="360" w:lineRule="auto"/>
        <w:ind w:firstLine="460" w:firstLineChars="192"/>
        <w:jc w:val="left"/>
        <w:textAlignment w:val="auto"/>
        <w:rPr>
          <w:rFonts w:ascii="宋体" w:hAnsi="Courier New"/>
          <w:color w:val="auto"/>
          <w:sz w:val="24"/>
        </w:rPr>
      </w:pPr>
      <w:r>
        <w:rPr>
          <w:rFonts w:hint="eastAsia" w:ascii="宋体" w:hAnsi="Courier New"/>
          <w:color w:val="auto"/>
          <w:sz w:val="24"/>
        </w:rPr>
        <w:t>8、任何一方向对方提出经济赔偿要求的，都应在赔偿事件发生后三十天内以书面形式提出。</w:t>
      </w:r>
    </w:p>
    <w:p>
      <w:pPr>
        <w:keepNext w:val="0"/>
        <w:keepLines w:val="0"/>
        <w:pageBreakBefore w:val="0"/>
        <w:widowControl/>
        <w:kinsoku/>
        <w:wordWrap/>
        <w:overflowPunct/>
        <w:topLinePunct w:val="0"/>
        <w:autoSpaceDE/>
        <w:autoSpaceDN/>
        <w:bidi w:val="0"/>
        <w:spacing w:line="360" w:lineRule="auto"/>
        <w:ind w:firstLine="460" w:firstLineChars="192"/>
        <w:jc w:val="left"/>
        <w:textAlignment w:val="auto"/>
        <w:rPr>
          <w:rFonts w:ascii="宋体" w:hAnsi="宋体"/>
          <w:color w:val="auto"/>
          <w:sz w:val="24"/>
        </w:rPr>
      </w:pPr>
      <w:r>
        <w:rPr>
          <w:rFonts w:hint="eastAsia" w:ascii="宋体" w:hAnsi="宋体"/>
          <w:color w:val="auto"/>
          <w:sz w:val="24"/>
        </w:rPr>
        <w:t>9、</w:t>
      </w:r>
      <w:r>
        <w:rPr>
          <w:rFonts w:ascii="宋体" w:hAnsi="宋体"/>
          <w:color w:val="auto"/>
          <w:sz w:val="24"/>
        </w:rPr>
        <w:t>本合同</w:t>
      </w:r>
      <w:r>
        <w:rPr>
          <w:rFonts w:hint="eastAsia" w:ascii="宋体" w:hAnsi="宋体"/>
          <w:color w:val="auto"/>
          <w:sz w:val="24"/>
        </w:rPr>
        <w:t>若</w:t>
      </w:r>
      <w:r>
        <w:rPr>
          <w:rFonts w:hint="eastAsia"/>
          <w:color w:val="auto"/>
          <w:sz w:val="24"/>
        </w:rPr>
        <w:t>部分</w:t>
      </w:r>
      <w:r>
        <w:rPr>
          <w:rFonts w:ascii="宋体" w:hAnsi="宋体"/>
          <w:color w:val="auto"/>
          <w:sz w:val="24"/>
        </w:rPr>
        <w:t>解除</w:t>
      </w:r>
      <w:r>
        <w:rPr>
          <w:rFonts w:hint="eastAsia" w:ascii="宋体" w:hAnsi="宋体"/>
          <w:color w:val="auto"/>
          <w:sz w:val="24"/>
        </w:rPr>
        <w:t>或全部解除</w:t>
      </w:r>
      <w:r>
        <w:rPr>
          <w:rFonts w:ascii="宋体" w:hAnsi="宋体"/>
          <w:color w:val="auto"/>
          <w:sz w:val="24"/>
        </w:rPr>
        <w:t>后，</w:t>
      </w:r>
      <w:r>
        <w:rPr>
          <w:rFonts w:hint="eastAsia" w:ascii="宋体" w:hAnsi="宋体"/>
          <w:color w:val="auto"/>
          <w:sz w:val="24"/>
        </w:rPr>
        <w:t>受托人</w:t>
      </w:r>
      <w:r>
        <w:rPr>
          <w:rFonts w:ascii="宋体" w:hAnsi="宋体"/>
          <w:color w:val="auto"/>
          <w:sz w:val="24"/>
        </w:rPr>
        <w:t>已经完成的</w:t>
      </w:r>
      <w:r>
        <w:rPr>
          <w:rFonts w:hint="eastAsia" w:ascii="宋体" w:hAnsi="宋体"/>
          <w:color w:val="auto"/>
          <w:sz w:val="24"/>
        </w:rPr>
        <w:t>且经委托人认可接收的检测</w:t>
      </w:r>
      <w:r>
        <w:rPr>
          <w:rFonts w:ascii="宋体" w:hAnsi="宋体"/>
          <w:color w:val="auto"/>
          <w:sz w:val="24"/>
        </w:rPr>
        <w:t>成果在</w:t>
      </w:r>
      <w:r>
        <w:rPr>
          <w:rFonts w:hint="eastAsia" w:ascii="宋体" w:hAnsi="宋体"/>
          <w:color w:val="auto"/>
          <w:sz w:val="24"/>
        </w:rPr>
        <w:t>双方进行结算</w:t>
      </w:r>
      <w:r>
        <w:rPr>
          <w:rFonts w:ascii="宋体" w:hAnsi="宋体"/>
          <w:color w:val="auto"/>
          <w:sz w:val="24"/>
        </w:rPr>
        <w:t>后，</w:t>
      </w:r>
      <w:r>
        <w:rPr>
          <w:rFonts w:hint="eastAsia" w:ascii="宋体" w:hAnsi="宋体"/>
          <w:color w:val="auto"/>
          <w:sz w:val="24"/>
        </w:rPr>
        <w:t>成果</w:t>
      </w:r>
      <w:r>
        <w:rPr>
          <w:rFonts w:ascii="宋体" w:hAnsi="宋体"/>
          <w:color w:val="auto"/>
          <w:sz w:val="24"/>
        </w:rPr>
        <w:t>全部归</w:t>
      </w:r>
      <w:r>
        <w:rPr>
          <w:rFonts w:hint="eastAsia" w:ascii="宋体" w:hAnsi="宋体"/>
          <w:color w:val="auto"/>
          <w:sz w:val="24"/>
        </w:rPr>
        <w:t>委托人所有</w:t>
      </w:r>
      <w:r>
        <w:rPr>
          <w:rFonts w:ascii="宋体" w:hAnsi="宋体"/>
          <w:color w:val="auto"/>
          <w:sz w:val="24"/>
        </w:rPr>
        <w:t>。</w:t>
      </w:r>
    </w:p>
    <w:p>
      <w:pPr>
        <w:keepNext w:val="0"/>
        <w:keepLines w:val="0"/>
        <w:pageBreakBefore w:val="0"/>
        <w:widowControl/>
        <w:kinsoku/>
        <w:wordWrap/>
        <w:overflowPunct/>
        <w:topLinePunct w:val="0"/>
        <w:autoSpaceDE/>
        <w:autoSpaceDN/>
        <w:bidi w:val="0"/>
        <w:spacing w:line="360" w:lineRule="auto"/>
        <w:ind w:firstLine="460" w:firstLineChars="192"/>
        <w:jc w:val="left"/>
        <w:textAlignment w:val="auto"/>
        <w:rPr>
          <w:rFonts w:ascii="宋体" w:hAnsi="宋体" w:cs="宋体"/>
          <w:b/>
          <w:color w:val="auto"/>
          <w:sz w:val="24"/>
        </w:rPr>
      </w:pPr>
      <w:r>
        <w:rPr>
          <w:rFonts w:hint="eastAsia" w:ascii="宋体" w:hAnsi="Courier New"/>
          <w:color w:val="auto"/>
          <w:sz w:val="24"/>
        </w:rPr>
        <w:t>10、受托人由于没有尽到自身安全责任，被认定为安全生产责任事故的，应承担违约责任；对违章作业、冒险进入施工禁区及损坏安全防护设施造成伤亡事故的，应由受托人和事故责任者自己承担罚款及一切经济损失和刑事责任。对由于受托人原因发生安全生产事故，主管部门对委托人进行经济处罚的，受托人应承担委托人全部经济损失。</w:t>
      </w:r>
    </w:p>
    <w:p>
      <w:pPr>
        <w:keepNext w:val="0"/>
        <w:keepLines w:val="0"/>
        <w:pageBreakBefore w:val="0"/>
        <w:kinsoku/>
        <w:wordWrap/>
        <w:overflowPunct/>
        <w:topLinePunct w:val="0"/>
        <w:autoSpaceDE/>
        <w:autoSpaceDN/>
        <w:bidi w:val="0"/>
        <w:spacing w:line="360" w:lineRule="auto"/>
        <w:textAlignment w:val="auto"/>
        <w:outlineLvl w:val="0"/>
        <w:rPr>
          <w:rFonts w:ascii="宋体" w:hAnsi="宋体" w:cs="宋体"/>
          <w:b/>
          <w:color w:val="auto"/>
          <w:sz w:val="24"/>
        </w:rPr>
      </w:pPr>
      <w:r>
        <w:rPr>
          <w:rFonts w:hint="eastAsia" w:ascii="宋体" w:hAnsi="宋体" w:cs="宋体"/>
          <w:b/>
          <w:color w:val="auto"/>
          <w:sz w:val="24"/>
          <w:lang w:val="en-US" w:eastAsia="zh-CN"/>
        </w:rPr>
        <w:t xml:space="preserve">第九条 </w:t>
      </w:r>
      <w:r>
        <w:rPr>
          <w:rFonts w:hint="eastAsia" w:ascii="宋体" w:hAnsi="宋体" w:cs="宋体"/>
          <w:b/>
          <w:color w:val="auto"/>
          <w:sz w:val="24"/>
        </w:rPr>
        <w:t>不得转让、转包或者分包条款</w:t>
      </w:r>
    </w:p>
    <w:p>
      <w:pPr>
        <w:keepNext w:val="0"/>
        <w:keepLines w:val="0"/>
        <w:pageBreakBefore w:val="0"/>
        <w:kinsoku/>
        <w:wordWrap/>
        <w:overflowPunct/>
        <w:topLinePunct w:val="0"/>
        <w:autoSpaceDE/>
        <w:autoSpaceDN/>
        <w:bidi w:val="0"/>
        <w:spacing w:line="360" w:lineRule="auto"/>
        <w:textAlignment w:val="auto"/>
        <w:rPr>
          <w:rFonts w:ascii="宋体" w:hAnsi="宋体" w:cs="宋体"/>
          <w:b/>
          <w:color w:val="auto"/>
          <w:sz w:val="24"/>
        </w:rPr>
      </w:pPr>
      <w:r>
        <w:rPr>
          <w:rFonts w:hint="eastAsia" w:ascii="宋体" w:hAnsi="宋体" w:cs="宋体"/>
          <w:color w:val="auto"/>
          <w:sz w:val="24"/>
        </w:rPr>
        <w:t xml:space="preserve">    未经合同其他方书面同意，任何一方不得全部或部分转让其在本合同项下的权利和义务。未经甲方同意，乙方不得将工程项目转包或者分包。</w:t>
      </w:r>
      <w:r>
        <w:rPr>
          <w:rFonts w:hint="eastAsia" w:ascii="宋体" w:hAnsi="宋体" w:cs="宋体"/>
          <w:b/>
          <w:color w:val="auto"/>
          <w:sz w:val="24"/>
        </w:rPr>
        <w:t xml:space="preserve">  </w:t>
      </w:r>
    </w:p>
    <w:p>
      <w:pPr>
        <w:keepNext w:val="0"/>
        <w:keepLines w:val="0"/>
        <w:pageBreakBefore w:val="0"/>
        <w:kinsoku/>
        <w:wordWrap/>
        <w:overflowPunct/>
        <w:topLinePunct w:val="0"/>
        <w:autoSpaceDE/>
        <w:autoSpaceDN/>
        <w:bidi w:val="0"/>
        <w:spacing w:line="360" w:lineRule="auto"/>
        <w:textAlignment w:val="auto"/>
        <w:outlineLvl w:val="0"/>
        <w:rPr>
          <w:rFonts w:ascii="宋体" w:hAnsi="宋体" w:cs="宋体"/>
          <w:b/>
          <w:color w:val="auto"/>
          <w:sz w:val="24"/>
        </w:rPr>
      </w:pPr>
      <w:r>
        <w:rPr>
          <w:rFonts w:hint="eastAsia" w:ascii="宋体" w:hAnsi="宋体" w:cs="宋体"/>
          <w:b/>
          <w:color w:val="auto"/>
          <w:sz w:val="24"/>
          <w:lang w:val="en-US" w:eastAsia="zh-CN"/>
        </w:rPr>
        <w:t xml:space="preserve">第十条 </w:t>
      </w:r>
      <w:r>
        <w:rPr>
          <w:rFonts w:hint="eastAsia" w:ascii="宋体" w:hAnsi="宋体" w:cs="宋体"/>
          <w:b/>
          <w:color w:val="auto"/>
          <w:sz w:val="24"/>
        </w:rPr>
        <w:t>合同终止</w:t>
      </w:r>
    </w:p>
    <w:p>
      <w:pPr>
        <w:keepNext w:val="0"/>
        <w:keepLines w:val="0"/>
        <w:pageBreakBefore w:val="0"/>
        <w:kinsoku/>
        <w:wordWrap/>
        <w:overflowPunct/>
        <w:topLinePunct w:val="0"/>
        <w:autoSpaceDE/>
        <w:autoSpaceDN/>
        <w:bidi w:val="0"/>
        <w:spacing w:line="360" w:lineRule="auto"/>
        <w:textAlignment w:val="auto"/>
        <w:rPr>
          <w:rFonts w:ascii="宋体" w:hAnsi="宋体" w:cs="宋体"/>
          <w:color w:val="auto"/>
          <w:spacing w:val="8"/>
          <w:sz w:val="24"/>
        </w:rPr>
      </w:pPr>
      <w:r>
        <w:rPr>
          <w:rFonts w:hint="eastAsia" w:ascii="宋体" w:hAnsi="宋体" w:cs="宋体"/>
          <w:color w:val="auto"/>
          <w:sz w:val="24"/>
        </w:rPr>
        <w:t xml:space="preserve">    （一）</w:t>
      </w:r>
      <w:r>
        <w:rPr>
          <w:rFonts w:hint="eastAsia" w:ascii="宋体" w:hAnsi="宋体" w:cs="宋体"/>
          <w:color w:val="auto"/>
          <w:spacing w:val="8"/>
          <w:sz w:val="24"/>
        </w:rPr>
        <w:t>因解除而终止</w:t>
      </w:r>
    </w:p>
    <w:p>
      <w:pPr>
        <w:keepNext w:val="0"/>
        <w:keepLines w:val="0"/>
        <w:pageBreakBefore w:val="0"/>
        <w:kinsoku/>
        <w:wordWrap/>
        <w:overflowPunct/>
        <w:topLinePunct w:val="0"/>
        <w:autoSpaceDE/>
        <w:autoSpaceDN/>
        <w:bidi w:val="0"/>
        <w:spacing w:line="360" w:lineRule="auto"/>
        <w:ind w:firstLine="480"/>
        <w:textAlignment w:val="auto"/>
        <w:rPr>
          <w:rFonts w:ascii="宋体" w:hAnsi="宋体" w:cs="宋体"/>
          <w:color w:val="auto"/>
          <w:sz w:val="24"/>
        </w:rPr>
      </w:pPr>
      <w:r>
        <w:rPr>
          <w:rFonts w:hint="eastAsia" w:ascii="宋体" w:hAnsi="宋体" w:cs="宋体"/>
          <w:color w:val="auto"/>
          <w:sz w:val="24"/>
        </w:rPr>
        <w:t>1.合同一方依本合同其他条款约定行使解除权的，合同自解除通知送达之日起终止。违约方应当向另一方支付违约金或赔偿损失。</w:t>
      </w:r>
    </w:p>
    <w:p>
      <w:pPr>
        <w:keepNext w:val="0"/>
        <w:keepLines w:val="0"/>
        <w:pageBreakBefore w:val="0"/>
        <w:kinsoku/>
        <w:wordWrap/>
        <w:overflowPunct/>
        <w:topLinePunct w:val="0"/>
        <w:autoSpaceDE/>
        <w:autoSpaceDN/>
        <w:bidi w:val="0"/>
        <w:spacing w:line="360" w:lineRule="auto"/>
        <w:ind w:firstLine="480"/>
        <w:textAlignment w:val="auto"/>
        <w:rPr>
          <w:rFonts w:ascii="宋体" w:hAnsi="宋体" w:cs="宋体"/>
          <w:color w:val="auto"/>
          <w:sz w:val="24"/>
        </w:rPr>
      </w:pPr>
      <w:r>
        <w:rPr>
          <w:rFonts w:hint="eastAsia" w:ascii="宋体" w:hAnsi="宋体" w:cs="宋体"/>
          <w:color w:val="auto"/>
          <w:sz w:val="24"/>
        </w:rPr>
        <w:t>2.合同终止后，不妨碍一方向违约方追究违约责任。</w:t>
      </w:r>
    </w:p>
    <w:p>
      <w:pPr>
        <w:keepNext w:val="0"/>
        <w:keepLines w:val="0"/>
        <w:pageBreakBefore w:val="0"/>
        <w:kinsoku/>
        <w:wordWrap/>
        <w:overflowPunct/>
        <w:topLinePunct w:val="0"/>
        <w:autoSpaceDE/>
        <w:autoSpaceDN/>
        <w:bidi w:val="0"/>
        <w:spacing w:line="360" w:lineRule="auto"/>
        <w:ind w:firstLine="480"/>
        <w:textAlignment w:val="auto"/>
        <w:rPr>
          <w:rFonts w:ascii="宋体" w:hAnsi="宋体" w:cs="宋体"/>
          <w:color w:val="auto"/>
          <w:spacing w:val="8"/>
          <w:sz w:val="24"/>
        </w:rPr>
      </w:pPr>
      <w:r>
        <w:rPr>
          <w:rFonts w:hint="eastAsia" w:ascii="宋体" w:hAnsi="宋体" w:cs="宋体"/>
          <w:color w:val="auto"/>
          <w:spacing w:val="8"/>
          <w:sz w:val="24"/>
        </w:rPr>
        <w:t>（二）</w:t>
      </w:r>
      <w:r>
        <w:rPr>
          <w:rFonts w:hint="eastAsia" w:ascii="宋体" w:hAnsi="宋体" w:cs="宋体"/>
          <w:color w:val="auto"/>
          <w:sz w:val="24"/>
        </w:rPr>
        <w:t>有下列情形之一的， 合同权利义务</w:t>
      </w:r>
      <w:r>
        <w:rPr>
          <w:rFonts w:hint="eastAsia" w:ascii="宋体" w:hAnsi="宋体" w:cs="宋体"/>
          <w:color w:val="auto"/>
          <w:spacing w:val="8"/>
          <w:sz w:val="24"/>
        </w:rPr>
        <w:t>终止：</w:t>
      </w:r>
    </w:p>
    <w:p>
      <w:pPr>
        <w:keepNext w:val="0"/>
        <w:keepLines w:val="0"/>
        <w:pageBreakBefore w:val="0"/>
        <w:kinsoku/>
        <w:wordWrap/>
        <w:overflowPunct/>
        <w:topLinePunct w:val="0"/>
        <w:autoSpaceDE/>
        <w:autoSpaceDN/>
        <w:bidi w:val="0"/>
        <w:spacing w:line="360" w:lineRule="auto"/>
        <w:ind w:firstLine="480"/>
        <w:textAlignment w:val="auto"/>
        <w:rPr>
          <w:rFonts w:ascii="宋体" w:hAnsi="宋体" w:cs="宋体"/>
          <w:color w:val="auto"/>
          <w:spacing w:val="8"/>
          <w:sz w:val="24"/>
        </w:rPr>
      </w:pPr>
      <w:r>
        <w:rPr>
          <w:rFonts w:hint="eastAsia" w:ascii="宋体" w:hAnsi="宋体" w:cs="宋体"/>
          <w:color w:val="auto"/>
          <w:spacing w:val="8"/>
          <w:sz w:val="24"/>
        </w:rPr>
        <w:t>1.本合同因已按约定履行完毕而自然终止；</w:t>
      </w:r>
    </w:p>
    <w:p>
      <w:pPr>
        <w:keepNext w:val="0"/>
        <w:keepLines w:val="0"/>
        <w:pageBreakBefore w:val="0"/>
        <w:kinsoku/>
        <w:wordWrap/>
        <w:overflowPunct/>
        <w:topLinePunct w:val="0"/>
        <w:autoSpaceDE/>
        <w:autoSpaceDN/>
        <w:bidi w:val="0"/>
        <w:spacing w:line="360" w:lineRule="auto"/>
        <w:ind w:firstLine="480"/>
        <w:textAlignment w:val="auto"/>
        <w:rPr>
          <w:rFonts w:ascii="宋体" w:hAnsi="宋体" w:cs="宋体"/>
          <w:color w:val="auto"/>
          <w:spacing w:val="8"/>
          <w:sz w:val="24"/>
        </w:rPr>
      </w:pPr>
      <w:r>
        <w:rPr>
          <w:rFonts w:hint="eastAsia" w:ascii="宋体" w:hAnsi="宋体" w:cs="宋体"/>
          <w:color w:val="auto"/>
          <w:spacing w:val="8"/>
          <w:sz w:val="24"/>
        </w:rPr>
        <w:t>2.本合同经各方协商一致而终止；</w:t>
      </w:r>
    </w:p>
    <w:p>
      <w:pPr>
        <w:keepNext w:val="0"/>
        <w:keepLines w:val="0"/>
        <w:pageBreakBefore w:val="0"/>
        <w:kinsoku/>
        <w:wordWrap/>
        <w:overflowPunct/>
        <w:topLinePunct w:val="0"/>
        <w:autoSpaceDE/>
        <w:autoSpaceDN/>
        <w:bidi w:val="0"/>
        <w:spacing w:line="360" w:lineRule="auto"/>
        <w:ind w:firstLine="480"/>
        <w:textAlignment w:val="auto"/>
        <w:rPr>
          <w:rFonts w:ascii="宋体" w:hAnsi="宋体" w:cs="宋体"/>
          <w:b/>
          <w:color w:val="auto"/>
          <w:sz w:val="24"/>
        </w:rPr>
      </w:pPr>
      <w:r>
        <w:rPr>
          <w:rFonts w:hint="eastAsia" w:ascii="宋体" w:hAnsi="宋体" w:cs="宋体"/>
          <w:color w:val="auto"/>
          <w:sz w:val="24"/>
        </w:rPr>
        <w:t>3.法律法规规定终止的其他情形。</w:t>
      </w:r>
      <w:r>
        <w:rPr>
          <w:rFonts w:hint="eastAsia" w:ascii="宋体" w:hAnsi="宋体" w:cs="宋体"/>
          <w:b/>
          <w:color w:val="auto"/>
          <w:sz w:val="24"/>
        </w:rPr>
        <w:t xml:space="preserve">  </w:t>
      </w:r>
    </w:p>
    <w:p>
      <w:pPr>
        <w:keepNext w:val="0"/>
        <w:keepLines w:val="0"/>
        <w:pageBreakBefore w:val="0"/>
        <w:kinsoku/>
        <w:wordWrap/>
        <w:overflowPunct/>
        <w:topLinePunct w:val="0"/>
        <w:autoSpaceDE/>
        <w:autoSpaceDN/>
        <w:bidi w:val="0"/>
        <w:spacing w:line="360" w:lineRule="auto"/>
        <w:textAlignment w:val="auto"/>
        <w:outlineLvl w:val="0"/>
        <w:rPr>
          <w:rFonts w:ascii="宋体" w:hAnsi="宋体" w:cs="宋体"/>
          <w:b/>
          <w:color w:val="auto"/>
          <w:sz w:val="24"/>
        </w:rPr>
      </w:pPr>
      <w:r>
        <w:rPr>
          <w:rFonts w:hint="eastAsia" w:ascii="宋体" w:hAnsi="宋体" w:cs="宋体"/>
          <w:b/>
          <w:color w:val="auto"/>
          <w:sz w:val="24"/>
          <w:lang w:val="en-US" w:eastAsia="zh-CN"/>
        </w:rPr>
        <w:t xml:space="preserve">第十一条 </w:t>
      </w:r>
      <w:r>
        <w:rPr>
          <w:rFonts w:hint="eastAsia" w:ascii="宋体" w:hAnsi="宋体" w:cs="宋体"/>
          <w:b/>
          <w:color w:val="auto"/>
          <w:sz w:val="24"/>
        </w:rPr>
        <w:t>保密条款</w:t>
      </w:r>
    </w:p>
    <w:p>
      <w:pPr>
        <w:keepNext w:val="0"/>
        <w:keepLines w:val="0"/>
        <w:pageBreakBefore w:val="0"/>
        <w:kinsoku/>
        <w:wordWrap/>
        <w:overflowPunct/>
        <w:topLinePunct w:val="0"/>
        <w:autoSpaceDE/>
        <w:autoSpaceDN/>
        <w:bidi w:val="0"/>
        <w:snapToGrid w:val="0"/>
        <w:spacing w:line="360" w:lineRule="auto"/>
        <w:textAlignment w:val="auto"/>
        <w:rPr>
          <w:rFonts w:ascii="宋体" w:hAnsi="宋体" w:cs="宋体"/>
          <w:color w:val="auto"/>
          <w:sz w:val="24"/>
        </w:rPr>
      </w:pPr>
      <w:r>
        <w:rPr>
          <w:rFonts w:hint="eastAsia" w:ascii="宋体" w:hAnsi="宋体" w:cs="宋体"/>
          <w:color w:val="auto"/>
          <w:sz w:val="24"/>
        </w:rPr>
        <w:t xml:space="preserve">    1、在本合同订立前、履行中及终止后，未经合同其他方书面同意，任何一方对本合同和各方相互提供的资料、信息（包括但不限于商业秘密、技术资料、图纸、数据、以及与业务有关的客户的信息及其他信息等）负保密责任。</w:t>
      </w:r>
    </w:p>
    <w:p>
      <w:pPr>
        <w:keepNext w:val="0"/>
        <w:keepLines w:val="0"/>
        <w:pageBreakBefore w:val="0"/>
        <w:kinsoku/>
        <w:wordWrap/>
        <w:overflowPunct/>
        <w:topLinePunct w:val="0"/>
        <w:autoSpaceDE/>
        <w:autoSpaceDN/>
        <w:bidi w:val="0"/>
        <w:snapToGrid w:val="0"/>
        <w:spacing w:line="360" w:lineRule="auto"/>
        <w:textAlignment w:val="auto"/>
        <w:rPr>
          <w:rFonts w:ascii="宋体" w:hAnsi="宋体" w:cs="宋体"/>
          <w:color w:val="auto"/>
          <w:sz w:val="24"/>
        </w:rPr>
      </w:pPr>
      <w:r>
        <w:rPr>
          <w:rFonts w:hint="eastAsia" w:ascii="宋体" w:hAnsi="宋体" w:cs="宋体"/>
          <w:color w:val="auto"/>
          <w:sz w:val="24"/>
        </w:rPr>
        <w:t xml:space="preserve">    2、一方违反上述约定导致合同其他方遭受损失或不利影响的，责任方应按检测总价款的1%向合同其他方支付违约金，违约金不足以赔偿合同其他方损失的，应按合同其他方的实际损失赔偿。</w:t>
      </w:r>
    </w:p>
    <w:p>
      <w:pPr>
        <w:keepNext w:val="0"/>
        <w:keepLines w:val="0"/>
        <w:pageBreakBefore w:val="0"/>
        <w:kinsoku/>
        <w:wordWrap/>
        <w:overflowPunct/>
        <w:topLinePunct w:val="0"/>
        <w:autoSpaceDE/>
        <w:autoSpaceDN/>
        <w:bidi w:val="0"/>
        <w:snapToGrid w:val="0"/>
        <w:spacing w:line="360" w:lineRule="auto"/>
        <w:textAlignment w:val="auto"/>
        <w:rPr>
          <w:rFonts w:ascii="宋体" w:hAnsi="宋体" w:cs="宋体"/>
          <w:color w:val="auto"/>
          <w:sz w:val="24"/>
        </w:rPr>
      </w:pPr>
      <w:r>
        <w:rPr>
          <w:rFonts w:hint="eastAsia" w:ascii="宋体" w:hAnsi="宋体" w:cs="宋体"/>
          <w:color w:val="auto"/>
          <w:sz w:val="24"/>
        </w:rPr>
        <w:t xml:space="preserve">    3、保密条款具有独立性，不受本合同的终止或解除的影响。</w:t>
      </w:r>
    </w:p>
    <w:p>
      <w:pPr>
        <w:keepNext w:val="0"/>
        <w:keepLines w:val="0"/>
        <w:pageBreakBefore w:val="0"/>
        <w:kinsoku/>
        <w:wordWrap/>
        <w:overflowPunct/>
        <w:topLinePunct w:val="0"/>
        <w:autoSpaceDE/>
        <w:autoSpaceDN/>
        <w:bidi w:val="0"/>
        <w:spacing w:line="360" w:lineRule="auto"/>
        <w:textAlignment w:val="auto"/>
        <w:outlineLvl w:val="0"/>
        <w:rPr>
          <w:rFonts w:ascii="宋体" w:hAnsi="宋体" w:cs="宋体"/>
          <w:b/>
          <w:color w:val="auto"/>
          <w:sz w:val="24"/>
        </w:rPr>
      </w:pPr>
      <w:r>
        <w:rPr>
          <w:rFonts w:hint="eastAsia" w:ascii="宋体" w:hAnsi="宋体" w:cs="宋体"/>
          <w:b/>
          <w:color w:val="auto"/>
          <w:sz w:val="24"/>
          <w:lang w:val="en-US" w:eastAsia="zh-CN"/>
        </w:rPr>
        <w:t>第十二条</w:t>
      </w:r>
      <w:r>
        <w:rPr>
          <w:rFonts w:hint="eastAsia" w:ascii="宋体" w:hAnsi="宋体" w:cs="宋体"/>
          <w:b/>
          <w:color w:val="auto"/>
          <w:sz w:val="24"/>
        </w:rPr>
        <w:t xml:space="preserve"> 免责条款</w:t>
      </w:r>
    </w:p>
    <w:p>
      <w:pPr>
        <w:keepNext w:val="0"/>
        <w:keepLines w:val="0"/>
        <w:pageBreakBefore w:val="0"/>
        <w:kinsoku/>
        <w:wordWrap/>
        <w:overflowPunct/>
        <w:topLinePunct w:val="0"/>
        <w:autoSpaceDE/>
        <w:autoSpaceDN/>
        <w:bidi w:val="0"/>
        <w:snapToGrid w:val="0"/>
        <w:spacing w:line="360" w:lineRule="auto"/>
        <w:textAlignment w:val="auto"/>
        <w:rPr>
          <w:rFonts w:ascii="宋体" w:hAnsi="宋体" w:cs="宋体"/>
          <w:color w:val="auto"/>
          <w:sz w:val="24"/>
        </w:rPr>
      </w:pPr>
      <w:r>
        <w:rPr>
          <w:rFonts w:hint="eastAsia" w:ascii="宋体" w:hAnsi="宋体" w:cs="宋体"/>
          <w:color w:val="auto"/>
          <w:sz w:val="24"/>
        </w:rPr>
        <w:t xml:space="preserve">    由于不能预见、不能避免和不能克服的自然原因或社会原因，致使本合同不能履行或者不能完全履行时，遇到上述不可抗力事件的一方，应立即书面通知合同其他方，并应在不可抗力事件发生后十五天内，向合同其他方提供经不可抗力事件发生地县级以上政府部门出具的证明合同不能履行或需要延期履行、部分履行的有效证明文件。由合同各方按事件对履行合同影响的程度协商决定是否解除合同、部分或全部免除履行合同的责任、或者延期履行合同。</w:t>
      </w:r>
    </w:p>
    <w:p>
      <w:pPr>
        <w:keepNext w:val="0"/>
        <w:keepLines w:val="0"/>
        <w:pageBreakBefore w:val="0"/>
        <w:kinsoku/>
        <w:wordWrap/>
        <w:overflowPunct/>
        <w:topLinePunct w:val="0"/>
        <w:autoSpaceDE/>
        <w:autoSpaceDN/>
        <w:bidi w:val="0"/>
        <w:snapToGrid w:val="0"/>
        <w:spacing w:line="360" w:lineRule="auto"/>
        <w:textAlignment w:val="auto"/>
        <w:rPr>
          <w:rFonts w:ascii="宋体" w:hAnsi="宋体" w:cs="宋体"/>
          <w:color w:val="auto"/>
          <w:spacing w:val="8"/>
          <w:sz w:val="24"/>
        </w:rPr>
      </w:pPr>
      <w:r>
        <w:rPr>
          <w:rFonts w:hint="eastAsia" w:ascii="宋体" w:hAnsi="宋体" w:cs="宋体"/>
          <w:color w:val="auto"/>
          <w:sz w:val="24"/>
        </w:rPr>
        <w:t xml:space="preserve">    遭受不可抗力的一方未履行上述义务的，不能免除其违约责任。</w:t>
      </w:r>
    </w:p>
    <w:p>
      <w:pPr>
        <w:keepNext w:val="0"/>
        <w:keepLines w:val="0"/>
        <w:pageBreakBefore w:val="0"/>
        <w:kinsoku/>
        <w:wordWrap/>
        <w:overflowPunct/>
        <w:topLinePunct w:val="0"/>
        <w:autoSpaceDE/>
        <w:autoSpaceDN/>
        <w:bidi w:val="0"/>
        <w:spacing w:line="360" w:lineRule="auto"/>
        <w:textAlignment w:val="auto"/>
        <w:outlineLvl w:val="0"/>
        <w:rPr>
          <w:rFonts w:ascii="宋体" w:hAnsi="宋体" w:cs="宋体"/>
          <w:b/>
          <w:color w:val="auto"/>
          <w:sz w:val="24"/>
        </w:rPr>
      </w:pPr>
      <w:r>
        <w:rPr>
          <w:rFonts w:hint="eastAsia" w:ascii="宋体" w:hAnsi="宋体" w:cs="宋体"/>
          <w:b/>
          <w:color w:val="auto"/>
          <w:sz w:val="24"/>
        </w:rPr>
        <w:t xml:space="preserve"> </w:t>
      </w:r>
      <w:r>
        <w:rPr>
          <w:rFonts w:hint="eastAsia" w:ascii="宋体" w:hAnsi="宋体" w:cs="宋体"/>
          <w:b/>
          <w:color w:val="auto"/>
          <w:sz w:val="24"/>
          <w:lang w:val="en-US" w:eastAsia="zh-CN"/>
        </w:rPr>
        <w:t xml:space="preserve">第十三条 </w:t>
      </w:r>
      <w:r>
        <w:rPr>
          <w:rFonts w:hint="eastAsia" w:ascii="宋体" w:hAnsi="宋体" w:cs="宋体"/>
          <w:b/>
          <w:color w:val="auto"/>
          <w:sz w:val="24"/>
        </w:rPr>
        <w:t>适用法律条款</w:t>
      </w:r>
    </w:p>
    <w:p>
      <w:pPr>
        <w:keepNext w:val="0"/>
        <w:keepLines w:val="0"/>
        <w:pageBreakBefore w:val="0"/>
        <w:kinsoku/>
        <w:wordWrap/>
        <w:overflowPunct/>
        <w:topLinePunct w:val="0"/>
        <w:autoSpaceDE/>
        <w:autoSpaceDN/>
        <w:bidi w:val="0"/>
        <w:spacing w:line="360" w:lineRule="auto"/>
        <w:ind w:firstLine="512"/>
        <w:textAlignment w:val="auto"/>
        <w:rPr>
          <w:color w:val="auto"/>
        </w:rPr>
      </w:pPr>
      <w:r>
        <w:rPr>
          <w:rFonts w:hint="eastAsia" w:ascii="宋体" w:hAnsi="宋体" w:cs="宋体"/>
          <w:color w:val="auto"/>
          <w:spacing w:val="8"/>
          <w:sz w:val="24"/>
        </w:rPr>
        <w:t>本合同的订立、效力、解释、履行和争议的解决均适用中华人民共和国法律法规。</w:t>
      </w:r>
    </w:p>
    <w:p>
      <w:pPr>
        <w:keepNext w:val="0"/>
        <w:keepLines w:val="0"/>
        <w:pageBreakBefore w:val="0"/>
        <w:kinsoku/>
        <w:wordWrap/>
        <w:overflowPunct/>
        <w:topLinePunct w:val="0"/>
        <w:autoSpaceDE/>
        <w:autoSpaceDN/>
        <w:bidi w:val="0"/>
        <w:adjustRightInd w:val="0"/>
        <w:snapToGrid w:val="0"/>
        <w:spacing w:line="360" w:lineRule="auto"/>
        <w:textAlignment w:val="auto"/>
        <w:outlineLvl w:val="0"/>
        <w:rPr>
          <w:b/>
          <w:color w:val="auto"/>
          <w:sz w:val="24"/>
        </w:rPr>
      </w:pPr>
      <w:bookmarkStart w:id="7" w:name="_Toc370832552"/>
      <w:bookmarkStart w:id="8" w:name="_Toc496830648"/>
      <w:r>
        <w:rPr>
          <w:rFonts w:hint="eastAsia" w:ascii="宋体" w:hAnsi="宋体" w:cs="宋体"/>
          <w:b/>
          <w:color w:val="auto"/>
          <w:sz w:val="24"/>
          <w:lang w:val="en-US" w:eastAsia="zh-CN"/>
        </w:rPr>
        <w:t xml:space="preserve">第十四条 </w:t>
      </w:r>
      <w:r>
        <w:rPr>
          <w:rFonts w:hint="eastAsia"/>
          <w:b/>
          <w:color w:val="auto"/>
          <w:sz w:val="24"/>
        </w:rPr>
        <w:t>争议解决方式</w:t>
      </w:r>
      <w:bookmarkEnd w:id="7"/>
      <w:bookmarkEnd w:id="8"/>
    </w:p>
    <w:p>
      <w:pPr>
        <w:keepNext w:val="0"/>
        <w:keepLines w:val="0"/>
        <w:pageBreakBefore w:val="0"/>
        <w:kinsoku/>
        <w:wordWrap/>
        <w:overflowPunct/>
        <w:topLinePunct w:val="0"/>
        <w:autoSpaceDE/>
        <w:autoSpaceDN/>
        <w:bidi w:val="0"/>
        <w:spacing w:line="360" w:lineRule="auto"/>
        <w:ind w:firstLine="525"/>
        <w:textAlignment w:val="auto"/>
        <w:rPr>
          <w:rFonts w:ascii="宋体" w:hAnsi="宋体" w:cs="宋体"/>
          <w:color w:val="auto"/>
          <w:spacing w:val="8"/>
          <w:sz w:val="24"/>
        </w:rPr>
      </w:pPr>
      <w:r>
        <w:rPr>
          <w:rFonts w:hint="eastAsia" w:ascii="宋体" w:hAnsi="宋体" w:cs="宋体"/>
          <w:color w:val="auto"/>
          <w:spacing w:val="8"/>
          <w:sz w:val="24"/>
        </w:rPr>
        <w:t>凡因执行本合同所发生的或与本合同有关的一切争议，合同各方应通过友好协商解决；如果协商不能解决，任何一方均可向检测项目所在地从化区人民法院起诉。因诉讼而产生的律师费、诉讼费和交通费等均由违约一方承担。</w:t>
      </w:r>
    </w:p>
    <w:p>
      <w:pPr>
        <w:keepNext w:val="0"/>
        <w:keepLines w:val="0"/>
        <w:pageBreakBefore w:val="0"/>
        <w:kinsoku/>
        <w:wordWrap/>
        <w:overflowPunct/>
        <w:topLinePunct w:val="0"/>
        <w:autoSpaceDE/>
        <w:autoSpaceDN/>
        <w:bidi w:val="0"/>
        <w:spacing w:line="360" w:lineRule="auto"/>
        <w:textAlignment w:val="auto"/>
        <w:outlineLvl w:val="0"/>
        <w:rPr>
          <w:rFonts w:ascii="宋体" w:hAnsi="宋体" w:cs="宋体"/>
          <w:color w:val="auto"/>
          <w:spacing w:val="8"/>
          <w:sz w:val="24"/>
        </w:rPr>
      </w:pPr>
      <w:r>
        <w:rPr>
          <w:rFonts w:hint="eastAsia" w:ascii="宋体" w:hAnsi="宋体" w:cs="宋体"/>
          <w:b/>
          <w:color w:val="auto"/>
          <w:sz w:val="24"/>
          <w:lang w:val="en-US" w:eastAsia="zh-CN"/>
        </w:rPr>
        <w:t xml:space="preserve">第十五条 </w:t>
      </w:r>
      <w:r>
        <w:rPr>
          <w:rFonts w:hint="eastAsia" w:ascii="宋体" w:hAnsi="宋体"/>
          <w:b/>
          <w:color w:val="auto"/>
          <w:sz w:val="24"/>
        </w:rPr>
        <w:t>其它</w:t>
      </w:r>
    </w:p>
    <w:p>
      <w:pPr>
        <w:pStyle w:val="9"/>
        <w:keepNext w:val="0"/>
        <w:keepLines w:val="0"/>
        <w:pageBreakBefore w:val="0"/>
        <w:kinsoku/>
        <w:wordWrap/>
        <w:overflowPunct/>
        <w:topLinePunct w:val="0"/>
        <w:autoSpaceDE/>
        <w:autoSpaceDN/>
        <w:bidi w:val="0"/>
        <w:spacing w:line="360" w:lineRule="auto"/>
        <w:ind w:firstLine="512" w:firstLineChars="200"/>
        <w:textAlignment w:val="auto"/>
        <w:rPr>
          <w:color w:val="auto"/>
        </w:rPr>
      </w:pPr>
      <w:r>
        <w:rPr>
          <w:rFonts w:hint="eastAsia" w:ascii="宋体" w:hAnsi="宋体" w:cs="宋体"/>
          <w:color w:val="auto"/>
          <w:spacing w:val="8"/>
          <w:sz w:val="24"/>
        </w:rPr>
        <w:t>1、</w:t>
      </w:r>
      <w:r>
        <w:rPr>
          <w:rFonts w:hint="eastAsia" w:ascii="宋体" w:hAnsi="宋体" w:cs="宋体"/>
          <w:color w:val="auto"/>
          <w:sz w:val="24"/>
        </w:rPr>
        <w:t>本合同未尽事宜，由甲乙双方友好协商，另签订补充协议。补充协议与本合同具同等法律效力。</w:t>
      </w:r>
    </w:p>
    <w:p>
      <w:pPr>
        <w:keepNext w:val="0"/>
        <w:keepLines w:val="0"/>
        <w:pageBreakBefore w:val="0"/>
        <w:widowControl/>
        <w:kinsoku/>
        <w:wordWrap/>
        <w:overflowPunct/>
        <w:topLinePunct w:val="0"/>
        <w:autoSpaceDE/>
        <w:autoSpaceDN/>
        <w:bidi w:val="0"/>
        <w:spacing w:line="360" w:lineRule="auto"/>
        <w:ind w:firstLine="460" w:firstLineChars="192"/>
        <w:jc w:val="left"/>
        <w:textAlignment w:val="auto"/>
        <w:rPr>
          <w:rFonts w:hint="eastAsia" w:ascii="宋体" w:hAnsi="Courier New"/>
          <w:color w:val="auto"/>
          <w:sz w:val="24"/>
        </w:rPr>
      </w:pPr>
      <w:r>
        <w:rPr>
          <w:rFonts w:hint="eastAsia" w:ascii="宋体" w:hAnsi="Courier New"/>
          <w:color w:val="auto"/>
          <w:sz w:val="24"/>
        </w:rPr>
        <w:t>2、本合同自双方</w:t>
      </w:r>
      <w:r>
        <w:rPr>
          <w:rFonts w:hint="eastAsia"/>
          <w:color w:val="auto"/>
          <w:sz w:val="24"/>
        </w:rPr>
        <w:t>签字</w:t>
      </w:r>
      <w:r>
        <w:rPr>
          <w:rFonts w:hint="eastAsia" w:ascii="宋体" w:hAnsi="Courier New"/>
          <w:color w:val="auto"/>
          <w:sz w:val="24"/>
        </w:rPr>
        <w:t>盖章后生效。本合同一式四份，</w:t>
      </w:r>
      <w:r>
        <w:rPr>
          <w:rFonts w:hint="eastAsia" w:ascii="宋体" w:hAnsi="宋体" w:cs="宋体"/>
          <w:color w:val="auto"/>
          <w:sz w:val="24"/>
        </w:rPr>
        <w:t>正本一式两份，</w:t>
      </w:r>
      <w:r>
        <w:rPr>
          <w:rFonts w:hint="eastAsia" w:ascii="宋体" w:hAnsi="Courier New"/>
          <w:color w:val="auto"/>
          <w:sz w:val="24"/>
        </w:rPr>
        <w:t>双方</w:t>
      </w:r>
      <w:r>
        <w:rPr>
          <w:rFonts w:hint="eastAsia" w:ascii="宋体" w:hAnsi="宋体" w:cs="宋体"/>
          <w:color w:val="auto"/>
          <w:sz w:val="24"/>
        </w:rPr>
        <w:t>各执一份，副本一式两份，</w:t>
      </w:r>
      <w:r>
        <w:rPr>
          <w:rFonts w:hint="eastAsia" w:ascii="宋体" w:hAnsi="Courier New"/>
          <w:color w:val="auto"/>
          <w:sz w:val="24"/>
        </w:rPr>
        <w:t>双方</w:t>
      </w:r>
      <w:r>
        <w:rPr>
          <w:rFonts w:hint="eastAsia" w:ascii="宋体" w:hAnsi="宋体" w:cs="宋体"/>
          <w:color w:val="auto"/>
          <w:sz w:val="24"/>
        </w:rPr>
        <w:t>各执一份，</w:t>
      </w:r>
      <w:r>
        <w:rPr>
          <w:rFonts w:hint="eastAsia" w:ascii="宋体" w:hAnsi="Courier New"/>
          <w:color w:val="auto"/>
          <w:sz w:val="24"/>
        </w:rPr>
        <w:t>具有同等法律效力。</w:t>
      </w:r>
    </w:p>
    <w:tbl>
      <w:tblPr>
        <w:tblStyle w:val="11"/>
        <w:tblpPr w:leftFromText="180" w:rightFromText="180" w:vertAnchor="text" w:horzAnchor="page" w:tblpX="1009" w:tblpY="697"/>
        <w:tblOverlap w:val="never"/>
        <w:tblW w:w="10088" w:type="dxa"/>
        <w:tblInd w:w="0" w:type="dxa"/>
        <w:tblLayout w:type="fixed"/>
        <w:tblCellMar>
          <w:top w:w="0" w:type="dxa"/>
          <w:left w:w="108" w:type="dxa"/>
          <w:bottom w:w="0" w:type="dxa"/>
          <w:right w:w="108" w:type="dxa"/>
        </w:tblCellMar>
      </w:tblPr>
      <w:tblGrid>
        <w:gridCol w:w="5032"/>
        <w:gridCol w:w="5056"/>
      </w:tblGrid>
      <w:tr>
        <w:tblPrEx>
          <w:tblLayout w:type="fixed"/>
          <w:tblCellMar>
            <w:top w:w="0" w:type="dxa"/>
            <w:left w:w="108" w:type="dxa"/>
            <w:bottom w:w="0" w:type="dxa"/>
            <w:right w:w="108" w:type="dxa"/>
          </w:tblCellMar>
        </w:tblPrEx>
        <w:trPr>
          <w:trHeight w:val="667" w:hRule="atLeast"/>
        </w:trPr>
        <w:tc>
          <w:tcPr>
            <w:tcW w:w="5032" w:type="dxa"/>
            <w:noWrap w:val="0"/>
            <w:vAlign w:val="top"/>
          </w:tcPr>
          <w:p>
            <w:pPr>
              <w:adjustRightInd w:val="0"/>
              <w:snapToGrid w:val="0"/>
              <w:spacing w:line="360" w:lineRule="auto"/>
              <w:ind w:left="719" w:leftChars="114" w:hanging="480" w:hangingChars="200"/>
              <w:rPr>
                <w:rFonts w:hint="default" w:ascii="Times New Roman" w:hAnsi="Times New Roman" w:cs="Times New Roman"/>
                <w:color w:val="auto"/>
                <w:sz w:val="24"/>
                <w:lang w:val="en-US" w:eastAsia="zh-CN"/>
              </w:rPr>
            </w:pPr>
            <w:r>
              <w:rPr>
                <w:rFonts w:hint="default" w:ascii="Times New Roman" w:hAnsi="Times New Roman" w:cs="Times New Roman"/>
                <w:color w:val="auto"/>
                <w:sz w:val="24"/>
              </w:rPr>
              <w:t>委托人：</w:t>
            </w:r>
            <w:r>
              <w:rPr>
                <w:rFonts w:hint="default" w:ascii="Times New Roman" w:hAnsi="Times New Roman" w:cs="Times New Roman"/>
                <w:color w:val="auto"/>
                <w:sz w:val="24"/>
                <w:lang w:val="en-US" w:eastAsia="zh-CN"/>
              </w:rPr>
              <w:t>广州市从化区城市排水有限公司</w:t>
            </w:r>
          </w:p>
          <w:p>
            <w:pPr>
              <w:adjustRightInd w:val="0"/>
              <w:snapToGrid w:val="0"/>
              <w:spacing w:line="360" w:lineRule="auto"/>
              <w:ind w:left="718" w:leftChars="342" w:firstLine="240" w:firstLineChars="100"/>
              <w:rPr>
                <w:rFonts w:hint="default" w:ascii="Times New Roman" w:hAnsi="Times New Roman" w:cs="Times New Roman"/>
                <w:color w:val="auto"/>
                <w:sz w:val="24"/>
              </w:rPr>
            </w:pPr>
            <w:r>
              <w:rPr>
                <w:rFonts w:hint="default" w:ascii="Times New Roman" w:hAnsi="Times New Roman" w:cs="Times New Roman"/>
                <w:color w:val="auto"/>
                <w:sz w:val="24"/>
              </w:rPr>
              <w:t>（盖章）</w:t>
            </w:r>
          </w:p>
        </w:tc>
        <w:tc>
          <w:tcPr>
            <w:tcW w:w="5056" w:type="dxa"/>
            <w:noWrap w:val="0"/>
            <w:vAlign w:val="top"/>
          </w:tcPr>
          <w:p>
            <w:pPr>
              <w:adjustRightInd w:val="0"/>
              <w:snapToGrid w:val="0"/>
              <w:spacing w:line="360" w:lineRule="auto"/>
              <w:ind w:left="959" w:leftChars="114" w:hanging="720" w:hangingChars="300"/>
              <w:rPr>
                <w:rFonts w:hint="default" w:ascii="Times New Roman" w:hAnsi="Times New Roman" w:cs="Times New Roman"/>
                <w:color w:val="auto"/>
                <w:sz w:val="24"/>
                <w:lang w:eastAsia="zh-CN"/>
              </w:rPr>
            </w:pPr>
            <w:r>
              <w:rPr>
                <w:rFonts w:hint="default" w:ascii="Times New Roman" w:hAnsi="Times New Roman" w:cs="Times New Roman"/>
                <w:color w:val="auto"/>
                <w:sz w:val="24"/>
              </w:rPr>
              <w:t>承包人：</w:t>
            </w:r>
            <w:r>
              <w:rPr>
                <w:rFonts w:hint="eastAsia" w:cs="Times New Roman"/>
                <w:color w:val="auto"/>
                <w:sz w:val="24"/>
                <w:lang w:eastAsia="zh-CN"/>
              </w:rPr>
              <w:t>***</w:t>
            </w:r>
            <w:r>
              <w:rPr>
                <w:rFonts w:hint="default" w:ascii="Times New Roman" w:hAnsi="Times New Roman" w:cs="Times New Roman"/>
                <w:color w:val="auto"/>
                <w:sz w:val="24"/>
                <w:lang w:eastAsia="zh-CN"/>
              </w:rPr>
              <w:t>有限公司</w:t>
            </w:r>
          </w:p>
          <w:p>
            <w:pPr>
              <w:adjustRightInd w:val="0"/>
              <w:snapToGrid w:val="0"/>
              <w:spacing w:line="360" w:lineRule="auto"/>
              <w:ind w:left="958" w:leftChars="456" w:firstLine="0" w:firstLineChars="0"/>
              <w:rPr>
                <w:rFonts w:hint="default" w:ascii="Times New Roman" w:hAnsi="Times New Roman" w:cs="Times New Roman"/>
                <w:color w:val="auto"/>
                <w:sz w:val="24"/>
              </w:rPr>
            </w:pPr>
            <w:r>
              <w:rPr>
                <w:rFonts w:hint="default" w:ascii="Times New Roman" w:hAnsi="Times New Roman" w:cs="Times New Roman"/>
                <w:color w:val="auto"/>
                <w:sz w:val="24"/>
              </w:rPr>
              <w:t>（盖章）</w:t>
            </w:r>
          </w:p>
        </w:tc>
      </w:tr>
      <w:tr>
        <w:tblPrEx>
          <w:tblLayout w:type="fixed"/>
          <w:tblCellMar>
            <w:top w:w="0" w:type="dxa"/>
            <w:left w:w="108" w:type="dxa"/>
            <w:bottom w:w="0" w:type="dxa"/>
            <w:right w:w="108" w:type="dxa"/>
          </w:tblCellMar>
        </w:tblPrEx>
        <w:trPr>
          <w:trHeight w:val="624" w:hRule="atLeast"/>
        </w:trPr>
        <w:tc>
          <w:tcPr>
            <w:tcW w:w="5032" w:type="dxa"/>
            <w:noWrap w:val="0"/>
            <w:vAlign w:val="top"/>
          </w:tcPr>
          <w:p>
            <w:pPr>
              <w:adjustRightInd w:val="0"/>
              <w:snapToGrid w:val="0"/>
              <w:spacing w:line="360" w:lineRule="auto"/>
              <w:rPr>
                <w:rFonts w:hint="default" w:ascii="Times New Roman" w:hAnsi="Times New Roman" w:cs="Times New Roman"/>
                <w:color w:val="auto"/>
                <w:sz w:val="24"/>
              </w:rPr>
            </w:pPr>
            <w:r>
              <w:rPr>
                <w:rFonts w:hint="eastAsia" w:cs="Times New Roman"/>
                <w:color w:val="auto"/>
                <w:sz w:val="24"/>
                <w:lang w:val="en-US" w:eastAsia="zh-CN"/>
              </w:rPr>
              <w:t xml:space="preserve">  </w:t>
            </w:r>
            <w:r>
              <w:rPr>
                <w:rFonts w:hint="default" w:ascii="Times New Roman" w:hAnsi="Times New Roman" w:cs="Times New Roman"/>
                <w:color w:val="auto"/>
                <w:sz w:val="24"/>
              </w:rPr>
              <w:t>法定代表人：</w:t>
            </w:r>
          </w:p>
        </w:tc>
        <w:tc>
          <w:tcPr>
            <w:tcW w:w="5056" w:type="dxa"/>
            <w:noWrap w:val="0"/>
            <w:vAlign w:val="top"/>
          </w:tcPr>
          <w:p>
            <w:pPr>
              <w:adjustRightInd w:val="0"/>
              <w:snapToGrid w:val="0"/>
              <w:spacing w:line="360" w:lineRule="auto"/>
              <w:rPr>
                <w:rFonts w:hint="default" w:ascii="Times New Roman" w:hAnsi="Times New Roman" w:cs="Times New Roman"/>
                <w:color w:val="auto"/>
                <w:sz w:val="24"/>
              </w:rPr>
            </w:pPr>
            <w:r>
              <w:rPr>
                <w:rFonts w:hint="eastAsia" w:cs="Times New Roman"/>
                <w:color w:val="auto"/>
                <w:sz w:val="24"/>
                <w:lang w:val="en-US" w:eastAsia="zh-CN"/>
              </w:rPr>
              <w:t xml:space="preserve">  </w:t>
            </w:r>
            <w:r>
              <w:rPr>
                <w:rFonts w:hint="default" w:ascii="Times New Roman" w:hAnsi="Times New Roman" w:cs="Times New Roman"/>
                <w:color w:val="auto"/>
                <w:sz w:val="24"/>
              </w:rPr>
              <w:t>法定代表人：</w:t>
            </w:r>
          </w:p>
        </w:tc>
      </w:tr>
      <w:tr>
        <w:tblPrEx>
          <w:tblLayout w:type="fixed"/>
          <w:tblCellMar>
            <w:top w:w="0" w:type="dxa"/>
            <w:left w:w="108" w:type="dxa"/>
            <w:bottom w:w="0" w:type="dxa"/>
            <w:right w:w="108" w:type="dxa"/>
          </w:tblCellMar>
        </w:tblPrEx>
        <w:trPr>
          <w:trHeight w:val="624" w:hRule="atLeast"/>
        </w:trPr>
        <w:tc>
          <w:tcPr>
            <w:tcW w:w="5032" w:type="dxa"/>
            <w:noWrap w:val="0"/>
            <w:vAlign w:val="top"/>
          </w:tcPr>
          <w:p>
            <w:pPr>
              <w:adjustRightInd w:val="0"/>
              <w:snapToGrid w:val="0"/>
              <w:spacing w:line="360" w:lineRule="auto"/>
              <w:rPr>
                <w:rFonts w:hint="default" w:ascii="Times New Roman" w:hAnsi="Times New Roman" w:cs="Times New Roman"/>
                <w:color w:val="auto"/>
                <w:sz w:val="24"/>
              </w:rPr>
            </w:pPr>
            <w:r>
              <w:rPr>
                <w:rFonts w:hint="eastAsia" w:cs="Times New Roman"/>
                <w:color w:val="auto"/>
                <w:sz w:val="24"/>
                <w:lang w:val="en-US" w:eastAsia="zh-CN"/>
              </w:rPr>
              <w:t xml:space="preserve">  </w:t>
            </w:r>
            <w:r>
              <w:rPr>
                <w:rFonts w:hint="default" w:ascii="Times New Roman" w:hAnsi="Times New Roman" w:cs="Times New Roman"/>
                <w:color w:val="auto"/>
                <w:sz w:val="24"/>
              </w:rPr>
              <w:t>委托代理人：</w:t>
            </w:r>
          </w:p>
        </w:tc>
        <w:tc>
          <w:tcPr>
            <w:tcW w:w="5056" w:type="dxa"/>
            <w:noWrap w:val="0"/>
            <w:vAlign w:val="top"/>
          </w:tcPr>
          <w:p>
            <w:pPr>
              <w:adjustRightInd w:val="0"/>
              <w:snapToGrid w:val="0"/>
              <w:spacing w:line="360" w:lineRule="auto"/>
              <w:rPr>
                <w:rFonts w:hint="default" w:ascii="Times New Roman" w:hAnsi="Times New Roman" w:cs="Times New Roman"/>
                <w:color w:val="auto"/>
                <w:sz w:val="24"/>
              </w:rPr>
            </w:pPr>
            <w:r>
              <w:rPr>
                <w:rFonts w:hint="eastAsia" w:cs="Times New Roman"/>
                <w:color w:val="auto"/>
                <w:sz w:val="24"/>
                <w:lang w:val="en-US" w:eastAsia="zh-CN"/>
              </w:rPr>
              <w:t xml:space="preserve">  </w:t>
            </w:r>
            <w:r>
              <w:rPr>
                <w:rFonts w:hint="default" w:ascii="Times New Roman" w:hAnsi="Times New Roman" w:cs="Times New Roman"/>
                <w:color w:val="auto"/>
                <w:sz w:val="24"/>
              </w:rPr>
              <w:t>委托代理人：</w:t>
            </w:r>
          </w:p>
        </w:tc>
      </w:tr>
      <w:tr>
        <w:tblPrEx>
          <w:tblLayout w:type="fixed"/>
          <w:tblCellMar>
            <w:top w:w="0" w:type="dxa"/>
            <w:left w:w="108" w:type="dxa"/>
            <w:bottom w:w="0" w:type="dxa"/>
            <w:right w:w="108" w:type="dxa"/>
          </w:tblCellMar>
        </w:tblPrEx>
        <w:trPr>
          <w:trHeight w:val="624" w:hRule="atLeast"/>
        </w:trPr>
        <w:tc>
          <w:tcPr>
            <w:tcW w:w="5032" w:type="dxa"/>
            <w:noWrap w:val="0"/>
            <w:vAlign w:val="top"/>
          </w:tcPr>
          <w:p>
            <w:pPr>
              <w:adjustRightInd w:val="0"/>
              <w:snapToGrid w:val="0"/>
              <w:spacing w:line="360" w:lineRule="auto"/>
              <w:rPr>
                <w:rFonts w:hint="default" w:ascii="Times New Roman" w:hAnsi="Times New Roman" w:eastAsia="宋体" w:cs="Times New Roman"/>
                <w:color w:val="auto"/>
                <w:sz w:val="24"/>
                <w:lang w:eastAsia="zh-CN"/>
              </w:rPr>
            </w:pPr>
            <w:r>
              <w:rPr>
                <w:rFonts w:hint="eastAsia" w:cs="Times New Roman"/>
                <w:color w:val="auto"/>
                <w:sz w:val="24"/>
                <w:lang w:val="en-US" w:eastAsia="zh-CN"/>
              </w:rPr>
              <w:t xml:space="preserve">  </w:t>
            </w:r>
            <w:r>
              <w:rPr>
                <w:rFonts w:hint="default" w:ascii="Times New Roman" w:hAnsi="Times New Roman" w:cs="Times New Roman"/>
                <w:color w:val="auto"/>
                <w:sz w:val="24"/>
              </w:rPr>
              <w:t>地址：</w:t>
            </w:r>
          </w:p>
        </w:tc>
        <w:tc>
          <w:tcPr>
            <w:tcW w:w="5056" w:type="dxa"/>
            <w:noWrap w:val="0"/>
            <w:vAlign w:val="top"/>
          </w:tcPr>
          <w:p>
            <w:pPr>
              <w:adjustRightInd w:val="0"/>
              <w:snapToGrid w:val="0"/>
              <w:spacing w:line="360" w:lineRule="auto"/>
              <w:rPr>
                <w:rFonts w:hint="default" w:ascii="Times New Roman" w:hAnsi="Times New Roman" w:cs="Times New Roman"/>
                <w:color w:val="auto"/>
              </w:rPr>
            </w:pPr>
            <w:r>
              <w:rPr>
                <w:rFonts w:hint="eastAsia" w:cs="Times New Roman"/>
                <w:color w:val="auto"/>
                <w:sz w:val="24"/>
                <w:lang w:val="en-US" w:eastAsia="zh-CN"/>
              </w:rPr>
              <w:t xml:space="preserve">  </w:t>
            </w:r>
            <w:r>
              <w:rPr>
                <w:rFonts w:hint="default" w:ascii="Times New Roman" w:hAnsi="Times New Roman" w:cs="Times New Roman"/>
                <w:color w:val="auto"/>
                <w:sz w:val="24"/>
              </w:rPr>
              <w:t>地址：</w:t>
            </w:r>
          </w:p>
        </w:tc>
      </w:tr>
      <w:tr>
        <w:tblPrEx>
          <w:tblLayout w:type="fixed"/>
          <w:tblCellMar>
            <w:top w:w="0" w:type="dxa"/>
            <w:left w:w="108" w:type="dxa"/>
            <w:bottom w:w="0" w:type="dxa"/>
            <w:right w:w="108" w:type="dxa"/>
          </w:tblCellMar>
        </w:tblPrEx>
        <w:trPr>
          <w:trHeight w:val="624" w:hRule="atLeast"/>
        </w:trPr>
        <w:tc>
          <w:tcPr>
            <w:tcW w:w="5032" w:type="dxa"/>
            <w:noWrap w:val="0"/>
            <w:vAlign w:val="top"/>
          </w:tcPr>
          <w:p>
            <w:pPr>
              <w:adjustRightInd w:val="0"/>
              <w:snapToGrid w:val="0"/>
              <w:spacing w:line="360" w:lineRule="auto"/>
              <w:ind w:firstLine="240" w:firstLineChars="100"/>
              <w:rPr>
                <w:rFonts w:hint="default" w:ascii="Times New Roman" w:hAnsi="Times New Roman" w:eastAsia="宋体" w:cs="Times New Roman"/>
                <w:color w:val="auto"/>
                <w:sz w:val="24"/>
                <w:lang w:eastAsia="zh-CN"/>
              </w:rPr>
            </w:pPr>
            <w:r>
              <w:rPr>
                <w:rFonts w:hint="default" w:ascii="Times New Roman" w:hAnsi="Times New Roman" w:cs="Times New Roman"/>
                <w:color w:val="auto"/>
                <w:sz w:val="24"/>
              </w:rPr>
              <w:t>电话：</w:t>
            </w:r>
            <w:r>
              <w:rPr>
                <w:rFonts w:hint="default" w:ascii="Times New Roman" w:hAnsi="Times New Roman" w:cs="Times New Roman"/>
                <w:color w:val="auto"/>
                <w:sz w:val="24"/>
                <w:szCs w:val="24"/>
                <w:highlight w:val="none"/>
                <w:lang w:val="en-US" w:eastAsia="zh-CN"/>
              </w:rPr>
              <w:t xml:space="preserve"> </w:t>
            </w:r>
          </w:p>
        </w:tc>
        <w:tc>
          <w:tcPr>
            <w:tcW w:w="5056" w:type="dxa"/>
            <w:noWrap w:val="0"/>
            <w:vAlign w:val="top"/>
          </w:tcPr>
          <w:p>
            <w:pPr>
              <w:adjustRightInd w:val="0"/>
              <w:snapToGrid w:val="0"/>
              <w:spacing w:line="360" w:lineRule="auto"/>
              <w:ind w:firstLine="240" w:firstLineChars="100"/>
              <w:rPr>
                <w:rFonts w:hint="default" w:ascii="Times New Roman" w:hAnsi="Times New Roman" w:cs="Times New Roman"/>
                <w:color w:val="auto"/>
                <w:sz w:val="24"/>
              </w:rPr>
            </w:pPr>
            <w:r>
              <w:rPr>
                <w:rFonts w:hint="default" w:ascii="Times New Roman" w:hAnsi="Times New Roman" w:cs="Times New Roman"/>
                <w:color w:val="auto"/>
                <w:sz w:val="24"/>
              </w:rPr>
              <w:t>电话：</w:t>
            </w:r>
          </w:p>
        </w:tc>
      </w:tr>
      <w:tr>
        <w:tblPrEx>
          <w:tblLayout w:type="fixed"/>
          <w:tblCellMar>
            <w:top w:w="0" w:type="dxa"/>
            <w:left w:w="108" w:type="dxa"/>
            <w:bottom w:w="0" w:type="dxa"/>
            <w:right w:w="108" w:type="dxa"/>
          </w:tblCellMar>
        </w:tblPrEx>
        <w:trPr>
          <w:trHeight w:val="624" w:hRule="atLeast"/>
        </w:trPr>
        <w:tc>
          <w:tcPr>
            <w:tcW w:w="5032" w:type="dxa"/>
            <w:noWrap w:val="0"/>
            <w:vAlign w:val="top"/>
          </w:tcPr>
          <w:p>
            <w:pPr>
              <w:adjustRightInd w:val="0"/>
              <w:snapToGrid w:val="0"/>
              <w:spacing w:line="360" w:lineRule="auto"/>
              <w:ind w:firstLine="240" w:firstLineChars="100"/>
              <w:rPr>
                <w:rFonts w:hint="eastAsia" w:ascii="Times New Roman" w:hAnsi="Times New Roman" w:eastAsia="宋体" w:cs="Times New Roman"/>
                <w:color w:val="auto"/>
                <w:sz w:val="24"/>
                <w:lang w:val="en-US" w:eastAsia="zh-CN"/>
              </w:rPr>
            </w:pPr>
            <w:r>
              <w:rPr>
                <w:rFonts w:hint="default" w:ascii="Times New Roman" w:hAnsi="Times New Roman" w:cs="Times New Roman"/>
                <w:color w:val="auto"/>
                <w:sz w:val="24"/>
              </w:rPr>
              <w:t>传真：</w:t>
            </w:r>
            <w:r>
              <w:rPr>
                <w:rFonts w:hint="eastAsia" w:ascii="Times New Roman" w:hAnsi="Times New Roman" w:cs="Times New Roman"/>
                <w:color w:val="auto"/>
                <w:sz w:val="24"/>
                <w:lang w:val="en-US" w:eastAsia="zh-CN"/>
              </w:rPr>
              <w:t>/</w:t>
            </w:r>
          </w:p>
        </w:tc>
        <w:tc>
          <w:tcPr>
            <w:tcW w:w="5056" w:type="dxa"/>
            <w:noWrap w:val="0"/>
            <w:vAlign w:val="top"/>
          </w:tcPr>
          <w:p>
            <w:pPr>
              <w:adjustRightInd w:val="0"/>
              <w:snapToGrid w:val="0"/>
              <w:spacing w:line="360" w:lineRule="auto"/>
              <w:ind w:firstLine="240" w:firstLineChars="100"/>
              <w:rPr>
                <w:rFonts w:hint="default" w:ascii="Times New Roman" w:hAnsi="Times New Roman" w:eastAsia="宋体" w:cs="Times New Roman"/>
                <w:color w:val="auto"/>
                <w:sz w:val="24"/>
                <w:lang w:val="en-US" w:eastAsia="zh-CN"/>
              </w:rPr>
            </w:pPr>
            <w:r>
              <w:rPr>
                <w:rFonts w:hint="default" w:ascii="Times New Roman" w:hAnsi="Times New Roman" w:cs="Times New Roman"/>
                <w:color w:val="auto"/>
                <w:sz w:val="24"/>
              </w:rPr>
              <w:t>传真：</w:t>
            </w:r>
            <w:r>
              <w:rPr>
                <w:rFonts w:hint="default" w:ascii="Times New Roman" w:hAnsi="Times New Roman" w:cs="Times New Roman"/>
                <w:color w:val="auto"/>
                <w:sz w:val="24"/>
                <w:lang w:val="en-US" w:eastAsia="zh-CN"/>
              </w:rPr>
              <w:t>/</w:t>
            </w:r>
          </w:p>
        </w:tc>
      </w:tr>
      <w:tr>
        <w:tblPrEx>
          <w:tblLayout w:type="fixed"/>
          <w:tblCellMar>
            <w:top w:w="0" w:type="dxa"/>
            <w:left w:w="108" w:type="dxa"/>
            <w:bottom w:w="0" w:type="dxa"/>
            <w:right w:w="108" w:type="dxa"/>
          </w:tblCellMar>
        </w:tblPrEx>
        <w:trPr>
          <w:trHeight w:val="624" w:hRule="atLeast"/>
        </w:trPr>
        <w:tc>
          <w:tcPr>
            <w:tcW w:w="5032" w:type="dxa"/>
            <w:noWrap w:val="0"/>
            <w:vAlign w:val="top"/>
          </w:tcPr>
          <w:p>
            <w:pPr>
              <w:adjustRightInd w:val="0"/>
              <w:snapToGrid w:val="0"/>
              <w:spacing w:line="360" w:lineRule="auto"/>
              <w:ind w:firstLine="240" w:firstLineChars="100"/>
              <w:rPr>
                <w:rFonts w:hint="default" w:ascii="Times New Roman" w:hAnsi="Times New Roman" w:eastAsia="宋体" w:cs="Times New Roman"/>
                <w:color w:val="auto"/>
                <w:sz w:val="24"/>
                <w:lang w:val="en-US" w:eastAsia="zh-CN"/>
              </w:rPr>
            </w:pPr>
            <w:r>
              <w:rPr>
                <w:rFonts w:hint="eastAsia" w:ascii="Times New Roman" w:hAnsi="Times New Roman" w:cs="Times New Roman"/>
                <w:color w:val="auto"/>
                <w:sz w:val="24"/>
                <w:lang w:val="en-US" w:eastAsia="zh-CN"/>
              </w:rPr>
              <w:t>税号：</w:t>
            </w:r>
          </w:p>
        </w:tc>
        <w:tc>
          <w:tcPr>
            <w:tcW w:w="5056" w:type="dxa"/>
            <w:noWrap w:val="0"/>
            <w:vAlign w:val="top"/>
          </w:tcPr>
          <w:p>
            <w:pPr>
              <w:adjustRightInd w:val="0"/>
              <w:snapToGrid w:val="0"/>
              <w:spacing w:line="360" w:lineRule="auto"/>
              <w:ind w:firstLine="240" w:firstLineChars="100"/>
              <w:rPr>
                <w:rFonts w:hint="default" w:ascii="Times New Roman" w:hAnsi="Times New Roman" w:cs="Times New Roman"/>
                <w:color w:val="auto"/>
                <w:sz w:val="24"/>
              </w:rPr>
            </w:pPr>
            <w:r>
              <w:rPr>
                <w:rFonts w:hint="eastAsia" w:ascii="Times New Roman" w:hAnsi="Times New Roman" w:cs="Times New Roman"/>
                <w:color w:val="auto"/>
                <w:sz w:val="24"/>
                <w:lang w:val="en-US" w:eastAsia="zh-CN"/>
              </w:rPr>
              <w:t>税号：</w:t>
            </w:r>
          </w:p>
        </w:tc>
      </w:tr>
      <w:tr>
        <w:tblPrEx>
          <w:tblLayout w:type="fixed"/>
          <w:tblCellMar>
            <w:top w:w="0" w:type="dxa"/>
            <w:left w:w="108" w:type="dxa"/>
            <w:bottom w:w="0" w:type="dxa"/>
            <w:right w:w="108" w:type="dxa"/>
          </w:tblCellMar>
        </w:tblPrEx>
        <w:trPr>
          <w:trHeight w:val="624" w:hRule="atLeast"/>
        </w:trPr>
        <w:tc>
          <w:tcPr>
            <w:tcW w:w="5032" w:type="dxa"/>
            <w:noWrap w:val="0"/>
            <w:vAlign w:val="top"/>
          </w:tcPr>
          <w:p>
            <w:pPr>
              <w:adjustRightInd w:val="0"/>
              <w:snapToGrid w:val="0"/>
              <w:spacing w:line="360" w:lineRule="auto"/>
              <w:ind w:left="1439" w:leftChars="114" w:hanging="1200" w:hangingChars="500"/>
              <w:rPr>
                <w:rFonts w:hint="default" w:ascii="Times New Roman" w:hAnsi="Times New Roman" w:cs="Times New Roman"/>
                <w:color w:val="auto"/>
                <w:sz w:val="24"/>
              </w:rPr>
            </w:pPr>
            <w:r>
              <w:rPr>
                <w:rFonts w:hint="default" w:ascii="Times New Roman" w:hAnsi="Times New Roman" w:cs="Times New Roman"/>
                <w:color w:val="auto"/>
                <w:sz w:val="24"/>
              </w:rPr>
              <w:t>银行帐户：</w:t>
            </w:r>
          </w:p>
        </w:tc>
        <w:tc>
          <w:tcPr>
            <w:tcW w:w="5056" w:type="dxa"/>
            <w:noWrap w:val="0"/>
            <w:vAlign w:val="top"/>
          </w:tcPr>
          <w:p>
            <w:pPr>
              <w:adjustRightInd w:val="0"/>
              <w:snapToGrid w:val="0"/>
              <w:spacing w:line="360" w:lineRule="auto"/>
              <w:ind w:left="1199" w:leftChars="114" w:hanging="960" w:hangingChars="400"/>
              <w:rPr>
                <w:rFonts w:hint="default" w:ascii="Times New Roman" w:hAnsi="Times New Roman" w:eastAsia="宋体" w:cs="Times New Roman"/>
                <w:color w:val="auto"/>
                <w:sz w:val="24"/>
                <w:lang w:eastAsia="zh-CN"/>
              </w:rPr>
            </w:pPr>
            <w:r>
              <w:rPr>
                <w:rFonts w:hint="default" w:ascii="Times New Roman" w:hAnsi="Times New Roman" w:cs="Times New Roman"/>
                <w:color w:val="auto"/>
                <w:sz w:val="24"/>
              </w:rPr>
              <w:t>银行帐户：</w:t>
            </w:r>
          </w:p>
        </w:tc>
      </w:tr>
      <w:tr>
        <w:tblPrEx>
          <w:tblLayout w:type="fixed"/>
          <w:tblCellMar>
            <w:top w:w="0" w:type="dxa"/>
            <w:left w:w="108" w:type="dxa"/>
            <w:bottom w:w="0" w:type="dxa"/>
            <w:right w:w="108" w:type="dxa"/>
          </w:tblCellMar>
        </w:tblPrEx>
        <w:trPr>
          <w:trHeight w:val="287" w:hRule="atLeast"/>
        </w:trPr>
        <w:tc>
          <w:tcPr>
            <w:tcW w:w="5032" w:type="dxa"/>
            <w:noWrap w:val="0"/>
            <w:vAlign w:val="top"/>
          </w:tcPr>
          <w:p>
            <w:pPr>
              <w:adjustRightInd w:val="0"/>
              <w:snapToGrid w:val="0"/>
              <w:spacing w:line="360" w:lineRule="auto"/>
              <w:ind w:firstLine="240" w:firstLineChars="100"/>
              <w:rPr>
                <w:rFonts w:hint="default" w:ascii="Times New Roman" w:hAnsi="Times New Roman" w:cs="Times New Roman"/>
                <w:color w:val="auto"/>
                <w:sz w:val="24"/>
              </w:rPr>
            </w:pPr>
            <w:r>
              <w:rPr>
                <w:rFonts w:hint="default" w:ascii="Times New Roman" w:hAnsi="Times New Roman" w:cs="Times New Roman"/>
                <w:color w:val="auto"/>
                <w:sz w:val="24"/>
              </w:rPr>
              <w:t>银行帐号：</w:t>
            </w:r>
          </w:p>
        </w:tc>
        <w:tc>
          <w:tcPr>
            <w:tcW w:w="5056" w:type="dxa"/>
            <w:noWrap w:val="0"/>
            <w:vAlign w:val="top"/>
          </w:tcPr>
          <w:p>
            <w:pPr>
              <w:adjustRightInd w:val="0"/>
              <w:snapToGrid w:val="0"/>
              <w:spacing w:line="360" w:lineRule="auto"/>
              <w:ind w:firstLine="240" w:firstLineChars="100"/>
              <w:rPr>
                <w:rFonts w:hint="default" w:ascii="Times New Roman" w:hAnsi="Times New Roman" w:cs="Times New Roman"/>
                <w:color w:val="auto"/>
                <w:sz w:val="24"/>
              </w:rPr>
            </w:pPr>
            <w:r>
              <w:rPr>
                <w:rFonts w:hint="default" w:ascii="Times New Roman" w:hAnsi="Times New Roman" w:cs="Times New Roman"/>
                <w:color w:val="auto"/>
                <w:sz w:val="24"/>
              </w:rPr>
              <w:t>银行帐号：</w:t>
            </w:r>
          </w:p>
        </w:tc>
      </w:tr>
      <w:tr>
        <w:tblPrEx>
          <w:tblLayout w:type="fixed"/>
          <w:tblCellMar>
            <w:top w:w="0" w:type="dxa"/>
            <w:left w:w="108" w:type="dxa"/>
            <w:bottom w:w="0" w:type="dxa"/>
            <w:right w:w="108" w:type="dxa"/>
          </w:tblCellMar>
        </w:tblPrEx>
        <w:trPr>
          <w:trHeight w:val="436" w:hRule="atLeast"/>
        </w:trPr>
        <w:tc>
          <w:tcPr>
            <w:tcW w:w="5032" w:type="dxa"/>
            <w:noWrap w:val="0"/>
            <w:vAlign w:val="top"/>
          </w:tcPr>
          <w:p>
            <w:pPr>
              <w:tabs>
                <w:tab w:val="left" w:pos="1723"/>
              </w:tabs>
              <w:ind w:right="480" w:firstLine="240" w:firstLineChars="100"/>
              <w:rPr>
                <w:rFonts w:hint="default" w:ascii="Times New Roman" w:hAnsi="Times New Roman" w:cs="Times New Roman"/>
                <w:color w:val="auto"/>
                <w:sz w:val="24"/>
              </w:rPr>
            </w:pPr>
            <w:r>
              <w:rPr>
                <w:rFonts w:hint="default" w:ascii="Times New Roman" w:hAnsi="Times New Roman" w:cs="Times New Roman"/>
                <w:color w:val="auto"/>
                <w:sz w:val="24"/>
              </w:rPr>
              <w:t>签订日期：    年   月   日</w:t>
            </w:r>
          </w:p>
        </w:tc>
        <w:tc>
          <w:tcPr>
            <w:tcW w:w="5056" w:type="dxa"/>
            <w:noWrap w:val="0"/>
            <w:vAlign w:val="top"/>
          </w:tcPr>
          <w:p>
            <w:pPr>
              <w:tabs>
                <w:tab w:val="left" w:pos="1723"/>
              </w:tabs>
              <w:spacing w:line="360" w:lineRule="auto"/>
              <w:ind w:right="480" w:firstLine="240" w:firstLineChars="100"/>
              <w:rPr>
                <w:rFonts w:hint="default" w:ascii="Times New Roman" w:hAnsi="Times New Roman" w:cs="Times New Roman"/>
                <w:color w:val="auto"/>
                <w:sz w:val="24"/>
              </w:rPr>
            </w:pPr>
            <w:r>
              <w:rPr>
                <w:rFonts w:hint="default" w:ascii="Times New Roman" w:hAnsi="Times New Roman" w:cs="Times New Roman"/>
                <w:color w:val="auto"/>
                <w:sz w:val="24"/>
              </w:rPr>
              <w:t>签订日期：</w:t>
            </w:r>
            <w:r>
              <w:rPr>
                <w:rFonts w:hint="default" w:ascii="Times New Roman" w:hAnsi="Times New Roman" w:cs="Times New Roman"/>
                <w:color w:val="auto"/>
                <w:sz w:val="24"/>
                <w:lang w:val="en-US" w:eastAsia="zh-CN"/>
              </w:rPr>
              <w:t xml:space="preserve">    </w:t>
            </w:r>
            <w:r>
              <w:rPr>
                <w:rFonts w:hint="default" w:ascii="Times New Roman" w:hAnsi="Times New Roman" w:cs="Times New Roman"/>
                <w:color w:val="auto"/>
                <w:sz w:val="24"/>
              </w:rPr>
              <w:t>年   月   日</w:t>
            </w:r>
          </w:p>
        </w:tc>
      </w:tr>
    </w:tbl>
    <w:p>
      <w:pPr>
        <w:adjustRightInd w:val="0"/>
        <w:snapToGrid w:val="0"/>
        <w:spacing w:line="360" w:lineRule="auto"/>
        <w:ind w:firstLine="480" w:firstLineChars="200"/>
        <w:rPr>
          <w:color w:val="auto"/>
        </w:rPr>
      </w:pPr>
      <w:r>
        <w:rPr>
          <w:rFonts w:hint="eastAsia" w:ascii="宋体" w:hAnsi="宋体"/>
          <w:color w:val="auto"/>
          <w:sz w:val="24"/>
        </w:rPr>
        <w:t>（以下无正文）</w:t>
      </w:r>
    </w:p>
    <w:p>
      <w:pPr>
        <w:spacing w:line="360" w:lineRule="auto"/>
        <w:jc w:val="left"/>
        <w:outlineLvl w:val="0"/>
        <w:rPr>
          <w:rFonts w:hint="eastAsia" w:ascii="宋体" w:hAnsi="宋体" w:cs="宋体"/>
          <w:b/>
          <w:color w:val="auto"/>
          <w:spacing w:val="20"/>
          <w:sz w:val="32"/>
          <w:szCs w:val="32"/>
        </w:rPr>
      </w:pPr>
      <w:r>
        <w:rPr>
          <w:rFonts w:hint="eastAsia" w:ascii="宋体" w:hAnsi="宋体" w:cs="宋体"/>
          <w:b/>
          <w:color w:val="auto"/>
          <w:spacing w:val="20"/>
          <w:sz w:val="32"/>
          <w:szCs w:val="32"/>
        </w:rPr>
        <w:t>合同附件</w:t>
      </w:r>
      <w:r>
        <w:rPr>
          <w:rFonts w:ascii="宋体" w:hAnsi="宋体" w:cs="宋体"/>
          <w:b/>
          <w:color w:val="auto"/>
          <w:spacing w:val="20"/>
          <w:sz w:val="32"/>
          <w:szCs w:val="32"/>
        </w:rPr>
        <w:t>1</w:t>
      </w:r>
      <w:r>
        <w:rPr>
          <w:rFonts w:hint="eastAsia" w:ascii="宋体" w:hAnsi="宋体" w:cs="宋体"/>
          <w:b/>
          <w:color w:val="auto"/>
          <w:spacing w:val="20"/>
          <w:sz w:val="32"/>
          <w:szCs w:val="32"/>
        </w:rPr>
        <w:t>：廉政合同</w:t>
      </w:r>
    </w:p>
    <w:p>
      <w:pPr>
        <w:spacing w:line="360" w:lineRule="auto"/>
        <w:jc w:val="center"/>
        <w:rPr>
          <w:rFonts w:ascii="宋体" w:hAnsi="宋体" w:cs="宋体"/>
          <w:b/>
          <w:color w:val="auto"/>
          <w:spacing w:val="20"/>
          <w:sz w:val="32"/>
          <w:szCs w:val="32"/>
        </w:rPr>
      </w:pPr>
      <w:r>
        <w:rPr>
          <w:rFonts w:hint="eastAsia" w:ascii="宋体" w:hAnsi="宋体" w:cs="宋体"/>
          <w:b/>
          <w:color w:val="auto"/>
          <w:spacing w:val="20"/>
          <w:sz w:val="32"/>
          <w:szCs w:val="32"/>
        </w:rPr>
        <w:t>廉 政 合 同</w:t>
      </w:r>
    </w:p>
    <w:p>
      <w:pPr>
        <w:pStyle w:val="9"/>
        <w:spacing w:after="0" w:line="380" w:lineRule="exact"/>
        <w:rPr>
          <w:rFonts w:hint="eastAsia"/>
          <w:color w:val="auto"/>
        </w:rPr>
      </w:pPr>
    </w:p>
    <w:p>
      <w:pPr>
        <w:spacing w:line="380" w:lineRule="exact"/>
        <w:rPr>
          <w:rFonts w:hint="eastAsia" w:ascii="宋体" w:hAnsi="宋体" w:cs="宋体"/>
          <w:color w:val="auto"/>
          <w:sz w:val="24"/>
          <w:u w:val="single"/>
        </w:rPr>
      </w:pPr>
      <w:r>
        <w:rPr>
          <w:rFonts w:hint="eastAsia" w:ascii="宋体" w:hAnsi="宋体" w:cs="宋体"/>
          <w:color w:val="auto"/>
          <w:sz w:val="24"/>
        </w:rPr>
        <w:t>委托人（甲方）：</w:t>
      </w:r>
      <w:r>
        <w:rPr>
          <w:rFonts w:hint="eastAsia" w:ascii="宋体" w:hAnsi="宋体" w:cs="宋体"/>
          <w:b/>
          <w:color w:val="auto"/>
          <w:sz w:val="24"/>
          <w:u w:val="single"/>
        </w:rPr>
        <w:t xml:space="preserve"> </w:t>
      </w:r>
      <w:r>
        <w:rPr>
          <w:rFonts w:hint="eastAsia" w:ascii="宋体" w:hAnsi="宋体" w:eastAsia="宋体" w:cs="宋体"/>
          <w:color w:val="auto"/>
          <w:sz w:val="24"/>
          <w:szCs w:val="24"/>
          <w:highlight w:val="none"/>
          <w:u w:val="single"/>
          <w:lang w:val="en-US" w:eastAsia="zh-CN"/>
        </w:rPr>
        <w:t>广州市从化区城市排水有限公司</w:t>
      </w:r>
      <w:r>
        <w:rPr>
          <w:rFonts w:hint="eastAsia" w:ascii="宋体" w:hAnsi="宋体" w:cs="宋体"/>
          <w:b/>
          <w:color w:val="auto"/>
          <w:sz w:val="24"/>
          <w:u w:val="single"/>
        </w:rPr>
        <w:t xml:space="preserve"> </w:t>
      </w:r>
    </w:p>
    <w:p>
      <w:pPr>
        <w:spacing w:line="380" w:lineRule="exact"/>
        <w:rPr>
          <w:rFonts w:hint="default" w:ascii="宋体" w:hAnsi="宋体" w:cs="宋体"/>
          <w:color w:val="auto"/>
          <w:sz w:val="24"/>
          <w:u w:val="single"/>
          <w:lang w:val="en-US"/>
        </w:rPr>
      </w:pPr>
      <w:r>
        <w:rPr>
          <w:rFonts w:hint="eastAsia" w:ascii="宋体" w:hAnsi="宋体" w:cs="宋体"/>
          <w:color w:val="auto"/>
          <w:sz w:val="24"/>
        </w:rPr>
        <w:t>受托人（乙方）：</w:t>
      </w:r>
      <w:r>
        <w:rPr>
          <w:rFonts w:hint="eastAsia" w:ascii="宋体" w:hAnsi="宋体" w:cs="宋体"/>
          <w:color w:val="auto"/>
          <w:sz w:val="24"/>
          <w:u w:val="single"/>
        </w:rPr>
        <w:t xml:space="preserve"> </w:t>
      </w:r>
      <w:r>
        <w:rPr>
          <w:rFonts w:hint="eastAsia" w:ascii="宋体" w:hAnsi="宋体" w:cs="宋体"/>
          <w:color w:val="auto"/>
          <w:sz w:val="24"/>
          <w:u w:val="single"/>
          <w:lang w:eastAsia="zh-CN"/>
        </w:rPr>
        <w:t>***有限公司</w:t>
      </w:r>
      <w:r>
        <w:rPr>
          <w:rFonts w:hint="eastAsia" w:ascii="宋体" w:hAnsi="宋体" w:cs="宋体"/>
          <w:color w:val="auto"/>
          <w:sz w:val="24"/>
          <w:u w:val="single"/>
          <w:lang w:val="en-US" w:eastAsia="zh-CN"/>
        </w:rPr>
        <w:t xml:space="preserve"> </w:t>
      </w:r>
    </w:p>
    <w:p>
      <w:pPr>
        <w:spacing w:line="380" w:lineRule="exact"/>
        <w:ind w:firstLine="512" w:firstLineChars="200"/>
        <w:rPr>
          <w:rFonts w:hint="eastAsia" w:ascii="宋体" w:hAnsi="宋体" w:cs="宋体"/>
          <w:color w:val="auto"/>
          <w:spacing w:val="8"/>
          <w:sz w:val="24"/>
        </w:rPr>
      </w:pPr>
    </w:p>
    <w:p>
      <w:pPr>
        <w:spacing w:line="380" w:lineRule="exact"/>
        <w:ind w:firstLine="512" w:firstLineChars="200"/>
        <w:rPr>
          <w:rFonts w:hint="eastAsia" w:ascii="宋体" w:hAnsi="宋体" w:cs="宋体"/>
          <w:color w:val="auto"/>
          <w:spacing w:val="8"/>
          <w:sz w:val="24"/>
        </w:rPr>
      </w:pPr>
      <w:r>
        <w:rPr>
          <w:rFonts w:hint="eastAsia" w:ascii="宋体" w:hAnsi="宋体" w:cs="宋体"/>
          <w:color w:val="auto"/>
          <w:spacing w:val="8"/>
          <w:sz w:val="24"/>
        </w:rPr>
        <w:t>根据国家、省有关廉政建设的规定，为做好合同工程的廉政建设，保证工程质量与施工安全，提高建设资金的有效使用和投资效益，合同双方当事人就加强合同工程的廉政建设，订立本合同。</w:t>
      </w:r>
    </w:p>
    <w:p>
      <w:pPr>
        <w:spacing w:line="380" w:lineRule="exact"/>
        <w:ind w:firstLine="512"/>
        <w:rPr>
          <w:rFonts w:hint="eastAsia" w:ascii="宋体" w:hAnsi="宋体" w:cs="宋体"/>
          <w:color w:val="auto"/>
          <w:spacing w:val="8"/>
          <w:sz w:val="24"/>
        </w:rPr>
      </w:pPr>
      <w:r>
        <w:rPr>
          <w:rFonts w:hint="eastAsia" w:ascii="宋体" w:hAnsi="宋体" w:cs="宋体"/>
          <w:color w:val="auto"/>
          <w:spacing w:val="8"/>
          <w:sz w:val="24"/>
        </w:rPr>
        <w:t>1  双方权利和义务</w:t>
      </w:r>
    </w:p>
    <w:p>
      <w:pPr>
        <w:spacing w:line="380" w:lineRule="exact"/>
        <w:ind w:firstLine="512"/>
        <w:rPr>
          <w:rFonts w:hint="eastAsia" w:ascii="宋体" w:hAnsi="宋体" w:cs="宋体"/>
          <w:color w:val="auto"/>
          <w:spacing w:val="8"/>
          <w:sz w:val="24"/>
        </w:rPr>
      </w:pPr>
      <w:r>
        <w:rPr>
          <w:rFonts w:hint="eastAsia" w:ascii="宋体" w:hAnsi="宋体" w:cs="宋体"/>
          <w:color w:val="auto"/>
          <w:spacing w:val="8"/>
          <w:sz w:val="24"/>
        </w:rPr>
        <w:t>1.1  严格遵守国家、省有关法律法规的规定。</w:t>
      </w:r>
    </w:p>
    <w:p>
      <w:pPr>
        <w:spacing w:line="380" w:lineRule="exact"/>
        <w:ind w:firstLine="512"/>
        <w:rPr>
          <w:rFonts w:hint="eastAsia" w:ascii="宋体" w:hAnsi="宋体" w:cs="宋体"/>
          <w:color w:val="auto"/>
          <w:spacing w:val="8"/>
          <w:sz w:val="24"/>
        </w:rPr>
      </w:pPr>
      <w:r>
        <w:rPr>
          <w:rFonts w:hint="eastAsia" w:ascii="宋体" w:hAnsi="宋体" w:cs="宋体"/>
          <w:color w:val="auto"/>
          <w:spacing w:val="8"/>
          <w:sz w:val="24"/>
        </w:rPr>
        <w:t>1.2  严格执行合同工程一切合同文件，自觉按合同办事。</w:t>
      </w:r>
    </w:p>
    <w:p>
      <w:pPr>
        <w:spacing w:line="380" w:lineRule="exact"/>
        <w:ind w:firstLine="512"/>
        <w:rPr>
          <w:rFonts w:hint="eastAsia" w:ascii="宋体" w:hAnsi="宋体" w:cs="宋体"/>
          <w:color w:val="auto"/>
          <w:spacing w:val="8"/>
          <w:sz w:val="24"/>
        </w:rPr>
      </w:pPr>
      <w:r>
        <w:rPr>
          <w:rFonts w:hint="eastAsia" w:ascii="宋体" w:hAnsi="宋体" w:cs="宋体"/>
          <w:color w:val="auto"/>
          <w:spacing w:val="8"/>
          <w:sz w:val="24"/>
        </w:rPr>
        <w:t>1.3  合同双方当事人的业务活动应坚持公平、公开、公正和诚信的原则（法律认定的商业秘密和合同文件另有规定除外），不得损害国家和集体利益，不得违反工程建设管理规章制度。</w:t>
      </w:r>
    </w:p>
    <w:p>
      <w:pPr>
        <w:spacing w:line="380" w:lineRule="exact"/>
        <w:ind w:firstLine="512"/>
        <w:rPr>
          <w:rFonts w:hint="eastAsia" w:ascii="宋体" w:hAnsi="宋体" w:cs="宋体"/>
          <w:color w:val="auto"/>
          <w:spacing w:val="8"/>
          <w:sz w:val="24"/>
        </w:rPr>
      </w:pPr>
      <w:r>
        <w:rPr>
          <w:rFonts w:hint="eastAsia" w:ascii="宋体" w:hAnsi="宋体" w:cs="宋体"/>
          <w:color w:val="auto"/>
          <w:spacing w:val="8"/>
          <w:sz w:val="24"/>
        </w:rPr>
        <w:t>1.4  建立健全廉政制度，开展廉政教育，设立廉政告示牌，公布举报电话，监督并认真查处违法违纪行为。</w:t>
      </w:r>
    </w:p>
    <w:p>
      <w:pPr>
        <w:spacing w:line="380" w:lineRule="exact"/>
        <w:ind w:firstLine="512"/>
        <w:rPr>
          <w:rFonts w:hint="eastAsia" w:ascii="宋体" w:hAnsi="宋体" w:cs="宋体"/>
          <w:color w:val="auto"/>
          <w:spacing w:val="8"/>
          <w:sz w:val="24"/>
        </w:rPr>
      </w:pPr>
      <w:r>
        <w:rPr>
          <w:rFonts w:hint="eastAsia" w:ascii="宋体" w:hAnsi="宋体" w:cs="宋体"/>
          <w:color w:val="auto"/>
          <w:spacing w:val="8"/>
          <w:sz w:val="24"/>
        </w:rPr>
        <w:t>1.5  发现对方在业务活动中有违反廉政建设规定的行为，应及时给予提醒和纠正。</w:t>
      </w:r>
    </w:p>
    <w:p>
      <w:pPr>
        <w:spacing w:line="380" w:lineRule="exact"/>
        <w:ind w:firstLine="512"/>
        <w:rPr>
          <w:rFonts w:hint="eastAsia" w:ascii="宋体" w:hAnsi="宋体" w:cs="宋体"/>
          <w:color w:val="auto"/>
          <w:spacing w:val="8"/>
          <w:sz w:val="24"/>
        </w:rPr>
      </w:pPr>
      <w:r>
        <w:rPr>
          <w:rFonts w:hint="eastAsia" w:ascii="宋体" w:hAnsi="宋体" w:cs="宋体"/>
          <w:color w:val="auto"/>
          <w:spacing w:val="8"/>
          <w:sz w:val="24"/>
        </w:rPr>
        <w:t>1.6  发现对方严重违反合同的行为，有向其上级部门举报、建议给予处理并要求告知处理结果的权利。没有上级部门的，可按本合同第二部分《通用条款》第 87 条规定处。</w:t>
      </w:r>
    </w:p>
    <w:p>
      <w:pPr>
        <w:spacing w:line="380" w:lineRule="exact"/>
        <w:ind w:firstLine="512"/>
        <w:rPr>
          <w:rFonts w:hint="eastAsia" w:ascii="宋体" w:hAnsi="宋体" w:cs="宋体"/>
          <w:color w:val="auto"/>
          <w:spacing w:val="8"/>
          <w:sz w:val="24"/>
        </w:rPr>
      </w:pPr>
      <w:r>
        <w:rPr>
          <w:rFonts w:hint="eastAsia" w:ascii="宋体" w:hAnsi="宋体" w:cs="宋体"/>
          <w:color w:val="auto"/>
          <w:spacing w:val="8"/>
          <w:sz w:val="24"/>
        </w:rPr>
        <w:t>2  甲方义务</w:t>
      </w:r>
    </w:p>
    <w:p>
      <w:pPr>
        <w:spacing w:line="380" w:lineRule="exact"/>
        <w:ind w:firstLine="512"/>
        <w:rPr>
          <w:rFonts w:hint="eastAsia" w:ascii="宋体" w:hAnsi="宋体" w:cs="宋体"/>
          <w:color w:val="auto"/>
          <w:spacing w:val="8"/>
          <w:sz w:val="24"/>
        </w:rPr>
      </w:pPr>
      <w:r>
        <w:rPr>
          <w:rFonts w:hint="eastAsia" w:ascii="宋体" w:hAnsi="宋体" w:cs="宋体"/>
          <w:color w:val="auto"/>
          <w:spacing w:val="8"/>
          <w:sz w:val="24"/>
        </w:rPr>
        <w:t>2.1  甲方及其工作人员不得索要或接受乙方的礼金、有价证券和贵重物品，不得在乙方报销任何应由甲方或工作人员个人支付的费用等。</w:t>
      </w:r>
    </w:p>
    <w:p>
      <w:pPr>
        <w:spacing w:line="380" w:lineRule="exact"/>
        <w:ind w:firstLine="512"/>
        <w:rPr>
          <w:rFonts w:hint="eastAsia" w:ascii="宋体" w:hAnsi="宋体" w:cs="宋体"/>
          <w:color w:val="auto"/>
          <w:spacing w:val="8"/>
          <w:sz w:val="24"/>
        </w:rPr>
      </w:pPr>
      <w:r>
        <w:rPr>
          <w:rFonts w:hint="eastAsia" w:ascii="宋体" w:hAnsi="宋体" w:cs="宋体"/>
          <w:color w:val="auto"/>
          <w:spacing w:val="8"/>
          <w:sz w:val="24"/>
        </w:rPr>
        <w:t>2.2  甲方及其工作人员不得参加乙方安排的宴请（工作餐除外）和娱乐活动；不得接受乙方提供的通讯工具、交通工具和高档办公用品等。</w:t>
      </w:r>
    </w:p>
    <w:p>
      <w:pPr>
        <w:spacing w:line="380" w:lineRule="exact"/>
        <w:ind w:firstLine="512"/>
        <w:rPr>
          <w:rFonts w:hint="eastAsia" w:ascii="宋体" w:hAnsi="宋体" w:cs="宋体"/>
          <w:color w:val="auto"/>
          <w:spacing w:val="8"/>
          <w:sz w:val="24"/>
        </w:rPr>
      </w:pPr>
      <w:r>
        <w:rPr>
          <w:rFonts w:hint="eastAsia" w:ascii="宋体" w:hAnsi="宋体" w:cs="宋体"/>
          <w:color w:val="auto"/>
          <w:spacing w:val="8"/>
          <w:sz w:val="24"/>
        </w:rPr>
        <w:t>2.3  甲方及其工作人员不得要求或者接受乙方为其住房装修、婚丧嫁娶活动、配偶子女的工作安排以及出国出境、旅游等提供方便等。</w:t>
      </w:r>
    </w:p>
    <w:p>
      <w:pPr>
        <w:spacing w:line="380" w:lineRule="exact"/>
        <w:ind w:firstLine="512"/>
        <w:rPr>
          <w:rFonts w:hint="eastAsia" w:ascii="宋体" w:hAnsi="宋体" w:cs="宋体"/>
          <w:color w:val="auto"/>
          <w:spacing w:val="8"/>
          <w:sz w:val="24"/>
        </w:rPr>
      </w:pPr>
      <w:r>
        <w:rPr>
          <w:rFonts w:hint="eastAsia" w:ascii="宋体" w:hAnsi="宋体" w:cs="宋体"/>
          <w:color w:val="auto"/>
          <w:spacing w:val="8"/>
          <w:sz w:val="24"/>
        </w:rPr>
        <w:t>2.4  甲方及其工作人员不得以任何理由向乙方推荐分包人、推销材料和工程设备，不得要求乙方购买合同以外的材料和工程设备。</w:t>
      </w:r>
    </w:p>
    <w:p>
      <w:pPr>
        <w:spacing w:line="380" w:lineRule="exact"/>
        <w:ind w:firstLine="512"/>
        <w:rPr>
          <w:rFonts w:hint="eastAsia" w:ascii="宋体" w:hAnsi="宋体" w:cs="宋体"/>
          <w:color w:val="auto"/>
          <w:spacing w:val="8"/>
          <w:sz w:val="24"/>
        </w:rPr>
      </w:pPr>
      <w:r>
        <w:rPr>
          <w:rFonts w:hint="eastAsia" w:ascii="宋体" w:hAnsi="宋体" w:cs="宋体"/>
          <w:color w:val="auto"/>
          <w:spacing w:val="8"/>
          <w:sz w:val="24"/>
        </w:rPr>
        <w:t>2.5  甲方及其工作人员要秉公办事，不准营私舞弊，不准利用职权私自为合同工程安排施工队伍，也不得从事与合同工程有关的各种有偿中介活动。</w:t>
      </w:r>
    </w:p>
    <w:p>
      <w:pPr>
        <w:spacing w:line="380" w:lineRule="exact"/>
        <w:ind w:firstLine="512"/>
        <w:rPr>
          <w:rFonts w:hint="eastAsia" w:ascii="宋体" w:hAnsi="宋体" w:cs="宋体"/>
          <w:color w:val="auto"/>
          <w:spacing w:val="8"/>
          <w:sz w:val="24"/>
        </w:rPr>
      </w:pPr>
      <w:r>
        <w:rPr>
          <w:rFonts w:hint="eastAsia" w:ascii="宋体" w:hAnsi="宋体" w:cs="宋体"/>
          <w:color w:val="auto"/>
          <w:spacing w:val="8"/>
          <w:sz w:val="24"/>
        </w:rPr>
        <w:t>2.6  甲方及其工作人员（含其配偶、子女）不得从事与合同工程有关的材料和工程设备供应、工程分包、劳务等经济活动。</w:t>
      </w:r>
    </w:p>
    <w:p>
      <w:pPr>
        <w:spacing w:line="380" w:lineRule="exact"/>
        <w:ind w:firstLine="512"/>
        <w:rPr>
          <w:rFonts w:hint="eastAsia" w:ascii="宋体" w:hAnsi="宋体" w:cs="宋体"/>
          <w:color w:val="auto"/>
          <w:spacing w:val="8"/>
          <w:sz w:val="24"/>
        </w:rPr>
      </w:pPr>
      <w:r>
        <w:rPr>
          <w:rFonts w:hint="eastAsia" w:ascii="宋体" w:hAnsi="宋体" w:cs="宋体"/>
          <w:color w:val="auto"/>
          <w:spacing w:val="8"/>
          <w:sz w:val="24"/>
        </w:rPr>
        <w:t>3  乙方义务</w:t>
      </w:r>
    </w:p>
    <w:p>
      <w:pPr>
        <w:spacing w:line="380" w:lineRule="exact"/>
        <w:ind w:firstLine="512"/>
        <w:rPr>
          <w:rFonts w:hint="eastAsia" w:ascii="宋体" w:hAnsi="宋体" w:cs="宋体"/>
          <w:color w:val="auto"/>
          <w:spacing w:val="8"/>
          <w:sz w:val="24"/>
        </w:rPr>
      </w:pPr>
      <w:r>
        <w:rPr>
          <w:rFonts w:hint="eastAsia" w:ascii="宋体" w:hAnsi="宋体" w:cs="宋体"/>
          <w:color w:val="auto"/>
          <w:spacing w:val="8"/>
          <w:sz w:val="24"/>
        </w:rPr>
        <w:t>3.1  乙方不得以任何理由向甲方及其工作人员行贿或馈赠礼金、有价证券、贵重礼品。</w:t>
      </w:r>
    </w:p>
    <w:p>
      <w:pPr>
        <w:spacing w:line="380" w:lineRule="exact"/>
        <w:ind w:firstLine="512"/>
        <w:rPr>
          <w:rFonts w:hint="eastAsia" w:ascii="宋体" w:hAnsi="宋体" w:cs="宋体"/>
          <w:color w:val="auto"/>
          <w:spacing w:val="8"/>
          <w:sz w:val="24"/>
        </w:rPr>
      </w:pPr>
      <w:r>
        <w:rPr>
          <w:rFonts w:hint="eastAsia" w:ascii="宋体" w:hAnsi="宋体" w:cs="宋体"/>
          <w:color w:val="auto"/>
          <w:spacing w:val="8"/>
          <w:sz w:val="24"/>
        </w:rPr>
        <w:t>3.2  乙方不得以任何名义为甲方及其工作人员报销应由甲方或工作人员个人支付的任何费用。</w:t>
      </w:r>
    </w:p>
    <w:p>
      <w:pPr>
        <w:spacing w:line="380" w:lineRule="exact"/>
        <w:ind w:firstLine="512"/>
        <w:rPr>
          <w:rFonts w:hint="eastAsia" w:ascii="宋体" w:hAnsi="宋体" w:cs="宋体"/>
          <w:color w:val="auto"/>
          <w:spacing w:val="8"/>
          <w:sz w:val="24"/>
        </w:rPr>
      </w:pPr>
      <w:r>
        <w:rPr>
          <w:rFonts w:hint="eastAsia" w:ascii="宋体" w:hAnsi="宋体" w:cs="宋体"/>
          <w:color w:val="auto"/>
          <w:spacing w:val="8"/>
          <w:sz w:val="24"/>
        </w:rPr>
        <w:t>3.3  乙方不得以任何理由安排甲方及其工作人员参加宴请（工作餐除外）及娱乐活动。</w:t>
      </w:r>
    </w:p>
    <w:p>
      <w:pPr>
        <w:spacing w:line="380" w:lineRule="exact"/>
        <w:ind w:firstLine="512"/>
        <w:rPr>
          <w:rFonts w:hint="eastAsia" w:ascii="宋体" w:hAnsi="宋体" w:cs="宋体"/>
          <w:color w:val="auto"/>
          <w:spacing w:val="8"/>
          <w:sz w:val="24"/>
        </w:rPr>
      </w:pPr>
      <w:r>
        <w:rPr>
          <w:rFonts w:hint="eastAsia" w:ascii="宋体" w:hAnsi="宋体" w:cs="宋体"/>
          <w:color w:val="auto"/>
          <w:spacing w:val="8"/>
          <w:sz w:val="24"/>
        </w:rPr>
        <w:t>3.4  乙方不得为甲方和个人购置或提供通讯工具、交通工具和高档办公用品等。</w:t>
      </w:r>
    </w:p>
    <w:p>
      <w:pPr>
        <w:spacing w:line="380" w:lineRule="exact"/>
        <w:ind w:firstLine="512"/>
        <w:rPr>
          <w:rFonts w:hint="eastAsia" w:ascii="宋体" w:hAnsi="宋体" w:cs="宋体"/>
          <w:color w:val="auto"/>
          <w:spacing w:val="8"/>
          <w:sz w:val="24"/>
        </w:rPr>
      </w:pPr>
      <w:r>
        <w:rPr>
          <w:rFonts w:hint="eastAsia" w:ascii="宋体" w:hAnsi="宋体" w:cs="宋体"/>
          <w:color w:val="auto"/>
          <w:spacing w:val="8"/>
          <w:sz w:val="24"/>
        </w:rPr>
        <w:t>3.5  乙方不得为发包人及其工作人员的住房装修、婚丧嫁娶活动、配偶子女工作安排以及出国出境、旅游等提供方便。</w:t>
      </w:r>
    </w:p>
    <w:p>
      <w:pPr>
        <w:spacing w:line="380" w:lineRule="exact"/>
        <w:ind w:firstLine="512"/>
        <w:rPr>
          <w:rFonts w:hint="eastAsia" w:ascii="宋体" w:hAnsi="宋体" w:cs="宋体"/>
          <w:color w:val="auto"/>
          <w:spacing w:val="8"/>
          <w:sz w:val="24"/>
        </w:rPr>
      </w:pPr>
      <w:r>
        <w:rPr>
          <w:rFonts w:hint="eastAsia" w:ascii="宋体" w:hAnsi="宋体" w:cs="宋体"/>
          <w:color w:val="auto"/>
          <w:spacing w:val="8"/>
          <w:sz w:val="24"/>
        </w:rPr>
        <w:t>4  违约责任</w:t>
      </w:r>
    </w:p>
    <w:p>
      <w:pPr>
        <w:spacing w:line="380" w:lineRule="exact"/>
        <w:ind w:firstLine="512"/>
        <w:rPr>
          <w:rFonts w:hint="eastAsia" w:ascii="宋体" w:hAnsi="宋体" w:cs="宋体"/>
          <w:color w:val="auto"/>
          <w:spacing w:val="8"/>
          <w:sz w:val="24"/>
        </w:rPr>
      </w:pPr>
      <w:r>
        <w:rPr>
          <w:rFonts w:hint="eastAsia" w:ascii="宋体" w:hAnsi="宋体" w:cs="宋体"/>
          <w:color w:val="auto"/>
          <w:spacing w:val="8"/>
          <w:sz w:val="24"/>
        </w:rPr>
        <w:t>4.1  甲方及其工作人员违反本合同第1条和第2条规定，应依据有关规定给予廉政建设规定的处分；涉嫌犯罪的，移交司法机关追究刑事责任；给乙方造成经济损失的，应予赔偿。</w:t>
      </w:r>
    </w:p>
    <w:p>
      <w:pPr>
        <w:spacing w:line="380" w:lineRule="exact"/>
        <w:ind w:firstLine="512"/>
        <w:rPr>
          <w:rFonts w:hint="eastAsia" w:ascii="宋体" w:hAnsi="宋体" w:cs="宋体"/>
          <w:color w:val="auto"/>
          <w:spacing w:val="8"/>
          <w:sz w:val="24"/>
        </w:rPr>
      </w:pPr>
      <w:r>
        <w:rPr>
          <w:rFonts w:hint="eastAsia" w:ascii="宋体" w:hAnsi="宋体" w:cs="宋体"/>
          <w:color w:val="auto"/>
          <w:spacing w:val="8"/>
          <w:sz w:val="24"/>
        </w:rPr>
        <w:t>4.2  乙方及其工作人员违反本合同第 1 条和第 3 条规定，应按照廉政建设的有关规定给予处分；情节严重的，给予乙方 1～3 年内不得进入工程建设市场的处罚；涉嫌犯罪的，移交司法机关追究刑事责任；给甲方造成损失的，应予赔偿；</w:t>
      </w:r>
    </w:p>
    <w:p>
      <w:pPr>
        <w:spacing w:line="380" w:lineRule="exact"/>
        <w:ind w:firstLine="512"/>
        <w:rPr>
          <w:rFonts w:hint="eastAsia" w:ascii="宋体" w:hAnsi="宋体" w:cs="宋体"/>
          <w:color w:val="auto"/>
          <w:spacing w:val="8"/>
          <w:sz w:val="24"/>
        </w:rPr>
      </w:pPr>
      <w:r>
        <w:rPr>
          <w:rFonts w:hint="eastAsia" w:ascii="宋体" w:hAnsi="宋体" w:cs="宋体"/>
          <w:color w:val="auto"/>
          <w:spacing w:val="8"/>
          <w:sz w:val="24"/>
        </w:rPr>
        <w:t>5  双方约定</w:t>
      </w:r>
    </w:p>
    <w:p>
      <w:pPr>
        <w:spacing w:line="380" w:lineRule="exact"/>
        <w:ind w:firstLine="512"/>
        <w:rPr>
          <w:rFonts w:hint="eastAsia" w:ascii="宋体" w:hAnsi="宋体" w:cs="宋体"/>
          <w:color w:val="auto"/>
          <w:spacing w:val="8"/>
          <w:sz w:val="24"/>
        </w:rPr>
      </w:pPr>
      <w:r>
        <w:rPr>
          <w:rFonts w:hint="eastAsia" w:ascii="宋体" w:hAnsi="宋体" w:cs="宋体"/>
          <w:color w:val="auto"/>
          <w:spacing w:val="8"/>
          <w:sz w:val="24"/>
        </w:rPr>
        <w:t>本合同由合同双方当事人或其上级部门负责监督执行，并由合同双方当事人或其上级部门 相互约请对本合同执行情况进行检查。</w:t>
      </w:r>
    </w:p>
    <w:p>
      <w:pPr>
        <w:spacing w:line="380" w:lineRule="exact"/>
        <w:ind w:firstLine="512"/>
        <w:rPr>
          <w:rFonts w:hint="eastAsia" w:ascii="宋体" w:hAnsi="宋体" w:cs="宋体"/>
          <w:color w:val="auto"/>
          <w:spacing w:val="8"/>
          <w:sz w:val="24"/>
        </w:rPr>
      </w:pPr>
      <w:r>
        <w:rPr>
          <w:rFonts w:hint="eastAsia" w:ascii="宋体" w:hAnsi="宋体" w:cs="宋体"/>
          <w:color w:val="auto"/>
          <w:spacing w:val="8"/>
          <w:sz w:val="24"/>
        </w:rPr>
        <w:t>6  合同法律效力</w:t>
      </w:r>
    </w:p>
    <w:p>
      <w:pPr>
        <w:spacing w:line="380" w:lineRule="exact"/>
        <w:ind w:firstLine="512" w:firstLineChars="200"/>
        <w:rPr>
          <w:rFonts w:hint="eastAsia" w:ascii="宋体" w:hAnsi="宋体" w:cs="宋体"/>
          <w:color w:val="auto"/>
          <w:sz w:val="24"/>
          <w:u w:val="single"/>
        </w:rPr>
      </w:pPr>
      <w:r>
        <w:rPr>
          <w:rFonts w:hint="eastAsia" w:ascii="宋体" w:hAnsi="宋体" w:cs="宋体"/>
          <w:color w:val="auto"/>
          <w:spacing w:val="8"/>
          <w:sz w:val="24"/>
        </w:rPr>
        <w:t>本合同作</w:t>
      </w:r>
      <w:r>
        <w:rPr>
          <w:rFonts w:hint="eastAsia" w:ascii="宋体" w:hAnsi="宋体" w:cs="宋体"/>
          <w:color w:val="auto"/>
          <w:sz w:val="24"/>
        </w:rPr>
        <w:t>为</w:t>
      </w:r>
      <w:r>
        <w:rPr>
          <w:rFonts w:hint="eastAsia" w:ascii="宋体" w:hAnsi="宋体" w:cs="宋体"/>
          <w:color w:val="auto"/>
          <w:sz w:val="24"/>
          <w:highlight w:val="none"/>
          <w:u w:val="single"/>
          <w:lang w:eastAsia="zh-CN"/>
        </w:rPr>
        <w:t>2023-2025年从化区吕田镇、良口镇、温泉镇农村生活污水治理提升工程</w:t>
      </w:r>
      <w:r>
        <w:rPr>
          <w:rFonts w:ascii="宋体" w:hAnsi="宋体" w:cs="仿宋_GB2312"/>
          <w:color w:val="auto"/>
          <w:sz w:val="24"/>
          <w:szCs w:val="24"/>
          <w:highlight w:val="none"/>
          <w:u w:val="single"/>
        </w:rPr>
        <w:t>检验监测</w:t>
      </w:r>
      <w:r>
        <w:rPr>
          <w:rFonts w:hint="eastAsia" w:ascii="宋体" w:hAnsi="宋体" w:cs="宋体"/>
          <w:color w:val="auto"/>
          <w:spacing w:val="8"/>
          <w:sz w:val="24"/>
        </w:rPr>
        <w:t>合同的附件，与该合同具有同等的法律效力。</w:t>
      </w:r>
    </w:p>
    <w:p>
      <w:pPr>
        <w:spacing w:line="380" w:lineRule="exact"/>
        <w:ind w:firstLine="512"/>
        <w:rPr>
          <w:rFonts w:hint="eastAsia" w:ascii="宋体" w:hAnsi="宋体" w:cs="宋体"/>
          <w:color w:val="auto"/>
          <w:spacing w:val="8"/>
          <w:sz w:val="24"/>
        </w:rPr>
      </w:pPr>
    </w:p>
    <w:p>
      <w:pPr>
        <w:tabs>
          <w:tab w:val="left" w:pos="4140"/>
        </w:tabs>
        <w:spacing w:line="380" w:lineRule="exact"/>
        <w:jc w:val="left"/>
        <w:rPr>
          <w:rFonts w:hint="eastAsia"/>
          <w:color w:val="auto"/>
        </w:rPr>
      </w:pPr>
      <w:r>
        <w:rPr>
          <w:rFonts w:hint="eastAsia" w:ascii="宋体" w:hAnsi="宋体" w:cs="宋体"/>
          <w:color w:val="auto"/>
          <w:sz w:val="24"/>
        </w:rPr>
        <w:t xml:space="preserve">甲方：                            </w:t>
      </w:r>
      <w:r>
        <w:rPr>
          <w:rFonts w:ascii="宋体" w:hAnsi="宋体" w:cs="宋体"/>
          <w:color w:val="auto"/>
          <w:sz w:val="24"/>
        </w:rPr>
        <w:t xml:space="preserve"> </w:t>
      </w:r>
      <w:r>
        <w:rPr>
          <w:rFonts w:hint="eastAsia" w:ascii="宋体" w:hAnsi="宋体" w:cs="宋体"/>
          <w:color w:val="auto"/>
          <w:sz w:val="24"/>
        </w:rPr>
        <w:t>乙方：</w:t>
      </w:r>
    </w:p>
    <w:p>
      <w:pPr>
        <w:tabs>
          <w:tab w:val="left" w:pos="4713"/>
        </w:tabs>
        <w:spacing w:line="380" w:lineRule="exact"/>
        <w:rPr>
          <w:rFonts w:ascii="宋体" w:hAnsi="宋体" w:cs="宋体"/>
          <w:color w:val="auto"/>
          <w:spacing w:val="12"/>
          <w:kern w:val="10"/>
          <w:sz w:val="24"/>
        </w:rPr>
      </w:pPr>
      <w:r>
        <w:rPr>
          <w:rFonts w:hint="eastAsia" w:ascii="宋体" w:hAnsi="宋体" w:cs="宋体"/>
          <w:color w:val="auto"/>
          <w:spacing w:val="12"/>
          <w:kern w:val="10"/>
          <w:sz w:val="24"/>
        </w:rPr>
        <w:t>法定代表人：                  法定代表人：</w:t>
      </w:r>
    </w:p>
    <w:p>
      <w:pPr>
        <w:pStyle w:val="9"/>
        <w:spacing w:after="0" w:line="380" w:lineRule="exact"/>
        <w:ind w:firstLine="0"/>
        <w:rPr>
          <w:rFonts w:hint="eastAsia" w:ascii="宋体" w:hAnsi="宋体" w:cs="宋体"/>
          <w:color w:val="auto"/>
          <w:kern w:val="10"/>
          <w:sz w:val="24"/>
        </w:rPr>
      </w:pPr>
      <w:r>
        <w:rPr>
          <w:rFonts w:hint="eastAsia" w:ascii="宋体" w:hAnsi="宋体" w:cs="宋体"/>
          <w:color w:val="auto"/>
          <w:spacing w:val="12"/>
          <w:kern w:val="10"/>
          <w:sz w:val="24"/>
        </w:rPr>
        <w:t xml:space="preserve">委托代理人： </w:t>
      </w:r>
      <w:r>
        <w:rPr>
          <w:rFonts w:ascii="宋体" w:hAnsi="宋体" w:cs="宋体"/>
          <w:color w:val="auto"/>
          <w:spacing w:val="12"/>
          <w:kern w:val="10"/>
          <w:sz w:val="24"/>
        </w:rPr>
        <w:t xml:space="preserve">                 </w:t>
      </w:r>
      <w:r>
        <w:rPr>
          <w:rFonts w:hint="eastAsia" w:ascii="宋体" w:hAnsi="宋体" w:cs="宋体"/>
          <w:color w:val="auto"/>
          <w:spacing w:val="12"/>
          <w:kern w:val="10"/>
          <w:sz w:val="24"/>
        </w:rPr>
        <w:t xml:space="preserve">委托代理人：                   </w:t>
      </w:r>
      <w:r>
        <w:rPr>
          <w:rFonts w:hint="eastAsia" w:ascii="宋体" w:hAnsi="宋体" w:cs="宋体"/>
          <w:color w:val="auto"/>
          <w:kern w:val="10"/>
          <w:sz w:val="24"/>
        </w:rPr>
        <w:t xml:space="preserve">                           </w:t>
      </w:r>
    </w:p>
    <w:p>
      <w:pPr>
        <w:spacing w:line="380" w:lineRule="exact"/>
        <w:jc w:val="center"/>
        <w:rPr>
          <w:rFonts w:hint="eastAsia" w:ascii="宋体" w:hAnsi="宋体" w:cs="宋体"/>
          <w:b/>
          <w:color w:val="auto"/>
          <w:spacing w:val="20"/>
          <w:sz w:val="32"/>
          <w:szCs w:val="32"/>
        </w:rPr>
      </w:pPr>
      <w:r>
        <w:rPr>
          <w:rFonts w:hint="eastAsia" w:ascii="宋体" w:hAnsi="宋体" w:cs="宋体"/>
          <w:color w:val="auto"/>
          <w:kern w:val="10"/>
          <w:sz w:val="24"/>
          <w:lang w:val="en-US" w:eastAsia="zh-CN"/>
        </w:rPr>
        <w:t xml:space="preserve">                                     </w:t>
      </w:r>
      <w:r>
        <w:rPr>
          <w:rFonts w:hint="eastAsia" w:ascii="宋体" w:hAnsi="宋体" w:cs="宋体"/>
          <w:color w:val="auto"/>
          <w:kern w:val="10"/>
          <w:sz w:val="24"/>
        </w:rPr>
        <w:t>日期：</w:t>
      </w:r>
      <w:r>
        <w:rPr>
          <w:rFonts w:hint="eastAsia" w:ascii="宋体" w:hAnsi="宋体" w:cs="宋体"/>
          <w:color w:val="auto"/>
          <w:kern w:val="10"/>
          <w:sz w:val="24"/>
          <w:lang w:val="en-US" w:eastAsia="zh-CN"/>
        </w:rPr>
        <w:t>2024</w:t>
      </w:r>
      <w:r>
        <w:rPr>
          <w:rFonts w:hint="eastAsia" w:ascii="宋体" w:hAnsi="宋体" w:cs="宋体"/>
          <w:color w:val="auto"/>
          <w:kern w:val="10"/>
          <w:sz w:val="24"/>
        </w:rPr>
        <w:t>年    月     日</w:t>
      </w:r>
    </w:p>
    <w:p>
      <w:pPr>
        <w:outlineLvl w:val="0"/>
        <w:rPr>
          <w:rFonts w:hint="eastAsia" w:ascii="宋体" w:hAnsi="宋体" w:cs="宋体"/>
          <w:b/>
          <w:color w:val="auto"/>
          <w:spacing w:val="20"/>
          <w:sz w:val="32"/>
          <w:szCs w:val="32"/>
          <w:lang w:val="en-US" w:eastAsia="zh-CN"/>
        </w:rPr>
      </w:pPr>
      <w:r>
        <w:rPr>
          <w:rFonts w:hint="eastAsia" w:ascii="宋体" w:hAnsi="宋体" w:cs="宋体"/>
          <w:b/>
          <w:color w:val="auto"/>
          <w:spacing w:val="20"/>
          <w:sz w:val="32"/>
          <w:szCs w:val="32"/>
        </w:rPr>
        <w:t>合同附件</w:t>
      </w:r>
      <w:r>
        <w:rPr>
          <w:rFonts w:hint="eastAsia" w:ascii="宋体" w:hAnsi="宋体" w:cs="宋体"/>
          <w:b/>
          <w:color w:val="auto"/>
          <w:spacing w:val="20"/>
          <w:sz w:val="32"/>
          <w:szCs w:val="32"/>
          <w:lang w:val="en-US" w:eastAsia="zh-CN"/>
        </w:rPr>
        <w:t>2</w:t>
      </w:r>
      <w:r>
        <w:rPr>
          <w:rFonts w:hint="eastAsia" w:ascii="宋体" w:hAnsi="宋体" w:cs="宋体"/>
          <w:b/>
          <w:color w:val="auto"/>
          <w:spacing w:val="20"/>
          <w:sz w:val="32"/>
          <w:szCs w:val="32"/>
        </w:rPr>
        <w:t>：</w:t>
      </w:r>
      <w:r>
        <w:rPr>
          <w:rFonts w:hint="eastAsia" w:ascii="宋体" w:hAnsi="宋体" w:cs="宋体"/>
          <w:b/>
          <w:color w:val="auto"/>
          <w:spacing w:val="20"/>
          <w:sz w:val="32"/>
          <w:szCs w:val="32"/>
          <w:lang w:val="en-US" w:eastAsia="zh-CN"/>
        </w:rPr>
        <w:t>中标通知书</w:t>
      </w:r>
    </w:p>
    <w:p>
      <w:pPr>
        <w:pStyle w:val="3"/>
        <w:rPr>
          <w:rFonts w:hint="default" w:ascii="宋体" w:hAnsi="宋体" w:cs="宋体"/>
          <w:b/>
          <w:color w:val="auto"/>
          <w:spacing w:val="20"/>
          <w:sz w:val="32"/>
          <w:szCs w:val="32"/>
          <w:lang w:val="en-US" w:eastAsia="zh-CN"/>
        </w:rPr>
        <w:sectPr>
          <w:footerReference r:id="rId3" w:type="default"/>
          <w:pgSz w:w="11906" w:h="16838"/>
          <w:pgMar w:top="2098" w:right="1474" w:bottom="1984" w:left="1587" w:header="851" w:footer="992" w:gutter="0"/>
          <w:pgNumType w:fmt="decimal" w:start="12"/>
          <w:cols w:space="425" w:num="1"/>
          <w:docGrid w:type="lines" w:linePitch="312" w:charSpace="0"/>
        </w:sectPr>
      </w:pPr>
    </w:p>
    <w:p>
      <w:pPr>
        <w:outlineLvl w:val="0"/>
        <w:rPr>
          <w:rFonts w:hint="eastAsia" w:ascii="宋体" w:hAnsi="宋体" w:cs="Times New Roman"/>
          <w:b/>
          <w:bCs/>
          <w:color w:val="auto"/>
          <w:sz w:val="30"/>
          <w:szCs w:val="30"/>
          <w:u w:val="none"/>
        </w:rPr>
      </w:pPr>
      <w:r>
        <w:rPr>
          <w:rFonts w:hint="eastAsia" w:ascii="宋体" w:hAnsi="宋体" w:cs="宋体"/>
          <w:b/>
          <w:color w:val="auto"/>
          <w:spacing w:val="20"/>
          <w:sz w:val="32"/>
          <w:szCs w:val="32"/>
        </w:rPr>
        <w:t>合同附件</w:t>
      </w:r>
      <w:r>
        <w:rPr>
          <w:rFonts w:hint="eastAsia" w:ascii="宋体" w:hAnsi="宋体" w:cs="宋体"/>
          <w:b/>
          <w:color w:val="auto"/>
          <w:spacing w:val="20"/>
          <w:sz w:val="32"/>
          <w:szCs w:val="32"/>
          <w:lang w:val="en-US" w:eastAsia="zh-CN"/>
        </w:rPr>
        <w:t>3</w:t>
      </w:r>
      <w:r>
        <w:rPr>
          <w:rFonts w:hint="eastAsia" w:ascii="宋体" w:hAnsi="宋体" w:cs="宋体"/>
          <w:b/>
          <w:color w:val="auto"/>
          <w:spacing w:val="20"/>
          <w:sz w:val="32"/>
          <w:szCs w:val="32"/>
        </w:rPr>
        <w:t>：</w:t>
      </w:r>
      <w:r>
        <w:rPr>
          <w:rFonts w:hint="eastAsia" w:ascii="宋体" w:hAnsi="宋体" w:cs="宋体"/>
          <w:b/>
          <w:color w:val="auto"/>
          <w:spacing w:val="20"/>
          <w:sz w:val="32"/>
          <w:szCs w:val="32"/>
          <w:lang w:val="en-US" w:eastAsia="zh-CN"/>
        </w:rPr>
        <w:t>报价清单</w:t>
      </w:r>
    </w:p>
    <w:p>
      <w:pPr>
        <w:keepNext w:val="0"/>
        <w:keepLines w:val="0"/>
        <w:widowControl/>
        <w:suppressLineNumbers w:val="0"/>
        <w:jc w:val="center"/>
        <w:textAlignment w:val="center"/>
        <w:rPr>
          <w:rFonts w:hint="eastAsia" w:ascii="宋体" w:hAnsi="宋体" w:eastAsia="宋体" w:cs="宋体"/>
          <w:b/>
          <w:bCs/>
          <w:i w:val="0"/>
          <w:iCs w:val="0"/>
          <w:color w:val="auto"/>
          <w:kern w:val="0"/>
          <w:sz w:val="32"/>
          <w:szCs w:val="32"/>
          <w:u w:val="none"/>
          <w:lang w:val="en-US" w:eastAsia="zh-CN" w:bidi="ar"/>
        </w:rPr>
        <w:sectPr>
          <w:footerReference r:id="rId4" w:type="default"/>
          <w:pgSz w:w="11906" w:h="16838"/>
          <w:pgMar w:top="1440" w:right="1800" w:bottom="1440" w:left="1800" w:header="851" w:footer="992" w:gutter="0"/>
          <w:pgNumType w:fmt="decimal" w:start="13"/>
          <w:cols w:space="425" w:num="1"/>
          <w:docGrid w:type="lines" w:linePitch="312" w:charSpace="0"/>
        </w:sectPr>
      </w:pPr>
    </w:p>
    <w:p>
      <w:pPr>
        <w:pStyle w:val="3"/>
        <w:ind w:left="0" w:leftChars="0" w:firstLine="0" w:firstLineChars="0"/>
        <w:rPr>
          <w:rFonts w:hint="eastAsia"/>
          <w:color w:val="auto"/>
        </w:rPr>
      </w:pPr>
    </w:p>
    <w:bookmarkEnd w:id="9"/>
    <w:sectPr>
      <w:footerReference r:id="rId5" w:type="default"/>
      <w:pgSz w:w="11906" w:h="16838"/>
      <w:pgMar w:top="1587" w:right="1474" w:bottom="1587"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504020202030204"/>
    <w:charset w:val="00"/>
    <w:family w:val="auto"/>
    <w:pitch w:val="default"/>
    <w:sig w:usb0="00000000" w:usb1="00000000" w:usb2="00000000" w:usb3="00000000" w:csb0="00000093"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xZDQwMmM4NjllNmE0NTYyYzg5ODJlYjQyZjlkNzAifQ=="/>
  </w:docVars>
  <w:rsids>
    <w:rsidRoot w:val="694678E0"/>
    <w:rsid w:val="01A44735"/>
    <w:rsid w:val="01B1384A"/>
    <w:rsid w:val="02E55629"/>
    <w:rsid w:val="032A285C"/>
    <w:rsid w:val="038C3E02"/>
    <w:rsid w:val="03D748A0"/>
    <w:rsid w:val="03ED7CBB"/>
    <w:rsid w:val="03F434D0"/>
    <w:rsid w:val="04CF7AA3"/>
    <w:rsid w:val="06F54991"/>
    <w:rsid w:val="0A377C60"/>
    <w:rsid w:val="0A425690"/>
    <w:rsid w:val="0B2E3BB2"/>
    <w:rsid w:val="0CAA43B1"/>
    <w:rsid w:val="0EC21C38"/>
    <w:rsid w:val="0F0F2EA4"/>
    <w:rsid w:val="11F5092E"/>
    <w:rsid w:val="12474FD3"/>
    <w:rsid w:val="147C271B"/>
    <w:rsid w:val="19D56697"/>
    <w:rsid w:val="19E60E4F"/>
    <w:rsid w:val="1AB33582"/>
    <w:rsid w:val="1BE24F5E"/>
    <w:rsid w:val="1FBF5C03"/>
    <w:rsid w:val="1FF375FB"/>
    <w:rsid w:val="21372A77"/>
    <w:rsid w:val="216D6944"/>
    <w:rsid w:val="22FB754C"/>
    <w:rsid w:val="25D672A8"/>
    <w:rsid w:val="26025DA4"/>
    <w:rsid w:val="2895193B"/>
    <w:rsid w:val="293D11D3"/>
    <w:rsid w:val="29437174"/>
    <w:rsid w:val="2BD874AD"/>
    <w:rsid w:val="2FB5268D"/>
    <w:rsid w:val="30AC26F8"/>
    <w:rsid w:val="31DE2759"/>
    <w:rsid w:val="32EF15FF"/>
    <w:rsid w:val="340A3EB2"/>
    <w:rsid w:val="343D0901"/>
    <w:rsid w:val="35AF0E81"/>
    <w:rsid w:val="3621513A"/>
    <w:rsid w:val="37BA3090"/>
    <w:rsid w:val="38396A92"/>
    <w:rsid w:val="38FB3A22"/>
    <w:rsid w:val="39057756"/>
    <w:rsid w:val="3C720408"/>
    <w:rsid w:val="3E1C7153"/>
    <w:rsid w:val="3E4A117D"/>
    <w:rsid w:val="449E43E1"/>
    <w:rsid w:val="44F821CE"/>
    <w:rsid w:val="4597037F"/>
    <w:rsid w:val="460221A8"/>
    <w:rsid w:val="4999695A"/>
    <w:rsid w:val="4DDB5AF1"/>
    <w:rsid w:val="4E0E53BD"/>
    <w:rsid w:val="50DC644B"/>
    <w:rsid w:val="522130C3"/>
    <w:rsid w:val="52454C5D"/>
    <w:rsid w:val="52507A0B"/>
    <w:rsid w:val="53146370"/>
    <w:rsid w:val="55E70927"/>
    <w:rsid w:val="59710824"/>
    <w:rsid w:val="59780B09"/>
    <w:rsid w:val="5A660A18"/>
    <w:rsid w:val="5AA110C2"/>
    <w:rsid w:val="5B142690"/>
    <w:rsid w:val="5FB87199"/>
    <w:rsid w:val="608965F8"/>
    <w:rsid w:val="637D57DA"/>
    <w:rsid w:val="63BD0906"/>
    <w:rsid w:val="65E878C0"/>
    <w:rsid w:val="66115983"/>
    <w:rsid w:val="665B77F5"/>
    <w:rsid w:val="694678E0"/>
    <w:rsid w:val="69641C91"/>
    <w:rsid w:val="69D96A20"/>
    <w:rsid w:val="6A1A2454"/>
    <w:rsid w:val="6A614775"/>
    <w:rsid w:val="6BFC7D6E"/>
    <w:rsid w:val="6D012CEA"/>
    <w:rsid w:val="6D5C4FBC"/>
    <w:rsid w:val="6D6D5893"/>
    <w:rsid w:val="6E1F00A1"/>
    <w:rsid w:val="6F283517"/>
    <w:rsid w:val="6F644E57"/>
    <w:rsid w:val="70BF5715"/>
    <w:rsid w:val="73E644E4"/>
    <w:rsid w:val="7A563EF1"/>
    <w:rsid w:val="7AB428AB"/>
    <w:rsid w:val="7F564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qFormat/>
    <w:uiPriority w:val="0"/>
    <w:pPr>
      <w:keepNext/>
      <w:keepLines/>
      <w:spacing w:before="240" w:after="240" w:line="416" w:lineRule="auto"/>
      <w:outlineLvl w:val="1"/>
    </w:pPr>
    <w:rPr>
      <w:rFonts w:ascii="Cambria" w:hAnsi="Cambria" w:eastAsia="仿宋"/>
      <w:b/>
      <w:bCs/>
      <w:kern w:val="0"/>
      <w:sz w:val="40"/>
      <w:szCs w:val="32"/>
    </w:rPr>
  </w:style>
  <w:style w:type="character" w:default="1" w:styleId="12">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3">
    <w:name w:val="Normal Indent"/>
    <w:basedOn w:val="1"/>
    <w:qFormat/>
    <w:uiPriority w:val="99"/>
    <w:pPr>
      <w:adjustRightInd w:val="0"/>
      <w:spacing w:line="360" w:lineRule="atLeast"/>
      <w:ind w:firstLine="420"/>
    </w:pPr>
    <w:rPr>
      <w:szCs w:val="20"/>
    </w:rPr>
  </w:style>
  <w:style w:type="paragraph" w:styleId="4">
    <w:name w:val="Body Text"/>
    <w:basedOn w:val="1"/>
    <w:next w:val="1"/>
    <w:qFormat/>
    <w:uiPriority w:val="0"/>
    <w:pPr>
      <w:spacing w:after="120"/>
    </w:pPr>
    <w:rPr>
      <w:szCs w:val="24"/>
    </w:rPr>
  </w:style>
  <w:style w:type="paragraph" w:styleId="5">
    <w:name w:val="Body Text Indent"/>
    <w:basedOn w:val="1"/>
    <w:unhideWhenUsed/>
    <w:qFormat/>
    <w:uiPriority w:val="0"/>
    <w:pPr>
      <w:spacing w:after="120"/>
      <w:ind w:left="420" w:leftChars="200"/>
    </w:pPr>
    <w:rPr>
      <w:rFonts w:ascii="Calibri" w:hAnsi="Calibri"/>
      <w:kern w:val="0"/>
      <w:sz w:val="20"/>
      <w:szCs w:val="20"/>
    </w:rPr>
  </w:style>
  <w:style w:type="paragraph" w:styleId="6">
    <w:name w:val="Body Text Indent 2"/>
    <w:basedOn w:val="1"/>
    <w:semiHidden/>
    <w:unhideWhenUsed/>
    <w:qFormat/>
    <w:uiPriority w:val="99"/>
    <w:pPr>
      <w:spacing w:after="120" w:line="480" w:lineRule="auto"/>
      <w:ind w:left="420" w:left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First Indent"/>
    <w:basedOn w:val="4"/>
    <w:qFormat/>
    <w:uiPriority w:val="0"/>
    <w:pPr>
      <w:spacing w:line="312" w:lineRule="auto"/>
      <w:ind w:firstLine="420"/>
    </w:pPr>
  </w:style>
  <w:style w:type="paragraph" w:styleId="10">
    <w:name w:val="Body Text First Indent 2"/>
    <w:basedOn w:val="5"/>
    <w:qFormat/>
    <w:uiPriority w:val="0"/>
    <w:pPr>
      <w:spacing w:line="420" w:lineRule="exact"/>
      <w:ind w:firstLine="420"/>
      <w:jc w:val="left"/>
    </w:pPr>
    <w:rPr>
      <w:rFonts w:ascii="宋体" w:hAnsi="宋体"/>
      <w:color w:val="000000"/>
      <w:sz w:val="24"/>
      <w:szCs w:val="18"/>
    </w:rPr>
  </w:style>
  <w:style w:type="paragraph" w:customStyle="1" w:styleId="13">
    <w:name w:val="_Style 3"/>
    <w:qFormat/>
    <w:uiPriority w:val="1"/>
    <w:pPr>
      <w:widowControl w:val="0"/>
      <w:jc w:val="both"/>
    </w:pPr>
    <w:rPr>
      <w:rFonts w:ascii="Times New Roman" w:hAnsi="Times New Roman" w:eastAsia="宋体" w:cs="Times New Roman"/>
      <w:kern w:val="2"/>
      <w:sz w:val="21"/>
      <w:szCs w:val="22"/>
      <w:lang w:val="en-US" w:eastAsia="zh-CN" w:bidi="ar-SA"/>
    </w:rPr>
  </w:style>
  <w:style w:type="character" w:customStyle="1" w:styleId="14">
    <w:name w:val="cm-number"/>
    <w:basedOn w:val="12"/>
    <w:qFormat/>
    <w:uiPriority w:val="0"/>
    <w:rPr>
      <w:color w:val="82C6E0"/>
    </w:rPr>
  </w:style>
  <w:style w:type="character" w:customStyle="1" w:styleId="15">
    <w:name w:val="cm-atom"/>
    <w:basedOn w:val="12"/>
    <w:qFormat/>
    <w:uiPriority w:val="0"/>
    <w:rPr>
      <w:color w:val="F4C20B"/>
    </w:rPr>
  </w:style>
  <w:style w:type="character" w:customStyle="1" w:styleId="16">
    <w:name w:val="cm-def2"/>
    <w:basedOn w:val="12"/>
    <w:qFormat/>
    <w:uiPriority w:val="0"/>
    <w:rPr>
      <w:color w:val="FFFFFF"/>
    </w:rPr>
  </w:style>
  <w:style w:type="character" w:customStyle="1" w:styleId="17">
    <w:name w:val="cm-comment"/>
    <w:basedOn w:val="12"/>
    <w:qFormat/>
    <w:uiPriority w:val="0"/>
    <w:rPr>
      <w:i/>
      <w:iCs/>
      <w:color w:val="999999"/>
    </w:rPr>
  </w:style>
  <w:style w:type="character" w:customStyle="1" w:styleId="18">
    <w:name w:val="codemirror-matchingbracket"/>
    <w:basedOn w:val="12"/>
    <w:qFormat/>
    <w:uiPriority w:val="0"/>
  </w:style>
  <w:style w:type="character" w:customStyle="1" w:styleId="19">
    <w:name w:val="codemirror-matchingbracket1"/>
    <w:basedOn w:val="12"/>
    <w:qFormat/>
    <w:uiPriority w:val="0"/>
    <w:rPr>
      <w:color w:val="00BB00"/>
    </w:rPr>
  </w:style>
  <w:style w:type="character" w:customStyle="1" w:styleId="20">
    <w:name w:val="cm-variable-2"/>
    <w:basedOn w:val="12"/>
    <w:qFormat/>
    <w:uiPriority w:val="0"/>
    <w:rPr>
      <w:color w:val="7BD827"/>
    </w:rPr>
  </w:style>
  <w:style w:type="character" w:customStyle="1" w:styleId="21">
    <w:name w:val="num[data-v-014b66c3]"/>
    <w:basedOn w:val="12"/>
    <w:qFormat/>
    <w:uiPriority w:val="0"/>
    <w:rPr>
      <w:color w:val="54A8FF"/>
      <w:sz w:val="30"/>
      <w:szCs w:val="30"/>
    </w:rPr>
  </w:style>
  <w:style w:type="character" w:customStyle="1" w:styleId="22">
    <w:name w:val="num[data-v-014b66c3]1"/>
    <w:basedOn w:val="12"/>
    <w:qFormat/>
    <w:uiPriority w:val="0"/>
    <w:rPr>
      <w:color w:val="95E68A"/>
      <w:sz w:val="30"/>
      <w:szCs w:val="30"/>
    </w:rPr>
  </w:style>
  <w:style w:type="character" w:customStyle="1" w:styleId="23">
    <w:name w:val="num[data-v-014b66c3]2"/>
    <w:basedOn w:val="12"/>
    <w:qFormat/>
    <w:uiPriority w:val="0"/>
    <w:rPr>
      <w:color w:val="0052CC"/>
      <w:sz w:val="30"/>
      <w:szCs w:val="30"/>
    </w:rPr>
  </w:style>
  <w:style w:type="character" w:customStyle="1" w:styleId="24">
    <w:name w:val="cm-variable-3"/>
    <w:basedOn w:val="12"/>
    <w:qFormat/>
    <w:uiPriority w:val="0"/>
    <w:rPr>
      <w:color w:val="FFFFFF"/>
    </w:rPr>
  </w:style>
  <w:style w:type="character" w:customStyle="1" w:styleId="25">
    <w:name w:val="cm-meta"/>
    <w:basedOn w:val="12"/>
    <w:qFormat/>
    <w:uiPriority w:val="0"/>
    <w:rPr>
      <w:color w:val="FF00FF"/>
    </w:rPr>
  </w:style>
  <w:style w:type="character" w:customStyle="1" w:styleId="26">
    <w:name w:val="cm-type"/>
    <w:basedOn w:val="12"/>
    <w:qFormat/>
    <w:uiPriority w:val="0"/>
    <w:rPr>
      <w:color w:val="FFFFFF"/>
    </w:rPr>
  </w:style>
  <w:style w:type="character" w:customStyle="1" w:styleId="27">
    <w:name w:val="cm-attribute"/>
    <w:basedOn w:val="12"/>
    <w:qFormat/>
    <w:uiPriority w:val="0"/>
    <w:rPr>
      <w:color w:val="82C6E0"/>
    </w:rPr>
  </w:style>
  <w:style w:type="character" w:customStyle="1" w:styleId="28">
    <w:name w:val="cm-builtin"/>
    <w:basedOn w:val="12"/>
    <w:qFormat/>
    <w:uiPriority w:val="0"/>
    <w:rPr>
      <w:color w:val="FF9D00"/>
    </w:rPr>
  </w:style>
  <w:style w:type="character" w:customStyle="1" w:styleId="29">
    <w:name w:val="cm-keyword"/>
    <w:basedOn w:val="12"/>
    <w:qFormat/>
    <w:uiPriority w:val="0"/>
    <w:rPr>
      <w:color w:val="FF00FF"/>
    </w:rPr>
  </w:style>
  <w:style w:type="character" w:customStyle="1" w:styleId="30">
    <w:name w:val="cm-string"/>
    <w:basedOn w:val="12"/>
    <w:qFormat/>
    <w:uiPriority w:val="0"/>
    <w:rPr>
      <w:color w:val="F08047"/>
    </w:rPr>
  </w:style>
  <w:style w:type="character" w:customStyle="1" w:styleId="31">
    <w:name w:val="cm-string1"/>
    <w:basedOn w:val="12"/>
    <w:qFormat/>
    <w:uiPriority w:val="0"/>
    <w:rPr>
      <w:color w:val="F08047"/>
    </w:rPr>
  </w:style>
  <w:style w:type="character" w:customStyle="1" w:styleId="32">
    <w:name w:val="cm-link"/>
    <w:basedOn w:val="12"/>
    <w:qFormat/>
    <w:uiPriority w:val="0"/>
    <w:rPr>
      <w:color w:val="F4C20B"/>
    </w:rPr>
  </w:style>
  <w:style w:type="character" w:customStyle="1" w:styleId="33">
    <w:name w:val="cm-tag"/>
    <w:basedOn w:val="12"/>
    <w:qFormat/>
    <w:uiPriority w:val="0"/>
    <w:rPr>
      <w:color w:val="7BD827"/>
    </w:rPr>
  </w:style>
  <w:style w:type="character" w:customStyle="1" w:styleId="34">
    <w:name w:val="cm-bracket"/>
    <w:basedOn w:val="12"/>
    <w:qFormat/>
    <w:uiPriority w:val="0"/>
    <w:rPr>
      <w:color w:val="FF00FF"/>
    </w:rPr>
  </w:style>
  <w:style w:type="character" w:customStyle="1" w:styleId="35">
    <w:name w:val="cm-special"/>
    <w:basedOn w:val="12"/>
    <w:qFormat/>
    <w:uiPriority w:val="0"/>
    <w:rPr>
      <w:color w:val="FF9D00"/>
    </w:rPr>
  </w:style>
  <w:style w:type="character" w:customStyle="1" w:styleId="36">
    <w:name w:val="checkbox[data-v-741471b8]"/>
    <w:basedOn w:val="12"/>
    <w:qFormat/>
    <w:uiPriority w:val="0"/>
    <w:rPr>
      <w:bdr w:val="single" w:color="DDDDDD" w:sz="6" w:space="0"/>
    </w:rPr>
  </w:style>
  <w:style w:type="character" w:customStyle="1" w:styleId="37">
    <w:name w:val="cm-error"/>
    <w:basedOn w:val="12"/>
    <w:qFormat/>
    <w:uiPriority w:val="0"/>
    <w:rPr>
      <w:color w:val="AF2018"/>
    </w:rPr>
  </w:style>
  <w:style w:type="character" w:customStyle="1" w:styleId="38">
    <w:name w:val="before"/>
    <w:basedOn w:val="12"/>
    <w:qFormat/>
    <w:uiPriority w:val="0"/>
    <w:rPr>
      <w:bdr w:val="single" w:color="FFFFFF" w:sz="6" w:space="0"/>
    </w:rPr>
  </w:style>
  <w:style w:type="character" w:customStyle="1" w:styleId="39">
    <w:name w:val="required[data-v-5a92749f]"/>
    <w:basedOn w:val="12"/>
    <w:qFormat/>
    <w:uiPriority w:val="0"/>
  </w:style>
  <w:style w:type="character" w:customStyle="1" w:styleId="40">
    <w:name w:val="tabname[data-v-06965123]"/>
    <w:basedOn w:val="12"/>
    <w:qFormat/>
    <w:uiPriority w:val="0"/>
  </w:style>
  <w:style w:type="character" w:customStyle="1" w:styleId="41">
    <w:name w:val="not([class*=suffix])"/>
    <w:basedOn w:val="12"/>
    <w:qFormat/>
    <w:uiPriority w:val="0"/>
  </w:style>
  <w:style w:type="character" w:customStyle="1" w:styleId="42">
    <w:name w:val="not([class*=suffix])1"/>
    <w:basedOn w:val="12"/>
    <w:qFormat/>
    <w:uiPriority w:val="0"/>
    <w:rPr>
      <w:sz w:val="19"/>
      <w:szCs w:val="19"/>
    </w:rPr>
  </w:style>
  <w:style w:type="character" w:customStyle="1" w:styleId="43">
    <w:name w:val="checkbox[data-v-5a6e0c4c]"/>
    <w:basedOn w:val="12"/>
    <w:qFormat/>
    <w:uiPriority w:val="0"/>
    <w:rPr>
      <w:bdr w:val="single" w:color="DDDDDD" w:sz="6" w:space="0"/>
    </w:rPr>
  </w:style>
  <w:style w:type="character" w:customStyle="1" w:styleId="44">
    <w:name w:val="codemirror-nonmatchingbracket"/>
    <w:basedOn w:val="12"/>
    <w:qFormat/>
    <w:uiPriority w:val="0"/>
    <w:rPr>
      <w:color w:val="AA2222"/>
    </w:rPr>
  </w:style>
  <w:style w:type="character" w:customStyle="1" w:styleId="45">
    <w:name w:val="hover3"/>
    <w:basedOn w:val="12"/>
    <w:qFormat/>
    <w:uiPriority w:val="0"/>
    <w:rPr>
      <w:color w:val="3D89FA"/>
      <w:bdr w:val="single" w:color="3D89FA" w:sz="6" w:space="0"/>
    </w:rPr>
  </w:style>
  <w:style w:type="character" w:customStyle="1" w:styleId="46">
    <w:name w:val="hover4"/>
    <w:basedOn w:val="12"/>
    <w:qFormat/>
    <w:uiPriority w:val="0"/>
    <w:rPr>
      <w:color w:val="C0C4CC"/>
    </w:rPr>
  </w:style>
  <w:style w:type="character" w:customStyle="1" w:styleId="47">
    <w:name w:val="codemirror-selectedtext"/>
    <w:basedOn w:val="12"/>
    <w:qFormat/>
    <w:uiPriority w:val="0"/>
  </w:style>
  <w:style w:type="character" w:customStyle="1" w:styleId="48">
    <w:name w:val="tip[data-v-6cd4468b]"/>
    <w:basedOn w:val="12"/>
    <w:qFormat/>
    <w:uiPriority w:val="0"/>
    <w:rPr>
      <w:color w:val="0056B1"/>
    </w:rPr>
  </w:style>
  <w:style w:type="character" w:customStyle="1" w:styleId="49">
    <w:name w:val="underline[data-v-06965123]"/>
    <w:basedOn w:val="12"/>
    <w:qFormat/>
    <w:uiPriority w:val="0"/>
  </w:style>
  <w:style w:type="character" w:customStyle="1" w:styleId="50">
    <w:name w:val="active1"/>
    <w:basedOn w:val="12"/>
    <w:qFormat/>
    <w:uiPriority w:val="0"/>
    <w:rPr>
      <w:color w:val="C0C4CC"/>
    </w:rPr>
  </w:style>
  <w:style w:type="character" w:customStyle="1" w:styleId="51">
    <w:name w:val="font161"/>
    <w:basedOn w:val="12"/>
    <w:qFormat/>
    <w:uiPriority w:val="0"/>
    <w:rPr>
      <w:rFonts w:hint="default" w:ascii="Calibri" w:hAnsi="Calibri" w:cs="Calibri"/>
      <w:color w:val="000000"/>
      <w:sz w:val="22"/>
      <w:szCs w:val="22"/>
      <w:u w:val="none"/>
    </w:rPr>
  </w:style>
  <w:style w:type="character" w:customStyle="1" w:styleId="52">
    <w:name w:val="font201"/>
    <w:basedOn w:val="12"/>
    <w:qFormat/>
    <w:uiPriority w:val="0"/>
    <w:rPr>
      <w:rFonts w:hint="default" w:ascii="Calibri" w:hAnsi="Calibri" w:cs="Calibri"/>
      <w:b/>
      <w:bCs/>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10630</Words>
  <Characters>12270</Characters>
  <Lines>0</Lines>
  <Paragraphs>0</Paragraphs>
  <TotalTime>1</TotalTime>
  <ScaleCrop>false</ScaleCrop>
  <LinksUpToDate>false</LinksUpToDate>
  <CharactersWithSpaces>12867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2024-02-23T09:03:00Z</dcterms:created>
  <dc:creator>Administrator</dc:creator>
  <cp:lastModifiedBy>2</cp:lastModifiedBy>
  <dcterms:modified xsi:type="dcterms:W3CDTF">2024-06-24T07:50:49Z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0DA4C7876D8C48E8975FC61389BD050A_11</vt:lpwstr>
  </property>
</Properties>
</file>